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0248" w14:textId="77777777" w:rsidR="001D7594" w:rsidRDefault="001D7594" w:rsidP="00F4090B">
      <w:pPr>
        <w:pStyle w:val="big-header"/>
        <w:ind w:left="0" w:right="1134"/>
        <w:rPr>
          <w:rFonts w:hint="cs"/>
          <w:rtl/>
        </w:rPr>
      </w:pPr>
      <w:r>
        <w:rPr>
          <w:rtl/>
        </w:rPr>
        <w:t>הסכם בדבר מתן תגמולים לחסידי אומות העולם, תשמ"ז-1987</w:t>
      </w:r>
    </w:p>
    <w:p w14:paraId="0C523A7C" w14:textId="77777777" w:rsidR="00C807F6" w:rsidRPr="00C807F6" w:rsidRDefault="00C807F6" w:rsidP="00C807F6">
      <w:pPr>
        <w:spacing w:line="320" w:lineRule="auto"/>
        <w:jc w:val="left"/>
        <w:rPr>
          <w:rFonts w:cs="FrankRuehl"/>
          <w:szCs w:val="26"/>
          <w:rtl/>
        </w:rPr>
      </w:pPr>
    </w:p>
    <w:p w14:paraId="499A4E9C" w14:textId="77777777" w:rsidR="00C807F6" w:rsidRPr="00C807F6" w:rsidRDefault="00C807F6" w:rsidP="00C807F6">
      <w:pPr>
        <w:spacing w:line="320" w:lineRule="auto"/>
        <w:jc w:val="left"/>
        <w:rPr>
          <w:rFonts w:cs="Miriam" w:hint="cs"/>
          <w:szCs w:val="22"/>
          <w:rtl/>
        </w:rPr>
      </w:pPr>
      <w:r w:rsidRPr="00C807F6">
        <w:rPr>
          <w:rFonts w:cs="Miriam"/>
          <w:szCs w:val="22"/>
          <w:rtl/>
        </w:rPr>
        <w:t>ביטוח</w:t>
      </w:r>
      <w:r w:rsidRPr="00C807F6">
        <w:rPr>
          <w:rFonts w:cs="FrankRuehl"/>
          <w:szCs w:val="26"/>
          <w:rtl/>
        </w:rPr>
        <w:t xml:space="preserve"> – ביטוח לאומי – תגמולים – חסידי אומות עולם</w:t>
      </w:r>
    </w:p>
    <w:p w14:paraId="3FC68CEA" w14:textId="77777777" w:rsidR="001D7594" w:rsidRDefault="001D759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E7A39" w:rsidRPr="006E7A39" w14:paraId="232D66C6" w14:textId="77777777">
        <w:tblPrEx>
          <w:tblCellMar>
            <w:top w:w="0" w:type="dxa"/>
            <w:bottom w:w="0" w:type="dxa"/>
          </w:tblCellMar>
        </w:tblPrEx>
        <w:tc>
          <w:tcPr>
            <w:tcW w:w="1247" w:type="dxa"/>
          </w:tcPr>
          <w:p w14:paraId="3F18C978" w14:textId="77777777" w:rsidR="006E7A39" w:rsidRPr="006E7A39" w:rsidRDefault="006E7A39" w:rsidP="006E7A39">
            <w:pPr>
              <w:spacing w:line="240" w:lineRule="auto"/>
              <w:jc w:val="left"/>
              <w:rPr>
                <w:rFonts w:cs="Frankruhel"/>
                <w:sz w:val="24"/>
                <w:rtl/>
              </w:rPr>
            </w:pPr>
          </w:p>
        </w:tc>
        <w:tc>
          <w:tcPr>
            <w:tcW w:w="5669" w:type="dxa"/>
          </w:tcPr>
          <w:p w14:paraId="34F5DFFA" w14:textId="77777777" w:rsidR="006E7A39" w:rsidRPr="006E7A39" w:rsidRDefault="006E7A39" w:rsidP="006E7A39">
            <w:pPr>
              <w:spacing w:line="240" w:lineRule="auto"/>
              <w:jc w:val="left"/>
              <w:rPr>
                <w:rFonts w:cs="Frankruhel"/>
                <w:sz w:val="24"/>
                <w:rtl/>
              </w:rPr>
            </w:pPr>
            <w:r>
              <w:rPr>
                <w:rFonts w:cs="Times New Roman"/>
                <w:sz w:val="24"/>
                <w:rtl/>
              </w:rPr>
              <w:t>הסכם בדבר מתן תגמולים לחסידי אומות העולם</w:t>
            </w:r>
          </w:p>
        </w:tc>
        <w:tc>
          <w:tcPr>
            <w:tcW w:w="567" w:type="dxa"/>
          </w:tcPr>
          <w:p w14:paraId="579E5C6D" w14:textId="77777777" w:rsidR="006E7A39" w:rsidRPr="006E7A39" w:rsidRDefault="006E7A39" w:rsidP="006E7A39">
            <w:pPr>
              <w:spacing w:line="240" w:lineRule="auto"/>
              <w:jc w:val="left"/>
              <w:rPr>
                <w:rStyle w:val="Hyperlink"/>
                <w:rtl/>
              </w:rPr>
            </w:pPr>
            <w:hyperlink w:anchor="med0" w:tooltip="הסכם בדבר מתן תגמולים לחסידי אומות העולם" w:history="1">
              <w:r w:rsidRPr="006E7A39">
                <w:rPr>
                  <w:rStyle w:val="Hyperlink"/>
                </w:rPr>
                <w:t>Go</w:t>
              </w:r>
            </w:hyperlink>
          </w:p>
        </w:tc>
        <w:tc>
          <w:tcPr>
            <w:tcW w:w="850" w:type="dxa"/>
          </w:tcPr>
          <w:p w14:paraId="714C9CEF"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7A39" w:rsidRPr="006E7A39" w14:paraId="26A9E803" w14:textId="77777777">
        <w:tblPrEx>
          <w:tblCellMar>
            <w:top w:w="0" w:type="dxa"/>
            <w:bottom w:w="0" w:type="dxa"/>
          </w:tblCellMar>
        </w:tblPrEx>
        <w:tc>
          <w:tcPr>
            <w:tcW w:w="1247" w:type="dxa"/>
          </w:tcPr>
          <w:p w14:paraId="1FCC8DC7" w14:textId="77777777" w:rsidR="006E7A39" w:rsidRPr="006E7A39" w:rsidRDefault="006E7A39" w:rsidP="006E7A39">
            <w:pPr>
              <w:spacing w:line="240" w:lineRule="auto"/>
              <w:jc w:val="left"/>
              <w:rPr>
                <w:rFonts w:cs="Frankruhel"/>
                <w:sz w:val="24"/>
                <w:rtl/>
              </w:rPr>
            </w:pPr>
          </w:p>
        </w:tc>
        <w:tc>
          <w:tcPr>
            <w:tcW w:w="5669" w:type="dxa"/>
          </w:tcPr>
          <w:p w14:paraId="0567C897" w14:textId="77777777" w:rsidR="006E7A39" w:rsidRPr="006E7A39" w:rsidRDefault="006E7A39" w:rsidP="006E7A39">
            <w:pPr>
              <w:spacing w:line="240" w:lineRule="auto"/>
              <w:jc w:val="left"/>
              <w:rPr>
                <w:rFonts w:cs="Frankruhel"/>
                <w:sz w:val="24"/>
                <w:rtl/>
              </w:rPr>
            </w:pPr>
            <w:r>
              <w:rPr>
                <w:rFonts w:cs="Times New Roman"/>
                <w:sz w:val="24"/>
                <w:rtl/>
              </w:rPr>
              <w:t>שנערך ונחתם בירושלים ביום י"א בניסן תשמ"ז</w:t>
            </w:r>
          </w:p>
        </w:tc>
        <w:tc>
          <w:tcPr>
            <w:tcW w:w="567" w:type="dxa"/>
          </w:tcPr>
          <w:p w14:paraId="7986EC4B" w14:textId="77777777" w:rsidR="006E7A39" w:rsidRPr="006E7A39" w:rsidRDefault="006E7A39" w:rsidP="006E7A39">
            <w:pPr>
              <w:spacing w:line="240" w:lineRule="auto"/>
              <w:jc w:val="left"/>
              <w:rPr>
                <w:rStyle w:val="Hyperlink"/>
                <w:rtl/>
              </w:rPr>
            </w:pPr>
            <w:hyperlink w:anchor="med1" w:tooltip="שנערך ונחתם בירושלים ביום יא בניסן תשמז" w:history="1">
              <w:r w:rsidRPr="006E7A39">
                <w:rPr>
                  <w:rStyle w:val="Hyperlink"/>
                </w:rPr>
                <w:t>Go</w:t>
              </w:r>
            </w:hyperlink>
          </w:p>
        </w:tc>
        <w:tc>
          <w:tcPr>
            <w:tcW w:w="850" w:type="dxa"/>
          </w:tcPr>
          <w:p w14:paraId="4823F63A"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7A39" w:rsidRPr="006E7A39" w14:paraId="02468DD7" w14:textId="77777777">
        <w:tblPrEx>
          <w:tblCellMar>
            <w:top w:w="0" w:type="dxa"/>
            <w:bottom w:w="0" w:type="dxa"/>
          </w:tblCellMar>
        </w:tblPrEx>
        <w:tc>
          <w:tcPr>
            <w:tcW w:w="1247" w:type="dxa"/>
          </w:tcPr>
          <w:p w14:paraId="5F3685DE" w14:textId="77777777" w:rsidR="006E7A39" w:rsidRPr="006E7A39" w:rsidRDefault="006E7A39" w:rsidP="006E7A39">
            <w:pPr>
              <w:spacing w:line="240" w:lineRule="auto"/>
              <w:jc w:val="left"/>
              <w:rPr>
                <w:rFonts w:cs="Frankruhel"/>
                <w:sz w:val="24"/>
                <w:rtl/>
              </w:rPr>
            </w:pPr>
          </w:p>
        </w:tc>
        <w:tc>
          <w:tcPr>
            <w:tcW w:w="5669" w:type="dxa"/>
          </w:tcPr>
          <w:p w14:paraId="49BA7A21" w14:textId="77777777" w:rsidR="006E7A39" w:rsidRPr="006E7A39" w:rsidRDefault="006E7A39" w:rsidP="006E7A39">
            <w:pPr>
              <w:spacing w:line="240" w:lineRule="auto"/>
              <w:jc w:val="left"/>
              <w:rPr>
                <w:rFonts w:cs="Frankruhel"/>
                <w:sz w:val="24"/>
                <w:rtl/>
              </w:rPr>
            </w:pPr>
            <w:r>
              <w:rPr>
                <w:rFonts w:cs="Times New Roman"/>
                <w:sz w:val="24"/>
                <w:rtl/>
              </w:rPr>
              <w:t>בין</w:t>
            </w:r>
          </w:p>
        </w:tc>
        <w:tc>
          <w:tcPr>
            <w:tcW w:w="567" w:type="dxa"/>
          </w:tcPr>
          <w:p w14:paraId="11EC0DB9" w14:textId="77777777" w:rsidR="006E7A39" w:rsidRPr="006E7A39" w:rsidRDefault="006E7A39" w:rsidP="006E7A39">
            <w:pPr>
              <w:spacing w:line="240" w:lineRule="auto"/>
              <w:jc w:val="left"/>
              <w:rPr>
                <w:rStyle w:val="Hyperlink"/>
                <w:rtl/>
              </w:rPr>
            </w:pPr>
            <w:hyperlink w:anchor="med2" w:tooltip="בין" w:history="1">
              <w:r w:rsidRPr="006E7A39">
                <w:rPr>
                  <w:rStyle w:val="Hyperlink"/>
                </w:rPr>
                <w:t>Go</w:t>
              </w:r>
            </w:hyperlink>
          </w:p>
        </w:tc>
        <w:tc>
          <w:tcPr>
            <w:tcW w:w="850" w:type="dxa"/>
          </w:tcPr>
          <w:p w14:paraId="27D71B7F"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7A39" w:rsidRPr="006E7A39" w14:paraId="41C9CDC3" w14:textId="77777777">
        <w:tblPrEx>
          <w:tblCellMar>
            <w:top w:w="0" w:type="dxa"/>
            <w:bottom w:w="0" w:type="dxa"/>
          </w:tblCellMar>
        </w:tblPrEx>
        <w:tc>
          <w:tcPr>
            <w:tcW w:w="1247" w:type="dxa"/>
          </w:tcPr>
          <w:p w14:paraId="67BC1525" w14:textId="77777777" w:rsidR="006E7A39" w:rsidRPr="006E7A39" w:rsidRDefault="006E7A39" w:rsidP="006E7A39">
            <w:pPr>
              <w:spacing w:line="240" w:lineRule="auto"/>
              <w:jc w:val="left"/>
              <w:rPr>
                <w:rFonts w:cs="Frankruhel"/>
                <w:sz w:val="24"/>
                <w:rtl/>
              </w:rPr>
            </w:pPr>
          </w:p>
        </w:tc>
        <w:tc>
          <w:tcPr>
            <w:tcW w:w="5669" w:type="dxa"/>
          </w:tcPr>
          <w:p w14:paraId="35841472" w14:textId="77777777" w:rsidR="006E7A39" w:rsidRPr="006E7A39" w:rsidRDefault="006E7A39" w:rsidP="006E7A39">
            <w:pPr>
              <w:spacing w:line="240" w:lineRule="auto"/>
              <w:jc w:val="left"/>
              <w:rPr>
                <w:rFonts w:cs="Frankruhel"/>
                <w:sz w:val="24"/>
                <w:rtl/>
              </w:rPr>
            </w:pPr>
            <w:r>
              <w:rPr>
                <w:rFonts w:cs="Times New Roman"/>
                <w:sz w:val="24"/>
                <w:rtl/>
              </w:rPr>
              <w:t>לבין</w:t>
            </w:r>
          </w:p>
        </w:tc>
        <w:tc>
          <w:tcPr>
            <w:tcW w:w="567" w:type="dxa"/>
          </w:tcPr>
          <w:p w14:paraId="27112864" w14:textId="77777777" w:rsidR="006E7A39" w:rsidRPr="006E7A39" w:rsidRDefault="006E7A39" w:rsidP="006E7A39">
            <w:pPr>
              <w:spacing w:line="240" w:lineRule="auto"/>
              <w:jc w:val="left"/>
              <w:rPr>
                <w:rStyle w:val="Hyperlink"/>
                <w:rtl/>
              </w:rPr>
            </w:pPr>
            <w:hyperlink w:anchor="med3" w:tooltip="לבין" w:history="1">
              <w:r w:rsidRPr="006E7A39">
                <w:rPr>
                  <w:rStyle w:val="Hyperlink"/>
                </w:rPr>
                <w:t>Go</w:t>
              </w:r>
            </w:hyperlink>
          </w:p>
        </w:tc>
        <w:tc>
          <w:tcPr>
            <w:tcW w:w="850" w:type="dxa"/>
          </w:tcPr>
          <w:p w14:paraId="58474909"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7A39" w:rsidRPr="006E7A39" w14:paraId="3F5652D2" w14:textId="77777777">
        <w:tblPrEx>
          <w:tblCellMar>
            <w:top w:w="0" w:type="dxa"/>
            <w:bottom w:w="0" w:type="dxa"/>
          </w:tblCellMar>
        </w:tblPrEx>
        <w:tc>
          <w:tcPr>
            <w:tcW w:w="1247" w:type="dxa"/>
          </w:tcPr>
          <w:p w14:paraId="75E79677" w14:textId="77777777" w:rsidR="006E7A39" w:rsidRPr="006E7A39" w:rsidRDefault="006E7A39" w:rsidP="006E7A39">
            <w:pPr>
              <w:spacing w:line="240" w:lineRule="auto"/>
              <w:jc w:val="left"/>
              <w:rPr>
                <w:rFonts w:cs="Frankruhel"/>
                <w:sz w:val="24"/>
                <w:rtl/>
              </w:rPr>
            </w:pPr>
            <w:r>
              <w:rPr>
                <w:rFonts w:cs="Times New Roman"/>
                <w:sz w:val="24"/>
                <w:rtl/>
              </w:rPr>
              <w:t xml:space="preserve">סעיף 1 </w:t>
            </w:r>
          </w:p>
        </w:tc>
        <w:tc>
          <w:tcPr>
            <w:tcW w:w="5669" w:type="dxa"/>
          </w:tcPr>
          <w:p w14:paraId="50845142" w14:textId="77777777" w:rsidR="006E7A39" w:rsidRPr="006E7A39" w:rsidRDefault="006E7A39" w:rsidP="006E7A39">
            <w:pPr>
              <w:spacing w:line="240" w:lineRule="auto"/>
              <w:jc w:val="left"/>
              <w:rPr>
                <w:rFonts w:cs="Frankruhel"/>
                <w:sz w:val="24"/>
                <w:rtl/>
              </w:rPr>
            </w:pPr>
            <w:r>
              <w:rPr>
                <w:rFonts w:cs="Times New Roman"/>
                <w:sz w:val="24"/>
                <w:rtl/>
              </w:rPr>
              <w:t>המבוא</w:t>
            </w:r>
          </w:p>
        </w:tc>
        <w:tc>
          <w:tcPr>
            <w:tcW w:w="567" w:type="dxa"/>
          </w:tcPr>
          <w:p w14:paraId="7F2E3EE5" w14:textId="77777777" w:rsidR="006E7A39" w:rsidRPr="006E7A39" w:rsidRDefault="006E7A39" w:rsidP="006E7A39">
            <w:pPr>
              <w:spacing w:line="240" w:lineRule="auto"/>
              <w:jc w:val="left"/>
              <w:rPr>
                <w:rStyle w:val="Hyperlink"/>
                <w:rtl/>
              </w:rPr>
            </w:pPr>
            <w:hyperlink w:anchor="Seif1" w:tooltip="המבוא" w:history="1">
              <w:r w:rsidRPr="006E7A39">
                <w:rPr>
                  <w:rStyle w:val="Hyperlink"/>
                </w:rPr>
                <w:t>Go</w:t>
              </w:r>
            </w:hyperlink>
          </w:p>
        </w:tc>
        <w:tc>
          <w:tcPr>
            <w:tcW w:w="850" w:type="dxa"/>
          </w:tcPr>
          <w:p w14:paraId="2C2FC2F1"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7A39" w:rsidRPr="006E7A39" w14:paraId="7CEC26A4" w14:textId="77777777">
        <w:tblPrEx>
          <w:tblCellMar>
            <w:top w:w="0" w:type="dxa"/>
            <w:bottom w:w="0" w:type="dxa"/>
          </w:tblCellMar>
        </w:tblPrEx>
        <w:tc>
          <w:tcPr>
            <w:tcW w:w="1247" w:type="dxa"/>
          </w:tcPr>
          <w:p w14:paraId="6DB40FC3" w14:textId="77777777" w:rsidR="006E7A39" w:rsidRPr="006E7A39" w:rsidRDefault="006E7A39" w:rsidP="006E7A39">
            <w:pPr>
              <w:spacing w:line="240" w:lineRule="auto"/>
              <w:jc w:val="left"/>
              <w:rPr>
                <w:rFonts w:cs="Frankruhel"/>
                <w:sz w:val="24"/>
                <w:rtl/>
              </w:rPr>
            </w:pPr>
            <w:r>
              <w:rPr>
                <w:rFonts w:cs="Times New Roman"/>
                <w:sz w:val="24"/>
                <w:rtl/>
              </w:rPr>
              <w:t xml:space="preserve">סעיף 2 </w:t>
            </w:r>
          </w:p>
        </w:tc>
        <w:tc>
          <w:tcPr>
            <w:tcW w:w="5669" w:type="dxa"/>
          </w:tcPr>
          <w:p w14:paraId="2FCDA500" w14:textId="77777777" w:rsidR="006E7A39" w:rsidRPr="006E7A39" w:rsidRDefault="006E7A39" w:rsidP="006E7A39">
            <w:pPr>
              <w:spacing w:line="240" w:lineRule="auto"/>
              <w:jc w:val="left"/>
              <w:rPr>
                <w:rFonts w:cs="Frankruhel"/>
                <w:sz w:val="24"/>
                <w:rtl/>
              </w:rPr>
            </w:pPr>
            <w:r>
              <w:rPr>
                <w:rFonts w:cs="Times New Roman"/>
                <w:sz w:val="24"/>
                <w:rtl/>
              </w:rPr>
              <w:t>הגדרות</w:t>
            </w:r>
          </w:p>
        </w:tc>
        <w:tc>
          <w:tcPr>
            <w:tcW w:w="567" w:type="dxa"/>
          </w:tcPr>
          <w:p w14:paraId="7F3FBFE5" w14:textId="77777777" w:rsidR="006E7A39" w:rsidRPr="006E7A39" w:rsidRDefault="006E7A39" w:rsidP="006E7A39">
            <w:pPr>
              <w:spacing w:line="240" w:lineRule="auto"/>
              <w:jc w:val="left"/>
              <w:rPr>
                <w:rStyle w:val="Hyperlink"/>
                <w:rtl/>
              </w:rPr>
            </w:pPr>
            <w:hyperlink w:anchor="Seif2" w:tooltip="הגדרות" w:history="1">
              <w:r w:rsidRPr="006E7A39">
                <w:rPr>
                  <w:rStyle w:val="Hyperlink"/>
                </w:rPr>
                <w:t>Go</w:t>
              </w:r>
            </w:hyperlink>
          </w:p>
        </w:tc>
        <w:tc>
          <w:tcPr>
            <w:tcW w:w="850" w:type="dxa"/>
          </w:tcPr>
          <w:p w14:paraId="4BB1BEA9"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7A39" w:rsidRPr="006E7A39" w14:paraId="0BEC2BAE" w14:textId="77777777">
        <w:tblPrEx>
          <w:tblCellMar>
            <w:top w:w="0" w:type="dxa"/>
            <w:bottom w:w="0" w:type="dxa"/>
          </w:tblCellMar>
        </w:tblPrEx>
        <w:tc>
          <w:tcPr>
            <w:tcW w:w="1247" w:type="dxa"/>
          </w:tcPr>
          <w:p w14:paraId="0A936C33" w14:textId="77777777" w:rsidR="006E7A39" w:rsidRPr="006E7A39" w:rsidRDefault="006E7A39" w:rsidP="006E7A39">
            <w:pPr>
              <w:spacing w:line="240" w:lineRule="auto"/>
              <w:jc w:val="left"/>
              <w:rPr>
                <w:rFonts w:cs="Frankruhel"/>
                <w:sz w:val="24"/>
                <w:rtl/>
              </w:rPr>
            </w:pPr>
            <w:r>
              <w:rPr>
                <w:rFonts w:cs="Times New Roman"/>
                <w:sz w:val="24"/>
                <w:rtl/>
              </w:rPr>
              <w:t xml:space="preserve">סעיף 3 </w:t>
            </w:r>
          </w:p>
        </w:tc>
        <w:tc>
          <w:tcPr>
            <w:tcW w:w="5669" w:type="dxa"/>
          </w:tcPr>
          <w:p w14:paraId="54AA9580" w14:textId="77777777" w:rsidR="006E7A39" w:rsidRPr="006E7A39" w:rsidRDefault="006E7A39" w:rsidP="006E7A39">
            <w:pPr>
              <w:spacing w:line="240" w:lineRule="auto"/>
              <w:jc w:val="left"/>
              <w:rPr>
                <w:rFonts w:cs="Frankruhel"/>
                <w:sz w:val="24"/>
                <w:rtl/>
              </w:rPr>
            </w:pPr>
            <w:r>
              <w:rPr>
                <w:rFonts w:cs="Times New Roman"/>
                <w:sz w:val="24"/>
                <w:rtl/>
              </w:rPr>
              <w:t>תגמול לחסידי אומות העולם</w:t>
            </w:r>
          </w:p>
        </w:tc>
        <w:tc>
          <w:tcPr>
            <w:tcW w:w="567" w:type="dxa"/>
          </w:tcPr>
          <w:p w14:paraId="2F363973" w14:textId="77777777" w:rsidR="006E7A39" w:rsidRPr="006E7A39" w:rsidRDefault="006E7A39" w:rsidP="006E7A39">
            <w:pPr>
              <w:spacing w:line="240" w:lineRule="auto"/>
              <w:jc w:val="left"/>
              <w:rPr>
                <w:rStyle w:val="Hyperlink"/>
                <w:rtl/>
              </w:rPr>
            </w:pPr>
            <w:hyperlink w:anchor="Seif3" w:tooltip="תגמול לחסידי אומות העולם" w:history="1">
              <w:r w:rsidRPr="006E7A39">
                <w:rPr>
                  <w:rStyle w:val="Hyperlink"/>
                </w:rPr>
                <w:t>Go</w:t>
              </w:r>
            </w:hyperlink>
          </w:p>
        </w:tc>
        <w:tc>
          <w:tcPr>
            <w:tcW w:w="850" w:type="dxa"/>
          </w:tcPr>
          <w:p w14:paraId="4E46C479"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7A39" w:rsidRPr="006E7A39" w14:paraId="715A78CA" w14:textId="77777777">
        <w:tblPrEx>
          <w:tblCellMar>
            <w:top w:w="0" w:type="dxa"/>
            <w:bottom w:w="0" w:type="dxa"/>
          </w:tblCellMar>
        </w:tblPrEx>
        <w:tc>
          <w:tcPr>
            <w:tcW w:w="1247" w:type="dxa"/>
          </w:tcPr>
          <w:p w14:paraId="7E545DE4" w14:textId="77777777" w:rsidR="006E7A39" w:rsidRPr="006E7A39" w:rsidRDefault="006E7A39" w:rsidP="006E7A39">
            <w:pPr>
              <w:spacing w:line="240" w:lineRule="auto"/>
              <w:jc w:val="left"/>
              <w:rPr>
                <w:rFonts w:cs="Frankruhel"/>
                <w:sz w:val="24"/>
                <w:rtl/>
              </w:rPr>
            </w:pPr>
            <w:r>
              <w:rPr>
                <w:rFonts w:cs="Times New Roman"/>
                <w:sz w:val="24"/>
                <w:rtl/>
              </w:rPr>
              <w:t xml:space="preserve">סעיף 4 </w:t>
            </w:r>
          </w:p>
        </w:tc>
        <w:tc>
          <w:tcPr>
            <w:tcW w:w="5669" w:type="dxa"/>
          </w:tcPr>
          <w:p w14:paraId="05A2F010" w14:textId="77777777" w:rsidR="006E7A39" w:rsidRPr="006E7A39" w:rsidRDefault="006E7A39" w:rsidP="006E7A39">
            <w:pPr>
              <w:spacing w:line="240" w:lineRule="auto"/>
              <w:jc w:val="left"/>
              <w:rPr>
                <w:rFonts w:cs="Frankruhel"/>
                <w:sz w:val="24"/>
                <w:rtl/>
              </w:rPr>
            </w:pPr>
            <w:r>
              <w:rPr>
                <w:rFonts w:cs="Times New Roman"/>
                <w:sz w:val="24"/>
                <w:rtl/>
              </w:rPr>
              <w:t>תגמול ומענק לבן משפחה</w:t>
            </w:r>
          </w:p>
        </w:tc>
        <w:tc>
          <w:tcPr>
            <w:tcW w:w="567" w:type="dxa"/>
          </w:tcPr>
          <w:p w14:paraId="56E04F95" w14:textId="77777777" w:rsidR="006E7A39" w:rsidRPr="006E7A39" w:rsidRDefault="006E7A39" w:rsidP="006E7A39">
            <w:pPr>
              <w:spacing w:line="240" w:lineRule="auto"/>
              <w:jc w:val="left"/>
              <w:rPr>
                <w:rStyle w:val="Hyperlink"/>
                <w:rtl/>
              </w:rPr>
            </w:pPr>
            <w:hyperlink w:anchor="Seif4" w:tooltip="תגמול ומענק לבן משפחה" w:history="1">
              <w:r w:rsidRPr="006E7A39">
                <w:rPr>
                  <w:rStyle w:val="Hyperlink"/>
                </w:rPr>
                <w:t>Go</w:t>
              </w:r>
            </w:hyperlink>
          </w:p>
        </w:tc>
        <w:tc>
          <w:tcPr>
            <w:tcW w:w="850" w:type="dxa"/>
          </w:tcPr>
          <w:p w14:paraId="7659E2B0"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7A39" w:rsidRPr="006E7A39" w14:paraId="5B05EB96" w14:textId="77777777">
        <w:tblPrEx>
          <w:tblCellMar>
            <w:top w:w="0" w:type="dxa"/>
            <w:bottom w:w="0" w:type="dxa"/>
          </w:tblCellMar>
        </w:tblPrEx>
        <w:tc>
          <w:tcPr>
            <w:tcW w:w="1247" w:type="dxa"/>
          </w:tcPr>
          <w:p w14:paraId="36D8CB27" w14:textId="77777777" w:rsidR="006E7A39" w:rsidRPr="006E7A39" w:rsidRDefault="006E7A39" w:rsidP="006E7A39">
            <w:pPr>
              <w:spacing w:line="240" w:lineRule="auto"/>
              <w:jc w:val="left"/>
              <w:rPr>
                <w:rFonts w:cs="Frankruhel"/>
                <w:sz w:val="24"/>
                <w:rtl/>
              </w:rPr>
            </w:pPr>
            <w:r>
              <w:rPr>
                <w:rFonts w:cs="Times New Roman"/>
                <w:sz w:val="24"/>
                <w:rtl/>
              </w:rPr>
              <w:t xml:space="preserve">סעיף 5 </w:t>
            </w:r>
          </w:p>
        </w:tc>
        <w:tc>
          <w:tcPr>
            <w:tcW w:w="5669" w:type="dxa"/>
          </w:tcPr>
          <w:p w14:paraId="35F6750E" w14:textId="77777777" w:rsidR="006E7A39" w:rsidRPr="006E7A39" w:rsidRDefault="006E7A39" w:rsidP="006E7A39">
            <w:pPr>
              <w:spacing w:line="240" w:lineRule="auto"/>
              <w:jc w:val="left"/>
              <w:rPr>
                <w:rFonts w:cs="Frankruhel"/>
                <w:sz w:val="24"/>
                <w:rtl/>
              </w:rPr>
            </w:pPr>
            <w:r>
              <w:rPr>
                <w:rFonts w:cs="Times New Roman"/>
                <w:sz w:val="24"/>
                <w:rtl/>
              </w:rPr>
              <w:t>ביטוח רפואי</w:t>
            </w:r>
          </w:p>
        </w:tc>
        <w:tc>
          <w:tcPr>
            <w:tcW w:w="567" w:type="dxa"/>
          </w:tcPr>
          <w:p w14:paraId="4AF5646A" w14:textId="77777777" w:rsidR="006E7A39" w:rsidRPr="006E7A39" w:rsidRDefault="006E7A39" w:rsidP="006E7A39">
            <w:pPr>
              <w:spacing w:line="240" w:lineRule="auto"/>
              <w:jc w:val="left"/>
              <w:rPr>
                <w:rStyle w:val="Hyperlink"/>
                <w:rtl/>
              </w:rPr>
            </w:pPr>
            <w:hyperlink w:anchor="Seif5" w:tooltip="ביטוח רפואי" w:history="1">
              <w:r w:rsidRPr="006E7A39">
                <w:rPr>
                  <w:rStyle w:val="Hyperlink"/>
                </w:rPr>
                <w:t>Go</w:t>
              </w:r>
            </w:hyperlink>
          </w:p>
        </w:tc>
        <w:tc>
          <w:tcPr>
            <w:tcW w:w="850" w:type="dxa"/>
          </w:tcPr>
          <w:p w14:paraId="431A178A"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7A39" w:rsidRPr="006E7A39" w14:paraId="78ABFFE9" w14:textId="77777777">
        <w:tblPrEx>
          <w:tblCellMar>
            <w:top w:w="0" w:type="dxa"/>
            <w:bottom w:w="0" w:type="dxa"/>
          </w:tblCellMar>
        </w:tblPrEx>
        <w:tc>
          <w:tcPr>
            <w:tcW w:w="1247" w:type="dxa"/>
          </w:tcPr>
          <w:p w14:paraId="0D2BCD43" w14:textId="77777777" w:rsidR="006E7A39" w:rsidRPr="006E7A39" w:rsidRDefault="006E7A39" w:rsidP="006E7A39">
            <w:pPr>
              <w:spacing w:line="240" w:lineRule="auto"/>
              <w:jc w:val="left"/>
              <w:rPr>
                <w:rFonts w:cs="Frankruhel"/>
                <w:sz w:val="24"/>
                <w:rtl/>
              </w:rPr>
            </w:pPr>
            <w:r>
              <w:rPr>
                <w:rFonts w:cs="Times New Roman"/>
                <w:sz w:val="24"/>
                <w:rtl/>
              </w:rPr>
              <w:t xml:space="preserve">סעיף 6 </w:t>
            </w:r>
          </w:p>
        </w:tc>
        <w:tc>
          <w:tcPr>
            <w:tcW w:w="5669" w:type="dxa"/>
          </w:tcPr>
          <w:p w14:paraId="646E28CD" w14:textId="77777777" w:rsidR="006E7A39" w:rsidRPr="006E7A39" w:rsidRDefault="006E7A39" w:rsidP="006E7A39">
            <w:pPr>
              <w:spacing w:line="240" w:lineRule="auto"/>
              <w:jc w:val="left"/>
              <w:rPr>
                <w:rFonts w:cs="Frankruhel"/>
                <w:sz w:val="24"/>
                <w:rtl/>
              </w:rPr>
            </w:pPr>
            <w:r>
              <w:rPr>
                <w:rFonts w:cs="Times New Roman"/>
                <w:sz w:val="24"/>
                <w:rtl/>
              </w:rPr>
              <w:t>קצובת הבראה</w:t>
            </w:r>
          </w:p>
        </w:tc>
        <w:tc>
          <w:tcPr>
            <w:tcW w:w="567" w:type="dxa"/>
          </w:tcPr>
          <w:p w14:paraId="712039C7" w14:textId="77777777" w:rsidR="006E7A39" w:rsidRPr="006E7A39" w:rsidRDefault="006E7A39" w:rsidP="006E7A39">
            <w:pPr>
              <w:spacing w:line="240" w:lineRule="auto"/>
              <w:jc w:val="left"/>
              <w:rPr>
                <w:rStyle w:val="Hyperlink"/>
                <w:rtl/>
              </w:rPr>
            </w:pPr>
            <w:hyperlink w:anchor="Seif6" w:tooltip="קצובת הבראה" w:history="1">
              <w:r w:rsidRPr="006E7A39">
                <w:rPr>
                  <w:rStyle w:val="Hyperlink"/>
                </w:rPr>
                <w:t>Go</w:t>
              </w:r>
            </w:hyperlink>
          </w:p>
        </w:tc>
        <w:tc>
          <w:tcPr>
            <w:tcW w:w="850" w:type="dxa"/>
          </w:tcPr>
          <w:p w14:paraId="7C558A6A"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7A39" w:rsidRPr="006E7A39" w14:paraId="3068D0F3" w14:textId="77777777">
        <w:tblPrEx>
          <w:tblCellMar>
            <w:top w:w="0" w:type="dxa"/>
            <w:bottom w:w="0" w:type="dxa"/>
          </w:tblCellMar>
        </w:tblPrEx>
        <w:tc>
          <w:tcPr>
            <w:tcW w:w="1247" w:type="dxa"/>
          </w:tcPr>
          <w:p w14:paraId="79859423" w14:textId="77777777" w:rsidR="006E7A39" w:rsidRPr="006E7A39" w:rsidRDefault="006E7A39" w:rsidP="006E7A39">
            <w:pPr>
              <w:spacing w:line="240" w:lineRule="auto"/>
              <w:jc w:val="left"/>
              <w:rPr>
                <w:rFonts w:cs="Frankruhel"/>
                <w:sz w:val="24"/>
                <w:rtl/>
              </w:rPr>
            </w:pPr>
            <w:r>
              <w:rPr>
                <w:rFonts w:cs="Times New Roman"/>
                <w:sz w:val="24"/>
                <w:rtl/>
              </w:rPr>
              <w:t xml:space="preserve">סעיף 7 </w:t>
            </w:r>
          </w:p>
        </w:tc>
        <w:tc>
          <w:tcPr>
            <w:tcW w:w="5669" w:type="dxa"/>
          </w:tcPr>
          <w:p w14:paraId="149104B8" w14:textId="77777777" w:rsidR="006E7A39" w:rsidRPr="006E7A39" w:rsidRDefault="006E7A39" w:rsidP="006E7A39">
            <w:pPr>
              <w:spacing w:line="240" w:lineRule="auto"/>
              <w:jc w:val="left"/>
              <w:rPr>
                <w:rFonts w:cs="Frankruhel"/>
                <w:sz w:val="24"/>
                <w:rtl/>
              </w:rPr>
            </w:pPr>
            <w:r>
              <w:rPr>
                <w:rFonts w:cs="Times New Roman"/>
                <w:sz w:val="24"/>
                <w:rtl/>
              </w:rPr>
              <w:t>דיור וסיעוד</w:t>
            </w:r>
          </w:p>
        </w:tc>
        <w:tc>
          <w:tcPr>
            <w:tcW w:w="567" w:type="dxa"/>
          </w:tcPr>
          <w:p w14:paraId="1A6EC004" w14:textId="77777777" w:rsidR="006E7A39" w:rsidRPr="006E7A39" w:rsidRDefault="006E7A39" w:rsidP="006E7A39">
            <w:pPr>
              <w:spacing w:line="240" w:lineRule="auto"/>
              <w:jc w:val="left"/>
              <w:rPr>
                <w:rStyle w:val="Hyperlink"/>
                <w:rtl/>
              </w:rPr>
            </w:pPr>
            <w:hyperlink w:anchor="Seif7" w:tooltip="דיור וסיעוד" w:history="1">
              <w:r w:rsidRPr="006E7A39">
                <w:rPr>
                  <w:rStyle w:val="Hyperlink"/>
                </w:rPr>
                <w:t>Go</w:t>
              </w:r>
            </w:hyperlink>
          </w:p>
        </w:tc>
        <w:tc>
          <w:tcPr>
            <w:tcW w:w="850" w:type="dxa"/>
          </w:tcPr>
          <w:p w14:paraId="25C923A2"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7A39" w:rsidRPr="006E7A39" w14:paraId="442C1A4A" w14:textId="77777777">
        <w:tblPrEx>
          <w:tblCellMar>
            <w:top w:w="0" w:type="dxa"/>
            <w:bottom w:w="0" w:type="dxa"/>
          </w:tblCellMar>
        </w:tblPrEx>
        <w:tc>
          <w:tcPr>
            <w:tcW w:w="1247" w:type="dxa"/>
          </w:tcPr>
          <w:p w14:paraId="4024BE9D" w14:textId="77777777" w:rsidR="006E7A39" w:rsidRPr="006E7A39" w:rsidRDefault="006E7A39" w:rsidP="006E7A39">
            <w:pPr>
              <w:spacing w:line="240" w:lineRule="auto"/>
              <w:jc w:val="left"/>
              <w:rPr>
                <w:rFonts w:cs="Frankruhel"/>
                <w:sz w:val="24"/>
                <w:rtl/>
              </w:rPr>
            </w:pPr>
            <w:r>
              <w:rPr>
                <w:rFonts w:cs="Times New Roman"/>
                <w:sz w:val="24"/>
                <w:rtl/>
              </w:rPr>
              <w:t xml:space="preserve">סעיף 8 </w:t>
            </w:r>
          </w:p>
        </w:tc>
        <w:tc>
          <w:tcPr>
            <w:tcW w:w="5669" w:type="dxa"/>
          </w:tcPr>
          <w:p w14:paraId="5CB159AF" w14:textId="77777777" w:rsidR="006E7A39" w:rsidRPr="006E7A39" w:rsidRDefault="006E7A39" w:rsidP="006E7A39">
            <w:pPr>
              <w:spacing w:line="240" w:lineRule="auto"/>
              <w:jc w:val="left"/>
              <w:rPr>
                <w:rFonts w:cs="Frankruhel"/>
                <w:sz w:val="24"/>
                <w:rtl/>
              </w:rPr>
            </w:pPr>
            <w:r>
              <w:rPr>
                <w:rFonts w:cs="Times New Roman"/>
                <w:sz w:val="24"/>
                <w:rtl/>
              </w:rPr>
              <w:t>החלת סעיף 146</w:t>
            </w:r>
          </w:p>
        </w:tc>
        <w:tc>
          <w:tcPr>
            <w:tcW w:w="567" w:type="dxa"/>
          </w:tcPr>
          <w:p w14:paraId="1ACA87D0" w14:textId="77777777" w:rsidR="006E7A39" w:rsidRPr="006E7A39" w:rsidRDefault="006E7A39" w:rsidP="006E7A39">
            <w:pPr>
              <w:spacing w:line="240" w:lineRule="auto"/>
              <w:jc w:val="left"/>
              <w:rPr>
                <w:rStyle w:val="Hyperlink"/>
                <w:rtl/>
              </w:rPr>
            </w:pPr>
            <w:hyperlink w:anchor="Seif8" w:tooltip="החלת סעיף 146" w:history="1">
              <w:r w:rsidRPr="006E7A39">
                <w:rPr>
                  <w:rStyle w:val="Hyperlink"/>
                </w:rPr>
                <w:t>Go</w:t>
              </w:r>
            </w:hyperlink>
          </w:p>
        </w:tc>
        <w:tc>
          <w:tcPr>
            <w:tcW w:w="850" w:type="dxa"/>
          </w:tcPr>
          <w:p w14:paraId="66C8E5FD"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7A39" w:rsidRPr="006E7A39" w14:paraId="68FB2E88" w14:textId="77777777">
        <w:tblPrEx>
          <w:tblCellMar>
            <w:top w:w="0" w:type="dxa"/>
            <w:bottom w:w="0" w:type="dxa"/>
          </w:tblCellMar>
        </w:tblPrEx>
        <w:tc>
          <w:tcPr>
            <w:tcW w:w="1247" w:type="dxa"/>
          </w:tcPr>
          <w:p w14:paraId="6AF95AA1" w14:textId="77777777" w:rsidR="006E7A39" w:rsidRPr="006E7A39" w:rsidRDefault="006E7A39" w:rsidP="006E7A39">
            <w:pPr>
              <w:spacing w:line="240" w:lineRule="auto"/>
              <w:jc w:val="left"/>
              <w:rPr>
                <w:rFonts w:cs="Frankruhel"/>
                <w:sz w:val="24"/>
                <w:rtl/>
              </w:rPr>
            </w:pPr>
            <w:r>
              <w:rPr>
                <w:rFonts w:cs="Times New Roman"/>
                <w:sz w:val="24"/>
                <w:rtl/>
              </w:rPr>
              <w:t xml:space="preserve">סעיף 9 </w:t>
            </w:r>
          </w:p>
        </w:tc>
        <w:tc>
          <w:tcPr>
            <w:tcW w:w="5669" w:type="dxa"/>
          </w:tcPr>
          <w:p w14:paraId="7B16B2D8" w14:textId="77777777" w:rsidR="006E7A39" w:rsidRPr="006E7A39" w:rsidRDefault="006E7A39" w:rsidP="006E7A39">
            <w:pPr>
              <w:spacing w:line="240" w:lineRule="auto"/>
              <w:jc w:val="left"/>
              <w:rPr>
                <w:rFonts w:cs="Frankruhel"/>
                <w:sz w:val="24"/>
                <w:rtl/>
              </w:rPr>
            </w:pPr>
            <w:r>
              <w:rPr>
                <w:rFonts w:cs="Times New Roman"/>
                <w:sz w:val="24"/>
                <w:rtl/>
              </w:rPr>
              <w:t>תשלום תגמול והגשת בקשה</w:t>
            </w:r>
          </w:p>
        </w:tc>
        <w:tc>
          <w:tcPr>
            <w:tcW w:w="567" w:type="dxa"/>
          </w:tcPr>
          <w:p w14:paraId="30D7F916" w14:textId="77777777" w:rsidR="006E7A39" w:rsidRPr="006E7A39" w:rsidRDefault="006E7A39" w:rsidP="006E7A39">
            <w:pPr>
              <w:spacing w:line="240" w:lineRule="auto"/>
              <w:jc w:val="left"/>
              <w:rPr>
                <w:rStyle w:val="Hyperlink"/>
                <w:rtl/>
              </w:rPr>
            </w:pPr>
            <w:hyperlink w:anchor="Seif9" w:tooltip="תשלום תגמול והגשת בקשה" w:history="1">
              <w:r w:rsidRPr="006E7A39">
                <w:rPr>
                  <w:rStyle w:val="Hyperlink"/>
                </w:rPr>
                <w:t>Go</w:t>
              </w:r>
            </w:hyperlink>
          </w:p>
        </w:tc>
        <w:tc>
          <w:tcPr>
            <w:tcW w:w="850" w:type="dxa"/>
          </w:tcPr>
          <w:p w14:paraId="687B9B21"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7A39" w:rsidRPr="006E7A39" w14:paraId="66AE37AA" w14:textId="77777777">
        <w:tblPrEx>
          <w:tblCellMar>
            <w:top w:w="0" w:type="dxa"/>
            <w:bottom w:w="0" w:type="dxa"/>
          </w:tblCellMar>
        </w:tblPrEx>
        <w:tc>
          <w:tcPr>
            <w:tcW w:w="1247" w:type="dxa"/>
          </w:tcPr>
          <w:p w14:paraId="073506AE" w14:textId="77777777" w:rsidR="006E7A39" w:rsidRPr="006E7A39" w:rsidRDefault="006E7A39" w:rsidP="006E7A39">
            <w:pPr>
              <w:spacing w:line="240" w:lineRule="auto"/>
              <w:jc w:val="left"/>
              <w:rPr>
                <w:rFonts w:cs="Frankruhel"/>
                <w:sz w:val="24"/>
                <w:rtl/>
              </w:rPr>
            </w:pPr>
            <w:r>
              <w:rPr>
                <w:rFonts w:cs="Times New Roman"/>
                <w:sz w:val="24"/>
                <w:rtl/>
              </w:rPr>
              <w:t xml:space="preserve">סעיף 10 </w:t>
            </w:r>
          </w:p>
        </w:tc>
        <w:tc>
          <w:tcPr>
            <w:tcW w:w="5669" w:type="dxa"/>
          </w:tcPr>
          <w:p w14:paraId="184DEA93" w14:textId="77777777" w:rsidR="006E7A39" w:rsidRPr="006E7A39" w:rsidRDefault="006E7A39" w:rsidP="006E7A39">
            <w:pPr>
              <w:spacing w:line="240" w:lineRule="auto"/>
              <w:jc w:val="left"/>
              <w:rPr>
                <w:rFonts w:cs="Frankruhel"/>
                <w:sz w:val="24"/>
                <w:rtl/>
              </w:rPr>
            </w:pPr>
            <w:r>
              <w:rPr>
                <w:rFonts w:cs="Times New Roman"/>
                <w:sz w:val="24"/>
                <w:rtl/>
              </w:rPr>
              <w:t>מימון והחזר הוצאות</w:t>
            </w:r>
          </w:p>
        </w:tc>
        <w:tc>
          <w:tcPr>
            <w:tcW w:w="567" w:type="dxa"/>
          </w:tcPr>
          <w:p w14:paraId="002CC713" w14:textId="77777777" w:rsidR="006E7A39" w:rsidRPr="006E7A39" w:rsidRDefault="006E7A39" w:rsidP="006E7A39">
            <w:pPr>
              <w:spacing w:line="240" w:lineRule="auto"/>
              <w:jc w:val="left"/>
              <w:rPr>
                <w:rStyle w:val="Hyperlink"/>
                <w:rtl/>
              </w:rPr>
            </w:pPr>
            <w:hyperlink w:anchor="Seif10" w:tooltip="מימון והחזר הוצאות" w:history="1">
              <w:r w:rsidRPr="006E7A39">
                <w:rPr>
                  <w:rStyle w:val="Hyperlink"/>
                </w:rPr>
                <w:t>Go</w:t>
              </w:r>
            </w:hyperlink>
          </w:p>
        </w:tc>
        <w:tc>
          <w:tcPr>
            <w:tcW w:w="850" w:type="dxa"/>
          </w:tcPr>
          <w:p w14:paraId="50DDC3D2"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7A39" w:rsidRPr="006E7A39" w14:paraId="7E603EFD" w14:textId="77777777">
        <w:tblPrEx>
          <w:tblCellMar>
            <w:top w:w="0" w:type="dxa"/>
            <w:bottom w:w="0" w:type="dxa"/>
          </w:tblCellMar>
        </w:tblPrEx>
        <w:tc>
          <w:tcPr>
            <w:tcW w:w="1247" w:type="dxa"/>
          </w:tcPr>
          <w:p w14:paraId="449A5DF5" w14:textId="77777777" w:rsidR="006E7A39" w:rsidRPr="006E7A39" w:rsidRDefault="006E7A39" w:rsidP="006E7A39">
            <w:pPr>
              <w:spacing w:line="240" w:lineRule="auto"/>
              <w:jc w:val="left"/>
              <w:rPr>
                <w:rFonts w:cs="Frankruhel"/>
                <w:sz w:val="24"/>
                <w:rtl/>
              </w:rPr>
            </w:pPr>
            <w:r>
              <w:rPr>
                <w:rFonts w:cs="Times New Roman"/>
                <w:sz w:val="24"/>
                <w:rtl/>
              </w:rPr>
              <w:t xml:space="preserve">סעיף 11 </w:t>
            </w:r>
          </w:p>
        </w:tc>
        <w:tc>
          <w:tcPr>
            <w:tcW w:w="5669" w:type="dxa"/>
          </w:tcPr>
          <w:p w14:paraId="71135ABD" w14:textId="77777777" w:rsidR="006E7A39" w:rsidRPr="006E7A39" w:rsidRDefault="006E7A39" w:rsidP="006E7A39">
            <w:pPr>
              <w:spacing w:line="240" w:lineRule="auto"/>
              <w:jc w:val="left"/>
              <w:rPr>
                <w:rFonts w:cs="Frankruhel"/>
                <w:sz w:val="24"/>
                <w:rtl/>
              </w:rPr>
            </w:pPr>
            <w:r>
              <w:rPr>
                <w:rFonts w:cs="Times New Roman"/>
                <w:sz w:val="24"/>
                <w:rtl/>
              </w:rPr>
              <w:t>תחילה</w:t>
            </w:r>
          </w:p>
        </w:tc>
        <w:tc>
          <w:tcPr>
            <w:tcW w:w="567" w:type="dxa"/>
          </w:tcPr>
          <w:p w14:paraId="0E8D0398" w14:textId="77777777" w:rsidR="006E7A39" w:rsidRPr="006E7A39" w:rsidRDefault="006E7A39" w:rsidP="006E7A39">
            <w:pPr>
              <w:spacing w:line="240" w:lineRule="auto"/>
              <w:jc w:val="left"/>
              <w:rPr>
                <w:rStyle w:val="Hyperlink"/>
                <w:rtl/>
              </w:rPr>
            </w:pPr>
            <w:hyperlink w:anchor="Seif11" w:tooltip="תחילה" w:history="1">
              <w:r w:rsidRPr="006E7A39">
                <w:rPr>
                  <w:rStyle w:val="Hyperlink"/>
                </w:rPr>
                <w:t>Go</w:t>
              </w:r>
            </w:hyperlink>
          </w:p>
        </w:tc>
        <w:tc>
          <w:tcPr>
            <w:tcW w:w="850" w:type="dxa"/>
          </w:tcPr>
          <w:p w14:paraId="52CF864E"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7A39" w:rsidRPr="006E7A39" w14:paraId="60ED1B5A" w14:textId="77777777">
        <w:tblPrEx>
          <w:tblCellMar>
            <w:top w:w="0" w:type="dxa"/>
            <w:bottom w:w="0" w:type="dxa"/>
          </w:tblCellMar>
        </w:tblPrEx>
        <w:tc>
          <w:tcPr>
            <w:tcW w:w="1247" w:type="dxa"/>
          </w:tcPr>
          <w:p w14:paraId="4D5D7C40" w14:textId="77777777" w:rsidR="006E7A39" w:rsidRPr="006E7A39" w:rsidRDefault="006E7A39" w:rsidP="006E7A39">
            <w:pPr>
              <w:spacing w:line="240" w:lineRule="auto"/>
              <w:jc w:val="left"/>
              <w:rPr>
                <w:rFonts w:cs="Frankruhel"/>
                <w:sz w:val="24"/>
                <w:rtl/>
              </w:rPr>
            </w:pPr>
            <w:r>
              <w:rPr>
                <w:rFonts w:cs="Times New Roman"/>
                <w:sz w:val="24"/>
                <w:rtl/>
              </w:rPr>
              <w:t xml:space="preserve">סעיף 12 </w:t>
            </w:r>
          </w:p>
        </w:tc>
        <w:tc>
          <w:tcPr>
            <w:tcW w:w="5669" w:type="dxa"/>
          </w:tcPr>
          <w:p w14:paraId="16748556" w14:textId="77777777" w:rsidR="006E7A39" w:rsidRPr="006E7A39" w:rsidRDefault="006E7A39" w:rsidP="006E7A39">
            <w:pPr>
              <w:spacing w:line="240" w:lineRule="auto"/>
              <w:jc w:val="left"/>
              <w:rPr>
                <w:rFonts w:cs="Frankruhel"/>
                <w:sz w:val="24"/>
                <w:rtl/>
              </w:rPr>
            </w:pPr>
            <w:r>
              <w:rPr>
                <w:rFonts w:cs="Times New Roman"/>
                <w:sz w:val="24"/>
                <w:rtl/>
              </w:rPr>
              <w:t>תחילת התשלום</w:t>
            </w:r>
          </w:p>
        </w:tc>
        <w:tc>
          <w:tcPr>
            <w:tcW w:w="567" w:type="dxa"/>
          </w:tcPr>
          <w:p w14:paraId="0F2BDECE" w14:textId="77777777" w:rsidR="006E7A39" w:rsidRPr="006E7A39" w:rsidRDefault="006E7A39" w:rsidP="006E7A39">
            <w:pPr>
              <w:spacing w:line="240" w:lineRule="auto"/>
              <w:jc w:val="left"/>
              <w:rPr>
                <w:rStyle w:val="Hyperlink"/>
                <w:rtl/>
              </w:rPr>
            </w:pPr>
            <w:hyperlink w:anchor="Seif12" w:tooltip="תחילת התשלום" w:history="1">
              <w:r w:rsidRPr="006E7A39">
                <w:rPr>
                  <w:rStyle w:val="Hyperlink"/>
                </w:rPr>
                <w:t>Go</w:t>
              </w:r>
            </w:hyperlink>
          </w:p>
        </w:tc>
        <w:tc>
          <w:tcPr>
            <w:tcW w:w="850" w:type="dxa"/>
          </w:tcPr>
          <w:p w14:paraId="210F3EE8"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7A39" w:rsidRPr="006E7A39" w14:paraId="18350DF3" w14:textId="77777777">
        <w:tblPrEx>
          <w:tblCellMar>
            <w:top w:w="0" w:type="dxa"/>
            <w:bottom w:w="0" w:type="dxa"/>
          </w:tblCellMar>
        </w:tblPrEx>
        <w:tc>
          <w:tcPr>
            <w:tcW w:w="1247" w:type="dxa"/>
          </w:tcPr>
          <w:p w14:paraId="033F3A12" w14:textId="77777777" w:rsidR="006E7A39" w:rsidRPr="006E7A39" w:rsidRDefault="006E7A39" w:rsidP="006E7A39">
            <w:pPr>
              <w:spacing w:line="240" w:lineRule="auto"/>
              <w:jc w:val="left"/>
              <w:rPr>
                <w:rFonts w:cs="Frankruhel"/>
                <w:sz w:val="24"/>
                <w:rtl/>
              </w:rPr>
            </w:pPr>
            <w:r>
              <w:rPr>
                <w:rFonts w:cs="Times New Roman"/>
                <w:sz w:val="24"/>
                <w:rtl/>
              </w:rPr>
              <w:t xml:space="preserve">סעיף 13 </w:t>
            </w:r>
          </w:p>
        </w:tc>
        <w:tc>
          <w:tcPr>
            <w:tcW w:w="5669" w:type="dxa"/>
          </w:tcPr>
          <w:p w14:paraId="2BA36702" w14:textId="77777777" w:rsidR="006E7A39" w:rsidRPr="006E7A39" w:rsidRDefault="006E7A39" w:rsidP="006E7A39">
            <w:pPr>
              <w:spacing w:line="240" w:lineRule="auto"/>
              <w:jc w:val="left"/>
              <w:rPr>
                <w:rFonts w:cs="Frankruhel"/>
                <w:sz w:val="24"/>
                <w:rtl/>
              </w:rPr>
            </w:pPr>
            <w:r>
              <w:rPr>
                <w:rFonts w:cs="Times New Roman"/>
                <w:sz w:val="24"/>
                <w:rtl/>
              </w:rPr>
              <w:t>שמירת זכויות</w:t>
            </w:r>
          </w:p>
        </w:tc>
        <w:tc>
          <w:tcPr>
            <w:tcW w:w="567" w:type="dxa"/>
          </w:tcPr>
          <w:p w14:paraId="36B3807C" w14:textId="77777777" w:rsidR="006E7A39" w:rsidRPr="006E7A39" w:rsidRDefault="006E7A39" w:rsidP="006E7A39">
            <w:pPr>
              <w:spacing w:line="240" w:lineRule="auto"/>
              <w:jc w:val="left"/>
              <w:rPr>
                <w:rStyle w:val="Hyperlink"/>
                <w:rtl/>
              </w:rPr>
            </w:pPr>
            <w:hyperlink w:anchor="Seif13" w:tooltip="שמירת זכויות" w:history="1">
              <w:r w:rsidRPr="006E7A39">
                <w:rPr>
                  <w:rStyle w:val="Hyperlink"/>
                </w:rPr>
                <w:t>Go</w:t>
              </w:r>
            </w:hyperlink>
          </w:p>
        </w:tc>
        <w:tc>
          <w:tcPr>
            <w:tcW w:w="850" w:type="dxa"/>
          </w:tcPr>
          <w:p w14:paraId="1F54EDD7"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7A39" w:rsidRPr="006E7A39" w14:paraId="02034A41" w14:textId="77777777">
        <w:tblPrEx>
          <w:tblCellMar>
            <w:top w:w="0" w:type="dxa"/>
            <w:bottom w:w="0" w:type="dxa"/>
          </w:tblCellMar>
        </w:tblPrEx>
        <w:tc>
          <w:tcPr>
            <w:tcW w:w="1247" w:type="dxa"/>
          </w:tcPr>
          <w:p w14:paraId="4664E9A3" w14:textId="77777777" w:rsidR="006E7A39" w:rsidRPr="006E7A39" w:rsidRDefault="006E7A39" w:rsidP="006E7A39">
            <w:pPr>
              <w:spacing w:line="240" w:lineRule="auto"/>
              <w:jc w:val="left"/>
              <w:rPr>
                <w:rFonts w:cs="Frankruhel"/>
                <w:sz w:val="24"/>
                <w:rtl/>
              </w:rPr>
            </w:pPr>
          </w:p>
        </w:tc>
        <w:tc>
          <w:tcPr>
            <w:tcW w:w="5669" w:type="dxa"/>
          </w:tcPr>
          <w:p w14:paraId="2863DB32" w14:textId="77777777" w:rsidR="006E7A39" w:rsidRPr="006E7A39" w:rsidRDefault="006E7A39" w:rsidP="006E7A39">
            <w:pPr>
              <w:spacing w:line="240" w:lineRule="auto"/>
              <w:jc w:val="left"/>
              <w:rPr>
                <w:rFonts w:cs="Frankruhel"/>
                <w:sz w:val="24"/>
                <w:rtl/>
              </w:rPr>
            </w:pPr>
            <w:r>
              <w:rPr>
                <w:rFonts w:cs="Times New Roman"/>
                <w:sz w:val="24"/>
                <w:rtl/>
              </w:rPr>
              <w:t>ולראיה באו הצדדים על החתום:</w:t>
            </w:r>
          </w:p>
        </w:tc>
        <w:tc>
          <w:tcPr>
            <w:tcW w:w="567" w:type="dxa"/>
          </w:tcPr>
          <w:p w14:paraId="19DCE3DC" w14:textId="77777777" w:rsidR="006E7A39" w:rsidRPr="006E7A39" w:rsidRDefault="006E7A39" w:rsidP="006E7A39">
            <w:pPr>
              <w:spacing w:line="240" w:lineRule="auto"/>
              <w:jc w:val="left"/>
              <w:rPr>
                <w:rStyle w:val="Hyperlink"/>
                <w:rtl/>
              </w:rPr>
            </w:pPr>
            <w:hyperlink w:anchor="med4" w:tooltip="ולראיה באו הצדדים על החתום:" w:history="1">
              <w:r w:rsidRPr="006E7A39">
                <w:rPr>
                  <w:rStyle w:val="Hyperlink"/>
                </w:rPr>
                <w:t>Go</w:t>
              </w:r>
            </w:hyperlink>
          </w:p>
        </w:tc>
        <w:tc>
          <w:tcPr>
            <w:tcW w:w="850" w:type="dxa"/>
          </w:tcPr>
          <w:p w14:paraId="4A1E2877" w14:textId="77777777" w:rsidR="006E7A39" w:rsidRPr="006E7A39" w:rsidRDefault="006E7A39" w:rsidP="006E7A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53445E1A" w14:textId="77777777" w:rsidR="001D7594" w:rsidRDefault="001D7594">
      <w:pPr>
        <w:pStyle w:val="big-header"/>
        <w:ind w:left="0" w:right="1134"/>
        <w:rPr>
          <w:rtl/>
        </w:rPr>
      </w:pPr>
    </w:p>
    <w:p w14:paraId="00DAF806" w14:textId="77777777" w:rsidR="001D7594" w:rsidRPr="00C807F6" w:rsidRDefault="001D7594" w:rsidP="00C807F6">
      <w:pPr>
        <w:pStyle w:val="big-header"/>
        <w:ind w:left="0" w:right="1134"/>
        <w:rPr>
          <w:rStyle w:val="default"/>
          <w:rFonts w:cs="FrankRuehl" w:hint="cs"/>
          <w:szCs w:val="32"/>
          <w:rtl/>
        </w:rPr>
      </w:pPr>
      <w:r>
        <w:rPr>
          <w:rtl/>
        </w:rPr>
        <w:br w:type="page"/>
      </w:r>
      <w:r>
        <w:rPr>
          <w:rtl/>
        </w:rPr>
        <w:lastRenderedPageBreak/>
        <w:t>ה</w:t>
      </w:r>
      <w:r>
        <w:rPr>
          <w:rFonts w:hint="cs"/>
          <w:rtl/>
        </w:rPr>
        <w:t>סכם בדבר מתן תגמ</w:t>
      </w:r>
      <w:r w:rsidR="00F4090B">
        <w:rPr>
          <w:rFonts w:hint="cs"/>
          <w:rtl/>
        </w:rPr>
        <w:t>ולים לחסידי אומות העולם, תשמ"ז-</w:t>
      </w:r>
      <w:r>
        <w:rPr>
          <w:rFonts w:hint="cs"/>
          <w:rtl/>
        </w:rPr>
        <w:t>1987</w:t>
      </w:r>
      <w:r w:rsidR="00F4090B">
        <w:rPr>
          <w:rStyle w:val="a6"/>
          <w:rtl/>
        </w:rPr>
        <w:footnoteReference w:customMarkFollows="1" w:id="1"/>
        <w:t>*</w:t>
      </w:r>
    </w:p>
    <w:p w14:paraId="6B69A9DC" w14:textId="77777777" w:rsidR="001D7594" w:rsidRDefault="001D7594">
      <w:pPr>
        <w:pStyle w:val="medium2-header"/>
        <w:keepLines w:val="0"/>
        <w:spacing w:before="72"/>
        <w:ind w:left="0" w:right="1134"/>
        <w:rPr>
          <w:noProof/>
          <w:sz w:val="20"/>
          <w:rtl/>
        </w:rPr>
      </w:pPr>
      <w:bookmarkStart w:id="0" w:name="med0"/>
      <w:bookmarkEnd w:id="0"/>
      <w:r>
        <w:rPr>
          <w:noProof/>
          <w:sz w:val="20"/>
          <w:rtl/>
        </w:rPr>
        <w:t>ה</w:t>
      </w:r>
      <w:r>
        <w:rPr>
          <w:rFonts w:hint="cs"/>
          <w:noProof/>
          <w:sz w:val="20"/>
          <w:rtl/>
        </w:rPr>
        <w:t>סכם בדבר מתן תגמולים לחסידי אומות העולם</w:t>
      </w:r>
    </w:p>
    <w:p w14:paraId="4FA65927" w14:textId="77777777" w:rsidR="001D7594" w:rsidRDefault="001D7594">
      <w:pPr>
        <w:pStyle w:val="medium2-header"/>
        <w:keepLines w:val="0"/>
        <w:spacing w:before="72"/>
        <w:ind w:left="0" w:right="1134"/>
        <w:rPr>
          <w:noProof/>
          <w:sz w:val="20"/>
          <w:rtl/>
        </w:rPr>
      </w:pPr>
      <w:bookmarkStart w:id="1" w:name="med1"/>
      <w:bookmarkEnd w:id="1"/>
      <w:r>
        <w:rPr>
          <w:noProof/>
          <w:sz w:val="20"/>
          <w:rtl/>
        </w:rPr>
        <w:t>ש</w:t>
      </w:r>
      <w:r>
        <w:rPr>
          <w:rFonts w:hint="cs"/>
          <w:noProof/>
          <w:sz w:val="20"/>
          <w:rtl/>
        </w:rPr>
        <w:t>נערך ונחתם בירושלים ביום י</w:t>
      </w:r>
      <w:r>
        <w:rPr>
          <w:noProof/>
          <w:sz w:val="20"/>
          <w:rtl/>
        </w:rPr>
        <w:t>"</w:t>
      </w:r>
      <w:r>
        <w:rPr>
          <w:rFonts w:hint="cs"/>
          <w:noProof/>
          <w:sz w:val="20"/>
          <w:rtl/>
        </w:rPr>
        <w:t>א בניסן תשמ"ז (10 באפריל 1987)</w:t>
      </w:r>
    </w:p>
    <w:p w14:paraId="3BB718B1" w14:textId="77777777" w:rsidR="001D7594" w:rsidRDefault="001D7594">
      <w:pPr>
        <w:pStyle w:val="medium2-header"/>
        <w:keepLines w:val="0"/>
        <w:spacing w:before="72"/>
        <w:ind w:left="0" w:right="1134"/>
        <w:rPr>
          <w:noProof/>
          <w:sz w:val="20"/>
          <w:rtl/>
        </w:rPr>
      </w:pPr>
      <w:bookmarkStart w:id="2" w:name="med2"/>
      <w:bookmarkEnd w:id="2"/>
      <w:r>
        <w:rPr>
          <w:noProof/>
          <w:sz w:val="20"/>
          <w:rtl/>
        </w:rPr>
        <w:t>ב</w:t>
      </w:r>
      <w:r>
        <w:rPr>
          <w:rFonts w:hint="cs"/>
          <w:noProof/>
          <w:sz w:val="20"/>
          <w:rtl/>
        </w:rPr>
        <w:t>ין</w:t>
      </w:r>
    </w:p>
    <w:p w14:paraId="7A3B0AE0" w14:textId="77777777" w:rsidR="001D7594" w:rsidRDefault="001D7594">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משלת ישראל בשם מדינת ישראל (להלן - הממשלה), המיוצגת על ידי המנהל הכללי של משרד האוצר עמנואל שרון והחשב הכללי אריה שר, והסוכנות היהודית לארץ ישראל (להלן - הסוכנות) המיוצגת על ידי שמעון רביד, מצד אחד</w:t>
      </w:r>
    </w:p>
    <w:p w14:paraId="461D25A4" w14:textId="77777777" w:rsidR="001D7594" w:rsidRDefault="001D7594">
      <w:pPr>
        <w:pStyle w:val="medium2-header"/>
        <w:keepLines w:val="0"/>
        <w:spacing w:before="72"/>
        <w:ind w:left="0" w:right="1134"/>
        <w:rPr>
          <w:noProof/>
          <w:sz w:val="20"/>
          <w:rtl/>
        </w:rPr>
      </w:pPr>
      <w:bookmarkStart w:id="3" w:name="med3"/>
      <w:bookmarkEnd w:id="3"/>
      <w:r>
        <w:rPr>
          <w:noProof/>
          <w:sz w:val="20"/>
          <w:rtl/>
        </w:rPr>
        <w:t>ל</w:t>
      </w:r>
      <w:r>
        <w:rPr>
          <w:rFonts w:hint="cs"/>
          <w:noProof/>
          <w:sz w:val="20"/>
          <w:rtl/>
        </w:rPr>
        <w:t>בין</w:t>
      </w:r>
    </w:p>
    <w:p w14:paraId="6739DE91" w14:textId="77777777" w:rsidR="001D7594" w:rsidRDefault="001D7594">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מוסד לביטוח ל</w:t>
      </w:r>
      <w:r>
        <w:rPr>
          <w:rStyle w:val="default"/>
          <w:rFonts w:cs="FrankRuehl"/>
          <w:rtl/>
        </w:rPr>
        <w:t>א</w:t>
      </w:r>
      <w:r>
        <w:rPr>
          <w:rStyle w:val="default"/>
          <w:rFonts w:cs="FrankRuehl" w:hint="cs"/>
          <w:rtl/>
        </w:rPr>
        <w:t>ומי (להלן - המוסד), המיוצג על ידי המנהל הכללי של המוסד נסים ברוך ועל ידי סגן המנהל הכללי של המוסד (גימלאות) ישראל ערד, מצד שני.</w:t>
      </w:r>
    </w:p>
    <w:p w14:paraId="321C4049" w14:textId="77777777" w:rsidR="001D7594" w:rsidRDefault="001D7594">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ואיל והממשלה החליטה על מתן תגמולים והטבות אחרות לאנשים ששמו נפשם בכפם להצלת יהודים בתקופת מלחמת העולם השניה, שהוכרו בידי רשות</w:t>
      </w:r>
      <w:r>
        <w:rPr>
          <w:rStyle w:val="default"/>
          <w:rFonts w:cs="FrankRuehl"/>
          <w:rtl/>
        </w:rPr>
        <w:t xml:space="preserve"> </w:t>
      </w:r>
      <w:r>
        <w:rPr>
          <w:rStyle w:val="default"/>
          <w:rFonts w:cs="FrankRuehl" w:hint="cs"/>
          <w:rtl/>
        </w:rPr>
        <w:t>הזכרון "יד ושם" כחסידי אומות העולם, והיושבים בישראל (החלטת ממשלה מס' 1334 מיום 2.2.86 והחלטה מס' חק</w:t>
      </w:r>
      <w:r w:rsidR="003141C7">
        <w:rPr>
          <w:rStyle w:val="default"/>
          <w:rFonts w:cs="FrankRuehl" w:hint="cs"/>
          <w:rtl/>
        </w:rPr>
        <w:t>/158</w:t>
      </w:r>
      <w:r>
        <w:rPr>
          <w:rStyle w:val="default"/>
          <w:rFonts w:cs="FrankRuehl" w:hint="cs"/>
          <w:rtl/>
        </w:rPr>
        <w:t xml:space="preserve"> של ועדת שרים לעניני חקיקה מיום 3.2.86);</w:t>
      </w:r>
    </w:p>
    <w:p w14:paraId="00DB01AC" w14:textId="77777777" w:rsidR="001D7594" w:rsidRDefault="001D7594">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הואיל והממשלה והסוכנות מוכנות לממן את ההוצאות הקשורות במתן התגמולים כאמור;</w:t>
      </w:r>
    </w:p>
    <w:p w14:paraId="6CDBCC18" w14:textId="77777777" w:rsidR="001D7594" w:rsidRDefault="001D7594">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הואיל והמוסד, לאחר התייעצות במוע</w:t>
      </w:r>
      <w:r>
        <w:rPr>
          <w:rStyle w:val="default"/>
          <w:rFonts w:cs="FrankRuehl"/>
          <w:rtl/>
        </w:rPr>
        <w:t>צ</w:t>
      </w:r>
      <w:r>
        <w:rPr>
          <w:rStyle w:val="default"/>
          <w:rFonts w:cs="FrankRuehl" w:hint="cs"/>
          <w:rtl/>
        </w:rPr>
        <w:t>ת המוסד ובועדת העבודה והרווחה של הכנסת, מוכן לבצע את תשלום התגמולים כמפורט בהסכם זה;</w:t>
      </w:r>
    </w:p>
    <w:p w14:paraId="47319FCB" w14:textId="77777777" w:rsidR="001D7594" w:rsidRDefault="001D7594">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פיכך הותנה והוסכם בין הצדדים כדלקמן: </w:t>
      </w:r>
    </w:p>
    <w:p w14:paraId="55CC037D" w14:textId="77777777" w:rsidR="001D7594" w:rsidRDefault="001D7594">
      <w:pPr>
        <w:pStyle w:val="P00"/>
        <w:spacing w:before="72"/>
        <w:ind w:left="0" w:right="1134"/>
        <w:rPr>
          <w:rStyle w:val="default"/>
          <w:rFonts w:cs="FrankRuehl"/>
          <w:rtl/>
        </w:rPr>
      </w:pPr>
      <w:bookmarkStart w:id="4" w:name="Seif1"/>
      <w:bookmarkEnd w:id="4"/>
      <w:r>
        <w:rPr>
          <w:lang w:val="he-IL"/>
        </w:rPr>
        <w:pict w14:anchorId="1C276C37">
          <v:rect id="_x0000_s1026" style="position:absolute;left:0;text-align:left;margin-left:464.5pt;margin-top:8.05pt;width:75.05pt;height:14.2pt;z-index:251651584" o:allowincell="f" filled="f" stroked="f" strokecolor="lime" strokeweight=".25pt">
            <v:textbox inset="0,0,0,0">
              <w:txbxContent>
                <w:p w14:paraId="720B4DB2" w14:textId="77777777" w:rsidR="001D7594" w:rsidRDefault="001D7594">
                  <w:pPr>
                    <w:spacing w:line="160" w:lineRule="exact"/>
                    <w:jc w:val="left"/>
                    <w:rPr>
                      <w:rFonts w:cs="Miriam"/>
                      <w:noProof/>
                      <w:szCs w:val="18"/>
                      <w:rtl/>
                    </w:rPr>
                  </w:pPr>
                  <w:r>
                    <w:rPr>
                      <w:rFonts w:cs="Miriam"/>
                      <w:szCs w:val="18"/>
                      <w:rtl/>
                    </w:rPr>
                    <w:t>ה</w:t>
                  </w:r>
                  <w:r>
                    <w:rPr>
                      <w:rFonts w:cs="Miriam" w:hint="cs"/>
                      <w:szCs w:val="18"/>
                      <w:rtl/>
                    </w:rPr>
                    <w:t>מבוא</w:t>
                  </w:r>
                </w:p>
              </w:txbxContent>
            </v:textbox>
            <w10:anchorlock/>
          </v:rect>
        </w:pict>
      </w:r>
      <w:r>
        <w:rPr>
          <w:rStyle w:val="big-number"/>
          <w:rFonts w:cs="Miriam"/>
          <w:rtl/>
        </w:rPr>
        <w:t>1.</w:t>
      </w:r>
      <w:r>
        <w:rPr>
          <w:rStyle w:val="big-number"/>
          <w:rFonts w:cs="Miriam"/>
          <w:rtl/>
        </w:rPr>
        <w:tab/>
      </w:r>
      <w:r>
        <w:rPr>
          <w:rStyle w:val="default"/>
          <w:rFonts w:cs="FrankRuehl"/>
          <w:rtl/>
        </w:rPr>
        <w:t>ד</w:t>
      </w:r>
      <w:r>
        <w:rPr>
          <w:rStyle w:val="default"/>
          <w:rFonts w:cs="FrankRuehl" w:hint="cs"/>
          <w:rtl/>
        </w:rPr>
        <w:t xml:space="preserve">ברי המבוא מהווים חלק בלתי נפרד מההסכם. </w:t>
      </w:r>
    </w:p>
    <w:p w14:paraId="0EAEBCF6" w14:textId="77777777" w:rsidR="001D7594" w:rsidRDefault="001D7594">
      <w:pPr>
        <w:pStyle w:val="P00"/>
        <w:spacing w:before="72"/>
        <w:ind w:left="0" w:right="1134"/>
        <w:rPr>
          <w:rStyle w:val="default"/>
          <w:rFonts w:cs="FrankRuehl"/>
          <w:rtl/>
        </w:rPr>
      </w:pPr>
      <w:bookmarkStart w:id="5" w:name="Seif2"/>
      <w:bookmarkEnd w:id="5"/>
      <w:r>
        <w:rPr>
          <w:lang w:val="he-IL"/>
        </w:rPr>
        <w:pict w14:anchorId="2F6F46C9">
          <v:rect id="_x0000_s1027" style="position:absolute;left:0;text-align:left;margin-left:464.5pt;margin-top:8.05pt;width:75.05pt;height:11.1pt;z-index:251652608" o:allowincell="f" filled="f" stroked="f" strokecolor="lime" strokeweight=".25pt">
            <v:textbox inset="0,0,0,0">
              <w:txbxContent>
                <w:p w14:paraId="32847FA3" w14:textId="77777777" w:rsidR="001D7594" w:rsidRDefault="001D759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 xml:space="preserve">הסכם זה - </w:t>
      </w:r>
    </w:p>
    <w:p w14:paraId="6093E815" w14:textId="77777777" w:rsidR="001D7594" w:rsidRDefault="001D7594" w:rsidP="003141C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בן משפחה" - אלמן או אלמנה, ובאין אלמן או אלמנה</w:t>
      </w:r>
      <w:r>
        <w:rPr>
          <w:rStyle w:val="default"/>
          <w:rFonts w:cs="FrankRuehl"/>
          <w:rtl/>
        </w:rPr>
        <w:t xml:space="preserve"> - </w:t>
      </w:r>
      <w:r>
        <w:rPr>
          <w:rStyle w:val="default"/>
          <w:rFonts w:cs="FrankRuehl" w:hint="cs"/>
          <w:rtl/>
        </w:rPr>
        <w:t xml:space="preserve">ילד, היושבים בישראל - והכל כמשמעותם בסעיף 5 לחוק הביטוח הלאומי [נוסח משולב], תשכ"ח-1968 (להלן - החוק); </w:t>
      </w:r>
    </w:p>
    <w:p w14:paraId="253B48BE" w14:textId="77777777" w:rsidR="001D7594" w:rsidRDefault="001D75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חסיד אומות העולם" - מי שהוכר כחסיד אומות העולם בידי רשות הזכרון "יד ושם" ויושב בישראל. </w:t>
      </w:r>
    </w:p>
    <w:p w14:paraId="6E627611" w14:textId="77777777" w:rsidR="001D7594" w:rsidRDefault="001D7594">
      <w:pPr>
        <w:pStyle w:val="P00"/>
        <w:spacing w:before="72"/>
        <w:ind w:left="0" w:right="1134"/>
        <w:rPr>
          <w:rStyle w:val="default"/>
          <w:rFonts w:cs="FrankRuehl"/>
          <w:rtl/>
        </w:rPr>
      </w:pPr>
      <w:bookmarkStart w:id="6" w:name="Seif3"/>
      <w:bookmarkEnd w:id="6"/>
      <w:r>
        <w:rPr>
          <w:lang w:val="he-IL"/>
        </w:rPr>
        <w:pict w14:anchorId="5AFB4776">
          <v:rect id="_x0000_s1028" style="position:absolute;left:0;text-align:left;margin-left:464.5pt;margin-top:8.05pt;width:75.05pt;height:21.55pt;z-index:251653632" o:allowincell="f" filled="f" stroked="f" strokecolor="lime" strokeweight=".25pt">
            <v:textbox inset="0,0,0,0">
              <w:txbxContent>
                <w:p w14:paraId="3B591EFE" w14:textId="77777777" w:rsidR="001D7594" w:rsidRDefault="001D7594" w:rsidP="003141C7">
                  <w:pPr>
                    <w:spacing w:line="160" w:lineRule="exact"/>
                    <w:jc w:val="left"/>
                    <w:rPr>
                      <w:rFonts w:cs="Miriam"/>
                      <w:noProof/>
                      <w:szCs w:val="18"/>
                      <w:rtl/>
                    </w:rPr>
                  </w:pPr>
                  <w:r>
                    <w:rPr>
                      <w:rFonts w:cs="Miriam"/>
                      <w:szCs w:val="18"/>
                      <w:rtl/>
                    </w:rPr>
                    <w:t>ת</w:t>
                  </w:r>
                  <w:r>
                    <w:rPr>
                      <w:rFonts w:cs="Miriam" w:hint="cs"/>
                      <w:szCs w:val="18"/>
                      <w:rtl/>
                    </w:rPr>
                    <w:t>גמול לחסידי</w:t>
                  </w:r>
                  <w:r w:rsidR="003141C7">
                    <w:rPr>
                      <w:rFonts w:cs="Miriam" w:hint="cs"/>
                      <w:szCs w:val="18"/>
                      <w:rtl/>
                    </w:rPr>
                    <w:t xml:space="preserve"> </w:t>
                  </w:r>
                  <w:r>
                    <w:rPr>
                      <w:rFonts w:cs="Miriam"/>
                      <w:szCs w:val="18"/>
                      <w:rtl/>
                    </w:rPr>
                    <w:t>א</w:t>
                  </w:r>
                  <w:r>
                    <w:rPr>
                      <w:rFonts w:cs="Miriam" w:hint="cs"/>
                      <w:szCs w:val="18"/>
                      <w:rtl/>
                    </w:rPr>
                    <w:t>ומות העולם</w:t>
                  </w:r>
                </w:p>
              </w:txbxContent>
            </v:textbox>
            <w10:anchorlock/>
          </v:rect>
        </w:pict>
      </w:r>
      <w:r>
        <w:rPr>
          <w:rStyle w:val="big-number"/>
          <w:rFonts w:cs="Miriam"/>
          <w:rtl/>
        </w:rPr>
        <w:t>3.</w:t>
      </w:r>
      <w:r>
        <w:rPr>
          <w:rStyle w:val="big-number"/>
          <w:rFonts w:cs="Miriam"/>
          <w:rtl/>
        </w:rPr>
        <w:tab/>
      </w:r>
      <w:r>
        <w:rPr>
          <w:rStyle w:val="default"/>
          <w:rFonts w:cs="FrankRuehl"/>
          <w:rtl/>
        </w:rPr>
        <w:t>ח</w:t>
      </w:r>
      <w:r>
        <w:rPr>
          <w:rStyle w:val="default"/>
          <w:rFonts w:cs="FrankRuehl" w:hint="cs"/>
          <w:rtl/>
        </w:rPr>
        <w:t>סיד אומות העולם יהיה זכאי לתגמול חדשי בשיעור השווה לשכר הממוצע לפיו מחושבת קיצבת זקנה על פי החוק (להלן - תגמול חדשי).</w:t>
      </w:r>
    </w:p>
    <w:p w14:paraId="52584A3C" w14:textId="77777777" w:rsidR="001D7594" w:rsidRDefault="001D7594">
      <w:pPr>
        <w:pStyle w:val="P00"/>
        <w:spacing w:before="72"/>
        <w:ind w:left="0" w:right="1134"/>
        <w:rPr>
          <w:rStyle w:val="default"/>
          <w:rFonts w:cs="FrankRuehl"/>
          <w:rtl/>
        </w:rPr>
      </w:pPr>
      <w:bookmarkStart w:id="7" w:name="Seif4"/>
      <w:bookmarkEnd w:id="7"/>
      <w:r>
        <w:rPr>
          <w:lang w:val="he-IL"/>
        </w:rPr>
        <w:pict w14:anchorId="74F16DC7">
          <v:rect id="_x0000_s1029" style="position:absolute;left:0;text-align:left;margin-left:464.5pt;margin-top:8.05pt;width:75.05pt;height:22.25pt;z-index:251654656" o:allowincell="f" filled="f" stroked="f" strokecolor="lime" strokeweight=".25pt">
            <v:textbox inset="0,0,0,0">
              <w:txbxContent>
                <w:p w14:paraId="52311148" w14:textId="77777777" w:rsidR="001D7594" w:rsidRDefault="001D7594" w:rsidP="003141C7">
                  <w:pPr>
                    <w:spacing w:line="160" w:lineRule="exact"/>
                    <w:jc w:val="left"/>
                    <w:rPr>
                      <w:rFonts w:cs="Miriam"/>
                      <w:noProof/>
                      <w:szCs w:val="18"/>
                      <w:rtl/>
                    </w:rPr>
                  </w:pPr>
                  <w:r>
                    <w:rPr>
                      <w:rFonts w:cs="Miriam"/>
                      <w:szCs w:val="18"/>
                      <w:rtl/>
                    </w:rPr>
                    <w:t>ת</w:t>
                  </w:r>
                  <w:r>
                    <w:rPr>
                      <w:rFonts w:cs="Miriam" w:hint="cs"/>
                      <w:szCs w:val="18"/>
                      <w:rtl/>
                    </w:rPr>
                    <w:t>גמול ו</w:t>
                  </w:r>
                  <w:r>
                    <w:rPr>
                      <w:rFonts w:cs="Miriam"/>
                      <w:szCs w:val="18"/>
                      <w:rtl/>
                    </w:rPr>
                    <w:t>מ</w:t>
                  </w:r>
                  <w:r>
                    <w:rPr>
                      <w:rFonts w:cs="Miriam" w:hint="cs"/>
                      <w:szCs w:val="18"/>
                      <w:rtl/>
                    </w:rPr>
                    <w:t>ענק</w:t>
                  </w:r>
                  <w:r w:rsidR="003141C7">
                    <w:rPr>
                      <w:rFonts w:cs="Miriam" w:hint="cs"/>
                      <w:szCs w:val="18"/>
                      <w:rtl/>
                    </w:rPr>
                    <w:t xml:space="preserve"> </w:t>
                  </w:r>
                  <w:r>
                    <w:rPr>
                      <w:rFonts w:cs="Miriam"/>
                      <w:szCs w:val="18"/>
                      <w:rtl/>
                    </w:rPr>
                    <w:t>ל</w:t>
                  </w:r>
                  <w:r>
                    <w:rPr>
                      <w:rFonts w:cs="Miriam" w:hint="cs"/>
                      <w:szCs w:val="18"/>
                      <w:rtl/>
                    </w:rPr>
                    <w:t xml:space="preserve">בן </w:t>
                  </w:r>
                  <w:r>
                    <w:rPr>
                      <w:rFonts w:cs="Miriam"/>
                      <w:szCs w:val="18"/>
                      <w:rtl/>
                    </w:rPr>
                    <w:t>מ</w:t>
                  </w:r>
                  <w:r>
                    <w:rPr>
                      <w:rFonts w:cs="Miriam" w:hint="cs"/>
                      <w:szCs w:val="18"/>
                      <w:rtl/>
                    </w:rPr>
                    <w:t>שפחה</w:t>
                  </w:r>
                </w:p>
              </w:txbxContent>
            </v:textbox>
            <w10:anchorlock/>
          </v:rect>
        </w:pict>
      </w:r>
      <w:r>
        <w:rPr>
          <w:rStyle w:val="big-number"/>
          <w:rFonts w:cs="Miriam"/>
          <w:rtl/>
        </w:rPr>
        <w:t>4.</w:t>
      </w:r>
      <w:r>
        <w:rPr>
          <w:rStyle w:val="big-number"/>
          <w:rFonts w:cs="Miriam"/>
          <w:rtl/>
        </w:rPr>
        <w:tab/>
      </w:r>
      <w:r>
        <w:rPr>
          <w:rStyle w:val="default"/>
          <w:rFonts w:cs="FrankRuehl"/>
          <w:rtl/>
        </w:rPr>
        <w:t>נ</w:t>
      </w:r>
      <w:r>
        <w:rPr>
          <w:rStyle w:val="default"/>
          <w:rFonts w:cs="FrankRuehl" w:hint="cs"/>
          <w:rtl/>
        </w:rPr>
        <w:t xml:space="preserve">פטר חסיד אומות העולם - </w:t>
      </w:r>
    </w:p>
    <w:p w14:paraId="2024B48B" w14:textId="77777777" w:rsidR="001D7594" w:rsidRDefault="001D75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ישולם תגמול חדשי לבן משפחה של חסיד אומות העולם; היו יותר מבן משפחה אחד, יחולק התגמול ביניהם בחלקים שווים; </w:t>
      </w:r>
    </w:p>
    <w:p w14:paraId="3B2EFCAE" w14:textId="77777777" w:rsidR="001D7594" w:rsidRDefault="001D7594" w:rsidP="003141C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יינתן מענק להוצאות קבורה לפי הכללים שנקבעו</w:t>
      </w:r>
      <w:r>
        <w:rPr>
          <w:rtl/>
        </w:rPr>
        <w:t> </w:t>
      </w:r>
      <w:r>
        <w:rPr>
          <w:rStyle w:val="default"/>
          <w:rFonts w:cs="FrankRuehl"/>
          <w:rtl/>
        </w:rPr>
        <w:t xml:space="preserve"> </w:t>
      </w:r>
      <w:r>
        <w:rPr>
          <w:rStyle w:val="default"/>
          <w:rFonts w:cs="FrankRuehl" w:hint="cs"/>
          <w:rtl/>
        </w:rPr>
        <w:t>בתקנות התגמולים לנפגעי פעולות איבה (הוצאות קבורה), תשל"ח</w:t>
      </w:r>
      <w:r>
        <w:rPr>
          <w:rStyle w:val="default"/>
          <w:rFonts w:cs="FrankRuehl"/>
          <w:rtl/>
        </w:rPr>
        <w:t xml:space="preserve">-1978, </w:t>
      </w:r>
      <w:r>
        <w:rPr>
          <w:rStyle w:val="default"/>
          <w:rFonts w:cs="FrankRuehl" w:hint="cs"/>
          <w:rtl/>
        </w:rPr>
        <w:t>בניכוי המענק ששולם לפי סעיף 137ג לחוק.</w:t>
      </w:r>
    </w:p>
    <w:p w14:paraId="14A0844B" w14:textId="77777777" w:rsidR="001D7594" w:rsidRDefault="001D759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בן משפחה שהוא אלמן או אלמנה יהיה זכאי לתגמול כאמור בפסקה (1) כל עוד לא נישא מחדש. </w:t>
      </w:r>
    </w:p>
    <w:p w14:paraId="6CFFE5FE" w14:textId="77777777" w:rsidR="001D7594" w:rsidRDefault="001D7594" w:rsidP="003141C7">
      <w:pPr>
        <w:pStyle w:val="P00"/>
        <w:spacing w:before="72"/>
        <w:ind w:left="0" w:right="1134"/>
        <w:rPr>
          <w:rStyle w:val="default"/>
          <w:rFonts w:cs="FrankRuehl"/>
          <w:rtl/>
        </w:rPr>
      </w:pPr>
      <w:bookmarkStart w:id="8" w:name="Seif5"/>
      <w:bookmarkEnd w:id="8"/>
      <w:r>
        <w:rPr>
          <w:lang w:val="he-IL"/>
        </w:rPr>
        <w:pict w14:anchorId="6D0D6B6B">
          <v:rect id="_x0000_s1030" style="position:absolute;left:0;text-align:left;margin-left:464.5pt;margin-top:8.05pt;width:75.05pt;height:20pt;z-index:251655680" o:allowincell="f" filled="f" stroked="f" strokecolor="lime" strokeweight=".25pt">
            <v:textbox inset="0,0,0,0">
              <w:txbxContent>
                <w:p w14:paraId="695E9228" w14:textId="77777777" w:rsidR="001D7594" w:rsidRDefault="001D7594">
                  <w:pPr>
                    <w:spacing w:line="160" w:lineRule="exact"/>
                    <w:jc w:val="left"/>
                    <w:rPr>
                      <w:rFonts w:cs="Miriam"/>
                      <w:noProof/>
                      <w:szCs w:val="18"/>
                      <w:rtl/>
                    </w:rPr>
                  </w:pPr>
                  <w:r>
                    <w:rPr>
                      <w:rFonts w:cs="Miriam"/>
                      <w:szCs w:val="18"/>
                      <w:rtl/>
                    </w:rPr>
                    <w:t>ב</w:t>
                  </w:r>
                  <w:r>
                    <w:rPr>
                      <w:rFonts w:cs="Miriam" w:hint="cs"/>
                      <w:szCs w:val="18"/>
                      <w:rtl/>
                    </w:rPr>
                    <w:t>יטוח רפואי</w:t>
                  </w:r>
                </w:p>
              </w:txbxContent>
            </v:textbox>
            <w10:anchorlock/>
          </v:rect>
        </w:pict>
      </w:r>
      <w:r>
        <w:rPr>
          <w:rStyle w:val="big-number"/>
          <w:rFonts w:cs="Miriam"/>
          <w:rtl/>
        </w:rPr>
        <w:t>5.</w:t>
      </w:r>
      <w:r>
        <w:rPr>
          <w:rStyle w:val="big-number"/>
          <w:rFonts w:cs="Miriam"/>
          <w:rtl/>
        </w:rPr>
        <w:tab/>
      </w:r>
      <w:r>
        <w:rPr>
          <w:rStyle w:val="default"/>
          <w:rFonts w:cs="FrankRuehl"/>
          <w:rtl/>
        </w:rPr>
        <w:t>ח</w:t>
      </w:r>
      <w:r>
        <w:rPr>
          <w:rStyle w:val="default"/>
          <w:rFonts w:cs="FrankRuehl" w:hint="cs"/>
          <w:rtl/>
        </w:rPr>
        <w:t>סיד אומות העולם יבוטח ביטוח רפואי באחת מקופות החולים המנויות בתוספת לחוק מס מקביל, תשל"ג-1973, לפי בח</w:t>
      </w:r>
      <w:r>
        <w:rPr>
          <w:rStyle w:val="default"/>
          <w:rFonts w:cs="FrankRuehl"/>
          <w:rtl/>
        </w:rPr>
        <w:t>י</w:t>
      </w:r>
      <w:r>
        <w:rPr>
          <w:rStyle w:val="default"/>
          <w:rFonts w:cs="FrankRuehl" w:hint="cs"/>
          <w:rtl/>
        </w:rPr>
        <w:t xml:space="preserve">רתו. </w:t>
      </w:r>
    </w:p>
    <w:p w14:paraId="30273CAE" w14:textId="77777777" w:rsidR="001D7594" w:rsidRDefault="001D7594">
      <w:pPr>
        <w:pStyle w:val="P00"/>
        <w:spacing w:before="72"/>
        <w:ind w:left="0" w:right="1134"/>
        <w:rPr>
          <w:rStyle w:val="default"/>
          <w:rFonts w:cs="FrankRuehl"/>
          <w:rtl/>
        </w:rPr>
      </w:pPr>
      <w:bookmarkStart w:id="9" w:name="Seif6"/>
      <w:bookmarkEnd w:id="9"/>
      <w:r>
        <w:rPr>
          <w:lang w:val="he-IL"/>
        </w:rPr>
        <w:pict w14:anchorId="36DED917">
          <v:rect id="_x0000_s1031" style="position:absolute;left:0;text-align:left;margin-left:464.5pt;margin-top:8.05pt;width:75.05pt;height:20pt;z-index:251656704" o:allowincell="f" filled="f" stroked="f" strokecolor="lime" strokeweight=".25pt">
            <v:textbox inset="0,0,0,0">
              <w:txbxContent>
                <w:p w14:paraId="39C5F466" w14:textId="77777777" w:rsidR="001D7594" w:rsidRDefault="001D7594">
                  <w:pPr>
                    <w:spacing w:line="160" w:lineRule="exact"/>
                    <w:jc w:val="left"/>
                    <w:rPr>
                      <w:rFonts w:cs="Miriam"/>
                      <w:noProof/>
                      <w:szCs w:val="18"/>
                      <w:rtl/>
                    </w:rPr>
                  </w:pPr>
                  <w:r>
                    <w:rPr>
                      <w:rFonts w:cs="Miriam"/>
                      <w:szCs w:val="18"/>
                      <w:rtl/>
                    </w:rPr>
                    <w:t>ק</w:t>
                  </w:r>
                  <w:r>
                    <w:rPr>
                      <w:rFonts w:cs="Miriam" w:hint="cs"/>
                      <w:szCs w:val="18"/>
                      <w:rtl/>
                    </w:rPr>
                    <w:t>צובת הבראה</w:t>
                  </w:r>
                </w:p>
              </w:txbxContent>
            </v:textbox>
            <w10:anchorlock/>
          </v:rect>
        </w:pict>
      </w:r>
      <w:r>
        <w:rPr>
          <w:rStyle w:val="big-number"/>
          <w:rFonts w:cs="Miriam"/>
          <w:rtl/>
        </w:rPr>
        <w:t>6.</w:t>
      </w:r>
      <w:r>
        <w:rPr>
          <w:rStyle w:val="big-number"/>
          <w:rFonts w:cs="Miriam"/>
          <w:rtl/>
        </w:rPr>
        <w:tab/>
      </w:r>
      <w:r>
        <w:rPr>
          <w:rStyle w:val="default"/>
          <w:rFonts w:cs="FrankRuehl"/>
          <w:rtl/>
        </w:rPr>
        <w:t>ל</w:t>
      </w:r>
      <w:r>
        <w:rPr>
          <w:rStyle w:val="default"/>
          <w:rFonts w:cs="FrankRuehl" w:hint="cs"/>
          <w:rtl/>
        </w:rPr>
        <w:t xml:space="preserve">חסיד אומות העולם ולבן זוגו תינתן קצובת הבראה ונופש פעם אחת בשנה בעד שמונה ימים בסכום המשולם אותה שנה לעובד מדינה. </w:t>
      </w:r>
    </w:p>
    <w:p w14:paraId="6C4FBF57" w14:textId="77777777" w:rsidR="001D7594" w:rsidRDefault="001D7594">
      <w:pPr>
        <w:pStyle w:val="P00"/>
        <w:spacing w:before="72"/>
        <w:ind w:left="0" w:right="1134"/>
        <w:rPr>
          <w:rStyle w:val="default"/>
          <w:rFonts w:cs="FrankRuehl"/>
          <w:rtl/>
        </w:rPr>
      </w:pPr>
      <w:bookmarkStart w:id="10" w:name="Seif7"/>
      <w:bookmarkEnd w:id="10"/>
      <w:r>
        <w:rPr>
          <w:lang w:val="he-IL"/>
        </w:rPr>
        <w:pict w14:anchorId="1E3B0C84">
          <v:rect id="_x0000_s1032" style="position:absolute;left:0;text-align:left;margin-left:464.5pt;margin-top:8.05pt;width:75.05pt;height:20pt;z-index:251657728" o:allowincell="f" filled="f" stroked="f" strokecolor="lime" strokeweight=".25pt">
            <v:textbox inset="0,0,0,0">
              <w:txbxContent>
                <w:p w14:paraId="2C74AE5A" w14:textId="77777777" w:rsidR="001D7594" w:rsidRDefault="001D7594">
                  <w:pPr>
                    <w:spacing w:line="160" w:lineRule="exact"/>
                    <w:jc w:val="left"/>
                    <w:rPr>
                      <w:rFonts w:cs="Miriam"/>
                      <w:noProof/>
                      <w:szCs w:val="18"/>
                      <w:rtl/>
                    </w:rPr>
                  </w:pPr>
                  <w:r>
                    <w:rPr>
                      <w:rFonts w:cs="Miriam"/>
                      <w:szCs w:val="18"/>
                      <w:rtl/>
                    </w:rPr>
                    <w:t>ד</w:t>
                  </w:r>
                  <w:r>
                    <w:rPr>
                      <w:rFonts w:cs="Miriam" w:hint="cs"/>
                      <w:szCs w:val="18"/>
                      <w:rtl/>
                    </w:rPr>
                    <w:t>יור וסיעוד</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 xml:space="preserve">ממשלה, באמצעות המשרדים הנוגעים בדבר, תסייע לחסידי אומות העולם בפתרון </w:t>
      </w:r>
      <w:r>
        <w:rPr>
          <w:rStyle w:val="default"/>
          <w:rFonts w:cs="FrankRuehl" w:hint="cs"/>
          <w:rtl/>
        </w:rPr>
        <w:lastRenderedPageBreak/>
        <w:t xml:space="preserve">בעיות דיור, וסיעוד. </w:t>
      </w:r>
    </w:p>
    <w:p w14:paraId="4A6C6E88" w14:textId="77777777" w:rsidR="001D7594" w:rsidRDefault="001D7594">
      <w:pPr>
        <w:pStyle w:val="P00"/>
        <w:spacing w:before="72"/>
        <w:ind w:left="0" w:right="1134"/>
        <w:rPr>
          <w:rStyle w:val="default"/>
          <w:rFonts w:cs="FrankRuehl"/>
          <w:rtl/>
        </w:rPr>
      </w:pPr>
      <w:bookmarkStart w:id="11" w:name="Seif8"/>
      <w:bookmarkEnd w:id="11"/>
      <w:r>
        <w:rPr>
          <w:lang w:val="he-IL"/>
        </w:rPr>
        <w:pict w14:anchorId="5A5BF087">
          <v:rect id="_x0000_s1033" style="position:absolute;left:0;text-align:left;margin-left:464.5pt;margin-top:8.05pt;width:75.05pt;height:15.95pt;z-index:251658752" o:allowincell="f" filled="f" stroked="f" strokecolor="lime" strokeweight=".25pt">
            <v:textbox inset="0,0,0,0">
              <w:txbxContent>
                <w:p w14:paraId="37925796" w14:textId="77777777" w:rsidR="001D7594" w:rsidRDefault="001D7594">
                  <w:pPr>
                    <w:spacing w:line="160" w:lineRule="exact"/>
                    <w:jc w:val="left"/>
                    <w:rPr>
                      <w:rFonts w:cs="Miriam"/>
                      <w:noProof/>
                      <w:szCs w:val="18"/>
                      <w:rtl/>
                    </w:rPr>
                  </w:pPr>
                  <w:r>
                    <w:rPr>
                      <w:rFonts w:cs="Miriam"/>
                      <w:szCs w:val="18"/>
                      <w:rtl/>
                    </w:rPr>
                    <w:t>ה</w:t>
                  </w:r>
                  <w:r>
                    <w:rPr>
                      <w:rFonts w:cs="Miriam" w:hint="cs"/>
                      <w:szCs w:val="18"/>
                      <w:rtl/>
                    </w:rPr>
                    <w:t>חלת</w:t>
                  </w:r>
                  <w:r>
                    <w:rPr>
                      <w:rFonts w:cs="Miriam"/>
                      <w:szCs w:val="18"/>
                      <w:rtl/>
                    </w:rPr>
                    <w:t xml:space="preserve"> </w:t>
                  </w:r>
                  <w:r>
                    <w:rPr>
                      <w:rFonts w:cs="Miriam" w:hint="cs"/>
                      <w:szCs w:val="18"/>
                      <w:rtl/>
                    </w:rPr>
                    <w:t>סעיף 146</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 xml:space="preserve">וראות סעיף 146 לחוק יחולו לגבי זכאי המקבל תגמול חדשי לפי הסכם זה. </w:t>
      </w:r>
    </w:p>
    <w:p w14:paraId="3CD9300C" w14:textId="77777777" w:rsidR="001D7594" w:rsidRDefault="001D7594">
      <w:pPr>
        <w:pStyle w:val="P00"/>
        <w:spacing w:before="72"/>
        <w:ind w:left="0" w:right="1134"/>
        <w:rPr>
          <w:rStyle w:val="default"/>
          <w:rFonts w:cs="FrankRuehl"/>
          <w:rtl/>
        </w:rPr>
      </w:pPr>
      <w:bookmarkStart w:id="12" w:name="Seif9"/>
      <w:bookmarkEnd w:id="12"/>
      <w:r>
        <w:rPr>
          <w:lang w:val="he-IL"/>
        </w:rPr>
        <w:pict w14:anchorId="14275D50">
          <v:rect id="_x0000_s1034" style="position:absolute;left:0;text-align:left;margin-left:464.5pt;margin-top:8.05pt;width:75.05pt;height:30pt;z-index:251659776" o:allowincell="f" filled="f" stroked="f" strokecolor="lime" strokeweight=".25pt">
            <v:textbox inset="0,0,0,0">
              <w:txbxContent>
                <w:p w14:paraId="46C84CBF" w14:textId="77777777" w:rsidR="001D7594" w:rsidRDefault="001D7594" w:rsidP="003141C7">
                  <w:pPr>
                    <w:spacing w:line="160" w:lineRule="exact"/>
                    <w:jc w:val="left"/>
                    <w:rPr>
                      <w:rFonts w:cs="Miriam"/>
                      <w:noProof/>
                      <w:szCs w:val="18"/>
                      <w:rtl/>
                    </w:rPr>
                  </w:pPr>
                  <w:r>
                    <w:rPr>
                      <w:rFonts w:cs="Miriam"/>
                      <w:szCs w:val="18"/>
                      <w:rtl/>
                    </w:rPr>
                    <w:t>ת</w:t>
                  </w:r>
                  <w:r>
                    <w:rPr>
                      <w:rFonts w:cs="Miriam" w:hint="cs"/>
                      <w:szCs w:val="18"/>
                      <w:rtl/>
                    </w:rPr>
                    <w:t>שלום תגמול</w:t>
                  </w:r>
                  <w:r w:rsidR="003141C7">
                    <w:rPr>
                      <w:rFonts w:cs="Miriam" w:hint="cs"/>
                      <w:szCs w:val="18"/>
                      <w:rtl/>
                    </w:rPr>
                    <w:t xml:space="preserve"> </w:t>
                  </w:r>
                  <w:r>
                    <w:rPr>
                      <w:rFonts w:cs="Miriam"/>
                      <w:szCs w:val="18"/>
                      <w:rtl/>
                    </w:rPr>
                    <w:t>ו</w:t>
                  </w:r>
                  <w:r>
                    <w:rPr>
                      <w:rFonts w:cs="Miriam" w:hint="cs"/>
                      <w:szCs w:val="18"/>
                      <w:rtl/>
                    </w:rPr>
                    <w:t>הגשת בקשה</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תגמול לפי הסכם זה ישולם על ידי המוסד על פי בקשה שתוגש למוסד.</w:t>
      </w:r>
    </w:p>
    <w:p w14:paraId="731511A0" w14:textId="77777777" w:rsidR="001D7594" w:rsidRDefault="001D75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תגמול חדשי לפי הסכם זה לא ייחשב כהכנסה לענין ההסכם בדבר מתן גימלאות זקנ</w:t>
      </w:r>
      <w:r>
        <w:rPr>
          <w:rStyle w:val="default"/>
          <w:rFonts w:cs="FrankRuehl"/>
          <w:rtl/>
        </w:rPr>
        <w:t>ה</w:t>
      </w:r>
      <w:r>
        <w:rPr>
          <w:rStyle w:val="default"/>
          <w:rFonts w:cs="FrankRuehl" w:hint="cs"/>
          <w:rtl/>
        </w:rPr>
        <w:t xml:space="preserve"> ושאירים מיוחדות שנערך בין הממשלה ובין המוסד. </w:t>
      </w:r>
    </w:p>
    <w:p w14:paraId="0A521C17" w14:textId="77777777" w:rsidR="001D7594" w:rsidRDefault="001D7594">
      <w:pPr>
        <w:pStyle w:val="P00"/>
        <w:spacing w:before="72"/>
        <w:ind w:left="0" w:right="1134"/>
        <w:rPr>
          <w:rStyle w:val="default"/>
          <w:rFonts w:cs="FrankRuehl"/>
          <w:rtl/>
        </w:rPr>
      </w:pPr>
      <w:bookmarkStart w:id="13" w:name="Seif10"/>
      <w:bookmarkEnd w:id="13"/>
      <w:r>
        <w:rPr>
          <w:lang w:val="he-IL"/>
        </w:rPr>
        <w:pict w14:anchorId="4533799D">
          <v:rect id="_x0000_s1035" style="position:absolute;left:0;text-align:left;margin-left:464.5pt;margin-top:8.05pt;width:75.05pt;height:13.7pt;z-index:251660800" o:allowincell="f" filled="f" stroked="f" strokecolor="lime" strokeweight=".25pt">
            <v:textbox inset="0,0,0,0">
              <w:txbxContent>
                <w:p w14:paraId="47B8AC89" w14:textId="77777777" w:rsidR="001D7594" w:rsidRDefault="001D7594" w:rsidP="003141C7">
                  <w:pPr>
                    <w:spacing w:line="160" w:lineRule="exact"/>
                    <w:jc w:val="left"/>
                    <w:rPr>
                      <w:rFonts w:cs="Miriam"/>
                      <w:noProof/>
                      <w:szCs w:val="18"/>
                      <w:rtl/>
                    </w:rPr>
                  </w:pPr>
                  <w:r>
                    <w:rPr>
                      <w:rFonts w:cs="Miriam"/>
                      <w:szCs w:val="18"/>
                      <w:rtl/>
                    </w:rPr>
                    <w:t>מ</w:t>
                  </w:r>
                  <w:r>
                    <w:rPr>
                      <w:rFonts w:cs="Miriam" w:hint="cs"/>
                      <w:szCs w:val="18"/>
                      <w:rtl/>
                    </w:rPr>
                    <w:t>ימון והחזר</w:t>
                  </w:r>
                  <w:r w:rsidR="003141C7">
                    <w:rPr>
                      <w:rFonts w:cs="Miriam" w:hint="cs"/>
                      <w:szCs w:val="18"/>
                      <w:rtl/>
                    </w:rPr>
                    <w:t xml:space="preserve"> </w:t>
                  </w:r>
                  <w:r>
                    <w:rPr>
                      <w:rFonts w:cs="Miriam"/>
                      <w:szCs w:val="18"/>
                      <w:rtl/>
                    </w:rPr>
                    <w:t>ה</w:t>
                  </w:r>
                  <w:r>
                    <w:rPr>
                      <w:rFonts w:cs="Miriam" w:hint="cs"/>
                      <w:szCs w:val="18"/>
                      <w:rtl/>
                    </w:rPr>
                    <w:t>וצאות</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את ההוצאות לפי הסכם זה יממנו אוצר המדינה והסוכנות בחלקים שווים.</w:t>
      </w:r>
    </w:p>
    <w:p w14:paraId="0B0C66AA" w14:textId="77777777" w:rsidR="001D7594" w:rsidRDefault="001D75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אוצר המדינה והסוכנות יעבירו מראש לרשות המוסד, לחשבונו בבנק הדואר לאחר קבלת דרישתו,</w:t>
      </w:r>
      <w:r>
        <w:rPr>
          <w:rStyle w:val="default"/>
          <w:rFonts w:cs="FrankRuehl"/>
          <w:rtl/>
        </w:rPr>
        <w:t xml:space="preserve"> </w:t>
      </w:r>
      <w:r>
        <w:rPr>
          <w:rStyle w:val="default"/>
          <w:rFonts w:cs="FrankRuehl" w:hint="cs"/>
          <w:rtl/>
        </w:rPr>
        <w:t>ולא יאוחר מארבעה ימים לפני תאריך תשלום התגמולים לפי הסכם זה, את הסכומים הדרושים לתשלומים בעד אותו חודש, לרבות החלק היחסי של ההוצאות המינהליות השנתיות הכרוכות בביצוע ההסכם.</w:t>
      </w:r>
    </w:p>
    <w:p w14:paraId="75CB4618" w14:textId="77777777" w:rsidR="001D7594" w:rsidRDefault="001D75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חל פיגור בהעברת הסכומים המגיעים למוסד כאמור בסעיף קטן (ב) והמוסד שילם את התגמו</w:t>
      </w:r>
      <w:r>
        <w:rPr>
          <w:rStyle w:val="default"/>
          <w:rFonts w:cs="FrankRuehl"/>
          <w:rtl/>
        </w:rPr>
        <w:t>ל</w:t>
      </w:r>
      <w:r>
        <w:rPr>
          <w:rStyle w:val="default"/>
          <w:rFonts w:cs="FrankRuehl" w:hint="cs"/>
          <w:rtl/>
        </w:rPr>
        <w:t xml:space="preserve">ים לפי ההסכם מכספי דמי הביטוח, יפצה מי שפיגר בהעברת הכספים את המוסד בריבית ובהפרשי הצמדה על פי התנאים שנקבעו בהסכם ההשקעות שבין המוסד לבין האוצר, כפי שיהיו בתוקף באותם חדשים שבעדם ישלם המוסד את התגמולים כאמור. </w:t>
      </w:r>
    </w:p>
    <w:p w14:paraId="124D0BB8" w14:textId="77777777" w:rsidR="001D7594" w:rsidRDefault="001D7594">
      <w:pPr>
        <w:pStyle w:val="P00"/>
        <w:spacing w:before="72"/>
        <w:ind w:left="0" w:right="1134"/>
        <w:rPr>
          <w:rStyle w:val="default"/>
          <w:rFonts w:cs="FrankRuehl"/>
          <w:rtl/>
        </w:rPr>
      </w:pPr>
      <w:bookmarkStart w:id="14" w:name="Seif11"/>
      <w:bookmarkEnd w:id="14"/>
      <w:r>
        <w:rPr>
          <w:lang w:val="he-IL"/>
        </w:rPr>
        <w:pict w14:anchorId="62CD54AC">
          <v:rect id="_x0000_s1036" style="position:absolute;left:0;text-align:left;margin-left:464.5pt;margin-top:8.05pt;width:75.05pt;height:20pt;z-index:251661824" o:allowincell="f" filled="f" stroked="f" strokecolor="lime" strokeweight=".25pt">
            <v:textbox inset="0,0,0,0">
              <w:txbxContent>
                <w:p w14:paraId="6754A7F1" w14:textId="77777777" w:rsidR="001D7594" w:rsidRDefault="001D759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11.</w:t>
      </w:r>
      <w:r>
        <w:rPr>
          <w:rStyle w:val="big-number"/>
          <w:rFonts w:cs="Miriam"/>
          <w:rtl/>
        </w:rPr>
        <w:tab/>
      </w:r>
      <w:r>
        <w:rPr>
          <w:rStyle w:val="default"/>
          <w:rFonts w:cs="FrankRuehl"/>
          <w:rtl/>
        </w:rPr>
        <w:t>ת</w:t>
      </w:r>
      <w:r>
        <w:rPr>
          <w:rStyle w:val="default"/>
          <w:rFonts w:cs="FrankRuehl" w:hint="cs"/>
          <w:rtl/>
        </w:rPr>
        <w:t>חילתו של הסכם זה ביום כ' באדר</w:t>
      </w:r>
      <w:r>
        <w:rPr>
          <w:rStyle w:val="default"/>
          <w:rFonts w:cs="FrankRuehl"/>
          <w:rtl/>
        </w:rPr>
        <w:t xml:space="preserve"> </w:t>
      </w:r>
      <w:r>
        <w:rPr>
          <w:rStyle w:val="default"/>
          <w:rFonts w:cs="FrankRuehl" w:hint="cs"/>
          <w:rtl/>
        </w:rPr>
        <w:t xml:space="preserve">א' תשמ"ו (1 במרס 1986) (להלן - יום התחילה) ותגמול לפי הסכם זה לא ישולם בעד התקופה שקדמה ליום התחילה. </w:t>
      </w:r>
    </w:p>
    <w:p w14:paraId="30C75535" w14:textId="77777777" w:rsidR="001D7594" w:rsidRDefault="001D7594">
      <w:pPr>
        <w:pStyle w:val="P00"/>
        <w:spacing w:before="72"/>
        <w:ind w:left="0" w:right="1134"/>
        <w:rPr>
          <w:rStyle w:val="default"/>
          <w:rFonts w:cs="FrankRuehl"/>
          <w:rtl/>
        </w:rPr>
      </w:pPr>
      <w:bookmarkStart w:id="15" w:name="Seif12"/>
      <w:bookmarkEnd w:id="15"/>
      <w:r>
        <w:rPr>
          <w:lang w:val="he-IL"/>
        </w:rPr>
        <w:pict w14:anchorId="7A36461D">
          <v:rect id="_x0000_s1037" style="position:absolute;left:0;text-align:left;margin-left:464.5pt;margin-top:8.05pt;width:75.05pt;height:20pt;z-index:251662848" o:allowincell="f" filled="f" stroked="f" strokecolor="lime" strokeweight=".25pt">
            <v:textbox inset="0,0,0,0">
              <w:txbxContent>
                <w:p w14:paraId="7F596E0F" w14:textId="77777777" w:rsidR="001D7594" w:rsidRDefault="001D7594">
                  <w:pPr>
                    <w:spacing w:line="160" w:lineRule="exact"/>
                    <w:jc w:val="left"/>
                    <w:rPr>
                      <w:rFonts w:cs="Miriam"/>
                      <w:noProof/>
                      <w:szCs w:val="18"/>
                      <w:rtl/>
                    </w:rPr>
                  </w:pPr>
                  <w:r>
                    <w:rPr>
                      <w:rFonts w:cs="Miriam"/>
                      <w:szCs w:val="18"/>
                      <w:rtl/>
                    </w:rPr>
                    <w:t>ת</w:t>
                  </w:r>
                  <w:r>
                    <w:rPr>
                      <w:rFonts w:cs="Miriam" w:hint="cs"/>
                      <w:szCs w:val="18"/>
                      <w:rtl/>
                    </w:rPr>
                    <w:t>חילת התשלום</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תגמול חדשי לפי הסכם זה ישולם מהאחד בחודש שבו הוגשה הבקשה לקבלת התגמול למוסד, ובלבד שתגמול חדשי לבן משפחה של חסיד אומות העולם שנפ</w:t>
      </w:r>
      <w:r>
        <w:rPr>
          <w:rStyle w:val="default"/>
          <w:rFonts w:cs="FrankRuehl"/>
          <w:rtl/>
        </w:rPr>
        <w:t>ט</w:t>
      </w:r>
      <w:r>
        <w:rPr>
          <w:rStyle w:val="default"/>
          <w:rFonts w:cs="FrankRuehl" w:hint="cs"/>
          <w:rtl/>
        </w:rPr>
        <w:t xml:space="preserve">ר לא ישולם בעד החודש שבעדו שולם התגמול לחסיד אומות העולם. </w:t>
      </w:r>
    </w:p>
    <w:p w14:paraId="6A1C910B" w14:textId="77777777" w:rsidR="001D7594" w:rsidRDefault="001D75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ישולם התגמול החדשי מיום התחילה, אם הבקשה לתגמול הוגשה תוך שלושה חדשים מיום התחילה, ובאותו יום נתקיימו התנאים המזכים בתגמול.</w:t>
      </w:r>
    </w:p>
    <w:p w14:paraId="64F53513" w14:textId="77777777" w:rsidR="001D7594" w:rsidRDefault="001D75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4(2) יחולו, אם חסיד אומ</w:t>
      </w:r>
      <w:r>
        <w:rPr>
          <w:rStyle w:val="default"/>
          <w:rFonts w:cs="FrankRuehl"/>
          <w:rtl/>
        </w:rPr>
        <w:t>ו</w:t>
      </w:r>
      <w:r>
        <w:rPr>
          <w:rStyle w:val="default"/>
          <w:rFonts w:cs="FrankRuehl" w:hint="cs"/>
          <w:rtl/>
        </w:rPr>
        <w:t xml:space="preserve">ת העולם נפטר ביום התחילה או לאחריו. </w:t>
      </w:r>
    </w:p>
    <w:p w14:paraId="2E021131" w14:textId="77777777" w:rsidR="001D7594" w:rsidRDefault="001D7594">
      <w:pPr>
        <w:pStyle w:val="P00"/>
        <w:spacing w:before="72"/>
        <w:ind w:left="0" w:right="1134"/>
        <w:rPr>
          <w:rStyle w:val="default"/>
          <w:rFonts w:cs="FrankRuehl" w:hint="cs"/>
          <w:rtl/>
        </w:rPr>
      </w:pPr>
      <w:bookmarkStart w:id="16" w:name="Seif13"/>
      <w:bookmarkEnd w:id="16"/>
      <w:r>
        <w:rPr>
          <w:lang w:val="he-IL"/>
        </w:rPr>
        <w:pict w14:anchorId="0F2CBB80">
          <v:rect id="_x0000_s1038" style="position:absolute;left:0;text-align:left;margin-left:464.5pt;margin-top:8.05pt;width:75.05pt;height:20pt;z-index:251663872" o:allowincell="f" filled="f" stroked="f" strokecolor="lime" strokeweight=".25pt">
            <v:textbox inset="0,0,0,0">
              <w:txbxContent>
                <w:p w14:paraId="47ADE278" w14:textId="77777777" w:rsidR="001D7594" w:rsidRDefault="001D7594">
                  <w:pPr>
                    <w:spacing w:line="160" w:lineRule="exact"/>
                    <w:jc w:val="left"/>
                    <w:rPr>
                      <w:rFonts w:cs="Miriam"/>
                      <w:noProof/>
                      <w:szCs w:val="18"/>
                      <w:rtl/>
                    </w:rPr>
                  </w:pPr>
                  <w:r>
                    <w:rPr>
                      <w:rFonts w:cs="Miriam"/>
                      <w:szCs w:val="18"/>
                      <w:rtl/>
                    </w:rPr>
                    <w:t>ש</w:t>
                  </w:r>
                  <w:r>
                    <w:rPr>
                      <w:rFonts w:cs="Miriam" w:hint="cs"/>
                      <w:szCs w:val="18"/>
                      <w:rtl/>
                    </w:rPr>
                    <w:t>מירת זכויות</w:t>
                  </w:r>
                </w:p>
              </w:txbxContent>
            </v:textbox>
            <w10:anchorlock/>
          </v:rect>
        </w:pict>
      </w:r>
      <w:r>
        <w:rPr>
          <w:rStyle w:val="big-number"/>
          <w:rFonts w:cs="Miriam"/>
          <w:rtl/>
        </w:rPr>
        <w:t>13.</w:t>
      </w:r>
      <w:r>
        <w:rPr>
          <w:rStyle w:val="big-number"/>
          <w:rFonts w:cs="Miriam"/>
          <w:rtl/>
        </w:rPr>
        <w:tab/>
      </w:r>
      <w:r>
        <w:rPr>
          <w:rStyle w:val="default"/>
          <w:rFonts w:cs="FrankRuehl"/>
          <w:rtl/>
        </w:rPr>
        <w:t>מ</w:t>
      </w:r>
      <w:r>
        <w:rPr>
          <w:rStyle w:val="default"/>
          <w:rFonts w:cs="FrankRuehl" w:hint="cs"/>
          <w:rtl/>
        </w:rPr>
        <w:t>י שקיבל תמיכה כספית חדשית מהקונגרס היהודי העולמי לפי המלצת הועדה לציון חסידי אומות העולם ערב תחילתו של הסכם זה, יהיה זכאי לתגמול ולהטבות לפי הסכם זה.</w:t>
      </w:r>
    </w:p>
    <w:p w14:paraId="205A3EDF" w14:textId="77777777" w:rsidR="003141C7" w:rsidRDefault="003141C7">
      <w:pPr>
        <w:pStyle w:val="P00"/>
        <w:spacing w:before="72"/>
        <w:ind w:left="0" w:right="1134"/>
        <w:rPr>
          <w:rStyle w:val="default"/>
          <w:rFonts w:cs="FrankRuehl"/>
          <w:rtl/>
        </w:rPr>
      </w:pPr>
    </w:p>
    <w:p w14:paraId="412AC216" w14:textId="77777777" w:rsidR="001D7594" w:rsidRDefault="001D7594">
      <w:pPr>
        <w:pStyle w:val="medium2-header"/>
        <w:keepLines w:val="0"/>
        <w:spacing w:before="72"/>
        <w:ind w:left="0" w:right="1134"/>
        <w:rPr>
          <w:noProof/>
          <w:sz w:val="20"/>
          <w:rtl/>
        </w:rPr>
      </w:pPr>
      <w:bookmarkStart w:id="17" w:name="med4"/>
      <w:bookmarkEnd w:id="17"/>
      <w:r>
        <w:rPr>
          <w:noProof/>
          <w:sz w:val="20"/>
          <w:rtl/>
        </w:rPr>
        <w:t>ו</w:t>
      </w:r>
      <w:r>
        <w:rPr>
          <w:rFonts w:hint="cs"/>
          <w:noProof/>
          <w:sz w:val="20"/>
          <w:rtl/>
        </w:rPr>
        <w:t>לראיה באו הצדדים על החתום:</w:t>
      </w:r>
    </w:p>
    <w:p w14:paraId="20648E00" w14:textId="77777777" w:rsidR="001D7594" w:rsidRDefault="001D7594">
      <w:pPr>
        <w:pStyle w:val="P00"/>
        <w:spacing w:before="72"/>
        <w:ind w:left="0" w:right="1134"/>
        <w:rPr>
          <w:rStyle w:val="default"/>
          <w:rFonts w:cs="FrankRuehl"/>
          <w:rtl/>
        </w:rPr>
      </w:pPr>
    </w:p>
    <w:p w14:paraId="4CA85ED4" w14:textId="77777777" w:rsidR="001D7594" w:rsidRDefault="003141C7" w:rsidP="003141C7">
      <w:pPr>
        <w:pStyle w:val="P00"/>
        <w:tabs>
          <w:tab w:val="clear" w:pos="624"/>
          <w:tab w:val="clear" w:pos="1021"/>
          <w:tab w:val="clear" w:pos="1474"/>
          <w:tab w:val="clear" w:pos="1928"/>
          <w:tab w:val="clear" w:pos="2381"/>
          <w:tab w:val="clear" w:pos="2835"/>
          <w:tab w:val="clear" w:pos="6259"/>
          <w:tab w:val="center" w:pos="1134"/>
          <w:tab w:val="center" w:pos="3402"/>
          <w:tab w:val="center" w:pos="5670"/>
        </w:tabs>
        <w:spacing w:before="72"/>
        <w:ind w:left="0" w:right="1134"/>
        <w:rPr>
          <w:rStyle w:val="default"/>
          <w:rFonts w:cs="FrankRuehl" w:hint="cs"/>
          <w:rtl/>
        </w:rPr>
      </w:pPr>
      <w:r>
        <w:rPr>
          <w:rStyle w:val="default"/>
          <w:rFonts w:cs="FrankRuehl" w:hint="cs"/>
          <w:rtl/>
        </w:rPr>
        <w:tab/>
      </w:r>
      <w:r w:rsidR="001D7594">
        <w:rPr>
          <w:rStyle w:val="default"/>
          <w:rFonts w:cs="FrankRuehl"/>
          <w:rtl/>
        </w:rPr>
        <w:t>ע</w:t>
      </w:r>
      <w:r w:rsidR="001D7594">
        <w:rPr>
          <w:rStyle w:val="default"/>
          <w:rFonts w:cs="FrankRuehl" w:hint="cs"/>
          <w:rtl/>
        </w:rPr>
        <w:t>מנואל שרון</w:t>
      </w:r>
      <w:r>
        <w:rPr>
          <w:rStyle w:val="default"/>
          <w:rFonts w:cs="FrankRuehl" w:hint="cs"/>
          <w:rtl/>
        </w:rPr>
        <w:tab/>
      </w:r>
      <w:r w:rsidR="001D7594">
        <w:rPr>
          <w:rStyle w:val="default"/>
          <w:rFonts w:cs="FrankRuehl" w:hint="cs"/>
          <w:rtl/>
        </w:rPr>
        <w:t>אריה ש</w:t>
      </w:r>
      <w:r w:rsidR="001D7594">
        <w:rPr>
          <w:rStyle w:val="default"/>
          <w:rFonts w:cs="FrankRuehl"/>
          <w:rtl/>
        </w:rPr>
        <w:t>ר</w:t>
      </w:r>
      <w:r>
        <w:rPr>
          <w:rStyle w:val="default"/>
          <w:rFonts w:cs="FrankRuehl" w:hint="cs"/>
          <w:rtl/>
        </w:rPr>
        <w:tab/>
        <w:t>שמעון רביד</w:t>
      </w:r>
    </w:p>
    <w:p w14:paraId="724ADA22" w14:textId="77777777" w:rsidR="001D7594" w:rsidRPr="003141C7" w:rsidRDefault="003141C7" w:rsidP="003141C7">
      <w:pPr>
        <w:pStyle w:val="P00"/>
        <w:tabs>
          <w:tab w:val="clear" w:pos="624"/>
          <w:tab w:val="clear" w:pos="1021"/>
          <w:tab w:val="clear" w:pos="1474"/>
          <w:tab w:val="clear" w:pos="1928"/>
          <w:tab w:val="clear" w:pos="2381"/>
          <w:tab w:val="clear" w:pos="2835"/>
          <w:tab w:val="clear" w:pos="6259"/>
          <w:tab w:val="center" w:pos="1134"/>
          <w:tab w:val="center" w:pos="3402"/>
          <w:tab w:val="center" w:pos="5670"/>
        </w:tabs>
        <w:spacing w:before="72"/>
        <w:ind w:left="0" w:right="1134"/>
        <w:rPr>
          <w:rStyle w:val="default"/>
          <w:rFonts w:cs="FrankRuehl" w:hint="cs"/>
          <w:sz w:val="22"/>
          <w:szCs w:val="22"/>
          <w:rtl/>
        </w:rPr>
      </w:pPr>
      <w:r w:rsidRPr="003141C7">
        <w:rPr>
          <w:rStyle w:val="default"/>
          <w:rFonts w:cs="FrankRuehl" w:hint="cs"/>
          <w:sz w:val="22"/>
          <w:szCs w:val="22"/>
          <w:rtl/>
        </w:rPr>
        <w:tab/>
      </w:r>
      <w:r w:rsidR="001D7594" w:rsidRPr="003141C7">
        <w:rPr>
          <w:rStyle w:val="default"/>
          <w:rFonts w:cs="FrankRuehl"/>
          <w:sz w:val="22"/>
          <w:szCs w:val="22"/>
          <w:rtl/>
        </w:rPr>
        <w:t>ה</w:t>
      </w:r>
      <w:r w:rsidR="001D7594" w:rsidRPr="003141C7">
        <w:rPr>
          <w:rStyle w:val="default"/>
          <w:rFonts w:cs="FrankRuehl" w:hint="cs"/>
          <w:sz w:val="22"/>
          <w:szCs w:val="22"/>
          <w:rtl/>
        </w:rPr>
        <w:t>מנהל הכללי של משרד האוצר</w:t>
      </w:r>
      <w:r w:rsidRPr="003141C7">
        <w:rPr>
          <w:rStyle w:val="default"/>
          <w:rFonts w:cs="FrankRuehl" w:hint="cs"/>
          <w:sz w:val="22"/>
          <w:szCs w:val="22"/>
          <w:rtl/>
        </w:rPr>
        <w:tab/>
      </w:r>
      <w:r w:rsidR="001D7594" w:rsidRPr="003141C7">
        <w:rPr>
          <w:rStyle w:val="default"/>
          <w:rFonts w:cs="FrankRuehl" w:hint="cs"/>
          <w:sz w:val="22"/>
          <w:szCs w:val="22"/>
          <w:rtl/>
        </w:rPr>
        <w:t>החשב הכללי</w:t>
      </w:r>
      <w:r>
        <w:rPr>
          <w:rStyle w:val="default"/>
          <w:rFonts w:cs="FrankRuehl" w:hint="cs"/>
          <w:sz w:val="22"/>
          <w:szCs w:val="22"/>
          <w:rtl/>
        </w:rPr>
        <w:tab/>
        <w:t>הסוכנות</w:t>
      </w:r>
    </w:p>
    <w:p w14:paraId="3C9F3281" w14:textId="77777777" w:rsidR="001D7594" w:rsidRDefault="001D7594">
      <w:pPr>
        <w:pStyle w:val="P00"/>
        <w:spacing w:before="72"/>
        <w:ind w:left="0" w:right="1134"/>
        <w:rPr>
          <w:rStyle w:val="default"/>
          <w:rFonts w:cs="FrankRuehl"/>
          <w:rtl/>
        </w:rPr>
      </w:pPr>
    </w:p>
    <w:p w14:paraId="426144EC" w14:textId="77777777" w:rsidR="001D7594" w:rsidRPr="003141C7" w:rsidRDefault="001D7594" w:rsidP="003141C7">
      <w:pPr>
        <w:pStyle w:val="sig-1"/>
        <w:widowControl/>
        <w:tabs>
          <w:tab w:val="clear" w:pos="851"/>
          <w:tab w:val="clear" w:pos="2835"/>
          <w:tab w:val="clear" w:pos="4820"/>
          <w:tab w:val="center" w:pos="1701"/>
          <w:tab w:val="center" w:pos="4536"/>
        </w:tabs>
        <w:ind w:left="0" w:right="1134"/>
        <w:rPr>
          <w:sz w:val="26"/>
          <w:szCs w:val="26"/>
          <w:rtl/>
        </w:rPr>
      </w:pPr>
      <w:r w:rsidRPr="003141C7">
        <w:rPr>
          <w:sz w:val="26"/>
          <w:szCs w:val="26"/>
          <w:rtl/>
        </w:rPr>
        <w:tab/>
      </w:r>
      <w:r w:rsidRPr="003141C7">
        <w:rPr>
          <w:rFonts w:hint="cs"/>
          <w:sz w:val="26"/>
          <w:szCs w:val="26"/>
          <w:rtl/>
        </w:rPr>
        <w:t>מרדכי ציפורי</w:t>
      </w:r>
      <w:r w:rsidRPr="003141C7">
        <w:rPr>
          <w:sz w:val="26"/>
          <w:szCs w:val="26"/>
          <w:rtl/>
        </w:rPr>
        <w:tab/>
      </w:r>
      <w:r w:rsidRPr="003141C7">
        <w:rPr>
          <w:rFonts w:hint="cs"/>
          <w:sz w:val="26"/>
          <w:szCs w:val="26"/>
          <w:rtl/>
        </w:rPr>
        <w:t>ישראל ערד</w:t>
      </w:r>
    </w:p>
    <w:p w14:paraId="289DE535" w14:textId="77777777" w:rsidR="001D7594" w:rsidRDefault="001D7594" w:rsidP="003141C7">
      <w:pPr>
        <w:pStyle w:val="sig-1"/>
        <w:widowControl/>
        <w:tabs>
          <w:tab w:val="clear" w:pos="851"/>
          <w:tab w:val="clear" w:pos="2835"/>
          <w:tab w:val="clear" w:pos="4820"/>
          <w:tab w:val="center" w:pos="1701"/>
          <w:tab w:val="center" w:pos="4536"/>
        </w:tabs>
        <w:ind w:left="0" w:right="1134"/>
        <w:rPr>
          <w:rtl/>
        </w:rPr>
      </w:pPr>
      <w:r>
        <w:rPr>
          <w:rtl/>
        </w:rPr>
        <w:tab/>
      </w:r>
      <w:r>
        <w:rPr>
          <w:rFonts w:hint="cs"/>
          <w:rtl/>
        </w:rPr>
        <w:t>המנהל הכללי</w:t>
      </w:r>
      <w:r>
        <w:rPr>
          <w:rtl/>
        </w:rPr>
        <w:tab/>
      </w:r>
      <w:r>
        <w:rPr>
          <w:rFonts w:hint="cs"/>
          <w:rtl/>
        </w:rPr>
        <w:t>סגן המנהל הכללי</w:t>
      </w:r>
    </w:p>
    <w:p w14:paraId="4C6EE311" w14:textId="77777777" w:rsidR="001D7594" w:rsidRDefault="001D7594" w:rsidP="003141C7">
      <w:pPr>
        <w:pStyle w:val="sig-1"/>
        <w:widowControl/>
        <w:tabs>
          <w:tab w:val="clear" w:pos="851"/>
          <w:tab w:val="clear" w:pos="2835"/>
          <w:tab w:val="clear" w:pos="4820"/>
          <w:tab w:val="center" w:pos="1701"/>
          <w:tab w:val="center" w:pos="4536"/>
        </w:tabs>
        <w:ind w:left="0" w:right="1134"/>
        <w:rPr>
          <w:rFonts w:hint="cs"/>
          <w:rtl/>
        </w:rPr>
      </w:pPr>
      <w:r>
        <w:rPr>
          <w:rtl/>
        </w:rPr>
        <w:tab/>
      </w:r>
      <w:r>
        <w:rPr>
          <w:rFonts w:hint="cs"/>
          <w:rtl/>
        </w:rPr>
        <w:t>של המוסד לביטוח לאומי</w:t>
      </w:r>
      <w:r>
        <w:rPr>
          <w:rtl/>
        </w:rPr>
        <w:tab/>
      </w:r>
      <w:r>
        <w:rPr>
          <w:rFonts w:hint="cs"/>
          <w:rtl/>
        </w:rPr>
        <w:t>של המוסד לביטוח לאומי</w:t>
      </w:r>
    </w:p>
    <w:p w14:paraId="5509E196" w14:textId="77777777" w:rsidR="003141C7" w:rsidRPr="003141C7" w:rsidRDefault="003141C7" w:rsidP="003141C7">
      <w:pPr>
        <w:pStyle w:val="P00"/>
        <w:spacing w:before="72"/>
        <w:ind w:left="0" w:right="1134"/>
        <w:rPr>
          <w:rStyle w:val="default"/>
          <w:rFonts w:cs="FrankRuehl" w:hint="cs"/>
          <w:rtl/>
        </w:rPr>
      </w:pPr>
    </w:p>
    <w:p w14:paraId="77200C3C" w14:textId="77777777" w:rsidR="003141C7" w:rsidRPr="003141C7" w:rsidRDefault="003141C7" w:rsidP="003141C7">
      <w:pPr>
        <w:pStyle w:val="P00"/>
        <w:spacing w:before="72"/>
        <w:ind w:left="0" w:right="1134"/>
        <w:rPr>
          <w:rStyle w:val="default"/>
          <w:rFonts w:cs="FrankRuehl"/>
          <w:rtl/>
        </w:rPr>
      </w:pPr>
    </w:p>
    <w:p w14:paraId="23824459" w14:textId="77777777" w:rsidR="001D7594" w:rsidRPr="003141C7" w:rsidRDefault="001D7594" w:rsidP="003141C7">
      <w:pPr>
        <w:pStyle w:val="P00"/>
        <w:spacing w:before="72"/>
        <w:ind w:left="0" w:right="1134"/>
        <w:rPr>
          <w:rStyle w:val="default"/>
          <w:rFonts w:cs="FrankRuehl"/>
          <w:rtl/>
        </w:rPr>
      </w:pPr>
      <w:bookmarkStart w:id="18" w:name="LawPartEnd"/>
    </w:p>
    <w:bookmarkEnd w:id="18"/>
    <w:p w14:paraId="5784C932" w14:textId="77777777" w:rsidR="001D7594" w:rsidRPr="003141C7" w:rsidRDefault="001D7594" w:rsidP="003141C7">
      <w:pPr>
        <w:pStyle w:val="P00"/>
        <w:spacing w:before="72"/>
        <w:ind w:left="0" w:right="1134"/>
        <w:rPr>
          <w:rStyle w:val="default"/>
          <w:rFonts w:cs="FrankRuehl"/>
          <w:rtl/>
        </w:rPr>
      </w:pPr>
    </w:p>
    <w:sectPr w:rsidR="001D7594" w:rsidRPr="003141C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E6161" w14:textId="77777777" w:rsidR="00DE0995" w:rsidRDefault="00DE0995">
      <w:r>
        <w:separator/>
      </w:r>
    </w:p>
  </w:endnote>
  <w:endnote w:type="continuationSeparator" w:id="0">
    <w:p w14:paraId="0D563B9A" w14:textId="77777777" w:rsidR="00DE0995" w:rsidRDefault="00DE0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5E1D" w14:textId="77777777" w:rsidR="001D7594" w:rsidRDefault="001D75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A5C3741" w14:textId="77777777" w:rsidR="001D7594" w:rsidRDefault="001D75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EC0A5B5" w14:textId="77777777" w:rsidR="001D7594" w:rsidRDefault="001D75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7A39">
      <w:rPr>
        <w:rFonts w:cs="TopType Jerushalmi"/>
        <w:noProof/>
        <w:color w:val="000000"/>
        <w:sz w:val="14"/>
        <w:szCs w:val="14"/>
      </w:rPr>
      <w:t>Z:\000000000000-law\yael\revadim\08-11-27\039_178.doc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7BDB" w14:textId="77777777" w:rsidR="001D7594" w:rsidRDefault="001D75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807F6">
      <w:rPr>
        <w:rFonts w:hAnsi="FrankRuehl" w:cs="FrankRuehl"/>
        <w:noProof/>
        <w:sz w:val="24"/>
        <w:szCs w:val="24"/>
        <w:rtl/>
      </w:rPr>
      <w:t>2</w:t>
    </w:r>
    <w:r>
      <w:rPr>
        <w:rFonts w:hAnsi="FrankRuehl" w:cs="FrankRuehl"/>
        <w:sz w:val="24"/>
        <w:szCs w:val="24"/>
        <w:rtl/>
      </w:rPr>
      <w:fldChar w:fldCharType="end"/>
    </w:r>
  </w:p>
  <w:p w14:paraId="47933BFA" w14:textId="77777777" w:rsidR="001D7594" w:rsidRDefault="001D75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670C13B" w14:textId="77777777" w:rsidR="001D7594" w:rsidRDefault="001D75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7A39">
      <w:rPr>
        <w:rFonts w:cs="TopType Jerushalmi"/>
        <w:noProof/>
        <w:color w:val="000000"/>
        <w:sz w:val="14"/>
        <w:szCs w:val="14"/>
      </w:rPr>
      <w:t>Z:\000000000000-law\yael\revadim\08-11-27\039_178.doc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E5CE" w14:textId="77777777" w:rsidR="00DE0995" w:rsidRDefault="00DE0995" w:rsidP="00F4090B">
      <w:pPr>
        <w:spacing w:before="60" w:line="240" w:lineRule="auto"/>
        <w:ind w:right="1134"/>
      </w:pPr>
      <w:r>
        <w:separator/>
      </w:r>
    </w:p>
  </w:footnote>
  <w:footnote w:type="continuationSeparator" w:id="0">
    <w:p w14:paraId="46A730C4" w14:textId="77777777" w:rsidR="00DE0995" w:rsidRDefault="00DE0995">
      <w:r>
        <w:continuationSeparator/>
      </w:r>
    </w:p>
  </w:footnote>
  <w:footnote w:id="1">
    <w:p w14:paraId="65AD7607" w14:textId="77777777" w:rsidR="00F4090B" w:rsidRPr="00F4090B" w:rsidRDefault="00F4090B" w:rsidP="00F409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F4090B">
        <w:rPr>
          <w:sz w:val="20"/>
          <w:rtl/>
        </w:rPr>
        <w:t xml:space="preserve">* </w:t>
      </w:r>
      <w:r>
        <w:rPr>
          <w:sz w:val="20"/>
          <w:rtl/>
        </w:rPr>
        <w:t>פ</w:t>
      </w:r>
      <w:r>
        <w:rPr>
          <w:rFonts w:hint="cs"/>
          <w:sz w:val="20"/>
          <w:rtl/>
        </w:rPr>
        <w:t xml:space="preserve">ורסם </w:t>
      </w:r>
      <w:hyperlink r:id="rId1" w:history="1">
        <w:r w:rsidRPr="00AD518F">
          <w:rPr>
            <w:rStyle w:val="Hyperlink"/>
            <w:rFonts w:hint="cs"/>
            <w:sz w:val="20"/>
            <w:rtl/>
          </w:rPr>
          <w:t>י"פ תשמ"ז מס' 3463</w:t>
        </w:r>
      </w:hyperlink>
      <w:r>
        <w:rPr>
          <w:rFonts w:hint="cs"/>
          <w:sz w:val="20"/>
          <w:rtl/>
        </w:rPr>
        <w:t xml:space="preserve"> מיום 25.6.1987 עמ' 1933.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AD72" w14:textId="77777777" w:rsidR="001D7594" w:rsidRDefault="001D759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הסכם בדבר מתן תגמולים לחסידי אומות העולם, תשמ"ז- 1987</w:t>
    </w:r>
  </w:p>
  <w:p w14:paraId="5DA3DAE9" w14:textId="77777777" w:rsidR="001D7594" w:rsidRDefault="001D75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11F715" w14:textId="77777777" w:rsidR="001D7594" w:rsidRDefault="001D759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EF82" w14:textId="77777777" w:rsidR="001D7594" w:rsidRDefault="001D7594" w:rsidP="00F4090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הסכם בדבר מתן תגמולים לחסידי אומות העולם, תשמ"ז-1987</w:t>
    </w:r>
  </w:p>
  <w:p w14:paraId="2BB42D63" w14:textId="77777777" w:rsidR="001D7594" w:rsidRDefault="001D75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3DFCD1" w14:textId="77777777" w:rsidR="001D7594" w:rsidRDefault="001D759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518F"/>
    <w:rsid w:val="001D7594"/>
    <w:rsid w:val="003141C7"/>
    <w:rsid w:val="006E7A39"/>
    <w:rsid w:val="0082708B"/>
    <w:rsid w:val="00AC1499"/>
    <w:rsid w:val="00AD518F"/>
    <w:rsid w:val="00C807F6"/>
    <w:rsid w:val="00DE0995"/>
    <w:rsid w:val="00DF5AA1"/>
    <w:rsid w:val="00F409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83B066"/>
  <w15:chartTrackingRefBased/>
  <w15:docId w15:val="{E89D95E9-B581-4AFD-89F6-ED9A26E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4090B"/>
    <w:rPr>
      <w:sz w:val="20"/>
      <w:szCs w:val="20"/>
    </w:rPr>
  </w:style>
  <w:style w:type="character" w:styleId="a6">
    <w:name w:val="footnote reference"/>
    <w:basedOn w:val="a0"/>
    <w:semiHidden/>
    <w:rsid w:val="00F40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0/YALKUT-34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4953</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פרק 39</vt:lpstr>
    </vt:vector>
  </TitlesOfParts>
  <Company/>
  <LinksUpToDate>false</LinksUpToDate>
  <CharactersWithSpaces>5810</CharactersWithSpaces>
  <SharedDoc>false</SharedDoc>
  <HLinks>
    <vt:vector size="114" baseType="variant">
      <vt:variant>
        <vt:i4>5308425</vt:i4>
      </vt:variant>
      <vt:variant>
        <vt:i4>102</vt:i4>
      </vt:variant>
      <vt:variant>
        <vt:i4>0</vt:i4>
      </vt:variant>
      <vt:variant>
        <vt:i4>5</vt:i4>
      </vt:variant>
      <vt:variant>
        <vt:lpwstr/>
      </vt:variant>
      <vt:variant>
        <vt:lpwstr>med4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5636105</vt:i4>
      </vt:variant>
      <vt:variant>
        <vt:i4>18</vt:i4>
      </vt:variant>
      <vt:variant>
        <vt:i4>0</vt:i4>
      </vt:variant>
      <vt:variant>
        <vt:i4>5</vt:i4>
      </vt:variant>
      <vt:variant>
        <vt:lpwstr/>
      </vt:variant>
      <vt:variant>
        <vt:lpwstr>med3</vt:lpwstr>
      </vt:variant>
      <vt:variant>
        <vt:i4>5701641</vt:i4>
      </vt:variant>
      <vt:variant>
        <vt:i4>12</vt:i4>
      </vt:variant>
      <vt:variant>
        <vt:i4>0</vt:i4>
      </vt:variant>
      <vt:variant>
        <vt:i4>5</vt:i4>
      </vt:variant>
      <vt:variant>
        <vt:lpwstr/>
      </vt:variant>
      <vt:variant>
        <vt:lpwstr>med2</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7733252</vt:i4>
      </vt:variant>
      <vt:variant>
        <vt:i4>0</vt:i4>
      </vt:variant>
      <vt:variant>
        <vt:i4>0</vt:i4>
      </vt:variant>
      <vt:variant>
        <vt:i4>5</vt:i4>
      </vt:variant>
      <vt:variant>
        <vt:lpwstr>http://www.nevo.co.il/Law_word/law10/YALKUT-3463.pdf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comp99</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הסכם בדבר מתן תגמולים לחסידי אומות העולם, תשמ"ז-1987</vt:lpwstr>
  </property>
  <property fmtid="{D5CDD505-2E9C-101B-9397-08002B2CF9AE}" pid="5" name="LAWNUMBER">
    <vt:lpwstr>0178</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תגמולים</vt:lpwstr>
  </property>
  <property fmtid="{D5CDD505-2E9C-101B-9397-08002B2CF9AE}" pid="10" name="NOSE41">
    <vt:lpwstr>חסידי אומות עולם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