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28EB" w:rsidRDefault="002228EB">
      <w:pPr>
        <w:pStyle w:val="big-header"/>
        <w:ind w:left="0" w:right="1134"/>
        <w:rPr>
          <w:rFonts w:hint="cs"/>
          <w:rtl/>
        </w:rPr>
      </w:pPr>
      <w:r>
        <w:rPr>
          <w:rtl/>
        </w:rPr>
        <w:t>חוק אמנת האג (החזרת ילדים חטופים), תשנ"א</w:t>
      </w:r>
      <w:r>
        <w:rPr>
          <w:rFonts w:hint="cs"/>
          <w:rtl/>
        </w:rPr>
        <w:t>-</w:t>
      </w:r>
      <w:r>
        <w:rPr>
          <w:rtl/>
        </w:rPr>
        <w:t>1991</w:t>
      </w:r>
    </w:p>
    <w:p w:rsidR="00C26C4B" w:rsidRDefault="00C26C4B" w:rsidP="00C26C4B">
      <w:pPr>
        <w:spacing w:line="320" w:lineRule="auto"/>
        <w:jc w:val="left"/>
        <w:rPr>
          <w:rFonts w:hint="cs"/>
          <w:rtl/>
        </w:rPr>
      </w:pPr>
    </w:p>
    <w:p w:rsidR="00ED3862" w:rsidRDefault="00ED3862" w:rsidP="00C26C4B">
      <w:pPr>
        <w:spacing w:line="320" w:lineRule="auto"/>
        <w:jc w:val="left"/>
        <w:rPr>
          <w:rFonts w:hint="cs"/>
          <w:rtl/>
        </w:rPr>
      </w:pPr>
    </w:p>
    <w:p w:rsidR="00C26C4B" w:rsidRDefault="00C26C4B" w:rsidP="00C26C4B">
      <w:pPr>
        <w:spacing w:line="320" w:lineRule="auto"/>
        <w:jc w:val="left"/>
        <w:rPr>
          <w:rFonts w:cs="FrankRuehl"/>
          <w:szCs w:val="26"/>
          <w:rtl/>
        </w:rPr>
      </w:pPr>
      <w:r w:rsidRPr="00C26C4B">
        <w:rPr>
          <w:rFonts w:cs="Miriam"/>
          <w:szCs w:val="22"/>
          <w:rtl/>
        </w:rPr>
        <w:t>בתי משפט וסדרי דין</w:t>
      </w:r>
      <w:r w:rsidRPr="00C26C4B">
        <w:rPr>
          <w:rFonts w:cs="FrankRuehl"/>
          <w:szCs w:val="26"/>
          <w:rtl/>
        </w:rPr>
        <w:t xml:space="preserve"> – בתי משפט ובתי דין – בימ"ש לענייני משפחה</w:t>
      </w:r>
    </w:p>
    <w:p w:rsidR="00C26C4B" w:rsidRDefault="00C26C4B" w:rsidP="00C26C4B">
      <w:pPr>
        <w:spacing w:line="320" w:lineRule="auto"/>
        <w:jc w:val="left"/>
        <w:rPr>
          <w:rFonts w:cs="FrankRuehl"/>
          <w:szCs w:val="26"/>
          <w:rtl/>
        </w:rPr>
      </w:pPr>
      <w:r w:rsidRPr="00C26C4B">
        <w:rPr>
          <w:rFonts w:cs="Miriam"/>
          <w:szCs w:val="22"/>
          <w:rtl/>
        </w:rPr>
        <w:t>משפט בינ"ל פומבי</w:t>
      </w:r>
      <w:r w:rsidRPr="00C26C4B">
        <w:rPr>
          <w:rFonts w:cs="FrankRuehl"/>
          <w:szCs w:val="26"/>
          <w:rtl/>
        </w:rPr>
        <w:t xml:space="preserve"> – אמנות</w:t>
      </w:r>
    </w:p>
    <w:p w:rsidR="00C26C4B" w:rsidRPr="00C26C4B" w:rsidRDefault="00C26C4B" w:rsidP="00C26C4B">
      <w:pPr>
        <w:spacing w:line="320" w:lineRule="auto"/>
        <w:jc w:val="left"/>
        <w:rPr>
          <w:rFonts w:cs="Miriam"/>
          <w:szCs w:val="22"/>
          <w:rtl/>
        </w:rPr>
      </w:pPr>
      <w:r w:rsidRPr="00C26C4B">
        <w:rPr>
          <w:rFonts w:cs="Miriam"/>
          <w:szCs w:val="22"/>
          <w:rtl/>
        </w:rPr>
        <w:t>עונשין ומשפט פלילי</w:t>
      </w:r>
      <w:r w:rsidRPr="00C26C4B">
        <w:rPr>
          <w:rFonts w:cs="FrankRuehl"/>
          <w:szCs w:val="26"/>
          <w:rtl/>
        </w:rPr>
        <w:t xml:space="preserve"> – עבירות</w:t>
      </w:r>
    </w:p>
    <w:p w:rsidR="002228EB" w:rsidRDefault="002228E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543F3" w:rsidRPr="008543F3">
        <w:tblPrEx>
          <w:tblCellMar>
            <w:top w:w="0" w:type="dxa"/>
            <w:bottom w:w="0" w:type="dxa"/>
          </w:tblCellMar>
        </w:tblPrEx>
        <w:tc>
          <w:tcPr>
            <w:tcW w:w="1247" w:type="dxa"/>
          </w:tcPr>
          <w:p w:rsidR="008543F3" w:rsidRPr="008543F3" w:rsidRDefault="008543F3" w:rsidP="008543F3">
            <w:pPr>
              <w:spacing w:line="240" w:lineRule="auto"/>
              <w:jc w:val="left"/>
              <w:rPr>
                <w:rFonts w:cs="Frankruhel"/>
                <w:sz w:val="24"/>
                <w:rtl/>
              </w:rPr>
            </w:pPr>
            <w:r>
              <w:rPr>
                <w:rFonts w:cs="Times New Roman"/>
                <w:sz w:val="24"/>
                <w:rtl/>
              </w:rPr>
              <w:t xml:space="preserve">סעיף 1 </w:t>
            </w:r>
          </w:p>
        </w:tc>
        <w:tc>
          <w:tcPr>
            <w:tcW w:w="5669" w:type="dxa"/>
          </w:tcPr>
          <w:p w:rsidR="008543F3" w:rsidRPr="008543F3" w:rsidRDefault="008543F3" w:rsidP="008543F3">
            <w:pPr>
              <w:spacing w:line="240" w:lineRule="auto"/>
              <w:jc w:val="left"/>
              <w:rPr>
                <w:rFonts w:cs="Frankruhel"/>
                <w:sz w:val="24"/>
                <w:rtl/>
              </w:rPr>
            </w:pPr>
            <w:r>
              <w:rPr>
                <w:rFonts w:cs="Times New Roman"/>
                <w:sz w:val="24"/>
                <w:rtl/>
              </w:rPr>
              <w:t>הגדרה</w:t>
            </w:r>
          </w:p>
        </w:tc>
        <w:tc>
          <w:tcPr>
            <w:tcW w:w="567" w:type="dxa"/>
          </w:tcPr>
          <w:p w:rsidR="008543F3" w:rsidRPr="008543F3" w:rsidRDefault="008543F3" w:rsidP="008543F3">
            <w:pPr>
              <w:spacing w:line="240" w:lineRule="auto"/>
              <w:jc w:val="left"/>
              <w:rPr>
                <w:rStyle w:val="Hyperlink"/>
                <w:rtl/>
              </w:rPr>
            </w:pPr>
            <w:hyperlink w:anchor="Seif1" w:tooltip="הגדרה" w:history="1">
              <w:r w:rsidRPr="008543F3">
                <w:rPr>
                  <w:rStyle w:val="Hyperlink"/>
                </w:rPr>
                <w:t>Go</w:t>
              </w:r>
            </w:hyperlink>
          </w:p>
        </w:tc>
        <w:tc>
          <w:tcPr>
            <w:tcW w:w="850" w:type="dxa"/>
          </w:tcPr>
          <w:p w:rsidR="008543F3" w:rsidRPr="008543F3" w:rsidRDefault="008543F3" w:rsidP="008543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43F3" w:rsidRPr="008543F3">
        <w:tblPrEx>
          <w:tblCellMar>
            <w:top w:w="0" w:type="dxa"/>
            <w:bottom w:w="0" w:type="dxa"/>
          </w:tblCellMar>
        </w:tblPrEx>
        <w:tc>
          <w:tcPr>
            <w:tcW w:w="1247" w:type="dxa"/>
          </w:tcPr>
          <w:p w:rsidR="008543F3" w:rsidRPr="008543F3" w:rsidRDefault="008543F3" w:rsidP="008543F3">
            <w:pPr>
              <w:spacing w:line="240" w:lineRule="auto"/>
              <w:jc w:val="left"/>
              <w:rPr>
                <w:rFonts w:cs="Frankruhel"/>
                <w:sz w:val="24"/>
                <w:rtl/>
              </w:rPr>
            </w:pPr>
            <w:r>
              <w:rPr>
                <w:rFonts w:cs="Times New Roman"/>
                <w:sz w:val="24"/>
                <w:rtl/>
              </w:rPr>
              <w:t xml:space="preserve">סעיף 2 </w:t>
            </w:r>
          </w:p>
        </w:tc>
        <w:tc>
          <w:tcPr>
            <w:tcW w:w="5669" w:type="dxa"/>
          </w:tcPr>
          <w:p w:rsidR="008543F3" w:rsidRPr="008543F3" w:rsidRDefault="008543F3" w:rsidP="008543F3">
            <w:pPr>
              <w:spacing w:line="240" w:lineRule="auto"/>
              <w:jc w:val="left"/>
              <w:rPr>
                <w:rFonts w:cs="Frankruhel"/>
                <w:sz w:val="24"/>
                <w:rtl/>
              </w:rPr>
            </w:pPr>
            <w:r>
              <w:rPr>
                <w:rFonts w:cs="Times New Roman"/>
                <w:sz w:val="24"/>
                <w:rtl/>
              </w:rPr>
              <w:t>תוקף האמנה</w:t>
            </w:r>
          </w:p>
        </w:tc>
        <w:tc>
          <w:tcPr>
            <w:tcW w:w="567" w:type="dxa"/>
          </w:tcPr>
          <w:p w:rsidR="008543F3" w:rsidRPr="008543F3" w:rsidRDefault="008543F3" w:rsidP="008543F3">
            <w:pPr>
              <w:spacing w:line="240" w:lineRule="auto"/>
              <w:jc w:val="left"/>
              <w:rPr>
                <w:rStyle w:val="Hyperlink"/>
                <w:rtl/>
              </w:rPr>
            </w:pPr>
            <w:hyperlink w:anchor="Seif2" w:tooltip="תוקף האמנה" w:history="1">
              <w:r w:rsidRPr="008543F3">
                <w:rPr>
                  <w:rStyle w:val="Hyperlink"/>
                </w:rPr>
                <w:t>Go</w:t>
              </w:r>
            </w:hyperlink>
          </w:p>
        </w:tc>
        <w:tc>
          <w:tcPr>
            <w:tcW w:w="850" w:type="dxa"/>
          </w:tcPr>
          <w:p w:rsidR="008543F3" w:rsidRPr="008543F3" w:rsidRDefault="008543F3" w:rsidP="008543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43F3" w:rsidRPr="008543F3">
        <w:tblPrEx>
          <w:tblCellMar>
            <w:top w:w="0" w:type="dxa"/>
            <w:bottom w:w="0" w:type="dxa"/>
          </w:tblCellMar>
        </w:tblPrEx>
        <w:tc>
          <w:tcPr>
            <w:tcW w:w="1247" w:type="dxa"/>
          </w:tcPr>
          <w:p w:rsidR="008543F3" w:rsidRPr="008543F3" w:rsidRDefault="008543F3" w:rsidP="008543F3">
            <w:pPr>
              <w:spacing w:line="240" w:lineRule="auto"/>
              <w:jc w:val="left"/>
              <w:rPr>
                <w:rFonts w:cs="Frankruhel"/>
                <w:sz w:val="24"/>
                <w:rtl/>
              </w:rPr>
            </w:pPr>
            <w:r>
              <w:rPr>
                <w:rFonts w:cs="Times New Roman"/>
                <w:sz w:val="24"/>
                <w:rtl/>
              </w:rPr>
              <w:t xml:space="preserve">סעיף 3 </w:t>
            </w:r>
          </w:p>
        </w:tc>
        <w:tc>
          <w:tcPr>
            <w:tcW w:w="5669" w:type="dxa"/>
          </w:tcPr>
          <w:p w:rsidR="008543F3" w:rsidRPr="008543F3" w:rsidRDefault="008543F3" w:rsidP="008543F3">
            <w:pPr>
              <w:spacing w:line="240" w:lineRule="auto"/>
              <w:jc w:val="left"/>
              <w:rPr>
                <w:rFonts w:cs="Frankruhel"/>
                <w:sz w:val="24"/>
                <w:rtl/>
              </w:rPr>
            </w:pPr>
            <w:r>
              <w:rPr>
                <w:rFonts w:cs="Times New Roman"/>
                <w:sz w:val="24"/>
                <w:rtl/>
              </w:rPr>
              <w:t>הצדדים לאמנה</w:t>
            </w:r>
          </w:p>
        </w:tc>
        <w:tc>
          <w:tcPr>
            <w:tcW w:w="567" w:type="dxa"/>
          </w:tcPr>
          <w:p w:rsidR="008543F3" w:rsidRPr="008543F3" w:rsidRDefault="008543F3" w:rsidP="008543F3">
            <w:pPr>
              <w:spacing w:line="240" w:lineRule="auto"/>
              <w:jc w:val="left"/>
              <w:rPr>
                <w:rStyle w:val="Hyperlink"/>
                <w:rtl/>
              </w:rPr>
            </w:pPr>
            <w:hyperlink w:anchor="Seif3" w:tooltip="הצדדים לאמנה" w:history="1">
              <w:r w:rsidRPr="008543F3">
                <w:rPr>
                  <w:rStyle w:val="Hyperlink"/>
                </w:rPr>
                <w:t>Go</w:t>
              </w:r>
            </w:hyperlink>
          </w:p>
        </w:tc>
        <w:tc>
          <w:tcPr>
            <w:tcW w:w="850" w:type="dxa"/>
          </w:tcPr>
          <w:p w:rsidR="008543F3" w:rsidRPr="008543F3" w:rsidRDefault="008543F3" w:rsidP="008543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43F3" w:rsidRPr="008543F3">
        <w:tblPrEx>
          <w:tblCellMar>
            <w:top w:w="0" w:type="dxa"/>
            <w:bottom w:w="0" w:type="dxa"/>
          </w:tblCellMar>
        </w:tblPrEx>
        <w:tc>
          <w:tcPr>
            <w:tcW w:w="1247" w:type="dxa"/>
          </w:tcPr>
          <w:p w:rsidR="008543F3" w:rsidRPr="008543F3" w:rsidRDefault="008543F3" w:rsidP="008543F3">
            <w:pPr>
              <w:spacing w:line="240" w:lineRule="auto"/>
              <w:jc w:val="left"/>
              <w:rPr>
                <w:rFonts w:cs="Frankruhel"/>
                <w:sz w:val="24"/>
                <w:rtl/>
              </w:rPr>
            </w:pPr>
            <w:r>
              <w:rPr>
                <w:rFonts w:cs="Times New Roman"/>
                <w:sz w:val="24"/>
                <w:rtl/>
              </w:rPr>
              <w:t xml:space="preserve">סעיף 4 </w:t>
            </w:r>
          </w:p>
        </w:tc>
        <w:tc>
          <w:tcPr>
            <w:tcW w:w="5669" w:type="dxa"/>
          </w:tcPr>
          <w:p w:rsidR="008543F3" w:rsidRPr="008543F3" w:rsidRDefault="008543F3" w:rsidP="008543F3">
            <w:pPr>
              <w:spacing w:line="240" w:lineRule="auto"/>
              <w:jc w:val="left"/>
              <w:rPr>
                <w:rFonts w:cs="Frankruhel"/>
                <w:sz w:val="24"/>
                <w:rtl/>
              </w:rPr>
            </w:pPr>
            <w:r>
              <w:rPr>
                <w:rFonts w:cs="Times New Roman"/>
                <w:sz w:val="24"/>
                <w:rtl/>
              </w:rPr>
              <w:t>הרשות המרכזית</w:t>
            </w:r>
          </w:p>
        </w:tc>
        <w:tc>
          <w:tcPr>
            <w:tcW w:w="567" w:type="dxa"/>
          </w:tcPr>
          <w:p w:rsidR="008543F3" w:rsidRPr="008543F3" w:rsidRDefault="008543F3" w:rsidP="008543F3">
            <w:pPr>
              <w:spacing w:line="240" w:lineRule="auto"/>
              <w:jc w:val="left"/>
              <w:rPr>
                <w:rStyle w:val="Hyperlink"/>
                <w:rtl/>
              </w:rPr>
            </w:pPr>
            <w:hyperlink w:anchor="Seif4" w:tooltip="הרשות המרכזית" w:history="1">
              <w:r w:rsidRPr="008543F3">
                <w:rPr>
                  <w:rStyle w:val="Hyperlink"/>
                </w:rPr>
                <w:t>Go</w:t>
              </w:r>
            </w:hyperlink>
          </w:p>
        </w:tc>
        <w:tc>
          <w:tcPr>
            <w:tcW w:w="850" w:type="dxa"/>
          </w:tcPr>
          <w:p w:rsidR="008543F3" w:rsidRPr="008543F3" w:rsidRDefault="008543F3" w:rsidP="008543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43F3" w:rsidRPr="008543F3">
        <w:tblPrEx>
          <w:tblCellMar>
            <w:top w:w="0" w:type="dxa"/>
            <w:bottom w:w="0" w:type="dxa"/>
          </w:tblCellMar>
        </w:tblPrEx>
        <w:tc>
          <w:tcPr>
            <w:tcW w:w="1247" w:type="dxa"/>
          </w:tcPr>
          <w:p w:rsidR="008543F3" w:rsidRPr="008543F3" w:rsidRDefault="008543F3" w:rsidP="008543F3">
            <w:pPr>
              <w:spacing w:line="240" w:lineRule="auto"/>
              <w:jc w:val="left"/>
              <w:rPr>
                <w:rFonts w:cs="Frankruhel"/>
                <w:sz w:val="24"/>
                <w:rtl/>
              </w:rPr>
            </w:pPr>
            <w:r>
              <w:rPr>
                <w:rFonts w:cs="Times New Roman"/>
                <w:sz w:val="24"/>
                <w:rtl/>
              </w:rPr>
              <w:t xml:space="preserve">סעיף 5 </w:t>
            </w:r>
          </w:p>
        </w:tc>
        <w:tc>
          <w:tcPr>
            <w:tcW w:w="5669" w:type="dxa"/>
          </w:tcPr>
          <w:p w:rsidR="008543F3" w:rsidRPr="008543F3" w:rsidRDefault="008543F3" w:rsidP="008543F3">
            <w:pPr>
              <w:spacing w:line="240" w:lineRule="auto"/>
              <w:jc w:val="left"/>
              <w:rPr>
                <w:rFonts w:cs="Frankruhel"/>
                <w:sz w:val="24"/>
                <w:rtl/>
              </w:rPr>
            </w:pPr>
            <w:r>
              <w:rPr>
                <w:rFonts w:cs="Times New Roman"/>
                <w:sz w:val="24"/>
                <w:rtl/>
              </w:rPr>
              <w:t>מסירת מידע</w:t>
            </w:r>
          </w:p>
        </w:tc>
        <w:tc>
          <w:tcPr>
            <w:tcW w:w="567" w:type="dxa"/>
          </w:tcPr>
          <w:p w:rsidR="008543F3" w:rsidRPr="008543F3" w:rsidRDefault="008543F3" w:rsidP="008543F3">
            <w:pPr>
              <w:spacing w:line="240" w:lineRule="auto"/>
              <w:jc w:val="left"/>
              <w:rPr>
                <w:rStyle w:val="Hyperlink"/>
                <w:rtl/>
              </w:rPr>
            </w:pPr>
            <w:hyperlink w:anchor="Seif5" w:tooltip="מסירת מידע" w:history="1">
              <w:r w:rsidRPr="008543F3">
                <w:rPr>
                  <w:rStyle w:val="Hyperlink"/>
                </w:rPr>
                <w:t>Go</w:t>
              </w:r>
            </w:hyperlink>
          </w:p>
        </w:tc>
        <w:tc>
          <w:tcPr>
            <w:tcW w:w="850" w:type="dxa"/>
          </w:tcPr>
          <w:p w:rsidR="008543F3" w:rsidRPr="008543F3" w:rsidRDefault="008543F3" w:rsidP="008543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43F3" w:rsidRPr="008543F3">
        <w:tblPrEx>
          <w:tblCellMar>
            <w:top w:w="0" w:type="dxa"/>
            <w:bottom w:w="0" w:type="dxa"/>
          </w:tblCellMar>
        </w:tblPrEx>
        <w:tc>
          <w:tcPr>
            <w:tcW w:w="1247" w:type="dxa"/>
          </w:tcPr>
          <w:p w:rsidR="008543F3" w:rsidRPr="008543F3" w:rsidRDefault="008543F3" w:rsidP="008543F3">
            <w:pPr>
              <w:spacing w:line="240" w:lineRule="auto"/>
              <w:jc w:val="left"/>
              <w:rPr>
                <w:rFonts w:cs="Frankruhel"/>
                <w:sz w:val="24"/>
                <w:rtl/>
              </w:rPr>
            </w:pPr>
            <w:r>
              <w:rPr>
                <w:rFonts w:cs="Times New Roman"/>
                <w:sz w:val="24"/>
                <w:rtl/>
              </w:rPr>
              <w:t xml:space="preserve">סעיף 6 </w:t>
            </w:r>
          </w:p>
        </w:tc>
        <w:tc>
          <w:tcPr>
            <w:tcW w:w="5669" w:type="dxa"/>
          </w:tcPr>
          <w:p w:rsidR="008543F3" w:rsidRPr="008543F3" w:rsidRDefault="008543F3" w:rsidP="008543F3">
            <w:pPr>
              <w:spacing w:line="240" w:lineRule="auto"/>
              <w:jc w:val="left"/>
              <w:rPr>
                <w:rFonts w:cs="Frankruhel"/>
                <w:sz w:val="24"/>
                <w:rtl/>
              </w:rPr>
            </w:pPr>
            <w:r>
              <w:rPr>
                <w:rFonts w:cs="Times New Roman"/>
                <w:sz w:val="24"/>
                <w:rtl/>
              </w:rPr>
              <w:t>בית המשפט המוסמך</w:t>
            </w:r>
          </w:p>
        </w:tc>
        <w:tc>
          <w:tcPr>
            <w:tcW w:w="567" w:type="dxa"/>
          </w:tcPr>
          <w:p w:rsidR="008543F3" w:rsidRPr="008543F3" w:rsidRDefault="008543F3" w:rsidP="008543F3">
            <w:pPr>
              <w:spacing w:line="240" w:lineRule="auto"/>
              <w:jc w:val="left"/>
              <w:rPr>
                <w:rStyle w:val="Hyperlink"/>
                <w:rtl/>
              </w:rPr>
            </w:pPr>
            <w:hyperlink w:anchor="Seif6" w:tooltip="בית המשפט המוסמך" w:history="1">
              <w:r w:rsidRPr="008543F3">
                <w:rPr>
                  <w:rStyle w:val="Hyperlink"/>
                </w:rPr>
                <w:t>Go</w:t>
              </w:r>
            </w:hyperlink>
          </w:p>
        </w:tc>
        <w:tc>
          <w:tcPr>
            <w:tcW w:w="850" w:type="dxa"/>
          </w:tcPr>
          <w:p w:rsidR="008543F3" w:rsidRPr="008543F3" w:rsidRDefault="008543F3" w:rsidP="008543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43F3" w:rsidRPr="008543F3">
        <w:tblPrEx>
          <w:tblCellMar>
            <w:top w:w="0" w:type="dxa"/>
            <w:bottom w:w="0" w:type="dxa"/>
          </w:tblCellMar>
        </w:tblPrEx>
        <w:tc>
          <w:tcPr>
            <w:tcW w:w="1247" w:type="dxa"/>
          </w:tcPr>
          <w:p w:rsidR="008543F3" w:rsidRPr="008543F3" w:rsidRDefault="008543F3" w:rsidP="008543F3">
            <w:pPr>
              <w:spacing w:line="240" w:lineRule="auto"/>
              <w:jc w:val="left"/>
              <w:rPr>
                <w:rFonts w:cs="Frankruhel"/>
                <w:sz w:val="24"/>
                <w:rtl/>
              </w:rPr>
            </w:pPr>
            <w:r>
              <w:rPr>
                <w:rFonts w:cs="Times New Roman"/>
                <w:sz w:val="24"/>
                <w:rtl/>
              </w:rPr>
              <w:t xml:space="preserve">סעיף 7 </w:t>
            </w:r>
          </w:p>
        </w:tc>
        <w:tc>
          <w:tcPr>
            <w:tcW w:w="5669" w:type="dxa"/>
          </w:tcPr>
          <w:p w:rsidR="008543F3" w:rsidRPr="008543F3" w:rsidRDefault="008543F3" w:rsidP="008543F3">
            <w:pPr>
              <w:spacing w:line="240" w:lineRule="auto"/>
              <w:jc w:val="left"/>
              <w:rPr>
                <w:rFonts w:cs="Frankruhel"/>
                <w:sz w:val="24"/>
                <w:rtl/>
              </w:rPr>
            </w:pPr>
            <w:r>
              <w:rPr>
                <w:rFonts w:cs="Times New Roman"/>
                <w:sz w:val="24"/>
                <w:rtl/>
              </w:rPr>
              <w:t>ביצוע ותקנות</w:t>
            </w:r>
          </w:p>
        </w:tc>
        <w:tc>
          <w:tcPr>
            <w:tcW w:w="567" w:type="dxa"/>
          </w:tcPr>
          <w:p w:rsidR="008543F3" w:rsidRPr="008543F3" w:rsidRDefault="008543F3" w:rsidP="008543F3">
            <w:pPr>
              <w:spacing w:line="240" w:lineRule="auto"/>
              <w:jc w:val="left"/>
              <w:rPr>
                <w:rStyle w:val="Hyperlink"/>
                <w:rtl/>
              </w:rPr>
            </w:pPr>
            <w:hyperlink w:anchor="Seif7" w:tooltip="ביצוע ותקנות" w:history="1">
              <w:r w:rsidRPr="008543F3">
                <w:rPr>
                  <w:rStyle w:val="Hyperlink"/>
                </w:rPr>
                <w:t>Go</w:t>
              </w:r>
            </w:hyperlink>
          </w:p>
        </w:tc>
        <w:tc>
          <w:tcPr>
            <w:tcW w:w="850" w:type="dxa"/>
          </w:tcPr>
          <w:p w:rsidR="008543F3" w:rsidRPr="008543F3" w:rsidRDefault="008543F3" w:rsidP="008543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43F3" w:rsidRPr="008543F3">
        <w:tblPrEx>
          <w:tblCellMar>
            <w:top w:w="0" w:type="dxa"/>
            <w:bottom w:w="0" w:type="dxa"/>
          </w:tblCellMar>
        </w:tblPrEx>
        <w:tc>
          <w:tcPr>
            <w:tcW w:w="1247" w:type="dxa"/>
          </w:tcPr>
          <w:p w:rsidR="008543F3" w:rsidRPr="008543F3" w:rsidRDefault="008543F3" w:rsidP="008543F3">
            <w:pPr>
              <w:spacing w:line="240" w:lineRule="auto"/>
              <w:jc w:val="left"/>
              <w:rPr>
                <w:rFonts w:cs="Frankruhel"/>
                <w:sz w:val="24"/>
                <w:rtl/>
              </w:rPr>
            </w:pPr>
          </w:p>
        </w:tc>
        <w:tc>
          <w:tcPr>
            <w:tcW w:w="5669" w:type="dxa"/>
          </w:tcPr>
          <w:p w:rsidR="008543F3" w:rsidRPr="008543F3" w:rsidRDefault="008543F3" w:rsidP="008543F3">
            <w:pPr>
              <w:spacing w:line="240" w:lineRule="auto"/>
              <w:jc w:val="left"/>
              <w:rPr>
                <w:rFonts w:cs="Frankruhel"/>
                <w:sz w:val="24"/>
                <w:rtl/>
              </w:rPr>
            </w:pPr>
            <w:r>
              <w:rPr>
                <w:rFonts w:cs="Times New Roman"/>
                <w:sz w:val="24"/>
                <w:rtl/>
              </w:rPr>
              <w:t>תוספת</w:t>
            </w:r>
          </w:p>
        </w:tc>
        <w:tc>
          <w:tcPr>
            <w:tcW w:w="567" w:type="dxa"/>
          </w:tcPr>
          <w:p w:rsidR="008543F3" w:rsidRPr="008543F3" w:rsidRDefault="008543F3" w:rsidP="008543F3">
            <w:pPr>
              <w:spacing w:line="240" w:lineRule="auto"/>
              <w:jc w:val="left"/>
              <w:rPr>
                <w:rStyle w:val="Hyperlink"/>
                <w:rtl/>
              </w:rPr>
            </w:pPr>
            <w:hyperlink w:anchor="med0" w:tooltip="תוספת" w:history="1">
              <w:r w:rsidRPr="008543F3">
                <w:rPr>
                  <w:rStyle w:val="Hyperlink"/>
                </w:rPr>
                <w:t>Go</w:t>
              </w:r>
            </w:hyperlink>
          </w:p>
        </w:tc>
        <w:tc>
          <w:tcPr>
            <w:tcW w:w="850" w:type="dxa"/>
          </w:tcPr>
          <w:p w:rsidR="008543F3" w:rsidRPr="008543F3" w:rsidRDefault="008543F3" w:rsidP="008543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43F3" w:rsidRPr="008543F3">
        <w:tblPrEx>
          <w:tblCellMar>
            <w:top w:w="0" w:type="dxa"/>
            <w:bottom w:w="0" w:type="dxa"/>
          </w:tblCellMar>
        </w:tblPrEx>
        <w:tc>
          <w:tcPr>
            <w:tcW w:w="1247" w:type="dxa"/>
          </w:tcPr>
          <w:p w:rsidR="008543F3" w:rsidRPr="008543F3" w:rsidRDefault="008543F3" w:rsidP="008543F3">
            <w:pPr>
              <w:spacing w:line="240" w:lineRule="auto"/>
              <w:jc w:val="left"/>
              <w:rPr>
                <w:rFonts w:cs="Frankruhel"/>
                <w:sz w:val="24"/>
                <w:rtl/>
              </w:rPr>
            </w:pPr>
          </w:p>
        </w:tc>
        <w:tc>
          <w:tcPr>
            <w:tcW w:w="5669" w:type="dxa"/>
          </w:tcPr>
          <w:p w:rsidR="008543F3" w:rsidRPr="008543F3" w:rsidRDefault="008543F3" w:rsidP="008543F3">
            <w:pPr>
              <w:spacing w:line="240" w:lineRule="auto"/>
              <w:jc w:val="left"/>
              <w:rPr>
                <w:rFonts w:cs="Frankruhel"/>
                <w:sz w:val="24"/>
                <w:rtl/>
              </w:rPr>
            </w:pPr>
            <w:r>
              <w:rPr>
                <w:rFonts w:cs="Times New Roman"/>
                <w:sz w:val="24"/>
                <w:rtl/>
              </w:rPr>
              <w:t>פרק 1 – תחולת האמנה</w:t>
            </w:r>
          </w:p>
        </w:tc>
        <w:tc>
          <w:tcPr>
            <w:tcW w:w="567" w:type="dxa"/>
          </w:tcPr>
          <w:p w:rsidR="008543F3" w:rsidRPr="008543F3" w:rsidRDefault="008543F3" w:rsidP="008543F3">
            <w:pPr>
              <w:spacing w:line="240" w:lineRule="auto"/>
              <w:jc w:val="left"/>
              <w:rPr>
                <w:rStyle w:val="Hyperlink"/>
                <w:rtl/>
              </w:rPr>
            </w:pPr>
            <w:hyperlink w:anchor="med1" w:tooltip="פרק 1 – תחולת האמנה" w:history="1">
              <w:r w:rsidRPr="008543F3">
                <w:rPr>
                  <w:rStyle w:val="Hyperlink"/>
                </w:rPr>
                <w:t>Go</w:t>
              </w:r>
            </w:hyperlink>
          </w:p>
        </w:tc>
        <w:tc>
          <w:tcPr>
            <w:tcW w:w="850" w:type="dxa"/>
          </w:tcPr>
          <w:p w:rsidR="008543F3" w:rsidRPr="008543F3" w:rsidRDefault="008543F3" w:rsidP="008543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43F3" w:rsidRPr="008543F3">
        <w:tblPrEx>
          <w:tblCellMar>
            <w:top w:w="0" w:type="dxa"/>
            <w:bottom w:w="0" w:type="dxa"/>
          </w:tblCellMar>
        </w:tblPrEx>
        <w:tc>
          <w:tcPr>
            <w:tcW w:w="1247" w:type="dxa"/>
          </w:tcPr>
          <w:p w:rsidR="008543F3" w:rsidRPr="008543F3" w:rsidRDefault="008543F3" w:rsidP="008543F3">
            <w:pPr>
              <w:spacing w:line="240" w:lineRule="auto"/>
              <w:jc w:val="left"/>
              <w:rPr>
                <w:rFonts w:cs="Frankruhel"/>
                <w:sz w:val="24"/>
                <w:rtl/>
              </w:rPr>
            </w:pPr>
          </w:p>
        </w:tc>
        <w:tc>
          <w:tcPr>
            <w:tcW w:w="5669" w:type="dxa"/>
          </w:tcPr>
          <w:p w:rsidR="008543F3" w:rsidRPr="008543F3" w:rsidRDefault="008543F3" w:rsidP="008543F3">
            <w:pPr>
              <w:spacing w:line="240" w:lineRule="auto"/>
              <w:jc w:val="left"/>
              <w:rPr>
                <w:rFonts w:cs="Frankruhel"/>
                <w:sz w:val="24"/>
                <w:rtl/>
              </w:rPr>
            </w:pPr>
            <w:r>
              <w:rPr>
                <w:rFonts w:cs="Times New Roman"/>
                <w:sz w:val="24"/>
                <w:rtl/>
              </w:rPr>
              <w:t>פרק 2 – רשויות מרכזיות</w:t>
            </w:r>
          </w:p>
        </w:tc>
        <w:tc>
          <w:tcPr>
            <w:tcW w:w="567" w:type="dxa"/>
          </w:tcPr>
          <w:p w:rsidR="008543F3" w:rsidRPr="008543F3" w:rsidRDefault="008543F3" w:rsidP="008543F3">
            <w:pPr>
              <w:spacing w:line="240" w:lineRule="auto"/>
              <w:jc w:val="left"/>
              <w:rPr>
                <w:rStyle w:val="Hyperlink"/>
                <w:rtl/>
              </w:rPr>
            </w:pPr>
            <w:hyperlink w:anchor="med2" w:tooltip="פרק 2 – רשויות מרכזיות" w:history="1">
              <w:r w:rsidRPr="008543F3">
                <w:rPr>
                  <w:rStyle w:val="Hyperlink"/>
                </w:rPr>
                <w:t>Go</w:t>
              </w:r>
            </w:hyperlink>
          </w:p>
        </w:tc>
        <w:tc>
          <w:tcPr>
            <w:tcW w:w="850" w:type="dxa"/>
          </w:tcPr>
          <w:p w:rsidR="008543F3" w:rsidRPr="008543F3" w:rsidRDefault="008543F3" w:rsidP="008543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43F3" w:rsidRPr="008543F3">
        <w:tblPrEx>
          <w:tblCellMar>
            <w:top w:w="0" w:type="dxa"/>
            <w:bottom w:w="0" w:type="dxa"/>
          </w:tblCellMar>
        </w:tblPrEx>
        <w:tc>
          <w:tcPr>
            <w:tcW w:w="1247" w:type="dxa"/>
          </w:tcPr>
          <w:p w:rsidR="008543F3" w:rsidRPr="008543F3" w:rsidRDefault="008543F3" w:rsidP="008543F3">
            <w:pPr>
              <w:spacing w:line="240" w:lineRule="auto"/>
              <w:jc w:val="left"/>
              <w:rPr>
                <w:rFonts w:cs="Frankruhel"/>
                <w:sz w:val="24"/>
                <w:rtl/>
              </w:rPr>
            </w:pPr>
          </w:p>
        </w:tc>
        <w:tc>
          <w:tcPr>
            <w:tcW w:w="5669" w:type="dxa"/>
          </w:tcPr>
          <w:p w:rsidR="008543F3" w:rsidRPr="008543F3" w:rsidRDefault="008543F3" w:rsidP="008543F3">
            <w:pPr>
              <w:spacing w:line="240" w:lineRule="auto"/>
              <w:jc w:val="left"/>
              <w:rPr>
                <w:rFonts w:cs="Frankruhel"/>
                <w:sz w:val="24"/>
                <w:rtl/>
              </w:rPr>
            </w:pPr>
            <w:r>
              <w:rPr>
                <w:rFonts w:cs="Times New Roman"/>
                <w:sz w:val="24"/>
                <w:rtl/>
              </w:rPr>
              <w:t>פרק 3 – החזרת ילדים</w:t>
            </w:r>
          </w:p>
        </w:tc>
        <w:tc>
          <w:tcPr>
            <w:tcW w:w="567" w:type="dxa"/>
          </w:tcPr>
          <w:p w:rsidR="008543F3" w:rsidRPr="008543F3" w:rsidRDefault="008543F3" w:rsidP="008543F3">
            <w:pPr>
              <w:spacing w:line="240" w:lineRule="auto"/>
              <w:jc w:val="left"/>
              <w:rPr>
                <w:rStyle w:val="Hyperlink"/>
                <w:rtl/>
              </w:rPr>
            </w:pPr>
            <w:hyperlink w:anchor="med3" w:tooltip="פרק 3 – החזרת ילדים" w:history="1">
              <w:r w:rsidRPr="008543F3">
                <w:rPr>
                  <w:rStyle w:val="Hyperlink"/>
                </w:rPr>
                <w:t>Go</w:t>
              </w:r>
            </w:hyperlink>
          </w:p>
        </w:tc>
        <w:tc>
          <w:tcPr>
            <w:tcW w:w="850" w:type="dxa"/>
          </w:tcPr>
          <w:p w:rsidR="008543F3" w:rsidRPr="008543F3" w:rsidRDefault="008543F3" w:rsidP="008543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543F3" w:rsidRPr="008543F3">
        <w:tblPrEx>
          <w:tblCellMar>
            <w:top w:w="0" w:type="dxa"/>
            <w:bottom w:w="0" w:type="dxa"/>
          </w:tblCellMar>
        </w:tblPrEx>
        <w:tc>
          <w:tcPr>
            <w:tcW w:w="1247" w:type="dxa"/>
          </w:tcPr>
          <w:p w:rsidR="008543F3" w:rsidRPr="008543F3" w:rsidRDefault="008543F3" w:rsidP="008543F3">
            <w:pPr>
              <w:spacing w:line="240" w:lineRule="auto"/>
              <w:jc w:val="left"/>
              <w:rPr>
                <w:rFonts w:cs="Frankruhel"/>
                <w:sz w:val="24"/>
                <w:rtl/>
              </w:rPr>
            </w:pPr>
          </w:p>
        </w:tc>
        <w:tc>
          <w:tcPr>
            <w:tcW w:w="5669" w:type="dxa"/>
          </w:tcPr>
          <w:p w:rsidR="008543F3" w:rsidRPr="008543F3" w:rsidRDefault="008543F3" w:rsidP="008543F3">
            <w:pPr>
              <w:spacing w:line="240" w:lineRule="auto"/>
              <w:jc w:val="left"/>
              <w:rPr>
                <w:rFonts w:cs="Frankruhel"/>
                <w:sz w:val="24"/>
                <w:rtl/>
              </w:rPr>
            </w:pPr>
            <w:r>
              <w:rPr>
                <w:rFonts w:cs="Times New Roman"/>
                <w:sz w:val="24"/>
                <w:rtl/>
              </w:rPr>
              <w:t>פרק 4 – זכויות ביקור</w:t>
            </w:r>
          </w:p>
        </w:tc>
        <w:tc>
          <w:tcPr>
            <w:tcW w:w="567" w:type="dxa"/>
          </w:tcPr>
          <w:p w:rsidR="008543F3" w:rsidRPr="008543F3" w:rsidRDefault="008543F3" w:rsidP="008543F3">
            <w:pPr>
              <w:spacing w:line="240" w:lineRule="auto"/>
              <w:jc w:val="left"/>
              <w:rPr>
                <w:rStyle w:val="Hyperlink"/>
                <w:rtl/>
              </w:rPr>
            </w:pPr>
            <w:hyperlink w:anchor="med4" w:tooltip="פרק 4 – זכויות ביקור" w:history="1">
              <w:r w:rsidRPr="008543F3">
                <w:rPr>
                  <w:rStyle w:val="Hyperlink"/>
                </w:rPr>
                <w:t>Go</w:t>
              </w:r>
            </w:hyperlink>
          </w:p>
        </w:tc>
        <w:tc>
          <w:tcPr>
            <w:tcW w:w="850" w:type="dxa"/>
          </w:tcPr>
          <w:p w:rsidR="008543F3" w:rsidRPr="008543F3" w:rsidRDefault="008543F3" w:rsidP="008543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543F3" w:rsidRPr="008543F3">
        <w:tblPrEx>
          <w:tblCellMar>
            <w:top w:w="0" w:type="dxa"/>
            <w:bottom w:w="0" w:type="dxa"/>
          </w:tblCellMar>
        </w:tblPrEx>
        <w:tc>
          <w:tcPr>
            <w:tcW w:w="1247" w:type="dxa"/>
          </w:tcPr>
          <w:p w:rsidR="008543F3" w:rsidRPr="008543F3" w:rsidRDefault="008543F3" w:rsidP="008543F3">
            <w:pPr>
              <w:spacing w:line="240" w:lineRule="auto"/>
              <w:jc w:val="left"/>
              <w:rPr>
                <w:rFonts w:cs="Frankruhel"/>
                <w:sz w:val="24"/>
                <w:rtl/>
              </w:rPr>
            </w:pPr>
          </w:p>
        </w:tc>
        <w:tc>
          <w:tcPr>
            <w:tcW w:w="5669" w:type="dxa"/>
          </w:tcPr>
          <w:p w:rsidR="008543F3" w:rsidRPr="008543F3" w:rsidRDefault="008543F3" w:rsidP="008543F3">
            <w:pPr>
              <w:spacing w:line="240" w:lineRule="auto"/>
              <w:jc w:val="left"/>
              <w:rPr>
                <w:rFonts w:cs="Frankruhel"/>
                <w:sz w:val="24"/>
                <w:rtl/>
              </w:rPr>
            </w:pPr>
            <w:r>
              <w:rPr>
                <w:rFonts w:cs="Times New Roman"/>
                <w:sz w:val="24"/>
                <w:rtl/>
              </w:rPr>
              <w:t>פרק 5 – הוראות כלליות</w:t>
            </w:r>
          </w:p>
        </w:tc>
        <w:tc>
          <w:tcPr>
            <w:tcW w:w="567" w:type="dxa"/>
          </w:tcPr>
          <w:p w:rsidR="008543F3" w:rsidRPr="008543F3" w:rsidRDefault="008543F3" w:rsidP="008543F3">
            <w:pPr>
              <w:spacing w:line="240" w:lineRule="auto"/>
              <w:jc w:val="left"/>
              <w:rPr>
                <w:rStyle w:val="Hyperlink"/>
                <w:rtl/>
              </w:rPr>
            </w:pPr>
            <w:hyperlink w:anchor="med5" w:tooltip="פרק 5 – הוראות כלליות" w:history="1">
              <w:r w:rsidRPr="008543F3">
                <w:rPr>
                  <w:rStyle w:val="Hyperlink"/>
                </w:rPr>
                <w:t>Go</w:t>
              </w:r>
            </w:hyperlink>
          </w:p>
        </w:tc>
        <w:tc>
          <w:tcPr>
            <w:tcW w:w="850" w:type="dxa"/>
          </w:tcPr>
          <w:p w:rsidR="008543F3" w:rsidRPr="008543F3" w:rsidRDefault="008543F3" w:rsidP="008543F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2228EB" w:rsidRDefault="002228EB">
      <w:pPr>
        <w:pStyle w:val="big-header"/>
        <w:ind w:left="0" w:right="1134"/>
        <w:rPr>
          <w:rtl/>
        </w:rPr>
      </w:pPr>
    </w:p>
    <w:p w:rsidR="002228EB" w:rsidRDefault="002228EB" w:rsidP="00C26C4B">
      <w:pPr>
        <w:pStyle w:val="big-header"/>
        <w:ind w:left="0" w:right="1134"/>
        <w:rPr>
          <w:rStyle w:val="default"/>
          <w:rFonts w:cs="FrankRuehl" w:hint="cs"/>
          <w:rtl/>
        </w:rPr>
      </w:pPr>
      <w:r>
        <w:rPr>
          <w:rtl/>
        </w:rPr>
        <w:br w:type="page"/>
      </w:r>
      <w:r>
        <w:rPr>
          <w:rtl/>
        </w:rPr>
        <w:lastRenderedPageBreak/>
        <w:t>ח</w:t>
      </w:r>
      <w:r>
        <w:rPr>
          <w:rFonts w:hint="cs"/>
          <w:rtl/>
        </w:rPr>
        <w:t>וק אמנת האג (החזרת ילדים חטופים), ת</w:t>
      </w:r>
      <w:r>
        <w:rPr>
          <w:rtl/>
        </w:rPr>
        <w:t>ש</w:t>
      </w:r>
      <w:r>
        <w:rPr>
          <w:rFonts w:hint="cs"/>
          <w:rtl/>
        </w:rPr>
        <w:t>נ"א-1991</w:t>
      </w:r>
      <w:r>
        <w:rPr>
          <w:rStyle w:val="default"/>
          <w:rtl/>
        </w:rPr>
        <w:footnoteReference w:customMarkFollows="1" w:id="1"/>
        <w:t>*</w:t>
      </w:r>
    </w:p>
    <w:p w:rsidR="002228EB" w:rsidRDefault="002228EB">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8pt;z-index:251654144" o:allowincell="f" filled="f" stroked="f" strokecolor="lime" strokeweight=".25pt">
            <v:textbox style="mso-next-textbox:#_x0000_s1026" inset="0,0,0,0">
              <w:txbxContent>
                <w:p w:rsidR="002228EB" w:rsidRDefault="002228EB">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sidR="00EF3CED">
        <w:rPr>
          <w:rStyle w:val="default"/>
          <w:rFonts w:cs="FrankRuehl"/>
          <w:rtl/>
        </w:rPr>
        <w:t>–</w:t>
      </w:r>
    </w:p>
    <w:p w:rsidR="002228EB" w:rsidRDefault="002228EB" w:rsidP="00EF3C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האמנה" </w:t>
      </w:r>
      <w:r w:rsidR="00ED3862">
        <w:rPr>
          <w:rStyle w:val="default"/>
          <w:rFonts w:cs="FrankRuehl"/>
          <w:rtl/>
        </w:rPr>
        <w:t>–</w:t>
      </w:r>
      <w:r>
        <w:rPr>
          <w:rStyle w:val="default"/>
          <w:rFonts w:cs="FrankRuehl" w:hint="cs"/>
          <w:rtl/>
        </w:rPr>
        <w:t xml:space="preserve"> האמנה בדבר ההיבטים האזרחיים של חטיפה</w:t>
      </w:r>
      <w:r>
        <w:rPr>
          <w:rStyle w:val="default"/>
          <w:rFonts w:cs="FrankRuehl"/>
          <w:rtl/>
        </w:rPr>
        <w:t xml:space="preserve"> </w:t>
      </w:r>
      <w:r>
        <w:rPr>
          <w:rStyle w:val="default"/>
          <w:rFonts w:cs="FrankRuehl" w:hint="cs"/>
          <w:rtl/>
        </w:rPr>
        <w:t>בינלאומית של ילדים, שנחתמה בהאג ביום 25 באוקטובר 1980.</w:t>
      </w:r>
    </w:p>
    <w:p w:rsidR="002228EB" w:rsidRDefault="002228EB">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8pt;z-index:251655168" o:allowincell="f" filled="f" stroked="f" strokecolor="lime" strokeweight=".25pt">
            <v:textbox style="mso-next-textbox:#_x0000_s1027" inset="0,0,0,0">
              <w:txbxContent>
                <w:p w:rsidR="002228EB" w:rsidRDefault="002228EB">
                  <w:pPr>
                    <w:spacing w:line="160" w:lineRule="exact"/>
                    <w:jc w:val="left"/>
                    <w:rPr>
                      <w:rFonts w:cs="Miriam"/>
                      <w:noProof/>
                      <w:szCs w:val="18"/>
                      <w:rtl/>
                    </w:rPr>
                  </w:pPr>
                  <w:r>
                    <w:rPr>
                      <w:rFonts w:cs="Miriam"/>
                      <w:szCs w:val="18"/>
                      <w:rtl/>
                    </w:rPr>
                    <w:t>ת</w:t>
                  </w:r>
                  <w:r>
                    <w:rPr>
                      <w:rFonts w:cs="Miriam" w:hint="cs"/>
                      <w:szCs w:val="18"/>
                      <w:rtl/>
                    </w:rPr>
                    <w:t>וקף האמנה</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סעיפי האמנה שנוסחם מובא בתוספת יהיה תוקף של חוק, והם יחולו על אף האמור בכל דין, ואולם הוראת סעיף 26 לאמנה תחול בהסתייגו</w:t>
      </w:r>
      <w:r>
        <w:rPr>
          <w:rStyle w:val="default"/>
          <w:rFonts w:cs="FrankRuehl"/>
          <w:rtl/>
        </w:rPr>
        <w:t>ת</w:t>
      </w:r>
      <w:r>
        <w:rPr>
          <w:rStyle w:val="default"/>
          <w:rFonts w:cs="FrankRuehl" w:hint="cs"/>
          <w:rtl/>
        </w:rPr>
        <w:t xml:space="preserve"> האמורה בו.</w:t>
      </w:r>
    </w:p>
    <w:p w:rsidR="002228EB" w:rsidRDefault="002228EB">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8pt;z-index:251656192" o:allowincell="f" filled="f" stroked="f" strokecolor="lime" strokeweight=".25pt">
            <v:textbox style="mso-next-textbox:#_x0000_s1028" inset="0,0,0,0">
              <w:txbxContent>
                <w:p w:rsidR="002228EB" w:rsidRDefault="002228EB">
                  <w:pPr>
                    <w:spacing w:line="160" w:lineRule="exact"/>
                    <w:jc w:val="left"/>
                    <w:rPr>
                      <w:rFonts w:cs="Miriam"/>
                      <w:noProof/>
                      <w:szCs w:val="18"/>
                      <w:rtl/>
                    </w:rPr>
                  </w:pPr>
                  <w:r>
                    <w:rPr>
                      <w:rFonts w:cs="Miriam"/>
                      <w:szCs w:val="18"/>
                      <w:rtl/>
                    </w:rPr>
                    <w:t>הצ</w:t>
                  </w:r>
                  <w:r>
                    <w:rPr>
                      <w:rFonts w:cs="Miriam" w:hint="cs"/>
                      <w:szCs w:val="18"/>
                      <w:rtl/>
                    </w:rPr>
                    <w:t>דדים לאמנה</w:t>
                  </w:r>
                </w:p>
              </w:txbxContent>
            </v:textbox>
            <w10:anchorlock/>
          </v:rect>
        </w:pict>
      </w:r>
      <w:r>
        <w:rPr>
          <w:rStyle w:val="big-number"/>
          <w:rtl/>
        </w:rPr>
        <w:t>3.</w:t>
      </w:r>
      <w:r>
        <w:rPr>
          <w:rStyle w:val="big-number"/>
          <w:rtl/>
        </w:rPr>
        <w:tab/>
      </w:r>
      <w:r>
        <w:rPr>
          <w:rStyle w:val="default"/>
          <w:rFonts w:cs="FrankRuehl"/>
          <w:rtl/>
        </w:rPr>
        <w:t>ש</w:t>
      </w:r>
      <w:r>
        <w:rPr>
          <w:rStyle w:val="default"/>
          <w:rFonts w:cs="FrankRuehl" w:hint="cs"/>
          <w:rtl/>
        </w:rPr>
        <w:t>ר החוץ יפרסם ברשומות הודעה על המדינות שמדינת ישראל קשורה עמן באמנה, על-פי האמור בסעיפים 37 ו-38 לאמנה.</w:t>
      </w:r>
    </w:p>
    <w:p w:rsidR="002228EB" w:rsidRDefault="002228EB">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8pt;z-index:251657216" o:allowincell="f" filled="f" stroked="f" strokecolor="lime" strokeweight=".25pt">
            <v:textbox style="mso-next-textbox:#_x0000_s1029" inset="0,0,0,0">
              <w:txbxContent>
                <w:p w:rsidR="002228EB" w:rsidRDefault="002228EB">
                  <w:pPr>
                    <w:spacing w:line="160" w:lineRule="exact"/>
                    <w:jc w:val="left"/>
                    <w:rPr>
                      <w:rFonts w:cs="Miriam"/>
                      <w:noProof/>
                      <w:szCs w:val="18"/>
                      <w:rtl/>
                    </w:rPr>
                  </w:pPr>
                  <w:r>
                    <w:rPr>
                      <w:rFonts w:cs="Miriam"/>
                      <w:szCs w:val="18"/>
                      <w:rtl/>
                    </w:rPr>
                    <w:t>ה</w:t>
                  </w:r>
                  <w:r>
                    <w:rPr>
                      <w:rFonts w:cs="Miriam" w:hint="cs"/>
                      <w:szCs w:val="18"/>
                      <w:rtl/>
                    </w:rPr>
                    <w:t>רשות המרכזית</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היועץ המשפטי לממשלה יהיה הרשות המרכזית לענין האמנה.</w:t>
      </w:r>
    </w:p>
    <w:p w:rsidR="002228EB" w:rsidRDefault="00E13316" w:rsidP="00E13316">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34" type="#_x0000_t202" style="position:absolute;left:0;text-align:left;margin-left:470.25pt;margin-top:7.1pt;width:1in;height:19.65pt;z-index:251661312" filled="f" stroked="f">
            <v:textbox inset="1mm,0,1mm,0">
              <w:txbxContent>
                <w:p w:rsidR="00E13316" w:rsidRDefault="00E13316" w:rsidP="00E13316">
                  <w:pPr>
                    <w:spacing w:line="160" w:lineRule="exact"/>
                    <w:jc w:val="left"/>
                    <w:rPr>
                      <w:rFonts w:cs="Miriam"/>
                      <w:noProof/>
                      <w:szCs w:val="18"/>
                      <w:rtl/>
                    </w:rPr>
                  </w:pPr>
                  <w:r>
                    <w:rPr>
                      <w:rFonts w:cs="Miriam" w:hint="cs"/>
                      <w:szCs w:val="18"/>
                      <w:rtl/>
                    </w:rPr>
                    <w:t>(תיקון מס' 2) תשע"א-2010</w:t>
                  </w:r>
                </w:p>
              </w:txbxContent>
            </v:textbox>
            <w10:anchorlock/>
          </v:shape>
        </w:pict>
      </w:r>
      <w:r w:rsidR="002228EB">
        <w:rPr>
          <w:rtl/>
        </w:rPr>
        <w:tab/>
      </w:r>
      <w:r w:rsidR="002228EB">
        <w:rPr>
          <w:rStyle w:val="default"/>
          <w:rFonts w:cs="FrankRuehl"/>
          <w:rtl/>
        </w:rPr>
        <w:t>(</w:t>
      </w:r>
      <w:r w:rsidR="002228EB">
        <w:rPr>
          <w:rStyle w:val="default"/>
          <w:rFonts w:cs="FrankRuehl" w:hint="cs"/>
          <w:rtl/>
        </w:rPr>
        <w:t>ב)</w:t>
      </w:r>
      <w:r w:rsidR="002228EB">
        <w:rPr>
          <w:rStyle w:val="default"/>
          <w:rFonts w:cs="FrankRuehl"/>
          <w:rtl/>
        </w:rPr>
        <w:tab/>
      </w:r>
      <w:r w:rsidR="002228EB">
        <w:rPr>
          <w:rStyle w:val="default"/>
          <w:rFonts w:cs="FrankRuehl" w:hint="cs"/>
          <w:rtl/>
        </w:rPr>
        <w:t xml:space="preserve">היועץ המשפטי לממשלה רשאי </w:t>
      </w:r>
      <w:r>
        <w:rPr>
          <w:rStyle w:val="default"/>
          <w:rFonts w:cs="FrankRuehl" w:hint="cs"/>
          <w:rtl/>
        </w:rPr>
        <w:t>למנות</w:t>
      </w:r>
      <w:r w:rsidR="002228EB">
        <w:rPr>
          <w:rStyle w:val="default"/>
          <w:rFonts w:cs="FrankRuehl" w:hint="cs"/>
          <w:rtl/>
        </w:rPr>
        <w:t xml:space="preserve">, לענין ביצוע האמנה, </w:t>
      </w:r>
      <w:r w:rsidRPr="00E13316">
        <w:rPr>
          <w:rStyle w:val="default"/>
          <w:rFonts w:cs="FrankRuehl" w:hint="cs"/>
          <w:rtl/>
        </w:rPr>
        <w:t>עובדים סוציאליים מבין העובדים הסוציאליים שמונו לפי חוק הסעד (סדרי דין בענייני קטינים, חולי נפש ונעדרים), התשט"ו-1955</w:t>
      </w:r>
      <w:r w:rsidR="002228EB">
        <w:rPr>
          <w:rStyle w:val="default"/>
          <w:rFonts w:cs="FrankRuehl" w:hint="cs"/>
          <w:rtl/>
        </w:rPr>
        <w:t xml:space="preserve">, והם יפעלו, דרך כלל או לענין מסויים, לפי הנחיותיו של </w:t>
      </w:r>
      <w:r w:rsidRPr="00E13316">
        <w:rPr>
          <w:rStyle w:val="default"/>
          <w:rFonts w:cs="FrankRuehl" w:hint="cs"/>
          <w:rtl/>
        </w:rPr>
        <w:t>העובד הסוציאלי הראשי שמונה לפי אותו חוק</w:t>
      </w:r>
      <w:r w:rsidR="002228EB">
        <w:rPr>
          <w:rStyle w:val="default"/>
          <w:rFonts w:cs="FrankRuehl" w:hint="cs"/>
          <w:rtl/>
        </w:rPr>
        <w:t>, ובתוקף סמכויותיהם לפי כל דין, לרבות סמכויות לגבי קטין או קטין נזקק לפי חוק הנוער (טיפול והשגחה), תש"ך</w:t>
      </w:r>
      <w:r w:rsidR="00EF3CED">
        <w:rPr>
          <w:rStyle w:val="default"/>
          <w:rFonts w:cs="FrankRuehl" w:hint="cs"/>
          <w:rtl/>
        </w:rPr>
        <w:t>-</w:t>
      </w:r>
      <w:r w:rsidR="002228EB">
        <w:rPr>
          <w:rStyle w:val="default"/>
          <w:rFonts w:cs="FrankRuehl" w:hint="cs"/>
          <w:rtl/>
        </w:rPr>
        <w:t>1960.</w:t>
      </w:r>
    </w:p>
    <w:p w:rsidR="00E20140" w:rsidRPr="00E13316" w:rsidRDefault="00E20140" w:rsidP="00E20140">
      <w:pPr>
        <w:pStyle w:val="P00"/>
        <w:spacing w:before="0"/>
        <w:ind w:left="0" w:right="1134"/>
        <w:rPr>
          <w:rFonts w:hint="cs"/>
          <w:vanish/>
          <w:color w:val="FF0000"/>
          <w:szCs w:val="20"/>
          <w:shd w:val="clear" w:color="auto" w:fill="FFFF99"/>
          <w:rtl/>
        </w:rPr>
      </w:pPr>
      <w:bookmarkStart w:id="4" w:name="Rov17"/>
      <w:r w:rsidRPr="00E13316">
        <w:rPr>
          <w:rFonts w:hint="cs"/>
          <w:vanish/>
          <w:color w:val="FF0000"/>
          <w:szCs w:val="20"/>
          <w:shd w:val="clear" w:color="auto" w:fill="FFFF99"/>
          <w:rtl/>
        </w:rPr>
        <w:t>מיום 9.12.2010</w:t>
      </w:r>
    </w:p>
    <w:p w:rsidR="00E20140" w:rsidRPr="00E13316" w:rsidRDefault="00E20140" w:rsidP="00E20140">
      <w:pPr>
        <w:pStyle w:val="P00"/>
        <w:spacing w:before="0"/>
        <w:ind w:left="0" w:right="1134"/>
        <w:rPr>
          <w:rFonts w:hint="cs"/>
          <w:vanish/>
          <w:szCs w:val="20"/>
          <w:shd w:val="clear" w:color="auto" w:fill="FFFF99"/>
          <w:rtl/>
        </w:rPr>
      </w:pPr>
      <w:r w:rsidRPr="00E13316">
        <w:rPr>
          <w:rFonts w:hint="cs"/>
          <w:b/>
          <w:bCs/>
          <w:vanish/>
          <w:szCs w:val="20"/>
          <w:shd w:val="clear" w:color="auto" w:fill="FFFF99"/>
          <w:rtl/>
        </w:rPr>
        <w:t>תיקון מס' 2</w:t>
      </w:r>
    </w:p>
    <w:p w:rsidR="00E20140" w:rsidRPr="00E13316" w:rsidRDefault="00E20140" w:rsidP="00E20140">
      <w:pPr>
        <w:pStyle w:val="P00"/>
        <w:spacing w:before="0"/>
        <w:ind w:left="0" w:right="1134"/>
        <w:rPr>
          <w:rFonts w:hint="cs"/>
          <w:vanish/>
          <w:szCs w:val="20"/>
          <w:shd w:val="clear" w:color="auto" w:fill="FFFF99"/>
          <w:rtl/>
        </w:rPr>
      </w:pPr>
      <w:hyperlink r:id="rId7" w:history="1">
        <w:r w:rsidRPr="00E13316">
          <w:rPr>
            <w:rStyle w:val="Hyperlink"/>
            <w:rFonts w:hint="cs"/>
            <w:vanish/>
            <w:szCs w:val="20"/>
            <w:shd w:val="clear" w:color="auto" w:fill="FFFF99"/>
            <w:rtl/>
          </w:rPr>
          <w:t>ס"ח תשע"א מס' 2264</w:t>
        </w:r>
      </w:hyperlink>
      <w:r w:rsidRPr="00E13316">
        <w:rPr>
          <w:rFonts w:hint="cs"/>
          <w:vanish/>
          <w:szCs w:val="20"/>
          <w:shd w:val="clear" w:color="auto" w:fill="FFFF99"/>
          <w:rtl/>
        </w:rPr>
        <w:t xml:space="preserve"> מיום 9.12.2010 עמ' 82 (</w:t>
      </w:r>
      <w:hyperlink r:id="rId8" w:history="1">
        <w:r w:rsidRPr="00E13316">
          <w:rPr>
            <w:rStyle w:val="Hyperlink"/>
            <w:rFonts w:hint="cs"/>
            <w:vanish/>
            <w:szCs w:val="20"/>
            <w:shd w:val="clear" w:color="auto" w:fill="FFFF99"/>
            <w:rtl/>
          </w:rPr>
          <w:t>ה"ח 507</w:t>
        </w:r>
      </w:hyperlink>
      <w:r w:rsidRPr="00E13316">
        <w:rPr>
          <w:rFonts w:hint="cs"/>
          <w:vanish/>
          <w:szCs w:val="20"/>
          <w:shd w:val="clear" w:color="auto" w:fill="FFFF99"/>
          <w:rtl/>
        </w:rPr>
        <w:t>)</w:t>
      </w:r>
    </w:p>
    <w:p w:rsidR="00E13316" w:rsidRPr="00E13316" w:rsidRDefault="00E13316" w:rsidP="00E13316">
      <w:pPr>
        <w:pStyle w:val="P00"/>
        <w:ind w:left="0" w:right="1134"/>
        <w:rPr>
          <w:rStyle w:val="default"/>
          <w:rFonts w:cs="FrankRuehl" w:hint="cs"/>
          <w:sz w:val="2"/>
          <w:szCs w:val="2"/>
          <w:rtl/>
        </w:rPr>
      </w:pPr>
      <w:r w:rsidRPr="00E13316">
        <w:rPr>
          <w:vanish/>
          <w:sz w:val="22"/>
          <w:szCs w:val="22"/>
          <w:shd w:val="clear" w:color="auto" w:fill="FFFF99"/>
          <w:rtl/>
        </w:rPr>
        <w:tab/>
      </w:r>
      <w:r w:rsidRPr="00E13316">
        <w:rPr>
          <w:rStyle w:val="default"/>
          <w:rFonts w:cs="FrankRuehl"/>
          <w:vanish/>
          <w:sz w:val="22"/>
          <w:szCs w:val="22"/>
          <w:shd w:val="clear" w:color="auto" w:fill="FFFF99"/>
          <w:rtl/>
        </w:rPr>
        <w:t>(</w:t>
      </w:r>
      <w:r w:rsidRPr="00E13316">
        <w:rPr>
          <w:rStyle w:val="default"/>
          <w:rFonts w:cs="FrankRuehl" w:hint="cs"/>
          <w:vanish/>
          <w:sz w:val="22"/>
          <w:szCs w:val="22"/>
          <w:shd w:val="clear" w:color="auto" w:fill="FFFF99"/>
          <w:rtl/>
        </w:rPr>
        <w:t>ב)</w:t>
      </w:r>
      <w:r w:rsidRPr="00E13316">
        <w:rPr>
          <w:rStyle w:val="default"/>
          <w:rFonts w:cs="FrankRuehl"/>
          <w:vanish/>
          <w:sz w:val="22"/>
          <w:szCs w:val="22"/>
          <w:shd w:val="clear" w:color="auto" w:fill="FFFF99"/>
          <w:rtl/>
        </w:rPr>
        <w:tab/>
      </w:r>
      <w:r w:rsidRPr="00E13316">
        <w:rPr>
          <w:rStyle w:val="default"/>
          <w:rFonts w:cs="FrankRuehl" w:hint="cs"/>
          <w:vanish/>
          <w:sz w:val="22"/>
          <w:szCs w:val="22"/>
          <w:shd w:val="clear" w:color="auto" w:fill="FFFF99"/>
          <w:rtl/>
        </w:rPr>
        <w:t xml:space="preserve">היועץ המשפטי לממשלה רשאי </w:t>
      </w:r>
      <w:r w:rsidRPr="00E13316">
        <w:rPr>
          <w:rStyle w:val="default"/>
          <w:rFonts w:cs="FrankRuehl" w:hint="cs"/>
          <w:strike/>
          <w:vanish/>
          <w:sz w:val="22"/>
          <w:szCs w:val="22"/>
          <w:shd w:val="clear" w:color="auto" w:fill="FFFF99"/>
          <w:rtl/>
        </w:rPr>
        <w:t>להסמיך</w:t>
      </w:r>
      <w:r w:rsidRPr="00E13316">
        <w:rPr>
          <w:rStyle w:val="default"/>
          <w:rFonts w:cs="FrankRuehl" w:hint="cs"/>
          <w:vanish/>
          <w:sz w:val="22"/>
          <w:szCs w:val="22"/>
          <w:shd w:val="clear" w:color="auto" w:fill="FFFF99"/>
          <w:rtl/>
        </w:rPr>
        <w:t xml:space="preserve"> </w:t>
      </w:r>
      <w:r w:rsidRPr="00E13316">
        <w:rPr>
          <w:rStyle w:val="default"/>
          <w:rFonts w:cs="FrankRuehl" w:hint="cs"/>
          <w:vanish/>
          <w:sz w:val="22"/>
          <w:szCs w:val="22"/>
          <w:u w:val="single"/>
          <w:shd w:val="clear" w:color="auto" w:fill="FFFF99"/>
          <w:rtl/>
        </w:rPr>
        <w:t>למנות</w:t>
      </w:r>
      <w:r w:rsidRPr="00E13316">
        <w:rPr>
          <w:rStyle w:val="default"/>
          <w:rFonts w:cs="FrankRuehl" w:hint="cs"/>
          <w:vanish/>
          <w:sz w:val="22"/>
          <w:szCs w:val="22"/>
          <w:shd w:val="clear" w:color="auto" w:fill="FFFF99"/>
          <w:rtl/>
        </w:rPr>
        <w:t xml:space="preserve">, לענין ביצוע האמנה, </w:t>
      </w:r>
      <w:r w:rsidRPr="00E13316">
        <w:rPr>
          <w:rStyle w:val="default"/>
          <w:rFonts w:cs="FrankRuehl"/>
          <w:strike/>
          <w:vanish/>
          <w:sz w:val="22"/>
          <w:szCs w:val="22"/>
          <w:shd w:val="clear" w:color="auto" w:fill="FFFF99"/>
          <w:rtl/>
        </w:rPr>
        <w:t>פ</w:t>
      </w:r>
      <w:r w:rsidRPr="00E13316">
        <w:rPr>
          <w:rStyle w:val="default"/>
          <w:rFonts w:cs="FrankRuehl" w:hint="cs"/>
          <w:strike/>
          <w:vanish/>
          <w:sz w:val="22"/>
          <w:szCs w:val="22"/>
          <w:shd w:val="clear" w:color="auto" w:fill="FFFF99"/>
          <w:rtl/>
        </w:rPr>
        <w:t>קידי סעד, כמשמעותם בחוק שירותי הסעד, תשי"ח-1958</w:t>
      </w:r>
      <w:r w:rsidRPr="00E13316">
        <w:rPr>
          <w:rStyle w:val="default"/>
          <w:rFonts w:cs="FrankRuehl" w:hint="cs"/>
          <w:vanish/>
          <w:sz w:val="22"/>
          <w:szCs w:val="22"/>
          <w:shd w:val="clear" w:color="auto" w:fill="FFFF99"/>
          <w:rtl/>
        </w:rPr>
        <w:t xml:space="preserve"> </w:t>
      </w:r>
      <w:r w:rsidRPr="00E13316">
        <w:rPr>
          <w:rStyle w:val="default"/>
          <w:rFonts w:cs="FrankRuehl" w:hint="cs"/>
          <w:vanish/>
          <w:sz w:val="22"/>
          <w:szCs w:val="22"/>
          <w:u w:val="single"/>
          <w:shd w:val="clear" w:color="auto" w:fill="FFFF99"/>
          <w:rtl/>
        </w:rPr>
        <w:t>עובדים סוציאליים מבין העובדים הסוציאליים שמונו לפי חוק הסעד (סדרי דין בענייני קטינים, חולי נפש ונעדרים), התשט"ו-1955</w:t>
      </w:r>
      <w:r w:rsidRPr="00E13316">
        <w:rPr>
          <w:rStyle w:val="default"/>
          <w:rFonts w:cs="FrankRuehl" w:hint="cs"/>
          <w:vanish/>
          <w:sz w:val="22"/>
          <w:szCs w:val="22"/>
          <w:shd w:val="clear" w:color="auto" w:fill="FFFF99"/>
          <w:rtl/>
        </w:rPr>
        <w:t xml:space="preserve">, והם יפעלו, דרך כלל או לענין מסויים, לפי הנחיותיו של </w:t>
      </w:r>
      <w:r w:rsidRPr="00E13316">
        <w:rPr>
          <w:rStyle w:val="default"/>
          <w:rFonts w:cs="FrankRuehl" w:hint="cs"/>
          <w:strike/>
          <w:vanish/>
          <w:sz w:val="22"/>
          <w:szCs w:val="22"/>
          <w:shd w:val="clear" w:color="auto" w:fill="FFFF99"/>
          <w:rtl/>
        </w:rPr>
        <w:t>פקיד הסעד הראשי</w:t>
      </w:r>
      <w:r w:rsidRPr="00E13316">
        <w:rPr>
          <w:rStyle w:val="default"/>
          <w:rFonts w:cs="FrankRuehl" w:hint="cs"/>
          <w:vanish/>
          <w:sz w:val="22"/>
          <w:szCs w:val="22"/>
          <w:shd w:val="clear" w:color="auto" w:fill="FFFF99"/>
          <w:rtl/>
        </w:rPr>
        <w:t xml:space="preserve"> </w:t>
      </w:r>
      <w:r w:rsidRPr="00E13316">
        <w:rPr>
          <w:rStyle w:val="default"/>
          <w:rFonts w:cs="FrankRuehl" w:hint="cs"/>
          <w:vanish/>
          <w:sz w:val="22"/>
          <w:szCs w:val="22"/>
          <w:u w:val="single"/>
          <w:shd w:val="clear" w:color="auto" w:fill="FFFF99"/>
          <w:rtl/>
        </w:rPr>
        <w:t>העובד הסוציאלי הראשי שמונה לפי אותו חוק</w:t>
      </w:r>
      <w:r w:rsidRPr="00E13316">
        <w:rPr>
          <w:rStyle w:val="default"/>
          <w:rFonts w:cs="FrankRuehl" w:hint="cs"/>
          <w:vanish/>
          <w:sz w:val="22"/>
          <w:szCs w:val="22"/>
          <w:shd w:val="clear" w:color="auto" w:fill="FFFF99"/>
          <w:rtl/>
        </w:rPr>
        <w:t>, ובתוקף סמכויותיהם לפי כל דין, לרבות סמכויות לגבי קטין או קטין נזקק לפי חוק הנוער (טיפול והשגחה), תש"ך-1960.</w:t>
      </w:r>
      <w:bookmarkEnd w:id="4"/>
    </w:p>
    <w:p w:rsidR="002228EB" w:rsidRDefault="002228EB" w:rsidP="00E13316">
      <w:pPr>
        <w:pStyle w:val="P00"/>
        <w:spacing w:before="72"/>
        <w:ind w:left="0" w:right="1134"/>
        <w:rPr>
          <w:rStyle w:val="default"/>
          <w:rFonts w:cs="FrankRuehl" w:hint="cs"/>
          <w:rtl/>
        </w:rPr>
      </w:pPr>
      <w:bookmarkStart w:id="5" w:name="Seif5"/>
      <w:bookmarkEnd w:id="5"/>
      <w:r>
        <w:rPr>
          <w:lang w:val="he-IL"/>
        </w:rPr>
        <w:pict>
          <v:rect id="_x0000_s1030" style="position:absolute;left:0;text-align:left;margin-left:464.5pt;margin-top:8.05pt;width:75.05pt;height:30.1pt;z-index:251658240" o:allowincell="f" filled="f" stroked="f" strokecolor="lime" strokeweight=".25pt">
            <v:textbox style="mso-next-textbox:#_x0000_s1030" inset="0,0,0,0">
              <w:txbxContent>
                <w:p w:rsidR="002228EB" w:rsidRDefault="002228EB">
                  <w:pPr>
                    <w:spacing w:line="160" w:lineRule="exact"/>
                    <w:jc w:val="left"/>
                    <w:rPr>
                      <w:rFonts w:cs="Miriam" w:hint="cs"/>
                      <w:szCs w:val="18"/>
                      <w:rtl/>
                    </w:rPr>
                  </w:pPr>
                  <w:r>
                    <w:rPr>
                      <w:rFonts w:cs="Miriam"/>
                      <w:szCs w:val="18"/>
                      <w:rtl/>
                    </w:rPr>
                    <w:t>מ</w:t>
                  </w:r>
                  <w:r>
                    <w:rPr>
                      <w:rFonts w:cs="Miriam" w:hint="cs"/>
                      <w:szCs w:val="18"/>
                      <w:rtl/>
                    </w:rPr>
                    <w:t>סירת מידע</w:t>
                  </w:r>
                </w:p>
                <w:p w:rsidR="00E13316" w:rsidRDefault="00E13316" w:rsidP="00E13316">
                  <w:pPr>
                    <w:spacing w:line="160" w:lineRule="exact"/>
                    <w:jc w:val="left"/>
                    <w:rPr>
                      <w:rFonts w:cs="Miriam"/>
                      <w:noProof/>
                      <w:szCs w:val="18"/>
                      <w:rtl/>
                    </w:rPr>
                  </w:pPr>
                  <w:r>
                    <w:rPr>
                      <w:rFonts w:cs="Miriam" w:hint="cs"/>
                      <w:szCs w:val="18"/>
                      <w:rtl/>
                    </w:rPr>
                    <w:t>(תיקון מס' 2) תשע"א-2010</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יועץ המשפטי לממשלה רשאי,</w:t>
      </w:r>
      <w:r>
        <w:rPr>
          <w:rStyle w:val="default"/>
          <w:rFonts w:cs="FrankRuehl"/>
          <w:rtl/>
        </w:rPr>
        <w:t xml:space="preserve"> </w:t>
      </w:r>
      <w:r>
        <w:rPr>
          <w:rStyle w:val="default"/>
          <w:rFonts w:cs="FrankRuehl" w:hint="cs"/>
          <w:rtl/>
        </w:rPr>
        <w:t xml:space="preserve">על אף האמור בכל דין, למסור מידע שקיבל כדין לאדם או לגוף כלשהם, בישראל או מחוצה לה, ככל שהדבר נחוץ לביצוע הליכים המתבקשים על-פי הוראות האמנה; כן רשאי למסור מידע, </w:t>
      </w:r>
      <w:r w:rsidR="00E13316">
        <w:rPr>
          <w:rStyle w:val="default"/>
          <w:rFonts w:cs="FrankRuehl" w:hint="cs"/>
          <w:rtl/>
        </w:rPr>
        <w:t>עובד סוציאלי שמונה</w:t>
      </w:r>
      <w:r>
        <w:rPr>
          <w:rStyle w:val="default"/>
          <w:rFonts w:cs="FrankRuehl" w:hint="cs"/>
          <w:rtl/>
        </w:rPr>
        <w:t xml:space="preserve"> כאמור בסעיף 4(ב), ובלבד שהורשה בידי היועץ המשפטי לממשלה לענין מסויים; מסירת מ</w:t>
      </w:r>
      <w:r>
        <w:rPr>
          <w:rStyle w:val="default"/>
          <w:rFonts w:cs="FrankRuehl"/>
          <w:rtl/>
        </w:rPr>
        <w:t>יד</w:t>
      </w:r>
      <w:r>
        <w:rPr>
          <w:rStyle w:val="default"/>
          <w:rFonts w:cs="FrankRuehl" w:hint="cs"/>
          <w:rtl/>
        </w:rPr>
        <w:t>ע לפי סעיף זה לא תיעשה אלא לאחר שהובטח כי מקבל המידע לא יעשה בו שימוש שלא למטרה שלשמה נמסר ושיבטיח שמירת חשאיותו של המידע.</w:t>
      </w:r>
    </w:p>
    <w:p w:rsidR="00E13316" w:rsidRPr="00E13316" w:rsidRDefault="00E13316" w:rsidP="00E13316">
      <w:pPr>
        <w:pStyle w:val="P00"/>
        <w:spacing w:before="0"/>
        <w:ind w:left="0" w:right="1134"/>
        <w:rPr>
          <w:rFonts w:hint="cs"/>
          <w:vanish/>
          <w:color w:val="FF0000"/>
          <w:szCs w:val="20"/>
          <w:shd w:val="clear" w:color="auto" w:fill="FFFF99"/>
          <w:rtl/>
        </w:rPr>
      </w:pPr>
      <w:bookmarkStart w:id="6" w:name="Rov18"/>
      <w:r w:rsidRPr="00E13316">
        <w:rPr>
          <w:rFonts w:hint="cs"/>
          <w:vanish/>
          <w:color w:val="FF0000"/>
          <w:szCs w:val="20"/>
          <w:shd w:val="clear" w:color="auto" w:fill="FFFF99"/>
          <w:rtl/>
        </w:rPr>
        <w:t>מיום 9.12.2010</w:t>
      </w:r>
    </w:p>
    <w:p w:rsidR="00E13316" w:rsidRPr="00E13316" w:rsidRDefault="00E13316" w:rsidP="00E13316">
      <w:pPr>
        <w:pStyle w:val="P00"/>
        <w:spacing w:before="0"/>
        <w:ind w:left="0" w:right="1134"/>
        <w:rPr>
          <w:rFonts w:hint="cs"/>
          <w:vanish/>
          <w:szCs w:val="20"/>
          <w:shd w:val="clear" w:color="auto" w:fill="FFFF99"/>
          <w:rtl/>
        </w:rPr>
      </w:pPr>
      <w:r w:rsidRPr="00E13316">
        <w:rPr>
          <w:rFonts w:hint="cs"/>
          <w:b/>
          <w:bCs/>
          <w:vanish/>
          <w:szCs w:val="20"/>
          <w:shd w:val="clear" w:color="auto" w:fill="FFFF99"/>
          <w:rtl/>
        </w:rPr>
        <w:t>תיקון מס' 2</w:t>
      </w:r>
    </w:p>
    <w:p w:rsidR="00E13316" w:rsidRPr="00E13316" w:rsidRDefault="00E13316" w:rsidP="00E13316">
      <w:pPr>
        <w:pStyle w:val="P00"/>
        <w:spacing w:before="0"/>
        <w:ind w:left="0" w:right="1134"/>
        <w:rPr>
          <w:rFonts w:hint="cs"/>
          <w:vanish/>
          <w:szCs w:val="20"/>
          <w:shd w:val="clear" w:color="auto" w:fill="FFFF99"/>
          <w:rtl/>
        </w:rPr>
      </w:pPr>
      <w:hyperlink r:id="rId9" w:history="1">
        <w:r w:rsidRPr="00E13316">
          <w:rPr>
            <w:rStyle w:val="Hyperlink"/>
            <w:rFonts w:hint="cs"/>
            <w:vanish/>
            <w:szCs w:val="20"/>
            <w:shd w:val="clear" w:color="auto" w:fill="FFFF99"/>
            <w:rtl/>
          </w:rPr>
          <w:t>ס"ח תשע"א מס' 2264</w:t>
        </w:r>
      </w:hyperlink>
      <w:r w:rsidRPr="00E13316">
        <w:rPr>
          <w:rFonts w:hint="cs"/>
          <w:vanish/>
          <w:szCs w:val="20"/>
          <w:shd w:val="clear" w:color="auto" w:fill="FFFF99"/>
          <w:rtl/>
        </w:rPr>
        <w:t xml:space="preserve"> מיום 9.12.2010 עמ' 82 (</w:t>
      </w:r>
      <w:hyperlink r:id="rId10" w:history="1">
        <w:r w:rsidRPr="00E13316">
          <w:rPr>
            <w:rStyle w:val="Hyperlink"/>
            <w:rFonts w:hint="cs"/>
            <w:vanish/>
            <w:szCs w:val="20"/>
            <w:shd w:val="clear" w:color="auto" w:fill="FFFF99"/>
            <w:rtl/>
          </w:rPr>
          <w:t>ה"ח 507</w:t>
        </w:r>
      </w:hyperlink>
      <w:r w:rsidRPr="00E13316">
        <w:rPr>
          <w:rFonts w:hint="cs"/>
          <w:vanish/>
          <w:szCs w:val="20"/>
          <w:shd w:val="clear" w:color="auto" w:fill="FFFF99"/>
          <w:rtl/>
        </w:rPr>
        <w:t>)</w:t>
      </w:r>
    </w:p>
    <w:p w:rsidR="00E13316" w:rsidRPr="00E13316" w:rsidRDefault="00E13316" w:rsidP="00E13316">
      <w:pPr>
        <w:pStyle w:val="P00"/>
        <w:ind w:left="0" w:right="1134"/>
        <w:rPr>
          <w:rStyle w:val="default"/>
          <w:rFonts w:cs="FrankRuehl" w:hint="cs"/>
          <w:sz w:val="2"/>
          <w:szCs w:val="2"/>
          <w:shd w:val="clear" w:color="auto" w:fill="FFFF99"/>
          <w:rtl/>
        </w:rPr>
      </w:pPr>
      <w:r w:rsidRPr="00E13316">
        <w:rPr>
          <w:rStyle w:val="default"/>
          <w:rFonts w:cs="FrankRuehl"/>
          <w:vanish/>
          <w:sz w:val="22"/>
          <w:szCs w:val="22"/>
          <w:shd w:val="clear" w:color="auto" w:fill="FFFF99"/>
          <w:rtl/>
        </w:rPr>
        <w:t>5.</w:t>
      </w:r>
      <w:r w:rsidRPr="00E13316">
        <w:rPr>
          <w:rStyle w:val="default"/>
          <w:rFonts w:cs="FrankRuehl"/>
          <w:vanish/>
          <w:sz w:val="22"/>
          <w:szCs w:val="22"/>
          <w:shd w:val="clear" w:color="auto" w:fill="FFFF99"/>
          <w:rtl/>
        </w:rPr>
        <w:tab/>
        <w:t>ה</w:t>
      </w:r>
      <w:r w:rsidRPr="00E13316">
        <w:rPr>
          <w:rStyle w:val="default"/>
          <w:rFonts w:cs="FrankRuehl" w:hint="cs"/>
          <w:vanish/>
          <w:sz w:val="22"/>
          <w:szCs w:val="22"/>
          <w:shd w:val="clear" w:color="auto" w:fill="FFFF99"/>
          <w:rtl/>
        </w:rPr>
        <w:t>יועץ המשפטי לממשלה רשאי,</w:t>
      </w:r>
      <w:r w:rsidRPr="00E13316">
        <w:rPr>
          <w:rStyle w:val="default"/>
          <w:rFonts w:cs="FrankRuehl"/>
          <w:vanish/>
          <w:sz w:val="22"/>
          <w:szCs w:val="22"/>
          <w:shd w:val="clear" w:color="auto" w:fill="FFFF99"/>
          <w:rtl/>
        </w:rPr>
        <w:t xml:space="preserve"> </w:t>
      </w:r>
      <w:r w:rsidRPr="00E13316">
        <w:rPr>
          <w:rStyle w:val="default"/>
          <w:rFonts w:cs="FrankRuehl" w:hint="cs"/>
          <w:vanish/>
          <w:sz w:val="22"/>
          <w:szCs w:val="22"/>
          <w:shd w:val="clear" w:color="auto" w:fill="FFFF99"/>
          <w:rtl/>
        </w:rPr>
        <w:t xml:space="preserve">על אף האמור בכל דין, למסור מידע שקיבל כדין לאדם או לגוף כלשהם, בישראל או מחוצה לה, ככל שהדבר נחוץ לביצוע הליכים המתבקשים על-פי הוראות האמנה; כן רשאי למסור מידע, </w:t>
      </w:r>
      <w:r w:rsidRPr="00E13316">
        <w:rPr>
          <w:rStyle w:val="default"/>
          <w:rFonts w:cs="FrankRuehl" w:hint="cs"/>
          <w:strike/>
          <w:vanish/>
          <w:sz w:val="22"/>
          <w:szCs w:val="22"/>
          <w:shd w:val="clear" w:color="auto" w:fill="FFFF99"/>
          <w:rtl/>
        </w:rPr>
        <w:t>פקיד סעד שהוסמך</w:t>
      </w:r>
      <w:r w:rsidRPr="00E13316">
        <w:rPr>
          <w:rStyle w:val="default"/>
          <w:rFonts w:cs="FrankRuehl" w:hint="cs"/>
          <w:vanish/>
          <w:sz w:val="22"/>
          <w:szCs w:val="22"/>
          <w:shd w:val="clear" w:color="auto" w:fill="FFFF99"/>
          <w:rtl/>
        </w:rPr>
        <w:t xml:space="preserve"> </w:t>
      </w:r>
      <w:r w:rsidRPr="00E13316">
        <w:rPr>
          <w:rStyle w:val="default"/>
          <w:rFonts w:cs="FrankRuehl" w:hint="cs"/>
          <w:vanish/>
          <w:sz w:val="22"/>
          <w:szCs w:val="22"/>
          <w:u w:val="single"/>
          <w:shd w:val="clear" w:color="auto" w:fill="FFFF99"/>
          <w:rtl/>
        </w:rPr>
        <w:t>עובד סוציאלי שמונה</w:t>
      </w:r>
      <w:r w:rsidRPr="00E13316">
        <w:rPr>
          <w:rStyle w:val="default"/>
          <w:rFonts w:cs="FrankRuehl" w:hint="cs"/>
          <w:vanish/>
          <w:sz w:val="22"/>
          <w:szCs w:val="22"/>
          <w:shd w:val="clear" w:color="auto" w:fill="FFFF99"/>
          <w:rtl/>
        </w:rPr>
        <w:t xml:space="preserve"> כאמור בסעיף 4(ב), ובלבד שהורשה בידי היועץ המשפטי לממשלה לענין מסויים; מסירת מ</w:t>
      </w:r>
      <w:r w:rsidRPr="00E13316">
        <w:rPr>
          <w:rStyle w:val="default"/>
          <w:rFonts w:cs="FrankRuehl"/>
          <w:vanish/>
          <w:sz w:val="22"/>
          <w:szCs w:val="22"/>
          <w:shd w:val="clear" w:color="auto" w:fill="FFFF99"/>
          <w:rtl/>
        </w:rPr>
        <w:t>יד</w:t>
      </w:r>
      <w:r w:rsidRPr="00E13316">
        <w:rPr>
          <w:rStyle w:val="default"/>
          <w:rFonts w:cs="FrankRuehl" w:hint="cs"/>
          <w:vanish/>
          <w:sz w:val="22"/>
          <w:szCs w:val="22"/>
          <w:shd w:val="clear" w:color="auto" w:fill="FFFF99"/>
          <w:rtl/>
        </w:rPr>
        <w:t>ע לפי סעיף זה לא תיעשה אלא לאחר שהובטח כי מקבל המידע לא יעשה בו שימוש שלא למטרה שלשמה נמסר ושיבטיח שמירת חשאיותו של המידע.</w:t>
      </w:r>
      <w:bookmarkEnd w:id="6"/>
    </w:p>
    <w:p w:rsidR="002228EB" w:rsidRDefault="002228EB" w:rsidP="00EF3CED">
      <w:pPr>
        <w:pStyle w:val="P00"/>
        <w:spacing w:before="72"/>
        <w:ind w:left="0" w:right="1134"/>
        <w:rPr>
          <w:rStyle w:val="default"/>
          <w:rFonts w:cs="FrankRuehl" w:hint="cs"/>
          <w:rtl/>
        </w:rPr>
      </w:pPr>
      <w:bookmarkStart w:id="7" w:name="Seif6"/>
      <w:bookmarkEnd w:id="7"/>
      <w:r>
        <w:rPr>
          <w:lang w:val="he-IL"/>
        </w:rPr>
        <w:pict>
          <v:rect id="_x0000_s1031" style="position:absolute;left:0;text-align:left;margin-left:464.5pt;margin-top:8.05pt;width:75.05pt;height:24.35pt;z-index:251659264" o:allowincell="f" filled="f" stroked="f" strokecolor="lime" strokeweight=".25pt">
            <v:textbox style="mso-next-textbox:#_x0000_s1031" inset="0,0,0,0">
              <w:txbxContent>
                <w:p w:rsidR="002228EB" w:rsidRDefault="002228EB">
                  <w:pPr>
                    <w:spacing w:line="160" w:lineRule="exact"/>
                    <w:jc w:val="left"/>
                    <w:rPr>
                      <w:rFonts w:cs="Miriam"/>
                      <w:noProof/>
                      <w:szCs w:val="18"/>
                      <w:rtl/>
                    </w:rPr>
                  </w:pPr>
                  <w:r>
                    <w:rPr>
                      <w:rFonts w:cs="Miriam"/>
                      <w:szCs w:val="18"/>
                      <w:rtl/>
                    </w:rPr>
                    <w:t>ב</w:t>
                  </w:r>
                  <w:r>
                    <w:rPr>
                      <w:rFonts w:cs="Miriam" w:hint="cs"/>
                      <w:szCs w:val="18"/>
                      <w:rtl/>
                    </w:rPr>
                    <w:t xml:space="preserve">ית המשפט </w:t>
                  </w:r>
                  <w:r>
                    <w:rPr>
                      <w:rFonts w:cs="Miriam"/>
                      <w:szCs w:val="18"/>
                      <w:rtl/>
                    </w:rPr>
                    <w:t>ה</w:t>
                  </w:r>
                  <w:r>
                    <w:rPr>
                      <w:rFonts w:cs="Miriam" w:hint="cs"/>
                      <w:szCs w:val="18"/>
                      <w:rtl/>
                    </w:rPr>
                    <w:t>מוסמך</w:t>
                  </w:r>
                </w:p>
                <w:p w:rsidR="002228EB" w:rsidRDefault="002228EB">
                  <w:pPr>
                    <w:spacing w:line="160" w:lineRule="exact"/>
                    <w:jc w:val="left"/>
                    <w:rPr>
                      <w:rFonts w:cs="Miriam" w:hint="cs"/>
                      <w:noProof/>
                      <w:szCs w:val="18"/>
                      <w:rtl/>
                    </w:rPr>
                  </w:pPr>
                  <w:r>
                    <w:rPr>
                      <w:rFonts w:cs="Miriam" w:hint="cs"/>
                      <w:szCs w:val="18"/>
                      <w:rtl/>
                    </w:rPr>
                    <w:t xml:space="preserve">(תיקון מס' 1) </w:t>
                  </w:r>
                </w:p>
                <w:p w:rsidR="002228EB" w:rsidRDefault="002228EB">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 xml:space="preserve">ית המשפט המוסמך לענין חוק זה הוא בית המשפט לעניני משפחה, והוא יהיה מוסמך לפעול לענין כל הוראה באמנה שמדובר בה ברשות שיפוטית או </w:t>
      </w:r>
      <w:r>
        <w:rPr>
          <w:rStyle w:val="default"/>
          <w:rFonts w:cs="FrankRuehl"/>
          <w:rtl/>
        </w:rPr>
        <w:t>מ</w:t>
      </w:r>
      <w:r>
        <w:rPr>
          <w:rStyle w:val="default"/>
          <w:rFonts w:cs="FrankRuehl" w:hint="cs"/>
          <w:rtl/>
        </w:rPr>
        <w:t>ינהלית; ולענין זה יהיו נתונות לו גם הסמכויות של בית משפט לגבי קטין או קטין נזקק לפי חוק הנוער (טיפול והשגחה), תש"ך</w:t>
      </w:r>
      <w:r w:rsidR="00EF3CED">
        <w:rPr>
          <w:rStyle w:val="default"/>
          <w:rFonts w:cs="FrankRuehl" w:hint="cs"/>
          <w:rtl/>
        </w:rPr>
        <w:t>-</w:t>
      </w:r>
      <w:r>
        <w:rPr>
          <w:rStyle w:val="default"/>
          <w:rFonts w:cs="FrankRuehl" w:hint="cs"/>
          <w:rtl/>
        </w:rPr>
        <w:t>1960.</w:t>
      </w:r>
    </w:p>
    <w:p w:rsidR="002228EB" w:rsidRPr="00E13316" w:rsidRDefault="002228EB">
      <w:pPr>
        <w:pStyle w:val="P00"/>
        <w:spacing w:before="0"/>
        <w:ind w:left="0" w:right="1134"/>
        <w:rPr>
          <w:rStyle w:val="default"/>
          <w:rFonts w:cs="FrankRuehl" w:hint="cs"/>
          <w:vanish/>
          <w:color w:val="FF0000"/>
          <w:szCs w:val="20"/>
          <w:shd w:val="clear" w:color="auto" w:fill="FFFF99"/>
          <w:rtl/>
        </w:rPr>
      </w:pPr>
      <w:bookmarkStart w:id="8" w:name="Rov16"/>
      <w:r w:rsidRPr="00E13316">
        <w:rPr>
          <w:rStyle w:val="default"/>
          <w:rFonts w:cs="FrankRuehl" w:hint="cs"/>
          <w:vanish/>
          <w:color w:val="FF0000"/>
          <w:szCs w:val="20"/>
          <w:shd w:val="clear" w:color="auto" w:fill="FFFF99"/>
          <w:rtl/>
        </w:rPr>
        <w:t>מיום הקמתו של בית משפט לענייני משפחה</w:t>
      </w:r>
    </w:p>
    <w:p w:rsidR="002228EB" w:rsidRPr="00E13316" w:rsidRDefault="002228EB">
      <w:pPr>
        <w:pStyle w:val="P00"/>
        <w:spacing w:before="0"/>
        <w:ind w:left="0" w:right="1134"/>
        <w:rPr>
          <w:rStyle w:val="default"/>
          <w:rFonts w:cs="FrankRuehl" w:hint="cs"/>
          <w:b/>
          <w:bCs/>
          <w:vanish/>
          <w:szCs w:val="20"/>
          <w:shd w:val="clear" w:color="auto" w:fill="FFFF99"/>
          <w:rtl/>
        </w:rPr>
      </w:pPr>
      <w:r w:rsidRPr="00E13316">
        <w:rPr>
          <w:rStyle w:val="default"/>
          <w:rFonts w:cs="FrankRuehl" w:hint="cs"/>
          <w:b/>
          <w:bCs/>
          <w:vanish/>
          <w:szCs w:val="20"/>
          <w:shd w:val="clear" w:color="auto" w:fill="FFFF99"/>
          <w:rtl/>
        </w:rPr>
        <w:t>תיקון מס' 1</w:t>
      </w:r>
    </w:p>
    <w:p w:rsidR="002228EB" w:rsidRPr="00E13316" w:rsidRDefault="002228EB">
      <w:pPr>
        <w:pStyle w:val="P00"/>
        <w:spacing w:before="0"/>
        <w:ind w:left="0" w:right="1134"/>
        <w:rPr>
          <w:rStyle w:val="default"/>
          <w:rFonts w:cs="FrankRuehl" w:hint="cs"/>
          <w:vanish/>
          <w:szCs w:val="20"/>
          <w:shd w:val="clear" w:color="auto" w:fill="FFFF99"/>
          <w:rtl/>
        </w:rPr>
      </w:pPr>
      <w:hyperlink r:id="rId11" w:history="1">
        <w:r w:rsidRPr="00E13316">
          <w:rPr>
            <w:rStyle w:val="Hyperlink"/>
            <w:rFonts w:hint="cs"/>
            <w:vanish/>
            <w:szCs w:val="20"/>
            <w:shd w:val="clear" w:color="auto" w:fill="FFFF99"/>
            <w:rtl/>
          </w:rPr>
          <w:t>ס"ח תשנ"ה מס' 1537</w:t>
        </w:r>
      </w:hyperlink>
      <w:r w:rsidRPr="00E13316">
        <w:rPr>
          <w:rStyle w:val="default"/>
          <w:rFonts w:cs="FrankRuehl" w:hint="cs"/>
          <w:vanish/>
          <w:szCs w:val="20"/>
          <w:shd w:val="clear" w:color="auto" w:fill="FFFF99"/>
          <w:rtl/>
        </w:rPr>
        <w:t xml:space="preserve"> מיום 7.8.1995 עמ' 399 (</w:t>
      </w:r>
      <w:hyperlink r:id="rId12" w:history="1">
        <w:r w:rsidRPr="00E13316">
          <w:rPr>
            <w:rStyle w:val="Hyperlink"/>
            <w:rFonts w:hint="cs"/>
            <w:vanish/>
            <w:szCs w:val="20"/>
            <w:shd w:val="clear" w:color="auto" w:fill="FFFF99"/>
            <w:rtl/>
          </w:rPr>
          <w:t>ה"ח 2330</w:t>
        </w:r>
      </w:hyperlink>
      <w:r w:rsidRPr="00E13316">
        <w:rPr>
          <w:rStyle w:val="default"/>
          <w:rFonts w:cs="FrankRuehl" w:hint="cs"/>
          <w:vanish/>
          <w:szCs w:val="20"/>
          <w:shd w:val="clear" w:color="auto" w:fill="FFFF99"/>
          <w:rtl/>
        </w:rPr>
        <w:t>)</w:t>
      </w:r>
    </w:p>
    <w:p w:rsidR="002228EB" w:rsidRDefault="002228EB">
      <w:pPr>
        <w:pStyle w:val="P00"/>
        <w:ind w:left="0" w:right="1134"/>
        <w:rPr>
          <w:rStyle w:val="default"/>
          <w:rFonts w:cs="FrankRuehl" w:hint="cs"/>
          <w:sz w:val="2"/>
          <w:szCs w:val="2"/>
          <w:rtl/>
        </w:rPr>
      </w:pPr>
      <w:r w:rsidRPr="00E13316">
        <w:rPr>
          <w:rStyle w:val="big-number"/>
          <w:rFonts w:cs="FrankRuehl"/>
          <w:vanish/>
          <w:sz w:val="22"/>
          <w:szCs w:val="22"/>
          <w:shd w:val="clear" w:color="auto" w:fill="FFFF99"/>
          <w:rtl/>
        </w:rPr>
        <w:t>6.</w:t>
      </w:r>
      <w:r w:rsidRPr="00E13316">
        <w:rPr>
          <w:rStyle w:val="big-number"/>
          <w:rFonts w:cs="FrankRuehl"/>
          <w:vanish/>
          <w:sz w:val="22"/>
          <w:szCs w:val="22"/>
          <w:shd w:val="clear" w:color="auto" w:fill="FFFF99"/>
          <w:rtl/>
        </w:rPr>
        <w:tab/>
      </w:r>
      <w:r w:rsidRPr="00E13316">
        <w:rPr>
          <w:rStyle w:val="default"/>
          <w:rFonts w:cs="FrankRuehl"/>
          <w:vanish/>
          <w:sz w:val="22"/>
          <w:szCs w:val="22"/>
          <w:shd w:val="clear" w:color="auto" w:fill="FFFF99"/>
          <w:rtl/>
        </w:rPr>
        <w:t>ב</w:t>
      </w:r>
      <w:r w:rsidRPr="00E13316">
        <w:rPr>
          <w:rStyle w:val="default"/>
          <w:rFonts w:cs="FrankRuehl" w:hint="cs"/>
          <w:vanish/>
          <w:sz w:val="22"/>
          <w:szCs w:val="22"/>
          <w:shd w:val="clear" w:color="auto" w:fill="FFFF99"/>
          <w:rtl/>
        </w:rPr>
        <w:t xml:space="preserve">ית המשפט המוסמך לענין חוק זה הוא </w:t>
      </w:r>
      <w:r w:rsidRPr="00E13316">
        <w:rPr>
          <w:rStyle w:val="default"/>
          <w:rFonts w:cs="FrankRuehl" w:hint="cs"/>
          <w:strike/>
          <w:vanish/>
          <w:sz w:val="22"/>
          <w:szCs w:val="22"/>
          <w:shd w:val="clear" w:color="auto" w:fill="FFFF99"/>
          <w:rtl/>
        </w:rPr>
        <w:t>בית המשפט המחוזי</w:t>
      </w:r>
      <w:r w:rsidRPr="00E13316">
        <w:rPr>
          <w:rStyle w:val="default"/>
          <w:rFonts w:cs="FrankRuehl" w:hint="cs"/>
          <w:vanish/>
          <w:sz w:val="22"/>
          <w:szCs w:val="22"/>
          <w:shd w:val="clear" w:color="auto" w:fill="FFFF99"/>
          <w:rtl/>
        </w:rPr>
        <w:t xml:space="preserve"> </w:t>
      </w:r>
      <w:r w:rsidRPr="00E13316">
        <w:rPr>
          <w:rStyle w:val="default"/>
          <w:rFonts w:cs="FrankRuehl" w:hint="cs"/>
          <w:vanish/>
          <w:sz w:val="22"/>
          <w:szCs w:val="22"/>
          <w:u w:val="single"/>
          <w:shd w:val="clear" w:color="auto" w:fill="FFFF99"/>
          <w:rtl/>
        </w:rPr>
        <w:t>בית המשפט לעניני משפחה</w:t>
      </w:r>
      <w:r w:rsidRPr="00E13316">
        <w:rPr>
          <w:rStyle w:val="default"/>
          <w:rFonts w:cs="FrankRuehl" w:hint="cs"/>
          <w:vanish/>
          <w:sz w:val="22"/>
          <w:szCs w:val="22"/>
          <w:shd w:val="clear" w:color="auto" w:fill="FFFF99"/>
          <w:rtl/>
        </w:rPr>
        <w:t xml:space="preserve">, והוא יהיה מוסמך לפעול לענין כל הוראה באמנה שמדובר בה ברשות שיפוטית או </w:t>
      </w:r>
      <w:r w:rsidRPr="00E13316">
        <w:rPr>
          <w:rStyle w:val="default"/>
          <w:rFonts w:cs="FrankRuehl"/>
          <w:vanish/>
          <w:sz w:val="22"/>
          <w:szCs w:val="22"/>
          <w:shd w:val="clear" w:color="auto" w:fill="FFFF99"/>
          <w:rtl/>
        </w:rPr>
        <w:t>מ</w:t>
      </w:r>
      <w:r w:rsidRPr="00E13316">
        <w:rPr>
          <w:rStyle w:val="default"/>
          <w:rFonts w:cs="FrankRuehl" w:hint="cs"/>
          <w:vanish/>
          <w:sz w:val="22"/>
          <w:szCs w:val="22"/>
          <w:shd w:val="clear" w:color="auto" w:fill="FFFF99"/>
          <w:rtl/>
        </w:rPr>
        <w:t>ינהלית; ולענין זה יהיו נתונות לו גם הסמכויות של בית משפט לגבי קטין או קטין נזקק לפי חוק הנוער (טיפול והשגחה), תש"ך</w:t>
      </w:r>
      <w:r w:rsidRPr="00E13316">
        <w:rPr>
          <w:rStyle w:val="default"/>
          <w:rFonts w:cs="FrankRuehl"/>
          <w:vanish/>
          <w:sz w:val="22"/>
          <w:szCs w:val="22"/>
          <w:shd w:val="clear" w:color="auto" w:fill="FFFF99"/>
          <w:rtl/>
        </w:rPr>
        <w:t>–</w:t>
      </w:r>
      <w:r w:rsidRPr="00E13316">
        <w:rPr>
          <w:rStyle w:val="default"/>
          <w:rFonts w:cs="FrankRuehl" w:hint="cs"/>
          <w:vanish/>
          <w:sz w:val="22"/>
          <w:szCs w:val="22"/>
          <w:shd w:val="clear" w:color="auto" w:fill="FFFF99"/>
          <w:rtl/>
        </w:rPr>
        <w:t>1960.</w:t>
      </w:r>
      <w:bookmarkEnd w:id="8"/>
    </w:p>
    <w:p w:rsidR="002228EB" w:rsidRDefault="002228EB">
      <w:pPr>
        <w:pStyle w:val="P00"/>
        <w:spacing w:before="72"/>
        <w:ind w:left="0" w:right="1134"/>
        <w:rPr>
          <w:rStyle w:val="default"/>
          <w:rFonts w:cs="FrankRuehl" w:hint="cs"/>
          <w:rtl/>
        </w:rPr>
      </w:pPr>
      <w:bookmarkStart w:id="9" w:name="Seif7"/>
      <w:bookmarkEnd w:id="9"/>
      <w:r>
        <w:rPr>
          <w:lang w:val="he-IL"/>
        </w:rPr>
        <w:pict>
          <v:rect id="_x0000_s1032" style="position:absolute;left:0;text-align:left;margin-left:464.5pt;margin-top:8.05pt;width:75.05pt;height:8pt;z-index:251660288" o:allowincell="f" filled="f" stroked="f" strokecolor="lime" strokeweight=".25pt">
            <v:textbox style="mso-next-textbox:#_x0000_s1032" inset="0,0,0,0">
              <w:txbxContent>
                <w:p w:rsidR="002228EB" w:rsidRDefault="002228EB">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7.</w:t>
      </w:r>
      <w:r>
        <w:rPr>
          <w:rStyle w:val="big-number"/>
          <w:rtl/>
        </w:rPr>
        <w:tab/>
      </w:r>
      <w:r>
        <w:rPr>
          <w:rStyle w:val="default"/>
          <w:rFonts w:cs="FrankRuehl"/>
          <w:rtl/>
        </w:rPr>
        <w:t>ש</w:t>
      </w:r>
      <w:r>
        <w:rPr>
          <w:rStyle w:val="default"/>
          <w:rFonts w:cs="FrankRuehl" w:hint="cs"/>
          <w:rtl/>
        </w:rPr>
        <w:t>ר המשפטים ממונה על ביצוע חוק זה והוא יתקין, באישור ועדת החוקה חוק ומשפט של הכנסת, תקנות בכל ענין הנוגע לביצועו, לביצוע האמנה, ולה</w:t>
      </w:r>
      <w:r>
        <w:rPr>
          <w:rStyle w:val="default"/>
          <w:rFonts w:cs="FrankRuehl"/>
          <w:rtl/>
        </w:rPr>
        <w:t>ב</w:t>
      </w:r>
      <w:r>
        <w:rPr>
          <w:rStyle w:val="default"/>
          <w:rFonts w:cs="FrankRuehl" w:hint="cs"/>
          <w:rtl/>
        </w:rPr>
        <w:t>טחת דיון מזורז בבתי המשפט, לרבות תקנות בדבר סדרי הדין ודיני הראיות בהליכים על פי האמנה.</w:t>
      </w:r>
    </w:p>
    <w:p w:rsidR="002228EB" w:rsidRDefault="002228EB">
      <w:pPr>
        <w:pStyle w:val="P00"/>
        <w:spacing w:before="72"/>
        <w:ind w:left="0" w:right="1134"/>
        <w:rPr>
          <w:rStyle w:val="default"/>
          <w:rFonts w:cs="FrankRuehl"/>
          <w:rtl/>
        </w:rPr>
      </w:pPr>
    </w:p>
    <w:p w:rsidR="002228EB" w:rsidRDefault="002228EB">
      <w:pPr>
        <w:pStyle w:val="medium2-header"/>
        <w:keepLines w:val="0"/>
        <w:spacing w:before="72"/>
        <w:ind w:left="0" w:right="1134"/>
        <w:rPr>
          <w:noProof/>
          <w:sz w:val="26"/>
          <w:szCs w:val="26"/>
          <w:rtl/>
        </w:rPr>
      </w:pPr>
      <w:bookmarkStart w:id="10" w:name="med0"/>
      <w:bookmarkEnd w:id="10"/>
      <w:r>
        <w:rPr>
          <w:noProof/>
          <w:sz w:val="26"/>
          <w:szCs w:val="26"/>
          <w:rtl/>
        </w:rPr>
        <w:t>ת</w:t>
      </w:r>
      <w:r>
        <w:rPr>
          <w:rFonts w:hint="cs"/>
          <w:noProof/>
          <w:sz w:val="26"/>
          <w:szCs w:val="26"/>
          <w:rtl/>
        </w:rPr>
        <w:t>וספת</w:t>
      </w:r>
    </w:p>
    <w:p w:rsidR="002228EB" w:rsidRPr="00ED3862" w:rsidRDefault="002228EB" w:rsidP="00ED3862">
      <w:pPr>
        <w:pStyle w:val="P00"/>
        <w:spacing w:before="72"/>
        <w:ind w:left="0" w:right="1134"/>
        <w:jc w:val="center"/>
        <w:rPr>
          <w:rStyle w:val="default"/>
          <w:rFonts w:cs="FrankRuehl"/>
          <w:sz w:val="24"/>
          <w:szCs w:val="24"/>
          <w:rtl/>
        </w:rPr>
      </w:pPr>
      <w:r w:rsidRPr="00ED3862">
        <w:rPr>
          <w:rStyle w:val="default"/>
          <w:rFonts w:cs="FrankRuehl"/>
          <w:sz w:val="24"/>
          <w:szCs w:val="24"/>
          <w:rtl/>
        </w:rPr>
        <w:t>(</w:t>
      </w:r>
      <w:r w:rsidRPr="00ED3862">
        <w:rPr>
          <w:rStyle w:val="default"/>
          <w:rFonts w:cs="FrankRuehl" w:hint="cs"/>
          <w:sz w:val="24"/>
          <w:szCs w:val="24"/>
          <w:rtl/>
        </w:rPr>
        <w:t>סעיף 2)</w:t>
      </w:r>
    </w:p>
    <w:p w:rsidR="002228EB" w:rsidRPr="00ED3862" w:rsidRDefault="002228EB" w:rsidP="00ED3862">
      <w:pPr>
        <w:pStyle w:val="P00"/>
        <w:spacing w:before="72"/>
        <w:ind w:left="0" w:right="1134"/>
        <w:jc w:val="center"/>
        <w:rPr>
          <w:rStyle w:val="default"/>
          <w:rFonts w:cs="FrankRuehl"/>
          <w:b/>
          <w:bCs/>
          <w:sz w:val="22"/>
          <w:szCs w:val="22"/>
          <w:rtl/>
        </w:rPr>
      </w:pPr>
      <w:r w:rsidRPr="00ED3862">
        <w:rPr>
          <w:rStyle w:val="default"/>
          <w:rFonts w:cs="FrankRuehl"/>
          <w:b/>
          <w:bCs/>
          <w:sz w:val="22"/>
          <w:szCs w:val="22"/>
          <w:rtl/>
        </w:rPr>
        <w:t>ה</w:t>
      </w:r>
      <w:r w:rsidRPr="00ED3862">
        <w:rPr>
          <w:rStyle w:val="default"/>
          <w:rFonts w:cs="FrankRuehl" w:hint="cs"/>
          <w:b/>
          <w:bCs/>
          <w:sz w:val="22"/>
          <w:szCs w:val="22"/>
          <w:rtl/>
        </w:rPr>
        <w:t>אמנה בדבר ההיבטים האזרחיים של חטיפה בינלאומית של ילדים</w:t>
      </w:r>
    </w:p>
    <w:p w:rsidR="002228EB" w:rsidRPr="00ED3862" w:rsidRDefault="002228EB" w:rsidP="00ED3862">
      <w:pPr>
        <w:pStyle w:val="P00"/>
        <w:spacing w:before="72"/>
        <w:ind w:left="0" w:right="1134"/>
        <w:jc w:val="center"/>
        <w:rPr>
          <w:rStyle w:val="default"/>
          <w:rFonts w:cs="FrankRuehl"/>
          <w:b/>
          <w:bCs/>
          <w:sz w:val="22"/>
          <w:szCs w:val="22"/>
          <w:rtl/>
        </w:rPr>
      </w:pPr>
      <w:r w:rsidRPr="00ED3862">
        <w:rPr>
          <w:rStyle w:val="default"/>
          <w:rFonts w:cs="FrankRuehl"/>
          <w:b/>
          <w:bCs/>
          <w:sz w:val="22"/>
          <w:szCs w:val="22"/>
          <w:rtl/>
        </w:rPr>
        <w:t>(</w:t>
      </w:r>
      <w:r w:rsidRPr="00ED3862">
        <w:rPr>
          <w:rStyle w:val="default"/>
          <w:rFonts w:cs="FrankRuehl" w:hint="cs"/>
          <w:b/>
          <w:bCs/>
          <w:sz w:val="22"/>
          <w:szCs w:val="22"/>
          <w:rtl/>
        </w:rPr>
        <w:t>נחתמה ביום 25 באוקטובר 1980)</w:t>
      </w:r>
    </w:p>
    <w:p w:rsidR="002228EB" w:rsidRDefault="002228EB">
      <w:pPr>
        <w:pStyle w:val="medium2-header"/>
        <w:keepLines w:val="0"/>
        <w:spacing w:before="72"/>
        <w:ind w:left="0" w:right="1134"/>
        <w:rPr>
          <w:noProof/>
          <w:sz w:val="20"/>
          <w:rtl/>
        </w:rPr>
      </w:pPr>
      <w:bookmarkStart w:id="11" w:name="med1"/>
      <w:bookmarkEnd w:id="11"/>
      <w:r>
        <w:rPr>
          <w:noProof/>
          <w:sz w:val="20"/>
          <w:rtl/>
        </w:rPr>
        <w:t>פ</w:t>
      </w:r>
      <w:r>
        <w:rPr>
          <w:rFonts w:hint="cs"/>
          <w:noProof/>
          <w:sz w:val="20"/>
          <w:rtl/>
        </w:rPr>
        <w:t xml:space="preserve">רק 1 </w:t>
      </w:r>
      <w:r>
        <w:rPr>
          <w:noProof/>
          <w:sz w:val="20"/>
          <w:rtl/>
        </w:rPr>
        <w:t>–</w:t>
      </w:r>
      <w:r>
        <w:rPr>
          <w:rFonts w:hint="cs"/>
          <w:noProof/>
          <w:sz w:val="20"/>
          <w:rtl/>
        </w:rPr>
        <w:t xml:space="preserve"> תחולת האמנה</w:t>
      </w:r>
    </w:p>
    <w:p w:rsidR="002228EB" w:rsidRPr="00ED3862" w:rsidRDefault="002228EB" w:rsidP="00ED3862">
      <w:pPr>
        <w:pStyle w:val="P00"/>
        <w:spacing w:before="72"/>
        <w:ind w:left="0" w:right="1134"/>
        <w:jc w:val="center"/>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1</w:t>
      </w:r>
    </w:p>
    <w:p w:rsidR="002228EB" w:rsidRDefault="002228EB">
      <w:pPr>
        <w:pStyle w:val="P00"/>
        <w:spacing w:before="72"/>
        <w:ind w:left="0" w:right="1134"/>
        <w:rPr>
          <w:rFonts w:hint="cs"/>
          <w:rtl/>
        </w:rPr>
      </w:pPr>
      <w:r>
        <w:rPr>
          <w:rtl/>
        </w:rPr>
        <w:t>י</w:t>
      </w:r>
      <w:r>
        <w:rPr>
          <w:rFonts w:hint="cs"/>
          <w:rtl/>
        </w:rPr>
        <w:t xml:space="preserve">עדיה של אמנה זו הם </w:t>
      </w:r>
      <w:r w:rsidR="00EF3CED">
        <w:rPr>
          <w:rtl/>
        </w:rPr>
        <w:t>–</w:t>
      </w:r>
    </w:p>
    <w:p w:rsidR="002228EB" w:rsidRDefault="002228EB">
      <w:pPr>
        <w:pStyle w:val="P01"/>
        <w:spacing w:before="72"/>
        <w:ind w:left="624" w:right="1134"/>
        <w:rPr>
          <w:rStyle w:val="default"/>
          <w:rFonts w:cs="FrankRuehl"/>
          <w:rtl/>
        </w:rPr>
      </w:pPr>
      <w:r>
        <w:rPr>
          <w:rtl/>
        </w:rPr>
        <w:t>(</w:t>
      </w:r>
      <w:r>
        <w:rPr>
          <w:rFonts w:hint="cs"/>
          <w:rtl/>
        </w:rPr>
        <w:t>א)</w:t>
      </w:r>
      <w:r>
        <w:rPr>
          <w:rtl/>
        </w:rPr>
        <w:tab/>
      </w:r>
      <w:r>
        <w:rPr>
          <w:rStyle w:val="default"/>
          <w:rFonts w:cs="FrankRuehl"/>
          <w:rtl/>
        </w:rPr>
        <w:t>ל</w:t>
      </w:r>
      <w:r>
        <w:rPr>
          <w:rStyle w:val="default"/>
          <w:rFonts w:cs="FrankRuehl" w:hint="cs"/>
          <w:rtl/>
        </w:rPr>
        <w:t>הבטיח את החז</w:t>
      </w:r>
      <w:r>
        <w:rPr>
          <w:rStyle w:val="default"/>
          <w:rFonts w:cs="FrankRuehl"/>
          <w:rtl/>
        </w:rPr>
        <w:t>ר</w:t>
      </w:r>
      <w:r>
        <w:rPr>
          <w:rStyle w:val="default"/>
          <w:rFonts w:cs="FrankRuehl" w:hint="cs"/>
          <w:rtl/>
        </w:rPr>
        <w:t xml:space="preserve">תם המידית של ילדים, אשר לא כדין, הורחקו אל מדינה מתקשרת או לא </w:t>
      </w:r>
      <w:r>
        <w:rPr>
          <w:rStyle w:val="default"/>
          <w:rFonts w:cs="FrankRuehl" w:hint="cs"/>
          <w:rtl/>
        </w:rPr>
        <w:lastRenderedPageBreak/>
        <w:t>הוחזרו ממנה, וכן</w:t>
      </w:r>
    </w:p>
    <w:p w:rsidR="002228EB" w:rsidRDefault="002228EB">
      <w:pPr>
        <w:pStyle w:val="P01"/>
        <w:spacing w:before="72"/>
        <w:ind w:left="624" w:right="1134"/>
        <w:rPr>
          <w:rStyle w:val="default"/>
          <w:rFonts w:cs="FrankRuehl"/>
          <w:rtl/>
        </w:rPr>
      </w:pPr>
      <w:r>
        <w:rPr>
          <w:rtl/>
        </w:rPr>
        <w:t>(</w:t>
      </w:r>
      <w:r>
        <w:rPr>
          <w:rFonts w:hint="cs"/>
          <w:rtl/>
        </w:rPr>
        <w:t>ב)</w:t>
      </w:r>
      <w:r>
        <w:rPr>
          <w:rtl/>
        </w:rPr>
        <w:tab/>
      </w:r>
      <w:r>
        <w:rPr>
          <w:rStyle w:val="default"/>
          <w:rFonts w:cs="FrankRuehl"/>
          <w:rtl/>
        </w:rPr>
        <w:t>ל</w:t>
      </w:r>
      <w:r>
        <w:rPr>
          <w:rStyle w:val="default"/>
          <w:rFonts w:cs="FrankRuehl" w:hint="cs"/>
          <w:rtl/>
        </w:rPr>
        <w:t>הבטיח כי זכויות משמורת וביקור על פי הדין של מדינה מתקשרת יכובדו ביעילות בשאר המדינות המתקשרות.</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2</w:t>
      </w:r>
    </w:p>
    <w:p w:rsidR="002228EB" w:rsidRDefault="002228EB">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מדינות המתקשרות ינקטו את כל האמצעים הראוי</w:t>
      </w:r>
      <w:r>
        <w:rPr>
          <w:rStyle w:val="default"/>
          <w:rFonts w:cs="FrankRuehl"/>
          <w:rtl/>
        </w:rPr>
        <w:t>י</w:t>
      </w:r>
      <w:r>
        <w:rPr>
          <w:rStyle w:val="default"/>
          <w:rFonts w:cs="FrankRuehl" w:hint="cs"/>
          <w:rtl/>
        </w:rPr>
        <w:t>ם כדי להבטיח את קיומם של יעדי האמנה בתחומן; לשם כך הן יפעילו את ההליכים הדחופים ביותר העומדים לרשותן.</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3</w:t>
      </w:r>
    </w:p>
    <w:p w:rsidR="002228EB" w:rsidRDefault="002228EB">
      <w:pPr>
        <w:pStyle w:val="P11"/>
        <w:spacing w:before="72"/>
        <w:ind w:left="624" w:right="1134"/>
        <w:rPr>
          <w:rStyle w:val="default"/>
          <w:rFonts w:cs="FrankRuehl" w:hint="cs"/>
          <w:rtl/>
        </w:rPr>
      </w:pPr>
      <w:r>
        <w:rPr>
          <w:rStyle w:val="default"/>
          <w:rFonts w:cs="FrankRuehl"/>
          <w:rtl/>
        </w:rPr>
        <w:t>ה</w:t>
      </w:r>
      <w:r>
        <w:rPr>
          <w:rStyle w:val="default"/>
          <w:rFonts w:cs="FrankRuehl" w:hint="cs"/>
          <w:rtl/>
        </w:rPr>
        <w:t xml:space="preserve">רחקתו או אי החזרתו של ילד תיחשב לא כדין כאשר </w:t>
      </w:r>
      <w:r w:rsidR="00ED3862">
        <w:rPr>
          <w:rStyle w:val="default"/>
          <w:rFonts w:cs="FrankRuehl"/>
          <w:rtl/>
        </w:rPr>
        <w:t>–</w:t>
      </w:r>
    </w:p>
    <w:p w:rsidR="002228EB" w:rsidRDefault="002228EB">
      <w:pPr>
        <w:pStyle w:val="P01"/>
        <w:spacing w:before="72"/>
        <w:ind w:left="624" w:right="1134"/>
        <w:rPr>
          <w:rStyle w:val="default"/>
          <w:rFonts w:cs="FrankRuehl"/>
          <w:rtl/>
        </w:rPr>
      </w:pPr>
      <w:r>
        <w:rPr>
          <w:rtl/>
        </w:rPr>
        <w:t>(</w:t>
      </w:r>
      <w:r>
        <w:rPr>
          <w:rFonts w:hint="cs"/>
          <w:rtl/>
        </w:rPr>
        <w:t>א)</w:t>
      </w:r>
      <w:r>
        <w:rPr>
          <w:rtl/>
        </w:rPr>
        <w:tab/>
      </w:r>
      <w:r>
        <w:rPr>
          <w:rStyle w:val="default"/>
          <w:rFonts w:cs="FrankRuehl"/>
          <w:rtl/>
        </w:rPr>
        <w:t>י</w:t>
      </w:r>
      <w:r>
        <w:rPr>
          <w:rStyle w:val="default"/>
          <w:rFonts w:cs="FrankRuehl" w:hint="cs"/>
          <w:rtl/>
        </w:rPr>
        <w:t>ש בהן הפרת זכויות המשמורת המוענקות לאדם, למוסד או לכל גוף אחר, בין במאוחד ובין בנפרד, על פי ד</w:t>
      </w:r>
      <w:r>
        <w:rPr>
          <w:rStyle w:val="default"/>
          <w:rFonts w:cs="FrankRuehl"/>
          <w:rtl/>
        </w:rPr>
        <w:t>י</w:t>
      </w:r>
      <w:r>
        <w:rPr>
          <w:rStyle w:val="default"/>
          <w:rFonts w:cs="FrankRuehl" w:hint="cs"/>
          <w:rtl/>
        </w:rPr>
        <w:t>ן המדינה שבה היה מקום מגוריו הרגיל של הקטין סמוך לפני הרחקתו או אי החזרתו, וכן</w:t>
      </w:r>
    </w:p>
    <w:p w:rsidR="002228EB" w:rsidRDefault="002228EB">
      <w:pPr>
        <w:pStyle w:val="P01"/>
        <w:spacing w:before="72"/>
        <w:ind w:left="624" w:right="1134"/>
        <w:rPr>
          <w:rStyle w:val="default"/>
          <w:rFonts w:cs="FrankRuehl"/>
          <w:rtl/>
        </w:rPr>
      </w:pPr>
      <w:r>
        <w:rPr>
          <w:rtl/>
        </w:rPr>
        <w:t>(</w:t>
      </w:r>
      <w:r>
        <w:rPr>
          <w:rFonts w:hint="cs"/>
          <w:rtl/>
        </w:rPr>
        <w:t>ב)</w:t>
      </w:r>
      <w:r>
        <w:rPr>
          <w:rtl/>
        </w:rPr>
        <w:tab/>
      </w:r>
      <w:r>
        <w:rPr>
          <w:rStyle w:val="default"/>
          <w:rFonts w:cs="FrankRuehl"/>
          <w:rtl/>
        </w:rPr>
        <w:t>ב</w:t>
      </w:r>
      <w:r>
        <w:rPr>
          <w:rStyle w:val="default"/>
          <w:rFonts w:cs="FrankRuehl" w:hint="cs"/>
          <w:rtl/>
        </w:rPr>
        <w:t>עת ההרחקה או אי ההחזרה הופעלו אותן זכויות בפועל, בין במאוחד ובין בנפרד, או שהיו מופעלות כך אלמלא ההרחקה או אי ההחזרה.</w:t>
      </w:r>
    </w:p>
    <w:p w:rsidR="002228EB" w:rsidRDefault="002228EB">
      <w:pPr>
        <w:pStyle w:val="P00"/>
        <w:spacing w:before="72"/>
        <w:ind w:left="0" w:right="1134"/>
        <w:rPr>
          <w:rStyle w:val="default"/>
          <w:rFonts w:cs="FrankRuehl"/>
          <w:rtl/>
        </w:rPr>
      </w:pPr>
      <w:r>
        <w:rPr>
          <w:rtl/>
        </w:rPr>
        <w:tab/>
      </w:r>
      <w:r>
        <w:rPr>
          <w:rStyle w:val="default"/>
          <w:rFonts w:cs="FrankRuehl"/>
          <w:rtl/>
        </w:rPr>
        <w:t>ז</w:t>
      </w:r>
      <w:r>
        <w:rPr>
          <w:rStyle w:val="default"/>
          <w:rFonts w:cs="FrankRuehl" w:hint="cs"/>
          <w:rtl/>
        </w:rPr>
        <w:t>כויות המשמורת הנזכרות בסעיף קטן (א) יכול שינבעו במי</w:t>
      </w:r>
      <w:r>
        <w:rPr>
          <w:rStyle w:val="default"/>
          <w:rFonts w:cs="FrankRuehl"/>
          <w:rtl/>
        </w:rPr>
        <w:t>ו</w:t>
      </w:r>
      <w:r>
        <w:rPr>
          <w:rStyle w:val="default"/>
          <w:rFonts w:cs="FrankRuehl" w:hint="cs"/>
          <w:rtl/>
        </w:rPr>
        <w:t>חד מכוח דין, החלטה שיפוטית או מינהלית או הסכם בעל תוקף משפטי על פי דין אותה מדינה.</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4</w:t>
      </w:r>
    </w:p>
    <w:p w:rsidR="002228EB" w:rsidRDefault="002228EB">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אמנה תחול על כל ילד אשר מקום מגוריו הרגיל היה במדינה מתקשרת סמוך לפני כל הפרה של זכויות משמורת או ביקור; האמנה תחדל לחול בהגיע הילד לגיל 16.</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5</w:t>
      </w:r>
    </w:p>
    <w:p w:rsidR="002228EB" w:rsidRDefault="002228EB">
      <w:pPr>
        <w:pStyle w:val="P00"/>
        <w:spacing w:before="72"/>
        <w:ind w:left="0" w:right="1134"/>
        <w:rPr>
          <w:rStyle w:val="default"/>
          <w:rFonts w:cs="FrankRuehl" w:hint="cs"/>
          <w:rtl/>
        </w:rPr>
      </w:pPr>
      <w:r>
        <w:rPr>
          <w:rtl/>
        </w:rPr>
        <w:tab/>
      </w:r>
      <w:r>
        <w:rPr>
          <w:rStyle w:val="default"/>
          <w:rFonts w:cs="FrankRuehl"/>
          <w:rtl/>
        </w:rPr>
        <w:t>ל</w:t>
      </w:r>
      <w:r>
        <w:rPr>
          <w:rStyle w:val="default"/>
          <w:rFonts w:cs="FrankRuehl" w:hint="cs"/>
          <w:rtl/>
        </w:rPr>
        <w:t xml:space="preserve">ענין אמנה זו </w:t>
      </w:r>
      <w:r w:rsidR="00ED3862">
        <w:rPr>
          <w:rStyle w:val="default"/>
          <w:rFonts w:cs="FrankRuehl"/>
          <w:rtl/>
        </w:rPr>
        <w:t>–</w:t>
      </w:r>
    </w:p>
    <w:p w:rsidR="002228EB" w:rsidRDefault="002228EB" w:rsidP="00ED3862">
      <w:pPr>
        <w:pStyle w:val="P01"/>
        <w:spacing w:before="72"/>
        <w:ind w:left="624" w:right="1134"/>
        <w:rPr>
          <w:rStyle w:val="default"/>
          <w:rFonts w:cs="FrankRuehl"/>
          <w:rtl/>
        </w:rPr>
      </w:pPr>
      <w:r>
        <w:rPr>
          <w:rtl/>
        </w:rPr>
        <w:t>(</w:t>
      </w:r>
      <w:r>
        <w:rPr>
          <w:rFonts w:hint="cs"/>
          <w:rtl/>
        </w:rPr>
        <w:t>א)</w:t>
      </w:r>
      <w:r>
        <w:rPr>
          <w:rtl/>
        </w:rPr>
        <w:tab/>
      </w:r>
      <w:r>
        <w:rPr>
          <w:rStyle w:val="default"/>
          <w:rFonts w:cs="FrankRuehl"/>
          <w:rtl/>
        </w:rPr>
        <w:t>"</w:t>
      </w:r>
      <w:r>
        <w:rPr>
          <w:rStyle w:val="default"/>
          <w:rFonts w:cs="FrankRuehl" w:hint="cs"/>
          <w:rtl/>
        </w:rPr>
        <w:t xml:space="preserve">זכויות משמורת" </w:t>
      </w:r>
      <w:r w:rsidR="00ED3862">
        <w:rPr>
          <w:rStyle w:val="default"/>
          <w:rFonts w:cs="FrankRuehl"/>
          <w:rtl/>
        </w:rPr>
        <w:t>–</w:t>
      </w:r>
      <w:r>
        <w:rPr>
          <w:rStyle w:val="default"/>
          <w:rFonts w:cs="FrankRuehl" w:hint="cs"/>
          <w:rtl/>
        </w:rPr>
        <w:t xml:space="preserve"> לרבות זכויות המתיחסות לגוף הילד ובפרט הזכות לקבוע את מקום מגוריו של הילד;</w:t>
      </w:r>
    </w:p>
    <w:p w:rsidR="002228EB" w:rsidRDefault="002228EB" w:rsidP="00ED3862">
      <w:pPr>
        <w:pStyle w:val="P01"/>
        <w:spacing w:before="72"/>
        <w:ind w:left="624" w:right="1134"/>
        <w:rPr>
          <w:rStyle w:val="default"/>
          <w:rFonts w:cs="FrankRuehl"/>
          <w:rtl/>
        </w:rPr>
      </w:pPr>
      <w:r>
        <w:rPr>
          <w:rtl/>
        </w:rPr>
        <w:t>(</w:t>
      </w:r>
      <w:r>
        <w:rPr>
          <w:rFonts w:hint="cs"/>
          <w:rtl/>
        </w:rPr>
        <w:t>ב)</w:t>
      </w:r>
      <w:r>
        <w:rPr>
          <w:rtl/>
        </w:rPr>
        <w:tab/>
      </w:r>
      <w:r>
        <w:rPr>
          <w:rStyle w:val="default"/>
          <w:rFonts w:cs="FrankRuehl"/>
          <w:rtl/>
        </w:rPr>
        <w:t>"</w:t>
      </w:r>
      <w:r>
        <w:rPr>
          <w:rStyle w:val="default"/>
          <w:rFonts w:cs="FrankRuehl" w:hint="cs"/>
          <w:rtl/>
        </w:rPr>
        <w:t xml:space="preserve">זכויות ביקור" </w:t>
      </w:r>
      <w:r w:rsidR="00ED3862">
        <w:rPr>
          <w:rStyle w:val="default"/>
          <w:rFonts w:cs="FrankRuehl"/>
          <w:rtl/>
        </w:rPr>
        <w:t>–</w:t>
      </w:r>
      <w:r>
        <w:rPr>
          <w:rStyle w:val="default"/>
          <w:rFonts w:cs="FrankRuehl" w:hint="cs"/>
          <w:rtl/>
        </w:rPr>
        <w:t xml:space="preserve"> לרבות הזכות לקחת ילד לתקופה מוגבלת למקום שונה ממקום מגוריו הרגיל.</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 xml:space="preserve">עיף 6 </w:t>
      </w:r>
      <w:r w:rsidRPr="00ED3862">
        <w:rPr>
          <w:rStyle w:val="default"/>
          <w:rFonts w:cs="FrankRuehl"/>
          <w:sz w:val="24"/>
          <w:szCs w:val="24"/>
          <w:rtl/>
        </w:rPr>
        <w:t>(</w:t>
      </w:r>
      <w:r w:rsidRPr="00ED3862">
        <w:rPr>
          <w:rStyle w:val="default"/>
          <w:rFonts w:cs="FrankRuehl" w:hint="cs"/>
          <w:sz w:val="24"/>
          <w:szCs w:val="24"/>
          <w:rtl/>
        </w:rPr>
        <w:t>חסר במקור)</w:t>
      </w:r>
    </w:p>
    <w:p w:rsidR="002228EB" w:rsidRDefault="002228EB">
      <w:pPr>
        <w:pStyle w:val="page"/>
        <w:widowControl/>
        <w:ind w:right="1134"/>
        <w:rPr>
          <w:position w:val="0"/>
          <w:rtl/>
        </w:rPr>
      </w:pPr>
      <w:r>
        <w:rPr>
          <w:position w:val="0"/>
          <w:rtl/>
        </w:rPr>
        <w:t xml:space="preserve"> </w:t>
      </w:r>
    </w:p>
    <w:p w:rsidR="002228EB" w:rsidRDefault="002228EB">
      <w:pPr>
        <w:pStyle w:val="medium2-header"/>
        <w:keepLines w:val="0"/>
        <w:spacing w:before="72"/>
        <w:ind w:left="0" w:right="1134"/>
        <w:rPr>
          <w:noProof/>
          <w:sz w:val="20"/>
          <w:rtl/>
        </w:rPr>
      </w:pPr>
      <w:bookmarkStart w:id="12" w:name="med2"/>
      <w:bookmarkEnd w:id="12"/>
      <w:r>
        <w:rPr>
          <w:noProof/>
          <w:sz w:val="20"/>
          <w:rtl/>
        </w:rPr>
        <w:t>פ</w:t>
      </w:r>
      <w:r>
        <w:rPr>
          <w:rFonts w:hint="cs"/>
          <w:noProof/>
          <w:sz w:val="20"/>
          <w:rtl/>
        </w:rPr>
        <w:t xml:space="preserve">רק 2 </w:t>
      </w:r>
      <w:r>
        <w:rPr>
          <w:noProof/>
          <w:sz w:val="20"/>
          <w:rtl/>
        </w:rPr>
        <w:t>–</w:t>
      </w:r>
      <w:r>
        <w:rPr>
          <w:rFonts w:hint="cs"/>
          <w:noProof/>
          <w:sz w:val="20"/>
          <w:rtl/>
        </w:rPr>
        <w:t xml:space="preserve"> רשויות מרכזיות</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w:t>
      </w:r>
      <w:r w:rsidRPr="00ED3862">
        <w:rPr>
          <w:rStyle w:val="default"/>
          <w:rFonts w:cs="FrankRuehl"/>
          <w:sz w:val="24"/>
          <w:szCs w:val="24"/>
          <w:rtl/>
        </w:rPr>
        <w:t>י</w:t>
      </w:r>
      <w:r w:rsidRPr="00ED3862">
        <w:rPr>
          <w:rStyle w:val="default"/>
          <w:rFonts w:cs="FrankRuehl" w:hint="cs"/>
          <w:sz w:val="24"/>
          <w:szCs w:val="24"/>
          <w:rtl/>
        </w:rPr>
        <w:t>ף 7</w:t>
      </w:r>
    </w:p>
    <w:p w:rsidR="002228EB" w:rsidRDefault="002228EB">
      <w:pPr>
        <w:pStyle w:val="P00"/>
        <w:spacing w:before="72"/>
        <w:ind w:left="0" w:right="1134"/>
        <w:rPr>
          <w:rStyle w:val="default"/>
          <w:rFonts w:cs="FrankRuehl"/>
          <w:rtl/>
        </w:rPr>
      </w:pPr>
      <w:r>
        <w:rPr>
          <w:rtl/>
        </w:rPr>
        <w:tab/>
      </w:r>
      <w:r>
        <w:rPr>
          <w:rStyle w:val="default"/>
          <w:rFonts w:cs="FrankRuehl"/>
          <w:rtl/>
        </w:rPr>
        <w:t>ר</w:t>
      </w:r>
      <w:r>
        <w:rPr>
          <w:rStyle w:val="default"/>
          <w:rFonts w:cs="FrankRuehl" w:hint="cs"/>
          <w:rtl/>
        </w:rPr>
        <w:t xml:space="preserve">שויות מרכזיות ישתפו פעולה ביניהן ויקדמו שיתוף פעולה בין הרשויות המוסמכות שבמדינותיהן כדי להבטיח את החזרתם המידית של ילדים והשגת יתר יעדי אמנה זו. </w:t>
      </w:r>
    </w:p>
    <w:p w:rsidR="002228EB" w:rsidRDefault="002228EB">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מיוחד עליהן לנקוט, בין במישרין ובין באמצעות גורם ביניים, את כל האמצעים הראויים על מנת </w:t>
      </w:r>
      <w:r w:rsidR="00ED3862">
        <w:rPr>
          <w:rStyle w:val="default"/>
          <w:rFonts w:cs="FrankRuehl"/>
          <w:rtl/>
        </w:rPr>
        <w:t>–</w:t>
      </w:r>
    </w:p>
    <w:p w:rsidR="002228EB" w:rsidRDefault="002228EB">
      <w:pPr>
        <w:pStyle w:val="P01"/>
        <w:spacing w:before="72"/>
        <w:ind w:left="624" w:right="1134"/>
        <w:rPr>
          <w:rStyle w:val="default"/>
          <w:rFonts w:cs="FrankRuehl"/>
          <w:rtl/>
        </w:rPr>
      </w:pPr>
      <w:r>
        <w:rPr>
          <w:rtl/>
        </w:rPr>
        <w:t>(</w:t>
      </w:r>
      <w:r>
        <w:rPr>
          <w:rFonts w:hint="cs"/>
          <w:rtl/>
        </w:rPr>
        <w:t>א)</w:t>
      </w:r>
      <w:r>
        <w:rPr>
          <w:rtl/>
        </w:rPr>
        <w:tab/>
      </w:r>
      <w:r>
        <w:rPr>
          <w:rStyle w:val="default"/>
          <w:rFonts w:cs="FrankRuehl"/>
          <w:rtl/>
        </w:rPr>
        <w:t>ל</w:t>
      </w:r>
      <w:r>
        <w:rPr>
          <w:rStyle w:val="default"/>
          <w:rFonts w:cs="FrankRuehl" w:hint="cs"/>
          <w:rtl/>
        </w:rPr>
        <w:t>גלות א</w:t>
      </w:r>
      <w:r>
        <w:rPr>
          <w:rStyle w:val="default"/>
          <w:rFonts w:cs="FrankRuehl"/>
          <w:rtl/>
        </w:rPr>
        <w:t>ת</w:t>
      </w:r>
      <w:r>
        <w:rPr>
          <w:rStyle w:val="default"/>
          <w:rFonts w:cs="FrankRuehl" w:hint="cs"/>
          <w:rtl/>
        </w:rPr>
        <w:t xml:space="preserve"> מקום הימצאו של ילד אשר לא כדין הורחק או לא הוחזר;</w:t>
      </w:r>
    </w:p>
    <w:p w:rsidR="002228EB" w:rsidRDefault="002228EB">
      <w:pPr>
        <w:pStyle w:val="P01"/>
        <w:spacing w:before="72"/>
        <w:ind w:left="624" w:right="1134"/>
        <w:rPr>
          <w:rStyle w:val="default"/>
          <w:rFonts w:cs="FrankRuehl"/>
          <w:rtl/>
        </w:rPr>
      </w:pPr>
      <w:r>
        <w:rPr>
          <w:rtl/>
        </w:rPr>
        <w:t>(</w:t>
      </w:r>
      <w:r>
        <w:rPr>
          <w:rFonts w:hint="cs"/>
          <w:rtl/>
        </w:rPr>
        <w:t>ב)</w:t>
      </w:r>
      <w:r>
        <w:rPr>
          <w:rtl/>
        </w:rPr>
        <w:tab/>
      </w:r>
      <w:r>
        <w:rPr>
          <w:rStyle w:val="default"/>
          <w:rFonts w:cs="FrankRuehl"/>
          <w:rtl/>
        </w:rPr>
        <w:t>ל</w:t>
      </w:r>
      <w:r>
        <w:rPr>
          <w:rStyle w:val="default"/>
          <w:rFonts w:cs="FrankRuehl" w:hint="cs"/>
          <w:rtl/>
        </w:rPr>
        <w:t>מנוע פגיעה נוספת בילד או בזכויות של צדדים מעונינים, על ידי נקיטת אמצעים זמניים או גרימת אמצעים כאלה;</w:t>
      </w:r>
    </w:p>
    <w:p w:rsidR="002228EB" w:rsidRDefault="002228EB">
      <w:pPr>
        <w:pStyle w:val="P01"/>
        <w:spacing w:before="72"/>
        <w:ind w:left="624" w:right="1134"/>
        <w:rPr>
          <w:rStyle w:val="default"/>
          <w:rFonts w:cs="FrankRuehl"/>
          <w:rtl/>
        </w:rPr>
      </w:pPr>
      <w:r>
        <w:rPr>
          <w:rtl/>
        </w:rPr>
        <w:t>(</w:t>
      </w:r>
      <w:r>
        <w:rPr>
          <w:rFonts w:hint="cs"/>
          <w:rtl/>
        </w:rPr>
        <w:t>ג)</w:t>
      </w:r>
      <w:r>
        <w:rPr>
          <w:rtl/>
        </w:rPr>
        <w:tab/>
      </w:r>
      <w:r>
        <w:rPr>
          <w:rStyle w:val="default"/>
          <w:rFonts w:cs="FrankRuehl"/>
          <w:rtl/>
        </w:rPr>
        <w:t>ל</w:t>
      </w:r>
      <w:r>
        <w:rPr>
          <w:rStyle w:val="default"/>
          <w:rFonts w:cs="FrankRuehl" w:hint="cs"/>
          <w:rtl/>
        </w:rPr>
        <w:t>הבטיח את החזרתו מרצון של הילד או להביא לידי יישוב המחלוקות בדרכי שלום;</w:t>
      </w:r>
    </w:p>
    <w:p w:rsidR="002228EB" w:rsidRDefault="002228EB">
      <w:pPr>
        <w:pStyle w:val="P01"/>
        <w:spacing w:before="72"/>
        <w:ind w:left="624" w:right="1134"/>
        <w:rPr>
          <w:rStyle w:val="default"/>
          <w:rFonts w:cs="FrankRuehl"/>
          <w:rtl/>
        </w:rPr>
      </w:pPr>
      <w:r>
        <w:rPr>
          <w:rtl/>
        </w:rPr>
        <w:t>(</w:t>
      </w:r>
      <w:r>
        <w:rPr>
          <w:rFonts w:hint="cs"/>
          <w:rtl/>
        </w:rPr>
        <w:t>ד)</w:t>
      </w:r>
      <w:r>
        <w:rPr>
          <w:rtl/>
        </w:rPr>
        <w:tab/>
      </w:r>
      <w:r>
        <w:rPr>
          <w:rStyle w:val="default"/>
          <w:rFonts w:cs="FrankRuehl"/>
          <w:rtl/>
        </w:rPr>
        <w:t>ל</w:t>
      </w:r>
      <w:r>
        <w:rPr>
          <w:rStyle w:val="default"/>
          <w:rFonts w:cs="FrankRuehl" w:hint="cs"/>
          <w:rtl/>
        </w:rPr>
        <w:t xml:space="preserve">החליף מידע, בדבר </w:t>
      </w:r>
      <w:r>
        <w:rPr>
          <w:rStyle w:val="default"/>
          <w:rFonts w:cs="FrankRuehl"/>
          <w:rtl/>
        </w:rPr>
        <w:t>ר</w:t>
      </w:r>
      <w:r>
        <w:rPr>
          <w:rStyle w:val="default"/>
          <w:rFonts w:cs="FrankRuehl" w:hint="cs"/>
          <w:rtl/>
        </w:rPr>
        <w:t xml:space="preserve">קעו החברתי של הילד, לפי הרצוי; </w:t>
      </w:r>
    </w:p>
    <w:p w:rsidR="002228EB" w:rsidRDefault="002228EB">
      <w:pPr>
        <w:pStyle w:val="P01"/>
        <w:spacing w:before="72"/>
        <w:ind w:left="624" w:right="1134"/>
        <w:rPr>
          <w:rStyle w:val="default"/>
          <w:rFonts w:cs="FrankRuehl"/>
          <w:rtl/>
        </w:rPr>
      </w:pPr>
      <w:r>
        <w:rPr>
          <w:rtl/>
        </w:rPr>
        <w:t>(</w:t>
      </w:r>
      <w:r>
        <w:rPr>
          <w:rFonts w:hint="cs"/>
          <w:rtl/>
        </w:rPr>
        <w:t>ה)</w:t>
      </w:r>
      <w:r>
        <w:rPr>
          <w:rtl/>
        </w:rPr>
        <w:tab/>
      </w:r>
      <w:r>
        <w:rPr>
          <w:rStyle w:val="default"/>
          <w:rFonts w:cs="FrankRuehl"/>
          <w:rtl/>
        </w:rPr>
        <w:t>ל</w:t>
      </w:r>
      <w:r>
        <w:rPr>
          <w:rStyle w:val="default"/>
          <w:rFonts w:cs="FrankRuehl" w:hint="cs"/>
          <w:rtl/>
        </w:rPr>
        <w:t>ספק מידע כללי בדבר הדין החל במדינתן בנוגע לתחולת האמנה;</w:t>
      </w:r>
    </w:p>
    <w:p w:rsidR="002228EB" w:rsidRDefault="002228EB">
      <w:pPr>
        <w:pStyle w:val="P01"/>
        <w:spacing w:before="72"/>
        <w:ind w:left="624" w:right="1134"/>
        <w:rPr>
          <w:rStyle w:val="default"/>
          <w:rFonts w:cs="FrankRuehl"/>
          <w:rtl/>
        </w:rPr>
      </w:pPr>
      <w:r>
        <w:rPr>
          <w:rtl/>
        </w:rPr>
        <w:t>(</w:t>
      </w:r>
      <w:r>
        <w:rPr>
          <w:rFonts w:hint="cs"/>
          <w:rtl/>
        </w:rPr>
        <w:t>ו)</w:t>
      </w:r>
      <w:r>
        <w:rPr>
          <w:rtl/>
        </w:rPr>
        <w:tab/>
      </w:r>
      <w:r>
        <w:rPr>
          <w:rStyle w:val="default"/>
          <w:rFonts w:cs="FrankRuehl"/>
          <w:rtl/>
        </w:rPr>
        <w:t>ל</w:t>
      </w:r>
      <w:r>
        <w:rPr>
          <w:rStyle w:val="default"/>
          <w:rFonts w:cs="FrankRuehl" w:hint="cs"/>
          <w:rtl/>
        </w:rPr>
        <w:t>יזום נקיטת הליכים שיפוטיים או מינהליים, או להקל על נקיטת הליכים כאלה, במטרה להשיג את החזרת הילד, ובמקרה מתאים, לעשות סידורים כדי לארגן או להבטיח את הפעלתן הי</w:t>
      </w:r>
      <w:r>
        <w:rPr>
          <w:rStyle w:val="default"/>
          <w:rFonts w:cs="FrankRuehl"/>
          <w:rtl/>
        </w:rPr>
        <w:t>ע</w:t>
      </w:r>
      <w:r>
        <w:rPr>
          <w:rStyle w:val="default"/>
          <w:rFonts w:cs="FrankRuehl" w:hint="cs"/>
          <w:rtl/>
        </w:rPr>
        <w:t>ילה של זכויות ביקור;</w:t>
      </w:r>
    </w:p>
    <w:p w:rsidR="002228EB" w:rsidRDefault="002228EB">
      <w:pPr>
        <w:pStyle w:val="P01"/>
        <w:spacing w:before="72"/>
        <w:ind w:left="624" w:right="1134"/>
        <w:rPr>
          <w:rStyle w:val="default"/>
          <w:rFonts w:cs="FrankRuehl"/>
          <w:rtl/>
        </w:rPr>
      </w:pPr>
      <w:r>
        <w:rPr>
          <w:rtl/>
        </w:rPr>
        <w:t>(</w:t>
      </w:r>
      <w:r>
        <w:rPr>
          <w:rFonts w:hint="cs"/>
          <w:rtl/>
        </w:rPr>
        <w:t>ז)</w:t>
      </w:r>
      <w:r>
        <w:rPr>
          <w:rtl/>
        </w:rPr>
        <w:tab/>
      </w:r>
      <w:r>
        <w:rPr>
          <w:rStyle w:val="default"/>
          <w:rFonts w:cs="FrankRuehl"/>
          <w:rtl/>
        </w:rPr>
        <w:t>ל</w:t>
      </w:r>
      <w:r>
        <w:rPr>
          <w:rStyle w:val="default"/>
          <w:rFonts w:cs="FrankRuehl" w:hint="cs"/>
          <w:rtl/>
        </w:rPr>
        <w:t>ספק סיוע משפטי וייעוץ משפטי, לרבות השתתפותם של עורכי דין ויועצים משפטיים, או להקל על נתינתם של סיוע משפטי וייעוץ משפטי כאמור, ככל שהדבר דרוש בנסיבות הענין;</w:t>
      </w:r>
    </w:p>
    <w:p w:rsidR="002228EB" w:rsidRDefault="002228EB">
      <w:pPr>
        <w:pStyle w:val="P01"/>
        <w:spacing w:before="72"/>
        <w:ind w:left="624" w:right="1134"/>
        <w:rPr>
          <w:rStyle w:val="default"/>
          <w:rFonts w:cs="FrankRuehl"/>
          <w:rtl/>
        </w:rPr>
      </w:pPr>
      <w:r>
        <w:rPr>
          <w:rtl/>
        </w:rPr>
        <w:t>(</w:t>
      </w:r>
      <w:r>
        <w:rPr>
          <w:rFonts w:hint="cs"/>
          <w:rtl/>
        </w:rPr>
        <w:t>ח)</w:t>
      </w:r>
      <w:r>
        <w:rPr>
          <w:rtl/>
        </w:rPr>
        <w:tab/>
      </w:r>
      <w:r>
        <w:rPr>
          <w:rStyle w:val="default"/>
          <w:rFonts w:cs="FrankRuehl"/>
          <w:rtl/>
        </w:rPr>
        <w:t>ל</w:t>
      </w:r>
      <w:r>
        <w:rPr>
          <w:rStyle w:val="default"/>
          <w:rFonts w:cs="FrankRuehl" w:hint="cs"/>
          <w:rtl/>
        </w:rPr>
        <w:t>עשות סידורים מינהליים, ככל שיהא דרוש ונאות, להבטחת החזרתו של הילד בש</w:t>
      </w:r>
      <w:r>
        <w:rPr>
          <w:rStyle w:val="default"/>
          <w:rFonts w:cs="FrankRuehl"/>
          <w:rtl/>
        </w:rPr>
        <w:t>ל</w:t>
      </w:r>
      <w:r>
        <w:rPr>
          <w:rStyle w:val="default"/>
          <w:rFonts w:cs="FrankRuehl" w:hint="cs"/>
          <w:rtl/>
        </w:rPr>
        <w:t>ום;</w:t>
      </w:r>
    </w:p>
    <w:p w:rsidR="002228EB" w:rsidRDefault="002228EB">
      <w:pPr>
        <w:pStyle w:val="P01"/>
        <w:spacing w:before="72"/>
        <w:ind w:left="624" w:right="1134"/>
        <w:rPr>
          <w:rStyle w:val="default"/>
          <w:rFonts w:cs="FrankRuehl" w:hint="cs"/>
          <w:rtl/>
        </w:rPr>
      </w:pPr>
      <w:r>
        <w:rPr>
          <w:rtl/>
        </w:rPr>
        <w:t>(</w:t>
      </w:r>
      <w:r>
        <w:rPr>
          <w:rFonts w:hint="cs"/>
          <w:rtl/>
        </w:rPr>
        <w:t>ט)</w:t>
      </w:r>
      <w:r>
        <w:rPr>
          <w:rtl/>
        </w:rPr>
        <w:tab/>
      </w:r>
      <w:r>
        <w:rPr>
          <w:rStyle w:val="default"/>
          <w:rFonts w:cs="FrankRuehl"/>
          <w:rtl/>
        </w:rPr>
        <w:t>ל</w:t>
      </w:r>
      <w:r>
        <w:rPr>
          <w:rStyle w:val="default"/>
          <w:rFonts w:cs="FrankRuehl" w:hint="cs"/>
          <w:rtl/>
        </w:rPr>
        <w:t>שמור על קשר ביניהן באשר להפעלת אמנה זו, ובמידת האפשר, להסיר מכשולים העומדים בפני יישומה.</w:t>
      </w:r>
    </w:p>
    <w:p w:rsidR="002228EB" w:rsidRDefault="002228EB">
      <w:pPr>
        <w:pStyle w:val="P01"/>
        <w:spacing w:before="72"/>
        <w:ind w:left="624" w:right="1134"/>
        <w:rPr>
          <w:rStyle w:val="default"/>
          <w:rFonts w:cs="FrankRuehl"/>
          <w:rtl/>
        </w:rPr>
      </w:pPr>
    </w:p>
    <w:p w:rsidR="002228EB" w:rsidRDefault="002228EB">
      <w:pPr>
        <w:pStyle w:val="medium2-header"/>
        <w:keepLines w:val="0"/>
        <w:spacing w:before="72"/>
        <w:ind w:left="0" w:right="1134"/>
        <w:rPr>
          <w:noProof/>
          <w:sz w:val="20"/>
          <w:rtl/>
        </w:rPr>
      </w:pPr>
      <w:bookmarkStart w:id="13" w:name="med3"/>
      <w:bookmarkEnd w:id="13"/>
      <w:r>
        <w:rPr>
          <w:noProof/>
          <w:sz w:val="20"/>
          <w:rtl/>
        </w:rPr>
        <w:t>פ</w:t>
      </w:r>
      <w:r>
        <w:rPr>
          <w:rFonts w:hint="cs"/>
          <w:noProof/>
          <w:sz w:val="20"/>
          <w:rtl/>
        </w:rPr>
        <w:t xml:space="preserve">רק 3 </w:t>
      </w:r>
      <w:r>
        <w:rPr>
          <w:noProof/>
          <w:sz w:val="20"/>
          <w:rtl/>
        </w:rPr>
        <w:t>–</w:t>
      </w:r>
      <w:r>
        <w:rPr>
          <w:rFonts w:hint="cs"/>
          <w:noProof/>
          <w:sz w:val="20"/>
          <w:rtl/>
        </w:rPr>
        <w:t xml:space="preserve"> החזרת ילדים</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8</w:t>
      </w:r>
    </w:p>
    <w:p w:rsidR="002228EB" w:rsidRDefault="002228EB">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ל אדם, מוסד או גוף אחר הטוען כי ילד הורחק או לא הוחזר תוך הפרת זכויות משמורת, רשאי לפנות אל הרשות המרכזית שבמקום מגוריו הרגיל ש</w:t>
      </w:r>
      <w:r>
        <w:rPr>
          <w:rStyle w:val="default"/>
          <w:rFonts w:cs="FrankRuehl"/>
          <w:rtl/>
        </w:rPr>
        <w:t>ל</w:t>
      </w:r>
      <w:r>
        <w:rPr>
          <w:rStyle w:val="default"/>
          <w:rFonts w:cs="FrankRuehl" w:hint="cs"/>
          <w:rtl/>
        </w:rPr>
        <w:t xml:space="preserve"> הילד או אל הרשות המרכזית של כל מדינה מתקשרת אחרת, בבקשה לסייע להחזרתו של הילד. </w:t>
      </w:r>
    </w:p>
    <w:p w:rsidR="002228EB" w:rsidRDefault="002228EB">
      <w:pPr>
        <w:pStyle w:val="P00"/>
        <w:spacing w:before="72"/>
        <w:ind w:left="0" w:right="1134"/>
        <w:rPr>
          <w:rStyle w:val="default"/>
          <w:rFonts w:cs="FrankRuehl" w:hint="cs"/>
          <w:rtl/>
        </w:rPr>
      </w:pPr>
      <w:r>
        <w:rPr>
          <w:rtl/>
        </w:rPr>
        <w:tab/>
      </w:r>
      <w:r>
        <w:rPr>
          <w:rStyle w:val="default"/>
          <w:rFonts w:cs="FrankRuehl"/>
          <w:rtl/>
        </w:rPr>
        <w:t>ה</w:t>
      </w:r>
      <w:r>
        <w:rPr>
          <w:rStyle w:val="default"/>
          <w:rFonts w:cs="FrankRuehl" w:hint="cs"/>
          <w:rtl/>
        </w:rPr>
        <w:t xml:space="preserve">בקשה תכיל </w:t>
      </w:r>
      <w:r w:rsidR="00ED3862">
        <w:rPr>
          <w:rStyle w:val="default"/>
          <w:rFonts w:cs="FrankRuehl"/>
          <w:rtl/>
        </w:rPr>
        <w:t>–</w:t>
      </w:r>
    </w:p>
    <w:p w:rsidR="002228EB" w:rsidRDefault="002228EB">
      <w:pPr>
        <w:pStyle w:val="P01"/>
        <w:spacing w:before="72"/>
        <w:ind w:left="624" w:right="1134"/>
        <w:rPr>
          <w:rStyle w:val="default"/>
          <w:rFonts w:cs="FrankRuehl"/>
          <w:rtl/>
        </w:rPr>
      </w:pPr>
      <w:r>
        <w:rPr>
          <w:rtl/>
        </w:rPr>
        <w:t>(</w:t>
      </w:r>
      <w:r>
        <w:rPr>
          <w:rFonts w:hint="cs"/>
          <w:rtl/>
        </w:rPr>
        <w:t>א)</w:t>
      </w:r>
      <w:r>
        <w:rPr>
          <w:rtl/>
        </w:rPr>
        <w:tab/>
      </w:r>
      <w:r>
        <w:rPr>
          <w:rStyle w:val="default"/>
          <w:rFonts w:cs="FrankRuehl"/>
          <w:rtl/>
        </w:rPr>
        <w:t>מ</w:t>
      </w:r>
      <w:r>
        <w:rPr>
          <w:rStyle w:val="default"/>
          <w:rFonts w:cs="FrankRuehl" w:hint="cs"/>
          <w:rtl/>
        </w:rPr>
        <w:t xml:space="preserve">ידע על זהותם של כל אחד מאלה: המבקש, הילד והאדם אשר כנגדו נטען שהרחיק את הילד או שלא החזירו; </w:t>
      </w:r>
    </w:p>
    <w:p w:rsidR="002228EB" w:rsidRDefault="002228EB">
      <w:pPr>
        <w:pStyle w:val="P01"/>
        <w:spacing w:before="72"/>
        <w:ind w:left="624" w:right="1134"/>
        <w:rPr>
          <w:rStyle w:val="default"/>
          <w:rFonts w:cs="FrankRuehl"/>
          <w:rtl/>
        </w:rPr>
      </w:pPr>
      <w:r>
        <w:rPr>
          <w:rtl/>
        </w:rPr>
        <w:t>(</w:t>
      </w:r>
      <w:r>
        <w:rPr>
          <w:rFonts w:hint="cs"/>
          <w:rtl/>
        </w:rPr>
        <w:t>ב)</w:t>
      </w:r>
      <w:r>
        <w:rPr>
          <w:rtl/>
        </w:rPr>
        <w:tab/>
      </w:r>
      <w:r>
        <w:rPr>
          <w:rStyle w:val="default"/>
          <w:rFonts w:cs="FrankRuehl"/>
          <w:rtl/>
        </w:rPr>
        <w:t>ת</w:t>
      </w:r>
      <w:r>
        <w:rPr>
          <w:rStyle w:val="default"/>
          <w:rFonts w:cs="FrankRuehl" w:hint="cs"/>
          <w:rtl/>
        </w:rPr>
        <w:t>אריך הלידה של הילד, אם ניתן לב</w:t>
      </w:r>
      <w:r>
        <w:rPr>
          <w:rStyle w:val="default"/>
          <w:rFonts w:cs="FrankRuehl"/>
          <w:rtl/>
        </w:rPr>
        <w:t>ר</w:t>
      </w:r>
      <w:r>
        <w:rPr>
          <w:rStyle w:val="default"/>
          <w:rFonts w:cs="FrankRuehl" w:hint="cs"/>
          <w:rtl/>
        </w:rPr>
        <w:t>רו;</w:t>
      </w:r>
    </w:p>
    <w:p w:rsidR="002228EB" w:rsidRDefault="002228EB">
      <w:pPr>
        <w:pStyle w:val="P01"/>
        <w:spacing w:before="72"/>
        <w:ind w:left="624" w:right="1134"/>
        <w:rPr>
          <w:rStyle w:val="default"/>
          <w:rFonts w:cs="FrankRuehl"/>
          <w:rtl/>
        </w:rPr>
      </w:pPr>
      <w:r>
        <w:rPr>
          <w:rtl/>
        </w:rPr>
        <w:t>(</w:t>
      </w:r>
      <w:r>
        <w:rPr>
          <w:rFonts w:hint="cs"/>
          <w:rtl/>
        </w:rPr>
        <w:t>ג)</w:t>
      </w:r>
      <w:r>
        <w:rPr>
          <w:rtl/>
        </w:rPr>
        <w:tab/>
      </w:r>
      <w:r>
        <w:rPr>
          <w:rStyle w:val="default"/>
          <w:rFonts w:cs="FrankRuehl"/>
          <w:rtl/>
        </w:rPr>
        <w:t>ה</w:t>
      </w:r>
      <w:r>
        <w:rPr>
          <w:rStyle w:val="default"/>
          <w:rFonts w:cs="FrankRuehl" w:hint="cs"/>
          <w:rtl/>
        </w:rPr>
        <w:t>נימוקים לביסוס תביעתו של המבקש את החזרת הילד;</w:t>
      </w:r>
    </w:p>
    <w:p w:rsidR="002228EB" w:rsidRDefault="002228EB">
      <w:pPr>
        <w:pStyle w:val="P01"/>
        <w:spacing w:before="72"/>
        <w:ind w:left="624" w:right="1134"/>
        <w:rPr>
          <w:rStyle w:val="default"/>
          <w:rFonts w:cs="FrankRuehl"/>
          <w:rtl/>
        </w:rPr>
      </w:pPr>
      <w:r>
        <w:rPr>
          <w:rtl/>
        </w:rPr>
        <w:t>(</w:t>
      </w:r>
      <w:r>
        <w:rPr>
          <w:rFonts w:hint="cs"/>
          <w:rtl/>
        </w:rPr>
        <w:t>ד)</w:t>
      </w:r>
      <w:r>
        <w:rPr>
          <w:rtl/>
        </w:rPr>
        <w:tab/>
      </w:r>
      <w:r>
        <w:rPr>
          <w:rStyle w:val="default"/>
          <w:rFonts w:cs="FrankRuehl"/>
          <w:rtl/>
        </w:rPr>
        <w:t>כ</w:t>
      </w:r>
      <w:r>
        <w:rPr>
          <w:rStyle w:val="default"/>
          <w:rFonts w:cs="FrankRuehl" w:hint="cs"/>
          <w:rtl/>
        </w:rPr>
        <w:t>ל מידע שניתן להשיג באשר למקום הימצאו של הילד וזהותו של האדם אשר משערים כי הילד נמצא עמו;</w:t>
      </w:r>
    </w:p>
    <w:p w:rsidR="002228EB" w:rsidRDefault="002228EB">
      <w:pPr>
        <w:pStyle w:val="P22"/>
        <w:spacing w:before="72"/>
        <w:ind w:left="1021" w:right="1134"/>
        <w:rPr>
          <w:rStyle w:val="default"/>
          <w:rFonts w:cs="FrankRuehl"/>
          <w:rtl/>
        </w:rPr>
      </w:pPr>
      <w:r>
        <w:rPr>
          <w:rStyle w:val="default"/>
          <w:rFonts w:cs="FrankRuehl"/>
          <w:rtl/>
        </w:rPr>
        <w:t>ל</w:t>
      </w:r>
      <w:r>
        <w:rPr>
          <w:rStyle w:val="default"/>
          <w:rFonts w:cs="FrankRuehl" w:hint="cs"/>
          <w:rtl/>
        </w:rPr>
        <w:t>בקשה ניתן לצרף או להוסיף:</w:t>
      </w:r>
    </w:p>
    <w:p w:rsidR="002228EB" w:rsidRDefault="002228EB">
      <w:pPr>
        <w:pStyle w:val="P01"/>
        <w:spacing w:before="72"/>
        <w:ind w:left="624" w:right="1134"/>
        <w:rPr>
          <w:rStyle w:val="default"/>
          <w:rFonts w:cs="FrankRuehl"/>
          <w:rtl/>
        </w:rPr>
      </w:pPr>
      <w:r>
        <w:rPr>
          <w:rtl/>
        </w:rPr>
        <w:t>(</w:t>
      </w:r>
      <w:r>
        <w:rPr>
          <w:rFonts w:hint="cs"/>
          <w:rtl/>
        </w:rPr>
        <w:t>ה)</w:t>
      </w:r>
      <w:r>
        <w:rPr>
          <w:rtl/>
        </w:rPr>
        <w:tab/>
      </w:r>
      <w:r>
        <w:rPr>
          <w:rStyle w:val="default"/>
          <w:rFonts w:cs="FrankRuehl"/>
          <w:rtl/>
        </w:rPr>
        <w:t>ה</w:t>
      </w:r>
      <w:r>
        <w:rPr>
          <w:rStyle w:val="default"/>
          <w:rFonts w:cs="FrankRuehl" w:hint="cs"/>
          <w:rtl/>
        </w:rPr>
        <w:t>עתק מאומת של החלטה או הסכם הנוגעים לענין;</w:t>
      </w:r>
    </w:p>
    <w:p w:rsidR="002228EB" w:rsidRDefault="002228EB">
      <w:pPr>
        <w:pStyle w:val="P01"/>
        <w:spacing w:before="72"/>
        <w:ind w:left="624" w:right="1134"/>
        <w:rPr>
          <w:rStyle w:val="default"/>
          <w:rFonts w:cs="FrankRuehl"/>
          <w:rtl/>
        </w:rPr>
      </w:pPr>
      <w:r>
        <w:rPr>
          <w:rtl/>
        </w:rPr>
        <w:t>(</w:t>
      </w:r>
      <w:r>
        <w:rPr>
          <w:rFonts w:hint="cs"/>
          <w:rtl/>
        </w:rPr>
        <w:t>ו)</w:t>
      </w:r>
      <w:r>
        <w:rPr>
          <w:rtl/>
        </w:rPr>
        <w:tab/>
      </w:r>
      <w:r>
        <w:rPr>
          <w:rStyle w:val="default"/>
          <w:rFonts w:cs="FrankRuehl"/>
          <w:rtl/>
        </w:rPr>
        <w:t>ת</w:t>
      </w:r>
      <w:r>
        <w:rPr>
          <w:rStyle w:val="default"/>
          <w:rFonts w:cs="FrankRuehl" w:hint="cs"/>
          <w:rtl/>
        </w:rPr>
        <w:t>עודה או תצהיר מאת רשות מרכז</w:t>
      </w:r>
      <w:r>
        <w:rPr>
          <w:rStyle w:val="default"/>
          <w:rFonts w:cs="FrankRuehl"/>
          <w:rtl/>
        </w:rPr>
        <w:t>י</w:t>
      </w:r>
      <w:r>
        <w:rPr>
          <w:rStyle w:val="default"/>
          <w:rFonts w:cs="FrankRuehl" w:hint="cs"/>
          <w:rtl/>
        </w:rPr>
        <w:t>ת או רשות מוסמכת אחרת של המדינה שבה נמצא מקום מגוריו הרגיל של הילד, או מאדם מוסמך לכך בדבר הדין הנוגע לענין של מדינה זו;</w:t>
      </w:r>
    </w:p>
    <w:p w:rsidR="002228EB" w:rsidRDefault="002228EB">
      <w:pPr>
        <w:pStyle w:val="P01"/>
        <w:spacing w:before="72"/>
        <w:ind w:left="624" w:right="1134"/>
        <w:rPr>
          <w:rStyle w:val="default"/>
          <w:rFonts w:cs="FrankRuehl"/>
          <w:rtl/>
        </w:rPr>
      </w:pPr>
      <w:r>
        <w:rPr>
          <w:rtl/>
        </w:rPr>
        <w:t>(</w:t>
      </w:r>
      <w:r>
        <w:rPr>
          <w:rFonts w:hint="cs"/>
          <w:rtl/>
        </w:rPr>
        <w:t>ז)</w:t>
      </w:r>
      <w:r>
        <w:rPr>
          <w:rtl/>
        </w:rPr>
        <w:tab/>
      </w:r>
      <w:r>
        <w:rPr>
          <w:rStyle w:val="default"/>
          <w:rFonts w:cs="FrankRuehl"/>
          <w:rtl/>
        </w:rPr>
        <w:t>כ</w:t>
      </w:r>
      <w:r>
        <w:rPr>
          <w:rStyle w:val="default"/>
          <w:rFonts w:cs="FrankRuehl" w:hint="cs"/>
          <w:rtl/>
        </w:rPr>
        <w:t>ל מסמך אחר הנוגע לענין.</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9</w:t>
      </w:r>
    </w:p>
    <w:p w:rsidR="002228EB" w:rsidRDefault="002228EB">
      <w:pPr>
        <w:pStyle w:val="P00"/>
        <w:spacing w:before="72"/>
        <w:ind w:left="0" w:right="1134"/>
        <w:rPr>
          <w:rStyle w:val="default"/>
          <w:rFonts w:cs="FrankRuehl"/>
          <w:rtl/>
        </w:rPr>
      </w:pPr>
      <w:r>
        <w:rPr>
          <w:rtl/>
        </w:rPr>
        <w:tab/>
      </w:r>
      <w:r>
        <w:rPr>
          <w:rStyle w:val="default"/>
          <w:rFonts w:cs="FrankRuehl"/>
          <w:rtl/>
        </w:rPr>
        <w:t>ר</w:t>
      </w:r>
      <w:r>
        <w:rPr>
          <w:rStyle w:val="default"/>
          <w:rFonts w:cs="FrankRuehl" w:hint="cs"/>
          <w:rtl/>
        </w:rPr>
        <w:t>שות מרכזית שקיבלה בקשה כאמור בסעיף 8 ויש לה יסוד להאמין כי הילד מצוי במדינה מתקשרת אחרת, תעביר א</w:t>
      </w:r>
      <w:r>
        <w:rPr>
          <w:rStyle w:val="default"/>
          <w:rFonts w:cs="FrankRuehl"/>
          <w:rtl/>
        </w:rPr>
        <w:t>ת</w:t>
      </w:r>
      <w:r>
        <w:rPr>
          <w:rStyle w:val="default"/>
          <w:rFonts w:cs="FrankRuehl" w:hint="cs"/>
          <w:rtl/>
        </w:rPr>
        <w:t xml:space="preserve"> הבקשה במישרין וללא דיחוי אל הרשות המרכזית של אותה מדינה מתקשרת, ותודיע על כך לרשות המרכזית המבקשת או למבקש, לפי הענין.</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10</w:t>
      </w:r>
    </w:p>
    <w:p w:rsidR="002228EB" w:rsidRDefault="002228EB">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רשות המרכזית של המדינה שבה נמצא הילד תנקוט את כל האמצעים המתאימים או תגרום לנקיטתם כדי להשיג החזרה מרצון של הילד.</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11</w:t>
      </w:r>
    </w:p>
    <w:p w:rsidR="002228EB" w:rsidRDefault="002228EB">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ויות השיפוטיות או המינהליות של המדינות המתקשרות יפעלו בהליכיהן בדחיפות להחזרתם של הילדים.</w:t>
      </w:r>
    </w:p>
    <w:p w:rsidR="002228EB" w:rsidRDefault="002228EB">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 xml:space="preserve">א הגיעה הרשות השיפוטית או המינהלית הנוגעת בדבר להכרעה כעבור ששה שבועות מיום פתיחת ההליכים, רשאים המבקש או הרשות המרכזית של המדינה המתבקשת, ביוזמתה או אם נתבקשה על </w:t>
      </w:r>
      <w:r>
        <w:rPr>
          <w:rStyle w:val="default"/>
          <w:rFonts w:cs="FrankRuehl"/>
          <w:rtl/>
        </w:rPr>
        <w:t>י</w:t>
      </w:r>
      <w:r>
        <w:rPr>
          <w:rStyle w:val="default"/>
          <w:rFonts w:cs="FrankRuehl" w:hint="cs"/>
          <w:rtl/>
        </w:rPr>
        <w:t>די הרשות המרכזית של המדינה המבקשת, לדרוש הודעה על סיבות העיכוב; קיבלה הרשות המרכזית של המדינה המתבקשת תשובה, תעבירנה לרשות המרכזית של המדינה המבקשת או למבקש, לפי הענין.</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12</w:t>
      </w:r>
    </w:p>
    <w:p w:rsidR="002228EB" w:rsidRDefault="002228EB">
      <w:pPr>
        <w:pStyle w:val="P00"/>
        <w:spacing w:before="72"/>
        <w:ind w:left="0" w:right="1134"/>
        <w:rPr>
          <w:rStyle w:val="default"/>
          <w:rFonts w:cs="FrankRuehl"/>
          <w:rtl/>
        </w:rPr>
      </w:pPr>
      <w:r>
        <w:rPr>
          <w:rtl/>
        </w:rPr>
        <w:tab/>
      </w:r>
      <w:r>
        <w:rPr>
          <w:rStyle w:val="default"/>
          <w:rFonts w:cs="FrankRuehl"/>
          <w:rtl/>
        </w:rPr>
        <w:t>י</w:t>
      </w:r>
      <w:r>
        <w:rPr>
          <w:rStyle w:val="default"/>
          <w:rFonts w:cs="FrankRuehl" w:hint="cs"/>
          <w:rtl/>
        </w:rPr>
        <w:t xml:space="preserve">לד, אשר לא כדין, הורחק או לא הוחזר כאמור בסעיף 3, </w:t>
      </w:r>
      <w:r>
        <w:rPr>
          <w:rStyle w:val="default"/>
          <w:rFonts w:cs="FrankRuehl"/>
          <w:rtl/>
        </w:rPr>
        <w:t>ו</w:t>
      </w:r>
      <w:r>
        <w:rPr>
          <w:rStyle w:val="default"/>
          <w:rFonts w:cs="FrankRuehl" w:hint="cs"/>
          <w:rtl/>
        </w:rPr>
        <w:t>ביום פתיחת ההליכים בפני הרשות השיפוטית או המינהלית של המדינה המתקשרת שבה נמצא הילד חלפה תקופה של פחות משנה מתאריך ההרחקה או אי ההחזרה, שלא כדין, תצווה הרשות הנוגעת בדבר להחזיר את הילד לאלתר.</w:t>
      </w:r>
    </w:p>
    <w:p w:rsidR="002228EB" w:rsidRDefault="002228EB">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רשות השיפוטית או המינהלית תצווה להחזיר את הילד, אף אם החלו ההל</w:t>
      </w:r>
      <w:r>
        <w:rPr>
          <w:rStyle w:val="default"/>
          <w:rFonts w:cs="FrankRuehl"/>
          <w:rtl/>
        </w:rPr>
        <w:t>י</w:t>
      </w:r>
      <w:r>
        <w:rPr>
          <w:rStyle w:val="default"/>
          <w:rFonts w:cs="FrankRuehl" w:hint="cs"/>
          <w:rtl/>
        </w:rPr>
        <w:t xml:space="preserve">כים לאחר תום התקופה של שנה אחת האמורה בפסקה הקודמת, זולת אם הוכח כי הילד השתלב כבר בסביבתו החדשה. </w:t>
      </w:r>
    </w:p>
    <w:p w:rsidR="002228EB" w:rsidRDefault="002228EB" w:rsidP="00ED3862">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יה לרשות השיפוטית או המינהלית במדינה המתבקשת יסוד</w:t>
      </w:r>
      <w:r>
        <w:rPr>
          <w:rStyle w:val="default"/>
          <w:rFonts w:cs="FrankRuehl"/>
          <w:rtl/>
        </w:rPr>
        <w:t xml:space="preserve"> </w:t>
      </w:r>
      <w:r>
        <w:rPr>
          <w:rStyle w:val="default"/>
          <w:rFonts w:cs="FrankRuehl" w:hint="cs"/>
          <w:rtl/>
        </w:rPr>
        <w:t>להאמין כי הילד נלקח למדינה אחרת, רשאית היא לעכב את ההליכים או לדחות את הבקשה להחזרת הילד.</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13</w:t>
      </w:r>
    </w:p>
    <w:p w:rsidR="002228EB" w:rsidRDefault="002228EB">
      <w:pPr>
        <w:pStyle w:val="P00"/>
        <w:spacing w:before="72"/>
        <w:ind w:left="0" w:right="1134"/>
        <w:rPr>
          <w:rStyle w:val="default"/>
          <w:rFonts w:cs="FrankRuehl" w:hint="cs"/>
          <w:rtl/>
        </w:rPr>
      </w:pPr>
      <w:r>
        <w:rPr>
          <w:rtl/>
        </w:rPr>
        <w:tab/>
      </w:r>
      <w:r>
        <w:rPr>
          <w:rStyle w:val="default"/>
          <w:rFonts w:cs="FrankRuehl"/>
          <w:rtl/>
        </w:rPr>
        <w:t>ע</w:t>
      </w:r>
      <w:r>
        <w:rPr>
          <w:rStyle w:val="default"/>
          <w:rFonts w:cs="FrankRuehl" w:hint="cs"/>
          <w:rtl/>
        </w:rPr>
        <w:t>ל א</w:t>
      </w:r>
      <w:r>
        <w:rPr>
          <w:rStyle w:val="default"/>
          <w:rFonts w:cs="FrankRuehl"/>
          <w:rtl/>
        </w:rPr>
        <w:t>ף</w:t>
      </w:r>
      <w:r>
        <w:rPr>
          <w:rStyle w:val="default"/>
          <w:rFonts w:cs="FrankRuehl" w:hint="cs"/>
          <w:rtl/>
        </w:rPr>
        <w:t xml:space="preserve"> האמור בסעיף הקודם, אין הרשות השיפוטית או המינהלית של המדינה המתבקשת חייבת להורות על החזרת הילד, אם הוכיחו האדם, המוסד או גוף אחר המתנגדים להחזרתו כי </w:t>
      </w:r>
      <w:r w:rsidR="00ED3862">
        <w:rPr>
          <w:rStyle w:val="default"/>
          <w:rFonts w:cs="FrankRuehl"/>
          <w:rtl/>
        </w:rPr>
        <w:t>–</w:t>
      </w:r>
    </w:p>
    <w:p w:rsidR="002228EB" w:rsidRDefault="002228EB">
      <w:pPr>
        <w:pStyle w:val="P01"/>
        <w:spacing w:before="72"/>
        <w:ind w:left="624" w:right="1134"/>
        <w:rPr>
          <w:rStyle w:val="default"/>
          <w:rFonts w:cs="FrankRuehl"/>
          <w:rtl/>
        </w:rPr>
      </w:pPr>
      <w:r>
        <w:rPr>
          <w:rtl/>
        </w:rPr>
        <w:t>(</w:t>
      </w:r>
      <w:r>
        <w:rPr>
          <w:rFonts w:hint="cs"/>
          <w:rtl/>
        </w:rPr>
        <w:t>א)</w:t>
      </w:r>
      <w:r>
        <w:rPr>
          <w:rtl/>
        </w:rPr>
        <w:tab/>
      </w:r>
      <w:r>
        <w:rPr>
          <w:rStyle w:val="default"/>
          <w:rFonts w:cs="FrankRuehl"/>
          <w:rtl/>
        </w:rPr>
        <w:t>ה</w:t>
      </w:r>
      <w:r>
        <w:rPr>
          <w:rStyle w:val="default"/>
          <w:rFonts w:cs="FrankRuehl" w:hint="cs"/>
          <w:rtl/>
        </w:rPr>
        <w:t>אדם, המוסד או הגוף האחר שבידיו מופקדת ההשגחה על גוף הילד לא הפעיל בפועל את זכויות המשמורת בעת ההר</w:t>
      </w:r>
      <w:r>
        <w:rPr>
          <w:rStyle w:val="default"/>
          <w:rFonts w:cs="FrankRuehl"/>
          <w:rtl/>
        </w:rPr>
        <w:t>ח</w:t>
      </w:r>
      <w:r>
        <w:rPr>
          <w:rStyle w:val="default"/>
          <w:rFonts w:cs="FrankRuehl" w:hint="cs"/>
          <w:rtl/>
        </w:rPr>
        <w:t>קה או אי ההחזרה, או הסכים עמן או השלים עמן לאחר מעשה, או</w:t>
      </w:r>
    </w:p>
    <w:p w:rsidR="002228EB" w:rsidRDefault="002228EB">
      <w:pPr>
        <w:pStyle w:val="P01"/>
        <w:spacing w:before="72"/>
        <w:ind w:left="624" w:right="1134"/>
        <w:rPr>
          <w:rStyle w:val="default"/>
          <w:rFonts w:cs="FrankRuehl"/>
          <w:rtl/>
        </w:rPr>
      </w:pPr>
      <w:r>
        <w:rPr>
          <w:rtl/>
        </w:rPr>
        <w:t>(</w:t>
      </w:r>
      <w:r>
        <w:rPr>
          <w:rFonts w:hint="cs"/>
          <w:rtl/>
        </w:rPr>
        <w:t>ב)</w:t>
      </w:r>
      <w:r>
        <w:rPr>
          <w:rtl/>
        </w:rPr>
        <w:tab/>
      </w:r>
      <w:r>
        <w:rPr>
          <w:rStyle w:val="default"/>
          <w:rFonts w:cs="FrankRuehl"/>
          <w:rtl/>
        </w:rPr>
        <w:t>ק</w:t>
      </w:r>
      <w:r>
        <w:rPr>
          <w:rStyle w:val="default"/>
          <w:rFonts w:cs="FrankRuehl" w:hint="cs"/>
          <w:rtl/>
        </w:rPr>
        <w:t xml:space="preserve">יים חשש חמור שהחזרתו של הילד תחשוף אותו לנזק פיזי או פסיכולוגי או תעמיד את הילד בדרך אחרת במצב בלתי נסבל. </w:t>
      </w:r>
    </w:p>
    <w:p w:rsidR="002228EB" w:rsidRDefault="002228EB">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רשות השיפוטית או המינהלית רשאית כמו כן לסרב לצוות על החזרת הילד אם התברר לה כי הילד </w:t>
      </w:r>
      <w:r>
        <w:rPr>
          <w:rStyle w:val="default"/>
          <w:rFonts w:cs="FrankRuehl"/>
          <w:rtl/>
        </w:rPr>
        <w:t>מ</w:t>
      </w:r>
      <w:r>
        <w:rPr>
          <w:rStyle w:val="default"/>
          <w:rFonts w:cs="FrankRuehl" w:hint="cs"/>
          <w:rtl/>
        </w:rPr>
        <w:t xml:space="preserve">תנגד להחזרתו וכי הוא הגיע לגיל ולרמת בגרות שבהם מן הראוי להביא בחשבון את השקפותיו. </w:t>
      </w:r>
    </w:p>
    <w:p w:rsidR="002228EB" w:rsidRDefault="002228E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בואן לשקול את הנסיבות הנזכרות בסעיף זה, יביאו הרשויות השיפוטיות והמינהליות בחשבון את המידע בדבר רקעו החברתי של הילד, כפי שהומצא על ידי הרשות המרכזית או רשות מוסמכת אחרת </w:t>
      </w:r>
      <w:r>
        <w:rPr>
          <w:rStyle w:val="default"/>
          <w:rFonts w:cs="FrankRuehl"/>
          <w:rtl/>
        </w:rPr>
        <w:t>ש</w:t>
      </w:r>
      <w:r>
        <w:rPr>
          <w:rStyle w:val="default"/>
          <w:rFonts w:cs="FrankRuehl" w:hint="cs"/>
          <w:rtl/>
        </w:rPr>
        <w:t xml:space="preserve">במקום מגוריו הרגיל של הילד. </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14</w:t>
      </w:r>
    </w:p>
    <w:p w:rsidR="002228EB" w:rsidRDefault="002228E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בואן לברר אם היתה הרחקה או אי החזרה, שלא כדין, כמשמעותן בסעיף 3, רשאיות הרשויות השיפוטיות או המינהליות של המדינה המתבקשת להתייחס ישירות לדין המדינה שבה נמצא מקום מגוריו הרגיל של הילד, וכן לה</w:t>
      </w:r>
      <w:r>
        <w:rPr>
          <w:rStyle w:val="default"/>
          <w:rFonts w:cs="FrankRuehl"/>
          <w:rtl/>
        </w:rPr>
        <w:t>ח</w:t>
      </w:r>
      <w:r>
        <w:rPr>
          <w:rStyle w:val="default"/>
          <w:rFonts w:cs="FrankRuehl" w:hint="cs"/>
          <w:rtl/>
        </w:rPr>
        <w:t xml:space="preserve">לטות שיפוטיות או מינהליות של אותה מדינה בין אם הוכרו פורמלית באותה מדינה ובין אם לאו, זאת מבלי להזדקק להליכים מיוחדים להוכחת אותו דין או להכרה בהחלטות זרות, שהיו נדרשים לולא הוראה זו. </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15</w:t>
      </w:r>
    </w:p>
    <w:p w:rsidR="002228EB" w:rsidRDefault="002228EB">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רשויות השיפוטיות או המינהליות של מדינה מתקשרת רשאיות, לפני ה</w:t>
      </w:r>
      <w:r>
        <w:rPr>
          <w:rStyle w:val="default"/>
          <w:rFonts w:cs="FrankRuehl"/>
          <w:rtl/>
        </w:rPr>
        <w:t>ו</w:t>
      </w:r>
      <w:r>
        <w:rPr>
          <w:rStyle w:val="default"/>
          <w:rFonts w:cs="FrankRuehl" w:hint="cs"/>
          <w:rtl/>
        </w:rPr>
        <w:t>צאת צו להחזרת הילד, לדרוש שהמבקש ישיג, מרשויות המדינה שבה נמצא מקום מגוריו הרגיל של הילד, החלטה או קביעה אחרת שהרחקתו או אי החזרתו נעשתה שלא כדין כמשמעותן בסעיף 3 לאמנה, במידה שניתן להשיג החלטה או קביעה כאמור באותה מדינה. הרשויות המרכזיות של המדינות המתק</w:t>
      </w:r>
      <w:r>
        <w:rPr>
          <w:rStyle w:val="default"/>
          <w:rFonts w:cs="FrankRuehl"/>
          <w:rtl/>
        </w:rPr>
        <w:t>שר</w:t>
      </w:r>
      <w:r>
        <w:rPr>
          <w:rStyle w:val="default"/>
          <w:rFonts w:cs="FrankRuehl" w:hint="cs"/>
          <w:rtl/>
        </w:rPr>
        <w:t>ות יסייעו עד כמה שאפשר למבקשים להשיג החלטה או קביעה כאמור.</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16</w:t>
      </w:r>
    </w:p>
    <w:p w:rsidR="002228EB" w:rsidRDefault="002228EB">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שנתקבלה הודעה על הרחקה או החזרה, של ילד, שלא כדין,</w:t>
      </w:r>
      <w:r>
        <w:rPr>
          <w:rStyle w:val="default"/>
          <w:rFonts w:cs="FrankRuehl"/>
          <w:rtl/>
        </w:rPr>
        <w:t xml:space="preserve"> </w:t>
      </w:r>
      <w:r>
        <w:rPr>
          <w:rStyle w:val="default"/>
          <w:rFonts w:cs="FrankRuehl" w:hint="cs"/>
          <w:rtl/>
        </w:rPr>
        <w:t>כמשמעותן בסעיף 3, לא יחליטו הרשויות השיפוטיות או המינהליות של המדינה המתקשרת, שאליה הורחק הילד או שבה הוא נמצא בעקבות אי החזרתו, לגופן</w:t>
      </w:r>
      <w:r>
        <w:rPr>
          <w:rStyle w:val="default"/>
          <w:rFonts w:cs="FrankRuehl"/>
          <w:rtl/>
        </w:rPr>
        <w:t xml:space="preserve"> </w:t>
      </w:r>
      <w:r>
        <w:rPr>
          <w:rStyle w:val="default"/>
          <w:rFonts w:cs="FrankRuehl" w:hint="cs"/>
          <w:rtl/>
        </w:rPr>
        <w:t xml:space="preserve">של זכויות המשמורת, עד אשר ייקבע שאין להחזיר את הילד על פי אמנה זו או אם לא הוגשה בקשה על פי אמנה זו תוך זמן סביר לאחר קבלת ההודעה. </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17</w:t>
      </w:r>
    </w:p>
    <w:p w:rsidR="002228EB" w:rsidRDefault="002228EB">
      <w:pPr>
        <w:pStyle w:val="P00"/>
        <w:spacing w:before="72"/>
        <w:ind w:left="0" w:right="1134"/>
        <w:rPr>
          <w:rStyle w:val="default"/>
          <w:rFonts w:cs="FrankRuehl"/>
          <w:rtl/>
        </w:rPr>
      </w:pPr>
      <w:r>
        <w:rPr>
          <w:rtl/>
        </w:rPr>
        <w:tab/>
      </w:r>
      <w:r>
        <w:rPr>
          <w:rStyle w:val="default"/>
          <w:rFonts w:cs="FrankRuehl"/>
          <w:rtl/>
        </w:rPr>
        <w:t>ע</w:t>
      </w:r>
      <w:r>
        <w:rPr>
          <w:rStyle w:val="default"/>
          <w:rFonts w:cs="FrankRuehl" w:hint="cs"/>
          <w:rtl/>
        </w:rPr>
        <w:t>צם העובדה כי ניתנה במדינה המתבקשת החלטה בענין משמורת או כי ההחלטה ראויה להכרה באותה מדינה, לא תשמש נימוק לסרב החז</w:t>
      </w:r>
      <w:r>
        <w:rPr>
          <w:rStyle w:val="default"/>
          <w:rFonts w:cs="FrankRuehl"/>
          <w:rtl/>
        </w:rPr>
        <w:t>ר</w:t>
      </w:r>
      <w:r>
        <w:rPr>
          <w:rStyle w:val="default"/>
          <w:rFonts w:cs="FrankRuehl" w:hint="cs"/>
          <w:rtl/>
        </w:rPr>
        <w:t>ת ילד על פי אמנה זו, אך רשויותיה השיפוטיות או המינהליות של המדינה המתבקשת רשאיות להתחשב בנימוקים לאותה החלטה בבואן להפעיל אמנה זו.</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18</w:t>
      </w:r>
    </w:p>
    <w:p w:rsidR="002228EB" w:rsidRDefault="002228EB">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ין בהוראות פרק זה כדי להגביל את סמכותה של רשות שיפוטית או מינהלית לצוות על החזרת הילד בכל עת שהיא.</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19</w:t>
      </w:r>
    </w:p>
    <w:p w:rsidR="002228EB" w:rsidRDefault="002228EB">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חלטה על פי אמנה זו בנוגע להחזרת הילד לא תיחשב כהכרעה לגופה של מחלוקת בענין משמורת.</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20</w:t>
      </w:r>
    </w:p>
    <w:p w:rsidR="002228EB" w:rsidRDefault="002228EB">
      <w:pPr>
        <w:pStyle w:val="P00"/>
        <w:spacing w:before="72"/>
        <w:ind w:left="0" w:right="1134"/>
        <w:rPr>
          <w:rStyle w:val="default"/>
          <w:rFonts w:cs="FrankRuehl" w:hint="cs"/>
          <w:rtl/>
        </w:rPr>
      </w:pPr>
      <w:r>
        <w:rPr>
          <w:rtl/>
        </w:rPr>
        <w:tab/>
      </w:r>
      <w:r>
        <w:rPr>
          <w:rStyle w:val="default"/>
          <w:rFonts w:cs="FrankRuehl"/>
          <w:rtl/>
        </w:rPr>
        <w:t>נ</w:t>
      </w:r>
      <w:r>
        <w:rPr>
          <w:rStyle w:val="default"/>
          <w:rFonts w:cs="FrankRuehl" w:hint="cs"/>
          <w:rtl/>
        </w:rPr>
        <w:t>יתן לסרב להחזיר את הילד על פי הוראות סעיף 12 אם ההחזרה אינה מותרת על פי עקרונות היסוד של המדינה המתבקשת באשר להגנה על זכויות האדם וחירויות יסו</w:t>
      </w:r>
      <w:r>
        <w:rPr>
          <w:rStyle w:val="default"/>
          <w:rFonts w:cs="FrankRuehl"/>
          <w:rtl/>
        </w:rPr>
        <w:t>ד</w:t>
      </w:r>
      <w:r>
        <w:rPr>
          <w:rStyle w:val="default"/>
          <w:rFonts w:cs="FrankRuehl" w:hint="cs"/>
          <w:rtl/>
        </w:rPr>
        <w:t>.</w:t>
      </w:r>
    </w:p>
    <w:p w:rsidR="002228EB" w:rsidRDefault="002228EB">
      <w:pPr>
        <w:pStyle w:val="P00"/>
        <w:spacing w:before="72"/>
        <w:ind w:left="0" w:right="1134"/>
        <w:rPr>
          <w:rStyle w:val="default"/>
          <w:rFonts w:cs="FrankRuehl"/>
          <w:rtl/>
        </w:rPr>
      </w:pPr>
    </w:p>
    <w:p w:rsidR="002228EB" w:rsidRDefault="002228EB">
      <w:pPr>
        <w:pStyle w:val="medium2-header"/>
        <w:keepLines w:val="0"/>
        <w:spacing w:before="72"/>
        <w:ind w:left="0" w:right="1134"/>
        <w:rPr>
          <w:noProof/>
          <w:sz w:val="20"/>
          <w:rtl/>
        </w:rPr>
      </w:pPr>
      <w:bookmarkStart w:id="14" w:name="med4"/>
      <w:bookmarkEnd w:id="14"/>
      <w:r>
        <w:rPr>
          <w:noProof/>
          <w:sz w:val="20"/>
          <w:rtl/>
        </w:rPr>
        <w:t>פ</w:t>
      </w:r>
      <w:r>
        <w:rPr>
          <w:rFonts w:hint="cs"/>
          <w:noProof/>
          <w:sz w:val="20"/>
          <w:rtl/>
        </w:rPr>
        <w:t xml:space="preserve">רק 4 </w:t>
      </w:r>
      <w:r>
        <w:rPr>
          <w:noProof/>
          <w:sz w:val="20"/>
          <w:rtl/>
        </w:rPr>
        <w:t>–</w:t>
      </w:r>
      <w:r>
        <w:rPr>
          <w:rFonts w:hint="cs"/>
          <w:noProof/>
          <w:sz w:val="20"/>
          <w:rtl/>
        </w:rPr>
        <w:t xml:space="preserve"> זכויות ביקור</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21</w:t>
      </w:r>
    </w:p>
    <w:p w:rsidR="002228EB" w:rsidRDefault="002228E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קשה לעשיית סידורים כדי לארגן או כדי להבטיח את הפעלתן היעילה של זכויות ביקור, יכול שתוגש לרשויות המרכזיות של המדינות המתקשרות כדרך שמגישים בקשה להחזרת ילד.</w:t>
      </w:r>
    </w:p>
    <w:p w:rsidR="002228EB" w:rsidRDefault="002228EB">
      <w:pPr>
        <w:pStyle w:val="P00"/>
        <w:spacing w:before="72"/>
        <w:ind w:left="0" w:right="1134"/>
        <w:rPr>
          <w:rStyle w:val="default"/>
          <w:rFonts w:cs="FrankRuehl"/>
          <w:rtl/>
        </w:rPr>
      </w:pPr>
      <w:r>
        <w:rPr>
          <w:rtl/>
        </w:rPr>
        <w:tab/>
      </w:r>
      <w:r>
        <w:rPr>
          <w:rStyle w:val="default"/>
          <w:rFonts w:cs="FrankRuehl"/>
          <w:rtl/>
        </w:rPr>
        <w:t>ע</w:t>
      </w:r>
      <w:r>
        <w:rPr>
          <w:rStyle w:val="default"/>
          <w:rFonts w:cs="FrankRuehl" w:hint="cs"/>
          <w:rtl/>
        </w:rPr>
        <w:t>ל הרשויות המרכזיות מוטלים החיובים בדבר שיתוף פעולה המפורטים בסעיף</w:t>
      </w:r>
      <w:r>
        <w:rPr>
          <w:rStyle w:val="default"/>
          <w:rFonts w:cs="FrankRuehl"/>
          <w:rtl/>
        </w:rPr>
        <w:t xml:space="preserve"> 7, </w:t>
      </w:r>
      <w:r>
        <w:rPr>
          <w:rStyle w:val="default"/>
          <w:rFonts w:cs="FrankRuehl" w:hint="cs"/>
          <w:rtl/>
        </w:rPr>
        <w:t>על מנת לקדם ניצול, בדרכי שלום, של זכויות ביקור ולקיים כל תנאי שהפעלת זכויות אלה כפופות לו. הרשויות המרכזיות ינקטו צעדים, ככל שניתן, להסרת כל מכשול להפעלת זכויות אלה.</w:t>
      </w:r>
    </w:p>
    <w:p w:rsidR="002228EB" w:rsidRDefault="002228EB">
      <w:pPr>
        <w:pStyle w:val="P00"/>
        <w:spacing w:before="72"/>
        <w:ind w:left="0" w:right="1134"/>
        <w:rPr>
          <w:rStyle w:val="default"/>
          <w:rFonts w:cs="FrankRuehl" w:hint="cs"/>
          <w:rtl/>
        </w:rPr>
      </w:pPr>
      <w:r>
        <w:rPr>
          <w:rtl/>
        </w:rPr>
        <w:tab/>
      </w:r>
      <w:r>
        <w:rPr>
          <w:rStyle w:val="default"/>
          <w:rFonts w:cs="FrankRuehl"/>
          <w:rtl/>
        </w:rPr>
        <w:t>ה</w:t>
      </w:r>
      <w:r>
        <w:rPr>
          <w:rStyle w:val="default"/>
          <w:rFonts w:cs="FrankRuehl" w:hint="cs"/>
          <w:rtl/>
        </w:rPr>
        <w:t>רשויות המרכזיות רשאיות, במישרין או באמצעות גורמי ביניים, ליזום או לסייע בנקיטת הליכי</w:t>
      </w:r>
      <w:r>
        <w:rPr>
          <w:rStyle w:val="default"/>
          <w:rFonts w:cs="FrankRuehl"/>
          <w:rtl/>
        </w:rPr>
        <w:t>ם</w:t>
      </w:r>
      <w:r>
        <w:rPr>
          <w:rStyle w:val="default"/>
          <w:rFonts w:cs="FrankRuehl" w:hint="cs"/>
          <w:rtl/>
        </w:rPr>
        <w:t xml:space="preserve">, במטרה לארגן זכויות אלה או להגן עליהן, ולהבטיח כי התנאים שאותן זכויות כפופות להם </w:t>
      </w:r>
      <w:r>
        <w:rPr>
          <w:rStyle w:val="default"/>
          <w:rFonts w:cs="FrankRuehl"/>
          <w:rtl/>
        </w:rPr>
        <w:t>–</w:t>
      </w:r>
      <w:r>
        <w:rPr>
          <w:rStyle w:val="default"/>
          <w:rFonts w:cs="FrankRuehl" w:hint="cs"/>
          <w:rtl/>
        </w:rPr>
        <w:t xml:space="preserve"> יכובדו.</w:t>
      </w:r>
    </w:p>
    <w:p w:rsidR="002228EB" w:rsidRDefault="002228EB">
      <w:pPr>
        <w:pStyle w:val="medium2-header"/>
        <w:keepLines w:val="0"/>
        <w:spacing w:before="72"/>
        <w:ind w:left="0" w:right="1134"/>
        <w:rPr>
          <w:noProof/>
          <w:sz w:val="20"/>
          <w:rtl/>
        </w:rPr>
      </w:pPr>
      <w:bookmarkStart w:id="15" w:name="med5"/>
      <w:bookmarkEnd w:id="15"/>
      <w:r>
        <w:rPr>
          <w:noProof/>
          <w:sz w:val="20"/>
          <w:rtl/>
        </w:rPr>
        <w:t>פ</w:t>
      </w:r>
      <w:r>
        <w:rPr>
          <w:rFonts w:hint="cs"/>
          <w:noProof/>
          <w:sz w:val="20"/>
          <w:rtl/>
        </w:rPr>
        <w:t xml:space="preserve">רק 5 </w:t>
      </w:r>
      <w:r>
        <w:rPr>
          <w:noProof/>
          <w:sz w:val="20"/>
          <w:rtl/>
        </w:rPr>
        <w:t>–</w:t>
      </w:r>
      <w:r>
        <w:rPr>
          <w:rFonts w:hint="cs"/>
          <w:noProof/>
          <w:sz w:val="20"/>
          <w:rtl/>
        </w:rPr>
        <w:t xml:space="preserve"> הוראות כלליות</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22</w:t>
      </w:r>
    </w:p>
    <w:p w:rsidR="002228EB" w:rsidRDefault="002228EB">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א יידרשו כל ערבות, ערובה או פקדון, יהא תיאורם אשר יהא, כדי לערוב לתשלום עלויות הוצאות בהליכים שיפוטיים או מינהליים במסגרת אמנה זו.</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23</w:t>
      </w:r>
    </w:p>
    <w:p w:rsidR="002228EB" w:rsidRDefault="002228EB">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א יידרש אימות או פורמליות דומה בהקשר של אמנה זו.</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24</w:t>
      </w:r>
    </w:p>
    <w:p w:rsidR="002228EB" w:rsidRDefault="002228EB">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ל בקשה, הודעה או מסמך אחר הנשלחים לרשות המרכזית של המדינה המתבקשת, יהיו בשפה המקורית, ויצורף להם תרגום לשפה הרשמית או לאחת השפות הרשמיות של המדינה המתבקשת או, אם</w:t>
      </w:r>
      <w:r>
        <w:rPr>
          <w:rStyle w:val="default"/>
          <w:rFonts w:cs="FrankRuehl"/>
          <w:rtl/>
        </w:rPr>
        <w:t xml:space="preserve"> </w:t>
      </w:r>
      <w:r>
        <w:rPr>
          <w:rStyle w:val="default"/>
          <w:rFonts w:cs="FrankRuehl" w:hint="cs"/>
          <w:rtl/>
        </w:rPr>
        <w:t>הדבר אינו ניתן, תרגום לצרפתית או לאנגלית.</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25</w:t>
      </w:r>
    </w:p>
    <w:p w:rsidR="002228EB" w:rsidRDefault="002228EB">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זרחי המדינות המתקשרות ומי שמקום מגוריו הרגיל במדינות אלה, יהיו זכאים, בענינים הנוגעים ליישום אמנה זו, לסיוע משפטי ולייעוץ משפטי בכל מדינה מתקשרת אחרת, כאילו היו אזרחים של אותה מדינה שמקום מגוריהם הרגיל נ</w:t>
      </w:r>
      <w:r>
        <w:rPr>
          <w:rStyle w:val="default"/>
          <w:rFonts w:cs="FrankRuehl"/>
          <w:rtl/>
        </w:rPr>
        <w:t>מ</w:t>
      </w:r>
      <w:r>
        <w:rPr>
          <w:rStyle w:val="default"/>
          <w:rFonts w:cs="FrankRuehl" w:hint="cs"/>
          <w:rtl/>
        </w:rPr>
        <w:t>צא בה, ובאותם תנאים.</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26</w:t>
      </w:r>
    </w:p>
    <w:p w:rsidR="002228EB" w:rsidRDefault="002228EB">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ל רשות מרכזית תישא בהוצאותיה בבואה ליישם אמנה זו.</w:t>
      </w:r>
    </w:p>
    <w:p w:rsidR="002228EB" w:rsidRDefault="002228EB">
      <w:pPr>
        <w:pStyle w:val="P00"/>
        <w:spacing w:before="72"/>
        <w:ind w:left="0" w:right="1134"/>
        <w:rPr>
          <w:rStyle w:val="default"/>
          <w:rFonts w:cs="FrankRuehl"/>
          <w:rtl/>
        </w:rPr>
      </w:pPr>
      <w:r>
        <w:rPr>
          <w:rtl/>
        </w:rPr>
        <w:tab/>
      </w:r>
      <w:r>
        <w:rPr>
          <w:rStyle w:val="default"/>
          <w:rFonts w:cs="FrankRuehl"/>
          <w:rtl/>
        </w:rPr>
        <w:t>ר</w:t>
      </w:r>
      <w:r>
        <w:rPr>
          <w:rStyle w:val="default"/>
          <w:rFonts w:cs="FrankRuehl" w:hint="cs"/>
          <w:rtl/>
        </w:rPr>
        <w:t>שויות מרכזיות ושירותים ציבוריים אחרים של מדינות מתקשרות לא יטילו תשלומים כלשהם ביחס לבקשות המוגשות על פי אמנה זו. במיוחד, אין הן רשאיות לדרוש תשלום מן המבקש על חשבון עלויות</w:t>
      </w:r>
      <w:r>
        <w:rPr>
          <w:rStyle w:val="default"/>
          <w:rFonts w:cs="FrankRuehl"/>
          <w:rtl/>
        </w:rPr>
        <w:t xml:space="preserve"> </w:t>
      </w:r>
      <w:r>
        <w:rPr>
          <w:rStyle w:val="default"/>
          <w:rFonts w:cs="FrankRuehl" w:hint="cs"/>
          <w:rtl/>
        </w:rPr>
        <w:t xml:space="preserve">והוצאות הכרוכות בהליכים או במקרה מתאים, עבור אלה הנובעות מהשתתפותם של עורכי דין או יועצים משפטיים. ואולם רשאיות הן לדרוש את תשלום ההוצאות הכרוכות, או העלולות להיות כרוכות, בביצוע החזרת הילד. </w:t>
      </w:r>
    </w:p>
    <w:p w:rsidR="002228EB" w:rsidRDefault="002228EB">
      <w:pPr>
        <w:pStyle w:val="P00"/>
        <w:spacing w:before="72"/>
        <w:ind w:left="0" w:right="1134"/>
        <w:rPr>
          <w:rStyle w:val="default"/>
          <w:rFonts w:cs="FrankRuehl"/>
          <w:rtl/>
        </w:rPr>
      </w:pPr>
      <w:r>
        <w:rPr>
          <w:rtl/>
        </w:rPr>
        <w:tab/>
      </w:r>
      <w:r>
        <w:rPr>
          <w:rStyle w:val="default"/>
          <w:rFonts w:cs="FrankRuehl"/>
          <w:rtl/>
        </w:rPr>
        <w:t>ע</w:t>
      </w:r>
      <w:r>
        <w:rPr>
          <w:rStyle w:val="default"/>
          <w:rFonts w:cs="FrankRuehl" w:hint="cs"/>
          <w:rtl/>
        </w:rPr>
        <w:t>ם זאת, רשאית מדינה שהתקשרה בהסתייגות בהתאם לסעיף 42, להצהיר כ</w:t>
      </w:r>
      <w:r>
        <w:rPr>
          <w:rStyle w:val="default"/>
          <w:rFonts w:cs="FrankRuehl"/>
          <w:rtl/>
        </w:rPr>
        <w:t>י</w:t>
      </w:r>
      <w:r>
        <w:rPr>
          <w:rStyle w:val="default"/>
          <w:rFonts w:cs="FrankRuehl" w:hint="cs"/>
          <w:rtl/>
        </w:rPr>
        <w:t xml:space="preserve"> לא תהא מחוייבת לשאת בהוצאות המוזכרות בפסקה הקודמת, הנובעות מהשתתפותם של עורכי דין או יועצים משפטיים או מהליכים בבית משפט, אלא במידה שניתן לכסות הוצאות אלה באמצעות מערכת הסיוע המשפטי והייעוץ המשפטי שלה.</w:t>
      </w:r>
    </w:p>
    <w:p w:rsidR="002228EB" w:rsidRDefault="002228E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בואן לצוות על החזרת הילד או להוציא צו בנוגע לזכויו</w:t>
      </w:r>
      <w:r>
        <w:rPr>
          <w:rStyle w:val="default"/>
          <w:rFonts w:cs="FrankRuehl"/>
          <w:rtl/>
        </w:rPr>
        <w:t>ת</w:t>
      </w:r>
      <w:r>
        <w:rPr>
          <w:rStyle w:val="default"/>
          <w:rFonts w:cs="FrankRuehl" w:hint="cs"/>
          <w:rtl/>
        </w:rPr>
        <w:t xml:space="preserve"> ביקור בהתאם לאמנה זו, רשאיות הרשויות השיפוטיות או המינהליות להורות, לפי הצורך, לאדם אשר הרחיק את הילד או לא החזירו או אשר מנע מימוש זכויות ביקור, לשלם את ההוצאות ההכרחיות שנגרמו למבקש, או שנגרמו מטעמו, לרבות הוצאות נסיעה, עלויות או תשלומים שנעשו לשם אית</w:t>
      </w:r>
      <w:r>
        <w:rPr>
          <w:rStyle w:val="default"/>
          <w:rFonts w:cs="FrankRuehl"/>
          <w:rtl/>
        </w:rPr>
        <w:t>ור</w:t>
      </w:r>
      <w:r>
        <w:rPr>
          <w:rStyle w:val="default"/>
          <w:rFonts w:cs="FrankRuehl" w:hint="cs"/>
          <w:rtl/>
        </w:rPr>
        <w:t xml:space="preserve"> הילד, הוצאות עבור ייצוג משפטי של המבקש, ואלה שלענין החזרת הילד.</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27</w:t>
      </w:r>
    </w:p>
    <w:p w:rsidR="002228EB" w:rsidRDefault="002228EB">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אשר נראה בעליל כי דרישותיה של אמנה זו אינן מתקיימות או כי מטעם אחר הבקשה אינה מבוססת כראוי, אין הרשות המרכזית חייבת לקבל את הבקשה. במקרה כזה תודיע הרשות המרכזית מיד, למבקש או לרשות</w:t>
      </w:r>
      <w:r>
        <w:rPr>
          <w:rStyle w:val="default"/>
          <w:rFonts w:cs="FrankRuehl"/>
          <w:rtl/>
        </w:rPr>
        <w:t xml:space="preserve"> </w:t>
      </w:r>
      <w:r>
        <w:rPr>
          <w:rStyle w:val="default"/>
          <w:rFonts w:cs="FrankRuehl" w:hint="cs"/>
          <w:rtl/>
        </w:rPr>
        <w:t>המרכזית אשר באמצעותה הוגשה הבקשה, לפי הענין, על נימוקיה.</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28</w:t>
      </w:r>
    </w:p>
    <w:p w:rsidR="002228EB" w:rsidRDefault="002228EB">
      <w:pPr>
        <w:pStyle w:val="P00"/>
        <w:spacing w:before="72"/>
        <w:ind w:left="0" w:right="1134"/>
        <w:rPr>
          <w:rStyle w:val="default"/>
          <w:rFonts w:cs="FrankRuehl"/>
          <w:rtl/>
        </w:rPr>
      </w:pPr>
      <w:r>
        <w:rPr>
          <w:rtl/>
        </w:rPr>
        <w:tab/>
      </w:r>
      <w:r>
        <w:rPr>
          <w:rStyle w:val="default"/>
          <w:rFonts w:cs="FrankRuehl"/>
          <w:rtl/>
        </w:rPr>
        <w:t>ר</w:t>
      </w:r>
      <w:r>
        <w:rPr>
          <w:rStyle w:val="default"/>
          <w:rFonts w:cs="FrankRuehl" w:hint="cs"/>
          <w:rtl/>
        </w:rPr>
        <w:t xml:space="preserve">שות מרכזית רשאית לדרוש כי הבקשה תלווה בהרשאה כתובה המסמיכה אותה לפעול בשם המבקש, או לקבוע נציג אשר יפעל כאמור. </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29</w:t>
      </w:r>
    </w:p>
    <w:p w:rsidR="002228EB" w:rsidRDefault="002228EB">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מנה זו לא תמנע אדם, מוסד או גוף אחר הטוע</w:t>
      </w:r>
      <w:r>
        <w:rPr>
          <w:rStyle w:val="default"/>
          <w:rFonts w:cs="FrankRuehl"/>
          <w:rtl/>
        </w:rPr>
        <w:t>ן</w:t>
      </w:r>
      <w:r>
        <w:rPr>
          <w:rStyle w:val="default"/>
          <w:rFonts w:cs="FrankRuehl" w:hint="cs"/>
          <w:rtl/>
        </w:rPr>
        <w:t xml:space="preserve"> כי היתה הפרה של זכויות משמורת או ביקור כמשמעותן בסעיפים 3 או 21, מלפנות ישירות אל רשויותיה השיפוטיות או המינהליות של מדינה מתקשרת, בין על פי הוראות אמנה זו ובין בדרך אחרת. </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30</w:t>
      </w:r>
    </w:p>
    <w:p w:rsidR="002228EB" w:rsidRDefault="002228EB">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ל בקשה שהוגשה לרשויות המרכזיות או במישרין לרשויות השיפוטיות או המינהליו</w:t>
      </w:r>
      <w:r>
        <w:rPr>
          <w:rStyle w:val="default"/>
          <w:rFonts w:cs="FrankRuehl"/>
          <w:rtl/>
        </w:rPr>
        <w:t>ת</w:t>
      </w:r>
      <w:r>
        <w:rPr>
          <w:rStyle w:val="default"/>
          <w:rFonts w:cs="FrankRuehl" w:hint="cs"/>
          <w:rtl/>
        </w:rPr>
        <w:t xml:space="preserve"> של מדינה מתקשרת בהתאם להוראות אמנה זו, ביחד עם מסמכים ומידע אחר המצורפים אליה או המסופקים על ידי רשות מרכזית, יהיו קבילים בפני בתי המשפט או הרשויות המינהליות של המדינות המתקשרות.</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31</w:t>
      </w:r>
    </w:p>
    <w:p w:rsidR="002228EB" w:rsidRDefault="002228EB">
      <w:pPr>
        <w:pStyle w:val="P00"/>
        <w:spacing w:before="72"/>
        <w:ind w:left="0" w:right="1134"/>
        <w:rPr>
          <w:rStyle w:val="default"/>
          <w:rFonts w:cs="FrankRuehl" w:hint="cs"/>
          <w:rtl/>
        </w:rPr>
      </w:pPr>
      <w:r>
        <w:rPr>
          <w:rtl/>
        </w:rPr>
        <w:tab/>
      </w:r>
      <w:r>
        <w:rPr>
          <w:rStyle w:val="default"/>
          <w:rFonts w:cs="FrankRuehl"/>
          <w:rtl/>
        </w:rPr>
        <w:t>ל</w:t>
      </w:r>
      <w:r>
        <w:rPr>
          <w:rStyle w:val="default"/>
          <w:rFonts w:cs="FrankRuehl" w:hint="cs"/>
          <w:rtl/>
        </w:rPr>
        <w:t>גבי מדינה שבה קיימות בענין משמורת ילדים שתי שיטות משפט או יותר הח</w:t>
      </w:r>
      <w:r>
        <w:rPr>
          <w:rStyle w:val="default"/>
          <w:rFonts w:cs="FrankRuehl"/>
          <w:rtl/>
        </w:rPr>
        <w:t>ל</w:t>
      </w:r>
      <w:r>
        <w:rPr>
          <w:rStyle w:val="default"/>
          <w:rFonts w:cs="FrankRuehl" w:hint="cs"/>
          <w:rtl/>
        </w:rPr>
        <w:t xml:space="preserve">ות על יחידות טריטוריאליות שונות </w:t>
      </w:r>
      <w:r w:rsidR="00ED3862">
        <w:rPr>
          <w:rStyle w:val="default"/>
          <w:rFonts w:cs="FrankRuehl"/>
          <w:rtl/>
        </w:rPr>
        <w:t>–</w:t>
      </w:r>
    </w:p>
    <w:p w:rsidR="002228EB" w:rsidRDefault="002228EB">
      <w:pPr>
        <w:pStyle w:val="P01"/>
        <w:spacing w:before="72"/>
        <w:ind w:left="624" w:right="1134"/>
        <w:rPr>
          <w:rStyle w:val="default"/>
          <w:rFonts w:cs="FrankRuehl"/>
          <w:rtl/>
        </w:rPr>
      </w:pPr>
      <w:r>
        <w:rPr>
          <w:rtl/>
        </w:rPr>
        <w:t>(</w:t>
      </w:r>
      <w:r>
        <w:rPr>
          <w:rFonts w:hint="cs"/>
          <w:rtl/>
        </w:rPr>
        <w:t>א)</w:t>
      </w:r>
      <w:r>
        <w:rPr>
          <w:rtl/>
        </w:rPr>
        <w:tab/>
      </w:r>
      <w:r>
        <w:rPr>
          <w:rStyle w:val="default"/>
          <w:rFonts w:cs="FrankRuehl"/>
          <w:rtl/>
        </w:rPr>
        <w:t>כ</w:t>
      </w:r>
      <w:r>
        <w:rPr>
          <w:rStyle w:val="default"/>
          <w:rFonts w:cs="FrankRuehl" w:hint="cs"/>
          <w:rtl/>
        </w:rPr>
        <w:t>ל התיחסות למקום מגורים רגיל באותה מדינה תתפרש כמתיחסת למקום מגורים רגיל ביחידה טריטוריאלית של מדינה זו;</w:t>
      </w:r>
    </w:p>
    <w:p w:rsidR="002228EB" w:rsidRDefault="002228EB">
      <w:pPr>
        <w:pStyle w:val="P01"/>
        <w:spacing w:before="72"/>
        <w:ind w:left="624" w:right="1134"/>
        <w:rPr>
          <w:rStyle w:val="default"/>
          <w:rFonts w:cs="FrankRuehl"/>
          <w:rtl/>
        </w:rPr>
      </w:pPr>
      <w:r>
        <w:rPr>
          <w:rtl/>
        </w:rPr>
        <w:t>(</w:t>
      </w:r>
      <w:r>
        <w:rPr>
          <w:rFonts w:hint="cs"/>
          <w:rtl/>
        </w:rPr>
        <w:t>ב)</w:t>
      </w:r>
      <w:r>
        <w:rPr>
          <w:rtl/>
        </w:rPr>
        <w:tab/>
      </w:r>
      <w:r>
        <w:rPr>
          <w:rStyle w:val="default"/>
          <w:rFonts w:cs="FrankRuehl"/>
          <w:rtl/>
        </w:rPr>
        <w:t>כ</w:t>
      </w:r>
      <w:r>
        <w:rPr>
          <w:rStyle w:val="default"/>
          <w:rFonts w:cs="FrankRuehl" w:hint="cs"/>
          <w:rtl/>
        </w:rPr>
        <w:t>ל התיחסות לדין המדינה שבה נמצא מקום המגורים הרגיל תתפרש כמתיחסת לדין של היחידה הטריטוריאלית באותה מדינה שב</w:t>
      </w:r>
      <w:r>
        <w:rPr>
          <w:rStyle w:val="default"/>
          <w:rFonts w:cs="FrankRuehl"/>
          <w:rtl/>
        </w:rPr>
        <w:t>ה</w:t>
      </w:r>
      <w:r>
        <w:rPr>
          <w:rStyle w:val="default"/>
          <w:rFonts w:cs="FrankRuehl" w:hint="cs"/>
          <w:rtl/>
        </w:rPr>
        <w:t xml:space="preserve"> נמצא מקום מגוריו הרגיל של הילד. </w:t>
      </w:r>
    </w:p>
    <w:p w:rsidR="002228EB" w:rsidRPr="00ED3862" w:rsidRDefault="002228EB">
      <w:pPr>
        <w:pStyle w:val="medium-header"/>
        <w:keepNext w:val="0"/>
        <w:keepLines w:val="0"/>
        <w:ind w:left="0" w:right="1134"/>
        <w:rPr>
          <w:rStyle w:val="default"/>
          <w:rFonts w:cs="FrankRuehl"/>
          <w:sz w:val="24"/>
          <w:szCs w:val="24"/>
          <w:rtl/>
        </w:rPr>
      </w:pPr>
      <w:r w:rsidRPr="00ED3862">
        <w:rPr>
          <w:rStyle w:val="default"/>
          <w:rFonts w:cs="FrankRuehl"/>
          <w:sz w:val="24"/>
          <w:szCs w:val="24"/>
          <w:rtl/>
        </w:rPr>
        <w:t>ס</w:t>
      </w:r>
      <w:r w:rsidRPr="00ED3862">
        <w:rPr>
          <w:rStyle w:val="default"/>
          <w:rFonts w:cs="FrankRuehl" w:hint="cs"/>
          <w:sz w:val="24"/>
          <w:szCs w:val="24"/>
          <w:rtl/>
        </w:rPr>
        <w:t>עיף 32</w:t>
      </w:r>
    </w:p>
    <w:p w:rsidR="002228EB" w:rsidRDefault="002228EB">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גבי מדינה שבה קיימות בענין משמורת ילדים שתי שיטות משפט או יותר החלות על סוגים שונים של אנשים, כל התיחסות לדין של אותה מדינה תתפרש כמתיחסת לאותה שיטת משפט כפי שנקבע בדין של אותה מדינה.</w:t>
      </w:r>
    </w:p>
    <w:p w:rsidR="002228EB" w:rsidRDefault="002228EB">
      <w:pPr>
        <w:pStyle w:val="P00"/>
        <w:spacing w:before="72"/>
        <w:ind w:left="0" w:right="1134"/>
        <w:rPr>
          <w:rStyle w:val="default"/>
          <w:rFonts w:cs="FrankRuehl" w:hint="cs"/>
          <w:rtl/>
        </w:rPr>
      </w:pPr>
    </w:p>
    <w:p w:rsidR="002228EB" w:rsidRDefault="002228EB">
      <w:pPr>
        <w:pStyle w:val="P00"/>
        <w:spacing w:before="72"/>
        <w:ind w:left="0" w:right="1134"/>
        <w:rPr>
          <w:rStyle w:val="default"/>
          <w:rFonts w:cs="FrankRuehl" w:hint="cs"/>
          <w:rtl/>
        </w:rPr>
      </w:pPr>
    </w:p>
    <w:p w:rsidR="002228EB" w:rsidRDefault="00ED3862" w:rsidP="00ED3862">
      <w:pPr>
        <w:pStyle w:val="sig-1"/>
        <w:widowControl/>
        <w:tabs>
          <w:tab w:val="clear" w:pos="851"/>
          <w:tab w:val="clear" w:pos="4820"/>
          <w:tab w:val="center" w:pos="1134"/>
          <w:tab w:val="center" w:pos="4536"/>
          <w:tab w:val="center" w:pos="6237"/>
        </w:tabs>
        <w:spacing w:before="72"/>
        <w:ind w:left="0" w:right="1134"/>
        <w:rPr>
          <w:sz w:val="26"/>
          <w:szCs w:val="26"/>
          <w:rtl/>
        </w:rPr>
      </w:pPr>
      <w:r>
        <w:rPr>
          <w:rFonts w:hint="cs"/>
          <w:sz w:val="26"/>
          <w:szCs w:val="26"/>
          <w:rtl/>
        </w:rPr>
        <w:tab/>
      </w:r>
      <w:r w:rsidR="002228EB">
        <w:rPr>
          <w:sz w:val="26"/>
          <w:szCs w:val="26"/>
          <w:rtl/>
        </w:rPr>
        <w:tab/>
      </w:r>
      <w:r w:rsidR="002228EB">
        <w:rPr>
          <w:rFonts w:hint="cs"/>
          <w:sz w:val="26"/>
          <w:szCs w:val="26"/>
          <w:rtl/>
        </w:rPr>
        <w:t>יצחק שמיר</w:t>
      </w:r>
      <w:r>
        <w:rPr>
          <w:rFonts w:hint="cs"/>
          <w:sz w:val="26"/>
          <w:szCs w:val="26"/>
          <w:rtl/>
        </w:rPr>
        <w:tab/>
      </w:r>
      <w:r w:rsidR="002228EB">
        <w:rPr>
          <w:sz w:val="26"/>
          <w:szCs w:val="26"/>
          <w:rtl/>
        </w:rPr>
        <w:tab/>
      </w:r>
      <w:r w:rsidR="002228EB">
        <w:rPr>
          <w:rFonts w:hint="cs"/>
          <w:sz w:val="26"/>
          <w:szCs w:val="26"/>
          <w:rtl/>
        </w:rPr>
        <w:t>דן מרידור</w:t>
      </w:r>
    </w:p>
    <w:p w:rsidR="002228EB" w:rsidRDefault="00ED3862" w:rsidP="00ED3862">
      <w:pPr>
        <w:pStyle w:val="sig-1"/>
        <w:widowControl/>
        <w:tabs>
          <w:tab w:val="clear" w:pos="851"/>
          <w:tab w:val="clear" w:pos="4820"/>
          <w:tab w:val="center" w:pos="1134"/>
          <w:tab w:val="center" w:pos="4536"/>
          <w:tab w:val="center" w:pos="6237"/>
        </w:tabs>
        <w:ind w:left="0" w:right="1134"/>
        <w:rPr>
          <w:rtl/>
        </w:rPr>
      </w:pPr>
      <w:r>
        <w:rPr>
          <w:rFonts w:hint="cs"/>
          <w:rtl/>
        </w:rPr>
        <w:tab/>
      </w:r>
      <w:r w:rsidR="002228EB">
        <w:rPr>
          <w:rtl/>
        </w:rPr>
        <w:tab/>
      </w:r>
      <w:r w:rsidR="002228EB">
        <w:rPr>
          <w:rFonts w:hint="cs"/>
          <w:rtl/>
        </w:rPr>
        <w:t xml:space="preserve">ראש </w:t>
      </w:r>
      <w:r w:rsidR="002228EB">
        <w:rPr>
          <w:rtl/>
        </w:rPr>
        <w:t>ה</w:t>
      </w:r>
      <w:r w:rsidR="002228EB">
        <w:rPr>
          <w:rFonts w:hint="cs"/>
          <w:rtl/>
        </w:rPr>
        <w:t>ממשלה</w:t>
      </w:r>
      <w:r>
        <w:rPr>
          <w:rFonts w:hint="cs"/>
          <w:rtl/>
        </w:rPr>
        <w:tab/>
      </w:r>
      <w:r w:rsidR="002228EB">
        <w:rPr>
          <w:rtl/>
        </w:rPr>
        <w:tab/>
      </w:r>
      <w:r w:rsidR="002228EB">
        <w:rPr>
          <w:rFonts w:hint="cs"/>
          <w:rtl/>
        </w:rPr>
        <w:t>שר המשפטים</w:t>
      </w:r>
    </w:p>
    <w:p w:rsidR="002228EB" w:rsidRDefault="002228EB" w:rsidP="00ED3862">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rFonts w:hint="cs"/>
          <w:sz w:val="26"/>
          <w:szCs w:val="26"/>
          <w:rtl/>
        </w:rPr>
        <w:t>חיים הרצוג</w:t>
      </w:r>
      <w:r>
        <w:rPr>
          <w:sz w:val="26"/>
          <w:szCs w:val="26"/>
          <w:rtl/>
        </w:rPr>
        <w:tab/>
      </w:r>
      <w:r w:rsidR="00ED3862">
        <w:rPr>
          <w:rFonts w:hint="cs"/>
          <w:sz w:val="26"/>
          <w:szCs w:val="26"/>
          <w:rtl/>
        </w:rPr>
        <w:tab/>
      </w:r>
      <w:r>
        <w:rPr>
          <w:rFonts w:hint="cs"/>
          <w:sz w:val="26"/>
          <w:szCs w:val="26"/>
          <w:rtl/>
        </w:rPr>
        <w:t>דב שילנסקי</w:t>
      </w:r>
    </w:p>
    <w:p w:rsidR="002228EB" w:rsidRDefault="002228EB" w:rsidP="00ED3862">
      <w:pPr>
        <w:pStyle w:val="sig-1"/>
        <w:widowControl/>
        <w:tabs>
          <w:tab w:val="clear" w:pos="851"/>
          <w:tab w:val="clear" w:pos="4820"/>
          <w:tab w:val="center" w:pos="1134"/>
          <w:tab w:val="center" w:pos="4536"/>
          <w:tab w:val="center" w:pos="6237"/>
        </w:tabs>
        <w:ind w:left="0" w:right="1134"/>
        <w:rPr>
          <w:rFonts w:hint="cs"/>
          <w:rtl/>
        </w:rPr>
      </w:pPr>
      <w:r>
        <w:rPr>
          <w:rtl/>
        </w:rPr>
        <w:tab/>
      </w:r>
      <w:r>
        <w:rPr>
          <w:rFonts w:hint="cs"/>
          <w:rtl/>
        </w:rPr>
        <w:t>נשיא המדינה</w:t>
      </w:r>
      <w:r>
        <w:rPr>
          <w:rtl/>
        </w:rPr>
        <w:tab/>
      </w:r>
      <w:r w:rsidR="00ED3862">
        <w:rPr>
          <w:rFonts w:hint="cs"/>
          <w:rtl/>
        </w:rPr>
        <w:tab/>
      </w:r>
      <w:r>
        <w:rPr>
          <w:rFonts w:hint="cs"/>
          <w:rtl/>
        </w:rPr>
        <w:t>יושב ראש הכנסת</w:t>
      </w:r>
    </w:p>
    <w:p w:rsidR="00ED3862" w:rsidRPr="00ED3862" w:rsidRDefault="00ED3862" w:rsidP="00ED3862">
      <w:pPr>
        <w:pStyle w:val="P00"/>
        <w:spacing w:before="72"/>
        <w:ind w:left="0" w:right="1134"/>
        <w:rPr>
          <w:rStyle w:val="default"/>
          <w:rFonts w:cs="FrankRuehl" w:hint="cs"/>
          <w:rtl/>
        </w:rPr>
      </w:pPr>
    </w:p>
    <w:p w:rsidR="00ED3862" w:rsidRPr="00ED3862" w:rsidRDefault="00ED3862" w:rsidP="00ED3862">
      <w:pPr>
        <w:pStyle w:val="P00"/>
        <w:spacing w:before="72"/>
        <w:ind w:left="0" w:right="1134"/>
        <w:rPr>
          <w:rStyle w:val="default"/>
          <w:rFonts w:cs="FrankRuehl"/>
          <w:rtl/>
        </w:rPr>
      </w:pPr>
    </w:p>
    <w:p w:rsidR="002228EB" w:rsidRPr="00ED3862" w:rsidRDefault="002228EB" w:rsidP="00ED3862">
      <w:pPr>
        <w:pStyle w:val="P00"/>
        <w:spacing w:before="72"/>
        <w:ind w:left="0" w:right="1134"/>
        <w:rPr>
          <w:rStyle w:val="default"/>
          <w:rFonts w:cs="FrankRuehl"/>
          <w:rtl/>
        </w:rPr>
      </w:pPr>
      <w:bookmarkStart w:id="16" w:name="LawPartEnd"/>
    </w:p>
    <w:bookmarkEnd w:id="16"/>
    <w:p w:rsidR="006B45D9" w:rsidRPr="00ED3862" w:rsidRDefault="006B45D9" w:rsidP="00ED3862">
      <w:pPr>
        <w:pStyle w:val="P00"/>
        <w:spacing w:before="72"/>
        <w:ind w:left="0" w:right="1134"/>
        <w:rPr>
          <w:rStyle w:val="default"/>
          <w:rFonts w:cs="FrankRuehl"/>
          <w:rtl/>
        </w:rPr>
      </w:pPr>
    </w:p>
    <w:p w:rsidR="008543F3" w:rsidRDefault="008543F3" w:rsidP="008543F3">
      <w:pPr>
        <w:ind w:right="1134"/>
        <w:jc w:val="center"/>
        <w:rPr>
          <w:color w:val="0000FF"/>
          <w:u w:val="single"/>
          <w:rtl/>
        </w:rPr>
      </w:pPr>
      <w:hyperlink r:id="rId13" w:history="1">
        <w:r>
          <w:rPr>
            <w:rStyle w:val="Hyperlink"/>
            <w:rtl/>
          </w:rPr>
          <w:t>הודעה למנויים על עריכה ושינויים במסמכי פסיקה, חקיקה ועוד באתר נבו - הקש כאן</w:t>
        </w:r>
      </w:hyperlink>
    </w:p>
    <w:p w:rsidR="002228EB" w:rsidRPr="008543F3" w:rsidRDefault="002228EB" w:rsidP="008543F3">
      <w:pPr>
        <w:ind w:right="1134"/>
        <w:jc w:val="center"/>
        <w:rPr>
          <w:color w:val="0000FF"/>
          <w:u w:val="single"/>
          <w:rtl/>
        </w:rPr>
      </w:pPr>
    </w:p>
    <w:sectPr w:rsidR="002228EB" w:rsidRPr="008543F3">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62CA" w:rsidRDefault="003062CA">
      <w:r>
        <w:separator/>
      </w:r>
    </w:p>
  </w:endnote>
  <w:endnote w:type="continuationSeparator" w:id="0">
    <w:p w:rsidR="003062CA" w:rsidRDefault="00306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28EB" w:rsidRDefault="002228E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228EB" w:rsidRDefault="002228E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228EB" w:rsidRDefault="002228E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43F3">
      <w:rPr>
        <w:rFonts w:cs="TopType Jerushalmi"/>
        <w:noProof/>
        <w:color w:val="000000"/>
        <w:sz w:val="14"/>
        <w:szCs w:val="14"/>
      </w:rPr>
      <w:t>Z:\00000000000000000000000=2014------------------------\LawsForTableRun\01\055_092.doc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28EB" w:rsidRDefault="002228E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D3862">
      <w:rPr>
        <w:rFonts w:hAnsi="FrankRuehl"/>
        <w:noProof/>
        <w:sz w:val="24"/>
        <w:szCs w:val="24"/>
        <w:rtl/>
      </w:rPr>
      <w:t>2</w:t>
    </w:r>
    <w:r>
      <w:rPr>
        <w:rFonts w:hAnsi="FrankRuehl"/>
        <w:sz w:val="24"/>
        <w:szCs w:val="24"/>
        <w:rtl/>
      </w:rPr>
      <w:fldChar w:fldCharType="end"/>
    </w:r>
  </w:p>
  <w:p w:rsidR="002228EB" w:rsidRDefault="002228E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228EB" w:rsidRDefault="002228E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43F3">
      <w:rPr>
        <w:rFonts w:cs="TopType Jerushalmi"/>
        <w:noProof/>
        <w:color w:val="000000"/>
        <w:sz w:val="14"/>
        <w:szCs w:val="14"/>
      </w:rPr>
      <w:t>Z:\00000000000000000000000=2014------------------------\LawsForTableRun\01\055_092.doc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62CA" w:rsidRDefault="003062CA" w:rsidP="00EF3CED">
      <w:pPr>
        <w:spacing w:before="60" w:line="240" w:lineRule="auto"/>
        <w:ind w:right="1134"/>
      </w:pPr>
      <w:r>
        <w:separator/>
      </w:r>
    </w:p>
  </w:footnote>
  <w:footnote w:type="continuationSeparator" w:id="0">
    <w:p w:rsidR="003062CA" w:rsidRDefault="003062CA">
      <w:r>
        <w:continuationSeparator/>
      </w:r>
    </w:p>
  </w:footnote>
  <w:footnote w:id="1">
    <w:p w:rsidR="002228EB" w:rsidRDefault="002228E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תשנ"א מס' 1355</w:t>
        </w:r>
      </w:hyperlink>
      <w:r>
        <w:rPr>
          <w:rFonts w:hint="cs"/>
          <w:sz w:val="20"/>
          <w:rtl/>
        </w:rPr>
        <w:t xml:space="preserve"> מיום 29.5.1991 עמ' 148 (</w:t>
      </w:r>
      <w:hyperlink r:id="rId2" w:history="1">
        <w:r>
          <w:rPr>
            <w:rStyle w:val="Hyperlink"/>
            <w:rFonts w:hint="cs"/>
            <w:sz w:val="20"/>
            <w:rtl/>
          </w:rPr>
          <w:t>ה"ח תש"ן</w:t>
        </w:r>
        <w:r>
          <w:rPr>
            <w:rStyle w:val="Hyperlink"/>
            <w:sz w:val="20"/>
            <w:rtl/>
          </w:rPr>
          <w:t xml:space="preserve"> </w:t>
        </w:r>
        <w:r>
          <w:rPr>
            <w:rStyle w:val="Hyperlink"/>
            <w:rFonts w:hint="cs"/>
            <w:sz w:val="20"/>
            <w:rtl/>
          </w:rPr>
          <w:t>מס' 2013</w:t>
        </w:r>
      </w:hyperlink>
      <w:r>
        <w:rPr>
          <w:rFonts w:hint="cs"/>
          <w:sz w:val="20"/>
          <w:rtl/>
        </w:rPr>
        <w:t xml:space="preserve"> עמ' 285).</w:t>
      </w:r>
    </w:p>
    <w:p w:rsidR="002228EB" w:rsidRDefault="002228E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Pr>
            <w:rStyle w:val="Hyperlink"/>
            <w:rFonts w:hint="cs"/>
            <w:sz w:val="20"/>
            <w:rtl/>
          </w:rPr>
          <w:t>ס"ח תשנ"ה מס' 1537</w:t>
        </w:r>
      </w:hyperlink>
      <w:r>
        <w:rPr>
          <w:rFonts w:hint="cs"/>
          <w:sz w:val="20"/>
          <w:rtl/>
        </w:rPr>
        <w:t xml:space="preserve"> מיום 7.8.1995 עמ' 399 (</w:t>
      </w:r>
      <w:hyperlink r:id="rId4" w:history="1">
        <w:r>
          <w:rPr>
            <w:rStyle w:val="Hyperlink"/>
            <w:rFonts w:hint="cs"/>
            <w:sz w:val="20"/>
            <w:rtl/>
          </w:rPr>
          <w:t>ה"ח תשנ"ה מס' 2330</w:t>
        </w:r>
      </w:hyperlink>
      <w:r>
        <w:rPr>
          <w:rFonts w:hint="cs"/>
          <w:sz w:val="20"/>
          <w:rtl/>
        </w:rPr>
        <w:t xml:space="preserve"> עמ' 153) </w:t>
      </w:r>
      <w:r>
        <w:rPr>
          <w:sz w:val="20"/>
          <w:rtl/>
        </w:rPr>
        <w:t>–</w:t>
      </w:r>
      <w:r>
        <w:rPr>
          <w:rFonts w:hint="cs"/>
          <w:sz w:val="20"/>
          <w:rtl/>
        </w:rPr>
        <w:t xml:space="preserve"> תיקון מס' 1 בסעיף 23 לחוק בית המשפט לעניני משפחה, תשנ"ה-1995; תחילתו עם הקמת בתי משפט לעניני משפחה.</w:t>
      </w:r>
    </w:p>
    <w:p w:rsidR="00A30EAE" w:rsidRPr="00A30EAE" w:rsidRDefault="00A30EAE" w:rsidP="00A30EA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EF3CED" w:rsidRPr="00A30EAE">
          <w:rPr>
            <w:rStyle w:val="Hyperlink"/>
            <w:rFonts w:hint="cs"/>
            <w:rtl/>
          </w:rPr>
          <w:t>ס"ח תשע"א מס' 2264</w:t>
        </w:r>
      </w:hyperlink>
      <w:r w:rsidR="00EF3CED" w:rsidRPr="00AE1AB0">
        <w:rPr>
          <w:rFonts w:hint="cs"/>
          <w:rtl/>
        </w:rPr>
        <w:t xml:space="preserve"> מיום 9.12.2010 עמ' 8</w:t>
      </w:r>
      <w:r w:rsidR="00EF3CED">
        <w:rPr>
          <w:rFonts w:hint="cs"/>
          <w:rtl/>
        </w:rPr>
        <w:t>2</w:t>
      </w:r>
      <w:r w:rsidR="00EF3CED" w:rsidRPr="00AE1AB0">
        <w:rPr>
          <w:rFonts w:hint="cs"/>
          <w:rtl/>
        </w:rPr>
        <w:t xml:space="preserve"> (</w:t>
      </w:r>
      <w:hyperlink r:id="rId6" w:history="1">
        <w:r w:rsidR="00EF3CED" w:rsidRPr="00AE1AB0">
          <w:rPr>
            <w:rStyle w:val="Hyperlink"/>
            <w:rFonts w:hint="cs"/>
            <w:rtl/>
          </w:rPr>
          <w:t>ה"ח הממשלה תש"ע מס' 507</w:t>
        </w:r>
      </w:hyperlink>
      <w:r w:rsidR="00EF3CED" w:rsidRPr="00AE1AB0">
        <w:rPr>
          <w:rFonts w:hint="cs"/>
          <w:rtl/>
        </w:rPr>
        <w:t xml:space="preserve"> עמ' 1058) </w:t>
      </w:r>
      <w:r w:rsidR="00EF3CED" w:rsidRPr="00AE1AB0">
        <w:rPr>
          <w:rtl/>
        </w:rPr>
        <w:t>–</w:t>
      </w:r>
      <w:r w:rsidR="00EF3CED" w:rsidRPr="00AE1AB0">
        <w:rPr>
          <w:rFonts w:hint="cs"/>
          <w:rtl/>
        </w:rPr>
        <w:t xml:space="preserve"> תיקון מס' </w:t>
      </w:r>
      <w:r w:rsidR="00EF3CED">
        <w:rPr>
          <w:rFonts w:hint="cs"/>
          <w:rtl/>
        </w:rPr>
        <w:t>2</w:t>
      </w:r>
      <w:r w:rsidR="00EF3CED" w:rsidRPr="00AE1AB0">
        <w:rPr>
          <w:rFonts w:hint="cs"/>
          <w:rtl/>
        </w:rPr>
        <w:t xml:space="preserve"> בסעיף 1</w:t>
      </w:r>
      <w:r w:rsidR="00EF3CED">
        <w:rPr>
          <w:rFonts w:hint="cs"/>
          <w:rtl/>
        </w:rPr>
        <w:t>7</w:t>
      </w:r>
      <w:r w:rsidR="00EF3CED" w:rsidRPr="00AE1AB0">
        <w:rPr>
          <w:rFonts w:hint="cs"/>
          <w:rtl/>
        </w:rPr>
        <w:t xml:space="preserve"> לחוק להחלפת המונח פקיד סעד (תיקוני חקיקה), תשע"א-2010.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28EB" w:rsidRDefault="002228EB">
    <w:pPr>
      <w:pStyle w:val="a3"/>
      <w:spacing w:line="220" w:lineRule="exact"/>
      <w:ind w:left="0" w:right="1134"/>
      <w:jc w:val="center"/>
      <w:rPr>
        <w:rFonts w:hAnsi="FrankRuehl"/>
        <w:color w:val="000000"/>
        <w:sz w:val="28"/>
        <w:szCs w:val="28"/>
        <w:rtl/>
      </w:rPr>
    </w:pPr>
    <w:r>
      <w:rPr>
        <w:rFonts w:hAnsi="FrankRuehl"/>
        <w:color w:val="000000"/>
        <w:sz w:val="28"/>
        <w:szCs w:val="28"/>
        <w:rtl/>
      </w:rPr>
      <w:t>חוק אמנת האג (החזרת ילדים חטופים), תשנ"א–1991</w:t>
    </w:r>
  </w:p>
  <w:p w:rsidR="002228EB" w:rsidRDefault="002228E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228EB" w:rsidRDefault="002228E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28EB" w:rsidRDefault="002228EB">
    <w:pPr>
      <w:pStyle w:val="a3"/>
      <w:spacing w:line="220" w:lineRule="exact"/>
      <w:ind w:left="0" w:right="1134"/>
      <w:jc w:val="center"/>
      <w:rPr>
        <w:rFonts w:hAnsi="FrankRuehl"/>
        <w:color w:val="000000"/>
        <w:sz w:val="28"/>
        <w:szCs w:val="28"/>
        <w:rtl/>
      </w:rPr>
    </w:pPr>
    <w:r>
      <w:rPr>
        <w:rFonts w:hAnsi="FrankRuehl"/>
        <w:color w:val="000000"/>
        <w:sz w:val="28"/>
        <w:szCs w:val="28"/>
        <w:rtl/>
      </w:rPr>
      <w:t>חוק אמנת האג (החזרת ילדים חטופים), תשנ"א</w:t>
    </w:r>
    <w:r>
      <w:rPr>
        <w:rFonts w:hAnsi="FrankRuehl" w:hint="cs"/>
        <w:color w:val="000000"/>
        <w:sz w:val="28"/>
        <w:szCs w:val="28"/>
        <w:rtl/>
      </w:rPr>
      <w:t>-</w:t>
    </w:r>
    <w:r>
      <w:rPr>
        <w:rFonts w:hAnsi="FrankRuehl"/>
        <w:color w:val="000000"/>
        <w:sz w:val="28"/>
        <w:szCs w:val="28"/>
        <w:rtl/>
      </w:rPr>
      <w:t>1991</w:t>
    </w:r>
  </w:p>
  <w:p w:rsidR="002228EB" w:rsidRDefault="002228E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228EB" w:rsidRDefault="002228EB">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567691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6C4B"/>
    <w:rsid w:val="002228EB"/>
    <w:rsid w:val="00255C67"/>
    <w:rsid w:val="00283587"/>
    <w:rsid w:val="003062CA"/>
    <w:rsid w:val="006B45D9"/>
    <w:rsid w:val="00813495"/>
    <w:rsid w:val="008543F3"/>
    <w:rsid w:val="00A30EAE"/>
    <w:rsid w:val="00AC68A1"/>
    <w:rsid w:val="00BF3822"/>
    <w:rsid w:val="00C26C4B"/>
    <w:rsid w:val="00E13316"/>
    <w:rsid w:val="00E20140"/>
    <w:rsid w:val="00ED3862"/>
    <w:rsid w:val="00EF3C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9531D2C-9D27-4E98-BF9C-C8697E53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ind w:left="2835"/>
      <w:jc w:val="left"/>
    </w:pPr>
    <w:rPr>
      <w:rFonts w:cs="Miriam"/>
      <w:sz w:val="20"/>
      <w:szCs w:val="18"/>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507.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14/law-2264.pdf" TargetMode="External"/><Relationship Id="rId12" Type="http://schemas.openxmlformats.org/officeDocument/2006/relationships/hyperlink" Target="http://www.nevo.co.il/Law_word/law17/PROP-2330.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1537.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_word/law15/memshala-507.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14/law-2264.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537.pdf" TargetMode="External"/><Relationship Id="rId2" Type="http://schemas.openxmlformats.org/officeDocument/2006/relationships/hyperlink" Target="http://www.nevo.co.il/Law_word/law17/PROP-2013.pdf" TargetMode="External"/><Relationship Id="rId1" Type="http://schemas.openxmlformats.org/officeDocument/2006/relationships/hyperlink" Target="http://www.nevo.co.il/Law_word/law14/LAW-1355.pdf" TargetMode="External"/><Relationship Id="rId6" Type="http://schemas.openxmlformats.org/officeDocument/2006/relationships/hyperlink" Target="http://www.nevo.co.il/Law_word/law15/memshala-507.pdf" TargetMode="External"/><Relationship Id="rId5" Type="http://schemas.openxmlformats.org/officeDocument/2006/relationships/hyperlink" Target="http://www.nevo.co.il/Law_word/law14/law-2264.pdf" TargetMode="External"/><Relationship Id="rId4" Type="http://schemas.openxmlformats.org/officeDocument/2006/relationships/hyperlink" Target="http://www.nevo.co.il/Law_word/law17/PROP-23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16050</CharactersWithSpaces>
  <SharedDoc>false</SharedDoc>
  <HLinks>
    <vt:vector size="156" baseType="variant">
      <vt:variant>
        <vt:i4>393283</vt:i4>
      </vt:variant>
      <vt:variant>
        <vt:i4>96</vt:i4>
      </vt:variant>
      <vt:variant>
        <vt:i4>0</vt:i4>
      </vt:variant>
      <vt:variant>
        <vt:i4>5</vt:i4>
      </vt:variant>
      <vt:variant>
        <vt:lpwstr>http://www.nevo.co.il/advertisements/nevo-100.doc</vt:lpwstr>
      </vt:variant>
      <vt:variant>
        <vt:lpwstr/>
      </vt:variant>
      <vt:variant>
        <vt:i4>655484</vt:i4>
      </vt:variant>
      <vt:variant>
        <vt:i4>93</vt:i4>
      </vt:variant>
      <vt:variant>
        <vt:i4>0</vt:i4>
      </vt:variant>
      <vt:variant>
        <vt:i4>5</vt:i4>
      </vt:variant>
      <vt:variant>
        <vt:lpwstr>http://www.nevo.co.il/Law_word/law17/PROP-2330.pdf</vt:lpwstr>
      </vt:variant>
      <vt:variant>
        <vt:lpwstr/>
      </vt:variant>
      <vt:variant>
        <vt:i4>8192011</vt:i4>
      </vt:variant>
      <vt:variant>
        <vt:i4>90</vt:i4>
      </vt:variant>
      <vt:variant>
        <vt:i4>0</vt:i4>
      </vt:variant>
      <vt:variant>
        <vt:i4>5</vt:i4>
      </vt:variant>
      <vt:variant>
        <vt:lpwstr>http://www.nevo.co.il/Law_word/law14/LAW-1537.pdf</vt:lpwstr>
      </vt:variant>
      <vt:variant>
        <vt:lpwstr/>
      </vt:variant>
      <vt:variant>
        <vt:i4>8126545</vt:i4>
      </vt:variant>
      <vt:variant>
        <vt:i4>87</vt:i4>
      </vt:variant>
      <vt:variant>
        <vt:i4>0</vt:i4>
      </vt:variant>
      <vt:variant>
        <vt:i4>5</vt:i4>
      </vt:variant>
      <vt:variant>
        <vt:lpwstr>http://www.nevo.co.il/Law_word/law15/memshala-507.pdf</vt:lpwstr>
      </vt:variant>
      <vt:variant>
        <vt:lpwstr/>
      </vt:variant>
      <vt:variant>
        <vt:i4>8060943</vt:i4>
      </vt:variant>
      <vt:variant>
        <vt:i4>84</vt:i4>
      </vt:variant>
      <vt:variant>
        <vt:i4>0</vt:i4>
      </vt:variant>
      <vt:variant>
        <vt:i4>5</vt:i4>
      </vt:variant>
      <vt:variant>
        <vt:lpwstr>http://www.nevo.co.il/Law_word/law14/law-2264.pdf</vt:lpwstr>
      </vt:variant>
      <vt:variant>
        <vt:lpwstr/>
      </vt:variant>
      <vt:variant>
        <vt:i4>8126545</vt:i4>
      </vt:variant>
      <vt:variant>
        <vt:i4>81</vt:i4>
      </vt:variant>
      <vt:variant>
        <vt:i4>0</vt:i4>
      </vt:variant>
      <vt:variant>
        <vt:i4>5</vt:i4>
      </vt:variant>
      <vt:variant>
        <vt:lpwstr>http://www.nevo.co.il/Law_word/law15/memshala-507.pdf</vt:lpwstr>
      </vt:variant>
      <vt:variant>
        <vt:lpwstr/>
      </vt:variant>
      <vt:variant>
        <vt:i4>8060943</vt:i4>
      </vt:variant>
      <vt:variant>
        <vt:i4>78</vt:i4>
      </vt:variant>
      <vt:variant>
        <vt:i4>0</vt:i4>
      </vt:variant>
      <vt:variant>
        <vt:i4>5</vt:i4>
      </vt:variant>
      <vt:variant>
        <vt:lpwstr>http://www.nevo.co.il/Law_word/law14/law-2264.pdf</vt:lpwstr>
      </vt:variant>
      <vt:variant>
        <vt:lpwstr/>
      </vt:variant>
      <vt:variant>
        <vt:i4>5242889</vt:i4>
      </vt:variant>
      <vt:variant>
        <vt:i4>72</vt:i4>
      </vt:variant>
      <vt:variant>
        <vt:i4>0</vt:i4>
      </vt:variant>
      <vt:variant>
        <vt:i4>5</vt:i4>
      </vt:variant>
      <vt:variant>
        <vt:lpwstr/>
      </vt:variant>
      <vt:variant>
        <vt:lpwstr>med5</vt:lpwstr>
      </vt:variant>
      <vt:variant>
        <vt:i4>5308425</vt:i4>
      </vt:variant>
      <vt:variant>
        <vt:i4>66</vt:i4>
      </vt:variant>
      <vt:variant>
        <vt:i4>0</vt:i4>
      </vt:variant>
      <vt:variant>
        <vt:i4>5</vt:i4>
      </vt:variant>
      <vt:variant>
        <vt:lpwstr/>
      </vt:variant>
      <vt:variant>
        <vt:lpwstr>med4</vt:lpwstr>
      </vt:variant>
      <vt:variant>
        <vt:i4>5636105</vt:i4>
      </vt:variant>
      <vt:variant>
        <vt:i4>60</vt:i4>
      </vt:variant>
      <vt:variant>
        <vt:i4>0</vt:i4>
      </vt:variant>
      <vt:variant>
        <vt:i4>5</vt:i4>
      </vt:variant>
      <vt:variant>
        <vt:lpwstr/>
      </vt:variant>
      <vt:variant>
        <vt:lpwstr>med3</vt:lpwstr>
      </vt:variant>
      <vt:variant>
        <vt:i4>5701641</vt:i4>
      </vt:variant>
      <vt:variant>
        <vt:i4>54</vt:i4>
      </vt:variant>
      <vt:variant>
        <vt:i4>0</vt:i4>
      </vt:variant>
      <vt:variant>
        <vt:i4>5</vt:i4>
      </vt:variant>
      <vt:variant>
        <vt:lpwstr/>
      </vt:variant>
      <vt:variant>
        <vt:lpwstr>med2</vt:lpwstr>
      </vt:variant>
      <vt:variant>
        <vt:i4>5505033</vt:i4>
      </vt:variant>
      <vt:variant>
        <vt:i4>48</vt:i4>
      </vt:variant>
      <vt:variant>
        <vt:i4>0</vt:i4>
      </vt:variant>
      <vt:variant>
        <vt:i4>5</vt:i4>
      </vt:variant>
      <vt:variant>
        <vt:lpwstr/>
      </vt:variant>
      <vt:variant>
        <vt:lpwstr>med1</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8126545</vt:i4>
      </vt:variant>
      <vt:variant>
        <vt:i4>15</vt:i4>
      </vt:variant>
      <vt:variant>
        <vt:i4>0</vt:i4>
      </vt:variant>
      <vt:variant>
        <vt:i4>5</vt:i4>
      </vt:variant>
      <vt:variant>
        <vt:lpwstr>http://www.nevo.co.il/Law_word/law15/memshala-507.pdf</vt:lpwstr>
      </vt:variant>
      <vt:variant>
        <vt:lpwstr/>
      </vt:variant>
      <vt:variant>
        <vt:i4>8060943</vt:i4>
      </vt:variant>
      <vt:variant>
        <vt:i4>12</vt:i4>
      </vt:variant>
      <vt:variant>
        <vt:i4>0</vt:i4>
      </vt:variant>
      <vt:variant>
        <vt:i4>5</vt:i4>
      </vt:variant>
      <vt:variant>
        <vt:lpwstr>http://www.nevo.co.il/Law_word/law14/law-2264.pdf</vt:lpwstr>
      </vt:variant>
      <vt:variant>
        <vt:lpwstr/>
      </vt:variant>
      <vt:variant>
        <vt:i4>655484</vt:i4>
      </vt:variant>
      <vt:variant>
        <vt:i4>9</vt:i4>
      </vt:variant>
      <vt:variant>
        <vt:i4>0</vt:i4>
      </vt:variant>
      <vt:variant>
        <vt:i4>5</vt:i4>
      </vt:variant>
      <vt:variant>
        <vt:lpwstr>http://www.nevo.co.il/Law_word/law17/PROP-2330.pdf</vt:lpwstr>
      </vt:variant>
      <vt:variant>
        <vt:lpwstr/>
      </vt:variant>
      <vt:variant>
        <vt:i4>8192011</vt:i4>
      </vt:variant>
      <vt:variant>
        <vt:i4>6</vt:i4>
      </vt:variant>
      <vt:variant>
        <vt:i4>0</vt:i4>
      </vt:variant>
      <vt:variant>
        <vt:i4>5</vt:i4>
      </vt:variant>
      <vt:variant>
        <vt:lpwstr>http://www.nevo.co.il/Law_word/law14/LAW-1537.pdf</vt:lpwstr>
      </vt:variant>
      <vt:variant>
        <vt:lpwstr/>
      </vt:variant>
      <vt:variant>
        <vt:i4>655486</vt:i4>
      </vt:variant>
      <vt:variant>
        <vt:i4>3</vt:i4>
      </vt:variant>
      <vt:variant>
        <vt:i4>0</vt:i4>
      </vt:variant>
      <vt:variant>
        <vt:i4>5</vt:i4>
      </vt:variant>
      <vt:variant>
        <vt:lpwstr>http://www.nevo.co.il/Law_word/law17/PROP-2013.pdf</vt:lpwstr>
      </vt:variant>
      <vt:variant>
        <vt:lpwstr/>
      </vt:variant>
      <vt:variant>
        <vt:i4>8060943</vt:i4>
      </vt:variant>
      <vt:variant>
        <vt:i4>0</vt:i4>
      </vt:variant>
      <vt:variant>
        <vt:i4>0</vt:i4>
      </vt:variant>
      <vt:variant>
        <vt:i4>5</vt:i4>
      </vt:variant>
      <vt:variant>
        <vt:lpwstr>http://www.nevo.co.il/Law_word/law14/LAW-1355.pdf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cp:lastPrinted>2006-03-26T09:55:00Z</cp:lastPrinted>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אמנת האג (החזרת ילדים חטופים), תשנ"א-1991</vt:lpwstr>
  </property>
  <property fmtid="{D5CDD505-2E9C-101B-9397-08002B2CF9AE}" pid="5" name="LAWNUMBER">
    <vt:lpwstr>0092</vt:lpwstr>
  </property>
  <property fmtid="{D5CDD505-2E9C-101B-9397-08002B2CF9AE}" pid="6" name="TYPE">
    <vt:lpwstr>01</vt:lpwstr>
  </property>
  <property fmtid="{D5CDD505-2E9C-101B-9397-08002B2CF9AE}" pid="7" name="LINKK1">
    <vt:lpwstr>http://www.nevo.co.il/Law_word/law14/law-2264.pdf;‎רשומות - ספר חוקים#ס"ח תשע"א מס' ‏‏2264 #מיום 9.12.2010 עמ' 82  – תיקון מס' 2 בסעיף 17 לחוק להחלפת המונח פקיד סעד (תיקוני ‏חקיקה), תשע"א-2010‏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בתי משפט וסדרי דין</vt:lpwstr>
  </property>
  <property fmtid="{D5CDD505-2E9C-101B-9397-08002B2CF9AE}" pid="23" name="NOSE21">
    <vt:lpwstr>בתי משפט ובתי דין</vt:lpwstr>
  </property>
  <property fmtid="{D5CDD505-2E9C-101B-9397-08002B2CF9AE}" pid="24" name="NOSE31">
    <vt:lpwstr>בימ"ש לענייני משפחה</vt:lpwstr>
  </property>
  <property fmtid="{D5CDD505-2E9C-101B-9397-08002B2CF9AE}" pid="25" name="NOSE41">
    <vt:lpwstr/>
  </property>
  <property fmtid="{D5CDD505-2E9C-101B-9397-08002B2CF9AE}" pid="26" name="NOSE12">
    <vt:lpwstr>משפט בינ"ל פומבי</vt:lpwstr>
  </property>
  <property fmtid="{D5CDD505-2E9C-101B-9397-08002B2CF9AE}" pid="27" name="NOSE22">
    <vt:lpwstr>אמנות</vt:lpwstr>
  </property>
  <property fmtid="{D5CDD505-2E9C-101B-9397-08002B2CF9AE}" pid="28" name="NOSE32">
    <vt:lpwstr/>
  </property>
  <property fmtid="{D5CDD505-2E9C-101B-9397-08002B2CF9AE}" pid="29" name="NOSE42">
    <vt:lpwstr/>
  </property>
  <property fmtid="{D5CDD505-2E9C-101B-9397-08002B2CF9AE}" pid="30" name="NOSE13">
    <vt:lpwstr>עונשין ומשפט פלילי</vt:lpwstr>
  </property>
  <property fmtid="{D5CDD505-2E9C-101B-9397-08002B2CF9AE}" pid="31" name="NOSE23">
    <vt:lpwstr>עבירות</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