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2CAC" w:rsidRDefault="002E2CAC">
      <w:pPr>
        <w:pStyle w:val="big-header"/>
        <w:ind w:left="0" w:right="1134"/>
        <w:rPr>
          <w:rFonts w:cs="FrankRuehl" w:hint="cs"/>
          <w:sz w:val="32"/>
          <w:rtl/>
        </w:rPr>
      </w:pPr>
      <w:r>
        <w:rPr>
          <w:rFonts w:cs="FrankRuehl"/>
          <w:sz w:val="32"/>
          <w:rtl/>
        </w:rPr>
        <w:t>חוק בחירות לגופים ציבוריים, תשי"ד</w:t>
      </w:r>
      <w:r>
        <w:rPr>
          <w:rFonts w:cs="FrankRuehl" w:hint="cs"/>
          <w:sz w:val="32"/>
          <w:rtl/>
        </w:rPr>
        <w:t>-</w:t>
      </w:r>
      <w:r>
        <w:rPr>
          <w:rFonts w:cs="FrankRuehl"/>
          <w:sz w:val="32"/>
          <w:rtl/>
        </w:rPr>
        <w:t>1954</w:t>
      </w:r>
    </w:p>
    <w:p w:rsidR="00406448" w:rsidRDefault="00406448" w:rsidP="00406448">
      <w:pPr>
        <w:spacing w:line="320" w:lineRule="auto"/>
        <w:jc w:val="left"/>
        <w:rPr>
          <w:rFonts w:cs="FrankRuehl" w:hint="cs"/>
          <w:szCs w:val="26"/>
          <w:rtl/>
        </w:rPr>
      </w:pPr>
    </w:p>
    <w:p w:rsidR="0016011B" w:rsidRPr="00406448" w:rsidRDefault="0016011B" w:rsidP="00406448">
      <w:pPr>
        <w:spacing w:line="320" w:lineRule="auto"/>
        <w:jc w:val="left"/>
        <w:rPr>
          <w:rFonts w:cs="FrankRuehl" w:hint="cs"/>
          <w:szCs w:val="26"/>
          <w:rtl/>
        </w:rPr>
      </w:pPr>
    </w:p>
    <w:p w:rsidR="00406448" w:rsidRDefault="00406448" w:rsidP="00406448">
      <w:pPr>
        <w:spacing w:line="320" w:lineRule="auto"/>
        <w:jc w:val="left"/>
        <w:rPr>
          <w:rFonts w:cs="Miriam"/>
          <w:szCs w:val="22"/>
          <w:rtl/>
        </w:rPr>
      </w:pPr>
      <w:r w:rsidRPr="00406448">
        <w:rPr>
          <w:rFonts w:cs="Miriam"/>
          <w:szCs w:val="22"/>
          <w:rtl/>
        </w:rPr>
        <w:t xml:space="preserve">דיני חוקה </w:t>
      </w:r>
      <w:r w:rsidRPr="00406448">
        <w:rPr>
          <w:rFonts w:cs="FrankRuehl"/>
          <w:szCs w:val="26"/>
          <w:rtl/>
        </w:rPr>
        <w:t xml:space="preserve"> – בחירות</w:t>
      </w:r>
    </w:p>
    <w:p w:rsidR="00406448" w:rsidRPr="00406448" w:rsidRDefault="00406448" w:rsidP="00406448">
      <w:pPr>
        <w:spacing w:line="320" w:lineRule="auto"/>
        <w:jc w:val="left"/>
        <w:rPr>
          <w:rFonts w:cs="Miriam" w:hint="cs"/>
          <w:szCs w:val="22"/>
          <w:rtl/>
        </w:rPr>
      </w:pPr>
      <w:r w:rsidRPr="00406448">
        <w:rPr>
          <w:rFonts w:cs="Miriam"/>
          <w:szCs w:val="22"/>
          <w:rtl/>
        </w:rPr>
        <w:t xml:space="preserve">דיני חוקה </w:t>
      </w:r>
      <w:r w:rsidRPr="00406448">
        <w:rPr>
          <w:rFonts w:cs="FrankRuehl"/>
          <w:szCs w:val="26"/>
          <w:rtl/>
        </w:rPr>
        <w:t xml:space="preserve"> – כנסת – מפלגות – בחירות מקדימות</w:t>
      </w:r>
    </w:p>
    <w:p w:rsidR="002E2CAC" w:rsidRDefault="002E2CAC">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E2CAC" w:rsidRDefault="002E2CAC">
            <w:pPr>
              <w:spacing w:line="240" w:lineRule="auto"/>
              <w:jc w:val="left"/>
              <w:rPr>
                <w:sz w:val="24"/>
              </w:rPr>
            </w:pPr>
            <w:hyperlink w:anchor="Seif0" w:tooltip="הגדרות" w:history="1">
              <w:r>
                <w:rPr>
                  <w:rStyle w:val="Hyperlink"/>
                </w:rPr>
                <w:t>Go</w:t>
              </w:r>
            </w:hyperlink>
          </w:p>
        </w:tc>
        <w:tc>
          <w:tcPr>
            <w:tcW w:w="5669" w:type="dxa"/>
          </w:tcPr>
          <w:p w:rsidR="002E2CAC" w:rsidRDefault="002E2CAC">
            <w:pPr>
              <w:spacing w:line="240" w:lineRule="auto"/>
              <w:jc w:val="left"/>
              <w:rPr>
                <w:sz w:val="24"/>
                <w:rtl/>
              </w:rPr>
            </w:pPr>
            <w:r>
              <w:rPr>
                <w:sz w:val="24"/>
                <w:rtl/>
              </w:rPr>
              <w:t>הגדרות</w:t>
            </w:r>
          </w:p>
        </w:tc>
        <w:tc>
          <w:tcPr>
            <w:tcW w:w="1247" w:type="dxa"/>
          </w:tcPr>
          <w:p w:rsidR="002E2CAC" w:rsidRDefault="002E2CAC">
            <w:pPr>
              <w:spacing w:line="240" w:lineRule="auto"/>
              <w:jc w:val="left"/>
              <w:rPr>
                <w:sz w:val="24"/>
              </w:rPr>
            </w:pPr>
            <w:r>
              <w:rPr>
                <w:sz w:val="24"/>
                <w:rtl/>
              </w:rPr>
              <w:t xml:space="preserve">סעיף 1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2E2CAC" w:rsidRDefault="002E2CAC">
            <w:pPr>
              <w:spacing w:line="240" w:lineRule="auto"/>
              <w:jc w:val="left"/>
              <w:rPr>
                <w:sz w:val="24"/>
              </w:rPr>
            </w:pPr>
            <w:hyperlink w:anchor="Seif1" w:tooltip="הכרזת בחירות" w:history="1">
              <w:r>
                <w:rPr>
                  <w:rStyle w:val="Hyperlink"/>
                </w:rPr>
                <w:t>Go</w:t>
              </w:r>
            </w:hyperlink>
          </w:p>
        </w:tc>
        <w:tc>
          <w:tcPr>
            <w:tcW w:w="5669" w:type="dxa"/>
          </w:tcPr>
          <w:p w:rsidR="002E2CAC" w:rsidRDefault="002E2CAC">
            <w:pPr>
              <w:spacing w:line="240" w:lineRule="auto"/>
              <w:jc w:val="left"/>
              <w:rPr>
                <w:sz w:val="24"/>
                <w:rtl/>
              </w:rPr>
            </w:pPr>
            <w:r>
              <w:rPr>
                <w:sz w:val="24"/>
                <w:rtl/>
              </w:rPr>
              <w:t>הכרזת בחירות</w:t>
            </w:r>
          </w:p>
        </w:tc>
        <w:tc>
          <w:tcPr>
            <w:tcW w:w="1247" w:type="dxa"/>
          </w:tcPr>
          <w:p w:rsidR="002E2CAC" w:rsidRDefault="002E2CAC">
            <w:pPr>
              <w:spacing w:line="240" w:lineRule="auto"/>
              <w:jc w:val="left"/>
              <w:rPr>
                <w:sz w:val="24"/>
              </w:rPr>
            </w:pPr>
            <w:r>
              <w:rPr>
                <w:sz w:val="24"/>
                <w:rtl/>
              </w:rPr>
              <w:t xml:space="preserve">סעיף 2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E2CAC" w:rsidRDefault="002E2CAC">
            <w:pPr>
              <w:spacing w:line="240" w:lineRule="auto"/>
              <w:jc w:val="left"/>
              <w:rPr>
                <w:sz w:val="24"/>
              </w:rPr>
            </w:pPr>
            <w:hyperlink w:anchor="Seif2" w:tooltip="חשאיות ההצבעה" w:history="1">
              <w:r>
                <w:rPr>
                  <w:rStyle w:val="Hyperlink"/>
                </w:rPr>
                <w:t>Go</w:t>
              </w:r>
            </w:hyperlink>
          </w:p>
        </w:tc>
        <w:tc>
          <w:tcPr>
            <w:tcW w:w="5669" w:type="dxa"/>
          </w:tcPr>
          <w:p w:rsidR="002E2CAC" w:rsidRDefault="002E2CAC">
            <w:pPr>
              <w:spacing w:line="240" w:lineRule="auto"/>
              <w:jc w:val="left"/>
              <w:rPr>
                <w:sz w:val="24"/>
                <w:rtl/>
              </w:rPr>
            </w:pPr>
            <w:r>
              <w:rPr>
                <w:sz w:val="24"/>
                <w:rtl/>
              </w:rPr>
              <w:t>חשאיות ההצבעה</w:t>
            </w:r>
          </w:p>
        </w:tc>
        <w:tc>
          <w:tcPr>
            <w:tcW w:w="1247" w:type="dxa"/>
          </w:tcPr>
          <w:p w:rsidR="002E2CAC" w:rsidRDefault="002E2CAC">
            <w:pPr>
              <w:spacing w:line="240" w:lineRule="auto"/>
              <w:jc w:val="left"/>
              <w:rPr>
                <w:sz w:val="24"/>
              </w:rPr>
            </w:pPr>
            <w:r>
              <w:rPr>
                <w:sz w:val="24"/>
                <w:rtl/>
              </w:rPr>
              <w:t xml:space="preserve">סעיף 3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E2CAC" w:rsidRDefault="002E2CAC">
            <w:pPr>
              <w:spacing w:line="240" w:lineRule="auto"/>
              <w:jc w:val="left"/>
              <w:rPr>
                <w:sz w:val="24"/>
              </w:rPr>
            </w:pPr>
            <w:hyperlink w:anchor="Seif3" w:tooltip="חובה לנהל פנקס בוחרים" w:history="1">
              <w:r>
                <w:rPr>
                  <w:rStyle w:val="Hyperlink"/>
                </w:rPr>
                <w:t>Go</w:t>
              </w:r>
            </w:hyperlink>
          </w:p>
        </w:tc>
        <w:tc>
          <w:tcPr>
            <w:tcW w:w="5669" w:type="dxa"/>
          </w:tcPr>
          <w:p w:rsidR="002E2CAC" w:rsidRDefault="002E2CAC">
            <w:pPr>
              <w:spacing w:line="240" w:lineRule="auto"/>
              <w:jc w:val="left"/>
              <w:rPr>
                <w:sz w:val="24"/>
                <w:rtl/>
              </w:rPr>
            </w:pPr>
            <w:r>
              <w:rPr>
                <w:sz w:val="24"/>
                <w:rtl/>
              </w:rPr>
              <w:t>חובה לנהל פנקס בוחרים</w:t>
            </w:r>
          </w:p>
        </w:tc>
        <w:tc>
          <w:tcPr>
            <w:tcW w:w="1247" w:type="dxa"/>
          </w:tcPr>
          <w:p w:rsidR="002E2CAC" w:rsidRDefault="002E2CAC">
            <w:pPr>
              <w:spacing w:line="240" w:lineRule="auto"/>
              <w:jc w:val="left"/>
              <w:rPr>
                <w:sz w:val="24"/>
              </w:rPr>
            </w:pPr>
            <w:r>
              <w:rPr>
                <w:sz w:val="24"/>
                <w:rtl/>
              </w:rPr>
              <w:t xml:space="preserve">סעיף 4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E2CAC" w:rsidRDefault="002E2CAC">
            <w:pPr>
              <w:spacing w:line="240" w:lineRule="auto"/>
              <w:jc w:val="left"/>
              <w:rPr>
                <w:sz w:val="24"/>
              </w:rPr>
            </w:pPr>
            <w:hyperlink w:anchor="Seif4" w:tooltip="פקיד בחירות וסדרים בתחנות" w:history="1">
              <w:r>
                <w:rPr>
                  <w:rStyle w:val="Hyperlink"/>
                </w:rPr>
                <w:t>Go</w:t>
              </w:r>
            </w:hyperlink>
          </w:p>
        </w:tc>
        <w:tc>
          <w:tcPr>
            <w:tcW w:w="5669" w:type="dxa"/>
          </w:tcPr>
          <w:p w:rsidR="002E2CAC" w:rsidRDefault="002E2CAC">
            <w:pPr>
              <w:spacing w:line="240" w:lineRule="auto"/>
              <w:jc w:val="left"/>
              <w:rPr>
                <w:sz w:val="24"/>
                <w:rtl/>
              </w:rPr>
            </w:pPr>
            <w:r>
              <w:rPr>
                <w:sz w:val="24"/>
                <w:rtl/>
              </w:rPr>
              <w:t>פקיד בחירות וסדרים בתחנות</w:t>
            </w:r>
          </w:p>
        </w:tc>
        <w:tc>
          <w:tcPr>
            <w:tcW w:w="1247" w:type="dxa"/>
          </w:tcPr>
          <w:p w:rsidR="002E2CAC" w:rsidRDefault="002E2CAC">
            <w:pPr>
              <w:spacing w:line="240" w:lineRule="auto"/>
              <w:jc w:val="left"/>
              <w:rPr>
                <w:sz w:val="24"/>
              </w:rPr>
            </w:pPr>
            <w:r>
              <w:rPr>
                <w:sz w:val="24"/>
                <w:rtl/>
              </w:rPr>
              <w:t xml:space="preserve">סעיף 5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E2CAC" w:rsidRDefault="002E2CAC">
            <w:pPr>
              <w:spacing w:line="240" w:lineRule="auto"/>
              <w:jc w:val="left"/>
              <w:rPr>
                <w:sz w:val="24"/>
              </w:rPr>
            </w:pPr>
            <w:hyperlink w:anchor="Seif5" w:tooltip="זיהוי הבוחר" w:history="1">
              <w:r>
                <w:rPr>
                  <w:rStyle w:val="Hyperlink"/>
                </w:rPr>
                <w:t>Go</w:t>
              </w:r>
            </w:hyperlink>
          </w:p>
        </w:tc>
        <w:tc>
          <w:tcPr>
            <w:tcW w:w="5669" w:type="dxa"/>
          </w:tcPr>
          <w:p w:rsidR="002E2CAC" w:rsidRDefault="002E2CAC">
            <w:pPr>
              <w:spacing w:line="240" w:lineRule="auto"/>
              <w:jc w:val="left"/>
              <w:rPr>
                <w:sz w:val="24"/>
                <w:rtl/>
              </w:rPr>
            </w:pPr>
            <w:r>
              <w:rPr>
                <w:sz w:val="24"/>
                <w:rtl/>
              </w:rPr>
              <w:t>זיהוי הבוחר</w:t>
            </w:r>
          </w:p>
        </w:tc>
        <w:tc>
          <w:tcPr>
            <w:tcW w:w="1247" w:type="dxa"/>
          </w:tcPr>
          <w:p w:rsidR="002E2CAC" w:rsidRDefault="002E2CAC">
            <w:pPr>
              <w:spacing w:line="240" w:lineRule="auto"/>
              <w:jc w:val="left"/>
              <w:rPr>
                <w:sz w:val="24"/>
              </w:rPr>
            </w:pPr>
            <w:r>
              <w:rPr>
                <w:sz w:val="24"/>
                <w:rtl/>
              </w:rPr>
              <w:t xml:space="preserve">סעיף 6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E2CAC" w:rsidRDefault="002E2CAC">
            <w:pPr>
              <w:spacing w:line="240" w:lineRule="auto"/>
              <w:jc w:val="left"/>
              <w:rPr>
                <w:sz w:val="24"/>
              </w:rPr>
            </w:pPr>
            <w:hyperlink w:anchor="Seif6" w:tooltip="הוצאות הבחירות" w:history="1">
              <w:r>
                <w:rPr>
                  <w:rStyle w:val="Hyperlink"/>
                </w:rPr>
                <w:t>Go</w:t>
              </w:r>
            </w:hyperlink>
          </w:p>
        </w:tc>
        <w:tc>
          <w:tcPr>
            <w:tcW w:w="5669" w:type="dxa"/>
          </w:tcPr>
          <w:p w:rsidR="002E2CAC" w:rsidRDefault="002E2CAC">
            <w:pPr>
              <w:spacing w:line="240" w:lineRule="auto"/>
              <w:jc w:val="left"/>
              <w:rPr>
                <w:sz w:val="24"/>
                <w:rtl/>
              </w:rPr>
            </w:pPr>
            <w:r>
              <w:rPr>
                <w:sz w:val="24"/>
                <w:rtl/>
              </w:rPr>
              <w:t>הוצאות הבחירות</w:t>
            </w:r>
          </w:p>
        </w:tc>
        <w:tc>
          <w:tcPr>
            <w:tcW w:w="1247" w:type="dxa"/>
          </w:tcPr>
          <w:p w:rsidR="002E2CAC" w:rsidRDefault="002E2CAC">
            <w:pPr>
              <w:spacing w:line="240" w:lineRule="auto"/>
              <w:jc w:val="left"/>
              <w:rPr>
                <w:sz w:val="24"/>
              </w:rPr>
            </w:pPr>
            <w:r>
              <w:rPr>
                <w:sz w:val="24"/>
                <w:rtl/>
              </w:rPr>
              <w:t xml:space="preserve">סעיף 7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E2CAC" w:rsidRDefault="002E2CAC">
            <w:pPr>
              <w:spacing w:line="240" w:lineRule="auto"/>
              <w:jc w:val="left"/>
              <w:rPr>
                <w:sz w:val="24"/>
              </w:rPr>
            </w:pPr>
            <w:hyperlink w:anchor="Seif7" w:tooltip="שימוש לרעה בתעודות בוחר" w:history="1">
              <w:r>
                <w:rPr>
                  <w:rStyle w:val="Hyperlink"/>
                </w:rPr>
                <w:t>Go</w:t>
              </w:r>
            </w:hyperlink>
          </w:p>
        </w:tc>
        <w:tc>
          <w:tcPr>
            <w:tcW w:w="5669" w:type="dxa"/>
          </w:tcPr>
          <w:p w:rsidR="002E2CAC" w:rsidRDefault="002E2CAC">
            <w:pPr>
              <w:spacing w:line="240" w:lineRule="auto"/>
              <w:jc w:val="left"/>
              <w:rPr>
                <w:sz w:val="24"/>
                <w:rtl/>
              </w:rPr>
            </w:pPr>
            <w:r>
              <w:rPr>
                <w:sz w:val="24"/>
                <w:rtl/>
              </w:rPr>
              <w:t>שימוש לרעה בתעודות בוחר</w:t>
            </w:r>
          </w:p>
        </w:tc>
        <w:tc>
          <w:tcPr>
            <w:tcW w:w="1247" w:type="dxa"/>
          </w:tcPr>
          <w:p w:rsidR="002E2CAC" w:rsidRDefault="002E2CAC">
            <w:pPr>
              <w:spacing w:line="240" w:lineRule="auto"/>
              <w:jc w:val="left"/>
              <w:rPr>
                <w:sz w:val="24"/>
              </w:rPr>
            </w:pPr>
            <w:r>
              <w:rPr>
                <w:sz w:val="24"/>
                <w:rtl/>
              </w:rPr>
              <w:t xml:space="preserve">סעיף 8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2E2CAC" w:rsidRDefault="002E2CAC">
            <w:pPr>
              <w:spacing w:line="240" w:lineRule="auto"/>
              <w:jc w:val="left"/>
              <w:rPr>
                <w:sz w:val="24"/>
              </w:rPr>
            </w:pPr>
            <w:hyperlink w:anchor="Seif8" w:tooltip="הפרעת בחירות" w:history="1">
              <w:r>
                <w:rPr>
                  <w:rStyle w:val="Hyperlink"/>
                </w:rPr>
                <w:t>Go</w:t>
              </w:r>
            </w:hyperlink>
          </w:p>
        </w:tc>
        <w:tc>
          <w:tcPr>
            <w:tcW w:w="5669" w:type="dxa"/>
          </w:tcPr>
          <w:p w:rsidR="002E2CAC" w:rsidRDefault="002E2CAC">
            <w:pPr>
              <w:spacing w:line="240" w:lineRule="auto"/>
              <w:jc w:val="left"/>
              <w:rPr>
                <w:sz w:val="24"/>
                <w:rtl/>
              </w:rPr>
            </w:pPr>
            <w:r>
              <w:rPr>
                <w:sz w:val="24"/>
                <w:rtl/>
              </w:rPr>
              <w:t>הפרעת בחירות</w:t>
            </w:r>
          </w:p>
        </w:tc>
        <w:tc>
          <w:tcPr>
            <w:tcW w:w="1247" w:type="dxa"/>
          </w:tcPr>
          <w:p w:rsidR="002E2CAC" w:rsidRDefault="002E2CAC">
            <w:pPr>
              <w:spacing w:line="240" w:lineRule="auto"/>
              <w:jc w:val="left"/>
              <w:rPr>
                <w:sz w:val="24"/>
              </w:rPr>
            </w:pPr>
            <w:r>
              <w:rPr>
                <w:sz w:val="24"/>
                <w:rtl/>
              </w:rPr>
              <w:t xml:space="preserve">סעיף 9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2E2CAC" w:rsidRDefault="002E2CAC">
            <w:pPr>
              <w:spacing w:line="240" w:lineRule="auto"/>
              <w:jc w:val="left"/>
              <w:rPr>
                <w:sz w:val="24"/>
              </w:rPr>
            </w:pPr>
            <w:hyperlink w:anchor="Seif9" w:tooltip="שחיתות ואיום" w:history="1">
              <w:r>
                <w:rPr>
                  <w:rStyle w:val="Hyperlink"/>
                </w:rPr>
                <w:t>Go</w:t>
              </w:r>
            </w:hyperlink>
          </w:p>
        </w:tc>
        <w:tc>
          <w:tcPr>
            <w:tcW w:w="5669" w:type="dxa"/>
          </w:tcPr>
          <w:p w:rsidR="002E2CAC" w:rsidRDefault="002E2CAC">
            <w:pPr>
              <w:spacing w:line="240" w:lineRule="auto"/>
              <w:jc w:val="left"/>
              <w:rPr>
                <w:sz w:val="24"/>
                <w:rtl/>
              </w:rPr>
            </w:pPr>
            <w:r>
              <w:rPr>
                <w:sz w:val="24"/>
                <w:rtl/>
              </w:rPr>
              <w:t>שחיתות ואיום</w:t>
            </w:r>
          </w:p>
        </w:tc>
        <w:tc>
          <w:tcPr>
            <w:tcW w:w="1247" w:type="dxa"/>
          </w:tcPr>
          <w:p w:rsidR="002E2CAC" w:rsidRDefault="002E2CAC">
            <w:pPr>
              <w:spacing w:line="240" w:lineRule="auto"/>
              <w:jc w:val="left"/>
              <w:rPr>
                <w:sz w:val="24"/>
              </w:rPr>
            </w:pPr>
            <w:r>
              <w:rPr>
                <w:sz w:val="24"/>
                <w:rtl/>
              </w:rPr>
              <w:t xml:space="preserve">סעיף 10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2E2CAC" w:rsidRDefault="002E2CAC">
            <w:pPr>
              <w:spacing w:line="240" w:lineRule="auto"/>
              <w:jc w:val="left"/>
              <w:rPr>
                <w:sz w:val="24"/>
              </w:rPr>
            </w:pPr>
            <w:hyperlink w:anchor="Seif10" w:tooltip="הצבעה שלא כחוק" w:history="1">
              <w:r>
                <w:rPr>
                  <w:rStyle w:val="Hyperlink"/>
                </w:rPr>
                <w:t>Go</w:t>
              </w:r>
            </w:hyperlink>
          </w:p>
        </w:tc>
        <w:tc>
          <w:tcPr>
            <w:tcW w:w="5669" w:type="dxa"/>
          </w:tcPr>
          <w:p w:rsidR="002E2CAC" w:rsidRDefault="002E2CAC">
            <w:pPr>
              <w:spacing w:line="240" w:lineRule="auto"/>
              <w:jc w:val="left"/>
              <w:rPr>
                <w:sz w:val="24"/>
                <w:rtl/>
              </w:rPr>
            </w:pPr>
            <w:r>
              <w:rPr>
                <w:sz w:val="24"/>
                <w:rtl/>
              </w:rPr>
              <w:t>הצבעה שלא כחוק</w:t>
            </w:r>
          </w:p>
        </w:tc>
        <w:tc>
          <w:tcPr>
            <w:tcW w:w="1247" w:type="dxa"/>
          </w:tcPr>
          <w:p w:rsidR="002E2CAC" w:rsidRDefault="002E2CAC">
            <w:pPr>
              <w:spacing w:line="240" w:lineRule="auto"/>
              <w:jc w:val="left"/>
              <w:rPr>
                <w:sz w:val="24"/>
              </w:rPr>
            </w:pPr>
            <w:r>
              <w:rPr>
                <w:sz w:val="24"/>
                <w:rtl/>
              </w:rPr>
              <w:t xml:space="preserve">סעיף 11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2E2CAC" w:rsidRDefault="002E2CAC">
            <w:pPr>
              <w:spacing w:line="240" w:lineRule="auto"/>
              <w:jc w:val="left"/>
              <w:rPr>
                <w:sz w:val="24"/>
              </w:rPr>
            </w:pPr>
            <w:hyperlink w:anchor="Seif11" w:tooltip="עבירות אחרות בקשר לבחירות" w:history="1">
              <w:r>
                <w:rPr>
                  <w:rStyle w:val="Hyperlink"/>
                </w:rPr>
                <w:t>Go</w:t>
              </w:r>
            </w:hyperlink>
          </w:p>
        </w:tc>
        <w:tc>
          <w:tcPr>
            <w:tcW w:w="5669" w:type="dxa"/>
          </w:tcPr>
          <w:p w:rsidR="002E2CAC" w:rsidRDefault="002E2CAC">
            <w:pPr>
              <w:spacing w:line="240" w:lineRule="auto"/>
              <w:jc w:val="left"/>
              <w:rPr>
                <w:sz w:val="24"/>
                <w:rtl/>
              </w:rPr>
            </w:pPr>
            <w:r>
              <w:rPr>
                <w:sz w:val="24"/>
                <w:rtl/>
              </w:rPr>
              <w:t>עבירות אחרות בקשר לבחירות</w:t>
            </w:r>
          </w:p>
        </w:tc>
        <w:tc>
          <w:tcPr>
            <w:tcW w:w="1247" w:type="dxa"/>
          </w:tcPr>
          <w:p w:rsidR="002E2CAC" w:rsidRDefault="002E2CAC">
            <w:pPr>
              <w:spacing w:line="240" w:lineRule="auto"/>
              <w:jc w:val="left"/>
              <w:rPr>
                <w:sz w:val="24"/>
              </w:rPr>
            </w:pPr>
            <w:r>
              <w:rPr>
                <w:sz w:val="24"/>
                <w:rtl/>
              </w:rPr>
              <w:t xml:space="preserve">סעיף 12 </w:t>
            </w:r>
          </w:p>
        </w:tc>
      </w:tr>
      <w:tr w:rsidR="002E2CAC">
        <w:tblPrEx>
          <w:tblCellMar>
            <w:top w:w="0" w:type="dxa"/>
            <w:bottom w:w="0" w:type="dxa"/>
          </w:tblCellMar>
        </w:tblPrEx>
        <w:trPr>
          <w:jc w:val="right"/>
        </w:trPr>
        <w:tc>
          <w:tcPr>
            <w:tcW w:w="850" w:type="dxa"/>
          </w:tcPr>
          <w:p w:rsidR="002E2CAC" w:rsidRDefault="002E2CAC">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2E2CAC" w:rsidRDefault="002E2CAC">
            <w:pPr>
              <w:spacing w:line="240" w:lineRule="auto"/>
              <w:jc w:val="left"/>
              <w:rPr>
                <w:sz w:val="24"/>
              </w:rPr>
            </w:pPr>
            <w:hyperlink w:anchor="Seif12" w:tooltip="ביצוע ותקנות" w:history="1">
              <w:r>
                <w:rPr>
                  <w:rStyle w:val="Hyperlink"/>
                </w:rPr>
                <w:t>Go</w:t>
              </w:r>
            </w:hyperlink>
          </w:p>
        </w:tc>
        <w:tc>
          <w:tcPr>
            <w:tcW w:w="5669" w:type="dxa"/>
          </w:tcPr>
          <w:p w:rsidR="002E2CAC" w:rsidRDefault="002E2CAC">
            <w:pPr>
              <w:spacing w:line="240" w:lineRule="auto"/>
              <w:jc w:val="left"/>
              <w:rPr>
                <w:sz w:val="24"/>
                <w:rtl/>
              </w:rPr>
            </w:pPr>
            <w:r>
              <w:rPr>
                <w:sz w:val="24"/>
                <w:rtl/>
              </w:rPr>
              <w:t>ביצוע ותקנות</w:t>
            </w:r>
          </w:p>
        </w:tc>
        <w:tc>
          <w:tcPr>
            <w:tcW w:w="1247" w:type="dxa"/>
          </w:tcPr>
          <w:p w:rsidR="002E2CAC" w:rsidRDefault="002E2CAC">
            <w:pPr>
              <w:spacing w:line="240" w:lineRule="auto"/>
              <w:jc w:val="left"/>
              <w:rPr>
                <w:sz w:val="24"/>
              </w:rPr>
            </w:pPr>
            <w:r>
              <w:rPr>
                <w:sz w:val="24"/>
                <w:rtl/>
              </w:rPr>
              <w:t xml:space="preserve">סעיף 13 </w:t>
            </w:r>
          </w:p>
        </w:tc>
      </w:tr>
    </w:tbl>
    <w:p w:rsidR="002E2CAC" w:rsidRDefault="002E2CAC">
      <w:pPr>
        <w:pStyle w:val="big-header"/>
        <w:ind w:left="0" w:right="1134"/>
        <w:rPr>
          <w:rFonts w:cs="FrankRuehl"/>
          <w:sz w:val="32"/>
          <w:rtl/>
        </w:rPr>
      </w:pPr>
    </w:p>
    <w:p w:rsidR="002E2CAC" w:rsidRPr="00406448" w:rsidRDefault="002E2CAC" w:rsidP="00406448">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חו</w:t>
      </w:r>
      <w:r>
        <w:rPr>
          <w:rFonts w:cs="FrankRuehl" w:hint="cs"/>
          <w:sz w:val="32"/>
          <w:rtl/>
        </w:rPr>
        <w:t>ק בחירות לגופים ציבוריים, תשי"ד-</w:t>
      </w:r>
      <w:r>
        <w:rPr>
          <w:rFonts w:cs="FrankRuehl"/>
          <w:sz w:val="32"/>
          <w:rtl/>
        </w:rPr>
        <w:t>1954</w:t>
      </w:r>
      <w:r>
        <w:rPr>
          <w:rStyle w:val="default"/>
          <w:rtl/>
        </w:rPr>
        <w:footnoteReference w:customMarkFollows="1" w:id="1"/>
        <w:t>*</w:t>
      </w:r>
    </w:p>
    <w:p w:rsidR="002E2CAC" w:rsidRDefault="002E2CAC">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50048"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Pr>
          <w:rStyle w:val="default"/>
          <w:rFonts w:cs="FrankRuehl"/>
          <w:rtl/>
        </w:rPr>
        <w:t>–</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חירות" </w:t>
      </w:r>
      <w:r>
        <w:rPr>
          <w:rStyle w:val="default"/>
          <w:rFonts w:cs="FrankRuehl"/>
          <w:rtl/>
        </w:rPr>
        <w:t xml:space="preserve">– </w:t>
      </w:r>
      <w:r>
        <w:rPr>
          <w:rStyle w:val="default"/>
          <w:rFonts w:cs="FrankRuehl" w:hint="cs"/>
          <w:rtl/>
        </w:rPr>
        <w:t>בחירות שהוכרז עליהן כאמור בסעיף 2;</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קנון" </w:t>
      </w:r>
      <w:r>
        <w:rPr>
          <w:rStyle w:val="default"/>
          <w:rFonts w:cs="FrankRuehl"/>
          <w:rtl/>
        </w:rPr>
        <w:t xml:space="preserve">– </w:t>
      </w:r>
      <w:r>
        <w:rPr>
          <w:rStyle w:val="default"/>
          <w:rFonts w:cs="FrankRuehl" w:hint="cs"/>
          <w:rtl/>
        </w:rPr>
        <w:t>תקנות, או מסמך, של גוף ציבורי המגדירים את זכות ההצבעה בבחירות למוסד של אותו גוף, או הקובעים הוראות אחרות בעניני</w:t>
      </w:r>
      <w:r>
        <w:rPr>
          <w:rStyle w:val="default"/>
          <w:rFonts w:cs="FrankRuehl"/>
          <w:rtl/>
        </w:rPr>
        <w:t xml:space="preserve"> ב</w:t>
      </w:r>
      <w:r>
        <w:rPr>
          <w:rStyle w:val="default"/>
          <w:rFonts w:cs="FrankRuehl" w:hint="cs"/>
          <w:rtl/>
        </w:rPr>
        <w:t>חירות כאמור;</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וחר" </w:t>
      </w:r>
      <w:r>
        <w:rPr>
          <w:rStyle w:val="default"/>
          <w:rFonts w:cs="FrankRuehl"/>
          <w:rtl/>
        </w:rPr>
        <w:t xml:space="preserve">– </w:t>
      </w:r>
      <w:r>
        <w:rPr>
          <w:rStyle w:val="default"/>
          <w:rFonts w:cs="FrankRuehl" w:hint="cs"/>
          <w:rtl/>
        </w:rPr>
        <w:t>מי שזכאי לפי התקנון להצביע בבחירות;</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חנת בחירות" </w:t>
      </w:r>
      <w:r>
        <w:rPr>
          <w:rStyle w:val="default"/>
          <w:rFonts w:cs="FrankRuehl"/>
          <w:rtl/>
        </w:rPr>
        <w:t xml:space="preserve">– </w:t>
      </w:r>
      <w:r>
        <w:rPr>
          <w:rStyle w:val="default"/>
          <w:rFonts w:cs="FrankRuehl" w:hint="cs"/>
          <w:rtl/>
        </w:rPr>
        <w:t>כל מקום הנועד להצבעה של בוחרים לפי התקנון;</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עודת בוחר" </w:t>
      </w:r>
      <w:r>
        <w:rPr>
          <w:rStyle w:val="default"/>
          <w:rFonts w:cs="FrankRuehl"/>
          <w:rtl/>
        </w:rPr>
        <w:t xml:space="preserve">– </w:t>
      </w:r>
      <w:r>
        <w:rPr>
          <w:rStyle w:val="default"/>
          <w:rFonts w:cs="FrankRuehl" w:hint="cs"/>
          <w:rtl/>
        </w:rPr>
        <w:t>תעודה או מסמך אחר שלפי התקנון הם מקנים זכות להצביע בבחירות או מעידים על זכות כאמור;</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נקס בוחרים" </w:t>
      </w:r>
      <w:r>
        <w:rPr>
          <w:rStyle w:val="default"/>
          <w:rFonts w:cs="FrankRuehl"/>
          <w:rtl/>
        </w:rPr>
        <w:t xml:space="preserve">– </w:t>
      </w:r>
      <w:r>
        <w:rPr>
          <w:rStyle w:val="default"/>
          <w:rFonts w:cs="FrankRuehl" w:hint="cs"/>
          <w:rtl/>
        </w:rPr>
        <w:t>פנקס, רשימה או מסמ</w:t>
      </w:r>
      <w:r>
        <w:rPr>
          <w:rStyle w:val="default"/>
          <w:rFonts w:cs="FrankRuehl"/>
          <w:rtl/>
        </w:rPr>
        <w:t xml:space="preserve">ך </w:t>
      </w:r>
      <w:r>
        <w:rPr>
          <w:rStyle w:val="default"/>
          <w:rFonts w:cs="FrankRuehl" w:hint="cs"/>
          <w:rtl/>
        </w:rPr>
        <w:t>אחר הערוכים לפי התקנון והמכילים את שמות הבוחרים;</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מונה על תחנה" </w:t>
      </w:r>
      <w:r>
        <w:rPr>
          <w:rStyle w:val="default"/>
          <w:rFonts w:cs="FrankRuehl"/>
          <w:rtl/>
        </w:rPr>
        <w:t xml:space="preserve">– </w:t>
      </w:r>
      <w:r>
        <w:rPr>
          <w:rStyle w:val="default"/>
          <w:rFonts w:cs="FrankRuehl" w:hint="cs"/>
          <w:rtl/>
        </w:rPr>
        <w:t>מי שממונה על תחנת בחירות לפי התקנון או על ידי פקיד הבחירות כשאין הוראה</w:t>
      </w:r>
      <w:r>
        <w:rPr>
          <w:rStyle w:val="default"/>
          <w:rFonts w:cs="FrankRuehl"/>
          <w:rtl/>
        </w:rPr>
        <w:t xml:space="preserve"> </w:t>
      </w:r>
      <w:r>
        <w:rPr>
          <w:rStyle w:val="default"/>
          <w:rFonts w:cs="FrankRuehl" w:hint="cs"/>
          <w:rtl/>
        </w:rPr>
        <w:t>בתקנות לענין זה.</w:t>
      </w:r>
    </w:p>
    <w:p w:rsidR="002E2CAC" w:rsidRDefault="002E2CAC">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6.05pt;z-index:251651072" o:allowincell="f" filled="f" stroked="f" strokecolor="lime" strokeweight=".25pt">
            <v:textbox inset="0,0,0,0">
              <w:txbxContent>
                <w:p w:rsidR="002E2CAC" w:rsidRDefault="002E2CAC">
                  <w:pPr>
                    <w:spacing w:line="160" w:lineRule="exact"/>
                    <w:jc w:val="left"/>
                    <w:rPr>
                      <w:rFonts w:cs="Miriam" w:hint="cs"/>
                      <w:sz w:val="18"/>
                      <w:szCs w:val="18"/>
                      <w:rtl/>
                    </w:rPr>
                  </w:pPr>
                  <w:r>
                    <w:rPr>
                      <w:rFonts w:cs="Miriam"/>
                      <w:sz w:val="18"/>
                      <w:szCs w:val="18"/>
                      <w:rtl/>
                    </w:rPr>
                    <w:t>הכ</w:t>
                  </w:r>
                  <w:r>
                    <w:rPr>
                      <w:rFonts w:cs="Miriam" w:hint="cs"/>
                      <w:sz w:val="18"/>
                      <w:szCs w:val="18"/>
                      <w:rtl/>
                    </w:rPr>
                    <w:t>רזת בחירות</w:t>
                  </w:r>
                </w:p>
                <w:p w:rsidR="002E2CAC" w:rsidRDefault="002E2CAC">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1976</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ממשלה רשאית, על פי בקשתו של גוף ציבורי, להכריז שבחירות הנערכות למוסד ממוסדותיו יהיו בחירו</w:t>
      </w:r>
      <w:r>
        <w:rPr>
          <w:rStyle w:val="default"/>
          <w:rFonts w:cs="FrankRuehl"/>
          <w:rtl/>
        </w:rPr>
        <w:t xml:space="preserve">ת </w:t>
      </w:r>
      <w:r>
        <w:rPr>
          <w:rStyle w:val="default"/>
          <w:rFonts w:cs="FrankRuehl" w:hint="cs"/>
          <w:rtl/>
        </w:rPr>
        <w:t>לענין חוק זה; ההכרזה תפורסם ברשומות ותשמש ראיה חותכת שהגוף הוא גוף ציבורי לענין חוק זה</w:t>
      </w:r>
      <w:r>
        <w:rPr>
          <w:rStyle w:val="default"/>
          <w:rFonts w:cs="FrankRuehl"/>
          <w:rtl/>
        </w:rPr>
        <w:t>.</w:t>
      </w:r>
    </w:p>
    <w:p w:rsidR="002E2CAC" w:rsidRDefault="002E2CAC">
      <w:pPr>
        <w:pStyle w:val="P00"/>
        <w:spacing w:before="72"/>
        <w:ind w:left="0" w:right="1134"/>
        <w:rPr>
          <w:rStyle w:val="default"/>
          <w:rFonts w:cs="FrankRuehl"/>
          <w:rtl/>
        </w:rPr>
      </w:pPr>
      <w:r>
        <w:rPr>
          <w:rFonts w:cs="FrankRuehl"/>
          <w:rtl/>
          <w:lang w:val="he-IL"/>
        </w:rPr>
        <w:pict>
          <v:shapetype id="_x0000_t202" coordsize="21600,21600" o:spt="202" path="m,l,21600r21600,l21600,xe">
            <v:stroke joinstyle="miter"/>
            <v:path gradientshapeok="t" o:connecttype="rect"/>
          </v:shapetype>
          <v:shape id="_x0000_s1042" type="#_x0000_t202" style="position:absolute;left:0;text-align:left;margin-left:470.25pt;margin-top:7.1pt;width:1in;height:37.1pt;z-index:251665408" filled="f" stroked="f">
            <v:textbox inset="1mm,0,1mm,0">
              <w:txbxContent>
                <w:p w:rsidR="002E2CAC" w:rsidRDefault="002E2CAC">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תשל"ו-</w:t>
                  </w:r>
                  <w:r>
                    <w:rPr>
                      <w:rFonts w:cs="Miriam"/>
                      <w:sz w:val="18"/>
                      <w:szCs w:val="18"/>
                      <w:rtl/>
                    </w:rPr>
                    <w:t>1976</w:t>
                  </w:r>
                </w:p>
                <w:p w:rsidR="002E2CAC" w:rsidRDefault="002E2CAC">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תש"ם-</w:t>
                  </w:r>
                  <w:r>
                    <w:rPr>
                      <w:rFonts w:cs="Miriam"/>
                      <w:sz w:val="18"/>
                      <w:szCs w:val="18"/>
                      <w:rtl/>
                    </w:rPr>
                    <w:t>1980</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חירות למוסד ממוסדותיו של ארגון עובדים או של ארגון נותני עבודה או של מפלגה, וכן בחירות הנערכות בפיקוחו של ארגון עובדים או של ארגון נותני עבודה או של מפלגה, או של מוסד ממוסדו</w:t>
      </w:r>
      <w:r>
        <w:rPr>
          <w:rStyle w:val="default"/>
          <w:rFonts w:cs="FrankRuehl"/>
          <w:rtl/>
        </w:rPr>
        <w:t>תי</w:t>
      </w:r>
      <w:r>
        <w:rPr>
          <w:rStyle w:val="default"/>
          <w:rFonts w:cs="FrankRuehl" w:hint="cs"/>
          <w:rtl/>
        </w:rPr>
        <w:t>ו, יהיו בחירות לענין סעיפים 8, 9, 10 ו-11, אף אם לא נתקיים האמור בסעיף קטן (א).</w:t>
      </w:r>
    </w:p>
    <w:p w:rsidR="002E2CAC" w:rsidRDefault="002E2CAC">
      <w:pPr>
        <w:pStyle w:val="P00"/>
        <w:spacing w:before="72"/>
        <w:ind w:left="0" w:right="1134"/>
        <w:rPr>
          <w:rStyle w:val="default"/>
          <w:rFonts w:cs="FrankRuehl" w:hint="cs"/>
          <w:rtl/>
        </w:rPr>
      </w:pPr>
      <w:r>
        <w:rPr>
          <w:lang w:val="he-IL"/>
        </w:rPr>
        <w:pict>
          <v:rect id="_x0000_s1028" style="position:absolute;left:0;text-align:left;margin-left:464.5pt;margin-top:8.05pt;width:75.05pt;height:16pt;z-index:251652096"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תש"ם-</w:t>
                  </w:r>
                  <w:r>
                    <w:rPr>
                      <w:rFonts w:cs="Miriam"/>
                      <w:sz w:val="18"/>
                      <w:szCs w:val="18"/>
                      <w:rtl/>
                    </w:rPr>
                    <w:t>1980</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סעיף זה, "מפלגה" </w:t>
      </w:r>
      <w:r>
        <w:rPr>
          <w:rStyle w:val="default"/>
          <w:rFonts w:cs="FrankRuehl"/>
          <w:rtl/>
        </w:rPr>
        <w:t>–</w:t>
      </w:r>
    </w:p>
    <w:p w:rsidR="002E2CAC" w:rsidRDefault="002E2CA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פלגה שהיא סיעה לפי פסקאות (1) או (2) להגדרת "סיעה" שבחוק מימון מפלגות, תשל"ג-</w:t>
      </w:r>
      <w:r>
        <w:rPr>
          <w:rStyle w:val="default"/>
          <w:rFonts w:cs="FrankRuehl"/>
          <w:rtl/>
        </w:rPr>
        <w:t>1973;</w:t>
      </w:r>
    </w:p>
    <w:p w:rsidR="002E2CAC" w:rsidRDefault="002E2CAC">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פלגה שהיא חלק מצירוף של מפלגות המקיימות בכנסת סיעה אחת;</w:t>
      </w:r>
    </w:p>
    <w:p w:rsidR="002E2CAC" w:rsidRDefault="002E2CAC">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פלגה המקיימת סיעה או שהיא חלק מסיעה במועצה של רשות מקומית.</w:t>
      </w:r>
    </w:p>
    <w:p w:rsidR="002E2CAC" w:rsidRDefault="002E2CAC">
      <w:pPr>
        <w:pStyle w:val="P00"/>
        <w:spacing w:before="72"/>
        <w:ind w:left="0" w:right="1134"/>
        <w:rPr>
          <w:rStyle w:val="default"/>
          <w:rFonts w:cs="FrankRuehl" w:hint="cs"/>
          <w:rtl/>
        </w:rPr>
      </w:pPr>
      <w:r>
        <w:rPr>
          <w:lang w:val="he-IL"/>
        </w:rPr>
        <w:pict>
          <v:rect id="_x0000_s1029" style="position:absolute;left:0;text-align:left;margin-left:464.5pt;margin-top:8.05pt;width:75.05pt;height:16pt;z-index:251653120"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3) תשמ"א-</w:t>
                  </w:r>
                  <w:r>
                    <w:rPr>
                      <w:rFonts w:cs="Miriam"/>
                      <w:sz w:val="18"/>
                      <w:szCs w:val="18"/>
                      <w:rtl/>
                    </w:rPr>
                    <w:t>1981</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בחירות למוסד המרכזי של ארגון עובדים ה</w:t>
      </w:r>
      <w:r>
        <w:rPr>
          <w:rStyle w:val="default"/>
          <w:rFonts w:cs="FrankRuehl"/>
          <w:rtl/>
        </w:rPr>
        <w:t>מו</w:t>
      </w:r>
      <w:r>
        <w:rPr>
          <w:rStyle w:val="default"/>
          <w:rFonts w:cs="FrankRuehl" w:hint="cs"/>
          <w:rtl/>
        </w:rPr>
        <w:t>נה למעלה ממיליון חברים, יחולו הוראות</w:t>
      </w:r>
      <w:r>
        <w:rPr>
          <w:rStyle w:val="default"/>
          <w:rFonts w:cs="FrankRuehl"/>
          <w:rtl/>
        </w:rPr>
        <w:t xml:space="preserve"> </w:t>
      </w:r>
      <w:r>
        <w:rPr>
          <w:rStyle w:val="default"/>
          <w:rFonts w:cs="FrankRuehl" w:hint="cs"/>
          <w:rtl/>
        </w:rPr>
        <w:t>סעיפים 5 ו-7, אף אם לא נתקיים האמור בסעיף קטן (א).</w:t>
      </w:r>
    </w:p>
    <w:p w:rsidR="002E2CAC" w:rsidRDefault="002E2CAC">
      <w:pPr>
        <w:pStyle w:val="P00"/>
        <w:spacing w:before="0"/>
        <w:ind w:left="0" w:right="1134"/>
        <w:rPr>
          <w:rFonts w:cs="FrankRuehl" w:hint="cs"/>
          <w:b/>
          <w:bCs/>
          <w:vanish/>
          <w:szCs w:val="20"/>
          <w:shd w:val="clear" w:color="auto" w:fill="FFFF99"/>
          <w:rtl/>
        </w:rPr>
      </w:pPr>
      <w:bookmarkStart w:id="2" w:name="Rov15"/>
      <w:r>
        <w:rPr>
          <w:rFonts w:cs="FrankRuehl" w:hint="cs"/>
          <w:vanish/>
          <w:color w:val="FF0000"/>
          <w:szCs w:val="20"/>
          <w:shd w:val="clear" w:color="auto" w:fill="FFFF99"/>
          <w:rtl/>
        </w:rPr>
        <w:t>מיום 29.1.1976</w:t>
      </w:r>
    </w:p>
    <w:p w:rsidR="002E2CAC" w:rsidRDefault="002E2CAC">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1</w:t>
      </w:r>
    </w:p>
    <w:p w:rsidR="002E2CAC" w:rsidRDefault="002E2CAC">
      <w:pPr>
        <w:pStyle w:val="P00"/>
        <w:tabs>
          <w:tab w:val="clear" w:pos="6259"/>
        </w:tabs>
        <w:spacing w:before="0"/>
        <w:ind w:left="0" w:right="1134"/>
        <w:rPr>
          <w:rFonts w:cs="FrankRuehl" w:hint="cs"/>
          <w:vanish/>
          <w:szCs w:val="20"/>
          <w:shd w:val="clear" w:color="auto" w:fill="FFFF99"/>
          <w:rtl/>
        </w:rPr>
      </w:pPr>
      <w:hyperlink r:id="rId6" w:history="1">
        <w:r>
          <w:rPr>
            <w:rStyle w:val="Hyperlink"/>
            <w:rFonts w:cs="FrankRuehl" w:hint="cs"/>
            <w:vanish/>
            <w:szCs w:val="20"/>
            <w:shd w:val="clear" w:color="auto" w:fill="FFFF99"/>
            <w:rtl/>
          </w:rPr>
          <w:t>ס"ח תשל"ו מס' 794</w:t>
        </w:r>
      </w:hyperlink>
      <w:r>
        <w:rPr>
          <w:rFonts w:cs="FrankRuehl" w:hint="cs"/>
          <w:vanish/>
          <w:szCs w:val="20"/>
          <w:shd w:val="clear" w:color="auto" w:fill="FFFF99"/>
          <w:rtl/>
        </w:rPr>
        <w:t xml:space="preserve"> מיום 29.1.1976 עמ' 93 (</w:t>
      </w:r>
      <w:hyperlink r:id="rId7" w:history="1">
        <w:r>
          <w:rPr>
            <w:rStyle w:val="Hyperlink"/>
            <w:rFonts w:cs="FrankRuehl" w:hint="cs"/>
            <w:vanish/>
            <w:szCs w:val="20"/>
            <w:shd w:val="clear" w:color="auto" w:fill="FFFF99"/>
            <w:rtl/>
          </w:rPr>
          <w:t>ה"ח</w:t>
        </w:r>
        <w:r>
          <w:rPr>
            <w:rStyle w:val="Hyperlink"/>
            <w:rFonts w:cs="FrankRuehl" w:hint="cs"/>
            <w:vanish/>
            <w:szCs w:val="20"/>
            <w:shd w:val="clear" w:color="auto" w:fill="FFFF99"/>
            <w:rtl/>
          </w:rPr>
          <w:t xml:space="preserve"> </w:t>
        </w:r>
        <w:r>
          <w:rPr>
            <w:rStyle w:val="Hyperlink"/>
            <w:rFonts w:cs="FrankRuehl" w:hint="cs"/>
            <w:vanish/>
            <w:szCs w:val="20"/>
            <w:shd w:val="clear" w:color="auto" w:fill="FFFF99"/>
            <w:rtl/>
          </w:rPr>
          <w:t>1208</w:t>
        </w:r>
      </w:hyperlink>
      <w:r>
        <w:rPr>
          <w:rFonts w:cs="FrankRuehl" w:hint="cs"/>
          <w:vanish/>
          <w:szCs w:val="20"/>
          <w:shd w:val="clear" w:color="auto" w:fill="FFFF99"/>
          <w:rtl/>
        </w:rPr>
        <w:t>)</w:t>
      </w:r>
    </w:p>
    <w:p w:rsidR="002E2CAC" w:rsidRDefault="002E2CAC">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u w:val="single"/>
          <w:shd w:val="clear" w:color="auto" w:fill="FFFF99"/>
          <w:rtl/>
        </w:rPr>
        <w:t>(א</w:t>
      </w:r>
      <w:r>
        <w:rPr>
          <w:rStyle w:val="default"/>
          <w:rFonts w:cs="FrankRuehl" w:hint="cs"/>
          <w:vanish/>
          <w:sz w:val="22"/>
          <w:szCs w:val="22"/>
          <w:u w:val="single"/>
          <w:shd w:val="clear" w:color="auto" w:fill="FFFF99"/>
          <w:rtl/>
        </w:rPr>
        <w:t>)</w:t>
      </w:r>
      <w:r>
        <w:rPr>
          <w:rStyle w:val="default"/>
          <w:rFonts w:cs="FrankRuehl"/>
          <w:vanish/>
          <w:sz w:val="22"/>
          <w:szCs w:val="22"/>
          <w:shd w:val="clear" w:color="auto" w:fill="FFFF99"/>
          <w:rtl/>
        </w:rPr>
        <w:tab/>
        <w:t>ה</w:t>
      </w:r>
      <w:r>
        <w:rPr>
          <w:rStyle w:val="default"/>
          <w:rFonts w:cs="FrankRuehl" w:hint="cs"/>
          <w:vanish/>
          <w:sz w:val="22"/>
          <w:szCs w:val="22"/>
          <w:shd w:val="clear" w:color="auto" w:fill="FFFF99"/>
          <w:rtl/>
        </w:rPr>
        <w:t>ממשלה רשאית, על פי בקשתו של גוף ציבורי, להכריז שבחירות הנערכות למוסד ממוסדותיו יהיו בחירו</w:t>
      </w:r>
      <w:r>
        <w:rPr>
          <w:rStyle w:val="default"/>
          <w:rFonts w:cs="FrankRuehl"/>
          <w:vanish/>
          <w:sz w:val="22"/>
          <w:szCs w:val="22"/>
          <w:shd w:val="clear" w:color="auto" w:fill="FFFF99"/>
          <w:rtl/>
        </w:rPr>
        <w:t xml:space="preserve">ת </w:t>
      </w:r>
      <w:r>
        <w:rPr>
          <w:rStyle w:val="default"/>
          <w:rFonts w:cs="FrankRuehl" w:hint="cs"/>
          <w:vanish/>
          <w:sz w:val="22"/>
          <w:szCs w:val="22"/>
          <w:shd w:val="clear" w:color="auto" w:fill="FFFF99"/>
          <w:rtl/>
        </w:rPr>
        <w:t>לענין חוק זה; ההכרזה תפורסם ברשומות ותשמש ראיה חותכת שהגוף הוא גוף ציבורי לענין חוק זה</w:t>
      </w:r>
      <w:r>
        <w:rPr>
          <w:rStyle w:val="default"/>
          <w:rFonts w:cs="FrankRuehl"/>
          <w:vanish/>
          <w:sz w:val="22"/>
          <w:szCs w:val="22"/>
          <w:shd w:val="clear" w:color="auto" w:fill="FFFF99"/>
          <w:rtl/>
        </w:rPr>
        <w:t>.</w:t>
      </w:r>
    </w:p>
    <w:p w:rsidR="002E2CAC" w:rsidRDefault="002E2CAC">
      <w:pPr>
        <w:pStyle w:val="P00"/>
        <w:spacing w:before="0"/>
        <w:ind w:left="0" w:right="1134"/>
        <w:rPr>
          <w:rStyle w:val="default"/>
          <w:rFonts w:cs="FrankRuehl"/>
          <w:vanish/>
          <w:sz w:val="22"/>
          <w:szCs w:val="22"/>
          <w:u w:val="single"/>
          <w:shd w:val="clear" w:color="auto" w:fill="FFFF99"/>
          <w:rtl/>
        </w:rPr>
      </w:pPr>
      <w:r>
        <w:rPr>
          <w:rFonts w:cs="FrankRuehl"/>
          <w:vanish/>
          <w:sz w:val="22"/>
          <w:szCs w:val="22"/>
          <w:shd w:val="clear" w:color="auto" w:fill="FFFF99"/>
          <w:rtl/>
        </w:rPr>
        <w:tab/>
      </w:r>
      <w:r>
        <w:rPr>
          <w:rStyle w:val="default"/>
          <w:rFonts w:cs="FrankRuehl"/>
          <w:vanish/>
          <w:sz w:val="22"/>
          <w:szCs w:val="22"/>
          <w:u w:val="single"/>
          <w:shd w:val="clear" w:color="auto" w:fill="FFFF99"/>
          <w:rtl/>
        </w:rPr>
        <w:t>(ב</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ב</w:t>
      </w:r>
      <w:r>
        <w:rPr>
          <w:rStyle w:val="default"/>
          <w:rFonts w:cs="FrankRuehl" w:hint="cs"/>
          <w:vanish/>
          <w:sz w:val="22"/>
          <w:szCs w:val="22"/>
          <w:u w:val="single"/>
          <w:shd w:val="clear" w:color="auto" w:fill="FFFF99"/>
          <w:rtl/>
        </w:rPr>
        <w:t>חירות למוסד ממוסדותיו של ארגון עובדים או של ארגון נותני עבודה, וכן בחירות הנערכות בפיקוחו של ארגון עובדים או של ארגון נותני עבודה, או של מוסד ממוסדו</w:t>
      </w:r>
      <w:r>
        <w:rPr>
          <w:rStyle w:val="default"/>
          <w:rFonts w:cs="FrankRuehl"/>
          <w:vanish/>
          <w:sz w:val="22"/>
          <w:szCs w:val="22"/>
          <w:u w:val="single"/>
          <w:shd w:val="clear" w:color="auto" w:fill="FFFF99"/>
          <w:rtl/>
        </w:rPr>
        <w:t>תי</w:t>
      </w:r>
      <w:r>
        <w:rPr>
          <w:rStyle w:val="default"/>
          <w:rFonts w:cs="FrankRuehl" w:hint="cs"/>
          <w:vanish/>
          <w:sz w:val="22"/>
          <w:szCs w:val="22"/>
          <w:u w:val="single"/>
          <w:shd w:val="clear" w:color="auto" w:fill="FFFF99"/>
          <w:rtl/>
        </w:rPr>
        <w:t>ו, יהיו בחירות לענין סעיפים 8, 9, 10 ו-11, אף אם לא נתקיים האמור בסעיף קטן (א).</w:t>
      </w:r>
    </w:p>
    <w:p w:rsidR="002E2CAC" w:rsidRDefault="002E2CAC">
      <w:pPr>
        <w:pStyle w:val="P00"/>
        <w:spacing w:before="0"/>
        <w:ind w:left="0" w:right="1134"/>
        <w:rPr>
          <w:rFonts w:cs="FrankRuehl" w:hint="cs"/>
          <w:vanish/>
          <w:color w:val="FF0000"/>
          <w:szCs w:val="20"/>
          <w:shd w:val="clear" w:color="auto" w:fill="FFFF99"/>
          <w:rtl/>
        </w:rPr>
      </w:pPr>
    </w:p>
    <w:p w:rsidR="002E2CAC" w:rsidRDefault="002E2CAC">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31.1.1980</w:t>
      </w:r>
    </w:p>
    <w:p w:rsidR="002E2CAC" w:rsidRDefault="002E2CAC">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2</w:t>
      </w:r>
    </w:p>
    <w:p w:rsidR="002E2CAC" w:rsidRDefault="002E2CAC">
      <w:pPr>
        <w:pStyle w:val="P00"/>
        <w:tabs>
          <w:tab w:val="clear" w:pos="6259"/>
        </w:tabs>
        <w:spacing w:before="0"/>
        <w:ind w:left="0" w:right="1134"/>
        <w:rPr>
          <w:rFonts w:cs="FrankRuehl" w:hint="cs"/>
          <w:vanish/>
          <w:szCs w:val="20"/>
          <w:shd w:val="clear" w:color="auto" w:fill="FFFF99"/>
          <w:rtl/>
        </w:rPr>
      </w:pPr>
      <w:hyperlink r:id="rId8" w:history="1">
        <w:r>
          <w:rPr>
            <w:rStyle w:val="Hyperlink"/>
            <w:rFonts w:cs="FrankRuehl" w:hint="cs"/>
            <w:vanish/>
            <w:szCs w:val="20"/>
            <w:shd w:val="clear" w:color="auto" w:fill="FFFF99"/>
            <w:rtl/>
          </w:rPr>
          <w:t>ס"ח תש"ם מס' 958</w:t>
        </w:r>
      </w:hyperlink>
      <w:r>
        <w:rPr>
          <w:rFonts w:cs="FrankRuehl" w:hint="cs"/>
          <w:vanish/>
          <w:szCs w:val="20"/>
          <w:shd w:val="clear" w:color="auto" w:fill="FFFF99"/>
          <w:rtl/>
        </w:rPr>
        <w:t xml:space="preserve"> מיום 31.1.1980 עמ' 57 (</w:t>
      </w:r>
      <w:hyperlink r:id="rId9" w:history="1">
        <w:r>
          <w:rPr>
            <w:rStyle w:val="Hyperlink"/>
            <w:rFonts w:cs="FrankRuehl" w:hint="cs"/>
            <w:vanish/>
            <w:szCs w:val="20"/>
            <w:shd w:val="clear" w:color="auto" w:fill="FFFF99"/>
            <w:rtl/>
          </w:rPr>
          <w:t>ה"ח 1431</w:t>
        </w:r>
      </w:hyperlink>
      <w:r>
        <w:rPr>
          <w:rFonts w:cs="FrankRuehl" w:hint="cs"/>
          <w:vanish/>
          <w:szCs w:val="20"/>
          <w:shd w:val="clear" w:color="auto" w:fill="FFFF99"/>
          <w:rtl/>
        </w:rPr>
        <w:t>)</w:t>
      </w:r>
    </w:p>
    <w:p w:rsidR="002E2CAC" w:rsidRDefault="002E2CAC">
      <w:pPr>
        <w:pStyle w:val="P00"/>
        <w:ind w:left="0" w:right="1134"/>
        <w:rPr>
          <w:rStyle w:val="default"/>
          <w:rFonts w:cs="FrankRuehl" w:hint="cs"/>
          <w:vanish/>
          <w:sz w:val="22"/>
          <w:szCs w:val="22"/>
          <w:shd w:val="clear" w:color="auto" w:fill="FFFF99"/>
          <w:rtl/>
        </w:rPr>
      </w:pPr>
      <w:r>
        <w:rPr>
          <w:rFonts w:cs="FrankRuehl"/>
          <w:vanish/>
          <w:sz w:val="22"/>
          <w:szCs w:val="22"/>
          <w:shd w:val="clear" w:color="auto" w:fill="FFFF99"/>
          <w:rtl/>
        </w:rPr>
        <w:tab/>
      </w:r>
      <w:r>
        <w:rPr>
          <w:rStyle w:val="default"/>
          <w:rFonts w:cs="FrankRuehl"/>
          <w:vanish/>
          <w:sz w:val="22"/>
          <w:szCs w:val="22"/>
          <w:shd w:val="clear" w:color="auto" w:fill="FFFF99"/>
          <w:rtl/>
        </w:rPr>
        <w:t>(ב</w:t>
      </w:r>
      <w:r>
        <w:rPr>
          <w:rStyle w:val="default"/>
          <w:rFonts w:cs="FrankRuehl" w:hint="cs"/>
          <w:vanish/>
          <w:sz w:val="22"/>
          <w:szCs w:val="22"/>
          <w:shd w:val="clear" w:color="auto" w:fill="FFFF99"/>
          <w:rtl/>
        </w:rPr>
        <w:t>)</w:t>
      </w:r>
      <w:r>
        <w:rPr>
          <w:rStyle w:val="default"/>
          <w:rFonts w:cs="FrankRuehl"/>
          <w:vanish/>
          <w:sz w:val="22"/>
          <w:szCs w:val="22"/>
          <w:shd w:val="clear" w:color="auto" w:fill="FFFF99"/>
          <w:rtl/>
        </w:rPr>
        <w:tab/>
        <w:t>ב</w:t>
      </w:r>
      <w:r>
        <w:rPr>
          <w:rStyle w:val="default"/>
          <w:rFonts w:cs="FrankRuehl" w:hint="cs"/>
          <w:vanish/>
          <w:sz w:val="22"/>
          <w:szCs w:val="22"/>
          <w:shd w:val="clear" w:color="auto" w:fill="FFFF99"/>
          <w:rtl/>
        </w:rPr>
        <w:t xml:space="preserve">חירות למוסד ממוסדותיו של ארגון עובדים או של ארגון נותני עבודה </w:t>
      </w:r>
      <w:r>
        <w:rPr>
          <w:rStyle w:val="default"/>
          <w:rFonts w:cs="FrankRuehl" w:hint="cs"/>
          <w:vanish/>
          <w:sz w:val="22"/>
          <w:szCs w:val="22"/>
          <w:u w:val="single"/>
          <w:shd w:val="clear" w:color="auto" w:fill="FFFF99"/>
          <w:rtl/>
        </w:rPr>
        <w:t>או של מפלגה</w:t>
      </w:r>
      <w:r>
        <w:rPr>
          <w:rStyle w:val="default"/>
          <w:rFonts w:cs="FrankRuehl" w:hint="cs"/>
          <w:vanish/>
          <w:sz w:val="22"/>
          <w:szCs w:val="22"/>
          <w:shd w:val="clear" w:color="auto" w:fill="FFFF99"/>
          <w:rtl/>
        </w:rPr>
        <w:t xml:space="preserve">, וכן בחירות הנערכות בפיקוחו של ארגון עובדים או של ארגון נותני עבודה </w:t>
      </w:r>
      <w:r>
        <w:rPr>
          <w:rStyle w:val="default"/>
          <w:rFonts w:cs="FrankRuehl" w:hint="cs"/>
          <w:vanish/>
          <w:sz w:val="22"/>
          <w:szCs w:val="22"/>
          <w:u w:val="single"/>
          <w:shd w:val="clear" w:color="auto" w:fill="FFFF99"/>
          <w:rtl/>
        </w:rPr>
        <w:t>או של מפלגה</w:t>
      </w:r>
      <w:r>
        <w:rPr>
          <w:rStyle w:val="default"/>
          <w:rFonts w:cs="FrankRuehl" w:hint="cs"/>
          <w:vanish/>
          <w:sz w:val="22"/>
          <w:szCs w:val="22"/>
          <w:shd w:val="clear" w:color="auto" w:fill="FFFF99"/>
          <w:rtl/>
        </w:rPr>
        <w:t>, או של מוסד ממוסדו</w:t>
      </w:r>
      <w:r>
        <w:rPr>
          <w:rStyle w:val="default"/>
          <w:rFonts w:cs="FrankRuehl"/>
          <w:vanish/>
          <w:sz w:val="22"/>
          <w:szCs w:val="22"/>
          <w:shd w:val="clear" w:color="auto" w:fill="FFFF99"/>
          <w:rtl/>
        </w:rPr>
        <w:t>תי</w:t>
      </w:r>
      <w:r>
        <w:rPr>
          <w:rStyle w:val="default"/>
          <w:rFonts w:cs="FrankRuehl" w:hint="cs"/>
          <w:vanish/>
          <w:sz w:val="22"/>
          <w:szCs w:val="22"/>
          <w:shd w:val="clear" w:color="auto" w:fill="FFFF99"/>
          <w:rtl/>
        </w:rPr>
        <w:t>ו, יהיו בחירות לענין סעיפים 8, 9, 10 ו-11, אף אם לא נתקיים האמור בסעיף קטן (א).</w:t>
      </w:r>
    </w:p>
    <w:p w:rsidR="002E2CAC" w:rsidRDefault="002E2CAC">
      <w:pPr>
        <w:pStyle w:val="P00"/>
        <w:spacing w:before="0"/>
        <w:ind w:left="0" w:right="1134"/>
        <w:rPr>
          <w:rStyle w:val="default"/>
          <w:rFonts w:cs="FrankRuehl" w:hint="cs"/>
          <w:vanish/>
          <w:sz w:val="22"/>
          <w:szCs w:val="22"/>
          <w:u w:val="single"/>
          <w:shd w:val="clear" w:color="auto" w:fill="FFFF99"/>
          <w:rtl/>
        </w:rPr>
      </w:pPr>
      <w:r>
        <w:rPr>
          <w:rStyle w:val="default"/>
          <w:rFonts w:cs="FrankRuehl" w:hint="cs"/>
          <w:vanish/>
          <w:sz w:val="22"/>
          <w:szCs w:val="22"/>
          <w:shd w:val="clear" w:color="auto" w:fill="FFFF99"/>
          <w:rtl/>
        </w:rPr>
        <w:tab/>
      </w:r>
      <w:r>
        <w:rPr>
          <w:rStyle w:val="default"/>
          <w:rFonts w:cs="FrankRuehl"/>
          <w:vanish/>
          <w:sz w:val="22"/>
          <w:szCs w:val="22"/>
          <w:u w:val="single"/>
          <w:shd w:val="clear" w:color="auto" w:fill="FFFF99"/>
          <w:rtl/>
        </w:rPr>
        <w:t>(ג</w:t>
      </w:r>
      <w:r>
        <w:rPr>
          <w:rStyle w:val="default"/>
          <w:rFonts w:cs="FrankRuehl" w:hint="cs"/>
          <w:vanish/>
          <w:sz w:val="22"/>
          <w:szCs w:val="22"/>
          <w:u w:val="single"/>
          <w:shd w:val="clear" w:color="auto" w:fill="FFFF99"/>
          <w:rtl/>
        </w:rPr>
        <w:t>)</w:t>
      </w:r>
      <w:r>
        <w:rPr>
          <w:rStyle w:val="default"/>
          <w:rFonts w:cs="FrankRuehl"/>
          <w:vanish/>
          <w:sz w:val="22"/>
          <w:szCs w:val="22"/>
          <w:u w:val="single"/>
          <w:shd w:val="clear" w:color="auto" w:fill="FFFF99"/>
          <w:rtl/>
        </w:rPr>
        <w:tab/>
        <w:t>ל</w:t>
      </w:r>
      <w:r>
        <w:rPr>
          <w:rStyle w:val="default"/>
          <w:rFonts w:cs="FrankRuehl" w:hint="cs"/>
          <w:vanish/>
          <w:sz w:val="22"/>
          <w:szCs w:val="22"/>
          <w:u w:val="single"/>
          <w:shd w:val="clear" w:color="auto" w:fill="FFFF99"/>
          <w:rtl/>
        </w:rPr>
        <w:t xml:space="preserve">ענין סעיף זה, "מפלגה" </w:t>
      </w:r>
      <w:r>
        <w:rPr>
          <w:rStyle w:val="default"/>
          <w:rFonts w:cs="FrankRuehl"/>
          <w:vanish/>
          <w:sz w:val="22"/>
          <w:szCs w:val="22"/>
          <w:u w:val="single"/>
          <w:shd w:val="clear" w:color="auto" w:fill="FFFF99"/>
          <w:rtl/>
        </w:rPr>
        <w:t>–</w:t>
      </w:r>
    </w:p>
    <w:p w:rsidR="002E2CAC" w:rsidRDefault="002E2CAC">
      <w:pPr>
        <w:pStyle w:val="P22"/>
        <w:spacing w:before="0"/>
        <w:ind w:left="1021" w:right="1134"/>
        <w:rPr>
          <w:rStyle w:val="default"/>
          <w:rFonts w:cs="FrankRuehl"/>
          <w:vanish/>
          <w:sz w:val="22"/>
          <w:szCs w:val="22"/>
          <w:u w:val="single"/>
          <w:shd w:val="clear" w:color="auto" w:fill="FFFF99"/>
          <w:rtl/>
        </w:rPr>
      </w:pPr>
      <w:r>
        <w:rPr>
          <w:rStyle w:val="default"/>
          <w:rFonts w:cs="FrankRuehl"/>
          <w:vanish/>
          <w:sz w:val="22"/>
          <w:szCs w:val="22"/>
          <w:u w:val="single"/>
          <w:shd w:val="clear" w:color="auto" w:fill="FFFF99"/>
          <w:rtl/>
        </w:rPr>
        <w:t>(1)</w:t>
      </w:r>
      <w:r>
        <w:rPr>
          <w:rStyle w:val="default"/>
          <w:rFonts w:cs="FrankRuehl"/>
          <w:vanish/>
          <w:sz w:val="22"/>
          <w:szCs w:val="22"/>
          <w:u w:val="single"/>
          <w:shd w:val="clear" w:color="auto" w:fill="FFFF99"/>
          <w:rtl/>
        </w:rPr>
        <w:tab/>
        <w:t>מ</w:t>
      </w:r>
      <w:r>
        <w:rPr>
          <w:rStyle w:val="default"/>
          <w:rFonts w:cs="FrankRuehl" w:hint="cs"/>
          <w:vanish/>
          <w:sz w:val="22"/>
          <w:szCs w:val="22"/>
          <w:u w:val="single"/>
          <w:shd w:val="clear" w:color="auto" w:fill="FFFF99"/>
          <w:rtl/>
        </w:rPr>
        <w:t>פלגה שהיא סיעה לפי פסקאות (1) או (2) להגדרת "סיעה" שבחוק מימון מפלגות, תשל"ג-</w:t>
      </w:r>
      <w:r>
        <w:rPr>
          <w:rStyle w:val="default"/>
          <w:rFonts w:cs="FrankRuehl"/>
          <w:vanish/>
          <w:sz w:val="22"/>
          <w:szCs w:val="22"/>
          <w:u w:val="single"/>
          <w:shd w:val="clear" w:color="auto" w:fill="FFFF99"/>
          <w:rtl/>
        </w:rPr>
        <w:t>1973;</w:t>
      </w:r>
    </w:p>
    <w:p w:rsidR="002E2CAC" w:rsidRDefault="002E2CAC">
      <w:pPr>
        <w:pStyle w:val="P22"/>
        <w:spacing w:before="0"/>
        <w:ind w:left="1021" w:right="1134"/>
        <w:rPr>
          <w:rStyle w:val="default"/>
          <w:rFonts w:cs="FrankRuehl"/>
          <w:vanish/>
          <w:sz w:val="22"/>
          <w:szCs w:val="22"/>
          <w:u w:val="single"/>
          <w:shd w:val="clear" w:color="auto" w:fill="FFFF99"/>
          <w:rtl/>
        </w:rPr>
      </w:pPr>
      <w:r>
        <w:rPr>
          <w:rStyle w:val="default"/>
          <w:rFonts w:cs="FrankRuehl" w:hint="cs"/>
          <w:vanish/>
          <w:sz w:val="22"/>
          <w:szCs w:val="22"/>
          <w:u w:val="single"/>
          <w:shd w:val="clear" w:color="auto" w:fill="FFFF99"/>
          <w:rtl/>
        </w:rPr>
        <w:t>(2)</w:t>
      </w:r>
      <w:r>
        <w:rPr>
          <w:rStyle w:val="default"/>
          <w:rFonts w:cs="FrankRuehl"/>
          <w:vanish/>
          <w:sz w:val="22"/>
          <w:szCs w:val="22"/>
          <w:u w:val="single"/>
          <w:shd w:val="clear" w:color="auto" w:fill="FFFF99"/>
          <w:rtl/>
        </w:rPr>
        <w:tab/>
        <w:t>מ</w:t>
      </w:r>
      <w:r>
        <w:rPr>
          <w:rStyle w:val="default"/>
          <w:rFonts w:cs="FrankRuehl" w:hint="cs"/>
          <w:vanish/>
          <w:sz w:val="22"/>
          <w:szCs w:val="22"/>
          <w:u w:val="single"/>
          <w:shd w:val="clear" w:color="auto" w:fill="FFFF99"/>
          <w:rtl/>
        </w:rPr>
        <w:t>פלגה שהיא חלק מצירוף של מפלגות המקיימות בכנסת סיעה אחת;</w:t>
      </w:r>
    </w:p>
    <w:p w:rsidR="002E2CAC" w:rsidRDefault="002E2CAC">
      <w:pPr>
        <w:pStyle w:val="P22"/>
        <w:spacing w:before="0"/>
        <w:ind w:left="1021" w:right="1134"/>
        <w:rPr>
          <w:rStyle w:val="default"/>
          <w:rFonts w:cs="FrankRuehl" w:hint="cs"/>
          <w:vanish/>
          <w:sz w:val="22"/>
          <w:szCs w:val="22"/>
          <w:u w:val="single"/>
          <w:shd w:val="clear" w:color="auto" w:fill="FFFF99"/>
          <w:rtl/>
        </w:rPr>
      </w:pPr>
      <w:r>
        <w:rPr>
          <w:rStyle w:val="default"/>
          <w:rFonts w:cs="FrankRuehl" w:hint="cs"/>
          <w:vanish/>
          <w:sz w:val="22"/>
          <w:szCs w:val="22"/>
          <w:u w:val="single"/>
          <w:shd w:val="clear" w:color="auto" w:fill="FFFF99"/>
          <w:rtl/>
        </w:rPr>
        <w:t>(3)</w:t>
      </w:r>
      <w:r>
        <w:rPr>
          <w:rStyle w:val="default"/>
          <w:rFonts w:cs="FrankRuehl"/>
          <w:vanish/>
          <w:sz w:val="22"/>
          <w:szCs w:val="22"/>
          <w:u w:val="single"/>
          <w:shd w:val="clear" w:color="auto" w:fill="FFFF99"/>
          <w:rtl/>
        </w:rPr>
        <w:tab/>
        <w:t>מ</w:t>
      </w:r>
      <w:r>
        <w:rPr>
          <w:rStyle w:val="default"/>
          <w:rFonts w:cs="FrankRuehl" w:hint="cs"/>
          <w:vanish/>
          <w:sz w:val="22"/>
          <w:szCs w:val="22"/>
          <w:u w:val="single"/>
          <w:shd w:val="clear" w:color="auto" w:fill="FFFF99"/>
          <w:rtl/>
        </w:rPr>
        <w:t>פלגה המקיימת סיעה או שהיא חלק מסיעה במועצה של רשות מקומית.</w:t>
      </w:r>
    </w:p>
    <w:p w:rsidR="002E2CAC" w:rsidRDefault="002E2CAC">
      <w:pPr>
        <w:pStyle w:val="P00"/>
        <w:spacing w:before="0"/>
        <w:ind w:left="0" w:right="1134"/>
        <w:rPr>
          <w:rFonts w:cs="FrankRuehl" w:hint="cs"/>
          <w:vanish/>
          <w:color w:val="FF0000"/>
          <w:szCs w:val="20"/>
          <w:shd w:val="clear" w:color="auto" w:fill="FFFF99"/>
          <w:rtl/>
        </w:rPr>
      </w:pPr>
    </w:p>
    <w:p w:rsidR="002E2CAC" w:rsidRDefault="002E2CAC">
      <w:pPr>
        <w:pStyle w:val="P00"/>
        <w:spacing w:before="0"/>
        <w:ind w:left="0" w:right="1134"/>
        <w:rPr>
          <w:rFonts w:cs="FrankRuehl" w:hint="cs"/>
          <w:b/>
          <w:bCs/>
          <w:vanish/>
          <w:szCs w:val="20"/>
          <w:shd w:val="clear" w:color="auto" w:fill="FFFF99"/>
          <w:rtl/>
        </w:rPr>
      </w:pPr>
      <w:r>
        <w:rPr>
          <w:rFonts w:cs="FrankRuehl" w:hint="cs"/>
          <w:vanish/>
          <w:color w:val="FF0000"/>
          <w:szCs w:val="20"/>
          <w:shd w:val="clear" w:color="auto" w:fill="FFFF99"/>
          <w:rtl/>
        </w:rPr>
        <w:t>מיום 1.4.1981</w:t>
      </w:r>
    </w:p>
    <w:p w:rsidR="002E2CAC" w:rsidRDefault="002E2CAC">
      <w:pPr>
        <w:pStyle w:val="P00"/>
        <w:spacing w:before="0"/>
        <w:ind w:left="0" w:right="1134"/>
        <w:rPr>
          <w:rFonts w:cs="FrankRuehl" w:hint="cs"/>
          <w:b/>
          <w:bCs/>
          <w:vanish/>
          <w:szCs w:val="20"/>
          <w:shd w:val="clear" w:color="auto" w:fill="FFFF99"/>
          <w:rtl/>
        </w:rPr>
      </w:pPr>
      <w:r>
        <w:rPr>
          <w:rFonts w:cs="FrankRuehl" w:hint="cs"/>
          <w:b/>
          <w:bCs/>
          <w:vanish/>
          <w:szCs w:val="20"/>
          <w:shd w:val="clear" w:color="auto" w:fill="FFFF99"/>
          <w:rtl/>
        </w:rPr>
        <w:t>תיקון מס' 3</w:t>
      </w:r>
    </w:p>
    <w:p w:rsidR="002E2CAC" w:rsidRDefault="002E2CAC">
      <w:pPr>
        <w:pStyle w:val="P00"/>
        <w:tabs>
          <w:tab w:val="clear" w:pos="6259"/>
        </w:tabs>
        <w:spacing w:before="0"/>
        <w:ind w:left="0" w:right="1134"/>
        <w:rPr>
          <w:rFonts w:cs="FrankRuehl" w:hint="cs"/>
          <w:vanish/>
          <w:szCs w:val="20"/>
          <w:shd w:val="clear" w:color="auto" w:fill="FFFF99"/>
          <w:rtl/>
        </w:rPr>
      </w:pPr>
      <w:hyperlink r:id="rId10" w:history="1">
        <w:r>
          <w:rPr>
            <w:rStyle w:val="Hyperlink"/>
            <w:rFonts w:cs="FrankRuehl" w:hint="cs"/>
            <w:vanish/>
            <w:szCs w:val="20"/>
            <w:shd w:val="clear" w:color="auto" w:fill="FFFF99"/>
            <w:rtl/>
          </w:rPr>
          <w:t>ס"ח תשמ"א מס' 1017</w:t>
        </w:r>
      </w:hyperlink>
      <w:r>
        <w:rPr>
          <w:rFonts w:cs="FrankRuehl" w:hint="cs"/>
          <w:vanish/>
          <w:szCs w:val="20"/>
          <w:shd w:val="clear" w:color="auto" w:fill="FFFF99"/>
          <w:rtl/>
        </w:rPr>
        <w:t xml:space="preserve"> מיום 7.4.1981 עמ' 177 (</w:t>
      </w:r>
      <w:hyperlink r:id="rId11" w:history="1">
        <w:r>
          <w:rPr>
            <w:rStyle w:val="Hyperlink"/>
            <w:rFonts w:cs="FrankRuehl" w:hint="cs"/>
            <w:vanish/>
            <w:szCs w:val="20"/>
            <w:shd w:val="clear" w:color="auto" w:fill="FFFF99"/>
            <w:rtl/>
          </w:rPr>
          <w:t>ה"ח 1526</w:t>
        </w:r>
      </w:hyperlink>
      <w:r>
        <w:rPr>
          <w:rFonts w:cs="FrankRuehl" w:hint="cs"/>
          <w:vanish/>
          <w:szCs w:val="20"/>
          <w:shd w:val="clear" w:color="auto" w:fill="FFFF99"/>
          <w:rtl/>
        </w:rPr>
        <w:t>)</w:t>
      </w:r>
    </w:p>
    <w:p w:rsidR="002E2CAC" w:rsidRDefault="002E2CAC">
      <w:pPr>
        <w:pStyle w:val="P00"/>
        <w:tabs>
          <w:tab w:val="clear" w:pos="6259"/>
        </w:tabs>
        <w:spacing w:before="0"/>
        <w:ind w:left="0" w:right="1134"/>
        <w:rPr>
          <w:rFonts w:cs="FrankRuehl" w:hint="cs"/>
          <w:b/>
          <w:bCs/>
          <w:sz w:val="2"/>
          <w:szCs w:val="2"/>
          <w:rtl/>
        </w:rPr>
      </w:pPr>
      <w:r>
        <w:rPr>
          <w:rFonts w:cs="FrankRuehl" w:hint="cs"/>
          <w:b/>
          <w:bCs/>
          <w:vanish/>
          <w:szCs w:val="20"/>
          <w:shd w:val="clear" w:color="auto" w:fill="FFFF99"/>
          <w:rtl/>
        </w:rPr>
        <w:t>הוספת סעיף קטן 2(ד)</w:t>
      </w:r>
      <w:bookmarkEnd w:id="2"/>
    </w:p>
    <w:p w:rsidR="002E2CAC" w:rsidRDefault="002E2CAC">
      <w:pPr>
        <w:pStyle w:val="P00"/>
        <w:spacing w:before="72"/>
        <w:ind w:left="0" w:right="1134"/>
        <w:rPr>
          <w:rStyle w:val="default"/>
          <w:rFonts w:cs="FrankRuehl"/>
          <w:rtl/>
        </w:rPr>
      </w:pPr>
      <w:bookmarkStart w:id="3" w:name="Seif2"/>
      <w:bookmarkEnd w:id="3"/>
      <w:r>
        <w:rPr>
          <w:lang w:val="he-IL"/>
        </w:rPr>
        <w:pict>
          <v:rect id="_x0000_s1030" style="position:absolute;left:0;text-align:left;margin-left:464.5pt;margin-top:8.05pt;width:75.05pt;height:8pt;z-index:251654144" o:allowincell="f" filled="f" stroked="f" strokecolor="lime" strokeweight=".25pt">
            <v:textbox style="mso-next-textbox:#_x0000_s1030" inset="0,0,0,0">
              <w:txbxContent>
                <w:p w:rsidR="002E2CAC" w:rsidRDefault="002E2CAC">
                  <w:pPr>
                    <w:spacing w:line="160" w:lineRule="exact"/>
                    <w:jc w:val="left"/>
                    <w:rPr>
                      <w:rFonts w:cs="Miriam"/>
                      <w:noProof/>
                      <w:sz w:val="18"/>
                      <w:szCs w:val="18"/>
                      <w:rtl/>
                    </w:rPr>
                  </w:pPr>
                  <w:r>
                    <w:rPr>
                      <w:rFonts w:cs="Miriam"/>
                      <w:sz w:val="18"/>
                      <w:szCs w:val="18"/>
                      <w:rtl/>
                    </w:rPr>
                    <w:t>חש</w:t>
                  </w:r>
                  <w:r>
                    <w:rPr>
                      <w:rFonts w:cs="Miriam" w:hint="cs"/>
                      <w:sz w:val="18"/>
                      <w:szCs w:val="18"/>
                      <w:rtl/>
                    </w:rPr>
                    <w:t>איות ההצבעה</w:t>
                  </w:r>
                </w:p>
              </w:txbxContent>
            </v:textbox>
            <w10:anchorlock/>
          </v:rect>
        </w:pict>
      </w:r>
      <w:r>
        <w:rPr>
          <w:rStyle w:val="big-number"/>
          <w:rFonts w:cs="Miriam"/>
          <w:rtl/>
        </w:rPr>
        <w:t>3.</w:t>
      </w:r>
      <w:r>
        <w:rPr>
          <w:rStyle w:val="big-number"/>
          <w:rFonts w:cs="Miriam"/>
          <w:rtl/>
        </w:rPr>
        <w:tab/>
      </w:r>
      <w:r>
        <w:rPr>
          <w:rStyle w:val="default"/>
          <w:rFonts w:cs="FrankRuehl"/>
          <w:rtl/>
        </w:rPr>
        <w:t>המ</w:t>
      </w:r>
      <w:r>
        <w:rPr>
          <w:rStyle w:val="default"/>
          <w:rFonts w:cs="FrankRuehl" w:hint="cs"/>
          <w:rtl/>
        </w:rPr>
        <w:t>משלה רשאית לקבוע, בהכרזה לפי סעיף 2, כי ההצבעה בבחירות תהיה חשאית; משעשתה כן יחולו על הבחירות ההוראות שיקבע שר הפנים, בתקנות, להבטחת החשאיות של ההצבעה.</w:t>
      </w:r>
    </w:p>
    <w:p w:rsidR="002E2CAC" w:rsidRDefault="002E2CAC">
      <w:pPr>
        <w:pStyle w:val="P00"/>
        <w:spacing w:before="72"/>
        <w:ind w:left="0" w:right="1134"/>
        <w:rPr>
          <w:rStyle w:val="default"/>
          <w:rFonts w:cs="FrankRuehl"/>
          <w:rtl/>
        </w:rPr>
      </w:pPr>
      <w:bookmarkStart w:id="4" w:name="Seif3"/>
      <w:bookmarkEnd w:id="4"/>
      <w:r>
        <w:rPr>
          <w:lang w:val="he-IL"/>
        </w:rPr>
        <w:pict>
          <v:rect id="_x0000_s1031" style="position:absolute;left:0;text-align:left;margin-left:464.5pt;margin-top:8.05pt;width:75.05pt;height:16pt;z-index:251655168"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sz w:val="18"/>
                      <w:szCs w:val="18"/>
                      <w:rtl/>
                    </w:rPr>
                    <w:t>חו</w:t>
                  </w:r>
                  <w:r>
                    <w:rPr>
                      <w:rFonts w:cs="Miriam" w:hint="cs"/>
                      <w:sz w:val="18"/>
                      <w:szCs w:val="18"/>
                      <w:rtl/>
                    </w:rPr>
                    <w:t xml:space="preserve">בה לנהל </w:t>
                  </w:r>
                  <w:r>
                    <w:rPr>
                      <w:rFonts w:cs="Miriam"/>
                      <w:sz w:val="18"/>
                      <w:szCs w:val="18"/>
                      <w:rtl/>
                    </w:rPr>
                    <w:t>פנ</w:t>
                  </w:r>
                  <w:r>
                    <w:rPr>
                      <w:rFonts w:cs="Miriam" w:hint="cs"/>
                      <w:sz w:val="18"/>
                      <w:szCs w:val="18"/>
                      <w:rtl/>
                    </w:rPr>
                    <w:t>קס בוחרים</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מ</w:t>
      </w:r>
      <w:r>
        <w:rPr>
          <w:rStyle w:val="default"/>
          <w:rFonts w:cs="FrankRuehl"/>
          <w:rtl/>
        </w:rPr>
        <w:t>של</w:t>
      </w:r>
      <w:r>
        <w:rPr>
          <w:rStyle w:val="default"/>
          <w:rFonts w:cs="FrankRuehl" w:hint="cs"/>
          <w:rtl/>
        </w:rPr>
        <w:t>ה לא תכריז שבחירות יהיו בחירות לענין חוק זה, אלא אם התקנון מחייב לערכן לפי פנקס בוחרים; אך רשאית היא להכריז כאמור לגבי בחירות למוסד של גוף ציבורי שהן ראשונות לאחר תחילת תקפו של חוק זה, אף אם אין לערכן לפי פנקס בוחרים.</w:t>
      </w:r>
    </w:p>
    <w:p w:rsidR="002E2CAC" w:rsidRDefault="002E2CAC">
      <w:pPr>
        <w:pStyle w:val="P00"/>
        <w:spacing w:before="72"/>
        <w:ind w:left="0" w:right="1134"/>
        <w:rPr>
          <w:rStyle w:val="default"/>
          <w:rFonts w:cs="FrankRuehl"/>
          <w:rtl/>
        </w:rPr>
      </w:pPr>
      <w:bookmarkStart w:id="5" w:name="Seif4"/>
      <w:bookmarkEnd w:id="5"/>
      <w:r>
        <w:rPr>
          <w:lang w:val="he-IL"/>
        </w:rPr>
        <w:pict>
          <v:rect id="_x0000_s1032" style="position:absolute;left:0;text-align:left;margin-left:464.5pt;margin-top:8.05pt;width:75.05pt;height:16pt;z-index:251656192"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sz w:val="18"/>
                      <w:szCs w:val="18"/>
                      <w:rtl/>
                    </w:rPr>
                    <w:t>פק</w:t>
                  </w:r>
                  <w:r>
                    <w:rPr>
                      <w:rFonts w:cs="Miriam" w:hint="cs"/>
                      <w:sz w:val="18"/>
                      <w:szCs w:val="18"/>
                      <w:rtl/>
                    </w:rPr>
                    <w:t>יד בחירות וסדרים בתחנות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rtl/>
        </w:rPr>
        <w:tab/>
        <w:t>ש</w:t>
      </w:r>
      <w:r>
        <w:rPr>
          <w:rStyle w:val="default"/>
          <w:rFonts w:cs="FrankRuehl" w:hint="cs"/>
          <w:rtl/>
        </w:rPr>
        <w:t>ר הפנים רשאי למנות פקידי בח</w:t>
      </w:r>
      <w:r>
        <w:rPr>
          <w:rStyle w:val="default"/>
          <w:rFonts w:cs="FrankRuehl"/>
          <w:rtl/>
        </w:rPr>
        <w:t>יר</w:t>
      </w:r>
      <w:r>
        <w:rPr>
          <w:rStyle w:val="default"/>
          <w:rFonts w:cs="FrankRuehl" w:hint="cs"/>
          <w:rtl/>
        </w:rPr>
        <w:t>ות לענין חוק זה ולקבוע את אזור פעולתם.</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קיד בחירות או בא כוחו רשאי לקבוע סדרים לתחנות הבחירות, במידה שהתקנון אינו קובע אותם, ולפקח על הנעשה בהן.</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שעת ההצבעה לא יימצא אדם בתחנת בחירות זולת אלה:</w:t>
      </w:r>
    </w:p>
    <w:p w:rsidR="002E2CAC" w:rsidRDefault="002E2CAC">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t>ש</w:t>
      </w:r>
      <w:r>
        <w:rPr>
          <w:rStyle w:val="default"/>
          <w:rFonts w:cs="FrankRuehl" w:hint="cs"/>
          <w:rtl/>
        </w:rPr>
        <w:t>ר הפנים או בא כו</w:t>
      </w:r>
      <w:r>
        <w:rPr>
          <w:rStyle w:val="default"/>
          <w:rFonts w:cs="FrankRuehl"/>
          <w:rtl/>
        </w:rPr>
        <w:t>ח</w:t>
      </w:r>
      <w:r>
        <w:rPr>
          <w:rStyle w:val="default"/>
          <w:rFonts w:cs="FrankRuehl" w:hint="cs"/>
          <w:rtl/>
        </w:rPr>
        <w:t>ו;</w:t>
      </w:r>
    </w:p>
    <w:p w:rsidR="002E2CAC" w:rsidRDefault="002E2C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ממונה על התחנה וכל מי</w:t>
      </w:r>
      <w:r>
        <w:rPr>
          <w:rStyle w:val="default"/>
          <w:rFonts w:cs="FrankRuehl"/>
          <w:rtl/>
        </w:rPr>
        <w:t xml:space="preserve"> ש</w:t>
      </w:r>
      <w:r>
        <w:rPr>
          <w:rStyle w:val="default"/>
          <w:rFonts w:cs="FrankRuehl" w:hint="cs"/>
          <w:rtl/>
        </w:rPr>
        <w:t>לפי התקנון זכאי להימצא בתחנה;</w:t>
      </w:r>
    </w:p>
    <w:p w:rsidR="002E2CAC" w:rsidRDefault="002E2CAC">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קיד הבחירות או בא כוחו;</w:t>
      </w:r>
    </w:p>
    <w:p w:rsidR="002E2CAC" w:rsidRDefault="002E2CAC">
      <w:pPr>
        <w:pStyle w:val="P22"/>
        <w:spacing w:before="72"/>
        <w:ind w:left="1021" w:right="1134"/>
        <w:rPr>
          <w:rStyle w:val="default"/>
          <w:rFonts w:cs="FrankRuehl"/>
          <w:rtl/>
        </w:rPr>
      </w:pPr>
      <w:r>
        <w:rPr>
          <w:rStyle w:val="default"/>
          <w:rFonts w:cs="FrankRuehl" w:hint="cs"/>
          <w:rtl/>
        </w:rPr>
        <w:t>(4)</w:t>
      </w:r>
      <w:r>
        <w:rPr>
          <w:rStyle w:val="default"/>
          <w:rFonts w:cs="FrankRuehl"/>
          <w:rtl/>
        </w:rPr>
        <w:tab/>
        <w:t>ש</w:t>
      </w:r>
      <w:r>
        <w:rPr>
          <w:rStyle w:val="default"/>
          <w:rFonts w:cs="FrankRuehl" w:hint="cs"/>
          <w:rtl/>
        </w:rPr>
        <w:t>וטרים הדרושים, לדעת הממונה על התחנה, לשמירת הסדר;</w:t>
      </w:r>
    </w:p>
    <w:p w:rsidR="002E2CAC" w:rsidRDefault="002E2CAC">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בוחרים שהותרו להיכנס לשם הצבעה.</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ממונה על התחנה יסדיר את כניסת הבוחרים לתחנת הבחירות וישמור על הסדר בה, והוא </w:t>
      </w:r>
      <w:r>
        <w:rPr>
          <w:rStyle w:val="default"/>
          <w:rFonts w:cs="FrankRuehl"/>
          <w:rtl/>
        </w:rPr>
        <w:t xml:space="preserve">– </w:t>
      </w:r>
      <w:r>
        <w:rPr>
          <w:rStyle w:val="default"/>
          <w:rFonts w:cs="FrankRuehl" w:hint="cs"/>
          <w:rtl/>
        </w:rPr>
        <w:t xml:space="preserve">או לפי בקשתו, פקיד הבחירות </w:t>
      </w:r>
      <w:r>
        <w:rPr>
          <w:rStyle w:val="default"/>
          <w:rFonts w:cs="FrankRuehl"/>
          <w:rtl/>
        </w:rPr>
        <w:t xml:space="preserve">– </w:t>
      </w:r>
      <w:r>
        <w:rPr>
          <w:rStyle w:val="default"/>
          <w:rFonts w:cs="FrankRuehl" w:hint="cs"/>
          <w:rtl/>
        </w:rPr>
        <w:t>רשאי להרחיק כל אדם המתנהג בה שלא כשורה או שאינו מציית להוראותיו, ולא יוחזר אותו אדם לתחנה אלא ברשות הממונה, אך אין להשתמש בכוח</w:t>
      </w:r>
      <w:r>
        <w:rPr>
          <w:rStyle w:val="default"/>
          <w:rFonts w:cs="FrankRuehl"/>
          <w:rtl/>
        </w:rPr>
        <w:t xml:space="preserve"> ז</w:t>
      </w:r>
      <w:r>
        <w:rPr>
          <w:rStyle w:val="default"/>
          <w:rFonts w:cs="FrankRuehl" w:hint="cs"/>
          <w:rtl/>
        </w:rPr>
        <w:t>ה כדי למנוע הצבעה מבוחר הזכאי להצביע בתחנה.</w:t>
      </w:r>
    </w:p>
    <w:p w:rsidR="002E2CAC" w:rsidRDefault="002E2CAC" w:rsidP="0016011B">
      <w:pPr>
        <w:pStyle w:val="P00"/>
        <w:spacing w:before="72"/>
        <w:ind w:left="0" w:right="1134"/>
        <w:rPr>
          <w:rStyle w:val="default"/>
          <w:rFonts w:cs="FrankRuehl"/>
          <w:rtl/>
        </w:rPr>
      </w:pPr>
      <w:bookmarkStart w:id="6" w:name="Seif5"/>
      <w:bookmarkEnd w:id="6"/>
      <w:r>
        <w:rPr>
          <w:lang w:val="he-IL"/>
        </w:rPr>
        <w:pict>
          <v:rect id="_x0000_s1033" style="position:absolute;left:0;text-align:left;margin-left:464.5pt;margin-top:8.05pt;width:75.05pt;height:8pt;z-index:251657216"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sz w:val="18"/>
                      <w:szCs w:val="18"/>
                      <w:rtl/>
                    </w:rPr>
                    <w:t>זי</w:t>
                  </w:r>
                  <w:r>
                    <w:rPr>
                      <w:rFonts w:cs="Miriam" w:hint="cs"/>
                      <w:sz w:val="18"/>
                      <w:szCs w:val="18"/>
                      <w:rtl/>
                    </w:rPr>
                    <w:t>הוי הבוחר</w:t>
                  </w:r>
                </w:p>
              </w:txbxContent>
            </v:textbox>
            <w10:anchorlock/>
          </v:rect>
        </w:pict>
      </w:r>
      <w:r>
        <w:rPr>
          <w:rStyle w:val="big-number"/>
          <w:rFonts w:cs="Miriam"/>
          <w:rtl/>
        </w:rPr>
        <w:t>6.</w:t>
      </w:r>
      <w:r>
        <w:rPr>
          <w:rStyle w:val="big-number"/>
          <w:rFonts w:cs="Miriam"/>
          <w:rtl/>
        </w:rPr>
        <w:tab/>
      </w:r>
      <w:r>
        <w:rPr>
          <w:rStyle w:val="default"/>
          <w:rFonts w:cs="FrankRuehl"/>
          <w:rtl/>
        </w:rPr>
        <w:t>בו</w:t>
      </w:r>
      <w:r>
        <w:rPr>
          <w:rStyle w:val="default"/>
          <w:rFonts w:cs="FrankRuehl" w:hint="cs"/>
          <w:rtl/>
        </w:rPr>
        <w:t>חר יזהה את עצמו בשעת ההצבעה על ידי תעודת הזהות שניתנה לו על פי פקודת מרשם התושבים, תש"ט</w:t>
      </w:r>
      <w:r w:rsidR="0016011B">
        <w:rPr>
          <w:rStyle w:val="default"/>
          <w:rFonts w:cs="FrankRuehl" w:hint="cs"/>
          <w:rtl/>
        </w:rPr>
        <w:t>-</w:t>
      </w:r>
      <w:r>
        <w:rPr>
          <w:rStyle w:val="default"/>
          <w:rFonts w:cs="FrankRuehl"/>
          <w:rtl/>
        </w:rPr>
        <w:t xml:space="preserve">1949, </w:t>
      </w:r>
      <w:r>
        <w:rPr>
          <w:rStyle w:val="default"/>
          <w:rFonts w:cs="FrankRuehl" w:hint="cs"/>
          <w:rtl/>
        </w:rPr>
        <w:t xml:space="preserve">אם אין עליו לפי התקנון לזהות את עצמו על ידי תעודה הנושאת את תצלומו ושהוצאה לו לפי התקנון על מנת לשמש לו אמצעי </w:t>
      </w:r>
      <w:r>
        <w:rPr>
          <w:rStyle w:val="default"/>
          <w:rFonts w:cs="FrankRuehl"/>
          <w:rtl/>
        </w:rPr>
        <w:t>זי</w:t>
      </w:r>
      <w:r>
        <w:rPr>
          <w:rStyle w:val="default"/>
          <w:rFonts w:cs="FrankRuehl" w:hint="cs"/>
          <w:rtl/>
        </w:rPr>
        <w:t>הוי, בין להצבעה בלבד ובין למטרות נוספות.</w:t>
      </w:r>
    </w:p>
    <w:p w:rsidR="002E2CAC" w:rsidRDefault="002E2CAC">
      <w:pPr>
        <w:pStyle w:val="P00"/>
        <w:spacing w:before="72"/>
        <w:ind w:left="0" w:right="1134"/>
        <w:rPr>
          <w:rStyle w:val="default"/>
          <w:rFonts w:cs="FrankRuehl"/>
          <w:rtl/>
        </w:rPr>
      </w:pPr>
      <w:bookmarkStart w:id="7" w:name="Seif6"/>
      <w:bookmarkEnd w:id="7"/>
      <w:r>
        <w:rPr>
          <w:lang w:val="he-IL"/>
        </w:rPr>
        <w:pict>
          <v:rect id="_x0000_s1034" style="position:absolute;left:0;text-align:left;margin-left:464.5pt;margin-top:8.05pt;width:75.05pt;height:8pt;z-index:251658240"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sz w:val="18"/>
                      <w:szCs w:val="18"/>
                      <w:rtl/>
                    </w:rPr>
                    <w:t>הו</w:t>
                  </w:r>
                  <w:r>
                    <w:rPr>
                      <w:rFonts w:cs="Miriam" w:hint="cs"/>
                      <w:sz w:val="18"/>
                      <w:szCs w:val="18"/>
                      <w:rtl/>
                    </w:rPr>
                    <w:t>צאות הבחירות</w:t>
                  </w:r>
                </w:p>
              </w:txbxContent>
            </v:textbox>
            <w10:anchorlock/>
          </v:rect>
        </w:pict>
      </w:r>
      <w:r>
        <w:rPr>
          <w:rStyle w:val="big-number"/>
          <w:rFonts w:cs="Miriam"/>
          <w:rtl/>
        </w:rPr>
        <w:t>7.</w:t>
      </w:r>
      <w:r>
        <w:rPr>
          <w:rStyle w:val="big-number"/>
          <w:rFonts w:cs="Miriam"/>
          <w:rtl/>
        </w:rPr>
        <w:tab/>
      </w:r>
      <w:r>
        <w:rPr>
          <w:rStyle w:val="default"/>
          <w:rFonts w:cs="FrankRuehl"/>
          <w:rtl/>
        </w:rPr>
        <w:t>הו</w:t>
      </w:r>
      <w:r>
        <w:rPr>
          <w:rStyle w:val="default"/>
          <w:rFonts w:cs="FrankRuehl" w:hint="cs"/>
          <w:rtl/>
        </w:rPr>
        <w:t>צאות אוצר המדינה לבחירות עקב ביצוע חוק זה, למעט משכורת של עובדי המדינה והוצאות המשטרה, ישולמו לאוצר המדינה מקופת הגוף הציבורי.</w:t>
      </w:r>
    </w:p>
    <w:p w:rsidR="002E2CAC" w:rsidRDefault="002E2CAC">
      <w:pPr>
        <w:pStyle w:val="P00"/>
        <w:spacing w:before="72"/>
        <w:ind w:left="0" w:right="1134"/>
        <w:rPr>
          <w:rStyle w:val="default"/>
          <w:rFonts w:cs="FrankRuehl"/>
          <w:rtl/>
        </w:rPr>
      </w:pPr>
      <w:bookmarkStart w:id="8" w:name="Seif7"/>
      <w:bookmarkEnd w:id="8"/>
      <w:r>
        <w:rPr>
          <w:lang w:val="he-IL"/>
        </w:rPr>
        <w:pict>
          <v:rect id="_x0000_s1035" style="position:absolute;left:0;text-align:left;margin-left:464.5pt;margin-top:8.05pt;width:75.05pt;height:16pt;z-index:251659264"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מוש לרעה בתעודות </w:t>
                  </w:r>
                  <w:r>
                    <w:rPr>
                      <w:rFonts w:cs="Miriam"/>
                      <w:sz w:val="18"/>
                      <w:szCs w:val="18"/>
                      <w:rtl/>
                    </w:rPr>
                    <w:t>ב</w:t>
                  </w:r>
                  <w:r>
                    <w:rPr>
                      <w:rFonts w:cs="Miriam" w:hint="cs"/>
                      <w:sz w:val="18"/>
                      <w:szCs w:val="18"/>
                      <w:rtl/>
                    </w:rPr>
                    <w:t>וחר</w:t>
                  </w:r>
                </w:p>
              </w:txbxContent>
            </v:textbox>
            <w10:anchorlock/>
          </v:rect>
        </w:pict>
      </w:r>
      <w:r>
        <w:rPr>
          <w:rStyle w:val="big-number"/>
          <w:rFonts w:cs="Miriam"/>
          <w:rtl/>
        </w:rPr>
        <w:t>8.</w:t>
      </w:r>
      <w:r>
        <w:rPr>
          <w:rStyle w:val="big-number"/>
          <w:rFonts w:cs="Miriam"/>
          <w:rtl/>
        </w:rPr>
        <w:tab/>
      </w:r>
      <w:r>
        <w:rPr>
          <w:rStyle w:val="default"/>
          <w:rFonts w:cs="FrankRuehl"/>
          <w:rtl/>
        </w:rPr>
        <w:t>מי</w:t>
      </w:r>
      <w:r>
        <w:rPr>
          <w:rStyle w:val="default"/>
          <w:rFonts w:cs="FrankRuehl" w:hint="cs"/>
          <w:rtl/>
        </w:rPr>
        <w:t xml:space="preserve"> שעשה אחת מאלה:</w:t>
      </w:r>
    </w:p>
    <w:p w:rsidR="002E2CAC" w:rsidRDefault="002E2CAC" w:rsidP="0016011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היותו ממונה על הפצת תעודות בוחר, חלוקתן ומסירתן בצורה</w:t>
      </w:r>
      <w:r>
        <w:rPr>
          <w:rStyle w:val="default"/>
          <w:rFonts w:cs="FrankRuehl"/>
          <w:rtl/>
        </w:rPr>
        <w:t xml:space="preserve"> כ</w:t>
      </w:r>
      <w:r>
        <w:rPr>
          <w:rStyle w:val="default"/>
          <w:rFonts w:cs="FrankRuehl" w:hint="cs"/>
          <w:rtl/>
        </w:rPr>
        <w:t>ל שהיא, מנע אדם, ללא סיבה סבירה, מרכוש או מקבל תעודת בוחר;</w:t>
      </w:r>
    </w:p>
    <w:p w:rsidR="002E2CAC" w:rsidRDefault="002E2CAC" w:rsidP="0016011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סר תעודת בוחר מתוך כוונה שמי שאינו זכאי לכך ישתמש בה לשם הצבעה;</w:t>
      </w:r>
    </w:p>
    <w:p w:rsidR="002E2CAC" w:rsidRDefault="002E2CAC" w:rsidP="0016011B">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יבל תעודת בוחר מתוך כוונה להשתמש ב</w:t>
      </w:r>
      <w:r>
        <w:rPr>
          <w:rStyle w:val="default"/>
          <w:rFonts w:cs="FrankRuehl"/>
          <w:rtl/>
        </w:rPr>
        <w:t>ה</w:t>
      </w:r>
      <w:r>
        <w:rPr>
          <w:rStyle w:val="default"/>
          <w:rFonts w:cs="FrankRuehl" w:hint="cs"/>
          <w:rtl/>
        </w:rPr>
        <w:t xml:space="preserve"> לשם הצבעה מבלי שיהיה זכאי לכך,</w:t>
      </w:r>
    </w:p>
    <w:p w:rsidR="002E2CAC" w:rsidRDefault="002E2CAC">
      <w:pPr>
        <w:pStyle w:val="P00"/>
        <w:spacing w:before="72"/>
        <w:ind w:left="0" w:right="1134"/>
        <w:rPr>
          <w:rStyle w:val="default"/>
          <w:rFonts w:cs="FrankRuehl"/>
          <w:rtl/>
        </w:rPr>
      </w:pPr>
      <w:r>
        <w:rPr>
          <w:rStyle w:val="default"/>
          <w:rFonts w:cs="FrankRuehl"/>
          <w:rtl/>
        </w:rPr>
        <w:t>די</w:t>
      </w:r>
      <w:r>
        <w:rPr>
          <w:rStyle w:val="default"/>
          <w:rFonts w:cs="FrankRuehl" w:hint="cs"/>
          <w:rtl/>
        </w:rPr>
        <w:t xml:space="preserve">נו </w:t>
      </w:r>
      <w:r>
        <w:rPr>
          <w:rStyle w:val="default"/>
          <w:rFonts w:cs="FrankRuehl"/>
          <w:rtl/>
        </w:rPr>
        <w:t xml:space="preserve">– </w:t>
      </w:r>
      <w:r>
        <w:rPr>
          <w:rStyle w:val="default"/>
          <w:rFonts w:cs="FrankRuehl" w:hint="cs"/>
          <w:rtl/>
        </w:rPr>
        <w:t>מאסר שנה אחת או קנס אלף לירות או שני הענשים כא</w:t>
      </w:r>
      <w:r>
        <w:rPr>
          <w:rStyle w:val="default"/>
          <w:rFonts w:cs="FrankRuehl"/>
          <w:rtl/>
        </w:rPr>
        <w:t>חד</w:t>
      </w:r>
      <w:r>
        <w:rPr>
          <w:rStyle w:val="default"/>
          <w:rFonts w:cs="FrankRuehl" w:hint="cs"/>
          <w:rtl/>
        </w:rPr>
        <w:t>.</w:t>
      </w:r>
    </w:p>
    <w:p w:rsidR="002E2CAC" w:rsidRDefault="002E2CAC">
      <w:pPr>
        <w:pStyle w:val="P00"/>
        <w:spacing w:before="72"/>
        <w:ind w:left="0" w:right="1134"/>
        <w:rPr>
          <w:rStyle w:val="default"/>
          <w:rFonts w:cs="FrankRuehl"/>
          <w:rtl/>
        </w:rPr>
      </w:pPr>
      <w:bookmarkStart w:id="9" w:name="Seif8"/>
      <w:bookmarkEnd w:id="9"/>
      <w:r>
        <w:rPr>
          <w:lang w:val="he-IL"/>
        </w:rPr>
        <w:pict>
          <v:rect id="_x0000_s1036" style="position:absolute;left:0;text-align:left;margin-left:464.5pt;margin-top:8.05pt;width:75.05pt;height:8pt;z-index:251660288"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sz w:val="18"/>
                      <w:szCs w:val="18"/>
                      <w:rtl/>
                    </w:rPr>
                    <w:t>הפ</w:t>
                  </w:r>
                  <w:r>
                    <w:rPr>
                      <w:rFonts w:cs="Miriam" w:hint="cs"/>
                      <w:sz w:val="18"/>
                      <w:szCs w:val="18"/>
                      <w:rtl/>
                    </w:rPr>
                    <w:t>רעת בחירות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שעשה אחת מאלה:</w:t>
      </w:r>
    </w:p>
    <w:p w:rsidR="002E2CAC" w:rsidRDefault="002E2C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שמיד או שינה שלא כחוק, או זייף תעודת בוחר או פנקס בוחרים;</w:t>
      </w:r>
    </w:p>
    <w:p w:rsidR="002E2CAC" w:rsidRDefault="002E2C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פריע את המהלך הסדיר של הבחירות;</w:t>
      </w:r>
    </w:p>
    <w:p w:rsidR="002E2CAC" w:rsidRDefault="002E2CAC">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פריע לבוחר בהצבעה או מנע אותו מהצביע;</w:t>
      </w:r>
    </w:p>
    <w:p w:rsidR="002E2CAC" w:rsidRDefault="002E2CAC">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וציא קלפי מרשות הממונים עליה, או טיפל בה בדרך אחרת, ללא רשות;</w:t>
      </w:r>
    </w:p>
    <w:p w:rsidR="002E2CAC" w:rsidRDefault="002E2CAC">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תערב בלא רש</w:t>
      </w:r>
      <w:r>
        <w:rPr>
          <w:rStyle w:val="default"/>
          <w:rFonts w:cs="FrankRuehl"/>
          <w:rtl/>
        </w:rPr>
        <w:t>ות</w:t>
      </w:r>
      <w:r>
        <w:rPr>
          <w:rStyle w:val="default"/>
          <w:rFonts w:cs="FrankRuehl" w:hint="cs"/>
          <w:rtl/>
        </w:rPr>
        <w:t xml:space="preserve"> בפתיחת קלפי או במנין קולות;</w:t>
      </w:r>
    </w:p>
    <w:p w:rsidR="002E2CAC" w:rsidRDefault="002E2CAC">
      <w:pPr>
        <w:pStyle w:val="P22"/>
        <w:spacing w:before="72"/>
        <w:ind w:left="1021" w:right="1134"/>
        <w:rPr>
          <w:rStyle w:val="default"/>
          <w:rFonts w:cs="FrankRuehl"/>
          <w:rtl/>
        </w:rPr>
      </w:pPr>
      <w:r>
        <w:rPr>
          <w:rStyle w:val="default"/>
          <w:rFonts w:cs="FrankRuehl" w:hint="cs"/>
          <w:rtl/>
        </w:rPr>
        <w:t>(6)</w:t>
      </w:r>
      <w:r>
        <w:rPr>
          <w:rStyle w:val="default"/>
          <w:rFonts w:cs="FrankRuehl"/>
          <w:rtl/>
        </w:rPr>
        <w:tab/>
        <w:t>ע</w:t>
      </w:r>
      <w:r>
        <w:rPr>
          <w:rStyle w:val="default"/>
          <w:rFonts w:cs="FrankRuehl" w:hint="cs"/>
          <w:rtl/>
        </w:rPr>
        <w:t>בר על תקנות שהותקנו על פי סעיף 3;</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די</w:t>
      </w:r>
      <w:r>
        <w:rPr>
          <w:rStyle w:val="default"/>
          <w:rFonts w:cs="FrankRuehl" w:hint="cs"/>
          <w:rtl/>
        </w:rPr>
        <w:t xml:space="preserve">נו </w:t>
      </w:r>
      <w:r>
        <w:rPr>
          <w:rStyle w:val="default"/>
          <w:rFonts w:cs="FrankRuehl"/>
          <w:rtl/>
        </w:rPr>
        <w:t xml:space="preserve">– </w:t>
      </w:r>
      <w:r>
        <w:rPr>
          <w:rStyle w:val="default"/>
          <w:rFonts w:cs="FrankRuehl" w:hint="cs"/>
          <w:rtl/>
        </w:rPr>
        <w:t>מאסר שנה אחת או קנס אלף לירות או שני הענשים כאחד.</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מונה על תחנה, או אדם הממלא תפקיד בבחירות על פי חוק זה או על פי התקנון, שעשה במילוי תפקידו אחד המ</w:t>
      </w:r>
      <w:r>
        <w:rPr>
          <w:rStyle w:val="default"/>
          <w:rFonts w:cs="FrankRuehl"/>
          <w:rtl/>
        </w:rPr>
        <w:t>עש</w:t>
      </w:r>
      <w:r>
        <w:rPr>
          <w:rStyle w:val="default"/>
          <w:rFonts w:cs="FrankRuehl" w:hint="cs"/>
          <w:rtl/>
        </w:rPr>
        <w:t xml:space="preserve">ים הנזכרים בסעיף קטן (א), דינו </w:t>
      </w:r>
      <w:r>
        <w:rPr>
          <w:rStyle w:val="default"/>
          <w:rFonts w:cs="FrankRuehl"/>
          <w:rtl/>
        </w:rPr>
        <w:t xml:space="preserve">– </w:t>
      </w:r>
      <w:r>
        <w:rPr>
          <w:rStyle w:val="default"/>
          <w:rFonts w:cs="FrankRuehl" w:hint="cs"/>
          <w:rtl/>
        </w:rPr>
        <w:t>מאסר שלוש שנים או קנס אלפיים וחמש מאות לירות או שני הענשים כאחד.</w:t>
      </w:r>
    </w:p>
    <w:p w:rsidR="002E2CAC" w:rsidRDefault="002E2CAC">
      <w:pPr>
        <w:pStyle w:val="P00"/>
        <w:spacing w:before="72"/>
        <w:ind w:left="0" w:right="1134"/>
        <w:rPr>
          <w:rStyle w:val="default"/>
          <w:rFonts w:cs="FrankRuehl"/>
          <w:rtl/>
        </w:rPr>
      </w:pPr>
      <w:bookmarkStart w:id="10" w:name="Seif9"/>
      <w:bookmarkEnd w:id="10"/>
      <w:r>
        <w:rPr>
          <w:lang w:val="he-IL"/>
        </w:rPr>
        <w:pict>
          <v:rect id="_x0000_s1037" style="position:absolute;left:0;text-align:left;margin-left:464.5pt;margin-top:8.05pt;width:75.05pt;height:8pt;z-index:251661312"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sz w:val="18"/>
                      <w:szCs w:val="18"/>
                      <w:rtl/>
                    </w:rPr>
                    <w:t>שח</w:t>
                  </w:r>
                  <w:r>
                    <w:rPr>
                      <w:rFonts w:cs="Miriam" w:hint="cs"/>
                      <w:sz w:val="18"/>
                      <w:szCs w:val="18"/>
                      <w:rtl/>
                    </w:rPr>
                    <w:t>יתות ואיום</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שעשה בבחירות אחת מאלה:</w:t>
      </w:r>
    </w:p>
    <w:p w:rsidR="002E2CAC" w:rsidRDefault="002E2CAC">
      <w:pPr>
        <w:pStyle w:val="P22"/>
        <w:spacing w:before="72"/>
        <w:ind w:left="1021" w:right="1134"/>
        <w:rPr>
          <w:rStyle w:val="default"/>
          <w:rFonts w:cs="FrankRuehl" w:hint="cs"/>
          <w:rtl/>
        </w:rPr>
      </w:pPr>
      <w:r>
        <w:rPr>
          <w:rStyle w:val="default"/>
          <w:rFonts w:cs="FrankRuehl"/>
          <w:rtl/>
        </w:rPr>
        <w:t>(1)</w:t>
      </w:r>
      <w:r>
        <w:rPr>
          <w:rStyle w:val="default"/>
          <w:rFonts w:cs="FrankRuehl"/>
          <w:rtl/>
        </w:rPr>
        <w:tab/>
        <w:t>נ</w:t>
      </w:r>
      <w:r>
        <w:rPr>
          <w:rStyle w:val="default"/>
          <w:rFonts w:cs="FrankRuehl" w:hint="cs"/>
          <w:rtl/>
        </w:rPr>
        <w:t xml:space="preserve">תן או הציע שוחד כדי להשפיע על בוחר </w:t>
      </w:r>
      <w:r>
        <w:rPr>
          <w:rStyle w:val="default"/>
          <w:rFonts w:cs="FrankRuehl"/>
          <w:rtl/>
        </w:rPr>
        <w:t>–</w:t>
      </w:r>
    </w:p>
    <w:p w:rsidR="002E2CAC" w:rsidRDefault="002E2CA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הצביע או להימנע מהצביע, בכלל או בעד רשימת מועמדים מסויימת או בעד מועמד מסו</w:t>
      </w:r>
      <w:r>
        <w:rPr>
          <w:rStyle w:val="default"/>
          <w:rFonts w:cs="FrankRuehl"/>
          <w:rtl/>
        </w:rPr>
        <w:t>יי</w:t>
      </w:r>
      <w:r>
        <w:rPr>
          <w:rStyle w:val="default"/>
          <w:rFonts w:cs="FrankRuehl" w:hint="cs"/>
          <w:rtl/>
        </w:rPr>
        <w:t>ם, או</w:t>
      </w:r>
    </w:p>
    <w:p w:rsidR="002E2CAC" w:rsidRDefault="002E2CA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הימנע מהיות מועמד או לבטל את מועמדותו בכלל או ברשימת מועמדים מסויימת; או</w:t>
      </w:r>
    </w:p>
    <w:p w:rsidR="002E2CAC" w:rsidRDefault="002E2CAC">
      <w:pPr>
        <w:pStyle w:val="P22"/>
        <w:spacing w:before="72"/>
        <w:ind w:left="1021" w:right="1134"/>
        <w:rPr>
          <w:rStyle w:val="default"/>
          <w:rFonts w:cs="FrankRuehl" w:hint="cs"/>
          <w:rtl/>
        </w:rPr>
      </w:pPr>
      <w:r>
        <w:rPr>
          <w:rStyle w:val="default"/>
          <w:rFonts w:cs="FrankRuehl"/>
          <w:rtl/>
        </w:rPr>
        <w:t>(2)</w:t>
      </w:r>
      <w:r>
        <w:rPr>
          <w:rStyle w:val="default"/>
          <w:rFonts w:cs="FrankRuehl"/>
          <w:rtl/>
        </w:rPr>
        <w:tab/>
        <w:t>ק</w:t>
      </w:r>
      <w:r>
        <w:rPr>
          <w:rStyle w:val="default"/>
          <w:rFonts w:cs="FrankRuehl" w:hint="cs"/>
          <w:rtl/>
        </w:rPr>
        <w:t>יבל או הסכים לקבל שוחד, לעצמו או בשביל אחר תמורת</w:t>
      </w:r>
      <w:r>
        <w:rPr>
          <w:rStyle w:val="default"/>
          <w:rFonts w:cs="FrankRuehl"/>
          <w:rtl/>
        </w:rPr>
        <w:t xml:space="preserve"> </w:t>
      </w:r>
      <w:r>
        <w:rPr>
          <w:rStyle w:val="default"/>
          <w:rFonts w:cs="FrankRuehl" w:hint="cs"/>
          <w:rtl/>
        </w:rPr>
        <w:t xml:space="preserve">הסכמתו </w:t>
      </w:r>
      <w:r>
        <w:rPr>
          <w:rStyle w:val="default"/>
          <w:rFonts w:cs="FrankRuehl"/>
          <w:rtl/>
        </w:rPr>
        <w:t>–</w:t>
      </w:r>
    </w:p>
    <w:p w:rsidR="002E2CAC" w:rsidRDefault="002E2CAC">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הצביע או להימנע מהצביע, בכלל או בעד רשימת מועמדים מסויימת או בעד מועמד מסויים, או</w:t>
      </w:r>
    </w:p>
    <w:p w:rsidR="002E2CAC" w:rsidRDefault="002E2CAC">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הימנע מהיות מוע</w:t>
      </w:r>
      <w:r>
        <w:rPr>
          <w:rStyle w:val="default"/>
          <w:rFonts w:cs="FrankRuehl"/>
          <w:rtl/>
        </w:rPr>
        <w:t>מד</w:t>
      </w:r>
      <w:r>
        <w:rPr>
          <w:rStyle w:val="default"/>
          <w:rFonts w:cs="FrankRuehl" w:hint="cs"/>
          <w:rtl/>
        </w:rPr>
        <w:t xml:space="preserve"> או לבטל את מועמדותו בכלל או ברשימת מועמדים מסויימת; או</w:t>
      </w:r>
    </w:p>
    <w:p w:rsidR="002E2CAC" w:rsidRDefault="002E2CAC">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השפיע על אחר שיצביע או שיימנע מהצביע, בכלל או בעד רשימת מועמדים מסויימת או בעד מועמד מסויים; או</w:t>
      </w:r>
    </w:p>
    <w:p w:rsidR="002E2CAC" w:rsidRDefault="002E2CAC">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השפיע על אחר שיימנע מהיות מועמד או שיבטל את מועמדותו, בכלל או ברשימת מועמדים מסויימת;</w:t>
      </w:r>
    </w:p>
    <w:p w:rsidR="002E2CAC" w:rsidRDefault="002E2CAC">
      <w:pPr>
        <w:pStyle w:val="P22"/>
        <w:spacing w:before="72"/>
        <w:ind w:left="1021" w:right="1134"/>
        <w:rPr>
          <w:rStyle w:val="default"/>
          <w:rFonts w:cs="FrankRuehl"/>
          <w:rtl/>
        </w:rPr>
      </w:pPr>
      <w:r>
        <w:rPr>
          <w:rStyle w:val="default"/>
          <w:rFonts w:cs="FrankRuehl"/>
          <w:rtl/>
        </w:rPr>
        <w:t>(3)</w:t>
      </w:r>
      <w:r>
        <w:rPr>
          <w:rStyle w:val="default"/>
          <w:rFonts w:cs="FrankRuehl"/>
          <w:rtl/>
        </w:rPr>
        <w:tab/>
        <w:t>א</w:t>
      </w:r>
      <w:r>
        <w:rPr>
          <w:rStyle w:val="default"/>
          <w:rFonts w:cs="FrankRuehl" w:hint="cs"/>
          <w:rtl/>
        </w:rPr>
        <w:t>י</w:t>
      </w:r>
      <w:r>
        <w:rPr>
          <w:rStyle w:val="default"/>
          <w:rFonts w:cs="FrankRuehl"/>
          <w:rtl/>
        </w:rPr>
        <w:t>ים</w:t>
      </w:r>
      <w:r>
        <w:rPr>
          <w:rStyle w:val="default"/>
          <w:rFonts w:cs="FrankRuehl" w:hint="cs"/>
          <w:rtl/>
        </w:rPr>
        <w:t xml:space="preserve"> על בוחר בגרימת נזק </w:t>
      </w:r>
      <w:r>
        <w:rPr>
          <w:rStyle w:val="default"/>
          <w:rFonts w:cs="FrankRuehl"/>
          <w:rtl/>
        </w:rPr>
        <w:t xml:space="preserve">– </w:t>
      </w:r>
      <w:r>
        <w:rPr>
          <w:rStyle w:val="default"/>
          <w:rFonts w:cs="FrankRuehl" w:hint="cs"/>
          <w:rtl/>
        </w:rPr>
        <w:t xml:space="preserve">בין גופני בין חמרי ובין כל נזק אחר </w:t>
      </w:r>
      <w:r>
        <w:rPr>
          <w:rStyle w:val="default"/>
          <w:rFonts w:cs="FrankRuehl"/>
          <w:rtl/>
        </w:rPr>
        <w:t xml:space="preserve">– </w:t>
      </w:r>
      <w:r>
        <w:rPr>
          <w:rStyle w:val="default"/>
          <w:rFonts w:cs="FrankRuehl" w:hint="cs"/>
          <w:rtl/>
        </w:rPr>
        <w:t>לבוחר או לאחר, אם הבוחר יצביע או יימנע מהצביע בעד רשימת מועמדים מסויימת או בעד</w:t>
      </w:r>
      <w:r>
        <w:rPr>
          <w:rStyle w:val="default"/>
          <w:rFonts w:cs="FrankRuehl"/>
          <w:rtl/>
        </w:rPr>
        <w:t xml:space="preserve"> </w:t>
      </w:r>
      <w:r>
        <w:rPr>
          <w:rStyle w:val="default"/>
          <w:rFonts w:cs="FrankRuehl" w:hint="cs"/>
          <w:rtl/>
        </w:rPr>
        <w:t>מועמד מסויים, או אם יהיה מועמד או אם יימנע מהיות מועמד או אם יבטל את מועמדותו בכלל או ברשימת מועמדים מסויימת,</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די</w:t>
      </w:r>
      <w:r>
        <w:rPr>
          <w:rStyle w:val="default"/>
          <w:rFonts w:cs="FrankRuehl" w:hint="cs"/>
          <w:rtl/>
        </w:rPr>
        <w:t xml:space="preserve">נו </w:t>
      </w:r>
      <w:r>
        <w:rPr>
          <w:rStyle w:val="default"/>
          <w:rFonts w:cs="FrankRuehl"/>
          <w:rtl/>
        </w:rPr>
        <w:t xml:space="preserve">– </w:t>
      </w:r>
      <w:r>
        <w:rPr>
          <w:rStyle w:val="default"/>
          <w:rFonts w:cs="FrankRuehl" w:hint="cs"/>
          <w:rtl/>
        </w:rPr>
        <w:t>מאסר שנה אחת או קנס אלף לירות או שני הענשים כאחד.</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מונה על תחנה או אדם הממלא תפקיד בבחירות על פי חוק זה, או על פי התקנון, שעשה במילו</w:t>
      </w:r>
      <w:r>
        <w:rPr>
          <w:rStyle w:val="default"/>
          <w:rFonts w:cs="FrankRuehl"/>
          <w:rtl/>
        </w:rPr>
        <w:t>י</w:t>
      </w:r>
      <w:r>
        <w:rPr>
          <w:rStyle w:val="default"/>
          <w:rFonts w:cs="FrankRuehl" w:hint="cs"/>
          <w:rtl/>
        </w:rPr>
        <w:t xml:space="preserve"> תפקידו אחד המעשים הנזכרים בסעיף קטן (א), דינו </w:t>
      </w:r>
      <w:r>
        <w:rPr>
          <w:rStyle w:val="default"/>
          <w:rFonts w:cs="FrankRuehl"/>
          <w:rtl/>
        </w:rPr>
        <w:t xml:space="preserve">– </w:t>
      </w:r>
      <w:r>
        <w:rPr>
          <w:rStyle w:val="default"/>
          <w:rFonts w:cs="FrankRuehl" w:hint="cs"/>
          <w:rtl/>
        </w:rPr>
        <w:t>מאסר שלוש שנים או קנס אלפיים וחמש מאות לירות או שני הענשים כאחד.</w:t>
      </w:r>
    </w:p>
    <w:p w:rsidR="002E2CAC" w:rsidRDefault="002E2CAC">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w:t>
      </w:r>
      <w:r>
        <w:rPr>
          <w:rStyle w:val="default"/>
          <w:rFonts w:cs="FrankRuehl"/>
          <w:rtl/>
        </w:rPr>
        <w:t>–</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וחד" </w:t>
      </w:r>
      <w:r>
        <w:rPr>
          <w:rStyle w:val="default"/>
          <w:rFonts w:cs="FrankRuehl"/>
          <w:rtl/>
        </w:rPr>
        <w:t xml:space="preserve">– </w:t>
      </w:r>
      <w:r>
        <w:rPr>
          <w:rStyle w:val="default"/>
          <w:rFonts w:cs="FrankRuehl" w:hint="cs"/>
          <w:rtl/>
        </w:rPr>
        <w:t>לרבות מתנה, זכות הלוואה, מתן עבודה וכל טובת הנאה אחרת;</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 xml:space="preserve">יום בגרימת נזק" </w:t>
      </w:r>
      <w:r>
        <w:rPr>
          <w:rStyle w:val="default"/>
          <w:rFonts w:cs="FrankRuehl"/>
          <w:rtl/>
        </w:rPr>
        <w:t xml:space="preserve">– </w:t>
      </w:r>
      <w:r>
        <w:rPr>
          <w:rStyle w:val="default"/>
          <w:rFonts w:cs="FrankRuehl" w:hint="cs"/>
          <w:rtl/>
        </w:rPr>
        <w:t>לרבות איום למנוע קבלת עבודה בשכר או לנשל מעבודה כאמור.</w:t>
      </w:r>
    </w:p>
    <w:p w:rsidR="002E2CAC" w:rsidRDefault="002E2CAC">
      <w:pPr>
        <w:pStyle w:val="P00"/>
        <w:spacing w:before="72"/>
        <w:ind w:left="0" w:right="1134"/>
        <w:rPr>
          <w:rStyle w:val="default"/>
          <w:rFonts w:cs="FrankRuehl"/>
          <w:rtl/>
        </w:rPr>
      </w:pPr>
      <w:bookmarkStart w:id="11" w:name="Seif10"/>
      <w:bookmarkEnd w:id="11"/>
      <w:r>
        <w:rPr>
          <w:lang w:val="he-IL"/>
        </w:rPr>
        <w:pict>
          <v:rect id="_x0000_s1038" style="position:absolute;left:0;text-align:left;margin-left:464.5pt;margin-top:8.05pt;width:75.05pt;height:16pt;z-index:251662336"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sz w:val="18"/>
                      <w:szCs w:val="18"/>
                      <w:rtl/>
                    </w:rPr>
                    <w:t>הצ</w:t>
                  </w:r>
                  <w:r>
                    <w:rPr>
                      <w:rFonts w:cs="Miriam" w:hint="cs"/>
                      <w:sz w:val="18"/>
                      <w:szCs w:val="18"/>
                      <w:rtl/>
                    </w:rPr>
                    <w:t xml:space="preserve">בעה </w:t>
                  </w:r>
                  <w:r>
                    <w:rPr>
                      <w:rFonts w:cs="Miriam"/>
                      <w:sz w:val="18"/>
                      <w:szCs w:val="18"/>
                      <w:rtl/>
                    </w:rPr>
                    <w:t>של</w:t>
                  </w:r>
                  <w:r>
                    <w:rPr>
                      <w:rFonts w:cs="Miriam" w:hint="cs"/>
                      <w:sz w:val="18"/>
                      <w:szCs w:val="18"/>
                      <w:rtl/>
                    </w:rPr>
                    <w:t>א כחוק</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י שעשה בבחירות אחת מאלה:</w:t>
      </w:r>
    </w:p>
    <w:p w:rsidR="002E2CAC" w:rsidRDefault="002E2CAC">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צביע מבלי להיות רשאי לכך על פי התקנ</w:t>
      </w:r>
      <w:r>
        <w:rPr>
          <w:rStyle w:val="default"/>
          <w:rFonts w:cs="FrankRuehl"/>
          <w:rtl/>
        </w:rPr>
        <w:t>ון</w:t>
      </w:r>
      <w:r>
        <w:rPr>
          <w:rStyle w:val="default"/>
          <w:rFonts w:cs="FrankRuehl" w:hint="cs"/>
          <w:rtl/>
        </w:rPr>
        <w:t>, או הצביע על יסוד פנקס זיהוי או תעודת זהות שאינם שלו או על יסוד תעודת בוחר שאינו רשאי להשתמש בה על פי תקנון;</w:t>
      </w:r>
    </w:p>
    <w:p w:rsidR="002E2CAC" w:rsidRDefault="002E2CAC">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צביע באותן הבחירות יותר מפעם אחת, בין באותה תחנת בחירות ובין בתחנות שונות מבלי להיות רשאי לכך על פי התקנון;</w:t>
      </w:r>
    </w:p>
    <w:p w:rsidR="002E2CAC" w:rsidRDefault="002E2CAC">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ה</w:t>
      </w:r>
      <w:r>
        <w:rPr>
          <w:rStyle w:val="default"/>
          <w:rFonts w:cs="FrankRuehl" w:hint="cs"/>
          <w:rtl/>
        </w:rPr>
        <w:t>טיל לתוך הקלפי, בניגוד לתק</w:t>
      </w:r>
      <w:r>
        <w:rPr>
          <w:rStyle w:val="default"/>
          <w:rFonts w:cs="FrankRuehl"/>
          <w:rtl/>
        </w:rPr>
        <w:t>נו</w:t>
      </w:r>
      <w:r>
        <w:rPr>
          <w:rStyle w:val="default"/>
          <w:rFonts w:cs="FrankRuehl" w:hint="cs"/>
          <w:rtl/>
        </w:rPr>
        <w:t xml:space="preserve">ן, יותר ממעטפה אחת, בין שיש בה פתק ובין שהיא ריקה, </w:t>
      </w:r>
      <w:r>
        <w:rPr>
          <w:rStyle w:val="default"/>
          <w:rFonts w:cs="FrankRuehl"/>
          <w:rtl/>
        </w:rPr>
        <w:t>–</w:t>
      </w:r>
      <w:r>
        <w:rPr>
          <w:rStyle w:val="default"/>
          <w:rFonts w:cs="FrankRuehl" w:hint="cs"/>
          <w:rtl/>
        </w:rPr>
        <w:t xml:space="preserve"> </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די</w:t>
      </w:r>
      <w:r>
        <w:rPr>
          <w:rStyle w:val="default"/>
          <w:rFonts w:cs="FrankRuehl" w:hint="cs"/>
          <w:rtl/>
        </w:rPr>
        <w:t xml:space="preserve">נו </w:t>
      </w:r>
      <w:r>
        <w:rPr>
          <w:rStyle w:val="default"/>
          <w:rFonts w:cs="FrankRuehl"/>
          <w:rtl/>
        </w:rPr>
        <w:t xml:space="preserve">– </w:t>
      </w:r>
      <w:r>
        <w:rPr>
          <w:rStyle w:val="default"/>
          <w:rFonts w:cs="FrankRuehl" w:hint="cs"/>
          <w:rtl/>
        </w:rPr>
        <w:t>מאסר ששה חדשים או קנס חמש מאות לירות או שני הענשים כאחד.</w:t>
      </w:r>
    </w:p>
    <w:p w:rsidR="002E2CAC" w:rsidRDefault="002E2CA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מונה על תחנה או אדם הממלא תפקיד בבחירות על פי חוק זה או על פי התקנון, אשר במילוי תפקידו עשה אחד המעשים הנזכרים בסעיף קטן (א) או נת</w:t>
      </w:r>
      <w:r>
        <w:rPr>
          <w:rStyle w:val="default"/>
          <w:rFonts w:cs="FrankRuehl"/>
          <w:rtl/>
        </w:rPr>
        <w:t xml:space="preserve">ן </w:t>
      </w:r>
      <w:r>
        <w:rPr>
          <w:rStyle w:val="default"/>
          <w:rFonts w:cs="FrankRuehl" w:hint="cs"/>
          <w:rtl/>
        </w:rPr>
        <w:t>לאחר לעשותם, או נתן לאדם אחר להצביע בבחירות מבלי שאותו אדם זיהה את עצמו כאמור בסעיף 6, דינו מאסר שנה אחת או קנס אלף לירו</w:t>
      </w:r>
      <w:r>
        <w:rPr>
          <w:rStyle w:val="default"/>
          <w:rFonts w:cs="FrankRuehl"/>
          <w:rtl/>
        </w:rPr>
        <w:t>ת</w:t>
      </w:r>
      <w:r>
        <w:rPr>
          <w:rStyle w:val="default"/>
          <w:rFonts w:cs="FrankRuehl" w:hint="cs"/>
          <w:rtl/>
        </w:rPr>
        <w:t xml:space="preserve"> או שני הענשים כאחד.</w:t>
      </w:r>
    </w:p>
    <w:p w:rsidR="002E2CAC" w:rsidRDefault="002E2CAC">
      <w:pPr>
        <w:pStyle w:val="P00"/>
        <w:spacing w:before="72"/>
        <w:ind w:left="0" w:right="1134"/>
        <w:rPr>
          <w:rStyle w:val="default"/>
          <w:rFonts w:cs="FrankRuehl"/>
          <w:rtl/>
        </w:rPr>
      </w:pPr>
      <w:bookmarkStart w:id="12" w:name="Seif11"/>
      <w:bookmarkEnd w:id="12"/>
      <w:r>
        <w:rPr>
          <w:lang w:val="he-IL"/>
        </w:rPr>
        <w:pict>
          <v:rect id="_x0000_s1039" style="position:absolute;left:0;text-align:left;margin-left:464.5pt;margin-top:8.05pt;width:75.05pt;height:16pt;z-index:251663360"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sz w:val="18"/>
                      <w:szCs w:val="18"/>
                      <w:rtl/>
                    </w:rPr>
                    <w:t>עב</w:t>
                  </w:r>
                  <w:r>
                    <w:rPr>
                      <w:rFonts w:cs="Miriam" w:hint="cs"/>
                      <w:sz w:val="18"/>
                      <w:szCs w:val="18"/>
                      <w:rtl/>
                    </w:rPr>
                    <w:t>ירות אחרות בקשר לבחירות</w:t>
                  </w:r>
                </w:p>
              </w:txbxContent>
            </v:textbox>
            <w10:anchorlock/>
          </v:rect>
        </w:pict>
      </w:r>
      <w:r>
        <w:rPr>
          <w:rStyle w:val="big-number"/>
          <w:rFonts w:cs="Miriam"/>
          <w:rtl/>
        </w:rPr>
        <w:t>12.</w:t>
      </w:r>
      <w:r>
        <w:rPr>
          <w:rStyle w:val="big-number"/>
          <w:rFonts w:cs="Miriam"/>
          <w:rtl/>
        </w:rPr>
        <w:tab/>
      </w:r>
      <w:r>
        <w:rPr>
          <w:rStyle w:val="default"/>
          <w:rFonts w:cs="FrankRuehl"/>
          <w:rtl/>
        </w:rPr>
        <w:t>מי</w:t>
      </w:r>
      <w:r>
        <w:rPr>
          <w:rStyle w:val="default"/>
          <w:rFonts w:cs="FrankRuehl" w:hint="cs"/>
          <w:rtl/>
        </w:rPr>
        <w:t xml:space="preserve"> שעשה אחת מאלה:</w:t>
      </w:r>
    </w:p>
    <w:p w:rsidR="002E2CAC" w:rsidRDefault="002E2CAC" w:rsidP="0016011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פריע את המהלך הסדיר של אסיפת תעמולה לבחירות או כל תעמולת בחירות אחרת;</w:t>
      </w:r>
    </w:p>
    <w:p w:rsidR="002E2CAC" w:rsidRDefault="002E2CAC" w:rsidP="0016011B">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סיר, השמי</w:t>
      </w:r>
      <w:r>
        <w:rPr>
          <w:rStyle w:val="default"/>
          <w:rFonts w:cs="FrankRuehl"/>
          <w:rtl/>
        </w:rPr>
        <w:t xml:space="preserve">ד, </w:t>
      </w:r>
      <w:r>
        <w:rPr>
          <w:rStyle w:val="default"/>
          <w:rFonts w:cs="FrankRuehl" w:hint="cs"/>
          <w:rtl/>
        </w:rPr>
        <w:t>כיסה או לכלך הודעה בעניני בחירות או מודעה או כל חומר אחר שיש בהם משום תעמולת בחירות מלבד אם</w:t>
      </w:r>
      <w:r>
        <w:rPr>
          <w:rStyle w:val="default"/>
          <w:rFonts w:cs="FrankRuehl"/>
          <w:rtl/>
        </w:rPr>
        <w:t xml:space="preserve"> </w:t>
      </w:r>
      <w:r>
        <w:rPr>
          <w:rStyle w:val="default"/>
          <w:rFonts w:cs="FrankRuehl" w:hint="cs"/>
          <w:rtl/>
        </w:rPr>
        <w:t>עבר זמנם, או אם הודבקו בלי הסכמתו ברכושו או ברכוש המוחזק על ידיו;</w:t>
      </w:r>
    </w:p>
    <w:p w:rsidR="002E2CAC" w:rsidRDefault="002E2CAC" w:rsidP="0016011B">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 xml:space="preserve">יהל בשעות הנועדות להצבעה תעמולת בחירות, בכתב, בעל פה או בצורה אחרת, בתחנת בחירות או במרחק </w:t>
      </w:r>
      <w:r>
        <w:rPr>
          <w:rStyle w:val="default"/>
          <w:rFonts w:cs="FrankRuehl"/>
          <w:rtl/>
        </w:rPr>
        <w:t>של</w:t>
      </w:r>
      <w:r>
        <w:rPr>
          <w:rStyle w:val="default"/>
          <w:rFonts w:cs="FrankRuehl" w:hint="cs"/>
          <w:rtl/>
        </w:rPr>
        <w:t xml:space="preserve"> פחות מעשרים וחמישה מטר ממנה;</w:t>
      </w:r>
    </w:p>
    <w:p w:rsidR="002E2CAC" w:rsidRDefault="002E2CAC" w:rsidP="0016011B">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t>ה</w:t>
      </w:r>
      <w:r>
        <w:rPr>
          <w:rStyle w:val="default"/>
          <w:rFonts w:cs="FrankRuehl" w:hint="cs"/>
          <w:rtl/>
        </w:rPr>
        <w:t xml:space="preserve">שמיד, לכלך, העלים או סילק פתקי </w:t>
      </w:r>
      <w:r>
        <w:rPr>
          <w:rStyle w:val="default"/>
          <w:rFonts w:cs="FrankRuehl"/>
          <w:rtl/>
        </w:rPr>
        <w:t>ה</w:t>
      </w:r>
      <w:r>
        <w:rPr>
          <w:rStyle w:val="default"/>
          <w:rFonts w:cs="FrankRuehl" w:hint="cs"/>
          <w:rtl/>
        </w:rPr>
        <w:t>צבעה המצויים בתא ההצבעה.</w:t>
      </w:r>
    </w:p>
    <w:p w:rsidR="002E2CAC" w:rsidRDefault="002E2CAC">
      <w:pPr>
        <w:pStyle w:val="P00"/>
        <w:spacing w:before="72"/>
        <w:ind w:left="0" w:right="1134"/>
        <w:rPr>
          <w:rStyle w:val="default"/>
          <w:rFonts w:cs="FrankRuehl"/>
          <w:rtl/>
        </w:rPr>
      </w:pPr>
      <w:r>
        <w:rPr>
          <w:rStyle w:val="default"/>
          <w:rFonts w:cs="FrankRuehl"/>
          <w:rtl/>
        </w:rPr>
        <w:t>די</w:t>
      </w:r>
      <w:r>
        <w:rPr>
          <w:rStyle w:val="default"/>
          <w:rFonts w:cs="FrankRuehl" w:hint="cs"/>
          <w:rtl/>
        </w:rPr>
        <w:t xml:space="preserve">נו </w:t>
      </w:r>
      <w:r>
        <w:rPr>
          <w:rStyle w:val="default"/>
          <w:rFonts w:cs="FrankRuehl"/>
          <w:rtl/>
        </w:rPr>
        <w:t xml:space="preserve">– </w:t>
      </w:r>
      <w:r>
        <w:rPr>
          <w:rStyle w:val="default"/>
          <w:rFonts w:cs="FrankRuehl" w:hint="cs"/>
          <w:rtl/>
        </w:rPr>
        <w:t>מאסר שלושה חדשים או קנס מאתיים וחמישים לירות או שני הענשים כאחד.</w:t>
      </w:r>
    </w:p>
    <w:p w:rsidR="002E2CAC" w:rsidRDefault="002E2CAC">
      <w:pPr>
        <w:pStyle w:val="P00"/>
        <w:spacing w:before="72"/>
        <w:ind w:left="0" w:right="1134"/>
        <w:rPr>
          <w:rStyle w:val="default"/>
          <w:rFonts w:cs="FrankRuehl"/>
          <w:rtl/>
        </w:rPr>
      </w:pPr>
      <w:bookmarkStart w:id="13" w:name="Seif12"/>
      <w:bookmarkEnd w:id="13"/>
      <w:r>
        <w:rPr>
          <w:lang w:val="he-IL"/>
        </w:rPr>
        <w:pict>
          <v:rect id="_x0000_s1040" style="position:absolute;left:0;text-align:left;margin-left:464.5pt;margin-top:8.05pt;width:75.05pt;height:8pt;z-index:251664384" o:allowincell="f" filled="f" stroked="f" strokecolor="lime" strokeweight=".25pt">
            <v:textbox inset="0,0,0,0">
              <w:txbxContent>
                <w:p w:rsidR="002E2CAC" w:rsidRDefault="002E2CAC">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13.</w:t>
      </w:r>
      <w:r>
        <w:rPr>
          <w:rStyle w:val="big-number"/>
          <w:rFonts w:cs="Miriam"/>
          <w:rtl/>
        </w:rPr>
        <w:tab/>
      </w:r>
      <w:r>
        <w:rPr>
          <w:rStyle w:val="default"/>
          <w:rFonts w:cs="FrankRuehl"/>
          <w:rtl/>
        </w:rPr>
        <w:t>שר</w:t>
      </w:r>
      <w:r>
        <w:rPr>
          <w:rStyle w:val="default"/>
          <w:rFonts w:cs="FrankRuehl" w:hint="cs"/>
          <w:rtl/>
        </w:rPr>
        <w:t xml:space="preserve"> הפנים ממונה על ביצוע חוק זה והוא רשאי להתקין בכל ענין ה</w:t>
      </w:r>
      <w:r>
        <w:rPr>
          <w:rStyle w:val="default"/>
          <w:rFonts w:cs="FrankRuehl"/>
          <w:rtl/>
        </w:rPr>
        <w:t>נו</w:t>
      </w:r>
      <w:r>
        <w:rPr>
          <w:rStyle w:val="default"/>
          <w:rFonts w:cs="FrankRuehl" w:hint="cs"/>
          <w:rtl/>
        </w:rPr>
        <w:t>גע לביצועו.</w:t>
      </w:r>
    </w:p>
    <w:p w:rsidR="002E2CAC" w:rsidRDefault="002E2CAC">
      <w:pPr>
        <w:pStyle w:val="P00"/>
        <w:spacing w:before="72"/>
        <w:ind w:left="0" w:right="1134"/>
        <w:rPr>
          <w:rStyle w:val="default"/>
          <w:rFonts w:cs="FrankRuehl" w:hint="cs"/>
          <w:rtl/>
        </w:rPr>
      </w:pPr>
    </w:p>
    <w:p w:rsidR="002E2CAC" w:rsidRDefault="002E2CAC">
      <w:pPr>
        <w:pStyle w:val="P00"/>
        <w:spacing w:before="72"/>
        <w:ind w:left="0" w:right="1134"/>
        <w:rPr>
          <w:rStyle w:val="default"/>
          <w:rFonts w:cs="FrankRuehl" w:hint="cs"/>
          <w:rtl/>
        </w:rPr>
      </w:pPr>
    </w:p>
    <w:p w:rsidR="0016011B" w:rsidRDefault="0016011B" w:rsidP="0016011B">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מ</w:t>
      </w:r>
      <w:r>
        <w:rPr>
          <w:rFonts w:cs="FrankRuehl" w:hint="cs"/>
          <w:sz w:val="26"/>
          <w:szCs w:val="26"/>
          <w:rtl/>
        </w:rPr>
        <w:t>שה שרת</w:t>
      </w:r>
      <w:r>
        <w:rPr>
          <w:rFonts w:cs="FrankRuehl"/>
          <w:sz w:val="26"/>
          <w:szCs w:val="26"/>
          <w:rtl/>
        </w:rPr>
        <w:tab/>
        <w:t>י</w:t>
      </w:r>
      <w:r>
        <w:rPr>
          <w:rFonts w:cs="FrankRuehl" w:hint="cs"/>
          <w:sz w:val="26"/>
          <w:szCs w:val="26"/>
          <w:rtl/>
        </w:rPr>
        <w:t>צחק רוקח</w:t>
      </w:r>
    </w:p>
    <w:p w:rsidR="0016011B" w:rsidRDefault="0016011B" w:rsidP="0016011B">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הפנים</w:t>
      </w:r>
    </w:p>
    <w:p w:rsidR="002E2CAC" w:rsidRDefault="002E2CAC" w:rsidP="0016011B">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rsidR="002E2CAC" w:rsidRDefault="002E2CAC" w:rsidP="0016011B">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t>נ</w:t>
      </w:r>
      <w:r>
        <w:rPr>
          <w:rFonts w:cs="FrankRuehl" w:hint="cs"/>
          <w:sz w:val="22"/>
          <w:rtl/>
        </w:rPr>
        <w:t>שיא המדינה</w:t>
      </w:r>
    </w:p>
    <w:p w:rsidR="002E2CAC" w:rsidRDefault="002E2CAC">
      <w:pPr>
        <w:pStyle w:val="P00"/>
        <w:spacing w:before="72"/>
        <w:ind w:left="0" w:right="1134"/>
        <w:rPr>
          <w:rStyle w:val="default"/>
          <w:rFonts w:cs="FrankRuehl" w:hint="cs"/>
          <w:rtl/>
        </w:rPr>
      </w:pPr>
    </w:p>
    <w:p w:rsidR="002E2CAC" w:rsidRDefault="002E2CAC">
      <w:pPr>
        <w:pStyle w:val="P00"/>
        <w:spacing w:before="72"/>
        <w:ind w:left="0" w:right="1134"/>
        <w:rPr>
          <w:rStyle w:val="default"/>
          <w:rFonts w:cs="FrankRuehl"/>
          <w:rtl/>
        </w:rPr>
      </w:pPr>
    </w:p>
    <w:p w:rsidR="002E2CAC" w:rsidRDefault="002E2CAC">
      <w:pPr>
        <w:pStyle w:val="P00"/>
        <w:spacing w:before="72"/>
        <w:ind w:left="0" w:right="1134"/>
        <w:rPr>
          <w:rStyle w:val="default"/>
          <w:rFonts w:cs="FrankRuehl"/>
          <w:rtl/>
        </w:rPr>
      </w:pPr>
      <w:bookmarkStart w:id="14" w:name="LawPartEnd"/>
    </w:p>
    <w:bookmarkEnd w:id="14"/>
    <w:p w:rsidR="002E2CAC" w:rsidRDefault="002E2CAC">
      <w:pPr>
        <w:pStyle w:val="P00"/>
        <w:spacing w:before="72"/>
        <w:ind w:left="0" w:right="1134"/>
        <w:rPr>
          <w:rStyle w:val="default"/>
          <w:rFonts w:cs="FrankRuehl"/>
          <w:rtl/>
        </w:rPr>
      </w:pPr>
    </w:p>
    <w:sectPr w:rsidR="002E2CAC">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28F6" w:rsidRDefault="006628F6">
      <w:r>
        <w:separator/>
      </w:r>
    </w:p>
  </w:endnote>
  <w:endnote w:type="continuationSeparator" w:id="0">
    <w:p w:rsidR="006628F6" w:rsidRDefault="00662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CAC" w:rsidRDefault="002E2CA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E2CAC" w:rsidRDefault="002E2CA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E2CAC" w:rsidRDefault="002E2CA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C:\Yael\hakika\Revadim\Layered\033_001.doc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CAC" w:rsidRDefault="002E2CA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6011B">
      <w:rPr>
        <w:rFonts w:hAnsi="FrankRuehl" w:cs="FrankRuehl"/>
        <w:noProof/>
        <w:sz w:val="24"/>
        <w:szCs w:val="24"/>
        <w:rtl/>
      </w:rPr>
      <w:t>2</w:t>
    </w:r>
    <w:r>
      <w:rPr>
        <w:rFonts w:hAnsi="FrankRuehl" w:cs="FrankRuehl"/>
        <w:sz w:val="24"/>
        <w:szCs w:val="24"/>
        <w:rtl/>
      </w:rPr>
      <w:fldChar w:fldCharType="end"/>
    </w:r>
  </w:p>
  <w:p w:rsidR="002E2CAC" w:rsidRDefault="002E2CA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E2CAC" w:rsidRDefault="002E2CA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C:\Yael\hakika\Revadim\Layered\033_001.doc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28F6" w:rsidRDefault="006628F6">
      <w:pPr>
        <w:spacing w:before="60" w:line="240" w:lineRule="auto"/>
        <w:ind w:right="1134"/>
      </w:pPr>
      <w:r>
        <w:separator/>
      </w:r>
    </w:p>
  </w:footnote>
  <w:footnote w:type="continuationSeparator" w:id="0">
    <w:p w:rsidR="006628F6" w:rsidRDefault="006628F6">
      <w:pPr>
        <w:pStyle w:val="a4"/>
        <w:spacing w:before="60" w:line="240" w:lineRule="auto"/>
        <w:ind w:right="1134"/>
      </w:pPr>
      <w:r>
        <w:separator/>
      </w:r>
    </w:p>
  </w:footnote>
  <w:footnote w:id="1">
    <w:p w:rsidR="002E2CAC" w:rsidRDefault="002E2C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Pr>
            <w:rStyle w:val="Hyperlink"/>
            <w:rFonts w:cs="FrankRuehl" w:hint="cs"/>
            <w:rtl/>
          </w:rPr>
          <w:t>ס"ח תשי"ד מס' 153</w:t>
        </w:r>
      </w:hyperlink>
      <w:r>
        <w:rPr>
          <w:rFonts w:cs="FrankRuehl" w:hint="cs"/>
          <w:rtl/>
        </w:rPr>
        <w:t xml:space="preserve"> מיום 3.6.1954 עמ' 110 (</w:t>
      </w:r>
      <w:hyperlink r:id="rId2" w:history="1">
        <w:r>
          <w:rPr>
            <w:rStyle w:val="Hyperlink"/>
            <w:rFonts w:cs="FrankRuehl" w:hint="cs"/>
            <w:rtl/>
          </w:rPr>
          <w:t>ה"ח תשי"א מס' 74</w:t>
        </w:r>
      </w:hyperlink>
      <w:r>
        <w:rPr>
          <w:rFonts w:cs="FrankRuehl" w:hint="cs"/>
          <w:rtl/>
        </w:rPr>
        <w:t xml:space="preserve"> עמ' 180).</w:t>
      </w:r>
    </w:p>
    <w:p w:rsidR="002E2CAC" w:rsidRDefault="002E2C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3" w:history="1">
        <w:r>
          <w:rPr>
            <w:rStyle w:val="Hyperlink"/>
            <w:rFonts w:cs="FrankRuehl" w:hint="cs"/>
            <w:rtl/>
          </w:rPr>
          <w:t>ס"ח תשל"ו מס' 794</w:t>
        </w:r>
      </w:hyperlink>
      <w:r>
        <w:rPr>
          <w:rFonts w:cs="FrankRuehl" w:hint="cs"/>
          <w:rtl/>
        </w:rPr>
        <w:t xml:space="preserve"> מיום 29.1.1965 עמ' 93 (</w:t>
      </w:r>
      <w:hyperlink r:id="rId4" w:history="1">
        <w:r>
          <w:rPr>
            <w:rStyle w:val="Hyperlink"/>
            <w:rFonts w:cs="FrankRuehl" w:hint="cs"/>
            <w:rtl/>
          </w:rPr>
          <w:t>ה"ח תשל"ו מס' 1208</w:t>
        </w:r>
      </w:hyperlink>
      <w:r>
        <w:rPr>
          <w:rFonts w:cs="FrankRuehl" w:hint="cs"/>
          <w:rtl/>
        </w:rPr>
        <w:t xml:space="preserve"> עמ' 17) </w:t>
      </w:r>
      <w:r>
        <w:rPr>
          <w:rFonts w:cs="FrankRuehl"/>
          <w:rtl/>
        </w:rPr>
        <w:t>–</w:t>
      </w:r>
      <w:r>
        <w:rPr>
          <w:rFonts w:cs="FrankRuehl" w:hint="cs"/>
          <w:rtl/>
        </w:rPr>
        <w:t xml:space="preserve"> תיקון מס' 1.</w:t>
      </w:r>
    </w:p>
    <w:p w:rsidR="002E2CAC" w:rsidRDefault="002E2C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rtl/>
          </w:rPr>
          <w:t>"</w:t>
        </w:r>
        <w:r>
          <w:rPr>
            <w:rStyle w:val="Hyperlink"/>
            <w:rFonts w:cs="FrankRuehl" w:hint="cs"/>
            <w:rtl/>
          </w:rPr>
          <w:t>ח תש"ם מס'</w:t>
        </w:r>
        <w:r>
          <w:rPr>
            <w:rStyle w:val="Hyperlink"/>
            <w:rFonts w:cs="FrankRuehl"/>
            <w:rtl/>
          </w:rPr>
          <w:t xml:space="preserve"> 958</w:t>
        </w:r>
      </w:hyperlink>
      <w:r>
        <w:rPr>
          <w:rFonts w:cs="FrankRuehl"/>
          <w:rtl/>
        </w:rPr>
        <w:t xml:space="preserve"> מ</w:t>
      </w:r>
      <w:r>
        <w:rPr>
          <w:rFonts w:cs="FrankRuehl" w:hint="cs"/>
          <w:rtl/>
        </w:rPr>
        <w:t xml:space="preserve">יום 31.1.1980 עמ' 57 </w:t>
      </w:r>
      <w:r>
        <w:rPr>
          <w:rFonts w:cs="FrankRuehl"/>
          <w:rtl/>
        </w:rPr>
        <w:t>(</w:t>
      </w:r>
      <w:hyperlink r:id="rId6" w:history="1">
        <w:r>
          <w:rPr>
            <w:rStyle w:val="Hyperlink"/>
            <w:rFonts w:cs="FrankRuehl" w:hint="cs"/>
            <w:rtl/>
          </w:rPr>
          <w:t>ה"ח תש"ם מס' 1431</w:t>
        </w:r>
      </w:hyperlink>
      <w:r>
        <w:rPr>
          <w:rFonts w:cs="FrankRuehl" w:hint="cs"/>
          <w:rtl/>
        </w:rPr>
        <w:t xml:space="preserve"> עמ' 96) </w:t>
      </w:r>
      <w:r>
        <w:rPr>
          <w:rFonts w:cs="FrankRuehl"/>
          <w:rtl/>
        </w:rPr>
        <w:t>–</w:t>
      </w:r>
      <w:r>
        <w:rPr>
          <w:rFonts w:cs="FrankRuehl" w:hint="cs"/>
          <w:rtl/>
        </w:rPr>
        <w:t xml:space="preserve"> תיקון מס' 2.</w:t>
      </w:r>
    </w:p>
    <w:p w:rsidR="002E2CAC" w:rsidRDefault="002E2CA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ס</w:t>
        </w:r>
        <w:r>
          <w:rPr>
            <w:rStyle w:val="Hyperlink"/>
            <w:rFonts w:cs="FrankRuehl"/>
            <w:rtl/>
          </w:rPr>
          <w:t>"</w:t>
        </w:r>
        <w:r>
          <w:rPr>
            <w:rStyle w:val="Hyperlink"/>
            <w:rFonts w:cs="FrankRuehl" w:hint="cs"/>
            <w:rtl/>
          </w:rPr>
          <w:t>ח תשמ"א מס' 1017</w:t>
        </w:r>
      </w:hyperlink>
      <w:r>
        <w:rPr>
          <w:rFonts w:cs="FrankRuehl" w:hint="cs"/>
          <w:rtl/>
        </w:rPr>
        <w:t xml:space="preserve"> מיום 7.4.1981 עמ' 177 (</w:t>
      </w:r>
      <w:hyperlink r:id="rId8" w:history="1">
        <w:r>
          <w:rPr>
            <w:rStyle w:val="Hyperlink"/>
            <w:rFonts w:cs="FrankRuehl" w:hint="cs"/>
            <w:rtl/>
          </w:rPr>
          <w:t>ה"ח תשמ"א מס' 1526</w:t>
        </w:r>
      </w:hyperlink>
      <w:r>
        <w:rPr>
          <w:rFonts w:cs="FrankRuehl" w:hint="cs"/>
          <w:rtl/>
        </w:rPr>
        <w:t xml:space="preserve"> עמ' 294) </w:t>
      </w:r>
      <w:r>
        <w:rPr>
          <w:rFonts w:cs="FrankRuehl"/>
          <w:rtl/>
        </w:rPr>
        <w:t>–</w:t>
      </w:r>
      <w:r>
        <w:rPr>
          <w:rFonts w:cs="FrankRuehl" w:hint="cs"/>
          <w:rtl/>
        </w:rPr>
        <w:t xml:space="preserve"> תיקון מס' 3; תחילתו ביום 1.4.1981 ור' סעיף 2(ב) לענין הוראות מעבר.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CAC" w:rsidRDefault="002E2CA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בחירות לגופים ציבוריים, תשי"ד–1954</w:t>
    </w:r>
  </w:p>
  <w:p w:rsidR="002E2CAC" w:rsidRDefault="002E2CA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E2CAC" w:rsidRDefault="002E2CA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E2CAC" w:rsidRDefault="002E2CA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בחירות לגופים ציבוריים, תשי"ד</w:t>
    </w:r>
    <w:r>
      <w:rPr>
        <w:rFonts w:hAnsi="FrankRuehl" w:cs="FrankRuehl" w:hint="cs"/>
        <w:color w:val="000000"/>
        <w:sz w:val="28"/>
        <w:szCs w:val="28"/>
        <w:rtl/>
      </w:rPr>
      <w:t>-</w:t>
    </w:r>
    <w:r>
      <w:rPr>
        <w:rFonts w:hAnsi="FrankRuehl" w:cs="FrankRuehl"/>
        <w:color w:val="000000"/>
        <w:sz w:val="28"/>
        <w:szCs w:val="28"/>
        <w:rtl/>
      </w:rPr>
      <w:t>1954</w:t>
    </w:r>
  </w:p>
  <w:p w:rsidR="002E2CAC" w:rsidRDefault="002E2CA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E2CAC" w:rsidRDefault="002E2CA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6448"/>
    <w:rsid w:val="00005F3E"/>
    <w:rsid w:val="0016011B"/>
    <w:rsid w:val="002E2CAC"/>
    <w:rsid w:val="00406448"/>
    <w:rsid w:val="006628F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4AC9090C-8867-4B77-A081-702E131D4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0958.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17/PROP-1208.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794.pdf" TargetMode="External"/><Relationship Id="rId11" Type="http://schemas.openxmlformats.org/officeDocument/2006/relationships/hyperlink" Target="http://www.nevo.co.il/Law_word/law17/PROP-1526.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14/LAW-1017.pdf" TargetMode="External"/><Relationship Id="rId4" Type="http://schemas.openxmlformats.org/officeDocument/2006/relationships/footnotes" Target="footnotes.xml"/><Relationship Id="rId9" Type="http://schemas.openxmlformats.org/officeDocument/2006/relationships/hyperlink" Target="http://www.nevo.co.il/Law_word/law17/PROP-1431.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526.pdf" TargetMode="External"/><Relationship Id="rId3" Type="http://schemas.openxmlformats.org/officeDocument/2006/relationships/hyperlink" Target="http://www.nevo.co.il/Law_word/law14/LAW-0794.pdf" TargetMode="External"/><Relationship Id="rId7" Type="http://schemas.openxmlformats.org/officeDocument/2006/relationships/hyperlink" Target="http://www.nevo.co.il/Law_word/law14/LAW-1017.pdf" TargetMode="External"/><Relationship Id="rId2" Type="http://schemas.openxmlformats.org/officeDocument/2006/relationships/hyperlink" Target="http://www.nevo.co.il/Law_word/law17/PROP-0074.pdf" TargetMode="External"/><Relationship Id="rId1" Type="http://schemas.openxmlformats.org/officeDocument/2006/relationships/hyperlink" Target="http://www.nevo.co.il/Law_word/law14/LAW-0153.pdf" TargetMode="External"/><Relationship Id="rId6" Type="http://schemas.openxmlformats.org/officeDocument/2006/relationships/hyperlink" Target="http://www.nevo.co.il/Law_word/law17/PROP-1431.pdf" TargetMode="External"/><Relationship Id="rId5" Type="http://schemas.openxmlformats.org/officeDocument/2006/relationships/hyperlink" Target="http://www.nevo.co.il/Law_word/law14/LAW-0958.pdf" TargetMode="External"/><Relationship Id="rId4" Type="http://schemas.openxmlformats.org/officeDocument/2006/relationships/hyperlink" Target="http://www.nevo.co.il/Law_word/law17/PROP-12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1434</Words>
  <Characters>8179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פרק 33</vt:lpstr>
    </vt:vector>
  </TitlesOfParts>
  <Company/>
  <LinksUpToDate>false</LinksUpToDate>
  <CharactersWithSpaces>9594</CharactersWithSpaces>
  <SharedDoc>false</SharedDoc>
  <HLinks>
    <vt:vector size="162" baseType="variant">
      <vt:variant>
        <vt:i4>655486</vt:i4>
      </vt:variant>
      <vt:variant>
        <vt:i4>93</vt:i4>
      </vt:variant>
      <vt:variant>
        <vt:i4>0</vt:i4>
      </vt:variant>
      <vt:variant>
        <vt:i4>5</vt:i4>
      </vt:variant>
      <vt:variant>
        <vt:lpwstr>http://www.nevo.co.il/Law_word/law17/PROP-1526.pdf</vt:lpwstr>
      </vt:variant>
      <vt:variant>
        <vt:lpwstr/>
      </vt:variant>
      <vt:variant>
        <vt:i4>8323086</vt:i4>
      </vt:variant>
      <vt:variant>
        <vt:i4>90</vt:i4>
      </vt:variant>
      <vt:variant>
        <vt:i4>0</vt:i4>
      </vt:variant>
      <vt:variant>
        <vt:i4>5</vt:i4>
      </vt:variant>
      <vt:variant>
        <vt:lpwstr>http://www.nevo.co.il/Law_word/law14/LAW-1017.pdf</vt:lpwstr>
      </vt:variant>
      <vt:variant>
        <vt:lpwstr/>
      </vt:variant>
      <vt:variant>
        <vt:i4>786559</vt:i4>
      </vt:variant>
      <vt:variant>
        <vt:i4>87</vt:i4>
      </vt:variant>
      <vt:variant>
        <vt:i4>0</vt:i4>
      </vt:variant>
      <vt:variant>
        <vt:i4>5</vt:i4>
      </vt:variant>
      <vt:variant>
        <vt:lpwstr>http://www.nevo.co.il/Law_word/law17/PROP-1431.pdf</vt:lpwstr>
      </vt:variant>
      <vt:variant>
        <vt:lpwstr/>
      </vt:variant>
      <vt:variant>
        <vt:i4>7995400</vt:i4>
      </vt:variant>
      <vt:variant>
        <vt:i4>84</vt:i4>
      </vt:variant>
      <vt:variant>
        <vt:i4>0</vt:i4>
      </vt:variant>
      <vt:variant>
        <vt:i4>5</vt:i4>
      </vt:variant>
      <vt:variant>
        <vt:lpwstr>http://www.nevo.co.il/Law_word/law14/LAW-0958.pdf</vt:lpwstr>
      </vt:variant>
      <vt:variant>
        <vt:lpwstr/>
      </vt:variant>
      <vt:variant>
        <vt:i4>196732</vt:i4>
      </vt:variant>
      <vt:variant>
        <vt:i4>81</vt:i4>
      </vt:variant>
      <vt:variant>
        <vt:i4>0</vt:i4>
      </vt:variant>
      <vt:variant>
        <vt:i4>5</vt:i4>
      </vt:variant>
      <vt:variant>
        <vt:lpwstr>http://www.nevo.co.il/Law_word/law17/PROP-1208.pdf</vt:lpwstr>
      </vt:variant>
      <vt:variant>
        <vt:lpwstr/>
      </vt:variant>
      <vt:variant>
        <vt:i4>7733258</vt:i4>
      </vt:variant>
      <vt:variant>
        <vt:i4>78</vt:i4>
      </vt:variant>
      <vt:variant>
        <vt:i4>0</vt:i4>
      </vt:variant>
      <vt:variant>
        <vt:i4>5</vt:i4>
      </vt:variant>
      <vt:variant>
        <vt:lpwstr>http://www.nevo.co.il/Law_word/law14/LAW-0794.pdf</vt:lpwstr>
      </vt:variant>
      <vt:variant>
        <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655486</vt:i4>
      </vt:variant>
      <vt:variant>
        <vt:i4>21</vt:i4>
      </vt:variant>
      <vt:variant>
        <vt:i4>0</vt:i4>
      </vt:variant>
      <vt:variant>
        <vt:i4>5</vt:i4>
      </vt:variant>
      <vt:variant>
        <vt:lpwstr>http://www.nevo.co.il/Law_word/law17/PROP-1526.pdf</vt:lpwstr>
      </vt:variant>
      <vt:variant>
        <vt:lpwstr/>
      </vt:variant>
      <vt:variant>
        <vt:i4>8323086</vt:i4>
      </vt:variant>
      <vt:variant>
        <vt:i4>18</vt:i4>
      </vt:variant>
      <vt:variant>
        <vt:i4>0</vt:i4>
      </vt:variant>
      <vt:variant>
        <vt:i4>5</vt:i4>
      </vt:variant>
      <vt:variant>
        <vt:lpwstr>http://www.nevo.co.il/Law_word/law14/LAW-1017.pdf</vt:lpwstr>
      </vt:variant>
      <vt:variant>
        <vt:lpwstr/>
      </vt:variant>
      <vt:variant>
        <vt:i4>786559</vt:i4>
      </vt:variant>
      <vt:variant>
        <vt:i4>15</vt:i4>
      </vt:variant>
      <vt:variant>
        <vt:i4>0</vt:i4>
      </vt:variant>
      <vt:variant>
        <vt:i4>5</vt:i4>
      </vt:variant>
      <vt:variant>
        <vt:lpwstr>http://www.nevo.co.il/Law_word/law17/PROP-1431.pdf</vt:lpwstr>
      </vt:variant>
      <vt:variant>
        <vt:lpwstr/>
      </vt:variant>
      <vt:variant>
        <vt:i4>7995400</vt:i4>
      </vt:variant>
      <vt:variant>
        <vt:i4>12</vt:i4>
      </vt:variant>
      <vt:variant>
        <vt:i4>0</vt:i4>
      </vt:variant>
      <vt:variant>
        <vt:i4>5</vt:i4>
      </vt:variant>
      <vt:variant>
        <vt:lpwstr>http://www.nevo.co.il/Law_word/law14/LAW-0958.pdf</vt:lpwstr>
      </vt:variant>
      <vt:variant>
        <vt:lpwstr/>
      </vt:variant>
      <vt:variant>
        <vt:i4>196732</vt:i4>
      </vt:variant>
      <vt:variant>
        <vt:i4>9</vt:i4>
      </vt:variant>
      <vt:variant>
        <vt:i4>0</vt:i4>
      </vt:variant>
      <vt:variant>
        <vt:i4>5</vt:i4>
      </vt:variant>
      <vt:variant>
        <vt:lpwstr>http://www.nevo.co.il/Law_word/law17/PROP-1208.pdf</vt:lpwstr>
      </vt:variant>
      <vt:variant>
        <vt:lpwstr/>
      </vt:variant>
      <vt:variant>
        <vt:i4>7733258</vt:i4>
      </vt:variant>
      <vt:variant>
        <vt:i4>6</vt:i4>
      </vt:variant>
      <vt:variant>
        <vt:i4>0</vt:i4>
      </vt:variant>
      <vt:variant>
        <vt:i4>5</vt:i4>
      </vt:variant>
      <vt:variant>
        <vt:lpwstr>http://www.nevo.co.il/Law_word/law14/LAW-0794.pdf</vt:lpwstr>
      </vt:variant>
      <vt:variant>
        <vt:lpwstr/>
      </vt:variant>
      <vt:variant>
        <vt:i4>852090</vt:i4>
      </vt:variant>
      <vt:variant>
        <vt:i4>3</vt:i4>
      </vt:variant>
      <vt:variant>
        <vt:i4>0</vt:i4>
      </vt:variant>
      <vt:variant>
        <vt:i4>5</vt:i4>
      </vt:variant>
      <vt:variant>
        <vt:lpwstr>http://www.nevo.co.il/Law_word/law17/PROP-0074.pdf</vt:lpwstr>
      </vt:variant>
      <vt:variant>
        <vt:lpwstr/>
      </vt:variant>
      <vt:variant>
        <vt:i4>7995403</vt:i4>
      </vt:variant>
      <vt:variant>
        <vt:i4>0</vt:i4>
      </vt:variant>
      <vt:variant>
        <vt:i4>0</vt:i4>
      </vt:variant>
      <vt:variant>
        <vt:i4>5</vt:i4>
      </vt:variant>
      <vt:variant>
        <vt:lpwstr>http://www.nevo.co.il/Law_word/law14/LAW-0153.pdf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33</dc:title>
  <dc:subject/>
  <dc:creator>eli</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0033</vt:lpwstr>
  </property>
  <property fmtid="{D5CDD505-2E9C-101B-9397-08002B2CF9AE}" pid="3" name="CHNAME">
    <vt:lpwstr>בחירות לגופים ציבוריים</vt:lpwstr>
  </property>
  <property fmtid="{D5CDD505-2E9C-101B-9397-08002B2CF9AE}" pid="4" name="LAWNAME">
    <vt:lpwstr>חוק בחירות לגופים ציבוריים, תשי"ד-1954</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דיני חוקה </vt:lpwstr>
  </property>
  <property fmtid="{D5CDD505-2E9C-101B-9397-08002B2CF9AE}" pid="23" name="NOSE21">
    <vt:lpwstr>בחירות</vt:lpwstr>
  </property>
  <property fmtid="{D5CDD505-2E9C-101B-9397-08002B2CF9AE}" pid="24" name="NOSE31">
    <vt:lpwstr/>
  </property>
  <property fmtid="{D5CDD505-2E9C-101B-9397-08002B2CF9AE}" pid="25" name="NOSE41">
    <vt:lpwstr/>
  </property>
  <property fmtid="{D5CDD505-2E9C-101B-9397-08002B2CF9AE}" pid="26" name="NOSE12">
    <vt:lpwstr>דיני חוקה </vt:lpwstr>
  </property>
  <property fmtid="{D5CDD505-2E9C-101B-9397-08002B2CF9AE}" pid="27" name="NOSE22">
    <vt:lpwstr>כנסת</vt:lpwstr>
  </property>
  <property fmtid="{D5CDD505-2E9C-101B-9397-08002B2CF9AE}" pid="28" name="NOSE32">
    <vt:lpwstr>מפלגות</vt:lpwstr>
  </property>
  <property fmtid="{D5CDD505-2E9C-101B-9397-08002B2CF9AE}" pid="29" name="NOSE42">
    <vt:lpwstr>בחירות מקדימות</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