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ADEB2" w14:textId="77777777" w:rsidR="00194DF7" w:rsidRDefault="00194DF7" w:rsidP="00DE0D8C">
      <w:pPr>
        <w:pStyle w:val="big-header"/>
        <w:ind w:left="0" w:right="1134"/>
        <w:rPr>
          <w:rFonts w:hint="cs"/>
          <w:rtl/>
        </w:rPr>
      </w:pPr>
      <w:r>
        <w:rPr>
          <w:rtl/>
        </w:rPr>
        <w:t>חוק בית המשפט לימאות, תשי"ב</w:t>
      </w:r>
      <w:r w:rsidR="00DE0D8C">
        <w:rPr>
          <w:rFonts w:hint="cs"/>
          <w:rtl/>
        </w:rPr>
        <w:t>-</w:t>
      </w:r>
      <w:r>
        <w:rPr>
          <w:rtl/>
        </w:rPr>
        <w:t>1952</w:t>
      </w:r>
    </w:p>
    <w:p w14:paraId="007E234B" w14:textId="77777777" w:rsidR="00DE6B5B" w:rsidRPr="00DE6B5B" w:rsidRDefault="00DE6B5B" w:rsidP="00DE6B5B">
      <w:pPr>
        <w:spacing w:line="320" w:lineRule="auto"/>
        <w:jc w:val="left"/>
        <w:rPr>
          <w:rFonts w:cs="FrankRuehl"/>
          <w:szCs w:val="26"/>
          <w:rtl/>
        </w:rPr>
      </w:pPr>
    </w:p>
    <w:p w14:paraId="021C9272" w14:textId="77777777" w:rsidR="00DE6B5B" w:rsidRDefault="00DE6B5B" w:rsidP="00DE6B5B">
      <w:pPr>
        <w:spacing w:line="320" w:lineRule="auto"/>
        <w:jc w:val="left"/>
        <w:rPr>
          <w:rtl/>
        </w:rPr>
      </w:pPr>
    </w:p>
    <w:p w14:paraId="1D2ADA9C" w14:textId="77777777" w:rsidR="00DE6B5B" w:rsidRDefault="00DE6B5B" w:rsidP="00DE6B5B">
      <w:pPr>
        <w:spacing w:line="320" w:lineRule="auto"/>
        <w:jc w:val="left"/>
        <w:rPr>
          <w:rFonts w:cs="FrankRuehl"/>
          <w:szCs w:val="26"/>
          <w:rtl/>
        </w:rPr>
      </w:pPr>
      <w:r w:rsidRPr="00DE6B5B">
        <w:rPr>
          <w:rFonts w:cs="Miriam"/>
          <w:szCs w:val="22"/>
          <w:rtl/>
        </w:rPr>
        <w:t>בתי משפט וסדרי דין</w:t>
      </w:r>
      <w:r w:rsidRPr="00DE6B5B">
        <w:rPr>
          <w:rFonts w:cs="FrankRuehl"/>
          <w:szCs w:val="26"/>
          <w:rtl/>
        </w:rPr>
        <w:t xml:space="preserve"> – בתי משפט ובתי דין – בית משפט לימאות</w:t>
      </w:r>
    </w:p>
    <w:p w14:paraId="101164AF" w14:textId="77777777" w:rsidR="00DE6B5B" w:rsidRDefault="00DE6B5B" w:rsidP="00DE6B5B">
      <w:pPr>
        <w:spacing w:line="320" w:lineRule="auto"/>
        <w:jc w:val="left"/>
        <w:rPr>
          <w:rFonts w:cs="FrankRuehl"/>
          <w:szCs w:val="26"/>
          <w:rtl/>
        </w:rPr>
      </w:pPr>
      <w:r w:rsidRPr="00DE6B5B">
        <w:rPr>
          <w:rFonts w:cs="Miriam"/>
          <w:szCs w:val="22"/>
          <w:rtl/>
        </w:rPr>
        <w:t>רשויות ומשפט מנהלי</w:t>
      </w:r>
      <w:r w:rsidRPr="00DE6B5B">
        <w:rPr>
          <w:rFonts w:cs="FrankRuehl"/>
          <w:szCs w:val="26"/>
          <w:rtl/>
        </w:rPr>
        <w:t xml:space="preserve"> – תשתיות – ספנות ונמלים – ימאים</w:t>
      </w:r>
    </w:p>
    <w:p w14:paraId="065035C7" w14:textId="77777777" w:rsidR="00DE6B5B" w:rsidRDefault="00DE6B5B" w:rsidP="00DE6B5B">
      <w:pPr>
        <w:spacing w:line="320" w:lineRule="auto"/>
        <w:jc w:val="left"/>
        <w:rPr>
          <w:rFonts w:cs="FrankRuehl"/>
          <w:szCs w:val="26"/>
          <w:rtl/>
        </w:rPr>
      </w:pPr>
      <w:r w:rsidRPr="00DE6B5B">
        <w:rPr>
          <w:rFonts w:cs="Miriam"/>
          <w:szCs w:val="22"/>
          <w:rtl/>
        </w:rPr>
        <w:t>משפט פרטי וכלכלה</w:t>
      </w:r>
      <w:r w:rsidRPr="00DE6B5B">
        <w:rPr>
          <w:rFonts w:cs="FrankRuehl"/>
          <w:szCs w:val="26"/>
          <w:rtl/>
        </w:rPr>
        <w:t xml:space="preserve"> – הסדרת עיסוק – ימאים</w:t>
      </w:r>
    </w:p>
    <w:p w14:paraId="4E2BC4DC" w14:textId="77777777" w:rsidR="00B15C54" w:rsidRPr="00DE6B5B" w:rsidRDefault="00DE6B5B" w:rsidP="00DE6B5B">
      <w:pPr>
        <w:spacing w:line="320" w:lineRule="auto"/>
        <w:jc w:val="left"/>
        <w:rPr>
          <w:rFonts w:cs="Miriam"/>
          <w:szCs w:val="22"/>
          <w:rtl/>
        </w:rPr>
      </w:pPr>
      <w:r w:rsidRPr="00DE6B5B">
        <w:rPr>
          <w:rFonts w:cs="Miriam"/>
          <w:szCs w:val="22"/>
          <w:rtl/>
        </w:rPr>
        <w:t>רשויות ומשפט מנהלי</w:t>
      </w:r>
      <w:r w:rsidRPr="00DE6B5B">
        <w:rPr>
          <w:rFonts w:cs="FrankRuehl"/>
          <w:szCs w:val="26"/>
          <w:rtl/>
        </w:rPr>
        <w:t xml:space="preserve"> – הסדרת עיסוק – ימאים</w:t>
      </w:r>
    </w:p>
    <w:p w14:paraId="002BF88A" w14:textId="77777777" w:rsidR="00194DF7" w:rsidRDefault="00194DF7">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194DF7" w14:paraId="1581343D" w14:textId="77777777">
        <w:tblPrEx>
          <w:tblCellMar>
            <w:top w:w="0" w:type="dxa"/>
            <w:bottom w:w="0" w:type="dxa"/>
          </w:tblCellMar>
        </w:tblPrEx>
        <w:tc>
          <w:tcPr>
            <w:tcW w:w="850" w:type="dxa"/>
          </w:tcPr>
          <w:p w14:paraId="31EA8260" w14:textId="77777777" w:rsidR="00194DF7" w:rsidRDefault="00194DF7">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DE0D8C">
              <w:rPr>
                <w:noProof/>
                <w:sz w:val="24"/>
                <w:rtl/>
              </w:rPr>
              <w:t>2</w:t>
            </w:r>
            <w:r>
              <w:rPr>
                <w:sz w:val="24"/>
                <w:rtl/>
              </w:rPr>
              <w:fldChar w:fldCharType="end"/>
            </w:r>
          </w:p>
        </w:tc>
        <w:tc>
          <w:tcPr>
            <w:tcW w:w="567" w:type="dxa"/>
          </w:tcPr>
          <w:p w14:paraId="0C987838" w14:textId="77777777" w:rsidR="00194DF7" w:rsidRDefault="00194DF7">
            <w:pPr>
              <w:spacing w:line="240" w:lineRule="auto"/>
              <w:rPr>
                <w:sz w:val="24"/>
              </w:rPr>
            </w:pPr>
            <w:hyperlink w:anchor="Seif0" w:tooltip="החלפת שם" w:history="1">
              <w:r>
                <w:rPr>
                  <w:rStyle w:val="Hyperlink"/>
                </w:rPr>
                <w:t>Go</w:t>
              </w:r>
            </w:hyperlink>
          </w:p>
        </w:tc>
        <w:tc>
          <w:tcPr>
            <w:tcW w:w="5669" w:type="dxa"/>
          </w:tcPr>
          <w:p w14:paraId="5048A7F4" w14:textId="77777777" w:rsidR="00194DF7" w:rsidRDefault="00194DF7">
            <w:pPr>
              <w:spacing w:line="240" w:lineRule="auto"/>
              <w:rPr>
                <w:sz w:val="24"/>
                <w:rtl/>
              </w:rPr>
            </w:pPr>
            <w:r>
              <w:rPr>
                <w:sz w:val="24"/>
                <w:rtl/>
              </w:rPr>
              <w:t>החלפת שם</w:t>
            </w:r>
          </w:p>
        </w:tc>
        <w:tc>
          <w:tcPr>
            <w:tcW w:w="1247" w:type="dxa"/>
          </w:tcPr>
          <w:p w14:paraId="0E600A8B" w14:textId="77777777" w:rsidR="00194DF7" w:rsidRDefault="00194DF7">
            <w:pPr>
              <w:spacing w:line="240" w:lineRule="auto"/>
              <w:rPr>
                <w:sz w:val="24"/>
              </w:rPr>
            </w:pPr>
            <w:r>
              <w:rPr>
                <w:sz w:val="24"/>
                <w:rtl/>
              </w:rPr>
              <w:t xml:space="preserve">סעיף 1 </w:t>
            </w:r>
          </w:p>
        </w:tc>
      </w:tr>
      <w:tr w:rsidR="00194DF7" w14:paraId="1FBA7AB5" w14:textId="77777777">
        <w:tblPrEx>
          <w:tblCellMar>
            <w:top w:w="0" w:type="dxa"/>
            <w:bottom w:w="0" w:type="dxa"/>
          </w:tblCellMar>
        </w:tblPrEx>
        <w:tc>
          <w:tcPr>
            <w:tcW w:w="850" w:type="dxa"/>
          </w:tcPr>
          <w:p w14:paraId="18BDD56A" w14:textId="77777777" w:rsidR="00194DF7" w:rsidRDefault="00194DF7">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DE0D8C">
              <w:rPr>
                <w:noProof/>
                <w:sz w:val="24"/>
                <w:rtl/>
              </w:rPr>
              <w:t>2</w:t>
            </w:r>
            <w:r>
              <w:rPr>
                <w:sz w:val="24"/>
                <w:rtl/>
              </w:rPr>
              <w:fldChar w:fldCharType="end"/>
            </w:r>
          </w:p>
        </w:tc>
        <w:tc>
          <w:tcPr>
            <w:tcW w:w="567" w:type="dxa"/>
          </w:tcPr>
          <w:p w14:paraId="45B10166" w14:textId="77777777" w:rsidR="00194DF7" w:rsidRDefault="00194DF7">
            <w:pPr>
              <w:spacing w:line="240" w:lineRule="auto"/>
              <w:rPr>
                <w:sz w:val="24"/>
              </w:rPr>
            </w:pPr>
            <w:hyperlink w:anchor="Seif1" w:tooltip="העברת סמכויות" w:history="1">
              <w:r>
                <w:rPr>
                  <w:rStyle w:val="Hyperlink"/>
                </w:rPr>
                <w:t>Go</w:t>
              </w:r>
            </w:hyperlink>
          </w:p>
        </w:tc>
        <w:tc>
          <w:tcPr>
            <w:tcW w:w="5669" w:type="dxa"/>
          </w:tcPr>
          <w:p w14:paraId="328F813E" w14:textId="77777777" w:rsidR="00194DF7" w:rsidRDefault="00194DF7">
            <w:pPr>
              <w:spacing w:line="240" w:lineRule="auto"/>
              <w:rPr>
                <w:sz w:val="24"/>
                <w:rtl/>
              </w:rPr>
            </w:pPr>
            <w:r>
              <w:rPr>
                <w:sz w:val="24"/>
                <w:rtl/>
              </w:rPr>
              <w:t>העברת סמכויות</w:t>
            </w:r>
          </w:p>
        </w:tc>
        <w:tc>
          <w:tcPr>
            <w:tcW w:w="1247" w:type="dxa"/>
          </w:tcPr>
          <w:p w14:paraId="465E0389" w14:textId="77777777" w:rsidR="00194DF7" w:rsidRDefault="00194DF7">
            <w:pPr>
              <w:spacing w:line="240" w:lineRule="auto"/>
              <w:rPr>
                <w:sz w:val="24"/>
              </w:rPr>
            </w:pPr>
            <w:r>
              <w:rPr>
                <w:sz w:val="24"/>
                <w:rtl/>
              </w:rPr>
              <w:t xml:space="preserve">סעיף 2 </w:t>
            </w:r>
          </w:p>
        </w:tc>
      </w:tr>
      <w:tr w:rsidR="00194DF7" w14:paraId="2EC795D0" w14:textId="77777777">
        <w:tblPrEx>
          <w:tblCellMar>
            <w:top w:w="0" w:type="dxa"/>
            <w:bottom w:w="0" w:type="dxa"/>
          </w:tblCellMar>
        </w:tblPrEx>
        <w:tc>
          <w:tcPr>
            <w:tcW w:w="850" w:type="dxa"/>
          </w:tcPr>
          <w:p w14:paraId="500246B9" w14:textId="77777777" w:rsidR="00194DF7" w:rsidRDefault="00194DF7">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DE0D8C">
              <w:rPr>
                <w:noProof/>
                <w:sz w:val="24"/>
                <w:rtl/>
              </w:rPr>
              <w:t>2</w:t>
            </w:r>
            <w:r>
              <w:rPr>
                <w:sz w:val="24"/>
                <w:rtl/>
              </w:rPr>
              <w:fldChar w:fldCharType="end"/>
            </w:r>
          </w:p>
        </w:tc>
        <w:tc>
          <w:tcPr>
            <w:tcW w:w="567" w:type="dxa"/>
          </w:tcPr>
          <w:p w14:paraId="0260004D" w14:textId="77777777" w:rsidR="00194DF7" w:rsidRDefault="00194DF7">
            <w:pPr>
              <w:spacing w:line="240" w:lineRule="auto"/>
              <w:rPr>
                <w:sz w:val="24"/>
              </w:rPr>
            </w:pPr>
            <w:hyperlink w:anchor="Seif2" w:tooltip="מקום מושבו של בית המשפט לימאות והרכבו" w:history="1">
              <w:r>
                <w:rPr>
                  <w:rStyle w:val="Hyperlink"/>
                </w:rPr>
                <w:t>Go</w:t>
              </w:r>
            </w:hyperlink>
          </w:p>
        </w:tc>
        <w:tc>
          <w:tcPr>
            <w:tcW w:w="5669" w:type="dxa"/>
          </w:tcPr>
          <w:p w14:paraId="37F83C53" w14:textId="77777777" w:rsidR="00194DF7" w:rsidRDefault="00194DF7">
            <w:pPr>
              <w:spacing w:line="240" w:lineRule="auto"/>
              <w:rPr>
                <w:sz w:val="24"/>
                <w:rtl/>
              </w:rPr>
            </w:pPr>
            <w:r>
              <w:rPr>
                <w:sz w:val="24"/>
                <w:rtl/>
              </w:rPr>
              <w:t>מקום מושבו של בית המשפט לימאות והרכבו</w:t>
            </w:r>
          </w:p>
        </w:tc>
        <w:tc>
          <w:tcPr>
            <w:tcW w:w="1247" w:type="dxa"/>
          </w:tcPr>
          <w:p w14:paraId="492F1864" w14:textId="77777777" w:rsidR="00194DF7" w:rsidRDefault="00194DF7">
            <w:pPr>
              <w:spacing w:line="240" w:lineRule="auto"/>
              <w:rPr>
                <w:sz w:val="24"/>
              </w:rPr>
            </w:pPr>
            <w:r>
              <w:rPr>
                <w:sz w:val="24"/>
                <w:rtl/>
              </w:rPr>
              <w:t xml:space="preserve">סעיף 3 </w:t>
            </w:r>
          </w:p>
        </w:tc>
      </w:tr>
      <w:tr w:rsidR="00194DF7" w14:paraId="1D7ACF46" w14:textId="77777777">
        <w:tblPrEx>
          <w:tblCellMar>
            <w:top w:w="0" w:type="dxa"/>
            <w:bottom w:w="0" w:type="dxa"/>
          </w:tblCellMar>
        </w:tblPrEx>
        <w:tc>
          <w:tcPr>
            <w:tcW w:w="850" w:type="dxa"/>
          </w:tcPr>
          <w:p w14:paraId="39CB0C1A" w14:textId="77777777" w:rsidR="00194DF7" w:rsidRDefault="00194DF7">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DE0D8C">
              <w:rPr>
                <w:noProof/>
                <w:sz w:val="24"/>
                <w:rtl/>
              </w:rPr>
              <w:t>2</w:t>
            </w:r>
            <w:r>
              <w:rPr>
                <w:sz w:val="24"/>
                <w:rtl/>
              </w:rPr>
              <w:fldChar w:fldCharType="end"/>
            </w:r>
          </w:p>
        </w:tc>
        <w:tc>
          <w:tcPr>
            <w:tcW w:w="567" w:type="dxa"/>
          </w:tcPr>
          <w:p w14:paraId="3D9C1C7C" w14:textId="77777777" w:rsidR="00194DF7" w:rsidRDefault="00194DF7">
            <w:pPr>
              <w:spacing w:line="240" w:lineRule="auto"/>
              <w:rPr>
                <w:sz w:val="24"/>
              </w:rPr>
            </w:pPr>
            <w:hyperlink w:anchor="Seif3" w:tooltip="סדרי הדין" w:history="1">
              <w:r>
                <w:rPr>
                  <w:rStyle w:val="Hyperlink"/>
                </w:rPr>
                <w:t>Go</w:t>
              </w:r>
            </w:hyperlink>
          </w:p>
        </w:tc>
        <w:tc>
          <w:tcPr>
            <w:tcW w:w="5669" w:type="dxa"/>
          </w:tcPr>
          <w:p w14:paraId="28FD8F20" w14:textId="77777777" w:rsidR="00194DF7" w:rsidRDefault="00194DF7">
            <w:pPr>
              <w:spacing w:line="240" w:lineRule="auto"/>
              <w:rPr>
                <w:sz w:val="24"/>
                <w:rtl/>
              </w:rPr>
            </w:pPr>
            <w:r>
              <w:rPr>
                <w:sz w:val="24"/>
                <w:rtl/>
              </w:rPr>
              <w:t>סדרי הדין</w:t>
            </w:r>
          </w:p>
        </w:tc>
        <w:tc>
          <w:tcPr>
            <w:tcW w:w="1247" w:type="dxa"/>
          </w:tcPr>
          <w:p w14:paraId="22687C71" w14:textId="77777777" w:rsidR="00194DF7" w:rsidRDefault="00194DF7">
            <w:pPr>
              <w:spacing w:line="240" w:lineRule="auto"/>
              <w:rPr>
                <w:sz w:val="24"/>
              </w:rPr>
            </w:pPr>
            <w:r>
              <w:rPr>
                <w:sz w:val="24"/>
                <w:rtl/>
              </w:rPr>
              <w:t xml:space="preserve">סעיף 4 </w:t>
            </w:r>
          </w:p>
        </w:tc>
      </w:tr>
      <w:tr w:rsidR="00194DF7" w14:paraId="3D6CE21A" w14:textId="77777777">
        <w:tblPrEx>
          <w:tblCellMar>
            <w:top w:w="0" w:type="dxa"/>
            <w:bottom w:w="0" w:type="dxa"/>
          </w:tblCellMar>
        </w:tblPrEx>
        <w:tc>
          <w:tcPr>
            <w:tcW w:w="850" w:type="dxa"/>
          </w:tcPr>
          <w:p w14:paraId="0B6E6A34" w14:textId="77777777" w:rsidR="00194DF7" w:rsidRDefault="00194DF7">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DE0D8C">
              <w:rPr>
                <w:noProof/>
                <w:sz w:val="24"/>
                <w:rtl/>
              </w:rPr>
              <w:t>2</w:t>
            </w:r>
            <w:r>
              <w:rPr>
                <w:sz w:val="24"/>
                <w:rtl/>
              </w:rPr>
              <w:fldChar w:fldCharType="end"/>
            </w:r>
          </w:p>
        </w:tc>
        <w:tc>
          <w:tcPr>
            <w:tcW w:w="567" w:type="dxa"/>
          </w:tcPr>
          <w:p w14:paraId="25ED0217" w14:textId="77777777" w:rsidR="00194DF7" w:rsidRDefault="00194DF7">
            <w:pPr>
              <w:spacing w:line="240" w:lineRule="auto"/>
              <w:rPr>
                <w:sz w:val="24"/>
              </w:rPr>
            </w:pPr>
            <w:hyperlink w:anchor="Seif4" w:tooltip="רשמים" w:history="1">
              <w:r>
                <w:rPr>
                  <w:rStyle w:val="Hyperlink"/>
                </w:rPr>
                <w:t>Go</w:t>
              </w:r>
            </w:hyperlink>
          </w:p>
        </w:tc>
        <w:tc>
          <w:tcPr>
            <w:tcW w:w="5669" w:type="dxa"/>
          </w:tcPr>
          <w:p w14:paraId="107604D9" w14:textId="77777777" w:rsidR="00194DF7" w:rsidRDefault="00194DF7">
            <w:pPr>
              <w:spacing w:line="240" w:lineRule="auto"/>
              <w:rPr>
                <w:sz w:val="24"/>
                <w:rtl/>
              </w:rPr>
            </w:pPr>
            <w:r>
              <w:rPr>
                <w:sz w:val="24"/>
                <w:rtl/>
              </w:rPr>
              <w:t>רשמים</w:t>
            </w:r>
          </w:p>
        </w:tc>
        <w:tc>
          <w:tcPr>
            <w:tcW w:w="1247" w:type="dxa"/>
          </w:tcPr>
          <w:p w14:paraId="1AA4C02B" w14:textId="77777777" w:rsidR="00194DF7" w:rsidRDefault="00194DF7">
            <w:pPr>
              <w:spacing w:line="240" w:lineRule="auto"/>
              <w:rPr>
                <w:sz w:val="24"/>
              </w:rPr>
            </w:pPr>
            <w:r>
              <w:rPr>
                <w:sz w:val="24"/>
                <w:rtl/>
              </w:rPr>
              <w:t xml:space="preserve">סעיף 5 </w:t>
            </w:r>
          </w:p>
        </w:tc>
      </w:tr>
      <w:tr w:rsidR="00194DF7" w14:paraId="736DF4E4" w14:textId="77777777">
        <w:tblPrEx>
          <w:tblCellMar>
            <w:top w:w="0" w:type="dxa"/>
            <w:bottom w:w="0" w:type="dxa"/>
          </w:tblCellMar>
        </w:tblPrEx>
        <w:tc>
          <w:tcPr>
            <w:tcW w:w="850" w:type="dxa"/>
          </w:tcPr>
          <w:p w14:paraId="152AC6EE" w14:textId="77777777" w:rsidR="00194DF7" w:rsidRDefault="00194DF7">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DE0D8C">
              <w:rPr>
                <w:noProof/>
                <w:sz w:val="24"/>
                <w:rtl/>
              </w:rPr>
              <w:t>2</w:t>
            </w:r>
            <w:r>
              <w:rPr>
                <w:sz w:val="24"/>
                <w:rtl/>
              </w:rPr>
              <w:fldChar w:fldCharType="end"/>
            </w:r>
          </w:p>
        </w:tc>
        <w:tc>
          <w:tcPr>
            <w:tcW w:w="567" w:type="dxa"/>
          </w:tcPr>
          <w:p w14:paraId="251E56E1" w14:textId="77777777" w:rsidR="00194DF7" w:rsidRDefault="00194DF7">
            <w:pPr>
              <w:spacing w:line="240" w:lineRule="auto"/>
              <w:rPr>
                <w:sz w:val="24"/>
              </w:rPr>
            </w:pPr>
            <w:hyperlink w:anchor="Seif5" w:tooltip="ערעור" w:history="1">
              <w:r>
                <w:rPr>
                  <w:rStyle w:val="Hyperlink"/>
                </w:rPr>
                <w:t>Go</w:t>
              </w:r>
            </w:hyperlink>
          </w:p>
        </w:tc>
        <w:tc>
          <w:tcPr>
            <w:tcW w:w="5669" w:type="dxa"/>
          </w:tcPr>
          <w:p w14:paraId="17F7B4FB" w14:textId="77777777" w:rsidR="00194DF7" w:rsidRDefault="00194DF7">
            <w:pPr>
              <w:spacing w:line="240" w:lineRule="auto"/>
              <w:rPr>
                <w:sz w:val="24"/>
                <w:rtl/>
              </w:rPr>
            </w:pPr>
            <w:r>
              <w:rPr>
                <w:sz w:val="24"/>
                <w:rtl/>
              </w:rPr>
              <w:t>ערעור</w:t>
            </w:r>
          </w:p>
        </w:tc>
        <w:tc>
          <w:tcPr>
            <w:tcW w:w="1247" w:type="dxa"/>
          </w:tcPr>
          <w:p w14:paraId="14E6C05A" w14:textId="77777777" w:rsidR="00194DF7" w:rsidRDefault="00194DF7">
            <w:pPr>
              <w:spacing w:line="240" w:lineRule="auto"/>
              <w:rPr>
                <w:sz w:val="24"/>
              </w:rPr>
            </w:pPr>
            <w:r>
              <w:rPr>
                <w:sz w:val="24"/>
                <w:rtl/>
              </w:rPr>
              <w:t xml:space="preserve">סעיף 6 </w:t>
            </w:r>
          </w:p>
        </w:tc>
      </w:tr>
      <w:tr w:rsidR="00194DF7" w14:paraId="34E2650C" w14:textId="77777777">
        <w:tblPrEx>
          <w:tblCellMar>
            <w:top w:w="0" w:type="dxa"/>
            <w:bottom w:w="0" w:type="dxa"/>
          </w:tblCellMar>
        </w:tblPrEx>
        <w:tc>
          <w:tcPr>
            <w:tcW w:w="850" w:type="dxa"/>
          </w:tcPr>
          <w:p w14:paraId="5C58B182" w14:textId="77777777" w:rsidR="00194DF7" w:rsidRDefault="00194DF7">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DE0D8C">
              <w:rPr>
                <w:noProof/>
                <w:sz w:val="24"/>
                <w:rtl/>
              </w:rPr>
              <w:t>2</w:t>
            </w:r>
            <w:r>
              <w:rPr>
                <w:sz w:val="24"/>
                <w:rtl/>
              </w:rPr>
              <w:fldChar w:fldCharType="end"/>
            </w:r>
          </w:p>
        </w:tc>
        <w:tc>
          <w:tcPr>
            <w:tcW w:w="567" w:type="dxa"/>
          </w:tcPr>
          <w:p w14:paraId="519EAA9B" w14:textId="77777777" w:rsidR="00194DF7" w:rsidRDefault="00194DF7">
            <w:pPr>
              <w:spacing w:line="240" w:lineRule="auto"/>
              <w:rPr>
                <w:sz w:val="24"/>
              </w:rPr>
            </w:pPr>
            <w:hyperlink w:anchor="Seif6" w:tooltip="הוראות מעבר" w:history="1">
              <w:r>
                <w:rPr>
                  <w:rStyle w:val="Hyperlink"/>
                </w:rPr>
                <w:t>Go</w:t>
              </w:r>
            </w:hyperlink>
          </w:p>
        </w:tc>
        <w:tc>
          <w:tcPr>
            <w:tcW w:w="5669" w:type="dxa"/>
          </w:tcPr>
          <w:p w14:paraId="4F03E91B" w14:textId="77777777" w:rsidR="00194DF7" w:rsidRDefault="00194DF7">
            <w:pPr>
              <w:spacing w:line="240" w:lineRule="auto"/>
              <w:rPr>
                <w:sz w:val="24"/>
                <w:rtl/>
              </w:rPr>
            </w:pPr>
            <w:r>
              <w:rPr>
                <w:sz w:val="24"/>
                <w:rtl/>
              </w:rPr>
              <w:t>הוראות מעבר</w:t>
            </w:r>
          </w:p>
        </w:tc>
        <w:tc>
          <w:tcPr>
            <w:tcW w:w="1247" w:type="dxa"/>
          </w:tcPr>
          <w:p w14:paraId="641280C1" w14:textId="77777777" w:rsidR="00194DF7" w:rsidRDefault="00194DF7">
            <w:pPr>
              <w:spacing w:line="240" w:lineRule="auto"/>
              <w:rPr>
                <w:sz w:val="24"/>
              </w:rPr>
            </w:pPr>
            <w:r>
              <w:rPr>
                <w:sz w:val="24"/>
                <w:rtl/>
              </w:rPr>
              <w:t xml:space="preserve">סעיף 7 </w:t>
            </w:r>
          </w:p>
        </w:tc>
      </w:tr>
      <w:tr w:rsidR="00194DF7" w14:paraId="5BD45E11" w14:textId="77777777">
        <w:tblPrEx>
          <w:tblCellMar>
            <w:top w:w="0" w:type="dxa"/>
            <w:bottom w:w="0" w:type="dxa"/>
          </w:tblCellMar>
        </w:tblPrEx>
        <w:tc>
          <w:tcPr>
            <w:tcW w:w="850" w:type="dxa"/>
          </w:tcPr>
          <w:p w14:paraId="6C4B5DA4" w14:textId="77777777" w:rsidR="00194DF7" w:rsidRDefault="00194DF7">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DE0D8C">
              <w:rPr>
                <w:noProof/>
                <w:sz w:val="24"/>
                <w:rtl/>
              </w:rPr>
              <w:t>2</w:t>
            </w:r>
            <w:r>
              <w:rPr>
                <w:sz w:val="24"/>
                <w:rtl/>
              </w:rPr>
              <w:fldChar w:fldCharType="end"/>
            </w:r>
          </w:p>
        </w:tc>
        <w:tc>
          <w:tcPr>
            <w:tcW w:w="567" w:type="dxa"/>
          </w:tcPr>
          <w:p w14:paraId="22544614" w14:textId="77777777" w:rsidR="00194DF7" w:rsidRDefault="00194DF7">
            <w:pPr>
              <w:spacing w:line="240" w:lineRule="auto"/>
              <w:rPr>
                <w:sz w:val="24"/>
              </w:rPr>
            </w:pPr>
            <w:hyperlink w:anchor="Seif7" w:tooltip="ביצוע ותקנות" w:history="1">
              <w:r>
                <w:rPr>
                  <w:rStyle w:val="Hyperlink"/>
                </w:rPr>
                <w:t>Go</w:t>
              </w:r>
            </w:hyperlink>
          </w:p>
        </w:tc>
        <w:tc>
          <w:tcPr>
            <w:tcW w:w="5669" w:type="dxa"/>
          </w:tcPr>
          <w:p w14:paraId="16113D84" w14:textId="77777777" w:rsidR="00194DF7" w:rsidRDefault="00194DF7">
            <w:pPr>
              <w:spacing w:line="240" w:lineRule="auto"/>
              <w:rPr>
                <w:sz w:val="24"/>
                <w:rtl/>
              </w:rPr>
            </w:pPr>
            <w:r>
              <w:rPr>
                <w:sz w:val="24"/>
                <w:rtl/>
              </w:rPr>
              <w:t>ביצוע ותקנות</w:t>
            </w:r>
          </w:p>
        </w:tc>
        <w:tc>
          <w:tcPr>
            <w:tcW w:w="1247" w:type="dxa"/>
          </w:tcPr>
          <w:p w14:paraId="2E71B909" w14:textId="77777777" w:rsidR="00194DF7" w:rsidRDefault="00194DF7">
            <w:pPr>
              <w:spacing w:line="240" w:lineRule="auto"/>
              <w:rPr>
                <w:sz w:val="24"/>
              </w:rPr>
            </w:pPr>
            <w:r>
              <w:rPr>
                <w:sz w:val="24"/>
                <w:rtl/>
              </w:rPr>
              <w:t xml:space="preserve">סעיף 8 </w:t>
            </w:r>
          </w:p>
        </w:tc>
      </w:tr>
    </w:tbl>
    <w:p w14:paraId="7D299D2C" w14:textId="77777777" w:rsidR="00194DF7" w:rsidRDefault="00194DF7">
      <w:pPr>
        <w:pStyle w:val="big-header"/>
        <w:ind w:left="0" w:right="1134"/>
        <w:rPr>
          <w:rtl/>
        </w:rPr>
      </w:pPr>
    </w:p>
    <w:p w14:paraId="407F8982" w14:textId="77777777" w:rsidR="00194DF7" w:rsidRPr="00B15C54" w:rsidRDefault="00194DF7" w:rsidP="00B15C54">
      <w:pPr>
        <w:pStyle w:val="big-header"/>
        <w:ind w:left="0" w:right="1134"/>
        <w:rPr>
          <w:rStyle w:val="default"/>
          <w:rFonts w:cs="FrankRuehl" w:hint="cs"/>
          <w:szCs w:val="32"/>
          <w:rtl/>
        </w:rPr>
      </w:pPr>
      <w:r>
        <w:rPr>
          <w:rtl/>
        </w:rPr>
        <w:br w:type="page"/>
      </w:r>
      <w:r>
        <w:rPr>
          <w:rtl/>
        </w:rPr>
        <w:lastRenderedPageBreak/>
        <w:t>ח</w:t>
      </w:r>
      <w:r>
        <w:rPr>
          <w:rFonts w:hint="cs"/>
          <w:rtl/>
        </w:rPr>
        <w:t>וק בית המשפט לימאות, תשי"ב</w:t>
      </w:r>
      <w:r w:rsidR="00DE0D8C">
        <w:rPr>
          <w:rFonts w:hint="cs"/>
          <w:rtl/>
        </w:rPr>
        <w:t>-</w:t>
      </w:r>
      <w:r>
        <w:rPr>
          <w:rFonts w:hint="cs"/>
          <w:rtl/>
        </w:rPr>
        <w:t>1952</w:t>
      </w:r>
      <w:r w:rsidR="00DE0D8C">
        <w:rPr>
          <w:rStyle w:val="a6"/>
          <w:rtl/>
        </w:rPr>
        <w:footnoteReference w:customMarkFollows="1" w:id="1"/>
        <w:t>*</w:t>
      </w:r>
    </w:p>
    <w:p w14:paraId="77CB290C" w14:textId="77777777" w:rsidR="00194DF7" w:rsidRDefault="00194DF7">
      <w:pPr>
        <w:pStyle w:val="P00"/>
        <w:spacing w:before="72"/>
        <w:ind w:left="0" w:right="1134"/>
        <w:rPr>
          <w:rStyle w:val="default"/>
          <w:rFonts w:cs="FrankRuehl"/>
          <w:rtl/>
        </w:rPr>
      </w:pPr>
      <w:bookmarkStart w:id="0" w:name="Seif0"/>
      <w:bookmarkEnd w:id="0"/>
      <w:r>
        <w:rPr>
          <w:lang w:val="he-IL"/>
        </w:rPr>
        <w:pict w14:anchorId="4553E2CC">
          <v:rect id="_x0000_s1026" style="position:absolute;left:0;text-align:left;margin-left:464.5pt;margin-top:8.05pt;width:75.05pt;height:11.4pt;z-index:251654144" o:allowincell="f" filled="f" stroked="f" strokecolor="lime" strokeweight=".25pt">
            <v:textbox inset="0,0,0,0">
              <w:txbxContent>
                <w:p w14:paraId="1FC945A4" w14:textId="77777777" w:rsidR="00194DF7" w:rsidRDefault="00194DF7">
                  <w:pPr>
                    <w:spacing w:line="160" w:lineRule="exact"/>
                    <w:jc w:val="left"/>
                    <w:rPr>
                      <w:rFonts w:cs="Miriam"/>
                      <w:noProof/>
                      <w:szCs w:val="18"/>
                      <w:rtl/>
                    </w:rPr>
                  </w:pPr>
                  <w:r>
                    <w:rPr>
                      <w:rFonts w:cs="Miriam"/>
                      <w:szCs w:val="18"/>
                      <w:rtl/>
                    </w:rPr>
                    <w:t>ה</w:t>
                  </w:r>
                  <w:r>
                    <w:rPr>
                      <w:rFonts w:cs="Miriam" w:hint="cs"/>
                      <w:szCs w:val="18"/>
                      <w:rtl/>
                    </w:rPr>
                    <w:t>חלפת שם</w:t>
                  </w:r>
                </w:p>
              </w:txbxContent>
            </v:textbox>
            <w10:anchorlock/>
          </v:rect>
        </w:pict>
      </w:r>
      <w:r>
        <w:rPr>
          <w:rStyle w:val="big-number"/>
          <w:rtl/>
        </w:rPr>
        <w:t>1</w:t>
      </w:r>
      <w:r>
        <w:rPr>
          <w:rStyle w:val="big-number"/>
          <w:rFonts w:hint="cs"/>
          <w:rtl/>
        </w:rPr>
        <w:t>.</w:t>
      </w:r>
      <w:r>
        <w:rPr>
          <w:rStyle w:val="big-number"/>
          <w:rtl/>
        </w:rPr>
        <w:tab/>
      </w:r>
      <w:r>
        <w:rPr>
          <w:rStyle w:val="default"/>
          <w:rFonts w:cs="FrankRuehl"/>
          <w:rtl/>
        </w:rPr>
        <w:t>ב</w:t>
      </w:r>
      <w:r>
        <w:rPr>
          <w:rStyle w:val="default"/>
          <w:rFonts w:cs="FrankRuehl" w:hint="cs"/>
          <w:rtl/>
        </w:rPr>
        <w:t>כל חוק ובכל מסמך שכתוב בהם "בית משפט לאדמי</w:t>
      </w:r>
      <w:r>
        <w:rPr>
          <w:rStyle w:val="default"/>
          <w:rFonts w:cs="FrankRuehl"/>
          <w:rtl/>
        </w:rPr>
        <w:t>ר</w:t>
      </w:r>
      <w:r>
        <w:rPr>
          <w:rStyle w:val="default"/>
          <w:rFonts w:cs="FrankRuehl" w:hint="cs"/>
          <w:rtl/>
        </w:rPr>
        <w:t>ליות" קרי: "בית משפט לימאות".</w:t>
      </w:r>
    </w:p>
    <w:p w14:paraId="47F2B5FB" w14:textId="77777777" w:rsidR="00194DF7" w:rsidRDefault="00194DF7">
      <w:pPr>
        <w:pStyle w:val="P00"/>
        <w:spacing w:before="72"/>
        <w:ind w:left="0" w:right="1134"/>
        <w:rPr>
          <w:rStyle w:val="default"/>
          <w:rFonts w:cs="FrankRuehl"/>
          <w:rtl/>
        </w:rPr>
      </w:pPr>
      <w:bookmarkStart w:id="1" w:name="Seif1"/>
      <w:bookmarkEnd w:id="1"/>
      <w:r>
        <w:rPr>
          <w:lang w:val="he-IL"/>
        </w:rPr>
        <w:pict w14:anchorId="3E30948F">
          <v:rect id="_x0000_s1027" style="position:absolute;left:0;text-align:left;margin-left:464.5pt;margin-top:8.05pt;width:75.05pt;height:13.9pt;z-index:251655168" o:allowincell="f" filled="f" stroked="f" strokecolor="lime" strokeweight=".25pt">
            <v:textbox inset="0,0,0,0">
              <w:txbxContent>
                <w:p w14:paraId="09B13087" w14:textId="77777777" w:rsidR="00194DF7" w:rsidRDefault="00194DF7">
                  <w:pPr>
                    <w:spacing w:line="160" w:lineRule="exact"/>
                    <w:jc w:val="left"/>
                    <w:rPr>
                      <w:rFonts w:cs="Miriam"/>
                      <w:noProof/>
                      <w:szCs w:val="18"/>
                      <w:rtl/>
                    </w:rPr>
                  </w:pPr>
                  <w:r>
                    <w:rPr>
                      <w:rFonts w:cs="Miriam"/>
                      <w:szCs w:val="18"/>
                      <w:rtl/>
                    </w:rPr>
                    <w:t>ה</w:t>
                  </w:r>
                  <w:r>
                    <w:rPr>
                      <w:rFonts w:cs="Miriam" w:hint="cs"/>
                      <w:szCs w:val="18"/>
                      <w:rtl/>
                    </w:rPr>
                    <w:t>עברת סמכויות</w:t>
                  </w:r>
                </w:p>
              </w:txbxContent>
            </v:textbox>
            <w10:anchorlock/>
          </v:rect>
        </w:pict>
      </w:r>
      <w:r>
        <w:rPr>
          <w:rStyle w:val="big-number"/>
          <w:rtl/>
        </w:rPr>
        <w:t>2.</w:t>
      </w:r>
      <w:r>
        <w:rPr>
          <w:rStyle w:val="big-number"/>
          <w:rtl/>
        </w:rPr>
        <w:tab/>
      </w:r>
      <w:r>
        <w:rPr>
          <w:rStyle w:val="default"/>
          <w:rFonts w:cs="FrankRuehl"/>
          <w:rtl/>
        </w:rPr>
        <w:t>כ</w:t>
      </w:r>
      <w:r>
        <w:rPr>
          <w:rStyle w:val="default"/>
          <w:rFonts w:cs="FrankRuehl" w:hint="cs"/>
          <w:rtl/>
        </w:rPr>
        <w:t>ל הסמכויות שהיו נתונות לבית המשפט העליון כבית משפט לאדמירליות ערב תחילת תקפו של חוק זה, יהיו מסורות מיום תחילת תקפו של חוק זה לבית המשפט המחוזי בחיפה, ששימש מאותו יום כבית המשפט לימאות.</w:t>
      </w:r>
    </w:p>
    <w:p w14:paraId="453C4B81" w14:textId="77777777" w:rsidR="00194DF7" w:rsidRDefault="00194DF7">
      <w:pPr>
        <w:pStyle w:val="P00"/>
        <w:spacing w:before="72"/>
        <w:ind w:left="0" w:right="1134"/>
        <w:rPr>
          <w:rStyle w:val="default"/>
          <w:rFonts w:cs="FrankRuehl"/>
          <w:rtl/>
        </w:rPr>
      </w:pPr>
      <w:bookmarkStart w:id="2" w:name="Seif2"/>
      <w:bookmarkEnd w:id="2"/>
      <w:r>
        <w:rPr>
          <w:lang w:val="he-IL"/>
        </w:rPr>
        <w:pict w14:anchorId="68C013BA">
          <v:rect id="_x0000_s1028" style="position:absolute;left:0;text-align:left;margin-left:464.5pt;margin-top:8.05pt;width:75.05pt;height:29.55pt;z-index:251656192" o:allowincell="f" filled="f" stroked="f" strokecolor="lime" strokeweight=".25pt">
            <v:textbox inset="0,0,0,0">
              <w:txbxContent>
                <w:p w14:paraId="15111077" w14:textId="77777777" w:rsidR="00194DF7" w:rsidRDefault="00194DF7" w:rsidP="00DE0D8C">
                  <w:pPr>
                    <w:spacing w:line="160" w:lineRule="exact"/>
                    <w:jc w:val="left"/>
                    <w:rPr>
                      <w:rFonts w:cs="Miriam"/>
                      <w:noProof/>
                      <w:szCs w:val="18"/>
                      <w:rtl/>
                    </w:rPr>
                  </w:pPr>
                  <w:r>
                    <w:rPr>
                      <w:rFonts w:cs="Miriam"/>
                      <w:szCs w:val="18"/>
                      <w:rtl/>
                    </w:rPr>
                    <w:t>מ</w:t>
                  </w:r>
                  <w:r>
                    <w:rPr>
                      <w:rFonts w:cs="Miriam" w:hint="cs"/>
                      <w:szCs w:val="18"/>
                      <w:rtl/>
                    </w:rPr>
                    <w:t>קום מושבו</w:t>
                  </w:r>
                  <w:r w:rsidR="00DE0D8C">
                    <w:rPr>
                      <w:rFonts w:cs="Miriam" w:hint="cs"/>
                      <w:szCs w:val="18"/>
                      <w:rtl/>
                    </w:rPr>
                    <w:t xml:space="preserve"> </w:t>
                  </w:r>
                  <w:r>
                    <w:rPr>
                      <w:rFonts w:cs="Miriam"/>
                      <w:szCs w:val="18"/>
                      <w:rtl/>
                    </w:rPr>
                    <w:t>ש</w:t>
                  </w:r>
                  <w:r>
                    <w:rPr>
                      <w:rFonts w:cs="Miriam" w:hint="cs"/>
                      <w:szCs w:val="18"/>
                      <w:rtl/>
                    </w:rPr>
                    <w:t>ל בית המשפט לימאות והרכבו</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בית המשפט לימאות ישב בדין </w:t>
      </w:r>
      <w:r>
        <w:rPr>
          <w:rStyle w:val="default"/>
          <w:rFonts w:cs="FrankRuehl"/>
          <w:rtl/>
        </w:rPr>
        <w:t>ב</w:t>
      </w:r>
      <w:r>
        <w:rPr>
          <w:rStyle w:val="default"/>
          <w:rFonts w:cs="FrankRuehl" w:hint="cs"/>
          <w:rtl/>
        </w:rPr>
        <w:t>חיפה, או בכל מקום אחר שייקבע על ידי בית המשפט לצורך משפט מסויים, או לצורך שלב משלבי הדין במשפט מסויים.</w:t>
      </w:r>
    </w:p>
    <w:p w14:paraId="35296E3A" w14:textId="77777777" w:rsidR="00194DF7" w:rsidRDefault="00194DF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בית המשפט לימאות ידון בשופט אחד, שיהיה רשאי להזמין יועץ או יועצים מתוך חבר אנשים שיתמנו על ידי שר המשפטים. יועצים אלה ישתתפו בדיון אך לא במתן פסק ה</w:t>
      </w:r>
      <w:r>
        <w:rPr>
          <w:rStyle w:val="default"/>
          <w:rFonts w:cs="FrankRuehl"/>
          <w:rtl/>
        </w:rPr>
        <w:t>ד</w:t>
      </w:r>
      <w:r>
        <w:rPr>
          <w:rStyle w:val="default"/>
          <w:rFonts w:cs="FrankRuehl" w:hint="cs"/>
          <w:rtl/>
        </w:rPr>
        <w:t>ין.</w:t>
      </w:r>
    </w:p>
    <w:p w14:paraId="11768329" w14:textId="77777777" w:rsidR="00194DF7" w:rsidRDefault="00194DF7">
      <w:pPr>
        <w:pStyle w:val="P00"/>
        <w:spacing w:before="72"/>
        <w:ind w:left="0" w:right="1134"/>
        <w:rPr>
          <w:rStyle w:val="default"/>
          <w:rFonts w:cs="FrankRuehl"/>
          <w:rtl/>
        </w:rPr>
      </w:pPr>
      <w:bookmarkStart w:id="3" w:name="Seif3"/>
      <w:bookmarkEnd w:id="3"/>
      <w:r>
        <w:rPr>
          <w:lang w:val="he-IL"/>
        </w:rPr>
        <w:pict w14:anchorId="2BC1C859">
          <v:rect id="_x0000_s1029" style="position:absolute;left:0;text-align:left;margin-left:464.5pt;margin-top:8.05pt;width:75.05pt;height:11.85pt;z-index:251657216" o:allowincell="f" filled="f" stroked="f" strokecolor="lime" strokeweight=".25pt">
            <v:textbox inset="0,0,0,0">
              <w:txbxContent>
                <w:p w14:paraId="149E7BA6" w14:textId="77777777" w:rsidR="00194DF7" w:rsidRDefault="00194DF7">
                  <w:pPr>
                    <w:spacing w:line="160" w:lineRule="exact"/>
                    <w:jc w:val="left"/>
                    <w:rPr>
                      <w:rFonts w:cs="Miriam"/>
                      <w:noProof/>
                      <w:szCs w:val="18"/>
                      <w:rtl/>
                    </w:rPr>
                  </w:pPr>
                  <w:r>
                    <w:rPr>
                      <w:rFonts w:cs="Miriam"/>
                      <w:szCs w:val="18"/>
                      <w:rtl/>
                    </w:rPr>
                    <w:t>ס</w:t>
                  </w:r>
                  <w:r>
                    <w:rPr>
                      <w:rFonts w:cs="Miriam" w:hint="cs"/>
                      <w:szCs w:val="18"/>
                      <w:rtl/>
                    </w:rPr>
                    <w:t>דרי הדין</w:t>
                  </w:r>
                </w:p>
              </w:txbxContent>
            </v:textbox>
            <w10:anchorlock/>
          </v:rect>
        </w:pict>
      </w:r>
      <w:r>
        <w:rPr>
          <w:rStyle w:val="big-number"/>
          <w:rtl/>
        </w:rPr>
        <w:t>4.</w:t>
      </w:r>
      <w:r>
        <w:rPr>
          <w:rStyle w:val="big-number"/>
          <w:rtl/>
        </w:rPr>
        <w:tab/>
      </w:r>
      <w:r>
        <w:rPr>
          <w:rStyle w:val="default"/>
          <w:rFonts w:cs="FrankRuehl"/>
          <w:rtl/>
        </w:rPr>
        <w:t>ס</w:t>
      </w:r>
      <w:r>
        <w:rPr>
          <w:rStyle w:val="default"/>
          <w:rFonts w:cs="FrankRuehl" w:hint="cs"/>
          <w:rtl/>
        </w:rPr>
        <w:t xml:space="preserve">דרי הדין שחלו בבית המשפט העליון כבית משפט לאדמירליות ערב תחילת תקפו של חוק זה, יחולו בשינויים המחוייבים לפי הענין בבית המשפט לימאות, במידה שלא </w:t>
      </w:r>
      <w:r>
        <w:rPr>
          <w:rStyle w:val="default"/>
          <w:rFonts w:cs="FrankRuehl"/>
          <w:rtl/>
        </w:rPr>
        <w:t>י</w:t>
      </w:r>
      <w:r>
        <w:rPr>
          <w:rStyle w:val="default"/>
          <w:rFonts w:cs="FrankRuehl" w:hint="cs"/>
          <w:rtl/>
        </w:rPr>
        <w:t>שונו בתקנות שיתקין שר המשפטים לפי סעיף 8.</w:t>
      </w:r>
    </w:p>
    <w:p w14:paraId="0A927871" w14:textId="77777777" w:rsidR="00194DF7" w:rsidRDefault="00194DF7">
      <w:pPr>
        <w:pStyle w:val="P00"/>
        <w:spacing w:before="72"/>
        <w:ind w:left="0" w:right="1134"/>
        <w:rPr>
          <w:rStyle w:val="default"/>
          <w:rFonts w:cs="FrankRuehl"/>
          <w:rtl/>
        </w:rPr>
      </w:pPr>
      <w:bookmarkStart w:id="4" w:name="Seif4"/>
      <w:bookmarkEnd w:id="4"/>
      <w:r>
        <w:rPr>
          <w:lang w:val="he-IL"/>
        </w:rPr>
        <w:pict w14:anchorId="442FC8E3">
          <v:rect id="_x0000_s1030" style="position:absolute;left:0;text-align:left;margin-left:464.5pt;margin-top:8.05pt;width:75.05pt;height:10.7pt;z-index:251658240" o:allowincell="f" filled="f" stroked="f" strokecolor="lime" strokeweight=".25pt">
            <v:textbox inset="0,0,0,0">
              <w:txbxContent>
                <w:p w14:paraId="01A746EB" w14:textId="77777777" w:rsidR="00194DF7" w:rsidRDefault="00194DF7">
                  <w:pPr>
                    <w:spacing w:line="160" w:lineRule="exact"/>
                    <w:jc w:val="left"/>
                    <w:rPr>
                      <w:rFonts w:cs="Miriam"/>
                      <w:noProof/>
                      <w:szCs w:val="18"/>
                      <w:rtl/>
                    </w:rPr>
                  </w:pPr>
                  <w:r>
                    <w:rPr>
                      <w:rFonts w:cs="Miriam"/>
                      <w:szCs w:val="18"/>
                      <w:rtl/>
                    </w:rPr>
                    <w:t>ר</w:t>
                  </w:r>
                  <w:r>
                    <w:rPr>
                      <w:rFonts w:cs="Miriam" w:hint="cs"/>
                      <w:szCs w:val="18"/>
                      <w:rtl/>
                    </w:rPr>
                    <w:t>שמים</w:t>
                  </w:r>
                </w:p>
              </w:txbxContent>
            </v:textbox>
            <w10:anchorlock/>
          </v:rect>
        </w:pict>
      </w:r>
      <w:r>
        <w:rPr>
          <w:rStyle w:val="big-number"/>
          <w:rtl/>
        </w:rPr>
        <w:t>5.</w:t>
      </w:r>
      <w:r>
        <w:rPr>
          <w:rStyle w:val="big-number"/>
          <w:rtl/>
        </w:rPr>
        <w:tab/>
      </w:r>
      <w:r>
        <w:rPr>
          <w:rStyle w:val="default"/>
          <w:rFonts w:cs="FrankRuehl"/>
          <w:rtl/>
        </w:rPr>
        <w:t>כ</w:t>
      </w:r>
      <w:r>
        <w:rPr>
          <w:rStyle w:val="default"/>
          <w:rFonts w:cs="FrankRuehl" w:hint="cs"/>
          <w:rtl/>
        </w:rPr>
        <w:t>ל רשם של בית משפט מחוזי ישמש רשם של בית המשפט לימאות.</w:t>
      </w:r>
    </w:p>
    <w:p w14:paraId="30233189" w14:textId="77777777" w:rsidR="00194DF7" w:rsidRDefault="00194DF7">
      <w:pPr>
        <w:pStyle w:val="P00"/>
        <w:spacing w:before="72"/>
        <w:ind w:left="0" w:right="1134"/>
        <w:rPr>
          <w:rStyle w:val="default"/>
          <w:rFonts w:cs="FrankRuehl"/>
          <w:rtl/>
        </w:rPr>
      </w:pPr>
      <w:bookmarkStart w:id="5" w:name="Seif5"/>
      <w:bookmarkEnd w:id="5"/>
      <w:r>
        <w:rPr>
          <w:lang w:val="he-IL"/>
        </w:rPr>
        <w:pict w14:anchorId="783A7C09">
          <v:rect id="_x0000_s1031" style="position:absolute;left:0;text-align:left;margin-left:464.5pt;margin-top:8.05pt;width:75.05pt;height:18.8pt;z-index:251659264" o:allowincell="f" filled="f" stroked="f" strokecolor="lime" strokeweight=".25pt">
            <v:textbox inset="0,0,0,0">
              <w:txbxContent>
                <w:p w14:paraId="1E1E8574" w14:textId="77777777" w:rsidR="00194DF7" w:rsidRDefault="00194DF7">
                  <w:pPr>
                    <w:spacing w:line="160" w:lineRule="exact"/>
                    <w:jc w:val="left"/>
                    <w:rPr>
                      <w:rFonts w:cs="Miriam"/>
                      <w:noProof/>
                      <w:szCs w:val="18"/>
                      <w:rtl/>
                    </w:rPr>
                  </w:pPr>
                  <w:r>
                    <w:rPr>
                      <w:rFonts w:cs="Miriam"/>
                      <w:szCs w:val="18"/>
                      <w:rtl/>
                    </w:rPr>
                    <w:t>ע</w:t>
                  </w:r>
                  <w:r>
                    <w:rPr>
                      <w:rFonts w:cs="Miriam" w:hint="cs"/>
                      <w:szCs w:val="18"/>
                      <w:rtl/>
                    </w:rPr>
                    <w:t>רעור</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החלטה של בית המשפט לימאות ניתנת לערעור לפני בית המשפט העליון.</w:t>
      </w:r>
    </w:p>
    <w:p w14:paraId="51302E3C" w14:textId="77777777" w:rsidR="00194DF7" w:rsidRDefault="00194DF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בית המשפט העליון הדן בערעור לפי סעיף זה, יהיו לו נוסף על סמכויותיו כבית משפט לע</w:t>
      </w:r>
      <w:r>
        <w:rPr>
          <w:rStyle w:val="default"/>
          <w:rFonts w:cs="FrankRuehl"/>
          <w:rtl/>
        </w:rPr>
        <w:t>ר</w:t>
      </w:r>
      <w:r>
        <w:rPr>
          <w:rStyle w:val="default"/>
          <w:rFonts w:cs="FrankRuehl" w:hint="cs"/>
          <w:rtl/>
        </w:rPr>
        <w:t>עורים כל הסמכויות הנתונות לבית המשפט לימאות.</w:t>
      </w:r>
    </w:p>
    <w:p w14:paraId="406A88FE" w14:textId="77777777" w:rsidR="00194DF7" w:rsidRDefault="00194DF7">
      <w:pPr>
        <w:pStyle w:val="P00"/>
        <w:spacing w:before="72"/>
        <w:ind w:left="0" w:right="1134"/>
        <w:rPr>
          <w:rStyle w:val="default"/>
          <w:rFonts w:cs="FrankRuehl"/>
          <w:rtl/>
        </w:rPr>
      </w:pPr>
      <w:bookmarkStart w:id="6" w:name="Seif6"/>
      <w:bookmarkEnd w:id="6"/>
      <w:r>
        <w:rPr>
          <w:lang w:val="he-IL"/>
        </w:rPr>
        <w:pict w14:anchorId="76B561B9">
          <v:rect id="_x0000_s1032" style="position:absolute;left:0;text-align:left;margin-left:464.5pt;margin-top:8.05pt;width:75.05pt;height:19.65pt;z-index:251660288" o:allowincell="f" filled="f" stroked="f" strokecolor="lime" strokeweight=".25pt">
            <v:textbox inset="0,0,0,0">
              <w:txbxContent>
                <w:p w14:paraId="59C2AA2E" w14:textId="77777777" w:rsidR="00194DF7" w:rsidRDefault="00194DF7">
                  <w:pPr>
                    <w:spacing w:line="160" w:lineRule="exact"/>
                    <w:jc w:val="left"/>
                    <w:rPr>
                      <w:rFonts w:cs="Miriam"/>
                      <w:noProof/>
                      <w:szCs w:val="18"/>
                      <w:rtl/>
                    </w:rPr>
                  </w:pPr>
                  <w:r>
                    <w:rPr>
                      <w:rFonts w:cs="Miriam"/>
                      <w:szCs w:val="18"/>
                      <w:rtl/>
                    </w:rPr>
                    <w:t>ה</w:t>
                  </w:r>
                  <w:r>
                    <w:rPr>
                      <w:rFonts w:cs="Miriam" w:hint="cs"/>
                      <w:szCs w:val="18"/>
                      <w:rtl/>
                    </w:rPr>
                    <w:t>וראות מעבר</w:t>
                  </w:r>
                </w:p>
              </w:txbxContent>
            </v:textbox>
            <w10:anchorlock/>
          </v:rect>
        </w:pict>
      </w:r>
      <w:r>
        <w:rPr>
          <w:rStyle w:val="big-number"/>
          <w:rtl/>
        </w:rPr>
        <w:t>7.</w:t>
      </w:r>
      <w:r>
        <w:rPr>
          <w:rStyle w:val="big-number"/>
          <w:rtl/>
        </w:rPr>
        <w:tab/>
      </w:r>
      <w:r>
        <w:rPr>
          <w:rStyle w:val="default"/>
          <w:rFonts w:cs="FrankRuehl"/>
          <w:rtl/>
        </w:rPr>
        <w:t>ה</w:t>
      </w:r>
      <w:r>
        <w:rPr>
          <w:rStyle w:val="default"/>
          <w:rFonts w:cs="FrankRuehl" w:hint="cs"/>
          <w:rtl/>
        </w:rPr>
        <w:t>יה ענין תלוי ועומד, ערב תחילת תקפו של חוק זה, בבית המשפט העליון כבית משפט לאדמירליות, ימשיך בית המשפט העליון לדון בו כאילו חוק זה לא נכנס לתקפו.</w:t>
      </w:r>
    </w:p>
    <w:p w14:paraId="52163FE7" w14:textId="77777777" w:rsidR="00194DF7" w:rsidRDefault="00194DF7">
      <w:pPr>
        <w:pStyle w:val="P00"/>
        <w:spacing w:before="72"/>
        <w:ind w:left="0" w:right="1134"/>
        <w:rPr>
          <w:rStyle w:val="default"/>
          <w:rFonts w:cs="FrankRuehl"/>
          <w:rtl/>
        </w:rPr>
      </w:pPr>
      <w:bookmarkStart w:id="7" w:name="Seif7"/>
      <w:bookmarkEnd w:id="7"/>
      <w:r>
        <w:rPr>
          <w:lang w:val="he-IL"/>
        </w:rPr>
        <w:pict w14:anchorId="2772EB2C">
          <v:rect id="_x0000_s1033" style="position:absolute;left:0;text-align:left;margin-left:464.5pt;margin-top:8.05pt;width:75.05pt;height:14.75pt;z-index:251661312" o:allowincell="f" filled="f" stroked="f" strokecolor="lime" strokeweight=".25pt">
            <v:textbox inset="0,0,0,0">
              <w:txbxContent>
                <w:p w14:paraId="681BF483" w14:textId="77777777" w:rsidR="00194DF7" w:rsidRDefault="00194DF7">
                  <w:pPr>
                    <w:spacing w:line="160" w:lineRule="exact"/>
                    <w:jc w:val="left"/>
                    <w:rPr>
                      <w:rFonts w:cs="Miriam"/>
                      <w:noProof/>
                      <w:szCs w:val="18"/>
                      <w:rtl/>
                    </w:rPr>
                  </w:pPr>
                  <w:r>
                    <w:rPr>
                      <w:rFonts w:cs="Miriam"/>
                      <w:szCs w:val="18"/>
                      <w:rtl/>
                    </w:rPr>
                    <w:t>ב</w:t>
                  </w:r>
                  <w:r>
                    <w:rPr>
                      <w:rFonts w:cs="Miriam" w:hint="cs"/>
                      <w:szCs w:val="18"/>
                      <w:rtl/>
                    </w:rPr>
                    <w:t>יצוע ותקנות</w:t>
                  </w:r>
                </w:p>
              </w:txbxContent>
            </v:textbox>
            <w10:anchorlock/>
          </v:rect>
        </w:pict>
      </w:r>
      <w:r>
        <w:rPr>
          <w:rStyle w:val="big-number"/>
          <w:rtl/>
        </w:rPr>
        <w:t>8.</w:t>
      </w:r>
      <w:r>
        <w:rPr>
          <w:rStyle w:val="big-number"/>
          <w:rtl/>
        </w:rPr>
        <w:tab/>
      </w:r>
      <w:r>
        <w:rPr>
          <w:rStyle w:val="default"/>
          <w:rFonts w:cs="FrankRuehl"/>
          <w:rtl/>
        </w:rPr>
        <w:t>ש</w:t>
      </w:r>
      <w:r>
        <w:rPr>
          <w:rStyle w:val="default"/>
          <w:rFonts w:cs="FrankRuehl" w:hint="cs"/>
          <w:rtl/>
        </w:rPr>
        <w:t xml:space="preserve">ר המשפטים ממונה על ביצוע חוק זה והוא רשאי להתקין תקנות </w:t>
      </w:r>
      <w:r>
        <w:rPr>
          <w:rStyle w:val="default"/>
          <w:rFonts w:cs="FrankRuehl"/>
          <w:rtl/>
        </w:rPr>
        <w:t>ב</w:t>
      </w:r>
      <w:r>
        <w:rPr>
          <w:rStyle w:val="default"/>
          <w:rFonts w:cs="FrankRuehl" w:hint="cs"/>
          <w:rtl/>
        </w:rPr>
        <w:t>כל ענין הנוגע לביצועו, ובכלל זה תקנות הקובעות את סדרי הדין בבית המשפט לימאות ובערעור על החלטותיו ואת אגרות בית המשפט.</w:t>
      </w:r>
    </w:p>
    <w:p w14:paraId="3A9E73A2" w14:textId="77777777" w:rsidR="00194DF7" w:rsidRDefault="00194DF7">
      <w:pPr>
        <w:pStyle w:val="P00"/>
        <w:tabs>
          <w:tab w:val="clear" w:pos="6259"/>
        </w:tabs>
        <w:spacing w:before="72"/>
        <w:ind w:left="0" w:right="1134"/>
        <w:rPr>
          <w:rStyle w:val="default"/>
          <w:rFonts w:cs="FrankRuehl" w:hint="cs"/>
          <w:rtl/>
        </w:rPr>
      </w:pPr>
    </w:p>
    <w:p w14:paraId="6BC6EB36" w14:textId="77777777" w:rsidR="00DE0D8C" w:rsidRDefault="00DE0D8C">
      <w:pPr>
        <w:pStyle w:val="P00"/>
        <w:tabs>
          <w:tab w:val="clear" w:pos="6259"/>
        </w:tabs>
        <w:spacing w:before="72"/>
        <w:ind w:left="0" w:right="1134"/>
        <w:rPr>
          <w:rStyle w:val="default"/>
          <w:rFonts w:cs="FrankRuehl" w:hint="cs"/>
          <w:rtl/>
        </w:rPr>
      </w:pPr>
    </w:p>
    <w:p w14:paraId="493A5CE5" w14:textId="77777777" w:rsidR="00194DF7" w:rsidRPr="00DE0D8C" w:rsidRDefault="00194DF7" w:rsidP="00DE0D8C">
      <w:pPr>
        <w:pStyle w:val="sig-1"/>
        <w:widowControl/>
        <w:tabs>
          <w:tab w:val="clear" w:pos="851"/>
          <w:tab w:val="clear" w:pos="2835"/>
          <w:tab w:val="clear" w:pos="4820"/>
          <w:tab w:val="center" w:pos="1134"/>
          <w:tab w:val="center" w:pos="3402"/>
          <w:tab w:val="center" w:pos="5670"/>
        </w:tabs>
        <w:spacing w:before="72"/>
        <w:ind w:left="0" w:right="1134"/>
        <w:rPr>
          <w:sz w:val="26"/>
          <w:szCs w:val="26"/>
          <w:rtl/>
        </w:rPr>
      </w:pPr>
      <w:r w:rsidRPr="00DE0D8C">
        <w:rPr>
          <w:sz w:val="26"/>
          <w:szCs w:val="26"/>
          <w:rtl/>
        </w:rPr>
        <w:tab/>
      </w:r>
      <w:r w:rsidRPr="00DE0D8C">
        <w:rPr>
          <w:sz w:val="26"/>
          <w:szCs w:val="26"/>
          <w:rtl/>
        </w:rPr>
        <w:tab/>
        <w:t>ד</w:t>
      </w:r>
      <w:r w:rsidRPr="00DE0D8C">
        <w:rPr>
          <w:rFonts w:hint="cs"/>
          <w:sz w:val="26"/>
          <w:szCs w:val="26"/>
          <w:rtl/>
        </w:rPr>
        <w:t>וד בן גוריון</w:t>
      </w:r>
      <w:r w:rsidRPr="00DE0D8C">
        <w:rPr>
          <w:sz w:val="26"/>
          <w:szCs w:val="26"/>
          <w:rtl/>
        </w:rPr>
        <w:tab/>
      </w:r>
      <w:r w:rsidRPr="00DE0D8C">
        <w:rPr>
          <w:rFonts w:hint="cs"/>
          <w:sz w:val="26"/>
          <w:szCs w:val="26"/>
          <w:rtl/>
        </w:rPr>
        <w:t>דב יוסף</w:t>
      </w:r>
    </w:p>
    <w:p w14:paraId="5F0A94C8" w14:textId="77777777" w:rsidR="00194DF7" w:rsidRDefault="00DE0D8C" w:rsidP="00DE0D8C">
      <w:pPr>
        <w:pStyle w:val="sig-1"/>
        <w:widowControl/>
        <w:tabs>
          <w:tab w:val="clear" w:pos="851"/>
          <w:tab w:val="clear" w:pos="2835"/>
          <w:tab w:val="clear" w:pos="4820"/>
          <w:tab w:val="center" w:pos="1134"/>
          <w:tab w:val="center" w:pos="3402"/>
          <w:tab w:val="center" w:pos="5670"/>
        </w:tabs>
        <w:ind w:left="0" w:right="1134"/>
        <w:rPr>
          <w:rtl/>
        </w:rPr>
      </w:pPr>
      <w:r>
        <w:rPr>
          <w:rFonts w:hint="cs"/>
          <w:rtl/>
        </w:rPr>
        <w:tab/>
      </w:r>
      <w:r w:rsidR="00194DF7">
        <w:rPr>
          <w:rtl/>
        </w:rPr>
        <w:tab/>
        <w:t>ר</w:t>
      </w:r>
      <w:r w:rsidR="00194DF7">
        <w:rPr>
          <w:rFonts w:hint="cs"/>
          <w:rtl/>
        </w:rPr>
        <w:t>אש הממשלה</w:t>
      </w:r>
      <w:r w:rsidR="00194DF7">
        <w:rPr>
          <w:rtl/>
        </w:rPr>
        <w:tab/>
      </w:r>
      <w:r w:rsidR="00194DF7">
        <w:rPr>
          <w:rFonts w:hint="cs"/>
          <w:rtl/>
        </w:rPr>
        <w:t>שר המשפטים</w:t>
      </w:r>
    </w:p>
    <w:p w14:paraId="33FAA375" w14:textId="77777777" w:rsidR="00DE0D8C" w:rsidRPr="00DE0D8C" w:rsidRDefault="00DE0D8C" w:rsidP="00DE0D8C">
      <w:pPr>
        <w:pStyle w:val="sig-1"/>
        <w:widowControl/>
        <w:tabs>
          <w:tab w:val="clear" w:pos="851"/>
          <w:tab w:val="clear" w:pos="2835"/>
          <w:tab w:val="clear" w:pos="4820"/>
          <w:tab w:val="center" w:pos="1134"/>
          <w:tab w:val="center" w:pos="3402"/>
          <w:tab w:val="center" w:pos="5670"/>
        </w:tabs>
        <w:spacing w:before="72"/>
        <w:ind w:left="0" w:right="1134"/>
        <w:rPr>
          <w:sz w:val="26"/>
          <w:szCs w:val="26"/>
          <w:rtl/>
        </w:rPr>
      </w:pPr>
      <w:r w:rsidRPr="00DE0D8C">
        <w:rPr>
          <w:sz w:val="26"/>
          <w:szCs w:val="26"/>
          <w:rtl/>
        </w:rPr>
        <w:tab/>
      </w:r>
      <w:r w:rsidRPr="00DE0D8C">
        <w:rPr>
          <w:rFonts w:hint="cs"/>
          <w:sz w:val="26"/>
          <w:szCs w:val="26"/>
          <w:rtl/>
        </w:rPr>
        <w:t>יוסף שפרינצק</w:t>
      </w:r>
    </w:p>
    <w:p w14:paraId="315DA170" w14:textId="77777777" w:rsidR="00DE0D8C" w:rsidRDefault="00DE0D8C" w:rsidP="00DE0D8C">
      <w:pPr>
        <w:pStyle w:val="sig-1"/>
        <w:widowControl/>
        <w:tabs>
          <w:tab w:val="clear" w:pos="851"/>
          <w:tab w:val="clear" w:pos="2835"/>
          <w:tab w:val="clear" w:pos="4820"/>
          <w:tab w:val="center" w:pos="1134"/>
          <w:tab w:val="center" w:pos="3402"/>
          <w:tab w:val="center" w:pos="5670"/>
        </w:tabs>
        <w:ind w:left="0" w:right="1134"/>
        <w:rPr>
          <w:rtl/>
        </w:rPr>
      </w:pPr>
      <w:r>
        <w:rPr>
          <w:rtl/>
        </w:rPr>
        <w:tab/>
      </w:r>
      <w:r>
        <w:rPr>
          <w:rFonts w:hint="cs"/>
          <w:rtl/>
        </w:rPr>
        <w:t>יושב ראש הכנסת</w:t>
      </w:r>
    </w:p>
    <w:p w14:paraId="700708AC" w14:textId="77777777" w:rsidR="00DE0D8C" w:rsidRDefault="00DE0D8C" w:rsidP="00DE0D8C">
      <w:pPr>
        <w:pStyle w:val="sig-1"/>
        <w:widowControl/>
        <w:tabs>
          <w:tab w:val="clear" w:pos="851"/>
          <w:tab w:val="clear" w:pos="2835"/>
          <w:tab w:val="clear" w:pos="4820"/>
          <w:tab w:val="center" w:pos="1134"/>
          <w:tab w:val="center" w:pos="3402"/>
          <w:tab w:val="center" w:pos="5670"/>
        </w:tabs>
        <w:ind w:left="0" w:right="1134"/>
        <w:rPr>
          <w:rFonts w:hint="cs"/>
          <w:rtl/>
        </w:rPr>
      </w:pPr>
      <w:r>
        <w:rPr>
          <w:rtl/>
        </w:rPr>
        <w:tab/>
      </w:r>
      <w:r>
        <w:rPr>
          <w:rFonts w:hint="cs"/>
          <w:rtl/>
        </w:rPr>
        <w:t>ממלא מקום נשיא המדינה</w:t>
      </w:r>
    </w:p>
    <w:p w14:paraId="58E49728" w14:textId="77777777" w:rsidR="00DE0D8C" w:rsidRPr="00DE0D8C" w:rsidRDefault="00DE0D8C" w:rsidP="00DE0D8C">
      <w:pPr>
        <w:pStyle w:val="P00"/>
        <w:spacing w:before="72"/>
        <w:ind w:left="0" w:right="1134"/>
        <w:rPr>
          <w:rStyle w:val="default"/>
          <w:rFonts w:cs="FrankRuehl" w:hint="cs"/>
          <w:rtl/>
        </w:rPr>
      </w:pPr>
    </w:p>
    <w:p w14:paraId="5487D04B" w14:textId="77777777" w:rsidR="00DE0D8C" w:rsidRPr="00DE0D8C" w:rsidRDefault="00DE0D8C" w:rsidP="00DE0D8C">
      <w:pPr>
        <w:pStyle w:val="P00"/>
        <w:spacing w:before="72"/>
        <w:ind w:left="0" w:right="1134"/>
        <w:rPr>
          <w:rStyle w:val="default"/>
          <w:rFonts w:cs="FrankRuehl"/>
          <w:rtl/>
        </w:rPr>
      </w:pPr>
    </w:p>
    <w:p w14:paraId="794EA343" w14:textId="77777777" w:rsidR="00194DF7" w:rsidRPr="00DE0D8C" w:rsidRDefault="00194DF7" w:rsidP="00DE0D8C">
      <w:pPr>
        <w:pStyle w:val="P00"/>
        <w:spacing w:before="72"/>
        <w:ind w:left="0" w:right="1134"/>
        <w:rPr>
          <w:rStyle w:val="default"/>
          <w:rFonts w:cs="FrankRuehl"/>
          <w:rtl/>
        </w:rPr>
      </w:pPr>
      <w:bookmarkStart w:id="8" w:name="LawPartEnd"/>
    </w:p>
    <w:bookmarkEnd w:id="8"/>
    <w:p w14:paraId="58DA2F42" w14:textId="77777777" w:rsidR="00194DF7" w:rsidRPr="00DE0D8C" w:rsidRDefault="00194DF7" w:rsidP="00DE0D8C">
      <w:pPr>
        <w:pStyle w:val="P00"/>
        <w:spacing w:before="72"/>
        <w:ind w:left="0" w:right="1134"/>
        <w:rPr>
          <w:rStyle w:val="default"/>
          <w:rFonts w:cs="FrankRuehl"/>
          <w:rtl/>
        </w:rPr>
      </w:pPr>
    </w:p>
    <w:sectPr w:rsidR="00194DF7" w:rsidRPr="00DE0D8C">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5B390" w14:textId="77777777" w:rsidR="007D77C2" w:rsidRDefault="007D77C2">
      <w:r>
        <w:separator/>
      </w:r>
    </w:p>
  </w:endnote>
  <w:endnote w:type="continuationSeparator" w:id="0">
    <w:p w14:paraId="0760F2CE" w14:textId="77777777" w:rsidR="007D77C2" w:rsidRDefault="007D7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D12DC" w14:textId="77777777" w:rsidR="00194DF7" w:rsidRDefault="00194DF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D794D61" w14:textId="77777777" w:rsidR="00194DF7" w:rsidRDefault="00194DF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19A3257" w14:textId="77777777" w:rsidR="00194DF7" w:rsidRDefault="00194DF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E0D8C">
      <w:rPr>
        <w:rFonts w:cs="TopType Jerushalmi"/>
        <w:noProof/>
        <w:color w:val="000000"/>
        <w:sz w:val="14"/>
        <w:szCs w:val="14"/>
      </w:rPr>
      <w:t>C:\Yael\hakika\Revadim\055_011.doc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9377B" w14:textId="77777777" w:rsidR="00194DF7" w:rsidRDefault="00194DF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E6B5B">
      <w:rPr>
        <w:rFonts w:hAnsi="FrankRuehl" w:cs="FrankRuehl"/>
        <w:noProof/>
        <w:sz w:val="24"/>
        <w:szCs w:val="24"/>
        <w:rtl/>
      </w:rPr>
      <w:t>2</w:t>
    </w:r>
    <w:r>
      <w:rPr>
        <w:rFonts w:hAnsi="FrankRuehl" w:cs="FrankRuehl"/>
        <w:sz w:val="24"/>
        <w:szCs w:val="24"/>
        <w:rtl/>
      </w:rPr>
      <w:fldChar w:fldCharType="end"/>
    </w:r>
  </w:p>
  <w:p w14:paraId="2D92270D" w14:textId="77777777" w:rsidR="00194DF7" w:rsidRDefault="00194DF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AF0EE7E" w14:textId="77777777" w:rsidR="00194DF7" w:rsidRDefault="00194DF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E0D8C">
      <w:rPr>
        <w:rFonts w:cs="TopType Jerushalmi"/>
        <w:noProof/>
        <w:color w:val="000000"/>
        <w:sz w:val="14"/>
        <w:szCs w:val="14"/>
      </w:rPr>
      <w:t>C:\Yael\hakika\Revadim\055_011.doc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4BF49" w14:textId="77777777" w:rsidR="007D77C2" w:rsidRDefault="007D77C2" w:rsidP="00DE0D8C">
      <w:pPr>
        <w:spacing w:before="60" w:line="240" w:lineRule="auto"/>
        <w:ind w:right="1134"/>
      </w:pPr>
      <w:r>
        <w:separator/>
      </w:r>
    </w:p>
  </w:footnote>
  <w:footnote w:type="continuationSeparator" w:id="0">
    <w:p w14:paraId="70087F20" w14:textId="77777777" w:rsidR="007D77C2" w:rsidRDefault="007D77C2">
      <w:r>
        <w:continuationSeparator/>
      </w:r>
    </w:p>
  </w:footnote>
  <w:footnote w:id="1">
    <w:p w14:paraId="1AE8A8E1" w14:textId="77777777" w:rsidR="00DE0D8C" w:rsidRPr="00DE0D8C" w:rsidRDefault="00DE0D8C" w:rsidP="00DE0D8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DE0D8C">
        <w:rPr>
          <w:sz w:val="20"/>
          <w:rtl/>
        </w:rPr>
        <w:t>* פ</w:t>
      </w:r>
      <w:r w:rsidRPr="00DE0D8C">
        <w:rPr>
          <w:rFonts w:hint="cs"/>
          <w:sz w:val="20"/>
          <w:rtl/>
        </w:rPr>
        <w:t xml:space="preserve">ורסם </w:t>
      </w:r>
      <w:hyperlink r:id="rId1" w:history="1">
        <w:r w:rsidRPr="00DE0D8C">
          <w:rPr>
            <w:rStyle w:val="Hyperlink"/>
            <w:rFonts w:hint="cs"/>
            <w:sz w:val="20"/>
            <w:rtl/>
          </w:rPr>
          <w:t>ס</w:t>
        </w:r>
        <w:r w:rsidRPr="00DE0D8C">
          <w:rPr>
            <w:rStyle w:val="Hyperlink"/>
            <w:rFonts w:hint="cs"/>
            <w:sz w:val="20"/>
            <w:rtl/>
          </w:rPr>
          <w:t>"ח תשי"ב מס' 97</w:t>
        </w:r>
      </w:hyperlink>
      <w:r w:rsidRPr="00DE0D8C">
        <w:rPr>
          <w:rFonts w:hint="cs"/>
          <w:sz w:val="20"/>
          <w:rtl/>
        </w:rPr>
        <w:t xml:space="preserve"> מיום 22.5.1952 עמ' 232 (</w:t>
      </w:r>
      <w:hyperlink r:id="rId2" w:history="1">
        <w:r w:rsidRPr="00DE0D8C">
          <w:rPr>
            <w:rStyle w:val="Hyperlink"/>
            <w:rFonts w:hint="cs"/>
            <w:sz w:val="20"/>
            <w:rtl/>
          </w:rPr>
          <w:t>ה"ח תשי"א מס' 8</w:t>
        </w:r>
        <w:r w:rsidRPr="00DE0D8C">
          <w:rPr>
            <w:rStyle w:val="Hyperlink"/>
            <w:rFonts w:hint="cs"/>
            <w:sz w:val="20"/>
            <w:rtl/>
          </w:rPr>
          <w:t>0</w:t>
        </w:r>
      </w:hyperlink>
      <w:r w:rsidRPr="00DE0D8C">
        <w:rPr>
          <w:rFonts w:hint="cs"/>
          <w:sz w:val="20"/>
          <w:rtl/>
        </w:rPr>
        <w:t xml:space="preserve"> עמ' 225).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C2EB5" w14:textId="77777777" w:rsidR="00194DF7" w:rsidRDefault="00194DF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בית המשפט לימאות, תשי"ב–1952</w:t>
    </w:r>
  </w:p>
  <w:p w14:paraId="7748AF84" w14:textId="77777777" w:rsidR="00194DF7" w:rsidRDefault="00194DF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A824C05" w14:textId="77777777" w:rsidR="00194DF7" w:rsidRDefault="00194DF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5F93D" w14:textId="77777777" w:rsidR="00194DF7" w:rsidRDefault="00194DF7" w:rsidP="00DE0D8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בית המשפט לימאות, תשי"ב</w:t>
    </w:r>
    <w:r w:rsidR="00DE0D8C">
      <w:rPr>
        <w:rFonts w:hAnsi="FrankRuehl" w:cs="FrankRuehl" w:hint="cs"/>
        <w:color w:val="000000"/>
        <w:sz w:val="28"/>
        <w:szCs w:val="28"/>
        <w:rtl/>
      </w:rPr>
      <w:t>-</w:t>
    </w:r>
    <w:r>
      <w:rPr>
        <w:rFonts w:hAnsi="FrankRuehl" w:cs="FrankRuehl"/>
        <w:color w:val="000000"/>
        <w:sz w:val="28"/>
        <w:szCs w:val="28"/>
        <w:rtl/>
      </w:rPr>
      <w:t>1952</w:t>
    </w:r>
  </w:p>
  <w:p w14:paraId="27F76451" w14:textId="77777777" w:rsidR="00194DF7" w:rsidRDefault="00194DF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8D03205" w14:textId="77777777" w:rsidR="00194DF7" w:rsidRDefault="00194DF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44C6C"/>
    <w:rsid w:val="00194DF7"/>
    <w:rsid w:val="00344C6C"/>
    <w:rsid w:val="004A19F0"/>
    <w:rsid w:val="007D77C2"/>
    <w:rsid w:val="00845102"/>
    <w:rsid w:val="008F636A"/>
    <w:rsid w:val="00A173EE"/>
    <w:rsid w:val="00B15C54"/>
    <w:rsid w:val="00B53B2D"/>
    <w:rsid w:val="00DE0D8C"/>
    <w:rsid w:val="00DE6B5B"/>
    <w:rsid w:val="00FE661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B66134C"/>
  <w15:chartTrackingRefBased/>
  <w15:docId w15:val="{5FF499A2-ECEA-4A41-A2EC-96C4CB474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344C6C"/>
    <w:rPr>
      <w:color w:val="800080"/>
      <w:u w:val="single"/>
    </w:rPr>
  </w:style>
  <w:style w:type="paragraph" w:styleId="a5">
    <w:name w:val="footnote text"/>
    <w:basedOn w:val="a"/>
    <w:semiHidden/>
    <w:rsid w:val="00DE0D8C"/>
    <w:rPr>
      <w:sz w:val="20"/>
      <w:szCs w:val="20"/>
    </w:rPr>
  </w:style>
  <w:style w:type="character" w:styleId="a6">
    <w:name w:val="footnote reference"/>
    <w:basedOn w:val="a0"/>
    <w:semiHidden/>
    <w:rsid w:val="00DE0D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7/PROP-0080.pdf" TargetMode="External"/><Relationship Id="rId1" Type="http://schemas.openxmlformats.org/officeDocument/2006/relationships/hyperlink" Target="http://www.nevo.co.il/Law_word/law14/LAW-009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פרק 55</vt:lpstr>
    </vt:vector>
  </TitlesOfParts>
  <Company/>
  <LinksUpToDate>false</LinksUpToDate>
  <CharactersWithSpaces>2445</CharactersWithSpaces>
  <SharedDoc>false</SharedDoc>
  <HLinks>
    <vt:vector size="60" baseType="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589941</vt:i4>
      </vt:variant>
      <vt:variant>
        <vt:i4>3</vt:i4>
      </vt:variant>
      <vt:variant>
        <vt:i4>0</vt:i4>
      </vt:variant>
      <vt:variant>
        <vt:i4>5</vt:i4>
      </vt:variant>
      <vt:variant>
        <vt:lpwstr>http://www.nevo.co.il/Law_word/law17/PROP-0080.pdf</vt:lpwstr>
      </vt:variant>
      <vt:variant>
        <vt:lpwstr/>
      </vt:variant>
      <vt:variant>
        <vt:i4>7733262</vt:i4>
      </vt:variant>
      <vt:variant>
        <vt:i4>0</vt:i4>
      </vt:variant>
      <vt:variant>
        <vt:i4>0</vt:i4>
      </vt:variant>
      <vt:variant>
        <vt:i4>5</vt:i4>
      </vt:variant>
      <vt:variant>
        <vt:lpwstr>http://www.nevo.co.il/Law_word/law14/LAW-0097.pdf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55</dc:title>
  <dc:subject/>
  <dc:creator>Shimon Doodkin</dc:creator>
  <cp:keywords/>
  <dc:description/>
  <cp:lastModifiedBy>Shimon Doodkin</cp:lastModifiedBy>
  <cp:revision>2</cp:revision>
  <dcterms:created xsi:type="dcterms:W3CDTF">2023-06-05T18:57:00Z</dcterms:created>
  <dcterms:modified xsi:type="dcterms:W3CDTF">2023-06-05T18:57:00Z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0055</vt:lpwstr>
  </property>
  <property fmtid="{D5CDD505-2E9C-101B-9397-08002B2CF9AE}" pid="3" name="CHNAME">
    <vt:lpwstr>בתי משפט</vt:lpwstr>
  </property>
  <property fmtid="{D5CDD505-2E9C-101B-9397-08002B2CF9AE}" pid="4" name="LAWNAME">
    <vt:lpwstr>חוק בית המשפט לימאות, תשי"ב-1952</vt:lpwstr>
  </property>
  <property fmtid="{D5CDD505-2E9C-101B-9397-08002B2CF9AE}" pid="5" name="LAWNUMBER">
    <vt:lpwstr>0011</vt:lpwstr>
  </property>
  <property fmtid="{D5CDD505-2E9C-101B-9397-08002B2CF9AE}" pid="6" name="TYPE">
    <vt:lpwstr>01</vt:lpwstr>
  </property>
  <property fmtid="{D5CDD505-2E9C-101B-9397-08002B2CF9AE}" pid="7" name="NOSE11">
    <vt:lpwstr>בתי משפט וסדרי דין</vt:lpwstr>
  </property>
  <property fmtid="{D5CDD505-2E9C-101B-9397-08002B2CF9AE}" pid="8" name="NOSE21">
    <vt:lpwstr>בתי משפט ובתי דין</vt:lpwstr>
  </property>
  <property fmtid="{D5CDD505-2E9C-101B-9397-08002B2CF9AE}" pid="9" name="NOSE31">
    <vt:lpwstr>בית משפט לימאות</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תשתיות</vt:lpwstr>
  </property>
  <property fmtid="{D5CDD505-2E9C-101B-9397-08002B2CF9AE}" pid="13" name="NOSE32">
    <vt:lpwstr>ספנות ונמלים</vt:lpwstr>
  </property>
  <property fmtid="{D5CDD505-2E9C-101B-9397-08002B2CF9AE}" pid="14" name="NOSE42">
    <vt:lpwstr>ימאים</vt:lpwstr>
  </property>
  <property fmtid="{D5CDD505-2E9C-101B-9397-08002B2CF9AE}" pid="15" name="NOSE13">
    <vt:lpwstr>משפט פרטי וכלכלה</vt:lpwstr>
  </property>
  <property fmtid="{D5CDD505-2E9C-101B-9397-08002B2CF9AE}" pid="16" name="NOSE23">
    <vt:lpwstr>הסדרת עיסוק</vt:lpwstr>
  </property>
  <property fmtid="{D5CDD505-2E9C-101B-9397-08002B2CF9AE}" pid="17" name="NOSE33">
    <vt:lpwstr>ימאים</vt:lpwstr>
  </property>
  <property fmtid="{D5CDD505-2E9C-101B-9397-08002B2CF9AE}" pid="18" name="NOSE43">
    <vt:lpwstr/>
  </property>
  <property fmtid="{D5CDD505-2E9C-101B-9397-08002B2CF9AE}" pid="19" name="NOSE14">
    <vt:lpwstr>רשויות ומשפט מנהלי</vt:lpwstr>
  </property>
  <property fmtid="{D5CDD505-2E9C-101B-9397-08002B2CF9AE}" pid="20" name="NOSE24">
    <vt:lpwstr>הסדרת עיסוק</vt:lpwstr>
  </property>
  <property fmtid="{D5CDD505-2E9C-101B-9397-08002B2CF9AE}" pid="21" name="NOSE34">
    <vt:lpwstr>ימאים</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