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CA71" w14:textId="77777777" w:rsidR="0033536E" w:rsidRDefault="0033536E" w:rsidP="00054EB3">
      <w:pPr>
        <w:pStyle w:val="big-header"/>
        <w:ind w:left="0" w:right="1134"/>
        <w:rPr>
          <w:rFonts w:hint="cs"/>
          <w:rtl/>
        </w:rPr>
      </w:pPr>
      <w:r>
        <w:rPr>
          <w:rtl/>
        </w:rPr>
        <w:t>חוק בתי המשפט (עבירות שענשן מוות), תשכ"א</w:t>
      </w:r>
      <w:r w:rsidR="00054EB3">
        <w:rPr>
          <w:rFonts w:hint="cs"/>
          <w:rtl/>
        </w:rPr>
        <w:t>-</w:t>
      </w:r>
      <w:r>
        <w:rPr>
          <w:rtl/>
        </w:rPr>
        <w:t>1961</w:t>
      </w:r>
    </w:p>
    <w:p w14:paraId="17930CFF" w14:textId="77777777" w:rsidR="0093777F" w:rsidRDefault="0093777F" w:rsidP="0093777F">
      <w:pPr>
        <w:spacing w:line="320" w:lineRule="auto"/>
        <w:jc w:val="left"/>
        <w:rPr>
          <w:rFonts w:cs="FrankRuehl" w:hint="cs"/>
          <w:szCs w:val="26"/>
          <w:rtl/>
        </w:rPr>
      </w:pPr>
    </w:p>
    <w:p w14:paraId="7F665219" w14:textId="77777777" w:rsidR="007B43A6" w:rsidRPr="0093777F" w:rsidRDefault="007B43A6" w:rsidP="0093777F">
      <w:pPr>
        <w:spacing w:line="320" w:lineRule="auto"/>
        <w:jc w:val="left"/>
        <w:rPr>
          <w:rFonts w:cs="FrankRuehl" w:hint="cs"/>
          <w:szCs w:val="26"/>
          <w:rtl/>
        </w:rPr>
      </w:pPr>
    </w:p>
    <w:p w14:paraId="13688385" w14:textId="77777777" w:rsidR="0093777F" w:rsidRDefault="0093777F" w:rsidP="0093777F">
      <w:pPr>
        <w:spacing w:line="320" w:lineRule="auto"/>
        <w:jc w:val="left"/>
        <w:rPr>
          <w:rFonts w:cs="Miriam"/>
          <w:szCs w:val="22"/>
          <w:rtl/>
        </w:rPr>
      </w:pPr>
      <w:r w:rsidRPr="0093777F">
        <w:rPr>
          <w:rFonts w:cs="Miriam"/>
          <w:szCs w:val="22"/>
          <w:rtl/>
        </w:rPr>
        <w:t>עונשין ומשפט פלילי</w:t>
      </w:r>
      <w:r w:rsidRPr="0093777F">
        <w:rPr>
          <w:rFonts w:cs="FrankRuehl"/>
          <w:szCs w:val="26"/>
          <w:rtl/>
        </w:rPr>
        <w:t xml:space="preserve"> – עבירות</w:t>
      </w:r>
    </w:p>
    <w:p w14:paraId="2B8A314D" w14:textId="77777777" w:rsidR="008469DC" w:rsidRPr="0093777F" w:rsidRDefault="0093777F" w:rsidP="0093777F">
      <w:pPr>
        <w:spacing w:line="320" w:lineRule="auto"/>
        <w:jc w:val="left"/>
        <w:rPr>
          <w:rFonts w:cs="Miriam" w:hint="cs"/>
          <w:szCs w:val="22"/>
          <w:rtl/>
        </w:rPr>
      </w:pPr>
      <w:r w:rsidRPr="0093777F">
        <w:rPr>
          <w:rFonts w:cs="Miriam"/>
          <w:szCs w:val="22"/>
          <w:rtl/>
        </w:rPr>
        <w:t>בתי משפט וסדרי דין</w:t>
      </w:r>
      <w:r w:rsidRPr="0093777F">
        <w:rPr>
          <w:rFonts w:cs="FrankRuehl"/>
          <w:szCs w:val="26"/>
          <w:rtl/>
        </w:rPr>
        <w:t xml:space="preserve"> – סדר דין פלילי</w:t>
      </w:r>
    </w:p>
    <w:p w14:paraId="6F922259" w14:textId="77777777" w:rsidR="0033536E" w:rsidRDefault="003353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85C36" w:rsidRPr="00385C36" w14:paraId="6F1FC4D3" w14:textId="77777777">
        <w:tblPrEx>
          <w:tblCellMar>
            <w:top w:w="0" w:type="dxa"/>
            <w:bottom w:w="0" w:type="dxa"/>
          </w:tblCellMar>
        </w:tblPrEx>
        <w:tc>
          <w:tcPr>
            <w:tcW w:w="1247" w:type="dxa"/>
          </w:tcPr>
          <w:p w14:paraId="543CA631" w14:textId="77777777" w:rsidR="00385C36" w:rsidRPr="00385C36" w:rsidRDefault="00385C36" w:rsidP="00385C36">
            <w:pPr>
              <w:spacing w:line="240" w:lineRule="auto"/>
              <w:jc w:val="left"/>
              <w:rPr>
                <w:rFonts w:cs="Frankruhel"/>
                <w:sz w:val="24"/>
                <w:rtl/>
              </w:rPr>
            </w:pPr>
            <w:r>
              <w:rPr>
                <w:rFonts w:cs="Times New Roman"/>
                <w:sz w:val="24"/>
                <w:rtl/>
              </w:rPr>
              <w:t xml:space="preserve">סעיף 1 </w:t>
            </w:r>
          </w:p>
        </w:tc>
        <w:tc>
          <w:tcPr>
            <w:tcW w:w="5669" w:type="dxa"/>
          </w:tcPr>
          <w:p w14:paraId="35C09B5D" w14:textId="77777777" w:rsidR="00385C36" w:rsidRPr="00385C36" w:rsidRDefault="00385C36" w:rsidP="00385C36">
            <w:pPr>
              <w:spacing w:line="240" w:lineRule="auto"/>
              <w:jc w:val="left"/>
              <w:rPr>
                <w:rFonts w:cs="Frankruhel"/>
                <w:sz w:val="24"/>
                <w:rtl/>
              </w:rPr>
            </w:pPr>
            <w:r>
              <w:rPr>
                <w:rFonts w:cs="Times New Roman"/>
                <w:sz w:val="24"/>
                <w:rtl/>
              </w:rPr>
              <w:t>תחולה</w:t>
            </w:r>
          </w:p>
        </w:tc>
        <w:tc>
          <w:tcPr>
            <w:tcW w:w="567" w:type="dxa"/>
          </w:tcPr>
          <w:p w14:paraId="39151866" w14:textId="77777777" w:rsidR="00385C36" w:rsidRPr="00385C36" w:rsidRDefault="00385C36" w:rsidP="00385C36">
            <w:pPr>
              <w:spacing w:line="240" w:lineRule="auto"/>
              <w:jc w:val="left"/>
              <w:rPr>
                <w:rStyle w:val="Hyperlink"/>
                <w:rtl/>
              </w:rPr>
            </w:pPr>
            <w:hyperlink w:anchor="Seif1" w:tooltip="תחולה" w:history="1">
              <w:r w:rsidRPr="00385C36">
                <w:rPr>
                  <w:rStyle w:val="Hyperlink"/>
                </w:rPr>
                <w:t>Go</w:t>
              </w:r>
            </w:hyperlink>
          </w:p>
        </w:tc>
        <w:tc>
          <w:tcPr>
            <w:tcW w:w="850" w:type="dxa"/>
          </w:tcPr>
          <w:p w14:paraId="7955E42F" w14:textId="77777777" w:rsidR="00385C36" w:rsidRPr="00385C36" w:rsidRDefault="00385C36" w:rsidP="00385C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5C36" w:rsidRPr="00385C36" w14:paraId="2AA38AB4" w14:textId="77777777">
        <w:tblPrEx>
          <w:tblCellMar>
            <w:top w:w="0" w:type="dxa"/>
            <w:bottom w:w="0" w:type="dxa"/>
          </w:tblCellMar>
        </w:tblPrEx>
        <w:tc>
          <w:tcPr>
            <w:tcW w:w="1247" w:type="dxa"/>
          </w:tcPr>
          <w:p w14:paraId="30CEC645" w14:textId="77777777" w:rsidR="00385C36" w:rsidRPr="00385C36" w:rsidRDefault="00385C36" w:rsidP="00385C36">
            <w:pPr>
              <w:spacing w:line="240" w:lineRule="auto"/>
              <w:jc w:val="left"/>
              <w:rPr>
                <w:rFonts w:cs="Frankruhel"/>
                <w:sz w:val="24"/>
                <w:rtl/>
              </w:rPr>
            </w:pPr>
            <w:r>
              <w:rPr>
                <w:rFonts w:cs="Times New Roman"/>
                <w:sz w:val="24"/>
                <w:rtl/>
              </w:rPr>
              <w:t xml:space="preserve">סעיף 2 </w:t>
            </w:r>
          </w:p>
        </w:tc>
        <w:tc>
          <w:tcPr>
            <w:tcW w:w="5669" w:type="dxa"/>
          </w:tcPr>
          <w:p w14:paraId="07990309" w14:textId="77777777" w:rsidR="00385C36" w:rsidRPr="00385C36" w:rsidRDefault="00385C36" w:rsidP="00385C36">
            <w:pPr>
              <w:spacing w:line="240" w:lineRule="auto"/>
              <w:jc w:val="left"/>
              <w:rPr>
                <w:rFonts w:cs="Frankruhel"/>
                <w:sz w:val="24"/>
                <w:rtl/>
              </w:rPr>
            </w:pPr>
            <w:r>
              <w:rPr>
                <w:rFonts w:cs="Times New Roman"/>
                <w:sz w:val="24"/>
                <w:rtl/>
              </w:rPr>
              <w:t>הרכב</w:t>
            </w:r>
          </w:p>
        </w:tc>
        <w:tc>
          <w:tcPr>
            <w:tcW w:w="567" w:type="dxa"/>
          </w:tcPr>
          <w:p w14:paraId="14162C11" w14:textId="77777777" w:rsidR="00385C36" w:rsidRPr="00385C36" w:rsidRDefault="00385C36" w:rsidP="00385C36">
            <w:pPr>
              <w:spacing w:line="240" w:lineRule="auto"/>
              <w:jc w:val="left"/>
              <w:rPr>
                <w:rStyle w:val="Hyperlink"/>
                <w:rtl/>
              </w:rPr>
            </w:pPr>
            <w:hyperlink w:anchor="Seif2" w:tooltip="הרכב" w:history="1">
              <w:r w:rsidRPr="00385C36">
                <w:rPr>
                  <w:rStyle w:val="Hyperlink"/>
                </w:rPr>
                <w:t>Go</w:t>
              </w:r>
            </w:hyperlink>
          </w:p>
        </w:tc>
        <w:tc>
          <w:tcPr>
            <w:tcW w:w="850" w:type="dxa"/>
          </w:tcPr>
          <w:p w14:paraId="31A539B4" w14:textId="77777777" w:rsidR="00385C36" w:rsidRPr="00385C36" w:rsidRDefault="00385C36" w:rsidP="00385C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5C36" w:rsidRPr="00385C36" w14:paraId="5715078A" w14:textId="77777777">
        <w:tblPrEx>
          <w:tblCellMar>
            <w:top w:w="0" w:type="dxa"/>
            <w:bottom w:w="0" w:type="dxa"/>
          </w:tblCellMar>
        </w:tblPrEx>
        <w:tc>
          <w:tcPr>
            <w:tcW w:w="1247" w:type="dxa"/>
          </w:tcPr>
          <w:p w14:paraId="5F0CECD6" w14:textId="77777777" w:rsidR="00385C36" w:rsidRPr="00385C36" w:rsidRDefault="00385C36" w:rsidP="00385C36">
            <w:pPr>
              <w:spacing w:line="240" w:lineRule="auto"/>
              <w:jc w:val="left"/>
              <w:rPr>
                <w:rFonts w:cs="Frankruhel"/>
                <w:sz w:val="24"/>
                <w:rtl/>
              </w:rPr>
            </w:pPr>
            <w:r>
              <w:rPr>
                <w:rFonts w:cs="Times New Roman"/>
                <w:sz w:val="24"/>
                <w:rtl/>
              </w:rPr>
              <w:t xml:space="preserve">סעיף 5 </w:t>
            </w:r>
          </w:p>
        </w:tc>
        <w:tc>
          <w:tcPr>
            <w:tcW w:w="5669" w:type="dxa"/>
          </w:tcPr>
          <w:p w14:paraId="0DE6B898" w14:textId="77777777" w:rsidR="00385C36" w:rsidRPr="00385C36" w:rsidRDefault="00385C36" w:rsidP="00385C36">
            <w:pPr>
              <w:spacing w:line="240" w:lineRule="auto"/>
              <w:jc w:val="left"/>
              <w:rPr>
                <w:rFonts w:cs="Frankruhel"/>
                <w:sz w:val="24"/>
                <w:rtl/>
              </w:rPr>
            </w:pPr>
            <w:r>
              <w:rPr>
                <w:rFonts w:cs="Times New Roman"/>
                <w:sz w:val="24"/>
                <w:rtl/>
              </w:rPr>
              <w:t>עדות הנאשם</w:t>
            </w:r>
          </w:p>
        </w:tc>
        <w:tc>
          <w:tcPr>
            <w:tcW w:w="567" w:type="dxa"/>
          </w:tcPr>
          <w:p w14:paraId="67445371" w14:textId="77777777" w:rsidR="00385C36" w:rsidRPr="00385C36" w:rsidRDefault="00385C36" w:rsidP="00385C36">
            <w:pPr>
              <w:spacing w:line="240" w:lineRule="auto"/>
              <w:jc w:val="left"/>
              <w:rPr>
                <w:rStyle w:val="Hyperlink"/>
                <w:rtl/>
              </w:rPr>
            </w:pPr>
            <w:hyperlink w:anchor="Seif3" w:tooltip="עדות הנאשם" w:history="1">
              <w:r w:rsidRPr="00385C36">
                <w:rPr>
                  <w:rStyle w:val="Hyperlink"/>
                </w:rPr>
                <w:t>Go</w:t>
              </w:r>
            </w:hyperlink>
          </w:p>
        </w:tc>
        <w:tc>
          <w:tcPr>
            <w:tcW w:w="850" w:type="dxa"/>
          </w:tcPr>
          <w:p w14:paraId="4342070B" w14:textId="77777777" w:rsidR="00385C36" w:rsidRPr="00385C36" w:rsidRDefault="00385C36" w:rsidP="00385C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5C36" w:rsidRPr="00385C36" w14:paraId="31ACA53D" w14:textId="77777777">
        <w:tblPrEx>
          <w:tblCellMar>
            <w:top w:w="0" w:type="dxa"/>
            <w:bottom w:w="0" w:type="dxa"/>
          </w:tblCellMar>
        </w:tblPrEx>
        <w:tc>
          <w:tcPr>
            <w:tcW w:w="1247" w:type="dxa"/>
          </w:tcPr>
          <w:p w14:paraId="5CCF0B1A" w14:textId="77777777" w:rsidR="00385C36" w:rsidRPr="00385C36" w:rsidRDefault="00385C36" w:rsidP="00385C36">
            <w:pPr>
              <w:spacing w:line="240" w:lineRule="auto"/>
              <w:jc w:val="left"/>
              <w:rPr>
                <w:rFonts w:cs="Frankruhel"/>
                <w:sz w:val="24"/>
                <w:rtl/>
              </w:rPr>
            </w:pPr>
            <w:r>
              <w:rPr>
                <w:rFonts w:cs="Times New Roman"/>
                <w:sz w:val="24"/>
                <w:rtl/>
              </w:rPr>
              <w:t xml:space="preserve">סעיף 7 </w:t>
            </w:r>
          </w:p>
        </w:tc>
        <w:tc>
          <w:tcPr>
            <w:tcW w:w="5669" w:type="dxa"/>
          </w:tcPr>
          <w:p w14:paraId="0DE9D9B6" w14:textId="77777777" w:rsidR="00385C36" w:rsidRPr="00385C36" w:rsidRDefault="00385C36" w:rsidP="00385C36">
            <w:pPr>
              <w:spacing w:line="240" w:lineRule="auto"/>
              <w:jc w:val="left"/>
              <w:rPr>
                <w:rFonts w:cs="Frankruhel"/>
                <w:sz w:val="24"/>
                <w:rtl/>
              </w:rPr>
            </w:pPr>
            <w:r>
              <w:rPr>
                <w:rFonts w:cs="Times New Roman"/>
                <w:sz w:val="24"/>
                <w:rtl/>
              </w:rPr>
              <w:t>החזרת הוראה</w:t>
            </w:r>
          </w:p>
        </w:tc>
        <w:tc>
          <w:tcPr>
            <w:tcW w:w="567" w:type="dxa"/>
          </w:tcPr>
          <w:p w14:paraId="5F51D8DB" w14:textId="77777777" w:rsidR="00385C36" w:rsidRPr="00385C36" w:rsidRDefault="00385C36" w:rsidP="00385C36">
            <w:pPr>
              <w:spacing w:line="240" w:lineRule="auto"/>
              <w:jc w:val="left"/>
              <w:rPr>
                <w:rStyle w:val="Hyperlink"/>
                <w:rtl/>
              </w:rPr>
            </w:pPr>
            <w:hyperlink w:anchor="Seif4" w:tooltip="החזרת הוראה" w:history="1">
              <w:r w:rsidRPr="00385C36">
                <w:rPr>
                  <w:rStyle w:val="Hyperlink"/>
                </w:rPr>
                <w:t>Go</w:t>
              </w:r>
            </w:hyperlink>
          </w:p>
        </w:tc>
        <w:tc>
          <w:tcPr>
            <w:tcW w:w="850" w:type="dxa"/>
          </w:tcPr>
          <w:p w14:paraId="61F93D2C" w14:textId="77777777" w:rsidR="00385C36" w:rsidRPr="00385C36" w:rsidRDefault="00385C36" w:rsidP="00385C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5C36" w:rsidRPr="00385C36" w14:paraId="39CA927E" w14:textId="77777777">
        <w:tblPrEx>
          <w:tblCellMar>
            <w:top w:w="0" w:type="dxa"/>
            <w:bottom w:w="0" w:type="dxa"/>
          </w:tblCellMar>
        </w:tblPrEx>
        <w:tc>
          <w:tcPr>
            <w:tcW w:w="1247" w:type="dxa"/>
          </w:tcPr>
          <w:p w14:paraId="474BF059" w14:textId="77777777" w:rsidR="00385C36" w:rsidRPr="00385C36" w:rsidRDefault="00385C36" w:rsidP="00385C36">
            <w:pPr>
              <w:spacing w:line="240" w:lineRule="auto"/>
              <w:jc w:val="left"/>
              <w:rPr>
                <w:rFonts w:cs="Frankruhel"/>
                <w:sz w:val="24"/>
                <w:rtl/>
              </w:rPr>
            </w:pPr>
            <w:r>
              <w:rPr>
                <w:rFonts w:cs="Times New Roman"/>
                <w:sz w:val="24"/>
                <w:rtl/>
              </w:rPr>
              <w:t xml:space="preserve">סעיף 8 </w:t>
            </w:r>
          </w:p>
        </w:tc>
        <w:tc>
          <w:tcPr>
            <w:tcW w:w="5669" w:type="dxa"/>
          </w:tcPr>
          <w:p w14:paraId="47506258" w14:textId="77777777" w:rsidR="00385C36" w:rsidRPr="00385C36" w:rsidRDefault="00385C36" w:rsidP="00385C36">
            <w:pPr>
              <w:spacing w:line="240" w:lineRule="auto"/>
              <w:jc w:val="left"/>
              <w:rPr>
                <w:rFonts w:cs="Frankruhel"/>
                <w:sz w:val="24"/>
                <w:rtl/>
              </w:rPr>
            </w:pPr>
            <w:r>
              <w:rPr>
                <w:rFonts w:cs="Times New Roman"/>
                <w:sz w:val="24"/>
                <w:rtl/>
              </w:rPr>
              <w:t>ביצוע ותקנות</w:t>
            </w:r>
          </w:p>
        </w:tc>
        <w:tc>
          <w:tcPr>
            <w:tcW w:w="567" w:type="dxa"/>
          </w:tcPr>
          <w:p w14:paraId="71D9A5E7" w14:textId="77777777" w:rsidR="00385C36" w:rsidRPr="00385C36" w:rsidRDefault="00385C36" w:rsidP="00385C36">
            <w:pPr>
              <w:spacing w:line="240" w:lineRule="auto"/>
              <w:jc w:val="left"/>
              <w:rPr>
                <w:rStyle w:val="Hyperlink"/>
                <w:rtl/>
              </w:rPr>
            </w:pPr>
            <w:hyperlink w:anchor="Seif5" w:tooltip="ביצוע ותקנות" w:history="1">
              <w:r w:rsidRPr="00385C36">
                <w:rPr>
                  <w:rStyle w:val="Hyperlink"/>
                </w:rPr>
                <w:t>Go</w:t>
              </w:r>
            </w:hyperlink>
          </w:p>
        </w:tc>
        <w:tc>
          <w:tcPr>
            <w:tcW w:w="850" w:type="dxa"/>
          </w:tcPr>
          <w:p w14:paraId="45BE8A40" w14:textId="77777777" w:rsidR="00385C36" w:rsidRPr="00385C36" w:rsidRDefault="00385C36" w:rsidP="00385C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B62AC10" w14:textId="77777777" w:rsidR="0033536E" w:rsidRDefault="0033536E">
      <w:pPr>
        <w:pStyle w:val="big-header"/>
        <w:ind w:left="0" w:right="1134"/>
        <w:rPr>
          <w:rtl/>
        </w:rPr>
      </w:pPr>
    </w:p>
    <w:p w14:paraId="036FB5D0" w14:textId="77777777" w:rsidR="0033536E" w:rsidRPr="008469DC" w:rsidRDefault="0033536E" w:rsidP="008469DC">
      <w:pPr>
        <w:pStyle w:val="big-header"/>
        <w:ind w:left="0" w:right="1134"/>
        <w:rPr>
          <w:rStyle w:val="default"/>
          <w:rFonts w:cs="FrankRuehl" w:hint="cs"/>
          <w:szCs w:val="32"/>
          <w:rtl/>
        </w:rPr>
      </w:pPr>
      <w:r>
        <w:rPr>
          <w:rtl/>
        </w:rPr>
        <w:br w:type="page"/>
      </w:r>
      <w:r>
        <w:rPr>
          <w:rtl/>
        </w:rPr>
        <w:lastRenderedPageBreak/>
        <w:t>ח</w:t>
      </w:r>
      <w:r>
        <w:rPr>
          <w:rFonts w:hint="cs"/>
          <w:rtl/>
        </w:rPr>
        <w:t>וק בתי המשפט (עבירות שענשן מוות), תשכ"א</w:t>
      </w:r>
      <w:r w:rsidR="00054EB3">
        <w:rPr>
          <w:rFonts w:hint="cs"/>
          <w:rtl/>
        </w:rPr>
        <w:t>-</w:t>
      </w:r>
      <w:r>
        <w:rPr>
          <w:rFonts w:hint="cs"/>
          <w:rtl/>
        </w:rPr>
        <w:t>1961</w:t>
      </w:r>
      <w:r w:rsidR="00054EB3">
        <w:rPr>
          <w:rStyle w:val="a6"/>
          <w:rtl/>
        </w:rPr>
        <w:footnoteReference w:customMarkFollows="1" w:id="1"/>
        <w:t>*</w:t>
      </w:r>
    </w:p>
    <w:p w14:paraId="6F9E916D" w14:textId="77777777" w:rsidR="0033536E" w:rsidRDefault="0033536E" w:rsidP="007B43A6">
      <w:pPr>
        <w:pStyle w:val="P00"/>
        <w:spacing w:before="72"/>
        <w:ind w:left="0" w:right="1134"/>
        <w:rPr>
          <w:rStyle w:val="default"/>
          <w:rFonts w:cs="FrankRuehl"/>
          <w:rtl/>
        </w:rPr>
      </w:pPr>
      <w:bookmarkStart w:id="0" w:name="Seif1"/>
      <w:bookmarkEnd w:id="0"/>
      <w:r>
        <w:rPr>
          <w:lang w:val="he-IL"/>
        </w:rPr>
        <w:pict w14:anchorId="2819E2BE">
          <v:rect id="_x0000_s1026" style="position:absolute;left:0;text-align:left;margin-left:464.5pt;margin-top:8.05pt;width:75.05pt;height:11.4pt;z-index:251654144" o:allowincell="f" filled="f" stroked="f" strokecolor="lime" strokeweight=".25pt">
            <v:textbox style="mso-next-textbox:#_x0000_s1026" inset="0,0,0,0">
              <w:txbxContent>
                <w:p w14:paraId="3F33755B" w14:textId="77777777" w:rsidR="0033536E" w:rsidRDefault="0033536E">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1.</w:t>
      </w:r>
      <w:r>
        <w:rPr>
          <w:rStyle w:val="big-number"/>
          <w:rtl/>
        </w:rPr>
        <w:tab/>
      </w:r>
      <w:r>
        <w:rPr>
          <w:rStyle w:val="default"/>
          <w:rFonts w:cs="FrankRuehl"/>
          <w:rtl/>
        </w:rPr>
        <w:t>ח</w:t>
      </w:r>
      <w:r>
        <w:rPr>
          <w:rStyle w:val="default"/>
          <w:rFonts w:cs="FrankRuehl" w:hint="cs"/>
          <w:rtl/>
        </w:rPr>
        <w:t>וק זה יחול, על אף האמור בכל דין אחר, על משפטים בבית משפט מחוזי בשל עבירות שענשן מוות, בין שנקבע עונש זה כעונש חובה ובין שלא נקבע כך, בין שבכתב האישום נכללו עבירות כאל</w:t>
      </w:r>
      <w:r>
        <w:rPr>
          <w:rStyle w:val="default"/>
          <w:rFonts w:cs="FrankRuehl"/>
          <w:rtl/>
        </w:rPr>
        <w:t>ה</w:t>
      </w:r>
      <w:r>
        <w:rPr>
          <w:rStyle w:val="default"/>
          <w:rFonts w:cs="FrankRuehl" w:hint="cs"/>
          <w:rtl/>
        </w:rPr>
        <w:t xml:space="preserve"> בלבד ובין שנכללו בו גם עבירות אחרות.</w:t>
      </w:r>
    </w:p>
    <w:p w14:paraId="313DEA86" w14:textId="77777777" w:rsidR="0033536E" w:rsidRDefault="0033536E" w:rsidP="007B43A6">
      <w:pPr>
        <w:pStyle w:val="P00"/>
        <w:spacing w:before="72"/>
        <w:ind w:left="0" w:right="1134"/>
        <w:rPr>
          <w:rStyle w:val="default"/>
          <w:rFonts w:cs="FrankRuehl"/>
          <w:rtl/>
        </w:rPr>
      </w:pPr>
      <w:bookmarkStart w:id="1" w:name="Seif2"/>
      <w:bookmarkEnd w:id="1"/>
      <w:r>
        <w:rPr>
          <w:lang w:val="he-IL"/>
        </w:rPr>
        <w:pict w14:anchorId="041C514B">
          <v:rect id="_x0000_s1027" style="position:absolute;left:0;text-align:left;margin-left:464.5pt;margin-top:8.05pt;width:75.05pt;height:10.3pt;z-index:251655168" o:allowincell="f" filled="f" stroked="f" strokecolor="lime" strokeweight=".25pt">
            <v:textbox style="mso-next-textbox:#_x0000_s1027" inset="0,0,0,0">
              <w:txbxContent>
                <w:p w14:paraId="4BE9BC1D" w14:textId="77777777" w:rsidR="0033536E" w:rsidRDefault="0033536E">
                  <w:pPr>
                    <w:spacing w:line="160" w:lineRule="exact"/>
                    <w:jc w:val="left"/>
                    <w:rPr>
                      <w:rFonts w:cs="Miriam"/>
                      <w:noProof/>
                      <w:szCs w:val="18"/>
                      <w:rtl/>
                    </w:rPr>
                  </w:pPr>
                  <w:r>
                    <w:rPr>
                      <w:rFonts w:cs="Miriam"/>
                      <w:szCs w:val="18"/>
                      <w:rtl/>
                    </w:rPr>
                    <w:t>ה</w:t>
                  </w:r>
                  <w:r>
                    <w:rPr>
                      <w:rFonts w:cs="Miriam" w:hint="cs"/>
                      <w:szCs w:val="18"/>
                      <w:rtl/>
                    </w:rPr>
                    <w:t>רכב</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משפט שחוק זה חל עליו ידון בית המשפט המחוזי בשלושה, שהם שופט בית המשפט העליון, והוא אב בית הדין, ושני שופטי בית משפט מחוזי. אב בית הדין ייקבע על ידי נשיא בית המשפט העליון. שני השופטים האחרים ייקבעו על ידי נ</w:t>
      </w:r>
      <w:r>
        <w:rPr>
          <w:rStyle w:val="default"/>
          <w:rFonts w:cs="FrankRuehl"/>
          <w:rtl/>
        </w:rPr>
        <w:t>ש</w:t>
      </w:r>
      <w:r>
        <w:rPr>
          <w:rStyle w:val="default"/>
          <w:rFonts w:cs="FrankRuehl" w:hint="cs"/>
          <w:rtl/>
        </w:rPr>
        <w:t>יא בית המשפט המחוזי או נשיא תורן על פי הוראות בית המשפט, תשי"ז</w:t>
      </w:r>
      <w:r w:rsidR="006A38D3">
        <w:rPr>
          <w:rStyle w:val="default"/>
          <w:rFonts w:cs="FrankRuehl" w:hint="cs"/>
          <w:rtl/>
        </w:rPr>
        <w:t>-</w:t>
      </w:r>
      <w:r>
        <w:rPr>
          <w:rStyle w:val="default"/>
          <w:rFonts w:cs="FrankRuehl" w:hint="cs"/>
          <w:rtl/>
        </w:rPr>
        <w:t>1957.</w:t>
      </w:r>
    </w:p>
    <w:p w14:paraId="2F5AEE1F" w14:textId="77777777" w:rsidR="0033536E" w:rsidRDefault="006A38D3" w:rsidP="007B43A6">
      <w:pPr>
        <w:pStyle w:val="P00"/>
        <w:spacing w:before="72"/>
        <w:ind w:left="0" w:right="1134"/>
        <w:rPr>
          <w:rStyle w:val="default"/>
          <w:rFonts w:cs="FrankRuehl" w:hint="cs"/>
          <w:rtl/>
        </w:rPr>
      </w:pPr>
      <w:bookmarkStart w:id="2" w:name="Seif6"/>
      <w:bookmarkEnd w:id="2"/>
      <w:r>
        <w:rPr>
          <w:rFonts w:cs="Miriam"/>
          <w:szCs w:val="32"/>
          <w:rtl/>
          <w:lang w:eastAsia="en-US"/>
        </w:rPr>
        <w:pict w14:anchorId="4D675B8C">
          <v:shapetype id="_x0000_t202" coordsize="21600,21600" o:spt="202" path="m,l,21600r21600,l21600,xe">
            <v:stroke joinstyle="miter"/>
            <v:path gradientshapeok="t" o:connecttype="rect"/>
          </v:shapetype>
          <v:shape id="_x0000_s1034" type="#_x0000_t202" style="position:absolute;left:0;text-align:left;margin-left:470.25pt;margin-top:7.1pt;width:1in;height:19.5pt;z-index:251659264" filled="f" stroked="f">
            <v:textbox style="mso-next-textbox:#_x0000_s1034" inset="1mm,0,1mm,0">
              <w:txbxContent>
                <w:p w14:paraId="14937348" w14:textId="77777777" w:rsidR="006A38D3" w:rsidRDefault="006A38D3" w:rsidP="006A38D3">
                  <w:pPr>
                    <w:spacing w:line="160" w:lineRule="exact"/>
                    <w:jc w:val="left"/>
                    <w:rPr>
                      <w:rFonts w:cs="Miriam" w:hint="cs"/>
                      <w:noProof/>
                      <w:szCs w:val="18"/>
                      <w:rtl/>
                    </w:rPr>
                  </w:pPr>
                  <w:r>
                    <w:rPr>
                      <w:rFonts w:cs="Miriam" w:hint="cs"/>
                      <w:szCs w:val="18"/>
                      <w:rtl/>
                    </w:rPr>
                    <w:t>(תיקון מס' 1) תשכ"ה-1965</w:t>
                  </w:r>
                </w:p>
              </w:txbxContent>
            </v:textbox>
          </v:shape>
        </w:pict>
      </w:r>
      <w:r w:rsidR="0033536E">
        <w:rPr>
          <w:rStyle w:val="big-number"/>
          <w:rtl/>
        </w:rPr>
        <w:t>3</w:t>
      </w:r>
      <w:r w:rsidR="0033536E" w:rsidRPr="006A38D3">
        <w:rPr>
          <w:rStyle w:val="default"/>
          <w:rFonts w:cs="FrankRuehl"/>
          <w:rtl/>
        </w:rPr>
        <w:t>.</w:t>
      </w:r>
      <w:r w:rsidRPr="006A38D3">
        <w:rPr>
          <w:rStyle w:val="default"/>
          <w:rFonts w:cs="FrankRuehl" w:hint="cs"/>
          <w:rtl/>
        </w:rPr>
        <w:tab/>
      </w:r>
      <w:r w:rsidR="0033536E">
        <w:rPr>
          <w:rStyle w:val="default"/>
          <w:rFonts w:cs="FrankRuehl"/>
          <w:rtl/>
        </w:rPr>
        <w:t>(</w:t>
      </w:r>
      <w:r>
        <w:rPr>
          <w:rStyle w:val="default"/>
          <w:rFonts w:cs="FrankRuehl" w:hint="cs"/>
          <w:rtl/>
        </w:rPr>
        <w:t>בוטל</w:t>
      </w:r>
      <w:r w:rsidR="0033536E">
        <w:rPr>
          <w:rStyle w:val="default"/>
          <w:rFonts w:cs="FrankRuehl" w:hint="cs"/>
          <w:rtl/>
        </w:rPr>
        <w:t>).</w:t>
      </w:r>
    </w:p>
    <w:p w14:paraId="4E6DF420" w14:textId="77777777" w:rsidR="006A38D3" w:rsidRPr="00AA7B87" w:rsidRDefault="006A38D3" w:rsidP="006A38D3">
      <w:pPr>
        <w:pStyle w:val="P00"/>
        <w:spacing w:before="0"/>
        <w:ind w:left="0" w:right="1134"/>
        <w:rPr>
          <w:rFonts w:hint="cs"/>
          <w:b/>
          <w:bCs/>
          <w:vanish/>
          <w:szCs w:val="20"/>
          <w:shd w:val="clear" w:color="auto" w:fill="FFFF99"/>
          <w:rtl/>
        </w:rPr>
      </w:pPr>
      <w:bookmarkStart w:id="3" w:name="Rov10"/>
      <w:r w:rsidRPr="00AA7B87">
        <w:rPr>
          <w:rFonts w:hint="cs"/>
          <w:vanish/>
          <w:color w:val="FF0000"/>
          <w:szCs w:val="20"/>
          <w:shd w:val="clear" w:color="auto" w:fill="FFFF99"/>
          <w:rtl/>
        </w:rPr>
        <w:t>מיום 15.1.1966</w:t>
      </w:r>
    </w:p>
    <w:p w14:paraId="6B3B59CC" w14:textId="77777777" w:rsidR="006A38D3" w:rsidRPr="00AA7B87" w:rsidRDefault="006A38D3" w:rsidP="006A38D3">
      <w:pPr>
        <w:pStyle w:val="P00"/>
        <w:spacing w:before="0"/>
        <w:ind w:left="0" w:right="1134"/>
        <w:rPr>
          <w:rFonts w:hint="cs"/>
          <w:b/>
          <w:bCs/>
          <w:vanish/>
          <w:szCs w:val="20"/>
          <w:shd w:val="clear" w:color="auto" w:fill="FFFF99"/>
          <w:rtl/>
        </w:rPr>
      </w:pPr>
      <w:r w:rsidRPr="00AA7B87">
        <w:rPr>
          <w:rFonts w:hint="cs"/>
          <w:b/>
          <w:bCs/>
          <w:vanish/>
          <w:szCs w:val="20"/>
          <w:shd w:val="clear" w:color="auto" w:fill="FFFF99"/>
          <w:rtl/>
        </w:rPr>
        <w:t>תיקון מס' 1</w:t>
      </w:r>
    </w:p>
    <w:p w14:paraId="5EF0CFB5" w14:textId="77777777" w:rsidR="006A38D3" w:rsidRPr="00AA7B87" w:rsidRDefault="006A38D3" w:rsidP="006A38D3">
      <w:pPr>
        <w:pStyle w:val="P00"/>
        <w:tabs>
          <w:tab w:val="clear" w:pos="6259"/>
        </w:tabs>
        <w:spacing w:before="0"/>
        <w:ind w:left="0" w:right="1134"/>
        <w:rPr>
          <w:rFonts w:hint="cs"/>
          <w:vanish/>
          <w:szCs w:val="20"/>
          <w:shd w:val="clear" w:color="auto" w:fill="FFFF99"/>
          <w:rtl/>
        </w:rPr>
      </w:pPr>
      <w:hyperlink r:id="rId6" w:history="1">
        <w:r w:rsidRPr="00AA7B87">
          <w:rPr>
            <w:rStyle w:val="Hyperlink"/>
            <w:rFonts w:hint="cs"/>
            <w:vanish/>
            <w:szCs w:val="20"/>
            <w:shd w:val="clear" w:color="auto" w:fill="FFFF99"/>
            <w:rtl/>
          </w:rPr>
          <w:t>ס"ח תשכ"ה מס' 458</w:t>
        </w:r>
      </w:hyperlink>
      <w:r w:rsidRPr="00AA7B87">
        <w:rPr>
          <w:rFonts w:hint="cs"/>
          <w:vanish/>
          <w:szCs w:val="20"/>
          <w:shd w:val="clear" w:color="auto" w:fill="FFFF99"/>
          <w:rtl/>
        </w:rPr>
        <w:t xml:space="preserve"> מיום 15.7.1965 עמ' 183 (</w:t>
      </w:r>
      <w:hyperlink r:id="rId7" w:history="1">
        <w:r w:rsidRPr="00AA7B87">
          <w:rPr>
            <w:rStyle w:val="Hyperlink"/>
            <w:rFonts w:hint="cs"/>
            <w:vanish/>
            <w:szCs w:val="20"/>
            <w:shd w:val="clear" w:color="auto" w:fill="FFFF99"/>
            <w:rtl/>
          </w:rPr>
          <w:t>ה"ח 548</w:t>
        </w:r>
      </w:hyperlink>
      <w:r w:rsidRPr="00AA7B87">
        <w:rPr>
          <w:rFonts w:hint="cs"/>
          <w:vanish/>
          <w:szCs w:val="20"/>
          <w:shd w:val="clear" w:color="auto" w:fill="FFFF99"/>
          <w:rtl/>
        </w:rPr>
        <w:t>)</w:t>
      </w:r>
    </w:p>
    <w:p w14:paraId="575D4279" w14:textId="77777777" w:rsidR="006A38D3" w:rsidRPr="00AA7B87" w:rsidRDefault="006A38D3" w:rsidP="006A38D3">
      <w:pPr>
        <w:pStyle w:val="P00"/>
        <w:tabs>
          <w:tab w:val="clear" w:pos="6259"/>
        </w:tabs>
        <w:spacing w:before="0"/>
        <w:ind w:left="0" w:right="1134"/>
        <w:rPr>
          <w:rFonts w:hint="cs"/>
          <w:b/>
          <w:bCs/>
          <w:vanish/>
          <w:szCs w:val="20"/>
          <w:shd w:val="clear" w:color="auto" w:fill="FFFF99"/>
          <w:rtl/>
        </w:rPr>
      </w:pPr>
      <w:r w:rsidRPr="00AA7B87">
        <w:rPr>
          <w:rFonts w:hint="cs"/>
          <w:b/>
          <w:bCs/>
          <w:vanish/>
          <w:szCs w:val="20"/>
          <w:shd w:val="clear" w:color="auto" w:fill="FFFF99"/>
          <w:rtl/>
        </w:rPr>
        <w:t>ביטול סעיף 3</w:t>
      </w:r>
    </w:p>
    <w:p w14:paraId="2FCBEF21" w14:textId="77777777" w:rsidR="006A38D3" w:rsidRPr="00AA7B87" w:rsidRDefault="006A38D3" w:rsidP="006A38D3">
      <w:pPr>
        <w:pStyle w:val="P00"/>
        <w:tabs>
          <w:tab w:val="clear" w:pos="6259"/>
        </w:tabs>
        <w:ind w:left="0" w:right="1134"/>
        <w:rPr>
          <w:rFonts w:hint="cs"/>
          <w:vanish/>
          <w:szCs w:val="20"/>
          <w:shd w:val="clear" w:color="auto" w:fill="FFFF99"/>
          <w:rtl/>
        </w:rPr>
      </w:pPr>
      <w:r w:rsidRPr="00AA7B87">
        <w:rPr>
          <w:rFonts w:hint="cs"/>
          <w:vanish/>
          <w:szCs w:val="20"/>
          <w:shd w:val="clear" w:color="auto" w:fill="FFFF99"/>
          <w:rtl/>
        </w:rPr>
        <w:t>הנוסח הקודם:</w:t>
      </w:r>
    </w:p>
    <w:p w14:paraId="3DA1904B" w14:textId="77777777" w:rsidR="006A38D3" w:rsidRPr="00AA7B87" w:rsidRDefault="006A38D3" w:rsidP="006A38D3">
      <w:pPr>
        <w:pStyle w:val="P00"/>
        <w:tabs>
          <w:tab w:val="clear" w:pos="6259"/>
        </w:tabs>
        <w:spacing w:before="20"/>
        <w:ind w:left="0" w:right="1134"/>
        <w:rPr>
          <w:rFonts w:cs="Miriam" w:hint="cs"/>
          <w:strike/>
          <w:vanish/>
          <w:sz w:val="16"/>
          <w:szCs w:val="16"/>
          <w:shd w:val="clear" w:color="auto" w:fill="FFFF99"/>
          <w:rtl/>
        </w:rPr>
      </w:pPr>
      <w:r w:rsidRPr="00AA7B87">
        <w:rPr>
          <w:rFonts w:cs="Miriam" w:hint="cs"/>
          <w:strike/>
          <w:vanish/>
          <w:sz w:val="16"/>
          <w:szCs w:val="16"/>
          <w:shd w:val="clear" w:color="auto" w:fill="FFFF99"/>
          <w:rtl/>
        </w:rPr>
        <w:t>פרוטוקול</w:t>
      </w:r>
    </w:p>
    <w:p w14:paraId="7A2955C6" w14:textId="77777777" w:rsidR="006A38D3" w:rsidRPr="00AA7B87" w:rsidRDefault="006A38D3" w:rsidP="00AA7B87">
      <w:pPr>
        <w:pStyle w:val="P00"/>
        <w:tabs>
          <w:tab w:val="clear" w:pos="6259"/>
        </w:tabs>
        <w:spacing w:before="0"/>
        <w:ind w:left="0" w:right="1134"/>
        <w:rPr>
          <w:rFonts w:hint="cs"/>
          <w:strike/>
          <w:sz w:val="2"/>
          <w:szCs w:val="2"/>
          <w:shd w:val="clear" w:color="auto" w:fill="FFFF99"/>
          <w:rtl/>
        </w:rPr>
      </w:pPr>
      <w:r w:rsidRPr="00AA7B87">
        <w:rPr>
          <w:rFonts w:hint="cs"/>
          <w:strike/>
          <w:vanish/>
          <w:sz w:val="22"/>
          <w:szCs w:val="22"/>
          <w:shd w:val="clear" w:color="auto" w:fill="FFFF99"/>
          <w:rtl/>
        </w:rPr>
        <w:t>3.</w:t>
      </w:r>
      <w:r w:rsidRPr="00AA7B87">
        <w:rPr>
          <w:rFonts w:hint="cs"/>
          <w:strike/>
          <w:vanish/>
          <w:sz w:val="22"/>
          <w:szCs w:val="22"/>
          <w:shd w:val="clear" w:color="auto" w:fill="FFFF99"/>
          <w:rtl/>
        </w:rPr>
        <w:tab/>
        <w:t>במשפט שחוק זה חל עליו יירשם</w:t>
      </w:r>
      <w:r w:rsidR="00AA7B87" w:rsidRPr="00AA7B87">
        <w:rPr>
          <w:rFonts w:hint="cs"/>
          <w:strike/>
          <w:vanish/>
          <w:sz w:val="22"/>
          <w:szCs w:val="22"/>
          <w:shd w:val="clear" w:color="auto" w:fill="FFFF99"/>
          <w:rtl/>
        </w:rPr>
        <w:t xml:space="preserve"> הפרוטוקול בידי אב בית הדין או בידי רושם או בידי קצרן או במכשירי הקלטה או בדרך אחרת, או חלקו בדרך אחת וחלקו בדרך אחרת, הכל כפי שיורה אב בית הדין.</w:t>
      </w:r>
      <w:bookmarkEnd w:id="3"/>
    </w:p>
    <w:p w14:paraId="1ECC868A" w14:textId="77777777" w:rsidR="006A38D3" w:rsidRDefault="006A38D3" w:rsidP="007B43A6">
      <w:pPr>
        <w:pStyle w:val="P00"/>
        <w:spacing w:before="72"/>
        <w:ind w:left="0" w:right="1134"/>
        <w:rPr>
          <w:rStyle w:val="default"/>
          <w:rFonts w:cs="FrankRuehl"/>
          <w:rtl/>
        </w:rPr>
      </w:pPr>
      <w:bookmarkStart w:id="4" w:name="Seif7"/>
      <w:bookmarkEnd w:id="4"/>
      <w:r>
        <w:rPr>
          <w:rFonts w:cs="Miriam"/>
          <w:szCs w:val="32"/>
          <w:rtl/>
          <w:lang w:eastAsia="en-US"/>
        </w:rPr>
        <w:pict w14:anchorId="112FF7A2">
          <v:shape id="_x0000_s1035" type="#_x0000_t202" style="position:absolute;left:0;text-align:left;margin-left:470.25pt;margin-top:7.1pt;width:1in;height:19.5pt;z-index:251660288" filled="f" stroked="f">
            <v:textbox inset="1mm,0,1mm,0">
              <w:txbxContent>
                <w:p w14:paraId="40E4C125" w14:textId="77777777" w:rsidR="006A38D3" w:rsidRDefault="006A38D3" w:rsidP="006A38D3">
                  <w:pPr>
                    <w:spacing w:line="160" w:lineRule="exact"/>
                    <w:jc w:val="left"/>
                    <w:rPr>
                      <w:rFonts w:cs="Miriam" w:hint="cs"/>
                      <w:noProof/>
                      <w:szCs w:val="18"/>
                      <w:rtl/>
                    </w:rPr>
                  </w:pPr>
                  <w:r>
                    <w:rPr>
                      <w:rFonts w:cs="Miriam" w:hint="cs"/>
                      <w:szCs w:val="18"/>
                      <w:rtl/>
                    </w:rPr>
                    <w:t>(תיקון מס' 1) תשכ"ה-1965</w:t>
                  </w:r>
                </w:p>
              </w:txbxContent>
            </v:textbox>
          </v:shape>
        </w:pict>
      </w:r>
      <w:r>
        <w:rPr>
          <w:rStyle w:val="big-number"/>
          <w:rFonts w:hint="cs"/>
          <w:rtl/>
        </w:rPr>
        <w:t>4</w:t>
      </w:r>
      <w:r w:rsidRPr="006A38D3">
        <w:rPr>
          <w:rStyle w:val="default"/>
          <w:rFonts w:cs="FrankRuehl"/>
          <w:rtl/>
        </w:rPr>
        <w:t>.</w:t>
      </w:r>
      <w:r w:rsidRPr="006A38D3">
        <w:rPr>
          <w:rStyle w:val="default"/>
          <w:rFonts w:cs="FrankRuehl" w:hint="cs"/>
          <w:rtl/>
        </w:rPr>
        <w:tab/>
      </w:r>
      <w:r>
        <w:rPr>
          <w:rStyle w:val="default"/>
          <w:rFonts w:cs="FrankRuehl"/>
          <w:rtl/>
        </w:rPr>
        <w:t>(</w:t>
      </w:r>
      <w:r>
        <w:rPr>
          <w:rStyle w:val="default"/>
          <w:rFonts w:cs="FrankRuehl" w:hint="cs"/>
          <w:rtl/>
        </w:rPr>
        <w:t>בוטל).</w:t>
      </w:r>
    </w:p>
    <w:p w14:paraId="27522E7B" w14:textId="77777777" w:rsidR="006A38D3" w:rsidRPr="00AA7B87" w:rsidRDefault="006A38D3" w:rsidP="006A38D3">
      <w:pPr>
        <w:pStyle w:val="P00"/>
        <w:spacing w:before="0"/>
        <w:ind w:left="0" w:right="1134"/>
        <w:rPr>
          <w:rFonts w:hint="cs"/>
          <w:b/>
          <w:bCs/>
          <w:vanish/>
          <w:szCs w:val="20"/>
          <w:shd w:val="clear" w:color="auto" w:fill="FFFF99"/>
          <w:rtl/>
        </w:rPr>
      </w:pPr>
      <w:bookmarkStart w:id="5" w:name="Rov9"/>
      <w:r w:rsidRPr="00AA7B87">
        <w:rPr>
          <w:rFonts w:hint="cs"/>
          <w:vanish/>
          <w:color w:val="FF0000"/>
          <w:szCs w:val="20"/>
          <w:shd w:val="clear" w:color="auto" w:fill="FFFF99"/>
          <w:rtl/>
        </w:rPr>
        <w:t>מיום 15.1.1966</w:t>
      </w:r>
    </w:p>
    <w:p w14:paraId="16CDF010" w14:textId="77777777" w:rsidR="006A38D3" w:rsidRPr="00AA7B87" w:rsidRDefault="006A38D3" w:rsidP="006A38D3">
      <w:pPr>
        <w:pStyle w:val="P00"/>
        <w:spacing w:before="0"/>
        <w:ind w:left="0" w:right="1134"/>
        <w:rPr>
          <w:rFonts w:hint="cs"/>
          <w:b/>
          <w:bCs/>
          <w:vanish/>
          <w:szCs w:val="20"/>
          <w:shd w:val="clear" w:color="auto" w:fill="FFFF99"/>
          <w:rtl/>
        </w:rPr>
      </w:pPr>
      <w:r w:rsidRPr="00AA7B87">
        <w:rPr>
          <w:rFonts w:hint="cs"/>
          <w:b/>
          <w:bCs/>
          <w:vanish/>
          <w:szCs w:val="20"/>
          <w:shd w:val="clear" w:color="auto" w:fill="FFFF99"/>
          <w:rtl/>
        </w:rPr>
        <w:t>תיקון מס' 1</w:t>
      </w:r>
    </w:p>
    <w:p w14:paraId="757F654F" w14:textId="77777777" w:rsidR="006A38D3" w:rsidRPr="00AA7B87" w:rsidRDefault="006A38D3" w:rsidP="006A38D3">
      <w:pPr>
        <w:pStyle w:val="P00"/>
        <w:tabs>
          <w:tab w:val="clear" w:pos="6259"/>
        </w:tabs>
        <w:spacing w:before="0"/>
        <w:ind w:left="0" w:right="1134"/>
        <w:rPr>
          <w:rFonts w:hint="cs"/>
          <w:vanish/>
          <w:szCs w:val="20"/>
          <w:shd w:val="clear" w:color="auto" w:fill="FFFF99"/>
          <w:rtl/>
        </w:rPr>
      </w:pPr>
      <w:hyperlink r:id="rId8" w:history="1">
        <w:r w:rsidRPr="00AA7B87">
          <w:rPr>
            <w:rStyle w:val="Hyperlink"/>
            <w:rFonts w:hint="cs"/>
            <w:vanish/>
            <w:szCs w:val="20"/>
            <w:shd w:val="clear" w:color="auto" w:fill="FFFF99"/>
            <w:rtl/>
          </w:rPr>
          <w:t>ס"ח תשכ"ה מס' 458</w:t>
        </w:r>
      </w:hyperlink>
      <w:r w:rsidRPr="00AA7B87">
        <w:rPr>
          <w:rFonts w:hint="cs"/>
          <w:vanish/>
          <w:szCs w:val="20"/>
          <w:shd w:val="clear" w:color="auto" w:fill="FFFF99"/>
          <w:rtl/>
        </w:rPr>
        <w:t xml:space="preserve"> מיום 15.7.1965 עמ' 183 (</w:t>
      </w:r>
      <w:hyperlink r:id="rId9" w:history="1">
        <w:r w:rsidRPr="00AA7B87">
          <w:rPr>
            <w:rStyle w:val="Hyperlink"/>
            <w:rFonts w:hint="cs"/>
            <w:vanish/>
            <w:szCs w:val="20"/>
            <w:shd w:val="clear" w:color="auto" w:fill="FFFF99"/>
            <w:rtl/>
          </w:rPr>
          <w:t>ה"ח 548</w:t>
        </w:r>
      </w:hyperlink>
      <w:r w:rsidRPr="00AA7B87">
        <w:rPr>
          <w:rFonts w:hint="cs"/>
          <w:vanish/>
          <w:szCs w:val="20"/>
          <w:shd w:val="clear" w:color="auto" w:fill="FFFF99"/>
          <w:rtl/>
        </w:rPr>
        <w:t>)</w:t>
      </w:r>
    </w:p>
    <w:p w14:paraId="335E7D30" w14:textId="77777777" w:rsidR="006A38D3" w:rsidRPr="00AA7B87" w:rsidRDefault="006A38D3" w:rsidP="006A38D3">
      <w:pPr>
        <w:pStyle w:val="P00"/>
        <w:tabs>
          <w:tab w:val="clear" w:pos="6259"/>
        </w:tabs>
        <w:spacing w:before="0"/>
        <w:ind w:left="0" w:right="1134"/>
        <w:rPr>
          <w:rFonts w:hint="cs"/>
          <w:b/>
          <w:bCs/>
          <w:vanish/>
          <w:szCs w:val="20"/>
          <w:shd w:val="clear" w:color="auto" w:fill="FFFF99"/>
          <w:rtl/>
        </w:rPr>
      </w:pPr>
      <w:r w:rsidRPr="00AA7B87">
        <w:rPr>
          <w:rFonts w:hint="cs"/>
          <w:b/>
          <w:bCs/>
          <w:vanish/>
          <w:szCs w:val="20"/>
          <w:shd w:val="clear" w:color="auto" w:fill="FFFF99"/>
          <w:rtl/>
        </w:rPr>
        <w:t>ביטול סעיף 4</w:t>
      </w:r>
    </w:p>
    <w:p w14:paraId="4AF56D15" w14:textId="77777777" w:rsidR="006A38D3" w:rsidRPr="00AA7B87" w:rsidRDefault="006A38D3" w:rsidP="006A38D3">
      <w:pPr>
        <w:pStyle w:val="P00"/>
        <w:tabs>
          <w:tab w:val="clear" w:pos="6259"/>
        </w:tabs>
        <w:ind w:left="0" w:right="1134"/>
        <w:rPr>
          <w:rFonts w:hint="cs"/>
          <w:vanish/>
          <w:szCs w:val="20"/>
          <w:shd w:val="clear" w:color="auto" w:fill="FFFF99"/>
          <w:rtl/>
        </w:rPr>
      </w:pPr>
      <w:r w:rsidRPr="00AA7B87">
        <w:rPr>
          <w:rFonts w:hint="cs"/>
          <w:vanish/>
          <w:szCs w:val="20"/>
          <w:shd w:val="clear" w:color="auto" w:fill="FFFF99"/>
          <w:rtl/>
        </w:rPr>
        <w:t>הנוסח הקודם:</w:t>
      </w:r>
    </w:p>
    <w:p w14:paraId="4466A5E1" w14:textId="77777777" w:rsidR="006A38D3" w:rsidRPr="00AA7B87" w:rsidRDefault="00AA7B87" w:rsidP="006A38D3">
      <w:pPr>
        <w:pStyle w:val="P00"/>
        <w:tabs>
          <w:tab w:val="clear" w:pos="6259"/>
        </w:tabs>
        <w:spacing w:before="20"/>
        <w:ind w:left="0" w:right="1134"/>
        <w:rPr>
          <w:rFonts w:cs="Miriam" w:hint="cs"/>
          <w:strike/>
          <w:vanish/>
          <w:sz w:val="16"/>
          <w:szCs w:val="16"/>
          <w:shd w:val="clear" w:color="auto" w:fill="FFFF99"/>
          <w:rtl/>
        </w:rPr>
      </w:pPr>
      <w:r w:rsidRPr="00AA7B87">
        <w:rPr>
          <w:rFonts w:cs="Miriam" w:hint="cs"/>
          <w:strike/>
          <w:vanish/>
          <w:sz w:val="16"/>
          <w:szCs w:val="16"/>
          <w:shd w:val="clear" w:color="auto" w:fill="FFFF99"/>
          <w:rtl/>
        </w:rPr>
        <w:t>הודאת הנאשם</w:t>
      </w:r>
    </w:p>
    <w:p w14:paraId="30F68E1E" w14:textId="77777777" w:rsidR="00AA7B87" w:rsidRPr="00AA7B87" w:rsidRDefault="00AA7B87" w:rsidP="00AA7B87">
      <w:pPr>
        <w:pStyle w:val="P00"/>
        <w:tabs>
          <w:tab w:val="clear" w:pos="6259"/>
        </w:tabs>
        <w:spacing w:before="0"/>
        <w:ind w:left="0" w:right="1134"/>
        <w:rPr>
          <w:rFonts w:hint="cs"/>
          <w:strike/>
          <w:sz w:val="2"/>
          <w:szCs w:val="2"/>
          <w:shd w:val="clear" w:color="auto" w:fill="FFFF99"/>
          <w:rtl/>
        </w:rPr>
      </w:pPr>
      <w:r w:rsidRPr="00AA7B87">
        <w:rPr>
          <w:rFonts w:hint="cs"/>
          <w:strike/>
          <w:vanish/>
          <w:sz w:val="22"/>
          <w:szCs w:val="22"/>
          <w:shd w:val="clear" w:color="auto" w:fill="FFFF99"/>
          <w:rtl/>
        </w:rPr>
        <w:t>4.</w:t>
      </w:r>
      <w:r w:rsidRPr="00AA7B87">
        <w:rPr>
          <w:rFonts w:hint="cs"/>
          <w:strike/>
          <w:vanish/>
          <w:sz w:val="22"/>
          <w:szCs w:val="22"/>
          <w:shd w:val="clear" w:color="auto" w:fill="FFFF99"/>
          <w:rtl/>
        </w:rPr>
        <w:tab/>
        <w:t>השיב הנאשם במשפט כאמור על כתב האישום כי הוא מודה באשמה, רשאי בית המשפט להמשיך בדיון כאילו הנאשם לא הודה באשמה.</w:t>
      </w:r>
      <w:bookmarkEnd w:id="5"/>
    </w:p>
    <w:p w14:paraId="7DB6E585" w14:textId="77777777" w:rsidR="0033536E" w:rsidRDefault="0033536E" w:rsidP="007B43A6">
      <w:pPr>
        <w:pStyle w:val="P00"/>
        <w:spacing w:before="72"/>
        <w:ind w:left="0" w:right="1134"/>
        <w:rPr>
          <w:rStyle w:val="default"/>
          <w:rFonts w:cs="FrankRuehl"/>
          <w:rtl/>
        </w:rPr>
      </w:pPr>
      <w:bookmarkStart w:id="6" w:name="Seif3"/>
      <w:bookmarkEnd w:id="6"/>
      <w:r>
        <w:rPr>
          <w:lang w:val="he-IL"/>
        </w:rPr>
        <w:pict w14:anchorId="783BB94C">
          <v:rect id="_x0000_s1028" style="position:absolute;left:0;text-align:left;margin-left:464.5pt;margin-top:8.05pt;width:75.05pt;height:9.85pt;z-index:251656192" o:allowincell="f" filled="f" stroked="f" strokecolor="lime" strokeweight=".25pt">
            <v:textbox style="mso-next-textbox:#_x0000_s1028" inset="0,0,0,0">
              <w:txbxContent>
                <w:p w14:paraId="69E673C3" w14:textId="77777777" w:rsidR="0033536E" w:rsidRDefault="0033536E">
                  <w:pPr>
                    <w:spacing w:line="160" w:lineRule="exact"/>
                    <w:jc w:val="left"/>
                    <w:rPr>
                      <w:rFonts w:cs="Miriam"/>
                      <w:noProof/>
                      <w:szCs w:val="18"/>
                      <w:rtl/>
                    </w:rPr>
                  </w:pPr>
                  <w:r>
                    <w:rPr>
                      <w:rFonts w:cs="Miriam"/>
                      <w:szCs w:val="18"/>
                      <w:rtl/>
                    </w:rPr>
                    <w:t>ע</w:t>
                  </w:r>
                  <w:r>
                    <w:rPr>
                      <w:rFonts w:cs="Miriam" w:hint="cs"/>
                      <w:szCs w:val="18"/>
                      <w:rtl/>
                    </w:rPr>
                    <w:t>דות הנאשם</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משפט שחוק זה חל עליו רשאי אב בית הדין להורות שנאשם אשר בחר להעיד, יתן עדותו מתא הנאשמים.</w:t>
      </w:r>
    </w:p>
    <w:p w14:paraId="6C900A3D" w14:textId="77777777" w:rsidR="0033536E" w:rsidRDefault="00AA7B87" w:rsidP="007B43A6">
      <w:pPr>
        <w:pStyle w:val="P00"/>
        <w:spacing w:before="72"/>
        <w:ind w:left="0" w:right="1134"/>
        <w:rPr>
          <w:rStyle w:val="default"/>
          <w:rFonts w:cs="FrankRuehl" w:hint="cs"/>
          <w:rtl/>
        </w:rPr>
      </w:pPr>
      <w:bookmarkStart w:id="7" w:name="Seif8"/>
      <w:bookmarkEnd w:id="7"/>
      <w:r>
        <w:rPr>
          <w:rFonts w:cs="Miriam"/>
          <w:szCs w:val="32"/>
          <w:rtl/>
          <w:lang w:eastAsia="en-US"/>
        </w:rPr>
        <w:pict w14:anchorId="26408256">
          <v:shape id="_x0000_s1038" type="#_x0000_t202" style="position:absolute;left:0;text-align:left;margin-left:470.25pt;margin-top:7.1pt;width:1in;height:16.8pt;z-index:251661312" filled="f" stroked="f">
            <v:textbox inset="1mm,0,1mm,0">
              <w:txbxContent>
                <w:p w14:paraId="7E367458" w14:textId="77777777" w:rsidR="00AA7B87" w:rsidRDefault="00AA7B87" w:rsidP="00AA7B87">
                  <w:pPr>
                    <w:spacing w:line="160" w:lineRule="exact"/>
                    <w:jc w:val="left"/>
                    <w:rPr>
                      <w:rFonts w:cs="Miriam" w:hint="cs"/>
                      <w:noProof/>
                      <w:szCs w:val="18"/>
                      <w:rtl/>
                    </w:rPr>
                  </w:pPr>
                  <w:r>
                    <w:rPr>
                      <w:rFonts w:cs="Miriam" w:hint="cs"/>
                      <w:szCs w:val="18"/>
                      <w:rtl/>
                    </w:rPr>
                    <w:t>(תיקון מס' 1) תשכ"ה-1965</w:t>
                  </w:r>
                </w:p>
              </w:txbxContent>
            </v:textbox>
          </v:shape>
        </w:pict>
      </w:r>
      <w:r w:rsidR="0033536E">
        <w:rPr>
          <w:rStyle w:val="big-number"/>
          <w:rtl/>
        </w:rPr>
        <w:t>6.</w:t>
      </w:r>
      <w:r w:rsidR="0033536E">
        <w:rPr>
          <w:rStyle w:val="big-number"/>
          <w:rtl/>
        </w:rPr>
        <w:tab/>
      </w:r>
      <w:r w:rsidR="0033536E">
        <w:rPr>
          <w:rStyle w:val="default"/>
          <w:rFonts w:cs="FrankRuehl"/>
          <w:rtl/>
        </w:rPr>
        <w:t>(</w:t>
      </w:r>
      <w:r w:rsidR="0033536E">
        <w:rPr>
          <w:rStyle w:val="default"/>
          <w:rFonts w:cs="FrankRuehl" w:hint="cs"/>
          <w:rtl/>
        </w:rPr>
        <w:t>בוטל).</w:t>
      </w:r>
    </w:p>
    <w:p w14:paraId="6CE5A7CA" w14:textId="77777777" w:rsidR="00A87266" w:rsidRPr="00AA7B87" w:rsidRDefault="00A87266" w:rsidP="00A87266">
      <w:pPr>
        <w:pStyle w:val="P00"/>
        <w:spacing w:before="0"/>
        <w:ind w:left="0" w:right="1134"/>
        <w:rPr>
          <w:rFonts w:hint="cs"/>
          <w:b/>
          <w:bCs/>
          <w:vanish/>
          <w:szCs w:val="20"/>
          <w:shd w:val="clear" w:color="auto" w:fill="FFFF99"/>
          <w:rtl/>
        </w:rPr>
      </w:pPr>
      <w:bookmarkStart w:id="8" w:name="Rov8"/>
      <w:r w:rsidRPr="00AA7B87">
        <w:rPr>
          <w:rFonts w:hint="cs"/>
          <w:vanish/>
          <w:color w:val="FF0000"/>
          <w:szCs w:val="20"/>
          <w:shd w:val="clear" w:color="auto" w:fill="FFFF99"/>
          <w:rtl/>
        </w:rPr>
        <w:t>מיום 15.1.1966</w:t>
      </w:r>
    </w:p>
    <w:p w14:paraId="4162E44C" w14:textId="77777777" w:rsidR="00A87266" w:rsidRPr="00AA7B87" w:rsidRDefault="00A87266" w:rsidP="00A87266">
      <w:pPr>
        <w:pStyle w:val="P00"/>
        <w:spacing w:before="0"/>
        <w:ind w:left="0" w:right="1134"/>
        <w:rPr>
          <w:rFonts w:hint="cs"/>
          <w:b/>
          <w:bCs/>
          <w:vanish/>
          <w:szCs w:val="20"/>
          <w:shd w:val="clear" w:color="auto" w:fill="FFFF99"/>
          <w:rtl/>
        </w:rPr>
      </w:pPr>
      <w:r w:rsidRPr="00AA7B87">
        <w:rPr>
          <w:rFonts w:hint="cs"/>
          <w:b/>
          <w:bCs/>
          <w:vanish/>
          <w:szCs w:val="20"/>
          <w:shd w:val="clear" w:color="auto" w:fill="FFFF99"/>
          <w:rtl/>
        </w:rPr>
        <w:t>תיקון מס' 1</w:t>
      </w:r>
    </w:p>
    <w:p w14:paraId="09DD1174" w14:textId="77777777" w:rsidR="00A87266" w:rsidRPr="00AA7B87" w:rsidRDefault="00A87266" w:rsidP="00A87266">
      <w:pPr>
        <w:pStyle w:val="P00"/>
        <w:tabs>
          <w:tab w:val="clear" w:pos="6259"/>
        </w:tabs>
        <w:spacing w:before="0"/>
        <w:ind w:left="0" w:right="1134"/>
        <w:rPr>
          <w:rFonts w:hint="cs"/>
          <w:vanish/>
          <w:szCs w:val="20"/>
          <w:shd w:val="clear" w:color="auto" w:fill="FFFF99"/>
          <w:rtl/>
        </w:rPr>
      </w:pPr>
      <w:hyperlink r:id="rId10" w:history="1">
        <w:r w:rsidRPr="00AA7B87">
          <w:rPr>
            <w:rStyle w:val="Hyperlink"/>
            <w:rFonts w:hint="cs"/>
            <w:vanish/>
            <w:szCs w:val="20"/>
            <w:shd w:val="clear" w:color="auto" w:fill="FFFF99"/>
            <w:rtl/>
          </w:rPr>
          <w:t>ס"ח תשכ"ה מס' 458</w:t>
        </w:r>
      </w:hyperlink>
      <w:r w:rsidRPr="00AA7B87">
        <w:rPr>
          <w:rFonts w:hint="cs"/>
          <w:vanish/>
          <w:szCs w:val="20"/>
          <w:shd w:val="clear" w:color="auto" w:fill="FFFF99"/>
          <w:rtl/>
        </w:rPr>
        <w:t xml:space="preserve"> מיום 15.7.1965 עמ' 183 (</w:t>
      </w:r>
      <w:hyperlink r:id="rId11" w:history="1">
        <w:r w:rsidRPr="00AA7B87">
          <w:rPr>
            <w:rStyle w:val="Hyperlink"/>
            <w:rFonts w:hint="cs"/>
            <w:vanish/>
            <w:szCs w:val="20"/>
            <w:shd w:val="clear" w:color="auto" w:fill="FFFF99"/>
            <w:rtl/>
          </w:rPr>
          <w:t>ה"ח 548</w:t>
        </w:r>
      </w:hyperlink>
      <w:r w:rsidRPr="00AA7B87">
        <w:rPr>
          <w:rFonts w:hint="cs"/>
          <w:vanish/>
          <w:szCs w:val="20"/>
          <w:shd w:val="clear" w:color="auto" w:fill="FFFF99"/>
          <w:rtl/>
        </w:rPr>
        <w:t>)</w:t>
      </w:r>
    </w:p>
    <w:p w14:paraId="00F33A74" w14:textId="77777777" w:rsidR="00A87266" w:rsidRPr="00AA7B87" w:rsidRDefault="00A87266" w:rsidP="00A87266">
      <w:pPr>
        <w:pStyle w:val="P00"/>
        <w:tabs>
          <w:tab w:val="clear" w:pos="6259"/>
        </w:tabs>
        <w:spacing w:before="0"/>
        <w:ind w:left="0" w:right="1134"/>
        <w:rPr>
          <w:rFonts w:hint="cs"/>
          <w:b/>
          <w:bCs/>
          <w:vanish/>
          <w:szCs w:val="20"/>
          <w:shd w:val="clear" w:color="auto" w:fill="FFFF99"/>
          <w:rtl/>
        </w:rPr>
      </w:pPr>
      <w:r w:rsidRPr="00AA7B87">
        <w:rPr>
          <w:rFonts w:hint="cs"/>
          <w:b/>
          <w:bCs/>
          <w:vanish/>
          <w:szCs w:val="20"/>
          <w:shd w:val="clear" w:color="auto" w:fill="FFFF99"/>
          <w:rtl/>
        </w:rPr>
        <w:t>ביטול סעיף 6</w:t>
      </w:r>
    </w:p>
    <w:p w14:paraId="0E16272C" w14:textId="77777777" w:rsidR="00A87266" w:rsidRPr="00AA7B87" w:rsidRDefault="00A87266" w:rsidP="00A87266">
      <w:pPr>
        <w:pStyle w:val="P00"/>
        <w:tabs>
          <w:tab w:val="clear" w:pos="6259"/>
        </w:tabs>
        <w:ind w:left="0" w:right="1134"/>
        <w:rPr>
          <w:rFonts w:hint="cs"/>
          <w:vanish/>
          <w:szCs w:val="20"/>
          <w:shd w:val="clear" w:color="auto" w:fill="FFFF99"/>
          <w:rtl/>
        </w:rPr>
      </w:pPr>
      <w:r w:rsidRPr="00AA7B87">
        <w:rPr>
          <w:rFonts w:hint="cs"/>
          <w:vanish/>
          <w:szCs w:val="20"/>
          <w:shd w:val="clear" w:color="auto" w:fill="FFFF99"/>
          <w:rtl/>
        </w:rPr>
        <w:t>הנוסח הקודם:</w:t>
      </w:r>
    </w:p>
    <w:p w14:paraId="02E96ADA" w14:textId="77777777" w:rsidR="00A87266" w:rsidRPr="00AA7B87" w:rsidRDefault="00A87266" w:rsidP="00A87266">
      <w:pPr>
        <w:pStyle w:val="P00"/>
        <w:tabs>
          <w:tab w:val="clear" w:pos="6259"/>
        </w:tabs>
        <w:spacing w:before="20"/>
        <w:ind w:left="0" w:right="1134"/>
        <w:rPr>
          <w:rFonts w:cs="Miriam" w:hint="cs"/>
          <w:strike/>
          <w:vanish/>
          <w:sz w:val="16"/>
          <w:szCs w:val="16"/>
          <w:shd w:val="clear" w:color="auto" w:fill="FFFF99"/>
          <w:rtl/>
        </w:rPr>
      </w:pPr>
      <w:r w:rsidRPr="00AA7B87">
        <w:rPr>
          <w:rFonts w:cs="Miriam" w:hint="cs"/>
          <w:strike/>
          <w:vanish/>
          <w:sz w:val="16"/>
          <w:szCs w:val="16"/>
          <w:shd w:val="clear" w:color="auto" w:fill="FFFF99"/>
          <w:rtl/>
        </w:rPr>
        <w:t>הליכים פליליים בלבד</w:t>
      </w:r>
    </w:p>
    <w:p w14:paraId="4FB4DE16" w14:textId="77777777" w:rsidR="00A87266" w:rsidRPr="00A87266" w:rsidRDefault="00A87266" w:rsidP="00A87266">
      <w:pPr>
        <w:pStyle w:val="P00"/>
        <w:tabs>
          <w:tab w:val="clear" w:pos="6259"/>
        </w:tabs>
        <w:spacing w:before="0"/>
        <w:ind w:left="0" w:right="1134"/>
        <w:rPr>
          <w:rStyle w:val="default"/>
          <w:rFonts w:cs="FrankRuehl" w:hint="cs"/>
          <w:strike/>
          <w:sz w:val="2"/>
          <w:szCs w:val="2"/>
          <w:rtl/>
        </w:rPr>
      </w:pPr>
      <w:r w:rsidRPr="00AA7B87">
        <w:rPr>
          <w:rFonts w:hint="cs"/>
          <w:strike/>
          <w:vanish/>
          <w:sz w:val="22"/>
          <w:szCs w:val="22"/>
          <w:shd w:val="clear" w:color="auto" w:fill="FFFF99"/>
          <w:rtl/>
        </w:rPr>
        <w:t>6.</w:t>
      </w:r>
      <w:r w:rsidRPr="00AA7B87">
        <w:rPr>
          <w:rFonts w:hint="cs"/>
          <w:strike/>
          <w:vanish/>
          <w:sz w:val="22"/>
          <w:szCs w:val="22"/>
          <w:shd w:val="clear" w:color="auto" w:fill="FFFF99"/>
          <w:rtl/>
        </w:rPr>
        <w:tab/>
        <w:t>בהליכי משפט שחוק זה חל עליו לא ישים עצמו אדם צד אזרחי ולא תוגש תביעה אזרחית.</w:t>
      </w:r>
      <w:bookmarkEnd w:id="8"/>
    </w:p>
    <w:p w14:paraId="68B8CC9E" w14:textId="77777777" w:rsidR="0033536E" w:rsidRDefault="0033536E" w:rsidP="007B43A6">
      <w:pPr>
        <w:pStyle w:val="P00"/>
        <w:spacing w:before="72"/>
        <w:ind w:left="0" w:right="1134"/>
        <w:rPr>
          <w:rStyle w:val="default"/>
          <w:rFonts w:cs="FrankRuehl"/>
          <w:rtl/>
        </w:rPr>
      </w:pPr>
      <w:bookmarkStart w:id="9" w:name="Seif4"/>
      <w:bookmarkEnd w:id="9"/>
      <w:r>
        <w:rPr>
          <w:lang w:val="he-IL"/>
        </w:rPr>
        <w:pict w14:anchorId="13D4DC1C">
          <v:rect id="_x0000_s1029" style="position:absolute;left:0;text-align:left;margin-left:464.5pt;margin-top:8.05pt;width:75.05pt;height:12.65pt;z-index:251657216" o:allowincell="f" filled="f" stroked="f" strokecolor="lime" strokeweight=".25pt">
            <v:textbox style="mso-next-textbox:#_x0000_s1029" inset="0,0,0,0">
              <w:txbxContent>
                <w:p w14:paraId="53539BEF" w14:textId="77777777" w:rsidR="0033536E" w:rsidRDefault="0033536E">
                  <w:pPr>
                    <w:spacing w:line="160" w:lineRule="exact"/>
                    <w:jc w:val="left"/>
                    <w:rPr>
                      <w:rFonts w:cs="Miriam"/>
                      <w:noProof/>
                      <w:szCs w:val="18"/>
                      <w:rtl/>
                    </w:rPr>
                  </w:pPr>
                  <w:r>
                    <w:rPr>
                      <w:rFonts w:cs="Miriam"/>
                      <w:szCs w:val="18"/>
                      <w:rtl/>
                    </w:rPr>
                    <w:t>ה</w:t>
                  </w:r>
                  <w:r>
                    <w:rPr>
                      <w:rFonts w:cs="Miriam" w:hint="cs"/>
                      <w:szCs w:val="18"/>
                      <w:rtl/>
                    </w:rPr>
                    <w:t>חזרת הוראה</w:t>
                  </w:r>
                </w:p>
              </w:txbxContent>
            </v:textbox>
            <w10:anchorlock/>
          </v:rect>
        </w:pict>
      </w:r>
      <w:r>
        <w:rPr>
          <w:rStyle w:val="big-number"/>
          <w:rtl/>
        </w:rPr>
        <w:t>7.</w:t>
      </w:r>
      <w:r>
        <w:rPr>
          <w:rStyle w:val="big-number"/>
          <w:rtl/>
        </w:rPr>
        <w:tab/>
      </w:r>
      <w:r>
        <w:rPr>
          <w:rStyle w:val="default"/>
          <w:rFonts w:cs="FrankRuehl"/>
          <w:rtl/>
        </w:rPr>
        <w:t>ע</w:t>
      </w:r>
      <w:r>
        <w:rPr>
          <w:rStyle w:val="default"/>
          <w:rFonts w:cs="FrankRuehl" w:hint="cs"/>
          <w:rtl/>
        </w:rPr>
        <w:t>ל אף האמור בסעיף 40(1) לחוק לתיקון דיני העונשין (דרכי</w:t>
      </w:r>
      <w:r>
        <w:rPr>
          <w:rStyle w:val="default"/>
          <w:rFonts w:cs="FrankRuehl"/>
          <w:rtl/>
        </w:rPr>
        <w:t xml:space="preserve"> </w:t>
      </w:r>
      <w:r>
        <w:rPr>
          <w:rStyle w:val="default"/>
          <w:rFonts w:cs="FrankRuehl" w:hint="cs"/>
          <w:rtl/>
        </w:rPr>
        <w:t>ענישה), תשי"ד</w:t>
      </w:r>
      <w:r w:rsidR="00AA7B87">
        <w:rPr>
          <w:rStyle w:val="default"/>
          <w:rFonts w:cs="FrankRuehl" w:hint="cs"/>
          <w:rtl/>
        </w:rPr>
        <w:t>-</w:t>
      </w:r>
      <w:r>
        <w:rPr>
          <w:rStyle w:val="default"/>
          <w:rFonts w:cs="FrankRuehl" w:hint="cs"/>
          <w:rtl/>
        </w:rPr>
        <w:t>1954, יעמוד בתקפו סעיף 38 לפקודת החוק הפלילי, 1936, כאילו לא בוטל.</w:t>
      </w:r>
    </w:p>
    <w:p w14:paraId="148EC1A9" w14:textId="77777777" w:rsidR="0033536E" w:rsidRDefault="0033536E" w:rsidP="007B43A6">
      <w:pPr>
        <w:pStyle w:val="P00"/>
        <w:spacing w:before="72"/>
        <w:ind w:left="0" w:right="1134"/>
        <w:rPr>
          <w:rStyle w:val="default"/>
          <w:rFonts w:cs="FrankRuehl"/>
          <w:rtl/>
        </w:rPr>
      </w:pPr>
      <w:bookmarkStart w:id="10" w:name="Seif5"/>
      <w:bookmarkEnd w:id="10"/>
      <w:r>
        <w:rPr>
          <w:lang w:val="he-IL"/>
        </w:rPr>
        <w:pict w14:anchorId="680CE0DB">
          <v:rect id="_x0000_s1030" style="position:absolute;left:0;text-align:left;margin-left:464.5pt;margin-top:8.05pt;width:75.05pt;height:13.3pt;z-index:251658240" o:allowincell="f" filled="f" stroked="f" strokecolor="lime" strokeweight=".25pt">
            <v:textbox style="mso-next-textbox:#_x0000_s1030" inset="0,0,0,0">
              <w:txbxContent>
                <w:p w14:paraId="03347D21" w14:textId="77777777" w:rsidR="0033536E" w:rsidRDefault="0033536E">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ר המשפטים ממונה על ביצוע חוק זה והוא רשאי להתקין תקנות לביצו</w:t>
      </w:r>
      <w:r>
        <w:rPr>
          <w:rStyle w:val="default"/>
          <w:rFonts w:cs="FrankRuehl"/>
          <w:rtl/>
        </w:rPr>
        <w:t>ע</w:t>
      </w:r>
      <w:r>
        <w:rPr>
          <w:rStyle w:val="default"/>
          <w:rFonts w:cs="FrankRuehl" w:hint="cs"/>
          <w:rtl/>
        </w:rPr>
        <w:t>ו.</w:t>
      </w:r>
    </w:p>
    <w:p w14:paraId="43A83853" w14:textId="77777777" w:rsidR="0033536E" w:rsidRDefault="0033536E">
      <w:pPr>
        <w:pStyle w:val="P00"/>
        <w:spacing w:before="72"/>
        <w:ind w:left="0" w:right="1134"/>
        <w:rPr>
          <w:rStyle w:val="default"/>
          <w:rFonts w:cs="FrankRuehl" w:hint="cs"/>
          <w:rtl/>
        </w:rPr>
      </w:pPr>
    </w:p>
    <w:p w14:paraId="2785B061" w14:textId="77777777" w:rsidR="007B43A6" w:rsidRDefault="007B43A6">
      <w:pPr>
        <w:pStyle w:val="P00"/>
        <w:spacing w:before="72"/>
        <w:ind w:left="0" w:right="1134"/>
        <w:rPr>
          <w:rStyle w:val="default"/>
          <w:rFonts w:cs="FrankRuehl" w:hint="cs"/>
          <w:rtl/>
        </w:rPr>
      </w:pPr>
    </w:p>
    <w:p w14:paraId="4ECC461D" w14:textId="77777777" w:rsidR="007B43A6" w:rsidRPr="00054EB3" w:rsidRDefault="007B43A6" w:rsidP="007B43A6">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054EB3">
        <w:rPr>
          <w:sz w:val="26"/>
          <w:szCs w:val="26"/>
          <w:rtl/>
        </w:rPr>
        <w:tab/>
      </w:r>
      <w:r w:rsidRPr="00054EB3">
        <w:rPr>
          <w:sz w:val="26"/>
          <w:szCs w:val="26"/>
          <w:rtl/>
        </w:rPr>
        <w:tab/>
      </w:r>
      <w:r w:rsidRPr="00054EB3">
        <w:rPr>
          <w:rFonts w:hint="cs"/>
          <w:sz w:val="26"/>
          <w:szCs w:val="26"/>
          <w:rtl/>
        </w:rPr>
        <w:t>דוד בן-גוריון</w:t>
      </w:r>
      <w:r w:rsidRPr="00054EB3">
        <w:rPr>
          <w:sz w:val="26"/>
          <w:szCs w:val="26"/>
          <w:rtl/>
        </w:rPr>
        <w:tab/>
      </w:r>
      <w:r w:rsidRPr="00054EB3">
        <w:rPr>
          <w:rFonts w:hint="cs"/>
          <w:sz w:val="26"/>
          <w:szCs w:val="26"/>
          <w:rtl/>
        </w:rPr>
        <w:t>פנחס רוזן</w:t>
      </w:r>
    </w:p>
    <w:p w14:paraId="0DAAAE50" w14:textId="77777777" w:rsidR="007B43A6" w:rsidRDefault="007B43A6" w:rsidP="007B43A6">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המשפטים</w:t>
      </w:r>
    </w:p>
    <w:p w14:paraId="67EDFC7D" w14:textId="77777777" w:rsidR="0033536E" w:rsidRPr="00054EB3" w:rsidRDefault="0033536E" w:rsidP="007B43A6">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054EB3">
        <w:rPr>
          <w:sz w:val="26"/>
          <w:szCs w:val="26"/>
          <w:rtl/>
        </w:rPr>
        <w:tab/>
      </w:r>
      <w:r w:rsidRPr="00054EB3">
        <w:rPr>
          <w:rFonts w:hint="cs"/>
          <w:sz w:val="26"/>
          <w:szCs w:val="26"/>
          <w:rtl/>
        </w:rPr>
        <w:t>יצחק בן-צבי</w:t>
      </w:r>
    </w:p>
    <w:p w14:paraId="2FFC47EA" w14:textId="77777777" w:rsidR="0033536E" w:rsidRDefault="0033536E" w:rsidP="007B43A6">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14:paraId="7C5FA330" w14:textId="77777777" w:rsidR="0033536E" w:rsidRPr="00054EB3" w:rsidRDefault="0033536E" w:rsidP="00054EB3">
      <w:pPr>
        <w:pStyle w:val="P00"/>
        <w:spacing w:before="72"/>
        <w:ind w:left="0" w:right="1134"/>
        <w:rPr>
          <w:rStyle w:val="default"/>
          <w:rFonts w:cs="FrankRuehl" w:hint="cs"/>
          <w:rtl/>
        </w:rPr>
      </w:pPr>
    </w:p>
    <w:p w14:paraId="7C0457B4" w14:textId="77777777" w:rsidR="00054EB3" w:rsidRPr="00054EB3" w:rsidRDefault="00054EB3" w:rsidP="00054EB3">
      <w:pPr>
        <w:pStyle w:val="P00"/>
        <w:spacing w:before="72"/>
        <w:ind w:left="0" w:right="1134"/>
        <w:rPr>
          <w:rStyle w:val="default"/>
          <w:rFonts w:cs="FrankRuehl"/>
          <w:rtl/>
        </w:rPr>
      </w:pPr>
    </w:p>
    <w:p w14:paraId="4DA58A8D" w14:textId="77777777" w:rsidR="0033536E" w:rsidRPr="00054EB3" w:rsidRDefault="0033536E" w:rsidP="00054EB3">
      <w:pPr>
        <w:pStyle w:val="P00"/>
        <w:spacing w:before="72"/>
        <w:ind w:left="0" w:right="1134"/>
        <w:rPr>
          <w:rStyle w:val="default"/>
          <w:rFonts w:cs="FrankRuehl"/>
          <w:rtl/>
        </w:rPr>
      </w:pPr>
      <w:bookmarkStart w:id="11" w:name="LawPartEnd"/>
    </w:p>
    <w:bookmarkEnd w:id="11"/>
    <w:p w14:paraId="62C12E4B" w14:textId="77777777" w:rsidR="0033536E" w:rsidRPr="00054EB3" w:rsidRDefault="0033536E" w:rsidP="00054EB3">
      <w:pPr>
        <w:pStyle w:val="P00"/>
        <w:spacing w:before="72"/>
        <w:ind w:left="0" w:right="1134"/>
        <w:rPr>
          <w:rStyle w:val="default"/>
          <w:rFonts w:cs="FrankRuehl"/>
          <w:rtl/>
        </w:rPr>
      </w:pPr>
    </w:p>
    <w:sectPr w:rsidR="0033536E" w:rsidRPr="00054EB3">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01B2" w14:textId="77777777" w:rsidR="00BF728E" w:rsidRDefault="00BF728E">
      <w:r>
        <w:separator/>
      </w:r>
    </w:p>
  </w:endnote>
  <w:endnote w:type="continuationSeparator" w:id="0">
    <w:p w14:paraId="461DB96A" w14:textId="77777777" w:rsidR="00BF728E" w:rsidRDefault="00B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7CE9" w14:textId="77777777" w:rsidR="0033536E" w:rsidRDefault="003353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E4F379" w14:textId="77777777" w:rsidR="0033536E" w:rsidRDefault="003353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5D5A7A" w14:textId="77777777" w:rsidR="0033536E" w:rsidRDefault="003353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C36">
      <w:rPr>
        <w:rFonts w:cs="TopType Jerushalmi"/>
        <w:noProof/>
        <w:color w:val="000000"/>
        <w:sz w:val="14"/>
        <w:szCs w:val="14"/>
      </w:rPr>
      <w:t>Z:\000000000000-law\yael\revadim\08-06-11\tav\055_281.doc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507F" w14:textId="77777777" w:rsidR="0033536E" w:rsidRDefault="003353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43A6">
      <w:rPr>
        <w:rFonts w:hAnsi="FrankRuehl" w:cs="FrankRuehl"/>
        <w:noProof/>
        <w:sz w:val="24"/>
        <w:szCs w:val="24"/>
        <w:rtl/>
      </w:rPr>
      <w:t>1</w:t>
    </w:r>
    <w:r>
      <w:rPr>
        <w:rFonts w:hAnsi="FrankRuehl" w:cs="FrankRuehl"/>
        <w:sz w:val="24"/>
        <w:szCs w:val="24"/>
        <w:rtl/>
      </w:rPr>
      <w:fldChar w:fldCharType="end"/>
    </w:r>
  </w:p>
  <w:p w14:paraId="7D85E9A8" w14:textId="77777777" w:rsidR="0033536E" w:rsidRDefault="003353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61C3DA" w14:textId="77777777" w:rsidR="0033536E" w:rsidRDefault="003353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C36">
      <w:rPr>
        <w:rFonts w:cs="TopType Jerushalmi"/>
        <w:noProof/>
        <w:color w:val="000000"/>
        <w:sz w:val="14"/>
        <w:szCs w:val="14"/>
      </w:rPr>
      <w:t>Z:\000000000000-law\yael\revadim\08-06-11\tav\055_281.doc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24B9" w14:textId="77777777" w:rsidR="00BF728E" w:rsidRDefault="00BF728E" w:rsidP="00054EB3">
      <w:pPr>
        <w:spacing w:before="60" w:line="240" w:lineRule="auto"/>
        <w:ind w:right="1134"/>
      </w:pPr>
      <w:r>
        <w:separator/>
      </w:r>
    </w:p>
  </w:footnote>
  <w:footnote w:type="continuationSeparator" w:id="0">
    <w:p w14:paraId="138C9D02" w14:textId="77777777" w:rsidR="00BF728E" w:rsidRDefault="00BF728E">
      <w:r>
        <w:continuationSeparator/>
      </w:r>
    </w:p>
  </w:footnote>
  <w:footnote w:id="1">
    <w:p w14:paraId="39D379BB" w14:textId="77777777" w:rsidR="00054EB3" w:rsidRDefault="00054EB3" w:rsidP="00054EB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54EB3">
        <w:rPr>
          <w:sz w:val="20"/>
          <w:rtl/>
        </w:rPr>
        <w:t xml:space="preserve">* </w:t>
      </w:r>
      <w:r>
        <w:rPr>
          <w:sz w:val="20"/>
          <w:rtl/>
        </w:rPr>
        <w:t>פ</w:t>
      </w:r>
      <w:r>
        <w:rPr>
          <w:rFonts w:hint="cs"/>
          <w:sz w:val="20"/>
          <w:rtl/>
        </w:rPr>
        <w:t xml:space="preserve">ורסם </w:t>
      </w:r>
      <w:hyperlink r:id="rId1" w:history="1">
        <w:r w:rsidRPr="00A87266">
          <w:rPr>
            <w:rStyle w:val="Hyperlink"/>
            <w:rFonts w:hint="cs"/>
            <w:sz w:val="20"/>
            <w:rtl/>
          </w:rPr>
          <w:t>ס"ח</w:t>
        </w:r>
        <w:r w:rsidRPr="00A87266">
          <w:rPr>
            <w:rStyle w:val="Hyperlink"/>
            <w:rFonts w:hint="cs"/>
            <w:sz w:val="20"/>
            <w:rtl/>
          </w:rPr>
          <w:t xml:space="preserve"> תשכ"א מס' 325</w:t>
        </w:r>
      </w:hyperlink>
      <w:r>
        <w:rPr>
          <w:rFonts w:hint="cs"/>
          <w:sz w:val="20"/>
          <w:rtl/>
        </w:rPr>
        <w:t xml:space="preserve"> מיום 6.2.1961 עמ' 24 (</w:t>
      </w:r>
      <w:hyperlink r:id="rId2" w:history="1">
        <w:r w:rsidRPr="00A87266">
          <w:rPr>
            <w:rStyle w:val="Hyperlink"/>
            <w:rFonts w:hint="cs"/>
            <w:sz w:val="20"/>
            <w:rtl/>
          </w:rPr>
          <w:t>ה"ח תשכ"א מס' 445</w:t>
        </w:r>
      </w:hyperlink>
      <w:r>
        <w:rPr>
          <w:rFonts w:hint="cs"/>
          <w:sz w:val="20"/>
          <w:rtl/>
        </w:rPr>
        <w:t xml:space="preserve"> עמ' 72).</w:t>
      </w:r>
    </w:p>
    <w:p w14:paraId="00F1DF0B" w14:textId="77777777" w:rsidR="00054EB3" w:rsidRPr="00054EB3" w:rsidRDefault="00054EB3" w:rsidP="00054EB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וקן </w:t>
      </w:r>
      <w:hyperlink r:id="rId3" w:history="1">
        <w:r w:rsidRPr="00A87266">
          <w:rPr>
            <w:rStyle w:val="Hyperlink"/>
            <w:rFonts w:hint="cs"/>
            <w:sz w:val="20"/>
            <w:rtl/>
          </w:rPr>
          <w:t>ס</w:t>
        </w:r>
        <w:r w:rsidRPr="00A87266">
          <w:rPr>
            <w:rStyle w:val="Hyperlink"/>
            <w:rFonts w:hint="cs"/>
            <w:sz w:val="20"/>
            <w:rtl/>
          </w:rPr>
          <w:t>"ח תשכ"</w:t>
        </w:r>
        <w:r>
          <w:rPr>
            <w:rStyle w:val="Hyperlink"/>
            <w:rFonts w:hint="cs"/>
            <w:sz w:val="20"/>
            <w:rtl/>
          </w:rPr>
          <w:t>ה</w:t>
        </w:r>
        <w:r w:rsidRPr="00A87266">
          <w:rPr>
            <w:rStyle w:val="Hyperlink"/>
            <w:rFonts w:hint="cs"/>
            <w:sz w:val="20"/>
            <w:rtl/>
          </w:rPr>
          <w:t xml:space="preserve"> מס' 458</w:t>
        </w:r>
      </w:hyperlink>
      <w:r>
        <w:rPr>
          <w:rFonts w:hint="cs"/>
          <w:sz w:val="20"/>
          <w:rtl/>
        </w:rPr>
        <w:t xml:space="preserve"> מיום 17.5.1965 עמ' 183 (</w:t>
      </w:r>
      <w:hyperlink r:id="rId4" w:history="1">
        <w:r w:rsidRPr="00A87266">
          <w:rPr>
            <w:rStyle w:val="Hyperlink"/>
            <w:rFonts w:hint="cs"/>
            <w:sz w:val="20"/>
            <w:rtl/>
          </w:rPr>
          <w:t>ה"ח תשכ"ג מס' 548</w:t>
        </w:r>
      </w:hyperlink>
      <w:r>
        <w:rPr>
          <w:rFonts w:hint="cs"/>
          <w:sz w:val="20"/>
          <w:rtl/>
        </w:rPr>
        <w:t xml:space="preserve"> עמ' 161) </w:t>
      </w:r>
      <w:r>
        <w:rPr>
          <w:sz w:val="20"/>
          <w:rtl/>
        </w:rPr>
        <w:t>–</w:t>
      </w:r>
      <w:r>
        <w:rPr>
          <w:rFonts w:hint="cs"/>
          <w:sz w:val="20"/>
          <w:rtl/>
        </w:rPr>
        <w:t xml:space="preserve"> תיקון מס' 1 בסעיף 226(16) לחוק סדר הדין הפלילי, תשכ"ה-</w:t>
      </w:r>
      <w:r>
        <w:rPr>
          <w:sz w:val="20"/>
          <w:rtl/>
        </w:rPr>
        <w:t>1956.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673D" w14:textId="77777777" w:rsidR="0033536E" w:rsidRDefault="003353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המשפט (עבירות שענשן מוות), תשכ"א–1961</w:t>
    </w:r>
  </w:p>
  <w:p w14:paraId="6F2D6E3E"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EB2D9F"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36CB" w14:textId="77777777" w:rsidR="0033536E" w:rsidRDefault="0033536E" w:rsidP="00054E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המשפט (עבירות שענשן מוות), תשכ"א</w:t>
    </w:r>
    <w:r w:rsidR="00054EB3">
      <w:rPr>
        <w:rFonts w:hAnsi="FrankRuehl" w:cs="FrankRuehl" w:hint="cs"/>
        <w:color w:val="000000"/>
        <w:sz w:val="28"/>
        <w:szCs w:val="28"/>
        <w:rtl/>
      </w:rPr>
      <w:t>-</w:t>
    </w:r>
    <w:r>
      <w:rPr>
        <w:rFonts w:hAnsi="FrankRuehl" w:cs="FrankRuehl"/>
        <w:color w:val="000000"/>
        <w:sz w:val="28"/>
        <w:szCs w:val="28"/>
        <w:rtl/>
      </w:rPr>
      <w:t>1961</w:t>
    </w:r>
  </w:p>
  <w:p w14:paraId="19A0EB88"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787588"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7266"/>
    <w:rsid w:val="00054EB3"/>
    <w:rsid w:val="001979E3"/>
    <w:rsid w:val="0033536E"/>
    <w:rsid w:val="00385C36"/>
    <w:rsid w:val="006A38D3"/>
    <w:rsid w:val="007B43A6"/>
    <w:rsid w:val="008469DC"/>
    <w:rsid w:val="0093777F"/>
    <w:rsid w:val="00A8487F"/>
    <w:rsid w:val="00A87266"/>
    <w:rsid w:val="00AA7B87"/>
    <w:rsid w:val="00BF728E"/>
    <w:rsid w:val="00C708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6DC2DA2"/>
  <w15:chartTrackingRefBased/>
  <w15:docId w15:val="{7C8891F6-EB74-4B22-B67C-62F7CF7B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A87266"/>
    <w:rPr>
      <w:color w:val="800080"/>
      <w:u w:val="single"/>
    </w:rPr>
  </w:style>
  <w:style w:type="paragraph" w:styleId="a5">
    <w:name w:val="footnote text"/>
    <w:basedOn w:val="a"/>
    <w:semiHidden/>
    <w:rsid w:val="00054EB3"/>
    <w:rPr>
      <w:sz w:val="20"/>
      <w:szCs w:val="20"/>
    </w:rPr>
  </w:style>
  <w:style w:type="character" w:styleId="a6">
    <w:name w:val="footnote reference"/>
    <w:basedOn w:val="a0"/>
    <w:semiHidden/>
    <w:rsid w:val="00054E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458.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7/PROP-0548.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458.pdf" TargetMode="External"/><Relationship Id="rId11" Type="http://schemas.openxmlformats.org/officeDocument/2006/relationships/hyperlink" Target="http://www.nevo.co.il/Law_word/law17/PROP-0548.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14/LAW-0458.pdf" TargetMode="External"/><Relationship Id="rId4" Type="http://schemas.openxmlformats.org/officeDocument/2006/relationships/footnotes" Target="footnotes.xml"/><Relationship Id="rId9" Type="http://schemas.openxmlformats.org/officeDocument/2006/relationships/hyperlink" Target="http://www.nevo.co.il/Law_word/law17/PROP-054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458.pdf" TargetMode="External"/><Relationship Id="rId2" Type="http://schemas.openxmlformats.org/officeDocument/2006/relationships/hyperlink" Target="http://www.nevo.co.il/Law_word/law17/PROP-0445.pdf" TargetMode="External"/><Relationship Id="rId1" Type="http://schemas.openxmlformats.org/officeDocument/2006/relationships/hyperlink" Target="http://www.nevo.co.il/Law_word/law14/LAW-0325.pdf" TargetMode="External"/><Relationship Id="rId4" Type="http://schemas.openxmlformats.org/officeDocument/2006/relationships/hyperlink" Target="http://www.nevo.co.il/Law_word/law17/PROP-05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2620</CharactersWithSpaces>
  <SharedDoc>false</SharedDoc>
  <HLinks>
    <vt:vector size="90" baseType="variant">
      <vt:variant>
        <vt:i4>262265</vt:i4>
      </vt:variant>
      <vt:variant>
        <vt:i4>45</vt:i4>
      </vt:variant>
      <vt:variant>
        <vt:i4>0</vt:i4>
      </vt:variant>
      <vt:variant>
        <vt:i4>5</vt:i4>
      </vt:variant>
      <vt:variant>
        <vt:lpwstr>http://www.nevo.co.il/Law_word/law17/PROP-0548.pdf</vt:lpwstr>
      </vt:variant>
      <vt:variant>
        <vt:lpwstr/>
      </vt:variant>
      <vt:variant>
        <vt:i4>7995397</vt:i4>
      </vt:variant>
      <vt:variant>
        <vt:i4>42</vt:i4>
      </vt:variant>
      <vt:variant>
        <vt:i4>0</vt:i4>
      </vt:variant>
      <vt:variant>
        <vt:i4>5</vt:i4>
      </vt:variant>
      <vt:variant>
        <vt:lpwstr>http://www.nevo.co.il/Law_word/law14/LAW-0458.pdf</vt:lpwstr>
      </vt:variant>
      <vt:variant>
        <vt:lpwstr/>
      </vt:variant>
      <vt:variant>
        <vt:i4>262265</vt:i4>
      </vt:variant>
      <vt:variant>
        <vt:i4>39</vt:i4>
      </vt:variant>
      <vt:variant>
        <vt:i4>0</vt:i4>
      </vt:variant>
      <vt:variant>
        <vt:i4>5</vt:i4>
      </vt:variant>
      <vt:variant>
        <vt:lpwstr>http://www.nevo.co.il/Law_word/law17/PROP-0548.pdf</vt:lpwstr>
      </vt:variant>
      <vt:variant>
        <vt:lpwstr/>
      </vt:variant>
      <vt:variant>
        <vt:i4>7995397</vt:i4>
      </vt:variant>
      <vt:variant>
        <vt:i4>36</vt:i4>
      </vt:variant>
      <vt:variant>
        <vt:i4>0</vt:i4>
      </vt:variant>
      <vt:variant>
        <vt:i4>5</vt:i4>
      </vt:variant>
      <vt:variant>
        <vt:lpwstr>http://www.nevo.co.il/Law_word/law14/LAW-0458.pdf</vt:lpwstr>
      </vt:variant>
      <vt:variant>
        <vt:lpwstr/>
      </vt:variant>
      <vt:variant>
        <vt:i4>262265</vt:i4>
      </vt:variant>
      <vt:variant>
        <vt:i4>33</vt:i4>
      </vt:variant>
      <vt:variant>
        <vt:i4>0</vt:i4>
      </vt:variant>
      <vt:variant>
        <vt:i4>5</vt:i4>
      </vt:variant>
      <vt:variant>
        <vt:lpwstr>http://www.nevo.co.il/Law_word/law17/PROP-0548.pdf</vt:lpwstr>
      </vt:variant>
      <vt:variant>
        <vt:lpwstr/>
      </vt:variant>
      <vt:variant>
        <vt:i4>7995397</vt:i4>
      </vt:variant>
      <vt:variant>
        <vt:i4>30</vt:i4>
      </vt:variant>
      <vt:variant>
        <vt:i4>0</vt:i4>
      </vt:variant>
      <vt:variant>
        <vt:i4>5</vt:i4>
      </vt:variant>
      <vt:variant>
        <vt:lpwstr>http://www.nevo.co.il/Law_word/law14/LAW-0458.pdf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262265</vt:i4>
      </vt:variant>
      <vt:variant>
        <vt:i4>9</vt:i4>
      </vt:variant>
      <vt:variant>
        <vt:i4>0</vt:i4>
      </vt:variant>
      <vt:variant>
        <vt:i4>5</vt:i4>
      </vt:variant>
      <vt:variant>
        <vt:lpwstr>http://www.nevo.co.il/Law_word/law17/PROP-0548.pdf</vt:lpwstr>
      </vt:variant>
      <vt:variant>
        <vt:lpwstr/>
      </vt:variant>
      <vt:variant>
        <vt:i4>7995397</vt:i4>
      </vt:variant>
      <vt:variant>
        <vt:i4>6</vt:i4>
      </vt:variant>
      <vt:variant>
        <vt:i4>0</vt:i4>
      </vt:variant>
      <vt:variant>
        <vt:i4>5</vt:i4>
      </vt:variant>
      <vt:variant>
        <vt:lpwstr>http://www.nevo.co.il/Law_word/law14/LAW-0458.pdf</vt:lpwstr>
      </vt:variant>
      <vt:variant>
        <vt:lpwstr/>
      </vt:variant>
      <vt:variant>
        <vt:i4>524409</vt:i4>
      </vt:variant>
      <vt:variant>
        <vt:i4>3</vt:i4>
      </vt:variant>
      <vt:variant>
        <vt:i4>0</vt:i4>
      </vt:variant>
      <vt:variant>
        <vt:i4>5</vt:i4>
      </vt:variant>
      <vt:variant>
        <vt:lpwstr>http://www.nevo.co.il/Law_word/law17/PROP-0445.pdf</vt:lpwstr>
      </vt:variant>
      <vt:variant>
        <vt:lpwstr/>
      </vt:variant>
      <vt:variant>
        <vt:i4>8192015</vt:i4>
      </vt:variant>
      <vt:variant>
        <vt:i4>0</vt:i4>
      </vt:variant>
      <vt:variant>
        <vt:i4>0</vt:i4>
      </vt:variant>
      <vt:variant>
        <vt:i4>5</vt:i4>
      </vt:variant>
      <vt:variant>
        <vt:lpwstr>http://www.nevo.co.il/Law_word/law14/LAW-0325.pdf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בתי המשפט (עבירות שענשן מוות), תשכ"א-1961</vt:lpwstr>
  </property>
  <property fmtid="{D5CDD505-2E9C-101B-9397-08002B2CF9AE}" pid="5" name="LAWNUMBER">
    <vt:lpwstr>0281</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