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3CA" w:rsidRDefault="004443CA">
      <w:pPr>
        <w:pStyle w:val="big-header"/>
        <w:ind w:left="0" w:right="1134"/>
        <w:rPr>
          <w:rFonts w:cs="FrankRuehl" w:hint="cs"/>
          <w:sz w:val="32"/>
          <w:rtl/>
        </w:rPr>
      </w:pPr>
      <w:r>
        <w:rPr>
          <w:rFonts w:cs="FrankRuehl" w:hint="cs"/>
          <w:sz w:val="32"/>
          <w:rtl/>
        </w:rPr>
        <w:t xml:space="preserve">חוק האזרחות והכניסה לישראל (הוראת שעה), </w:t>
      </w:r>
      <w:r w:rsidR="0053301D">
        <w:rPr>
          <w:rFonts w:cs="FrankRuehl" w:hint="cs"/>
          <w:sz w:val="32"/>
          <w:rtl/>
        </w:rPr>
        <w:t>תשפ"ב-2022</w:t>
      </w:r>
    </w:p>
    <w:p w:rsidR="008B2225" w:rsidRDefault="008B2225" w:rsidP="008B2225">
      <w:pPr>
        <w:spacing w:line="320" w:lineRule="auto"/>
        <w:jc w:val="left"/>
        <w:rPr>
          <w:rFonts w:cs="FrankRuehl" w:hint="cs"/>
          <w:szCs w:val="26"/>
          <w:rtl/>
        </w:rPr>
      </w:pPr>
    </w:p>
    <w:p w:rsidR="000A71CC" w:rsidRPr="008B2225" w:rsidRDefault="000A71CC" w:rsidP="008B2225">
      <w:pPr>
        <w:spacing w:line="320" w:lineRule="auto"/>
        <w:jc w:val="left"/>
        <w:rPr>
          <w:rFonts w:cs="FrankRuehl" w:hint="cs"/>
          <w:szCs w:val="26"/>
          <w:rtl/>
        </w:rPr>
      </w:pPr>
    </w:p>
    <w:p w:rsidR="008B2225" w:rsidRPr="008B2225" w:rsidRDefault="008B2225" w:rsidP="008B2225">
      <w:pPr>
        <w:spacing w:line="320" w:lineRule="auto"/>
        <w:jc w:val="left"/>
        <w:rPr>
          <w:rFonts w:cs="Miriam" w:hint="cs"/>
          <w:szCs w:val="22"/>
          <w:rtl/>
        </w:rPr>
      </w:pPr>
      <w:r w:rsidRPr="008B2225">
        <w:rPr>
          <w:rFonts w:cs="Miriam"/>
          <w:szCs w:val="22"/>
          <w:rtl/>
        </w:rPr>
        <w:t xml:space="preserve">דיני חוקה </w:t>
      </w:r>
      <w:r w:rsidRPr="008B2225">
        <w:rPr>
          <w:rFonts w:cs="FrankRuehl"/>
          <w:szCs w:val="26"/>
          <w:rtl/>
        </w:rPr>
        <w:t xml:space="preserve"> – אזרחות ושבות</w:t>
      </w:r>
    </w:p>
    <w:p w:rsidR="004443CA" w:rsidRDefault="004443C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מטרה</w:t>
            </w:r>
          </w:p>
        </w:tc>
        <w:tc>
          <w:tcPr>
            <w:tcW w:w="567" w:type="dxa"/>
          </w:tcPr>
          <w:p w:rsidR="007E30D2" w:rsidRPr="007E30D2" w:rsidRDefault="007E30D2" w:rsidP="007E30D2">
            <w:pPr>
              <w:spacing w:line="240" w:lineRule="auto"/>
              <w:jc w:val="left"/>
              <w:rPr>
                <w:rStyle w:val="Hyperlink"/>
                <w:rFonts w:hint="cs"/>
                <w:rtl/>
              </w:rPr>
            </w:pPr>
            <w:hyperlink w:anchor="Seif12" w:tooltip="מטרה"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הגדרות</w:t>
            </w:r>
          </w:p>
        </w:tc>
        <w:tc>
          <w:tcPr>
            <w:tcW w:w="567" w:type="dxa"/>
          </w:tcPr>
          <w:p w:rsidR="007E30D2" w:rsidRPr="007E30D2" w:rsidRDefault="007E30D2" w:rsidP="007E30D2">
            <w:pPr>
              <w:spacing w:line="240" w:lineRule="auto"/>
              <w:jc w:val="left"/>
              <w:rPr>
                <w:rStyle w:val="Hyperlink"/>
                <w:rFonts w:hint="cs"/>
                <w:rtl/>
              </w:rPr>
            </w:pPr>
            <w:hyperlink w:anchor="Seif1" w:tooltip="הגדרות"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הגבלת אזרחות וישיבה בישראל</w:t>
            </w:r>
          </w:p>
        </w:tc>
        <w:tc>
          <w:tcPr>
            <w:tcW w:w="567" w:type="dxa"/>
          </w:tcPr>
          <w:p w:rsidR="007E30D2" w:rsidRPr="007E30D2" w:rsidRDefault="007E30D2" w:rsidP="007E30D2">
            <w:pPr>
              <w:spacing w:line="240" w:lineRule="auto"/>
              <w:jc w:val="left"/>
              <w:rPr>
                <w:rStyle w:val="Hyperlink"/>
                <w:rFonts w:hint="cs"/>
                <w:rtl/>
              </w:rPr>
            </w:pPr>
            <w:hyperlink w:anchor="Seif2" w:tooltip="הגבלת אזרחות וישיבה בישראל"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היתר לגבי בני זוג</w:t>
            </w:r>
          </w:p>
        </w:tc>
        <w:tc>
          <w:tcPr>
            <w:tcW w:w="567" w:type="dxa"/>
          </w:tcPr>
          <w:p w:rsidR="007E30D2" w:rsidRPr="007E30D2" w:rsidRDefault="007E30D2" w:rsidP="007E30D2">
            <w:pPr>
              <w:spacing w:line="240" w:lineRule="auto"/>
              <w:jc w:val="left"/>
              <w:rPr>
                <w:rStyle w:val="Hyperlink"/>
                <w:rFonts w:hint="cs"/>
                <w:rtl/>
              </w:rPr>
            </w:pPr>
            <w:hyperlink w:anchor="Seif3" w:tooltip="היתר לגבי בני זוג"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רישיון לבני זוג בעלי היתר</w:t>
            </w:r>
          </w:p>
        </w:tc>
        <w:tc>
          <w:tcPr>
            <w:tcW w:w="567" w:type="dxa"/>
          </w:tcPr>
          <w:p w:rsidR="007E30D2" w:rsidRPr="007E30D2" w:rsidRDefault="007E30D2" w:rsidP="007E30D2">
            <w:pPr>
              <w:spacing w:line="240" w:lineRule="auto"/>
              <w:jc w:val="left"/>
              <w:rPr>
                <w:rStyle w:val="Hyperlink"/>
                <w:rFonts w:hint="cs"/>
                <w:rtl/>
              </w:rPr>
            </w:pPr>
            <w:hyperlink w:anchor="Seif6" w:tooltip="רישיון לבני זוג בעלי היתר"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היתר לגבי ילדים</w:t>
            </w:r>
          </w:p>
        </w:tc>
        <w:tc>
          <w:tcPr>
            <w:tcW w:w="567" w:type="dxa"/>
          </w:tcPr>
          <w:p w:rsidR="007E30D2" w:rsidRPr="007E30D2" w:rsidRDefault="007E30D2" w:rsidP="007E30D2">
            <w:pPr>
              <w:spacing w:line="240" w:lineRule="auto"/>
              <w:jc w:val="left"/>
              <w:rPr>
                <w:rStyle w:val="Hyperlink"/>
                <w:rFonts w:hint="cs"/>
                <w:rtl/>
              </w:rPr>
            </w:pPr>
            <w:hyperlink w:anchor="Seif13" w:tooltip="היתר לגבי ילדים"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היתר ורישיון במקרים הומניטריים מיוחדים</w:t>
            </w:r>
          </w:p>
        </w:tc>
        <w:tc>
          <w:tcPr>
            <w:tcW w:w="567" w:type="dxa"/>
          </w:tcPr>
          <w:p w:rsidR="007E30D2" w:rsidRPr="007E30D2" w:rsidRDefault="007E30D2" w:rsidP="007E30D2">
            <w:pPr>
              <w:spacing w:line="240" w:lineRule="auto"/>
              <w:jc w:val="left"/>
              <w:rPr>
                <w:rStyle w:val="Hyperlink"/>
                <w:rFonts w:hint="cs"/>
                <w:rtl/>
              </w:rPr>
            </w:pPr>
            <w:hyperlink w:anchor="Seif10" w:tooltip="היתר ורישיון במקרים הומניטריים מיוחדים"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היתרים נוספים</w:t>
            </w:r>
          </w:p>
        </w:tc>
        <w:tc>
          <w:tcPr>
            <w:tcW w:w="567" w:type="dxa"/>
          </w:tcPr>
          <w:p w:rsidR="007E30D2" w:rsidRPr="007E30D2" w:rsidRDefault="007E30D2" w:rsidP="007E30D2">
            <w:pPr>
              <w:spacing w:line="240" w:lineRule="auto"/>
              <w:jc w:val="left"/>
              <w:rPr>
                <w:rStyle w:val="Hyperlink"/>
                <w:rFonts w:hint="cs"/>
                <w:rtl/>
              </w:rPr>
            </w:pPr>
            <w:hyperlink w:anchor="Seif7" w:tooltip="היתרים נוספים"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היתר מיוחד</w:t>
            </w:r>
          </w:p>
        </w:tc>
        <w:tc>
          <w:tcPr>
            <w:tcW w:w="567" w:type="dxa"/>
          </w:tcPr>
          <w:p w:rsidR="007E30D2" w:rsidRPr="007E30D2" w:rsidRDefault="007E30D2" w:rsidP="007E30D2">
            <w:pPr>
              <w:spacing w:line="240" w:lineRule="auto"/>
              <w:jc w:val="left"/>
              <w:rPr>
                <w:rStyle w:val="Hyperlink"/>
                <w:rFonts w:hint="cs"/>
                <w:rtl/>
              </w:rPr>
            </w:pPr>
            <w:hyperlink w:anchor="Seif8" w:tooltip="היתר מיוחד"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תוקף רישיון לישיבת ארעי</w:t>
            </w:r>
          </w:p>
        </w:tc>
        <w:tc>
          <w:tcPr>
            <w:tcW w:w="567" w:type="dxa"/>
          </w:tcPr>
          <w:p w:rsidR="007E30D2" w:rsidRPr="007E30D2" w:rsidRDefault="007E30D2" w:rsidP="007E30D2">
            <w:pPr>
              <w:spacing w:line="240" w:lineRule="auto"/>
              <w:jc w:val="left"/>
              <w:rPr>
                <w:rStyle w:val="Hyperlink"/>
                <w:rFonts w:hint="cs"/>
                <w:rtl/>
              </w:rPr>
            </w:pPr>
            <w:hyperlink w:anchor="Seif14" w:tooltip="תוקף רישיון לישיבת ארעי"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מניעה ביטחונית</w:t>
            </w:r>
          </w:p>
        </w:tc>
        <w:tc>
          <w:tcPr>
            <w:tcW w:w="567" w:type="dxa"/>
          </w:tcPr>
          <w:p w:rsidR="007E30D2" w:rsidRPr="007E30D2" w:rsidRDefault="007E30D2" w:rsidP="007E30D2">
            <w:pPr>
              <w:spacing w:line="240" w:lineRule="auto"/>
              <w:jc w:val="left"/>
              <w:rPr>
                <w:rStyle w:val="Hyperlink"/>
                <w:rFonts w:hint="cs"/>
                <w:rtl/>
              </w:rPr>
            </w:pPr>
            <w:hyperlink w:anchor="Seif9" w:tooltip="מניעה ביטחונית"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ביטול רישיון או היתר</w:t>
            </w:r>
          </w:p>
        </w:tc>
        <w:tc>
          <w:tcPr>
            <w:tcW w:w="567" w:type="dxa"/>
          </w:tcPr>
          <w:p w:rsidR="007E30D2" w:rsidRPr="007E30D2" w:rsidRDefault="007E30D2" w:rsidP="007E30D2">
            <w:pPr>
              <w:spacing w:line="240" w:lineRule="auto"/>
              <w:jc w:val="left"/>
              <w:rPr>
                <w:rStyle w:val="Hyperlink"/>
                <w:rFonts w:hint="cs"/>
                <w:rtl/>
              </w:rPr>
            </w:pPr>
            <w:hyperlink w:anchor="Seif15" w:tooltip="ביטול רישיון או היתר"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דיווח לכנסת</w:t>
            </w:r>
          </w:p>
        </w:tc>
        <w:tc>
          <w:tcPr>
            <w:tcW w:w="567" w:type="dxa"/>
          </w:tcPr>
          <w:p w:rsidR="007E30D2" w:rsidRPr="007E30D2" w:rsidRDefault="007E30D2" w:rsidP="007E30D2">
            <w:pPr>
              <w:spacing w:line="240" w:lineRule="auto"/>
              <w:jc w:val="left"/>
              <w:rPr>
                <w:rStyle w:val="Hyperlink"/>
                <w:rFonts w:hint="cs"/>
                <w:rtl/>
              </w:rPr>
            </w:pPr>
            <w:hyperlink w:anchor="Seif16" w:tooltip="דיווח לכנסת"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שינוי התוספת</w:t>
            </w:r>
          </w:p>
        </w:tc>
        <w:tc>
          <w:tcPr>
            <w:tcW w:w="567" w:type="dxa"/>
          </w:tcPr>
          <w:p w:rsidR="007E30D2" w:rsidRPr="007E30D2" w:rsidRDefault="007E30D2" w:rsidP="007E30D2">
            <w:pPr>
              <w:spacing w:line="240" w:lineRule="auto"/>
              <w:jc w:val="left"/>
              <w:rPr>
                <w:rStyle w:val="Hyperlink"/>
                <w:rFonts w:hint="cs"/>
                <w:rtl/>
              </w:rPr>
            </w:pPr>
            <w:hyperlink w:anchor="Seif11" w:tooltip="שינוי התוספת"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הוראות מעבר</w:t>
            </w:r>
          </w:p>
        </w:tc>
        <w:tc>
          <w:tcPr>
            <w:tcW w:w="567" w:type="dxa"/>
          </w:tcPr>
          <w:p w:rsidR="007E30D2" w:rsidRPr="007E30D2" w:rsidRDefault="007E30D2" w:rsidP="007E30D2">
            <w:pPr>
              <w:spacing w:line="240" w:lineRule="auto"/>
              <w:jc w:val="left"/>
              <w:rPr>
                <w:rStyle w:val="Hyperlink"/>
                <w:rFonts w:hint="cs"/>
                <w:rtl/>
              </w:rPr>
            </w:pPr>
            <w:hyperlink w:anchor="Seif4" w:tooltip="הוראות מעבר"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תיקון חוק הכניסה לישראל   מס' 33</w:t>
            </w:r>
          </w:p>
        </w:tc>
        <w:tc>
          <w:tcPr>
            <w:tcW w:w="567" w:type="dxa"/>
          </w:tcPr>
          <w:p w:rsidR="007E30D2" w:rsidRPr="007E30D2" w:rsidRDefault="007E30D2" w:rsidP="007E30D2">
            <w:pPr>
              <w:spacing w:line="240" w:lineRule="auto"/>
              <w:jc w:val="left"/>
              <w:rPr>
                <w:rStyle w:val="Hyperlink"/>
                <w:rFonts w:hint="cs"/>
                <w:rtl/>
              </w:rPr>
            </w:pPr>
            <w:hyperlink w:anchor="Seif17" w:tooltip="תיקון חוק הכניסה לישראל   מס 33"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תיקון חוק בתי משפט לעניינים מינהליים   מס' 128</w:t>
            </w:r>
          </w:p>
        </w:tc>
        <w:tc>
          <w:tcPr>
            <w:tcW w:w="567" w:type="dxa"/>
          </w:tcPr>
          <w:p w:rsidR="007E30D2" w:rsidRPr="007E30D2" w:rsidRDefault="007E30D2" w:rsidP="007E30D2">
            <w:pPr>
              <w:spacing w:line="240" w:lineRule="auto"/>
              <w:jc w:val="left"/>
              <w:rPr>
                <w:rStyle w:val="Hyperlink"/>
                <w:rFonts w:hint="cs"/>
                <w:rtl/>
              </w:rPr>
            </w:pPr>
            <w:hyperlink w:anchor="Seif18" w:tooltip="תיקון חוק בתי משפט לעניינים מינהליים   מס 128"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תוקף</w:t>
            </w:r>
          </w:p>
        </w:tc>
        <w:tc>
          <w:tcPr>
            <w:tcW w:w="567" w:type="dxa"/>
          </w:tcPr>
          <w:p w:rsidR="007E30D2" w:rsidRPr="007E30D2" w:rsidRDefault="007E30D2" w:rsidP="007E30D2">
            <w:pPr>
              <w:spacing w:line="240" w:lineRule="auto"/>
              <w:jc w:val="left"/>
              <w:rPr>
                <w:rStyle w:val="Hyperlink"/>
                <w:rFonts w:hint="cs"/>
                <w:rtl/>
              </w:rPr>
            </w:pPr>
            <w:hyperlink w:anchor="Seif5" w:tooltip="תוקף"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7E30D2" w:rsidRPr="007E30D2" w:rsidTr="007E30D2">
        <w:tblPrEx>
          <w:tblCellMar>
            <w:top w:w="0" w:type="dxa"/>
            <w:bottom w:w="0" w:type="dxa"/>
          </w:tblCellMar>
        </w:tblPrEx>
        <w:tc>
          <w:tcPr>
            <w:tcW w:w="1247" w:type="dxa"/>
          </w:tcPr>
          <w:p w:rsidR="007E30D2" w:rsidRPr="007E30D2" w:rsidRDefault="007E30D2" w:rsidP="007E30D2">
            <w:pPr>
              <w:spacing w:line="240" w:lineRule="auto"/>
              <w:jc w:val="left"/>
              <w:rPr>
                <w:rStyle w:val="default"/>
                <w:rFonts w:cs="Frankruhel" w:hint="cs"/>
                <w:sz w:val="24"/>
                <w:szCs w:val="24"/>
                <w:rtl/>
              </w:rPr>
            </w:pPr>
          </w:p>
        </w:tc>
        <w:tc>
          <w:tcPr>
            <w:tcW w:w="5669" w:type="dxa"/>
          </w:tcPr>
          <w:p w:rsidR="007E30D2" w:rsidRPr="007E30D2" w:rsidRDefault="007E30D2" w:rsidP="007E30D2">
            <w:pPr>
              <w:spacing w:line="240" w:lineRule="auto"/>
              <w:jc w:val="left"/>
              <w:rPr>
                <w:rStyle w:val="default"/>
                <w:rFonts w:cs="Frankruhel" w:hint="cs"/>
                <w:sz w:val="24"/>
                <w:szCs w:val="24"/>
                <w:rtl/>
              </w:rPr>
            </w:pPr>
            <w:r>
              <w:rPr>
                <w:rStyle w:val="default"/>
                <w:sz w:val="24"/>
                <w:szCs w:val="24"/>
                <w:rtl/>
              </w:rPr>
              <w:t>תוספת</w:t>
            </w:r>
          </w:p>
        </w:tc>
        <w:tc>
          <w:tcPr>
            <w:tcW w:w="567" w:type="dxa"/>
          </w:tcPr>
          <w:p w:rsidR="007E30D2" w:rsidRPr="007E30D2" w:rsidRDefault="007E30D2" w:rsidP="007E30D2">
            <w:pPr>
              <w:spacing w:line="240" w:lineRule="auto"/>
              <w:jc w:val="left"/>
              <w:rPr>
                <w:rStyle w:val="Hyperlink"/>
                <w:rFonts w:hint="cs"/>
                <w:rtl/>
              </w:rPr>
            </w:pPr>
            <w:hyperlink w:anchor="med0" w:tooltip="תוספת" w:history="1">
              <w:r w:rsidRPr="007E30D2">
                <w:rPr>
                  <w:rStyle w:val="Hyperlink"/>
                </w:rPr>
                <w:t>Go</w:t>
              </w:r>
            </w:hyperlink>
          </w:p>
        </w:tc>
        <w:tc>
          <w:tcPr>
            <w:tcW w:w="850" w:type="dxa"/>
          </w:tcPr>
          <w:p w:rsidR="007E30D2" w:rsidRPr="007E30D2" w:rsidRDefault="007E30D2" w:rsidP="007E30D2">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rsidR="004443CA" w:rsidRDefault="004443CA">
      <w:pPr>
        <w:pStyle w:val="P00"/>
        <w:spacing w:before="72"/>
        <w:ind w:left="0" w:right="1134"/>
        <w:rPr>
          <w:rStyle w:val="default"/>
          <w:rFonts w:cs="Miriam" w:hint="cs"/>
          <w:sz w:val="32"/>
          <w:szCs w:val="32"/>
          <w:rtl/>
        </w:rPr>
      </w:pPr>
    </w:p>
    <w:p w:rsidR="004443CA" w:rsidRPr="00AC50FF" w:rsidRDefault="004443CA" w:rsidP="008B2225">
      <w:pPr>
        <w:pStyle w:val="big-header"/>
        <w:ind w:left="0" w:right="1134"/>
        <w:rPr>
          <w:rStyle w:val="default"/>
          <w:rFonts w:cs="FrankRuehl" w:hint="cs"/>
          <w:sz w:val="32"/>
          <w:szCs w:val="32"/>
          <w:vertAlign w:val="superscript"/>
          <w:rtl/>
        </w:rPr>
      </w:pPr>
      <w:r>
        <w:rPr>
          <w:rStyle w:val="default"/>
          <w:rFonts w:cs="Miriam"/>
          <w:sz w:val="32"/>
          <w:szCs w:val="32"/>
          <w:rtl/>
        </w:rPr>
        <w:br w:type="page"/>
      </w:r>
      <w:r>
        <w:rPr>
          <w:rFonts w:cs="FrankRuehl" w:hint="cs"/>
          <w:sz w:val="32"/>
          <w:rtl/>
        </w:rPr>
        <w:lastRenderedPageBreak/>
        <w:t xml:space="preserve">חוק האזרחות והכניסה לישראל (הוראת שעה), </w:t>
      </w:r>
      <w:r w:rsidR="0053301D">
        <w:rPr>
          <w:rFonts w:cs="FrankRuehl" w:hint="cs"/>
          <w:sz w:val="32"/>
          <w:rtl/>
        </w:rPr>
        <w:t>תשפ"ב-2022</w:t>
      </w:r>
      <w:r>
        <w:rPr>
          <w:rStyle w:val="default"/>
          <w:sz w:val="22"/>
          <w:szCs w:val="22"/>
          <w:rtl/>
        </w:rPr>
        <w:footnoteReference w:customMarkFollows="1" w:id="1"/>
        <w:t>*</w:t>
      </w:r>
      <w:r w:rsidR="00AC50FF">
        <w:rPr>
          <w:rStyle w:val="default"/>
          <w:rFonts w:cs="FrankRuehl" w:hint="cs"/>
          <w:sz w:val="32"/>
          <w:szCs w:val="32"/>
          <w:vertAlign w:val="superscript"/>
          <w:rtl/>
        </w:rPr>
        <w:t>,</w:t>
      </w:r>
      <w:r w:rsidR="00AC50FF" w:rsidRPr="00823831">
        <w:rPr>
          <w:rStyle w:val="a6"/>
          <w:rFonts w:cs="FrankRuehl"/>
          <w:sz w:val="32"/>
          <w:rtl/>
        </w:rPr>
        <w:footnoteReference w:id="2"/>
      </w:r>
    </w:p>
    <w:p w:rsidR="0053301D" w:rsidRDefault="0053301D" w:rsidP="0053301D">
      <w:pPr>
        <w:pStyle w:val="P00"/>
        <w:spacing w:before="72"/>
        <w:ind w:left="0" w:right="1134"/>
        <w:rPr>
          <w:rStyle w:val="default"/>
          <w:rFonts w:cs="FrankRuehl"/>
          <w:rtl/>
        </w:rPr>
      </w:pPr>
      <w:bookmarkStart w:id="0" w:name="Seif12"/>
      <w:bookmarkEnd w:id="0"/>
      <w:r>
        <w:rPr>
          <w:rFonts w:cs="Miriam"/>
          <w:sz w:val="32"/>
          <w:szCs w:val="32"/>
          <w:rtl/>
          <w:lang w:val="he-IL"/>
        </w:rPr>
        <w:pict>
          <v:shapetype id="_x0000_t202" coordsize="21600,21600" o:spt="202" path="m,l,21600r21600,l21600,xe">
            <v:stroke joinstyle="miter"/>
            <v:path gradientshapeok="t" o:connecttype="rect"/>
          </v:shapetype>
          <v:shape id="_x0000_s2097" type="#_x0000_t202" style="position:absolute;left:0;text-align:left;margin-left:470.25pt;margin-top:7.1pt;width:1in;height:10.9pt;z-index:251660288" filled="f" stroked="f">
            <v:textbox style="mso-next-textbox:#_x0000_s2097" inset="1mm,0,1mm,0">
              <w:txbxContent>
                <w:p w:rsidR="0053301D" w:rsidRDefault="00F70F86" w:rsidP="0053301D">
                  <w:pPr>
                    <w:spacing w:line="160" w:lineRule="exact"/>
                    <w:jc w:val="left"/>
                    <w:rPr>
                      <w:rFonts w:cs="Miriam" w:hint="cs"/>
                      <w:szCs w:val="18"/>
                      <w:rtl/>
                    </w:rPr>
                  </w:pPr>
                  <w:r>
                    <w:rPr>
                      <w:rFonts w:cs="Miriam" w:hint="cs"/>
                      <w:szCs w:val="18"/>
                      <w:rtl/>
                    </w:rPr>
                    <w:t>מטרה</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r>
      <w:r w:rsidR="00F70F86">
        <w:rPr>
          <w:rStyle w:val="default"/>
          <w:rFonts w:cs="FrankRuehl" w:hint="cs"/>
          <w:rtl/>
        </w:rPr>
        <w:t>מטרתו של חוק זה לקבוע הגבלות על אזרחות וישיבה בישראל של אזרחים או תושבים של מדינות עוינות או של תושבי האזור, ולצידן הסדרים חריגים למתן רישיונות ישיבה או היתרי שהייה בישראל, והכול בשים לב להיותה של ישראל מדינה יהודית ודמוקרטית ובאופן שיבטיח את השמירה על אינטרסים החיוניים לביטחון הלאומי של המדינה.</w:t>
      </w:r>
    </w:p>
    <w:p w:rsidR="004443CA" w:rsidRDefault="004443CA">
      <w:pPr>
        <w:pStyle w:val="P00"/>
        <w:spacing w:before="72"/>
        <w:ind w:left="0" w:right="1134"/>
        <w:rPr>
          <w:rStyle w:val="default"/>
          <w:rFonts w:cs="FrankRuehl" w:hint="cs"/>
          <w:rtl/>
        </w:rPr>
      </w:pPr>
      <w:bookmarkStart w:id="1" w:name="Seif1"/>
      <w:bookmarkEnd w:id="1"/>
      <w:r>
        <w:rPr>
          <w:rFonts w:cs="Miriam"/>
          <w:sz w:val="32"/>
          <w:szCs w:val="32"/>
          <w:rtl/>
          <w:lang w:val="he-IL"/>
        </w:rPr>
        <w:pict>
          <v:shape id="_x0000_s2052" type="#_x0000_t202" style="position:absolute;left:0;text-align:left;margin-left:470.25pt;margin-top:4pt;width:1in;height:14.15pt;z-index:251649024" filled="f" stroked="f">
            <v:textbox style="mso-next-textbox:#_x0000_s2052" inset="1mm,,1mm">
              <w:txbxContent>
                <w:p w:rsidR="004443CA" w:rsidRDefault="004443CA">
                  <w:pPr>
                    <w:spacing w:line="160" w:lineRule="exact"/>
                    <w:jc w:val="left"/>
                    <w:rPr>
                      <w:rFonts w:cs="Miriam" w:hint="cs"/>
                      <w:szCs w:val="18"/>
                      <w:rtl/>
                    </w:rPr>
                  </w:pPr>
                  <w:r>
                    <w:rPr>
                      <w:rFonts w:cs="Miriam" w:hint="cs"/>
                      <w:szCs w:val="18"/>
                      <w:rtl/>
                    </w:rPr>
                    <w:t>הגדרות</w:t>
                  </w:r>
                </w:p>
              </w:txbxContent>
            </v:textbox>
            <w10:anchorlock/>
          </v:shape>
        </w:pict>
      </w:r>
      <w:r w:rsidR="00F70F86">
        <w:rPr>
          <w:rStyle w:val="default"/>
          <w:rFonts w:cs="Miriam" w:hint="cs"/>
          <w:sz w:val="32"/>
          <w:szCs w:val="32"/>
          <w:rtl/>
        </w:rPr>
        <w:t>2</w:t>
      </w:r>
      <w:r>
        <w:rPr>
          <w:rStyle w:val="default"/>
          <w:rFonts w:cs="FrankRuehl" w:hint="cs"/>
          <w:rtl/>
        </w:rPr>
        <w:t>.</w:t>
      </w:r>
      <w:r>
        <w:rPr>
          <w:rStyle w:val="default"/>
          <w:rFonts w:cs="FrankRuehl" w:hint="cs"/>
          <w:rtl/>
        </w:rPr>
        <w:tab/>
        <w:t xml:space="preserve">בחוק זה </w:t>
      </w:r>
      <w:r>
        <w:rPr>
          <w:rStyle w:val="default"/>
          <w:rFonts w:cs="FrankRuehl"/>
          <w:rtl/>
        </w:rPr>
        <w:t>–</w:t>
      </w:r>
    </w:p>
    <w:p w:rsidR="004443CA" w:rsidRDefault="004443CA">
      <w:pPr>
        <w:pStyle w:val="P00"/>
        <w:spacing w:before="72"/>
        <w:ind w:left="0" w:right="1134"/>
        <w:rPr>
          <w:rStyle w:val="default"/>
          <w:rFonts w:cs="FrankRuehl" w:hint="cs"/>
          <w:rtl/>
        </w:rPr>
      </w:pPr>
      <w:r>
        <w:rPr>
          <w:rStyle w:val="default"/>
          <w:rFonts w:cs="FrankRuehl" w:hint="cs"/>
          <w:rtl/>
        </w:rPr>
        <w:tab/>
        <w:t>"</w:t>
      </w:r>
      <w:r w:rsidR="00F70F86">
        <w:rPr>
          <w:rStyle w:val="default"/>
          <w:rFonts w:cs="FrankRuehl" w:hint="cs"/>
          <w:rtl/>
        </w:rPr>
        <w:t>ה</w:t>
      </w:r>
      <w:r>
        <w:rPr>
          <w:rStyle w:val="default"/>
          <w:rFonts w:cs="FrankRuehl" w:hint="cs"/>
          <w:rtl/>
        </w:rPr>
        <w:t xml:space="preserve">אזור" </w:t>
      </w:r>
      <w:r>
        <w:rPr>
          <w:rStyle w:val="default"/>
          <w:rFonts w:cs="FrankRuehl"/>
          <w:rtl/>
        </w:rPr>
        <w:t>–</w:t>
      </w:r>
      <w:r>
        <w:rPr>
          <w:rStyle w:val="default"/>
          <w:rFonts w:cs="FrankRuehl" w:hint="cs"/>
          <w:rtl/>
        </w:rPr>
        <w:t xml:space="preserve"> כל אחד מאלה: יהודה והשומרון וחבל עזה;</w:t>
      </w:r>
    </w:p>
    <w:p w:rsidR="004443CA" w:rsidRDefault="004443CA">
      <w:pPr>
        <w:pStyle w:val="P00"/>
        <w:spacing w:before="72"/>
        <w:ind w:left="0" w:right="1134"/>
        <w:rPr>
          <w:rStyle w:val="default"/>
          <w:rFonts w:cs="FrankRuehl" w:hint="cs"/>
          <w:rtl/>
        </w:rPr>
      </w:pPr>
      <w:r>
        <w:rPr>
          <w:rStyle w:val="default"/>
          <w:rFonts w:cs="FrankRuehl" w:hint="cs"/>
          <w:rtl/>
        </w:rPr>
        <w:tab/>
        <w:t xml:space="preserve">"חוק האזרחות" </w:t>
      </w:r>
      <w:r>
        <w:rPr>
          <w:rStyle w:val="default"/>
          <w:rFonts w:cs="FrankRuehl"/>
          <w:rtl/>
        </w:rPr>
        <w:t>–</w:t>
      </w:r>
      <w:r>
        <w:rPr>
          <w:rStyle w:val="default"/>
          <w:rFonts w:cs="FrankRuehl" w:hint="cs"/>
          <w:rtl/>
        </w:rPr>
        <w:t xml:space="preserve"> חוק האזרחות, התשי"ב-1952;</w:t>
      </w:r>
    </w:p>
    <w:p w:rsidR="004443CA" w:rsidRDefault="004443CA">
      <w:pPr>
        <w:pStyle w:val="P00"/>
        <w:spacing w:before="72"/>
        <w:ind w:left="0" w:right="1134"/>
        <w:rPr>
          <w:rStyle w:val="default"/>
          <w:rFonts w:cs="FrankRuehl" w:hint="cs"/>
          <w:rtl/>
        </w:rPr>
      </w:pPr>
      <w:r>
        <w:rPr>
          <w:rStyle w:val="default"/>
          <w:rFonts w:cs="FrankRuehl" w:hint="cs"/>
          <w:rtl/>
        </w:rPr>
        <w:tab/>
        <w:t xml:space="preserve">"חוק הכניסה לישראל" </w:t>
      </w:r>
      <w:r>
        <w:rPr>
          <w:rStyle w:val="default"/>
          <w:rFonts w:cs="FrankRuehl"/>
          <w:rtl/>
        </w:rPr>
        <w:t>–</w:t>
      </w:r>
      <w:r>
        <w:rPr>
          <w:rStyle w:val="default"/>
          <w:rFonts w:cs="FrankRuehl" w:hint="cs"/>
          <w:rtl/>
        </w:rPr>
        <w:t xml:space="preserve"> חוק הכניסה לישראל, התשי"ב-1952;</w:t>
      </w:r>
    </w:p>
    <w:p w:rsidR="004443CA" w:rsidRDefault="004443CA">
      <w:pPr>
        <w:pStyle w:val="P00"/>
        <w:spacing w:before="72"/>
        <w:ind w:left="0" w:right="1134"/>
        <w:rPr>
          <w:rStyle w:val="default"/>
          <w:rFonts w:cs="FrankRuehl" w:hint="cs"/>
          <w:rtl/>
        </w:rPr>
      </w:pPr>
      <w:r>
        <w:rPr>
          <w:rStyle w:val="default"/>
          <w:rFonts w:cs="FrankRuehl" w:hint="cs"/>
          <w:rtl/>
        </w:rPr>
        <w:tab/>
        <w:t xml:space="preserve">"מפקד האזור" </w:t>
      </w:r>
      <w:r>
        <w:rPr>
          <w:rStyle w:val="default"/>
          <w:rFonts w:cs="FrankRuehl"/>
          <w:rtl/>
        </w:rPr>
        <w:t>–</w:t>
      </w:r>
      <w:r>
        <w:rPr>
          <w:rStyle w:val="default"/>
          <w:rFonts w:cs="FrankRuehl" w:hint="cs"/>
          <w:rtl/>
        </w:rPr>
        <w:t xml:space="preserve"> לעני</w:t>
      </w:r>
      <w:r w:rsidR="00F70F86">
        <w:rPr>
          <w:rStyle w:val="default"/>
          <w:rFonts w:cs="FrankRuehl" w:hint="cs"/>
          <w:rtl/>
        </w:rPr>
        <w:t>י</w:t>
      </w:r>
      <w:r>
        <w:rPr>
          <w:rStyle w:val="default"/>
          <w:rFonts w:cs="FrankRuehl" w:hint="cs"/>
          <w:rtl/>
        </w:rPr>
        <w:t xml:space="preserve">ן יהודה והשומרון </w:t>
      </w:r>
      <w:r>
        <w:rPr>
          <w:rStyle w:val="default"/>
          <w:rFonts w:cs="FrankRuehl"/>
          <w:rtl/>
        </w:rPr>
        <w:t>–</w:t>
      </w:r>
      <w:r>
        <w:rPr>
          <w:rStyle w:val="default"/>
          <w:rFonts w:cs="FrankRuehl" w:hint="cs"/>
          <w:rtl/>
        </w:rPr>
        <w:t xml:space="preserve"> מפקד כוחות צבא הגנה לישראל ביהודה והשומרון, ולענ</w:t>
      </w:r>
      <w:r w:rsidR="00F70F86">
        <w:rPr>
          <w:rStyle w:val="default"/>
          <w:rFonts w:cs="FrankRuehl" w:hint="cs"/>
          <w:rtl/>
        </w:rPr>
        <w:t>י</w:t>
      </w:r>
      <w:r>
        <w:rPr>
          <w:rStyle w:val="default"/>
          <w:rFonts w:cs="FrankRuehl" w:hint="cs"/>
          <w:rtl/>
        </w:rPr>
        <w:t xml:space="preserve">ין חבל עזה </w:t>
      </w:r>
      <w:r>
        <w:rPr>
          <w:rStyle w:val="default"/>
          <w:rFonts w:cs="FrankRuehl"/>
          <w:rtl/>
        </w:rPr>
        <w:t>–</w:t>
      </w:r>
      <w:r>
        <w:rPr>
          <w:rStyle w:val="default"/>
          <w:rFonts w:cs="FrankRuehl" w:hint="cs"/>
          <w:rtl/>
        </w:rPr>
        <w:t xml:space="preserve"> מי שיסמיך שר הפנים, בהסכמת שר הביטחון;</w:t>
      </w:r>
    </w:p>
    <w:p w:rsidR="004443CA" w:rsidRDefault="004443CA">
      <w:pPr>
        <w:pStyle w:val="P00"/>
        <w:spacing w:before="72"/>
        <w:ind w:left="0" w:right="1134"/>
        <w:rPr>
          <w:rStyle w:val="default"/>
          <w:rFonts w:cs="FrankRuehl"/>
          <w:rtl/>
        </w:rPr>
      </w:pPr>
      <w:r>
        <w:rPr>
          <w:rStyle w:val="default"/>
          <w:rFonts w:cs="FrankRuehl" w:hint="cs"/>
          <w:rtl/>
        </w:rPr>
        <w:tab/>
        <w:t xml:space="preserve">"תושב </w:t>
      </w:r>
      <w:r w:rsidR="00F70F86">
        <w:rPr>
          <w:rStyle w:val="default"/>
          <w:rFonts w:cs="FrankRuehl" w:hint="cs"/>
          <w:rtl/>
        </w:rPr>
        <w:t>ה</w:t>
      </w:r>
      <w:r>
        <w:rPr>
          <w:rStyle w:val="default"/>
          <w:rFonts w:cs="FrankRuehl" w:hint="cs"/>
          <w:rtl/>
        </w:rPr>
        <w:t xml:space="preserve">אזור" </w:t>
      </w:r>
      <w:r>
        <w:rPr>
          <w:rStyle w:val="default"/>
          <w:rFonts w:cs="FrankRuehl"/>
          <w:rtl/>
        </w:rPr>
        <w:t>–</w:t>
      </w:r>
      <w:r>
        <w:rPr>
          <w:rStyle w:val="default"/>
          <w:rFonts w:cs="FrankRuehl" w:hint="cs"/>
          <w:rtl/>
        </w:rPr>
        <w:t xml:space="preserve"> מי שרשום במרשם האוכלוסין של האזור, וכן מי שמתגורר באזור אף שאינו רשום במרשם האוכלוסין של האזור, ולמעט תושב יישוב ישראלי באזור.</w:t>
      </w:r>
    </w:p>
    <w:p w:rsidR="004443CA" w:rsidRDefault="004443CA">
      <w:pPr>
        <w:pStyle w:val="P00"/>
        <w:spacing w:before="72"/>
        <w:ind w:left="0" w:right="1134"/>
        <w:rPr>
          <w:rStyle w:val="default"/>
          <w:rFonts w:cs="FrankRuehl"/>
          <w:rtl/>
        </w:rPr>
      </w:pPr>
      <w:bookmarkStart w:id="2" w:name="Seif2"/>
      <w:bookmarkEnd w:id="2"/>
      <w:r>
        <w:rPr>
          <w:rFonts w:cs="Miriam"/>
          <w:sz w:val="32"/>
          <w:szCs w:val="32"/>
          <w:rtl/>
          <w:lang w:val="he-IL"/>
        </w:rPr>
        <w:pict>
          <v:shape id="_x0000_s2077" type="#_x0000_t202" style="position:absolute;left:0;text-align:left;margin-left:470.25pt;margin-top:7.1pt;width:1in;height:21.1pt;z-index:251650048" filled="f" stroked="f">
            <v:textbox style="mso-next-textbox:#_x0000_s2077" inset="1mm,0,1mm,0">
              <w:txbxContent>
                <w:p w:rsidR="004443CA" w:rsidRDefault="004443CA">
                  <w:pPr>
                    <w:spacing w:line="160" w:lineRule="exact"/>
                    <w:jc w:val="left"/>
                    <w:rPr>
                      <w:rFonts w:cs="Miriam" w:hint="cs"/>
                      <w:szCs w:val="18"/>
                      <w:rtl/>
                    </w:rPr>
                  </w:pPr>
                  <w:r>
                    <w:rPr>
                      <w:rFonts w:cs="Miriam" w:hint="cs"/>
                      <w:szCs w:val="18"/>
                      <w:rtl/>
                    </w:rPr>
                    <w:t>הגבלת אזרחות וישיבה בישרא</w:t>
                  </w:r>
                  <w:r w:rsidR="00F70F86">
                    <w:rPr>
                      <w:rFonts w:cs="Miriam" w:hint="cs"/>
                      <w:szCs w:val="18"/>
                      <w:rtl/>
                    </w:rPr>
                    <w:t>ל</w:t>
                  </w:r>
                </w:p>
              </w:txbxContent>
            </v:textbox>
            <w10:anchorlock/>
          </v:shape>
        </w:pict>
      </w:r>
      <w:r w:rsidR="00F70F86">
        <w:rPr>
          <w:rStyle w:val="default"/>
          <w:rFonts w:cs="Miriam" w:hint="cs"/>
          <w:sz w:val="32"/>
          <w:szCs w:val="32"/>
          <w:rtl/>
        </w:rPr>
        <w:t>3</w:t>
      </w:r>
      <w:r>
        <w:rPr>
          <w:rStyle w:val="default"/>
          <w:rFonts w:cs="FrankRuehl" w:hint="cs"/>
          <w:rtl/>
        </w:rPr>
        <w:t>.</w:t>
      </w:r>
      <w:r>
        <w:rPr>
          <w:rStyle w:val="default"/>
          <w:rFonts w:cs="FrankRuehl" w:hint="cs"/>
          <w:rtl/>
        </w:rPr>
        <w:tab/>
        <w:t>בתקופת תוקפו של חוק זה, על אף האמור בכל דין</w:t>
      </w:r>
      <w:r w:rsidR="00F70F86">
        <w:rPr>
          <w:rStyle w:val="default"/>
          <w:rFonts w:cs="FrankRuehl" w:hint="cs"/>
          <w:rtl/>
        </w:rPr>
        <w:t>,</w:t>
      </w:r>
      <w:r>
        <w:rPr>
          <w:rStyle w:val="default"/>
          <w:rFonts w:cs="FrankRuehl" w:hint="cs"/>
          <w:rtl/>
        </w:rPr>
        <w:t xml:space="preserve"> לרבות סעיף 7 לחוק האזרחות, שר הפנים לא יעניק לתושב </w:t>
      </w:r>
      <w:r w:rsidR="00F70F86">
        <w:rPr>
          <w:rStyle w:val="default"/>
          <w:rFonts w:cs="FrankRuehl" w:hint="cs"/>
          <w:rtl/>
        </w:rPr>
        <w:t>ה</w:t>
      </w:r>
      <w:r>
        <w:rPr>
          <w:rStyle w:val="default"/>
          <w:rFonts w:cs="FrankRuehl" w:hint="cs"/>
          <w:rtl/>
        </w:rPr>
        <w:t xml:space="preserve">אזור </w:t>
      </w:r>
      <w:r>
        <w:rPr>
          <w:rStyle w:val="default"/>
          <w:rFonts w:cs="FrankRuehl"/>
          <w:rtl/>
        </w:rPr>
        <w:t>או לאזרח או לתושב של מדינה המנויה בתוספת</w:t>
      </w:r>
      <w:r w:rsidR="00F70F86">
        <w:rPr>
          <w:rStyle w:val="default"/>
          <w:rFonts w:cs="FrankRuehl" w:hint="cs"/>
          <w:rtl/>
        </w:rPr>
        <w:t>,</w:t>
      </w:r>
      <w:r>
        <w:rPr>
          <w:rStyle w:val="default"/>
          <w:rFonts w:cs="FrankRuehl" w:hint="cs"/>
          <w:rtl/>
        </w:rPr>
        <w:t xml:space="preserve"> אזרחות לפי חוק האזרחות ולא ייתן לו רישיון לישיבה בישראל לפי חוק הכניסה לישראל, ומפקד האזור לא ייתן לתושב </w:t>
      </w:r>
      <w:r w:rsidR="00F70F86">
        <w:rPr>
          <w:rStyle w:val="default"/>
          <w:rFonts w:cs="FrankRuehl" w:hint="cs"/>
          <w:rtl/>
        </w:rPr>
        <w:t>ה</w:t>
      </w:r>
      <w:r>
        <w:rPr>
          <w:rStyle w:val="default"/>
          <w:rFonts w:cs="FrankRuehl" w:hint="cs"/>
          <w:rtl/>
        </w:rPr>
        <w:t>אזור היתר לשהייה בישראל לפי תחיקת הביטחון באזור.</w:t>
      </w:r>
    </w:p>
    <w:p w:rsidR="004443CA" w:rsidRDefault="004443CA">
      <w:pPr>
        <w:pStyle w:val="P00"/>
        <w:spacing w:before="72"/>
        <w:ind w:left="0" w:right="1134"/>
        <w:rPr>
          <w:rStyle w:val="default"/>
          <w:rFonts w:cs="FrankRuehl" w:hint="cs"/>
          <w:rtl/>
        </w:rPr>
      </w:pPr>
      <w:bookmarkStart w:id="3" w:name="Seif3"/>
      <w:bookmarkEnd w:id="3"/>
      <w:r>
        <w:rPr>
          <w:rFonts w:cs="Miriam"/>
          <w:sz w:val="32"/>
          <w:szCs w:val="32"/>
          <w:rtl/>
          <w:lang w:val="he-IL"/>
        </w:rPr>
        <w:pict>
          <v:shape id="_x0000_s2078" type="#_x0000_t202" style="position:absolute;left:0;text-align:left;margin-left:470.25pt;margin-top:7.1pt;width:1in;height:14.2pt;z-index:251651072" filled="f" stroked="f">
            <v:textbox style="mso-next-textbox:#_x0000_s2078" inset="1mm,0,1mm,0">
              <w:txbxContent>
                <w:p w:rsidR="004443CA" w:rsidRDefault="004443CA">
                  <w:pPr>
                    <w:spacing w:line="160" w:lineRule="exact"/>
                    <w:jc w:val="left"/>
                    <w:rPr>
                      <w:rFonts w:cs="Miriam" w:hint="cs"/>
                      <w:szCs w:val="18"/>
                      <w:rtl/>
                    </w:rPr>
                  </w:pPr>
                  <w:r>
                    <w:rPr>
                      <w:rFonts w:cs="Miriam" w:hint="cs"/>
                      <w:szCs w:val="18"/>
                      <w:rtl/>
                    </w:rPr>
                    <w:t>היתר לגבי בני זוג</w:t>
                  </w:r>
                </w:p>
              </w:txbxContent>
            </v:textbox>
            <w10:anchorlock/>
          </v:shape>
        </w:pict>
      </w:r>
      <w:r w:rsidR="00F70F86">
        <w:rPr>
          <w:rStyle w:val="default"/>
          <w:rFonts w:cs="Miriam" w:hint="cs"/>
          <w:sz w:val="32"/>
          <w:szCs w:val="32"/>
          <w:rtl/>
        </w:rPr>
        <w:t>4</w:t>
      </w:r>
      <w:r>
        <w:rPr>
          <w:rStyle w:val="default"/>
          <w:rFonts w:cs="FrankRuehl" w:hint="cs"/>
          <w:rtl/>
        </w:rPr>
        <w:t>.</w:t>
      </w:r>
      <w:r>
        <w:rPr>
          <w:rStyle w:val="default"/>
          <w:rFonts w:cs="FrankRuehl" w:hint="cs"/>
          <w:rtl/>
        </w:rPr>
        <w:tab/>
        <w:t xml:space="preserve">על אף הוראת סעיף </w:t>
      </w:r>
      <w:r w:rsidR="00F70F86">
        <w:rPr>
          <w:rStyle w:val="default"/>
          <w:rFonts w:cs="FrankRuehl" w:hint="cs"/>
          <w:rtl/>
        </w:rPr>
        <w:t>3</w:t>
      </w:r>
      <w:r>
        <w:rPr>
          <w:rStyle w:val="default"/>
          <w:rFonts w:cs="FrankRuehl" w:hint="cs"/>
          <w:rtl/>
        </w:rPr>
        <w:t>, רשאי שר הפנים</w:t>
      </w:r>
      <w:r w:rsidR="00F70F86">
        <w:rPr>
          <w:rStyle w:val="default"/>
          <w:rFonts w:cs="FrankRuehl" w:hint="cs"/>
          <w:rtl/>
        </w:rPr>
        <w:t>,</w:t>
      </w:r>
      <w:r>
        <w:rPr>
          <w:rStyle w:val="default"/>
          <w:rFonts w:cs="FrankRuehl" w:hint="cs"/>
          <w:rtl/>
        </w:rPr>
        <w:t xml:space="preserve"> לפי שיקול דעתו</w:t>
      </w:r>
      <w:r w:rsidR="00F70F86">
        <w:rPr>
          <w:rStyle w:val="default"/>
          <w:rFonts w:cs="FrankRuehl" w:hint="cs"/>
          <w:rtl/>
        </w:rPr>
        <w:t>,</w:t>
      </w:r>
      <w:r>
        <w:rPr>
          <w:rStyle w:val="default"/>
          <w:rFonts w:cs="FrankRuehl" w:hint="cs"/>
          <w:rtl/>
        </w:rPr>
        <w:t xml:space="preserve"> לאשר בקשת תושב האזור למתן היתר לשהייה בישראל בידי מפקד האזור </w:t>
      </w:r>
      <w:r>
        <w:rPr>
          <w:rStyle w:val="default"/>
          <w:rFonts w:cs="FrankRuehl"/>
          <w:rtl/>
        </w:rPr>
        <w:t>–</w:t>
      </w:r>
    </w:p>
    <w:p w:rsidR="004443CA" w:rsidRDefault="004443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תושב </w:t>
      </w:r>
      <w:r w:rsidR="003A4C69">
        <w:rPr>
          <w:rStyle w:val="default"/>
          <w:rFonts w:cs="FrankRuehl" w:hint="cs"/>
          <w:rtl/>
        </w:rPr>
        <w:t>ה</w:t>
      </w:r>
      <w:r>
        <w:rPr>
          <w:rStyle w:val="default"/>
          <w:rFonts w:cs="FrankRuehl" w:hint="cs"/>
          <w:rtl/>
        </w:rPr>
        <w:t xml:space="preserve">אזור שגילו מעל 35 שנים </w:t>
      </w:r>
      <w:r>
        <w:rPr>
          <w:rStyle w:val="default"/>
          <w:rFonts w:cs="FrankRuehl"/>
          <w:rtl/>
        </w:rPr>
        <w:t>–</w:t>
      </w:r>
      <w:r>
        <w:rPr>
          <w:rStyle w:val="default"/>
          <w:rFonts w:cs="FrankRuehl" w:hint="cs"/>
          <w:rtl/>
        </w:rPr>
        <w:t xml:space="preserve"> לשם מניעת הפרדתו מבת זוגו השוהה כדין בישראל;</w:t>
      </w:r>
    </w:p>
    <w:p w:rsidR="004443CA" w:rsidRDefault="004443CA">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 xml:space="preserve">לגבי תושבת </w:t>
      </w:r>
      <w:r w:rsidR="003A4C69">
        <w:rPr>
          <w:rStyle w:val="default"/>
          <w:rFonts w:cs="FrankRuehl" w:hint="cs"/>
          <w:rtl/>
        </w:rPr>
        <w:t>ה</w:t>
      </w:r>
      <w:r>
        <w:rPr>
          <w:rStyle w:val="default"/>
          <w:rFonts w:cs="FrankRuehl" w:hint="cs"/>
          <w:rtl/>
        </w:rPr>
        <w:t xml:space="preserve">אזור שגילה מעל 25 שנים </w:t>
      </w:r>
      <w:r>
        <w:rPr>
          <w:rStyle w:val="default"/>
          <w:rFonts w:cs="FrankRuehl"/>
          <w:rtl/>
        </w:rPr>
        <w:t>–</w:t>
      </w:r>
      <w:r>
        <w:rPr>
          <w:rStyle w:val="default"/>
          <w:rFonts w:cs="FrankRuehl" w:hint="cs"/>
          <w:rtl/>
        </w:rPr>
        <w:t xml:space="preserve"> לשם מניעת הפרדתה מבן זוגה השוהה כדין בישראל.</w:t>
      </w:r>
    </w:p>
    <w:p w:rsidR="004443CA" w:rsidRDefault="004443CA">
      <w:pPr>
        <w:pStyle w:val="P00"/>
        <w:spacing w:before="72"/>
        <w:ind w:left="0" w:right="1134"/>
        <w:rPr>
          <w:rStyle w:val="default"/>
          <w:rFonts w:cs="FrankRuehl"/>
          <w:rtl/>
        </w:rPr>
      </w:pPr>
      <w:bookmarkStart w:id="4" w:name="Seif6"/>
      <w:bookmarkEnd w:id="4"/>
      <w:r>
        <w:rPr>
          <w:rFonts w:cs="Miriam"/>
          <w:sz w:val="32"/>
          <w:szCs w:val="32"/>
          <w:rtl/>
          <w:lang w:val="he-IL"/>
        </w:rPr>
        <w:pict>
          <v:shape id="_x0000_s2083" type="#_x0000_t202" style="position:absolute;left:0;text-align:left;margin-left:470.25pt;margin-top:7.1pt;width:1in;height:18.2pt;z-index:251654144" filled="f" stroked="f">
            <v:textbox style="mso-next-textbox:#_x0000_s2083" inset="1mm,0,1mm,0">
              <w:txbxContent>
                <w:p w:rsidR="004443CA" w:rsidRDefault="003A4C69">
                  <w:pPr>
                    <w:spacing w:line="160" w:lineRule="exact"/>
                    <w:jc w:val="left"/>
                    <w:rPr>
                      <w:rFonts w:cs="Miriam" w:hint="cs"/>
                      <w:szCs w:val="18"/>
                      <w:rtl/>
                    </w:rPr>
                  </w:pPr>
                  <w:r>
                    <w:rPr>
                      <w:rFonts w:cs="Miriam" w:hint="cs"/>
                      <w:szCs w:val="18"/>
                      <w:rtl/>
                    </w:rPr>
                    <w:t>רישיון לבני זוג בעלי היתר</w:t>
                  </w:r>
                </w:p>
              </w:txbxContent>
            </v:textbox>
            <w10:anchorlock/>
          </v:shape>
        </w:pict>
      </w:r>
      <w:r w:rsidR="003A4C69">
        <w:rPr>
          <w:rStyle w:val="default"/>
          <w:rFonts w:cs="Miriam" w:hint="cs"/>
          <w:sz w:val="32"/>
          <w:szCs w:val="32"/>
          <w:rtl/>
        </w:rPr>
        <w:t>5</w:t>
      </w:r>
      <w:r>
        <w:rPr>
          <w:rStyle w:val="default"/>
          <w:rFonts w:cs="FrankRuehl" w:hint="cs"/>
          <w:rtl/>
        </w:rPr>
        <w:t>.</w:t>
      </w:r>
      <w:r>
        <w:rPr>
          <w:rStyle w:val="default"/>
          <w:rFonts w:cs="FrankRuehl" w:hint="cs"/>
          <w:rtl/>
        </w:rPr>
        <w:tab/>
        <w:t xml:space="preserve">על אף הוראת סעיף </w:t>
      </w:r>
      <w:r w:rsidR="003A4C69">
        <w:rPr>
          <w:rStyle w:val="default"/>
          <w:rFonts w:cs="FrankRuehl" w:hint="cs"/>
          <w:rtl/>
        </w:rPr>
        <w:t>3</w:t>
      </w:r>
      <w:r>
        <w:rPr>
          <w:rStyle w:val="default"/>
          <w:rFonts w:cs="FrankRuehl" w:hint="cs"/>
          <w:rtl/>
        </w:rPr>
        <w:t>, רשאי שר הפנים, לפי שיקול דעתו</w:t>
      </w:r>
      <w:r w:rsidR="003A4C69">
        <w:rPr>
          <w:rStyle w:val="default"/>
          <w:rFonts w:cs="FrankRuehl" w:hint="cs"/>
          <w:rtl/>
        </w:rPr>
        <w:t>, לתת רישיון לישיבת ארעי בישראל לתושב האזור, שבן זוגו אזרח ישראלי או תושב ישראל, אם יש בידו היתר לשהייה בישראל מאת מפקד האזור והוא שוהה בישראל כדין מכוח אותו היתר, והתקיימו בו שני אלה:</w:t>
      </w:r>
    </w:p>
    <w:p w:rsidR="003A4C69" w:rsidRDefault="003A4C69" w:rsidP="003A4C6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גילו מעל 50 שנים;</w:t>
      </w:r>
    </w:p>
    <w:p w:rsidR="003A4C69" w:rsidRDefault="003A4C69" w:rsidP="003A4C6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שוהה בישראל כדין עשר שנים לפחות.</w:t>
      </w:r>
    </w:p>
    <w:p w:rsidR="00C62327" w:rsidRDefault="00C62327" w:rsidP="00C62327">
      <w:pPr>
        <w:pStyle w:val="P00"/>
        <w:spacing w:before="72"/>
        <w:ind w:left="0" w:right="1134"/>
        <w:rPr>
          <w:rStyle w:val="default"/>
          <w:rFonts w:cs="FrankRuehl"/>
          <w:rtl/>
        </w:rPr>
      </w:pPr>
      <w:bookmarkStart w:id="5" w:name="Seif13"/>
      <w:bookmarkEnd w:id="5"/>
      <w:r>
        <w:rPr>
          <w:rFonts w:cs="Miriam"/>
          <w:sz w:val="32"/>
          <w:szCs w:val="32"/>
          <w:rtl/>
          <w:lang w:val="he-IL"/>
        </w:rPr>
        <w:pict>
          <v:shape id="_x0000_s2098" type="#_x0000_t202" style="position:absolute;left:0;text-align:left;margin-left:470.25pt;margin-top:7.1pt;width:1in;height:11.95pt;z-index:251661312" filled="f" stroked="f">
            <v:textbox style="mso-next-textbox:#_x0000_s2098" inset="1mm,0,1mm,0">
              <w:txbxContent>
                <w:p w:rsidR="00C62327" w:rsidRDefault="00C62327" w:rsidP="00C62327">
                  <w:pPr>
                    <w:spacing w:line="160" w:lineRule="exact"/>
                    <w:jc w:val="left"/>
                    <w:rPr>
                      <w:rFonts w:cs="Miriam" w:hint="cs"/>
                      <w:szCs w:val="18"/>
                      <w:rtl/>
                    </w:rPr>
                  </w:pPr>
                  <w:r>
                    <w:rPr>
                      <w:rFonts w:cs="Miriam" w:hint="cs"/>
                      <w:szCs w:val="18"/>
                      <w:rtl/>
                    </w:rPr>
                    <w:t>היתר לגבי ילדים</w:t>
                  </w:r>
                </w:p>
              </w:txbxContent>
            </v:textbox>
            <w10:anchorlock/>
          </v:shape>
        </w:pict>
      </w:r>
      <w:r w:rsidR="003A4C69">
        <w:rPr>
          <w:rStyle w:val="default"/>
          <w:rFonts w:cs="Miriam" w:hint="cs"/>
          <w:sz w:val="32"/>
          <w:szCs w:val="32"/>
          <w:rtl/>
        </w:rPr>
        <w:t>6</w:t>
      </w:r>
      <w:r>
        <w:rPr>
          <w:rStyle w:val="default"/>
          <w:rFonts w:cs="FrankRuehl" w:hint="cs"/>
          <w:rtl/>
        </w:rPr>
        <w:t>.</w:t>
      </w:r>
      <w:r>
        <w:rPr>
          <w:rStyle w:val="default"/>
          <w:rFonts w:cs="FrankRuehl" w:hint="cs"/>
          <w:rtl/>
        </w:rPr>
        <w:tab/>
        <w:t xml:space="preserve">על אף הוראת סעיף </w:t>
      </w:r>
      <w:r w:rsidR="003A4C69">
        <w:rPr>
          <w:rStyle w:val="default"/>
          <w:rFonts w:cs="FrankRuehl" w:hint="cs"/>
          <w:rtl/>
        </w:rPr>
        <w:t>3</w:t>
      </w:r>
      <w:r>
        <w:rPr>
          <w:rStyle w:val="default"/>
          <w:rFonts w:cs="FrankRuehl" w:hint="cs"/>
          <w:rtl/>
        </w:rPr>
        <w:t xml:space="preserve">, רשאי שר הפנים, לפי שיקול דעתו </w:t>
      </w:r>
      <w:r>
        <w:rPr>
          <w:rStyle w:val="default"/>
          <w:rFonts w:cs="FrankRuehl"/>
          <w:rtl/>
        </w:rPr>
        <w:t>–</w:t>
      </w:r>
    </w:p>
    <w:p w:rsidR="004443CA" w:rsidRDefault="004443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לתת לקטין תושב </w:t>
      </w:r>
      <w:r w:rsidR="003A4C69">
        <w:rPr>
          <w:rStyle w:val="default"/>
          <w:rFonts w:cs="FrankRuehl" w:hint="cs"/>
          <w:rtl/>
        </w:rPr>
        <w:t>ה</w:t>
      </w:r>
      <w:r>
        <w:rPr>
          <w:rStyle w:val="default"/>
          <w:rFonts w:cs="FrankRuehl" w:hint="cs"/>
          <w:rtl/>
        </w:rPr>
        <w:t>אזור שגילו עד 14 שנים רישיון לישיבה בישראל לשם מניעת הפרדתו מהורהו המשמורן השוהה כדין בישראל;</w:t>
      </w:r>
    </w:p>
    <w:p w:rsidR="004443CA" w:rsidRDefault="004443CA">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לאשר בקשה למתן היתר לשהייה בישראל בידי מפקד האזור לקטין תושב האזור שגילו מעל 14 שנים לשם מניעת הפרדתו מהורהו המשמורן השוהה כדין בישראל, ובלבד שלא יוארך היתר כאמור אם הקטין אינו מתגורר דרך קבע בישראל.</w:t>
      </w:r>
    </w:p>
    <w:p w:rsidR="004443CA" w:rsidRDefault="004443CA">
      <w:pPr>
        <w:pStyle w:val="P00"/>
        <w:spacing w:before="72"/>
        <w:ind w:left="0" w:right="1134"/>
        <w:rPr>
          <w:rStyle w:val="default"/>
          <w:rFonts w:cs="FrankRuehl" w:hint="cs"/>
          <w:rtl/>
        </w:rPr>
      </w:pPr>
      <w:bookmarkStart w:id="6" w:name="Seif10"/>
      <w:bookmarkEnd w:id="6"/>
      <w:r>
        <w:rPr>
          <w:rFonts w:cs="Miriam"/>
          <w:sz w:val="32"/>
          <w:szCs w:val="32"/>
          <w:rtl/>
          <w:lang w:val="he-IL"/>
        </w:rPr>
        <w:pict>
          <v:shape id="_x0000_s2091" type="#_x0000_t202" style="position:absolute;left:0;text-align:left;margin-left:462pt;margin-top:7.1pt;width:80.25pt;height:19.75pt;z-index:251658240" filled="f" stroked="f">
            <v:textbox style="mso-next-textbox:#_x0000_s2091" inset="1mm,0,1mm,0">
              <w:txbxContent>
                <w:p w:rsidR="004443CA" w:rsidRDefault="004443CA">
                  <w:pPr>
                    <w:spacing w:line="160" w:lineRule="exact"/>
                    <w:jc w:val="left"/>
                    <w:rPr>
                      <w:rFonts w:cs="Miriam" w:hint="cs"/>
                      <w:szCs w:val="18"/>
                      <w:rtl/>
                    </w:rPr>
                  </w:pPr>
                  <w:r>
                    <w:rPr>
                      <w:rFonts w:cs="Miriam" w:hint="cs"/>
                      <w:szCs w:val="18"/>
                      <w:rtl/>
                    </w:rPr>
                    <w:t>היתר ורישיון במקרים הומניטריים מיוחדים</w:t>
                  </w:r>
                </w:p>
              </w:txbxContent>
            </v:textbox>
            <w10:anchorlock/>
          </v:shape>
        </w:pict>
      </w:r>
      <w:r w:rsidR="003A4C69">
        <w:rPr>
          <w:rStyle w:val="default"/>
          <w:rFonts w:cs="Miriam" w:hint="cs"/>
          <w:sz w:val="32"/>
          <w:szCs w:val="32"/>
          <w:rtl/>
        </w:rPr>
        <w:t>7</w:t>
      </w:r>
      <w:r>
        <w:rPr>
          <w:rStyle w:val="default"/>
          <w:rFonts w:cs="FrankRuehl" w:hint="cs"/>
          <w:rtl/>
        </w:rPr>
        <w:t>.</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 xml:space="preserve">על אף הוראת סעיף </w:t>
      </w:r>
      <w:r w:rsidR="003A4C69">
        <w:rPr>
          <w:rStyle w:val="default"/>
          <w:rFonts w:cs="FrankRuehl" w:hint="cs"/>
          <w:rtl/>
        </w:rPr>
        <w:t>3</w:t>
      </w:r>
      <w:r>
        <w:rPr>
          <w:rStyle w:val="default"/>
          <w:rFonts w:cs="FrankRuehl"/>
          <w:rtl/>
        </w:rPr>
        <w:t>, רשאי שר הפנים, מטעמים</w:t>
      </w:r>
      <w:r>
        <w:rPr>
          <w:rStyle w:val="default"/>
          <w:rFonts w:cs="FrankRuehl" w:hint="cs"/>
          <w:rtl/>
        </w:rPr>
        <w:t xml:space="preserve"> </w:t>
      </w:r>
      <w:r>
        <w:rPr>
          <w:rStyle w:val="default"/>
          <w:rFonts w:cs="FrankRuehl"/>
          <w:rtl/>
        </w:rPr>
        <w:t>הומניטריים מיוחדים, בהמלצת ועדה מקצועית שמינה לעני</w:t>
      </w:r>
      <w:r w:rsidR="003A4C69">
        <w:rPr>
          <w:rStyle w:val="default"/>
          <w:rFonts w:cs="FrankRuehl" w:hint="cs"/>
          <w:rtl/>
        </w:rPr>
        <w:t>י</w:t>
      </w:r>
      <w:r>
        <w:rPr>
          <w:rStyle w:val="default"/>
          <w:rFonts w:cs="FrankRuehl"/>
          <w:rtl/>
        </w:rPr>
        <w:t>ן זה (בסעיף זה – הוועדה) –</w:t>
      </w:r>
    </w:p>
    <w:p w:rsidR="004443CA" w:rsidRDefault="004443C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לתת רישיון לישיבת ארעי בישראל לתושב </w:t>
      </w:r>
      <w:r w:rsidR="003A4C69">
        <w:rPr>
          <w:rStyle w:val="default"/>
          <w:rFonts w:cs="FrankRuehl" w:hint="cs"/>
          <w:rtl/>
        </w:rPr>
        <w:t>ה</w:t>
      </w:r>
      <w:r>
        <w:rPr>
          <w:rStyle w:val="default"/>
          <w:rFonts w:cs="FrankRuehl"/>
          <w:rtl/>
        </w:rPr>
        <w:t>אזור</w:t>
      </w:r>
      <w:r>
        <w:rPr>
          <w:rStyle w:val="default"/>
          <w:rFonts w:cs="FrankRuehl" w:hint="cs"/>
          <w:rtl/>
        </w:rPr>
        <w:t xml:space="preserve"> </w:t>
      </w:r>
      <w:r>
        <w:rPr>
          <w:rStyle w:val="default"/>
          <w:rFonts w:cs="FrankRuehl"/>
          <w:rtl/>
        </w:rPr>
        <w:t>או לאזרח או לתושב של מדינה המנויה בתוספת, שבן משפחתו שוהה כדין בישראל;</w:t>
      </w:r>
    </w:p>
    <w:p w:rsidR="004443CA" w:rsidRDefault="004443C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לאשר בקשה למתן היתר לשהייה בישראל בידי מפקד האזור, לתושב </w:t>
      </w:r>
      <w:r w:rsidR="003A4C69">
        <w:rPr>
          <w:rStyle w:val="default"/>
          <w:rFonts w:cs="FrankRuehl" w:hint="cs"/>
          <w:rtl/>
        </w:rPr>
        <w:t>ה</w:t>
      </w:r>
      <w:r>
        <w:rPr>
          <w:rStyle w:val="default"/>
          <w:rFonts w:cs="FrankRuehl"/>
          <w:rtl/>
        </w:rPr>
        <w:t xml:space="preserve">אזור </w:t>
      </w:r>
      <w:r>
        <w:rPr>
          <w:rStyle w:val="default"/>
          <w:rFonts w:cs="FrankRuehl"/>
          <w:rtl/>
        </w:rPr>
        <w:lastRenderedPageBreak/>
        <w:t>שבן משפחתו שוהה כדין בישראל.</w:t>
      </w:r>
    </w:p>
    <w:p w:rsidR="004443CA" w:rsidRDefault="004443CA">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הפנים רשאי להחליט על הקמת כמה ועדות לענ</w:t>
      </w:r>
      <w:r w:rsidR="003A4C69">
        <w:rPr>
          <w:rStyle w:val="default"/>
          <w:rFonts w:cs="FrankRuehl" w:hint="cs"/>
          <w:rtl/>
        </w:rPr>
        <w:t>י</w:t>
      </w:r>
      <w:r>
        <w:rPr>
          <w:rStyle w:val="default"/>
          <w:rFonts w:cs="FrankRuehl"/>
          <w:rtl/>
        </w:rPr>
        <w:t>ין סעיף זה, שהרכבן יהיה כאמור בסעיף קטן (ג)</w:t>
      </w:r>
      <w:r w:rsidR="003A4C69">
        <w:rPr>
          <w:rStyle w:val="default"/>
          <w:rFonts w:cs="FrankRuehl" w:hint="cs"/>
          <w:rtl/>
        </w:rPr>
        <w:t>; אחת הוועדות תהיה ועדה ייעודית לבחינת בקשות מטעמים של אלימות במשפחה או התעללות של בן הזוג או ההורה</w:t>
      </w:r>
      <w:r>
        <w:rPr>
          <w:rStyle w:val="default"/>
          <w:rFonts w:cs="FrankRuehl"/>
          <w:rtl/>
        </w:rPr>
        <w:t>.</w:t>
      </w:r>
    </w:p>
    <w:p w:rsidR="004443CA" w:rsidRDefault="004443CA">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הרכב הוועדה יהיה –</w:t>
      </w:r>
    </w:p>
    <w:p w:rsidR="004443CA" w:rsidRDefault="004443C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 שכשיר להתמנות לשופט בית המשפט המחוזי, שימנה שר הפנים והוא יהיה היושב ראש;</w:t>
      </w:r>
    </w:p>
    <w:p w:rsidR="004443CA" w:rsidRDefault="004443C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נציג שימנה שר הביטחון;</w:t>
      </w:r>
    </w:p>
    <w:p w:rsidR="004443CA" w:rsidRDefault="004443C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 xml:space="preserve">נציג שימנה ראש שירות הביטחון הכללי </w:t>
      </w:r>
      <w:r w:rsidR="003A4C69">
        <w:rPr>
          <w:rStyle w:val="default"/>
          <w:rFonts w:cs="FrankRuehl" w:hint="cs"/>
          <w:rtl/>
        </w:rPr>
        <w:t>מקרב</w:t>
      </w:r>
      <w:r>
        <w:rPr>
          <w:rStyle w:val="default"/>
          <w:rFonts w:cs="FrankRuehl"/>
          <w:rtl/>
        </w:rPr>
        <w:t xml:space="preserve"> עובדי השירות;</w:t>
      </w:r>
    </w:p>
    <w:p w:rsidR="004443CA" w:rsidRDefault="004443C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נציג שימנה שר הפנים מבין עובדי משרדו;</w:t>
      </w:r>
    </w:p>
    <w:p w:rsidR="004443CA" w:rsidRDefault="004443C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נציג ציבור שימנו שר המשפטים ושר הפנים.</w:t>
      </w:r>
    </w:p>
    <w:p w:rsidR="003A4C69" w:rsidRDefault="003A4C6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הוועדה רשאית להתייעץ עם גורמי רווחה.</w:t>
      </w:r>
    </w:p>
    <w:p w:rsidR="004443CA" w:rsidRDefault="004443CA">
      <w:pPr>
        <w:pStyle w:val="P00"/>
        <w:spacing w:before="72"/>
        <w:ind w:left="0" w:right="1134"/>
        <w:rPr>
          <w:rStyle w:val="default"/>
          <w:rFonts w:cs="FrankRuehl"/>
          <w:rtl/>
        </w:rPr>
      </w:pPr>
      <w:r>
        <w:rPr>
          <w:rStyle w:val="default"/>
          <w:rFonts w:cs="FrankRuehl" w:hint="cs"/>
          <w:rtl/>
        </w:rPr>
        <w:tab/>
      </w:r>
      <w:r>
        <w:rPr>
          <w:rStyle w:val="default"/>
          <w:rFonts w:cs="FrankRuehl"/>
          <w:rtl/>
        </w:rPr>
        <w:t>(</w:t>
      </w:r>
      <w:r w:rsidR="003A4C69">
        <w:rPr>
          <w:rStyle w:val="default"/>
          <w:rFonts w:cs="FrankRuehl" w:hint="cs"/>
          <w:rtl/>
        </w:rPr>
        <w:t>ה</w:t>
      </w:r>
      <w:r>
        <w:rPr>
          <w:rStyle w:val="default"/>
          <w:rFonts w:cs="FrankRuehl"/>
          <w:rtl/>
        </w:rPr>
        <w:t>)</w:t>
      </w:r>
      <w:r>
        <w:rPr>
          <w:rStyle w:val="default"/>
          <w:rFonts w:cs="FrankRuehl" w:hint="cs"/>
          <w:rtl/>
        </w:rPr>
        <w:tab/>
      </w:r>
      <w:r>
        <w:rPr>
          <w:rStyle w:val="default"/>
          <w:rFonts w:cs="FrankRuehl"/>
          <w:rtl/>
        </w:rPr>
        <w:t>שר הפנים ייתן החלטה, בכתב, אם לתת רישיון או לאשר</w:t>
      </w:r>
      <w:r>
        <w:rPr>
          <w:rStyle w:val="default"/>
          <w:rFonts w:cs="FrankRuehl" w:hint="cs"/>
          <w:rtl/>
        </w:rPr>
        <w:t xml:space="preserve"> </w:t>
      </w:r>
      <w:r>
        <w:rPr>
          <w:rStyle w:val="default"/>
          <w:rFonts w:cs="FrankRuehl"/>
          <w:rtl/>
        </w:rPr>
        <w:t>בקשה, לפי העני</w:t>
      </w:r>
      <w:r w:rsidR="003A4C69">
        <w:rPr>
          <w:rStyle w:val="default"/>
          <w:rFonts w:cs="FrankRuehl" w:hint="cs"/>
          <w:rtl/>
        </w:rPr>
        <w:t>י</w:t>
      </w:r>
      <w:r>
        <w:rPr>
          <w:rStyle w:val="default"/>
          <w:rFonts w:cs="FrankRuehl"/>
          <w:rtl/>
        </w:rPr>
        <w:t>ן, כאמור בסעיף קטן (א), בתוך שישה חודשים</w:t>
      </w:r>
      <w:r>
        <w:rPr>
          <w:rStyle w:val="default"/>
          <w:rFonts w:cs="FrankRuehl" w:hint="cs"/>
          <w:rtl/>
        </w:rPr>
        <w:t xml:space="preserve"> </w:t>
      </w:r>
      <w:r>
        <w:rPr>
          <w:rStyle w:val="default"/>
          <w:rFonts w:cs="FrankRuehl"/>
          <w:rtl/>
        </w:rPr>
        <w:t>מיום שהומצאו לוועדה כל המסמכים הדרושים</w:t>
      </w:r>
      <w:r w:rsidR="00AF3270">
        <w:rPr>
          <w:rStyle w:val="default"/>
          <w:rFonts w:cs="FrankRuehl" w:hint="cs"/>
          <w:rtl/>
        </w:rPr>
        <w:t xml:space="preserve">, ולעניין הוועדה הייעודית לפי סעיף קטן (ב) </w:t>
      </w:r>
      <w:r w:rsidR="00AF3270">
        <w:rPr>
          <w:rStyle w:val="default"/>
          <w:rFonts w:cs="FrankRuehl"/>
          <w:rtl/>
        </w:rPr>
        <w:t>–</w:t>
      </w:r>
      <w:r w:rsidR="00AF3270">
        <w:rPr>
          <w:rStyle w:val="default"/>
          <w:rFonts w:cs="FrankRuehl" w:hint="cs"/>
          <w:rtl/>
        </w:rPr>
        <w:t xml:space="preserve"> בתוך שלושה חודשים מהמועד האמור</w:t>
      </w:r>
      <w:r>
        <w:rPr>
          <w:rStyle w:val="default"/>
          <w:rFonts w:cs="FrankRuehl"/>
          <w:rtl/>
        </w:rPr>
        <w:t>; החלטת השר תהיה מנומקת.</w:t>
      </w:r>
    </w:p>
    <w:p w:rsidR="004443CA" w:rsidRDefault="004443CA">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AF3270">
        <w:rPr>
          <w:rStyle w:val="default"/>
          <w:rFonts w:cs="FrankRuehl" w:hint="cs"/>
          <w:rtl/>
        </w:rPr>
        <w:t>ו</w:t>
      </w:r>
      <w:r>
        <w:rPr>
          <w:rStyle w:val="default"/>
          <w:rFonts w:cs="FrankRuehl"/>
          <w:rtl/>
        </w:rPr>
        <w:t>)</w:t>
      </w:r>
      <w:r>
        <w:rPr>
          <w:rStyle w:val="default"/>
          <w:rFonts w:cs="FrankRuehl" w:hint="cs"/>
          <w:rtl/>
        </w:rPr>
        <w:tab/>
      </w:r>
      <w:r>
        <w:rPr>
          <w:rStyle w:val="default"/>
          <w:rFonts w:cs="FrankRuehl"/>
          <w:rtl/>
        </w:rPr>
        <w:t>לענ</w:t>
      </w:r>
      <w:r w:rsidR="00AF3270">
        <w:rPr>
          <w:rStyle w:val="default"/>
          <w:rFonts w:cs="FrankRuehl" w:hint="cs"/>
          <w:rtl/>
        </w:rPr>
        <w:t>י</w:t>
      </w:r>
      <w:r>
        <w:rPr>
          <w:rStyle w:val="default"/>
          <w:rFonts w:cs="FrankRuehl"/>
          <w:rtl/>
        </w:rPr>
        <w:t>ין סעיף זה –</w:t>
      </w:r>
    </w:p>
    <w:p w:rsidR="004443CA" w:rsidRDefault="004443CA">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העובדה כי בן משפח</w:t>
      </w:r>
      <w:r w:rsidR="00AF3270">
        <w:rPr>
          <w:rStyle w:val="default"/>
          <w:rFonts w:cs="FrankRuehl" w:hint="cs"/>
          <w:rtl/>
        </w:rPr>
        <w:t>ה</w:t>
      </w:r>
      <w:r>
        <w:rPr>
          <w:rStyle w:val="default"/>
          <w:rFonts w:cs="FrankRuehl"/>
          <w:rtl/>
        </w:rPr>
        <w:t xml:space="preserve"> של מבקש ההיתר או הרישיון,</w:t>
      </w:r>
      <w:r>
        <w:rPr>
          <w:rStyle w:val="default"/>
          <w:rFonts w:cs="FrankRuehl" w:hint="cs"/>
          <w:rtl/>
        </w:rPr>
        <w:t xml:space="preserve"> </w:t>
      </w:r>
      <w:r>
        <w:rPr>
          <w:rStyle w:val="default"/>
          <w:rFonts w:cs="FrankRuehl"/>
          <w:rtl/>
        </w:rPr>
        <w:t>השוהה כדין בישראל, הוא בן זוגו, או כי לבני הזוג ילדים משותפים לא תהווה כשלעצמה טעם הומניטרי מיוחד;</w:t>
      </w:r>
    </w:p>
    <w:p w:rsidR="004443CA" w:rsidRDefault="004443C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היה מבקש הרישיון תושב סוריה, ובן זוגו הוא בן</w:t>
      </w:r>
      <w:r>
        <w:rPr>
          <w:rStyle w:val="default"/>
          <w:rFonts w:cs="FrankRuehl" w:hint="cs"/>
          <w:rtl/>
        </w:rPr>
        <w:t xml:space="preserve"> </w:t>
      </w:r>
      <w:r>
        <w:rPr>
          <w:rStyle w:val="default"/>
          <w:rFonts w:cs="FrankRuehl"/>
          <w:rtl/>
        </w:rPr>
        <w:t>העדה הדרוזית השוהה כדין בישראל ומתגורר בשטח רמת</w:t>
      </w:r>
      <w:r>
        <w:rPr>
          <w:rStyle w:val="default"/>
          <w:rFonts w:cs="FrankRuehl" w:hint="cs"/>
          <w:rtl/>
        </w:rPr>
        <w:t xml:space="preserve"> </w:t>
      </w:r>
      <w:r>
        <w:rPr>
          <w:rStyle w:val="default"/>
          <w:rFonts w:cs="FrankRuehl"/>
          <w:rtl/>
        </w:rPr>
        <w:t>הגולן שהוחל עליו המשפט, השיפוט והמינהל של מדינת</w:t>
      </w:r>
      <w:r>
        <w:rPr>
          <w:rStyle w:val="default"/>
          <w:rFonts w:cs="FrankRuehl" w:hint="cs"/>
          <w:rtl/>
        </w:rPr>
        <w:t xml:space="preserve"> </w:t>
      </w:r>
      <w:r>
        <w:rPr>
          <w:rStyle w:val="default"/>
          <w:rFonts w:cs="FrankRuehl"/>
          <w:rtl/>
        </w:rPr>
        <w:t>ישראל, לפי חוק רמת הגולן, התשמ"ב</w:t>
      </w:r>
      <w:r>
        <w:rPr>
          <w:rStyle w:val="default"/>
          <w:rFonts w:cs="FrankRuehl" w:hint="cs"/>
          <w:rtl/>
        </w:rPr>
        <w:t>-1981</w:t>
      </w:r>
      <w:r>
        <w:rPr>
          <w:rStyle w:val="default"/>
          <w:rFonts w:cs="FrankRuehl"/>
          <w:rtl/>
        </w:rPr>
        <w:t>, רשאי שר הפנים לראות בכך טעם הומניטרי מיוחד.</w:t>
      </w:r>
    </w:p>
    <w:p w:rsidR="004443CA" w:rsidRDefault="004443CA">
      <w:pPr>
        <w:pStyle w:val="P00"/>
        <w:spacing w:before="72"/>
        <w:ind w:left="0" w:right="1134"/>
        <w:rPr>
          <w:rStyle w:val="default"/>
          <w:rFonts w:cs="FrankRuehl" w:hint="cs"/>
          <w:rtl/>
        </w:rPr>
      </w:pPr>
      <w:r>
        <w:rPr>
          <w:rStyle w:val="default"/>
          <w:rFonts w:cs="FrankRuehl" w:hint="cs"/>
          <w:rtl/>
        </w:rPr>
        <w:tab/>
      </w:r>
      <w:r>
        <w:rPr>
          <w:rStyle w:val="default"/>
          <w:rFonts w:cs="FrankRuehl"/>
          <w:rtl/>
        </w:rPr>
        <w:t>(</w:t>
      </w:r>
      <w:r w:rsidR="00AF3270">
        <w:rPr>
          <w:rStyle w:val="default"/>
          <w:rFonts w:cs="FrankRuehl" w:hint="cs"/>
          <w:rtl/>
        </w:rPr>
        <w:t>ז</w:t>
      </w:r>
      <w:r>
        <w:rPr>
          <w:rStyle w:val="default"/>
          <w:rFonts w:cs="FrankRuehl"/>
          <w:rtl/>
        </w:rPr>
        <w:t>)</w:t>
      </w:r>
      <w:r>
        <w:rPr>
          <w:rStyle w:val="default"/>
          <w:rFonts w:cs="FrankRuehl" w:hint="cs"/>
          <w:rtl/>
        </w:rPr>
        <w:tab/>
      </w:r>
      <w:r>
        <w:rPr>
          <w:rStyle w:val="default"/>
          <w:rFonts w:cs="FrankRuehl"/>
          <w:rtl/>
        </w:rPr>
        <w:t>שר הפנים יכול לקבוע בצו, באישור הממשלה</w:t>
      </w:r>
      <w:r w:rsidR="00AF3270">
        <w:rPr>
          <w:rStyle w:val="default"/>
          <w:rFonts w:cs="FrankRuehl" w:hint="cs"/>
          <w:rtl/>
        </w:rPr>
        <w:t xml:space="preserve"> ובאישור הכנסת לאחר שקיבלה את המלצתה של ועדה שוועדת הכנסת תקבע לעניין זה</w:t>
      </w:r>
      <w:r>
        <w:rPr>
          <w:rStyle w:val="default"/>
          <w:rFonts w:cs="FrankRuehl"/>
          <w:rtl/>
        </w:rPr>
        <w:t>, מכסה</w:t>
      </w:r>
      <w:r>
        <w:rPr>
          <w:rStyle w:val="default"/>
          <w:rFonts w:cs="FrankRuehl" w:hint="cs"/>
          <w:rtl/>
        </w:rPr>
        <w:t xml:space="preserve"> </w:t>
      </w:r>
      <w:r>
        <w:rPr>
          <w:rStyle w:val="default"/>
          <w:rFonts w:cs="FrankRuehl"/>
          <w:rtl/>
        </w:rPr>
        <w:t>שנתית מרבית של רישיונות או היתרים שיינתנו או יאושרו לפי סעיף זה</w:t>
      </w:r>
      <w:r w:rsidR="00AF3270">
        <w:rPr>
          <w:rStyle w:val="default"/>
          <w:rFonts w:cs="FrankRuehl" w:hint="cs"/>
          <w:rtl/>
        </w:rPr>
        <w:t>; עד לקביעת מכסה כאמור תעמוד המכסה השנתית על מספר הבקשות שאושרו בשנת 2018 לפי סעיף 3א1 לחוק האזרחות והכניסה לישראל (הוראת שעה), התשס"ג-2003, כנוסחו ערב פקיעתו</w:t>
      </w:r>
      <w:r>
        <w:rPr>
          <w:rStyle w:val="default"/>
          <w:rFonts w:cs="FrankRuehl"/>
          <w:rtl/>
        </w:rPr>
        <w:t>.</w:t>
      </w:r>
    </w:p>
    <w:p w:rsidR="004443CA" w:rsidRDefault="004443CA">
      <w:pPr>
        <w:pStyle w:val="P00"/>
        <w:spacing w:before="72"/>
        <w:ind w:left="0" w:right="1134"/>
        <w:rPr>
          <w:rStyle w:val="default"/>
          <w:rFonts w:cs="FrankRuehl"/>
          <w:rtl/>
        </w:rPr>
      </w:pPr>
      <w:r>
        <w:rPr>
          <w:rStyle w:val="default"/>
          <w:rFonts w:cs="FrankRuehl" w:hint="cs"/>
          <w:rtl/>
        </w:rPr>
        <w:tab/>
      </w:r>
      <w:r>
        <w:rPr>
          <w:rStyle w:val="default"/>
          <w:rFonts w:cs="FrankRuehl"/>
          <w:rtl/>
        </w:rPr>
        <w:t>(</w:t>
      </w:r>
      <w:r w:rsidR="00AF3270">
        <w:rPr>
          <w:rStyle w:val="default"/>
          <w:rFonts w:cs="FrankRuehl" w:hint="cs"/>
          <w:rtl/>
        </w:rPr>
        <w:t>ח</w:t>
      </w:r>
      <w:r>
        <w:rPr>
          <w:rStyle w:val="default"/>
          <w:rFonts w:cs="FrankRuehl"/>
          <w:rtl/>
        </w:rPr>
        <w:t>)</w:t>
      </w:r>
      <w:r>
        <w:rPr>
          <w:rStyle w:val="default"/>
          <w:rFonts w:cs="FrankRuehl" w:hint="cs"/>
          <w:rtl/>
        </w:rPr>
        <w:tab/>
      </w:r>
      <w:r>
        <w:rPr>
          <w:rStyle w:val="default"/>
          <w:rFonts w:cs="FrankRuehl"/>
          <w:rtl/>
        </w:rPr>
        <w:t>בסעיף זה, "בן משפחה" – בן זוג, הורה או ילד.</w:t>
      </w:r>
    </w:p>
    <w:p w:rsidR="004443CA" w:rsidRDefault="004443CA">
      <w:pPr>
        <w:pStyle w:val="P00"/>
        <w:spacing w:before="72"/>
        <w:ind w:left="0" w:right="1134"/>
        <w:rPr>
          <w:rStyle w:val="default"/>
          <w:rFonts w:cs="FrankRuehl" w:hint="cs"/>
          <w:rtl/>
        </w:rPr>
      </w:pPr>
      <w:bookmarkStart w:id="7" w:name="Seif7"/>
      <w:bookmarkEnd w:id="7"/>
      <w:r>
        <w:rPr>
          <w:rFonts w:cs="Miriam"/>
          <w:sz w:val="32"/>
          <w:szCs w:val="32"/>
          <w:rtl/>
          <w:lang w:val="he-IL"/>
        </w:rPr>
        <w:pict>
          <v:shape id="_x0000_s2084" type="#_x0000_t202" style="position:absolute;left:0;text-align:left;margin-left:470.25pt;margin-top:7.1pt;width:1in;height:12.45pt;z-index:251655168" filled="f" stroked="f">
            <v:textbox style="mso-next-textbox:#_x0000_s2084" inset="1mm,0,1mm,0">
              <w:txbxContent>
                <w:p w:rsidR="004443CA" w:rsidRDefault="004443CA">
                  <w:pPr>
                    <w:spacing w:line="160" w:lineRule="exact"/>
                    <w:jc w:val="left"/>
                    <w:rPr>
                      <w:rFonts w:cs="Miriam" w:hint="cs"/>
                      <w:szCs w:val="18"/>
                      <w:rtl/>
                    </w:rPr>
                  </w:pPr>
                  <w:r>
                    <w:rPr>
                      <w:rFonts w:cs="Miriam" w:hint="cs"/>
                      <w:szCs w:val="18"/>
                      <w:rtl/>
                    </w:rPr>
                    <w:t>היתרים נוספים</w:t>
                  </w:r>
                </w:p>
              </w:txbxContent>
            </v:textbox>
            <w10:anchorlock/>
          </v:shape>
        </w:pict>
      </w:r>
      <w:r w:rsidR="00AF3270">
        <w:rPr>
          <w:rStyle w:val="default"/>
          <w:rFonts w:cs="Miriam" w:hint="cs"/>
          <w:sz w:val="32"/>
          <w:szCs w:val="32"/>
          <w:rtl/>
        </w:rPr>
        <w:t>8</w:t>
      </w:r>
      <w:r>
        <w:rPr>
          <w:rStyle w:val="default"/>
          <w:rFonts w:cs="FrankRuehl" w:hint="cs"/>
          <w:rtl/>
        </w:rPr>
        <w:t>.</w:t>
      </w:r>
      <w:r>
        <w:rPr>
          <w:rStyle w:val="default"/>
          <w:rFonts w:cs="FrankRuehl" w:hint="cs"/>
          <w:rtl/>
        </w:rPr>
        <w:tab/>
        <w:t xml:space="preserve">על אף הוראות סעיף </w:t>
      </w:r>
      <w:r w:rsidR="00F55007">
        <w:rPr>
          <w:rStyle w:val="default"/>
          <w:rFonts w:cs="FrankRuehl" w:hint="cs"/>
          <w:rtl/>
        </w:rPr>
        <w:t>3</w:t>
      </w:r>
      <w:r>
        <w:rPr>
          <w:rStyle w:val="default"/>
          <w:rFonts w:cs="FrankRuehl" w:hint="cs"/>
          <w:rtl/>
        </w:rPr>
        <w:t>, רשאי מפקד האזור לתת היתר לשהייה בישראל למטרה כמפורט להלן:</w:t>
      </w:r>
    </w:p>
    <w:p w:rsidR="004443CA" w:rsidRDefault="004443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טיפול רפואי;</w:t>
      </w:r>
    </w:p>
    <w:p w:rsidR="004443CA" w:rsidRDefault="004443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עבודה בישראל;</w:t>
      </w:r>
    </w:p>
    <w:p w:rsidR="004443CA" w:rsidRDefault="004443CA">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למטרה זמנית, ובלבד שהיתר לשהייה למטרה כאמור יינתן לתקופה מצטברת שלא תעלה על שישה חודשים.</w:t>
      </w:r>
    </w:p>
    <w:p w:rsidR="004443CA" w:rsidRDefault="004443CA">
      <w:pPr>
        <w:pStyle w:val="P00"/>
        <w:spacing w:before="72"/>
        <w:ind w:left="0" w:right="1134"/>
        <w:rPr>
          <w:rStyle w:val="default"/>
          <w:rFonts w:cs="FrankRuehl"/>
          <w:rtl/>
        </w:rPr>
      </w:pPr>
      <w:bookmarkStart w:id="8" w:name="Seif8"/>
      <w:bookmarkEnd w:id="8"/>
      <w:r>
        <w:rPr>
          <w:rFonts w:cs="Miriam"/>
          <w:sz w:val="32"/>
          <w:szCs w:val="32"/>
          <w:rtl/>
          <w:lang w:val="he-IL"/>
        </w:rPr>
        <w:pict>
          <v:shape id="_x0000_s2085" type="#_x0000_t202" style="position:absolute;left:0;text-align:left;margin-left:470.25pt;margin-top:7.1pt;width:1in;height:11.25pt;z-index:251656192" filled="f" stroked="f">
            <v:textbox style="mso-next-textbox:#_x0000_s2085" inset="1mm,0,1mm,0">
              <w:txbxContent>
                <w:p w:rsidR="004443CA" w:rsidRDefault="004443CA">
                  <w:pPr>
                    <w:spacing w:line="160" w:lineRule="exact"/>
                    <w:jc w:val="left"/>
                    <w:rPr>
                      <w:rFonts w:cs="Miriam" w:hint="cs"/>
                      <w:szCs w:val="18"/>
                      <w:rtl/>
                    </w:rPr>
                  </w:pPr>
                  <w:r>
                    <w:rPr>
                      <w:rFonts w:cs="Miriam" w:hint="cs"/>
                      <w:szCs w:val="18"/>
                      <w:rtl/>
                    </w:rPr>
                    <w:t>היתר מיוחד</w:t>
                  </w:r>
                </w:p>
              </w:txbxContent>
            </v:textbox>
            <w10:anchorlock/>
          </v:shape>
        </w:pict>
      </w:r>
      <w:r w:rsidR="00F55007">
        <w:rPr>
          <w:rStyle w:val="default"/>
          <w:rFonts w:cs="Miriam" w:hint="cs"/>
          <w:sz w:val="32"/>
          <w:szCs w:val="32"/>
          <w:rtl/>
        </w:rPr>
        <w:t>9</w:t>
      </w:r>
      <w:r>
        <w:rPr>
          <w:rStyle w:val="default"/>
          <w:rFonts w:cs="FrankRuehl" w:hint="cs"/>
          <w:rtl/>
        </w:rPr>
        <w:t>.</w:t>
      </w:r>
      <w:r>
        <w:rPr>
          <w:rStyle w:val="default"/>
          <w:rFonts w:cs="FrankRuehl" w:hint="cs"/>
          <w:rtl/>
        </w:rPr>
        <w:tab/>
        <w:t xml:space="preserve">על אף הוראות סעיף </w:t>
      </w:r>
      <w:r w:rsidR="00F55007">
        <w:rPr>
          <w:rStyle w:val="default"/>
          <w:rFonts w:cs="FrankRuehl" w:hint="cs"/>
          <w:rtl/>
        </w:rPr>
        <w:t>3</w:t>
      </w:r>
      <w:r>
        <w:rPr>
          <w:rStyle w:val="default"/>
          <w:rFonts w:cs="FrankRuehl" w:hint="cs"/>
          <w:rtl/>
        </w:rPr>
        <w:t xml:space="preserve">, רשאי שר הפנים להעניק אזרחות או לתת רישיון לישיבה בישראל, לתושב אזור </w:t>
      </w:r>
      <w:r>
        <w:rPr>
          <w:rStyle w:val="default"/>
          <w:rFonts w:cs="FrankRuehl"/>
          <w:rtl/>
        </w:rPr>
        <w:t>או לאזרח או לתושב של</w:t>
      </w:r>
      <w:r>
        <w:rPr>
          <w:rStyle w:val="default"/>
          <w:rFonts w:cs="FrankRuehl" w:hint="cs"/>
          <w:rtl/>
        </w:rPr>
        <w:t xml:space="preserve"> </w:t>
      </w:r>
      <w:r>
        <w:rPr>
          <w:rStyle w:val="default"/>
          <w:rFonts w:cs="FrankRuehl"/>
          <w:rtl/>
        </w:rPr>
        <w:t>מדינה המנויה בתוספת</w:t>
      </w:r>
      <w:r>
        <w:rPr>
          <w:rStyle w:val="default"/>
          <w:rFonts w:cs="FrankRuehl" w:hint="cs"/>
          <w:rtl/>
        </w:rPr>
        <w:t xml:space="preserve">, ורשאי מפקד האזור לתת לתושב אזור היתר לשהייה בישראל, אם שוכנעו </w:t>
      </w:r>
      <w:r>
        <w:rPr>
          <w:rStyle w:val="default"/>
          <w:rFonts w:cs="FrankRuehl"/>
          <w:rtl/>
        </w:rPr>
        <w:t>כי התושב או האזרח כאמור</w:t>
      </w:r>
      <w:r>
        <w:rPr>
          <w:rStyle w:val="default"/>
          <w:rFonts w:cs="FrankRuehl" w:hint="cs"/>
          <w:rtl/>
        </w:rPr>
        <w:t xml:space="preserve"> מזדהה עם מדינת ישראל ויעדיה וכי הוא או בן משפחתו פעלו פעולה של ממש לקידום הביטחון, הכלכלה או עני</w:t>
      </w:r>
      <w:r w:rsidR="00F55007">
        <w:rPr>
          <w:rStyle w:val="default"/>
          <w:rFonts w:cs="FrankRuehl" w:hint="cs"/>
          <w:rtl/>
        </w:rPr>
        <w:t>י</w:t>
      </w:r>
      <w:r>
        <w:rPr>
          <w:rStyle w:val="default"/>
          <w:rFonts w:cs="FrankRuehl" w:hint="cs"/>
          <w:rtl/>
        </w:rPr>
        <w:t>ן חשוב אחר של המדינה, או שהענקת האזרחות, מתן הרישיון לישיבה בישראל או מתן ההיתר לשהייה בישראל, לפי הענ</w:t>
      </w:r>
      <w:r w:rsidR="00F55007">
        <w:rPr>
          <w:rStyle w:val="default"/>
          <w:rFonts w:cs="FrankRuehl" w:hint="cs"/>
          <w:rtl/>
        </w:rPr>
        <w:t>י</w:t>
      </w:r>
      <w:r>
        <w:rPr>
          <w:rStyle w:val="default"/>
          <w:rFonts w:cs="FrankRuehl" w:hint="cs"/>
          <w:rtl/>
        </w:rPr>
        <w:t>ין, הם מענ</w:t>
      </w:r>
      <w:r w:rsidR="00F55007">
        <w:rPr>
          <w:rStyle w:val="default"/>
          <w:rFonts w:cs="FrankRuehl" w:hint="cs"/>
          <w:rtl/>
        </w:rPr>
        <w:t>י</w:t>
      </w:r>
      <w:r>
        <w:rPr>
          <w:rStyle w:val="default"/>
          <w:rFonts w:cs="FrankRuehl" w:hint="cs"/>
          <w:rtl/>
        </w:rPr>
        <w:t xml:space="preserve">ינה המיוחד של המדינה; בפסקה זו, "בן משפחה" </w:t>
      </w:r>
      <w:r>
        <w:rPr>
          <w:rStyle w:val="default"/>
          <w:rFonts w:cs="FrankRuehl"/>
          <w:rtl/>
        </w:rPr>
        <w:t>–</w:t>
      </w:r>
      <w:r>
        <w:rPr>
          <w:rStyle w:val="default"/>
          <w:rFonts w:cs="FrankRuehl" w:hint="cs"/>
          <w:rtl/>
        </w:rPr>
        <w:t xml:space="preserve"> בן זוג, הורה, ילד.</w:t>
      </w:r>
    </w:p>
    <w:p w:rsidR="00C62327" w:rsidRDefault="00C62327" w:rsidP="00C62327">
      <w:pPr>
        <w:pStyle w:val="P00"/>
        <w:spacing w:before="72"/>
        <w:ind w:left="0" w:right="1134"/>
        <w:rPr>
          <w:rStyle w:val="default"/>
          <w:rFonts w:cs="FrankRuehl"/>
          <w:rtl/>
        </w:rPr>
      </w:pPr>
      <w:bookmarkStart w:id="9" w:name="Seif14"/>
      <w:bookmarkEnd w:id="9"/>
      <w:r>
        <w:rPr>
          <w:rFonts w:cs="Miriam"/>
          <w:sz w:val="32"/>
          <w:szCs w:val="32"/>
          <w:rtl/>
          <w:lang w:val="he-IL"/>
        </w:rPr>
        <w:pict>
          <v:shape id="_x0000_s2099" type="#_x0000_t202" style="position:absolute;left:0;text-align:left;margin-left:470.25pt;margin-top:7.1pt;width:1in;height:19.05pt;z-index:251662336" filled="f" stroked="f">
            <v:textbox style="mso-next-textbox:#_x0000_s2099" inset="1mm,0,1mm,0">
              <w:txbxContent>
                <w:p w:rsidR="00C62327" w:rsidRDefault="00F55007" w:rsidP="00C62327">
                  <w:pPr>
                    <w:spacing w:line="160" w:lineRule="exact"/>
                    <w:jc w:val="left"/>
                    <w:rPr>
                      <w:rFonts w:cs="Miriam" w:hint="cs"/>
                      <w:szCs w:val="18"/>
                      <w:rtl/>
                    </w:rPr>
                  </w:pPr>
                  <w:r>
                    <w:rPr>
                      <w:rFonts w:cs="Miriam" w:hint="cs"/>
                      <w:szCs w:val="18"/>
                      <w:rtl/>
                    </w:rPr>
                    <w:t>תוקף רישיון לישיבת ארעי</w:t>
                  </w:r>
                </w:p>
              </w:txbxContent>
            </v:textbox>
            <w10:anchorlock/>
          </v:shape>
        </w:pict>
      </w:r>
      <w:r w:rsidR="00F55007">
        <w:rPr>
          <w:rStyle w:val="default"/>
          <w:rFonts w:cs="Miriam" w:hint="cs"/>
          <w:sz w:val="32"/>
          <w:szCs w:val="32"/>
          <w:rtl/>
        </w:rPr>
        <w:t>10</w:t>
      </w:r>
      <w:r>
        <w:rPr>
          <w:rStyle w:val="default"/>
          <w:rFonts w:cs="FrankRuehl" w:hint="cs"/>
          <w:rtl/>
        </w:rPr>
        <w:t>.</w:t>
      </w:r>
      <w:r>
        <w:rPr>
          <w:rStyle w:val="default"/>
          <w:rFonts w:cs="FrankRuehl" w:hint="cs"/>
          <w:rtl/>
        </w:rPr>
        <w:tab/>
      </w:r>
      <w:r w:rsidR="00F55007">
        <w:rPr>
          <w:rStyle w:val="default"/>
          <w:rFonts w:cs="FrankRuehl" w:hint="cs"/>
          <w:rtl/>
        </w:rPr>
        <w:t>רישיון לישיבת ארעי שניתן לפי חוק זה יינתן לתקופה של שנתיים</w:t>
      </w:r>
      <w:r>
        <w:rPr>
          <w:rStyle w:val="default"/>
          <w:rFonts w:cs="FrankRuehl" w:hint="cs"/>
          <w:rtl/>
        </w:rPr>
        <w:t>.</w:t>
      </w:r>
    </w:p>
    <w:p w:rsidR="004443CA" w:rsidRDefault="004443CA">
      <w:pPr>
        <w:pStyle w:val="P00"/>
        <w:spacing w:before="72"/>
        <w:ind w:left="0" w:right="1134"/>
        <w:rPr>
          <w:rStyle w:val="default"/>
          <w:rFonts w:cs="FrankRuehl"/>
          <w:rtl/>
        </w:rPr>
      </w:pPr>
      <w:bookmarkStart w:id="10" w:name="Seif9"/>
      <w:bookmarkEnd w:id="10"/>
      <w:r>
        <w:rPr>
          <w:rFonts w:cs="Miriam"/>
          <w:sz w:val="32"/>
          <w:szCs w:val="32"/>
          <w:rtl/>
          <w:lang w:val="he-IL"/>
        </w:rPr>
        <w:pict>
          <v:shape id="_x0000_s2086" type="#_x0000_t202" style="position:absolute;left:0;text-align:left;margin-left:470.25pt;margin-top:7.1pt;width:1in;height:12.3pt;z-index:251657216" filled="f" stroked="f">
            <v:textbox style="mso-next-textbox:#_x0000_s2086" inset="1mm,0,1mm,0">
              <w:txbxContent>
                <w:p w:rsidR="004443CA" w:rsidRDefault="004443CA">
                  <w:pPr>
                    <w:spacing w:line="160" w:lineRule="exact"/>
                    <w:jc w:val="left"/>
                    <w:rPr>
                      <w:rFonts w:cs="Miriam" w:hint="cs"/>
                      <w:szCs w:val="18"/>
                      <w:rtl/>
                    </w:rPr>
                  </w:pPr>
                  <w:r>
                    <w:rPr>
                      <w:rFonts w:cs="Miriam" w:hint="cs"/>
                      <w:szCs w:val="18"/>
                      <w:rtl/>
                    </w:rPr>
                    <w:t>מניעה ביטחונית</w:t>
                  </w:r>
                </w:p>
              </w:txbxContent>
            </v:textbox>
            <w10:anchorlock/>
          </v:shape>
        </w:pict>
      </w:r>
      <w:r w:rsidR="00F55007">
        <w:rPr>
          <w:rStyle w:val="default"/>
          <w:rFonts w:cs="Miriam" w:hint="cs"/>
          <w:sz w:val="32"/>
          <w:szCs w:val="32"/>
          <w:rtl/>
        </w:rPr>
        <w:t>11</w:t>
      </w:r>
      <w:r>
        <w:rPr>
          <w:rStyle w:val="default"/>
          <w:rFonts w:cs="FrankRuehl" w:hint="cs"/>
          <w:rtl/>
        </w:rPr>
        <w:t>.</w:t>
      </w:r>
      <w:r>
        <w:rPr>
          <w:rStyle w:val="default"/>
          <w:rFonts w:cs="FrankRuehl" w:hint="cs"/>
          <w:rtl/>
        </w:rPr>
        <w:tab/>
      </w:r>
      <w:r>
        <w:rPr>
          <w:rStyle w:val="default"/>
          <w:rFonts w:cs="FrankRuehl"/>
          <w:rtl/>
        </w:rPr>
        <w:t>לא יינתן</w:t>
      </w:r>
      <w:r>
        <w:rPr>
          <w:rStyle w:val="default"/>
          <w:rFonts w:cs="FrankRuehl" w:hint="cs"/>
          <w:rtl/>
        </w:rPr>
        <w:t xml:space="preserve"> </w:t>
      </w:r>
      <w:r>
        <w:rPr>
          <w:rStyle w:val="default"/>
          <w:rFonts w:cs="FrankRuehl"/>
          <w:rtl/>
        </w:rPr>
        <w:t xml:space="preserve">היתר לשהייה בישראל או רישיון לישיבה בישראל, לתושב </w:t>
      </w:r>
      <w:r w:rsidR="00E858DA">
        <w:rPr>
          <w:rStyle w:val="default"/>
          <w:rFonts w:cs="FrankRuehl" w:hint="cs"/>
          <w:rtl/>
        </w:rPr>
        <w:t>ה</w:t>
      </w:r>
      <w:r>
        <w:rPr>
          <w:rStyle w:val="default"/>
          <w:rFonts w:cs="FrankRuehl"/>
          <w:rtl/>
        </w:rPr>
        <w:t xml:space="preserve">אזור, לפי סעיפים </w:t>
      </w:r>
      <w:r w:rsidR="00E858DA">
        <w:rPr>
          <w:rStyle w:val="default"/>
          <w:rFonts w:cs="FrankRuehl" w:hint="cs"/>
          <w:rtl/>
        </w:rPr>
        <w:t>4, 5, 6(2), 7, 8(2) ו-(3) ו-15(א)(2),</w:t>
      </w:r>
      <w:r>
        <w:rPr>
          <w:rStyle w:val="default"/>
          <w:rFonts w:cs="FrankRuehl"/>
          <w:rtl/>
        </w:rPr>
        <w:t xml:space="preserve"> ולא יינתן רישיון לישיבה בישראל לכל מבקש אחר שאינו תושב </w:t>
      </w:r>
      <w:r w:rsidR="00E858DA">
        <w:rPr>
          <w:rStyle w:val="default"/>
          <w:rFonts w:cs="FrankRuehl" w:hint="cs"/>
          <w:rtl/>
        </w:rPr>
        <w:t>ה</w:t>
      </w:r>
      <w:r>
        <w:rPr>
          <w:rStyle w:val="default"/>
          <w:rFonts w:cs="FrankRuehl"/>
          <w:rtl/>
        </w:rPr>
        <w:t>אזור, אם קבע</w:t>
      </w:r>
      <w:r>
        <w:rPr>
          <w:rStyle w:val="default"/>
          <w:rFonts w:cs="FrankRuehl" w:hint="cs"/>
          <w:rtl/>
        </w:rPr>
        <w:t xml:space="preserve"> שר הפנים או מפקד האזור, לפי הענ</w:t>
      </w:r>
      <w:r w:rsidR="00E858DA">
        <w:rPr>
          <w:rStyle w:val="default"/>
          <w:rFonts w:cs="FrankRuehl" w:hint="cs"/>
          <w:rtl/>
        </w:rPr>
        <w:t>י</w:t>
      </w:r>
      <w:r>
        <w:rPr>
          <w:rStyle w:val="default"/>
          <w:rFonts w:cs="FrankRuehl" w:hint="cs"/>
          <w:rtl/>
        </w:rPr>
        <w:t xml:space="preserve">ין, בהתאם לחוות דעת מאת גורמי הביטחון המוסמכים, כי תושב האזור או המבקש האחר או בן משפחתם עלולים להוות סיכון ביטחוני למדינת ישראל; בסעיף זה, "בן משפחה" </w:t>
      </w:r>
      <w:r>
        <w:rPr>
          <w:rStyle w:val="default"/>
          <w:rFonts w:cs="FrankRuehl"/>
          <w:rtl/>
        </w:rPr>
        <w:t>–</w:t>
      </w:r>
      <w:r>
        <w:rPr>
          <w:rStyle w:val="default"/>
          <w:rFonts w:cs="FrankRuehl" w:hint="cs"/>
          <w:rtl/>
        </w:rPr>
        <w:t xml:space="preserve"> בן זוג, הורה, ילד, אח ואחות ובני זוגם</w:t>
      </w:r>
      <w:r w:rsidR="00E858DA">
        <w:rPr>
          <w:rStyle w:val="default"/>
          <w:rFonts w:cs="FrankRuehl" w:hint="cs"/>
          <w:rtl/>
        </w:rPr>
        <w:t>;</w:t>
      </w:r>
      <w:r>
        <w:rPr>
          <w:rStyle w:val="default"/>
          <w:rFonts w:cs="FrankRuehl" w:hint="cs"/>
          <w:rtl/>
        </w:rPr>
        <w:t xml:space="preserve"> </w:t>
      </w:r>
      <w:r>
        <w:rPr>
          <w:rStyle w:val="default"/>
          <w:rFonts w:cs="FrankRuehl"/>
          <w:rtl/>
        </w:rPr>
        <w:t>לעני</w:t>
      </w:r>
      <w:r w:rsidR="00E858DA">
        <w:rPr>
          <w:rStyle w:val="default"/>
          <w:rFonts w:cs="FrankRuehl" w:hint="cs"/>
          <w:rtl/>
        </w:rPr>
        <w:t>י</w:t>
      </w:r>
      <w:r>
        <w:rPr>
          <w:rStyle w:val="default"/>
          <w:rFonts w:cs="FrankRuehl"/>
          <w:rtl/>
        </w:rPr>
        <w:t>ן זה, רשאי שר הפנים לקבוע כי תושב האזור או המבקש האחר</w:t>
      </w:r>
      <w:r>
        <w:rPr>
          <w:rStyle w:val="default"/>
          <w:rFonts w:cs="FrankRuehl" w:hint="cs"/>
          <w:rtl/>
        </w:rPr>
        <w:t xml:space="preserve"> </w:t>
      </w:r>
      <w:r>
        <w:rPr>
          <w:rStyle w:val="default"/>
          <w:rFonts w:cs="FrankRuehl"/>
          <w:rtl/>
        </w:rPr>
        <w:t>עלולים להוות סיכון ביטחוני למדינת ישראל, בין השאר על סמך חוות דעת מאת גורמי</w:t>
      </w:r>
      <w:r>
        <w:rPr>
          <w:rStyle w:val="default"/>
          <w:rFonts w:cs="FrankRuehl" w:hint="cs"/>
          <w:rtl/>
        </w:rPr>
        <w:t xml:space="preserve"> </w:t>
      </w:r>
      <w:r>
        <w:rPr>
          <w:rStyle w:val="default"/>
          <w:rFonts w:cs="FrankRuehl"/>
          <w:rtl/>
        </w:rPr>
        <w:t>הביטחון המוסמכים ולפיה במדינת מושבו או באזור מגוריו של תושב האזור או המבקש האחר מתבצעת פעילות העלולה לסכן את ביטחון מדינת ישראל או אזרחיה</w:t>
      </w:r>
      <w:r>
        <w:rPr>
          <w:rStyle w:val="default"/>
          <w:rFonts w:cs="FrankRuehl" w:hint="cs"/>
          <w:rtl/>
        </w:rPr>
        <w:t>.</w:t>
      </w:r>
    </w:p>
    <w:p w:rsidR="00C62327" w:rsidRDefault="00C62327" w:rsidP="00C62327">
      <w:pPr>
        <w:pStyle w:val="P00"/>
        <w:spacing w:before="72"/>
        <w:ind w:left="0" w:right="1134"/>
        <w:rPr>
          <w:rStyle w:val="default"/>
          <w:rFonts w:cs="FrankRuehl" w:hint="cs"/>
          <w:rtl/>
        </w:rPr>
      </w:pPr>
      <w:bookmarkStart w:id="11" w:name="Seif15"/>
      <w:bookmarkEnd w:id="11"/>
      <w:r>
        <w:rPr>
          <w:rFonts w:cs="Miriam"/>
          <w:sz w:val="32"/>
          <w:szCs w:val="32"/>
          <w:rtl/>
          <w:lang w:val="he-IL"/>
        </w:rPr>
        <w:pict>
          <v:shape id="_x0000_s2100" type="#_x0000_t202" style="position:absolute;left:0;text-align:left;margin-left:470.25pt;margin-top:7.1pt;width:1in;height:18.45pt;z-index:251663360" filled="f" stroked="f">
            <v:textbox style="mso-next-textbox:#_x0000_s2100" inset="1mm,0,1mm,0">
              <w:txbxContent>
                <w:p w:rsidR="00C62327" w:rsidRDefault="00E858DA" w:rsidP="00C62327">
                  <w:pPr>
                    <w:spacing w:line="160" w:lineRule="exact"/>
                    <w:jc w:val="left"/>
                    <w:rPr>
                      <w:rFonts w:cs="Miriam" w:hint="cs"/>
                      <w:szCs w:val="18"/>
                      <w:rtl/>
                    </w:rPr>
                  </w:pPr>
                  <w:r>
                    <w:rPr>
                      <w:rFonts w:cs="Miriam" w:hint="cs"/>
                      <w:szCs w:val="18"/>
                      <w:rtl/>
                    </w:rPr>
                    <w:t>ביטול רישיון או היתר</w:t>
                  </w:r>
                </w:p>
              </w:txbxContent>
            </v:textbox>
            <w10:anchorlock/>
          </v:shape>
        </w:pict>
      </w:r>
      <w:r w:rsidR="00E858DA">
        <w:rPr>
          <w:rStyle w:val="default"/>
          <w:rFonts w:cs="Miriam" w:hint="cs"/>
          <w:sz w:val="32"/>
          <w:szCs w:val="32"/>
          <w:rtl/>
        </w:rPr>
        <w:t>12</w:t>
      </w:r>
      <w:r>
        <w:rPr>
          <w:rStyle w:val="default"/>
          <w:rFonts w:cs="FrankRuehl" w:hint="cs"/>
          <w:rtl/>
        </w:rPr>
        <w:t>.</w:t>
      </w:r>
      <w:r>
        <w:rPr>
          <w:rStyle w:val="default"/>
          <w:rFonts w:cs="FrankRuehl" w:hint="cs"/>
          <w:rtl/>
        </w:rPr>
        <w:tab/>
      </w:r>
      <w:r w:rsidR="00E858DA">
        <w:rPr>
          <w:rStyle w:val="default"/>
          <w:rFonts w:cs="FrankRuehl" w:hint="cs"/>
          <w:rtl/>
        </w:rPr>
        <w:t>בלי לגרוע מסמכותו של שר הפנים לפי כל דין, שר הפנים יבטל היתר לשהייה בישראל או רישיון לישיבה בישראל שניתן לפי חוק זה אם הוכח להנחת דעתו כי מי שההיתר או הרישיון בידו עשה מעשה שיש בו משום הפרת אמונים למדינת ישראל כהגדרתה בסעיף 11א לחוק הכניסה לישראל</w:t>
      </w:r>
      <w:r>
        <w:rPr>
          <w:rStyle w:val="default"/>
          <w:rFonts w:cs="FrankRuehl"/>
          <w:rtl/>
        </w:rPr>
        <w:t>.</w:t>
      </w:r>
    </w:p>
    <w:p w:rsidR="00C62327" w:rsidRDefault="00C62327" w:rsidP="00C62327">
      <w:pPr>
        <w:pStyle w:val="P00"/>
        <w:spacing w:before="72"/>
        <w:ind w:left="0" w:right="1134"/>
        <w:rPr>
          <w:rStyle w:val="default"/>
          <w:rFonts w:cs="FrankRuehl"/>
          <w:rtl/>
        </w:rPr>
      </w:pPr>
      <w:bookmarkStart w:id="12" w:name="Seif16"/>
      <w:bookmarkEnd w:id="12"/>
      <w:r>
        <w:rPr>
          <w:rFonts w:cs="Miriam"/>
          <w:sz w:val="32"/>
          <w:szCs w:val="32"/>
          <w:rtl/>
          <w:lang w:val="he-IL"/>
        </w:rPr>
        <w:pict>
          <v:shape id="_x0000_s2101" type="#_x0000_t202" style="position:absolute;left:0;text-align:left;margin-left:470.25pt;margin-top:7.1pt;width:1in;height:10.65pt;z-index:251664384" filled="f" stroked="f">
            <v:textbox style="mso-next-textbox:#_x0000_s2101" inset="1mm,0,1mm,0">
              <w:txbxContent>
                <w:p w:rsidR="00C62327" w:rsidRDefault="00E858DA" w:rsidP="00C62327">
                  <w:pPr>
                    <w:spacing w:line="160" w:lineRule="exact"/>
                    <w:jc w:val="left"/>
                    <w:rPr>
                      <w:rFonts w:cs="Miriam" w:hint="cs"/>
                      <w:szCs w:val="18"/>
                      <w:rtl/>
                    </w:rPr>
                  </w:pPr>
                  <w:r>
                    <w:rPr>
                      <w:rFonts w:cs="Miriam" w:hint="cs"/>
                      <w:szCs w:val="18"/>
                      <w:rtl/>
                    </w:rPr>
                    <w:t>דיווח לכנסת</w:t>
                  </w:r>
                </w:p>
              </w:txbxContent>
            </v:textbox>
            <w10:anchorlock/>
          </v:shape>
        </w:pict>
      </w:r>
      <w:r w:rsidR="00E858DA">
        <w:rPr>
          <w:rStyle w:val="default"/>
          <w:rFonts w:cs="Miriam" w:hint="cs"/>
          <w:sz w:val="32"/>
          <w:szCs w:val="32"/>
          <w:rtl/>
        </w:rPr>
        <w:t>13</w:t>
      </w:r>
      <w:r>
        <w:rPr>
          <w:rStyle w:val="default"/>
          <w:rFonts w:cs="FrankRuehl" w:hint="cs"/>
          <w:rtl/>
        </w:rPr>
        <w:t>.</w:t>
      </w:r>
      <w:r>
        <w:rPr>
          <w:rStyle w:val="default"/>
          <w:rFonts w:cs="FrankRuehl" w:hint="cs"/>
          <w:rtl/>
        </w:rPr>
        <w:tab/>
      </w:r>
      <w:r w:rsidR="00E858DA">
        <w:rPr>
          <w:rStyle w:val="default"/>
          <w:rFonts w:cs="FrankRuehl" w:hint="cs"/>
          <w:rtl/>
        </w:rPr>
        <w:t>שר הפנים ידווח, בתחילת כל רבעון, לוועדת החוץ והביטחון של הכנסת ולוועדת הפנים והגנת הסביבה של הכנסת על כל אלה:</w:t>
      </w:r>
    </w:p>
    <w:p w:rsidR="00E858DA" w:rsidRDefault="00E858DA" w:rsidP="00E858D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הבקשות שהוגשו, ברבעון שקדם למועד הדיווח, לקבלת רישיון לישיבה בישראל פי כל אחד מהסעיפים 5, 6(1), 7(א)(1) ו-9, בפילוח לפי מספר הבקשות שאושרו ומספר הבקשות שנדחו לפי כל אחד מהסעיפים האמורים, וכן מספר הבקשות שנדחו בשל מניעה ביטחונית לפי סעיף 11;</w:t>
      </w:r>
    </w:p>
    <w:p w:rsidR="00E858DA" w:rsidRDefault="00E858DA" w:rsidP="00E858D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הבקשות שהוגשו, ברבעון שקדם למועד הדיווח, לקבלת היתר לשהייה בישראל לפי כל אחד מהסעיפים 4(1) ו-(2), 6(2), 7(א)(2) ו-9, בפילוח לפי מספר הבקשות שאושרו ומספר הבקשות שנדחו לפי כל אחד מהסעיפים האמורים, וכן מספר הבקשות שנדחו בשל מניעה ביטחונית כאמור בסעיף 11;</w:t>
      </w:r>
    </w:p>
    <w:p w:rsidR="00E858DA" w:rsidRDefault="00E858DA" w:rsidP="00E858DA">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מספר הדיונים בוועדות ההומניטריות לפי סעיף 7.</w:t>
      </w:r>
    </w:p>
    <w:p w:rsidR="004443CA" w:rsidRDefault="004443CA">
      <w:pPr>
        <w:pStyle w:val="P00"/>
        <w:spacing w:before="72"/>
        <w:ind w:left="0" w:right="1134"/>
        <w:rPr>
          <w:rStyle w:val="default"/>
          <w:rFonts w:cs="FrankRuehl" w:hint="cs"/>
          <w:rtl/>
        </w:rPr>
      </w:pPr>
      <w:bookmarkStart w:id="13" w:name="Seif11"/>
      <w:bookmarkEnd w:id="13"/>
      <w:r>
        <w:rPr>
          <w:rFonts w:cs="Miriam"/>
          <w:sz w:val="32"/>
          <w:szCs w:val="32"/>
          <w:rtl/>
          <w:lang w:val="he-IL"/>
        </w:rPr>
        <w:pict>
          <v:shape id="_x0000_s2094" type="#_x0000_t202" style="position:absolute;left:0;text-align:left;margin-left:470.25pt;margin-top:7.1pt;width:1in;height:11.3pt;z-index:251659264" filled="f" stroked="f">
            <v:textbox style="mso-next-textbox:#_x0000_s2094" inset="1mm,0,1mm,0">
              <w:txbxContent>
                <w:p w:rsidR="004443CA" w:rsidRDefault="004443CA">
                  <w:pPr>
                    <w:spacing w:line="160" w:lineRule="exact"/>
                    <w:jc w:val="left"/>
                    <w:rPr>
                      <w:rFonts w:cs="Miriam" w:hint="cs"/>
                      <w:szCs w:val="18"/>
                      <w:rtl/>
                    </w:rPr>
                  </w:pPr>
                  <w:r>
                    <w:rPr>
                      <w:rFonts w:cs="Miriam" w:hint="cs"/>
                      <w:szCs w:val="18"/>
                      <w:rtl/>
                    </w:rPr>
                    <w:t>שינוי התוספת</w:t>
                  </w:r>
                </w:p>
              </w:txbxContent>
            </v:textbox>
            <w10:anchorlock/>
          </v:shape>
        </w:pict>
      </w:r>
      <w:r w:rsidR="00E858DA">
        <w:rPr>
          <w:rStyle w:val="default"/>
          <w:rFonts w:cs="Miriam" w:hint="cs"/>
          <w:sz w:val="32"/>
          <w:szCs w:val="32"/>
          <w:rtl/>
        </w:rPr>
        <w:t>14</w:t>
      </w:r>
      <w:r>
        <w:rPr>
          <w:rStyle w:val="default"/>
          <w:rFonts w:cs="FrankRuehl" w:hint="cs"/>
          <w:rtl/>
        </w:rPr>
        <w:t>.</w:t>
      </w:r>
      <w:r>
        <w:rPr>
          <w:rStyle w:val="default"/>
          <w:rFonts w:cs="FrankRuehl" w:hint="cs"/>
          <w:rtl/>
        </w:rPr>
        <w:tab/>
      </w:r>
      <w:r>
        <w:rPr>
          <w:rStyle w:val="default"/>
          <w:rFonts w:cs="FrankRuehl"/>
          <w:rtl/>
        </w:rPr>
        <w:t>הממשלה</w:t>
      </w:r>
      <w:r w:rsidR="00E858DA">
        <w:rPr>
          <w:rStyle w:val="default"/>
          <w:rFonts w:cs="FrankRuehl" w:hint="cs"/>
          <w:rtl/>
        </w:rPr>
        <w:t>, באישור ועדה שתקבע ועדת הכנסת,</w:t>
      </w:r>
      <w:r>
        <w:rPr>
          <w:rStyle w:val="default"/>
          <w:rFonts w:cs="FrankRuehl"/>
          <w:rtl/>
        </w:rPr>
        <w:t xml:space="preserve"> רשאית, בצו, לשנות את התוספת.</w:t>
      </w:r>
    </w:p>
    <w:p w:rsidR="004443CA" w:rsidRDefault="004443CA">
      <w:pPr>
        <w:pStyle w:val="P00"/>
        <w:spacing w:before="72"/>
        <w:ind w:left="0" w:right="1134"/>
        <w:rPr>
          <w:rStyle w:val="default"/>
          <w:rFonts w:cs="FrankRuehl"/>
          <w:rtl/>
        </w:rPr>
      </w:pPr>
      <w:bookmarkStart w:id="14" w:name="Seif4"/>
      <w:bookmarkEnd w:id="14"/>
      <w:r>
        <w:rPr>
          <w:rFonts w:cs="Miriam"/>
          <w:sz w:val="32"/>
          <w:szCs w:val="32"/>
          <w:rtl/>
          <w:lang w:val="he-IL"/>
        </w:rPr>
        <w:pict>
          <v:shape id="_x0000_s2079" type="#_x0000_t202" style="position:absolute;left:0;text-align:left;margin-left:470.25pt;margin-top:4pt;width:1in;height:14.15pt;z-index:251652096" filled="f" stroked="f">
            <v:textbox style="mso-next-textbox:#_x0000_s2079" inset="1mm,,1mm">
              <w:txbxContent>
                <w:p w:rsidR="004443CA" w:rsidRDefault="004443CA">
                  <w:pPr>
                    <w:spacing w:line="160" w:lineRule="exact"/>
                    <w:jc w:val="left"/>
                    <w:rPr>
                      <w:rFonts w:cs="Miriam" w:hint="cs"/>
                      <w:szCs w:val="18"/>
                      <w:rtl/>
                    </w:rPr>
                  </w:pPr>
                  <w:r>
                    <w:rPr>
                      <w:rFonts w:cs="Miriam" w:hint="cs"/>
                      <w:szCs w:val="18"/>
                      <w:rtl/>
                    </w:rPr>
                    <w:t>הוראות מעבר</w:t>
                  </w:r>
                </w:p>
              </w:txbxContent>
            </v:textbox>
            <w10:anchorlock/>
          </v:shape>
        </w:pict>
      </w:r>
      <w:r w:rsidR="005923EF">
        <w:rPr>
          <w:rStyle w:val="default"/>
          <w:rFonts w:cs="Miriam" w:hint="cs"/>
          <w:sz w:val="32"/>
          <w:szCs w:val="32"/>
          <w:rtl/>
        </w:rPr>
        <w:t>15</w:t>
      </w:r>
      <w:r>
        <w:rPr>
          <w:rStyle w:val="default"/>
          <w:rFonts w:cs="FrankRuehl" w:hint="cs"/>
          <w:rtl/>
        </w:rPr>
        <w:t>.</w:t>
      </w:r>
      <w:r>
        <w:rPr>
          <w:rStyle w:val="default"/>
          <w:rFonts w:cs="FrankRuehl" w:hint="cs"/>
          <w:rtl/>
        </w:rPr>
        <w:tab/>
      </w:r>
      <w:r w:rsidR="005923EF">
        <w:rPr>
          <w:rStyle w:val="default"/>
          <w:rFonts w:cs="FrankRuehl" w:hint="cs"/>
          <w:rtl/>
        </w:rPr>
        <w:t>(א)</w:t>
      </w:r>
      <w:r w:rsidR="005923EF">
        <w:rPr>
          <w:rStyle w:val="default"/>
          <w:rFonts w:cs="FrankRuehl"/>
          <w:rtl/>
        </w:rPr>
        <w:tab/>
      </w:r>
      <w:r>
        <w:rPr>
          <w:rStyle w:val="default"/>
          <w:rFonts w:cs="FrankRuehl" w:hint="cs"/>
          <w:rtl/>
        </w:rPr>
        <w:t xml:space="preserve">על אף הוראות חוק זה </w:t>
      </w:r>
      <w:r>
        <w:rPr>
          <w:rStyle w:val="default"/>
          <w:rFonts w:cs="FrankRuehl"/>
          <w:rtl/>
        </w:rPr>
        <w:t>–</w:t>
      </w:r>
    </w:p>
    <w:p w:rsidR="004443CA" w:rsidRDefault="004443CA" w:rsidP="005923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שר הפנים או מפקד האזור, לפי העני</w:t>
      </w:r>
      <w:r w:rsidR="005923EF">
        <w:rPr>
          <w:rStyle w:val="default"/>
          <w:rFonts w:cs="FrankRuehl" w:hint="cs"/>
          <w:rtl/>
        </w:rPr>
        <w:t>י</w:t>
      </w:r>
      <w:r>
        <w:rPr>
          <w:rStyle w:val="default"/>
          <w:rFonts w:cs="FrankRuehl" w:hint="cs"/>
          <w:rtl/>
        </w:rPr>
        <w:t xml:space="preserve">ן, </w:t>
      </w:r>
      <w:r w:rsidR="005923EF">
        <w:rPr>
          <w:rStyle w:val="default"/>
          <w:rFonts w:cs="FrankRuehl" w:hint="cs"/>
          <w:rtl/>
        </w:rPr>
        <w:t xml:space="preserve">רשאי </w:t>
      </w:r>
      <w:r>
        <w:rPr>
          <w:rStyle w:val="default"/>
          <w:rFonts w:cs="FrankRuehl" w:hint="cs"/>
          <w:rtl/>
        </w:rPr>
        <w:t xml:space="preserve">להאריך את תוקפו של רישיון לישיבה בישראל או של היתר לשהייה בישראל, שהיו בידי תושב </w:t>
      </w:r>
      <w:r w:rsidR="005923EF">
        <w:rPr>
          <w:rStyle w:val="default"/>
          <w:rFonts w:cs="FrankRuehl" w:hint="cs"/>
          <w:rtl/>
        </w:rPr>
        <w:t>ה</w:t>
      </w:r>
      <w:r>
        <w:rPr>
          <w:rStyle w:val="default"/>
          <w:rFonts w:cs="FrankRuehl" w:hint="cs"/>
          <w:rtl/>
        </w:rPr>
        <w:t xml:space="preserve">אזור ערב תחילתו של חוק זה, בהתחשב בין השאר בקיומה של מניעה ביטחונית כאמור בסעיף </w:t>
      </w:r>
      <w:r w:rsidR="005923EF">
        <w:rPr>
          <w:rStyle w:val="default"/>
          <w:rFonts w:cs="FrankRuehl" w:hint="cs"/>
          <w:rtl/>
        </w:rPr>
        <w:t>11</w:t>
      </w:r>
      <w:r>
        <w:rPr>
          <w:rStyle w:val="default"/>
          <w:rFonts w:cs="FrankRuehl" w:hint="cs"/>
          <w:rtl/>
        </w:rPr>
        <w:t>;</w:t>
      </w:r>
    </w:p>
    <w:p w:rsidR="004443CA" w:rsidRDefault="004443CA" w:rsidP="005923E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 xml:space="preserve">מפקד האזור </w:t>
      </w:r>
      <w:r w:rsidR="005923EF">
        <w:rPr>
          <w:rStyle w:val="default"/>
          <w:rFonts w:cs="FrankRuehl" w:hint="cs"/>
          <w:rtl/>
        </w:rPr>
        <w:t xml:space="preserve">רשאי </w:t>
      </w:r>
      <w:r>
        <w:rPr>
          <w:rStyle w:val="default"/>
          <w:rFonts w:cs="FrankRuehl" w:hint="cs"/>
          <w:rtl/>
        </w:rPr>
        <w:t xml:space="preserve">לתת היתר לשהייה זמנית בישראל לתושב </w:t>
      </w:r>
      <w:r w:rsidR="005923EF">
        <w:rPr>
          <w:rStyle w:val="default"/>
          <w:rFonts w:cs="FrankRuehl" w:hint="cs"/>
          <w:rtl/>
        </w:rPr>
        <w:t>ה</w:t>
      </w:r>
      <w:r>
        <w:rPr>
          <w:rStyle w:val="default"/>
          <w:rFonts w:cs="FrankRuehl" w:hint="cs"/>
          <w:rtl/>
        </w:rPr>
        <w:t>אזור שהגיש בקשה להתאזרחות לפי חוק האזרחות או בקשה לרישיון לישיבה בישראל לפי חוק הכניסה לישראל, לפני יום א' בסיו</w:t>
      </w:r>
      <w:r w:rsidR="005923EF">
        <w:rPr>
          <w:rStyle w:val="default"/>
          <w:rFonts w:cs="FrankRuehl" w:hint="cs"/>
          <w:rtl/>
        </w:rPr>
        <w:t>ו</w:t>
      </w:r>
      <w:r>
        <w:rPr>
          <w:rStyle w:val="default"/>
          <w:rFonts w:cs="FrankRuehl" w:hint="cs"/>
          <w:rtl/>
        </w:rPr>
        <w:t>ן התשס"ב (12 במאי 2002) ואשר ביום תחילתו של חוק זה טרם ניתנה החלטה בענ</w:t>
      </w:r>
      <w:r w:rsidR="005923EF">
        <w:rPr>
          <w:rStyle w:val="default"/>
          <w:rFonts w:cs="FrankRuehl" w:hint="cs"/>
          <w:rtl/>
        </w:rPr>
        <w:t>י</w:t>
      </w:r>
      <w:r>
        <w:rPr>
          <w:rStyle w:val="default"/>
          <w:rFonts w:cs="FrankRuehl" w:hint="cs"/>
          <w:rtl/>
        </w:rPr>
        <w:t>ינו, ובלבד שלא תוענק לתושב כאמור, לפי הוראות פסקה זו, אזרחות לפי חוק האזרחות ולא יינתן לו רישיון לישיבת ארעי או לישיבת קבע, לפי חוק הכניסה לישראל.</w:t>
      </w:r>
    </w:p>
    <w:p w:rsidR="005923EF" w:rsidRDefault="005923EF" w:rsidP="005923E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יראו בקשה שהוגשה לפי הוראות חוק האזרחות והכניסה לישראל (הוראת שעה), התשס"ג-2003, ערב פקיעתו כאילו הוגשה לפי חוק זה.</w:t>
      </w:r>
    </w:p>
    <w:p w:rsidR="005923EF" w:rsidRDefault="005923EF" w:rsidP="005923E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חוק זה יחולו על בקשה לרישיון לישיבה בישראל או להיתר לשהייה בישראל שהוגשו בתקופה שמיום כ"ו בתמוז התשפ"א (6 ביולי 2021) ועד ערב תחילתו של חוק זה.</w:t>
      </w:r>
    </w:p>
    <w:p w:rsidR="005923EF" w:rsidRDefault="005923EF" w:rsidP="005923EF">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יראו רישיון לישיבה בישראל או היתר לשהייה בישראל שניתן בתקופה שמיום כ"ו בתמוז התשפ"א (6 ביולי 2021) ועד ערב תחילתו של חוק זה, כאילו ניתן לפי חוק זה.</w:t>
      </w:r>
    </w:p>
    <w:p w:rsidR="00F70F86" w:rsidRDefault="00F70F86" w:rsidP="00F70F86">
      <w:pPr>
        <w:pStyle w:val="P00"/>
        <w:spacing w:before="72"/>
        <w:ind w:left="0" w:right="1134"/>
        <w:rPr>
          <w:rStyle w:val="default"/>
          <w:rFonts w:cs="FrankRuehl"/>
          <w:rtl/>
        </w:rPr>
      </w:pPr>
      <w:bookmarkStart w:id="15" w:name="Seif17"/>
      <w:bookmarkEnd w:id="15"/>
      <w:r>
        <w:rPr>
          <w:rFonts w:cs="Miriam"/>
          <w:sz w:val="32"/>
          <w:szCs w:val="32"/>
          <w:rtl/>
          <w:lang w:val="he-IL"/>
        </w:rPr>
        <w:pict>
          <v:shape id="_x0000_s2102" type="#_x0000_t202" style="position:absolute;left:0;text-align:left;margin-left:463.05pt;margin-top:7.1pt;width:79.2pt;height:20.9pt;z-index:251665408" filled="f" stroked="f">
            <v:textbox style="mso-next-textbox:#_x0000_s2102" inset="1mm,0,1mm,0">
              <w:txbxContent>
                <w:p w:rsidR="00F70F86" w:rsidRDefault="005923EF" w:rsidP="00F70F86">
                  <w:pPr>
                    <w:spacing w:line="160" w:lineRule="exact"/>
                    <w:jc w:val="left"/>
                    <w:rPr>
                      <w:rFonts w:cs="Miriam" w:hint="cs"/>
                      <w:szCs w:val="18"/>
                      <w:rtl/>
                    </w:rPr>
                  </w:pPr>
                  <w:r>
                    <w:rPr>
                      <w:rFonts w:cs="Miriam" w:hint="cs"/>
                      <w:szCs w:val="18"/>
                      <w:rtl/>
                    </w:rPr>
                    <w:t xml:space="preserve">תיקון חוק הכניסה לישראל </w:t>
                  </w:r>
                  <w:r>
                    <w:rPr>
                      <w:rFonts w:cs="Miriam"/>
                      <w:szCs w:val="18"/>
                      <w:rtl/>
                    </w:rPr>
                    <w:t>–</w:t>
                  </w:r>
                  <w:r>
                    <w:rPr>
                      <w:rFonts w:cs="Miriam" w:hint="cs"/>
                      <w:szCs w:val="18"/>
                      <w:rtl/>
                    </w:rPr>
                    <w:t xml:space="preserve"> מס' 33</w:t>
                  </w:r>
                </w:p>
              </w:txbxContent>
            </v:textbox>
            <w10:anchorlock/>
          </v:shape>
        </w:pict>
      </w:r>
      <w:r w:rsidR="005923EF">
        <w:rPr>
          <w:rStyle w:val="default"/>
          <w:rFonts w:cs="Miriam" w:hint="cs"/>
          <w:sz w:val="32"/>
          <w:szCs w:val="32"/>
          <w:rtl/>
        </w:rPr>
        <w:t>16</w:t>
      </w:r>
      <w:r>
        <w:rPr>
          <w:rStyle w:val="default"/>
          <w:rFonts w:cs="FrankRuehl" w:hint="cs"/>
          <w:rtl/>
        </w:rPr>
        <w:t>.</w:t>
      </w:r>
      <w:r>
        <w:rPr>
          <w:rStyle w:val="default"/>
          <w:rFonts w:cs="FrankRuehl" w:hint="cs"/>
          <w:rtl/>
        </w:rPr>
        <w:tab/>
      </w:r>
      <w:r w:rsidR="005923EF">
        <w:rPr>
          <w:rStyle w:val="default"/>
          <w:rFonts w:cs="FrankRuehl" w:hint="cs"/>
          <w:rtl/>
        </w:rPr>
        <w:t>בחוק הכניסה לישראל, התשי"ב-1952, בתוספת, אחרי פסקה (4) יבוא:</w:t>
      </w:r>
    </w:p>
    <w:p w:rsidR="005923EF" w:rsidRDefault="005923EF" w:rsidP="005923EF">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חוק האזרחות והכניסה לישראל (הוראת שעה), התשפ"ב-2022</w:t>
      </w:r>
      <w:bookmarkStart w:id="16" w:name="_Hlk98319868"/>
      <w:r>
        <w:rPr>
          <w:rStyle w:val="default"/>
          <w:rFonts w:cs="FrankRuehl" w:hint="cs"/>
          <w:rtl/>
        </w:rPr>
        <w:t>, למעט החלטות לפי סעיפים 7, 8 ו-9</w:t>
      </w:r>
      <w:bookmarkEnd w:id="16"/>
      <w:r>
        <w:rPr>
          <w:rStyle w:val="default"/>
          <w:rFonts w:cs="FrankRuehl" w:hint="cs"/>
          <w:rtl/>
        </w:rPr>
        <w:t>;".</w:t>
      </w:r>
    </w:p>
    <w:p w:rsidR="00F70F86" w:rsidRDefault="00F70F86" w:rsidP="00F70F86">
      <w:pPr>
        <w:pStyle w:val="P00"/>
        <w:spacing w:before="72"/>
        <w:ind w:left="0" w:right="1134"/>
        <w:rPr>
          <w:rStyle w:val="default"/>
          <w:rFonts w:cs="FrankRuehl"/>
          <w:rtl/>
        </w:rPr>
      </w:pPr>
      <w:bookmarkStart w:id="17" w:name="Seif18"/>
      <w:bookmarkEnd w:id="17"/>
      <w:r>
        <w:rPr>
          <w:rFonts w:cs="Miriam"/>
          <w:sz w:val="32"/>
          <w:szCs w:val="32"/>
          <w:rtl/>
          <w:lang w:val="he-IL"/>
        </w:rPr>
        <w:pict>
          <v:shape id="_x0000_s2103" type="#_x0000_t202" style="position:absolute;left:0;text-align:left;margin-left:461.75pt;margin-top:7.1pt;width:80.5pt;height:28.25pt;z-index:251666432" filled="f" stroked="f">
            <v:textbox style="mso-next-textbox:#_x0000_s2103" inset="1mm,0,1mm,0">
              <w:txbxContent>
                <w:p w:rsidR="00F70F86" w:rsidRDefault="005923EF" w:rsidP="00F70F86">
                  <w:pPr>
                    <w:spacing w:line="160" w:lineRule="exact"/>
                    <w:jc w:val="left"/>
                    <w:rPr>
                      <w:rFonts w:cs="Miriam" w:hint="cs"/>
                      <w:szCs w:val="18"/>
                      <w:rtl/>
                    </w:rPr>
                  </w:pPr>
                  <w:r>
                    <w:rPr>
                      <w:rFonts w:cs="Miriam" w:hint="cs"/>
                      <w:szCs w:val="18"/>
                      <w:rtl/>
                    </w:rPr>
                    <w:t xml:space="preserve">תיקון חוק בתי משפט לעניינים מינהליים </w:t>
                  </w:r>
                  <w:r>
                    <w:rPr>
                      <w:rFonts w:cs="Miriam"/>
                      <w:szCs w:val="18"/>
                      <w:rtl/>
                    </w:rPr>
                    <w:t>–</w:t>
                  </w:r>
                  <w:r>
                    <w:rPr>
                      <w:rFonts w:cs="Miriam" w:hint="cs"/>
                      <w:szCs w:val="18"/>
                      <w:rtl/>
                    </w:rPr>
                    <w:t xml:space="preserve"> מס' 128</w:t>
                  </w:r>
                </w:p>
              </w:txbxContent>
            </v:textbox>
            <w10:anchorlock/>
          </v:shape>
        </w:pict>
      </w:r>
      <w:r w:rsidR="005923EF">
        <w:rPr>
          <w:rStyle w:val="default"/>
          <w:rFonts w:cs="Miriam" w:hint="cs"/>
          <w:sz w:val="32"/>
          <w:szCs w:val="32"/>
          <w:rtl/>
        </w:rPr>
        <w:t>17</w:t>
      </w:r>
      <w:r>
        <w:rPr>
          <w:rStyle w:val="default"/>
          <w:rFonts w:cs="FrankRuehl" w:hint="cs"/>
          <w:rtl/>
        </w:rPr>
        <w:t>.</w:t>
      </w:r>
      <w:r>
        <w:rPr>
          <w:rStyle w:val="default"/>
          <w:rFonts w:cs="FrankRuehl" w:hint="cs"/>
          <w:rtl/>
        </w:rPr>
        <w:tab/>
      </w:r>
      <w:r w:rsidR="009B513C">
        <w:rPr>
          <w:rStyle w:val="default"/>
          <w:rFonts w:cs="FrankRuehl" w:hint="cs"/>
          <w:rtl/>
        </w:rPr>
        <w:t>בחוק בתי משפט לעניינים מינהליים, התש"ס-2000, בתוספת הראשונה, בפרט 12, אחרי פסקה (3) יבוא:</w:t>
      </w:r>
    </w:p>
    <w:p w:rsidR="009B513C" w:rsidRDefault="009B513C" w:rsidP="009B513C">
      <w:pPr>
        <w:pStyle w:val="P00"/>
        <w:spacing w:before="72"/>
        <w:ind w:left="624" w:right="1134"/>
        <w:rPr>
          <w:rStyle w:val="default"/>
          <w:rFonts w:cs="FrankRuehl" w:hint="cs"/>
          <w:rtl/>
        </w:rPr>
      </w:pPr>
      <w:r>
        <w:rPr>
          <w:rStyle w:val="default"/>
          <w:rFonts w:cs="FrankRuehl" w:hint="cs"/>
          <w:rtl/>
        </w:rPr>
        <w:t>"(3א) חוק האזרחות והכניסה לישראל (הוראת שעה), התשפ"ב-2022;".</w:t>
      </w:r>
    </w:p>
    <w:p w:rsidR="004443CA" w:rsidRDefault="004443CA" w:rsidP="003C2EE0">
      <w:pPr>
        <w:pStyle w:val="P00"/>
        <w:spacing w:before="72"/>
        <w:ind w:left="0" w:right="1134"/>
        <w:rPr>
          <w:rStyle w:val="default"/>
          <w:rFonts w:cs="FrankRuehl" w:hint="cs"/>
          <w:rtl/>
        </w:rPr>
      </w:pPr>
      <w:bookmarkStart w:id="18" w:name="Seif5"/>
      <w:bookmarkEnd w:id="18"/>
      <w:r>
        <w:rPr>
          <w:rFonts w:cs="Miriam"/>
          <w:sz w:val="32"/>
          <w:szCs w:val="32"/>
          <w:rtl/>
          <w:lang w:val="he-IL"/>
        </w:rPr>
        <w:pict>
          <v:shape id="_x0000_s2080" type="#_x0000_t202" style="position:absolute;left:0;text-align:left;margin-left:470.25pt;margin-top:7.1pt;width:1in;height:12.8pt;z-index:251653120" filled="f" stroked="f">
            <v:textbox style="mso-next-textbox:#_x0000_s2080" inset="1mm,0,1mm,0">
              <w:txbxContent>
                <w:p w:rsidR="004443CA" w:rsidRDefault="004443CA">
                  <w:pPr>
                    <w:spacing w:line="160" w:lineRule="exact"/>
                    <w:jc w:val="left"/>
                    <w:rPr>
                      <w:rFonts w:cs="Miriam" w:hint="cs"/>
                      <w:szCs w:val="18"/>
                      <w:rtl/>
                    </w:rPr>
                  </w:pPr>
                  <w:r>
                    <w:rPr>
                      <w:rFonts w:cs="Miriam" w:hint="cs"/>
                      <w:szCs w:val="18"/>
                      <w:rtl/>
                    </w:rPr>
                    <w:t>תוקף</w:t>
                  </w:r>
                </w:p>
              </w:txbxContent>
            </v:textbox>
            <w10:anchorlock/>
          </v:shape>
        </w:pict>
      </w:r>
      <w:r w:rsidR="009B513C">
        <w:rPr>
          <w:rStyle w:val="default"/>
          <w:rFonts w:cs="Miriam" w:hint="cs"/>
          <w:sz w:val="32"/>
          <w:szCs w:val="32"/>
          <w:rtl/>
        </w:rPr>
        <w:t>18</w:t>
      </w:r>
      <w:r>
        <w:rPr>
          <w:rStyle w:val="default"/>
          <w:rFonts w:cs="FrankRuehl" w:hint="cs"/>
          <w:rtl/>
        </w:rPr>
        <w:t>.</w:t>
      </w:r>
      <w:r>
        <w:rPr>
          <w:rStyle w:val="default"/>
          <w:rFonts w:cs="FrankRuehl" w:hint="cs"/>
          <w:rtl/>
        </w:rPr>
        <w:tab/>
        <w:t xml:space="preserve">חוק זה יעמוד בתוקפו </w:t>
      </w:r>
      <w:r w:rsidR="009B513C">
        <w:rPr>
          <w:rStyle w:val="default"/>
          <w:rFonts w:cs="FrankRuehl" w:hint="cs"/>
          <w:rtl/>
        </w:rPr>
        <w:t>שנה מיום תחילתו</w:t>
      </w:r>
      <w:r w:rsidR="00FA3B4A">
        <w:rPr>
          <w:rStyle w:val="a6"/>
          <w:rFonts w:cs="FrankRuehl"/>
          <w:sz w:val="26"/>
          <w:rtl/>
        </w:rPr>
        <w:footnoteReference w:id="3"/>
      </w:r>
      <w:r>
        <w:rPr>
          <w:rStyle w:val="default"/>
          <w:rFonts w:cs="FrankRuehl"/>
          <w:rtl/>
        </w:rPr>
        <w:t>, אולם</w:t>
      </w:r>
      <w:r>
        <w:rPr>
          <w:rStyle w:val="default"/>
          <w:rFonts w:cs="FrankRuehl" w:hint="cs"/>
          <w:rtl/>
        </w:rPr>
        <w:t xml:space="preserve"> הממשלה, באישור הכנסת</w:t>
      </w:r>
      <w:r w:rsidR="009B513C">
        <w:rPr>
          <w:rStyle w:val="default"/>
          <w:rFonts w:cs="FrankRuehl" w:hint="cs"/>
          <w:rtl/>
        </w:rPr>
        <w:t xml:space="preserve"> לאחר שקיבלה את המלצתה של ועדה שוועדת הכנסת תקבע לעניין זה</w:t>
      </w:r>
      <w:r>
        <w:rPr>
          <w:rStyle w:val="default"/>
          <w:rFonts w:cs="FrankRuehl" w:hint="cs"/>
          <w:rtl/>
        </w:rPr>
        <w:t xml:space="preserve">, </w:t>
      </w:r>
      <w:r w:rsidR="009B513C">
        <w:rPr>
          <w:rStyle w:val="default"/>
          <w:rFonts w:cs="FrankRuehl" w:hint="cs"/>
          <w:rtl/>
        </w:rPr>
        <w:t xml:space="preserve">רשאית, </w:t>
      </w:r>
      <w:r>
        <w:rPr>
          <w:rStyle w:val="default"/>
          <w:rFonts w:cs="FrankRuehl" w:hint="cs"/>
          <w:rtl/>
        </w:rPr>
        <w:t>בצו</w:t>
      </w:r>
      <w:r w:rsidR="009B513C">
        <w:rPr>
          <w:rStyle w:val="default"/>
          <w:rFonts w:cs="FrankRuehl" w:hint="cs"/>
          <w:rtl/>
        </w:rPr>
        <w:t>, להאריך</w:t>
      </w:r>
      <w:r>
        <w:rPr>
          <w:rStyle w:val="default"/>
          <w:rFonts w:cs="FrankRuehl" w:hint="cs"/>
          <w:rtl/>
        </w:rPr>
        <w:t xml:space="preserve"> את תוקפו לתקופה שלא תעלה בכל פעם על שנה אחת.</w:t>
      </w:r>
    </w:p>
    <w:p w:rsidR="00F70F86" w:rsidRDefault="00F70F86">
      <w:pPr>
        <w:pStyle w:val="P00"/>
        <w:spacing w:before="72"/>
        <w:ind w:left="0" w:right="1134"/>
        <w:rPr>
          <w:rStyle w:val="default"/>
          <w:rFonts w:cs="FrankRuehl" w:hint="cs"/>
          <w:rtl/>
        </w:rPr>
      </w:pPr>
    </w:p>
    <w:p w:rsidR="004443CA" w:rsidRPr="001704BC" w:rsidRDefault="004443CA" w:rsidP="001704BC">
      <w:pPr>
        <w:pStyle w:val="medium2-header"/>
        <w:keepLines w:val="0"/>
        <w:spacing w:before="72"/>
        <w:ind w:left="0" w:right="1134"/>
        <w:rPr>
          <w:rFonts w:hint="cs"/>
          <w:noProof/>
          <w:rtl/>
        </w:rPr>
      </w:pPr>
      <w:bookmarkStart w:id="19" w:name="med0"/>
      <w:bookmarkEnd w:id="19"/>
      <w:r w:rsidRPr="001704BC">
        <w:rPr>
          <w:rFonts w:hint="cs"/>
          <w:noProof/>
          <w:rtl/>
        </w:rPr>
        <w:t>תוספת</w:t>
      </w:r>
    </w:p>
    <w:p w:rsidR="004443CA" w:rsidRDefault="004443CA">
      <w:pPr>
        <w:pStyle w:val="P00"/>
        <w:spacing w:before="72"/>
        <w:ind w:left="0" w:right="1134"/>
        <w:jc w:val="center"/>
        <w:rPr>
          <w:rStyle w:val="default"/>
          <w:rFonts w:cs="FrankRuehl" w:hint="cs"/>
          <w:sz w:val="24"/>
          <w:szCs w:val="24"/>
          <w:rtl/>
        </w:rPr>
      </w:pPr>
      <w:r>
        <w:rPr>
          <w:rStyle w:val="default"/>
          <w:rFonts w:cs="FrankRuehl" w:hint="cs"/>
          <w:sz w:val="24"/>
          <w:szCs w:val="24"/>
          <w:rtl/>
        </w:rPr>
        <w:t>(</w:t>
      </w:r>
      <w:r>
        <w:rPr>
          <w:rStyle w:val="default"/>
          <w:rFonts w:cs="FrankRuehl"/>
          <w:sz w:val="24"/>
          <w:szCs w:val="24"/>
          <w:rtl/>
        </w:rPr>
        <w:t>סעיפים</w:t>
      </w:r>
      <w:r>
        <w:rPr>
          <w:rStyle w:val="default"/>
          <w:rFonts w:cs="FrankRuehl" w:hint="cs"/>
          <w:sz w:val="24"/>
          <w:szCs w:val="24"/>
          <w:rtl/>
        </w:rPr>
        <w:t xml:space="preserve"> </w:t>
      </w:r>
      <w:r w:rsidR="009B513C">
        <w:rPr>
          <w:rStyle w:val="default"/>
          <w:rFonts w:cs="FrankRuehl" w:hint="cs"/>
          <w:sz w:val="24"/>
          <w:szCs w:val="24"/>
          <w:rtl/>
        </w:rPr>
        <w:t>3, 7, 9 ו-14</w:t>
      </w:r>
      <w:r>
        <w:rPr>
          <w:rStyle w:val="default"/>
          <w:rFonts w:cs="FrankRuehl"/>
          <w:sz w:val="24"/>
          <w:szCs w:val="24"/>
          <w:rtl/>
        </w:rPr>
        <w:t>)</w:t>
      </w:r>
    </w:p>
    <w:p w:rsidR="004443CA" w:rsidRDefault="004443CA">
      <w:pPr>
        <w:pStyle w:val="P00"/>
        <w:spacing w:before="72"/>
        <w:ind w:left="0" w:right="1134"/>
        <w:rPr>
          <w:rStyle w:val="default"/>
          <w:rFonts w:cs="FrankRuehl" w:hint="cs"/>
          <w:rtl/>
        </w:rPr>
      </w:pPr>
      <w:r>
        <w:rPr>
          <w:rStyle w:val="default"/>
          <w:rFonts w:cs="FrankRuehl"/>
          <w:rtl/>
        </w:rPr>
        <w:t>איראן, לבנון, סוריה, עיראק</w:t>
      </w:r>
    </w:p>
    <w:p w:rsidR="00F70F86" w:rsidRDefault="00F70F86">
      <w:pPr>
        <w:pStyle w:val="P00"/>
        <w:spacing w:before="72"/>
        <w:ind w:left="0" w:right="1134"/>
        <w:rPr>
          <w:rStyle w:val="default"/>
          <w:rFonts w:cs="FrankRuehl" w:hint="cs"/>
          <w:rtl/>
        </w:rPr>
      </w:pPr>
    </w:p>
    <w:p w:rsidR="004443CA" w:rsidRDefault="004443CA">
      <w:pPr>
        <w:pStyle w:val="P00"/>
        <w:spacing w:before="72"/>
        <w:ind w:left="0" w:right="1134"/>
        <w:rPr>
          <w:rStyle w:val="default"/>
          <w:rFonts w:cs="FrankRuehl" w:hint="cs"/>
          <w:rtl/>
        </w:rPr>
      </w:pPr>
    </w:p>
    <w:p w:rsidR="004443CA" w:rsidRDefault="004443C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Pr>
          <w:rStyle w:val="default"/>
          <w:rFonts w:cs="FrankRuehl" w:hint="cs"/>
          <w:rtl/>
        </w:rPr>
        <w:tab/>
      </w:r>
      <w:r w:rsidR="009B513C">
        <w:rPr>
          <w:rStyle w:val="default"/>
          <w:rFonts w:cs="FrankRuehl" w:hint="cs"/>
          <w:rtl/>
        </w:rPr>
        <w:t>נפתלי בנט</w:t>
      </w:r>
      <w:r>
        <w:rPr>
          <w:rStyle w:val="default"/>
          <w:rFonts w:cs="FrankRuehl" w:hint="cs"/>
          <w:rtl/>
        </w:rPr>
        <w:tab/>
      </w:r>
      <w:r>
        <w:rPr>
          <w:rStyle w:val="default"/>
          <w:rFonts w:cs="FrankRuehl" w:hint="cs"/>
          <w:rtl/>
        </w:rPr>
        <w:tab/>
      </w:r>
      <w:r w:rsidR="009B513C">
        <w:rPr>
          <w:rStyle w:val="default"/>
          <w:rFonts w:cs="FrankRuehl" w:hint="cs"/>
          <w:rtl/>
        </w:rPr>
        <w:t>אילת שקד</w:t>
      </w:r>
    </w:p>
    <w:p w:rsidR="004443CA" w:rsidRDefault="004443CA" w:rsidP="0015284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ראש הממשלה</w:t>
      </w:r>
      <w:r>
        <w:rPr>
          <w:rStyle w:val="default"/>
          <w:rFonts w:cs="FrankRuehl" w:hint="cs"/>
          <w:sz w:val="22"/>
          <w:szCs w:val="22"/>
          <w:rtl/>
        </w:rPr>
        <w:tab/>
      </w:r>
      <w:r>
        <w:rPr>
          <w:rStyle w:val="default"/>
          <w:rFonts w:cs="FrankRuehl" w:hint="cs"/>
          <w:sz w:val="22"/>
          <w:szCs w:val="22"/>
          <w:rtl/>
        </w:rPr>
        <w:tab/>
        <w:t>שר</w:t>
      </w:r>
      <w:r w:rsidR="009B513C">
        <w:rPr>
          <w:rStyle w:val="default"/>
          <w:rFonts w:cs="FrankRuehl" w:hint="cs"/>
          <w:sz w:val="22"/>
          <w:szCs w:val="22"/>
          <w:rtl/>
        </w:rPr>
        <w:t>ת</w:t>
      </w:r>
      <w:r>
        <w:rPr>
          <w:rStyle w:val="default"/>
          <w:rFonts w:cs="FrankRuehl" w:hint="cs"/>
          <w:sz w:val="22"/>
          <w:szCs w:val="22"/>
          <w:rtl/>
        </w:rPr>
        <w:t xml:space="preserve"> הפנים</w:t>
      </w:r>
    </w:p>
    <w:p w:rsidR="004443CA" w:rsidRDefault="004443CA">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hint="cs"/>
          <w:rtl/>
        </w:rPr>
      </w:pPr>
      <w:r>
        <w:rPr>
          <w:rStyle w:val="default"/>
          <w:rFonts w:cs="FrankRuehl" w:hint="cs"/>
          <w:rtl/>
        </w:rPr>
        <w:tab/>
      </w:r>
      <w:r w:rsidR="009B513C">
        <w:rPr>
          <w:rStyle w:val="default"/>
          <w:rFonts w:cs="FrankRuehl" w:hint="cs"/>
          <w:rtl/>
        </w:rPr>
        <w:t>יצחק הרצוג</w:t>
      </w:r>
      <w:r>
        <w:rPr>
          <w:rStyle w:val="default"/>
          <w:rFonts w:cs="FrankRuehl" w:hint="cs"/>
          <w:rtl/>
        </w:rPr>
        <w:tab/>
      </w:r>
      <w:r>
        <w:rPr>
          <w:rStyle w:val="default"/>
          <w:rFonts w:cs="FrankRuehl" w:hint="cs"/>
          <w:rtl/>
        </w:rPr>
        <w:tab/>
      </w:r>
      <w:r w:rsidR="009B513C">
        <w:rPr>
          <w:rStyle w:val="default"/>
          <w:rFonts w:cs="FrankRuehl" w:hint="cs"/>
          <w:rtl/>
        </w:rPr>
        <w:t>מיקי לוי</w:t>
      </w:r>
    </w:p>
    <w:p w:rsidR="004443CA" w:rsidRDefault="004443CA" w:rsidP="0015284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r>
      <w:r>
        <w:rPr>
          <w:rStyle w:val="default"/>
          <w:rFonts w:cs="FrankRuehl" w:hint="cs"/>
          <w:sz w:val="22"/>
          <w:szCs w:val="22"/>
          <w:rtl/>
        </w:rPr>
        <w:tab/>
        <w:t>יושב ראש הכנסת</w:t>
      </w:r>
    </w:p>
    <w:p w:rsidR="00F70F86" w:rsidRPr="00214621" w:rsidRDefault="00F70F86" w:rsidP="00214621">
      <w:pPr>
        <w:pStyle w:val="P00"/>
        <w:spacing w:before="72"/>
        <w:ind w:left="0" w:right="1134"/>
        <w:rPr>
          <w:rStyle w:val="default"/>
          <w:rFonts w:cs="FrankRuehl" w:hint="cs"/>
          <w:rtl/>
        </w:rPr>
      </w:pPr>
    </w:p>
    <w:p w:rsidR="00214621" w:rsidRPr="00214621" w:rsidRDefault="00214621" w:rsidP="00214621">
      <w:pPr>
        <w:pStyle w:val="P00"/>
        <w:spacing w:before="72"/>
        <w:ind w:left="0" w:right="1134"/>
        <w:rPr>
          <w:rStyle w:val="default"/>
          <w:rFonts w:cs="FrankRuehl" w:hint="cs"/>
          <w:rtl/>
        </w:rPr>
      </w:pPr>
    </w:p>
    <w:p w:rsidR="007E30D2" w:rsidRDefault="007E30D2" w:rsidP="00214621">
      <w:pPr>
        <w:pStyle w:val="P00"/>
        <w:spacing w:before="72"/>
        <w:ind w:left="0" w:right="1134"/>
        <w:rPr>
          <w:rStyle w:val="default"/>
          <w:rFonts w:cs="FrankRuehl"/>
          <w:rtl/>
        </w:rPr>
      </w:pPr>
    </w:p>
    <w:p w:rsidR="007E30D2" w:rsidRDefault="007E30D2" w:rsidP="00214621">
      <w:pPr>
        <w:pStyle w:val="P00"/>
        <w:spacing w:before="72"/>
        <w:ind w:left="0" w:right="1134"/>
        <w:rPr>
          <w:rStyle w:val="default"/>
          <w:rFonts w:cs="FrankRuehl"/>
          <w:rtl/>
        </w:rPr>
      </w:pPr>
    </w:p>
    <w:p w:rsidR="007E30D2" w:rsidRDefault="007E30D2" w:rsidP="007E30D2">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8B03BE" w:rsidRPr="007E30D2" w:rsidRDefault="008B03BE" w:rsidP="007E30D2">
      <w:pPr>
        <w:pStyle w:val="P00"/>
        <w:spacing w:before="72"/>
        <w:ind w:left="0" w:right="1134"/>
        <w:jc w:val="center"/>
        <w:rPr>
          <w:rStyle w:val="default"/>
          <w:rFonts w:cs="David"/>
          <w:color w:val="0000FF"/>
          <w:szCs w:val="24"/>
          <w:u w:val="single"/>
          <w:rtl/>
        </w:rPr>
      </w:pPr>
    </w:p>
    <w:sectPr w:rsidR="008B03BE" w:rsidRPr="007E30D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7DD5" w:rsidRDefault="004D7DD5">
      <w:r>
        <w:separator/>
      </w:r>
    </w:p>
  </w:endnote>
  <w:endnote w:type="continuationSeparator" w:id="0">
    <w:p w:rsidR="004D7DD5" w:rsidRDefault="004D7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3CA" w:rsidRDefault="004443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443CA" w:rsidRDefault="004443CA">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4443CA" w:rsidRDefault="004443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A49A9">
      <w:rPr>
        <w:rFonts w:cs="TopType Jerushalmi"/>
        <w:noProof/>
        <w:color w:val="000000"/>
        <w:sz w:val="14"/>
        <w:szCs w:val="14"/>
      </w:rPr>
      <w:t>Z:\00000000000000000000000=2014------------------------\LawsForTableRun\05\999_180.doc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3CA" w:rsidRDefault="004443C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30D2">
      <w:rPr>
        <w:rFonts w:hAnsi="FrankRuehl" w:cs="FrankRuehl"/>
        <w:noProof/>
        <w:sz w:val="24"/>
        <w:szCs w:val="24"/>
        <w:rtl/>
      </w:rPr>
      <w:t>5</w:t>
    </w:r>
    <w:r>
      <w:rPr>
        <w:rFonts w:hAnsi="FrankRuehl" w:cs="FrankRuehl"/>
        <w:sz w:val="24"/>
        <w:szCs w:val="24"/>
        <w:rtl/>
      </w:rPr>
      <w:fldChar w:fldCharType="end"/>
    </w:r>
  </w:p>
  <w:p w:rsidR="004443CA" w:rsidRDefault="004443CA">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4443CA" w:rsidRDefault="004443C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A49A9">
      <w:rPr>
        <w:rFonts w:cs="TopType Jerushalmi"/>
        <w:noProof/>
        <w:color w:val="000000"/>
        <w:sz w:val="14"/>
        <w:szCs w:val="14"/>
      </w:rPr>
      <w:t>Z:\00000000000000000000000=2014------------------------\LawsForTableRun\05\999_180.doc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7DD5" w:rsidRDefault="004D7DD5" w:rsidP="00CA37E7">
      <w:pPr>
        <w:spacing w:before="60" w:line="240" w:lineRule="auto"/>
        <w:ind w:right="1134"/>
      </w:pPr>
      <w:r>
        <w:separator/>
      </w:r>
    </w:p>
  </w:footnote>
  <w:footnote w:type="continuationSeparator" w:id="0">
    <w:p w:rsidR="004D7DD5" w:rsidRDefault="004D7DD5">
      <w:pPr>
        <w:spacing w:before="60" w:line="240" w:lineRule="auto"/>
        <w:ind w:right="1134"/>
      </w:pPr>
      <w:r>
        <w:separator/>
      </w:r>
    </w:p>
  </w:footnote>
  <w:footnote w:id="1">
    <w:p w:rsidR="00FA3B4A" w:rsidRPr="00FA3B4A" w:rsidRDefault="004443CA" w:rsidP="00FA3B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rPr>
        <w:t>*</w:t>
      </w:r>
      <w:r>
        <w:rPr>
          <w:rFonts w:cs="FrankRuehl" w:hint="cs"/>
          <w:rtl/>
        </w:rPr>
        <w:t xml:space="preserve"> פורסם </w:t>
      </w:r>
      <w:hyperlink r:id="rId1" w:history="1">
        <w:r w:rsidRPr="00091755">
          <w:rPr>
            <w:rStyle w:val="Hyperlink"/>
            <w:rFonts w:cs="FrankRuehl" w:hint="eastAsia"/>
            <w:rtl/>
          </w:rPr>
          <w:t>ס</w:t>
        </w:r>
        <w:r w:rsidRPr="00091755">
          <w:rPr>
            <w:rStyle w:val="Hyperlink"/>
            <w:rFonts w:cs="FrankRuehl"/>
            <w:rtl/>
          </w:rPr>
          <w:t>"ח תש</w:t>
        </w:r>
        <w:r w:rsidR="0053301D" w:rsidRPr="00091755">
          <w:rPr>
            <w:rStyle w:val="Hyperlink"/>
            <w:rFonts w:cs="FrankRuehl" w:hint="cs"/>
            <w:rtl/>
          </w:rPr>
          <w:t>פ"ב</w:t>
        </w:r>
        <w:r w:rsidRPr="00091755">
          <w:rPr>
            <w:rStyle w:val="Hyperlink"/>
            <w:rFonts w:cs="FrankRuehl"/>
            <w:rtl/>
          </w:rPr>
          <w:t xml:space="preserve"> מס' </w:t>
        </w:r>
        <w:r w:rsidR="0053301D" w:rsidRPr="00091755">
          <w:rPr>
            <w:rStyle w:val="Hyperlink"/>
            <w:rFonts w:cs="FrankRuehl" w:hint="cs"/>
            <w:rtl/>
          </w:rPr>
          <w:t>2968</w:t>
        </w:r>
      </w:hyperlink>
      <w:r>
        <w:rPr>
          <w:rFonts w:cs="FrankRuehl" w:hint="cs"/>
          <w:rtl/>
        </w:rPr>
        <w:t xml:space="preserve"> מיום </w:t>
      </w:r>
      <w:r w:rsidR="0053301D">
        <w:rPr>
          <w:rFonts w:cs="FrankRuehl" w:hint="cs"/>
          <w:rtl/>
        </w:rPr>
        <w:t>15.3.2022</w:t>
      </w:r>
      <w:r w:rsidR="00FB2AA0">
        <w:rPr>
          <w:rFonts w:cs="FrankRuehl" w:hint="cs"/>
          <w:rtl/>
        </w:rPr>
        <w:t xml:space="preserve"> </w:t>
      </w:r>
      <w:r>
        <w:rPr>
          <w:rFonts w:cs="FrankRuehl" w:hint="cs"/>
          <w:rtl/>
        </w:rPr>
        <w:t xml:space="preserve">עמ' </w:t>
      </w:r>
      <w:r w:rsidR="0053301D">
        <w:rPr>
          <w:rFonts w:cs="FrankRuehl" w:hint="cs"/>
          <w:rtl/>
        </w:rPr>
        <w:t>808</w:t>
      </w:r>
      <w:r>
        <w:rPr>
          <w:rFonts w:cs="FrankRuehl" w:hint="cs"/>
          <w:rtl/>
        </w:rPr>
        <w:t xml:space="preserve"> (</w:t>
      </w:r>
      <w:hyperlink r:id="rId2" w:history="1">
        <w:r w:rsidRPr="0053301D">
          <w:rPr>
            <w:rStyle w:val="Hyperlink"/>
            <w:rFonts w:cs="FrankRuehl" w:hint="cs"/>
            <w:rtl/>
          </w:rPr>
          <w:t>ה"ח הממשלה תש</w:t>
        </w:r>
        <w:r w:rsidR="0053301D" w:rsidRPr="0053301D">
          <w:rPr>
            <w:rStyle w:val="Hyperlink"/>
            <w:rFonts w:cs="FrankRuehl" w:hint="cs"/>
            <w:rtl/>
          </w:rPr>
          <w:t>פ"ב</w:t>
        </w:r>
        <w:r w:rsidRPr="0053301D">
          <w:rPr>
            <w:rStyle w:val="Hyperlink"/>
            <w:rFonts w:cs="FrankRuehl" w:hint="cs"/>
            <w:rtl/>
          </w:rPr>
          <w:t xml:space="preserve"> מס' </w:t>
        </w:r>
        <w:r w:rsidR="0053301D" w:rsidRPr="0053301D">
          <w:rPr>
            <w:rStyle w:val="Hyperlink"/>
            <w:rFonts w:cs="FrankRuehl" w:hint="cs"/>
            <w:rtl/>
          </w:rPr>
          <w:t>1509</w:t>
        </w:r>
      </w:hyperlink>
      <w:r>
        <w:rPr>
          <w:rFonts w:cs="FrankRuehl" w:hint="cs"/>
          <w:rtl/>
        </w:rPr>
        <w:t xml:space="preserve"> עמ' </w:t>
      </w:r>
      <w:r w:rsidR="0053301D">
        <w:rPr>
          <w:rFonts w:cs="FrankRuehl" w:hint="cs"/>
          <w:rtl/>
        </w:rPr>
        <w:t>596</w:t>
      </w:r>
      <w:r>
        <w:rPr>
          <w:rFonts w:cs="FrankRuehl" w:hint="cs"/>
          <w:rtl/>
        </w:rPr>
        <w:t>).</w:t>
      </w:r>
    </w:p>
  </w:footnote>
  <w:footnote w:id="2">
    <w:p w:rsidR="00AC50FF" w:rsidRDefault="00AC50FF" w:rsidP="00AC50FF">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AC50FF">
        <w:rPr>
          <w:rFonts w:ascii="FrankRuehl" w:hAnsi="FrankRuehl" w:cs="FrankRuehl"/>
          <w:rtl/>
        </w:rPr>
        <w:t xml:space="preserve"> ר' אצילת סמכויות שרת הפנים: </w:t>
      </w:r>
      <w:hyperlink r:id="rId3" w:history="1">
        <w:r w:rsidRPr="00AC50FF">
          <w:rPr>
            <w:rStyle w:val="Hyperlink"/>
            <w:rFonts w:ascii="FrankRuehl" w:hAnsi="FrankRuehl" w:cs="FrankRuehl" w:hint="cs"/>
            <w:rtl/>
          </w:rPr>
          <w:t>י"פ תשפ"ג מס' 10828</w:t>
        </w:r>
      </w:hyperlink>
      <w:r w:rsidRPr="00AC50FF">
        <w:rPr>
          <w:rFonts w:ascii="FrankRuehl" w:hAnsi="FrankRuehl" w:cs="FrankRuehl"/>
          <w:rtl/>
        </w:rPr>
        <w:t xml:space="preserve"> מיום 29.9.2022 עמ' 34.</w:t>
      </w:r>
    </w:p>
  </w:footnote>
  <w:footnote w:id="3">
    <w:p w:rsidR="00FA3B4A" w:rsidRDefault="00FA3B4A" w:rsidP="00FA3B4A">
      <w:pPr>
        <w:pStyle w:val="a5"/>
        <w:spacing w:before="72" w:line="240" w:lineRule="auto"/>
        <w:ind w:right="1134"/>
        <w:rPr>
          <w:rFonts w:hint="cs"/>
        </w:rPr>
      </w:pPr>
      <w:r>
        <w:rPr>
          <w:rStyle w:val="a6"/>
        </w:rPr>
        <w:footnoteRef/>
      </w:r>
      <w:r w:rsidRPr="00FA3B4A">
        <w:rPr>
          <w:rFonts w:ascii="FrankRuehl" w:hAnsi="FrankRuehl" w:cs="FrankRuehl"/>
          <w:sz w:val="22"/>
          <w:szCs w:val="22"/>
          <w:rtl/>
        </w:rPr>
        <w:t xml:space="preserve"> החוק הוארך עד יום 14.3.2024: </w:t>
      </w:r>
      <w:hyperlink r:id="rId4" w:history="1">
        <w:r w:rsidRPr="00FA3B4A">
          <w:rPr>
            <w:rStyle w:val="Hyperlink"/>
            <w:rFonts w:ascii="FrankRuehl" w:hAnsi="FrankRuehl" w:cs="FrankRuehl" w:hint="cs"/>
            <w:sz w:val="22"/>
            <w:szCs w:val="22"/>
            <w:rtl/>
          </w:rPr>
          <w:t>ק"ת תשפ"ג מס' 10587</w:t>
        </w:r>
      </w:hyperlink>
      <w:r w:rsidRPr="00FA3B4A">
        <w:rPr>
          <w:rFonts w:ascii="FrankRuehl" w:hAnsi="FrankRuehl" w:cs="FrankRuehl"/>
          <w:sz w:val="22"/>
          <w:szCs w:val="22"/>
          <w:rtl/>
        </w:rPr>
        <w:t xml:space="preserve"> מיום 12.3.2023 עמ' 1128.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3CA" w:rsidRDefault="004443C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rsidR="004443CA" w:rsidRDefault="004443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43CA" w:rsidRDefault="004443C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43CA" w:rsidRDefault="004443C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האזרחות והכניסה לישראל (הוראת שעה), </w:t>
    </w:r>
    <w:r w:rsidR="0053301D">
      <w:rPr>
        <w:rFonts w:hAnsi="FrankRuehl" w:cs="FrankRuehl" w:hint="cs"/>
        <w:color w:val="000000"/>
        <w:sz w:val="28"/>
        <w:szCs w:val="28"/>
        <w:rtl/>
      </w:rPr>
      <w:t>תשפ"ב-2022</w:t>
    </w:r>
  </w:p>
  <w:p w:rsidR="004443CA" w:rsidRDefault="004443C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443CA" w:rsidRDefault="004443C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006"/>
    <w:rsid w:val="00074E83"/>
    <w:rsid w:val="00080143"/>
    <w:rsid w:val="00087D1F"/>
    <w:rsid w:val="00091755"/>
    <w:rsid w:val="00094DE8"/>
    <w:rsid w:val="000A71CC"/>
    <w:rsid w:val="000C220B"/>
    <w:rsid w:val="001404B3"/>
    <w:rsid w:val="00152848"/>
    <w:rsid w:val="00157C37"/>
    <w:rsid w:val="001650FC"/>
    <w:rsid w:val="001704BC"/>
    <w:rsid w:val="00193AA0"/>
    <w:rsid w:val="00197777"/>
    <w:rsid w:val="001A49A9"/>
    <w:rsid w:val="001E6EC6"/>
    <w:rsid w:val="00202B64"/>
    <w:rsid w:val="00214621"/>
    <w:rsid w:val="00215CC2"/>
    <w:rsid w:val="002623D6"/>
    <w:rsid w:val="002719C9"/>
    <w:rsid w:val="002D56C0"/>
    <w:rsid w:val="002E2D3C"/>
    <w:rsid w:val="0030782C"/>
    <w:rsid w:val="00330198"/>
    <w:rsid w:val="003529CB"/>
    <w:rsid w:val="00390AFF"/>
    <w:rsid w:val="003A4C69"/>
    <w:rsid w:val="003C2EE0"/>
    <w:rsid w:val="003D5D0B"/>
    <w:rsid w:val="003F350F"/>
    <w:rsid w:val="0041039B"/>
    <w:rsid w:val="004206AE"/>
    <w:rsid w:val="0043437E"/>
    <w:rsid w:val="004443CA"/>
    <w:rsid w:val="004957AD"/>
    <w:rsid w:val="004B4789"/>
    <w:rsid w:val="004B59F7"/>
    <w:rsid w:val="004B7F57"/>
    <w:rsid w:val="004D034F"/>
    <w:rsid w:val="004D7DD5"/>
    <w:rsid w:val="004E644F"/>
    <w:rsid w:val="00505441"/>
    <w:rsid w:val="005242F9"/>
    <w:rsid w:val="0053301D"/>
    <w:rsid w:val="00543DEE"/>
    <w:rsid w:val="00561285"/>
    <w:rsid w:val="00576A31"/>
    <w:rsid w:val="005923EF"/>
    <w:rsid w:val="006048AF"/>
    <w:rsid w:val="00666092"/>
    <w:rsid w:val="00685E6B"/>
    <w:rsid w:val="006B2B01"/>
    <w:rsid w:val="006B66F3"/>
    <w:rsid w:val="006D627D"/>
    <w:rsid w:val="006D7780"/>
    <w:rsid w:val="00714D1B"/>
    <w:rsid w:val="00724F49"/>
    <w:rsid w:val="00736286"/>
    <w:rsid w:val="00740A48"/>
    <w:rsid w:val="0075644B"/>
    <w:rsid w:val="007A6638"/>
    <w:rsid w:val="007D57DC"/>
    <w:rsid w:val="007E30D2"/>
    <w:rsid w:val="007F7AB7"/>
    <w:rsid w:val="00823831"/>
    <w:rsid w:val="00845F62"/>
    <w:rsid w:val="00846F9B"/>
    <w:rsid w:val="00864D07"/>
    <w:rsid w:val="00894E36"/>
    <w:rsid w:val="008B015C"/>
    <w:rsid w:val="008B03BE"/>
    <w:rsid w:val="008B2225"/>
    <w:rsid w:val="008B7687"/>
    <w:rsid w:val="008C446C"/>
    <w:rsid w:val="008E212D"/>
    <w:rsid w:val="00922EB5"/>
    <w:rsid w:val="0093018B"/>
    <w:rsid w:val="0093411D"/>
    <w:rsid w:val="00962062"/>
    <w:rsid w:val="009917E9"/>
    <w:rsid w:val="009B4FA9"/>
    <w:rsid w:val="009B513C"/>
    <w:rsid w:val="009D2C56"/>
    <w:rsid w:val="009D7B41"/>
    <w:rsid w:val="00A136C9"/>
    <w:rsid w:val="00A2037D"/>
    <w:rsid w:val="00A2366E"/>
    <w:rsid w:val="00A50465"/>
    <w:rsid w:val="00A6669D"/>
    <w:rsid w:val="00A9076F"/>
    <w:rsid w:val="00AB36E4"/>
    <w:rsid w:val="00AC50FF"/>
    <w:rsid w:val="00AE7006"/>
    <w:rsid w:val="00AF3270"/>
    <w:rsid w:val="00B3750C"/>
    <w:rsid w:val="00B55E30"/>
    <w:rsid w:val="00B663B5"/>
    <w:rsid w:val="00BB3584"/>
    <w:rsid w:val="00BD0F38"/>
    <w:rsid w:val="00C42FD7"/>
    <w:rsid w:val="00C62255"/>
    <w:rsid w:val="00C62327"/>
    <w:rsid w:val="00C97A43"/>
    <w:rsid w:val="00CA37E7"/>
    <w:rsid w:val="00D1595F"/>
    <w:rsid w:val="00D25DA4"/>
    <w:rsid w:val="00D417F5"/>
    <w:rsid w:val="00D579F1"/>
    <w:rsid w:val="00D618FD"/>
    <w:rsid w:val="00DD1FDF"/>
    <w:rsid w:val="00DD3B76"/>
    <w:rsid w:val="00DE7FD4"/>
    <w:rsid w:val="00E07899"/>
    <w:rsid w:val="00E106AA"/>
    <w:rsid w:val="00E55398"/>
    <w:rsid w:val="00E61BA8"/>
    <w:rsid w:val="00E67DC7"/>
    <w:rsid w:val="00E72795"/>
    <w:rsid w:val="00E858DA"/>
    <w:rsid w:val="00EB2B4F"/>
    <w:rsid w:val="00EC601F"/>
    <w:rsid w:val="00F01B2B"/>
    <w:rsid w:val="00F04332"/>
    <w:rsid w:val="00F128FD"/>
    <w:rsid w:val="00F1393A"/>
    <w:rsid w:val="00F17D82"/>
    <w:rsid w:val="00F55007"/>
    <w:rsid w:val="00F70F86"/>
    <w:rsid w:val="00F73F89"/>
    <w:rsid w:val="00FA3B4A"/>
    <w:rsid w:val="00FB2AA0"/>
    <w:rsid w:val="00FD7D88"/>
    <w:rsid w:val="00FE10A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A2EE11D-6E83-4DA3-AEA0-AE860886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character" w:styleId="a8">
    <w:name w:val="Unresolved Mention"/>
    <w:uiPriority w:val="99"/>
    <w:semiHidden/>
    <w:unhideWhenUsed/>
    <w:rsid w:val="00C42FD7"/>
    <w:rPr>
      <w:color w:val="605E5C"/>
      <w:shd w:val="clear" w:color="auto" w:fill="E1DFDD"/>
    </w:rPr>
  </w:style>
  <w:style w:type="paragraph" w:customStyle="1" w:styleId="medium2-header">
    <w:name w:val="medium2-header"/>
    <w:basedOn w:val="medium-header"/>
    <w:rsid w:val="001704BC"/>
    <w:pPr>
      <w:spacing w:before="240"/>
    </w:pPr>
    <w:rPr>
      <w:rFonts w:cs="FrankRuehl"/>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10/yalkut-10828.pdf" TargetMode="External"/><Relationship Id="rId2" Type="http://schemas.openxmlformats.org/officeDocument/2006/relationships/hyperlink" Target="https://www.nevo.co.il/Law_word/law15/memshala-1509.pdf" TargetMode="External"/><Relationship Id="rId1" Type="http://schemas.openxmlformats.org/officeDocument/2006/relationships/hyperlink" Target="http://www.nevo.co.il/law_word/law14/law-2968.pdf" TargetMode="External"/><Relationship Id="rId4" Type="http://schemas.openxmlformats.org/officeDocument/2006/relationships/hyperlink" Target="https://www.nevo.co.il/law_html/law06/tak-105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7C13-804F-41C8-88FA-E4DE9020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10291</CharactersWithSpaces>
  <SharedDoc>false</SharedDoc>
  <HLinks>
    <vt:vector size="144" baseType="variant">
      <vt:variant>
        <vt:i4>393283</vt:i4>
      </vt:variant>
      <vt:variant>
        <vt:i4>114</vt:i4>
      </vt:variant>
      <vt:variant>
        <vt:i4>0</vt:i4>
      </vt:variant>
      <vt:variant>
        <vt:i4>5</vt:i4>
      </vt:variant>
      <vt:variant>
        <vt:lpwstr>http://www.nevo.co.il/advertisements/nevo-100.doc</vt:lpwstr>
      </vt:variant>
      <vt:variant>
        <vt:lpwstr/>
      </vt:variant>
      <vt:variant>
        <vt:i4>5570569</vt:i4>
      </vt:variant>
      <vt:variant>
        <vt:i4>108</vt:i4>
      </vt:variant>
      <vt:variant>
        <vt:i4>0</vt:i4>
      </vt:variant>
      <vt:variant>
        <vt:i4>5</vt:i4>
      </vt:variant>
      <vt:variant>
        <vt:lpwstr/>
      </vt:variant>
      <vt:variant>
        <vt:lpwstr>med0</vt:lpwstr>
      </vt:variant>
      <vt:variant>
        <vt:i4>196634</vt:i4>
      </vt:variant>
      <vt:variant>
        <vt:i4>102</vt:i4>
      </vt:variant>
      <vt:variant>
        <vt:i4>0</vt:i4>
      </vt:variant>
      <vt:variant>
        <vt:i4>5</vt:i4>
      </vt:variant>
      <vt:variant>
        <vt:lpwstr/>
      </vt:variant>
      <vt:variant>
        <vt:lpwstr>Seif5</vt:lpwstr>
      </vt:variant>
      <vt:variant>
        <vt:i4>3866667</vt:i4>
      </vt:variant>
      <vt:variant>
        <vt:i4>96</vt:i4>
      </vt:variant>
      <vt:variant>
        <vt:i4>0</vt:i4>
      </vt:variant>
      <vt:variant>
        <vt:i4>5</vt:i4>
      </vt:variant>
      <vt:variant>
        <vt:lpwstr/>
      </vt:variant>
      <vt:variant>
        <vt:lpwstr>Seif18</vt:lpwstr>
      </vt:variant>
      <vt:variant>
        <vt:i4>3407915</vt:i4>
      </vt:variant>
      <vt:variant>
        <vt:i4>90</vt:i4>
      </vt:variant>
      <vt:variant>
        <vt:i4>0</vt:i4>
      </vt:variant>
      <vt:variant>
        <vt:i4>5</vt:i4>
      </vt:variant>
      <vt:variant>
        <vt:lpwstr/>
      </vt:variant>
      <vt:variant>
        <vt:lpwstr>Seif17</vt:lpwstr>
      </vt:variant>
      <vt:variant>
        <vt:i4>196634</vt:i4>
      </vt:variant>
      <vt:variant>
        <vt:i4>84</vt:i4>
      </vt:variant>
      <vt:variant>
        <vt:i4>0</vt:i4>
      </vt:variant>
      <vt:variant>
        <vt:i4>5</vt:i4>
      </vt:variant>
      <vt:variant>
        <vt:lpwstr/>
      </vt:variant>
      <vt:variant>
        <vt:lpwstr>Seif4</vt:lpwstr>
      </vt:variant>
      <vt:variant>
        <vt:i4>3276843</vt:i4>
      </vt:variant>
      <vt:variant>
        <vt:i4>78</vt:i4>
      </vt:variant>
      <vt:variant>
        <vt:i4>0</vt:i4>
      </vt:variant>
      <vt:variant>
        <vt:i4>5</vt:i4>
      </vt:variant>
      <vt:variant>
        <vt:lpwstr/>
      </vt:variant>
      <vt:variant>
        <vt:lpwstr>Seif11</vt:lpwstr>
      </vt:variant>
      <vt:variant>
        <vt:i4>3473451</vt:i4>
      </vt:variant>
      <vt:variant>
        <vt:i4>72</vt:i4>
      </vt:variant>
      <vt:variant>
        <vt:i4>0</vt:i4>
      </vt:variant>
      <vt:variant>
        <vt:i4>5</vt:i4>
      </vt:variant>
      <vt:variant>
        <vt:lpwstr/>
      </vt:variant>
      <vt:variant>
        <vt:lpwstr>Seif16</vt:lpwstr>
      </vt:variant>
      <vt:variant>
        <vt:i4>3538987</vt:i4>
      </vt:variant>
      <vt:variant>
        <vt:i4>66</vt:i4>
      </vt:variant>
      <vt:variant>
        <vt:i4>0</vt:i4>
      </vt:variant>
      <vt:variant>
        <vt:i4>5</vt:i4>
      </vt:variant>
      <vt:variant>
        <vt:lpwstr/>
      </vt:variant>
      <vt:variant>
        <vt:lpwstr>Seif15</vt:lpwstr>
      </vt:variant>
      <vt:variant>
        <vt:i4>196634</vt:i4>
      </vt:variant>
      <vt:variant>
        <vt:i4>60</vt:i4>
      </vt:variant>
      <vt:variant>
        <vt:i4>0</vt:i4>
      </vt:variant>
      <vt:variant>
        <vt:i4>5</vt:i4>
      </vt:variant>
      <vt:variant>
        <vt:lpwstr/>
      </vt:variant>
      <vt:variant>
        <vt:lpwstr>Seif9</vt:lpwstr>
      </vt:variant>
      <vt:variant>
        <vt:i4>3604523</vt:i4>
      </vt:variant>
      <vt:variant>
        <vt:i4>54</vt:i4>
      </vt:variant>
      <vt:variant>
        <vt:i4>0</vt:i4>
      </vt:variant>
      <vt:variant>
        <vt:i4>5</vt:i4>
      </vt:variant>
      <vt:variant>
        <vt:lpwstr/>
      </vt:variant>
      <vt:variant>
        <vt:lpwstr>Seif14</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3342379</vt:i4>
      </vt:variant>
      <vt:variant>
        <vt:i4>36</vt:i4>
      </vt:variant>
      <vt:variant>
        <vt:i4>0</vt:i4>
      </vt:variant>
      <vt:variant>
        <vt:i4>5</vt:i4>
      </vt:variant>
      <vt:variant>
        <vt:lpwstr/>
      </vt:variant>
      <vt:variant>
        <vt:lpwstr>Seif10</vt:lpwstr>
      </vt:variant>
      <vt:variant>
        <vt:i4>3145771</vt:i4>
      </vt:variant>
      <vt:variant>
        <vt:i4>30</vt:i4>
      </vt:variant>
      <vt:variant>
        <vt:i4>0</vt:i4>
      </vt:variant>
      <vt:variant>
        <vt:i4>5</vt:i4>
      </vt:variant>
      <vt:variant>
        <vt:lpwstr/>
      </vt:variant>
      <vt:variant>
        <vt:lpwstr>Seif13</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3211307</vt:i4>
      </vt:variant>
      <vt:variant>
        <vt:i4>0</vt:i4>
      </vt:variant>
      <vt:variant>
        <vt:i4>0</vt:i4>
      </vt:variant>
      <vt:variant>
        <vt:i4>5</vt:i4>
      </vt:variant>
      <vt:variant>
        <vt:lpwstr/>
      </vt:variant>
      <vt:variant>
        <vt:lpwstr>Seif12</vt:lpwstr>
      </vt:variant>
      <vt:variant>
        <vt:i4>2228232</vt:i4>
      </vt:variant>
      <vt:variant>
        <vt:i4>9</vt:i4>
      </vt:variant>
      <vt:variant>
        <vt:i4>0</vt:i4>
      </vt:variant>
      <vt:variant>
        <vt:i4>5</vt:i4>
      </vt:variant>
      <vt:variant>
        <vt:lpwstr>https://www.nevo.co.il/law_html/law06/tak-10587.pdf</vt:lpwstr>
      </vt:variant>
      <vt:variant>
        <vt:lpwstr/>
      </vt:variant>
      <vt:variant>
        <vt:i4>7602263</vt:i4>
      </vt:variant>
      <vt:variant>
        <vt:i4>6</vt:i4>
      </vt:variant>
      <vt:variant>
        <vt:i4>0</vt:i4>
      </vt:variant>
      <vt:variant>
        <vt:i4>5</vt:i4>
      </vt:variant>
      <vt:variant>
        <vt:lpwstr>https://www.nevo.co.il/law_html/law10/yalkut-10828.pdf</vt:lpwstr>
      </vt:variant>
      <vt:variant>
        <vt:lpwstr/>
      </vt:variant>
      <vt:variant>
        <vt:i4>7340049</vt:i4>
      </vt:variant>
      <vt:variant>
        <vt:i4>3</vt:i4>
      </vt:variant>
      <vt:variant>
        <vt:i4>0</vt:i4>
      </vt:variant>
      <vt:variant>
        <vt:i4>5</vt:i4>
      </vt:variant>
      <vt:variant>
        <vt:lpwstr>https://www.nevo.co.il/Law_word/law15/memshala-1509.pdf</vt:lpwstr>
      </vt:variant>
      <vt:variant>
        <vt:lpwstr/>
      </vt:variant>
      <vt:variant>
        <vt:i4>8060936</vt:i4>
      </vt:variant>
      <vt:variant>
        <vt:i4>0</vt:i4>
      </vt:variant>
      <vt:variant>
        <vt:i4>0</vt:i4>
      </vt:variant>
      <vt:variant>
        <vt:i4>5</vt:i4>
      </vt:variant>
      <vt:variant>
        <vt:lpwstr>http://www.nevo.co.il/law_word/law14/law-2968.pdf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חוק האזרחות והכניסה לישראל (הוראת שעה), תשפ"ב-2022</vt:lpwstr>
  </property>
  <property fmtid="{D5CDD505-2E9C-101B-9397-08002B2CF9AE}" pid="4" name="LAWNUMBER">
    <vt:lpwstr>0601</vt:lpwstr>
  </property>
  <property fmtid="{D5CDD505-2E9C-101B-9397-08002B2CF9AE}" pid="5" name="TYPE">
    <vt:lpwstr>01</vt:lpwstr>
  </property>
  <property fmtid="{D5CDD505-2E9C-101B-9397-08002B2CF9AE}" pid="6" name="CHNAME">
    <vt:lpwstr>אזרחות</vt:lpwstr>
  </property>
  <property fmtid="{D5CDD505-2E9C-101B-9397-08002B2CF9AE}" pid="7" name="LINKK8">
    <vt:lpwstr/>
  </property>
  <property fmtid="{D5CDD505-2E9C-101B-9397-08002B2CF9AE}" pid="8" name="LINKK9">
    <vt:lpwstr/>
  </property>
  <property fmtid="{D5CDD505-2E9C-101B-9397-08002B2CF9AE}" pid="9" name="LINKK10">
    <vt:lpwstr/>
  </property>
  <property fmtid="{D5CDD505-2E9C-101B-9397-08002B2CF9AE}" pid="10" name="LINKI1">
    <vt:lpwstr/>
  </property>
  <property fmtid="{D5CDD505-2E9C-101B-9397-08002B2CF9AE}" pid="11" name="LINKI2">
    <vt:lpwstr/>
  </property>
  <property fmtid="{D5CDD505-2E9C-101B-9397-08002B2CF9AE}" pid="12" name="LINKI3">
    <vt:lpwstr/>
  </property>
  <property fmtid="{D5CDD505-2E9C-101B-9397-08002B2CF9AE}" pid="13" name="LINKI4">
    <vt:lpwstr/>
  </property>
  <property fmtid="{D5CDD505-2E9C-101B-9397-08002B2CF9AE}" pid="14" name="LINKI5">
    <vt:lpwstr/>
  </property>
  <property fmtid="{D5CDD505-2E9C-101B-9397-08002B2CF9AE}" pid="15" name="NOSE11">
    <vt:lpwstr>דיני חוקה </vt:lpwstr>
  </property>
  <property fmtid="{D5CDD505-2E9C-101B-9397-08002B2CF9AE}" pid="16" name="NOSE21">
    <vt:lpwstr>אזרחות ושבות</vt:lpwstr>
  </property>
  <property fmtid="{D5CDD505-2E9C-101B-9397-08002B2CF9AE}" pid="17" name="NOSE31">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MEKORSAMCHUT">
    <vt:lpwstr/>
  </property>
  <property fmtid="{D5CDD505-2E9C-101B-9397-08002B2CF9AE}" pid="56" name="LINKK1">
    <vt:lpwstr>http://www.nevo.co.il/law_word/law14/law-2968.pdf;‎רשומות - ספר חוקים#פורסם ס"ח תשפ"ב מס' ‏‏2968 #מיום 15.3.2022 עמ' 808‏</vt:lpwstr>
  </property>
  <property fmtid="{D5CDD505-2E9C-101B-9397-08002B2CF9AE}" pid="57" name="LINKK2">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ies>
</file>