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5627" w:rsidRDefault="008B5627">
      <w:pPr>
        <w:pStyle w:val="big-header"/>
        <w:ind w:left="0" w:right="1134"/>
        <w:rPr>
          <w:rFonts w:cs="FrankRuehl" w:hint="cs"/>
          <w:sz w:val="32"/>
          <w:rtl/>
        </w:rPr>
      </w:pPr>
      <w:r>
        <w:rPr>
          <w:rFonts w:cs="FrankRuehl"/>
          <w:sz w:val="32"/>
          <w:rtl/>
        </w:rPr>
        <w:t>חוק האנטומיה והפתולוגיה, תשי"ג</w:t>
      </w:r>
      <w:r>
        <w:rPr>
          <w:rFonts w:cs="FrankRuehl" w:hint="cs"/>
          <w:sz w:val="32"/>
          <w:rtl/>
        </w:rPr>
        <w:t>-</w:t>
      </w:r>
      <w:r>
        <w:rPr>
          <w:rFonts w:cs="FrankRuehl"/>
          <w:sz w:val="32"/>
          <w:rtl/>
        </w:rPr>
        <w:t>1953</w:t>
      </w:r>
    </w:p>
    <w:p w:rsidR="00711A52" w:rsidRDefault="00711A52" w:rsidP="00711A52">
      <w:pPr>
        <w:spacing w:line="320" w:lineRule="auto"/>
        <w:jc w:val="left"/>
        <w:rPr>
          <w:rFonts w:hint="cs"/>
          <w:rtl/>
        </w:rPr>
      </w:pPr>
    </w:p>
    <w:p w:rsidR="00E30292" w:rsidRDefault="00E30292" w:rsidP="00711A52">
      <w:pPr>
        <w:spacing w:line="320" w:lineRule="auto"/>
        <w:jc w:val="left"/>
        <w:rPr>
          <w:rFonts w:hint="cs"/>
          <w:rtl/>
        </w:rPr>
      </w:pPr>
    </w:p>
    <w:p w:rsidR="00711A52" w:rsidRDefault="00711A52" w:rsidP="00711A52">
      <w:pPr>
        <w:spacing w:line="320" w:lineRule="auto"/>
        <w:jc w:val="left"/>
        <w:rPr>
          <w:rFonts w:cs="FrankRuehl"/>
          <w:szCs w:val="26"/>
          <w:rtl/>
        </w:rPr>
      </w:pPr>
      <w:r w:rsidRPr="00711A52">
        <w:rPr>
          <w:rFonts w:cs="Miriam"/>
          <w:szCs w:val="22"/>
          <w:rtl/>
        </w:rPr>
        <w:t>בריאות</w:t>
      </w:r>
      <w:r w:rsidRPr="00711A52">
        <w:rPr>
          <w:rFonts w:cs="FrankRuehl"/>
          <w:szCs w:val="26"/>
          <w:rtl/>
        </w:rPr>
        <w:t xml:space="preserve"> – מוות – חקירת סיבת מוות</w:t>
      </w:r>
    </w:p>
    <w:p w:rsidR="00711A52" w:rsidRPr="00711A52" w:rsidRDefault="00711A52" w:rsidP="00711A52">
      <w:pPr>
        <w:spacing w:line="320" w:lineRule="auto"/>
        <w:jc w:val="left"/>
        <w:rPr>
          <w:rFonts w:cs="Miriam"/>
          <w:szCs w:val="22"/>
          <w:rtl/>
        </w:rPr>
      </w:pPr>
      <w:r w:rsidRPr="00711A52">
        <w:rPr>
          <w:rFonts w:cs="Miriam"/>
          <w:szCs w:val="22"/>
          <w:rtl/>
        </w:rPr>
        <w:t>עונשין ומשפט פלילי</w:t>
      </w:r>
      <w:r w:rsidRPr="00711A52">
        <w:rPr>
          <w:rFonts w:cs="FrankRuehl"/>
          <w:szCs w:val="26"/>
          <w:rtl/>
        </w:rPr>
        <w:t xml:space="preserve"> – חקירת סיבת מוות</w:t>
      </w:r>
    </w:p>
    <w:p w:rsidR="008B5627" w:rsidRDefault="008B5627">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B5627">
        <w:tblPrEx>
          <w:tblCellMar>
            <w:top w:w="0" w:type="dxa"/>
            <w:bottom w:w="0" w:type="dxa"/>
          </w:tblCellMar>
        </w:tblPrEx>
        <w:tc>
          <w:tcPr>
            <w:tcW w:w="850" w:type="dxa"/>
          </w:tcPr>
          <w:p w:rsidR="008B5627" w:rsidRDefault="008B562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B5627" w:rsidRDefault="008B5627">
            <w:pPr>
              <w:spacing w:line="240" w:lineRule="auto"/>
              <w:rPr>
                <w:sz w:val="24"/>
              </w:rPr>
            </w:pPr>
            <w:hyperlink w:anchor="Seif0" w:tooltip="פירושים" w:history="1">
              <w:r>
                <w:rPr>
                  <w:rStyle w:val="Hyperlink"/>
                </w:rPr>
                <w:t>Go</w:t>
              </w:r>
            </w:hyperlink>
          </w:p>
        </w:tc>
        <w:tc>
          <w:tcPr>
            <w:tcW w:w="5669" w:type="dxa"/>
          </w:tcPr>
          <w:p w:rsidR="008B5627" w:rsidRDefault="008B5627">
            <w:pPr>
              <w:spacing w:line="240" w:lineRule="auto"/>
              <w:rPr>
                <w:sz w:val="24"/>
                <w:rtl/>
              </w:rPr>
            </w:pPr>
            <w:r>
              <w:rPr>
                <w:sz w:val="24"/>
                <w:rtl/>
              </w:rPr>
              <w:t>פירושים</w:t>
            </w:r>
          </w:p>
        </w:tc>
        <w:tc>
          <w:tcPr>
            <w:tcW w:w="1247" w:type="dxa"/>
          </w:tcPr>
          <w:p w:rsidR="008B5627" w:rsidRDefault="008B5627">
            <w:pPr>
              <w:spacing w:line="240" w:lineRule="auto"/>
              <w:rPr>
                <w:sz w:val="24"/>
              </w:rPr>
            </w:pPr>
            <w:r>
              <w:rPr>
                <w:sz w:val="24"/>
                <w:rtl/>
              </w:rPr>
              <w:t xml:space="preserve">סעיף 1 </w:t>
            </w:r>
          </w:p>
        </w:tc>
      </w:tr>
      <w:tr w:rsidR="008B5627">
        <w:tblPrEx>
          <w:tblCellMar>
            <w:top w:w="0" w:type="dxa"/>
            <w:bottom w:w="0" w:type="dxa"/>
          </w:tblCellMar>
        </w:tblPrEx>
        <w:tc>
          <w:tcPr>
            <w:tcW w:w="850" w:type="dxa"/>
          </w:tcPr>
          <w:p w:rsidR="008B5627" w:rsidRDefault="008B562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B5627" w:rsidRDefault="008B5627">
            <w:pPr>
              <w:spacing w:line="240" w:lineRule="auto"/>
              <w:rPr>
                <w:sz w:val="24"/>
              </w:rPr>
            </w:pPr>
            <w:hyperlink w:anchor="Seif1" w:tooltip="ביתור גויות חוק תשמא 1980" w:history="1">
              <w:r>
                <w:rPr>
                  <w:rStyle w:val="Hyperlink"/>
                </w:rPr>
                <w:t>Go</w:t>
              </w:r>
            </w:hyperlink>
          </w:p>
        </w:tc>
        <w:tc>
          <w:tcPr>
            <w:tcW w:w="5669" w:type="dxa"/>
          </w:tcPr>
          <w:p w:rsidR="008B5627" w:rsidRDefault="008B5627">
            <w:pPr>
              <w:spacing w:line="240" w:lineRule="auto"/>
              <w:rPr>
                <w:rFonts w:hint="cs"/>
                <w:sz w:val="24"/>
                <w:rtl/>
              </w:rPr>
            </w:pPr>
            <w:r>
              <w:rPr>
                <w:sz w:val="24"/>
                <w:rtl/>
              </w:rPr>
              <w:t>ביתור גויות</w:t>
            </w:r>
          </w:p>
        </w:tc>
        <w:tc>
          <w:tcPr>
            <w:tcW w:w="1247" w:type="dxa"/>
          </w:tcPr>
          <w:p w:rsidR="008B5627" w:rsidRDefault="008B5627">
            <w:pPr>
              <w:spacing w:line="240" w:lineRule="auto"/>
              <w:rPr>
                <w:sz w:val="24"/>
              </w:rPr>
            </w:pPr>
            <w:r>
              <w:rPr>
                <w:sz w:val="24"/>
                <w:rtl/>
              </w:rPr>
              <w:t xml:space="preserve">סעיף 2 </w:t>
            </w:r>
          </w:p>
        </w:tc>
      </w:tr>
      <w:tr w:rsidR="008B5627">
        <w:tblPrEx>
          <w:tblCellMar>
            <w:top w:w="0" w:type="dxa"/>
            <w:bottom w:w="0" w:type="dxa"/>
          </w:tblCellMar>
        </w:tblPrEx>
        <w:tc>
          <w:tcPr>
            <w:tcW w:w="850" w:type="dxa"/>
          </w:tcPr>
          <w:p w:rsidR="008B5627" w:rsidRDefault="008B5627">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B5627" w:rsidRDefault="008B5627">
            <w:pPr>
              <w:spacing w:line="240" w:lineRule="auto"/>
              <w:rPr>
                <w:sz w:val="24"/>
              </w:rPr>
            </w:pPr>
            <w:hyperlink w:anchor="Seif2" w:tooltip="חובות הודעה ומסירה" w:history="1">
              <w:r>
                <w:rPr>
                  <w:rStyle w:val="Hyperlink"/>
                </w:rPr>
                <w:t>Go</w:t>
              </w:r>
            </w:hyperlink>
          </w:p>
        </w:tc>
        <w:tc>
          <w:tcPr>
            <w:tcW w:w="5669" w:type="dxa"/>
          </w:tcPr>
          <w:p w:rsidR="008B5627" w:rsidRDefault="008B5627">
            <w:pPr>
              <w:spacing w:line="240" w:lineRule="auto"/>
              <w:rPr>
                <w:sz w:val="24"/>
                <w:rtl/>
              </w:rPr>
            </w:pPr>
            <w:r>
              <w:rPr>
                <w:sz w:val="24"/>
                <w:rtl/>
              </w:rPr>
              <w:t>חובות הודעה ומסירה</w:t>
            </w:r>
          </w:p>
        </w:tc>
        <w:tc>
          <w:tcPr>
            <w:tcW w:w="1247" w:type="dxa"/>
          </w:tcPr>
          <w:p w:rsidR="008B5627" w:rsidRDefault="008B5627">
            <w:pPr>
              <w:spacing w:line="240" w:lineRule="auto"/>
              <w:rPr>
                <w:sz w:val="24"/>
              </w:rPr>
            </w:pPr>
            <w:r>
              <w:rPr>
                <w:sz w:val="24"/>
                <w:rtl/>
              </w:rPr>
              <w:t xml:space="preserve">סעיף 3 </w:t>
            </w:r>
          </w:p>
        </w:tc>
      </w:tr>
      <w:tr w:rsidR="008B5627">
        <w:tblPrEx>
          <w:tblCellMar>
            <w:top w:w="0" w:type="dxa"/>
            <w:bottom w:w="0" w:type="dxa"/>
          </w:tblCellMar>
        </w:tblPrEx>
        <w:tc>
          <w:tcPr>
            <w:tcW w:w="850" w:type="dxa"/>
          </w:tcPr>
          <w:p w:rsidR="008B5627" w:rsidRDefault="008B5627">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B5627" w:rsidRDefault="008B5627">
            <w:pPr>
              <w:spacing w:line="240" w:lineRule="auto"/>
              <w:rPr>
                <w:sz w:val="24"/>
              </w:rPr>
            </w:pPr>
            <w:hyperlink w:anchor="Seif3" w:tooltip="אי תחולת הוראות פקודת בריאות העם" w:history="1">
              <w:r>
                <w:rPr>
                  <w:rStyle w:val="Hyperlink"/>
                </w:rPr>
                <w:t>Go</w:t>
              </w:r>
            </w:hyperlink>
          </w:p>
        </w:tc>
        <w:tc>
          <w:tcPr>
            <w:tcW w:w="5669" w:type="dxa"/>
          </w:tcPr>
          <w:p w:rsidR="008B5627" w:rsidRDefault="008B5627">
            <w:pPr>
              <w:spacing w:line="240" w:lineRule="auto"/>
              <w:rPr>
                <w:sz w:val="24"/>
                <w:rtl/>
              </w:rPr>
            </w:pPr>
            <w:r>
              <w:rPr>
                <w:sz w:val="24"/>
                <w:rtl/>
              </w:rPr>
              <w:t>אי תחולת הוראות פקודת בריאות העם</w:t>
            </w:r>
          </w:p>
        </w:tc>
        <w:tc>
          <w:tcPr>
            <w:tcW w:w="1247" w:type="dxa"/>
          </w:tcPr>
          <w:p w:rsidR="008B5627" w:rsidRDefault="008B5627">
            <w:pPr>
              <w:spacing w:line="240" w:lineRule="auto"/>
              <w:rPr>
                <w:sz w:val="24"/>
              </w:rPr>
            </w:pPr>
            <w:r>
              <w:rPr>
                <w:sz w:val="24"/>
                <w:rtl/>
              </w:rPr>
              <w:t xml:space="preserve">סעיף 4 </w:t>
            </w:r>
          </w:p>
        </w:tc>
      </w:tr>
      <w:tr w:rsidR="008B5627">
        <w:tblPrEx>
          <w:tblCellMar>
            <w:top w:w="0" w:type="dxa"/>
            <w:bottom w:w="0" w:type="dxa"/>
          </w:tblCellMar>
        </w:tblPrEx>
        <w:tc>
          <w:tcPr>
            <w:tcW w:w="850" w:type="dxa"/>
          </w:tcPr>
          <w:p w:rsidR="008B5627" w:rsidRDefault="008B5627">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B5627" w:rsidRDefault="008B5627">
            <w:pPr>
              <w:spacing w:line="240" w:lineRule="auto"/>
              <w:rPr>
                <w:sz w:val="24"/>
              </w:rPr>
            </w:pPr>
            <w:hyperlink w:anchor="Seif4" w:tooltip="קבורה" w:history="1">
              <w:r>
                <w:rPr>
                  <w:rStyle w:val="Hyperlink"/>
                </w:rPr>
                <w:t>Go</w:t>
              </w:r>
            </w:hyperlink>
          </w:p>
        </w:tc>
        <w:tc>
          <w:tcPr>
            <w:tcW w:w="5669" w:type="dxa"/>
          </w:tcPr>
          <w:p w:rsidR="008B5627" w:rsidRDefault="008B5627">
            <w:pPr>
              <w:spacing w:line="240" w:lineRule="auto"/>
              <w:rPr>
                <w:sz w:val="24"/>
                <w:rtl/>
              </w:rPr>
            </w:pPr>
            <w:r>
              <w:rPr>
                <w:sz w:val="24"/>
                <w:rtl/>
              </w:rPr>
              <w:t>קבורה</w:t>
            </w:r>
          </w:p>
        </w:tc>
        <w:tc>
          <w:tcPr>
            <w:tcW w:w="1247" w:type="dxa"/>
          </w:tcPr>
          <w:p w:rsidR="008B5627" w:rsidRDefault="008B5627">
            <w:pPr>
              <w:spacing w:line="240" w:lineRule="auto"/>
              <w:rPr>
                <w:sz w:val="24"/>
              </w:rPr>
            </w:pPr>
            <w:r>
              <w:rPr>
                <w:sz w:val="24"/>
                <w:rtl/>
              </w:rPr>
              <w:t xml:space="preserve">סעיף 5 </w:t>
            </w:r>
          </w:p>
        </w:tc>
      </w:tr>
      <w:tr w:rsidR="008B5627">
        <w:tblPrEx>
          <w:tblCellMar>
            <w:top w:w="0" w:type="dxa"/>
            <w:bottom w:w="0" w:type="dxa"/>
          </w:tblCellMar>
        </w:tblPrEx>
        <w:tc>
          <w:tcPr>
            <w:tcW w:w="850" w:type="dxa"/>
          </w:tcPr>
          <w:p w:rsidR="008B5627" w:rsidRDefault="008B5627">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B5627" w:rsidRDefault="008B5627">
            <w:pPr>
              <w:spacing w:line="240" w:lineRule="auto"/>
              <w:rPr>
                <w:sz w:val="24"/>
              </w:rPr>
            </w:pPr>
            <w:hyperlink w:anchor="Seif5" w:tooltip="ניתוחי אנטומיה פתולוגית" w:history="1">
              <w:r>
                <w:rPr>
                  <w:rStyle w:val="Hyperlink"/>
                </w:rPr>
                <w:t>Go</w:t>
              </w:r>
            </w:hyperlink>
          </w:p>
        </w:tc>
        <w:tc>
          <w:tcPr>
            <w:tcW w:w="5669" w:type="dxa"/>
          </w:tcPr>
          <w:p w:rsidR="008B5627" w:rsidRDefault="008B5627">
            <w:pPr>
              <w:spacing w:line="240" w:lineRule="auto"/>
              <w:rPr>
                <w:sz w:val="24"/>
                <w:rtl/>
              </w:rPr>
            </w:pPr>
            <w:r>
              <w:rPr>
                <w:sz w:val="24"/>
                <w:rtl/>
              </w:rPr>
              <w:t>ניתוחי אנטומיה פתולוגית</w:t>
            </w:r>
          </w:p>
        </w:tc>
        <w:tc>
          <w:tcPr>
            <w:tcW w:w="1247" w:type="dxa"/>
          </w:tcPr>
          <w:p w:rsidR="008B5627" w:rsidRDefault="008B5627">
            <w:pPr>
              <w:spacing w:line="240" w:lineRule="auto"/>
              <w:rPr>
                <w:sz w:val="24"/>
              </w:rPr>
            </w:pPr>
            <w:r>
              <w:rPr>
                <w:sz w:val="24"/>
                <w:rtl/>
              </w:rPr>
              <w:t xml:space="preserve">סעיף 6 </w:t>
            </w:r>
          </w:p>
        </w:tc>
      </w:tr>
      <w:tr w:rsidR="008B5627">
        <w:tblPrEx>
          <w:tblCellMar>
            <w:top w:w="0" w:type="dxa"/>
            <w:bottom w:w="0" w:type="dxa"/>
          </w:tblCellMar>
        </w:tblPrEx>
        <w:tc>
          <w:tcPr>
            <w:tcW w:w="850" w:type="dxa"/>
          </w:tcPr>
          <w:p w:rsidR="008B5627" w:rsidRDefault="008B5627">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8B5627" w:rsidRDefault="008B5627">
            <w:pPr>
              <w:spacing w:line="240" w:lineRule="auto"/>
              <w:rPr>
                <w:sz w:val="24"/>
              </w:rPr>
            </w:pPr>
            <w:hyperlink w:anchor="Seif6" w:tooltip="סייגים חוק תשמא 1980" w:history="1">
              <w:r>
                <w:rPr>
                  <w:rStyle w:val="Hyperlink"/>
                </w:rPr>
                <w:t>Go</w:t>
              </w:r>
            </w:hyperlink>
          </w:p>
        </w:tc>
        <w:tc>
          <w:tcPr>
            <w:tcW w:w="5669" w:type="dxa"/>
          </w:tcPr>
          <w:p w:rsidR="008B5627" w:rsidRDefault="008B5627">
            <w:pPr>
              <w:spacing w:line="240" w:lineRule="auto"/>
              <w:rPr>
                <w:rFonts w:hint="cs"/>
                <w:sz w:val="24"/>
                <w:rtl/>
              </w:rPr>
            </w:pPr>
            <w:r>
              <w:rPr>
                <w:sz w:val="24"/>
                <w:rtl/>
              </w:rPr>
              <w:t>סייגים</w:t>
            </w:r>
          </w:p>
        </w:tc>
        <w:tc>
          <w:tcPr>
            <w:tcW w:w="1247" w:type="dxa"/>
          </w:tcPr>
          <w:p w:rsidR="008B5627" w:rsidRDefault="008B5627">
            <w:pPr>
              <w:spacing w:line="240" w:lineRule="auto"/>
              <w:rPr>
                <w:sz w:val="24"/>
              </w:rPr>
            </w:pPr>
            <w:r>
              <w:rPr>
                <w:sz w:val="24"/>
                <w:rtl/>
              </w:rPr>
              <w:t xml:space="preserve">סעיף 6א </w:t>
            </w:r>
          </w:p>
        </w:tc>
      </w:tr>
      <w:tr w:rsidR="008B5627">
        <w:tblPrEx>
          <w:tblCellMar>
            <w:top w:w="0" w:type="dxa"/>
            <w:bottom w:w="0" w:type="dxa"/>
          </w:tblCellMar>
        </w:tblPrEx>
        <w:tc>
          <w:tcPr>
            <w:tcW w:w="850" w:type="dxa"/>
          </w:tcPr>
          <w:p w:rsidR="008B5627" w:rsidRDefault="008B5627">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8B5627" w:rsidRDefault="008B5627">
            <w:pPr>
              <w:spacing w:line="240" w:lineRule="auto"/>
              <w:rPr>
                <w:sz w:val="24"/>
              </w:rPr>
            </w:pPr>
            <w:hyperlink w:anchor="Seif7" w:tooltip="סודיות" w:history="1">
              <w:r>
                <w:rPr>
                  <w:rStyle w:val="Hyperlink"/>
                </w:rPr>
                <w:t>Go</w:t>
              </w:r>
            </w:hyperlink>
          </w:p>
        </w:tc>
        <w:tc>
          <w:tcPr>
            <w:tcW w:w="5669" w:type="dxa"/>
          </w:tcPr>
          <w:p w:rsidR="008B5627" w:rsidRDefault="008B5627">
            <w:pPr>
              <w:spacing w:line="240" w:lineRule="auto"/>
              <w:rPr>
                <w:sz w:val="24"/>
                <w:rtl/>
              </w:rPr>
            </w:pPr>
            <w:r>
              <w:rPr>
                <w:sz w:val="24"/>
                <w:rtl/>
              </w:rPr>
              <w:t>סודיות</w:t>
            </w:r>
          </w:p>
        </w:tc>
        <w:tc>
          <w:tcPr>
            <w:tcW w:w="1247" w:type="dxa"/>
          </w:tcPr>
          <w:p w:rsidR="008B5627" w:rsidRDefault="008B5627">
            <w:pPr>
              <w:spacing w:line="240" w:lineRule="auto"/>
              <w:rPr>
                <w:sz w:val="24"/>
              </w:rPr>
            </w:pPr>
            <w:r>
              <w:rPr>
                <w:sz w:val="24"/>
                <w:rtl/>
              </w:rPr>
              <w:t xml:space="preserve">סעיף 6ב </w:t>
            </w:r>
          </w:p>
        </w:tc>
      </w:tr>
      <w:tr w:rsidR="008B5627">
        <w:tblPrEx>
          <w:tblCellMar>
            <w:top w:w="0" w:type="dxa"/>
            <w:bottom w:w="0" w:type="dxa"/>
          </w:tblCellMar>
        </w:tblPrEx>
        <w:tc>
          <w:tcPr>
            <w:tcW w:w="850" w:type="dxa"/>
          </w:tcPr>
          <w:p w:rsidR="008B5627" w:rsidRDefault="008B5627">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B5627" w:rsidRDefault="008B5627">
            <w:pPr>
              <w:spacing w:line="240" w:lineRule="auto"/>
              <w:rPr>
                <w:sz w:val="24"/>
              </w:rPr>
            </w:pPr>
            <w:hyperlink w:anchor="Seif8" w:tooltip="הצלת עובר חוק תשמא 1980" w:history="1">
              <w:r>
                <w:rPr>
                  <w:rStyle w:val="Hyperlink"/>
                </w:rPr>
                <w:t>Go</w:t>
              </w:r>
            </w:hyperlink>
          </w:p>
        </w:tc>
        <w:tc>
          <w:tcPr>
            <w:tcW w:w="5669" w:type="dxa"/>
          </w:tcPr>
          <w:p w:rsidR="008B5627" w:rsidRDefault="008B5627">
            <w:pPr>
              <w:spacing w:line="240" w:lineRule="auto"/>
              <w:rPr>
                <w:rFonts w:hint="cs"/>
                <w:sz w:val="24"/>
                <w:rtl/>
              </w:rPr>
            </w:pPr>
            <w:r>
              <w:rPr>
                <w:sz w:val="24"/>
                <w:rtl/>
              </w:rPr>
              <w:t>הצלת עובר</w:t>
            </w:r>
          </w:p>
        </w:tc>
        <w:tc>
          <w:tcPr>
            <w:tcW w:w="1247" w:type="dxa"/>
          </w:tcPr>
          <w:p w:rsidR="008B5627" w:rsidRDefault="008B5627">
            <w:pPr>
              <w:spacing w:line="240" w:lineRule="auto"/>
              <w:rPr>
                <w:sz w:val="24"/>
              </w:rPr>
            </w:pPr>
            <w:r>
              <w:rPr>
                <w:sz w:val="24"/>
                <w:rtl/>
              </w:rPr>
              <w:t xml:space="preserve">סעיף 6ג </w:t>
            </w:r>
          </w:p>
        </w:tc>
      </w:tr>
      <w:tr w:rsidR="008B5627">
        <w:tblPrEx>
          <w:tblCellMar>
            <w:top w:w="0" w:type="dxa"/>
            <w:bottom w:w="0" w:type="dxa"/>
          </w:tblCellMar>
        </w:tblPrEx>
        <w:tc>
          <w:tcPr>
            <w:tcW w:w="850" w:type="dxa"/>
          </w:tcPr>
          <w:p w:rsidR="008B5627" w:rsidRDefault="008B5627">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B5627" w:rsidRDefault="008B5627">
            <w:pPr>
              <w:spacing w:line="240" w:lineRule="auto"/>
              <w:rPr>
                <w:sz w:val="24"/>
              </w:rPr>
            </w:pPr>
            <w:hyperlink w:anchor="Seif9" w:tooltip="אי תחולה במקרים מיוחדים חוק תשמא 1980" w:history="1">
              <w:r>
                <w:rPr>
                  <w:rStyle w:val="Hyperlink"/>
                </w:rPr>
                <w:t>Go</w:t>
              </w:r>
            </w:hyperlink>
          </w:p>
        </w:tc>
        <w:tc>
          <w:tcPr>
            <w:tcW w:w="5669" w:type="dxa"/>
          </w:tcPr>
          <w:p w:rsidR="008B5627" w:rsidRDefault="008B5627">
            <w:pPr>
              <w:spacing w:line="240" w:lineRule="auto"/>
              <w:rPr>
                <w:rFonts w:hint="cs"/>
                <w:sz w:val="24"/>
                <w:rtl/>
              </w:rPr>
            </w:pPr>
            <w:r>
              <w:rPr>
                <w:sz w:val="24"/>
                <w:rtl/>
              </w:rPr>
              <w:t>אי תחולה במקרים מיוחדים</w:t>
            </w:r>
          </w:p>
        </w:tc>
        <w:tc>
          <w:tcPr>
            <w:tcW w:w="1247" w:type="dxa"/>
          </w:tcPr>
          <w:p w:rsidR="008B5627" w:rsidRDefault="008B5627">
            <w:pPr>
              <w:spacing w:line="240" w:lineRule="auto"/>
              <w:rPr>
                <w:sz w:val="24"/>
              </w:rPr>
            </w:pPr>
            <w:r>
              <w:rPr>
                <w:sz w:val="24"/>
                <w:rtl/>
              </w:rPr>
              <w:t xml:space="preserve">סעיף 6ד </w:t>
            </w:r>
          </w:p>
        </w:tc>
      </w:tr>
      <w:tr w:rsidR="008B5627">
        <w:tblPrEx>
          <w:tblCellMar>
            <w:top w:w="0" w:type="dxa"/>
            <w:bottom w:w="0" w:type="dxa"/>
          </w:tblCellMar>
        </w:tblPrEx>
        <w:tc>
          <w:tcPr>
            <w:tcW w:w="850" w:type="dxa"/>
          </w:tcPr>
          <w:p w:rsidR="008B5627" w:rsidRDefault="008B5627">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B5627" w:rsidRDefault="008B5627">
            <w:pPr>
              <w:spacing w:line="240" w:lineRule="auto"/>
              <w:rPr>
                <w:sz w:val="24"/>
              </w:rPr>
            </w:pPr>
            <w:hyperlink w:anchor="Seif10" w:tooltip="עונשין חוק תשמא 1980" w:history="1">
              <w:r>
                <w:rPr>
                  <w:rStyle w:val="Hyperlink"/>
                </w:rPr>
                <w:t>Go</w:t>
              </w:r>
            </w:hyperlink>
          </w:p>
        </w:tc>
        <w:tc>
          <w:tcPr>
            <w:tcW w:w="5669" w:type="dxa"/>
          </w:tcPr>
          <w:p w:rsidR="008B5627" w:rsidRDefault="008B5627">
            <w:pPr>
              <w:spacing w:line="240" w:lineRule="auto"/>
              <w:rPr>
                <w:rFonts w:hint="cs"/>
                <w:sz w:val="24"/>
                <w:rtl/>
              </w:rPr>
            </w:pPr>
            <w:r>
              <w:rPr>
                <w:sz w:val="24"/>
                <w:rtl/>
              </w:rPr>
              <w:t>עונשין</w:t>
            </w:r>
          </w:p>
        </w:tc>
        <w:tc>
          <w:tcPr>
            <w:tcW w:w="1247" w:type="dxa"/>
          </w:tcPr>
          <w:p w:rsidR="008B5627" w:rsidRDefault="008B5627">
            <w:pPr>
              <w:spacing w:line="240" w:lineRule="auto"/>
              <w:rPr>
                <w:sz w:val="24"/>
              </w:rPr>
            </w:pPr>
            <w:r>
              <w:rPr>
                <w:sz w:val="24"/>
                <w:rtl/>
              </w:rPr>
              <w:t xml:space="preserve">סעיף 7 </w:t>
            </w:r>
          </w:p>
        </w:tc>
      </w:tr>
      <w:tr w:rsidR="008B5627">
        <w:tblPrEx>
          <w:tblCellMar>
            <w:top w:w="0" w:type="dxa"/>
            <w:bottom w:w="0" w:type="dxa"/>
          </w:tblCellMar>
        </w:tblPrEx>
        <w:tc>
          <w:tcPr>
            <w:tcW w:w="850" w:type="dxa"/>
          </w:tcPr>
          <w:p w:rsidR="008B5627" w:rsidRDefault="008B5627">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B5627" w:rsidRDefault="008B5627">
            <w:pPr>
              <w:spacing w:line="240" w:lineRule="auto"/>
              <w:rPr>
                <w:sz w:val="24"/>
              </w:rPr>
            </w:pPr>
            <w:hyperlink w:anchor="Seif11" w:tooltip="ביצוע ותקנות" w:history="1">
              <w:r>
                <w:rPr>
                  <w:rStyle w:val="Hyperlink"/>
                </w:rPr>
                <w:t>Go</w:t>
              </w:r>
            </w:hyperlink>
          </w:p>
        </w:tc>
        <w:tc>
          <w:tcPr>
            <w:tcW w:w="5669" w:type="dxa"/>
          </w:tcPr>
          <w:p w:rsidR="008B5627" w:rsidRDefault="008B5627">
            <w:pPr>
              <w:spacing w:line="240" w:lineRule="auto"/>
              <w:rPr>
                <w:sz w:val="24"/>
                <w:rtl/>
              </w:rPr>
            </w:pPr>
            <w:r>
              <w:rPr>
                <w:sz w:val="24"/>
                <w:rtl/>
              </w:rPr>
              <w:t>ביצוע ותקנות</w:t>
            </w:r>
          </w:p>
        </w:tc>
        <w:tc>
          <w:tcPr>
            <w:tcW w:w="1247" w:type="dxa"/>
          </w:tcPr>
          <w:p w:rsidR="008B5627" w:rsidRDefault="008B5627">
            <w:pPr>
              <w:spacing w:line="240" w:lineRule="auto"/>
              <w:rPr>
                <w:sz w:val="24"/>
              </w:rPr>
            </w:pPr>
            <w:r>
              <w:rPr>
                <w:sz w:val="24"/>
                <w:rtl/>
              </w:rPr>
              <w:t xml:space="preserve">סעיף 8 </w:t>
            </w:r>
          </w:p>
        </w:tc>
      </w:tr>
      <w:tr w:rsidR="008B5627">
        <w:tblPrEx>
          <w:tblCellMar>
            <w:top w:w="0" w:type="dxa"/>
            <w:bottom w:w="0" w:type="dxa"/>
          </w:tblCellMar>
        </w:tblPrEx>
        <w:tc>
          <w:tcPr>
            <w:tcW w:w="850" w:type="dxa"/>
          </w:tcPr>
          <w:p w:rsidR="008B5627" w:rsidRDefault="008B5627">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B5627" w:rsidRDefault="008B5627">
            <w:pPr>
              <w:spacing w:line="240" w:lineRule="auto"/>
              <w:rPr>
                <w:sz w:val="24"/>
              </w:rPr>
            </w:pPr>
            <w:hyperlink w:anchor="Seif12" w:tooltip="שמירת דינים חוק תשמא 1980" w:history="1">
              <w:r>
                <w:rPr>
                  <w:rStyle w:val="Hyperlink"/>
                </w:rPr>
                <w:t>Go</w:t>
              </w:r>
            </w:hyperlink>
          </w:p>
        </w:tc>
        <w:tc>
          <w:tcPr>
            <w:tcW w:w="5669" w:type="dxa"/>
          </w:tcPr>
          <w:p w:rsidR="008B5627" w:rsidRDefault="008B5627">
            <w:pPr>
              <w:spacing w:line="240" w:lineRule="auto"/>
              <w:rPr>
                <w:rFonts w:hint="cs"/>
                <w:sz w:val="24"/>
                <w:rtl/>
              </w:rPr>
            </w:pPr>
            <w:r>
              <w:rPr>
                <w:sz w:val="24"/>
                <w:rtl/>
              </w:rPr>
              <w:t>שמירת דינים</w:t>
            </w:r>
          </w:p>
        </w:tc>
        <w:tc>
          <w:tcPr>
            <w:tcW w:w="1247" w:type="dxa"/>
          </w:tcPr>
          <w:p w:rsidR="008B5627" w:rsidRDefault="008B5627">
            <w:pPr>
              <w:spacing w:line="240" w:lineRule="auto"/>
              <w:rPr>
                <w:sz w:val="24"/>
              </w:rPr>
            </w:pPr>
            <w:r>
              <w:rPr>
                <w:sz w:val="24"/>
                <w:rtl/>
              </w:rPr>
              <w:t xml:space="preserve">סעיף 9 </w:t>
            </w:r>
          </w:p>
        </w:tc>
      </w:tr>
      <w:tr w:rsidR="008B5627">
        <w:tblPrEx>
          <w:tblCellMar>
            <w:top w:w="0" w:type="dxa"/>
            <w:bottom w:w="0" w:type="dxa"/>
          </w:tblCellMar>
        </w:tblPrEx>
        <w:tc>
          <w:tcPr>
            <w:tcW w:w="850" w:type="dxa"/>
          </w:tcPr>
          <w:p w:rsidR="008B5627" w:rsidRDefault="008B5627">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8B5627" w:rsidRDefault="008B5627">
            <w:pPr>
              <w:spacing w:line="240" w:lineRule="auto"/>
              <w:rPr>
                <w:sz w:val="24"/>
              </w:rPr>
            </w:pPr>
            <w:hyperlink w:anchor="Seif13" w:tooltip="ניתוחים במקרים מיוחדים חוק תשמא 1980" w:history="1">
              <w:r>
                <w:rPr>
                  <w:rStyle w:val="Hyperlink"/>
                </w:rPr>
                <w:t>Go</w:t>
              </w:r>
            </w:hyperlink>
          </w:p>
        </w:tc>
        <w:tc>
          <w:tcPr>
            <w:tcW w:w="5669" w:type="dxa"/>
          </w:tcPr>
          <w:p w:rsidR="008B5627" w:rsidRDefault="008B5627">
            <w:pPr>
              <w:spacing w:line="240" w:lineRule="auto"/>
              <w:rPr>
                <w:rFonts w:hint="cs"/>
                <w:sz w:val="24"/>
                <w:rtl/>
              </w:rPr>
            </w:pPr>
            <w:r>
              <w:rPr>
                <w:sz w:val="24"/>
                <w:rtl/>
              </w:rPr>
              <w:t>ניתוחים במקרים מיוחדים</w:t>
            </w:r>
          </w:p>
        </w:tc>
        <w:tc>
          <w:tcPr>
            <w:tcW w:w="1247" w:type="dxa"/>
          </w:tcPr>
          <w:p w:rsidR="008B5627" w:rsidRDefault="008B5627">
            <w:pPr>
              <w:spacing w:line="240" w:lineRule="auto"/>
              <w:rPr>
                <w:sz w:val="24"/>
              </w:rPr>
            </w:pPr>
            <w:r>
              <w:rPr>
                <w:sz w:val="24"/>
                <w:rtl/>
              </w:rPr>
              <w:t xml:space="preserve">סעיף 10 </w:t>
            </w:r>
          </w:p>
        </w:tc>
      </w:tr>
    </w:tbl>
    <w:p w:rsidR="008B5627" w:rsidRDefault="008B5627">
      <w:pPr>
        <w:pStyle w:val="big-header"/>
        <w:ind w:left="0" w:right="1134"/>
        <w:rPr>
          <w:rFonts w:cs="FrankRuehl"/>
          <w:sz w:val="32"/>
          <w:rtl/>
        </w:rPr>
      </w:pPr>
    </w:p>
    <w:p w:rsidR="008B5627" w:rsidRDefault="008B5627" w:rsidP="00711A52">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האנטומיה והפתולוגיה, תשי"ג-</w:t>
      </w:r>
      <w:r>
        <w:rPr>
          <w:rFonts w:cs="FrankRuehl"/>
          <w:sz w:val="32"/>
          <w:rtl/>
        </w:rPr>
        <w:t>1953</w:t>
      </w:r>
      <w:r>
        <w:rPr>
          <w:rStyle w:val="default"/>
          <w:rtl/>
        </w:rPr>
        <w:footnoteReference w:customMarkFollows="1" w:id="1"/>
        <w:t>*</w:t>
      </w:r>
    </w:p>
    <w:p w:rsidR="008B5627" w:rsidRDefault="008B5627">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8pt;z-index:251649024" o:allowincell="f" filled="f" stroked="f" strokecolor="lime" strokeweight=".25pt">
            <v:textbox inset="0,0,0,0">
              <w:txbxContent>
                <w:p w:rsidR="008B5627" w:rsidRDefault="008B5627">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8B5627" w:rsidRDefault="008B56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ספר לרפואה" פירושו </w:t>
      </w:r>
      <w:r>
        <w:rPr>
          <w:rStyle w:val="default"/>
          <w:rFonts w:cs="FrankRuehl"/>
          <w:rtl/>
        </w:rPr>
        <w:t xml:space="preserve">– </w:t>
      </w:r>
      <w:r>
        <w:rPr>
          <w:rStyle w:val="default"/>
          <w:rFonts w:cs="FrankRuehl" w:hint="cs"/>
          <w:rtl/>
        </w:rPr>
        <w:t>אוניברסיטה או בית ספר לרפואה בישראל שהוכרו על פי פקודת המתעסקים ברפואה, 1947</w:t>
      </w:r>
      <w:r>
        <w:rPr>
          <w:rStyle w:val="default"/>
          <w:rFonts w:cs="FrankRuehl"/>
          <w:rtl/>
        </w:rPr>
        <w:t>;</w:t>
      </w:r>
    </w:p>
    <w:p w:rsidR="008B5627" w:rsidRDefault="008B5627">
      <w:pPr>
        <w:pStyle w:val="P00"/>
        <w:spacing w:before="72"/>
        <w:ind w:left="0" w:right="1134"/>
        <w:rPr>
          <w:rStyle w:val="default"/>
          <w:rFonts w:cs="FrankRuehl" w:hint="cs"/>
          <w:rtl/>
        </w:rPr>
      </w:pPr>
      <w:r>
        <w:rPr>
          <w:lang w:val="he-IL"/>
        </w:rPr>
        <w:pict>
          <v:rect id="_x0000_s1027" style="position:absolute;left:0;text-align:left;margin-left:464.5pt;margin-top:8.05pt;width:75.05pt;height:17.15pt;z-index:251650048" o:allowincell="f" filled="f" stroked="f" strokecolor="lime" strokeweight=".25pt">
            <v:textbox inset="0,0,0,0">
              <w:txbxContent>
                <w:p w:rsidR="008B5627" w:rsidRDefault="008B5627">
                  <w:pPr>
                    <w:spacing w:line="160" w:lineRule="exact"/>
                    <w:jc w:val="left"/>
                    <w:rPr>
                      <w:rFonts w:cs="Miriam"/>
                      <w:noProof/>
                      <w:sz w:val="18"/>
                      <w:szCs w:val="18"/>
                      <w:rtl/>
                    </w:rPr>
                  </w:pPr>
                  <w:r>
                    <w:rPr>
                      <w:rFonts w:cs="Miriam" w:hint="cs"/>
                      <w:sz w:val="18"/>
                      <w:szCs w:val="18"/>
                      <w:rtl/>
                    </w:rPr>
                    <w:t>(תיקון מס' 1) תשמ"א-</w:t>
                  </w:r>
                  <w:r>
                    <w:rPr>
                      <w:rFonts w:cs="Miriam"/>
                      <w:sz w:val="18"/>
                      <w:szCs w:val="18"/>
                      <w:rtl/>
                    </w:rPr>
                    <w:t>1980</w:t>
                  </w:r>
                </w:p>
              </w:txbxContent>
            </v:textbox>
            <w10:anchorlock/>
          </v:rect>
        </w:pict>
      </w:r>
      <w:r>
        <w:rPr>
          <w:rFonts w:cs="FrankRuehl"/>
          <w:sz w:val="26"/>
          <w:rtl/>
        </w:rPr>
        <w:tab/>
      </w:r>
      <w:r>
        <w:rPr>
          <w:rStyle w:val="default"/>
          <w:rFonts w:cs="FrankRuehl"/>
          <w:rtl/>
        </w:rPr>
        <w:t xml:space="preserve"> "ה</w:t>
      </w:r>
      <w:r>
        <w:rPr>
          <w:rStyle w:val="default"/>
          <w:rFonts w:cs="FrankRuehl" w:hint="cs"/>
          <w:rtl/>
        </w:rPr>
        <w:t xml:space="preserve">סכמה" </w:t>
      </w:r>
      <w:r>
        <w:rPr>
          <w:rStyle w:val="default"/>
          <w:rFonts w:cs="FrankRuehl"/>
          <w:rtl/>
        </w:rPr>
        <w:t xml:space="preserve">– </w:t>
      </w:r>
      <w:r>
        <w:rPr>
          <w:rStyle w:val="default"/>
          <w:rFonts w:cs="FrankRuehl" w:hint="cs"/>
          <w:rtl/>
        </w:rPr>
        <w:t>הסכמה שניתנה מרצון חפשי ומתוך דעה צלולה בטופס שנקבע בתקנ</w:t>
      </w:r>
      <w:r>
        <w:rPr>
          <w:rStyle w:val="default"/>
          <w:rFonts w:cs="FrankRuehl"/>
          <w:rtl/>
        </w:rPr>
        <w:t>ות</w:t>
      </w:r>
      <w:r>
        <w:rPr>
          <w:rStyle w:val="default"/>
          <w:rFonts w:cs="FrankRuehl" w:hint="cs"/>
          <w:rtl/>
        </w:rPr>
        <w:t>;</w:t>
      </w:r>
    </w:p>
    <w:p w:rsidR="008B5627" w:rsidRDefault="008B5627">
      <w:pPr>
        <w:pStyle w:val="P00"/>
        <w:spacing w:before="0"/>
        <w:ind w:left="0" w:right="1134"/>
        <w:rPr>
          <w:rStyle w:val="default"/>
          <w:rFonts w:cs="FrankRuehl" w:hint="cs"/>
          <w:vanish/>
          <w:color w:val="FF0000"/>
          <w:sz w:val="20"/>
          <w:szCs w:val="20"/>
          <w:shd w:val="clear" w:color="auto" w:fill="FFFF99"/>
          <w:rtl/>
        </w:rPr>
      </w:pPr>
      <w:bookmarkStart w:id="1" w:name="Rov16"/>
      <w:r>
        <w:rPr>
          <w:rStyle w:val="default"/>
          <w:rFonts w:cs="FrankRuehl" w:hint="cs"/>
          <w:vanish/>
          <w:color w:val="FF0000"/>
          <w:sz w:val="20"/>
          <w:szCs w:val="20"/>
          <w:shd w:val="clear" w:color="auto" w:fill="FFFF99"/>
          <w:rtl/>
        </w:rPr>
        <w:t>מיום 10.12.1980</w:t>
      </w:r>
    </w:p>
    <w:p w:rsidR="008B5627" w:rsidRDefault="008B562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rsidR="008B5627" w:rsidRDefault="008B5627">
      <w:pPr>
        <w:pStyle w:val="P00"/>
        <w:spacing w:before="0"/>
        <w:ind w:left="0" w:right="1134"/>
        <w:rPr>
          <w:rStyle w:val="default"/>
          <w:rFonts w:cs="FrankRuehl" w:hint="cs"/>
          <w:vanish/>
          <w:sz w:val="20"/>
          <w:szCs w:val="20"/>
          <w:shd w:val="clear" w:color="auto" w:fill="FFFF99"/>
          <w:rtl/>
        </w:rPr>
      </w:pPr>
      <w:hyperlink r:id="rId6" w:history="1">
        <w:r>
          <w:rPr>
            <w:rStyle w:val="Hyperlink"/>
            <w:rFonts w:cs="FrankRuehl" w:hint="cs"/>
            <w:vanish/>
            <w:szCs w:val="20"/>
            <w:shd w:val="clear" w:color="auto" w:fill="FFFF99"/>
            <w:rtl/>
          </w:rPr>
          <w:t>ס"ח תשמ</w:t>
        </w:r>
        <w:r>
          <w:rPr>
            <w:rStyle w:val="Hyperlink"/>
            <w:rFonts w:cs="FrankRuehl" w:hint="cs"/>
            <w:vanish/>
            <w:szCs w:val="20"/>
            <w:shd w:val="clear" w:color="auto" w:fill="FFFF99"/>
            <w:rtl/>
          </w:rPr>
          <w:t>"</w:t>
        </w:r>
        <w:r>
          <w:rPr>
            <w:rStyle w:val="Hyperlink"/>
            <w:rFonts w:cs="FrankRuehl" w:hint="cs"/>
            <w:vanish/>
            <w:szCs w:val="20"/>
            <w:shd w:val="clear" w:color="auto" w:fill="FFFF99"/>
            <w:rtl/>
          </w:rPr>
          <w:t>א מס' 992</w:t>
        </w:r>
      </w:hyperlink>
      <w:r>
        <w:rPr>
          <w:rStyle w:val="default"/>
          <w:rFonts w:cs="FrankRuehl" w:hint="cs"/>
          <w:vanish/>
          <w:sz w:val="20"/>
          <w:szCs w:val="20"/>
          <w:shd w:val="clear" w:color="auto" w:fill="FFFF99"/>
          <w:rtl/>
        </w:rPr>
        <w:t xml:space="preserve"> מיום 10.12.1980 עמ' 42 (</w:t>
      </w:r>
      <w:hyperlink r:id="rId7" w:history="1">
        <w:r>
          <w:rPr>
            <w:rStyle w:val="Hyperlink"/>
            <w:rFonts w:cs="FrankRuehl" w:hint="cs"/>
            <w:vanish/>
            <w:szCs w:val="20"/>
            <w:shd w:val="clear" w:color="auto" w:fill="FFFF99"/>
            <w:rtl/>
          </w:rPr>
          <w:t>ה"ח</w:t>
        </w:r>
        <w:r>
          <w:rPr>
            <w:rStyle w:val="Hyperlink"/>
            <w:rFonts w:cs="FrankRuehl" w:hint="cs"/>
            <w:vanish/>
            <w:szCs w:val="20"/>
            <w:shd w:val="clear" w:color="auto" w:fill="FFFF99"/>
            <w:rtl/>
          </w:rPr>
          <w:t xml:space="preserve"> </w:t>
        </w:r>
        <w:r>
          <w:rPr>
            <w:rStyle w:val="Hyperlink"/>
            <w:rFonts w:cs="FrankRuehl" w:hint="cs"/>
            <w:vanish/>
            <w:szCs w:val="20"/>
            <w:shd w:val="clear" w:color="auto" w:fill="FFFF99"/>
            <w:rtl/>
          </w:rPr>
          <w:t>1490</w:t>
        </w:r>
      </w:hyperlink>
      <w:r>
        <w:rPr>
          <w:rStyle w:val="default"/>
          <w:rFonts w:cs="FrankRuehl" w:hint="cs"/>
          <w:vanish/>
          <w:sz w:val="20"/>
          <w:szCs w:val="20"/>
          <w:shd w:val="clear" w:color="auto" w:fill="FFFF99"/>
          <w:rtl/>
        </w:rPr>
        <w:t>)</w:t>
      </w:r>
    </w:p>
    <w:p w:rsidR="008B5627" w:rsidRDefault="008B5627">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הגדרת "הסכמה"</w:t>
      </w:r>
      <w:bookmarkEnd w:id="1"/>
    </w:p>
    <w:p w:rsidR="008B5627" w:rsidRDefault="008B5627">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50" type="#_x0000_t202" style="position:absolute;left:0;text-align:left;margin-left:470.25pt;margin-top:7.1pt;width:1in;height:19.45pt;z-index:251666432" filled="f" stroked="f">
            <v:textbox inset="1mm,0,1mm,0">
              <w:txbxContent>
                <w:p w:rsidR="008B5627" w:rsidRDefault="008B5627">
                  <w:pPr>
                    <w:spacing w:line="160" w:lineRule="exact"/>
                    <w:jc w:val="left"/>
                    <w:rPr>
                      <w:rFonts w:cs="Miriam"/>
                      <w:noProof/>
                      <w:sz w:val="18"/>
                      <w:szCs w:val="18"/>
                      <w:rtl/>
                    </w:rPr>
                  </w:pPr>
                  <w:r>
                    <w:rPr>
                      <w:rFonts w:cs="Miriam" w:hint="cs"/>
                      <w:sz w:val="18"/>
                      <w:szCs w:val="18"/>
                      <w:rtl/>
                    </w:rPr>
                    <w:t>(תיקון מס' 1) תשמ"א-</w:t>
                  </w:r>
                  <w:r>
                    <w:rPr>
                      <w:rFonts w:cs="Miriam"/>
                      <w:sz w:val="18"/>
                      <w:szCs w:val="18"/>
                      <w:rtl/>
                    </w:rPr>
                    <w:t>1980</w:t>
                  </w:r>
                </w:p>
              </w:txbxContent>
            </v:textbox>
          </v:shape>
        </w:pict>
      </w:r>
      <w:r>
        <w:rPr>
          <w:rFonts w:cs="FrankRuehl"/>
          <w:sz w:val="26"/>
          <w:rtl/>
        </w:rPr>
        <w:tab/>
      </w:r>
      <w:r>
        <w:rPr>
          <w:rStyle w:val="default"/>
          <w:rFonts w:cs="FrankRuehl"/>
          <w:rtl/>
        </w:rPr>
        <w:t>"ב</w:t>
      </w:r>
      <w:r>
        <w:rPr>
          <w:rStyle w:val="default"/>
          <w:rFonts w:cs="FrankRuehl" w:hint="cs"/>
          <w:rtl/>
        </w:rPr>
        <w:t xml:space="preserve">ן-משפחה" </w:t>
      </w:r>
      <w:r>
        <w:rPr>
          <w:rStyle w:val="default"/>
          <w:rFonts w:cs="FrankRuehl"/>
          <w:rtl/>
        </w:rPr>
        <w:t xml:space="preserve">– </w:t>
      </w:r>
      <w:r>
        <w:rPr>
          <w:rStyle w:val="default"/>
          <w:rFonts w:cs="FrankRuehl" w:hint="cs"/>
          <w:rtl/>
        </w:rPr>
        <w:t>בן-זוג, ילד, הורה, אח, אחות.</w:t>
      </w:r>
    </w:p>
    <w:p w:rsidR="008B5627" w:rsidRDefault="008B5627">
      <w:pPr>
        <w:pStyle w:val="P00"/>
        <w:spacing w:before="0"/>
        <w:ind w:left="0" w:right="1134"/>
        <w:rPr>
          <w:rStyle w:val="default"/>
          <w:rFonts w:cs="FrankRuehl" w:hint="cs"/>
          <w:vanish/>
          <w:color w:val="FF0000"/>
          <w:sz w:val="20"/>
          <w:szCs w:val="20"/>
          <w:shd w:val="clear" w:color="auto" w:fill="FFFF99"/>
          <w:rtl/>
        </w:rPr>
      </w:pPr>
      <w:bookmarkStart w:id="2" w:name="Rov17"/>
      <w:r>
        <w:rPr>
          <w:rStyle w:val="default"/>
          <w:rFonts w:cs="FrankRuehl" w:hint="cs"/>
          <w:vanish/>
          <w:color w:val="FF0000"/>
          <w:sz w:val="20"/>
          <w:szCs w:val="20"/>
          <w:shd w:val="clear" w:color="auto" w:fill="FFFF99"/>
          <w:rtl/>
        </w:rPr>
        <w:t>מיום 10.12.1980</w:t>
      </w:r>
    </w:p>
    <w:p w:rsidR="008B5627" w:rsidRDefault="008B562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rsidR="008B5627" w:rsidRDefault="008B5627">
      <w:pPr>
        <w:pStyle w:val="P00"/>
        <w:spacing w:before="0"/>
        <w:ind w:left="0" w:right="1134"/>
        <w:rPr>
          <w:rStyle w:val="default"/>
          <w:rFonts w:cs="FrankRuehl" w:hint="cs"/>
          <w:vanish/>
          <w:sz w:val="20"/>
          <w:szCs w:val="20"/>
          <w:shd w:val="clear" w:color="auto" w:fill="FFFF99"/>
          <w:rtl/>
        </w:rPr>
      </w:pPr>
      <w:hyperlink r:id="rId8" w:history="1">
        <w:r>
          <w:rPr>
            <w:rStyle w:val="Hyperlink"/>
            <w:rFonts w:cs="FrankRuehl" w:hint="cs"/>
            <w:vanish/>
            <w:szCs w:val="20"/>
            <w:shd w:val="clear" w:color="auto" w:fill="FFFF99"/>
            <w:rtl/>
          </w:rPr>
          <w:t>ס"ח תשמ"א מס' 992</w:t>
        </w:r>
      </w:hyperlink>
      <w:r>
        <w:rPr>
          <w:rStyle w:val="default"/>
          <w:rFonts w:cs="FrankRuehl" w:hint="cs"/>
          <w:vanish/>
          <w:sz w:val="20"/>
          <w:szCs w:val="20"/>
          <w:shd w:val="clear" w:color="auto" w:fill="FFFF99"/>
          <w:rtl/>
        </w:rPr>
        <w:t xml:space="preserve"> מיום 10.12.1980 עמ' 42 (</w:t>
      </w:r>
      <w:hyperlink r:id="rId9" w:history="1">
        <w:r>
          <w:rPr>
            <w:rStyle w:val="Hyperlink"/>
            <w:rFonts w:cs="FrankRuehl" w:hint="cs"/>
            <w:vanish/>
            <w:szCs w:val="20"/>
            <w:shd w:val="clear" w:color="auto" w:fill="FFFF99"/>
            <w:rtl/>
          </w:rPr>
          <w:t>ה"ח 1490</w:t>
        </w:r>
      </w:hyperlink>
      <w:r>
        <w:rPr>
          <w:rStyle w:val="default"/>
          <w:rFonts w:cs="FrankRuehl" w:hint="cs"/>
          <w:vanish/>
          <w:sz w:val="20"/>
          <w:szCs w:val="20"/>
          <w:shd w:val="clear" w:color="auto" w:fill="FFFF99"/>
          <w:rtl/>
        </w:rPr>
        <w:t>)</w:t>
      </w:r>
    </w:p>
    <w:p w:rsidR="008B5627" w:rsidRDefault="008B5627">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הגדרת "בן-משפחה"</w:t>
      </w:r>
      <w:bookmarkEnd w:id="2"/>
    </w:p>
    <w:p w:rsidR="008B5627" w:rsidRDefault="008B5627">
      <w:pPr>
        <w:pStyle w:val="P00"/>
        <w:spacing w:before="72"/>
        <w:ind w:left="0" w:right="1134"/>
        <w:rPr>
          <w:rStyle w:val="default"/>
          <w:rFonts w:cs="FrankRuehl" w:hint="cs"/>
          <w:rtl/>
        </w:rPr>
      </w:pPr>
      <w:bookmarkStart w:id="3" w:name="Seif1"/>
      <w:bookmarkEnd w:id="3"/>
      <w:r>
        <w:rPr>
          <w:lang w:val="he-IL"/>
        </w:rPr>
        <w:pict>
          <v:rect id="_x0000_s1028" style="position:absolute;left:0;text-align:left;margin-left:464.5pt;margin-top:8.05pt;width:75.05pt;height:28.85pt;z-index:251651072" o:allowincell="f" filled="f" stroked="f" strokecolor="lime" strokeweight=".25pt">
            <v:textbox inset="0,0,0,0">
              <w:txbxContent>
                <w:p w:rsidR="008B5627" w:rsidRDefault="008B5627">
                  <w:pPr>
                    <w:spacing w:line="160" w:lineRule="exact"/>
                    <w:jc w:val="left"/>
                    <w:rPr>
                      <w:rFonts w:cs="Miriam"/>
                      <w:noProof/>
                      <w:sz w:val="18"/>
                      <w:szCs w:val="18"/>
                      <w:rtl/>
                    </w:rPr>
                  </w:pPr>
                  <w:r>
                    <w:rPr>
                      <w:rFonts w:cs="Miriam"/>
                      <w:sz w:val="18"/>
                      <w:szCs w:val="18"/>
                      <w:rtl/>
                    </w:rPr>
                    <w:t>בי</w:t>
                  </w:r>
                  <w:r>
                    <w:rPr>
                      <w:rFonts w:cs="Miriam" w:hint="cs"/>
                      <w:sz w:val="18"/>
                      <w:szCs w:val="18"/>
                      <w:rtl/>
                    </w:rPr>
                    <w:t>תור גויות</w:t>
                  </w:r>
                </w:p>
                <w:p w:rsidR="008B5627" w:rsidRDefault="008B5627">
                  <w:pPr>
                    <w:spacing w:line="160" w:lineRule="exact"/>
                    <w:jc w:val="left"/>
                    <w:rPr>
                      <w:rFonts w:cs="Miriam"/>
                      <w:noProof/>
                      <w:sz w:val="18"/>
                      <w:szCs w:val="18"/>
                      <w:rtl/>
                    </w:rPr>
                  </w:pPr>
                  <w:r>
                    <w:rPr>
                      <w:rFonts w:cs="Miriam" w:hint="cs"/>
                      <w:sz w:val="18"/>
                      <w:szCs w:val="18"/>
                      <w:rtl/>
                    </w:rPr>
                    <w:t>(תיקון מס' 1) תשמ"א-</w:t>
                  </w:r>
                  <w:r>
                    <w:rPr>
                      <w:rFonts w:cs="Miriam"/>
                      <w:sz w:val="18"/>
                      <w:szCs w:val="18"/>
                      <w:rtl/>
                    </w:rPr>
                    <w:t>1980</w:t>
                  </w:r>
                </w:p>
              </w:txbxContent>
            </v:textbox>
            <w10:anchorlock/>
          </v:rect>
        </w:pict>
      </w:r>
      <w:r>
        <w:rPr>
          <w:rStyle w:val="big-number"/>
          <w:rFonts w:cs="Miriam"/>
          <w:rtl/>
        </w:rPr>
        <w:t>2.</w:t>
      </w:r>
      <w:r>
        <w:rPr>
          <w:rStyle w:val="big-number"/>
          <w:rFonts w:cs="Miriam"/>
          <w:rtl/>
        </w:rPr>
        <w:tab/>
      </w:r>
      <w:r>
        <w:rPr>
          <w:rStyle w:val="default"/>
          <w:rFonts w:cs="FrankRuehl"/>
          <w:rtl/>
        </w:rPr>
        <w:t>גו</w:t>
      </w:r>
      <w:r>
        <w:rPr>
          <w:rStyle w:val="default"/>
          <w:rFonts w:cs="FrankRuehl" w:hint="cs"/>
          <w:rtl/>
        </w:rPr>
        <w:t xml:space="preserve">ייתו של אדם שהסכים בכתב כי תשמש למטרות מדעיות </w:t>
      </w:r>
      <w:r>
        <w:rPr>
          <w:rStyle w:val="default"/>
          <w:rFonts w:cs="FrankRuehl"/>
          <w:rtl/>
        </w:rPr>
        <w:t xml:space="preserve">– </w:t>
      </w:r>
      <w:r>
        <w:rPr>
          <w:rStyle w:val="default"/>
          <w:rFonts w:cs="FrankRuehl" w:hint="cs"/>
          <w:rtl/>
        </w:rPr>
        <w:t>מותר לבתרה בבית ספר לרפואה לצרכי לימוד ומחקר.</w:t>
      </w:r>
    </w:p>
    <w:p w:rsidR="008B5627" w:rsidRDefault="008B5627">
      <w:pPr>
        <w:pStyle w:val="P00"/>
        <w:spacing w:before="0"/>
        <w:ind w:left="0" w:right="1134"/>
        <w:rPr>
          <w:rStyle w:val="default"/>
          <w:rFonts w:cs="FrankRuehl" w:hint="cs"/>
          <w:vanish/>
          <w:color w:val="FF0000"/>
          <w:sz w:val="20"/>
          <w:szCs w:val="20"/>
          <w:shd w:val="clear" w:color="auto" w:fill="FFFF99"/>
          <w:rtl/>
        </w:rPr>
      </w:pPr>
      <w:bookmarkStart w:id="4" w:name="Rov18"/>
      <w:r>
        <w:rPr>
          <w:rStyle w:val="default"/>
          <w:rFonts w:cs="FrankRuehl" w:hint="cs"/>
          <w:vanish/>
          <w:color w:val="FF0000"/>
          <w:sz w:val="20"/>
          <w:szCs w:val="20"/>
          <w:shd w:val="clear" w:color="auto" w:fill="FFFF99"/>
          <w:rtl/>
        </w:rPr>
        <w:t>מיום 10.12.1980</w:t>
      </w:r>
    </w:p>
    <w:p w:rsidR="008B5627" w:rsidRDefault="008B562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rsidR="008B5627" w:rsidRDefault="008B5627">
      <w:pPr>
        <w:pStyle w:val="P00"/>
        <w:spacing w:before="0"/>
        <w:ind w:left="0" w:right="1134"/>
        <w:rPr>
          <w:rStyle w:val="default"/>
          <w:rFonts w:cs="FrankRuehl" w:hint="cs"/>
          <w:vanish/>
          <w:sz w:val="20"/>
          <w:szCs w:val="20"/>
          <w:shd w:val="clear" w:color="auto" w:fill="FFFF99"/>
          <w:rtl/>
        </w:rPr>
      </w:pPr>
      <w:hyperlink r:id="rId10" w:history="1">
        <w:r>
          <w:rPr>
            <w:rStyle w:val="Hyperlink"/>
            <w:rFonts w:cs="FrankRuehl" w:hint="cs"/>
            <w:vanish/>
            <w:szCs w:val="20"/>
            <w:shd w:val="clear" w:color="auto" w:fill="FFFF99"/>
            <w:rtl/>
          </w:rPr>
          <w:t>ס"ח תשמ"א מס' 992</w:t>
        </w:r>
      </w:hyperlink>
      <w:r>
        <w:rPr>
          <w:rStyle w:val="default"/>
          <w:rFonts w:cs="FrankRuehl" w:hint="cs"/>
          <w:vanish/>
          <w:sz w:val="20"/>
          <w:szCs w:val="20"/>
          <w:shd w:val="clear" w:color="auto" w:fill="FFFF99"/>
          <w:rtl/>
        </w:rPr>
        <w:t xml:space="preserve"> מיום 10.12.1980 עמ' 42 (</w:t>
      </w:r>
      <w:hyperlink r:id="rId11" w:history="1">
        <w:r>
          <w:rPr>
            <w:rStyle w:val="Hyperlink"/>
            <w:rFonts w:cs="FrankRuehl" w:hint="cs"/>
            <w:vanish/>
            <w:szCs w:val="20"/>
            <w:shd w:val="clear" w:color="auto" w:fill="FFFF99"/>
            <w:rtl/>
          </w:rPr>
          <w:t>ה"ח 1490</w:t>
        </w:r>
      </w:hyperlink>
      <w:r>
        <w:rPr>
          <w:rStyle w:val="default"/>
          <w:rFonts w:cs="FrankRuehl" w:hint="cs"/>
          <w:vanish/>
          <w:sz w:val="20"/>
          <w:szCs w:val="20"/>
          <w:shd w:val="clear" w:color="auto" w:fill="FFFF99"/>
          <w:rtl/>
        </w:rPr>
        <w:t>)</w:t>
      </w:r>
    </w:p>
    <w:p w:rsidR="008B5627" w:rsidRDefault="008B5627">
      <w:pPr>
        <w:pStyle w:val="P00"/>
        <w:ind w:left="0" w:right="1134"/>
        <w:rPr>
          <w:rStyle w:val="default"/>
          <w:rFonts w:cs="FrankRuehl" w:hint="cs"/>
          <w:sz w:val="2"/>
          <w:szCs w:val="2"/>
          <w:rtl/>
        </w:rPr>
      </w:pPr>
      <w:r>
        <w:rPr>
          <w:rStyle w:val="big-number"/>
          <w:rFonts w:cs="FrankRuehl"/>
          <w:vanish/>
          <w:sz w:val="22"/>
          <w:szCs w:val="22"/>
          <w:shd w:val="clear" w:color="auto" w:fill="FFFF99"/>
          <w:rtl/>
        </w:rPr>
        <w:t>2.</w:t>
      </w:r>
      <w:r>
        <w:rPr>
          <w:rStyle w:val="big-number"/>
          <w:rFonts w:cs="FrankRuehl"/>
          <w:vanish/>
          <w:sz w:val="22"/>
          <w:szCs w:val="22"/>
          <w:shd w:val="clear" w:color="auto" w:fill="FFFF99"/>
          <w:rtl/>
        </w:rPr>
        <w:tab/>
      </w:r>
      <w:r>
        <w:rPr>
          <w:rStyle w:val="default"/>
          <w:rFonts w:cs="FrankRuehl"/>
          <w:vanish/>
          <w:sz w:val="22"/>
          <w:szCs w:val="22"/>
          <w:shd w:val="clear" w:color="auto" w:fill="FFFF99"/>
          <w:rtl/>
        </w:rPr>
        <w:t>גו</w:t>
      </w:r>
      <w:r>
        <w:rPr>
          <w:rStyle w:val="default"/>
          <w:rFonts w:cs="FrankRuehl" w:hint="cs"/>
          <w:vanish/>
          <w:sz w:val="22"/>
          <w:szCs w:val="22"/>
          <w:shd w:val="clear" w:color="auto" w:fill="FFFF99"/>
          <w:rtl/>
        </w:rPr>
        <w:t xml:space="preserve">ייתו של אדם שהסכים בכתב כי תשמש למטרות מדעיות </w:t>
      </w:r>
      <w:r>
        <w:rPr>
          <w:rStyle w:val="default"/>
          <w:rFonts w:cs="FrankRuehl" w:hint="cs"/>
          <w:strike/>
          <w:vanish/>
          <w:sz w:val="22"/>
          <w:szCs w:val="22"/>
          <w:shd w:val="clear" w:color="auto" w:fill="FFFF99"/>
          <w:rtl/>
        </w:rPr>
        <w:t>, וכן גוייתו של אדם שהרשאי לדרוש אותה לפי התקנות לא דרש אותה תוך הזמן ובדרך שנקבעו בתקנות</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מותר לבתרה בבית ספר לרפואה לצרכי לימוד ומחקר.</w:t>
      </w:r>
      <w:bookmarkEnd w:id="4"/>
    </w:p>
    <w:p w:rsidR="008B5627" w:rsidRDefault="008B5627">
      <w:pPr>
        <w:pStyle w:val="P00"/>
        <w:spacing w:before="72"/>
        <w:ind w:left="0" w:right="1134"/>
        <w:rPr>
          <w:rStyle w:val="default"/>
          <w:rFonts w:cs="FrankRuehl"/>
          <w:rtl/>
        </w:rPr>
      </w:pPr>
      <w:bookmarkStart w:id="5" w:name="Seif2"/>
      <w:bookmarkEnd w:id="5"/>
      <w:r>
        <w:rPr>
          <w:lang w:val="he-IL"/>
        </w:rPr>
        <w:pict>
          <v:rect id="_x0000_s1029" style="position:absolute;left:0;text-align:left;margin-left:464.5pt;margin-top:8.05pt;width:75.05pt;height:12.1pt;z-index:251652096" o:allowincell="f" filled="f" stroked="f" strokecolor="lime" strokeweight=".25pt">
            <v:textbox inset="0,0,0,0">
              <w:txbxContent>
                <w:p w:rsidR="008B5627" w:rsidRDefault="008B5627">
                  <w:pPr>
                    <w:spacing w:line="160" w:lineRule="exact"/>
                    <w:jc w:val="left"/>
                    <w:rPr>
                      <w:rFonts w:cs="Miriam"/>
                      <w:noProof/>
                      <w:sz w:val="18"/>
                      <w:szCs w:val="18"/>
                      <w:rtl/>
                    </w:rPr>
                  </w:pPr>
                  <w:r>
                    <w:rPr>
                      <w:rFonts w:cs="Miriam"/>
                      <w:sz w:val="18"/>
                      <w:szCs w:val="18"/>
                      <w:rtl/>
                    </w:rPr>
                    <w:t>חו</w:t>
                  </w:r>
                  <w:r>
                    <w:rPr>
                      <w:rFonts w:cs="Miriam" w:hint="cs"/>
                      <w:sz w:val="18"/>
                      <w:szCs w:val="18"/>
                      <w:rtl/>
                    </w:rPr>
                    <w:t>בות הודעה ומסירה</w:t>
                  </w:r>
                </w:p>
              </w:txbxContent>
            </v:textbox>
            <w10:anchorlock/>
          </v:rect>
        </w:pict>
      </w:r>
      <w:r>
        <w:rPr>
          <w:rStyle w:val="big-number"/>
          <w:rFonts w:cs="Miriam"/>
          <w:rtl/>
        </w:rPr>
        <w:t>3.</w:t>
      </w:r>
      <w:r>
        <w:rPr>
          <w:rStyle w:val="big-number"/>
          <w:rFonts w:cs="Miriam"/>
          <w:rtl/>
        </w:rPr>
        <w:tab/>
      </w:r>
      <w:r>
        <w:rPr>
          <w:rStyle w:val="default"/>
          <w:rFonts w:cs="FrankRuehl"/>
          <w:rtl/>
        </w:rPr>
        <w:t>מי</w:t>
      </w:r>
      <w:r>
        <w:rPr>
          <w:rStyle w:val="default"/>
          <w:rFonts w:cs="FrankRuehl" w:hint="cs"/>
          <w:rtl/>
        </w:rPr>
        <w:t xml:space="preserve"> שברשותו גויה כאמור בסעיף 2, יודיע על כך לבית הספר לרפואה וימסרנה לו לפי דרישתו, תוך הזמן ובדרך שנקבעו </w:t>
      </w:r>
      <w:r>
        <w:rPr>
          <w:rStyle w:val="default"/>
          <w:rFonts w:cs="FrankRuehl"/>
          <w:rtl/>
        </w:rPr>
        <w:t>בת</w:t>
      </w:r>
      <w:r>
        <w:rPr>
          <w:rStyle w:val="default"/>
          <w:rFonts w:cs="FrankRuehl" w:hint="cs"/>
          <w:rtl/>
        </w:rPr>
        <w:t>קנות; אך אין הוראה זאת חלה על מי שהגויה נמסרה לו לשם קבורה בלבד.</w:t>
      </w:r>
    </w:p>
    <w:p w:rsidR="008B5627" w:rsidRDefault="008B5627">
      <w:pPr>
        <w:pStyle w:val="P00"/>
        <w:spacing w:before="72"/>
        <w:ind w:left="0" w:right="1134"/>
        <w:rPr>
          <w:rStyle w:val="default"/>
          <w:rFonts w:cs="FrankRuehl"/>
          <w:rtl/>
        </w:rPr>
      </w:pPr>
      <w:bookmarkStart w:id="6" w:name="Seif3"/>
      <w:bookmarkEnd w:id="6"/>
      <w:r>
        <w:rPr>
          <w:lang w:val="he-IL"/>
        </w:rPr>
        <w:pict>
          <v:rect id="_x0000_s1030" style="position:absolute;left:0;text-align:left;margin-left:464.5pt;margin-top:8.05pt;width:75.05pt;height:16pt;z-index:251653120" o:allowincell="f" filled="f" stroked="f" strokecolor="lime" strokeweight=".25pt">
            <v:textbox inset="0,0,0,0">
              <w:txbxContent>
                <w:p w:rsidR="008B5627" w:rsidRDefault="008B5627">
                  <w:pPr>
                    <w:spacing w:line="160" w:lineRule="exact"/>
                    <w:jc w:val="left"/>
                    <w:rPr>
                      <w:rFonts w:cs="Miriam"/>
                      <w:noProof/>
                      <w:sz w:val="18"/>
                      <w:szCs w:val="18"/>
                      <w:rtl/>
                    </w:rPr>
                  </w:pPr>
                  <w:r>
                    <w:rPr>
                      <w:rFonts w:cs="Miriam"/>
                      <w:sz w:val="18"/>
                      <w:szCs w:val="18"/>
                      <w:rtl/>
                    </w:rPr>
                    <w:t>אי</w:t>
                  </w:r>
                  <w:r>
                    <w:rPr>
                      <w:rFonts w:cs="Miriam" w:hint="cs"/>
                      <w:sz w:val="18"/>
                      <w:szCs w:val="18"/>
                      <w:rtl/>
                    </w:rPr>
                    <w:t>-תחולת ה</w:t>
                  </w:r>
                  <w:r>
                    <w:rPr>
                      <w:rFonts w:cs="Miriam"/>
                      <w:sz w:val="18"/>
                      <w:szCs w:val="18"/>
                      <w:rtl/>
                    </w:rPr>
                    <w:t>ור</w:t>
                  </w:r>
                  <w:r>
                    <w:rPr>
                      <w:rFonts w:cs="Miriam" w:hint="cs"/>
                      <w:sz w:val="18"/>
                      <w:szCs w:val="18"/>
                      <w:rtl/>
                    </w:rPr>
                    <w:t>אות פקודת בריאות העם</w:t>
                  </w:r>
                </w:p>
              </w:txbxContent>
            </v:textbox>
            <w10:anchorlock/>
          </v:rect>
        </w:pict>
      </w:r>
      <w:r>
        <w:rPr>
          <w:rStyle w:val="big-number"/>
          <w:rFonts w:cs="Miriam"/>
          <w:rtl/>
        </w:rPr>
        <w:t>4.</w:t>
      </w:r>
      <w:r>
        <w:rPr>
          <w:rStyle w:val="big-number"/>
          <w:rFonts w:cs="Miriam"/>
          <w:rtl/>
        </w:rPr>
        <w:tab/>
      </w:r>
      <w:r>
        <w:rPr>
          <w:rStyle w:val="default"/>
          <w:rFonts w:cs="FrankRuehl"/>
          <w:rtl/>
        </w:rPr>
        <w:t>הו</w:t>
      </w:r>
      <w:r>
        <w:rPr>
          <w:rStyle w:val="default"/>
          <w:rFonts w:cs="FrankRuehl" w:hint="cs"/>
          <w:rtl/>
        </w:rPr>
        <w:t>ראות הסעיפים 8(2) ו-22(6)(א) של פקודת בריאות העם, 1940, לא יחולו על גויה כאמור בסעיף 2 ובמקומם יבואו הוראות שייקבעו בתקנות.</w:t>
      </w:r>
    </w:p>
    <w:p w:rsidR="008B5627" w:rsidRDefault="008B5627">
      <w:pPr>
        <w:pStyle w:val="P00"/>
        <w:spacing w:before="72"/>
        <w:ind w:left="0" w:right="1134"/>
        <w:rPr>
          <w:rStyle w:val="default"/>
          <w:rFonts w:cs="FrankRuehl"/>
          <w:rtl/>
        </w:rPr>
      </w:pPr>
      <w:bookmarkStart w:id="7" w:name="Seif4"/>
      <w:bookmarkEnd w:id="7"/>
      <w:r>
        <w:rPr>
          <w:lang w:val="he-IL"/>
        </w:rPr>
        <w:pict>
          <v:rect id="_x0000_s1031" style="position:absolute;left:0;text-align:left;margin-left:464.5pt;margin-top:8.05pt;width:75.05pt;height:8pt;z-index:251654144" o:allowincell="f" filled="f" stroked="f" strokecolor="lime" strokeweight=".25pt">
            <v:textbox inset="0,0,0,0">
              <w:txbxContent>
                <w:p w:rsidR="008B5627" w:rsidRDefault="008B5627">
                  <w:pPr>
                    <w:spacing w:line="160" w:lineRule="exact"/>
                    <w:jc w:val="left"/>
                    <w:rPr>
                      <w:rFonts w:cs="Miriam"/>
                      <w:noProof/>
                      <w:sz w:val="18"/>
                      <w:szCs w:val="18"/>
                      <w:rtl/>
                    </w:rPr>
                  </w:pPr>
                  <w:r>
                    <w:rPr>
                      <w:rFonts w:cs="Miriam"/>
                      <w:sz w:val="18"/>
                      <w:szCs w:val="18"/>
                      <w:rtl/>
                    </w:rPr>
                    <w:t>קב</w:t>
                  </w:r>
                  <w:r>
                    <w:rPr>
                      <w:rFonts w:cs="Miriam" w:hint="cs"/>
                      <w:sz w:val="18"/>
                      <w:szCs w:val="18"/>
                      <w:rtl/>
                    </w:rPr>
                    <w:t>ורה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יאוחר משנה מהיום שבו נתקבלה הגו</w:t>
      </w:r>
      <w:r>
        <w:rPr>
          <w:rStyle w:val="default"/>
          <w:rFonts w:cs="FrankRuehl"/>
          <w:rtl/>
        </w:rPr>
        <w:t>י</w:t>
      </w:r>
      <w:r>
        <w:rPr>
          <w:rStyle w:val="default"/>
          <w:rFonts w:cs="FrankRuehl" w:hint="cs"/>
          <w:rtl/>
        </w:rPr>
        <w:t>ה בבית הספר לרפו</w:t>
      </w:r>
      <w:r>
        <w:rPr>
          <w:rStyle w:val="default"/>
          <w:rFonts w:cs="FrankRuehl"/>
          <w:rtl/>
        </w:rPr>
        <w:t>אה</w:t>
      </w:r>
      <w:r>
        <w:rPr>
          <w:rStyle w:val="default"/>
          <w:rFonts w:cs="FrankRuehl" w:hint="cs"/>
          <w:rtl/>
        </w:rPr>
        <w:t xml:space="preserve"> יובאו הגויה וחלקיה המבותרים לקבורה לפי דיני העדה הדתית שעמה נמנה המת ובית הספר לרפואה ישא בכל הוצאות הקבורה.</w:t>
      </w:r>
    </w:p>
    <w:p w:rsidR="008B5627" w:rsidRDefault="008B56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ותר לבית הספר לרפואה לשמור על הגויה או על חלקים ממנה, אם הסכים לכך הנפטר בכתב, או אם הרשאי לדרוש אותה לפי התקנות לא התנגד לכך תוך הזמן ובד</w:t>
      </w:r>
      <w:r>
        <w:rPr>
          <w:rStyle w:val="default"/>
          <w:rFonts w:cs="FrankRuehl"/>
          <w:rtl/>
        </w:rPr>
        <w:t>רך</w:t>
      </w:r>
      <w:r>
        <w:rPr>
          <w:rStyle w:val="default"/>
          <w:rFonts w:cs="FrankRuehl" w:hint="cs"/>
          <w:rtl/>
        </w:rPr>
        <w:t xml:space="preserve"> שנקבעו בתקנות.</w:t>
      </w:r>
    </w:p>
    <w:p w:rsidR="008B5627" w:rsidRDefault="008B5627">
      <w:pPr>
        <w:pStyle w:val="P00"/>
        <w:spacing w:before="72"/>
        <w:ind w:left="0" w:right="1134"/>
        <w:rPr>
          <w:rStyle w:val="default"/>
          <w:rFonts w:cs="FrankRuehl"/>
          <w:rtl/>
        </w:rPr>
      </w:pPr>
      <w:bookmarkStart w:id="8" w:name="Seif5"/>
      <w:bookmarkEnd w:id="8"/>
      <w:r>
        <w:rPr>
          <w:lang w:val="he-IL"/>
        </w:rPr>
        <w:pict>
          <v:rect id="_x0000_s1032" style="position:absolute;left:0;text-align:left;margin-left:464.5pt;margin-top:8.05pt;width:75.05pt;height:37pt;z-index:251655168" o:allowincell="f" filled="f" stroked="f" strokecolor="lime" strokeweight=".25pt">
            <v:textbox inset="0,0,0,0">
              <w:txbxContent>
                <w:p w:rsidR="008B5627" w:rsidRDefault="008B5627">
                  <w:pPr>
                    <w:spacing w:line="160" w:lineRule="exact"/>
                    <w:jc w:val="left"/>
                    <w:rPr>
                      <w:rFonts w:cs="Miriam" w:hint="cs"/>
                      <w:sz w:val="18"/>
                      <w:szCs w:val="18"/>
                      <w:rtl/>
                    </w:rPr>
                  </w:pPr>
                  <w:r>
                    <w:rPr>
                      <w:rFonts w:cs="Miriam"/>
                      <w:sz w:val="18"/>
                      <w:szCs w:val="18"/>
                      <w:rtl/>
                    </w:rPr>
                    <w:t>ני</w:t>
                  </w:r>
                  <w:r>
                    <w:rPr>
                      <w:rFonts w:cs="Miriam" w:hint="cs"/>
                      <w:sz w:val="18"/>
                      <w:szCs w:val="18"/>
                      <w:rtl/>
                    </w:rPr>
                    <w:t>תוחי אנטומיה פתולוגית</w:t>
                  </w:r>
                </w:p>
                <w:p w:rsidR="008B5627" w:rsidRDefault="008B5627">
                  <w:pPr>
                    <w:spacing w:line="160" w:lineRule="exact"/>
                    <w:jc w:val="left"/>
                    <w:rPr>
                      <w:rFonts w:cs="Miriam"/>
                      <w:noProof/>
                      <w:sz w:val="18"/>
                      <w:szCs w:val="18"/>
                      <w:rtl/>
                    </w:rPr>
                  </w:pPr>
                  <w:r>
                    <w:rPr>
                      <w:rFonts w:cs="Miriam" w:hint="cs"/>
                      <w:sz w:val="18"/>
                      <w:szCs w:val="18"/>
                      <w:rtl/>
                    </w:rPr>
                    <w:t>(תיקון מס' 1) תשמ"א-</w:t>
                  </w:r>
                  <w:r>
                    <w:rPr>
                      <w:rFonts w:cs="Miriam"/>
                      <w:sz w:val="18"/>
                      <w:szCs w:val="18"/>
                      <w:rtl/>
                    </w:rPr>
                    <w:t>1980</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ותר לרופא לנתח גויה לשם קביעת סיבת המוות או כדי להשתמש בחלק ממנה לריפויו של אדם, אם נקבע בתעודה שנחתמה על ידי שלושה רופאים שהוסמכו לכך בהתאם לתקנות, כי הניתוח משמש לאח</w:t>
      </w:r>
      <w:r>
        <w:rPr>
          <w:rStyle w:val="default"/>
          <w:rFonts w:cs="FrankRuehl"/>
          <w:rtl/>
        </w:rPr>
        <w:t xml:space="preserve">ת </w:t>
      </w:r>
      <w:r>
        <w:rPr>
          <w:rStyle w:val="default"/>
          <w:rFonts w:cs="FrankRuehl" w:hint="cs"/>
          <w:rtl/>
        </w:rPr>
        <w:t>המטרות האמורות.</w:t>
      </w:r>
    </w:p>
    <w:p w:rsidR="008B5627" w:rsidRDefault="008B5627">
      <w:pPr>
        <w:pStyle w:val="P02"/>
        <w:spacing w:before="72"/>
        <w:ind w:left="1021" w:right="1134"/>
        <w:rPr>
          <w:rStyle w:val="default"/>
          <w:rFonts w:cs="FrankRuehl"/>
          <w:rtl/>
        </w:rPr>
      </w:pPr>
      <w:r>
        <w:rPr>
          <w:lang w:val="he-IL"/>
        </w:rPr>
        <w:pict>
          <v:rect id="_x0000_s1033" style="position:absolute;left:0;text-align:left;margin-left:464.5pt;margin-top:8.05pt;width:75.05pt;height:17.2pt;z-index:251656192" o:allowincell="f" filled="f" stroked="f" strokecolor="lime" strokeweight=".25pt">
            <v:textbox inset="0,0,0,0">
              <w:txbxContent>
                <w:p w:rsidR="008B5627" w:rsidRDefault="008B5627">
                  <w:pPr>
                    <w:spacing w:line="160" w:lineRule="exact"/>
                    <w:jc w:val="left"/>
                    <w:rPr>
                      <w:rFonts w:cs="Miriam"/>
                      <w:noProof/>
                      <w:sz w:val="18"/>
                      <w:szCs w:val="18"/>
                      <w:rtl/>
                    </w:rPr>
                  </w:pPr>
                  <w:r>
                    <w:rPr>
                      <w:rFonts w:cs="Miriam" w:hint="cs"/>
                      <w:sz w:val="18"/>
                      <w:szCs w:val="18"/>
                      <w:rtl/>
                    </w:rPr>
                    <w:t>(תיקון מס' 1) תשמ"א-</w:t>
                  </w:r>
                  <w:r>
                    <w:rPr>
                      <w:rFonts w:cs="Miriam"/>
                      <w:sz w:val="18"/>
                      <w:szCs w:val="18"/>
                      <w:rtl/>
                    </w:rPr>
                    <w:t>1980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ל</w:t>
      </w:r>
      <w:r>
        <w:rPr>
          <w:rStyle w:val="default"/>
          <w:rFonts w:cs="FrankRuehl" w:hint="cs"/>
          <w:rtl/>
        </w:rPr>
        <w:t xml:space="preserve">א תנותח גוויה לפני תום חמש שעות לאחר מתן הודעה על הפטירה לאחד מבני המשפחה; ימי שבת ומועדי ישראל, ולגבי בן משפחה שאינו יהודי </w:t>
      </w:r>
      <w:r>
        <w:rPr>
          <w:rStyle w:val="default"/>
          <w:rFonts w:cs="FrankRuehl"/>
          <w:rtl/>
        </w:rPr>
        <w:t xml:space="preserve">– </w:t>
      </w:r>
      <w:r>
        <w:rPr>
          <w:rStyle w:val="default"/>
          <w:rFonts w:cs="FrankRuehl" w:hint="cs"/>
          <w:rtl/>
        </w:rPr>
        <w:t>שבתה וימי חגיה של עדתו, לא יבואו במנין חמ</w:t>
      </w:r>
      <w:r>
        <w:rPr>
          <w:rStyle w:val="default"/>
          <w:rFonts w:cs="FrankRuehl"/>
          <w:rtl/>
        </w:rPr>
        <w:t>ש</w:t>
      </w:r>
      <w:r>
        <w:rPr>
          <w:rStyle w:val="default"/>
          <w:rFonts w:cs="FrankRuehl" w:hint="cs"/>
          <w:rtl/>
        </w:rPr>
        <w:t xml:space="preserve"> השעות האמורות;</w:t>
      </w:r>
    </w:p>
    <w:p w:rsidR="008B5627" w:rsidRDefault="008B5627">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ל אף האמור בפסקה (1), אם היה הניתוח דר</w:t>
      </w:r>
      <w:r>
        <w:rPr>
          <w:rStyle w:val="default"/>
          <w:rFonts w:cs="FrankRuehl"/>
          <w:rtl/>
        </w:rPr>
        <w:t>וש</w:t>
      </w:r>
      <w:r>
        <w:rPr>
          <w:rStyle w:val="default"/>
          <w:rFonts w:cs="FrankRuehl" w:hint="cs"/>
          <w:rtl/>
        </w:rPr>
        <w:t xml:space="preserve"> כדי להשתמש בחלק מהגוויה לריפויו של אדם, תימסר על כך הודעה לאחד מבני המשפחה בזמן סביר לפני עשיית הניתוח.</w:t>
      </w:r>
    </w:p>
    <w:p w:rsidR="008B5627" w:rsidRDefault="008B5627">
      <w:pPr>
        <w:pStyle w:val="P02"/>
        <w:spacing w:before="72"/>
        <w:ind w:left="1021" w:right="1134"/>
        <w:rPr>
          <w:rStyle w:val="default"/>
          <w:rFonts w:cs="FrankRuehl"/>
          <w:rtl/>
        </w:rPr>
      </w:pPr>
      <w:r>
        <w:rPr>
          <w:lang w:val="he-IL"/>
        </w:rPr>
        <w:pict>
          <v:rect id="_x0000_s1034" style="position:absolute;left:0;text-align:left;margin-left:464.5pt;margin-top:8.05pt;width:75.05pt;height:18.6pt;z-index:251657216" o:allowincell="f" filled="f" stroked="f" strokecolor="lime" strokeweight=".25pt">
            <v:textbox inset="0,0,0,0">
              <w:txbxContent>
                <w:p w:rsidR="008B5627" w:rsidRDefault="008B5627">
                  <w:pPr>
                    <w:spacing w:line="160" w:lineRule="exact"/>
                    <w:jc w:val="left"/>
                    <w:rPr>
                      <w:rFonts w:cs="Miriam"/>
                      <w:noProof/>
                      <w:sz w:val="18"/>
                      <w:szCs w:val="18"/>
                      <w:rtl/>
                    </w:rPr>
                  </w:pPr>
                  <w:r>
                    <w:rPr>
                      <w:rFonts w:cs="Miriam" w:hint="cs"/>
                      <w:sz w:val="18"/>
                      <w:szCs w:val="18"/>
                      <w:rtl/>
                    </w:rPr>
                    <w:t>(תיקון מס' 1) תשמ"א-</w:t>
                  </w:r>
                  <w:r>
                    <w:rPr>
                      <w:rFonts w:cs="Miriam"/>
                      <w:sz w:val="18"/>
                      <w:szCs w:val="18"/>
                      <w:rtl/>
                    </w:rPr>
                    <w:t>1980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נ</w:t>
      </w:r>
      <w:r>
        <w:rPr>
          <w:rStyle w:val="default"/>
          <w:rFonts w:cs="FrankRuehl" w:hint="cs"/>
          <w:rtl/>
        </w:rPr>
        <w:t xml:space="preserve">תגלה צורך להשתמש בחלק מגוויה להציל חייו של פלוני, יבוא במקום הזמן האמור בסעיף קטן (ב) </w:t>
      </w:r>
      <w:r>
        <w:rPr>
          <w:rStyle w:val="default"/>
          <w:rFonts w:cs="FrankRuehl"/>
          <w:rtl/>
        </w:rPr>
        <w:t xml:space="preserve">– </w:t>
      </w:r>
      <w:r>
        <w:rPr>
          <w:rStyle w:val="default"/>
          <w:rFonts w:cs="FrankRuehl" w:hint="cs"/>
          <w:rtl/>
        </w:rPr>
        <w:t>הזמן שעד המועד המאוחר ביותר שבו אפשר להוציא את החל</w:t>
      </w:r>
      <w:r>
        <w:rPr>
          <w:rStyle w:val="default"/>
          <w:rFonts w:cs="FrankRuehl"/>
          <w:rtl/>
        </w:rPr>
        <w:t xml:space="preserve">ק </w:t>
      </w:r>
      <w:r>
        <w:rPr>
          <w:rStyle w:val="default"/>
          <w:rFonts w:cs="FrankRuehl" w:hint="cs"/>
          <w:rtl/>
        </w:rPr>
        <w:t>מהגוויה לשם שימוש כאמור; לא ניתן למסור הודעה לפי סעיף קטן (ב) תוך המועד האמור, מחמת חוסר אפשרות לאתר בן-משפחה, מותר הניתוח לפי סעיף קטן זה ובלבד שנעשה נסיון סביר למסור את ההודעה</w:t>
      </w:r>
      <w:r>
        <w:rPr>
          <w:rStyle w:val="default"/>
          <w:rFonts w:cs="FrankRuehl"/>
          <w:rtl/>
        </w:rPr>
        <w:t>;</w:t>
      </w:r>
    </w:p>
    <w:p w:rsidR="008B5627" w:rsidRDefault="008B5627">
      <w:pPr>
        <w:pStyle w:val="P22"/>
        <w:spacing w:before="72"/>
        <w:ind w:left="1021" w:right="1134"/>
        <w:rPr>
          <w:rStyle w:val="default"/>
          <w:rFonts w:cs="FrankRuehl" w:hint="cs"/>
          <w:rtl/>
        </w:rPr>
      </w:pPr>
      <w:r>
        <w:rPr>
          <w:rStyle w:val="default"/>
          <w:rFonts w:cs="FrankRuehl"/>
          <w:rtl/>
        </w:rPr>
        <w:t>(2)</w:t>
      </w:r>
      <w:r>
        <w:rPr>
          <w:rStyle w:val="default"/>
          <w:rFonts w:cs="FrankRuehl"/>
          <w:rtl/>
        </w:rPr>
        <w:tab/>
        <w:t>ב</w:t>
      </w:r>
      <w:r>
        <w:rPr>
          <w:rStyle w:val="default"/>
          <w:rFonts w:cs="FrankRuehl" w:hint="cs"/>
          <w:rtl/>
        </w:rPr>
        <w:t>לי לפגוע בכלליות האמור בפסקה (1), שימוש בקרנית של נפטר להשתלה באדם פלו</w:t>
      </w:r>
      <w:r>
        <w:rPr>
          <w:rStyle w:val="default"/>
          <w:rFonts w:cs="FrankRuehl"/>
          <w:rtl/>
        </w:rPr>
        <w:t>ני</w:t>
      </w:r>
      <w:r>
        <w:rPr>
          <w:rStyle w:val="default"/>
          <w:rFonts w:cs="FrankRuehl" w:hint="cs"/>
          <w:rtl/>
        </w:rPr>
        <w:t xml:space="preserve"> להצילו מעיוורון, שימוש למניעת ליקוי בראייה או בשמיעה, שימוש בכליה של נפטר, ושימוש ברקמות עור של נפטר להשתלה להציל חייו של אדם פלוני הם שימושים בחלקי גוויה להצלת חיים.</w:t>
      </w:r>
    </w:p>
    <w:p w:rsidR="008B5627" w:rsidRDefault="008B5627">
      <w:pPr>
        <w:pStyle w:val="P00"/>
        <w:spacing w:before="0"/>
        <w:ind w:left="0" w:right="1134"/>
        <w:rPr>
          <w:rStyle w:val="default"/>
          <w:rFonts w:cs="FrankRuehl" w:hint="cs"/>
          <w:vanish/>
          <w:color w:val="FF0000"/>
          <w:sz w:val="20"/>
          <w:szCs w:val="20"/>
          <w:shd w:val="clear" w:color="auto" w:fill="FFFF99"/>
          <w:rtl/>
        </w:rPr>
      </w:pPr>
      <w:bookmarkStart w:id="9" w:name="Rov19"/>
      <w:r>
        <w:rPr>
          <w:rStyle w:val="default"/>
          <w:rFonts w:cs="FrankRuehl" w:hint="cs"/>
          <w:vanish/>
          <w:color w:val="FF0000"/>
          <w:sz w:val="20"/>
          <w:szCs w:val="20"/>
          <w:shd w:val="clear" w:color="auto" w:fill="FFFF99"/>
          <w:rtl/>
        </w:rPr>
        <w:t>מיום 10.12.1980</w:t>
      </w:r>
    </w:p>
    <w:p w:rsidR="008B5627" w:rsidRDefault="008B562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rsidR="008B5627" w:rsidRDefault="008B5627">
      <w:pPr>
        <w:pStyle w:val="P00"/>
        <w:spacing w:before="0"/>
        <w:ind w:left="0" w:right="1134"/>
        <w:rPr>
          <w:rStyle w:val="default"/>
          <w:rFonts w:cs="FrankRuehl" w:hint="cs"/>
          <w:vanish/>
          <w:sz w:val="20"/>
          <w:szCs w:val="20"/>
          <w:shd w:val="clear" w:color="auto" w:fill="FFFF99"/>
          <w:rtl/>
        </w:rPr>
      </w:pPr>
      <w:hyperlink r:id="rId12" w:history="1">
        <w:r>
          <w:rPr>
            <w:rStyle w:val="Hyperlink"/>
            <w:rFonts w:cs="FrankRuehl" w:hint="cs"/>
            <w:vanish/>
            <w:szCs w:val="20"/>
            <w:shd w:val="clear" w:color="auto" w:fill="FFFF99"/>
            <w:rtl/>
          </w:rPr>
          <w:t>ס"ח תשמ"א מס' 992</w:t>
        </w:r>
      </w:hyperlink>
      <w:r>
        <w:rPr>
          <w:rStyle w:val="default"/>
          <w:rFonts w:cs="FrankRuehl" w:hint="cs"/>
          <w:vanish/>
          <w:sz w:val="20"/>
          <w:szCs w:val="20"/>
          <w:shd w:val="clear" w:color="auto" w:fill="FFFF99"/>
          <w:rtl/>
        </w:rPr>
        <w:t xml:space="preserve"> מיום 10.12.1980 עמ' 42 (</w:t>
      </w:r>
      <w:hyperlink r:id="rId13" w:history="1">
        <w:r>
          <w:rPr>
            <w:rStyle w:val="Hyperlink"/>
            <w:rFonts w:cs="FrankRuehl" w:hint="cs"/>
            <w:vanish/>
            <w:szCs w:val="20"/>
            <w:shd w:val="clear" w:color="auto" w:fill="FFFF99"/>
            <w:rtl/>
          </w:rPr>
          <w:t>ה"ח 1490</w:t>
        </w:r>
      </w:hyperlink>
      <w:r>
        <w:rPr>
          <w:rStyle w:val="default"/>
          <w:rFonts w:cs="FrankRuehl" w:hint="cs"/>
          <w:vanish/>
          <w:sz w:val="20"/>
          <w:szCs w:val="20"/>
          <w:shd w:val="clear" w:color="auto" w:fill="FFFF99"/>
          <w:rtl/>
        </w:rPr>
        <w:t>)</w:t>
      </w:r>
    </w:p>
    <w:p w:rsidR="008B5627" w:rsidRDefault="008B5627">
      <w:pPr>
        <w:pStyle w:val="P0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6.</w:t>
      </w:r>
      <w:r>
        <w:rPr>
          <w:rStyle w:val="big-number"/>
          <w:rFonts w:cs="FrankRuehl"/>
          <w:vanish/>
          <w:sz w:val="22"/>
          <w:szCs w:val="22"/>
          <w:shd w:val="clear" w:color="auto" w:fill="FFFF99"/>
          <w:rtl/>
        </w:rPr>
        <w:tab/>
      </w:r>
      <w:r>
        <w:rPr>
          <w:rStyle w:val="default"/>
          <w:rFonts w:cs="FrankRuehl"/>
          <w:vanish/>
          <w:sz w:val="22"/>
          <w:szCs w:val="22"/>
          <w:u w:val="single"/>
          <w:shd w:val="clear" w:color="auto" w:fill="FFFF99"/>
          <w:rtl/>
        </w:rPr>
        <w:t>(א</w:t>
      </w:r>
      <w:r>
        <w:rPr>
          <w:rStyle w:val="default"/>
          <w:rFonts w:cs="FrankRuehl" w:hint="cs"/>
          <w:vanish/>
          <w:sz w:val="22"/>
          <w:szCs w:val="22"/>
          <w:u w:val="single"/>
          <w:shd w:val="clear" w:color="auto" w:fill="FFFF99"/>
          <w:rtl/>
        </w:rPr>
        <w:t>)</w:t>
      </w:r>
      <w:r>
        <w:rPr>
          <w:rStyle w:val="default"/>
          <w:rFonts w:cs="FrankRuehl"/>
          <w:vanish/>
          <w:sz w:val="22"/>
          <w:szCs w:val="22"/>
          <w:shd w:val="clear" w:color="auto" w:fill="FFFF99"/>
          <w:rtl/>
        </w:rPr>
        <w:tab/>
        <w:t>מ</w:t>
      </w:r>
      <w:r>
        <w:rPr>
          <w:rStyle w:val="default"/>
          <w:rFonts w:cs="FrankRuehl" w:hint="cs"/>
          <w:vanish/>
          <w:sz w:val="22"/>
          <w:szCs w:val="22"/>
          <w:shd w:val="clear" w:color="auto" w:fill="FFFF99"/>
          <w:rtl/>
        </w:rPr>
        <w:t>ותר לרופא לנתח גויה לשם קביעת סיבת המוות או כדי להשתמש בחלק ממנה לריפויו של אדם, אם נקבע בתעודה שנחתמה על ידי שלושה רופאים שהוסמכו לכך בהתאם לתקנות, כי הניתוח משמש לאח</w:t>
      </w:r>
      <w:r>
        <w:rPr>
          <w:rStyle w:val="default"/>
          <w:rFonts w:cs="FrankRuehl"/>
          <w:vanish/>
          <w:sz w:val="22"/>
          <w:szCs w:val="22"/>
          <w:shd w:val="clear" w:color="auto" w:fill="FFFF99"/>
          <w:rtl/>
        </w:rPr>
        <w:t xml:space="preserve">ת </w:t>
      </w:r>
      <w:r>
        <w:rPr>
          <w:rStyle w:val="default"/>
          <w:rFonts w:cs="FrankRuehl" w:hint="cs"/>
          <w:vanish/>
          <w:sz w:val="22"/>
          <w:szCs w:val="22"/>
          <w:shd w:val="clear" w:color="auto" w:fill="FFFF99"/>
          <w:rtl/>
        </w:rPr>
        <w:t>המטרות האמורות.</w:t>
      </w:r>
    </w:p>
    <w:p w:rsidR="008B5627" w:rsidRDefault="008B5627">
      <w:pPr>
        <w:pStyle w:val="P02"/>
        <w:spacing w:before="0"/>
        <w:ind w:left="1021" w:right="1134"/>
        <w:rPr>
          <w:rStyle w:val="default"/>
          <w:rFonts w:cs="FrankRuehl"/>
          <w:vanish/>
          <w:sz w:val="22"/>
          <w:szCs w:val="22"/>
          <w:u w:val="single"/>
          <w:shd w:val="clear" w:color="auto" w:fill="FFFF99"/>
          <w:rtl/>
        </w:rPr>
      </w:pPr>
      <w:r>
        <w:rPr>
          <w:rFonts w:cs="FrankRuehl"/>
          <w:vanish/>
          <w:sz w:val="22"/>
          <w:szCs w:val="22"/>
          <w:shd w:val="clear" w:color="auto" w:fill="FFFF99"/>
          <w:rtl/>
        </w:rPr>
        <w:tab/>
      </w:r>
      <w:r>
        <w:rPr>
          <w:rStyle w:val="default"/>
          <w:rFonts w:cs="FrankRuehl"/>
          <w:vanish/>
          <w:sz w:val="22"/>
          <w:szCs w:val="22"/>
          <w:u w:val="single"/>
          <w:shd w:val="clear" w:color="auto" w:fill="FFFF99"/>
          <w:rtl/>
        </w:rPr>
        <w:t>(ב</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(1)</w:t>
      </w:r>
      <w:r>
        <w:rPr>
          <w:rStyle w:val="default"/>
          <w:rFonts w:cs="FrankRuehl"/>
          <w:vanish/>
          <w:sz w:val="22"/>
          <w:szCs w:val="22"/>
          <w:u w:val="single"/>
          <w:shd w:val="clear" w:color="auto" w:fill="FFFF99"/>
          <w:rtl/>
        </w:rPr>
        <w:tab/>
        <w:t>ל</w:t>
      </w:r>
      <w:r>
        <w:rPr>
          <w:rStyle w:val="default"/>
          <w:rFonts w:cs="FrankRuehl" w:hint="cs"/>
          <w:vanish/>
          <w:sz w:val="22"/>
          <w:szCs w:val="22"/>
          <w:u w:val="single"/>
          <w:shd w:val="clear" w:color="auto" w:fill="FFFF99"/>
          <w:rtl/>
        </w:rPr>
        <w:t xml:space="preserve">א תנותח גוויה לפני תום חמש שעות לאחר מתן הודעה על הפטירה לאחד מבני המשפחה; ימי שבת ומועדי ישראל, ולגבי בן משפחה שאינו יהודי </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שבתה וימי חגיה של עדתו, לא יבואו במנין חמ</w:t>
      </w:r>
      <w:r>
        <w:rPr>
          <w:rStyle w:val="default"/>
          <w:rFonts w:cs="FrankRuehl"/>
          <w:vanish/>
          <w:sz w:val="22"/>
          <w:szCs w:val="22"/>
          <w:u w:val="single"/>
          <w:shd w:val="clear" w:color="auto" w:fill="FFFF99"/>
          <w:rtl/>
        </w:rPr>
        <w:t>ש</w:t>
      </w:r>
      <w:r>
        <w:rPr>
          <w:rStyle w:val="default"/>
          <w:rFonts w:cs="FrankRuehl" w:hint="cs"/>
          <w:vanish/>
          <w:sz w:val="22"/>
          <w:szCs w:val="22"/>
          <w:u w:val="single"/>
          <w:shd w:val="clear" w:color="auto" w:fill="FFFF99"/>
          <w:rtl/>
        </w:rPr>
        <w:t xml:space="preserve"> השעות האמורות;</w:t>
      </w:r>
    </w:p>
    <w:p w:rsidR="008B5627" w:rsidRDefault="008B5627">
      <w:pPr>
        <w:pStyle w:val="P22"/>
        <w:spacing w:before="0"/>
        <w:ind w:left="1021"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(2)</w:t>
      </w:r>
      <w:r>
        <w:rPr>
          <w:rStyle w:val="default"/>
          <w:rFonts w:cs="FrankRuehl"/>
          <w:vanish/>
          <w:sz w:val="22"/>
          <w:szCs w:val="22"/>
          <w:u w:val="single"/>
          <w:shd w:val="clear" w:color="auto" w:fill="FFFF99"/>
          <w:rtl/>
        </w:rPr>
        <w:tab/>
        <w:t>ע</w:t>
      </w:r>
      <w:r>
        <w:rPr>
          <w:rStyle w:val="default"/>
          <w:rFonts w:cs="FrankRuehl" w:hint="cs"/>
          <w:vanish/>
          <w:sz w:val="22"/>
          <w:szCs w:val="22"/>
          <w:u w:val="single"/>
          <w:shd w:val="clear" w:color="auto" w:fill="FFFF99"/>
          <w:rtl/>
        </w:rPr>
        <w:t>ל אף האמור בפסקה (1), אם היה הניתוח דר</w:t>
      </w:r>
      <w:r>
        <w:rPr>
          <w:rStyle w:val="default"/>
          <w:rFonts w:cs="FrankRuehl"/>
          <w:vanish/>
          <w:sz w:val="22"/>
          <w:szCs w:val="22"/>
          <w:u w:val="single"/>
          <w:shd w:val="clear" w:color="auto" w:fill="FFFF99"/>
          <w:rtl/>
        </w:rPr>
        <w:t>וש</w:t>
      </w:r>
      <w:r>
        <w:rPr>
          <w:rStyle w:val="default"/>
          <w:rFonts w:cs="FrankRuehl" w:hint="cs"/>
          <w:vanish/>
          <w:sz w:val="22"/>
          <w:szCs w:val="22"/>
          <w:u w:val="single"/>
          <w:shd w:val="clear" w:color="auto" w:fill="FFFF99"/>
          <w:rtl/>
        </w:rPr>
        <w:t xml:space="preserve"> כדי להשתמש בחלק מהגוויה לריפויו של אדם, תימסר על כך הודעה לאחד מבני המשפחה בזמן סביר לפני עשיית הניתוח.</w:t>
      </w:r>
    </w:p>
    <w:p w:rsidR="008B5627" w:rsidRDefault="008B5627">
      <w:pPr>
        <w:pStyle w:val="P02"/>
        <w:spacing w:before="0"/>
        <w:ind w:left="1021" w:right="1134"/>
        <w:rPr>
          <w:rStyle w:val="default"/>
          <w:rFonts w:cs="FrankRuehl"/>
          <w:vanish/>
          <w:sz w:val="22"/>
          <w:szCs w:val="22"/>
          <w:u w:val="single"/>
          <w:shd w:val="clear" w:color="auto" w:fill="FFFF99"/>
          <w:rtl/>
        </w:rPr>
      </w:pPr>
      <w:r>
        <w:rPr>
          <w:rFonts w:cs="FrankRuehl"/>
          <w:vanish/>
          <w:sz w:val="22"/>
          <w:szCs w:val="22"/>
          <w:shd w:val="clear" w:color="auto" w:fill="FFFF99"/>
          <w:rtl/>
        </w:rPr>
        <w:tab/>
      </w:r>
      <w:r>
        <w:rPr>
          <w:rStyle w:val="default"/>
          <w:rFonts w:cs="FrankRuehl"/>
          <w:vanish/>
          <w:sz w:val="22"/>
          <w:szCs w:val="22"/>
          <w:u w:val="single"/>
          <w:shd w:val="clear" w:color="auto" w:fill="FFFF99"/>
          <w:rtl/>
        </w:rPr>
        <w:t>(ג</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(1)</w:t>
      </w:r>
      <w:r>
        <w:rPr>
          <w:rStyle w:val="default"/>
          <w:rFonts w:cs="FrankRuehl"/>
          <w:vanish/>
          <w:sz w:val="22"/>
          <w:szCs w:val="22"/>
          <w:u w:val="single"/>
          <w:shd w:val="clear" w:color="auto" w:fill="FFFF99"/>
          <w:rtl/>
        </w:rPr>
        <w:tab/>
        <w:t>נ</w:t>
      </w:r>
      <w:r>
        <w:rPr>
          <w:rStyle w:val="default"/>
          <w:rFonts w:cs="FrankRuehl" w:hint="cs"/>
          <w:vanish/>
          <w:sz w:val="22"/>
          <w:szCs w:val="22"/>
          <w:u w:val="single"/>
          <w:shd w:val="clear" w:color="auto" w:fill="FFFF99"/>
          <w:rtl/>
        </w:rPr>
        <w:t xml:space="preserve">תגלה צורך להשתמש בחלק מגוויה להציל חייו של פלוני, יבוא במקום הזמן האמור בסעיף קטן (ב) </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הזמן שעד המועד המאוחר ביותר שבו אפשר להוציא את החל</w:t>
      </w:r>
      <w:r>
        <w:rPr>
          <w:rStyle w:val="default"/>
          <w:rFonts w:cs="FrankRuehl"/>
          <w:vanish/>
          <w:sz w:val="22"/>
          <w:szCs w:val="22"/>
          <w:u w:val="single"/>
          <w:shd w:val="clear" w:color="auto" w:fill="FFFF99"/>
          <w:rtl/>
        </w:rPr>
        <w:t xml:space="preserve">ק </w:t>
      </w:r>
      <w:r>
        <w:rPr>
          <w:rStyle w:val="default"/>
          <w:rFonts w:cs="FrankRuehl" w:hint="cs"/>
          <w:vanish/>
          <w:sz w:val="22"/>
          <w:szCs w:val="22"/>
          <w:u w:val="single"/>
          <w:shd w:val="clear" w:color="auto" w:fill="FFFF99"/>
          <w:rtl/>
        </w:rPr>
        <w:t>מהגוויה לשם שימוש כאמור; לא ניתן למסור הודעה לפי סעיף קטן (ב) תוך המועד האמור, מחמת חוסר אפשרות לאתר בן-משפחה, מותר הניתוח לפי סעיף קטן זה ובלבד שנעשה נסיון סביר למסור את ההודעה</w:t>
      </w:r>
      <w:r>
        <w:rPr>
          <w:rStyle w:val="default"/>
          <w:rFonts w:cs="FrankRuehl"/>
          <w:vanish/>
          <w:sz w:val="22"/>
          <w:szCs w:val="22"/>
          <w:u w:val="single"/>
          <w:shd w:val="clear" w:color="auto" w:fill="FFFF99"/>
          <w:rtl/>
        </w:rPr>
        <w:t>;</w:t>
      </w:r>
    </w:p>
    <w:p w:rsidR="008B5627" w:rsidRDefault="008B5627">
      <w:pPr>
        <w:pStyle w:val="P22"/>
        <w:spacing w:before="0"/>
        <w:ind w:left="1021" w:right="1134"/>
        <w:rPr>
          <w:rStyle w:val="default"/>
          <w:rFonts w:cs="FrankRuehl" w:hint="cs"/>
          <w:sz w:val="2"/>
          <w:szCs w:val="2"/>
          <w:u w:val="single"/>
          <w:rtl/>
        </w:rPr>
      </w:pPr>
      <w:r>
        <w:rPr>
          <w:rStyle w:val="default"/>
          <w:rFonts w:cs="FrankRuehl"/>
          <w:vanish/>
          <w:sz w:val="22"/>
          <w:szCs w:val="22"/>
          <w:u w:val="single"/>
          <w:shd w:val="clear" w:color="auto" w:fill="FFFF99"/>
          <w:rtl/>
        </w:rPr>
        <w:t>(2)</w:t>
      </w:r>
      <w:r>
        <w:rPr>
          <w:rStyle w:val="default"/>
          <w:rFonts w:cs="FrankRuehl"/>
          <w:vanish/>
          <w:sz w:val="22"/>
          <w:szCs w:val="22"/>
          <w:u w:val="single"/>
          <w:shd w:val="clear" w:color="auto" w:fill="FFFF99"/>
          <w:rtl/>
        </w:rPr>
        <w:tab/>
        <w:t>ב</w:t>
      </w:r>
      <w:r>
        <w:rPr>
          <w:rStyle w:val="default"/>
          <w:rFonts w:cs="FrankRuehl" w:hint="cs"/>
          <w:vanish/>
          <w:sz w:val="22"/>
          <w:szCs w:val="22"/>
          <w:u w:val="single"/>
          <w:shd w:val="clear" w:color="auto" w:fill="FFFF99"/>
          <w:rtl/>
        </w:rPr>
        <w:t>לי לפגוע בכלליות האמור בפסקה (1), שימוש בקרנית של נפטר להשתלה באדם פלו</w:t>
      </w:r>
      <w:r>
        <w:rPr>
          <w:rStyle w:val="default"/>
          <w:rFonts w:cs="FrankRuehl"/>
          <w:vanish/>
          <w:sz w:val="22"/>
          <w:szCs w:val="22"/>
          <w:u w:val="single"/>
          <w:shd w:val="clear" w:color="auto" w:fill="FFFF99"/>
          <w:rtl/>
        </w:rPr>
        <w:t>ני</w:t>
      </w:r>
      <w:r>
        <w:rPr>
          <w:rStyle w:val="default"/>
          <w:rFonts w:cs="FrankRuehl" w:hint="cs"/>
          <w:vanish/>
          <w:sz w:val="22"/>
          <w:szCs w:val="22"/>
          <w:u w:val="single"/>
          <w:shd w:val="clear" w:color="auto" w:fill="FFFF99"/>
          <w:rtl/>
        </w:rPr>
        <w:t xml:space="preserve"> להצילו מעיוורון, שימוש למניעת ליקוי בראייה או בשמיעה, שימוש בכליה של נפטר, ושימוש ברקמות עור של נפטר להשתלה להציל חייו של אדם פלוני הם שימושים בחלקי גוויה להצלת חיים.</w:t>
      </w:r>
      <w:bookmarkEnd w:id="9"/>
    </w:p>
    <w:p w:rsidR="008B5627" w:rsidRDefault="008B5627">
      <w:pPr>
        <w:pStyle w:val="P00"/>
        <w:spacing w:before="72"/>
        <w:ind w:left="0" w:right="1134"/>
        <w:rPr>
          <w:rStyle w:val="default"/>
          <w:rFonts w:cs="FrankRuehl"/>
          <w:rtl/>
        </w:rPr>
      </w:pPr>
      <w:bookmarkStart w:id="10" w:name="Seif6"/>
      <w:bookmarkEnd w:id="10"/>
      <w:r>
        <w:rPr>
          <w:lang w:val="he-IL"/>
        </w:rPr>
        <w:pict>
          <v:rect id="_x0000_s1035" style="position:absolute;left:0;text-align:left;margin-left:464.5pt;margin-top:8.05pt;width:75.05pt;height:27.15pt;z-index:251658240" o:allowincell="f" filled="f" stroked="f" strokecolor="lime" strokeweight=".25pt">
            <v:textbox inset="0,0,0,0">
              <w:txbxContent>
                <w:p w:rsidR="008B5627" w:rsidRDefault="008B5627">
                  <w:pPr>
                    <w:spacing w:line="160" w:lineRule="exact"/>
                    <w:jc w:val="left"/>
                    <w:rPr>
                      <w:rFonts w:cs="Miriam"/>
                      <w:noProof/>
                      <w:sz w:val="18"/>
                      <w:szCs w:val="18"/>
                      <w:rtl/>
                    </w:rPr>
                  </w:pPr>
                  <w:r>
                    <w:rPr>
                      <w:rFonts w:cs="Miriam"/>
                      <w:sz w:val="18"/>
                      <w:szCs w:val="18"/>
                      <w:rtl/>
                    </w:rPr>
                    <w:t>סי</w:t>
                  </w:r>
                  <w:r>
                    <w:rPr>
                      <w:rFonts w:cs="Miriam" w:hint="cs"/>
                      <w:sz w:val="18"/>
                      <w:szCs w:val="18"/>
                      <w:rtl/>
                    </w:rPr>
                    <w:t>יגים</w:t>
                  </w:r>
                </w:p>
                <w:p w:rsidR="008B5627" w:rsidRDefault="008B5627">
                  <w:pPr>
                    <w:spacing w:line="160" w:lineRule="exact"/>
                    <w:jc w:val="left"/>
                    <w:rPr>
                      <w:rFonts w:cs="Miriam"/>
                      <w:noProof/>
                      <w:sz w:val="18"/>
                      <w:szCs w:val="18"/>
                      <w:rtl/>
                    </w:rPr>
                  </w:pPr>
                  <w:r>
                    <w:rPr>
                      <w:rFonts w:cs="Miriam" w:hint="cs"/>
                      <w:sz w:val="18"/>
                      <w:szCs w:val="18"/>
                      <w:rtl/>
                    </w:rPr>
                    <w:t>(תיקון מס' 1) תשמ"א-</w:t>
                  </w:r>
                  <w:r>
                    <w:rPr>
                      <w:rFonts w:cs="Miriam"/>
                      <w:sz w:val="18"/>
                      <w:szCs w:val="18"/>
                      <w:rtl/>
                    </w:rPr>
                    <w:t>1980</w:t>
                  </w:r>
                </w:p>
              </w:txbxContent>
            </v:textbox>
            <w10:anchorlock/>
          </v:rect>
        </w:pict>
      </w:r>
      <w:r>
        <w:rPr>
          <w:rStyle w:val="big-number"/>
          <w:rFonts w:cs="Miriam"/>
          <w:rtl/>
        </w:rPr>
        <w:t>6</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שאיר הנפטר בני משפחה, לא תנותח גווייתו לפי סעיף 6 </w:t>
      </w:r>
      <w:r>
        <w:rPr>
          <w:rStyle w:val="default"/>
          <w:rFonts w:cs="FrankRuehl"/>
          <w:rtl/>
        </w:rPr>
        <w:t xml:space="preserve">– </w:t>
      </w:r>
      <w:r>
        <w:rPr>
          <w:rStyle w:val="default"/>
          <w:rFonts w:cs="FrankRuehl" w:hint="cs"/>
          <w:rtl/>
        </w:rPr>
        <w:t>למעט ניתוח בנסיבות כאמור</w:t>
      </w:r>
      <w:r>
        <w:rPr>
          <w:rStyle w:val="default"/>
          <w:rFonts w:cs="FrankRuehl"/>
          <w:rtl/>
        </w:rPr>
        <w:t xml:space="preserve"> ב</w:t>
      </w:r>
      <w:r>
        <w:rPr>
          <w:rStyle w:val="default"/>
          <w:rFonts w:cs="FrankRuehl" w:hint="cs"/>
          <w:rtl/>
        </w:rPr>
        <w:t xml:space="preserve">סעיף 6(ג) </w:t>
      </w:r>
      <w:r>
        <w:rPr>
          <w:rStyle w:val="default"/>
          <w:rFonts w:cs="FrankRuehl"/>
          <w:rtl/>
        </w:rPr>
        <w:t xml:space="preserve">– </w:t>
      </w:r>
      <w:r>
        <w:rPr>
          <w:rStyle w:val="default"/>
          <w:rFonts w:cs="FrankRuehl" w:hint="cs"/>
          <w:rtl/>
        </w:rPr>
        <w:t>אלא אם נתקיימו גם שתי אלה:</w:t>
      </w:r>
    </w:p>
    <w:p w:rsidR="008B5627" w:rsidRDefault="008B5627">
      <w:pPr>
        <w:pStyle w:val="P22"/>
        <w:spacing w:before="72"/>
        <w:ind w:left="1021" w:right="1134"/>
        <w:rPr>
          <w:rStyle w:val="default"/>
          <w:rFonts w:cs="FrankRuehl"/>
          <w:rtl/>
        </w:rPr>
      </w:pPr>
      <w:r>
        <w:rPr>
          <w:rStyle w:val="default"/>
          <w:rFonts w:cs="FrankRuehl"/>
          <w:rtl/>
        </w:rPr>
        <w:lastRenderedPageBreak/>
        <w:t>(1)</w:t>
      </w:r>
      <w:r>
        <w:rPr>
          <w:rStyle w:val="default"/>
          <w:rFonts w:cs="FrankRuehl"/>
          <w:rtl/>
        </w:rPr>
        <w:tab/>
        <w:t>ה</w:t>
      </w:r>
      <w:r>
        <w:rPr>
          <w:rStyle w:val="default"/>
          <w:rFonts w:cs="FrankRuehl" w:hint="cs"/>
          <w:rtl/>
        </w:rPr>
        <w:t xml:space="preserve">סכים לכך בן זוגו של הנפטר, ובהעדר בן זוג </w:t>
      </w:r>
      <w:r>
        <w:rPr>
          <w:rStyle w:val="default"/>
          <w:rFonts w:cs="FrankRuehl"/>
          <w:rtl/>
        </w:rPr>
        <w:t xml:space="preserve">– </w:t>
      </w:r>
      <w:r>
        <w:rPr>
          <w:rStyle w:val="default"/>
          <w:rFonts w:cs="FrankRuehl" w:hint="cs"/>
          <w:rtl/>
        </w:rPr>
        <w:t xml:space="preserve">ילדיו, ובהעדר ילדים </w:t>
      </w:r>
      <w:r>
        <w:rPr>
          <w:rStyle w:val="default"/>
          <w:rFonts w:cs="FrankRuehl"/>
          <w:rtl/>
        </w:rPr>
        <w:t xml:space="preserve">– </w:t>
      </w:r>
      <w:r>
        <w:rPr>
          <w:rStyle w:val="default"/>
          <w:rFonts w:cs="FrankRuehl" w:hint="cs"/>
          <w:rtl/>
        </w:rPr>
        <w:t xml:space="preserve">הוריו, ובהעדר הורים </w:t>
      </w:r>
      <w:r>
        <w:rPr>
          <w:rStyle w:val="default"/>
          <w:rFonts w:cs="FrankRuehl"/>
          <w:rtl/>
        </w:rPr>
        <w:t xml:space="preserve">– </w:t>
      </w:r>
      <w:r>
        <w:rPr>
          <w:rStyle w:val="default"/>
          <w:rFonts w:cs="FrankRuehl" w:hint="cs"/>
          <w:rtl/>
        </w:rPr>
        <w:t>אחיו או אחותו;</w:t>
      </w:r>
    </w:p>
    <w:p w:rsidR="008B5627" w:rsidRDefault="008B5627">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א </w:t>
      </w:r>
      <w:r>
        <w:rPr>
          <w:rStyle w:val="default"/>
          <w:rFonts w:cs="FrankRuehl"/>
          <w:rtl/>
        </w:rPr>
        <w:t>ה</w:t>
      </w:r>
      <w:r>
        <w:rPr>
          <w:rStyle w:val="default"/>
          <w:rFonts w:cs="FrankRuehl" w:hint="cs"/>
          <w:rtl/>
        </w:rPr>
        <w:t xml:space="preserve">תנגד לכך בכתב בן משפחה שבאותה דרגת קרבה של מי שהסכים כאמור, או בן-משפחה שבדרגת קרבה שלאחריו בנסיבות </w:t>
      </w:r>
      <w:r>
        <w:rPr>
          <w:rStyle w:val="default"/>
          <w:rFonts w:cs="FrankRuehl"/>
          <w:rtl/>
        </w:rPr>
        <w:t>המ</w:t>
      </w:r>
      <w:r>
        <w:rPr>
          <w:rStyle w:val="default"/>
          <w:rFonts w:cs="FrankRuehl" w:hint="cs"/>
          <w:rtl/>
        </w:rPr>
        <w:t>קרה בהתאם לסדר דרגות הקרבה שבפסקה (1).</w:t>
      </w:r>
    </w:p>
    <w:p w:rsidR="008B5627" w:rsidRDefault="008B56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תנגד אדם בחייו בכתב שגווייתו תנותח, הרי על אף האמור בסעיף 6 ועל אף כל הסכמה של בן-מ</w:t>
      </w:r>
      <w:r>
        <w:rPr>
          <w:rStyle w:val="default"/>
          <w:rFonts w:cs="FrankRuehl"/>
          <w:rtl/>
        </w:rPr>
        <w:t>ש</w:t>
      </w:r>
      <w:r>
        <w:rPr>
          <w:rStyle w:val="default"/>
          <w:rFonts w:cs="FrankRuehl" w:hint="cs"/>
          <w:rtl/>
        </w:rPr>
        <w:t xml:space="preserve">פחה לפי סעיף קטן (א) </w:t>
      </w:r>
      <w:r>
        <w:rPr>
          <w:rStyle w:val="default"/>
          <w:rFonts w:cs="FrankRuehl"/>
          <w:rtl/>
        </w:rPr>
        <w:t xml:space="preserve">– </w:t>
      </w:r>
      <w:r>
        <w:rPr>
          <w:rStyle w:val="default"/>
          <w:rFonts w:cs="FrankRuehl" w:hint="cs"/>
          <w:rtl/>
        </w:rPr>
        <w:t>לא יבוצע הניתוח.</w:t>
      </w:r>
    </w:p>
    <w:p w:rsidR="008B5627" w:rsidRDefault="008B562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סכים אדם שגווייתו תנותח, מותר לנתחה על אף כל התנגדות ש</w:t>
      </w:r>
      <w:r>
        <w:rPr>
          <w:rStyle w:val="default"/>
          <w:rFonts w:cs="FrankRuehl"/>
          <w:rtl/>
        </w:rPr>
        <w:t xml:space="preserve">ל </w:t>
      </w:r>
      <w:r>
        <w:rPr>
          <w:rStyle w:val="default"/>
          <w:rFonts w:cs="FrankRuehl" w:hint="cs"/>
          <w:rtl/>
        </w:rPr>
        <w:t>בן-משפחה.</w:t>
      </w:r>
    </w:p>
    <w:p w:rsidR="008B5627" w:rsidRDefault="008B562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נסיבות כאמור בסעיף 6(ג) מותר לנתח את הגוויה זולת אם התנגד האדם בחייו בכתב שגווייתו תנותח, או אם התנגד לכך בכתב בן זוגו, אחד מילדיו או אחד מהוריו.</w:t>
      </w:r>
    </w:p>
    <w:p w:rsidR="008B5627" w:rsidRDefault="008B562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השאיר אדם בני משפחה, לא תנותח גווייתו אלא אם הסכים לכך בחיים.</w:t>
      </w:r>
    </w:p>
    <w:p w:rsidR="008B5627" w:rsidRDefault="008B5627">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וראות סעיף זה בא</w:t>
      </w:r>
      <w:r>
        <w:rPr>
          <w:rStyle w:val="default"/>
          <w:rFonts w:cs="FrankRuehl"/>
          <w:rtl/>
        </w:rPr>
        <w:t>ות</w:t>
      </w:r>
      <w:r>
        <w:rPr>
          <w:rStyle w:val="default"/>
          <w:rFonts w:cs="FrankRuehl" w:hint="cs"/>
          <w:rtl/>
        </w:rPr>
        <w:t xml:space="preserve"> להוסיף על האמור בסעיף 6.</w:t>
      </w:r>
    </w:p>
    <w:p w:rsidR="008B5627" w:rsidRDefault="008B5627">
      <w:pPr>
        <w:pStyle w:val="P00"/>
        <w:spacing w:before="0"/>
        <w:ind w:left="0" w:right="1134"/>
        <w:rPr>
          <w:rStyle w:val="default"/>
          <w:rFonts w:cs="FrankRuehl" w:hint="cs"/>
          <w:vanish/>
          <w:color w:val="FF0000"/>
          <w:sz w:val="20"/>
          <w:szCs w:val="20"/>
          <w:shd w:val="clear" w:color="auto" w:fill="FFFF99"/>
          <w:rtl/>
        </w:rPr>
      </w:pPr>
      <w:bookmarkStart w:id="11" w:name="Rov20"/>
      <w:r>
        <w:rPr>
          <w:rStyle w:val="default"/>
          <w:rFonts w:cs="FrankRuehl" w:hint="cs"/>
          <w:vanish/>
          <w:color w:val="FF0000"/>
          <w:sz w:val="20"/>
          <w:szCs w:val="20"/>
          <w:shd w:val="clear" w:color="auto" w:fill="FFFF99"/>
          <w:rtl/>
        </w:rPr>
        <w:t>מיום 10.12.1980</w:t>
      </w:r>
    </w:p>
    <w:p w:rsidR="008B5627" w:rsidRDefault="008B562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rsidR="008B5627" w:rsidRDefault="008B5627">
      <w:pPr>
        <w:pStyle w:val="P00"/>
        <w:spacing w:before="0"/>
        <w:ind w:left="0" w:right="1134"/>
        <w:rPr>
          <w:rStyle w:val="default"/>
          <w:rFonts w:cs="FrankRuehl" w:hint="cs"/>
          <w:vanish/>
          <w:sz w:val="20"/>
          <w:szCs w:val="20"/>
          <w:shd w:val="clear" w:color="auto" w:fill="FFFF99"/>
          <w:rtl/>
        </w:rPr>
      </w:pPr>
      <w:hyperlink r:id="rId14" w:history="1">
        <w:r>
          <w:rPr>
            <w:rStyle w:val="Hyperlink"/>
            <w:rFonts w:cs="FrankRuehl" w:hint="cs"/>
            <w:vanish/>
            <w:szCs w:val="20"/>
            <w:shd w:val="clear" w:color="auto" w:fill="FFFF99"/>
            <w:rtl/>
          </w:rPr>
          <w:t>ס"ח תשמ"א מס' 992</w:t>
        </w:r>
      </w:hyperlink>
      <w:r>
        <w:rPr>
          <w:rStyle w:val="default"/>
          <w:rFonts w:cs="FrankRuehl" w:hint="cs"/>
          <w:vanish/>
          <w:sz w:val="20"/>
          <w:szCs w:val="20"/>
          <w:shd w:val="clear" w:color="auto" w:fill="FFFF99"/>
          <w:rtl/>
        </w:rPr>
        <w:t xml:space="preserve"> מיום 10.12.1980 עמ' 42 (</w:t>
      </w:r>
      <w:hyperlink r:id="rId15" w:history="1">
        <w:r>
          <w:rPr>
            <w:rStyle w:val="Hyperlink"/>
            <w:rFonts w:cs="FrankRuehl" w:hint="cs"/>
            <w:vanish/>
            <w:szCs w:val="20"/>
            <w:shd w:val="clear" w:color="auto" w:fill="FFFF99"/>
            <w:rtl/>
          </w:rPr>
          <w:t>ה"ח 1490</w:t>
        </w:r>
      </w:hyperlink>
      <w:r>
        <w:rPr>
          <w:rStyle w:val="default"/>
          <w:rFonts w:cs="FrankRuehl" w:hint="cs"/>
          <w:vanish/>
          <w:sz w:val="20"/>
          <w:szCs w:val="20"/>
          <w:shd w:val="clear" w:color="auto" w:fill="FFFF99"/>
          <w:rtl/>
        </w:rPr>
        <w:t>)</w:t>
      </w:r>
    </w:p>
    <w:p w:rsidR="008B5627" w:rsidRDefault="008B5627">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6א</w:t>
      </w:r>
      <w:bookmarkEnd w:id="11"/>
    </w:p>
    <w:p w:rsidR="008B5627" w:rsidRDefault="008B5627">
      <w:pPr>
        <w:pStyle w:val="P00"/>
        <w:spacing w:before="72"/>
        <w:ind w:left="0" w:right="1134"/>
        <w:rPr>
          <w:rStyle w:val="default"/>
          <w:rFonts w:cs="FrankRuehl"/>
          <w:rtl/>
        </w:rPr>
      </w:pPr>
      <w:bookmarkStart w:id="12" w:name="Seif7"/>
      <w:bookmarkEnd w:id="12"/>
      <w:r>
        <w:rPr>
          <w:lang w:val="he-IL"/>
        </w:rPr>
        <w:pict>
          <v:rect id="_x0000_s1036" style="position:absolute;left:0;text-align:left;margin-left:464.5pt;margin-top:8.05pt;width:75.05pt;height:24pt;z-index:251659264" o:allowincell="f" filled="f" stroked="f" strokecolor="lime" strokeweight=".25pt">
            <v:textbox inset="0,0,0,0">
              <w:txbxContent>
                <w:p w:rsidR="008B5627" w:rsidRDefault="008B5627">
                  <w:pPr>
                    <w:spacing w:line="160" w:lineRule="exact"/>
                    <w:jc w:val="left"/>
                    <w:rPr>
                      <w:rFonts w:cs="Miriam"/>
                      <w:noProof/>
                      <w:sz w:val="18"/>
                      <w:szCs w:val="18"/>
                      <w:rtl/>
                    </w:rPr>
                  </w:pPr>
                  <w:r>
                    <w:rPr>
                      <w:rFonts w:cs="Miriam"/>
                      <w:sz w:val="18"/>
                      <w:szCs w:val="18"/>
                      <w:rtl/>
                    </w:rPr>
                    <w:t>סו</w:t>
                  </w:r>
                  <w:r>
                    <w:rPr>
                      <w:rFonts w:cs="Miriam" w:hint="cs"/>
                      <w:sz w:val="18"/>
                      <w:szCs w:val="18"/>
                      <w:rtl/>
                    </w:rPr>
                    <w:t>דיות</w:t>
                  </w:r>
                </w:p>
                <w:p w:rsidR="008B5627" w:rsidRDefault="008B5627">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תשנ"א-</w:t>
                  </w:r>
                  <w:r>
                    <w:rPr>
                      <w:rFonts w:cs="Miriam"/>
                      <w:sz w:val="18"/>
                      <w:szCs w:val="18"/>
                      <w:rtl/>
                    </w:rPr>
                    <w:t>1991</w:t>
                  </w:r>
                </w:p>
              </w:txbxContent>
            </v:textbox>
            <w10:anchorlock/>
          </v:rect>
        </w:pict>
      </w:r>
      <w:r>
        <w:rPr>
          <w:rStyle w:val="big-number"/>
          <w:rFonts w:cs="Miriam"/>
          <w:rtl/>
        </w:rPr>
        <w:t>6</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מגלה מידע שנמסר לו, אגב מקצועו או מלאכתו, בדבר זהותו של נפטר שחלק מגוויתו הוצא או יוצ</w:t>
      </w:r>
      <w:r>
        <w:rPr>
          <w:rStyle w:val="default"/>
          <w:rFonts w:cs="FrankRuehl"/>
          <w:rtl/>
        </w:rPr>
        <w:t>א</w:t>
      </w:r>
      <w:r>
        <w:rPr>
          <w:rStyle w:val="default"/>
          <w:rFonts w:cs="FrankRuehl" w:hint="cs"/>
          <w:rtl/>
        </w:rPr>
        <w:t xml:space="preserve"> ממנה כדי להשתמש בו לריפויו של אדם, ואינו נדרש לגלות מידע זה מכוח הדין, דינו </w:t>
      </w:r>
      <w:r>
        <w:rPr>
          <w:rStyle w:val="default"/>
          <w:rFonts w:cs="FrankRuehl"/>
          <w:rtl/>
        </w:rPr>
        <w:t xml:space="preserve">– </w:t>
      </w:r>
      <w:r>
        <w:rPr>
          <w:rStyle w:val="default"/>
          <w:rFonts w:cs="FrankRuehl" w:hint="cs"/>
          <w:rtl/>
        </w:rPr>
        <w:t>מאסר ששה חדשים; הוראות סעיף קטן זה לא יחולו על מתן הו</w:t>
      </w:r>
      <w:r>
        <w:rPr>
          <w:rStyle w:val="default"/>
          <w:rFonts w:cs="FrankRuehl"/>
          <w:rtl/>
        </w:rPr>
        <w:t>דע</w:t>
      </w:r>
      <w:r>
        <w:rPr>
          <w:rStyle w:val="default"/>
          <w:rFonts w:cs="FrankRuehl" w:hint="cs"/>
          <w:rtl/>
        </w:rPr>
        <w:t>ה לפי סעיף 6.</w:t>
      </w:r>
    </w:p>
    <w:p w:rsidR="008B5627" w:rsidRDefault="008B56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מפרסם מידע בדבר זהותו של נפטר כאמור בסעיף קטן (א), דינו </w:t>
      </w:r>
      <w:r>
        <w:rPr>
          <w:rStyle w:val="default"/>
          <w:rFonts w:cs="FrankRuehl"/>
          <w:rtl/>
        </w:rPr>
        <w:t xml:space="preserve">– </w:t>
      </w:r>
      <w:r>
        <w:rPr>
          <w:rStyle w:val="default"/>
          <w:rFonts w:cs="FrankRuehl" w:hint="cs"/>
          <w:rtl/>
        </w:rPr>
        <w:t>מאסר שנה אחת.</w:t>
      </w:r>
    </w:p>
    <w:p w:rsidR="008B5627" w:rsidRDefault="008B562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בסעיף קטן (ב), לא יהיה בפרסום לפיו משום הפרת חובת הסודיות אם הנפטר הסכים לכך בכתב בחייו או שנתקיים, לענין הפרסום, האמור בפסקאות (1) ו-(2) של סעיף</w:t>
      </w:r>
      <w:r>
        <w:rPr>
          <w:rStyle w:val="default"/>
          <w:rFonts w:cs="FrankRuehl"/>
          <w:rtl/>
        </w:rPr>
        <w:t xml:space="preserve"> 6א</w:t>
      </w:r>
      <w:r>
        <w:rPr>
          <w:rStyle w:val="default"/>
          <w:rFonts w:cs="FrankRuehl" w:hint="cs"/>
          <w:rtl/>
        </w:rPr>
        <w:t>(א).</w:t>
      </w:r>
    </w:p>
    <w:p w:rsidR="008B5627" w:rsidRDefault="008B5627">
      <w:pPr>
        <w:pStyle w:val="P00"/>
        <w:spacing w:before="0"/>
        <w:ind w:left="0" w:right="1134"/>
        <w:rPr>
          <w:rStyle w:val="default"/>
          <w:rFonts w:cs="FrankRuehl" w:hint="cs"/>
          <w:vanish/>
          <w:color w:val="FF0000"/>
          <w:sz w:val="20"/>
          <w:szCs w:val="20"/>
          <w:shd w:val="clear" w:color="auto" w:fill="FFFF99"/>
          <w:rtl/>
        </w:rPr>
      </w:pPr>
      <w:bookmarkStart w:id="13" w:name="Rov24"/>
      <w:r>
        <w:rPr>
          <w:rStyle w:val="default"/>
          <w:rFonts w:cs="FrankRuehl" w:hint="cs"/>
          <w:vanish/>
          <w:color w:val="FF0000"/>
          <w:sz w:val="20"/>
          <w:szCs w:val="20"/>
          <w:shd w:val="clear" w:color="auto" w:fill="FFFF99"/>
          <w:rtl/>
        </w:rPr>
        <w:t>מיום 28.3.1991</w:t>
      </w:r>
    </w:p>
    <w:p w:rsidR="008B5627" w:rsidRDefault="008B562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8B5627" w:rsidRDefault="008B5627">
      <w:pPr>
        <w:pStyle w:val="P00"/>
        <w:spacing w:before="0"/>
        <w:ind w:left="0" w:right="1134"/>
        <w:rPr>
          <w:rStyle w:val="default"/>
          <w:rFonts w:cs="FrankRuehl" w:hint="cs"/>
          <w:vanish/>
          <w:sz w:val="20"/>
          <w:szCs w:val="20"/>
          <w:shd w:val="clear" w:color="auto" w:fill="FFFF99"/>
          <w:rtl/>
        </w:rPr>
      </w:pPr>
      <w:hyperlink r:id="rId16" w:history="1">
        <w:r>
          <w:rPr>
            <w:rStyle w:val="Hyperlink"/>
            <w:rFonts w:cs="FrankRuehl" w:hint="cs"/>
            <w:vanish/>
            <w:szCs w:val="20"/>
            <w:shd w:val="clear" w:color="auto" w:fill="FFFF99"/>
            <w:rtl/>
          </w:rPr>
          <w:t>ס"ח תשנ"א מס' 13</w:t>
        </w:r>
        <w:r>
          <w:rPr>
            <w:rStyle w:val="Hyperlink"/>
            <w:rFonts w:cs="FrankRuehl" w:hint="cs"/>
            <w:vanish/>
            <w:szCs w:val="20"/>
            <w:shd w:val="clear" w:color="auto" w:fill="FFFF99"/>
            <w:rtl/>
          </w:rPr>
          <w:t>5</w:t>
        </w:r>
        <w:r>
          <w:rPr>
            <w:rStyle w:val="Hyperlink"/>
            <w:rFonts w:cs="FrankRuehl" w:hint="cs"/>
            <w:vanish/>
            <w:szCs w:val="20"/>
            <w:shd w:val="clear" w:color="auto" w:fill="FFFF99"/>
            <w:rtl/>
          </w:rPr>
          <w:t>3</w:t>
        </w:r>
      </w:hyperlink>
      <w:r>
        <w:rPr>
          <w:rStyle w:val="default"/>
          <w:rFonts w:cs="FrankRuehl" w:hint="cs"/>
          <w:vanish/>
          <w:sz w:val="20"/>
          <w:szCs w:val="20"/>
          <w:shd w:val="clear" w:color="auto" w:fill="FFFF99"/>
          <w:rtl/>
        </w:rPr>
        <w:t xml:space="preserve"> מיום 28.3.1991 עמ' 144 (</w:t>
      </w:r>
      <w:hyperlink r:id="rId17" w:history="1">
        <w:r>
          <w:rPr>
            <w:rStyle w:val="Hyperlink"/>
            <w:rFonts w:cs="FrankRuehl" w:hint="cs"/>
            <w:vanish/>
            <w:szCs w:val="20"/>
            <w:shd w:val="clear" w:color="auto" w:fill="FFFF99"/>
            <w:rtl/>
          </w:rPr>
          <w:t>ה"ח 203</w:t>
        </w:r>
        <w:r>
          <w:rPr>
            <w:rStyle w:val="Hyperlink"/>
            <w:rFonts w:cs="FrankRuehl" w:hint="cs"/>
            <w:vanish/>
            <w:szCs w:val="20"/>
            <w:shd w:val="clear" w:color="auto" w:fill="FFFF99"/>
            <w:rtl/>
          </w:rPr>
          <w:t>8</w:t>
        </w:r>
      </w:hyperlink>
      <w:r>
        <w:rPr>
          <w:rStyle w:val="default"/>
          <w:rFonts w:cs="FrankRuehl" w:hint="cs"/>
          <w:vanish/>
          <w:sz w:val="20"/>
          <w:szCs w:val="20"/>
          <w:shd w:val="clear" w:color="auto" w:fill="FFFF99"/>
          <w:rtl/>
        </w:rPr>
        <w:t>)</w:t>
      </w:r>
    </w:p>
    <w:p w:rsidR="008B5627" w:rsidRDefault="008B5627">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6ב</w:t>
      </w:r>
      <w:bookmarkEnd w:id="13"/>
    </w:p>
    <w:p w:rsidR="008B5627" w:rsidRDefault="008B5627">
      <w:pPr>
        <w:pStyle w:val="P00"/>
        <w:spacing w:before="72"/>
        <w:ind w:left="0" w:right="1134"/>
        <w:rPr>
          <w:rStyle w:val="default"/>
          <w:rFonts w:cs="FrankRuehl" w:hint="cs"/>
          <w:rtl/>
        </w:rPr>
      </w:pPr>
      <w:bookmarkStart w:id="14" w:name="Seif8"/>
      <w:bookmarkEnd w:id="14"/>
      <w:r>
        <w:rPr>
          <w:lang w:val="he-IL"/>
        </w:rPr>
        <w:pict>
          <v:rect id="_x0000_s1037" style="position:absolute;left:0;text-align:left;margin-left:464.5pt;margin-top:8.05pt;width:75.05pt;height:29.25pt;z-index:251660288" o:allowincell="f" filled="f" stroked="f" strokecolor="lime" strokeweight=".25pt">
            <v:textbox inset="0,0,0,0">
              <w:txbxContent>
                <w:p w:rsidR="008B5627" w:rsidRDefault="008B5627">
                  <w:pPr>
                    <w:spacing w:line="160" w:lineRule="exact"/>
                    <w:jc w:val="left"/>
                    <w:rPr>
                      <w:rFonts w:cs="Miriam"/>
                      <w:noProof/>
                      <w:sz w:val="18"/>
                      <w:szCs w:val="18"/>
                      <w:rtl/>
                    </w:rPr>
                  </w:pPr>
                  <w:r>
                    <w:rPr>
                      <w:rFonts w:cs="Miriam"/>
                      <w:sz w:val="18"/>
                      <w:szCs w:val="18"/>
                      <w:rtl/>
                    </w:rPr>
                    <w:t>הצ</w:t>
                  </w:r>
                  <w:r>
                    <w:rPr>
                      <w:rFonts w:cs="Miriam" w:hint="cs"/>
                      <w:sz w:val="18"/>
                      <w:szCs w:val="18"/>
                      <w:rtl/>
                    </w:rPr>
                    <w:t>לת עובר</w:t>
                  </w:r>
                </w:p>
                <w:p w:rsidR="008B5627" w:rsidRDefault="008B5627">
                  <w:pPr>
                    <w:spacing w:line="160" w:lineRule="exact"/>
                    <w:jc w:val="left"/>
                    <w:rPr>
                      <w:rFonts w:cs="Miriam"/>
                      <w:noProof/>
                      <w:sz w:val="18"/>
                      <w:szCs w:val="18"/>
                      <w:rtl/>
                    </w:rPr>
                  </w:pPr>
                  <w:r>
                    <w:rPr>
                      <w:rFonts w:cs="Miriam" w:hint="cs"/>
                      <w:sz w:val="18"/>
                      <w:szCs w:val="18"/>
                      <w:rtl/>
                    </w:rPr>
                    <w:t>(תיקון מס' 1) תשמ"א-</w:t>
                  </w:r>
                  <w:r>
                    <w:rPr>
                      <w:rFonts w:cs="Miriam"/>
                      <w:sz w:val="18"/>
                      <w:szCs w:val="18"/>
                      <w:rtl/>
                    </w:rPr>
                    <w:t>1980</w:t>
                  </w:r>
                </w:p>
              </w:txbxContent>
            </v:textbox>
            <w10:anchorlock/>
          </v:rect>
        </w:pict>
      </w:r>
      <w:r>
        <w:rPr>
          <w:rStyle w:val="big-number"/>
          <w:rFonts w:cs="Miriam"/>
          <w:rtl/>
        </w:rPr>
        <w:t>6</w:t>
      </w:r>
      <w:r>
        <w:rPr>
          <w:rStyle w:val="default"/>
          <w:rFonts w:cs="FrankRuehl"/>
          <w:rtl/>
        </w:rPr>
        <w:t>ג.</w:t>
      </w:r>
      <w:r>
        <w:rPr>
          <w:rStyle w:val="default"/>
          <w:rFonts w:cs="FrankRuehl"/>
          <w:rtl/>
        </w:rPr>
        <w:tab/>
        <w:t>ה</w:t>
      </w:r>
      <w:r>
        <w:rPr>
          <w:rStyle w:val="default"/>
          <w:rFonts w:cs="FrankRuehl" w:hint="cs"/>
          <w:rtl/>
        </w:rPr>
        <w:t>וצאת יילוד מגופה של נפטרת כדי לאפשר לו חיים, לא יראו בה ניתוח לענין חוק זה.</w:t>
      </w:r>
    </w:p>
    <w:p w:rsidR="008B5627" w:rsidRDefault="008B5627">
      <w:pPr>
        <w:pStyle w:val="P00"/>
        <w:spacing w:before="0"/>
        <w:ind w:left="0" w:right="1134"/>
        <w:rPr>
          <w:rStyle w:val="default"/>
          <w:rFonts w:cs="FrankRuehl" w:hint="cs"/>
          <w:vanish/>
          <w:color w:val="FF0000"/>
          <w:sz w:val="20"/>
          <w:szCs w:val="20"/>
          <w:shd w:val="clear" w:color="auto" w:fill="FFFF99"/>
          <w:rtl/>
        </w:rPr>
      </w:pPr>
      <w:bookmarkStart w:id="15" w:name="Rov25"/>
      <w:r>
        <w:rPr>
          <w:rStyle w:val="default"/>
          <w:rFonts w:cs="FrankRuehl" w:hint="cs"/>
          <w:vanish/>
          <w:color w:val="FF0000"/>
          <w:sz w:val="20"/>
          <w:szCs w:val="20"/>
          <w:shd w:val="clear" w:color="auto" w:fill="FFFF99"/>
          <w:rtl/>
        </w:rPr>
        <w:t>מיום 10.12.1980</w:t>
      </w:r>
    </w:p>
    <w:p w:rsidR="008B5627" w:rsidRDefault="008B562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rsidR="008B5627" w:rsidRDefault="008B5627">
      <w:pPr>
        <w:pStyle w:val="P00"/>
        <w:spacing w:before="0"/>
        <w:ind w:left="0" w:right="1134"/>
        <w:rPr>
          <w:rStyle w:val="default"/>
          <w:rFonts w:cs="FrankRuehl" w:hint="cs"/>
          <w:vanish/>
          <w:sz w:val="20"/>
          <w:szCs w:val="20"/>
          <w:shd w:val="clear" w:color="auto" w:fill="FFFF99"/>
          <w:rtl/>
        </w:rPr>
      </w:pPr>
      <w:hyperlink r:id="rId18" w:history="1">
        <w:r>
          <w:rPr>
            <w:rStyle w:val="Hyperlink"/>
            <w:rFonts w:cs="FrankRuehl" w:hint="cs"/>
            <w:vanish/>
            <w:szCs w:val="20"/>
            <w:shd w:val="clear" w:color="auto" w:fill="FFFF99"/>
            <w:rtl/>
          </w:rPr>
          <w:t>ס"ח תשמ"א מס' 992</w:t>
        </w:r>
      </w:hyperlink>
      <w:r>
        <w:rPr>
          <w:rStyle w:val="default"/>
          <w:rFonts w:cs="FrankRuehl" w:hint="cs"/>
          <w:vanish/>
          <w:sz w:val="20"/>
          <w:szCs w:val="20"/>
          <w:shd w:val="clear" w:color="auto" w:fill="FFFF99"/>
          <w:rtl/>
        </w:rPr>
        <w:t xml:space="preserve"> מיום 10.12.1980 עמ' 43 (</w:t>
      </w:r>
      <w:hyperlink r:id="rId19" w:history="1">
        <w:r>
          <w:rPr>
            <w:rStyle w:val="Hyperlink"/>
            <w:rFonts w:cs="FrankRuehl" w:hint="cs"/>
            <w:vanish/>
            <w:szCs w:val="20"/>
            <w:shd w:val="clear" w:color="auto" w:fill="FFFF99"/>
            <w:rtl/>
          </w:rPr>
          <w:t>ה"ח 1490</w:t>
        </w:r>
      </w:hyperlink>
      <w:r>
        <w:rPr>
          <w:rStyle w:val="default"/>
          <w:rFonts w:cs="FrankRuehl" w:hint="cs"/>
          <w:vanish/>
          <w:sz w:val="20"/>
          <w:szCs w:val="20"/>
          <w:shd w:val="clear" w:color="auto" w:fill="FFFF99"/>
          <w:rtl/>
        </w:rPr>
        <w:t>)</w:t>
      </w:r>
    </w:p>
    <w:p w:rsidR="008B5627" w:rsidRDefault="008B562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הוספת סעיף 6ג</w:t>
      </w:r>
    </w:p>
    <w:p w:rsidR="008B5627" w:rsidRDefault="008B5627">
      <w:pPr>
        <w:pStyle w:val="P00"/>
        <w:spacing w:before="0"/>
        <w:ind w:left="0" w:right="1134"/>
        <w:rPr>
          <w:rStyle w:val="default"/>
          <w:rFonts w:cs="FrankRuehl" w:hint="cs"/>
          <w:vanish/>
          <w:sz w:val="20"/>
          <w:szCs w:val="20"/>
          <w:shd w:val="clear" w:color="auto" w:fill="FFFF99"/>
          <w:rtl/>
        </w:rPr>
      </w:pPr>
    </w:p>
    <w:p w:rsidR="008B5627" w:rsidRDefault="008B5627">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28.3.1991</w:t>
      </w:r>
    </w:p>
    <w:p w:rsidR="008B5627" w:rsidRDefault="008B562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8B5627" w:rsidRDefault="008B5627">
      <w:pPr>
        <w:pStyle w:val="P00"/>
        <w:tabs>
          <w:tab w:val="clear" w:pos="2835"/>
          <w:tab w:val="clear" w:pos="6259"/>
          <w:tab w:val="left" w:pos="5571"/>
        </w:tabs>
        <w:spacing w:before="0"/>
        <w:ind w:left="0" w:right="1134"/>
        <w:rPr>
          <w:rStyle w:val="default"/>
          <w:rFonts w:cs="FrankRuehl" w:hint="cs"/>
          <w:vanish/>
          <w:sz w:val="20"/>
          <w:szCs w:val="20"/>
          <w:shd w:val="clear" w:color="auto" w:fill="FFFF99"/>
          <w:rtl/>
        </w:rPr>
      </w:pPr>
      <w:hyperlink r:id="rId20" w:history="1">
        <w:r>
          <w:rPr>
            <w:rStyle w:val="Hyperlink"/>
            <w:rFonts w:cs="FrankRuehl" w:hint="cs"/>
            <w:vanish/>
            <w:szCs w:val="20"/>
            <w:shd w:val="clear" w:color="auto" w:fill="FFFF99"/>
            <w:rtl/>
          </w:rPr>
          <w:t>ס"ח תשנ"א מס' 1353</w:t>
        </w:r>
      </w:hyperlink>
      <w:r>
        <w:rPr>
          <w:rStyle w:val="default"/>
          <w:rFonts w:cs="FrankRuehl" w:hint="cs"/>
          <w:vanish/>
          <w:sz w:val="20"/>
          <w:szCs w:val="20"/>
          <w:shd w:val="clear" w:color="auto" w:fill="FFFF99"/>
          <w:rtl/>
        </w:rPr>
        <w:t xml:space="preserve"> מיום 28.3.1991 עמ' 144 (</w:t>
      </w:r>
      <w:hyperlink r:id="rId21" w:history="1">
        <w:r>
          <w:rPr>
            <w:rStyle w:val="Hyperlink"/>
            <w:rFonts w:cs="FrankRuehl" w:hint="cs"/>
            <w:vanish/>
            <w:szCs w:val="20"/>
            <w:shd w:val="clear" w:color="auto" w:fill="FFFF99"/>
            <w:rtl/>
          </w:rPr>
          <w:t>ה"ח 2038</w:t>
        </w:r>
      </w:hyperlink>
      <w:r>
        <w:rPr>
          <w:rStyle w:val="default"/>
          <w:rFonts w:cs="FrankRuehl" w:hint="cs"/>
          <w:vanish/>
          <w:sz w:val="20"/>
          <w:szCs w:val="20"/>
          <w:shd w:val="clear" w:color="auto" w:fill="FFFF99"/>
          <w:rtl/>
        </w:rPr>
        <w:t>)</w:t>
      </w:r>
    </w:p>
    <w:p w:rsidR="008B5627" w:rsidRDefault="008B5627">
      <w:pPr>
        <w:pStyle w:val="P00"/>
        <w:ind w:left="0" w:right="1134"/>
        <w:rPr>
          <w:rStyle w:val="default"/>
          <w:rFonts w:cs="FrankRuehl" w:hint="cs"/>
          <w:sz w:val="2"/>
          <w:szCs w:val="2"/>
          <w:rtl/>
        </w:rPr>
      </w:pPr>
      <w:r>
        <w:rPr>
          <w:rStyle w:val="big-number"/>
          <w:rFonts w:cs="FrankRuehl"/>
          <w:strike/>
          <w:vanish/>
          <w:sz w:val="22"/>
          <w:szCs w:val="22"/>
          <w:shd w:val="clear" w:color="auto" w:fill="FFFF99"/>
          <w:rtl/>
        </w:rPr>
        <w:t>6</w:t>
      </w:r>
      <w:r>
        <w:rPr>
          <w:rStyle w:val="default"/>
          <w:rFonts w:cs="FrankRuehl" w:hint="cs"/>
          <w:strike/>
          <w:vanish/>
          <w:sz w:val="22"/>
          <w:szCs w:val="22"/>
          <w:shd w:val="clear" w:color="auto" w:fill="FFFF99"/>
          <w:rtl/>
        </w:rPr>
        <w:t>ב</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6ג</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ה</w:t>
      </w:r>
      <w:r>
        <w:rPr>
          <w:rStyle w:val="default"/>
          <w:rFonts w:cs="FrankRuehl" w:hint="cs"/>
          <w:vanish/>
          <w:sz w:val="22"/>
          <w:szCs w:val="22"/>
          <w:shd w:val="clear" w:color="auto" w:fill="FFFF99"/>
          <w:rtl/>
        </w:rPr>
        <w:t>וצאת יילוד מגופה של נפטרת כדי לאפשר לו חיים, לא יראו בה ניתוח לענין חוק זה.</w:t>
      </w:r>
      <w:bookmarkEnd w:id="15"/>
    </w:p>
    <w:p w:rsidR="008B5627" w:rsidRDefault="008B5627">
      <w:pPr>
        <w:pStyle w:val="P00"/>
        <w:spacing w:before="72"/>
        <w:ind w:left="0" w:right="1134"/>
        <w:rPr>
          <w:rStyle w:val="default"/>
          <w:rFonts w:cs="FrankRuehl" w:hint="cs"/>
          <w:rtl/>
        </w:rPr>
      </w:pPr>
    </w:p>
    <w:p w:rsidR="008B5627" w:rsidRDefault="008B5627">
      <w:pPr>
        <w:pStyle w:val="P00"/>
        <w:spacing w:before="72"/>
        <w:ind w:left="0" w:right="1134"/>
        <w:rPr>
          <w:rStyle w:val="default"/>
          <w:rFonts w:cs="FrankRuehl" w:hint="cs"/>
          <w:rtl/>
        </w:rPr>
      </w:pPr>
      <w:bookmarkStart w:id="16" w:name="Seif9"/>
      <w:bookmarkEnd w:id="16"/>
      <w:r>
        <w:rPr>
          <w:lang w:val="he-IL"/>
        </w:rPr>
        <w:pict>
          <v:rect id="_x0000_s1038" style="position:absolute;left:0;text-align:left;margin-left:464.5pt;margin-top:8.05pt;width:75.05pt;height:31.45pt;z-index:251661312" o:allowincell="f" filled="f" stroked="f" strokecolor="lime" strokeweight=".25pt">
            <v:textbox style="mso-next-textbox:#_x0000_s1038" inset="0,0,0,0">
              <w:txbxContent>
                <w:p w:rsidR="008B5627" w:rsidRDefault="008B5627">
                  <w:pPr>
                    <w:spacing w:line="160" w:lineRule="exact"/>
                    <w:jc w:val="left"/>
                    <w:rPr>
                      <w:rFonts w:cs="Miriam"/>
                      <w:noProof/>
                      <w:sz w:val="18"/>
                      <w:szCs w:val="18"/>
                      <w:rtl/>
                    </w:rPr>
                  </w:pPr>
                  <w:r>
                    <w:rPr>
                      <w:rFonts w:cs="Miriam"/>
                      <w:sz w:val="18"/>
                      <w:szCs w:val="18"/>
                      <w:rtl/>
                    </w:rPr>
                    <w:t>אי</w:t>
                  </w:r>
                  <w:r>
                    <w:rPr>
                      <w:rFonts w:cs="Miriam" w:hint="cs"/>
                      <w:sz w:val="18"/>
                      <w:szCs w:val="18"/>
                      <w:rtl/>
                    </w:rPr>
                    <w:t>-תחולה במקרים מיוחדים</w:t>
                  </w:r>
                </w:p>
                <w:p w:rsidR="008B5627" w:rsidRDefault="008B5627">
                  <w:pPr>
                    <w:spacing w:line="160" w:lineRule="exact"/>
                    <w:jc w:val="left"/>
                    <w:rPr>
                      <w:rFonts w:cs="Miriam"/>
                      <w:noProof/>
                      <w:sz w:val="18"/>
                      <w:szCs w:val="18"/>
                      <w:rtl/>
                    </w:rPr>
                  </w:pPr>
                  <w:r>
                    <w:rPr>
                      <w:rFonts w:cs="Miriam" w:hint="cs"/>
                      <w:sz w:val="18"/>
                      <w:szCs w:val="18"/>
                      <w:rtl/>
                    </w:rPr>
                    <w:t>(תיקון מס' 1) תשמ"א-</w:t>
                  </w:r>
                  <w:r>
                    <w:rPr>
                      <w:rFonts w:cs="Miriam"/>
                      <w:sz w:val="18"/>
                      <w:szCs w:val="18"/>
                      <w:rtl/>
                    </w:rPr>
                    <w:t>1980</w:t>
                  </w:r>
                </w:p>
              </w:txbxContent>
            </v:textbox>
            <w10:anchorlock/>
          </v:rect>
        </w:pict>
      </w:r>
      <w:r>
        <w:rPr>
          <w:rStyle w:val="big-number"/>
          <w:rFonts w:cs="Miriam"/>
          <w:rtl/>
        </w:rPr>
        <w:t>6</w:t>
      </w:r>
      <w:r>
        <w:rPr>
          <w:rStyle w:val="default"/>
          <w:rFonts w:cs="FrankRuehl"/>
          <w:rtl/>
        </w:rPr>
        <w:t>ד.</w:t>
      </w:r>
      <w:r>
        <w:rPr>
          <w:rStyle w:val="default"/>
          <w:rFonts w:cs="FrankRuehl"/>
          <w:rtl/>
        </w:rPr>
        <w:tab/>
        <w:t>ב</w:t>
      </w:r>
      <w:r>
        <w:rPr>
          <w:rStyle w:val="default"/>
          <w:rFonts w:cs="FrankRuehl" w:hint="cs"/>
          <w:rtl/>
        </w:rPr>
        <w:t>עת מלחמה או בעת פיגוע המוני או בעת תאונה או אסון שגרם למספר רב של נפגעים לא יחולו הוראות סעיף 6א.</w:t>
      </w:r>
    </w:p>
    <w:p w:rsidR="008B5627" w:rsidRDefault="008B5627">
      <w:pPr>
        <w:pStyle w:val="P00"/>
        <w:spacing w:before="0"/>
        <w:ind w:left="0" w:right="1134"/>
        <w:rPr>
          <w:rStyle w:val="default"/>
          <w:rFonts w:cs="FrankRuehl" w:hint="cs"/>
          <w:vanish/>
          <w:color w:val="FF0000"/>
          <w:sz w:val="20"/>
          <w:szCs w:val="20"/>
          <w:shd w:val="clear" w:color="auto" w:fill="FFFF99"/>
          <w:rtl/>
        </w:rPr>
      </w:pPr>
      <w:bookmarkStart w:id="17" w:name="Rov26"/>
      <w:r>
        <w:rPr>
          <w:rStyle w:val="default"/>
          <w:rFonts w:cs="FrankRuehl" w:hint="cs"/>
          <w:vanish/>
          <w:color w:val="FF0000"/>
          <w:sz w:val="20"/>
          <w:szCs w:val="20"/>
          <w:shd w:val="clear" w:color="auto" w:fill="FFFF99"/>
          <w:rtl/>
        </w:rPr>
        <w:t>מיום 10.12.1980</w:t>
      </w:r>
    </w:p>
    <w:p w:rsidR="008B5627" w:rsidRDefault="008B562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rsidR="008B5627" w:rsidRDefault="008B5627">
      <w:pPr>
        <w:pStyle w:val="P00"/>
        <w:spacing w:before="0"/>
        <w:ind w:left="0" w:right="1134"/>
        <w:rPr>
          <w:rStyle w:val="default"/>
          <w:rFonts w:cs="FrankRuehl" w:hint="cs"/>
          <w:vanish/>
          <w:sz w:val="20"/>
          <w:szCs w:val="20"/>
          <w:shd w:val="clear" w:color="auto" w:fill="FFFF99"/>
          <w:rtl/>
        </w:rPr>
      </w:pPr>
      <w:hyperlink r:id="rId22" w:history="1">
        <w:r>
          <w:rPr>
            <w:rStyle w:val="Hyperlink"/>
            <w:rFonts w:cs="FrankRuehl" w:hint="cs"/>
            <w:vanish/>
            <w:szCs w:val="20"/>
            <w:shd w:val="clear" w:color="auto" w:fill="FFFF99"/>
            <w:rtl/>
          </w:rPr>
          <w:t>ס"ח תשמ"א מס' 992</w:t>
        </w:r>
      </w:hyperlink>
      <w:r>
        <w:rPr>
          <w:rStyle w:val="default"/>
          <w:rFonts w:cs="FrankRuehl" w:hint="cs"/>
          <w:vanish/>
          <w:sz w:val="20"/>
          <w:szCs w:val="20"/>
          <w:shd w:val="clear" w:color="auto" w:fill="FFFF99"/>
          <w:rtl/>
        </w:rPr>
        <w:t xml:space="preserve"> מיום 10.12.1980 עמ' 43 (</w:t>
      </w:r>
      <w:hyperlink r:id="rId23" w:history="1">
        <w:r>
          <w:rPr>
            <w:rStyle w:val="Hyperlink"/>
            <w:rFonts w:cs="FrankRuehl" w:hint="cs"/>
            <w:vanish/>
            <w:szCs w:val="20"/>
            <w:shd w:val="clear" w:color="auto" w:fill="FFFF99"/>
            <w:rtl/>
          </w:rPr>
          <w:t>ה"ח 1490</w:t>
        </w:r>
      </w:hyperlink>
      <w:r>
        <w:rPr>
          <w:rStyle w:val="default"/>
          <w:rFonts w:cs="FrankRuehl" w:hint="cs"/>
          <w:vanish/>
          <w:sz w:val="20"/>
          <w:szCs w:val="20"/>
          <w:shd w:val="clear" w:color="auto" w:fill="FFFF99"/>
          <w:rtl/>
        </w:rPr>
        <w:t>)</w:t>
      </w:r>
    </w:p>
    <w:p w:rsidR="008B5627" w:rsidRDefault="008B562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הוספת סעיף 6ד</w:t>
      </w:r>
    </w:p>
    <w:p w:rsidR="008B5627" w:rsidRDefault="008B5627">
      <w:pPr>
        <w:pStyle w:val="P00"/>
        <w:spacing w:before="0"/>
        <w:ind w:left="0" w:right="1134"/>
        <w:rPr>
          <w:rStyle w:val="default"/>
          <w:rFonts w:cs="FrankRuehl" w:hint="cs"/>
          <w:vanish/>
          <w:sz w:val="20"/>
          <w:szCs w:val="20"/>
          <w:shd w:val="clear" w:color="auto" w:fill="FFFF99"/>
          <w:rtl/>
        </w:rPr>
      </w:pPr>
    </w:p>
    <w:p w:rsidR="008B5627" w:rsidRDefault="008B5627">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28.3.1991</w:t>
      </w:r>
    </w:p>
    <w:p w:rsidR="008B5627" w:rsidRDefault="008B562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8B5627" w:rsidRDefault="008B5627">
      <w:pPr>
        <w:pStyle w:val="P00"/>
        <w:spacing w:before="0"/>
        <w:ind w:left="0" w:right="1134"/>
        <w:rPr>
          <w:rStyle w:val="default"/>
          <w:rFonts w:cs="FrankRuehl" w:hint="cs"/>
          <w:b/>
          <w:bCs/>
          <w:vanish/>
          <w:sz w:val="20"/>
          <w:szCs w:val="20"/>
          <w:shd w:val="clear" w:color="auto" w:fill="FFFF99"/>
          <w:rtl/>
        </w:rPr>
      </w:pPr>
      <w:hyperlink r:id="rId24" w:history="1">
        <w:r>
          <w:rPr>
            <w:rStyle w:val="Hyperlink"/>
            <w:rFonts w:cs="FrankRuehl" w:hint="cs"/>
            <w:vanish/>
            <w:szCs w:val="20"/>
            <w:shd w:val="clear" w:color="auto" w:fill="FFFF99"/>
            <w:rtl/>
          </w:rPr>
          <w:t>ס"ח תשנ"א מס' 1353</w:t>
        </w:r>
      </w:hyperlink>
      <w:r>
        <w:rPr>
          <w:rStyle w:val="default"/>
          <w:rFonts w:cs="FrankRuehl" w:hint="cs"/>
          <w:vanish/>
          <w:sz w:val="20"/>
          <w:szCs w:val="20"/>
          <w:shd w:val="clear" w:color="auto" w:fill="FFFF99"/>
          <w:rtl/>
        </w:rPr>
        <w:t xml:space="preserve"> מיום 28.3.1991 עמ' 144 (</w:t>
      </w:r>
      <w:hyperlink r:id="rId25" w:history="1">
        <w:r>
          <w:rPr>
            <w:rStyle w:val="Hyperlink"/>
            <w:rFonts w:cs="FrankRuehl" w:hint="cs"/>
            <w:vanish/>
            <w:szCs w:val="20"/>
            <w:shd w:val="clear" w:color="auto" w:fill="FFFF99"/>
            <w:rtl/>
          </w:rPr>
          <w:t>ה"ח 2038</w:t>
        </w:r>
      </w:hyperlink>
      <w:r>
        <w:rPr>
          <w:rStyle w:val="default"/>
          <w:rFonts w:cs="FrankRuehl" w:hint="cs"/>
          <w:vanish/>
          <w:sz w:val="20"/>
          <w:szCs w:val="20"/>
          <w:shd w:val="clear" w:color="auto" w:fill="FFFF99"/>
          <w:rtl/>
        </w:rPr>
        <w:t>)</w:t>
      </w:r>
    </w:p>
    <w:p w:rsidR="008B5627" w:rsidRDefault="008B5627">
      <w:pPr>
        <w:pStyle w:val="P00"/>
        <w:ind w:left="0" w:right="1134"/>
        <w:rPr>
          <w:rStyle w:val="default"/>
          <w:rFonts w:cs="FrankRuehl" w:hint="cs"/>
          <w:sz w:val="2"/>
          <w:szCs w:val="2"/>
          <w:rtl/>
        </w:rPr>
      </w:pPr>
      <w:r>
        <w:rPr>
          <w:rStyle w:val="big-number"/>
          <w:rFonts w:cs="FrankRuehl"/>
          <w:strike/>
          <w:vanish/>
          <w:sz w:val="22"/>
          <w:szCs w:val="22"/>
          <w:shd w:val="clear" w:color="auto" w:fill="FFFF99"/>
          <w:rtl/>
        </w:rPr>
        <w:t>6</w:t>
      </w:r>
      <w:r>
        <w:rPr>
          <w:rStyle w:val="default"/>
          <w:rFonts w:cs="FrankRuehl" w:hint="cs"/>
          <w:strike/>
          <w:vanish/>
          <w:sz w:val="22"/>
          <w:szCs w:val="22"/>
          <w:shd w:val="clear" w:color="auto" w:fill="FFFF99"/>
          <w:rtl/>
        </w:rPr>
        <w:t>ג</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6ד.</w:t>
      </w:r>
      <w:r>
        <w:rPr>
          <w:rStyle w:val="default"/>
          <w:rFonts w:cs="FrankRuehl"/>
          <w:vanish/>
          <w:sz w:val="22"/>
          <w:szCs w:val="22"/>
          <w:shd w:val="clear" w:color="auto" w:fill="FFFF99"/>
          <w:rtl/>
        </w:rPr>
        <w:tab/>
        <w:t>ב</w:t>
      </w:r>
      <w:r>
        <w:rPr>
          <w:rStyle w:val="default"/>
          <w:rFonts w:cs="FrankRuehl" w:hint="cs"/>
          <w:vanish/>
          <w:sz w:val="22"/>
          <w:szCs w:val="22"/>
          <w:shd w:val="clear" w:color="auto" w:fill="FFFF99"/>
          <w:rtl/>
        </w:rPr>
        <w:t>עת מלחמה או בעת פיגוע המוני או בעת תאונה או אסון שגרם למספר רב של נפגעים לא יחולו הוראות סעיף 6א.</w:t>
      </w:r>
      <w:bookmarkEnd w:id="17"/>
    </w:p>
    <w:p w:rsidR="008B5627" w:rsidRDefault="008B5627">
      <w:pPr>
        <w:pStyle w:val="P00"/>
        <w:spacing w:before="72"/>
        <w:ind w:left="0" w:right="1134"/>
        <w:rPr>
          <w:rStyle w:val="default"/>
          <w:rFonts w:cs="FrankRuehl"/>
          <w:rtl/>
        </w:rPr>
      </w:pPr>
      <w:bookmarkStart w:id="18" w:name="Seif10"/>
      <w:bookmarkEnd w:id="18"/>
      <w:r>
        <w:rPr>
          <w:lang w:val="he-IL"/>
        </w:rPr>
        <w:pict>
          <v:rect id="_x0000_s1039" style="position:absolute;left:0;text-align:left;margin-left:464.5pt;margin-top:8.05pt;width:75.05pt;height:23.85pt;z-index:251662336" o:allowincell="f" filled="f" stroked="f" strokecolor="lime" strokeweight=".25pt">
            <v:textbox inset="0,0,0,0">
              <w:txbxContent>
                <w:p w:rsidR="008B5627" w:rsidRDefault="008B5627">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rsidR="008B5627" w:rsidRDefault="008B5627">
                  <w:pPr>
                    <w:spacing w:line="160" w:lineRule="exact"/>
                    <w:jc w:val="left"/>
                    <w:rPr>
                      <w:rFonts w:cs="Miriam"/>
                      <w:noProof/>
                      <w:sz w:val="18"/>
                      <w:szCs w:val="18"/>
                      <w:rtl/>
                    </w:rPr>
                  </w:pPr>
                  <w:r>
                    <w:rPr>
                      <w:rFonts w:cs="Miriam" w:hint="cs"/>
                      <w:sz w:val="18"/>
                      <w:szCs w:val="18"/>
                      <w:rtl/>
                    </w:rPr>
                    <w:t>(תיקון מס' 1) תשמ"א-</w:t>
                  </w:r>
                  <w:r>
                    <w:rPr>
                      <w:rFonts w:cs="Miriam"/>
                      <w:sz w:val="18"/>
                      <w:szCs w:val="18"/>
                      <w:rtl/>
                    </w:rPr>
                    <w:t>1980</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מוסר גויה לבית ספר לרפואה שלא נתמלאו לגביה הוראות סעי</w:t>
      </w:r>
      <w:r>
        <w:rPr>
          <w:rStyle w:val="default"/>
          <w:rFonts w:cs="FrankRuehl"/>
          <w:rtl/>
        </w:rPr>
        <w:t xml:space="preserve">ף 2, </w:t>
      </w:r>
      <w:r>
        <w:rPr>
          <w:rStyle w:val="default"/>
          <w:rFonts w:cs="FrankRuehl" w:hint="cs"/>
          <w:rtl/>
        </w:rPr>
        <w:t>המבתר גויה שלא ברשות בית ס</w:t>
      </w:r>
      <w:r>
        <w:rPr>
          <w:rStyle w:val="default"/>
          <w:rFonts w:cs="FrankRuehl"/>
          <w:rtl/>
        </w:rPr>
        <w:t>פ</w:t>
      </w:r>
      <w:r>
        <w:rPr>
          <w:rStyle w:val="default"/>
          <w:rFonts w:cs="FrankRuehl" w:hint="cs"/>
          <w:rtl/>
        </w:rPr>
        <w:t xml:space="preserve">ר לרפואה או המנתח גויה שלא לפי הוראות סעיפים 6 או 6א, דינו </w:t>
      </w:r>
      <w:r>
        <w:rPr>
          <w:rStyle w:val="default"/>
          <w:rFonts w:cs="FrankRuehl"/>
          <w:rtl/>
        </w:rPr>
        <w:t xml:space="preserve">– </w:t>
      </w:r>
      <w:r>
        <w:rPr>
          <w:rStyle w:val="default"/>
          <w:rFonts w:cs="FrankRuehl" w:hint="cs"/>
          <w:rtl/>
        </w:rPr>
        <w:t>מאסר שלוש שנים או קנס 1500 לירות או שני העונשים כאחד.</w:t>
      </w:r>
    </w:p>
    <w:p w:rsidR="008B5627" w:rsidRDefault="008B562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3 או סעיף 5(א), דינו </w:t>
      </w:r>
      <w:r>
        <w:rPr>
          <w:rStyle w:val="default"/>
          <w:rFonts w:cs="FrankRuehl"/>
          <w:rtl/>
        </w:rPr>
        <w:t xml:space="preserve">– </w:t>
      </w:r>
      <w:r>
        <w:rPr>
          <w:rStyle w:val="default"/>
          <w:rFonts w:cs="FrankRuehl" w:hint="cs"/>
          <w:rtl/>
        </w:rPr>
        <w:t>מאסר שנה אחת או קנס 500 לירות או שני העונשים כאחד.</w:t>
      </w:r>
    </w:p>
    <w:p w:rsidR="008B5627" w:rsidRDefault="008B5627">
      <w:pPr>
        <w:pStyle w:val="P00"/>
        <w:spacing w:before="0"/>
        <w:ind w:left="0" w:right="1134"/>
        <w:rPr>
          <w:rStyle w:val="default"/>
          <w:rFonts w:cs="FrankRuehl" w:hint="cs"/>
          <w:vanish/>
          <w:color w:val="FF0000"/>
          <w:sz w:val="20"/>
          <w:szCs w:val="20"/>
          <w:shd w:val="clear" w:color="auto" w:fill="FFFF99"/>
          <w:rtl/>
        </w:rPr>
      </w:pPr>
      <w:bookmarkStart w:id="19" w:name="Rov21"/>
      <w:r>
        <w:rPr>
          <w:rStyle w:val="default"/>
          <w:rFonts w:cs="FrankRuehl" w:hint="cs"/>
          <w:vanish/>
          <w:color w:val="FF0000"/>
          <w:sz w:val="20"/>
          <w:szCs w:val="20"/>
          <w:shd w:val="clear" w:color="auto" w:fill="FFFF99"/>
          <w:rtl/>
        </w:rPr>
        <w:t>מיום 10.12.1980</w:t>
      </w:r>
    </w:p>
    <w:p w:rsidR="008B5627" w:rsidRDefault="008B562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rsidR="008B5627" w:rsidRDefault="008B5627">
      <w:pPr>
        <w:pStyle w:val="P00"/>
        <w:spacing w:before="0"/>
        <w:ind w:left="0" w:right="1134"/>
        <w:rPr>
          <w:rStyle w:val="default"/>
          <w:rFonts w:cs="FrankRuehl" w:hint="cs"/>
          <w:vanish/>
          <w:sz w:val="20"/>
          <w:szCs w:val="20"/>
          <w:shd w:val="clear" w:color="auto" w:fill="FFFF99"/>
          <w:rtl/>
        </w:rPr>
      </w:pPr>
      <w:hyperlink r:id="rId26" w:history="1">
        <w:r>
          <w:rPr>
            <w:rStyle w:val="Hyperlink"/>
            <w:rFonts w:cs="FrankRuehl" w:hint="cs"/>
            <w:vanish/>
            <w:szCs w:val="20"/>
            <w:shd w:val="clear" w:color="auto" w:fill="FFFF99"/>
            <w:rtl/>
          </w:rPr>
          <w:t>ס"ח תשמ"א מס' 992</w:t>
        </w:r>
      </w:hyperlink>
      <w:r>
        <w:rPr>
          <w:rStyle w:val="default"/>
          <w:rFonts w:cs="FrankRuehl" w:hint="cs"/>
          <w:vanish/>
          <w:sz w:val="20"/>
          <w:szCs w:val="20"/>
          <w:shd w:val="clear" w:color="auto" w:fill="FFFF99"/>
          <w:rtl/>
        </w:rPr>
        <w:t xml:space="preserve"> מיום 10.12.1980 עמ' 43 (</w:t>
      </w:r>
      <w:hyperlink r:id="rId27" w:history="1">
        <w:r>
          <w:rPr>
            <w:rStyle w:val="Hyperlink"/>
            <w:rFonts w:cs="FrankRuehl" w:hint="cs"/>
            <w:vanish/>
            <w:szCs w:val="20"/>
            <w:shd w:val="clear" w:color="auto" w:fill="FFFF99"/>
            <w:rtl/>
          </w:rPr>
          <w:t>ה"ח 1490</w:t>
        </w:r>
      </w:hyperlink>
      <w:r>
        <w:rPr>
          <w:rStyle w:val="default"/>
          <w:rFonts w:cs="FrankRuehl" w:hint="cs"/>
          <w:vanish/>
          <w:sz w:val="20"/>
          <w:szCs w:val="20"/>
          <w:shd w:val="clear" w:color="auto" w:fill="FFFF99"/>
          <w:rtl/>
        </w:rPr>
        <w:t>)</w:t>
      </w:r>
    </w:p>
    <w:p w:rsidR="008B5627" w:rsidRDefault="008B5627">
      <w:pPr>
        <w:pStyle w:val="P00"/>
        <w:ind w:left="0" w:right="1134"/>
        <w:rPr>
          <w:rFonts w:cs="FrankRuehl" w:hint="cs"/>
          <w:sz w:val="2"/>
          <w:szCs w:val="2"/>
          <w:rtl/>
        </w:rPr>
      </w:pPr>
      <w:r>
        <w:rPr>
          <w:rStyle w:val="big-number"/>
          <w:rFonts w:cs="FrankRuehl"/>
          <w:vanish/>
          <w:sz w:val="22"/>
          <w:szCs w:val="22"/>
          <w:shd w:val="clear" w:color="auto" w:fill="FFFF99"/>
          <w:rtl/>
        </w:rPr>
        <w:tab/>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ה</w:t>
      </w:r>
      <w:r>
        <w:rPr>
          <w:rStyle w:val="default"/>
          <w:rFonts w:cs="FrankRuehl" w:hint="cs"/>
          <w:vanish/>
          <w:sz w:val="22"/>
          <w:szCs w:val="22"/>
          <w:shd w:val="clear" w:color="auto" w:fill="FFFF99"/>
          <w:rtl/>
        </w:rPr>
        <w:t>מוסר גויה לבית ספר לרפואה שלא נתמלאו לגביה הוראות סעי</w:t>
      </w:r>
      <w:r>
        <w:rPr>
          <w:rStyle w:val="default"/>
          <w:rFonts w:cs="FrankRuehl"/>
          <w:vanish/>
          <w:sz w:val="22"/>
          <w:szCs w:val="22"/>
          <w:shd w:val="clear" w:color="auto" w:fill="FFFF99"/>
          <w:rtl/>
        </w:rPr>
        <w:t xml:space="preserve">ף 2, </w:t>
      </w:r>
      <w:r>
        <w:rPr>
          <w:rStyle w:val="default"/>
          <w:rFonts w:cs="FrankRuehl" w:hint="cs"/>
          <w:vanish/>
          <w:sz w:val="22"/>
          <w:szCs w:val="22"/>
          <w:shd w:val="clear" w:color="auto" w:fill="FFFF99"/>
          <w:rtl/>
        </w:rPr>
        <w:t>המבתר גויה שלא ברשות בית ס</w:t>
      </w:r>
      <w:r>
        <w:rPr>
          <w:rStyle w:val="default"/>
          <w:rFonts w:cs="FrankRuehl"/>
          <w:vanish/>
          <w:sz w:val="22"/>
          <w:szCs w:val="22"/>
          <w:shd w:val="clear" w:color="auto" w:fill="FFFF99"/>
          <w:rtl/>
        </w:rPr>
        <w:t>פ</w:t>
      </w:r>
      <w:r>
        <w:rPr>
          <w:rStyle w:val="default"/>
          <w:rFonts w:cs="FrankRuehl" w:hint="cs"/>
          <w:vanish/>
          <w:sz w:val="22"/>
          <w:szCs w:val="22"/>
          <w:shd w:val="clear" w:color="auto" w:fill="FFFF99"/>
          <w:rtl/>
        </w:rPr>
        <w:t xml:space="preserve">ר לרפואה או המנתח גויה שלא לפי הוראות </w:t>
      </w:r>
      <w:r>
        <w:rPr>
          <w:rStyle w:val="default"/>
          <w:rFonts w:cs="FrankRuehl" w:hint="cs"/>
          <w:strike/>
          <w:vanish/>
          <w:sz w:val="22"/>
          <w:szCs w:val="22"/>
          <w:shd w:val="clear" w:color="auto" w:fill="FFFF99"/>
          <w:rtl/>
        </w:rPr>
        <w:t>סעיף 6</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סעיפים 6 או 6א</w:t>
      </w:r>
      <w:r>
        <w:rPr>
          <w:rStyle w:val="default"/>
          <w:rFonts w:cs="FrankRuehl" w:hint="cs"/>
          <w:vanish/>
          <w:sz w:val="22"/>
          <w:szCs w:val="22"/>
          <w:shd w:val="clear" w:color="auto" w:fill="FFFF99"/>
          <w:rtl/>
        </w:rPr>
        <w:t xml:space="preserve">, דינו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מאסר שלוש שנים או קנס 1500 לירות או שני העונשים כאחד.</w:t>
      </w:r>
      <w:bookmarkEnd w:id="19"/>
    </w:p>
    <w:p w:rsidR="008B5627" w:rsidRDefault="008B5627">
      <w:pPr>
        <w:pStyle w:val="P00"/>
        <w:spacing w:before="72"/>
        <w:ind w:left="0" w:right="1134"/>
        <w:rPr>
          <w:rStyle w:val="default"/>
          <w:rFonts w:cs="FrankRuehl"/>
          <w:rtl/>
        </w:rPr>
      </w:pPr>
      <w:bookmarkStart w:id="20" w:name="Seif11"/>
      <w:bookmarkEnd w:id="20"/>
      <w:r>
        <w:rPr>
          <w:lang w:val="he-IL"/>
        </w:rPr>
        <w:pict>
          <v:rect id="_x0000_s1040" style="position:absolute;left:0;text-align:left;margin-left:464.5pt;margin-top:8.05pt;width:75.05pt;height:8pt;z-index:251663360" o:allowincell="f" filled="f" stroked="f" strokecolor="lime" strokeweight=".25pt">
            <v:textbox inset="0,0,0,0">
              <w:txbxContent>
                <w:p w:rsidR="008B5627" w:rsidRDefault="008B5627">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8.</w:t>
      </w:r>
      <w:r>
        <w:rPr>
          <w:rStyle w:val="big-number"/>
          <w:rFonts w:cs="Miriam"/>
          <w:rtl/>
        </w:rPr>
        <w:tab/>
      </w:r>
      <w:r>
        <w:rPr>
          <w:rStyle w:val="default"/>
          <w:rFonts w:cs="FrankRuehl"/>
          <w:rtl/>
        </w:rPr>
        <w:t>שר</w:t>
      </w:r>
      <w:r>
        <w:rPr>
          <w:rStyle w:val="default"/>
          <w:rFonts w:cs="FrankRuehl" w:hint="cs"/>
          <w:rtl/>
        </w:rPr>
        <w:t xml:space="preserve"> הבריאות ממונה על ביצוע חוק זה והוא רשאי להתקין תקנות בכל הנוגע לביצועו, לרבות תקנות בדבר מתן הודעה על המוות.</w:t>
      </w:r>
    </w:p>
    <w:p w:rsidR="008B5627" w:rsidRDefault="008B5627">
      <w:pPr>
        <w:pStyle w:val="P00"/>
        <w:spacing w:before="72"/>
        <w:ind w:left="0" w:right="1134"/>
        <w:rPr>
          <w:rStyle w:val="default"/>
          <w:rFonts w:cs="FrankRuehl" w:hint="cs"/>
          <w:rtl/>
        </w:rPr>
      </w:pPr>
      <w:bookmarkStart w:id="21" w:name="Seif12"/>
      <w:bookmarkEnd w:id="21"/>
      <w:r>
        <w:rPr>
          <w:lang w:val="he-IL"/>
        </w:rPr>
        <w:pict>
          <v:rect id="_x0000_s1041" style="position:absolute;left:0;text-align:left;margin-left:464.5pt;margin-top:8.05pt;width:75.05pt;height:28.7pt;z-index:251664384" o:allowincell="f" filled="f" stroked="f" strokecolor="lime" strokeweight=".25pt">
            <v:textbox inset="0,0,0,0">
              <w:txbxContent>
                <w:p w:rsidR="008B5627" w:rsidRDefault="008B5627">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p w:rsidR="008B5627" w:rsidRDefault="008B5627">
                  <w:pPr>
                    <w:spacing w:line="160" w:lineRule="exact"/>
                    <w:jc w:val="left"/>
                    <w:rPr>
                      <w:rFonts w:cs="Miriam"/>
                      <w:noProof/>
                      <w:sz w:val="18"/>
                      <w:szCs w:val="18"/>
                      <w:rtl/>
                    </w:rPr>
                  </w:pPr>
                  <w:r>
                    <w:rPr>
                      <w:rFonts w:cs="Miriam" w:hint="cs"/>
                      <w:sz w:val="18"/>
                      <w:szCs w:val="18"/>
                      <w:rtl/>
                    </w:rPr>
                    <w:t>(תיקון מס' 1) תשמ"א-</w:t>
                  </w:r>
                  <w:r>
                    <w:rPr>
                      <w:rFonts w:cs="Miriam"/>
                      <w:sz w:val="18"/>
                      <w:szCs w:val="18"/>
                      <w:rtl/>
                    </w:rPr>
                    <w:t>1980</w:t>
                  </w:r>
                </w:p>
              </w:txbxContent>
            </v:textbox>
            <w10:anchorlock/>
          </v:rect>
        </w:pict>
      </w:r>
      <w:r>
        <w:rPr>
          <w:rStyle w:val="big-number"/>
          <w:rFonts w:cs="Miriam"/>
          <w:rtl/>
        </w:rPr>
        <w:t>9.</w:t>
      </w:r>
      <w:r>
        <w:rPr>
          <w:rStyle w:val="big-number"/>
          <w:rFonts w:cs="Miriam"/>
          <w:rtl/>
        </w:rPr>
        <w:tab/>
      </w:r>
      <w:r>
        <w:rPr>
          <w:rStyle w:val="default"/>
          <w:rFonts w:cs="FrankRuehl"/>
          <w:rtl/>
        </w:rPr>
        <w:t>חו</w:t>
      </w:r>
      <w:r>
        <w:rPr>
          <w:rStyle w:val="default"/>
          <w:rFonts w:cs="FrankRuehl" w:hint="cs"/>
          <w:rtl/>
        </w:rPr>
        <w:t>ק זה לא יפגע בהוראות חוק חקירת סיבות מוות, תשי"ח-</w:t>
      </w:r>
      <w:r>
        <w:rPr>
          <w:rStyle w:val="default"/>
          <w:rFonts w:cs="FrankRuehl"/>
          <w:rtl/>
        </w:rPr>
        <w:t xml:space="preserve">1958, </w:t>
      </w:r>
      <w:r>
        <w:rPr>
          <w:rStyle w:val="default"/>
          <w:rFonts w:cs="FrankRuehl" w:hint="cs"/>
          <w:rtl/>
        </w:rPr>
        <w:t>אולם שופט חוקר כאמור באותו חוק לא יצווה על ניתוח גוויה אלא אם ר</w:t>
      </w:r>
      <w:r>
        <w:rPr>
          <w:rStyle w:val="default"/>
          <w:rFonts w:cs="FrankRuehl"/>
          <w:rtl/>
        </w:rPr>
        <w:t>אה</w:t>
      </w:r>
      <w:r>
        <w:rPr>
          <w:rStyle w:val="default"/>
          <w:rFonts w:cs="FrankRuehl" w:hint="cs"/>
          <w:rtl/>
        </w:rPr>
        <w:t xml:space="preserve"> שיש יסוד סביר לחשש שהמוות נגרם בעבירה או ברשלנות או בהזנחה, ולאחר שניתנה לאחד מבני המשפחה הודעה על כוונתו לצוות כאמור; התייצב אחד מבני המשפחה או אדם או גוף בעל ענין בהליך כאמור, תינתן לו הזדמנות להשמיע את דבריו.</w:t>
      </w:r>
    </w:p>
    <w:p w:rsidR="008B5627" w:rsidRDefault="008B5627">
      <w:pPr>
        <w:pStyle w:val="P00"/>
        <w:spacing w:before="0"/>
        <w:ind w:left="0" w:right="1134"/>
        <w:rPr>
          <w:rStyle w:val="default"/>
          <w:rFonts w:cs="FrankRuehl" w:hint="cs"/>
          <w:vanish/>
          <w:color w:val="FF0000"/>
          <w:sz w:val="20"/>
          <w:szCs w:val="20"/>
          <w:shd w:val="clear" w:color="auto" w:fill="FFFF99"/>
          <w:rtl/>
        </w:rPr>
      </w:pPr>
      <w:bookmarkStart w:id="22" w:name="Rov22"/>
      <w:r>
        <w:rPr>
          <w:rStyle w:val="default"/>
          <w:rFonts w:cs="FrankRuehl" w:hint="cs"/>
          <w:vanish/>
          <w:color w:val="FF0000"/>
          <w:sz w:val="20"/>
          <w:szCs w:val="20"/>
          <w:shd w:val="clear" w:color="auto" w:fill="FFFF99"/>
          <w:rtl/>
        </w:rPr>
        <w:t>מיום 10.12.1980</w:t>
      </w:r>
    </w:p>
    <w:p w:rsidR="008B5627" w:rsidRDefault="008B562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rsidR="008B5627" w:rsidRDefault="008B5627">
      <w:pPr>
        <w:pStyle w:val="P00"/>
        <w:spacing w:before="0"/>
        <w:ind w:left="0" w:right="1134"/>
        <w:rPr>
          <w:rStyle w:val="default"/>
          <w:rFonts w:cs="FrankRuehl" w:hint="cs"/>
          <w:vanish/>
          <w:sz w:val="20"/>
          <w:szCs w:val="20"/>
          <w:shd w:val="clear" w:color="auto" w:fill="FFFF99"/>
          <w:rtl/>
        </w:rPr>
      </w:pPr>
      <w:hyperlink r:id="rId28" w:history="1">
        <w:r>
          <w:rPr>
            <w:rStyle w:val="Hyperlink"/>
            <w:rFonts w:cs="FrankRuehl" w:hint="cs"/>
            <w:vanish/>
            <w:szCs w:val="20"/>
            <w:shd w:val="clear" w:color="auto" w:fill="FFFF99"/>
            <w:rtl/>
          </w:rPr>
          <w:t>ס"ח תשמ"א מס' 992</w:t>
        </w:r>
      </w:hyperlink>
      <w:r>
        <w:rPr>
          <w:rStyle w:val="default"/>
          <w:rFonts w:cs="FrankRuehl" w:hint="cs"/>
          <w:vanish/>
          <w:sz w:val="20"/>
          <w:szCs w:val="20"/>
          <w:shd w:val="clear" w:color="auto" w:fill="FFFF99"/>
          <w:rtl/>
        </w:rPr>
        <w:t xml:space="preserve"> מיום 10.12.1980 עמ' 43 (</w:t>
      </w:r>
      <w:hyperlink r:id="rId29" w:history="1">
        <w:r>
          <w:rPr>
            <w:rStyle w:val="Hyperlink"/>
            <w:rFonts w:cs="FrankRuehl" w:hint="cs"/>
            <w:vanish/>
            <w:szCs w:val="20"/>
            <w:shd w:val="clear" w:color="auto" w:fill="FFFF99"/>
            <w:rtl/>
          </w:rPr>
          <w:t>ה"ח 1490</w:t>
        </w:r>
      </w:hyperlink>
      <w:r>
        <w:rPr>
          <w:rStyle w:val="default"/>
          <w:rFonts w:cs="FrankRuehl" w:hint="cs"/>
          <w:vanish/>
          <w:sz w:val="20"/>
          <w:szCs w:val="20"/>
          <w:shd w:val="clear" w:color="auto" w:fill="FFFF99"/>
          <w:rtl/>
        </w:rPr>
        <w:t>)</w:t>
      </w:r>
    </w:p>
    <w:p w:rsidR="008B5627" w:rsidRDefault="008B562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סעיף 9</w:t>
      </w:r>
    </w:p>
    <w:p w:rsidR="008B5627" w:rsidRDefault="008B5627">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rsidR="008B5627" w:rsidRDefault="008B5627">
      <w:pPr>
        <w:pStyle w:val="P00"/>
        <w:spacing w:before="20"/>
        <w:ind w:left="0" w:right="1134"/>
        <w:rPr>
          <w:rStyle w:val="default"/>
          <w:rFonts w:cs="Miriam" w:hint="cs"/>
          <w:strike/>
          <w:vanish/>
          <w:sz w:val="16"/>
          <w:szCs w:val="16"/>
          <w:shd w:val="clear" w:color="auto" w:fill="FFFF99"/>
          <w:rtl/>
        </w:rPr>
      </w:pPr>
      <w:r>
        <w:rPr>
          <w:rStyle w:val="default"/>
          <w:rFonts w:cs="Miriam" w:hint="cs"/>
          <w:strike/>
          <w:vanish/>
          <w:sz w:val="16"/>
          <w:szCs w:val="16"/>
          <w:shd w:val="clear" w:color="auto" w:fill="FFFF99"/>
          <w:rtl/>
        </w:rPr>
        <w:t>סייג</w:t>
      </w:r>
    </w:p>
    <w:p w:rsidR="008B5627" w:rsidRDefault="008B5627">
      <w:pPr>
        <w:pStyle w:val="P00"/>
        <w:spacing w:before="0"/>
        <w:ind w:left="0" w:right="1134"/>
        <w:rPr>
          <w:rStyle w:val="default"/>
          <w:rFonts w:cs="FrankRuehl" w:hint="cs"/>
          <w:strike/>
          <w:sz w:val="2"/>
          <w:szCs w:val="2"/>
          <w:rtl/>
        </w:rPr>
      </w:pPr>
      <w:r>
        <w:rPr>
          <w:rStyle w:val="default"/>
          <w:rFonts w:cs="FrankRuehl" w:hint="cs"/>
          <w:strike/>
          <w:vanish/>
          <w:sz w:val="22"/>
          <w:szCs w:val="22"/>
          <w:shd w:val="clear" w:color="auto" w:fill="FFFF99"/>
          <w:rtl/>
        </w:rPr>
        <w:t>9.</w:t>
      </w:r>
      <w:r>
        <w:rPr>
          <w:rStyle w:val="default"/>
          <w:rFonts w:cs="FrankRuehl" w:hint="cs"/>
          <w:strike/>
          <w:vanish/>
          <w:sz w:val="22"/>
          <w:szCs w:val="22"/>
          <w:shd w:val="clear" w:color="auto" w:fill="FFFF99"/>
          <w:rtl/>
        </w:rPr>
        <w:tab/>
        <w:t>חוק זה לא יפגע בהוראות פקודת חוקרי סיבות מוות.</w:t>
      </w:r>
      <w:bookmarkEnd w:id="22"/>
    </w:p>
    <w:p w:rsidR="008B5627" w:rsidRDefault="008B5627">
      <w:pPr>
        <w:pStyle w:val="P00"/>
        <w:spacing w:before="72"/>
        <w:ind w:left="0" w:right="1134"/>
        <w:rPr>
          <w:rStyle w:val="default"/>
          <w:rFonts w:cs="FrankRuehl" w:hint="cs"/>
          <w:rtl/>
        </w:rPr>
      </w:pPr>
      <w:bookmarkStart w:id="23" w:name="Seif13"/>
      <w:bookmarkEnd w:id="23"/>
      <w:r>
        <w:rPr>
          <w:lang w:val="he-IL"/>
        </w:rPr>
        <w:pict>
          <v:rect id="_x0000_s1042" style="position:absolute;left:0;text-align:left;margin-left:464.5pt;margin-top:8.05pt;width:75.05pt;height:32.55pt;z-index:251665408" o:allowincell="f" filled="f" stroked="f" strokecolor="lime" strokeweight=".25pt">
            <v:textbox inset="0,0,0,0">
              <w:txbxContent>
                <w:p w:rsidR="008B5627" w:rsidRDefault="008B5627">
                  <w:pPr>
                    <w:spacing w:line="160" w:lineRule="exact"/>
                    <w:jc w:val="left"/>
                    <w:rPr>
                      <w:rFonts w:cs="Miriam"/>
                      <w:noProof/>
                      <w:sz w:val="18"/>
                      <w:szCs w:val="18"/>
                      <w:rtl/>
                    </w:rPr>
                  </w:pPr>
                  <w:r>
                    <w:rPr>
                      <w:rFonts w:cs="Miriam"/>
                      <w:sz w:val="18"/>
                      <w:szCs w:val="18"/>
                      <w:rtl/>
                    </w:rPr>
                    <w:t>ני</w:t>
                  </w:r>
                  <w:r>
                    <w:rPr>
                      <w:rFonts w:cs="Miriam" w:hint="cs"/>
                      <w:sz w:val="18"/>
                      <w:szCs w:val="18"/>
                      <w:rtl/>
                    </w:rPr>
                    <w:t>תוחים במקרים מיוחדים</w:t>
                  </w:r>
                </w:p>
                <w:p w:rsidR="008B5627" w:rsidRDefault="008B5627">
                  <w:pPr>
                    <w:spacing w:line="160" w:lineRule="exact"/>
                    <w:jc w:val="left"/>
                    <w:rPr>
                      <w:rFonts w:cs="Miriam"/>
                      <w:noProof/>
                      <w:sz w:val="18"/>
                      <w:szCs w:val="18"/>
                      <w:rtl/>
                    </w:rPr>
                  </w:pPr>
                  <w:r>
                    <w:rPr>
                      <w:rFonts w:cs="Miriam" w:hint="cs"/>
                      <w:sz w:val="18"/>
                      <w:szCs w:val="18"/>
                      <w:rtl/>
                    </w:rPr>
                    <w:t>(תיקון מס' 1) תשמ"א-</w:t>
                  </w:r>
                  <w:r>
                    <w:rPr>
                      <w:rFonts w:cs="Miriam"/>
                      <w:sz w:val="18"/>
                      <w:szCs w:val="18"/>
                      <w:rtl/>
                    </w:rPr>
                    <w:t>1980</w:t>
                  </w:r>
                </w:p>
              </w:txbxContent>
            </v:textbox>
            <w10:anchorlock/>
          </v:rect>
        </w:pict>
      </w:r>
      <w:r>
        <w:rPr>
          <w:rStyle w:val="big-number"/>
          <w:rFonts w:cs="Miriam"/>
          <w:rtl/>
        </w:rPr>
        <w:t>10.</w:t>
      </w:r>
      <w:r>
        <w:rPr>
          <w:rStyle w:val="big-number"/>
          <w:rFonts w:cs="Miriam"/>
          <w:rtl/>
        </w:rPr>
        <w:tab/>
      </w:r>
      <w:r>
        <w:rPr>
          <w:rStyle w:val="default"/>
          <w:rFonts w:cs="FrankRuehl"/>
          <w:rtl/>
        </w:rPr>
        <w:t>על</w:t>
      </w:r>
      <w:r>
        <w:rPr>
          <w:rStyle w:val="default"/>
          <w:rFonts w:cs="FrankRuehl" w:hint="cs"/>
          <w:rtl/>
        </w:rPr>
        <w:t xml:space="preserve"> אף האמור בחוק זה, אם היתה סכנה מו</w:t>
      </w:r>
      <w:r>
        <w:rPr>
          <w:rStyle w:val="default"/>
          <w:rFonts w:cs="FrankRuehl"/>
          <w:rtl/>
        </w:rPr>
        <w:t>חש</w:t>
      </w:r>
      <w:r>
        <w:rPr>
          <w:rStyle w:val="default"/>
          <w:rFonts w:cs="FrankRuehl" w:hint="cs"/>
          <w:rtl/>
        </w:rPr>
        <w:t>ית ומיידית לבריאות הציבור והתעורר צורך דחוף ומיוחד בניתוח גוויה כדי למנוע סכנה כזאת, מותר לנתחה; שר הבריאות יתקין, באישור ועדת החוקה חוק ומשפט של הכנסת, תקנות לגבי סכנה כאמור.</w:t>
      </w:r>
    </w:p>
    <w:p w:rsidR="008B5627" w:rsidRDefault="008B5627">
      <w:pPr>
        <w:pStyle w:val="P00"/>
        <w:spacing w:before="0"/>
        <w:ind w:left="0" w:right="1134"/>
        <w:rPr>
          <w:rStyle w:val="default"/>
          <w:rFonts w:cs="FrankRuehl" w:hint="cs"/>
          <w:vanish/>
          <w:color w:val="FF0000"/>
          <w:sz w:val="20"/>
          <w:szCs w:val="20"/>
          <w:shd w:val="clear" w:color="auto" w:fill="FFFF99"/>
          <w:rtl/>
        </w:rPr>
      </w:pPr>
      <w:bookmarkStart w:id="24" w:name="Rov23"/>
      <w:r>
        <w:rPr>
          <w:rStyle w:val="default"/>
          <w:rFonts w:cs="FrankRuehl" w:hint="cs"/>
          <w:vanish/>
          <w:color w:val="FF0000"/>
          <w:sz w:val="20"/>
          <w:szCs w:val="20"/>
          <w:shd w:val="clear" w:color="auto" w:fill="FFFF99"/>
          <w:rtl/>
        </w:rPr>
        <w:t>מיום 10.12.1980</w:t>
      </w:r>
    </w:p>
    <w:p w:rsidR="008B5627" w:rsidRDefault="008B562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rsidR="008B5627" w:rsidRDefault="008B5627">
      <w:pPr>
        <w:pStyle w:val="P00"/>
        <w:spacing w:before="0"/>
        <w:ind w:left="0" w:right="1134"/>
        <w:rPr>
          <w:rStyle w:val="default"/>
          <w:rFonts w:cs="FrankRuehl" w:hint="cs"/>
          <w:vanish/>
          <w:sz w:val="20"/>
          <w:szCs w:val="20"/>
          <w:shd w:val="clear" w:color="auto" w:fill="FFFF99"/>
          <w:rtl/>
        </w:rPr>
      </w:pPr>
      <w:hyperlink r:id="rId30" w:history="1">
        <w:r>
          <w:rPr>
            <w:rStyle w:val="Hyperlink"/>
            <w:rFonts w:cs="FrankRuehl" w:hint="cs"/>
            <w:vanish/>
            <w:szCs w:val="20"/>
            <w:shd w:val="clear" w:color="auto" w:fill="FFFF99"/>
            <w:rtl/>
          </w:rPr>
          <w:t>ס"ח תשמ"א מס' 992</w:t>
        </w:r>
      </w:hyperlink>
      <w:r>
        <w:rPr>
          <w:rStyle w:val="default"/>
          <w:rFonts w:cs="FrankRuehl" w:hint="cs"/>
          <w:vanish/>
          <w:sz w:val="20"/>
          <w:szCs w:val="20"/>
          <w:shd w:val="clear" w:color="auto" w:fill="FFFF99"/>
          <w:rtl/>
        </w:rPr>
        <w:t xml:space="preserve"> מיום 10.12.1980 עמ' 43 (</w:t>
      </w:r>
      <w:hyperlink r:id="rId31" w:history="1">
        <w:r>
          <w:rPr>
            <w:rStyle w:val="Hyperlink"/>
            <w:rFonts w:cs="FrankRuehl" w:hint="cs"/>
            <w:vanish/>
            <w:szCs w:val="20"/>
            <w:shd w:val="clear" w:color="auto" w:fill="FFFF99"/>
            <w:rtl/>
          </w:rPr>
          <w:t>ה"ח 1490</w:t>
        </w:r>
      </w:hyperlink>
      <w:r>
        <w:rPr>
          <w:rStyle w:val="default"/>
          <w:rFonts w:cs="FrankRuehl" w:hint="cs"/>
          <w:vanish/>
          <w:sz w:val="20"/>
          <w:szCs w:val="20"/>
          <w:shd w:val="clear" w:color="auto" w:fill="FFFF99"/>
          <w:rtl/>
        </w:rPr>
        <w:t>)</w:t>
      </w:r>
    </w:p>
    <w:p w:rsidR="008B5627" w:rsidRDefault="008B5627">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10</w:t>
      </w:r>
      <w:bookmarkEnd w:id="24"/>
    </w:p>
    <w:p w:rsidR="008B5627" w:rsidRDefault="008B5627">
      <w:pPr>
        <w:pStyle w:val="P00"/>
        <w:spacing w:before="72"/>
        <w:ind w:left="0" w:right="1134"/>
        <w:rPr>
          <w:rStyle w:val="default"/>
          <w:rFonts w:cs="FrankRuehl" w:hint="cs"/>
          <w:rtl/>
        </w:rPr>
      </w:pPr>
    </w:p>
    <w:p w:rsidR="008B5627" w:rsidRDefault="008B5627">
      <w:pPr>
        <w:pStyle w:val="P00"/>
        <w:spacing w:before="72"/>
        <w:ind w:left="0" w:right="1134"/>
        <w:rPr>
          <w:rStyle w:val="default"/>
          <w:rFonts w:cs="FrankRuehl" w:hint="cs"/>
          <w:rtl/>
        </w:rPr>
      </w:pPr>
    </w:p>
    <w:p w:rsidR="008B5627" w:rsidRDefault="008B5627" w:rsidP="00E30292">
      <w:pPr>
        <w:pStyle w:val="sig-1"/>
        <w:widowControl/>
        <w:tabs>
          <w:tab w:val="clear" w:pos="851"/>
          <w:tab w:val="clear" w:pos="2835"/>
          <w:tab w:val="clear" w:pos="4820"/>
          <w:tab w:val="center" w:pos="1701"/>
          <w:tab w:val="center" w:pos="3969"/>
          <w:tab w:val="center" w:pos="6237"/>
        </w:tabs>
        <w:spacing w:before="72"/>
        <w:ind w:left="0" w:right="1134"/>
        <w:rPr>
          <w:rFonts w:cs="FrankRuehl" w:hint="cs"/>
          <w:sz w:val="26"/>
          <w:szCs w:val="26"/>
          <w:rtl/>
        </w:rPr>
      </w:pPr>
      <w:r>
        <w:rPr>
          <w:rFonts w:cs="FrankRuehl"/>
          <w:sz w:val="26"/>
          <w:szCs w:val="26"/>
          <w:rtl/>
        </w:rPr>
        <w:tab/>
      </w:r>
      <w:r>
        <w:rPr>
          <w:rFonts w:cs="FrankRuehl"/>
          <w:sz w:val="26"/>
          <w:szCs w:val="26"/>
          <w:rtl/>
        </w:rPr>
        <w:tab/>
        <w:t>מ</w:t>
      </w:r>
      <w:r>
        <w:rPr>
          <w:rFonts w:cs="FrankRuehl" w:hint="cs"/>
          <w:sz w:val="26"/>
          <w:szCs w:val="26"/>
          <w:rtl/>
        </w:rPr>
        <w:t>שה שרת</w:t>
      </w:r>
      <w:r w:rsidR="00E30292">
        <w:rPr>
          <w:rFonts w:cs="FrankRuehl" w:hint="cs"/>
          <w:sz w:val="26"/>
          <w:szCs w:val="26"/>
          <w:rtl/>
        </w:rPr>
        <w:tab/>
      </w:r>
      <w:r w:rsidR="00E30292">
        <w:rPr>
          <w:rFonts w:cs="FrankRuehl"/>
          <w:sz w:val="26"/>
          <w:szCs w:val="26"/>
          <w:rtl/>
        </w:rPr>
        <w:t>י</w:t>
      </w:r>
      <w:r w:rsidR="00E30292">
        <w:rPr>
          <w:rFonts w:cs="FrankRuehl" w:hint="cs"/>
          <w:sz w:val="26"/>
          <w:szCs w:val="26"/>
          <w:rtl/>
        </w:rPr>
        <w:t>וסף סרלין</w:t>
      </w:r>
    </w:p>
    <w:p w:rsidR="008B5627" w:rsidRDefault="008B5627" w:rsidP="00E30292">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r>
      <w:r>
        <w:rPr>
          <w:rFonts w:cs="FrankRuehl"/>
          <w:sz w:val="22"/>
          <w:rtl/>
        </w:rPr>
        <w:tab/>
        <w:t>ש</w:t>
      </w:r>
      <w:r>
        <w:rPr>
          <w:rFonts w:cs="FrankRuehl" w:hint="cs"/>
          <w:sz w:val="22"/>
          <w:rtl/>
        </w:rPr>
        <w:t>ר החוץ</w:t>
      </w:r>
      <w:r w:rsidR="00E30292">
        <w:rPr>
          <w:rFonts w:cs="FrankRuehl" w:hint="cs"/>
          <w:sz w:val="22"/>
          <w:rtl/>
        </w:rPr>
        <w:tab/>
      </w:r>
      <w:r w:rsidR="00E30292">
        <w:rPr>
          <w:rFonts w:cs="FrankRuehl"/>
          <w:sz w:val="22"/>
          <w:rtl/>
        </w:rPr>
        <w:t>ש</w:t>
      </w:r>
      <w:r w:rsidR="00E30292">
        <w:rPr>
          <w:rFonts w:cs="FrankRuehl" w:hint="cs"/>
          <w:sz w:val="22"/>
          <w:rtl/>
        </w:rPr>
        <w:t>ר הבריאות</w:t>
      </w:r>
    </w:p>
    <w:p w:rsidR="008B5627" w:rsidRDefault="008B5627" w:rsidP="00E30292">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מ</w:t>
      </w:r>
      <w:r>
        <w:rPr>
          <w:rFonts w:cs="FrankRuehl" w:hint="cs"/>
          <w:sz w:val="22"/>
          <w:rtl/>
        </w:rPr>
        <w:t>מ</w:t>
      </w:r>
      <w:r>
        <w:rPr>
          <w:rFonts w:cs="FrankRuehl"/>
          <w:sz w:val="22"/>
          <w:rtl/>
        </w:rPr>
        <w:t>ל</w:t>
      </w:r>
      <w:r>
        <w:rPr>
          <w:rFonts w:cs="FrankRuehl" w:hint="cs"/>
          <w:sz w:val="22"/>
          <w:rtl/>
        </w:rPr>
        <w:t>א מקום ראש הממשלה</w:t>
      </w:r>
    </w:p>
    <w:p w:rsidR="008B5627" w:rsidRDefault="008B5627" w:rsidP="00E30292">
      <w:pPr>
        <w:pStyle w:val="sig-1"/>
        <w:widowControl/>
        <w:tabs>
          <w:tab w:val="clear" w:pos="851"/>
          <w:tab w:val="clear" w:pos="2835"/>
          <w:tab w:val="clear" w:pos="4820"/>
          <w:tab w:val="center" w:pos="1701"/>
          <w:tab w:val="center" w:pos="3969"/>
          <w:tab w:val="center" w:pos="6237"/>
        </w:tabs>
        <w:spacing w:before="72"/>
        <w:ind w:left="0" w:right="1134"/>
        <w:rPr>
          <w:rFonts w:cs="FrankRuehl" w:hint="cs"/>
          <w:sz w:val="26"/>
          <w:szCs w:val="26"/>
          <w:rtl/>
        </w:rPr>
      </w:pPr>
      <w:r>
        <w:rPr>
          <w:rFonts w:cs="FrankRuehl"/>
          <w:sz w:val="26"/>
          <w:szCs w:val="26"/>
          <w:rtl/>
        </w:rPr>
        <w:tab/>
        <w:t>י</w:t>
      </w:r>
      <w:r>
        <w:rPr>
          <w:rFonts w:cs="FrankRuehl" w:hint="cs"/>
          <w:sz w:val="26"/>
          <w:szCs w:val="26"/>
          <w:rtl/>
        </w:rPr>
        <w:t>צחק בן-צבי</w:t>
      </w:r>
    </w:p>
    <w:p w:rsidR="008B5627" w:rsidRDefault="008B5627" w:rsidP="00E30292">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t>נ</w:t>
      </w:r>
      <w:r>
        <w:rPr>
          <w:rFonts w:cs="FrankRuehl" w:hint="cs"/>
          <w:sz w:val="22"/>
          <w:rtl/>
        </w:rPr>
        <w:t>שיא המ</w:t>
      </w:r>
      <w:r>
        <w:rPr>
          <w:rFonts w:cs="FrankRuehl"/>
          <w:sz w:val="22"/>
          <w:rtl/>
        </w:rPr>
        <w:t>די</w:t>
      </w:r>
      <w:r>
        <w:rPr>
          <w:rFonts w:cs="FrankRuehl" w:hint="cs"/>
          <w:sz w:val="22"/>
          <w:rtl/>
        </w:rPr>
        <w:t>נה</w:t>
      </w:r>
    </w:p>
    <w:p w:rsidR="008B5627" w:rsidRDefault="008B5627">
      <w:pPr>
        <w:pStyle w:val="P00"/>
        <w:spacing w:before="72"/>
        <w:ind w:left="0" w:right="1134"/>
        <w:rPr>
          <w:rStyle w:val="default"/>
          <w:rFonts w:cs="FrankRuehl"/>
          <w:rtl/>
        </w:rPr>
      </w:pPr>
    </w:p>
    <w:p w:rsidR="008B5627" w:rsidRDefault="008B5627">
      <w:pPr>
        <w:pStyle w:val="P00"/>
        <w:spacing w:before="72"/>
        <w:ind w:left="0" w:right="1134"/>
        <w:rPr>
          <w:rStyle w:val="default"/>
          <w:rFonts w:cs="FrankRuehl"/>
          <w:rtl/>
        </w:rPr>
      </w:pPr>
    </w:p>
    <w:p w:rsidR="008B5627" w:rsidRDefault="008B5627">
      <w:pPr>
        <w:pStyle w:val="P00"/>
        <w:spacing w:before="72"/>
        <w:ind w:left="0" w:right="1134"/>
        <w:rPr>
          <w:rStyle w:val="default"/>
          <w:rFonts w:cs="FrankRuehl"/>
          <w:rtl/>
        </w:rPr>
      </w:pPr>
      <w:bookmarkStart w:id="25" w:name="LawPartEnd"/>
    </w:p>
    <w:bookmarkEnd w:id="25"/>
    <w:p w:rsidR="008B5627" w:rsidRDefault="008B5627">
      <w:pPr>
        <w:pStyle w:val="P00"/>
        <w:spacing w:before="72"/>
        <w:ind w:left="0" w:right="1134"/>
        <w:rPr>
          <w:rStyle w:val="default"/>
          <w:rFonts w:cs="FrankRuehl"/>
          <w:rtl/>
        </w:rPr>
      </w:pPr>
    </w:p>
    <w:sectPr w:rsidR="008B5627">
      <w:headerReference w:type="even" r:id="rId32"/>
      <w:headerReference w:type="default" r:id="rId33"/>
      <w:footerReference w:type="even" r:id="rId34"/>
      <w:footerReference w:type="default" r:id="rId3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1413" w:rsidRDefault="00091413">
      <w:r>
        <w:separator/>
      </w:r>
    </w:p>
  </w:endnote>
  <w:endnote w:type="continuationSeparator" w:id="0">
    <w:p w:rsidR="00091413" w:rsidRDefault="00091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627" w:rsidRDefault="008B562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B5627" w:rsidRDefault="008B562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B5627" w:rsidRDefault="008B562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C:\Yael\hakika\Revadim\022_001.doc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627" w:rsidRDefault="008B562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30292">
      <w:rPr>
        <w:rFonts w:hAnsi="FrankRuehl" w:cs="FrankRuehl"/>
        <w:noProof/>
        <w:sz w:val="24"/>
        <w:szCs w:val="24"/>
        <w:rtl/>
      </w:rPr>
      <w:t>2</w:t>
    </w:r>
    <w:r>
      <w:rPr>
        <w:rFonts w:hAnsi="FrankRuehl" w:cs="FrankRuehl"/>
        <w:sz w:val="24"/>
        <w:szCs w:val="24"/>
        <w:rtl/>
      </w:rPr>
      <w:fldChar w:fldCharType="end"/>
    </w:r>
  </w:p>
  <w:p w:rsidR="008B5627" w:rsidRDefault="008B562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B5627" w:rsidRDefault="008B562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C:\Yael\hakika\Revadim\022_001.doc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1413" w:rsidRDefault="00091413">
      <w:pPr>
        <w:spacing w:before="60" w:line="240" w:lineRule="auto"/>
        <w:ind w:right="1134"/>
      </w:pPr>
      <w:r>
        <w:separator/>
      </w:r>
    </w:p>
  </w:footnote>
  <w:footnote w:type="continuationSeparator" w:id="0">
    <w:p w:rsidR="00091413" w:rsidRDefault="00091413">
      <w:pPr>
        <w:spacing w:before="60" w:line="240" w:lineRule="auto"/>
        <w:ind w:right="1134"/>
      </w:pPr>
      <w:r>
        <w:separator/>
      </w:r>
    </w:p>
  </w:footnote>
  <w:footnote w:id="1">
    <w:p w:rsidR="008B5627" w:rsidRDefault="008B56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תשי"ג מ</w:t>
        </w:r>
        <w:r>
          <w:rPr>
            <w:rStyle w:val="Hyperlink"/>
            <w:rFonts w:cs="FrankRuehl" w:hint="cs"/>
            <w:rtl/>
          </w:rPr>
          <w:t>ס</w:t>
        </w:r>
        <w:r>
          <w:rPr>
            <w:rStyle w:val="Hyperlink"/>
            <w:rFonts w:cs="FrankRuehl" w:hint="cs"/>
            <w:rtl/>
          </w:rPr>
          <w:t>'</w:t>
        </w:r>
        <w:r>
          <w:rPr>
            <w:rStyle w:val="Hyperlink"/>
            <w:rFonts w:cs="FrankRuehl" w:hint="cs"/>
            <w:rtl/>
          </w:rPr>
          <w:t xml:space="preserve"> </w:t>
        </w:r>
        <w:r>
          <w:rPr>
            <w:rStyle w:val="Hyperlink"/>
            <w:rFonts w:cs="FrankRuehl" w:hint="cs"/>
            <w:rtl/>
          </w:rPr>
          <w:t>134</w:t>
        </w:r>
      </w:hyperlink>
      <w:r>
        <w:rPr>
          <w:rFonts w:cs="FrankRuehl" w:hint="cs"/>
          <w:rtl/>
        </w:rPr>
        <w:t xml:space="preserve"> מיום 4.9.1953 עמ' 162 (</w:t>
      </w:r>
      <w:hyperlink r:id="rId2" w:history="1">
        <w:r>
          <w:rPr>
            <w:rStyle w:val="Hyperlink"/>
            <w:rFonts w:cs="FrankRuehl" w:hint="cs"/>
            <w:rtl/>
          </w:rPr>
          <w:t xml:space="preserve">ה"ח תשי"ג </w:t>
        </w:r>
        <w:r>
          <w:rPr>
            <w:rStyle w:val="Hyperlink"/>
            <w:rFonts w:cs="FrankRuehl" w:hint="cs"/>
            <w:rtl/>
          </w:rPr>
          <w:t>מ</w:t>
        </w:r>
        <w:r>
          <w:rPr>
            <w:rStyle w:val="Hyperlink"/>
            <w:rFonts w:cs="FrankRuehl" w:hint="cs"/>
            <w:rtl/>
          </w:rPr>
          <w:t>ס' 162</w:t>
        </w:r>
      </w:hyperlink>
      <w:r>
        <w:rPr>
          <w:rFonts w:cs="FrankRuehl" w:hint="cs"/>
          <w:rtl/>
        </w:rPr>
        <w:t xml:space="preserve"> עמ' 183).</w:t>
      </w:r>
    </w:p>
    <w:p w:rsidR="008B5627" w:rsidRDefault="008B56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תשמ"א</w:t>
        </w:r>
        <w:r>
          <w:rPr>
            <w:rStyle w:val="Hyperlink"/>
            <w:rFonts w:cs="FrankRuehl" w:hint="cs"/>
            <w:rtl/>
          </w:rPr>
          <w:t xml:space="preserve"> </w:t>
        </w:r>
        <w:r>
          <w:rPr>
            <w:rStyle w:val="Hyperlink"/>
            <w:rFonts w:cs="FrankRuehl" w:hint="cs"/>
            <w:rtl/>
          </w:rPr>
          <w:t>מ</w:t>
        </w:r>
        <w:r>
          <w:rPr>
            <w:rStyle w:val="Hyperlink"/>
            <w:rFonts w:cs="FrankRuehl" w:hint="cs"/>
            <w:rtl/>
          </w:rPr>
          <w:t>ס</w:t>
        </w:r>
        <w:r>
          <w:rPr>
            <w:rStyle w:val="Hyperlink"/>
            <w:rFonts w:cs="FrankRuehl" w:hint="cs"/>
            <w:rtl/>
          </w:rPr>
          <w:t>' 992</w:t>
        </w:r>
      </w:hyperlink>
      <w:r>
        <w:rPr>
          <w:rFonts w:cs="FrankRuehl" w:hint="cs"/>
          <w:rtl/>
        </w:rPr>
        <w:t xml:space="preserve"> מיום 10.12.1980 עמ' 42 (</w:t>
      </w:r>
      <w:hyperlink r:id="rId4" w:history="1">
        <w:r>
          <w:rPr>
            <w:rStyle w:val="Hyperlink"/>
            <w:rFonts w:cs="FrankRuehl" w:hint="cs"/>
            <w:rtl/>
          </w:rPr>
          <w:t xml:space="preserve">ה"ח תשמ"א </w:t>
        </w:r>
        <w:r>
          <w:rPr>
            <w:rStyle w:val="Hyperlink"/>
            <w:rFonts w:cs="FrankRuehl" w:hint="cs"/>
            <w:rtl/>
          </w:rPr>
          <w:t>מ</w:t>
        </w:r>
        <w:r>
          <w:rPr>
            <w:rStyle w:val="Hyperlink"/>
            <w:rFonts w:cs="FrankRuehl" w:hint="cs"/>
            <w:rtl/>
          </w:rPr>
          <w:t>ס'</w:t>
        </w:r>
        <w:r>
          <w:rPr>
            <w:rStyle w:val="Hyperlink"/>
            <w:rFonts w:cs="FrankRuehl" w:hint="cs"/>
            <w:rtl/>
          </w:rPr>
          <w:t xml:space="preserve"> </w:t>
        </w:r>
        <w:r>
          <w:rPr>
            <w:rStyle w:val="Hyperlink"/>
            <w:rFonts w:cs="FrankRuehl" w:hint="cs"/>
            <w:rtl/>
          </w:rPr>
          <w:t>1490</w:t>
        </w:r>
      </w:hyperlink>
      <w:r>
        <w:rPr>
          <w:rFonts w:cs="FrankRuehl" w:hint="cs"/>
          <w:rtl/>
        </w:rPr>
        <w:t xml:space="preserve"> עמ' 51) </w:t>
      </w:r>
      <w:r>
        <w:rPr>
          <w:rFonts w:cs="FrankRuehl"/>
          <w:rtl/>
        </w:rPr>
        <w:t>–</w:t>
      </w:r>
      <w:r>
        <w:rPr>
          <w:rFonts w:cs="FrankRuehl" w:hint="cs"/>
          <w:rtl/>
        </w:rPr>
        <w:t xml:space="preserve"> תיקון מס' 1.</w:t>
      </w:r>
    </w:p>
    <w:p w:rsidR="008B5627" w:rsidRDefault="008B56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 xml:space="preserve">ח תשנ"א  </w:t>
        </w:r>
        <w:r>
          <w:rPr>
            <w:rStyle w:val="Hyperlink"/>
            <w:rFonts w:cs="FrankRuehl" w:hint="cs"/>
            <w:rtl/>
          </w:rPr>
          <w:t>מ</w:t>
        </w:r>
        <w:r>
          <w:rPr>
            <w:rStyle w:val="Hyperlink"/>
            <w:rFonts w:cs="FrankRuehl" w:hint="cs"/>
            <w:rtl/>
          </w:rPr>
          <w:t>ס' 135</w:t>
        </w:r>
        <w:r>
          <w:rPr>
            <w:rStyle w:val="Hyperlink"/>
            <w:rFonts w:cs="FrankRuehl" w:hint="cs"/>
            <w:rtl/>
          </w:rPr>
          <w:t>3</w:t>
        </w:r>
      </w:hyperlink>
      <w:r>
        <w:rPr>
          <w:rFonts w:cs="FrankRuehl" w:hint="cs"/>
          <w:rtl/>
        </w:rPr>
        <w:t xml:space="preserve"> מיום 28.3.1991 עמ' 144 (</w:t>
      </w:r>
      <w:hyperlink r:id="rId6" w:history="1">
        <w:r>
          <w:rPr>
            <w:rStyle w:val="Hyperlink"/>
            <w:rFonts w:cs="FrankRuehl" w:hint="cs"/>
            <w:rtl/>
          </w:rPr>
          <w:t>ה"ח תשנ"א מ</w:t>
        </w:r>
        <w:r>
          <w:rPr>
            <w:rStyle w:val="Hyperlink"/>
            <w:rFonts w:cs="FrankRuehl" w:hint="cs"/>
            <w:rtl/>
          </w:rPr>
          <w:t>ס</w:t>
        </w:r>
        <w:r>
          <w:rPr>
            <w:rStyle w:val="Hyperlink"/>
            <w:rFonts w:cs="FrankRuehl" w:hint="cs"/>
            <w:rtl/>
          </w:rPr>
          <w:t>' 2038</w:t>
        </w:r>
      </w:hyperlink>
      <w:r>
        <w:rPr>
          <w:rFonts w:cs="FrankRuehl" w:hint="cs"/>
          <w:rtl/>
        </w:rPr>
        <w:t xml:space="preserve"> עמ' 1</w:t>
      </w:r>
      <w:r>
        <w:rPr>
          <w:rFonts w:cs="FrankRuehl"/>
          <w:rtl/>
        </w:rPr>
        <w:t>58) –</w:t>
      </w:r>
      <w:r>
        <w:rPr>
          <w:rFonts w:cs="FrankRuehl" w:hint="cs"/>
          <w:rtl/>
        </w:rPr>
        <w:t xml:space="preserve"> תיקון מס' 2</w:t>
      </w:r>
      <w:r>
        <w:rPr>
          <w:rFonts w:cs="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627" w:rsidRDefault="008B562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האנטומיה והפתולוגיה, תשי"ג–1953</w:t>
    </w:r>
  </w:p>
  <w:p w:rsidR="008B5627" w:rsidRDefault="008B562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B5627" w:rsidRDefault="008B562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627" w:rsidRDefault="008B562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האנטומיה והפתולוגיה, תשי"ג</w:t>
    </w:r>
    <w:r>
      <w:rPr>
        <w:rFonts w:hAnsi="FrankRuehl" w:cs="FrankRuehl" w:hint="cs"/>
        <w:color w:val="000000"/>
        <w:sz w:val="28"/>
        <w:szCs w:val="28"/>
        <w:rtl/>
      </w:rPr>
      <w:t>-</w:t>
    </w:r>
    <w:r>
      <w:rPr>
        <w:rFonts w:hAnsi="FrankRuehl" w:cs="FrankRuehl"/>
        <w:color w:val="000000"/>
        <w:sz w:val="28"/>
        <w:szCs w:val="28"/>
        <w:rtl/>
      </w:rPr>
      <w:t>1953</w:t>
    </w:r>
  </w:p>
  <w:p w:rsidR="008B5627" w:rsidRDefault="008B562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B5627" w:rsidRDefault="008B562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1A52"/>
    <w:rsid w:val="00091413"/>
    <w:rsid w:val="00711A52"/>
    <w:rsid w:val="00756190"/>
    <w:rsid w:val="008B5627"/>
    <w:rsid w:val="00E3029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4948C0D-AC62-465B-B40E-32E8B8C0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1490.pdf" TargetMode="External"/><Relationship Id="rId18" Type="http://schemas.openxmlformats.org/officeDocument/2006/relationships/hyperlink" Target="http://www.nevo.co.il/Law_word/law14/LAW-0992.pdf" TargetMode="External"/><Relationship Id="rId26" Type="http://schemas.openxmlformats.org/officeDocument/2006/relationships/hyperlink" Target="http://www.nevo.co.il/Law_word/law14/LAW-0992.pdf" TargetMode="External"/><Relationship Id="rId21" Type="http://schemas.openxmlformats.org/officeDocument/2006/relationships/hyperlink" Target="http://www.nevo.co.il/Law_word/law17/PROP-2038.pdf" TargetMode="External"/><Relationship Id="rId34" Type="http://schemas.openxmlformats.org/officeDocument/2006/relationships/footer" Target="footer1.xml"/><Relationship Id="rId7" Type="http://schemas.openxmlformats.org/officeDocument/2006/relationships/hyperlink" Target="http://www.nevo.co.il/Law_word/law17/PROP-1490.pdf" TargetMode="External"/><Relationship Id="rId12" Type="http://schemas.openxmlformats.org/officeDocument/2006/relationships/hyperlink" Target="http://www.nevo.co.il/Law_word/law14/LAW-0992.pdf" TargetMode="External"/><Relationship Id="rId17" Type="http://schemas.openxmlformats.org/officeDocument/2006/relationships/hyperlink" Target="http://www.nevo.co.il/Law_word/law17/PROP-2038.pdf" TargetMode="External"/><Relationship Id="rId25" Type="http://schemas.openxmlformats.org/officeDocument/2006/relationships/hyperlink" Target="http://www.nevo.co.il/Law_word/law17/PROP-2038.pdf"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14/LAW-1353.pdf" TargetMode="External"/><Relationship Id="rId20" Type="http://schemas.openxmlformats.org/officeDocument/2006/relationships/hyperlink" Target="http://www.nevo.co.il/Law_word/law14/LAW-1353.pdf" TargetMode="External"/><Relationship Id="rId29" Type="http://schemas.openxmlformats.org/officeDocument/2006/relationships/hyperlink" Target="http://www.nevo.co.il/Law_word/law17/PROP-1490.pdf" TargetMode="External"/><Relationship Id="rId1" Type="http://schemas.openxmlformats.org/officeDocument/2006/relationships/styles" Target="styles.xml"/><Relationship Id="rId6" Type="http://schemas.openxmlformats.org/officeDocument/2006/relationships/hyperlink" Target="http://www.nevo.co.il/Law_word/law14/LAW-0992.pdf" TargetMode="External"/><Relationship Id="rId11" Type="http://schemas.openxmlformats.org/officeDocument/2006/relationships/hyperlink" Target="http://www.nevo.co.il/Law_word/law17/PROP-1490.pdf" TargetMode="External"/><Relationship Id="rId24" Type="http://schemas.openxmlformats.org/officeDocument/2006/relationships/hyperlink" Target="http://www.nevo.co.il/Law_word/law14/LAW-1353.pdf"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17/PROP-1490.pdf" TargetMode="External"/><Relationship Id="rId23" Type="http://schemas.openxmlformats.org/officeDocument/2006/relationships/hyperlink" Target="http://www.nevo.co.il/Law_word/law17/PROP-1490.pdf" TargetMode="External"/><Relationship Id="rId28" Type="http://schemas.openxmlformats.org/officeDocument/2006/relationships/hyperlink" Target="http://www.nevo.co.il/Law_word/law14/LAW-0992.pdf" TargetMode="External"/><Relationship Id="rId36" Type="http://schemas.openxmlformats.org/officeDocument/2006/relationships/fontTable" Target="fontTable.xml"/><Relationship Id="rId10" Type="http://schemas.openxmlformats.org/officeDocument/2006/relationships/hyperlink" Target="http://www.nevo.co.il/Law_word/law14/LAW-0992.pdf" TargetMode="External"/><Relationship Id="rId19" Type="http://schemas.openxmlformats.org/officeDocument/2006/relationships/hyperlink" Target="http://www.nevo.co.il/Law_word/law17/PROP-1490.pdf" TargetMode="External"/><Relationship Id="rId31" Type="http://schemas.openxmlformats.org/officeDocument/2006/relationships/hyperlink" Target="http://www.nevo.co.il/Law_word/law17/PROP-1490.pdf" TargetMode="External"/><Relationship Id="rId4" Type="http://schemas.openxmlformats.org/officeDocument/2006/relationships/footnotes" Target="footnotes.xml"/><Relationship Id="rId9" Type="http://schemas.openxmlformats.org/officeDocument/2006/relationships/hyperlink" Target="http://www.nevo.co.il/Law_word/law17/PROP-1490.pdf" TargetMode="External"/><Relationship Id="rId14" Type="http://schemas.openxmlformats.org/officeDocument/2006/relationships/hyperlink" Target="http://www.nevo.co.il/Law_word/law14/LAW-0992.pdf" TargetMode="External"/><Relationship Id="rId22" Type="http://schemas.openxmlformats.org/officeDocument/2006/relationships/hyperlink" Target="http://www.nevo.co.il/Law_word/law14/LAW-0992.pdf" TargetMode="External"/><Relationship Id="rId27" Type="http://schemas.openxmlformats.org/officeDocument/2006/relationships/hyperlink" Target="http://www.nevo.co.il/Law_word/law17/PROP-1490.pdf" TargetMode="External"/><Relationship Id="rId30" Type="http://schemas.openxmlformats.org/officeDocument/2006/relationships/hyperlink" Target="http://www.nevo.co.il/Law_word/law14/LAW-0992.pdf" TargetMode="External"/><Relationship Id="rId35" Type="http://schemas.openxmlformats.org/officeDocument/2006/relationships/footer" Target="footer2.xml"/><Relationship Id="rId8" Type="http://schemas.openxmlformats.org/officeDocument/2006/relationships/hyperlink" Target="http://www.nevo.co.il/Law_word/law14/LAW-0992.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992.pdf" TargetMode="External"/><Relationship Id="rId2" Type="http://schemas.openxmlformats.org/officeDocument/2006/relationships/hyperlink" Target="http://www.nevo.co.il/Law_word/law17/PROP-0162.pdf" TargetMode="External"/><Relationship Id="rId1" Type="http://schemas.openxmlformats.org/officeDocument/2006/relationships/hyperlink" Target="http://www.nevo.co.il/Law_word/law14/LAW-0134.pdf" TargetMode="External"/><Relationship Id="rId6" Type="http://schemas.openxmlformats.org/officeDocument/2006/relationships/hyperlink" Target="http://www.nevo.co.il/Law_word/law17/PROP-2038.pdf" TargetMode="External"/><Relationship Id="rId5" Type="http://schemas.openxmlformats.org/officeDocument/2006/relationships/hyperlink" Target="http://www.nevo.co.il/Law_word/law14/LAW-1353.pdf" TargetMode="External"/><Relationship Id="rId4" Type="http://schemas.openxmlformats.org/officeDocument/2006/relationships/hyperlink" Target="http://www.nevo.co.il/Law_word/law17/PROP-149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פרק 22</vt:lpstr>
    </vt:vector>
  </TitlesOfParts>
  <Company/>
  <LinksUpToDate>false</LinksUpToDate>
  <CharactersWithSpaces>10949</CharactersWithSpaces>
  <SharedDoc>false</SharedDoc>
  <HLinks>
    <vt:vector size="276" baseType="variant">
      <vt:variant>
        <vt:i4>852085</vt:i4>
      </vt:variant>
      <vt:variant>
        <vt:i4>159</vt:i4>
      </vt:variant>
      <vt:variant>
        <vt:i4>0</vt:i4>
      </vt:variant>
      <vt:variant>
        <vt:i4>5</vt:i4>
      </vt:variant>
      <vt:variant>
        <vt:lpwstr>http://www.nevo.co.il/Law_word/law17/PROP-1490.pdf</vt:lpwstr>
      </vt:variant>
      <vt:variant>
        <vt:lpwstr/>
      </vt:variant>
      <vt:variant>
        <vt:i4>7733250</vt:i4>
      </vt:variant>
      <vt:variant>
        <vt:i4>156</vt:i4>
      </vt:variant>
      <vt:variant>
        <vt:i4>0</vt:i4>
      </vt:variant>
      <vt:variant>
        <vt:i4>5</vt:i4>
      </vt:variant>
      <vt:variant>
        <vt:lpwstr>http://www.nevo.co.il/Law_word/law14/LAW-0992.pdf</vt:lpwstr>
      </vt:variant>
      <vt:variant>
        <vt:lpwstr/>
      </vt:variant>
      <vt:variant>
        <vt:i4>852085</vt:i4>
      </vt:variant>
      <vt:variant>
        <vt:i4>153</vt:i4>
      </vt:variant>
      <vt:variant>
        <vt:i4>0</vt:i4>
      </vt:variant>
      <vt:variant>
        <vt:i4>5</vt:i4>
      </vt:variant>
      <vt:variant>
        <vt:lpwstr>http://www.nevo.co.il/Law_word/law17/PROP-1490.pdf</vt:lpwstr>
      </vt:variant>
      <vt:variant>
        <vt:lpwstr/>
      </vt:variant>
      <vt:variant>
        <vt:i4>7733250</vt:i4>
      </vt:variant>
      <vt:variant>
        <vt:i4>150</vt:i4>
      </vt:variant>
      <vt:variant>
        <vt:i4>0</vt:i4>
      </vt:variant>
      <vt:variant>
        <vt:i4>5</vt:i4>
      </vt:variant>
      <vt:variant>
        <vt:lpwstr>http://www.nevo.co.il/Law_word/law14/LAW-0992.pdf</vt:lpwstr>
      </vt:variant>
      <vt:variant>
        <vt:lpwstr/>
      </vt:variant>
      <vt:variant>
        <vt:i4>852085</vt:i4>
      </vt:variant>
      <vt:variant>
        <vt:i4>147</vt:i4>
      </vt:variant>
      <vt:variant>
        <vt:i4>0</vt:i4>
      </vt:variant>
      <vt:variant>
        <vt:i4>5</vt:i4>
      </vt:variant>
      <vt:variant>
        <vt:lpwstr>http://www.nevo.co.il/Law_word/law17/PROP-1490.pdf</vt:lpwstr>
      </vt:variant>
      <vt:variant>
        <vt:lpwstr/>
      </vt:variant>
      <vt:variant>
        <vt:i4>7733250</vt:i4>
      </vt:variant>
      <vt:variant>
        <vt:i4>144</vt:i4>
      </vt:variant>
      <vt:variant>
        <vt:i4>0</vt:i4>
      </vt:variant>
      <vt:variant>
        <vt:i4>5</vt:i4>
      </vt:variant>
      <vt:variant>
        <vt:lpwstr>http://www.nevo.co.il/Law_word/law14/LAW-0992.pdf</vt:lpwstr>
      </vt:variant>
      <vt:variant>
        <vt:lpwstr/>
      </vt:variant>
      <vt:variant>
        <vt:i4>65660</vt:i4>
      </vt:variant>
      <vt:variant>
        <vt:i4>141</vt:i4>
      </vt:variant>
      <vt:variant>
        <vt:i4>0</vt:i4>
      </vt:variant>
      <vt:variant>
        <vt:i4>5</vt:i4>
      </vt:variant>
      <vt:variant>
        <vt:lpwstr>http://www.nevo.co.il/Law_word/law17/PROP-2038.pdf</vt:lpwstr>
      </vt:variant>
      <vt:variant>
        <vt:lpwstr/>
      </vt:variant>
      <vt:variant>
        <vt:i4>8060937</vt:i4>
      </vt:variant>
      <vt:variant>
        <vt:i4>138</vt:i4>
      </vt:variant>
      <vt:variant>
        <vt:i4>0</vt:i4>
      </vt:variant>
      <vt:variant>
        <vt:i4>5</vt:i4>
      </vt:variant>
      <vt:variant>
        <vt:lpwstr>http://www.nevo.co.il/Law_word/law14/LAW-1353.pdf</vt:lpwstr>
      </vt:variant>
      <vt:variant>
        <vt:lpwstr/>
      </vt:variant>
      <vt:variant>
        <vt:i4>852085</vt:i4>
      </vt:variant>
      <vt:variant>
        <vt:i4>135</vt:i4>
      </vt:variant>
      <vt:variant>
        <vt:i4>0</vt:i4>
      </vt:variant>
      <vt:variant>
        <vt:i4>5</vt:i4>
      </vt:variant>
      <vt:variant>
        <vt:lpwstr>http://www.nevo.co.il/Law_word/law17/PROP-1490.pdf</vt:lpwstr>
      </vt:variant>
      <vt:variant>
        <vt:lpwstr/>
      </vt:variant>
      <vt:variant>
        <vt:i4>7733250</vt:i4>
      </vt:variant>
      <vt:variant>
        <vt:i4>132</vt:i4>
      </vt:variant>
      <vt:variant>
        <vt:i4>0</vt:i4>
      </vt:variant>
      <vt:variant>
        <vt:i4>5</vt:i4>
      </vt:variant>
      <vt:variant>
        <vt:lpwstr>http://www.nevo.co.il/Law_word/law14/LAW-0992.pdf</vt:lpwstr>
      </vt:variant>
      <vt:variant>
        <vt:lpwstr/>
      </vt:variant>
      <vt:variant>
        <vt:i4>65660</vt:i4>
      </vt:variant>
      <vt:variant>
        <vt:i4>129</vt:i4>
      </vt:variant>
      <vt:variant>
        <vt:i4>0</vt:i4>
      </vt:variant>
      <vt:variant>
        <vt:i4>5</vt:i4>
      </vt:variant>
      <vt:variant>
        <vt:lpwstr>http://www.nevo.co.il/Law_word/law17/PROP-2038.pdf</vt:lpwstr>
      </vt:variant>
      <vt:variant>
        <vt:lpwstr/>
      </vt:variant>
      <vt:variant>
        <vt:i4>8060937</vt:i4>
      </vt:variant>
      <vt:variant>
        <vt:i4>126</vt:i4>
      </vt:variant>
      <vt:variant>
        <vt:i4>0</vt:i4>
      </vt:variant>
      <vt:variant>
        <vt:i4>5</vt:i4>
      </vt:variant>
      <vt:variant>
        <vt:lpwstr>http://www.nevo.co.il/Law_word/law14/LAW-1353.pdf</vt:lpwstr>
      </vt:variant>
      <vt:variant>
        <vt:lpwstr/>
      </vt:variant>
      <vt:variant>
        <vt:i4>852085</vt:i4>
      </vt:variant>
      <vt:variant>
        <vt:i4>123</vt:i4>
      </vt:variant>
      <vt:variant>
        <vt:i4>0</vt:i4>
      </vt:variant>
      <vt:variant>
        <vt:i4>5</vt:i4>
      </vt:variant>
      <vt:variant>
        <vt:lpwstr>http://www.nevo.co.il/Law_word/law17/PROP-1490.pdf</vt:lpwstr>
      </vt:variant>
      <vt:variant>
        <vt:lpwstr/>
      </vt:variant>
      <vt:variant>
        <vt:i4>7733250</vt:i4>
      </vt:variant>
      <vt:variant>
        <vt:i4>120</vt:i4>
      </vt:variant>
      <vt:variant>
        <vt:i4>0</vt:i4>
      </vt:variant>
      <vt:variant>
        <vt:i4>5</vt:i4>
      </vt:variant>
      <vt:variant>
        <vt:lpwstr>http://www.nevo.co.il/Law_word/law14/LAW-0992.pdf</vt:lpwstr>
      </vt:variant>
      <vt:variant>
        <vt:lpwstr/>
      </vt:variant>
      <vt:variant>
        <vt:i4>65660</vt:i4>
      </vt:variant>
      <vt:variant>
        <vt:i4>117</vt:i4>
      </vt:variant>
      <vt:variant>
        <vt:i4>0</vt:i4>
      </vt:variant>
      <vt:variant>
        <vt:i4>5</vt:i4>
      </vt:variant>
      <vt:variant>
        <vt:lpwstr>http://www.nevo.co.il/Law_word/law17/PROP-2038.pdf</vt:lpwstr>
      </vt:variant>
      <vt:variant>
        <vt:lpwstr/>
      </vt:variant>
      <vt:variant>
        <vt:i4>8060937</vt:i4>
      </vt:variant>
      <vt:variant>
        <vt:i4>114</vt:i4>
      </vt:variant>
      <vt:variant>
        <vt:i4>0</vt:i4>
      </vt:variant>
      <vt:variant>
        <vt:i4>5</vt:i4>
      </vt:variant>
      <vt:variant>
        <vt:lpwstr>http://www.nevo.co.il/Law_word/law14/LAW-1353.pdf</vt:lpwstr>
      </vt:variant>
      <vt:variant>
        <vt:lpwstr/>
      </vt:variant>
      <vt:variant>
        <vt:i4>852085</vt:i4>
      </vt:variant>
      <vt:variant>
        <vt:i4>111</vt:i4>
      </vt:variant>
      <vt:variant>
        <vt:i4>0</vt:i4>
      </vt:variant>
      <vt:variant>
        <vt:i4>5</vt:i4>
      </vt:variant>
      <vt:variant>
        <vt:lpwstr>http://www.nevo.co.il/Law_word/law17/PROP-1490.pdf</vt:lpwstr>
      </vt:variant>
      <vt:variant>
        <vt:lpwstr/>
      </vt:variant>
      <vt:variant>
        <vt:i4>7733250</vt:i4>
      </vt:variant>
      <vt:variant>
        <vt:i4>108</vt:i4>
      </vt:variant>
      <vt:variant>
        <vt:i4>0</vt:i4>
      </vt:variant>
      <vt:variant>
        <vt:i4>5</vt:i4>
      </vt:variant>
      <vt:variant>
        <vt:lpwstr>http://www.nevo.co.il/Law_word/law14/LAW-0992.pdf</vt:lpwstr>
      </vt:variant>
      <vt:variant>
        <vt:lpwstr/>
      </vt:variant>
      <vt:variant>
        <vt:i4>852085</vt:i4>
      </vt:variant>
      <vt:variant>
        <vt:i4>105</vt:i4>
      </vt:variant>
      <vt:variant>
        <vt:i4>0</vt:i4>
      </vt:variant>
      <vt:variant>
        <vt:i4>5</vt:i4>
      </vt:variant>
      <vt:variant>
        <vt:lpwstr>http://www.nevo.co.il/Law_word/law17/PROP-1490.pdf</vt:lpwstr>
      </vt:variant>
      <vt:variant>
        <vt:lpwstr/>
      </vt:variant>
      <vt:variant>
        <vt:i4>7733250</vt:i4>
      </vt:variant>
      <vt:variant>
        <vt:i4>102</vt:i4>
      </vt:variant>
      <vt:variant>
        <vt:i4>0</vt:i4>
      </vt:variant>
      <vt:variant>
        <vt:i4>5</vt:i4>
      </vt:variant>
      <vt:variant>
        <vt:lpwstr>http://www.nevo.co.il/Law_word/law14/LAW-0992.pdf</vt:lpwstr>
      </vt:variant>
      <vt:variant>
        <vt:lpwstr/>
      </vt:variant>
      <vt:variant>
        <vt:i4>852085</vt:i4>
      </vt:variant>
      <vt:variant>
        <vt:i4>99</vt:i4>
      </vt:variant>
      <vt:variant>
        <vt:i4>0</vt:i4>
      </vt:variant>
      <vt:variant>
        <vt:i4>5</vt:i4>
      </vt:variant>
      <vt:variant>
        <vt:lpwstr>http://www.nevo.co.il/Law_word/law17/PROP-1490.pdf</vt:lpwstr>
      </vt:variant>
      <vt:variant>
        <vt:lpwstr/>
      </vt:variant>
      <vt:variant>
        <vt:i4>7733250</vt:i4>
      </vt:variant>
      <vt:variant>
        <vt:i4>96</vt:i4>
      </vt:variant>
      <vt:variant>
        <vt:i4>0</vt:i4>
      </vt:variant>
      <vt:variant>
        <vt:i4>5</vt:i4>
      </vt:variant>
      <vt:variant>
        <vt:lpwstr>http://www.nevo.co.il/Law_word/law14/LAW-0992.pdf</vt:lpwstr>
      </vt:variant>
      <vt:variant>
        <vt:lpwstr/>
      </vt:variant>
      <vt:variant>
        <vt:i4>852085</vt:i4>
      </vt:variant>
      <vt:variant>
        <vt:i4>93</vt:i4>
      </vt:variant>
      <vt:variant>
        <vt:i4>0</vt:i4>
      </vt:variant>
      <vt:variant>
        <vt:i4>5</vt:i4>
      </vt:variant>
      <vt:variant>
        <vt:lpwstr>http://www.nevo.co.il/Law_word/law17/PROP-1490.pdf</vt:lpwstr>
      </vt:variant>
      <vt:variant>
        <vt:lpwstr/>
      </vt:variant>
      <vt:variant>
        <vt:i4>7733250</vt:i4>
      </vt:variant>
      <vt:variant>
        <vt:i4>90</vt:i4>
      </vt:variant>
      <vt:variant>
        <vt:i4>0</vt:i4>
      </vt:variant>
      <vt:variant>
        <vt:i4>5</vt:i4>
      </vt:variant>
      <vt:variant>
        <vt:lpwstr>http://www.nevo.co.il/Law_word/law14/LAW-0992.pdf</vt:lpwstr>
      </vt:variant>
      <vt:variant>
        <vt:lpwstr/>
      </vt:variant>
      <vt:variant>
        <vt:i4>852085</vt:i4>
      </vt:variant>
      <vt:variant>
        <vt:i4>87</vt:i4>
      </vt:variant>
      <vt:variant>
        <vt:i4>0</vt:i4>
      </vt:variant>
      <vt:variant>
        <vt:i4>5</vt:i4>
      </vt:variant>
      <vt:variant>
        <vt:lpwstr>http://www.nevo.co.il/Law_word/law17/PROP-1490.pdf</vt:lpwstr>
      </vt:variant>
      <vt:variant>
        <vt:lpwstr/>
      </vt:variant>
      <vt:variant>
        <vt:i4>7733250</vt:i4>
      </vt:variant>
      <vt:variant>
        <vt:i4>84</vt:i4>
      </vt:variant>
      <vt:variant>
        <vt:i4>0</vt:i4>
      </vt:variant>
      <vt:variant>
        <vt:i4>5</vt:i4>
      </vt:variant>
      <vt:variant>
        <vt:lpwstr>http://www.nevo.co.il/Law_word/law14/LAW-0992.pdf</vt:lpwstr>
      </vt:variant>
      <vt:variant>
        <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65660</vt:i4>
      </vt:variant>
      <vt:variant>
        <vt:i4>15</vt:i4>
      </vt:variant>
      <vt:variant>
        <vt:i4>0</vt:i4>
      </vt:variant>
      <vt:variant>
        <vt:i4>5</vt:i4>
      </vt:variant>
      <vt:variant>
        <vt:lpwstr>http://www.nevo.co.il/Law_word/law17/PROP-2038.pdf</vt:lpwstr>
      </vt:variant>
      <vt:variant>
        <vt:lpwstr/>
      </vt:variant>
      <vt:variant>
        <vt:i4>8060937</vt:i4>
      </vt:variant>
      <vt:variant>
        <vt:i4>12</vt:i4>
      </vt:variant>
      <vt:variant>
        <vt:i4>0</vt:i4>
      </vt:variant>
      <vt:variant>
        <vt:i4>5</vt:i4>
      </vt:variant>
      <vt:variant>
        <vt:lpwstr>http://www.nevo.co.il/Law_word/law14/LAW-1353.pdf</vt:lpwstr>
      </vt:variant>
      <vt:variant>
        <vt:lpwstr/>
      </vt:variant>
      <vt:variant>
        <vt:i4>852085</vt:i4>
      </vt:variant>
      <vt:variant>
        <vt:i4>9</vt:i4>
      </vt:variant>
      <vt:variant>
        <vt:i4>0</vt:i4>
      </vt:variant>
      <vt:variant>
        <vt:i4>5</vt:i4>
      </vt:variant>
      <vt:variant>
        <vt:lpwstr>http://www.nevo.co.il/Law_word/law17/PROP-1490.pdf</vt:lpwstr>
      </vt:variant>
      <vt:variant>
        <vt:lpwstr/>
      </vt:variant>
      <vt:variant>
        <vt:i4>7733250</vt:i4>
      </vt:variant>
      <vt:variant>
        <vt:i4>6</vt:i4>
      </vt:variant>
      <vt:variant>
        <vt:i4>0</vt:i4>
      </vt:variant>
      <vt:variant>
        <vt:i4>5</vt:i4>
      </vt:variant>
      <vt:variant>
        <vt:lpwstr>http://www.nevo.co.il/Law_word/law14/LAW-0992.pdf</vt:lpwstr>
      </vt:variant>
      <vt:variant>
        <vt:lpwstr/>
      </vt:variant>
      <vt:variant>
        <vt:i4>655483</vt:i4>
      </vt:variant>
      <vt:variant>
        <vt:i4>3</vt:i4>
      </vt:variant>
      <vt:variant>
        <vt:i4>0</vt:i4>
      </vt:variant>
      <vt:variant>
        <vt:i4>5</vt:i4>
      </vt:variant>
      <vt:variant>
        <vt:lpwstr>http://www.nevo.co.il/Law_word/law17/PROP-0162.pdf</vt:lpwstr>
      </vt:variant>
      <vt:variant>
        <vt:lpwstr/>
      </vt:variant>
      <vt:variant>
        <vt:i4>8126476</vt:i4>
      </vt:variant>
      <vt:variant>
        <vt:i4>0</vt:i4>
      </vt:variant>
      <vt:variant>
        <vt:i4>0</vt:i4>
      </vt:variant>
      <vt:variant>
        <vt:i4>5</vt:i4>
      </vt:variant>
      <vt:variant>
        <vt:lpwstr>http://www.nevo.co.il/Law_word/law14/LAW-0134.pdf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dc:title>
  <dc:subject/>
  <dc:creator>יונתן</dc:creator>
  <cp:keywords/>
  <dc:description/>
  <cp:lastModifiedBy>Shimon Doodkin</cp:lastModifiedBy>
  <cp:revision>2</cp:revision>
  <cp:lastPrinted>2006-12-20T09:31:00Z</cp:lastPrinted>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0022</vt:lpwstr>
  </property>
  <property fmtid="{D5CDD505-2E9C-101B-9397-08002B2CF9AE}" pid="3" name="CHNAME">
    <vt:lpwstr>אנטומיה ופתולוגיה</vt:lpwstr>
  </property>
  <property fmtid="{D5CDD505-2E9C-101B-9397-08002B2CF9AE}" pid="4" name="LAWNAME">
    <vt:lpwstr>חוק האנטומיה והפתולוגיה, תשי"ג-1953</vt:lpwstr>
  </property>
  <property fmtid="{D5CDD505-2E9C-101B-9397-08002B2CF9AE}" pid="5" name="LAWNUMBER">
    <vt:lpwstr>0001</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מוות</vt:lpwstr>
  </property>
  <property fmtid="{D5CDD505-2E9C-101B-9397-08002B2CF9AE}" pid="9" name="NOSE31">
    <vt:lpwstr>חקירת סיבת מוות</vt:lpwstr>
  </property>
  <property fmtid="{D5CDD505-2E9C-101B-9397-08002B2CF9AE}" pid="10" name="NOSE41">
    <vt:lpwstr/>
  </property>
  <property fmtid="{D5CDD505-2E9C-101B-9397-08002B2CF9AE}" pid="11" name="NOSE12">
    <vt:lpwstr>עונשין ומשפט פלילי</vt:lpwstr>
  </property>
  <property fmtid="{D5CDD505-2E9C-101B-9397-08002B2CF9AE}" pid="12" name="NOSE22">
    <vt:lpwstr>חקירת סיבת מוות</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