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88A" w:rsidRDefault="0008488A">
      <w:pPr>
        <w:pStyle w:val="big-header"/>
        <w:ind w:left="0" w:right="1134"/>
        <w:rPr>
          <w:rFonts w:cs="FrankRuehl" w:hint="cs"/>
          <w:sz w:val="32"/>
          <w:rtl/>
        </w:rPr>
      </w:pPr>
      <w:r>
        <w:rPr>
          <w:rFonts w:cs="FrankRuehl"/>
          <w:sz w:val="32"/>
          <w:rtl/>
        </w:rPr>
        <w:t>חוק הארכיונים, תשט"ו</w:t>
      </w:r>
      <w:r>
        <w:rPr>
          <w:rFonts w:cs="FrankRuehl" w:hint="cs"/>
          <w:sz w:val="32"/>
          <w:rtl/>
        </w:rPr>
        <w:t>-</w:t>
      </w:r>
      <w:r>
        <w:rPr>
          <w:rFonts w:cs="FrankRuehl"/>
          <w:sz w:val="32"/>
          <w:rtl/>
        </w:rPr>
        <w:t>1955</w:t>
      </w:r>
    </w:p>
    <w:p w:rsidR="00585030" w:rsidRDefault="00585030" w:rsidP="00585030">
      <w:pPr>
        <w:spacing w:line="320" w:lineRule="auto"/>
        <w:jc w:val="left"/>
        <w:rPr>
          <w:rFonts w:hint="cs"/>
          <w:rtl/>
        </w:rPr>
      </w:pPr>
    </w:p>
    <w:p w:rsidR="0076552A" w:rsidRDefault="0076552A" w:rsidP="00585030">
      <w:pPr>
        <w:spacing w:line="320" w:lineRule="auto"/>
        <w:jc w:val="left"/>
        <w:rPr>
          <w:rFonts w:hint="cs"/>
          <w:rtl/>
        </w:rPr>
      </w:pPr>
    </w:p>
    <w:p w:rsidR="00585030" w:rsidRPr="00585030" w:rsidRDefault="00585030" w:rsidP="00585030">
      <w:pPr>
        <w:spacing w:line="320" w:lineRule="auto"/>
        <w:jc w:val="left"/>
        <w:rPr>
          <w:rFonts w:cs="Miriam"/>
          <w:szCs w:val="22"/>
          <w:rtl/>
        </w:rPr>
      </w:pPr>
      <w:r w:rsidRPr="00585030">
        <w:rPr>
          <w:rFonts w:cs="Miriam"/>
          <w:szCs w:val="22"/>
          <w:rtl/>
        </w:rPr>
        <w:t>רשויות ומשפט מנהלי</w:t>
      </w:r>
      <w:r w:rsidRPr="00585030">
        <w:rPr>
          <w:rFonts w:cs="FrankRuehl"/>
          <w:szCs w:val="26"/>
          <w:rtl/>
        </w:rPr>
        <w:t xml:space="preserve"> – ארכיונים</w:t>
      </w:r>
    </w:p>
    <w:p w:rsidR="0008488A" w:rsidRDefault="0008488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8488A" w:rsidRDefault="0008488A">
            <w:pPr>
              <w:spacing w:line="240" w:lineRule="auto"/>
              <w:rPr>
                <w:sz w:val="24"/>
              </w:rPr>
            </w:pPr>
            <w:hyperlink w:anchor="Seif0" w:tooltip="הגדרות" w:history="1">
              <w:r>
                <w:rPr>
                  <w:rStyle w:val="Hyperlink"/>
                </w:rPr>
                <w:t>Go</w:t>
              </w:r>
            </w:hyperlink>
          </w:p>
        </w:tc>
        <w:tc>
          <w:tcPr>
            <w:tcW w:w="5669" w:type="dxa"/>
          </w:tcPr>
          <w:p w:rsidR="0008488A" w:rsidRDefault="0008488A">
            <w:pPr>
              <w:spacing w:line="240" w:lineRule="auto"/>
              <w:rPr>
                <w:sz w:val="24"/>
                <w:rtl/>
              </w:rPr>
            </w:pPr>
            <w:r>
              <w:rPr>
                <w:sz w:val="24"/>
                <w:rtl/>
              </w:rPr>
              <w:t>הגדרות</w:t>
            </w:r>
          </w:p>
        </w:tc>
        <w:tc>
          <w:tcPr>
            <w:tcW w:w="1247" w:type="dxa"/>
          </w:tcPr>
          <w:p w:rsidR="0008488A" w:rsidRDefault="0008488A">
            <w:pPr>
              <w:spacing w:line="240" w:lineRule="auto"/>
              <w:rPr>
                <w:sz w:val="24"/>
              </w:rPr>
            </w:pPr>
            <w:r>
              <w:rPr>
                <w:sz w:val="24"/>
                <w:rtl/>
              </w:rPr>
              <w:t xml:space="preserve">סעיף 1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8488A" w:rsidRDefault="0008488A">
            <w:pPr>
              <w:spacing w:line="240" w:lineRule="auto"/>
              <w:rPr>
                <w:sz w:val="24"/>
              </w:rPr>
            </w:pPr>
            <w:hyperlink w:anchor="Seif1" w:tooltip="מינוי הגנז" w:history="1">
              <w:r>
                <w:rPr>
                  <w:rStyle w:val="Hyperlink"/>
                </w:rPr>
                <w:t>Go</w:t>
              </w:r>
            </w:hyperlink>
          </w:p>
        </w:tc>
        <w:tc>
          <w:tcPr>
            <w:tcW w:w="5669" w:type="dxa"/>
          </w:tcPr>
          <w:p w:rsidR="0008488A" w:rsidRDefault="0008488A">
            <w:pPr>
              <w:spacing w:line="240" w:lineRule="auto"/>
              <w:rPr>
                <w:sz w:val="24"/>
                <w:rtl/>
              </w:rPr>
            </w:pPr>
            <w:r>
              <w:rPr>
                <w:sz w:val="24"/>
                <w:rtl/>
              </w:rPr>
              <w:t>מינוי הגנז</w:t>
            </w:r>
          </w:p>
        </w:tc>
        <w:tc>
          <w:tcPr>
            <w:tcW w:w="1247" w:type="dxa"/>
          </w:tcPr>
          <w:p w:rsidR="0008488A" w:rsidRDefault="0008488A">
            <w:pPr>
              <w:spacing w:line="240" w:lineRule="auto"/>
              <w:rPr>
                <w:sz w:val="24"/>
              </w:rPr>
            </w:pPr>
            <w:r>
              <w:rPr>
                <w:sz w:val="24"/>
                <w:rtl/>
              </w:rPr>
              <w:t xml:space="preserve">סעיף 2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8488A" w:rsidRDefault="0008488A">
            <w:pPr>
              <w:spacing w:line="240" w:lineRule="auto"/>
              <w:rPr>
                <w:sz w:val="24"/>
              </w:rPr>
            </w:pPr>
            <w:hyperlink w:anchor="Seif2" w:tooltip="מועצת ארכיונים עליונה" w:history="1">
              <w:r>
                <w:rPr>
                  <w:rStyle w:val="Hyperlink"/>
                </w:rPr>
                <w:t>Go</w:t>
              </w:r>
            </w:hyperlink>
          </w:p>
        </w:tc>
        <w:tc>
          <w:tcPr>
            <w:tcW w:w="5669" w:type="dxa"/>
          </w:tcPr>
          <w:p w:rsidR="0008488A" w:rsidRDefault="0008488A">
            <w:pPr>
              <w:spacing w:line="240" w:lineRule="auto"/>
              <w:rPr>
                <w:sz w:val="24"/>
                <w:rtl/>
              </w:rPr>
            </w:pPr>
            <w:r>
              <w:rPr>
                <w:sz w:val="24"/>
                <w:rtl/>
              </w:rPr>
              <w:t>מועצת ארכיונים עליונה</w:t>
            </w:r>
          </w:p>
        </w:tc>
        <w:tc>
          <w:tcPr>
            <w:tcW w:w="1247" w:type="dxa"/>
          </w:tcPr>
          <w:p w:rsidR="0008488A" w:rsidRDefault="0008488A">
            <w:pPr>
              <w:spacing w:line="240" w:lineRule="auto"/>
              <w:rPr>
                <w:sz w:val="24"/>
              </w:rPr>
            </w:pPr>
            <w:r>
              <w:rPr>
                <w:sz w:val="24"/>
                <w:rtl/>
              </w:rPr>
              <w:t xml:space="preserve">סעיף 3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8488A" w:rsidRDefault="0008488A">
            <w:pPr>
              <w:spacing w:line="240" w:lineRule="auto"/>
              <w:rPr>
                <w:sz w:val="24"/>
              </w:rPr>
            </w:pPr>
            <w:hyperlink w:anchor="Seif3" w:tooltip="מנין חוקי וסדרי דיון חוק תשכד 1964" w:history="1">
              <w:r>
                <w:rPr>
                  <w:rStyle w:val="Hyperlink"/>
                </w:rPr>
                <w:t>Go</w:t>
              </w:r>
            </w:hyperlink>
          </w:p>
        </w:tc>
        <w:tc>
          <w:tcPr>
            <w:tcW w:w="5669" w:type="dxa"/>
          </w:tcPr>
          <w:p w:rsidR="0008488A" w:rsidRDefault="0008488A">
            <w:pPr>
              <w:spacing w:line="240" w:lineRule="auto"/>
              <w:rPr>
                <w:rFonts w:hint="cs"/>
                <w:sz w:val="24"/>
                <w:rtl/>
              </w:rPr>
            </w:pPr>
            <w:r>
              <w:rPr>
                <w:sz w:val="24"/>
                <w:rtl/>
              </w:rPr>
              <w:t>מנין חוקי וסדרי דיון</w:t>
            </w:r>
          </w:p>
        </w:tc>
        <w:tc>
          <w:tcPr>
            <w:tcW w:w="1247" w:type="dxa"/>
          </w:tcPr>
          <w:p w:rsidR="0008488A" w:rsidRDefault="0008488A">
            <w:pPr>
              <w:spacing w:line="240" w:lineRule="auto"/>
              <w:rPr>
                <w:sz w:val="24"/>
              </w:rPr>
            </w:pPr>
            <w:r>
              <w:rPr>
                <w:sz w:val="24"/>
                <w:rtl/>
              </w:rPr>
              <w:t xml:space="preserve">סעיף 3א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8488A" w:rsidRDefault="0008488A">
            <w:pPr>
              <w:spacing w:line="240" w:lineRule="auto"/>
              <w:rPr>
                <w:sz w:val="24"/>
              </w:rPr>
            </w:pPr>
            <w:hyperlink w:anchor="Seif4" w:tooltip="החומר שיופקד בגנזך חוק תשכד 1964" w:history="1">
              <w:r>
                <w:rPr>
                  <w:rStyle w:val="Hyperlink"/>
                </w:rPr>
                <w:t>Go</w:t>
              </w:r>
            </w:hyperlink>
          </w:p>
        </w:tc>
        <w:tc>
          <w:tcPr>
            <w:tcW w:w="5669" w:type="dxa"/>
          </w:tcPr>
          <w:p w:rsidR="0008488A" w:rsidRDefault="0008488A">
            <w:pPr>
              <w:spacing w:line="240" w:lineRule="auto"/>
              <w:rPr>
                <w:rFonts w:hint="cs"/>
                <w:sz w:val="24"/>
                <w:rtl/>
              </w:rPr>
            </w:pPr>
            <w:r>
              <w:rPr>
                <w:sz w:val="24"/>
                <w:rtl/>
              </w:rPr>
              <w:t>החומר שיופקד בגנזך</w:t>
            </w:r>
          </w:p>
        </w:tc>
        <w:tc>
          <w:tcPr>
            <w:tcW w:w="1247" w:type="dxa"/>
          </w:tcPr>
          <w:p w:rsidR="0008488A" w:rsidRDefault="0008488A">
            <w:pPr>
              <w:spacing w:line="240" w:lineRule="auto"/>
              <w:rPr>
                <w:sz w:val="24"/>
              </w:rPr>
            </w:pPr>
            <w:r>
              <w:rPr>
                <w:sz w:val="24"/>
                <w:rtl/>
              </w:rPr>
              <w:t xml:space="preserve">סעיף 4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5" w:tooltip="תקופת ההפקד בגנזך" w:history="1">
              <w:r>
                <w:rPr>
                  <w:rStyle w:val="Hyperlink"/>
                </w:rPr>
                <w:t>Go</w:t>
              </w:r>
            </w:hyperlink>
          </w:p>
        </w:tc>
        <w:tc>
          <w:tcPr>
            <w:tcW w:w="5669" w:type="dxa"/>
          </w:tcPr>
          <w:p w:rsidR="0008488A" w:rsidRDefault="0008488A">
            <w:pPr>
              <w:spacing w:line="240" w:lineRule="auto"/>
              <w:rPr>
                <w:sz w:val="24"/>
                <w:rtl/>
              </w:rPr>
            </w:pPr>
            <w:r>
              <w:rPr>
                <w:sz w:val="24"/>
                <w:rtl/>
              </w:rPr>
              <w:t>תקופת ההפקד בגנזך</w:t>
            </w:r>
          </w:p>
        </w:tc>
        <w:tc>
          <w:tcPr>
            <w:tcW w:w="1247" w:type="dxa"/>
          </w:tcPr>
          <w:p w:rsidR="0008488A" w:rsidRDefault="0008488A">
            <w:pPr>
              <w:spacing w:line="240" w:lineRule="auto"/>
              <w:rPr>
                <w:sz w:val="24"/>
              </w:rPr>
            </w:pPr>
            <w:r>
              <w:rPr>
                <w:sz w:val="24"/>
                <w:rtl/>
              </w:rPr>
              <w:t xml:space="preserve">סעיף 5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6" w:tooltip="סמכויות פיקוח" w:history="1">
              <w:r>
                <w:rPr>
                  <w:rStyle w:val="Hyperlink"/>
                </w:rPr>
                <w:t>Go</w:t>
              </w:r>
            </w:hyperlink>
          </w:p>
        </w:tc>
        <w:tc>
          <w:tcPr>
            <w:tcW w:w="5669" w:type="dxa"/>
          </w:tcPr>
          <w:p w:rsidR="0008488A" w:rsidRDefault="0008488A">
            <w:pPr>
              <w:spacing w:line="240" w:lineRule="auto"/>
              <w:rPr>
                <w:sz w:val="24"/>
                <w:rtl/>
              </w:rPr>
            </w:pPr>
            <w:r>
              <w:rPr>
                <w:sz w:val="24"/>
                <w:rtl/>
              </w:rPr>
              <w:t>סמכויות פיקוח</w:t>
            </w:r>
          </w:p>
        </w:tc>
        <w:tc>
          <w:tcPr>
            <w:tcW w:w="1247" w:type="dxa"/>
          </w:tcPr>
          <w:p w:rsidR="0008488A" w:rsidRDefault="0008488A">
            <w:pPr>
              <w:spacing w:line="240" w:lineRule="auto"/>
              <w:rPr>
                <w:sz w:val="24"/>
              </w:rPr>
            </w:pPr>
            <w:r>
              <w:rPr>
                <w:sz w:val="24"/>
                <w:rtl/>
              </w:rPr>
              <w:t xml:space="preserve">סעיף 6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7" w:tooltip="סמכות לבדוק" w:history="1">
              <w:r>
                <w:rPr>
                  <w:rStyle w:val="Hyperlink"/>
                </w:rPr>
                <w:t>Go</w:t>
              </w:r>
            </w:hyperlink>
          </w:p>
        </w:tc>
        <w:tc>
          <w:tcPr>
            <w:tcW w:w="5669" w:type="dxa"/>
          </w:tcPr>
          <w:p w:rsidR="0008488A" w:rsidRDefault="0008488A">
            <w:pPr>
              <w:spacing w:line="240" w:lineRule="auto"/>
              <w:rPr>
                <w:sz w:val="24"/>
                <w:rtl/>
              </w:rPr>
            </w:pPr>
            <w:r>
              <w:rPr>
                <w:sz w:val="24"/>
                <w:rtl/>
              </w:rPr>
              <w:t>סמכות לבדוק</w:t>
            </w:r>
          </w:p>
        </w:tc>
        <w:tc>
          <w:tcPr>
            <w:tcW w:w="1247" w:type="dxa"/>
          </w:tcPr>
          <w:p w:rsidR="0008488A" w:rsidRDefault="0008488A">
            <w:pPr>
              <w:spacing w:line="240" w:lineRule="auto"/>
              <w:rPr>
                <w:sz w:val="24"/>
              </w:rPr>
            </w:pPr>
            <w:r>
              <w:rPr>
                <w:sz w:val="24"/>
                <w:rtl/>
              </w:rPr>
              <w:t xml:space="preserve">סעיף 7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8" w:tooltip="פנקס של חומר ארכיוני פרטי" w:history="1">
              <w:r>
                <w:rPr>
                  <w:rStyle w:val="Hyperlink"/>
                </w:rPr>
                <w:t>Go</w:t>
              </w:r>
            </w:hyperlink>
          </w:p>
        </w:tc>
        <w:tc>
          <w:tcPr>
            <w:tcW w:w="5669" w:type="dxa"/>
          </w:tcPr>
          <w:p w:rsidR="0008488A" w:rsidRDefault="0008488A">
            <w:pPr>
              <w:spacing w:line="240" w:lineRule="auto"/>
              <w:rPr>
                <w:sz w:val="24"/>
                <w:rtl/>
              </w:rPr>
            </w:pPr>
            <w:r>
              <w:rPr>
                <w:sz w:val="24"/>
                <w:rtl/>
              </w:rPr>
              <w:t>פנקס של חומר ארכיוני פרטי</w:t>
            </w:r>
          </w:p>
        </w:tc>
        <w:tc>
          <w:tcPr>
            <w:tcW w:w="1247" w:type="dxa"/>
          </w:tcPr>
          <w:p w:rsidR="0008488A" w:rsidRDefault="0008488A">
            <w:pPr>
              <w:spacing w:line="240" w:lineRule="auto"/>
              <w:rPr>
                <w:sz w:val="24"/>
              </w:rPr>
            </w:pPr>
            <w:r>
              <w:rPr>
                <w:sz w:val="24"/>
                <w:rtl/>
              </w:rPr>
              <w:t xml:space="preserve">סעיף 8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9" w:tooltip="סמכויות הגנז לגבי חומר שברשות הפרט" w:history="1">
              <w:r>
                <w:rPr>
                  <w:rStyle w:val="Hyperlink"/>
                </w:rPr>
                <w:t>Go</w:t>
              </w:r>
            </w:hyperlink>
          </w:p>
        </w:tc>
        <w:tc>
          <w:tcPr>
            <w:tcW w:w="5669" w:type="dxa"/>
          </w:tcPr>
          <w:p w:rsidR="0008488A" w:rsidRDefault="0008488A">
            <w:pPr>
              <w:spacing w:line="240" w:lineRule="auto"/>
              <w:rPr>
                <w:sz w:val="24"/>
                <w:rtl/>
              </w:rPr>
            </w:pPr>
            <w:r>
              <w:rPr>
                <w:sz w:val="24"/>
                <w:rtl/>
              </w:rPr>
              <w:t>סמכויות הגנז לגבי חומר שברשות הפרט</w:t>
            </w:r>
          </w:p>
        </w:tc>
        <w:tc>
          <w:tcPr>
            <w:tcW w:w="1247" w:type="dxa"/>
          </w:tcPr>
          <w:p w:rsidR="0008488A" w:rsidRDefault="0008488A">
            <w:pPr>
              <w:spacing w:line="240" w:lineRule="auto"/>
              <w:rPr>
                <w:sz w:val="24"/>
              </w:rPr>
            </w:pPr>
            <w:r>
              <w:rPr>
                <w:sz w:val="24"/>
                <w:rtl/>
              </w:rPr>
              <w:t xml:space="preserve">סעיף 9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10" w:tooltip="עיון הקהל חוק תשכד 1964" w:history="1">
              <w:r>
                <w:rPr>
                  <w:rStyle w:val="Hyperlink"/>
                </w:rPr>
                <w:t>Go</w:t>
              </w:r>
            </w:hyperlink>
          </w:p>
        </w:tc>
        <w:tc>
          <w:tcPr>
            <w:tcW w:w="5669" w:type="dxa"/>
          </w:tcPr>
          <w:p w:rsidR="0008488A" w:rsidRDefault="0008488A">
            <w:pPr>
              <w:spacing w:line="240" w:lineRule="auto"/>
              <w:rPr>
                <w:rFonts w:hint="cs"/>
                <w:sz w:val="24"/>
                <w:rtl/>
              </w:rPr>
            </w:pPr>
            <w:r>
              <w:rPr>
                <w:sz w:val="24"/>
                <w:rtl/>
              </w:rPr>
              <w:t>עיון הקהל</w:t>
            </w:r>
          </w:p>
        </w:tc>
        <w:tc>
          <w:tcPr>
            <w:tcW w:w="1247" w:type="dxa"/>
          </w:tcPr>
          <w:p w:rsidR="0008488A" w:rsidRDefault="0008488A">
            <w:pPr>
              <w:spacing w:line="240" w:lineRule="auto"/>
              <w:rPr>
                <w:sz w:val="24"/>
              </w:rPr>
            </w:pPr>
            <w:r>
              <w:rPr>
                <w:sz w:val="24"/>
                <w:rtl/>
              </w:rPr>
              <w:t xml:space="preserve">סעיף 10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11" w:tooltip="העתקים חוק תשכד 1964" w:history="1">
              <w:r>
                <w:rPr>
                  <w:rStyle w:val="Hyperlink"/>
                </w:rPr>
                <w:t>Go</w:t>
              </w:r>
            </w:hyperlink>
          </w:p>
        </w:tc>
        <w:tc>
          <w:tcPr>
            <w:tcW w:w="5669" w:type="dxa"/>
          </w:tcPr>
          <w:p w:rsidR="0008488A" w:rsidRDefault="0008488A">
            <w:pPr>
              <w:spacing w:line="240" w:lineRule="auto"/>
              <w:rPr>
                <w:rFonts w:hint="cs"/>
                <w:sz w:val="24"/>
                <w:rtl/>
              </w:rPr>
            </w:pPr>
            <w:r>
              <w:rPr>
                <w:sz w:val="24"/>
                <w:rtl/>
              </w:rPr>
              <w:t>העתקים</w:t>
            </w:r>
          </w:p>
        </w:tc>
        <w:tc>
          <w:tcPr>
            <w:tcW w:w="1247" w:type="dxa"/>
          </w:tcPr>
          <w:p w:rsidR="0008488A" w:rsidRDefault="0008488A">
            <w:pPr>
              <w:spacing w:line="240" w:lineRule="auto"/>
              <w:rPr>
                <w:sz w:val="24"/>
              </w:rPr>
            </w:pPr>
            <w:r>
              <w:rPr>
                <w:sz w:val="24"/>
                <w:rtl/>
              </w:rPr>
              <w:t xml:space="preserve">סעיף 11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12" w:tooltip="ביעור חומר במוסדות המדינה וכו" w:history="1">
              <w:r>
                <w:rPr>
                  <w:rStyle w:val="Hyperlink"/>
                </w:rPr>
                <w:t>Go</w:t>
              </w:r>
            </w:hyperlink>
          </w:p>
        </w:tc>
        <w:tc>
          <w:tcPr>
            <w:tcW w:w="5669" w:type="dxa"/>
          </w:tcPr>
          <w:p w:rsidR="0008488A" w:rsidRDefault="0008488A">
            <w:pPr>
              <w:spacing w:line="240" w:lineRule="auto"/>
              <w:rPr>
                <w:sz w:val="24"/>
                <w:rtl/>
              </w:rPr>
            </w:pPr>
            <w:r>
              <w:rPr>
                <w:sz w:val="24"/>
                <w:rtl/>
              </w:rPr>
              <w:t>ביעור חומר במוסדות המדינה וכו</w:t>
            </w:r>
          </w:p>
        </w:tc>
        <w:tc>
          <w:tcPr>
            <w:tcW w:w="1247" w:type="dxa"/>
          </w:tcPr>
          <w:p w:rsidR="0008488A" w:rsidRDefault="0008488A">
            <w:pPr>
              <w:spacing w:line="240" w:lineRule="auto"/>
              <w:rPr>
                <w:sz w:val="24"/>
              </w:rPr>
            </w:pPr>
            <w:r>
              <w:rPr>
                <w:sz w:val="24"/>
                <w:rtl/>
              </w:rPr>
              <w:t xml:space="preserve">סעיף 12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8488A" w:rsidRDefault="0008488A">
            <w:pPr>
              <w:spacing w:line="240" w:lineRule="auto"/>
              <w:rPr>
                <w:sz w:val="24"/>
              </w:rPr>
            </w:pPr>
            <w:hyperlink w:anchor="Seif13" w:tooltip="ביעור חומר בגנזך חוק תשכד 1964" w:history="1">
              <w:r>
                <w:rPr>
                  <w:rStyle w:val="Hyperlink"/>
                </w:rPr>
                <w:t>Go</w:t>
              </w:r>
            </w:hyperlink>
          </w:p>
        </w:tc>
        <w:tc>
          <w:tcPr>
            <w:tcW w:w="5669" w:type="dxa"/>
          </w:tcPr>
          <w:p w:rsidR="0008488A" w:rsidRDefault="0008488A">
            <w:pPr>
              <w:spacing w:line="240" w:lineRule="auto"/>
              <w:rPr>
                <w:rFonts w:hint="cs"/>
                <w:sz w:val="24"/>
                <w:rtl/>
              </w:rPr>
            </w:pPr>
            <w:r>
              <w:rPr>
                <w:sz w:val="24"/>
                <w:rtl/>
              </w:rPr>
              <w:t>ביעור חומר בגנזך</w:t>
            </w:r>
          </w:p>
        </w:tc>
        <w:tc>
          <w:tcPr>
            <w:tcW w:w="1247" w:type="dxa"/>
          </w:tcPr>
          <w:p w:rsidR="0008488A" w:rsidRDefault="0008488A">
            <w:pPr>
              <w:spacing w:line="240" w:lineRule="auto"/>
              <w:rPr>
                <w:sz w:val="24"/>
              </w:rPr>
            </w:pPr>
            <w:r>
              <w:rPr>
                <w:sz w:val="24"/>
                <w:rtl/>
              </w:rPr>
              <w:t xml:space="preserve">סעיף 13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8488A" w:rsidRDefault="0008488A">
            <w:pPr>
              <w:spacing w:line="240" w:lineRule="auto"/>
              <w:rPr>
                <w:sz w:val="24"/>
              </w:rPr>
            </w:pPr>
            <w:hyperlink w:anchor="Seif14" w:tooltip="ביעור חומר שברשות הפרט" w:history="1">
              <w:r>
                <w:rPr>
                  <w:rStyle w:val="Hyperlink"/>
                </w:rPr>
                <w:t>Go</w:t>
              </w:r>
            </w:hyperlink>
          </w:p>
        </w:tc>
        <w:tc>
          <w:tcPr>
            <w:tcW w:w="5669" w:type="dxa"/>
          </w:tcPr>
          <w:p w:rsidR="0008488A" w:rsidRDefault="0008488A">
            <w:pPr>
              <w:spacing w:line="240" w:lineRule="auto"/>
              <w:rPr>
                <w:sz w:val="24"/>
                <w:rtl/>
              </w:rPr>
            </w:pPr>
            <w:r>
              <w:rPr>
                <w:sz w:val="24"/>
                <w:rtl/>
              </w:rPr>
              <w:t>ביעור חומר שברשות הפרט</w:t>
            </w:r>
          </w:p>
        </w:tc>
        <w:tc>
          <w:tcPr>
            <w:tcW w:w="1247" w:type="dxa"/>
          </w:tcPr>
          <w:p w:rsidR="0008488A" w:rsidRDefault="0008488A">
            <w:pPr>
              <w:spacing w:line="240" w:lineRule="auto"/>
              <w:rPr>
                <w:sz w:val="24"/>
              </w:rPr>
            </w:pPr>
            <w:r>
              <w:rPr>
                <w:sz w:val="24"/>
                <w:rtl/>
              </w:rPr>
              <w:t xml:space="preserve">סעיף 14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8488A" w:rsidRDefault="0008488A">
            <w:pPr>
              <w:spacing w:line="240" w:lineRule="auto"/>
              <w:rPr>
                <w:sz w:val="24"/>
              </w:rPr>
            </w:pPr>
            <w:hyperlink w:anchor="Seif15" w:tooltip="העברה, עיקול ושעבוד בארכיון ציבורי" w:history="1">
              <w:r>
                <w:rPr>
                  <w:rStyle w:val="Hyperlink"/>
                </w:rPr>
                <w:t>Go</w:t>
              </w:r>
            </w:hyperlink>
          </w:p>
        </w:tc>
        <w:tc>
          <w:tcPr>
            <w:tcW w:w="5669" w:type="dxa"/>
          </w:tcPr>
          <w:p w:rsidR="0008488A" w:rsidRDefault="0008488A">
            <w:pPr>
              <w:spacing w:line="240" w:lineRule="auto"/>
              <w:rPr>
                <w:sz w:val="24"/>
                <w:rtl/>
              </w:rPr>
            </w:pPr>
            <w:r>
              <w:rPr>
                <w:sz w:val="24"/>
                <w:rtl/>
              </w:rPr>
              <w:t>העברה, עיקול ושעבוד בארכיון ציבורי</w:t>
            </w:r>
          </w:p>
        </w:tc>
        <w:tc>
          <w:tcPr>
            <w:tcW w:w="1247" w:type="dxa"/>
          </w:tcPr>
          <w:p w:rsidR="0008488A" w:rsidRDefault="0008488A">
            <w:pPr>
              <w:spacing w:line="240" w:lineRule="auto"/>
              <w:rPr>
                <w:sz w:val="24"/>
              </w:rPr>
            </w:pPr>
            <w:r>
              <w:rPr>
                <w:sz w:val="24"/>
                <w:rtl/>
              </w:rPr>
              <w:t xml:space="preserve">סעיף 14א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8488A" w:rsidRDefault="0008488A">
            <w:pPr>
              <w:spacing w:line="240" w:lineRule="auto"/>
              <w:rPr>
                <w:sz w:val="24"/>
              </w:rPr>
            </w:pPr>
            <w:hyperlink w:anchor="Seif16" w:tooltip="עונשין" w:history="1">
              <w:r>
                <w:rPr>
                  <w:rStyle w:val="Hyperlink"/>
                </w:rPr>
                <w:t>Go</w:t>
              </w:r>
            </w:hyperlink>
          </w:p>
        </w:tc>
        <w:tc>
          <w:tcPr>
            <w:tcW w:w="5669" w:type="dxa"/>
          </w:tcPr>
          <w:p w:rsidR="0008488A" w:rsidRDefault="0008488A">
            <w:pPr>
              <w:spacing w:line="240" w:lineRule="auto"/>
              <w:rPr>
                <w:sz w:val="24"/>
                <w:rtl/>
              </w:rPr>
            </w:pPr>
            <w:r>
              <w:rPr>
                <w:sz w:val="24"/>
                <w:rtl/>
              </w:rPr>
              <w:t>עונשין</w:t>
            </w:r>
          </w:p>
        </w:tc>
        <w:tc>
          <w:tcPr>
            <w:tcW w:w="1247" w:type="dxa"/>
          </w:tcPr>
          <w:p w:rsidR="0008488A" w:rsidRDefault="0008488A">
            <w:pPr>
              <w:spacing w:line="240" w:lineRule="auto"/>
              <w:rPr>
                <w:sz w:val="24"/>
              </w:rPr>
            </w:pPr>
            <w:r>
              <w:rPr>
                <w:sz w:val="24"/>
                <w:rtl/>
              </w:rPr>
              <w:t xml:space="preserve">סעיף 15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8488A" w:rsidRDefault="0008488A">
            <w:pPr>
              <w:spacing w:line="240" w:lineRule="auto"/>
              <w:rPr>
                <w:sz w:val="24"/>
              </w:rPr>
            </w:pPr>
            <w:hyperlink w:anchor="Seif17" w:tooltip="חומר ארכיוני המוצא מישראל" w:history="1">
              <w:r>
                <w:rPr>
                  <w:rStyle w:val="Hyperlink"/>
                </w:rPr>
                <w:t>Go</w:t>
              </w:r>
            </w:hyperlink>
          </w:p>
        </w:tc>
        <w:tc>
          <w:tcPr>
            <w:tcW w:w="5669" w:type="dxa"/>
          </w:tcPr>
          <w:p w:rsidR="0008488A" w:rsidRDefault="0008488A">
            <w:pPr>
              <w:spacing w:line="240" w:lineRule="auto"/>
              <w:rPr>
                <w:sz w:val="24"/>
                <w:rtl/>
              </w:rPr>
            </w:pPr>
            <w:r>
              <w:rPr>
                <w:sz w:val="24"/>
                <w:rtl/>
              </w:rPr>
              <w:t>חומר ארכיוני המוצא מישראל</w:t>
            </w:r>
          </w:p>
        </w:tc>
        <w:tc>
          <w:tcPr>
            <w:tcW w:w="1247" w:type="dxa"/>
          </w:tcPr>
          <w:p w:rsidR="0008488A" w:rsidRDefault="0008488A">
            <w:pPr>
              <w:spacing w:line="240" w:lineRule="auto"/>
              <w:rPr>
                <w:sz w:val="24"/>
              </w:rPr>
            </w:pPr>
            <w:r>
              <w:rPr>
                <w:sz w:val="24"/>
                <w:rtl/>
              </w:rPr>
              <w:t xml:space="preserve">סעיף 16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8488A" w:rsidRDefault="0008488A">
            <w:pPr>
              <w:spacing w:line="240" w:lineRule="auto"/>
              <w:rPr>
                <w:sz w:val="24"/>
              </w:rPr>
            </w:pPr>
            <w:hyperlink w:anchor="Seif18" w:tooltip="תביעה ברשות היועץ המשפטי בלבד" w:history="1">
              <w:r>
                <w:rPr>
                  <w:rStyle w:val="Hyperlink"/>
                </w:rPr>
                <w:t>Go</w:t>
              </w:r>
            </w:hyperlink>
          </w:p>
        </w:tc>
        <w:tc>
          <w:tcPr>
            <w:tcW w:w="5669" w:type="dxa"/>
          </w:tcPr>
          <w:p w:rsidR="0008488A" w:rsidRDefault="0008488A">
            <w:pPr>
              <w:spacing w:line="240" w:lineRule="auto"/>
              <w:rPr>
                <w:sz w:val="24"/>
                <w:rtl/>
              </w:rPr>
            </w:pPr>
            <w:r>
              <w:rPr>
                <w:sz w:val="24"/>
                <w:rtl/>
              </w:rPr>
              <w:t>תביעה ברשות היועץ המשפטי בלבד</w:t>
            </w:r>
          </w:p>
        </w:tc>
        <w:tc>
          <w:tcPr>
            <w:tcW w:w="1247" w:type="dxa"/>
          </w:tcPr>
          <w:p w:rsidR="0008488A" w:rsidRDefault="0008488A">
            <w:pPr>
              <w:spacing w:line="240" w:lineRule="auto"/>
              <w:rPr>
                <w:sz w:val="24"/>
              </w:rPr>
            </w:pPr>
            <w:r>
              <w:rPr>
                <w:sz w:val="24"/>
                <w:rtl/>
              </w:rPr>
              <w:t xml:space="preserve">סעיף 17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8488A" w:rsidRDefault="0008488A">
            <w:pPr>
              <w:spacing w:line="240" w:lineRule="auto"/>
              <w:rPr>
                <w:sz w:val="24"/>
              </w:rPr>
            </w:pPr>
            <w:hyperlink w:anchor="Seif19" w:tooltip="אגרות" w:history="1">
              <w:r>
                <w:rPr>
                  <w:rStyle w:val="Hyperlink"/>
                </w:rPr>
                <w:t>Go</w:t>
              </w:r>
            </w:hyperlink>
          </w:p>
        </w:tc>
        <w:tc>
          <w:tcPr>
            <w:tcW w:w="5669" w:type="dxa"/>
          </w:tcPr>
          <w:p w:rsidR="0008488A" w:rsidRDefault="0008488A">
            <w:pPr>
              <w:spacing w:line="240" w:lineRule="auto"/>
              <w:rPr>
                <w:sz w:val="24"/>
                <w:rtl/>
              </w:rPr>
            </w:pPr>
            <w:r>
              <w:rPr>
                <w:sz w:val="24"/>
                <w:rtl/>
              </w:rPr>
              <w:t>אגרות</w:t>
            </w:r>
          </w:p>
        </w:tc>
        <w:tc>
          <w:tcPr>
            <w:tcW w:w="1247" w:type="dxa"/>
          </w:tcPr>
          <w:p w:rsidR="0008488A" w:rsidRDefault="0008488A">
            <w:pPr>
              <w:spacing w:line="240" w:lineRule="auto"/>
              <w:rPr>
                <w:sz w:val="24"/>
              </w:rPr>
            </w:pPr>
            <w:r>
              <w:rPr>
                <w:sz w:val="24"/>
                <w:rtl/>
              </w:rPr>
              <w:t xml:space="preserve">סעיף 17א </w:t>
            </w:r>
          </w:p>
        </w:tc>
      </w:tr>
      <w:tr w:rsidR="0008488A">
        <w:tblPrEx>
          <w:tblCellMar>
            <w:top w:w="0" w:type="dxa"/>
            <w:bottom w:w="0" w:type="dxa"/>
          </w:tblCellMar>
        </w:tblPrEx>
        <w:tc>
          <w:tcPr>
            <w:tcW w:w="850" w:type="dxa"/>
          </w:tcPr>
          <w:p w:rsidR="0008488A" w:rsidRDefault="0008488A">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08488A" w:rsidRDefault="0008488A">
            <w:pPr>
              <w:spacing w:line="240" w:lineRule="auto"/>
              <w:rPr>
                <w:sz w:val="24"/>
              </w:rPr>
            </w:pPr>
            <w:hyperlink w:anchor="Seif20" w:tooltip="ביצוע ותקנות" w:history="1">
              <w:r>
                <w:rPr>
                  <w:rStyle w:val="Hyperlink"/>
                </w:rPr>
                <w:t>Go</w:t>
              </w:r>
            </w:hyperlink>
          </w:p>
        </w:tc>
        <w:tc>
          <w:tcPr>
            <w:tcW w:w="5669" w:type="dxa"/>
          </w:tcPr>
          <w:p w:rsidR="0008488A" w:rsidRDefault="0008488A">
            <w:pPr>
              <w:spacing w:line="240" w:lineRule="auto"/>
              <w:rPr>
                <w:sz w:val="24"/>
                <w:rtl/>
              </w:rPr>
            </w:pPr>
            <w:r>
              <w:rPr>
                <w:sz w:val="24"/>
                <w:rtl/>
              </w:rPr>
              <w:t>ביצוע ותקנות</w:t>
            </w:r>
          </w:p>
        </w:tc>
        <w:tc>
          <w:tcPr>
            <w:tcW w:w="1247" w:type="dxa"/>
          </w:tcPr>
          <w:p w:rsidR="0008488A" w:rsidRDefault="0008488A">
            <w:pPr>
              <w:spacing w:line="240" w:lineRule="auto"/>
              <w:rPr>
                <w:sz w:val="24"/>
              </w:rPr>
            </w:pPr>
            <w:r>
              <w:rPr>
                <w:sz w:val="24"/>
                <w:rtl/>
              </w:rPr>
              <w:t xml:space="preserve">סעיף 18 </w:t>
            </w:r>
          </w:p>
        </w:tc>
      </w:tr>
    </w:tbl>
    <w:p w:rsidR="0008488A" w:rsidRDefault="0008488A">
      <w:pPr>
        <w:pStyle w:val="big-header"/>
        <w:ind w:left="0" w:right="1134"/>
        <w:rPr>
          <w:rFonts w:cs="FrankRuehl"/>
          <w:sz w:val="32"/>
          <w:rtl/>
        </w:rPr>
      </w:pPr>
    </w:p>
    <w:p w:rsidR="0008488A" w:rsidRDefault="0008488A" w:rsidP="00585030">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הארכיונים, תשט"ו-</w:t>
      </w:r>
      <w:r>
        <w:rPr>
          <w:rFonts w:cs="FrankRuehl"/>
          <w:sz w:val="32"/>
          <w:rtl/>
        </w:rPr>
        <w:t>1955</w:t>
      </w:r>
      <w:r>
        <w:rPr>
          <w:rStyle w:val="default"/>
          <w:rtl/>
        </w:rPr>
        <w:footnoteReference w:customMarkFollows="1" w:id="1"/>
        <w:t>*</w:t>
      </w:r>
    </w:p>
    <w:p w:rsidR="0008488A" w:rsidRDefault="0008488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43392"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08488A" w:rsidRDefault="0008488A">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ומר ארכיוני" </w:t>
      </w:r>
      <w:r>
        <w:rPr>
          <w:rStyle w:val="default"/>
          <w:rFonts w:cs="FrankRuehl"/>
          <w:rtl/>
        </w:rPr>
        <w:t xml:space="preserve">– </w:t>
      </w:r>
      <w:r>
        <w:rPr>
          <w:rStyle w:val="default"/>
          <w:rFonts w:cs="FrankRuehl" w:hint="cs"/>
          <w:rtl/>
        </w:rPr>
        <w:t xml:space="preserve">כל כתב על גבי נייר או על גבי חומר אחר וכל תרשים, דיאגרמה, מפה, ציור, תו, תיק, תצלום סרט תקליט וכיוצא באלה </w:t>
      </w:r>
      <w:r>
        <w:rPr>
          <w:rStyle w:val="default"/>
          <w:rFonts w:cs="FrankRuehl"/>
          <w:rtl/>
        </w:rPr>
        <w:t>–</w:t>
      </w:r>
    </w:p>
    <w:p w:rsidR="0008488A" w:rsidRDefault="000848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מצויים ברשותו של מוסד ממוסדות המדינה או של רשות מקומית, להוציא</w:t>
      </w:r>
      <w:r>
        <w:rPr>
          <w:rStyle w:val="default"/>
          <w:rFonts w:cs="FrankRuehl"/>
          <w:rtl/>
        </w:rPr>
        <w:t xml:space="preserve"> ח</w:t>
      </w:r>
      <w:r>
        <w:rPr>
          <w:rStyle w:val="default"/>
          <w:rFonts w:cs="FrankRuehl" w:hint="cs"/>
          <w:rtl/>
        </w:rPr>
        <w:t>ומר שאין לו ערך של מקור;</w:t>
      </w:r>
    </w:p>
    <w:p w:rsidR="0008488A" w:rsidRDefault="0008488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מצויים בכל מקום שהוא ושיש בהם ענין לחקר העבר, העם, המדינה או החברה, או שהם קשורים לזכרם או לפעולתם של אנשי שם;</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גנזך" </w:t>
      </w:r>
      <w:r>
        <w:rPr>
          <w:rStyle w:val="default"/>
          <w:rFonts w:cs="FrankRuehl"/>
          <w:rtl/>
        </w:rPr>
        <w:t xml:space="preserve">– </w:t>
      </w:r>
      <w:r>
        <w:rPr>
          <w:rStyle w:val="default"/>
          <w:rFonts w:cs="FrankRuehl" w:hint="cs"/>
          <w:rtl/>
        </w:rPr>
        <w:t>ארכיון מדינת ישראל;</w:t>
      </w:r>
    </w:p>
    <w:p w:rsidR="0008488A" w:rsidRDefault="0008488A">
      <w:pPr>
        <w:pStyle w:val="P00"/>
        <w:spacing w:before="72"/>
        <w:ind w:left="0" w:right="1134"/>
        <w:rPr>
          <w:rStyle w:val="default"/>
          <w:rFonts w:cs="FrankRuehl" w:hint="cs"/>
          <w:rtl/>
        </w:rPr>
      </w:pPr>
      <w:r>
        <w:rPr>
          <w:lang w:val="he-IL"/>
        </w:rPr>
        <w:pict>
          <v:rect id="_x0000_s1027" style="position:absolute;left:0;text-align:left;margin-left:464.5pt;margin-top:8.05pt;width:75.05pt;height:16pt;z-index:251644416" o:allowincell="f" filled="f" stroked="f" strokecolor="lime" strokeweight=".25pt">
            <v:textbox inset="0,0,0,0">
              <w:txbxContent>
                <w:p w:rsidR="0008488A" w:rsidRDefault="0008488A">
                  <w:pPr>
                    <w:spacing w:line="160" w:lineRule="exact"/>
                    <w:jc w:val="left"/>
                    <w:rPr>
                      <w:rFonts w:cs="Miriam"/>
                      <w:sz w:val="18"/>
                      <w:szCs w:val="18"/>
                      <w:rtl/>
                    </w:rPr>
                  </w:pPr>
                  <w:r>
                    <w:rPr>
                      <w:rFonts w:cs="Miriam" w:hint="cs"/>
                      <w:sz w:val="18"/>
                      <w:szCs w:val="18"/>
                      <w:rtl/>
                    </w:rPr>
                    <w:t xml:space="preserve">(תיקון מס' 2) </w:t>
                  </w:r>
                </w:p>
                <w:p w:rsidR="0008488A" w:rsidRDefault="0008488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"א</w:t>
      </w:r>
      <w:r>
        <w:rPr>
          <w:rStyle w:val="default"/>
          <w:rFonts w:cs="FrankRuehl" w:hint="cs"/>
          <w:rtl/>
        </w:rPr>
        <w:t xml:space="preserve">רכיון ציבורי" </w:t>
      </w:r>
      <w:r>
        <w:rPr>
          <w:rStyle w:val="default"/>
          <w:rFonts w:cs="FrankRuehl"/>
          <w:rtl/>
        </w:rPr>
        <w:t xml:space="preserve">– </w:t>
      </w:r>
      <w:r>
        <w:rPr>
          <w:rStyle w:val="default"/>
          <w:rFonts w:cs="FrankRuehl" w:hint="cs"/>
          <w:rtl/>
        </w:rPr>
        <w:t xml:space="preserve">ארכיון שהוא בבעלותו או בהנהלתו של גוף שאין מטרתו הפקת רווחים, </w:t>
      </w:r>
      <w:r>
        <w:rPr>
          <w:rStyle w:val="default"/>
          <w:rFonts w:cs="FrankRuehl"/>
          <w:rtl/>
        </w:rPr>
        <w:t>וא</w:t>
      </w:r>
      <w:r>
        <w:rPr>
          <w:rStyle w:val="default"/>
          <w:rFonts w:cs="FrankRuehl" w:hint="cs"/>
          <w:rtl/>
        </w:rPr>
        <w:t>ושר על ידי הממשלה, בהודעה שפורסמה ברשומות, כארכיון ציבורי;</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1" w:name="Rov26"/>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152 (</w:t>
      </w:r>
      <w:hyperlink r:id="rId7"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ind w:left="0" w:right="1134"/>
        <w:rPr>
          <w:rStyle w:val="default"/>
          <w:rFonts w:cs="FrankRuehl" w:hint="cs"/>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 xml:space="preserve">רכיון ציבורי"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ארכיון שהוא בבעלותו או בהנהלתו של גוף שאין מטרתו הפקת רווחים, </w:t>
      </w:r>
      <w:r>
        <w:rPr>
          <w:rStyle w:val="default"/>
          <w:rFonts w:cs="FrankRuehl" w:hint="cs"/>
          <w:strike/>
          <w:vanish/>
          <w:sz w:val="22"/>
          <w:szCs w:val="22"/>
          <w:shd w:val="clear" w:color="auto" w:fill="FFFF99"/>
          <w:rtl/>
        </w:rPr>
        <w:t>מתנהל לפי הסדרים שנקבעו בתקנות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וא</w:t>
      </w:r>
      <w:r>
        <w:rPr>
          <w:rStyle w:val="default"/>
          <w:rFonts w:cs="FrankRuehl" w:hint="cs"/>
          <w:vanish/>
          <w:sz w:val="22"/>
          <w:szCs w:val="22"/>
          <w:shd w:val="clear" w:color="auto" w:fill="FFFF99"/>
          <w:rtl/>
        </w:rPr>
        <w:t>ושר על ידי הממשלה, בהודעה שפורסמה ברשומות, כארכיון ציבורי;</w:t>
      </w:r>
      <w:bookmarkEnd w:id="1"/>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גנז" </w:t>
      </w:r>
      <w:r>
        <w:rPr>
          <w:rStyle w:val="default"/>
          <w:rFonts w:cs="FrankRuehl"/>
          <w:rtl/>
        </w:rPr>
        <w:t xml:space="preserve">– </w:t>
      </w:r>
      <w:r>
        <w:rPr>
          <w:rStyle w:val="default"/>
          <w:rFonts w:cs="FrankRuehl" w:hint="cs"/>
          <w:rtl/>
        </w:rPr>
        <w:t>מנהל הגנזך, לרבות כל אדם שהגנז ייפה את כוחו לפעול בשמו או במקומו;</w:t>
      </w:r>
    </w:p>
    <w:p w:rsidR="0008488A" w:rsidRDefault="0008488A">
      <w:pPr>
        <w:pStyle w:val="P00"/>
        <w:spacing w:before="72"/>
        <w:ind w:left="0" w:right="1134"/>
        <w:rPr>
          <w:rStyle w:val="default"/>
          <w:rFonts w:cs="FrankRuehl" w:hint="cs"/>
          <w:rtl/>
        </w:rPr>
      </w:pPr>
      <w:r>
        <w:rPr>
          <w:lang w:val="he-IL"/>
        </w:rPr>
        <w:pict>
          <v:rect id="_x0000_s1028" style="position:absolute;left:0;text-align:left;margin-left:464.5pt;margin-top:8.05pt;width:75.05pt;height:20.65pt;z-index:251645440"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"מ</w:t>
      </w:r>
      <w:r>
        <w:rPr>
          <w:rStyle w:val="default"/>
          <w:rFonts w:cs="FrankRuehl" w:hint="cs"/>
          <w:rtl/>
        </w:rPr>
        <w:t xml:space="preserve">וסד ממוסדות המדינה" </w:t>
      </w:r>
      <w:r>
        <w:rPr>
          <w:rStyle w:val="default"/>
          <w:rFonts w:cs="FrankRuehl"/>
          <w:rtl/>
        </w:rPr>
        <w:t xml:space="preserve">– </w:t>
      </w:r>
      <w:r>
        <w:rPr>
          <w:rStyle w:val="default"/>
          <w:rFonts w:cs="FrankRuehl" w:hint="cs"/>
          <w:rtl/>
        </w:rPr>
        <w:t>לרבות תאגיד ממלכתי או ממשלתי ו</w:t>
      </w:r>
      <w:r>
        <w:rPr>
          <w:rStyle w:val="default"/>
          <w:rFonts w:cs="FrankRuehl"/>
          <w:rtl/>
        </w:rPr>
        <w:t>כ</w:t>
      </w:r>
      <w:r>
        <w:rPr>
          <w:rStyle w:val="default"/>
          <w:rFonts w:cs="FrankRuehl" w:hint="cs"/>
          <w:rtl/>
        </w:rPr>
        <w:t>ן מוסד ממלכתי שהוקם על פי חיקוק, שהממשלה, באישור ועדת החינוך וה</w:t>
      </w:r>
      <w:r>
        <w:rPr>
          <w:rStyle w:val="default"/>
          <w:rFonts w:cs="FrankRuehl"/>
          <w:rtl/>
        </w:rPr>
        <w:t>תר</w:t>
      </w:r>
      <w:r>
        <w:rPr>
          <w:rStyle w:val="default"/>
          <w:rFonts w:cs="FrankRuehl" w:hint="cs"/>
          <w:rtl/>
        </w:rPr>
        <w:t>בות של הכנסת, הכריזה עליהם בצו כמוסד המדינה לענין חוק זה.</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2" w:name="Rov23"/>
      <w:r>
        <w:rPr>
          <w:rStyle w:val="default"/>
          <w:rFonts w:cs="FrankRuehl" w:hint="cs"/>
          <w:vanish/>
          <w:color w:val="FF0000"/>
          <w:sz w:val="20"/>
          <w:szCs w:val="20"/>
          <w:shd w:val="clear" w:color="auto" w:fill="FFFF99"/>
          <w:rtl/>
        </w:rPr>
        <w:t>מיום 15.7.1964</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08488A" w:rsidRDefault="0008488A">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ס"ח תשכ"ד מס' 431</w:t>
        </w:r>
      </w:hyperlink>
      <w:r>
        <w:rPr>
          <w:rStyle w:val="default"/>
          <w:rFonts w:cs="FrankRuehl" w:hint="cs"/>
          <w:vanish/>
          <w:sz w:val="20"/>
          <w:szCs w:val="20"/>
          <w:shd w:val="clear" w:color="auto" w:fill="FFFF99"/>
          <w:rtl/>
        </w:rPr>
        <w:t xml:space="preserve"> מיום 15.7.1964 עמ' 144 (</w:t>
      </w:r>
      <w:hyperlink r:id="rId9" w:history="1">
        <w:r>
          <w:rPr>
            <w:rStyle w:val="Hyperlink"/>
            <w:rFonts w:cs="FrankRuehl" w:hint="cs"/>
            <w:vanish/>
            <w:szCs w:val="20"/>
            <w:shd w:val="clear" w:color="auto" w:fill="FFFF99"/>
            <w:rtl/>
          </w:rPr>
          <w:t>ה"ח 571</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"מוסד ממוסדות המדינה"</w:t>
      </w:r>
      <w:bookmarkEnd w:id="2"/>
    </w:p>
    <w:p w:rsidR="0008488A" w:rsidRDefault="0008488A">
      <w:pPr>
        <w:pStyle w:val="P00"/>
        <w:spacing w:before="72"/>
        <w:ind w:left="0" w:right="1134"/>
        <w:rPr>
          <w:rStyle w:val="default"/>
          <w:rFonts w:cs="FrankRuehl"/>
          <w:rtl/>
        </w:rPr>
      </w:pPr>
      <w:bookmarkStart w:id="3" w:name="Seif1"/>
      <w:bookmarkEnd w:id="3"/>
      <w:r>
        <w:rPr>
          <w:lang w:val="he-IL"/>
        </w:rPr>
        <w:pict>
          <v:rect id="_x0000_s1029" style="position:absolute;left:0;text-align:left;margin-left:464.5pt;margin-top:8.05pt;width:75.05pt;height:8pt;z-index:251646464"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מי</w:t>
                  </w:r>
                  <w:r>
                    <w:rPr>
                      <w:rFonts w:cs="Miriam" w:hint="cs"/>
                      <w:sz w:val="18"/>
                      <w:szCs w:val="18"/>
                      <w:rtl/>
                    </w:rPr>
                    <w:t>נוי הגנז</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גנז יתמנה על ידי הממשלה לאחר התייעצות במועצת הארכיונים העליונה.</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עוד לא נתמנה הגנז יהיה שר החינוך והתרבות יושב ראש המועצה.</w:t>
      </w:r>
    </w:p>
    <w:p w:rsidR="0008488A" w:rsidRDefault="0008488A">
      <w:pPr>
        <w:pStyle w:val="P00"/>
        <w:spacing w:before="72"/>
        <w:ind w:left="0" w:right="1134"/>
        <w:rPr>
          <w:rStyle w:val="default"/>
          <w:rFonts w:cs="FrankRuehl"/>
          <w:rtl/>
        </w:rPr>
      </w:pPr>
      <w:bookmarkStart w:id="4" w:name="Seif2"/>
      <w:bookmarkEnd w:id="4"/>
      <w:r>
        <w:rPr>
          <w:lang w:val="he-IL"/>
        </w:rPr>
        <w:pict>
          <v:rect id="_x0000_s1030" style="position:absolute;left:0;text-align:left;margin-left:464.5pt;margin-top:8.05pt;width:75.05pt;height:8pt;z-index:251647488"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מו</w:t>
                  </w:r>
                  <w:r>
                    <w:rPr>
                      <w:rFonts w:cs="Miriam" w:hint="cs"/>
                      <w:sz w:val="18"/>
                      <w:szCs w:val="18"/>
                      <w:rtl/>
                    </w:rPr>
                    <w:t>עצת ארכיונים עליונה</w:t>
                  </w:r>
                </w:p>
              </w:txbxContent>
            </v:textbox>
            <w10:anchorlock/>
          </v:rect>
        </w:pict>
      </w:r>
      <w:r>
        <w:rPr>
          <w:rStyle w:val="big-number"/>
          <w:rFonts w:cs="Miriam"/>
          <w:rtl/>
        </w:rPr>
        <w:t>3.</w:t>
      </w:r>
      <w:r>
        <w:rPr>
          <w:rStyle w:val="big-number"/>
          <w:rFonts w:cs="Miriam"/>
          <w:rtl/>
        </w:rPr>
        <w:tab/>
      </w:r>
      <w:r>
        <w:rPr>
          <w:rStyle w:val="default"/>
          <w:rFonts w:cs="FrankRuehl"/>
          <w:rtl/>
        </w:rPr>
        <w:t>תו</w:t>
      </w:r>
      <w:r>
        <w:rPr>
          <w:rStyle w:val="default"/>
          <w:rFonts w:cs="FrankRuehl" w:hint="cs"/>
          <w:rtl/>
        </w:rPr>
        <w:t xml:space="preserve">קם מועצת ארכיונים עליונה (להלן </w:t>
      </w:r>
      <w:r>
        <w:rPr>
          <w:rStyle w:val="default"/>
          <w:rFonts w:cs="FrankRuehl"/>
          <w:rtl/>
        </w:rPr>
        <w:t xml:space="preserve">– </w:t>
      </w:r>
      <w:r>
        <w:rPr>
          <w:rStyle w:val="default"/>
          <w:rFonts w:cs="FrankRuehl" w:hint="cs"/>
          <w:rtl/>
        </w:rPr>
        <w:t>המועצה), וזה הרכבה</w:t>
      </w:r>
      <w:r>
        <w:rPr>
          <w:rStyle w:val="default"/>
          <w:rFonts w:cs="FrankRuehl"/>
          <w:rtl/>
        </w:rPr>
        <w:t>:</w:t>
      </w:r>
    </w:p>
    <w:p w:rsidR="0008488A" w:rsidRDefault="000848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גנז שיהיה יושב ראש המועצה;</w:t>
      </w:r>
    </w:p>
    <w:p w:rsidR="0008488A" w:rsidRDefault="0008488A">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א כוח משרד החינוך והתרבות ובאי כוח אותם</w:t>
      </w:r>
      <w:r>
        <w:rPr>
          <w:rStyle w:val="default"/>
          <w:rFonts w:cs="FrankRuehl"/>
          <w:rtl/>
        </w:rPr>
        <w:t xml:space="preserve"> </w:t>
      </w:r>
      <w:r>
        <w:rPr>
          <w:rStyle w:val="default"/>
          <w:rFonts w:cs="FrankRuehl" w:hint="cs"/>
          <w:rtl/>
        </w:rPr>
        <w:t>משרדי הממשלה שתקבע הממשלה;</w:t>
      </w:r>
    </w:p>
    <w:p w:rsidR="0008488A" w:rsidRDefault="0008488A">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אי כוח הספריה הלאומית, הארכיון הציוני המרכזי, הארכיון הכללי לתולדות </w:t>
      </w:r>
      <w:r>
        <w:rPr>
          <w:rStyle w:val="default"/>
          <w:rFonts w:cs="FrankRuehl"/>
          <w:rtl/>
        </w:rPr>
        <w:t>יש</w:t>
      </w:r>
      <w:r>
        <w:rPr>
          <w:rStyle w:val="default"/>
          <w:rFonts w:cs="FrankRuehl" w:hint="cs"/>
          <w:rtl/>
        </w:rPr>
        <w:t>ראל, המועצה הארכיאולוגית המייעצת, הארכיון של צבא-הגנה לישראל וארכיונים שייקבעו על-ידי הממשלה;</w:t>
      </w:r>
    </w:p>
    <w:p w:rsidR="0008488A" w:rsidRDefault="0008488A">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מועצה רשאית להמליץ בפני הממשלה על מוסדות אחרים שבאי כו</w:t>
      </w:r>
      <w:r>
        <w:rPr>
          <w:rStyle w:val="default"/>
          <w:rFonts w:cs="FrankRuehl"/>
          <w:rtl/>
        </w:rPr>
        <w:t>ח</w:t>
      </w:r>
      <w:r>
        <w:rPr>
          <w:rStyle w:val="default"/>
          <w:rFonts w:cs="FrankRuehl" w:hint="cs"/>
          <w:rtl/>
        </w:rPr>
        <w:t>ם יצורפו למועצה;</w:t>
      </w:r>
    </w:p>
    <w:p w:rsidR="0008488A" w:rsidRDefault="0008488A">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ומחים שתמנה הממשלה אחר התייעצות במועצה, ובלבד שמספרם לא יעלה על שליש חברי המוע</w:t>
      </w:r>
      <w:r>
        <w:rPr>
          <w:rStyle w:val="default"/>
          <w:rFonts w:cs="FrankRuehl"/>
          <w:rtl/>
        </w:rPr>
        <w:t>צה</w:t>
      </w:r>
      <w:r>
        <w:rPr>
          <w:rStyle w:val="default"/>
          <w:rFonts w:cs="FrankRuehl" w:hint="cs"/>
          <w:rtl/>
        </w:rPr>
        <w:t xml:space="preserve"> בשעת המינוי.</w:t>
      </w:r>
    </w:p>
    <w:p w:rsidR="0008488A" w:rsidRDefault="0008488A">
      <w:pPr>
        <w:pStyle w:val="P00"/>
        <w:spacing w:before="72"/>
        <w:ind w:left="0" w:right="1134"/>
        <w:rPr>
          <w:rStyle w:val="default"/>
          <w:rFonts w:cs="FrankRuehl"/>
          <w:rtl/>
        </w:rPr>
      </w:pPr>
      <w:bookmarkStart w:id="5" w:name="Seif3"/>
      <w:bookmarkEnd w:id="5"/>
      <w:r>
        <w:rPr>
          <w:lang w:val="he-IL"/>
        </w:rPr>
        <w:pict>
          <v:rect id="_x0000_s1031" style="position:absolute;left:0;text-align:left;margin-left:464.5pt;margin-top:8.05pt;width:75.05pt;height:24pt;z-index:251648512"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ין חוקי </w:t>
                  </w:r>
                  <w:r>
                    <w:rPr>
                      <w:rFonts w:cs="Miriam"/>
                      <w:sz w:val="18"/>
                      <w:szCs w:val="18"/>
                      <w:rtl/>
                    </w:rPr>
                    <w:t>וס</w:t>
                  </w:r>
                  <w:r>
                    <w:rPr>
                      <w:rFonts w:cs="Miriam" w:hint="cs"/>
                      <w:sz w:val="18"/>
                      <w:szCs w:val="18"/>
                      <w:rtl/>
                    </w:rPr>
                    <w:t>דרי דיון</w:t>
                  </w:r>
                </w:p>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נין חוקי בישיבות המועצה הוא ארבעים אחוזים ממספר חבריה.</w:t>
      </w:r>
    </w:p>
    <w:p w:rsidR="0008488A" w:rsidRDefault="000848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תקבע את סדרי דיוניה ועבודתה, במידה שלא נקבעו בתקנות.</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6" w:name="Rov24"/>
      <w:r>
        <w:rPr>
          <w:rStyle w:val="default"/>
          <w:rFonts w:cs="FrankRuehl" w:hint="cs"/>
          <w:vanish/>
          <w:color w:val="FF0000"/>
          <w:sz w:val="20"/>
          <w:szCs w:val="20"/>
          <w:shd w:val="clear" w:color="auto" w:fill="FFFF99"/>
          <w:rtl/>
        </w:rPr>
        <w:t>מיום 15.7.1964</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08488A" w:rsidRDefault="0008488A">
      <w:pPr>
        <w:pStyle w:val="P00"/>
        <w:spacing w:before="0"/>
        <w:ind w:left="0" w:right="1134"/>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ס"ח תשכ"ד מס' 431</w:t>
        </w:r>
      </w:hyperlink>
      <w:r>
        <w:rPr>
          <w:rStyle w:val="default"/>
          <w:rFonts w:cs="FrankRuehl" w:hint="cs"/>
          <w:vanish/>
          <w:sz w:val="20"/>
          <w:szCs w:val="20"/>
          <w:shd w:val="clear" w:color="auto" w:fill="FFFF99"/>
          <w:rtl/>
        </w:rPr>
        <w:t xml:space="preserve"> מיום 15.7.1964 עמ' 144 (</w:t>
      </w:r>
      <w:hyperlink r:id="rId11" w:history="1">
        <w:r>
          <w:rPr>
            <w:rStyle w:val="Hyperlink"/>
            <w:rFonts w:cs="FrankRuehl" w:hint="cs"/>
            <w:vanish/>
            <w:szCs w:val="20"/>
            <w:shd w:val="clear" w:color="auto" w:fill="FFFF99"/>
            <w:rtl/>
          </w:rPr>
          <w:t>ה"ח 571</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3א</w:t>
      </w:r>
      <w:bookmarkEnd w:id="6"/>
    </w:p>
    <w:p w:rsidR="0008488A" w:rsidRDefault="0008488A">
      <w:pPr>
        <w:pStyle w:val="P00"/>
        <w:spacing w:before="72"/>
        <w:ind w:left="0" w:right="1134"/>
        <w:rPr>
          <w:rStyle w:val="default"/>
          <w:rFonts w:cs="FrankRuehl"/>
          <w:rtl/>
        </w:rPr>
      </w:pPr>
      <w:bookmarkStart w:id="7" w:name="Seif4"/>
      <w:bookmarkEnd w:id="7"/>
      <w:r>
        <w:rPr>
          <w:lang w:val="he-IL"/>
        </w:rPr>
        <w:pict>
          <v:rect id="_x0000_s1032" style="position:absolute;left:0;text-align:left;margin-left:464.5pt;margin-top:8.05pt;width:75.05pt;height:23.7pt;z-index:251649536"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הח</w:t>
                  </w:r>
                  <w:r>
                    <w:rPr>
                      <w:rFonts w:cs="Miriam" w:hint="cs"/>
                      <w:sz w:val="18"/>
                      <w:szCs w:val="18"/>
                      <w:rtl/>
                    </w:rPr>
                    <w:t>ומר שיופקד בגנזך</w:t>
                  </w:r>
                </w:p>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גנזך יופקד כל חומר ארכיוני של מוסדות ממלכתיים שקדמו להקמת מדינת ישראל, וכל חומר ארכיוני של מוסד ממוסד</w:t>
      </w:r>
      <w:r>
        <w:rPr>
          <w:rStyle w:val="default"/>
          <w:rFonts w:cs="FrankRuehl"/>
          <w:rtl/>
        </w:rPr>
        <w:t>ות</w:t>
      </w:r>
      <w:r>
        <w:rPr>
          <w:rStyle w:val="default"/>
          <w:rFonts w:cs="FrankRuehl" w:hint="cs"/>
          <w:rtl/>
        </w:rPr>
        <w:t xml:space="preserve"> המדינה או של רשות מקומית שנפסק קיומם ואין מוסד אחר יורש את מקומם, וכל חומר אחר</w:t>
      </w:r>
      <w:r>
        <w:rPr>
          <w:rStyle w:val="default"/>
          <w:rFonts w:cs="FrankRuehl"/>
          <w:rtl/>
        </w:rPr>
        <w:t xml:space="preserve"> </w:t>
      </w:r>
      <w:r>
        <w:rPr>
          <w:rStyle w:val="default"/>
          <w:rFonts w:cs="FrankRuehl" w:hint="cs"/>
          <w:rtl/>
        </w:rPr>
        <w:t>של מוסד ממוסדות המדינה או של רשות מקומית שאינו צריך שימוש עוד ושלא ניתן לבערו לפי התקנות, או שאין בדעתם של המוסד או של הרשות המקומית לבערו אף שניתן לבערו לפי התקנות.</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גנ</w:t>
      </w:r>
      <w:r>
        <w:rPr>
          <w:rStyle w:val="default"/>
          <w:rFonts w:cs="FrankRuehl"/>
          <w:rtl/>
        </w:rPr>
        <w:t xml:space="preserve">ז </w:t>
      </w:r>
      <w:r>
        <w:rPr>
          <w:rStyle w:val="default"/>
          <w:rFonts w:cs="FrankRuehl" w:hint="cs"/>
          <w:rtl/>
        </w:rPr>
        <w:t>רשאי לקבל להפקדה בגנזך כל חומר ארכיוני.</w:t>
      </w:r>
    </w:p>
    <w:p w:rsidR="0008488A" w:rsidRDefault="000848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חומר ארכיוני שהועמד לרשותו של הגנזך, אף אם לא הועבר אליו </w:t>
      </w:r>
      <w:r>
        <w:rPr>
          <w:rStyle w:val="default"/>
          <w:rFonts w:cs="FrankRuehl"/>
          <w:rtl/>
        </w:rPr>
        <w:t xml:space="preserve">– </w:t>
      </w:r>
      <w:r>
        <w:rPr>
          <w:rStyle w:val="default"/>
          <w:rFonts w:cs="FrankRuehl" w:hint="cs"/>
          <w:rtl/>
        </w:rPr>
        <w:t>יראוהו כמופקד בגנזך.</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8" w:name="Rov25"/>
      <w:r>
        <w:rPr>
          <w:rStyle w:val="default"/>
          <w:rFonts w:cs="FrankRuehl" w:hint="cs"/>
          <w:vanish/>
          <w:color w:val="FF0000"/>
          <w:sz w:val="20"/>
          <w:szCs w:val="20"/>
          <w:shd w:val="clear" w:color="auto" w:fill="FFFF99"/>
          <w:rtl/>
        </w:rPr>
        <w:t>מיום 15.7.1964</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08488A" w:rsidRDefault="0008488A">
      <w:pPr>
        <w:pStyle w:val="P00"/>
        <w:spacing w:before="0"/>
        <w:ind w:left="0" w:right="1134"/>
        <w:rPr>
          <w:rStyle w:val="default"/>
          <w:rFonts w:cs="FrankRuehl" w:hint="cs"/>
          <w:vanish/>
          <w:sz w:val="20"/>
          <w:szCs w:val="20"/>
          <w:shd w:val="clear" w:color="auto" w:fill="FFFF99"/>
          <w:rtl/>
        </w:rPr>
      </w:pPr>
      <w:hyperlink r:id="rId12" w:history="1">
        <w:r>
          <w:rPr>
            <w:rStyle w:val="Hyperlink"/>
            <w:rFonts w:cs="FrankRuehl" w:hint="cs"/>
            <w:vanish/>
            <w:szCs w:val="20"/>
            <w:shd w:val="clear" w:color="auto" w:fill="FFFF99"/>
            <w:rtl/>
          </w:rPr>
          <w:t>ס"ח תשכ"ד מס' 431</w:t>
        </w:r>
      </w:hyperlink>
      <w:r>
        <w:rPr>
          <w:rStyle w:val="default"/>
          <w:rFonts w:cs="FrankRuehl" w:hint="cs"/>
          <w:vanish/>
          <w:sz w:val="20"/>
          <w:szCs w:val="20"/>
          <w:shd w:val="clear" w:color="auto" w:fill="FFFF99"/>
          <w:rtl/>
        </w:rPr>
        <w:t xml:space="preserve"> מיום 15.7.1964 עמ' 144 (</w:t>
      </w:r>
      <w:hyperlink r:id="rId13" w:history="1">
        <w:r>
          <w:rPr>
            <w:rStyle w:val="Hyperlink"/>
            <w:rFonts w:cs="FrankRuehl" w:hint="cs"/>
            <w:vanish/>
            <w:szCs w:val="20"/>
            <w:shd w:val="clear" w:color="auto" w:fill="FFFF99"/>
            <w:rtl/>
          </w:rPr>
          <w:t>ה"ח 571</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4(א)</w:t>
      </w:r>
    </w:p>
    <w:p w:rsidR="0008488A" w:rsidRDefault="0008488A">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8488A" w:rsidRDefault="0008488A">
      <w:pPr>
        <w:pStyle w:val="P00"/>
        <w:spacing w:before="0"/>
        <w:ind w:left="0" w:right="1134"/>
        <w:rPr>
          <w:rStyle w:val="default"/>
          <w:rFonts w:cs="FrankRuehl" w:hint="cs"/>
          <w:sz w:val="2"/>
          <w:szCs w:val="2"/>
          <w:rtl/>
        </w:rPr>
      </w:pPr>
      <w:r>
        <w:rPr>
          <w:rStyle w:val="big-number"/>
          <w:rFonts w:cs="FrankRuehl"/>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כל חומר ארכיוני של מוסדות ממלכתיים שקדמו להקמת מדינת ישראל, וכל חומר ארכיוני של מוסד ממוסדות המדינה או של רשות מקומית שפסק קיומם ואין מוסד אחר יורש את מקומם, וכל חומר ארכיוני של מוסד ממוסדות המדינה או של רשות מקומית שאינו צריך לשימוש עוד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יופקד בגנזך</w:t>
      </w:r>
      <w:r>
        <w:rPr>
          <w:rStyle w:val="default"/>
          <w:rFonts w:cs="FrankRuehl" w:hint="cs"/>
          <w:vanish/>
          <w:sz w:val="22"/>
          <w:szCs w:val="22"/>
          <w:shd w:val="clear" w:color="auto" w:fill="FFFF99"/>
          <w:rtl/>
        </w:rPr>
        <w:t>.</w:t>
      </w:r>
      <w:bookmarkEnd w:id="8"/>
    </w:p>
    <w:p w:rsidR="0008488A" w:rsidRDefault="0008488A">
      <w:pPr>
        <w:pStyle w:val="P00"/>
        <w:spacing w:before="72"/>
        <w:ind w:left="0" w:right="1134"/>
        <w:rPr>
          <w:rStyle w:val="default"/>
          <w:rFonts w:cs="FrankRuehl"/>
          <w:rtl/>
        </w:rPr>
      </w:pPr>
      <w:bookmarkStart w:id="9" w:name="Seif5"/>
      <w:bookmarkEnd w:id="9"/>
      <w:r>
        <w:rPr>
          <w:lang w:val="he-IL"/>
        </w:rPr>
        <w:lastRenderedPageBreak/>
        <w:pict>
          <v:rect id="_x0000_s1033" style="position:absolute;left:0;text-align:left;margin-left:464.5pt;margin-top:8.05pt;width:75.05pt;height:10.5pt;z-index:251650560"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תק</w:t>
                  </w:r>
                  <w:r>
                    <w:rPr>
                      <w:rFonts w:cs="Miriam" w:hint="cs"/>
                      <w:sz w:val="18"/>
                      <w:szCs w:val="18"/>
                      <w:rtl/>
                    </w:rPr>
                    <w:t>ופת ההפקד בגנזך</w:t>
                  </w:r>
                </w:p>
              </w:txbxContent>
            </v:textbox>
            <w10:anchorlock/>
          </v:rect>
        </w:pict>
      </w:r>
      <w:r>
        <w:rPr>
          <w:rStyle w:val="big-number"/>
          <w:rFonts w:cs="Miriam"/>
          <w:rtl/>
        </w:rPr>
        <w:t>5.</w:t>
      </w:r>
      <w:r>
        <w:rPr>
          <w:rStyle w:val="big-number"/>
          <w:rFonts w:cs="Miriam"/>
          <w:rtl/>
        </w:rPr>
        <w:tab/>
      </w:r>
      <w:r>
        <w:rPr>
          <w:rStyle w:val="default"/>
          <w:rFonts w:cs="FrankRuehl"/>
          <w:rtl/>
        </w:rPr>
        <w:t>הפ</w:t>
      </w:r>
      <w:r>
        <w:rPr>
          <w:rStyle w:val="default"/>
          <w:rFonts w:cs="FrankRuehl" w:hint="cs"/>
          <w:rtl/>
        </w:rPr>
        <w:t>קדת חומר ארכיוני בגנזך היא לצמיתות, אך רשאי הגנז, בתנאים שייקבעו בתקנות, לקבל חומר ארכיוני למשמרת שאינה לצמיתות.</w:t>
      </w:r>
    </w:p>
    <w:p w:rsidR="0008488A" w:rsidRDefault="0008488A">
      <w:pPr>
        <w:pStyle w:val="P00"/>
        <w:spacing w:before="72"/>
        <w:ind w:left="0" w:right="1134"/>
        <w:rPr>
          <w:rStyle w:val="default"/>
          <w:rFonts w:cs="FrankRuehl"/>
          <w:rtl/>
        </w:rPr>
      </w:pPr>
      <w:bookmarkStart w:id="10" w:name="Seif6"/>
      <w:bookmarkEnd w:id="10"/>
      <w:r>
        <w:rPr>
          <w:lang w:val="he-IL"/>
        </w:rPr>
        <w:pict>
          <v:rect id="_x0000_s1034" style="position:absolute;left:0;text-align:left;margin-left:464.5pt;margin-top:8.05pt;width:75.05pt;height:8pt;z-index:251651584"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סמ</w:t>
                  </w:r>
                  <w:r>
                    <w:rPr>
                      <w:rFonts w:cs="Miriam" w:hint="cs"/>
                      <w:sz w:val="18"/>
                      <w:szCs w:val="18"/>
                      <w:rtl/>
                    </w:rPr>
                    <w:t>כויות פיקוח</w:t>
                  </w:r>
                </w:p>
              </w:txbxContent>
            </v:textbox>
            <w10:anchorlock/>
          </v:rect>
        </w:pict>
      </w:r>
      <w:r>
        <w:rPr>
          <w:rStyle w:val="big-number"/>
          <w:rFonts w:cs="Miriam"/>
          <w:rtl/>
        </w:rPr>
        <w:t>6.</w:t>
      </w:r>
      <w:r>
        <w:rPr>
          <w:rStyle w:val="big-number"/>
          <w:rFonts w:cs="Miriam"/>
          <w:rtl/>
        </w:rPr>
        <w:tab/>
      </w:r>
      <w:r>
        <w:rPr>
          <w:rStyle w:val="default"/>
          <w:rFonts w:cs="FrankRuehl"/>
          <w:rtl/>
        </w:rPr>
        <w:t>הג</w:t>
      </w:r>
      <w:r>
        <w:rPr>
          <w:rStyle w:val="default"/>
          <w:rFonts w:cs="FrankRuehl" w:hint="cs"/>
          <w:rtl/>
        </w:rPr>
        <w:t>נ</w:t>
      </w:r>
      <w:r>
        <w:rPr>
          <w:rStyle w:val="default"/>
          <w:rFonts w:cs="FrankRuehl"/>
          <w:rtl/>
        </w:rPr>
        <w:t xml:space="preserve">ז </w:t>
      </w:r>
      <w:r>
        <w:rPr>
          <w:rStyle w:val="default"/>
          <w:rFonts w:cs="FrankRuehl" w:hint="cs"/>
          <w:rtl/>
        </w:rPr>
        <w:t>יפקח על סדרי הארכיונים במוסדות המדינה וברשויות המקומיות, על שמירת החומר הארכיוני בהם ועל ביעורו.</w:t>
      </w:r>
    </w:p>
    <w:p w:rsidR="0008488A" w:rsidRDefault="0008488A">
      <w:pPr>
        <w:pStyle w:val="P00"/>
        <w:spacing w:before="72"/>
        <w:ind w:left="0" w:right="1134"/>
        <w:rPr>
          <w:rStyle w:val="default"/>
          <w:rFonts w:cs="FrankRuehl"/>
          <w:rtl/>
        </w:rPr>
      </w:pPr>
      <w:bookmarkStart w:id="11" w:name="Seif7"/>
      <w:bookmarkEnd w:id="11"/>
      <w:r>
        <w:rPr>
          <w:lang w:val="he-IL"/>
        </w:rPr>
        <w:pict>
          <v:rect id="_x0000_s1035" style="position:absolute;left:0;text-align:left;margin-left:464.5pt;margin-top:8.05pt;width:75.05pt;height:11.85pt;z-index:251652608"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סמ</w:t>
                  </w:r>
                  <w:r>
                    <w:rPr>
                      <w:rFonts w:cs="Miriam" w:hint="cs"/>
                      <w:sz w:val="18"/>
                      <w:szCs w:val="18"/>
                      <w:rtl/>
                    </w:rPr>
                    <w:t>כות לבדוק</w:t>
                  </w:r>
                </w:p>
              </w:txbxContent>
            </v:textbox>
            <w10:anchorlock/>
          </v:rect>
        </w:pict>
      </w:r>
      <w:r>
        <w:rPr>
          <w:rStyle w:val="big-number"/>
          <w:rFonts w:cs="Miriam"/>
          <w:rtl/>
        </w:rPr>
        <w:t>7.</w:t>
      </w:r>
      <w:r>
        <w:rPr>
          <w:rStyle w:val="big-number"/>
          <w:rFonts w:cs="Miriam"/>
          <w:rtl/>
        </w:rPr>
        <w:tab/>
      </w:r>
      <w:r>
        <w:rPr>
          <w:rStyle w:val="default"/>
          <w:rFonts w:cs="FrankRuehl"/>
          <w:rtl/>
        </w:rPr>
        <w:t>הג</w:t>
      </w:r>
      <w:r>
        <w:rPr>
          <w:rStyle w:val="default"/>
          <w:rFonts w:cs="FrankRuehl" w:hint="cs"/>
          <w:rtl/>
        </w:rPr>
        <w:t>נז רשאי לבדוק כל חומר ארכיוני במוסדות המדינה וברשויות המקומיות, לצלמו ולהעתיקו אך לא יוכל לבדוק, לצלם ולהעתיק חומר סודי במוסדות המדינה אלא ברשות הממונה</w:t>
      </w:r>
      <w:r>
        <w:rPr>
          <w:rStyle w:val="default"/>
          <w:rFonts w:cs="FrankRuehl"/>
          <w:rtl/>
        </w:rPr>
        <w:t xml:space="preserve"> ה</w:t>
      </w:r>
      <w:r>
        <w:rPr>
          <w:rStyle w:val="default"/>
          <w:rFonts w:cs="FrankRuehl" w:hint="cs"/>
          <w:rtl/>
        </w:rPr>
        <w:t>אחראי על אותו חומר.</w:t>
      </w:r>
    </w:p>
    <w:p w:rsidR="0008488A" w:rsidRDefault="0008488A">
      <w:pPr>
        <w:pStyle w:val="P00"/>
        <w:spacing w:before="72"/>
        <w:ind w:left="0" w:right="1134"/>
        <w:rPr>
          <w:rStyle w:val="default"/>
          <w:rFonts w:cs="FrankRuehl"/>
          <w:rtl/>
        </w:rPr>
      </w:pPr>
      <w:bookmarkStart w:id="12" w:name="Seif8"/>
      <w:bookmarkEnd w:id="12"/>
      <w:r>
        <w:rPr>
          <w:lang w:val="he-IL"/>
        </w:rPr>
        <w:pict>
          <v:rect id="_x0000_s1036" style="position:absolute;left:0;text-align:left;margin-left:464.5pt;margin-top:8.05pt;width:75.05pt;height:16pt;z-index:251653632"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פנ</w:t>
                  </w:r>
                  <w:r>
                    <w:rPr>
                      <w:rFonts w:cs="Miriam" w:hint="cs"/>
                      <w:sz w:val="18"/>
                      <w:szCs w:val="18"/>
                      <w:rtl/>
                    </w:rPr>
                    <w:t>קס של חומר ארכיוני פרטי</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גנז ינהל פנקס חומר ארכיוני הנמצא בידי בעלים פרטיים (להלן </w:t>
      </w:r>
      <w:r>
        <w:rPr>
          <w:rStyle w:val="default"/>
          <w:rFonts w:cs="FrankRuehl"/>
          <w:rtl/>
        </w:rPr>
        <w:t xml:space="preserve">– </w:t>
      </w:r>
      <w:r>
        <w:rPr>
          <w:rStyle w:val="default"/>
          <w:rFonts w:cs="FrankRuehl" w:hint="cs"/>
          <w:rtl/>
        </w:rPr>
        <w:t>הפנקס).</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פנקס יירשם חומר ארכיוני בעל ערך, כפי שייקבע על ידי הגנז, הנמצא בבעלותם או בהחזקתם של אנשים ומוסדות פרטיים ואינו מופקד בארכיון צ</w:t>
      </w:r>
      <w:r>
        <w:rPr>
          <w:rStyle w:val="default"/>
          <w:rFonts w:cs="FrankRuehl"/>
          <w:rtl/>
        </w:rPr>
        <w:t>יב</w:t>
      </w:r>
      <w:r>
        <w:rPr>
          <w:rStyle w:val="default"/>
          <w:rFonts w:cs="FrankRuehl" w:hint="cs"/>
          <w:rtl/>
        </w:rPr>
        <w:t>ו</w:t>
      </w:r>
      <w:r>
        <w:rPr>
          <w:rStyle w:val="default"/>
          <w:rFonts w:cs="FrankRuehl"/>
          <w:rtl/>
        </w:rPr>
        <w:t>ר</w:t>
      </w:r>
      <w:r>
        <w:rPr>
          <w:rStyle w:val="default"/>
          <w:rFonts w:cs="FrankRuehl" w:hint="cs"/>
          <w:rtl/>
        </w:rPr>
        <w:t>י.</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רישום ייעשה על יסוד הצהרת הבעלים של החומר הארכיוני, או של המחזיק בו, או על יסוד ידיעה שהגיעה לגנז על מציאות החומר.</w:t>
      </w:r>
    </w:p>
    <w:p w:rsidR="0008488A" w:rsidRDefault="0008488A">
      <w:pPr>
        <w:pStyle w:val="P00"/>
        <w:spacing w:before="72"/>
        <w:ind w:left="0" w:right="1134"/>
        <w:rPr>
          <w:rStyle w:val="default"/>
          <w:rFonts w:cs="FrankRuehl"/>
          <w:rtl/>
        </w:rPr>
      </w:pPr>
      <w:bookmarkStart w:id="13" w:name="Seif9"/>
      <w:bookmarkEnd w:id="13"/>
      <w:r>
        <w:rPr>
          <w:lang w:val="he-IL"/>
        </w:rPr>
        <w:pict>
          <v:rect id="_x0000_s1037" style="position:absolute;left:0;text-align:left;margin-left:464.5pt;margin-top:8.05pt;width:75.05pt;height:16pt;z-index:251654656"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סמ</w:t>
                  </w:r>
                  <w:r>
                    <w:rPr>
                      <w:rFonts w:cs="Miriam" w:hint="cs"/>
                      <w:sz w:val="18"/>
                      <w:szCs w:val="18"/>
                      <w:rtl/>
                    </w:rPr>
                    <w:t>כויות הגנז לגבי חומר שברשות הפרט</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גנז רשאי לדרוש מכל אדם ידיעות על חומר ארכיוני הנמצא בבעלותו או בהחזקתו.</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הגנז רשאי לעיין בחומר ארכיוני כאמור, ל</w:t>
      </w:r>
      <w:r>
        <w:rPr>
          <w:rStyle w:val="default"/>
          <w:rFonts w:cs="FrankRuehl"/>
          <w:rtl/>
        </w:rPr>
        <w:t>צל</w:t>
      </w:r>
      <w:r>
        <w:rPr>
          <w:rStyle w:val="default"/>
          <w:rFonts w:cs="FrankRuehl" w:hint="cs"/>
          <w:rtl/>
        </w:rPr>
        <w:t>מו, להעתיקו, לתת את התצלום או את ההעתק לעיון הקהל אלא ברשות הבעלים ובעל זכות היוצרים ובהתאם לתנאים שהגנז ובעל החומר הארכיוני הסכימו עליהם.</w:t>
      </w:r>
    </w:p>
    <w:p w:rsidR="0008488A" w:rsidRDefault="0008488A">
      <w:pPr>
        <w:pStyle w:val="P00"/>
        <w:spacing w:before="72"/>
        <w:ind w:left="0" w:right="1134"/>
        <w:rPr>
          <w:rStyle w:val="default"/>
          <w:rFonts w:cs="FrankRuehl"/>
          <w:rtl/>
        </w:rPr>
      </w:pPr>
      <w:bookmarkStart w:id="14" w:name="Seif10"/>
      <w:bookmarkEnd w:id="14"/>
      <w:r>
        <w:rPr>
          <w:lang w:val="he-IL"/>
        </w:rPr>
        <w:pict>
          <v:rect id="_x0000_s1038" style="position:absolute;left:0;text-align:left;margin-left:464.5pt;margin-top:8.05pt;width:75.05pt;height:25.9pt;z-index:251655680"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עי</w:t>
                  </w:r>
                  <w:r>
                    <w:rPr>
                      <w:rFonts w:cs="Miriam" w:hint="cs"/>
                      <w:sz w:val="18"/>
                      <w:szCs w:val="18"/>
                      <w:rtl/>
                    </w:rPr>
                    <w:t>ון הקהל</w:t>
                  </w:r>
                </w:p>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רשאי לעיין בחומר הארכיוני המופקד בגנזך</w:t>
      </w:r>
      <w:r>
        <w:rPr>
          <w:rStyle w:val="default"/>
          <w:rFonts w:cs="FrankRuehl"/>
          <w:rtl/>
        </w:rPr>
        <w:t xml:space="preserve">, </w:t>
      </w:r>
      <w:r>
        <w:rPr>
          <w:rStyle w:val="default"/>
          <w:rFonts w:cs="FrankRuehl" w:hint="cs"/>
          <w:rtl/>
        </w:rPr>
        <w:t xml:space="preserve">אך אפשר להגביל זכות זו בתקנות. ויכול שההגבלה תהיה לפי סוגו </w:t>
      </w:r>
      <w:r>
        <w:rPr>
          <w:rStyle w:val="default"/>
          <w:rFonts w:cs="FrankRuehl"/>
          <w:rtl/>
        </w:rPr>
        <w:t>של</w:t>
      </w:r>
      <w:r>
        <w:rPr>
          <w:rStyle w:val="default"/>
          <w:rFonts w:cs="FrankRuehl" w:hint="cs"/>
          <w:rtl/>
        </w:rPr>
        <w:t xml:space="preserve"> חומר ארכיוני ולפי תקופה קצובה מזמן היווצרו.</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ופקד חומר ארכיוני שזכות העיון בו</w:t>
      </w:r>
      <w:r>
        <w:rPr>
          <w:rStyle w:val="default"/>
          <w:rFonts w:cs="FrankRuehl"/>
          <w:sz w:val="20"/>
        </w:rPr>
        <w:t xml:space="preserve"> </w:t>
      </w:r>
      <w:r>
        <w:rPr>
          <w:rStyle w:val="default"/>
          <w:rFonts w:cs="FrankRuehl"/>
          <w:rtl/>
        </w:rPr>
        <w:t>מו</w:t>
      </w:r>
      <w:r>
        <w:rPr>
          <w:rStyle w:val="default"/>
          <w:rFonts w:cs="FrankRuehl" w:hint="cs"/>
          <w:rtl/>
        </w:rPr>
        <w:t>גבלת על פי חוק או על פי הסכם, יחולו עליו אותן ההגבלות גם בגנזך.</w:t>
      </w:r>
    </w:p>
    <w:p w:rsidR="0008488A" w:rsidRDefault="0008488A">
      <w:pPr>
        <w:pStyle w:val="P02"/>
        <w:spacing w:before="72"/>
        <w:ind w:left="1021" w:right="1134"/>
        <w:rPr>
          <w:rStyle w:val="default"/>
          <w:rFonts w:cs="FrankRuehl"/>
          <w:rtl/>
        </w:rPr>
      </w:pPr>
      <w:r>
        <w:rPr>
          <w:lang w:val="he-IL"/>
        </w:rPr>
        <w:pict>
          <v:rect id="_x0000_s1039" style="position:absolute;left:0;text-align:left;margin-left:464.5pt;margin-top:8.05pt;width:75.05pt;height:30.6pt;z-index:251656704"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p w:rsidR="0008488A" w:rsidRDefault="0008488A">
                  <w:pPr>
                    <w:spacing w:line="160" w:lineRule="exact"/>
                    <w:jc w:val="left"/>
                    <w:rPr>
                      <w:rFonts w:cs="Miriam"/>
                      <w:noProof/>
                      <w:sz w:val="18"/>
                      <w:szCs w:val="18"/>
                      <w:rtl/>
                    </w:rPr>
                  </w:pPr>
                  <w:r>
                    <w:rPr>
                      <w:rFonts w:cs="Miriam" w:hint="cs"/>
                      <w:sz w:val="18"/>
                      <w:szCs w:val="18"/>
                      <w:rtl/>
                    </w:rPr>
                    <w:t>(תיקון מס' 2) תשמ"א-</w:t>
                  </w:r>
                  <w:r>
                    <w:rPr>
                      <w:rFonts w:cs="Miriam"/>
                      <w:sz w:val="18"/>
                      <w:szCs w:val="18"/>
                      <w:rtl/>
                    </w:rPr>
                    <w:t>1981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ענין סעיף קטן זה תקבע הממשלה ועדה של שלושה שרים;</w:t>
      </w:r>
    </w:p>
    <w:p w:rsidR="0008488A" w:rsidRDefault="0008488A">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גנז, באישור הועדה, רשאי לציין חומר ארכי</w:t>
      </w:r>
      <w:r>
        <w:rPr>
          <w:rStyle w:val="default"/>
          <w:rFonts w:cs="FrankRuehl"/>
          <w:rtl/>
        </w:rPr>
        <w:t>ונ</w:t>
      </w:r>
      <w:r>
        <w:rPr>
          <w:rStyle w:val="default"/>
          <w:rFonts w:cs="FrankRuehl" w:hint="cs"/>
          <w:rtl/>
        </w:rPr>
        <w:t xml:space="preserve">י כסודי </w:t>
      </w:r>
      <w:r>
        <w:rPr>
          <w:rStyle w:val="default"/>
          <w:rFonts w:cs="FrankRuehl"/>
          <w:rtl/>
        </w:rPr>
        <w:t xml:space="preserve">– </w:t>
      </w:r>
      <w:r>
        <w:rPr>
          <w:rStyle w:val="default"/>
          <w:rFonts w:cs="FrankRuehl" w:hint="cs"/>
          <w:rtl/>
        </w:rPr>
        <w:t xml:space="preserve">מטעמים של פגיעה בבטחון המדינה או ביחסי החוץ של המדינה, וכחשאי </w:t>
      </w:r>
      <w:r>
        <w:rPr>
          <w:rStyle w:val="default"/>
          <w:rFonts w:cs="FrankRuehl"/>
          <w:rtl/>
        </w:rPr>
        <w:t xml:space="preserve">– </w:t>
      </w:r>
      <w:r>
        <w:rPr>
          <w:rStyle w:val="default"/>
          <w:rFonts w:cs="FrankRuehl" w:hint="cs"/>
          <w:rtl/>
        </w:rPr>
        <w:t>מטעמים של פגיעה בצנעת הפרט; הגנז רשאי, בהסכמת המועצה, לעשות כאמור מטעמים אחרים;</w:t>
      </w:r>
    </w:p>
    <w:p w:rsidR="0008488A" w:rsidRDefault="0008488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ל העיון בחומר ארכיוני מן הסוגים האמורים רשאי הגנז להטיל הגבלות מיוחדות.</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15" w:name="Rov27"/>
      <w:r>
        <w:rPr>
          <w:rStyle w:val="default"/>
          <w:rFonts w:cs="FrankRuehl" w:hint="cs"/>
          <w:vanish/>
          <w:color w:val="FF0000"/>
          <w:sz w:val="20"/>
          <w:szCs w:val="20"/>
          <w:shd w:val="clear" w:color="auto" w:fill="FFFF99"/>
          <w:rtl/>
        </w:rPr>
        <w:t>מיום 15.7.1964</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08488A" w:rsidRDefault="0008488A">
      <w:pPr>
        <w:pStyle w:val="P00"/>
        <w:spacing w:before="0"/>
        <w:ind w:left="0" w:right="1134"/>
        <w:rPr>
          <w:rStyle w:val="default"/>
          <w:rFonts w:cs="FrankRuehl" w:hint="cs"/>
          <w:vanish/>
          <w:sz w:val="20"/>
          <w:szCs w:val="20"/>
          <w:shd w:val="clear" w:color="auto" w:fill="FFFF99"/>
          <w:rtl/>
        </w:rPr>
      </w:pPr>
      <w:hyperlink r:id="rId14" w:history="1">
        <w:r>
          <w:rPr>
            <w:rStyle w:val="Hyperlink"/>
            <w:rFonts w:cs="FrankRuehl" w:hint="cs"/>
            <w:vanish/>
            <w:szCs w:val="20"/>
            <w:shd w:val="clear" w:color="auto" w:fill="FFFF99"/>
            <w:rtl/>
          </w:rPr>
          <w:t>ס"ח תשכ"ד מס' 431</w:t>
        </w:r>
      </w:hyperlink>
      <w:r>
        <w:rPr>
          <w:rStyle w:val="default"/>
          <w:rFonts w:cs="FrankRuehl" w:hint="cs"/>
          <w:vanish/>
          <w:sz w:val="20"/>
          <w:szCs w:val="20"/>
          <w:shd w:val="clear" w:color="auto" w:fill="FFFF99"/>
          <w:rtl/>
        </w:rPr>
        <w:t xml:space="preserve"> מיום 15.7.1964 עמ' 144 (</w:t>
      </w:r>
      <w:hyperlink r:id="rId15" w:history="1">
        <w:r>
          <w:rPr>
            <w:rStyle w:val="Hyperlink"/>
            <w:rFonts w:cs="FrankRuehl" w:hint="cs"/>
            <w:vanish/>
            <w:szCs w:val="20"/>
            <w:shd w:val="clear" w:color="auto" w:fill="FFFF99"/>
            <w:rtl/>
          </w:rPr>
          <w:t>ה"ח 571</w:t>
        </w:r>
      </w:hyperlink>
      <w:r>
        <w:rPr>
          <w:rStyle w:val="default"/>
          <w:rFonts w:cs="FrankRuehl" w:hint="cs"/>
          <w:vanish/>
          <w:sz w:val="20"/>
          <w:szCs w:val="20"/>
          <w:shd w:val="clear" w:color="auto" w:fill="FFFF99"/>
          <w:rtl/>
        </w:rPr>
        <w:t>)</w:t>
      </w:r>
    </w:p>
    <w:p w:rsidR="0008488A" w:rsidRDefault="0008488A">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10.</w:t>
      </w:r>
      <w:r>
        <w:rPr>
          <w:rStyle w:val="big-number"/>
          <w:rFonts w:cs="FrankRuehl"/>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כ</w:t>
      </w:r>
      <w:r>
        <w:rPr>
          <w:rStyle w:val="default"/>
          <w:rFonts w:cs="FrankRuehl" w:hint="cs"/>
          <w:vanish/>
          <w:sz w:val="22"/>
          <w:szCs w:val="22"/>
          <w:shd w:val="clear" w:color="auto" w:fill="FFFF99"/>
          <w:rtl/>
        </w:rPr>
        <w:t>ל אדם רשאי לעיין בחומר הארכיוני המופקד בגנזך</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אך אפשר להגביל זכות זו בתקנות. </w:t>
      </w:r>
      <w:r>
        <w:rPr>
          <w:rStyle w:val="default"/>
          <w:rFonts w:cs="FrankRuehl" w:hint="cs"/>
          <w:vanish/>
          <w:sz w:val="22"/>
          <w:szCs w:val="22"/>
          <w:u w:val="single"/>
          <w:shd w:val="clear" w:color="auto" w:fill="FFFF99"/>
          <w:rtl/>
        </w:rPr>
        <w:t xml:space="preserve">ויכול שההגבלה תהיה לפי סוגו </w:t>
      </w:r>
      <w:r>
        <w:rPr>
          <w:rStyle w:val="default"/>
          <w:rFonts w:cs="FrankRuehl"/>
          <w:vanish/>
          <w:sz w:val="22"/>
          <w:szCs w:val="22"/>
          <w:u w:val="single"/>
          <w:shd w:val="clear" w:color="auto" w:fill="FFFF99"/>
          <w:rtl/>
        </w:rPr>
        <w:t>של</w:t>
      </w:r>
      <w:r>
        <w:rPr>
          <w:rStyle w:val="default"/>
          <w:rFonts w:cs="FrankRuehl" w:hint="cs"/>
          <w:vanish/>
          <w:sz w:val="22"/>
          <w:szCs w:val="22"/>
          <w:u w:val="single"/>
          <w:shd w:val="clear" w:color="auto" w:fill="FFFF99"/>
          <w:rtl/>
        </w:rPr>
        <w:t xml:space="preserve"> חומר ארכיוני ולפי תקופה קצובה מזמן היווצרו</w:t>
      </w:r>
      <w:r>
        <w:rPr>
          <w:rStyle w:val="default"/>
          <w:rFonts w:cs="FrankRuehl" w:hint="cs"/>
          <w:vanish/>
          <w:sz w:val="22"/>
          <w:szCs w:val="22"/>
          <w:shd w:val="clear" w:color="auto" w:fill="FFFF99"/>
          <w:rtl/>
        </w:rPr>
        <w:t>.</w:t>
      </w:r>
    </w:p>
    <w:p w:rsidR="0008488A" w:rsidRDefault="0008488A">
      <w:pPr>
        <w:pStyle w:val="P00"/>
        <w:spacing w:before="0"/>
        <w:ind w:left="0" w:right="1134"/>
        <w:rPr>
          <w:rStyle w:val="default"/>
          <w:rFonts w:cs="FrankRuehl" w:hint="cs"/>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ופקד חומר ארכיוני שזכות העיון בו</w:t>
      </w:r>
      <w:r>
        <w:rPr>
          <w:rStyle w:val="default"/>
          <w:rFonts w:cs="FrankRuehl"/>
          <w:vanish/>
          <w:sz w:val="22"/>
          <w:szCs w:val="22"/>
          <w:shd w:val="clear" w:color="auto" w:fill="FFFF99"/>
        </w:rPr>
        <w:t xml:space="preserve"> </w:t>
      </w:r>
      <w:r>
        <w:rPr>
          <w:rStyle w:val="default"/>
          <w:rFonts w:cs="FrankRuehl"/>
          <w:vanish/>
          <w:sz w:val="22"/>
          <w:szCs w:val="22"/>
          <w:shd w:val="clear" w:color="auto" w:fill="FFFF99"/>
          <w:rtl/>
        </w:rPr>
        <w:t>מו</w:t>
      </w:r>
      <w:r>
        <w:rPr>
          <w:rStyle w:val="default"/>
          <w:rFonts w:cs="FrankRuehl" w:hint="cs"/>
          <w:vanish/>
          <w:sz w:val="22"/>
          <w:szCs w:val="22"/>
          <w:shd w:val="clear" w:color="auto" w:fill="FFFF99"/>
          <w:rtl/>
        </w:rPr>
        <w:t>גבלת על פי חוק או על פי הסכם, יחולו עליו אותן ההגבלות גם בגנזך.</w:t>
      </w:r>
    </w:p>
    <w:p w:rsidR="0008488A" w:rsidRDefault="0008488A">
      <w:pPr>
        <w:pStyle w:val="P02"/>
        <w:spacing w:before="0"/>
        <w:ind w:left="1021"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(ג</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הגנז, בהסכמת המועצה, רשאי לציין חומר ארכיוני כסודי ולהגביל את רשות העיון בו.</w:t>
      </w:r>
    </w:p>
    <w:p w:rsidR="0008488A" w:rsidRDefault="0008488A">
      <w:pPr>
        <w:pStyle w:val="P02"/>
        <w:spacing w:before="0"/>
        <w:ind w:left="0" w:right="1134" w:firstLine="0"/>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(ג)</w:t>
      </w:r>
      <w:r>
        <w:rPr>
          <w:rStyle w:val="default"/>
          <w:rFonts w:cs="FrankRuehl" w:hint="cs"/>
          <w:vanish/>
          <w:sz w:val="22"/>
          <w:szCs w:val="22"/>
          <w:u w:val="single"/>
          <w:shd w:val="clear" w:color="auto" w:fill="FFFF99"/>
          <w:rtl/>
        </w:rPr>
        <w:tab/>
        <w:t xml:space="preserve">הגנז, בהסכמת המועצה, רשאי לציין חומר ארכיוני כסודי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מטעמי בטחון המדינה, וכחשאי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מטעמים אחרים, ולהטיל הגבלות מיוחדות על העיון בחומר ארכיוני מן הסוגים האמורים.</w:t>
      </w:r>
    </w:p>
    <w:p w:rsidR="0008488A" w:rsidRDefault="0008488A">
      <w:pPr>
        <w:pStyle w:val="P00"/>
        <w:spacing w:before="0"/>
        <w:ind w:left="0" w:right="1134"/>
        <w:rPr>
          <w:rStyle w:val="default"/>
          <w:rFonts w:cs="FrankRuehl" w:hint="cs"/>
          <w:vanish/>
          <w:sz w:val="20"/>
          <w:szCs w:val="20"/>
          <w:shd w:val="clear" w:color="auto" w:fill="FFFF99"/>
          <w:rtl/>
        </w:rPr>
      </w:pPr>
    </w:p>
    <w:p w:rsidR="0008488A" w:rsidRDefault="0008488A">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16"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152 (</w:t>
      </w:r>
      <w:hyperlink r:id="rId17"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10(ג)</w:t>
      </w:r>
    </w:p>
    <w:p w:rsidR="0008488A" w:rsidRDefault="0008488A">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8488A" w:rsidRDefault="0008488A">
      <w:pPr>
        <w:pStyle w:val="P02"/>
        <w:spacing w:before="0"/>
        <w:ind w:left="0" w:right="1134" w:firstLine="0"/>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(ג)</w:t>
      </w:r>
      <w:r>
        <w:rPr>
          <w:rStyle w:val="default"/>
          <w:rFonts w:cs="FrankRuehl" w:hint="cs"/>
          <w:strike/>
          <w:vanish/>
          <w:sz w:val="22"/>
          <w:szCs w:val="22"/>
          <w:shd w:val="clear" w:color="auto" w:fill="FFFF99"/>
          <w:rtl/>
        </w:rPr>
        <w:tab/>
        <w:t xml:space="preserve">הגנז, בהסכמת המועצה, רשאי לציין חומר ארכיוני כסודי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מטעמי בטחון המדינה, וכחשאי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מטעמים אחרים, ולהטיל הגבלות מיוחדות על העיון בחומר ארכיוני מן הסוגים האמורים.</w:t>
      </w:r>
      <w:bookmarkEnd w:id="15"/>
    </w:p>
    <w:p w:rsidR="0008488A" w:rsidRDefault="0008488A">
      <w:pPr>
        <w:pStyle w:val="P00"/>
        <w:spacing w:before="72"/>
        <w:ind w:left="0" w:right="1134"/>
        <w:rPr>
          <w:rStyle w:val="default"/>
          <w:rFonts w:cs="FrankRuehl" w:hint="cs"/>
          <w:rtl/>
        </w:rPr>
      </w:pPr>
      <w:bookmarkStart w:id="16" w:name="Seif11"/>
      <w:bookmarkEnd w:id="16"/>
      <w:r>
        <w:rPr>
          <w:lang w:val="he-IL"/>
        </w:rPr>
        <w:pict>
          <v:rect id="_x0000_s1040" style="position:absolute;left:0;text-align:left;margin-left:475.65pt;margin-top:8.05pt;width:63.9pt;height:48.75pt;z-index:251657728" o:allowincell="f" filled="f" stroked="f" strokecolor="lime" strokeweight=".25pt">
            <v:textbox style="mso-next-textbox:#_x0000_s1040" inset="0,0,0,0">
              <w:txbxContent>
                <w:p w:rsidR="0008488A" w:rsidRDefault="0008488A">
                  <w:pPr>
                    <w:spacing w:line="160" w:lineRule="exact"/>
                    <w:jc w:val="left"/>
                    <w:rPr>
                      <w:rFonts w:cs="Miriam"/>
                      <w:noProof/>
                      <w:sz w:val="18"/>
                      <w:szCs w:val="18"/>
                      <w:rtl/>
                    </w:rPr>
                  </w:pPr>
                  <w:r>
                    <w:rPr>
                      <w:rFonts w:cs="Miriam"/>
                      <w:sz w:val="18"/>
                      <w:szCs w:val="18"/>
                      <w:rtl/>
                    </w:rPr>
                    <w:t>הע</w:t>
                  </w:r>
                  <w:r>
                    <w:rPr>
                      <w:rFonts w:cs="Miriam" w:hint="cs"/>
                      <w:sz w:val="18"/>
                      <w:szCs w:val="18"/>
                      <w:rtl/>
                    </w:rPr>
                    <w:t>תקים</w:t>
                  </w:r>
                </w:p>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p w:rsidR="0008488A" w:rsidRDefault="0008488A">
                  <w:pPr>
                    <w:spacing w:line="160" w:lineRule="exact"/>
                    <w:jc w:val="left"/>
                    <w:rPr>
                      <w:rFonts w:cs="Miriam"/>
                      <w:noProof/>
                      <w:sz w:val="18"/>
                      <w:szCs w:val="18"/>
                      <w:rtl/>
                    </w:rPr>
                  </w:pPr>
                  <w:r>
                    <w:rPr>
                      <w:rFonts w:cs="Miriam" w:hint="cs"/>
                      <w:sz w:val="18"/>
                      <w:szCs w:val="18"/>
                      <w:rtl/>
                    </w:rPr>
                    <w:t>(תיקון מס' 2) תשמ"א-</w:t>
                  </w:r>
                  <w:r>
                    <w:rPr>
                      <w:rFonts w:cs="Miriam"/>
                      <w:sz w:val="18"/>
                      <w:szCs w:val="18"/>
                      <w:rtl/>
                    </w:rPr>
                    <w:t>1981</w:t>
                  </w:r>
                </w:p>
              </w:txbxContent>
            </v:textbox>
            <w10:anchorlock/>
          </v:rect>
        </w:pict>
      </w:r>
      <w:r>
        <w:rPr>
          <w:rStyle w:val="big-number"/>
          <w:rFonts w:cs="Miriam"/>
          <w:rtl/>
        </w:rPr>
        <w:t>11.</w:t>
      </w:r>
      <w:r>
        <w:rPr>
          <w:rStyle w:val="big-number"/>
          <w:rFonts w:cs="Miriam"/>
          <w:rtl/>
        </w:rPr>
        <w:tab/>
      </w:r>
      <w:r>
        <w:rPr>
          <w:rStyle w:val="default"/>
          <w:rFonts w:cs="FrankRuehl"/>
          <w:rtl/>
        </w:rPr>
        <w:t>הג</w:t>
      </w:r>
      <w:r>
        <w:rPr>
          <w:rStyle w:val="default"/>
          <w:rFonts w:cs="FrankRuehl" w:hint="cs"/>
          <w:rtl/>
        </w:rPr>
        <w:t xml:space="preserve">נז רשאי לתת לכל </w:t>
      </w:r>
      <w:r>
        <w:rPr>
          <w:rStyle w:val="default"/>
          <w:rFonts w:cs="FrankRuehl"/>
          <w:rtl/>
        </w:rPr>
        <w:t>דו</w:t>
      </w:r>
      <w:r>
        <w:rPr>
          <w:rStyle w:val="default"/>
          <w:rFonts w:cs="FrankRuehl" w:hint="cs"/>
          <w:rtl/>
        </w:rPr>
        <w:t>רש העתקים, בין בכתב ובין בצורה אחרת, מכל חומר ארכיוני המופקד בגנזך שאין הגבלות עיון חלות עליו.</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17" w:name="Rov28"/>
      <w:r>
        <w:rPr>
          <w:rStyle w:val="default"/>
          <w:rFonts w:cs="FrankRuehl" w:hint="cs"/>
          <w:vanish/>
          <w:color w:val="FF0000"/>
          <w:sz w:val="20"/>
          <w:szCs w:val="20"/>
          <w:shd w:val="clear" w:color="auto" w:fill="FFFF99"/>
          <w:rtl/>
        </w:rPr>
        <w:t>מיום 15.7.1964</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08488A" w:rsidRDefault="0008488A">
      <w:pPr>
        <w:pStyle w:val="P00"/>
        <w:spacing w:before="0"/>
        <w:ind w:left="0" w:right="1134"/>
        <w:rPr>
          <w:rStyle w:val="default"/>
          <w:rFonts w:cs="FrankRuehl" w:hint="cs"/>
          <w:vanish/>
          <w:sz w:val="20"/>
          <w:szCs w:val="20"/>
          <w:shd w:val="clear" w:color="auto" w:fill="FFFF99"/>
          <w:rtl/>
        </w:rPr>
      </w:pPr>
      <w:hyperlink r:id="rId18" w:history="1">
        <w:r>
          <w:rPr>
            <w:rStyle w:val="Hyperlink"/>
            <w:rFonts w:cs="FrankRuehl" w:hint="cs"/>
            <w:vanish/>
            <w:szCs w:val="20"/>
            <w:shd w:val="clear" w:color="auto" w:fill="FFFF99"/>
            <w:rtl/>
          </w:rPr>
          <w:t>ס"ח תשכ"ד מס' 431</w:t>
        </w:r>
      </w:hyperlink>
      <w:r>
        <w:rPr>
          <w:rStyle w:val="default"/>
          <w:rFonts w:cs="FrankRuehl" w:hint="cs"/>
          <w:vanish/>
          <w:sz w:val="20"/>
          <w:szCs w:val="20"/>
          <w:shd w:val="clear" w:color="auto" w:fill="FFFF99"/>
          <w:rtl/>
        </w:rPr>
        <w:t xml:space="preserve"> מיום 15.7.1964 עמ' 144 (</w:t>
      </w:r>
      <w:hyperlink r:id="rId19" w:history="1">
        <w:r>
          <w:rPr>
            <w:rStyle w:val="Hyperlink"/>
            <w:rFonts w:cs="FrankRuehl" w:hint="cs"/>
            <w:vanish/>
            <w:szCs w:val="20"/>
            <w:shd w:val="clear" w:color="auto" w:fill="FFFF99"/>
            <w:rtl/>
          </w:rPr>
          <w:t>ה"ח 571</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11</w:t>
      </w:r>
    </w:p>
    <w:p w:rsidR="0008488A" w:rsidRDefault="0008488A">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8488A" w:rsidRDefault="0008488A">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11.</w:t>
      </w:r>
      <w:r>
        <w:rPr>
          <w:rStyle w:val="default"/>
          <w:rFonts w:cs="FrankRuehl" w:hint="cs"/>
          <w:strike/>
          <w:vanish/>
          <w:sz w:val="22"/>
          <w:szCs w:val="22"/>
          <w:shd w:val="clear" w:color="auto" w:fill="FFFF99"/>
          <w:rtl/>
        </w:rPr>
        <w:tab/>
        <w:t>הגנז רשאי להמציא לכל דורש, בתנאים ותמורת אגרות שייקבעו בתקנות, העתקים, בין בכתב ובין בצורה אחרת, מכל חומר ארכיוני המופקד בגנזך שאין הגבלות עיון חלות עליו.</w:t>
      </w:r>
    </w:p>
    <w:p w:rsidR="0008488A" w:rsidRDefault="0008488A">
      <w:pPr>
        <w:pStyle w:val="P00"/>
        <w:spacing w:before="0"/>
        <w:ind w:left="0" w:right="1134"/>
        <w:rPr>
          <w:rStyle w:val="default"/>
          <w:rFonts w:cs="FrankRuehl" w:hint="cs"/>
          <w:vanish/>
          <w:sz w:val="20"/>
          <w:szCs w:val="20"/>
          <w:shd w:val="clear" w:color="auto" w:fill="FFFF99"/>
          <w:rtl/>
        </w:rPr>
      </w:pPr>
    </w:p>
    <w:p w:rsidR="0008488A" w:rsidRDefault="0008488A">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20"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152 (</w:t>
      </w:r>
      <w:hyperlink r:id="rId21"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ind w:left="0" w:right="1134"/>
        <w:rPr>
          <w:rStyle w:val="default"/>
          <w:rFonts w:cs="FrankRuehl" w:hint="cs"/>
          <w:strike/>
          <w:sz w:val="2"/>
          <w:szCs w:val="2"/>
          <w:rtl/>
        </w:rPr>
      </w:pPr>
      <w:r>
        <w:rPr>
          <w:rStyle w:val="big-number"/>
          <w:rFonts w:cs="FrankRuehl"/>
          <w:vanish/>
          <w:sz w:val="22"/>
          <w:szCs w:val="22"/>
          <w:shd w:val="clear" w:color="auto" w:fill="FFFF99"/>
          <w:rtl/>
        </w:rPr>
        <w:t>11.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הג</w:t>
      </w:r>
      <w:r>
        <w:rPr>
          <w:rStyle w:val="default"/>
          <w:rFonts w:cs="FrankRuehl" w:hint="cs"/>
          <w:vanish/>
          <w:sz w:val="22"/>
          <w:szCs w:val="22"/>
          <w:shd w:val="clear" w:color="auto" w:fill="FFFF99"/>
          <w:rtl/>
        </w:rPr>
        <w:t xml:space="preserve">נז רשאי לתת לכל </w:t>
      </w:r>
      <w:r>
        <w:rPr>
          <w:rStyle w:val="default"/>
          <w:rFonts w:cs="FrankRuehl"/>
          <w:vanish/>
          <w:sz w:val="22"/>
          <w:szCs w:val="22"/>
          <w:shd w:val="clear" w:color="auto" w:fill="FFFF99"/>
          <w:rtl/>
        </w:rPr>
        <w:t>דו</w:t>
      </w:r>
      <w:r>
        <w:rPr>
          <w:rStyle w:val="default"/>
          <w:rFonts w:cs="FrankRuehl" w:hint="cs"/>
          <w:vanish/>
          <w:sz w:val="22"/>
          <w:szCs w:val="22"/>
          <w:shd w:val="clear" w:color="auto" w:fill="FFFF99"/>
          <w:rtl/>
        </w:rPr>
        <w:t>רש העתקים, בין בכתב ובין בצורה אחרת, מכל חומר ארכיוני המופקד בגנזך שאין הגבלות עיון חלות עליו</w:t>
      </w:r>
      <w:r>
        <w:rPr>
          <w:rStyle w:val="default"/>
          <w:rFonts w:cs="FrankRuehl" w:hint="cs"/>
          <w:strike/>
          <w:vanish/>
          <w:sz w:val="22"/>
          <w:szCs w:val="22"/>
          <w:shd w:val="clear" w:color="auto" w:fill="FFFF99"/>
          <w:rtl/>
        </w:rPr>
        <w:t xml:space="preserve">; העתקים יינתנו תמורת אגרות שייקבעו בתקנות, ואם לא נקבעה אגרה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תמורת תשלום הוצאות ההעתקה, לפי חשבון הגנז או מי שהוסמך על ידיו, בתנאים שנקבעו בתקנות</w:t>
      </w:r>
      <w:r>
        <w:rPr>
          <w:rStyle w:val="default"/>
          <w:rFonts w:cs="FrankRuehl" w:hint="cs"/>
          <w:vanish/>
          <w:sz w:val="22"/>
          <w:szCs w:val="22"/>
          <w:shd w:val="clear" w:color="auto" w:fill="FFFF99"/>
          <w:rtl/>
        </w:rPr>
        <w:t>.</w:t>
      </w:r>
      <w:bookmarkEnd w:id="17"/>
    </w:p>
    <w:p w:rsidR="0008488A" w:rsidRDefault="0008488A">
      <w:pPr>
        <w:pStyle w:val="P00"/>
        <w:spacing w:before="72"/>
        <w:ind w:left="0" w:right="1134"/>
        <w:rPr>
          <w:rStyle w:val="default"/>
          <w:rFonts w:cs="FrankRuehl" w:hint="cs"/>
          <w:rtl/>
        </w:rPr>
      </w:pPr>
    </w:p>
    <w:p w:rsidR="0008488A" w:rsidRDefault="0008488A">
      <w:pPr>
        <w:pStyle w:val="P00"/>
        <w:spacing w:before="72"/>
        <w:ind w:left="0" w:right="1134"/>
        <w:rPr>
          <w:rStyle w:val="default"/>
          <w:rFonts w:cs="FrankRuehl"/>
          <w:rtl/>
        </w:rPr>
      </w:pPr>
      <w:bookmarkStart w:id="18" w:name="Seif12"/>
      <w:bookmarkEnd w:id="18"/>
      <w:r>
        <w:rPr>
          <w:lang w:val="he-IL"/>
        </w:rPr>
        <w:pict>
          <v:rect id="_x0000_s1041" style="position:absolute;left:0;text-align:left;margin-left:462pt;margin-top:8.05pt;width:77.55pt;height:18.55pt;z-index:251658752"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עור חומר </w:t>
                  </w:r>
                  <w:r>
                    <w:rPr>
                      <w:rFonts w:cs="Miriam"/>
                      <w:sz w:val="18"/>
                      <w:szCs w:val="18"/>
                      <w:rtl/>
                    </w:rPr>
                    <w:t>ב</w:t>
                  </w:r>
                  <w:r>
                    <w:rPr>
                      <w:rFonts w:cs="Miriam" w:hint="cs"/>
                      <w:sz w:val="18"/>
                      <w:szCs w:val="18"/>
                      <w:rtl/>
                    </w:rPr>
                    <w:t>מוסדות המדינה וכו'</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יבוער במוסד ממוסדות המדינה או ברשות מקומית חומר ארכיוני, אלא בהתאם לתקנות.</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גנז רשאי לצוות על צילומו והעתקתו של כל חומר ארכיוני כאמור, לפני בי</w:t>
      </w:r>
      <w:r>
        <w:rPr>
          <w:rStyle w:val="default"/>
          <w:rFonts w:cs="FrankRuehl"/>
          <w:rtl/>
        </w:rPr>
        <w:t>עו</w:t>
      </w:r>
      <w:r>
        <w:rPr>
          <w:rStyle w:val="default"/>
          <w:rFonts w:cs="FrankRuehl" w:hint="cs"/>
          <w:rtl/>
        </w:rPr>
        <w:t>רו, ועל הפקדת התצלום וההעתק בגנזך.</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זה לא יחול על חומר ארכיוני שביעורו דחוף מטעמים של בטחון המדינה.</w:t>
      </w:r>
    </w:p>
    <w:p w:rsidR="0008488A" w:rsidRDefault="0008488A">
      <w:pPr>
        <w:pStyle w:val="P00"/>
        <w:spacing w:before="72"/>
        <w:ind w:left="0" w:right="1134"/>
        <w:rPr>
          <w:rStyle w:val="default"/>
          <w:rFonts w:cs="FrankRuehl"/>
          <w:rtl/>
        </w:rPr>
      </w:pPr>
      <w:bookmarkStart w:id="19" w:name="Seif13"/>
      <w:bookmarkEnd w:id="19"/>
      <w:r>
        <w:rPr>
          <w:lang w:val="he-IL"/>
        </w:rPr>
        <w:pict>
          <v:rect id="_x0000_s1042" style="position:absolute;left:0;text-align:left;margin-left:464.5pt;margin-top:8.05pt;width:75.05pt;height:27.6pt;z-index:251659776"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עור חומר בגנזך (תיקון מס' 1)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ומר ארכיוני שלדעת הגנז אין צורך עוד לשמרו, רשאי הוא לבערו כעבור שלושים יום מיום שניתנה לחברי המועצה הודעה על ה</w:t>
      </w:r>
      <w:r>
        <w:rPr>
          <w:rStyle w:val="default"/>
          <w:rFonts w:cs="FrankRuehl"/>
          <w:rtl/>
        </w:rPr>
        <w:t>כו</w:t>
      </w:r>
      <w:r>
        <w:rPr>
          <w:rStyle w:val="default"/>
          <w:rFonts w:cs="FrankRuehl" w:hint="cs"/>
          <w:rtl/>
        </w:rPr>
        <w:t>ונה לבער את החומר. הגנז רשאי לפרסם את ה</w:t>
      </w:r>
      <w:r>
        <w:rPr>
          <w:rStyle w:val="default"/>
          <w:rFonts w:cs="FrankRuehl"/>
          <w:rtl/>
        </w:rPr>
        <w:t>ה</w:t>
      </w:r>
      <w:r>
        <w:rPr>
          <w:rStyle w:val="default"/>
          <w:rFonts w:cs="FrankRuehl" w:hint="cs"/>
          <w:rtl/>
        </w:rPr>
        <w:t>ודעה ברשומות ורשאי כל חבר מחברי המועצה לבקש את פרסומה בעתון יומי.</w:t>
      </w:r>
    </w:p>
    <w:p w:rsidR="0008488A" w:rsidRDefault="0008488A">
      <w:pPr>
        <w:pStyle w:val="P00"/>
        <w:spacing w:before="72"/>
        <w:ind w:left="0" w:right="1134"/>
        <w:rPr>
          <w:rStyle w:val="default"/>
          <w:rFonts w:cs="FrankRuehl"/>
          <w:rtl/>
        </w:rPr>
      </w:pPr>
      <w:r>
        <w:rPr>
          <w:lang w:val="he-IL"/>
        </w:rPr>
        <w:pict>
          <v:rect id="_x0000_s1043" style="position:absolute;left:0;text-align:left;margin-left:464.5pt;margin-top:8.05pt;width:75.05pt;height:18.6pt;z-index:251660800"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(א</w:t>
      </w:r>
      <w:r>
        <w:rPr>
          <w:rStyle w:val="default"/>
          <w:rFonts w:cs="FrankRuehl" w:hint="cs"/>
          <w:rtl/>
        </w:rPr>
        <w:t>א)</w:t>
      </w:r>
      <w:r>
        <w:rPr>
          <w:rStyle w:val="default"/>
          <w:rFonts w:cs="FrankRuehl"/>
          <w:rtl/>
        </w:rPr>
        <w:tab/>
        <w:t>ל</w:t>
      </w:r>
      <w:r>
        <w:rPr>
          <w:rStyle w:val="default"/>
          <w:rFonts w:cs="FrankRuehl" w:hint="cs"/>
          <w:rtl/>
        </w:rPr>
        <w:t>גבי חומר שהופקד על ידי מוסד ממוסדות המדינה או על-ידי רשות מקומית תינתן הודעה כאמור בסעיף קטן (א) גם לאותו מוסד או לאותה רשות מקומית.</w:t>
      </w:r>
    </w:p>
    <w:p w:rsidR="0008488A" w:rsidRDefault="0008488A">
      <w:pPr>
        <w:pStyle w:val="P00"/>
        <w:spacing w:before="72"/>
        <w:ind w:left="0" w:right="1134"/>
        <w:rPr>
          <w:rStyle w:val="default"/>
          <w:rFonts w:cs="FrankRuehl"/>
          <w:rtl/>
        </w:rPr>
      </w:pPr>
      <w:r>
        <w:rPr>
          <w:lang w:val="he-IL"/>
        </w:rPr>
        <w:pict>
          <v:rect id="_x0000_s1044" style="position:absolute;left:0;text-align:left;margin-left:464.5pt;margin-top:8.05pt;width:75.05pt;height:18.8pt;z-index:251661824"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(א</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בעה ת</w:t>
      </w:r>
      <w:r>
        <w:rPr>
          <w:rStyle w:val="default"/>
          <w:rFonts w:cs="FrankRuehl"/>
          <w:rtl/>
        </w:rPr>
        <w:t>ו</w:t>
      </w:r>
      <w:r>
        <w:rPr>
          <w:rStyle w:val="default"/>
          <w:rFonts w:cs="FrankRuehl" w:hint="cs"/>
          <w:rtl/>
        </w:rPr>
        <w:t>ך שלושים יום מיום ההודעה או הפרסום התנגדות לביעור, או</w:t>
      </w:r>
      <w:r>
        <w:rPr>
          <w:rStyle w:val="default"/>
          <w:rFonts w:cs="FrankRuehl"/>
          <w:sz w:val="20"/>
        </w:rPr>
        <w:t xml:space="preserve"> </w:t>
      </w:r>
      <w:r>
        <w:rPr>
          <w:rStyle w:val="default"/>
          <w:rFonts w:cs="FrankRuehl"/>
          <w:rtl/>
        </w:rPr>
        <w:t>בי</w:t>
      </w:r>
      <w:r>
        <w:rPr>
          <w:rStyle w:val="default"/>
          <w:rFonts w:cs="FrankRuehl" w:hint="cs"/>
          <w:rtl/>
        </w:rPr>
        <w:t xml:space="preserve">קש חבר מחברי המועצה פרסום הודעה בעתון יומי והגנז התנגד לכך </w:t>
      </w:r>
      <w:r>
        <w:rPr>
          <w:rStyle w:val="default"/>
          <w:rFonts w:cs="FrankRuehl"/>
          <w:rtl/>
        </w:rPr>
        <w:t xml:space="preserve">– </w:t>
      </w:r>
      <w:r>
        <w:rPr>
          <w:rStyle w:val="default"/>
          <w:rFonts w:cs="FrankRuehl" w:hint="cs"/>
          <w:rtl/>
        </w:rPr>
        <w:t>תכריע המועצה.</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לא יבער הגנז חומר ארכיוני פרטי שהופקד בגנזך, אלא אם הוצע קודם לבעל החומר לקבלו בחזרה ו</w:t>
      </w:r>
      <w:r>
        <w:rPr>
          <w:rStyle w:val="default"/>
          <w:rFonts w:cs="FrankRuehl"/>
          <w:rtl/>
        </w:rPr>
        <w:t>בע</w:t>
      </w:r>
      <w:r>
        <w:rPr>
          <w:rStyle w:val="default"/>
          <w:rFonts w:cs="FrankRuehl" w:hint="cs"/>
          <w:rtl/>
        </w:rPr>
        <w:t>ל החו</w:t>
      </w:r>
      <w:r>
        <w:rPr>
          <w:rStyle w:val="default"/>
          <w:rFonts w:cs="FrankRuehl"/>
          <w:rtl/>
        </w:rPr>
        <w:t>מ</w:t>
      </w:r>
      <w:r>
        <w:rPr>
          <w:rStyle w:val="default"/>
          <w:rFonts w:cs="FrankRuehl" w:hint="cs"/>
          <w:rtl/>
        </w:rPr>
        <w:t>ר לא קיבלו תוך המועד שנקבע בהצעה.</w:t>
      </w:r>
    </w:p>
    <w:p w:rsidR="0008488A" w:rsidRDefault="000848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וחלט על ביעור חומר ארכיוני שזכות העיון בו אינה מוגבלת וביקש מוסד מדעי או ציבורי או בית ספר שהחומר יימסר לו </w:t>
      </w:r>
      <w:r>
        <w:rPr>
          <w:rStyle w:val="default"/>
          <w:rFonts w:cs="FrankRuehl"/>
          <w:rtl/>
        </w:rPr>
        <w:t xml:space="preserve">– </w:t>
      </w:r>
      <w:r>
        <w:rPr>
          <w:rStyle w:val="default"/>
          <w:rFonts w:cs="FrankRuehl" w:hint="cs"/>
          <w:rtl/>
        </w:rPr>
        <w:t>זכאי הוא לקבלו.</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20" w:name="Rov30"/>
      <w:r>
        <w:rPr>
          <w:rStyle w:val="default"/>
          <w:rFonts w:cs="FrankRuehl" w:hint="cs"/>
          <w:vanish/>
          <w:color w:val="FF0000"/>
          <w:sz w:val="20"/>
          <w:szCs w:val="20"/>
          <w:shd w:val="clear" w:color="auto" w:fill="FFFF99"/>
          <w:rtl/>
        </w:rPr>
        <w:t>מיום 15.7.1964</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08488A" w:rsidRDefault="0008488A">
      <w:pPr>
        <w:pStyle w:val="P00"/>
        <w:spacing w:before="0"/>
        <w:ind w:left="0" w:right="1134"/>
        <w:rPr>
          <w:rStyle w:val="default"/>
          <w:rFonts w:cs="FrankRuehl" w:hint="cs"/>
          <w:vanish/>
          <w:sz w:val="20"/>
          <w:szCs w:val="20"/>
          <w:shd w:val="clear" w:color="auto" w:fill="FFFF99"/>
          <w:rtl/>
        </w:rPr>
      </w:pPr>
      <w:hyperlink r:id="rId22" w:history="1">
        <w:r>
          <w:rPr>
            <w:rStyle w:val="Hyperlink"/>
            <w:rFonts w:cs="FrankRuehl" w:hint="cs"/>
            <w:vanish/>
            <w:szCs w:val="20"/>
            <w:shd w:val="clear" w:color="auto" w:fill="FFFF99"/>
            <w:rtl/>
          </w:rPr>
          <w:t>ס"ח תשכ"ד מס' 431</w:t>
        </w:r>
      </w:hyperlink>
      <w:r>
        <w:rPr>
          <w:rStyle w:val="default"/>
          <w:rFonts w:cs="FrankRuehl" w:hint="cs"/>
          <w:vanish/>
          <w:sz w:val="20"/>
          <w:szCs w:val="20"/>
          <w:shd w:val="clear" w:color="auto" w:fill="FFFF99"/>
          <w:rtl/>
        </w:rPr>
        <w:t xml:space="preserve"> מיום 15.7.1964 עמ' 145 (</w:t>
      </w:r>
      <w:hyperlink r:id="rId23" w:history="1">
        <w:r>
          <w:rPr>
            <w:rStyle w:val="Hyperlink"/>
            <w:rFonts w:cs="FrankRuehl" w:hint="cs"/>
            <w:vanish/>
            <w:szCs w:val="20"/>
            <w:shd w:val="clear" w:color="auto" w:fill="FFFF99"/>
            <w:rtl/>
          </w:rPr>
          <w:t>ה"ח 571</w:t>
        </w:r>
      </w:hyperlink>
      <w:r>
        <w:rPr>
          <w:rStyle w:val="default"/>
          <w:rFonts w:cs="FrankRuehl" w:hint="cs"/>
          <w:vanish/>
          <w:sz w:val="20"/>
          <w:szCs w:val="20"/>
          <w:shd w:val="clear" w:color="auto" w:fill="FFFF99"/>
          <w:rtl/>
        </w:rPr>
        <w:t>)</w:t>
      </w:r>
    </w:p>
    <w:p w:rsidR="0008488A" w:rsidRDefault="0008488A">
      <w:pPr>
        <w:pStyle w:val="P00"/>
        <w:ind w:left="0" w:right="1134"/>
        <w:rPr>
          <w:rStyle w:val="big-number"/>
          <w:rFonts w:cs="FrankRuehl" w:hint="cs"/>
          <w:strike/>
          <w:vanish/>
          <w:sz w:val="22"/>
          <w:szCs w:val="22"/>
          <w:shd w:val="clear" w:color="auto" w:fill="FFFF99"/>
          <w:rtl/>
        </w:rPr>
      </w:pPr>
      <w:r>
        <w:rPr>
          <w:rStyle w:val="big-number"/>
          <w:rFonts w:cs="Miriam"/>
          <w:vanish/>
          <w:sz w:val="22"/>
          <w:szCs w:val="22"/>
          <w:shd w:val="clear" w:color="auto" w:fill="FFFF99"/>
          <w:rtl/>
        </w:rPr>
        <w:tab/>
      </w:r>
      <w:r>
        <w:rPr>
          <w:rStyle w:val="big-number"/>
          <w:rFonts w:cs="FrankRuehl" w:hint="cs"/>
          <w:strike/>
          <w:vanish/>
          <w:sz w:val="22"/>
          <w:szCs w:val="22"/>
          <w:shd w:val="clear" w:color="auto" w:fill="FFFF99"/>
          <w:rtl/>
        </w:rPr>
        <w:t>(א)</w:t>
      </w:r>
      <w:r>
        <w:rPr>
          <w:rStyle w:val="big-number"/>
          <w:rFonts w:cs="FrankRuehl" w:hint="cs"/>
          <w:strike/>
          <w:vanish/>
          <w:sz w:val="22"/>
          <w:szCs w:val="22"/>
          <w:shd w:val="clear" w:color="auto" w:fill="FFFF99"/>
          <w:rtl/>
        </w:rPr>
        <w:tab/>
        <w:t xml:space="preserve">חומר ארכיוני שלדעת הגנז אין צורך עוד לשמרו, רשאי הוא לבערו כעבור שלושים יום מיום שניתנה הודעה לחברי המועצה על הכוונה לבער את החומר ושלושים יום לאחר שפורסמה הודעה על כך ברשומות; אם לפני תום המאוחר שבמועדים אלה הובעה התנגדות לביעור החומר </w:t>
      </w:r>
      <w:r>
        <w:rPr>
          <w:rStyle w:val="big-number"/>
          <w:rFonts w:cs="FrankRuehl"/>
          <w:strike/>
          <w:vanish/>
          <w:sz w:val="22"/>
          <w:szCs w:val="22"/>
          <w:shd w:val="clear" w:color="auto" w:fill="FFFF99"/>
          <w:rtl/>
        </w:rPr>
        <w:t>–</w:t>
      </w:r>
      <w:r>
        <w:rPr>
          <w:rStyle w:val="big-number"/>
          <w:rFonts w:cs="FrankRuehl" w:hint="cs"/>
          <w:strike/>
          <w:vanish/>
          <w:sz w:val="22"/>
          <w:szCs w:val="22"/>
          <w:shd w:val="clear" w:color="auto" w:fill="FFFF99"/>
          <w:rtl/>
        </w:rPr>
        <w:t xml:space="preserve"> תכריע המועצה.</w:t>
      </w:r>
    </w:p>
    <w:p w:rsidR="0008488A" w:rsidRDefault="0008488A">
      <w:pPr>
        <w:pStyle w:val="P00"/>
        <w:spacing w:before="0"/>
        <w:ind w:left="0" w:right="1134"/>
        <w:rPr>
          <w:rStyle w:val="default"/>
          <w:rFonts w:cs="FrankRuehl"/>
          <w:vanish/>
          <w:sz w:val="22"/>
          <w:szCs w:val="22"/>
          <w:u w:val="single"/>
          <w:shd w:val="clear" w:color="auto" w:fill="FFFF99"/>
          <w:rtl/>
        </w:rPr>
      </w:pPr>
      <w:r>
        <w:rPr>
          <w:rStyle w:val="big-number"/>
          <w:rFonts w:cs="Miriam" w:hint="cs"/>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ח</w:t>
      </w:r>
      <w:r>
        <w:rPr>
          <w:rStyle w:val="default"/>
          <w:rFonts w:cs="FrankRuehl" w:hint="cs"/>
          <w:vanish/>
          <w:sz w:val="22"/>
          <w:szCs w:val="22"/>
          <w:u w:val="single"/>
          <w:shd w:val="clear" w:color="auto" w:fill="FFFF99"/>
          <w:rtl/>
        </w:rPr>
        <w:t>ומר ארכיוני שלדעת הגנז אין צורך עוד לשמרו, רשאי הוא לבערו כעבור שלושים יום מיום שניתנה לחברי המועצה הודעה על ה</w:t>
      </w:r>
      <w:r>
        <w:rPr>
          <w:rStyle w:val="default"/>
          <w:rFonts w:cs="FrankRuehl"/>
          <w:vanish/>
          <w:sz w:val="22"/>
          <w:szCs w:val="22"/>
          <w:u w:val="single"/>
          <w:shd w:val="clear" w:color="auto" w:fill="FFFF99"/>
          <w:rtl/>
        </w:rPr>
        <w:t>כו</w:t>
      </w:r>
      <w:r>
        <w:rPr>
          <w:rStyle w:val="default"/>
          <w:rFonts w:cs="FrankRuehl" w:hint="cs"/>
          <w:vanish/>
          <w:sz w:val="22"/>
          <w:szCs w:val="22"/>
          <w:u w:val="single"/>
          <w:shd w:val="clear" w:color="auto" w:fill="FFFF99"/>
          <w:rtl/>
        </w:rPr>
        <w:t>ונה לבער את החומר. הגנז רשאי לפרסם את ה</w:t>
      </w:r>
      <w:r>
        <w:rPr>
          <w:rStyle w:val="default"/>
          <w:rFonts w:cs="FrankRuehl"/>
          <w:vanish/>
          <w:sz w:val="22"/>
          <w:szCs w:val="22"/>
          <w:u w:val="single"/>
          <w:shd w:val="clear" w:color="auto" w:fill="FFFF99"/>
          <w:rtl/>
        </w:rPr>
        <w:t>ה</w:t>
      </w:r>
      <w:r>
        <w:rPr>
          <w:rStyle w:val="default"/>
          <w:rFonts w:cs="FrankRuehl" w:hint="cs"/>
          <w:vanish/>
          <w:sz w:val="22"/>
          <w:szCs w:val="22"/>
          <w:u w:val="single"/>
          <w:shd w:val="clear" w:color="auto" w:fill="FFFF99"/>
          <w:rtl/>
        </w:rPr>
        <w:t>ודעה ברשומות ורשאי כל חבר מחברי המועצה לבקש את פרסומה בעתון יומי.</w:t>
      </w:r>
    </w:p>
    <w:p w:rsidR="0008488A" w:rsidRDefault="0008488A">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א)</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גבי חומר שהופקד על ידי מוסד ממוסדות המדינה או על-ידי רשות מקומית תינתן הודעה כאמור בסעיף קטן (א) גם לאותו מוסד או לאותה רשות מקומית.</w:t>
      </w:r>
    </w:p>
    <w:p w:rsidR="0008488A" w:rsidRDefault="0008488A">
      <w:pPr>
        <w:pStyle w:val="P00"/>
        <w:spacing w:before="0"/>
        <w:ind w:left="0" w:right="1134"/>
        <w:rPr>
          <w:rStyle w:val="default"/>
          <w:rFonts w:cs="FrankRuehl" w:hint="cs"/>
          <w:b/>
          <w:bCs/>
          <w:sz w:val="2"/>
          <w:szCs w:val="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w:t>
      </w:r>
      <w:r>
        <w:rPr>
          <w:rStyle w:val="default"/>
          <w:rFonts w:cs="FrankRuehl"/>
          <w:vanish/>
          <w:sz w:val="22"/>
          <w:szCs w:val="22"/>
          <w:u w:val="single"/>
          <w:shd w:val="clear" w:color="auto" w:fill="FFFF99"/>
          <w:rtl/>
        </w:rPr>
        <w:t>ו</w:t>
      </w:r>
      <w:r>
        <w:rPr>
          <w:rStyle w:val="default"/>
          <w:rFonts w:cs="FrankRuehl" w:hint="cs"/>
          <w:vanish/>
          <w:sz w:val="22"/>
          <w:szCs w:val="22"/>
          <w:u w:val="single"/>
          <w:shd w:val="clear" w:color="auto" w:fill="FFFF99"/>
          <w:rtl/>
        </w:rPr>
        <w:t>בעה ת</w:t>
      </w:r>
      <w:r>
        <w:rPr>
          <w:rStyle w:val="default"/>
          <w:rFonts w:cs="FrankRuehl"/>
          <w:vanish/>
          <w:sz w:val="22"/>
          <w:szCs w:val="22"/>
          <w:u w:val="single"/>
          <w:shd w:val="clear" w:color="auto" w:fill="FFFF99"/>
          <w:rtl/>
        </w:rPr>
        <w:t>ו</w:t>
      </w:r>
      <w:r>
        <w:rPr>
          <w:rStyle w:val="default"/>
          <w:rFonts w:cs="FrankRuehl" w:hint="cs"/>
          <w:vanish/>
          <w:sz w:val="22"/>
          <w:szCs w:val="22"/>
          <w:u w:val="single"/>
          <w:shd w:val="clear" w:color="auto" w:fill="FFFF99"/>
          <w:rtl/>
        </w:rPr>
        <w:t>ך שלושים יום מיום ההודעה או הפרסום התנגדות לביעור, או</w:t>
      </w:r>
      <w:r>
        <w:rPr>
          <w:rStyle w:val="default"/>
          <w:rFonts w:cs="FrankRuehl"/>
          <w:vanish/>
          <w:sz w:val="22"/>
          <w:szCs w:val="22"/>
          <w:u w:val="single"/>
          <w:shd w:val="clear" w:color="auto" w:fill="FFFF99"/>
        </w:rPr>
        <w:t xml:space="preserve"> </w:t>
      </w:r>
      <w:r>
        <w:rPr>
          <w:rStyle w:val="default"/>
          <w:rFonts w:cs="FrankRuehl"/>
          <w:vanish/>
          <w:sz w:val="22"/>
          <w:szCs w:val="22"/>
          <w:u w:val="single"/>
          <w:shd w:val="clear" w:color="auto" w:fill="FFFF99"/>
          <w:rtl/>
        </w:rPr>
        <w:t>בי</w:t>
      </w:r>
      <w:r>
        <w:rPr>
          <w:rStyle w:val="default"/>
          <w:rFonts w:cs="FrankRuehl" w:hint="cs"/>
          <w:vanish/>
          <w:sz w:val="22"/>
          <w:szCs w:val="22"/>
          <w:u w:val="single"/>
          <w:shd w:val="clear" w:color="auto" w:fill="FFFF99"/>
          <w:rtl/>
        </w:rPr>
        <w:t xml:space="preserve">קש חבר מחברי המועצה פרסום הודעה בעתון יומי והגנז התנגד לכך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תכריע המועצה.</w:t>
      </w:r>
      <w:bookmarkEnd w:id="20"/>
    </w:p>
    <w:p w:rsidR="0008488A" w:rsidRDefault="0008488A">
      <w:pPr>
        <w:pStyle w:val="P00"/>
        <w:spacing w:before="72"/>
        <w:ind w:left="0" w:right="1134"/>
        <w:rPr>
          <w:rStyle w:val="default"/>
          <w:rFonts w:cs="FrankRuehl"/>
          <w:rtl/>
        </w:rPr>
      </w:pPr>
      <w:bookmarkStart w:id="21" w:name="Seif14"/>
      <w:bookmarkEnd w:id="21"/>
      <w:r>
        <w:rPr>
          <w:lang w:val="he-IL"/>
        </w:rPr>
        <w:pict>
          <v:rect id="_x0000_s1045" style="position:absolute;left:0;text-align:left;margin-left:462pt;margin-top:8.05pt;width:77.55pt;height:20.15pt;z-index:251662848"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בי</w:t>
                  </w:r>
                  <w:r>
                    <w:rPr>
                      <w:rFonts w:cs="Miriam" w:hint="cs"/>
                      <w:sz w:val="18"/>
                      <w:szCs w:val="18"/>
                      <w:rtl/>
                    </w:rPr>
                    <w:t>עור חומר שברשות הפרט</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יבער אדם חומר ארכיוני שברשותו הפרטית אלא על פי היתר מאת הגנז, פרט לחומר</w:t>
      </w:r>
      <w:r>
        <w:rPr>
          <w:rStyle w:val="default"/>
          <w:rFonts w:cs="FrankRuehl"/>
          <w:rtl/>
        </w:rPr>
        <w:t xml:space="preserve"> ש</w:t>
      </w:r>
      <w:r>
        <w:rPr>
          <w:rStyle w:val="default"/>
          <w:rFonts w:cs="FrankRuehl" w:hint="cs"/>
          <w:rtl/>
        </w:rPr>
        <w:t>הוצע להפקדה בגנזך והגנז סירב לקבלו.</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ירב הגנז לתת היתר, רשאי האדם שהחומר נמצא ברשותו לערער תוך שלושים יום לפני המועצה והחלטתה תהיה סופית.</w:t>
      </w:r>
    </w:p>
    <w:p w:rsidR="0008488A" w:rsidRDefault="0008488A">
      <w:pPr>
        <w:pStyle w:val="P00"/>
        <w:spacing w:before="72"/>
        <w:ind w:left="0" w:right="1134"/>
        <w:rPr>
          <w:rStyle w:val="default"/>
          <w:rFonts w:cs="FrankRuehl" w:hint="cs"/>
          <w:rtl/>
        </w:rPr>
      </w:pPr>
      <w:bookmarkStart w:id="22" w:name="Seif15"/>
      <w:bookmarkEnd w:id="22"/>
      <w:r>
        <w:rPr>
          <w:lang w:val="he-IL"/>
        </w:rPr>
        <w:pict>
          <v:rect id="_x0000_s1046" style="position:absolute;left:0;text-align:left;margin-left:462pt;margin-top:8.05pt;width:77.55pt;height:46.55pt;z-index:251663872"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הע</w:t>
                  </w:r>
                  <w:r>
                    <w:rPr>
                      <w:rFonts w:cs="Miriam" w:hint="cs"/>
                      <w:sz w:val="18"/>
                      <w:szCs w:val="18"/>
                      <w:rtl/>
                    </w:rPr>
                    <w:t>ברה, עיקול ושעבוד בארכיון ציבורי</w:t>
                  </w:r>
                </w:p>
                <w:p w:rsidR="0008488A" w:rsidRDefault="0008488A">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תשמ"א-</w:t>
                  </w:r>
                  <w:r>
                    <w:rPr>
                      <w:rFonts w:cs="Miriam"/>
                      <w:sz w:val="18"/>
                      <w:szCs w:val="18"/>
                      <w:rtl/>
                    </w:rPr>
                    <w:t>1981</w:t>
                  </w:r>
                </w:p>
              </w:txbxContent>
            </v:textbox>
            <w10:anchorlock/>
          </v:rect>
        </w:pict>
      </w:r>
      <w:r>
        <w:rPr>
          <w:rStyle w:val="big-number"/>
          <w:rFonts w:cs="Miriam"/>
          <w:rtl/>
        </w:rPr>
        <w:t>14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 xml:space="preserve">ומר ארכיוני שבארכיון ציבורי </w:t>
      </w:r>
      <w:r>
        <w:rPr>
          <w:rStyle w:val="default"/>
          <w:rFonts w:cs="FrankRuehl"/>
          <w:rtl/>
        </w:rPr>
        <w:t>–</w:t>
      </w:r>
    </w:p>
    <w:p w:rsidR="0008488A" w:rsidRDefault="0008488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יועבר ממנו אלא לגנזך או לארכיון ציבורי אחר;</w:t>
      </w:r>
    </w:p>
    <w:p w:rsidR="0008488A" w:rsidRDefault="0008488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יהיה ניתן לע</w:t>
      </w:r>
      <w:r>
        <w:rPr>
          <w:rStyle w:val="default"/>
          <w:rFonts w:cs="FrankRuehl"/>
          <w:rtl/>
        </w:rPr>
        <w:t>יק</w:t>
      </w:r>
      <w:r>
        <w:rPr>
          <w:rStyle w:val="default"/>
          <w:rFonts w:cs="FrankRuehl" w:hint="cs"/>
          <w:rtl/>
        </w:rPr>
        <w:t>ול או לשעבוד.</w:t>
      </w:r>
    </w:p>
    <w:p w:rsidR="0008488A" w:rsidRDefault="000848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לא יחולו על העברה, עיקול או שעבוד שנעשו בהסכמת הגנז ובתנאים שקבע.</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23" w:name="Rov29"/>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24"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152 (</w:t>
      </w:r>
      <w:hyperlink r:id="rId25"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sz w:val="2"/>
          <w:szCs w:val="2"/>
          <w:shd w:val="clear" w:color="auto" w:fill="FFFF99"/>
          <w:rtl/>
        </w:rPr>
      </w:pPr>
      <w:r>
        <w:rPr>
          <w:rStyle w:val="default"/>
          <w:rFonts w:cs="FrankRuehl" w:hint="cs"/>
          <w:b/>
          <w:bCs/>
          <w:vanish/>
          <w:sz w:val="20"/>
          <w:szCs w:val="20"/>
          <w:shd w:val="clear" w:color="auto" w:fill="FFFF99"/>
          <w:rtl/>
        </w:rPr>
        <w:t>הוספת סעיף 14א</w:t>
      </w:r>
      <w:bookmarkEnd w:id="23"/>
    </w:p>
    <w:p w:rsidR="0008488A" w:rsidRDefault="0008488A">
      <w:pPr>
        <w:pStyle w:val="P00"/>
        <w:spacing w:before="72"/>
        <w:ind w:left="0" w:right="1134"/>
        <w:rPr>
          <w:rStyle w:val="default"/>
          <w:rFonts w:cs="FrankRuehl"/>
          <w:rtl/>
        </w:rPr>
      </w:pPr>
      <w:bookmarkStart w:id="24" w:name="Seif16"/>
      <w:bookmarkEnd w:id="24"/>
      <w:r>
        <w:rPr>
          <w:lang w:val="he-IL"/>
        </w:rPr>
        <w:pict>
          <v:rect id="_x0000_s1047" style="position:absolute;left:0;text-align:left;margin-left:464.5pt;margin-top:8.05pt;width:75.05pt;height:8pt;z-index:251664896"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מבער ביודעין חומר ארכיוני שלא בהתאם לחוק זה, דינו </w:t>
      </w:r>
      <w:r>
        <w:rPr>
          <w:rStyle w:val="default"/>
          <w:rFonts w:cs="FrankRuehl"/>
          <w:rtl/>
        </w:rPr>
        <w:t>– ק</w:t>
      </w:r>
      <w:r>
        <w:rPr>
          <w:rStyle w:val="default"/>
          <w:rFonts w:cs="FrankRuehl" w:hint="cs"/>
          <w:rtl/>
        </w:rPr>
        <w:t>נס חמש מאות לירות.</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מסרב למסור לגנז ידיעות על חומר ארכיוני הנמצא בבעלותו או בהחזק</w:t>
      </w:r>
      <w:r>
        <w:rPr>
          <w:rStyle w:val="default"/>
          <w:rFonts w:cs="FrankRuehl"/>
          <w:rtl/>
        </w:rPr>
        <w:t>תו</w:t>
      </w:r>
      <w:r>
        <w:rPr>
          <w:rStyle w:val="default"/>
          <w:rFonts w:cs="FrankRuehl" w:hint="cs"/>
          <w:rtl/>
        </w:rPr>
        <w:t xml:space="preserve">, דינו </w:t>
      </w:r>
      <w:r>
        <w:rPr>
          <w:rStyle w:val="default"/>
          <w:rFonts w:cs="FrankRuehl"/>
          <w:rtl/>
        </w:rPr>
        <w:t xml:space="preserve">– </w:t>
      </w:r>
      <w:r>
        <w:rPr>
          <w:rStyle w:val="default"/>
          <w:rFonts w:cs="FrankRuehl" w:hint="cs"/>
          <w:rtl/>
        </w:rPr>
        <w:t>קנס מאתיים לירות; ואין חיובו בדין פוטר אותו מלמלא אחרי הוראת החוק שעליה נתחייב בדין.</w:t>
      </w:r>
    </w:p>
    <w:p w:rsidR="0008488A" w:rsidRDefault="0008488A">
      <w:pPr>
        <w:pStyle w:val="P00"/>
        <w:spacing w:before="72"/>
        <w:ind w:left="0" w:right="1134"/>
        <w:rPr>
          <w:rStyle w:val="default"/>
          <w:rFonts w:cs="FrankRuehl" w:hint="cs"/>
          <w:rtl/>
        </w:rPr>
      </w:pPr>
      <w:r>
        <w:rPr>
          <w:lang w:val="he-IL"/>
        </w:rPr>
        <w:pict>
          <v:rect id="_x0000_s1048" style="position:absolute;left:0;text-align:left;margin-left:475.65pt;margin-top:8.05pt;width:63.9pt;height:22.5pt;z-index:251665920"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hint="cs"/>
                      <w:sz w:val="18"/>
                      <w:szCs w:val="18"/>
                      <w:rtl/>
                    </w:rPr>
                    <w:t>(תיקון מס' 2) תשמ"א-</w:t>
                  </w:r>
                  <w:r>
                    <w:rPr>
                      <w:rFonts w:cs="Miriam"/>
                      <w:sz w:val="18"/>
                      <w:szCs w:val="18"/>
                      <w:rtl/>
                    </w:rPr>
                    <w:t>1981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מעביר חומר ארכיוני בניגוד להוראות סעיף 14א, או מוציא או מנסה להוציא חומר ארכיוני מישראל בכוונה לעקוף הוראות סעיף 16(א), דינו </w:t>
      </w:r>
      <w:r>
        <w:rPr>
          <w:rStyle w:val="default"/>
          <w:rFonts w:cs="FrankRuehl"/>
          <w:rtl/>
        </w:rPr>
        <w:t xml:space="preserve">– </w:t>
      </w:r>
      <w:r>
        <w:rPr>
          <w:rStyle w:val="default"/>
          <w:rFonts w:cs="FrankRuehl" w:hint="cs"/>
          <w:rtl/>
        </w:rPr>
        <w:t>ק</w:t>
      </w:r>
      <w:r>
        <w:rPr>
          <w:rStyle w:val="default"/>
          <w:rFonts w:cs="FrankRuehl"/>
          <w:rtl/>
        </w:rPr>
        <w:t>נס</w:t>
      </w:r>
      <w:r>
        <w:rPr>
          <w:rStyle w:val="default"/>
          <w:rFonts w:cs="FrankRuehl" w:hint="cs"/>
          <w:rtl/>
        </w:rPr>
        <w:t xml:space="preserve"> כאמור בסעיף 61(א)(1) לחוק העונשין, תשל"ז-</w:t>
      </w:r>
      <w:r>
        <w:rPr>
          <w:rStyle w:val="default"/>
          <w:rFonts w:cs="FrankRuehl"/>
          <w:rtl/>
        </w:rPr>
        <w:t xml:space="preserve">1977, </w:t>
      </w:r>
      <w:r>
        <w:rPr>
          <w:rStyle w:val="default"/>
          <w:rFonts w:cs="FrankRuehl" w:hint="cs"/>
          <w:rtl/>
        </w:rPr>
        <w:t xml:space="preserve">או שוויו של החומר הארכיוני, לפי הסכום הגדול יותר, ורשאי בית המשפט לצוות שהחומר הארכיוני יחולט </w:t>
      </w:r>
      <w:r>
        <w:rPr>
          <w:rStyle w:val="default"/>
          <w:rFonts w:cs="FrankRuehl"/>
          <w:rtl/>
        </w:rPr>
        <w:t>ל</w:t>
      </w:r>
      <w:r>
        <w:rPr>
          <w:rStyle w:val="default"/>
          <w:rFonts w:cs="FrankRuehl" w:hint="cs"/>
          <w:rtl/>
        </w:rPr>
        <w:t>טובת המדינה, ואין בהרשעת אדם לפי סעיף קטן זה כדי לפטרו מלמלא אחרי הוראות סעיף 61(ד).</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25" w:name="Rov31"/>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26"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152 (</w:t>
      </w:r>
      <w:hyperlink r:id="rId27"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sz w:val="2"/>
          <w:szCs w:val="2"/>
          <w:shd w:val="clear" w:color="auto" w:fill="FFFF99"/>
          <w:rtl/>
        </w:rPr>
      </w:pPr>
      <w:r>
        <w:rPr>
          <w:rStyle w:val="default"/>
          <w:rFonts w:cs="FrankRuehl" w:hint="cs"/>
          <w:b/>
          <w:bCs/>
          <w:vanish/>
          <w:sz w:val="20"/>
          <w:szCs w:val="20"/>
          <w:shd w:val="clear" w:color="auto" w:fill="FFFF99"/>
          <w:rtl/>
        </w:rPr>
        <w:t>הוספת סעיף קטן 15(ג)</w:t>
      </w:r>
      <w:bookmarkEnd w:id="25"/>
    </w:p>
    <w:p w:rsidR="0008488A" w:rsidRDefault="0008488A">
      <w:pPr>
        <w:pStyle w:val="P00"/>
        <w:spacing w:before="72"/>
        <w:ind w:left="0" w:right="1134"/>
        <w:rPr>
          <w:rStyle w:val="default"/>
          <w:rFonts w:cs="FrankRuehl"/>
          <w:rtl/>
        </w:rPr>
      </w:pPr>
      <w:bookmarkStart w:id="26" w:name="Seif17"/>
      <w:bookmarkEnd w:id="26"/>
      <w:r>
        <w:rPr>
          <w:lang w:val="he-IL"/>
        </w:rPr>
        <w:pict>
          <v:rect id="_x0000_s1049" style="position:absolute;left:0;text-align:left;margin-left:462pt;margin-top:8.05pt;width:77.55pt;height:18pt;z-index:251666944" o:allowincell="f" filled="f" stroked="f" strokecolor="lime" strokeweight=".25pt">
            <v:textbox style="mso-next-textbox:#_x0000_s1049" inset="0,0,0,0">
              <w:txbxContent>
                <w:p w:rsidR="0008488A" w:rsidRDefault="0008488A">
                  <w:pPr>
                    <w:spacing w:line="160" w:lineRule="exact"/>
                    <w:jc w:val="left"/>
                    <w:rPr>
                      <w:rFonts w:cs="Miriam"/>
                      <w:noProof/>
                      <w:sz w:val="18"/>
                      <w:szCs w:val="18"/>
                      <w:rtl/>
                    </w:rPr>
                  </w:pPr>
                  <w:r>
                    <w:rPr>
                      <w:rFonts w:cs="Miriam"/>
                      <w:sz w:val="18"/>
                      <w:szCs w:val="18"/>
                      <w:rtl/>
                    </w:rPr>
                    <w:t>חו</w:t>
                  </w:r>
                  <w:r>
                    <w:rPr>
                      <w:rFonts w:cs="Miriam" w:hint="cs"/>
                      <w:sz w:val="18"/>
                      <w:szCs w:val="18"/>
                      <w:rtl/>
                    </w:rPr>
                    <w:t>מר ארכיוני המוצא מישראל</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יוצא חומר ארכי</w:t>
      </w:r>
      <w:r>
        <w:rPr>
          <w:rStyle w:val="default"/>
          <w:rFonts w:cs="FrankRuehl"/>
          <w:rtl/>
        </w:rPr>
        <w:t>ונ</w:t>
      </w:r>
      <w:r>
        <w:rPr>
          <w:rStyle w:val="default"/>
          <w:rFonts w:cs="FrankRuehl" w:hint="cs"/>
          <w:rtl/>
        </w:rPr>
        <w:t>י מישראל אלא אם נתקיים אחד מאלה:</w:t>
      </w:r>
    </w:p>
    <w:p w:rsidR="0008488A" w:rsidRDefault="0008488A">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יתן לגנז לעיין בחומר הארכיוני, לצלמו ולהעתיקו;</w:t>
      </w:r>
    </w:p>
    <w:p w:rsidR="0008488A" w:rsidRDefault="0008488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חומר הארכיוני נרשם בפנקס</w:t>
      </w:r>
      <w:r>
        <w:rPr>
          <w:rStyle w:val="default"/>
          <w:rFonts w:cs="FrankRuehl"/>
          <w:rtl/>
        </w:rPr>
        <w:t xml:space="preserve"> </w:t>
      </w:r>
      <w:r>
        <w:rPr>
          <w:rStyle w:val="default"/>
          <w:rFonts w:cs="FrankRuehl" w:hint="cs"/>
          <w:rtl/>
        </w:rPr>
        <w:t>והגנז ויתר על העיון בו, צילומו והעתקתו.</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ולם או הועתק חומר ארכיוני כאמור, אין הגנז רשאי לתת את התצלום או ההעתק לעיון לקהל אלא ברשות הב</w:t>
      </w:r>
      <w:r>
        <w:rPr>
          <w:rStyle w:val="default"/>
          <w:rFonts w:cs="FrankRuehl"/>
          <w:rtl/>
        </w:rPr>
        <w:t>על</w:t>
      </w:r>
      <w:r>
        <w:rPr>
          <w:rStyle w:val="default"/>
          <w:rFonts w:cs="FrankRuehl" w:hint="cs"/>
          <w:rtl/>
        </w:rPr>
        <w:t>ים ובעל זכות היוצרים ובהתאם לתנאים שהגנז ובעל החומר הארכיוני הסכימו עליהם.</w:t>
      </w:r>
    </w:p>
    <w:p w:rsidR="0008488A" w:rsidRDefault="000848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גנז יאשר למוציא החומר הארכיוני מישראל, בתעודה או בכל דרך אחרת, שניתן לגנז לעיין בחומר הארכיוני, לצלמו ולהעתיקו, או שהחומר הארכיוני נרשם בפנקס והגנז ויתר על העיון בו, צילומו </w:t>
      </w:r>
      <w:r>
        <w:rPr>
          <w:rStyle w:val="default"/>
          <w:rFonts w:cs="FrankRuehl"/>
          <w:rtl/>
        </w:rPr>
        <w:t>וה</w:t>
      </w:r>
      <w:r>
        <w:rPr>
          <w:rStyle w:val="default"/>
          <w:rFonts w:cs="FrankRuehl" w:hint="cs"/>
          <w:rtl/>
        </w:rPr>
        <w:t>עתקתו.</w:t>
      </w:r>
    </w:p>
    <w:p w:rsidR="0008488A" w:rsidRDefault="0008488A">
      <w:pPr>
        <w:pStyle w:val="P00"/>
        <w:spacing w:before="72"/>
        <w:ind w:left="0" w:right="1134"/>
        <w:rPr>
          <w:rStyle w:val="default"/>
          <w:rFonts w:cs="FrankRuehl" w:hint="cs"/>
          <w:rtl/>
        </w:rPr>
      </w:pPr>
      <w:r>
        <w:rPr>
          <w:lang w:val="he-IL"/>
        </w:rPr>
        <w:pict>
          <v:rect id="_x0000_s1050" style="position:absolute;left:0;text-align:left;margin-left:475.65pt;margin-top:8.05pt;width:63.9pt;height:19.65pt;z-index:251667968"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מוציא או העומד להוציא חומר ארכיוני מישראל, בלי שנתקיים אחד התנאים בסעיף קטן (א), חייב להעמיד לרשות הגנז, לפי דרישתו, את כל החומר הארכיוני הנמצא בבעלותו או בהחזקתו, לצילום או להעתקה, והוראות סעיף קטן (ב) יחולו על התצלום או ההעתק שנעשו לפי זה</w:t>
      </w:r>
      <w:r>
        <w:rPr>
          <w:rStyle w:val="default"/>
          <w:rFonts w:cs="FrankRuehl"/>
          <w:rtl/>
        </w:rPr>
        <w:t>.</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27" w:name="Rov32"/>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28"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152 (</w:t>
      </w:r>
      <w:hyperlink r:id="rId29"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16(ד)</w:t>
      </w:r>
    </w:p>
    <w:p w:rsidR="0008488A" w:rsidRDefault="0008488A">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8488A" w:rsidRDefault="0008488A">
      <w:pPr>
        <w:pStyle w:val="P00"/>
        <w:spacing w:before="0"/>
        <w:ind w:left="0" w:right="1134"/>
        <w:rPr>
          <w:rStyle w:val="default"/>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(ד</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תקפו של סעיף זה הוא מהיום שייקבע על ידי שר החינוך והתרבות בהודעה שתפורסם ברשומות</w:t>
      </w:r>
      <w:r>
        <w:rPr>
          <w:rStyle w:val="default"/>
          <w:rFonts w:cs="FrankRuehl"/>
          <w:strike/>
          <w:vanish/>
          <w:sz w:val="22"/>
          <w:szCs w:val="22"/>
          <w:shd w:val="clear" w:color="auto" w:fill="FFFF99"/>
          <w:rtl/>
        </w:rPr>
        <w:t>.</w:t>
      </w:r>
      <w:bookmarkEnd w:id="27"/>
    </w:p>
    <w:p w:rsidR="0008488A" w:rsidRDefault="0008488A">
      <w:pPr>
        <w:pStyle w:val="P00"/>
        <w:spacing w:before="72"/>
        <w:ind w:left="0" w:right="1134"/>
        <w:rPr>
          <w:rStyle w:val="default"/>
          <w:rFonts w:cs="FrankRuehl"/>
          <w:rtl/>
        </w:rPr>
      </w:pPr>
      <w:bookmarkStart w:id="28" w:name="Seif18"/>
      <w:bookmarkEnd w:id="28"/>
      <w:r>
        <w:rPr>
          <w:lang w:val="he-IL"/>
        </w:rPr>
        <w:pict>
          <v:rect id="_x0000_s1051" style="position:absolute;left:0;text-align:left;margin-left:470.25pt;margin-top:8.05pt;width:69.3pt;height:24.5pt;z-index:251668992"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תב</w:t>
                  </w:r>
                  <w:r>
                    <w:rPr>
                      <w:rFonts w:cs="Miriam" w:hint="cs"/>
                      <w:sz w:val="18"/>
                      <w:szCs w:val="18"/>
                      <w:rtl/>
                    </w:rPr>
                    <w:t>יעה ברשות היועץ המשפטי בלבד</w:t>
                  </w:r>
                </w:p>
              </w:txbxContent>
            </v:textbox>
            <w10:anchorlock/>
          </v:rect>
        </w:pict>
      </w:r>
      <w:r>
        <w:rPr>
          <w:rStyle w:val="big-number"/>
          <w:rFonts w:cs="Miriam"/>
          <w:rtl/>
        </w:rPr>
        <w:t>17.</w:t>
      </w:r>
      <w:r>
        <w:rPr>
          <w:rStyle w:val="big-number"/>
          <w:rFonts w:cs="Miriam"/>
          <w:rtl/>
        </w:rPr>
        <w:tab/>
      </w:r>
      <w:r>
        <w:rPr>
          <w:rStyle w:val="default"/>
          <w:rFonts w:cs="FrankRuehl"/>
          <w:rtl/>
        </w:rPr>
        <w:t>לא</w:t>
      </w:r>
      <w:r>
        <w:rPr>
          <w:rStyle w:val="default"/>
          <w:rFonts w:cs="FrankRuehl" w:hint="cs"/>
          <w:rtl/>
        </w:rPr>
        <w:t xml:space="preserve"> תוגש תביעה פלילית לפי חוק זה, אלא על ידי היועץ המ</w:t>
      </w:r>
      <w:r>
        <w:rPr>
          <w:rStyle w:val="default"/>
          <w:rFonts w:cs="FrankRuehl"/>
          <w:rtl/>
        </w:rPr>
        <w:t>ש</w:t>
      </w:r>
      <w:r>
        <w:rPr>
          <w:rStyle w:val="default"/>
          <w:rFonts w:cs="FrankRuehl" w:hint="cs"/>
          <w:rtl/>
        </w:rPr>
        <w:t>פטי לממשלת ישראל או בהסכמתו.</w:t>
      </w:r>
    </w:p>
    <w:p w:rsidR="0008488A" w:rsidRDefault="0008488A">
      <w:pPr>
        <w:pStyle w:val="P00"/>
        <w:spacing w:before="72"/>
        <w:ind w:left="0" w:right="1134"/>
        <w:rPr>
          <w:rStyle w:val="default"/>
          <w:rFonts w:cs="FrankRuehl"/>
          <w:rtl/>
        </w:rPr>
      </w:pPr>
      <w:bookmarkStart w:id="29" w:name="Seif19"/>
      <w:bookmarkEnd w:id="29"/>
      <w:r>
        <w:rPr>
          <w:lang w:val="he-IL"/>
        </w:rPr>
        <w:pict>
          <v:rect id="_x0000_s1052" style="position:absolute;left:0;text-align:left;margin-left:475.65pt;margin-top:8.05pt;width:63.9pt;height:24pt;z-index:251670016"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rsidR="0008488A" w:rsidRDefault="0008488A">
                  <w:pPr>
                    <w:spacing w:line="160" w:lineRule="exact"/>
                    <w:jc w:val="left"/>
                    <w:rPr>
                      <w:rFonts w:cs="Miriam"/>
                      <w:noProof/>
                      <w:sz w:val="18"/>
                      <w:szCs w:val="18"/>
                      <w:rtl/>
                    </w:rPr>
                  </w:pPr>
                  <w:r>
                    <w:rPr>
                      <w:rFonts w:cs="Miriam" w:hint="cs"/>
                      <w:sz w:val="18"/>
                      <w:szCs w:val="18"/>
                      <w:rtl/>
                    </w:rPr>
                    <w:t>(תיקון מס' 2) תשמ"א-</w:t>
                  </w:r>
                  <w:r>
                    <w:rPr>
                      <w:rFonts w:cs="Miriam"/>
                      <w:sz w:val="18"/>
                      <w:szCs w:val="18"/>
                      <w:rtl/>
                    </w:rPr>
                    <w:t>1981</w:t>
                  </w:r>
                </w:p>
              </w:txbxContent>
            </v:textbox>
            <w10:anchorlock/>
          </v:rect>
        </w:pict>
      </w:r>
      <w:r>
        <w:rPr>
          <w:rStyle w:val="big-number"/>
          <w:rFonts w:cs="Miriam"/>
          <w:rtl/>
        </w:rPr>
        <w:t>17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אש הממשלה רשאי לקבוע בתקנות אגרות בעד כל פעולה של הגנז או עובד אחר של הגנזך לפי חוק זה ובעד עיון בחומר ארכיוני בגנזך, והוא רשאי לקבוע את האגרה לסוגים מיוחדי</w:t>
      </w:r>
      <w:r>
        <w:rPr>
          <w:rStyle w:val="default"/>
          <w:rFonts w:cs="FrankRuehl"/>
          <w:rtl/>
        </w:rPr>
        <w:t xml:space="preserve">ם </w:t>
      </w:r>
      <w:r>
        <w:rPr>
          <w:rStyle w:val="default"/>
          <w:rFonts w:cs="FrankRuehl" w:hint="cs"/>
          <w:rtl/>
        </w:rPr>
        <w:t>של חומר ארכיוני ולקבוע פטו</w:t>
      </w:r>
      <w:r>
        <w:rPr>
          <w:rStyle w:val="default"/>
          <w:rFonts w:cs="FrankRuehl"/>
          <w:rtl/>
        </w:rPr>
        <w:t>ר</w:t>
      </w:r>
      <w:r>
        <w:rPr>
          <w:rStyle w:val="default"/>
          <w:rFonts w:cs="FrankRuehl" w:hint="cs"/>
          <w:rtl/>
        </w:rPr>
        <w:t>ים מתשלום האגרה.</w:t>
      </w:r>
    </w:p>
    <w:p w:rsidR="0008488A" w:rsidRDefault="000848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לפי סעיף קטן (א) רשאי ראש הממשלה לקבוע שהעתקים של חומר ארכיוני בגנזך, או של סוגים מיוחדים של חומר כזה, יינתנו תמורת תשלום הוצאות ההעתקה לפי חשבון של הגנז.</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30" w:name="Rov33"/>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30"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153 (</w:t>
      </w:r>
      <w:hyperlink r:id="rId31"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spacing w:before="0"/>
        <w:ind w:left="0" w:right="1134"/>
        <w:rPr>
          <w:rFonts w:cs="FrankRuehl" w:hint="cs"/>
          <w:b/>
          <w:bCs/>
          <w:sz w:val="2"/>
          <w:szCs w:val="2"/>
          <w:shd w:val="clear" w:color="auto" w:fill="FFFF99"/>
          <w:rtl/>
        </w:rPr>
      </w:pPr>
      <w:r>
        <w:rPr>
          <w:rStyle w:val="default"/>
          <w:rFonts w:cs="FrankRuehl" w:hint="cs"/>
          <w:b/>
          <w:bCs/>
          <w:vanish/>
          <w:sz w:val="20"/>
          <w:szCs w:val="20"/>
          <w:shd w:val="clear" w:color="auto" w:fill="FFFF99"/>
          <w:rtl/>
        </w:rPr>
        <w:t>הוספת סעיף 17א</w:t>
      </w:r>
      <w:bookmarkEnd w:id="30"/>
    </w:p>
    <w:p w:rsidR="0008488A" w:rsidRDefault="0008488A">
      <w:pPr>
        <w:pStyle w:val="P00"/>
        <w:spacing w:before="72"/>
        <w:ind w:left="0" w:right="1134"/>
        <w:rPr>
          <w:rStyle w:val="default"/>
          <w:rFonts w:cs="FrankRuehl"/>
          <w:rtl/>
        </w:rPr>
      </w:pPr>
      <w:bookmarkStart w:id="31" w:name="Seif20"/>
      <w:bookmarkEnd w:id="31"/>
      <w:r>
        <w:rPr>
          <w:lang w:val="he-IL"/>
        </w:rPr>
        <w:pict>
          <v:rect id="_x0000_s1053" style="position:absolute;left:0;text-align:left;margin-left:464.5pt;margin-top:8.05pt;width:75.05pt;height:8pt;z-index:251671040" o:allowincell="f" filled="f" stroked="f" strokecolor="lime" strokeweight=".25pt">
            <v:textbox inset="0,0,0,0">
              <w:txbxContent>
                <w:p w:rsidR="0008488A" w:rsidRDefault="0008488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w:t>
      </w:r>
      <w:r>
        <w:rPr>
          <w:rStyle w:val="a6"/>
          <w:rFonts w:cs="FrankRuehl"/>
          <w:sz w:val="26"/>
        </w:rPr>
        <w:footnoteReference w:id="2"/>
      </w:r>
      <w:r>
        <w:rPr>
          <w:rStyle w:val="default"/>
          <w:rFonts w:cs="FrankRuehl" w:hint="cs"/>
          <w:rtl/>
        </w:rPr>
        <w:t xml:space="preserve"> ר</w:t>
      </w:r>
      <w:r>
        <w:rPr>
          <w:rStyle w:val="default"/>
          <w:rFonts w:cs="FrankRuehl"/>
          <w:rtl/>
        </w:rPr>
        <w:t>שא</w:t>
      </w:r>
      <w:r>
        <w:rPr>
          <w:rStyle w:val="default"/>
          <w:rFonts w:cs="FrankRuehl" w:hint="cs"/>
          <w:rtl/>
        </w:rPr>
        <w:t>ית להתקין תקנות בכל הנוגע לביצוע חוק זה</w:t>
      </w:r>
      <w:r>
        <w:rPr>
          <w:rStyle w:val="default"/>
          <w:rFonts w:cs="FrankRuehl"/>
          <w:rtl/>
        </w:rPr>
        <w:t>.</w:t>
      </w:r>
    </w:p>
    <w:p w:rsidR="0008488A" w:rsidRDefault="0008488A">
      <w:pPr>
        <w:pStyle w:val="P00"/>
        <w:spacing w:before="72"/>
        <w:ind w:left="0" w:right="1134"/>
        <w:rPr>
          <w:rStyle w:val="default"/>
          <w:rFonts w:cs="FrankRuehl"/>
          <w:rtl/>
        </w:rPr>
      </w:pPr>
      <w:r>
        <w:rPr>
          <w:lang w:val="he-IL"/>
        </w:rPr>
        <w:pict>
          <v:rect id="_x0000_s1054" style="position:absolute;left:0;text-align:left;margin-left:464.5pt;margin-top:8.05pt;width:75.05pt;height:16pt;z-index:251672064" o:allowincell="f" filled="f" stroked="f" strokecolor="lime" strokeweight=".25pt">
            <v:textbox inset="0,0,0,0">
              <w:txbxContent>
                <w:p w:rsidR="0008488A" w:rsidRDefault="0008488A">
                  <w:pPr>
                    <w:spacing w:line="160" w:lineRule="exact"/>
                    <w:jc w:val="left"/>
                    <w:rPr>
                      <w:rFonts w:cs="Miriam"/>
                      <w:sz w:val="18"/>
                      <w:szCs w:val="18"/>
                      <w:rtl/>
                    </w:rPr>
                  </w:pPr>
                  <w:r>
                    <w:rPr>
                      <w:rFonts w:cs="Miriam" w:hint="cs"/>
                      <w:sz w:val="18"/>
                      <w:szCs w:val="18"/>
                      <w:rtl/>
                    </w:rPr>
                    <w:t xml:space="preserve">(תיקון מס' 2) </w:t>
                  </w:r>
                </w:p>
                <w:p w:rsidR="0008488A" w:rsidRDefault="0008488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ייקבעו כללים שלפיהם ניתן לאשר ארכיון כארכיון ציבורי ולבטל אישור כאמור, וכן כללים לסדרי ניהול של ארכיונים ציבוריים ודרכי הפיקוח של הגנז עליהם; תקנות על פי סעיף קטן זה טעונות אישור ועדת החינוך והתרבו</w:t>
      </w:r>
      <w:r>
        <w:rPr>
          <w:rStyle w:val="default"/>
          <w:rFonts w:cs="FrankRuehl"/>
          <w:rtl/>
        </w:rPr>
        <w:t xml:space="preserve">ת </w:t>
      </w:r>
      <w:r>
        <w:rPr>
          <w:rStyle w:val="default"/>
          <w:rFonts w:cs="FrankRuehl" w:hint="cs"/>
          <w:rtl/>
        </w:rPr>
        <w:t>של הכנסת.</w:t>
      </w:r>
    </w:p>
    <w:p w:rsidR="0008488A" w:rsidRDefault="000848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יותקנו תקנות אלא אחר התייעצות במועצה.</w:t>
      </w:r>
    </w:p>
    <w:p w:rsidR="0008488A" w:rsidRDefault="0008488A">
      <w:pPr>
        <w:pStyle w:val="P00"/>
        <w:spacing w:before="0"/>
        <w:ind w:left="0" w:right="1134"/>
        <w:rPr>
          <w:rStyle w:val="default"/>
          <w:rFonts w:cs="FrankRuehl" w:hint="cs"/>
          <w:vanish/>
          <w:color w:val="FF0000"/>
          <w:sz w:val="20"/>
          <w:szCs w:val="20"/>
          <w:shd w:val="clear" w:color="auto" w:fill="FFFF99"/>
          <w:rtl/>
        </w:rPr>
      </w:pPr>
      <w:bookmarkStart w:id="32" w:name="Rov34"/>
      <w:r>
        <w:rPr>
          <w:rStyle w:val="default"/>
          <w:rFonts w:cs="FrankRuehl" w:hint="cs"/>
          <w:vanish/>
          <w:color w:val="FF0000"/>
          <w:sz w:val="20"/>
          <w:szCs w:val="20"/>
          <w:shd w:val="clear" w:color="auto" w:fill="FFFF99"/>
          <w:rtl/>
        </w:rPr>
        <w:t>מיום 31.3.1981</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8488A" w:rsidRDefault="0008488A">
      <w:pPr>
        <w:pStyle w:val="P00"/>
        <w:spacing w:before="0"/>
        <w:ind w:left="0" w:right="1134"/>
        <w:rPr>
          <w:rStyle w:val="default"/>
          <w:rFonts w:cs="FrankRuehl" w:hint="cs"/>
          <w:vanish/>
          <w:sz w:val="20"/>
          <w:szCs w:val="20"/>
          <w:shd w:val="clear" w:color="auto" w:fill="FFFF99"/>
          <w:rtl/>
        </w:rPr>
      </w:pPr>
      <w:hyperlink r:id="rId32" w:history="1">
        <w:r>
          <w:rPr>
            <w:rStyle w:val="Hyperlink"/>
            <w:rFonts w:cs="FrankRuehl" w:hint="cs"/>
            <w:vanish/>
            <w:szCs w:val="20"/>
            <w:shd w:val="clear" w:color="auto" w:fill="FFFF99"/>
            <w:rtl/>
          </w:rPr>
          <w:t>ס"ח תשמ"א מס' 1014</w:t>
        </w:r>
      </w:hyperlink>
      <w:r>
        <w:rPr>
          <w:rStyle w:val="default"/>
          <w:rFonts w:cs="FrankRuehl" w:hint="cs"/>
          <w:vanish/>
          <w:sz w:val="20"/>
          <w:szCs w:val="20"/>
          <w:shd w:val="clear" w:color="auto" w:fill="FFFF99"/>
          <w:rtl/>
        </w:rPr>
        <w:t xml:space="preserve"> מיום 31.3.1981 עמ' 153 (</w:t>
      </w:r>
      <w:hyperlink r:id="rId33" w:history="1">
        <w:r>
          <w:rPr>
            <w:rStyle w:val="Hyperlink"/>
            <w:rFonts w:cs="FrankRuehl" w:hint="cs"/>
            <w:vanish/>
            <w:szCs w:val="20"/>
            <w:shd w:val="clear" w:color="auto" w:fill="FFFF99"/>
            <w:rtl/>
          </w:rPr>
          <w:t>ה"ח 1454</w:t>
        </w:r>
      </w:hyperlink>
      <w:r>
        <w:rPr>
          <w:rStyle w:val="default"/>
          <w:rFonts w:cs="FrankRuehl" w:hint="cs"/>
          <w:vanish/>
          <w:sz w:val="20"/>
          <w:szCs w:val="20"/>
          <w:shd w:val="clear" w:color="auto" w:fill="FFFF99"/>
          <w:rtl/>
        </w:rPr>
        <w:t>)</w:t>
      </w:r>
    </w:p>
    <w:p w:rsidR="0008488A" w:rsidRDefault="0008488A">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18ב)</w:t>
      </w:r>
    </w:p>
    <w:p w:rsidR="0008488A" w:rsidRDefault="0008488A">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8488A" w:rsidRDefault="0008488A">
      <w:pPr>
        <w:pStyle w:val="P00"/>
        <w:spacing w:before="0"/>
        <w:ind w:left="0" w:right="1134"/>
        <w:rPr>
          <w:rStyle w:val="default"/>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ב)</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בתקנות ייקבעו הסדרים לפיהם ינוהלו ארכיונים ציבוריים.</w:t>
      </w:r>
      <w:bookmarkEnd w:id="32"/>
    </w:p>
    <w:p w:rsidR="0008488A" w:rsidRDefault="0008488A">
      <w:pPr>
        <w:pStyle w:val="P00"/>
        <w:spacing w:before="72"/>
        <w:ind w:left="0" w:right="1134"/>
        <w:rPr>
          <w:rStyle w:val="default"/>
          <w:rFonts w:cs="FrankRuehl"/>
          <w:rtl/>
        </w:rPr>
      </w:pPr>
    </w:p>
    <w:p w:rsidR="0008488A" w:rsidRDefault="0008488A">
      <w:pPr>
        <w:pStyle w:val="P00"/>
        <w:spacing w:before="72"/>
        <w:ind w:left="0" w:right="1134"/>
        <w:rPr>
          <w:rStyle w:val="default"/>
          <w:rFonts w:cs="FrankRuehl"/>
          <w:rtl/>
        </w:rPr>
      </w:pPr>
    </w:p>
    <w:p w:rsidR="0008488A" w:rsidRDefault="0008488A" w:rsidP="0076552A">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r>
        <w:rPr>
          <w:rFonts w:cs="FrankRuehl"/>
          <w:sz w:val="26"/>
          <w:szCs w:val="26"/>
          <w:rtl/>
        </w:rPr>
        <w:tab/>
      </w:r>
      <w:r>
        <w:rPr>
          <w:rFonts w:cs="FrankRuehl" w:hint="cs"/>
          <w:sz w:val="26"/>
          <w:szCs w:val="26"/>
          <w:rtl/>
        </w:rPr>
        <w:tab/>
      </w:r>
      <w:r>
        <w:rPr>
          <w:rFonts w:cs="FrankRuehl"/>
          <w:sz w:val="26"/>
          <w:szCs w:val="26"/>
          <w:rtl/>
        </w:rPr>
        <w:t>מ</w:t>
      </w:r>
      <w:r>
        <w:rPr>
          <w:rFonts w:cs="FrankRuehl" w:hint="cs"/>
          <w:sz w:val="26"/>
          <w:szCs w:val="26"/>
          <w:rtl/>
        </w:rPr>
        <w:t>שה שרת</w:t>
      </w:r>
    </w:p>
    <w:p w:rsidR="0008488A" w:rsidRDefault="0008488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hint="cs"/>
          <w:sz w:val="22"/>
          <w:rtl/>
        </w:rPr>
        <w:tab/>
      </w:r>
      <w:r>
        <w:rPr>
          <w:rFonts w:cs="FrankRuehl"/>
          <w:sz w:val="22"/>
          <w:rtl/>
        </w:rPr>
        <w:t>ר</w:t>
      </w:r>
      <w:r>
        <w:rPr>
          <w:rFonts w:cs="FrankRuehl" w:hint="cs"/>
          <w:sz w:val="22"/>
          <w:rtl/>
        </w:rPr>
        <w:t>אש הממשלה</w:t>
      </w:r>
    </w:p>
    <w:p w:rsidR="0008488A" w:rsidRDefault="0008488A">
      <w:pPr>
        <w:pStyle w:val="P00"/>
        <w:spacing w:before="72"/>
        <w:ind w:left="0" w:right="1134"/>
        <w:rPr>
          <w:rStyle w:val="default"/>
          <w:rFonts w:cs="FrankRuehl"/>
          <w:rtl/>
        </w:rPr>
      </w:pPr>
    </w:p>
    <w:p w:rsidR="0008488A" w:rsidRDefault="0008488A">
      <w:pPr>
        <w:pStyle w:val="P00"/>
        <w:spacing w:before="72"/>
        <w:ind w:left="0" w:right="1134"/>
        <w:rPr>
          <w:rStyle w:val="default"/>
          <w:rFonts w:cs="FrankRuehl"/>
          <w:rtl/>
        </w:rPr>
      </w:pPr>
    </w:p>
    <w:p w:rsidR="0008488A" w:rsidRDefault="0008488A">
      <w:pPr>
        <w:pStyle w:val="P00"/>
        <w:spacing w:before="72"/>
        <w:ind w:left="0" w:right="1134"/>
        <w:rPr>
          <w:rStyle w:val="default"/>
          <w:rFonts w:cs="FrankRuehl"/>
          <w:rtl/>
        </w:rPr>
      </w:pPr>
      <w:bookmarkStart w:id="33" w:name="LawPartEnd"/>
    </w:p>
    <w:bookmarkEnd w:id="33"/>
    <w:p w:rsidR="0008488A" w:rsidRDefault="0008488A">
      <w:pPr>
        <w:pStyle w:val="P00"/>
        <w:spacing w:before="72"/>
        <w:ind w:left="0" w:right="1134"/>
        <w:rPr>
          <w:rStyle w:val="default"/>
          <w:rFonts w:cs="FrankRuehl" w:hint="cs"/>
          <w:rtl/>
        </w:rPr>
      </w:pPr>
    </w:p>
    <w:sectPr w:rsidR="0008488A">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CB5" w:rsidRDefault="00B03CB5">
      <w:r>
        <w:separator/>
      </w:r>
    </w:p>
  </w:endnote>
  <w:endnote w:type="continuationSeparator" w:id="0">
    <w:p w:rsidR="00B03CB5" w:rsidRDefault="00B0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88A" w:rsidRDefault="0008488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8488A" w:rsidRDefault="0008488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8488A" w:rsidRDefault="0008488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C:\Yael\hakika\Revadim\028_001.doc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88A" w:rsidRDefault="0008488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552A">
      <w:rPr>
        <w:rFonts w:hAnsi="FrankRuehl" w:cs="FrankRuehl"/>
        <w:noProof/>
        <w:sz w:val="24"/>
        <w:szCs w:val="24"/>
        <w:rtl/>
      </w:rPr>
      <w:t>2</w:t>
    </w:r>
    <w:r>
      <w:rPr>
        <w:rFonts w:hAnsi="FrankRuehl" w:cs="FrankRuehl"/>
        <w:sz w:val="24"/>
        <w:szCs w:val="24"/>
        <w:rtl/>
      </w:rPr>
      <w:fldChar w:fldCharType="end"/>
    </w:r>
  </w:p>
  <w:p w:rsidR="0008488A" w:rsidRDefault="0008488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8488A" w:rsidRDefault="0008488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C:\Yael\hakika\Revadim\028_001.doc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CB5" w:rsidRDefault="00B03CB5">
      <w:pPr>
        <w:spacing w:before="60" w:line="240" w:lineRule="auto"/>
        <w:ind w:right="1134"/>
      </w:pPr>
      <w:r>
        <w:separator/>
      </w:r>
    </w:p>
  </w:footnote>
  <w:footnote w:type="continuationSeparator" w:id="0">
    <w:p w:rsidR="00B03CB5" w:rsidRDefault="00B03CB5">
      <w:pPr>
        <w:spacing w:before="60" w:line="240" w:lineRule="auto"/>
        <w:ind w:right="1134"/>
      </w:pPr>
      <w:r>
        <w:separator/>
      </w:r>
    </w:p>
  </w:footnote>
  <w:footnote w:id="1">
    <w:p w:rsidR="0008488A" w:rsidRDefault="00084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w:t>
        </w:r>
        <w:r>
          <w:rPr>
            <w:rStyle w:val="Hyperlink"/>
            <w:rFonts w:cs="FrankRuehl" w:hint="cs"/>
          </w:rPr>
          <w:t xml:space="preserve"> </w:t>
        </w:r>
        <w:r>
          <w:rPr>
            <w:rStyle w:val="Hyperlink"/>
            <w:rFonts w:cs="FrankRuehl" w:hint="cs"/>
            <w:rtl/>
          </w:rPr>
          <w:t>תשט</w:t>
        </w:r>
        <w:r>
          <w:rPr>
            <w:rStyle w:val="Hyperlink"/>
            <w:rFonts w:cs="FrankRuehl" w:hint="cs"/>
            <w:rtl/>
          </w:rPr>
          <w:t>"</w:t>
        </w:r>
        <w:r>
          <w:rPr>
            <w:rStyle w:val="Hyperlink"/>
            <w:rFonts w:cs="FrankRuehl" w:hint="cs"/>
            <w:rtl/>
          </w:rPr>
          <w:t>ו מ</w:t>
        </w:r>
        <w:r>
          <w:rPr>
            <w:rStyle w:val="Hyperlink"/>
            <w:rFonts w:cs="FrankRuehl" w:hint="cs"/>
            <w:rtl/>
          </w:rPr>
          <w:t>ס</w:t>
        </w:r>
        <w:r>
          <w:rPr>
            <w:rStyle w:val="Hyperlink"/>
            <w:rFonts w:cs="FrankRuehl" w:hint="cs"/>
            <w:rtl/>
          </w:rPr>
          <w:t>' 171</w:t>
        </w:r>
      </w:hyperlink>
      <w:r>
        <w:rPr>
          <w:rFonts w:cs="FrankRuehl" w:hint="cs"/>
          <w:rtl/>
        </w:rPr>
        <w:t xml:space="preserve"> מיום 27.1.1955 עמ' 14 (</w:t>
      </w:r>
      <w:hyperlink r:id="rId2" w:history="1">
        <w:r>
          <w:rPr>
            <w:rStyle w:val="Hyperlink"/>
            <w:rFonts w:cs="FrankRuehl" w:hint="cs"/>
            <w:rtl/>
          </w:rPr>
          <w:t>ה"ח תש</w:t>
        </w:r>
        <w:r>
          <w:rPr>
            <w:rStyle w:val="Hyperlink"/>
            <w:rFonts w:cs="FrankRuehl" w:hint="cs"/>
            <w:rtl/>
          </w:rPr>
          <w:t>י</w:t>
        </w:r>
        <w:r>
          <w:rPr>
            <w:rStyle w:val="Hyperlink"/>
            <w:rFonts w:cs="FrankRuehl" w:hint="cs"/>
            <w:rtl/>
          </w:rPr>
          <w:t>"ב</w:t>
        </w:r>
        <w:r>
          <w:rPr>
            <w:rStyle w:val="Hyperlink"/>
            <w:rFonts w:cs="FrankRuehl" w:hint="cs"/>
            <w:rtl/>
          </w:rPr>
          <w:t xml:space="preserve"> </w:t>
        </w:r>
        <w:r>
          <w:rPr>
            <w:rStyle w:val="Hyperlink"/>
            <w:rFonts w:cs="FrankRuehl" w:hint="cs"/>
            <w:rtl/>
          </w:rPr>
          <w:t>מס' 129</w:t>
        </w:r>
      </w:hyperlink>
      <w:r>
        <w:rPr>
          <w:rFonts w:cs="FrankRuehl" w:hint="cs"/>
          <w:rtl/>
        </w:rPr>
        <w:t xml:space="preserve"> עמ' 314).</w:t>
      </w:r>
    </w:p>
    <w:p w:rsidR="0008488A" w:rsidRDefault="00084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w:t>
        </w:r>
        <w:r>
          <w:rPr>
            <w:rStyle w:val="Hyperlink"/>
            <w:rFonts w:cs="FrankRuehl" w:hint="cs"/>
            <w:rtl/>
          </w:rPr>
          <w:t>ד</w:t>
        </w:r>
        <w:r>
          <w:rPr>
            <w:rStyle w:val="Hyperlink"/>
            <w:rFonts w:cs="FrankRuehl" w:hint="cs"/>
            <w:rtl/>
          </w:rPr>
          <w:t xml:space="preserve"> מס' 431</w:t>
        </w:r>
      </w:hyperlink>
      <w:r>
        <w:rPr>
          <w:rFonts w:cs="FrankRuehl" w:hint="cs"/>
          <w:rtl/>
        </w:rPr>
        <w:t xml:space="preserve"> מיום 15.7.1964 עמ' 144 (</w:t>
      </w:r>
      <w:hyperlink r:id="rId4" w:history="1">
        <w:r>
          <w:rPr>
            <w:rStyle w:val="Hyperlink"/>
            <w:rFonts w:cs="FrankRuehl" w:hint="cs"/>
            <w:rtl/>
          </w:rPr>
          <w:t>ה"ח תשכ"</w:t>
        </w:r>
        <w:r>
          <w:rPr>
            <w:rStyle w:val="Hyperlink"/>
            <w:rFonts w:cs="FrankRuehl" w:hint="cs"/>
            <w:rtl/>
          </w:rPr>
          <w:t>ג</w:t>
        </w:r>
        <w:r>
          <w:rPr>
            <w:rStyle w:val="Hyperlink"/>
            <w:rFonts w:cs="FrankRuehl" w:hint="cs"/>
            <w:rtl/>
          </w:rPr>
          <w:t xml:space="preserve"> מ</w:t>
        </w:r>
        <w:r>
          <w:rPr>
            <w:rStyle w:val="Hyperlink"/>
            <w:rFonts w:cs="FrankRuehl" w:hint="cs"/>
            <w:rtl/>
          </w:rPr>
          <w:t>ס</w:t>
        </w:r>
        <w:r>
          <w:rPr>
            <w:rStyle w:val="Hyperlink"/>
            <w:rFonts w:cs="FrankRuehl" w:hint="cs"/>
            <w:rtl/>
          </w:rPr>
          <w:t>' 571</w:t>
        </w:r>
      </w:hyperlink>
      <w:r>
        <w:rPr>
          <w:rFonts w:cs="FrankRuehl" w:hint="cs"/>
          <w:rtl/>
        </w:rPr>
        <w:t xml:space="preserve"> עמ' 332) </w:t>
      </w:r>
      <w:r>
        <w:rPr>
          <w:rFonts w:cs="FrankRuehl"/>
          <w:rtl/>
        </w:rPr>
        <w:t>–</w:t>
      </w:r>
      <w:r>
        <w:rPr>
          <w:rFonts w:cs="FrankRuehl" w:hint="cs"/>
          <w:rtl/>
        </w:rPr>
        <w:t xml:space="preserve"> תיקון מס' 1.</w:t>
      </w:r>
    </w:p>
    <w:p w:rsidR="0008488A" w:rsidRDefault="00084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תשמ"א מ</w:t>
        </w:r>
        <w:r>
          <w:rPr>
            <w:rStyle w:val="Hyperlink"/>
            <w:rFonts w:cs="FrankRuehl" w:hint="cs"/>
            <w:rtl/>
          </w:rPr>
          <w:t>ס</w:t>
        </w:r>
        <w:r>
          <w:rPr>
            <w:rStyle w:val="Hyperlink"/>
            <w:rFonts w:cs="FrankRuehl" w:hint="cs"/>
            <w:rtl/>
          </w:rPr>
          <w:t>' 1014</w:t>
        </w:r>
      </w:hyperlink>
      <w:r>
        <w:rPr>
          <w:rFonts w:cs="FrankRuehl" w:hint="cs"/>
          <w:rtl/>
        </w:rPr>
        <w:t xml:space="preserve"> מיום 31.3.1981 עמ' 152 (</w:t>
      </w:r>
      <w:hyperlink r:id="rId6" w:history="1">
        <w:r>
          <w:rPr>
            <w:rStyle w:val="Hyperlink"/>
            <w:rFonts w:cs="FrankRuehl" w:hint="cs"/>
            <w:rtl/>
          </w:rPr>
          <w:t>ה"ח תש"ם</w:t>
        </w:r>
        <w:r>
          <w:rPr>
            <w:rStyle w:val="Hyperlink"/>
            <w:rFonts w:cs="FrankRuehl" w:hint="cs"/>
            <w:rtl/>
          </w:rPr>
          <w:t xml:space="preserve"> </w:t>
        </w:r>
        <w:r>
          <w:rPr>
            <w:rStyle w:val="Hyperlink"/>
            <w:rFonts w:cs="FrankRuehl" w:hint="cs"/>
            <w:rtl/>
          </w:rPr>
          <w:t>מ</w:t>
        </w:r>
        <w:r>
          <w:rPr>
            <w:rStyle w:val="Hyperlink"/>
            <w:rFonts w:cs="FrankRuehl" w:hint="cs"/>
            <w:rtl/>
          </w:rPr>
          <w:t>ס' 1454</w:t>
        </w:r>
      </w:hyperlink>
      <w:r>
        <w:rPr>
          <w:rFonts w:cs="FrankRuehl" w:hint="cs"/>
          <w:rtl/>
        </w:rPr>
        <w:t xml:space="preserve"> עמ' 218) </w:t>
      </w:r>
      <w:r>
        <w:rPr>
          <w:rFonts w:cs="FrankRuehl"/>
          <w:rtl/>
        </w:rPr>
        <w:t>–</w:t>
      </w:r>
      <w:r>
        <w:rPr>
          <w:rFonts w:cs="FrankRuehl" w:hint="cs"/>
          <w:rtl/>
        </w:rPr>
        <w:t xml:space="preserve"> תיקון מס' 2.</w:t>
      </w:r>
    </w:p>
  </w:footnote>
  <w:footnote w:id="2">
    <w:p w:rsidR="0008488A" w:rsidRDefault="0008488A" w:rsidP="0076552A">
      <w:pPr>
        <w:pStyle w:val="a5"/>
        <w:spacing w:before="72" w:line="240" w:lineRule="auto"/>
        <w:ind w:right="1134"/>
        <w:rPr>
          <w:rFonts w:hint="cs"/>
          <w:rtl/>
        </w:rPr>
      </w:pPr>
      <w:r>
        <w:rPr>
          <w:rStyle w:val="a6"/>
        </w:rPr>
        <w:footnoteRef/>
      </w:r>
      <w:r>
        <w:rPr>
          <w:rFonts w:hint="cs"/>
          <w:rtl/>
        </w:rPr>
        <w:t xml:space="preserve"> </w:t>
      </w:r>
      <w:r>
        <w:rPr>
          <w:rFonts w:cs="FrankRuehl"/>
          <w:noProof/>
          <w:sz w:val="22"/>
          <w:szCs w:val="22"/>
          <w:rtl/>
        </w:rPr>
        <w:t>סמ</w:t>
      </w:r>
      <w:r>
        <w:rPr>
          <w:rFonts w:cs="FrankRuehl" w:hint="cs"/>
          <w:noProof/>
          <w:sz w:val="22"/>
          <w:szCs w:val="22"/>
          <w:rtl/>
        </w:rPr>
        <w:t xml:space="preserve">כויות הממשלה הועברו לראש הממשלה </w:t>
      </w:r>
      <w:hyperlink r:id="rId7" w:history="1">
        <w:r w:rsidRPr="0076552A">
          <w:rPr>
            <w:rStyle w:val="Hyperlink"/>
            <w:rFonts w:cs="FrankRuehl" w:hint="cs"/>
            <w:noProof/>
            <w:sz w:val="22"/>
            <w:szCs w:val="22"/>
            <w:rtl/>
          </w:rPr>
          <w:t>י"פ תשט"ו מס' 407</w:t>
        </w:r>
      </w:hyperlink>
      <w:r>
        <w:rPr>
          <w:rFonts w:cs="FrankRuehl" w:hint="cs"/>
          <w:noProof/>
          <w:sz w:val="22"/>
          <w:szCs w:val="22"/>
          <w:rtl/>
        </w:rPr>
        <w:t xml:space="preserve"> עמ' 637.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88A" w:rsidRDefault="000848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הארכיונים, תשט"ו–1955</w:t>
    </w:r>
  </w:p>
  <w:p w:rsidR="0008488A" w:rsidRDefault="0008488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488A" w:rsidRDefault="0008488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88A" w:rsidRDefault="000848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הארכיונים, תשט"ו</w:t>
    </w:r>
    <w:r>
      <w:rPr>
        <w:rFonts w:hAnsi="FrankRuehl" w:cs="FrankRuehl" w:hint="cs"/>
        <w:color w:val="000000"/>
        <w:sz w:val="28"/>
        <w:szCs w:val="28"/>
        <w:rtl/>
      </w:rPr>
      <w:t>-</w:t>
    </w:r>
    <w:r>
      <w:rPr>
        <w:rFonts w:hAnsi="FrankRuehl" w:cs="FrankRuehl"/>
        <w:color w:val="000000"/>
        <w:sz w:val="28"/>
        <w:szCs w:val="28"/>
        <w:rtl/>
      </w:rPr>
      <w:t>1955</w:t>
    </w:r>
  </w:p>
  <w:p w:rsidR="0008488A" w:rsidRDefault="0008488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488A" w:rsidRDefault="0008488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5030"/>
    <w:rsid w:val="0008488A"/>
    <w:rsid w:val="00585030"/>
    <w:rsid w:val="0076552A"/>
    <w:rsid w:val="008D4244"/>
    <w:rsid w:val="00B03C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0B52A19-86C1-4321-8724-DF9A1D2A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0571.pdf" TargetMode="External"/><Relationship Id="rId18" Type="http://schemas.openxmlformats.org/officeDocument/2006/relationships/hyperlink" Target="http://www.nevo.co.il/Law_word/law14/LAW-0431.pdf" TargetMode="External"/><Relationship Id="rId26" Type="http://schemas.openxmlformats.org/officeDocument/2006/relationships/hyperlink" Target="http://www.nevo.co.il/Law_word/law14/LAW-1014.pdf" TargetMode="External"/><Relationship Id="rId39" Type="http://schemas.openxmlformats.org/officeDocument/2006/relationships/theme" Target="theme/theme1.xml"/><Relationship Id="rId21" Type="http://schemas.openxmlformats.org/officeDocument/2006/relationships/hyperlink" Target="http://www.nevo.co.il/Law_word/law17/PROP-1454.pdf" TargetMode="External"/><Relationship Id="rId34" Type="http://schemas.openxmlformats.org/officeDocument/2006/relationships/header" Target="header1.xml"/><Relationship Id="rId7" Type="http://schemas.openxmlformats.org/officeDocument/2006/relationships/hyperlink" Target="http://www.nevo.co.il/Law_word/law17/PROP-1454.pdf" TargetMode="External"/><Relationship Id="rId12" Type="http://schemas.openxmlformats.org/officeDocument/2006/relationships/hyperlink" Target="http://www.nevo.co.il/Law_word/law14/LAW-0431.pdf" TargetMode="External"/><Relationship Id="rId17" Type="http://schemas.openxmlformats.org/officeDocument/2006/relationships/hyperlink" Target="http://www.nevo.co.il/Law_word/law17/PROP-1454.pdf" TargetMode="External"/><Relationship Id="rId25" Type="http://schemas.openxmlformats.org/officeDocument/2006/relationships/hyperlink" Target="http://www.nevo.co.il/Law_word/law17/PROP-1454.pdf" TargetMode="External"/><Relationship Id="rId33" Type="http://schemas.openxmlformats.org/officeDocument/2006/relationships/hyperlink" Target="http://www.nevo.co.il/Law_word/law17/PROP-1454.pd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1014.pdf" TargetMode="External"/><Relationship Id="rId20" Type="http://schemas.openxmlformats.org/officeDocument/2006/relationships/hyperlink" Target="http://www.nevo.co.il/Law_word/law14/LAW-1014.pdf" TargetMode="External"/><Relationship Id="rId29" Type="http://schemas.openxmlformats.org/officeDocument/2006/relationships/hyperlink" Target="http://www.nevo.co.il/Law_word/law17/PROP-1454.pdf" TargetMode="External"/><Relationship Id="rId1" Type="http://schemas.openxmlformats.org/officeDocument/2006/relationships/styles" Target="styles.xml"/><Relationship Id="rId6" Type="http://schemas.openxmlformats.org/officeDocument/2006/relationships/hyperlink" Target="http://www.nevo.co.il/Law_word/law14/LAW-1014.pdf" TargetMode="External"/><Relationship Id="rId11" Type="http://schemas.openxmlformats.org/officeDocument/2006/relationships/hyperlink" Target="http://www.nevo.co.il/Law_word/law17/PROP-0571.pdf" TargetMode="External"/><Relationship Id="rId24" Type="http://schemas.openxmlformats.org/officeDocument/2006/relationships/hyperlink" Target="http://www.nevo.co.il/Law_word/law14/LAW-1014.pdf" TargetMode="External"/><Relationship Id="rId32" Type="http://schemas.openxmlformats.org/officeDocument/2006/relationships/hyperlink" Target="http://www.nevo.co.il/Law_word/law14/LAW-1014.pdf"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7/PROP-0571.pdf" TargetMode="External"/><Relationship Id="rId23" Type="http://schemas.openxmlformats.org/officeDocument/2006/relationships/hyperlink" Target="http://www.nevo.co.il/Law_word/law17/PROP-0571.pdf" TargetMode="External"/><Relationship Id="rId28" Type="http://schemas.openxmlformats.org/officeDocument/2006/relationships/hyperlink" Target="http://www.nevo.co.il/Law_word/law14/LAW-1014.pdf" TargetMode="External"/><Relationship Id="rId36" Type="http://schemas.openxmlformats.org/officeDocument/2006/relationships/footer" Target="footer1.xml"/><Relationship Id="rId10" Type="http://schemas.openxmlformats.org/officeDocument/2006/relationships/hyperlink" Target="http://www.nevo.co.il/Law_word/law14/LAW-0431.pdf" TargetMode="External"/><Relationship Id="rId19" Type="http://schemas.openxmlformats.org/officeDocument/2006/relationships/hyperlink" Target="http://www.nevo.co.il/Law_word/law17/PROP-0571.pdf" TargetMode="External"/><Relationship Id="rId31" Type="http://schemas.openxmlformats.org/officeDocument/2006/relationships/hyperlink" Target="http://www.nevo.co.il/Law_word/law17/PROP-1454.pdf" TargetMode="External"/><Relationship Id="rId4" Type="http://schemas.openxmlformats.org/officeDocument/2006/relationships/footnotes" Target="footnotes.xml"/><Relationship Id="rId9" Type="http://schemas.openxmlformats.org/officeDocument/2006/relationships/hyperlink" Target="http://www.nevo.co.il/Law_word/law17/PROP-0571.pdf" TargetMode="External"/><Relationship Id="rId14" Type="http://schemas.openxmlformats.org/officeDocument/2006/relationships/hyperlink" Target="http://www.nevo.co.il/Law_word/law14/LAW-0431.pdf" TargetMode="External"/><Relationship Id="rId22" Type="http://schemas.openxmlformats.org/officeDocument/2006/relationships/hyperlink" Target="http://www.nevo.co.il/Law_word/law14/LAW-0431.pdf" TargetMode="External"/><Relationship Id="rId27" Type="http://schemas.openxmlformats.org/officeDocument/2006/relationships/hyperlink" Target="http://www.nevo.co.il/Law_word/law17/PROP-1454.pdf" TargetMode="External"/><Relationship Id="rId30" Type="http://schemas.openxmlformats.org/officeDocument/2006/relationships/hyperlink" Target="http://www.nevo.co.il/Law_word/law14/LAW-1014.pdf" TargetMode="External"/><Relationship Id="rId35" Type="http://schemas.openxmlformats.org/officeDocument/2006/relationships/header" Target="header2.xml"/><Relationship Id="rId8" Type="http://schemas.openxmlformats.org/officeDocument/2006/relationships/hyperlink" Target="http://www.nevo.co.il/Law_word/law14/LAW-0431.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431.pdf" TargetMode="External"/><Relationship Id="rId7" Type="http://schemas.openxmlformats.org/officeDocument/2006/relationships/hyperlink" Target="http://www.nevo.co.il/Law_word/law10/yalkut-0407.pdf" TargetMode="External"/><Relationship Id="rId2" Type="http://schemas.openxmlformats.org/officeDocument/2006/relationships/hyperlink" Target="http://www.nevo.co.il/Law_word/law17/PROP-0129.pdf" TargetMode="External"/><Relationship Id="rId1" Type="http://schemas.openxmlformats.org/officeDocument/2006/relationships/hyperlink" Target="http://www.nevo.co.il/Law_word/law14/LAW-0171.pdf" TargetMode="External"/><Relationship Id="rId6" Type="http://schemas.openxmlformats.org/officeDocument/2006/relationships/hyperlink" Target="http://www.nevo.co.il/Law_word/law17/PROP-1454.pdf" TargetMode="External"/><Relationship Id="rId5" Type="http://schemas.openxmlformats.org/officeDocument/2006/relationships/hyperlink" Target="http://www.nevo.co.il/Law_word/law14/LAW-1014.pdf" TargetMode="External"/><Relationship Id="rId4" Type="http://schemas.openxmlformats.org/officeDocument/2006/relationships/hyperlink" Target="http://www.nevo.co.il/Law_word/law17/PROP-05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פרק 28</vt:lpstr>
    </vt:vector>
  </TitlesOfParts>
  <Company/>
  <LinksUpToDate>false</LinksUpToDate>
  <CharactersWithSpaces>15567</CharactersWithSpaces>
  <SharedDoc>false</SharedDoc>
  <HLinks>
    <vt:vector size="336" baseType="variant">
      <vt:variant>
        <vt:i4>589945</vt:i4>
      </vt:variant>
      <vt:variant>
        <vt:i4>207</vt:i4>
      </vt:variant>
      <vt:variant>
        <vt:i4>0</vt:i4>
      </vt:variant>
      <vt:variant>
        <vt:i4>5</vt:i4>
      </vt:variant>
      <vt:variant>
        <vt:lpwstr>http://www.nevo.co.il/Law_word/law17/PROP-1454.pdf</vt:lpwstr>
      </vt:variant>
      <vt:variant>
        <vt:lpwstr/>
      </vt:variant>
      <vt:variant>
        <vt:i4>8323085</vt:i4>
      </vt:variant>
      <vt:variant>
        <vt:i4>204</vt:i4>
      </vt:variant>
      <vt:variant>
        <vt:i4>0</vt:i4>
      </vt:variant>
      <vt:variant>
        <vt:i4>5</vt:i4>
      </vt:variant>
      <vt:variant>
        <vt:lpwstr>http://www.nevo.co.il/Law_word/law14/LAW-1014.pdf</vt:lpwstr>
      </vt:variant>
      <vt:variant>
        <vt:lpwstr/>
      </vt:variant>
      <vt:variant>
        <vt:i4>589945</vt:i4>
      </vt:variant>
      <vt:variant>
        <vt:i4>201</vt:i4>
      </vt:variant>
      <vt:variant>
        <vt:i4>0</vt:i4>
      </vt:variant>
      <vt:variant>
        <vt:i4>5</vt:i4>
      </vt:variant>
      <vt:variant>
        <vt:lpwstr>http://www.nevo.co.il/Law_word/law17/PROP-1454.pdf</vt:lpwstr>
      </vt:variant>
      <vt:variant>
        <vt:lpwstr/>
      </vt:variant>
      <vt:variant>
        <vt:i4>8323085</vt:i4>
      </vt:variant>
      <vt:variant>
        <vt:i4>198</vt:i4>
      </vt:variant>
      <vt:variant>
        <vt:i4>0</vt:i4>
      </vt:variant>
      <vt:variant>
        <vt:i4>5</vt:i4>
      </vt:variant>
      <vt:variant>
        <vt:lpwstr>http://www.nevo.co.il/Law_word/law14/LAW-1014.pdf</vt:lpwstr>
      </vt:variant>
      <vt:variant>
        <vt:lpwstr/>
      </vt:variant>
      <vt:variant>
        <vt:i4>589945</vt:i4>
      </vt:variant>
      <vt:variant>
        <vt:i4>195</vt:i4>
      </vt:variant>
      <vt:variant>
        <vt:i4>0</vt:i4>
      </vt:variant>
      <vt:variant>
        <vt:i4>5</vt:i4>
      </vt:variant>
      <vt:variant>
        <vt:lpwstr>http://www.nevo.co.il/Law_word/law17/PROP-1454.pdf</vt:lpwstr>
      </vt:variant>
      <vt:variant>
        <vt:lpwstr/>
      </vt:variant>
      <vt:variant>
        <vt:i4>8323085</vt:i4>
      </vt:variant>
      <vt:variant>
        <vt:i4>192</vt:i4>
      </vt:variant>
      <vt:variant>
        <vt:i4>0</vt:i4>
      </vt:variant>
      <vt:variant>
        <vt:i4>5</vt:i4>
      </vt:variant>
      <vt:variant>
        <vt:lpwstr>http://www.nevo.co.il/Law_word/law14/LAW-1014.pdf</vt:lpwstr>
      </vt:variant>
      <vt:variant>
        <vt:lpwstr/>
      </vt:variant>
      <vt:variant>
        <vt:i4>589945</vt:i4>
      </vt:variant>
      <vt:variant>
        <vt:i4>189</vt:i4>
      </vt:variant>
      <vt:variant>
        <vt:i4>0</vt:i4>
      </vt:variant>
      <vt:variant>
        <vt:i4>5</vt:i4>
      </vt:variant>
      <vt:variant>
        <vt:lpwstr>http://www.nevo.co.il/Law_word/law17/PROP-1454.pdf</vt:lpwstr>
      </vt:variant>
      <vt:variant>
        <vt:lpwstr/>
      </vt:variant>
      <vt:variant>
        <vt:i4>8323085</vt:i4>
      </vt:variant>
      <vt:variant>
        <vt:i4>186</vt:i4>
      </vt:variant>
      <vt:variant>
        <vt:i4>0</vt:i4>
      </vt:variant>
      <vt:variant>
        <vt:i4>5</vt:i4>
      </vt:variant>
      <vt:variant>
        <vt:lpwstr>http://www.nevo.co.il/Law_word/law14/LAW-1014.pdf</vt:lpwstr>
      </vt:variant>
      <vt:variant>
        <vt:lpwstr/>
      </vt:variant>
      <vt:variant>
        <vt:i4>589945</vt:i4>
      </vt:variant>
      <vt:variant>
        <vt:i4>183</vt:i4>
      </vt:variant>
      <vt:variant>
        <vt:i4>0</vt:i4>
      </vt:variant>
      <vt:variant>
        <vt:i4>5</vt:i4>
      </vt:variant>
      <vt:variant>
        <vt:lpwstr>http://www.nevo.co.il/Law_word/law17/PROP-1454.pdf</vt:lpwstr>
      </vt:variant>
      <vt:variant>
        <vt:lpwstr/>
      </vt:variant>
      <vt:variant>
        <vt:i4>8323085</vt:i4>
      </vt:variant>
      <vt:variant>
        <vt:i4>180</vt:i4>
      </vt:variant>
      <vt:variant>
        <vt:i4>0</vt:i4>
      </vt:variant>
      <vt:variant>
        <vt:i4>5</vt:i4>
      </vt:variant>
      <vt:variant>
        <vt:lpwstr>http://www.nevo.co.il/Law_word/law14/LAW-1014.pdf</vt:lpwstr>
      </vt:variant>
      <vt:variant>
        <vt:lpwstr/>
      </vt:variant>
      <vt:variant>
        <vt:i4>852090</vt:i4>
      </vt:variant>
      <vt:variant>
        <vt:i4>177</vt:i4>
      </vt:variant>
      <vt:variant>
        <vt:i4>0</vt:i4>
      </vt:variant>
      <vt:variant>
        <vt:i4>5</vt:i4>
      </vt:variant>
      <vt:variant>
        <vt:lpwstr>http://www.nevo.co.il/Law_word/law17/PROP-0571.pdf</vt:lpwstr>
      </vt:variant>
      <vt:variant>
        <vt:lpwstr/>
      </vt:variant>
      <vt:variant>
        <vt:i4>8126476</vt:i4>
      </vt:variant>
      <vt:variant>
        <vt:i4>174</vt:i4>
      </vt:variant>
      <vt:variant>
        <vt:i4>0</vt:i4>
      </vt:variant>
      <vt:variant>
        <vt:i4>5</vt:i4>
      </vt:variant>
      <vt:variant>
        <vt:lpwstr>http://www.nevo.co.il/Law_word/law14/LAW-0431.pdf</vt:lpwstr>
      </vt:variant>
      <vt:variant>
        <vt:lpwstr/>
      </vt:variant>
      <vt:variant>
        <vt:i4>589945</vt:i4>
      </vt:variant>
      <vt:variant>
        <vt:i4>171</vt:i4>
      </vt:variant>
      <vt:variant>
        <vt:i4>0</vt:i4>
      </vt:variant>
      <vt:variant>
        <vt:i4>5</vt:i4>
      </vt:variant>
      <vt:variant>
        <vt:lpwstr>http://www.nevo.co.il/Law_word/law17/PROP-1454.pdf</vt:lpwstr>
      </vt:variant>
      <vt:variant>
        <vt:lpwstr/>
      </vt:variant>
      <vt:variant>
        <vt:i4>8323085</vt:i4>
      </vt:variant>
      <vt:variant>
        <vt:i4>168</vt:i4>
      </vt:variant>
      <vt:variant>
        <vt:i4>0</vt:i4>
      </vt:variant>
      <vt:variant>
        <vt:i4>5</vt:i4>
      </vt:variant>
      <vt:variant>
        <vt:lpwstr>http://www.nevo.co.il/Law_word/law14/LAW-1014.pdf</vt:lpwstr>
      </vt:variant>
      <vt:variant>
        <vt:lpwstr/>
      </vt:variant>
      <vt:variant>
        <vt:i4>852090</vt:i4>
      </vt:variant>
      <vt:variant>
        <vt:i4>165</vt:i4>
      </vt:variant>
      <vt:variant>
        <vt:i4>0</vt:i4>
      </vt:variant>
      <vt:variant>
        <vt:i4>5</vt:i4>
      </vt:variant>
      <vt:variant>
        <vt:lpwstr>http://www.nevo.co.il/Law_word/law17/PROP-0571.pdf</vt:lpwstr>
      </vt:variant>
      <vt:variant>
        <vt:lpwstr/>
      </vt:variant>
      <vt:variant>
        <vt:i4>8126476</vt:i4>
      </vt:variant>
      <vt:variant>
        <vt:i4>162</vt:i4>
      </vt:variant>
      <vt:variant>
        <vt:i4>0</vt:i4>
      </vt:variant>
      <vt:variant>
        <vt:i4>5</vt:i4>
      </vt:variant>
      <vt:variant>
        <vt:lpwstr>http://www.nevo.co.il/Law_word/law14/LAW-0431.pdf</vt:lpwstr>
      </vt:variant>
      <vt:variant>
        <vt:lpwstr/>
      </vt:variant>
      <vt:variant>
        <vt:i4>589945</vt:i4>
      </vt:variant>
      <vt:variant>
        <vt:i4>159</vt:i4>
      </vt:variant>
      <vt:variant>
        <vt:i4>0</vt:i4>
      </vt:variant>
      <vt:variant>
        <vt:i4>5</vt:i4>
      </vt:variant>
      <vt:variant>
        <vt:lpwstr>http://www.nevo.co.il/Law_word/law17/PROP-1454.pdf</vt:lpwstr>
      </vt:variant>
      <vt:variant>
        <vt:lpwstr/>
      </vt:variant>
      <vt:variant>
        <vt:i4>8323085</vt:i4>
      </vt:variant>
      <vt:variant>
        <vt:i4>156</vt:i4>
      </vt:variant>
      <vt:variant>
        <vt:i4>0</vt:i4>
      </vt:variant>
      <vt:variant>
        <vt:i4>5</vt:i4>
      </vt:variant>
      <vt:variant>
        <vt:lpwstr>http://www.nevo.co.il/Law_word/law14/LAW-1014.pdf</vt:lpwstr>
      </vt:variant>
      <vt:variant>
        <vt:lpwstr/>
      </vt:variant>
      <vt:variant>
        <vt:i4>852090</vt:i4>
      </vt:variant>
      <vt:variant>
        <vt:i4>153</vt:i4>
      </vt:variant>
      <vt:variant>
        <vt:i4>0</vt:i4>
      </vt:variant>
      <vt:variant>
        <vt:i4>5</vt:i4>
      </vt:variant>
      <vt:variant>
        <vt:lpwstr>http://www.nevo.co.il/Law_word/law17/PROP-0571.pdf</vt:lpwstr>
      </vt:variant>
      <vt:variant>
        <vt:lpwstr/>
      </vt:variant>
      <vt:variant>
        <vt:i4>8126476</vt:i4>
      </vt:variant>
      <vt:variant>
        <vt:i4>150</vt:i4>
      </vt:variant>
      <vt:variant>
        <vt:i4>0</vt:i4>
      </vt:variant>
      <vt:variant>
        <vt:i4>5</vt:i4>
      </vt:variant>
      <vt:variant>
        <vt:lpwstr>http://www.nevo.co.il/Law_word/law14/LAW-0431.pdf</vt:lpwstr>
      </vt:variant>
      <vt:variant>
        <vt:lpwstr/>
      </vt:variant>
      <vt:variant>
        <vt:i4>852090</vt:i4>
      </vt:variant>
      <vt:variant>
        <vt:i4>147</vt:i4>
      </vt:variant>
      <vt:variant>
        <vt:i4>0</vt:i4>
      </vt:variant>
      <vt:variant>
        <vt:i4>5</vt:i4>
      </vt:variant>
      <vt:variant>
        <vt:lpwstr>http://www.nevo.co.il/Law_word/law17/PROP-0571.pdf</vt:lpwstr>
      </vt:variant>
      <vt:variant>
        <vt:lpwstr/>
      </vt:variant>
      <vt:variant>
        <vt:i4>8126476</vt:i4>
      </vt:variant>
      <vt:variant>
        <vt:i4>144</vt:i4>
      </vt:variant>
      <vt:variant>
        <vt:i4>0</vt:i4>
      </vt:variant>
      <vt:variant>
        <vt:i4>5</vt:i4>
      </vt:variant>
      <vt:variant>
        <vt:lpwstr>http://www.nevo.co.il/Law_word/law14/LAW-0431.pdf</vt:lpwstr>
      </vt:variant>
      <vt:variant>
        <vt:lpwstr/>
      </vt:variant>
      <vt:variant>
        <vt:i4>852090</vt:i4>
      </vt:variant>
      <vt:variant>
        <vt:i4>141</vt:i4>
      </vt:variant>
      <vt:variant>
        <vt:i4>0</vt:i4>
      </vt:variant>
      <vt:variant>
        <vt:i4>5</vt:i4>
      </vt:variant>
      <vt:variant>
        <vt:lpwstr>http://www.nevo.co.il/Law_word/law17/PROP-0571.pdf</vt:lpwstr>
      </vt:variant>
      <vt:variant>
        <vt:lpwstr/>
      </vt:variant>
      <vt:variant>
        <vt:i4>8126476</vt:i4>
      </vt:variant>
      <vt:variant>
        <vt:i4>138</vt:i4>
      </vt:variant>
      <vt:variant>
        <vt:i4>0</vt:i4>
      </vt:variant>
      <vt:variant>
        <vt:i4>5</vt:i4>
      </vt:variant>
      <vt:variant>
        <vt:lpwstr>http://www.nevo.co.il/Law_word/law14/LAW-0431.pdf</vt:lpwstr>
      </vt:variant>
      <vt:variant>
        <vt:lpwstr/>
      </vt:variant>
      <vt:variant>
        <vt:i4>852090</vt:i4>
      </vt:variant>
      <vt:variant>
        <vt:i4>135</vt:i4>
      </vt:variant>
      <vt:variant>
        <vt:i4>0</vt:i4>
      </vt:variant>
      <vt:variant>
        <vt:i4>5</vt:i4>
      </vt:variant>
      <vt:variant>
        <vt:lpwstr>http://www.nevo.co.il/Law_word/law17/PROP-0571.pdf</vt:lpwstr>
      </vt:variant>
      <vt:variant>
        <vt:lpwstr/>
      </vt:variant>
      <vt:variant>
        <vt:i4>8126476</vt:i4>
      </vt:variant>
      <vt:variant>
        <vt:i4>132</vt:i4>
      </vt:variant>
      <vt:variant>
        <vt:i4>0</vt:i4>
      </vt:variant>
      <vt:variant>
        <vt:i4>5</vt:i4>
      </vt:variant>
      <vt:variant>
        <vt:lpwstr>http://www.nevo.co.il/Law_word/law14/LAW-0431.pdf</vt:lpwstr>
      </vt:variant>
      <vt:variant>
        <vt:lpwstr/>
      </vt:variant>
      <vt:variant>
        <vt:i4>589945</vt:i4>
      </vt:variant>
      <vt:variant>
        <vt:i4>129</vt:i4>
      </vt:variant>
      <vt:variant>
        <vt:i4>0</vt:i4>
      </vt:variant>
      <vt:variant>
        <vt:i4>5</vt:i4>
      </vt:variant>
      <vt:variant>
        <vt:lpwstr>http://www.nevo.co.il/Law_word/law17/PROP-1454.pdf</vt:lpwstr>
      </vt:variant>
      <vt:variant>
        <vt:lpwstr/>
      </vt:variant>
      <vt:variant>
        <vt:i4>8323085</vt:i4>
      </vt:variant>
      <vt:variant>
        <vt:i4>126</vt:i4>
      </vt:variant>
      <vt:variant>
        <vt:i4>0</vt:i4>
      </vt:variant>
      <vt:variant>
        <vt:i4>5</vt:i4>
      </vt:variant>
      <vt:variant>
        <vt:lpwstr>http://www.nevo.co.il/Law_word/law14/LAW-1014.pdf</vt:lpwstr>
      </vt:variant>
      <vt:variant>
        <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7471105</vt:i4>
      </vt:variant>
      <vt:variant>
        <vt:i4>18</vt:i4>
      </vt:variant>
      <vt:variant>
        <vt:i4>0</vt:i4>
      </vt:variant>
      <vt:variant>
        <vt:i4>5</vt:i4>
      </vt:variant>
      <vt:variant>
        <vt:lpwstr>http://www.nevo.co.il/Law_word/law10/yalkut-0407.pdf</vt:lpwstr>
      </vt:variant>
      <vt:variant>
        <vt:lpwstr/>
      </vt:variant>
      <vt:variant>
        <vt:i4>589945</vt:i4>
      </vt:variant>
      <vt:variant>
        <vt:i4>15</vt:i4>
      </vt:variant>
      <vt:variant>
        <vt:i4>0</vt:i4>
      </vt:variant>
      <vt:variant>
        <vt:i4>5</vt:i4>
      </vt:variant>
      <vt:variant>
        <vt:lpwstr>http://www.nevo.co.il/Law_word/law17/PROP-1454.pdf</vt:lpwstr>
      </vt:variant>
      <vt:variant>
        <vt:lpwstr/>
      </vt:variant>
      <vt:variant>
        <vt:i4>8323085</vt:i4>
      </vt:variant>
      <vt:variant>
        <vt:i4>12</vt:i4>
      </vt:variant>
      <vt:variant>
        <vt:i4>0</vt:i4>
      </vt:variant>
      <vt:variant>
        <vt:i4>5</vt:i4>
      </vt:variant>
      <vt:variant>
        <vt:lpwstr>http://www.nevo.co.il/Law_word/law14/LAW-1014.pdf</vt:lpwstr>
      </vt:variant>
      <vt:variant>
        <vt:lpwstr/>
      </vt:variant>
      <vt:variant>
        <vt:i4>852090</vt:i4>
      </vt:variant>
      <vt:variant>
        <vt:i4>9</vt:i4>
      </vt:variant>
      <vt:variant>
        <vt:i4>0</vt:i4>
      </vt:variant>
      <vt:variant>
        <vt:i4>5</vt:i4>
      </vt:variant>
      <vt:variant>
        <vt:lpwstr>http://www.nevo.co.il/Law_word/law17/PROP-0571.pdf</vt:lpwstr>
      </vt:variant>
      <vt:variant>
        <vt:lpwstr/>
      </vt:variant>
      <vt:variant>
        <vt:i4>8126476</vt:i4>
      </vt:variant>
      <vt:variant>
        <vt:i4>6</vt:i4>
      </vt:variant>
      <vt:variant>
        <vt:i4>0</vt:i4>
      </vt:variant>
      <vt:variant>
        <vt:i4>5</vt:i4>
      </vt:variant>
      <vt:variant>
        <vt:lpwstr>http://www.nevo.co.il/Law_word/law14/LAW-0431.pdf</vt:lpwstr>
      </vt:variant>
      <vt:variant>
        <vt:lpwstr/>
      </vt:variant>
      <vt:variant>
        <vt:i4>65663</vt:i4>
      </vt:variant>
      <vt:variant>
        <vt:i4>3</vt:i4>
      </vt:variant>
      <vt:variant>
        <vt:i4>0</vt:i4>
      </vt:variant>
      <vt:variant>
        <vt:i4>5</vt:i4>
      </vt:variant>
      <vt:variant>
        <vt:lpwstr>http://www.nevo.co.il/Law_word/law17/PROP-0129.pdf</vt:lpwstr>
      </vt:variant>
      <vt:variant>
        <vt:lpwstr/>
      </vt:variant>
      <vt:variant>
        <vt:i4>7864329</vt:i4>
      </vt:variant>
      <vt:variant>
        <vt:i4>0</vt:i4>
      </vt:variant>
      <vt:variant>
        <vt:i4>0</vt:i4>
      </vt:variant>
      <vt:variant>
        <vt:i4>5</vt:i4>
      </vt:variant>
      <vt:variant>
        <vt:lpwstr>http://www.nevo.co.il/Law_word/law14/LAW-0171.pdf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dc:title>
  <dc:subject/>
  <dc:creator>יונתן</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0028</vt:lpwstr>
  </property>
  <property fmtid="{D5CDD505-2E9C-101B-9397-08002B2CF9AE}" pid="3" name="CHNAME">
    <vt:lpwstr>ארכיונים</vt:lpwstr>
  </property>
  <property fmtid="{D5CDD505-2E9C-101B-9397-08002B2CF9AE}" pid="4" name="LAWNAME">
    <vt:lpwstr>חוק הארכיונים, תשט"ו-1955</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ארכיונים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