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4F" w:rsidRDefault="00A84F02" w:rsidP="00292321">
      <w:pPr>
        <w:pStyle w:val="big-header"/>
        <w:ind w:left="0" w:right="1134"/>
        <w:rPr>
          <w:rFonts w:cs="FrankRuehl" w:hint="cs"/>
          <w:sz w:val="32"/>
          <w:rtl/>
        </w:rPr>
      </w:pPr>
      <w:r>
        <w:rPr>
          <w:rFonts w:cs="FrankRuehl" w:hint="cs"/>
          <w:sz w:val="32"/>
          <w:rtl/>
        </w:rPr>
        <w:t xml:space="preserve">חוק הגנת הסביבה (פליטות והעברות לסביבה </w:t>
      </w:r>
      <w:r>
        <w:rPr>
          <w:rFonts w:cs="FrankRuehl"/>
          <w:sz w:val="32"/>
          <w:rtl/>
        </w:rPr>
        <w:t>–</w:t>
      </w:r>
      <w:r>
        <w:rPr>
          <w:rFonts w:cs="FrankRuehl" w:hint="cs"/>
          <w:sz w:val="32"/>
          <w:rtl/>
        </w:rPr>
        <w:t xml:space="preserve"> חובות דיווח ומרשם</w:t>
      </w:r>
      <w:r w:rsidR="00916DCF">
        <w:rPr>
          <w:rFonts w:cs="FrankRuehl" w:hint="cs"/>
          <w:sz w:val="32"/>
          <w:rtl/>
        </w:rPr>
        <w:t>)</w:t>
      </w:r>
      <w:r w:rsidR="00260E4F">
        <w:rPr>
          <w:rFonts w:cs="FrankRuehl" w:hint="cs"/>
          <w:sz w:val="32"/>
          <w:rtl/>
        </w:rPr>
        <w:t xml:space="preserve">, </w:t>
      </w:r>
      <w:r>
        <w:rPr>
          <w:rFonts w:cs="FrankRuehl"/>
          <w:sz w:val="32"/>
          <w:rtl/>
        </w:rPr>
        <w:br/>
      </w:r>
      <w:r w:rsidR="00A70FAA">
        <w:rPr>
          <w:rFonts w:cs="FrankRuehl" w:hint="cs"/>
          <w:sz w:val="32"/>
          <w:rtl/>
        </w:rPr>
        <w:t>תשע"</w:t>
      </w:r>
      <w:r w:rsidR="004D7173">
        <w:rPr>
          <w:rFonts w:cs="FrankRuehl" w:hint="cs"/>
          <w:sz w:val="32"/>
          <w:rtl/>
        </w:rPr>
        <w:t>ב-2012</w:t>
      </w:r>
    </w:p>
    <w:p w:rsidR="00A84F02" w:rsidRPr="00A84F02" w:rsidRDefault="00A84F02" w:rsidP="00A84F02">
      <w:pPr>
        <w:spacing w:line="320" w:lineRule="auto"/>
        <w:rPr>
          <w:rFonts w:cs="FrankRuehl"/>
          <w:szCs w:val="26"/>
          <w:rtl/>
        </w:rPr>
      </w:pPr>
    </w:p>
    <w:p w:rsidR="00A84F02" w:rsidRDefault="00A84F02" w:rsidP="00A84F02">
      <w:pPr>
        <w:spacing w:line="320" w:lineRule="auto"/>
        <w:rPr>
          <w:rtl/>
        </w:rPr>
      </w:pPr>
    </w:p>
    <w:p w:rsidR="00A84F02" w:rsidRPr="00A84F02" w:rsidRDefault="00A84F02" w:rsidP="00A84F02">
      <w:pPr>
        <w:spacing w:line="320" w:lineRule="auto"/>
        <w:rPr>
          <w:rFonts w:cs="Miriam" w:hint="cs"/>
          <w:szCs w:val="22"/>
          <w:rtl/>
        </w:rPr>
      </w:pPr>
      <w:r w:rsidRPr="00A84F02">
        <w:rPr>
          <w:rFonts w:cs="Miriam"/>
          <w:szCs w:val="22"/>
          <w:rtl/>
        </w:rPr>
        <w:t>חקלאות טבע וסביבה</w:t>
      </w:r>
      <w:r w:rsidRPr="00A84F02">
        <w:rPr>
          <w:rFonts w:cs="FrankRuehl"/>
          <w:szCs w:val="26"/>
          <w:rtl/>
        </w:rPr>
        <w:t xml:space="preserve"> – הגנת הסביבה</w:t>
      </w:r>
    </w:p>
    <w:p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א': מטרות ופרשנות</w:t>
            </w:r>
          </w:p>
        </w:tc>
        <w:tc>
          <w:tcPr>
            <w:tcW w:w="567" w:type="dxa"/>
          </w:tcPr>
          <w:p w:rsidR="008E50C2" w:rsidRPr="008E50C2" w:rsidRDefault="008E50C2" w:rsidP="008E50C2">
            <w:pPr>
              <w:rPr>
                <w:rStyle w:val="Hyperlink"/>
                <w:rFonts w:hint="cs"/>
                <w:rtl/>
              </w:rPr>
            </w:pPr>
            <w:hyperlink w:anchor="med0" w:tooltip="פרק א: מטרות ופרשנ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 </w:t>
            </w:r>
          </w:p>
        </w:tc>
        <w:tc>
          <w:tcPr>
            <w:tcW w:w="5669" w:type="dxa"/>
          </w:tcPr>
          <w:p w:rsidR="008E50C2" w:rsidRPr="008E50C2" w:rsidRDefault="008E50C2" w:rsidP="008E50C2">
            <w:pPr>
              <w:rPr>
                <w:rFonts w:cs="Frankruhel" w:hint="cs"/>
                <w:rtl/>
              </w:rPr>
            </w:pPr>
            <w:r>
              <w:rPr>
                <w:rtl/>
              </w:rPr>
              <w:t>מטרות החוק</w:t>
            </w:r>
          </w:p>
        </w:tc>
        <w:tc>
          <w:tcPr>
            <w:tcW w:w="567" w:type="dxa"/>
          </w:tcPr>
          <w:p w:rsidR="008E50C2" w:rsidRPr="008E50C2" w:rsidRDefault="008E50C2" w:rsidP="008E50C2">
            <w:pPr>
              <w:rPr>
                <w:rStyle w:val="Hyperlink"/>
                <w:rFonts w:hint="cs"/>
                <w:rtl/>
              </w:rPr>
            </w:pPr>
            <w:hyperlink w:anchor="Seif1" w:tooltip="מטרות החוק"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 </w:t>
            </w:r>
          </w:p>
        </w:tc>
        <w:tc>
          <w:tcPr>
            <w:tcW w:w="5669" w:type="dxa"/>
          </w:tcPr>
          <w:p w:rsidR="008E50C2" w:rsidRPr="008E50C2" w:rsidRDefault="008E50C2" w:rsidP="008E50C2">
            <w:pPr>
              <w:rPr>
                <w:rFonts w:cs="Frankruhel" w:hint="cs"/>
                <w:rtl/>
              </w:rPr>
            </w:pPr>
            <w:r>
              <w:rPr>
                <w:rtl/>
              </w:rPr>
              <w:t>הגדרות</w:t>
            </w:r>
          </w:p>
        </w:tc>
        <w:tc>
          <w:tcPr>
            <w:tcW w:w="567" w:type="dxa"/>
          </w:tcPr>
          <w:p w:rsidR="008E50C2" w:rsidRPr="008E50C2" w:rsidRDefault="008E50C2" w:rsidP="008E50C2">
            <w:pPr>
              <w:rPr>
                <w:rStyle w:val="Hyperlink"/>
                <w:rFonts w:hint="cs"/>
                <w:rtl/>
              </w:rPr>
            </w:pPr>
            <w:hyperlink w:anchor="Seif2" w:tooltip="הגדר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ב': חובות דיווח</w:t>
            </w:r>
          </w:p>
        </w:tc>
        <w:tc>
          <w:tcPr>
            <w:tcW w:w="567" w:type="dxa"/>
          </w:tcPr>
          <w:p w:rsidR="008E50C2" w:rsidRPr="008E50C2" w:rsidRDefault="008E50C2" w:rsidP="008E50C2">
            <w:pPr>
              <w:rPr>
                <w:rStyle w:val="Hyperlink"/>
                <w:rFonts w:hint="cs"/>
                <w:rtl/>
              </w:rPr>
            </w:pPr>
            <w:hyperlink w:anchor="med1" w:tooltip="פרק ב: חובות דיווח"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 </w:t>
            </w:r>
          </w:p>
        </w:tc>
        <w:tc>
          <w:tcPr>
            <w:tcW w:w="5669" w:type="dxa"/>
          </w:tcPr>
          <w:p w:rsidR="008E50C2" w:rsidRPr="008E50C2" w:rsidRDefault="008E50C2" w:rsidP="008E50C2">
            <w:pPr>
              <w:rPr>
                <w:rFonts w:cs="Frankruhel" w:hint="cs"/>
                <w:rtl/>
              </w:rPr>
            </w:pPr>
            <w:r>
              <w:rPr>
                <w:rtl/>
              </w:rPr>
              <w:t>חובת דיווח שנתי של מפעלים</w:t>
            </w:r>
          </w:p>
        </w:tc>
        <w:tc>
          <w:tcPr>
            <w:tcW w:w="567" w:type="dxa"/>
          </w:tcPr>
          <w:p w:rsidR="008E50C2" w:rsidRPr="008E50C2" w:rsidRDefault="008E50C2" w:rsidP="008E50C2">
            <w:pPr>
              <w:rPr>
                <w:rStyle w:val="Hyperlink"/>
                <w:rFonts w:hint="cs"/>
                <w:rtl/>
              </w:rPr>
            </w:pPr>
            <w:hyperlink w:anchor="Seif5" w:tooltip="חובת דיווח שנתי של מפעל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4 </w:t>
            </w:r>
          </w:p>
        </w:tc>
        <w:tc>
          <w:tcPr>
            <w:tcW w:w="5669" w:type="dxa"/>
          </w:tcPr>
          <w:p w:rsidR="008E50C2" w:rsidRPr="008E50C2" w:rsidRDefault="008E50C2" w:rsidP="008E50C2">
            <w:pPr>
              <w:rPr>
                <w:rFonts w:cs="Frankruhel" w:hint="cs"/>
                <w:rtl/>
              </w:rPr>
            </w:pPr>
            <w:r>
              <w:rPr>
                <w:rtl/>
              </w:rPr>
              <w:t>תקנות לעניין דיווחים נוספים</w:t>
            </w:r>
          </w:p>
        </w:tc>
        <w:tc>
          <w:tcPr>
            <w:tcW w:w="567" w:type="dxa"/>
          </w:tcPr>
          <w:p w:rsidR="008E50C2" w:rsidRPr="008E50C2" w:rsidRDefault="008E50C2" w:rsidP="008E50C2">
            <w:pPr>
              <w:rPr>
                <w:rStyle w:val="Hyperlink"/>
                <w:rFonts w:hint="cs"/>
                <w:rtl/>
              </w:rPr>
            </w:pPr>
            <w:hyperlink w:anchor="Seif3" w:tooltip="תקנות לעניין דיווחים נוספ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5 </w:t>
            </w:r>
          </w:p>
        </w:tc>
        <w:tc>
          <w:tcPr>
            <w:tcW w:w="5669" w:type="dxa"/>
          </w:tcPr>
          <w:p w:rsidR="008E50C2" w:rsidRPr="008E50C2" w:rsidRDefault="008E50C2" w:rsidP="008E50C2">
            <w:pPr>
              <w:rPr>
                <w:rFonts w:cs="Frankruhel" w:hint="cs"/>
                <w:rtl/>
              </w:rPr>
            </w:pPr>
            <w:r>
              <w:rPr>
                <w:rtl/>
              </w:rPr>
              <w:t>הגשת דיווח מאוחד</w:t>
            </w:r>
          </w:p>
        </w:tc>
        <w:tc>
          <w:tcPr>
            <w:tcW w:w="567" w:type="dxa"/>
          </w:tcPr>
          <w:p w:rsidR="008E50C2" w:rsidRPr="008E50C2" w:rsidRDefault="008E50C2" w:rsidP="008E50C2">
            <w:pPr>
              <w:rPr>
                <w:rStyle w:val="Hyperlink"/>
                <w:rFonts w:hint="cs"/>
                <w:rtl/>
              </w:rPr>
            </w:pPr>
            <w:hyperlink w:anchor="Seif4" w:tooltip="הגשת דיווח מאוחד"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6 </w:t>
            </w:r>
          </w:p>
        </w:tc>
        <w:tc>
          <w:tcPr>
            <w:tcW w:w="5669" w:type="dxa"/>
          </w:tcPr>
          <w:p w:rsidR="008E50C2" w:rsidRPr="008E50C2" w:rsidRDefault="008E50C2" w:rsidP="008E50C2">
            <w:pPr>
              <w:rPr>
                <w:rFonts w:cs="Frankruhel" w:hint="cs"/>
                <w:rtl/>
              </w:rPr>
            </w:pPr>
            <w:r>
              <w:rPr>
                <w:rtl/>
              </w:rPr>
              <w:t>שיטת חישוב מיטבית</w:t>
            </w:r>
          </w:p>
        </w:tc>
        <w:tc>
          <w:tcPr>
            <w:tcW w:w="567" w:type="dxa"/>
          </w:tcPr>
          <w:p w:rsidR="008E50C2" w:rsidRPr="008E50C2" w:rsidRDefault="008E50C2" w:rsidP="008E50C2">
            <w:pPr>
              <w:rPr>
                <w:rStyle w:val="Hyperlink"/>
                <w:rFonts w:hint="cs"/>
                <w:rtl/>
              </w:rPr>
            </w:pPr>
            <w:hyperlink w:anchor="Seif6" w:tooltip="שיטת חישוב מיטבי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7 </w:t>
            </w:r>
          </w:p>
        </w:tc>
        <w:tc>
          <w:tcPr>
            <w:tcW w:w="5669" w:type="dxa"/>
          </w:tcPr>
          <w:p w:rsidR="008E50C2" w:rsidRPr="008E50C2" w:rsidRDefault="008E50C2" w:rsidP="008E50C2">
            <w:pPr>
              <w:rPr>
                <w:rFonts w:cs="Frankruhel" w:hint="cs"/>
                <w:rtl/>
              </w:rPr>
            </w:pPr>
            <w:r>
              <w:rPr>
                <w:rtl/>
              </w:rPr>
              <w:t>מידע נוסף</w:t>
            </w:r>
          </w:p>
        </w:tc>
        <w:tc>
          <w:tcPr>
            <w:tcW w:w="567" w:type="dxa"/>
          </w:tcPr>
          <w:p w:rsidR="008E50C2" w:rsidRPr="008E50C2" w:rsidRDefault="008E50C2" w:rsidP="008E50C2">
            <w:pPr>
              <w:rPr>
                <w:rStyle w:val="Hyperlink"/>
                <w:rFonts w:hint="cs"/>
                <w:rtl/>
              </w:rPr>
            </w:pPr>
            <w:hyperlink w:anchor="Seif7" w:tooltip="מידע נוסף"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8 </w:t>
            </w:r>
          </w:p>
        </w:tc>
        <w:tc>
          <w:tcPr>
            <w:tcW w:w="5669" w:type="dxa"/>
          </w:tcPr>
          <w:p w:rsidR="008E50C2" w:rsidRPr="008E50C2" w:rsidRDefault="008E50C2" w:rsidP="008E50C2">
            <w:pPr>
              <w:rPr>
                <w:rFonts w:cs="Frankruhel" w:hint="cs"/>
                <w:rtl/>
              </w:rPr>
            </w:pPr>
            <w:r>
              <w:rPr>
                <w:rtl/>
              </w:rPr>
              <w:t>הוראת</w:t>
            </w:r>
          </w:p>
        </w:tc>
        <w:tc>
          <w:tcPr>
            <w:tcW w:w="567" w:type="dxa"/>
          </w:tcPr>
          <w:p w:rsidR="008E50C2" w:rsidRPr="008E50C2" w:rsidRDefault="008E50C2" w:rsidP="008E50C2">
            <w:pPr>
              <w:rPr>
                <w:rStyle w:val="Hyperlink"/>
                <w:rFonts w:hint="cs"/>
                <w:rtl/>
              </w:rPr>
            </w:pPr>
            <w:hyperlink w:anchor="Seif8" w:tooltip="הורא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9 </w:t>
            </w:r>
          </w:p>
        </w:tc>
        <w:tc>
          <w:tcPr>
            <w:tcW w:w="5669" w:type="dxa"/>
          </w:tcPr>
          <w:p w:rsidR="008E50C2" w:rsidRPr="008E50C2" w:rsidRDefault="008E50C2" w:rsidP="008E50C2">
            <w:pPr>
              <w:rPr>
                <w:rFonts w:cs="Frankruhel" w:hint="cs"/>
                <w:rtl/>
              </w:rPr>
            </w:pPr>
            <w:r>
              <w:rPr>
                <w:rtl/>
              </w:rPr>
              <w:t>שמירת מדיע</w:t>
            </w:r>
          </w:p>
        </w:tc>
        <w:tc>
          <w:tcPr>
            <w:tcW w:w="567" w:type="dxa"/>
          </w:tcPr>
          <w:p w:rsidR="008E50C2" w:rsidRPr="008E50C2" w:rsidRDefault="008E50C2" w:rsidP="008E50C2">
            <w:pPr>
              <w:rPr>
                <w:rStyle w:val="Hyperlink"/>
                <w:rFonts w:hint="cs"/>
                <w:rtl/>
              </w:rPr>
            </w:pPr>
            <w:hyperlink w:anchor="Seif9" w:tooltip="שמירת מדיע"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ג': מרשם פליטות והעברות ורשימת מצאי, והעמדתם לעיון הציבור</w:t>
            </w:r>
          </w:p>
        </w:tc>
        <w:tc>
          <w:tcPr>
            <w:tcW w:w="567" w:type="dxa"/>
          </w:tcPr>
          <w:p w:rsidR="008E50C2" w:rsidRPr="008E50C2" w:rsidRDefault="008E50C2" w:rsidP="008E50C2">
            <w:pPr>
              <w:rPr>
                <w:rStyle w:val="Hyperlink"/>
                <w:rFonts w:hint="cs"/>
                <w:rtl/>
              </w:rPr>
            </w:pPr>
            <w:hyperlink w:anchor="med2" w:tooltip="פרק ג: מרשם פליטות והעברות ורשימת מצאי, והעמדתם לעיון הציבור"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10 </w:t>
            </w:r>
          </w:p>
        </w:tc>
        <w:tc>
          <w:tcPr>
            <w:tcW w:w="5669" w:type="dxa"/>
          </w:tcPr>
          <w:p w:rsidR="008E50C2" w:rsidRPr="008E50C2" w:rsidRDefault="008E50C2" w:rsidP="008E50C2">
            <w:pPr>
              <w:rPr>
                <w:rFonts w:cs="Frankruhel" w:hint="cs"/>
                <w:rtl/>
              </w:rPr>
            </w:pPr>
            <w:r>
              <w:rPr>
                <w:rtl/>
              </w:rPr>
              <w:t>מרשם פליטות והעברות</w:t>
            </w:r>
          </w:p>
        </w:tc>
        <w:tc>
          <w:tcPr>
            <w:tcW w:w="567" w:type="dxa"/>
          </w:tcPr>
          <w:p w:rsidR="008E50C2" w:rsidRPr="008E50C2" w:rsidRDefault="008E50C2" w:rsidP="008E50C2">
            <w:pPr>
              <w:rPr>
                <w:rStyle w:val="Hyperlink"/>
                <w:rFonts w:hint="cs"/>
                <w:rtl/>
              </w:rPr>
            </w:pPr>
            <w:hyperlink w:anchor="Seif10" w:tooltip="מרשם פליטות והעבר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11 </w:t>
            </w:r>
          </w:p>
        </w:tc>
        <w:tc>
          <w:tcPr>
            <w:tcW w:w="5669" w:type="dxa"/>
          </w:tcPr>
          <w:p w:rsidR="008E50C2" w:rsidRPr="008E50C2" w:rsidRDefault="008E50C2" w:rsidP="008E50C2">
            <w:pPr>
              <w:rPr>
                <w:rFonts w:cs="Frankruhel" w:hint="cs"/>
                <w:rtl/>
              </w:rPr>
            </w:pPr>
            <w:r>
              <w:rPr>
                <w:rtl/>
              </w:rPr>
              <w:t>רשימת מצאי</w:t>
            </w:r>
          </w:p>
        </w:tc>
        <w:tc>
          <w:tcPr>
            <w:tcW w:w="567" w:type="dxa"/>
          </w:tcPr>
          <w:p w:rsidR="008E50C2" w:rsidRPr="008E50C2" w:rsidRDefault="008E50C2" w:rsidP="008E50C2">
            <w:pPr>
              <w:rPr>
                <w:rStyle w:val="Hyperlink"/>
                <w:rFonts w:hint="cs"/>
                <w:rtl/>
              </w:rPr>
            </w:pPr>
            <w:hyperlink w:anchor="Seif11" w:tooltip="רשימת מצא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12 </w:t>
            </w:r>
          </w:p>
        </w:tc>
        <w:tc>
          <w:tcPr>
            <w:tcW w:w="5669" w:type="dxa"/>
          </w:tcPr>
          <w:p w:rsidR="008E50C2" w:rsidRPr="008E50C2" w:rsidRDefault="008E50C2" w:rsidP="008E50C2">
            <w:pPr>
              <w:rPr>
                <w:rFonts w:cs="Frankruhel" w:hint="cs"/>
                <w:rtl/>
              </w:rPr>
            </w:pPr>
            <w:r>
              <w:rPr>
                <w:rtl/>
              </w:rPr>
              <w:t>העמדת המרשם ורשימת המצאי לעיון הציבור</w:t>
            </w:r>
          </w:p>
        </w:tc>
        <w:tc>
          <w:tcPr>
            <w:tcW w:w="567" w:type="dxa"/>
          </w:tcPr>
          <w:p w:rsidR="008E50C2" w:rsidRPr="008E50C2" w:rsidRDefault="008E50C2" w:rsidP="008E50C2">
            <w:pPr>
              <w:rPr>
                <w:rStyle w:val="Hyperlink"/>
                <w:rFonts w:hint="cs"/>
                <w:rtl/>
              </w:rPr>
            </w:pPr>
            <w:hyperlink w:anchor="Seif12" w:tooltip="העמדת המרשם ורשימת המצאי לעיון הציבור"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13 </w:t>
            </w:r>
          </w:p>
        </w:tc>
        <w:tc>
          <w:tcPr>
            <w:tcW w:w="5669" w:type="dxa"/>
          </w:tcPr>
          <w:p w:rsidR="008E50C2" w:rsidRPr="008E50C2" w:rsidRDefault="008E50C2" w:rsidP="008E50C2">
            <w:pPr>
              <w:rPr>
                <w:rFonts w:cs="Frankruhel" w:hint="cs"/>
                <w:rtl/>
              </w:rPr>
            </w:pPr>
            <w:r>
              <w:rPr>
                <w:rtl/>
              </w:rPr>
              <w:t>דיווח לכנסת</w:t>
            </w:r>
          </w:p>
        </w:tc>
        <w:tc>
          <w:tcPr>
            <w:tcW w:w="567" w:type="dxa"/>
          </w:tcPr>
          <w:p w:rsidR="008E50C2" w:rsidRPr="008E50C2" w:rsidRDefault="008E50C2" w:rsidP="008E50C2">
            <w:pPr>
              <w:rPr>
                <w:rStyle w:val="Hyperlink"/>
                <w:rFonts w:hint="cs"/>
                <w:rtl/>
              </w:rPr>
            </w:pPr>
            <w:hyperlink w:anchor="Seif13" w:tooltip="דיווח לכנס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ד': עונשין</w:t>
            </w:r>
          </w:p>
        </w:tc>
        <w:tc>
          <w:tcPr>
            <w:tcW w:w="567" w:type="dxa"/>
          </w:tcPr>
          <w:p w:rsidR="008E50C2" w:rsidRPr="008E50C2" w:rsidRDefault="008E50C2" w:rsidP="008E50C2">
            <w:pPr>
              <w:rPr>
                <w:rStyle w:val="Hyperlink"/>
                <w:rFonts w:hint="cs"/>
                <w:rtl/>
              </w:rPr>
            </w:pPr>
            <w:hyperlink w:anchor="med3" w:tooltip="פרק ד: עונשין"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14 </w:t>
            </w:r>
          </w:p>
        </w:tc>
        <w:tc>
          <w:tcPr>
            <w:tcW w:w="5669" w:type="dxa"/>
          </w:tcPr>
          <w:p w:rsidR="008E50C2" w:rsidRPr="008E50C2" w:rsidRDefault="008E50C2" w:rsidP="008E50C2">
            <w:pPr>
              <w:rPr>
                <w:rFonts w:cs="Frankruhel" w:hint="cs"/>
                <w:rtl/>
              </w:rPr>
            </w:pPr>
            <w:r>
              <w:rPr>
                <w:rtl/>
              </w:rPr>
              <w:t>עונשין</w:t>
            </w:r>
          </w:p>
        </w:tc>
        <w:tc>
          <w:tcPr>
            <w:tcW w:w="567" w:type="dxa"/>
          </w:tcPr>
          <w:p w:rsidR="008E50C2" w:rsidRPr="008E50C2" w:rsidRDefault="008E50C2" w:rsidP="008E50C2">
            <w:pPr>
              <w:rPr>
                <w:rStyle w:val="Hyperlink"/>
                <w:rFonts w:hint="cs"/>
                <w:rtl/>
              </w:rPr>
            </w:pPr>
            <w:hyperlink w:anchor="Seif14" w:tooltip="עונשין"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15 </w:t>
            </w:r>
          </w:p>
        </w:tc>
        <w:tc>
          <w:tcPr>
            <w:tcW w:w="5669" w:type="dxa"/>
          </w:tcPr>
          <w:p w:rsidR="008E50C2" w:rsidRPr="008E50C2" w:rsidRDefault="008E50C2" w:rsidP="008E50C2">
            <w:pPr>
              <w:rPr>
                <w:rFonts w:cs="Frankruhel" w:hint="cs"/>
                <w:rtl/>
              </w:rPr>
            </w:pPr>
            <w:r>
              <w:rPr>
                <w:rtl/>
              </w:rPr>
              <w:t>אחריות נושא משרד בתאגיד</w:t>
            </w:r>
          </w:p>
        </w:tc>
        <w:tc>
          <w:tcPr>
            <w:tcW w:w="567" w:type="dxa"/>
          </w:tcPr>
          <w:p w:rsidR="008E50C2" w:rsidRPr="008E50C2" w:rsidRDefault="008E50C2" w:rsidP="008E50C2">
            <w:pPr>
              <w:rPr>
                <w:rStyle w:val="Hyperlink"/>
                <w:rFonts w:hint="cs"/>
                <w:rtl/>
              </w:rPr>
            </w:pPr>
            <w:hyperlink w:anchor="Seif15" w:tooltip="אחריות נושא משרד בתאגיד"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ה': עיצום כספי</w:t>
            </w:r>
          </w:p>
        </w:tc>
        <w:tc>
          <w:tcPr>
            <w:tcW w:w="567" w:type="dxa"/>
          </w:tcPr>
          <w:p w:rsidR="008E50C2" w:rsidRPr="008E50C2" w:rsidRDefault="008E50C2" w:rsidP="008E50C2">
            <w:pPr>
              <w:rPr>
                <w:rStyle w:val="Hyperlink"/>
                <w:rFonts w:hint="cs"/>
                <w:rtl/>
              </w:rPr>
            </w:pPr>
            <w:hyperlink w:anchor="med4" w:tooltip="פרק ה: עיצום כספ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16 </w:t>
            </w:r>
          </w:p>
        </w:tc>
        <w:tc>
          <w:tcPr>
            <w:tcW w:w="5669" w:type="dxa"/>
          </w:tcPr>
          <w:p w:rsidR="008E50C2" w:rsidRPr="008E50C2" w:rsidRDefault="008E50C2" w:rsidP="008E50C2">
            <w:pPr>
              <w:rPr>
                <w:rFonts w:cs="Frankruhel" w:hint="cs"/>
                <w:rtl/>
              </w:rPr>
            </w:pPr>
            <w:r>
              <w:rPr>
                <w:rtl/>
              </w:rPr>
              <w:t>עיצום כספי הודעה תשע"ד 2014</w:t>
            </w:r>
          </w:p>
        </w:tc>
        <w:tc>
          <w:tcPr>
            <w:tcW w:w="567" w:type="dxa"/>
          </w:tcPr>
          <w:p w:rsidR="008E50C2" w:rsidRPr="008E50C2" w:rsidRDefault="008E50C2" w:rsidP="008E50C2">
            <w:pPr>
              <w:rPr>
                <w:rStyle w:val="Hyperlink"/>
                <w:rFonts w:hint="cs"/>
                <w:rtl/>
              </w:rPr>
            </w:pPr>
            <w:hyperlink w:anchor="Seif16" w:tooltip="עיצום כספי הודעה תשעד 2014"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17 </w:t>
            </w:r>
          </w:p>
        </w:tc>
        <w:tc>
          <w:tcPr>
            <w:tcW w:w="5669" w:type="dxa"/>
          </w:tcPr>
          <w:p w:rsidR="008E50C2" w:rsidRPr="008E50C2" w:rsidRDefault="008E50C2" w:rsidP="008E50C2">
            <w:pPr>
              <w:rPr>
                <w:rFonts w:cs="Frankruhel" w:hint="cs"/>
                <w:rtl/>
              </w:rPr>
            </w:pPr>
            <w:r>
              <w:rPr>
                <w:rtl/>
              </w:rPr>
              <w:t>הודעה על כוונת חיוב</w:t>
            </w:r>
          </w:p>
        </w:tc>
        <w:tc>
          <w:tcPr>
            <w:tcW w:w="567" w:type="dxa"/>
          </w:tcPr>
          <w:p w:rsidR="008E50C2" w:rsidRPr="008E50C2" w:rsidRDefault="008E50C2" w:rsidP="008E50C2">
            <w:pPr>
              <w:rPr>
                <w:rStyle w:val="Hyperlink"/>
                <w:rFonts w:hint="cs"/>
                <w:rtl/>
              </w:rPr>
            </w:pPr>
            <w:hyperlink w:anchor="Seif17" w:tooltip="הודעה על כוונת חיוב"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18 </w:t>
            </w:r>
          </w:p>
        </w:tc>
        <w:tc>
          <w:tcPr>
            <w:tcW w:w="5669" w:type="dxa"/>
          </w:tcPr>
          <w:p w:rsidR="008E50C2" w:rsidRPr="008E50C2" w:rsidRDefault="008E50C2" w:rsidP="008E50C2">
            <w:pPr>
              <w:rPr>
                <w:rFonts w:cs="Frankruhel" w:hint="cs"/>
                <w:rtl/>
              </w:rPr>
            </w:pPr>
            <w:r>
              <w:rPr>
                <w:rtl/>
              </w:rPr>
              <w:t>זכות טיעון</w:t>
            </w:r>
          </w:p>
        </w:tc>
        <w:tc>
          <w:tcPr>
            <w:tcW w:w="567" w:type="dxa"/>
          </w:tcPr>
          <w:p w:rsidR="008E50C2" w:rsidRPr="008E50C2" w:rsidRDefault="008E50C2" w:rsidP="008E50C2">
            <w:pPr>
              <w:rPr>
                <w:rStyle w:val="Hyperlink"/>
                <w:rFonts w:hint="cs"/>
                <w:rtl/>
              </w:rPr>
            </w:pPr>
            <w:hyperlink w:anchor="Seif18" w:tooltip="זכות טיעון"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19 </w:t>
            </w:r>
          </w:p>
        </w:tc>
        <w:tc>
          <w:tcPr>
            <w:tcW w:w="5669" w:type="dxa"/>
          </w:tcPr>
          <w:p w:rsidR="008E50C2" w:rsidRPr="008E50C2" w:rsidRDefault="008E50C2" w:rsidP="008E50C2">
            <w:pPr>
              <w:rPr>
                <w:rFonts w:cs="Frankruhel" w:hint="cs"/>
                <w:rtl/>
              </w:rPr>
            </w:pPr>
            <w:r>
              <w:rPr>
                <w:rtl/>
              </w:rPr>
              <w:t>החלטת הרשם ודרישת תשלום</w:t>
            </w:r>
          </w:p>
        </w:tc>
        <w:tc>
          <w:tcPr>
            <w:tcW w:w="567" w:type="dxa"/>
          </w:tcPr>
          <w:p w:rsidR="008E50C2" w:rsidRPr="008E50C2" w:rsidRDefault="008E50C2" w:rsidP="008E50C2">
            <w:pPr>
              <w:rPr>
                <w:rStyle w:val="Hyperlink"/>
                <w:rFonts w:hint="cs"/>
                <w:rtl/>
              </w:rPr>
            </w:pPr>
            <w:hyperlink w:anchor="Seif19" w:tooltip="החלטת הרשם ודרישת תשלו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20 </w:t>
            </w:r>
          </w:p>
        </w:tc>
        <w:tc>
          <w:tcPr>
            <w:tcW w:w="5669" w:type="dxa"/>
          </w:tcPr>
          <w:p w:rsidR="008E50C2" w:rsidRPr="008E50C2" w:rsidRDefault="008E50C2" w:rsidP="008E50C2">
            <w:pPr>
              <w:rPr>
                <w:rFonts w:cs="Frankruhel" w:hint="cs"/>
                <w:rtl/>
              </w:rPr>
            </w:pPr>
            <w:r>
              <w:rPr>
                <w:rtl/>
              </w:rPr>
              <w:t>הפרה נמשכת והפרה חוזרת</w:t>
            </w:r>
          </w:p>
        </w:tc>
        <w:tc>
          <w:tcPr>
            <w:tcW w:w="567" w:type="dxa"/>
          </w:tcPr>
          <w:p w:rsidR="008E50C2" w:rsidRPr="008E50C2" w:rsidRDefault="008E50C2" w:rsidP="008E50C2">
            <w:pPr>
              <w:rPr>
                <w:rStyle w:val="Hyperlink"/>
                <w:rFonts w:hint="cs"/>
                <w:rtl/>
              </w:rPr>
            </w:pPr>
            <w:hyperlink w:anchor="Seif20" w:tooltip="הפרה נמשכת והפרה חוזר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21 </w:t>
            </w:r>
          </w:p>
        </w:tc>
        <w:tc>
          <w:tcPr>
            <w:tcW w:w="5669" w:type="dxa"/>
          </w:tcPr>
          <w:p w:rsidR="008E50C2" w:rsidRPr="008E50C2" w:rsidRDefault="008E50C2" w:rsidP="008E50C2">
            <w:pPr>
              <w:rPr>
                <w:rFonts w:cs="Frankruhel" w:hint="cs"/>
                <w:rtl/>
              </w:rPr>
            </w:pPr>
            <w:r>
              <w:rPr>
                <w:rtl/>
              </w:rPr>
              <w:t>סכומים מופחתים</w:t>
            </w:r>
          </w:p>
        </w:tc>
        <w:tc>
          <w:tcPr>
            <w:tcW w:w="567" w:type="dxa"/>
          </w:tcPr>
          <w:p w:rsidR="008E50C2" w:rsidRPr="008E50C2" w:rsidRDefault="008E50C2" w:rsidP="008E50C2">
            <w:pPr>
              <w:rPr>
                <w:rStyle w:val="Hyperlink"/>
                <w:rFonts w:hint="cs"/>
                <w:rtl/>
              </w:rPr>
            </w:pPr>
            <w:hyperlink w:anchor="Seif21" w:tooltip="סכומים מופחת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22 </w:t>
            </w:r>
          </w:p>
        </w:tc>
        <w:tc>
          <w:tcPr>
            <w:tcW w:w="5669" w:type="dxa"/>
          </w:tcPr>
          <w:p w:rsidR="008E50C2" w:rsidRPr="008E50C2" w:rsidRDefault="008E50C2" w:rsidP="008E50C2">
            <w:pPr>
              <w:rPr>
                <w:rFonts w:cs="Frankruhel" w:hint="cs"/>
                <w:rtl/>
              </w:rPr>
            </w:pPr>
            <w:r>
              <w:rPr>
                <w:rtl/>
              </w:rPr>
              <w:t>סכום מעודכן של העיצום הכספי</w:t>
            </w:r>
          </w:p>
        </w:tc>
        <w:tc>
          <w:tcPr>
            <w:tcW w:w="567" w:type="dxa"/>
          </w:tcPr>
          <w:p w:rsidR="008E50C2" w:rsidRPr="008E50C2" w:rsidRDefault="008E50C2" w:rsidP="008E50C2">
            <w:pPr>
              <w:rPr>
                <w:rStyle w:val="Hyperlink"/>
                <w:rFonts w:hint="cs"/>
                <w:rtl/>
              </w:rPr>
            </w:pPr>
            <w:hyperlink w:anchor="Seif22" w:tooltip="סכום מעודכן של העיצום הכספ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23 </w:t>
            </w:r>
          </w:p>
        </w:tc>
        <w:tc>
          <w:tcPr>
            <w:tcW w:w="5669" w:type="dxa"/>
          </w:tcPr>
          <w:p w:rsidR="008E50C2" w:rsidRPr="008E50C2" w:rsidRDefault="008E50C2" w:rsidP="008E50C2">
            <w:pPr>
              <w:rPr>
                <w:rFonts w:cs="Frankruhel" w:hint="cs"/>
                <w:rtl/>
              </w:rPr>
            </w:pPr>
            <w:r>
              <w:rPr>
                <w:rtl/>
              </w:rPr>
              <w:t>המועד לתשלום העיצום הכספי</w:t>
            </w:r>
          </w:p>
        </w:tc>
        <w:tc>
          <w:tcPr>
            <w:tcW w:w="567" w:type="dxa"/>
          </w:tcPr>
          <w:p w:rsidR="008E50C2" w:rsidRPr="008E50C2" w:rsidRDefault="008E50C2" w:rsidP="008E50C2">
            <w:pPr>
              <w:rPr>
                <w:rStyle w:val="Hyperlink"/>
                <w:rFonts w:hint="cs"/>
                <w:rtl/>
              </w:rPr>
            </w:pPr>
            <w:hyperlink w:anchor="Seif23" w:tooltip="המועד לתשלום העיצום הכספ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24 </w:t>
            </w:r>
          </w:p>
        </w:tc>
        <w:tc>
          <w:tcPr>
            <w:tcW w:w="5669" w:type="dxa"/>
          </w:tcPr>
          <w:p w:rsidR="008E50C2" w:rsidRPr="008E50C2" w:rsidRDefault="008E50C2" w:rsidP="008E50C2">
            <w:pPr>
              <w:rPr>
                <w:rFonts w:cs="Frankruhel" w:hint="cs"/>
                <w:rtl/>
              </w:rPr>
            </w:pPr>
            <w:r>
              <w:rPr>
                <w:rtl/>
              </w:rPr>
              <w:t>פריסת תשלום עיצום כספי</w:t>
            </w:r>
          </w:p>
        </w:tc>
        <w:tc>
          <w:tcPr>
            <w:tcW w:w="567" w:type="dxa"/>
          </w:tcPr>
          <w:p w:rsidR="008E50C2" w:rsidRPr="008E50C2" w:rsidRDefault="008E50C2" w:rsidP="008E50C2">
            <w:pPr>
              <w:rPr>
                <w:rStyle w:val="Hyperlink"/>
                <w:rFonts w:hint="cs"/>
                <w:rtl/>
              </w:rPr>
            </w:pPr>
            <w:hyperlink w:anchor="Seif24" w:tooltip="פריסת תשלום עיצום כספ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25 </w:t>
            </w:r>
          </w:p>
        </w:tc>
        <w:tc>
          <w:tcPr>
            <w:tcW w:w="5669" w:type="dxa"/>
          </w:tcPr>
          <w:p w:rsidR="008E50C2" w:rsidRPr="008E50C2" w:rsidRDefault="008E50C2" w:rsidP="008E50C2">
            <w:pPr>
              <w:rPr>
                <w:rFonts w:cs="Frankruhel" w:hint="cs"/>
                <w:rtl/>
              </w:rPr>
            </w:pPr>
            <w:r>
              <w:rPr>
                <w:rtl/>
              </w:rPr>
              <w:t>ריבית פיגורים</w:t>
            </w:r>
          </w:p>
        </w:tc>
        <w:tc>
          <w:tcPr>
            <w:tcW w:w="567" w:type="dxa"/>
          </w:tcPr>
          <w:p w:rsidR="008E50C2" w:rsidRPr="008E50C2" w:rsidRDefault="008E50C2" w:rsidP="008E50C2">
            <w:pPr>
              <w:rPr>
                <w:rStyle w:val="Hyperlink"/>
                <w:rFonts w:hint="cs"/>
                <w:rtl/>
              </w:rPr>
            </w:pPr>
            <w:hyperlink w:anchor="Seif25" w:tooltip="ריבית פיגור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26 </w:t>
            </w:r>
          </w:p>
        </w:tc>
        <w:tc>
          <w:tcPr>
            <w:tcW w:w="5669" w:type="dxa"/>
          </w:tcPr>
          <w:p w:rsidR="008E50C2" w:rsidRPr="008E50C2" w:rsidRDefault="008E50C2" w:rsidP="008E50C2">
            <w:pPr>
              <w:rPr>
                <w:rFonts w:cs="Frankruhel" w:hint="cs"/>
                <w:rtl/>
              </w:rPr>
            </w:pPr>
            <w:r>
              <w:rPr>
                <w:rtl/>
              </w:rPr>
              <w:t>ערעור</w:t>
            </w:r>
          </w:p>
        </w:tc>
        <w:tc>
          <w:tcPr>
            <w:tcW w:w="567" w:type="dxa"/>
          </w:tcPr>
          <w:p w:rsidR="008E50C2" w:rsidRPr="008E50C2" w:rsidRDefault="008E50C2" w:rsidP="008E50C2">
            <w:pPr>
              <w:rPr>
                <w:rStyle w:val="Hyperlink"/>
                <w:rFonts w:hint="cs"/>
                <w:rtl/>
              </w:rPr>
            </w:pPr>
            <w:hyperlink w:anchor="Seif26" w:tooltip="ערעור"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9</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27 </w:t>
            </w:r>
          </w:p>
        </w:tc>
        <w:tc>
          <w:tcPr>
            <w:tcW w:w="5669" w:type="dxa"/>
          </w:tcPr>
          <w:p w:rsidR="008E50C2" w:rsidRPr="008E50C2" w:rsidRDefault="008E50C2" w:rsidP="008E50C2">
            <w:pPr>
              <w:rPr>
                <w:rFonts w:cs="Frankruhel" w:hint="cs"/>
                <w:rtl/>
              </w:rPr>
            </w:pPr>
            <w:r>
              <w:rPr>
                <w:rtl/>
              </w:rPr>
              <w:t>פרסום בדבר הטלת עיצום כספי</w:t>
            </w:r>
          </w:p>
        </w:tc>
        <w:tc>
          <w:tcPr>
            <w:tcW w:w="567" w:type="dxa"/>
          </w:tcPr>
          <w:p w:rsidR="008E50C2" w:rsidRPr="008E50C2" w:rsidRDefault="008E50C2" w:rsidP="008E50C2">
            <w:pPr>
              <w:rPr>
                <w:rStyle w:val="Hyperlink"/>
                <w:rFonts w:hint="cs"/>
                <w:rtl/>
              </w:rPr>
            </w:pPr>
            <w:hyperlink w:anchor="Seif27" w:tooltip="פרסום בדבר הטלת עיצום כספי"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28 </w:t>
            </w:r>
          </w:p>
        </w:tc>
        <w:tc>
          <w:tcPr>
            <w:tcW w:w="5669" w:type="dxa"/>
          </w:tcPr>
          <w:p w:rsidR="008E50C2" w:rsidRPr="008E50C2" w:rsidRDefault="008E50C2" w:rsidP="008E50C2">
            <w:pPr>
              <w:rPr>
                <w:rFonts w:cs="Frankruhel" w:hint="cs"/>
                <w:rtl/>
              </w:rPr>
            </w:pPr>
            <w:r>
              <w:rPr>
                <w:rtl/>
              </w:rPr>
              <w:t>שמירת אחריות פלילית</w:t>
            </w:r>
          </w:p>
        </w:tc>
        <w:tc>
          <w:tcPr>
            <w:tcW w:w="567" w:type="dxa"/>
          </w:tcPr>
          <w:p w:rsidR="008E50C2" w:rsidRPr="008E50C2" w:rsidRDefault="008E50C2" w:rsidP="008E50C2">
            <w:pPr>
              <w:rPr>
                <w:rStyle w:val="Hyperlink"/>
                <w:rFonts w:hint="cs"/>
                <w:rtl/>
              </w:rPr>
            </w:pPr>
            <w:hyperlink w:anchor="Seif28" w:tooltip="שמירת אחריות פלילי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פרק ו': הוראות שונות</w:t>
            </w:r>
          </w:p>
        </w:tc>
        <w:tc>
          <w:tcPr>
            <w:tcW w:w="567" w:type="dxa"/>
          </w:tcPr>
          <w:p w:rsidR="008E50C2" w:rsidRPr="008E50C2" w:rsidRDefault="008E50C2" w:rsidP="008E50C2">
            <w:pPr>
              <w:rPr>
                <w:rStyle w:val="Hyperlink"/>
                <w:rFonts w:hint="cs"/>
                <w:rtl/>
              </w:rPr>
            </w:pPr>
            <w:hyperlink w:anchor="med5" w:tooltip="פרק ו: הוראות שונ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29 </w:t>
            </w:r>
          </w:p>
        </w:tc>
        <w:tc>
          <w:tcPr>
            <w:tcW w:w="5669" w:type="dxa"/>
          </w:tcPr>
          <w:p w:rsidR="008E50C2" w:rsidRPr="008E50C2" w:rsidRDefault="008E50C2" w:rsidP="008E50C2">
            <w:pPr>
              <w:rPr>
                <w:rFonts w:cs="Frankruhel" w:hint="cs"/>
                <w:rtl/>
              </w:rPr>
            </w:pPr>
            <w:r>
              <w:rPr>
                <w:rtl/>
              </w:rPr>
              <w:t>מינוי רשם</w:t>
            </w:r>
          </w:p>
        </w:tc>
        <w:tc>
          <w:tcPr>
            <w:tcW w:w="567" w:type="dxa"/>
          </w:tcPr>
          <w:p w:rsidR="008E50C2" w:rsidRPr="008E50C2" w:rsidRDefault="008E50C2" w:rsidP="008E50C2">
            <w:pPr>
              <w:rPr>
                <w:rStyle w:val="Hyperlink"/>
                <w:rFonts w:hint="cs"/>
                <w:rtl/>
              </w:rPr>
            </w:pPr>
            <w:hyperlink w:anchor="Seif29" w:tooltip="מינוי רש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30 </w:t>
            </w:r>
          </w:p>
        </w:tc>
        <w:tc>
          <w:tcPr>
            <w:tcW w:w="5669" w:type="dxa"/>
          </w:tcPr>
          <w:p w:rsidR="008E50C2" w:rsidRPr="008E50C2" w:rsidRDefault="008E50C2" w:rsidP="008E50C2">
            <w:pPr>
              <w:rPr>
                <w:rFonts w:cs="Frankruhel" w:hint="cs"/>
                <w:rtl/>
              </w:rPr>
            </w:pPr>
            <w:r>
              <w:rPr>
                <w:rtl/>
              </w:rPr>
              <w:t>הוראות הרשם ופרסומן</w:t>
            </w:r>
          </w:p>
        </w:tc>
        <w:tc>
          <w:tcPr>
            <w:tcW w:w="567" w:type="dxa"/>
          </w:tcPr>
          <w:p w:rsidR="008E50C2" w:rsidRPr="008E50C2" w:rsidRDefault="008E50C2" w:rsidP="008E50C2">
            <w:pPr>
              <w:rPr>
                <w:rStyle w:val="Hyperlink"/>
                <w:rFonts w:hint="cs"/>
                <w:rtl/>
              </w:rPr>
            </w:pPr>
            <w:hyperlink w:anchor="Seif30" w:tooltip="הוראות הרשם ופרסומן"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lastRenderedPageBreak/>
              <w:t xml:space="preserve">סעיף 31 </w:t>
            </w:r>
          </w:p>
        </w:tc>
        <w:tc>
          <w:tcPr>
            <w:tcW w:w="5669" w:type="dxa"/>
          </w:tcPr>
          <w:p w:rsidR="008E50C2" w:rsidRPr="008E50C2" w:rsidRDefault="008E50C2" w:rsidP="008E50C2">
            <w:pPr>
              <w:rPr>
                <w:rFonts w:cs="Frankruhel" w:hint="cs"/>
                <w:rtl/>
              </w:rPr>
            </w:pPr>
            <w:r>
              <w:rPr>
                <w:rtl/>
              </w:rPr>
              <w:t>ייעוד כספים</w:t>
            </w:r>
          </w:p>
        </w:tc>
        <w:tc>
          <w:tcPr>
            <w:tcW w:w="567" w:type="dxa"/>
          </w:tcPr>
          <w:p w:rsidR="008E50C2" w:rsidRPr="008E50C2" w:rsidRDefault="008E50C2" w:rsidP="008E50C2">
            <w:pPr>
              <w:rPr>
                <w:rStyle w:val="Hyperlink"/>
                <w:rFonts w:hint="cs"/>
                <w:rtl/>
              </w:rPr>
            </w:pPr>
            <w:hyperlink w:anchor="Seif31" w:tooltip="ייעוד כספ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32 </w:t>
            </w:r>
          </w:p>
        </w:tc>
        <w:tc>
          <w:tcPr>
            <w:tcW w:w="5669" w:type="dxa"/>
          </w:tcPr>
          <w:p w:rsidR="008E50C2" w:rsidRPr="008E50C2" w:rsidRDefault="008E50C2" w:rsidP="008E50C2">
            <w:pPr>
              <w:rPr>
                <w:rFonts w:cs="Frankruhel" w:hint="cs"/>
                <w:rtl/>
              </w:rPr>
            </w:pPr>
            <w:r>
              <w:rPr>
                <w:rtl/>
              </w:rPr>
              <w:t>גבייה</w:t>
            </w:r>
          </w:p>
        </w:tc>
        <w:tc>
          <w:tcPr>
            <w:tcW w:w="567" w:type="dxa"/>
          </w:tcPr>
          <w:p w:rsidR="008E50C2" w:rsidRPr="008E50C2" w:rsidRDefault="008E50C2" w:rsidP="008E50C2">
            <w:pPr>
              <w:rPr>
                <w:rStyle w:val="Hyperlink"/>
                <w:rFonts w:hint="cs"/>
                <w:rtl/>
              </w:rPr>
            </w:pPr>
            <w:hyperlink w:anchor="Seif32" w:tooltip="גבייה"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33 </w:t>
            </w:r>
          </w:p>
        </w:tc>
        <w:tc>
          <w:tcPr>
            <w:tcW w:w="5669" w:type="dxa"/>
          </w:tcPr>
          <w:p w:rsidR="008E50C2" w:rsidRPr="008E50C2" w:rsidRDefault="008E50C2" w:rsidP="008E50C2">
            <w:pPr>
              <w:rPr>
                <w:rFonts w:cs="Frankruhel" w:hint="cs"/>
                <w:rtl/>
              </w:rPr>
            </w:pPr>
            <w:r>
              <w:rPr>
                <w:rtl/>
              </w:rPr>
              <w:t>תחולה על המדינה</w:t>
            </w:r>
          </w:p>
        </w:tc>
        <w:tc>
          <w:tcPr>
            <w:tcW w:w="567" w:type="dxa"/>
          </w:tcPr>
          <w:p w:rsidR="008E50C2" w:rsidRPr="008E50C2" w:rsidRDefault="008E50C2" w:rsidP="008E50C2">
            <w:pPr>
              <w:rPr>
                <w:rStyle w:val="Hyperlink"/>
                <w:rFonts w:hint="cs"/>
                <w:rtl/>
              </w:rPr>
            </w:pPr>
            <w:hyperlink w:anchor="Seif33" w:tooltip="תחולה על המדינה"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10</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34 </w:t>
            </w:r>
          </w:p>
        </w:tc>
        <w:tc>
          <w:tcPr>
            <w:tcW w:w="5669" w:type="dxa"/>
          </w:tcPr>
          <w:p w:rsidR="008E50C2" w:rsidRPr="008E50C2" w:rsidRDefault="008E50C2" w:rsidP="008E50C2">
            <w:pPr>
              <w:rPr>
                <w:rFonts w:cs="Frankruhel" w:hint="cs"/>
                <w:rtl/>
              </w:rPr>
            </w:pPr>
            <w:r>
              <w:rPr>
                <w:rtl/>
              </w:rPr>
              <w:t>שמירת דינים</w:t>
            </w:r>
          </w:p>
        </w:tc>
        <w:tc>
          <w:tcPr>
            <w:tcW w:w="567" w:type="dxa"/>
          </w:tcPr>
          <w:p w:rsidR="008E50C2" w:rsidRPr="008E50C2" w:rsidRDefault="008E50C2" w:rsidP="008E50C2">
            <w:pPr>
              <w:rPr>
                <w:rStyle w:val="Hyperlink"/>
                <w:rFonts w:hint="cs"/>
                <w:rtl/>
              </w:rPr>
            </w:pPr>
            <w:hyperlink w:anchor="Seif34" w:tooltip="שמירת דינ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11</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35 </w:t>
            </w:r>
          </w:p>
        </w:tc>
        <w:tc>
          <w:tcPr>
            <w:tcW w:w="5669" w:type="dxa"/>
          </w:tcPr>
          <w:p w:rsidR="008E50C2" w:rsidRPr="008E50C2" w:rsidRDefault="008E50C2" w:rsidP="008E50C2">
            <w:pPr>
              <w:rPr>
                <w:rFonts w:cs="Frankruhel" w:hint="cs"/>
                <w:rtl/>
              </w:rPr>
            </w:pPr>
            <w:r>
              <w:rPr>
                <w:rtl/>
              </w:rPr>
              <w:t>ביצוע ותקנות</w:t>
            </w:r>
          </w:p>
        </w:tc>
        <w:tc>
          <w:tcPr>
            <w:tcW w:w="567" w:type="dxa"/>
          </w:tcPr>
          <w:p w:rsidR="008E50C2" w:rsidRPr="008E50C2" w:rsidRDefault="008E50C2" w:rsidP="008E50C2">
            <w:pPr>
              <w:rPr>
                <w:rStyle w:val="Hyperlink"/>
                <w:rFonts w:hint="cs"/>
                <w:rtl/>
              </w:rPr>
            </w:pPr>
            <w:hyperlink w:anchor="Seif35" w:tooltip="ביצוע ותקנ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11</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36 </w:t>
            </w:r>
          </w:p>
        </w:tc>
        <w:tc>
          <w:tcPr>
            <w:tcW w:w="5669" w:type="dxa"/>
          </w:tcPr>
          <w:p w:rsidR="008E50C2" w:rsidRPr="008E50C2" w:rsidRDefault="008E50C2" w:rsidP="008E50C2">
            <w:pPr>
              <w:rPr>
                <w:rFonts w:cs="Frankruhel" w:hint="cs"/>
                <w:rtl/>
              </w:rPr>
            </w:pPr>
            <w:r>
              <w:rPr>
                <w:rtl/>
              </w:rPr>
              <w:t>שינוי התוספות</w:t>
            </w:r>
          </w:p>
        </w:tc>
        <w:tc>
          <w:tcPr>
            <w:tcW w:w="567" w:type="dxa"/>
          </w:tcPr>
          <w:p w:rsidR="008E50C2" w:rsidRPr="008E50C2" w:rsidRDefault="008E50C2" w:rsidP="008E50C2">
            <w:pPr>
              <w:rPr>
                <w:rStyle w:val="Hyperlink"/>
                <w:rFonts w:hint="cs"/>
                <w:rtl/>
              </w:rPr>
            </w:pPr>
            <w:hyperlink w:anchor="Seif36" w:tooltip="שינוי התוספות"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11</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r>
              <w:rPr>
                <w:rtl/>
              </w:rPr>
              <w:t xml:space="preserve">סעיף 39 </w:t>
            </w:r>
          </w:p>
        </w:tc>
        <w:tc>
          <w:tcPr>
            <w:tcW w:w="5669" w:type="dxa"/>
          </w:tcPr>
          <w:p w:rsidR="008E50C2" w:rsidRPr="008E50C2" w:rsidRDefault="008E50C2" w:rsidP="008E50C2">
            <w:pPr>
              <w:rPr>
                <w:rFonts w:cs="Frankruhel" w:hint="cs"/>
                <w:rtl/>
              </w:rPr>
            </w:pPr>
            <w:r>
              <w:rPr>
                <w:rtl/>
              </w:rPr>
              <w:t>דיווח שנתי, פרסום ורשימת מצאי ראשונים</w:t>
            </w:r>
          </w:p>
        </w:tc>
        <w:tc>
          <w:tcPr>
            <w:tcW w:w="567" w:type="dxa"/>
          </w:tcPr>
          <w:p w:rsidR="008E50C2" w:rsidRPr="008E50C2" w:rsidRDefault="008E50C2" w:rsidP="008E50C2">
            <w:pPr>
              <w:rPr>
                <w:rStyle w:val="Hyperlink"/>
                <w:rFonts w:hint="cs"/>
                <w:rtl/>
              </w:rPr>
            </w:pPr>
            <w:hyperlink w:anchor="Seif37" w:tooltip="דיווח שנתי, פרסום ורשימת מצאי ראשונים"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11</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תוספת ראשונה</w:t>
            </w:r>
          </w:p>
        </w:tc>
        <w:tc>
          <w:tcPr>
            <w:tcW w:w="567" w:type="dxa"/>
          </w:tcPr>
          <w:p w:rsidR="008E50C2" w:rsidRPr="008E50C2" w:rsidRDefault="008E50C2" w:rsidP="008E50C2">
            <w:pPr>
              <w:rPr>
                <w:rStyle w:val="Hyperlink"/>
                <w:rFonts w:hint="cs"/>
                <w:rtl/>
              </w:rPr>
            </w:pPr>
            <w:hyperlink w:anchor="med6" w:tooltip="תוספת ראשונה" w:history="1">
              <w:r w:rsidRPr="008E50C2">
                <w:rPr>
                  <w:rStyle w:val="Hyperlink"/>
                </w:rPr>
                <w:t>Go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11</w:t>
            </w:r>
            <w:r>
              <w:rPr>
                <w:rFonts w:cs="Frankruhel"/>
                <w:rtl/>
              </w:rPr>
              <w:fldChar w:fldCharType="end"/>
            </w:r>
          </w:p>
        </w:tc>
      </w:tr>
      <w:tr w:rsidR="008E50C2" w:rsidRPr="008E50C2">
        <w:tblPrEx>
          <w:tblCellMar>
            <w:top w:w="0" w:type="dxa"/>
            <w:bottom w:w="0" w:type="dxa"/>
          </w:tblCellMar>
        </w:tblPrEx>
        <w:tc>
          <w:tcPr>
            <w:tcW w:w="1247" w:type="dxa"/>
          </w:tcPr>
          <w:p w:rsidR="008E50C2" w:rsidRPr="008E50C2" w:rsidRDefault="008E50C2" w:rsidP="008E50C2">
            <w:pPr>
              <w:rPr>
                <w:rFonts w:cs="Frankruhel" w:hint="cs"/>
                <w:rtl/>
              </w:rPr>
            </w:pPr>
          </w:p>
        </w:tc>
        <w:tc>
          <w:tcPr>
            <w:tcW w:w="5669" w:type="dxa"/>
          </w:tcPr>
          <w:p w:rsidR="008E50C2" w:rsidRPr="008E50C2" w:rsidRDefault="008E50C2" w:rsidP="008E50C2">
            <w:pPr>
              <w:rPr>
                <w:rFonts w:cs="Frankruhel" w:hint="cs"/>
                <w:rtl/>
              </w:rPr>
            </w:pPr>
            <w:r>
              <w:rPr>
                <w:rtl/>
              </w:rPr>
              <w:t>תוספת שנייה</w:t>
            </w:r>
          </w:p>
        </w:tc>
        <w:tc>
          <w:tcPr>
            <w:tcW w:w="567" w:type="dxa"/>
          </w:tcPr>
          <w:p w:rsidR="008E50C2" w:rsidRPr="008E50C2" w:rsidRDefault="008E50C2" w:rsidP="008E50C2">
            <w:pPr>
              <w:rPr>
                <w:rStyle w:val="Hyperlink"/>
                <w:rFonts w:hint="cs"/>
                <w:rtl/>
              </w:rPr>
            </w:pPr>
            <w:hyperlink w:anchor="med7" w:tooltip="תוספת שנייה" w:history="1">
              <w:r w:rsidRPr="008E50C2">
                <w:rPr>
                  <w:rStyle w:val="Hyperlink"/>
                </w:rPr>
                <w:t>G</w:t>
              </w:r>
              <w:r w:rsidRPr="008E50C2">
                <w:rPr>
                  <w:rStyle w:val="Hyperlink"/>
                </w:rPr>
                <w:t>o</w:t>
              </w:r>
            </w:hyperlink>
          </w:p>
        </w:tc>
        <w:tc>
          <w:tcPr>
            <w:tcW w:w="850" w:type="dxa"/>
          </w:tcPr>
          <w:p w:rsidR="008E50C2" w:rsidRPr="008E50C2" w:rsidRDefault="008E50C2" w:rsidP="008E50C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15</w:t>
            </w:r>
            <w:r>
              <w:rPr>
                <w:rFonts w:cs="Frankruhel"/>
                <w:rtl/>
              </w:rPr>
              <w:fldChar w:fldCharType="end"/>
            </w:r>
          </w:p>
        </w:tc>
      </w:tr>
    </w:tbl>
    <w:p w:rsidR="00E9336A" w:rsidRDefault="00E9336A">
      <w:pPr>
        <w:pStyle w:val="big-header"/>
        <w:ind w:left="0" w:right="1134"/>
        <w:rPr>
          <w:rFonts w:cs="FrankRuehl" w:hint="cs"/>
          <w:sz w:val="32"/>
          <w:rtl/>
        </w:rPr>
      </w:pPr>
    </w:p>
    <w:p w:rsidR="00260E4F" w:rsidRDefault="00260E4F" w:rsidP="00A84F02">
      <w:pPr>
        <w:pStyle w:val="big-header"/>
        <w:ind w:left="0" w:right="1134"/>
        <w:rPr>
          <w:rStyle w:val="default"/>
          <w:rFonts w:hint="cs"/>
          <w:sz w:val="22"/>
          <w:szCs w:val="22"/>
          <w:rtl/>
        </w:rPr>
      </w:pPr>
      <w:r>
        <w:rPr>
          <w:rFonts w:cs="FrankRuehl"/>
          <w:sz w:val="32"/>
          <w:rtl/>
        </w:rPr>
        <w:br w:type="page"/>
      </w:r>
      <w:r w:rsidR="00A84F02">
        <w:rPr>
          <w:rFonts w:cs="FrankRuehl" w:hint="cs"/>
          <w:sz w:val="32"/>
          <w:rtl/>
        </w:rPr>
        <w:lastRenderedPageBreak/>
        <w:t xml:space="preserve">חוק הגנת הסביבה (פליטות והעברות לסביבה </w:t>
      </w:r>
      <w:r w:rsidR="00A84F02">
        <w:rPr>
          <w:rFonts w:cs="FrankRuehl"/>
          <w:sz w:val="32"/>
          <w:rtl/>
        </w:rPr>
        <w:t>–</w:t>
      </w:r>
      <w:r w:rsidR="00A84F02">
        <w:rPr>
          <w:rFonts w:cs="FrankRuehl" w:hint="cs"/>
          <w:sz w:val="32"/>
          <w:rtl/>
        </w:rPr>
        <w:t xml:space="preserve"> חובות דיווח ומרשם), </w:t>
      </w:r>
      <w:r w:rsidR="00A84F02">
        <w:rPr>
          <w:rFonts w:cs="FrankRuehl"/>
          <w:sz w:val="32"/>
          <w:rtl/>
        </w:rPr>
        <w:br/>
      </w:r>
      <w:r w:rsidR="00A84F02">
        <w:rPr>
          <w:rFonts w:cs="FrankRuehl" w:hint="cs"/>
          <w:sz w:val="32"/>
          <w:rtl/>
        </w:rPr>
        <w:t>תשע"ב-2012</w:t>
      </w:r>
      <w:r>
        <w:rPr>
          <w:rStyle w:val="default"/>
          <w:sz w:val="22"/>
          <w:szCs w:val="22"/>
          <w:rtl/>
        </w:rPr>
        <w:footnoteReference w:customMarkFollows="1" w:id="1"/>
        <w:t>*</w:t>
      </w:r>
    </w:p>
    <w:p w:rsidR="00260E4F" w:rsidRPr="00A84F02" w:rsidRDefault="00A84F02" w:rsidP="00A84F02">
      <w:pPr>
        <w:pStyle w:val="medium2-header"/>
        <w:keepLines w:val="0"/>
        <w:spacing w:before="72"/>
        <w:ind w:left="0" w:right="1134"/>
        <w:rPr>
          <w:rFonts w:cs="FrankRuehl" w:hint="cs"/>
          <w:noProof/>
          <w:rtl/>
        </w:rPr>
      </w:pPr>
      <w:bookmarkStart w:id="0" w:name="med0"/>
      <w:bookmarkEnd w:id="0"/>
      <w:r w:rsidRPr="00A84F02">
        <w:rPr>
          <w:rFonts w:cs="FrankRuehl" w:hint="cs"/>
          <w:noProof/>
          <w:rtl/>
        </w:rPr>
        <w:t>פרק א': מטרות ופרשנות</w:t>
      </w:r>
    </w:p>
    <w:p w:rsidR="00260E4F" w:rsidRDefault="00260E4F" w:rsidP="00146293">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8.95pt;z-index:251637248" o:allowincell="f" filled="f" stroked="f" strokecolor="lime" strokeweight=".25pt">
            <v:textbox style="mso-next-textbox:#_x0000_s2050" inset="0,0,0,0">
              <w:txbxContent>
                <w:p w:rsidR="00DB714B" w:rsidRDefault="00DB714B">
                  <w:pPr>
                    <w:spacing w:line="160" w:lineRule="exact"/>
                    <w:rPr>
                      <w:rFonts w:cs="Miriam" w:hint="cs"/>
                      <w:noProof/>
                      <w:sz w:val="18"/>
                      <w:szCs w:val="18"/>
                      <w:rtl/>
                    </w:rPr>
                  </w:pPr>
                  <w:r>
                    <w:rPr>
                      <w:rFonts w:cs="Miriam" w:hint="cs"/>
                      <w:sz w:val="18"/>
                      <w:szCs w:val="18"/>
                      <w:rtl/>
                    </w:rPr>
                    <w:t>מטרות החוק</w:t>
                  </w:r>
                </w:p>
              </w:txbxContent>
            </v:textbox>
            <w10:anchorlock/>
          </v:rect>
        </w:pict>
      </w:r>
      <w:r>
        <w:rPr>
          <w:rStyle w:val="big-number"/>
          <w:rFonts w:cs="Miriam"/>
          <w:rtl/>
        </w:rPr>
        <w:t>1</w:t>
      </w:r>
      <w:r>
        <w:rPr>
          <w:rStyle w:val="default"/>
          <w:rFonts w:cs="FrankRuehl"/>
          <w:rtl/>
        </w:rPr>
        <w:t>.</w:t>
      </w:r>
      <w:r>
        <w:rPr>
          <w:rStyle w:val="default"/>
          <w:rFonts w:cs="FrankRuehl"/>
          <w:rtl/>
        </w:rPr>
        <w:tab/>
      </w:r>
      <w:r w:rsidR="00146293">
        <w:rPr>
          <w:rStyle w:val="default"/>
          <w:rFonts w:cs="FrankRuehl" w:hint="cs"/>
          <w:rtl/>
        </w:rPr>
        <w:t>מטרתו של חוק זה להגביר את שקיפות המידע הסביבתי בישראל, לעודד מפעלים להפחית פליטות והעברות של חומרים מזהמים ופסולת לסביבה וכן ליצור כלי מסייע לקבלת החלטות, למחקר ולקביעת מדיניות מקיימת המבוססת על צדק סביבתי, בין השאר באמצעות כל אלה:</w:t>
      </w:r>
    </w:p>
    <w:p w:rsidR="00146293" w:rsidRDefault="00146293" w:rsidP="001462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הטלת חובות דיווח על מפעלים לעניין פליטות והעברות של חומרים מזהמים ופסולת מהמפעלים לסביבה;</w:t>
      </w:r>
    </w:p>
    <w:p w:rsidR="00146293" w:rsidRDefault="00146293" w:rsidP="001462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יצירת מרשם פומבי ונגיש לציבור בכל עת, הכולל מידע על פליטות והעברות של חומרים מזהמים ופסולת ממפעלים לסביבה;</w:t>
      </w:r>
    </w:p>
    <w:p w:rsidR="00146293" w:rsidRDefault="00146293" w:rsidP="0014629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עריכתה ופרסומה של רשימת מצאי הכוללת מידע על חומרים מזהמים ופסולת שנפלטו או שהועברו ממקורות שונים לסביבה;</w:t>
      </w:r>
    </w:p>
    <w:p w:rsidR="00146293" w:rsidRDefault="00146293" w:rsidP="00146293">
      <w:pPr>
        <w:pStyle w:val="P00"/>
        <w:spacing w:before="72"/>
        <w:ind w:left="0" w:right="1134"/>
        <w:rPr>
          <w:rStyle w:val="default"/>
          <w:rFonts w:cs="FrankRuehl" w:hint="cs"/>
          <w:rtl/>
        </w:rPr>
      </w:pPr>
      <w:r>
        <w:rPr>
          <w:rStyle w:val="default"/>
          <w:rFonts w:cs="FrankRuehl" w:hint="cs"/>
          <w:rtl/>
        </w:rPr>
        <w:t>והכל לשם הבטחת קיומה של סביבה נאותה, בהתאם לעקרון הזהירות המונעת, למניעה ולצמצום של מפגעים סביבתיים ובריאותיים, לשיפור איכות החיים והסביבה, למען הציבור ולמען הדורות הבאים.</w:t>
      </w:r>
    </w:p>
    <w:p w:rsidR="00260E4F" w:rsidRDefault="00260E4F" w:rsidP="00C53F9B">
      <w:pPr>
        <w:pStyle w:val="P00"/>
        <w:spacing w:before="72"/>
        <w:ind w:left="0" w:right="1134"/>
        <w:rPr>
          <w:rStyle w:val="default"/>
          <w:rFonts w:cs="FrankRuehl" w:hint="cs"/>
          <w:rtl/>
        </w:rPr>
      </w:pPr>
      <w:bookmarkStart w:id="2" w:name="Seif2"/>
      <w:bookmarkEnd w:id="2"/>
      <w:r>
        <w:rPr>
          <w:rFonts w:cs="Miriam"/>
          <w:lang w:val="he-IL"/>
        </w:rPr>
        <w:pict>
          <v:rect id="_x0000_s2194" style="position:absolute;left:0;text-align:left;margin-left:464.35pt;margin-top:7.1pt;width:75.05pt;height:13.2pt;z-index:251638272" o:allowincell="f" filled="f" stroked="f" strokecolor="lime" strokeweight=".25pt">
            <v:textbox style="mso-next-textbox:#_x0000_s2194" inset="0,0,0,0">
              <w:txbxContent>
                <w:p w:rsidR="00DB714B" w:rsidRDefault="00DB714B">
                  <w:pPr>
                    <w:pStyle w:val="a7"/>
                    <w:rPr>
                      <w:rFonts w:hint="cs"/>
                      <w:noProof/>
                      <w:rtl/>
                    </w:rPr>
                  </w:pPr>
                  <w:r>
                    <w:rPr>
                      <w:rFonts w:hint="cs"/>
                      <w:rtl/>
                    </w:rPr>
                    <w:t>הגדרות</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C53F9B">
        <w:rPr>
          <w:rStyle w:val="default"/>
          <w:rFonts w:cs="FrankRuehl" w:hint="cs"/>
          <w:rtl/>
        </w:rPr>
        <w:t xml:space="preserve">בחוק זה </w:t>
      </w:r>
      <w:r w:rsidR="00C53F9B">
        <w:rPr>
          <w:rStyle w:val="default"/>
          <w:rFonts w:cs="FrankRuehl"/>
          <w:rtl/>
        </w:rPr>
        <w:t>–</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"בעל מפעל" </w:t>
      </w:r>
      <w:r>
        <w:rPr>
          <w:rStyle w:val="default"/>
          <w:rFonts w:cs="FrankRuehl"/>
          <w:rtl/>
        </w:rPr>
        <w:t>–</w:t>
      </w:r>
      <w:r>
        <w:rPr>
          <w:rStyle w:val="default"/>
          <w:rFonts w:cs="FrankRuehl" w:hint="cs"/>
          <w:rtl/>
        </w:rPr>
        <w:t xml:space="preserve"> לרבות כל אחד מאלה:</w:t>
      </w:r>
    </w:p>
    <w:p w:rsidR="00C53F9B" w:rsidRDefault="00C53F9B" w:rsidP="00C53F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שמפעיל מפעל או מחזיק בו, בין בעצמו ובין באמצעות אחר מטעמו;</w:t>
      </w:r>
    </w:p>
    <w:p w:rsidR="00C53F9B" w:rsidRDefault="00C53F9B" w:rsidP="00C53F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שהוא בעל היתר או רישיון הדרושים לפי כל דין להפעלתו של מפעל או לשימוש בו או מי שמוטלת עליו חובה לקבל היתר או רישיון כאמור;</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"העברה" </w:t>
      </w:r>
      <w:r>
        <w:rPr>
          <w:rStyle w:val="default"/>
          <w:rFonts w:cs="FrankRuehl"/>
          <w:rtl/>
        </w:rPr>
        <w:t>–</w:t>
      </w:r>
      <w:r>
        <w:rPr>
          <w:rStyle w:val="default"/>
          <w:rFonts w:cs="FrankRuehl" w:hint="cs"/>
          <w:rtl/>
        </w:rPr>
        <w:t xml:space="preserve"> פינוי כדין של חומר מזהם או של פסולת אל מחוץ לתחום המפעל לשם סילוק או טיפול, לרבות הזרמת שפכים למיתקן טיהור שפכים;</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"חומר מזהם" </w:t>
      </w:r>
      <w:r>
        <w:rPr>
          <w:rStyle w:val="default"/>
          <w:rFonts w:cs="FrankRuehl"/>
          <w:rtl/>
        </w:rPr>
        <w:t>–</w:t>
      </w:r>
      <w:r>
        <w:rPr>
          <w:rStyle w:val="default"/>
          <w:rFonts w:cs="FrankRuehl" w:hint="cs"/>
          <w:rtl/>
        </w:rPr>
        <w:t xml:space="preserve"> חומר או קבוצה של חומרים, לרבות חומר כימי או ביולוגי, במצב צבירה מוצק, נוזלי או גזי, וכן חומר מוצא לחומר כאמור שנוכחותם בסביבה גורמת או עלולה לגרום </w:t>
      </w:r>
      <w:r>
        <w:rPr>
          <w:rStyle w:val="default"/>
          <w:rFonts w:cs="FrankRuehl"/>
          <w:rtl/>
        </w:rPr>
        <w:t>–</w:t>
      </w:r>
    </w:p>
    <w:p w:rsidR="00C53F9B" w:rsidRDefault="00C53F9B" w:rsidP="00C53F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לסיכון או לפגיעה בחיי אדם, בבריאותם או באיכות חייהם של בני אדם, בנכס או בסביבה, לרבות בקרקע, במים, בחי ובצומח;</w:t>
      </w:r>
    </w:p>
    <w:p w:rsidR="00C53F9B" w:rsidRDefault="00C53F9B" w:rsidP="00C53F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לשינוי באקלים, במזג האוויר או במידת הראות;</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"חוק אוויר נקי" </w:t>
      </w:r>
      <w:r>
        <w:rPr>
          <w:rStyle w:val="default"/>
          <w:rFonts w:cs="FrankRuehl"/>
          <w:rtl/>
        </w:rPr>
        <w:t>–</w:t>
      </w:r>
      <w:r>
        <w:rPr>
          <w:rStyle w:val="default"/>
          <w:rFonts w:cs="FrankRuehl" w:hint="cs"/>
          <w:rtl/>
        </w:rPr>
        <w:t xml:space="preserve"> חוק אוויר נקי, התשס"ח-2008;</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"חוק חופש המידע" </w:t>
      </w:r>
      <w:r>
        <w:rPr>
          <w:rStyle w:val="default"/>
          <w:rFonts w:cs="FrankRuehl"/>
          <w:rtl/>
        </w:rPr>
        <w:t>–</w:t>
      </w:r>
      <w:r>
        <w:rPr>
          <w:rStyle w:val="default"/>
          <w:rFonts w:cs="FrankRuehl" w:hint="cs"/>
          <w:rtl/>
        </w:rPr>
        <w:t xml:space="preserve"> חוק חופש המידע, התשנ"ח-1998;</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"חוק פסיקת ריבית והצמדה" </w:t>
      </w:r>
      <w:r>
        <w:rPr>
          <w:rStyle w:val="default"/>
          <w:rFonts w:cs="FrankRuehl"/>
          <w:rtl/>
        </w:rPr>
        <w:t>–</w:t>
      </w:r>
      <w:r>
        <w:rPr>
          <w:rStyle w:val="default"/>
          <w:rFonts w:cs="FrankRuehl" w:hint="cs"/>
          <w:rtl/>
        </w:rPr>
        <w:t xml:space="preserve"> חוק פסיקת ריבית והצמדה, התשכ"א-1961;</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פינוי של חומר או של חפץ מהמפעל כדי לעשות בו שימוש או להכינו לשימוש, לרבות טיהור, השבה, מיחזור או הפקת אנרגיה, בין בתמורה ובין שלא בתמורה, וכן שלבי ביניים בתהליך כאמור;</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"מיתקן" </w:t>
      </w:r>
      <w:r>
        <w:rPr>
          <w:rStyle w:val="default"/>
          <w:rFonts w:cs="FrankRuehl"/>
          <w:rtl/>
        </w:rPr>
        <w:t>–</w:t>
      </w:r>
      <w:r>
        <w:rPr>
          <w:rStyle w:val="default"/>
          <w:rFonts w:cs="FrankRuehl" w:hint="cs"/>
          <w:rtl/>
        </w:rPr>
        <w:t xml:space="preserve"> מערך טכני במפעל, שבו מתבצעת פעילות שעשויה להשפיע על פליטה של חומרים מזהמים; לעניין זה, "פעילות" </w:t>
      </w:r>
      <w:r>
        <w:rPr>
          <w:rStyle w:val="default"/>
          <w:rFonts w:cs="FrankRuehl"/>
          <w:rtl/>
        </w:rPr>
        <w:t>–</w:t>
      </w:r>
      <w:r>
        <w:rPr>
          <w:rStyle w:val="default"/>
          <w:rFonts w:cs="FrankRuehl" w:hint="cs"/>
          <w:rtl/>
        </w:rPr>
        <w:t xml:space="preserve"> לרבות פעילות עזר שיש לה קשר טכני עם הפעילות העיקרית;</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מקום שמתבצעת בו, או בחלק ממנו, פעילות בענף המנוי בטור א' שבתוספת השנייה בתחום פעילות המנוי לצדו באותו טור, שהיא מסוג הפעילויות המנוי בטור ב' שבתוספת האמורה, וכן כל פעולה, מיתקן או תהליך נלווים המתקיימים באותו מקום, המשפיעים או העלולים להשפיע על פליטה או על העברה של חומרים מזהמים או של פסולת לסביבה, ובכלל זה צנרת הולכה של מפעל המצויה מחוצה לו;</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"מרכיבי הסביבה" </w:t>
      </w:r>
      <w:r>
        <w:rPr>
          <w:rStyle w:val="default"/>
          <w:rFonts w:cs="FrankRuehl"/>
          <w:rtl/>
        </w:rPr>
        <w:t>–</w:t>
      </w:r>
      <w:r>
        <w:rPr>
          <w:rStyle w:val="default"/>
          <w:rFonts w:cs="FrankRuehl" w:hint="cs"/>
          <w:rtl/>
        </w:rPr>
        <w:t xml:space="preserve"> קרקע, אוויר, ים או מקור מים;</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"המשרד" </w:t>
      </w:r>
      <w:r>
        <w:rPr>
          <w:rStyle w:val="default"/>
          <w:rFonts w:cs="FrankRuehl"/>
          <w:rtl/>
        </w:rPr>
        <w:t>–</w:t>
      </w:r>
      <w:r>
        <w:rPr>
          <w:rStyle w:val="default"/>
          <w:rFonts w:cs="FrankRuehl" w:hint="cs"/>
          <w:rtl/>
        </w:rPr>
        <w:t xml:space="preserve"> המשרד להגנת הסביבה;</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"סילוק" </w:t>
      </w:r>
      <w:r>
        <w:rPr>
          <w:rStyle w:val="default"/>
          <w:rFonts w:cs="FrankRuehl"/>
          <w:rtl/>
        </w:rPr>
        <w:t>–</w:t>
      </w:r>
      <w:r>
        <w:rPr>
          <w:rStyle w:val="default"/>
          <w:rFonts w:cs="FrankRuehl" w:hint="cs"/>
          <w:rtl/>
        </w:rPr>
        <w:t xml:space="preserve"> פינוי של חומר או חפץ מהמפעל שלא כדי לעשות בו שימוש או להכינו לשימוש, בין למטרה שנועד לה מלכתחילה ובין למטרה אחרת, לרבות הטמנה ושריפה שלא לשם הפקת אנרגיה;</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"פליטה" </w:t>
      </w:r>
      <w:r>
        <w:rPr>
          <w:rStyle w:val="default"/>
          <w:rFonts w:cs="FrankRuehl"/>
          <w:rtl/>
        </w:rPr>
        <w:t>–</w:t>
      </w:r>
      <w:r>
        <w:rPr>
          <w:rStyle w:val="default"/>
          <w:rFonts w:cs="FrankRuehl" w:hint="cs"/>
          <w:rtl/>
        </w:rPr>
        <w:t xml:space="preserve"> יציאה של חומר מזהם למרכיב ממרכיבי הסביבה שאינה תוצאה של העברה, בין שהיציאה כאמור צפויה ובין שאינה צפויה או נובעת מתקלה, בין שהיא מתבצעת ממיתקן המיועד לאותה פליטה ובין שאינה מתבצעת ממיתקן כאמור, לרבות פינוי שפכים שאינם מיועדים להזרמה למיתקן טיהור שפכים;</w:t>
      </w:r>
    </w:p>
    <w:p w:rsidR="00C53F9B" w:rsidRDefault="00C53F9B" w:rsidP="00C53F9B">
      <w:pPr>
        <w:pStyle w:val="P00"/>
        <w:spacing w:before="72"/>
        <w:ind w:left="0" w:right="1134"/>
        <w:rPr>
          <w:rStyle w:val="default"/>
          <w:rFonts w:cs="FrankRuehl" w:hint="cs"/>
          <w:rtl/>
        </w:rPr>
      </w:pPr>
      <w:r>
        <w:rPr>
          <w:rStyle w:val="default"/>
          <w:rFonts w:cs="FrankRuehl" w:hint="cs"/>
          <w:rtl/>
        </w:rPr>
        <w:tab/>
        <w:t xml:space="preserve">"פסולת" </w:t>
      </w:r>
      <w:r w:rsidR="00C273A6">
        <w:rPr>
          <w:rStyle w:val="default"/>
          <w:rFonts w:cs="FrankRuehl"/>
          <w:rtl/>
        </w:rPr>
        <w:t>–</w:t>
      </w:r>
      <w:r w:rsidR="00C273A6">
        <w:rPr>
          <w:rStyle w:val="default"/>
          <w:rFonts w:cs="FrankRuehl" w:hint="cs"/>
          <w:rtl/>
        </w:rPr>
        <w:t xml:space="preserve"> חומר או חפץ שמתקיים לגביו אחד מאלה:</w:t>
      </w:r>
    </w:p>
    <w:p w:rsidR="00C273A6" w:rsidRDefault="00C273A6" w:rsidP="00C273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השימוש בו אסור לפי דין;</w:t>
      </w:r>
    </w:p>
    <w:p w:rsidR="00C273A6" w:rsidRDefault="00C273A6" w:rsidP="00C273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כוונה להעבירו לסילוק או לטיפול;</w:t>
      </w:r>
    </w:p>
    <w:p w:rsidR="00C273A6" w:rsidRDefault="00C273A6" w:rsidP="00C273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סולק או טופל;</w:t>
      </w:r>
    </w:p>
    <w:p w:rsidR="00C273A6" w:rsidRDefault="00C273A6" w:rsidP="00C273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 חובה לפי דין להעבירו לסילוק או לטיפול;</w:t>
      </w:r>
    </w:p>
    <w:p w:rsidR="00C273A6" w:rsidRDefault="00C273A6" w:rsidP="00C53F9B">
      <w:pPr>
        <w:pStyle w:val="P00"/>
        <w:spacing w:before="72"/>
        <w:ind w:left="0" w:right="1134"/>
        <w:rPr>
          <w:rStyle w:val="default"/>
          <w:rFonts w:cs="FrankRuehl" w:hint="cs"/>
          <w:rtl/>
        </w:rPr>
      </w:pPr>
      <w:r>
        <w:rPr>
          <w:rStyle w:val="default"/>
          <w:rFonts w:cs="FrankRuehl" w:hint="cs"/>
          <w:rtl/>
        </w:rPr>
        <w:tab/>
        <w:t xml:space="preserve">"צריכת אנרגיה" </w:t>
      </w:r>
      <w:r>
        <w:rPr>
          <w:rStyle w:val="default"/>
          <w:rFonts w:cs="FrankRuehl"/>
          <w:rtl/>
        </w:rPr>
        <w:t>–</w:t>
      </w:r>
      <w:r>
        <w:rPr>
          <w:rStyle w:val="default"/>
          <w:rFonts w:cs="FrankRuehl" w:hint="cs"/>
          <w:rtl/>
        </w:rPr>
        <w:t xml:space="preserve"> צריכה של חשמל, קיטור, או דלק כהגדרתו בחוק אוויר נקי;</w:t>
      </w:r>
    </w:p>
    <w:p w:rsidR="00C273A6" w:rsidRDefault="00C273A6" w:rsidP="00C53F9B">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מי שמונה לפי סעיף 29;</w:t>
      </w:r>
    </w:p>
    <w:p w:rsidR="00C273A6" w:rsidRDefault="00C273A6" w:rsidP="00C273A6">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פסולת נוזלית המכילה חומר מזהם, בין בצורתה הגולמית ובין לאחר טיפול, לרבות מי קולחין;</w:t>
      </w:r>
    </w:p>
    <w:p w:rsidR="00C273A6" w:rsidRDefault="00C273A6" w:rsidP="00C273A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להגנת הסביבה.</w:t>
      </w:r>
    </w:p>
    <w:p w:rsidR="00C273A6" w:rsidRPr="00C273A6" w:rsidRDefault="00C273A6" w:rsidP="00C273A6">
      <w:pPr>
        <w:pStyle w:val="medium2-header"/>
        <w:keepLines w:val="0"/>
        <w:spacing w:before="72"/>
        <w:ind w:left="0" w:right="1134"/>
        <w:rPr>
          <w:rFonts w:cs="FrankRuehl" w:hint="cs"/>
          <w:noProof/>
          <w:rtl/>
        </w:rPr>
      </w:pPr>
      <w:bookmarkStart w:id="3" w:name="med1"/>
      <w:bookmarkEnd w:id="3"/>
      <w:r w:rsidRPr="00C273A6">
        <w:rPr>
          <w:rFonts w:cs="FrankRuehl" w:hint="cs"/>
          <w:noProof/>
          <w:rtl/>
        </w:rPr>
        <w:t>פרק ב': חובות דיווח</w:t>
      </w:r>
    </w:p>
    <w:p w:rsidR="00260E4F" w:rsidRDefault="00260E4F" w:rsidP="00C273A6">
      <w:pPr>
        <w:pStyle w:val="P00"/>
        <w:spacing w:before="72"/>
        <w:ind w:left="0" w:right="1134"/>
        <w:rPr>
          <w:rStyle w:val="default"/>
          <w:rFonts w:cs="FrankRuehl" w:hint="cs"/>
          <w:rtl/>
        </w:rPr>
      </w:pPr>
      <w:bookmarkStart w:id="4" w:name="Seif5"/>
      <w:bookmarkEnd w:id="4"/>
      <w:r>
        <w:rPr>
          <w:rFonts w:cs="Miriam"/>
          <w:lang w:val="he-IL"/>
        </w:rPr>
        <w:pict>
          <v:rect id="_x0000_s2222" style="position:absolute;left:0;text-align:left;margin-left:464.35pt;margin-top:7.1pt;width:75.05pt;height:22.5pt;z-index:251641344" o:allowincell="f" filled="f" stroked="f" strokecolor="lime" strokeweight=".25pt">
            <v:textbox style="mso-next-textbox:#_x0000_s2222" inset="0,0,0,0">
              <w:txbxContent>
                <w:p w:rsidR="00DB714B" w:rsidRDefault="00DB714B">
                  <w:pPr>
                    <w:pStyle w:val="a7"/>
                    <w:rPr>
                      <w:rFonts w:hint="cs"/>
                      <w:rtl/>
                    </w:rPr>
                  </w:pPr>
                  <w:r>
                    <w:rPr>
                      <w:rFonts w:hint="cs"/>
                      <w:rtl/>
                    </w:rPr>
                    <w:t>חובת דיווח שנתי של מפעלים</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C273A6">
        <w:rPr>
          <w:rStyle w:val="default"/>
          <w:rFonts w:cs="FrankRuehl" w:hint="cs"/>
          <w:rtl/>
        </w:rPr>
        <w:t>(א)</w:t>
      </w:r>
      <w:r w:rsidR="00C273A6">
        <w:rPr>
          <w:rStyle w:val="default"/>
          <w:rFonts w:cs="FrankRuehl" w:hint="cs"/>
          <w:rtl/>
        </w:rPr>
        <w:tab/>
        <w:t xml:space="preserve">בסעיף זה </w:t>
      </w:r>
      <w:r w:rsidR="00C273A6">
        <w:rPr>
          <w:rStyle w:val="default"/>
          <w:rFonts w:cs="FrankRuehl"/>
          <w:rtl/>
        </w:rPr>
        <w:t>–</w:t>
      </w:r>
    </w:p>
    <w:p w:rsidR="00C273A6" w:rsidRDefault="00C273A6" w:rsidP="00C273A6">
      <w:pPr>
        <w:pStyle w:val="P00"/>
        <w:spacing w:before="72"/>
        <w:ind w:left="0" w:right="1134"/>
        <w:rPr>
          <w:rStyle w:val="default"/>
          <w:rFonts w:cs="FrankRuehl" w:hint="cs"/>
          <w:rtl/>
        </w:rPr>
      </w:pPr>
      <w:r>
        <w:rPr>
          <w:rStyle w:val="default"/>
          <w:rFonts w:cs="FrankRuehl" w:hint="cs"/>
          <w:rtl/>
        </w:rPr>
        <w:tab/>
        <w:t xml:space="preserve">"חומר מזהם" </w:t>
      </w:r>
      <w:r>
        <w:rPr>
          <w:rStyle w:val="default"/>
          <w:rFonts w:cs="FrankRuehl"/>
          <w:rtl/>
        </w:rPr>
        <w:t>–</w:t>
      </w:r>
      <w:r>
        <w:rPr>
          <w:rStyle w:val="default"/>
          <w:rFonts w:cs="FrankRuehl" w:hint="cs"/>
          <w:rtl/>
        </w:rPr>
        <w:t xml:space="preserve"> חומר או קבוצה של חומרים המנויים בטור א' שבתוספת הראשונה;</w:t>
      </w:r>
    </w:p>
    <w:p w:rsidR="00C273A6" w:rsidRDefault="00C273A6" w:rsidP="00C273A6">
      <w:pPr>
        <w:pStyle w:val="P00"/>
        <w:spacing w:before="72"/>
        <w:ind w:left="0" w:right="1134"/>
        <w:rPr>
          <w:rStyle w:val="default"/>
          <w:rFonts w:cs="FrankRuehl" w:hint="cs"/>
          <w:rtl/>
        </w:rPr>
      </w:pPr>
      <w:r>
        <w:rPr>
          <w:rStyle w:val="default"/>
          <w:rFonts w:cs="FrankRuehl" w:hint="cs"/>
          <w:rtl/>
        </w:rPr>
        <w:tab/>
        <w:t xml:space="preserve">"כמות הסף" </w:t>
      </w:r>
      <w:r>
        <w:rPr>
          <w:rStyle w:val="default"/>
          <w:rFonts w:cs="FrankRuehl"/>
          <w:rtl/>
        </w:rPr>
        <w:t>–</w:t>
      </w:r>
      <w:r>
        <w:rPr>
          <w:rStyle w:val="default"/>
          <w:rFonts w:cs="FrankRuehl" w:hint="cs"/>
          <w:rtl/>
        </w:rPr>
        <w:t xml:space="preserve"> הכמות הקבועה לצד חומר מזהם בטור ב' שבתוספת הראשונה, בהתאם למרכיב הסביבה שאליו נפלט אותו חומר מזהם, לרבות העברה בשפכים; לעניין כמות הסף, תחושב כמות החומר המזהם הנפלט לקרקע, לים, למקור מים או המועבר בשפכים, באופן מצטבר.</w:t>
      </w:r>
    </w:p>
    <w:p w:rsidR="00C273A6" w:rsidRDefault="00C273A6" w:rsidP="00C273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מפעל ימסור לרשם, אחת לשנה, לא יאוחר מיום 31 במרס של אותה שנה, דיווח על המפעל כמפורט להלן, לגבי שנת הכספים שקדמה למועד הדיווח (בחוק זה </w:t>
      </w:r>
      <w:r>
        <w:rPr>
          <w:rStyle w:val="default"/>
          <w:rFonts w:cs="FrankRuehl"/>
          <w:rtl/>
        </w:rPr>
        <w:t>–</w:t>
      </w:r>
      <w:r>
        <w:rPr>
          <w:rStyle w:val="default"/>
          <w:rFonts w:cs="FrankRuehl" w:hint="cs"/>
          <w:rtl/>
        </w:rPr>
        <w:t xml:space="preserve"> דיווח שנתי):</w:t>
      </w:r>
    </w:p>
    <w:p w:rsidR="00C273A6" w:rsidRDefault="00C273A6" w:rsidP="00C857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הכמות של כל חומר מזהם שנפלט לכל אחד ממרכיבי הסביבה במפעל או ממנו אם כמות זו שווה לכמות הסף או עולה עליה;</w:t>
      </w:r>
    </w:p>
    <w:p w:rsidR="00C273A6" w:rsidRDefault="00C273A6" w:rsidP="00C857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הכמות של כל חומר מזהם שהועבר בשפכים מהמפעל אם כמות זו שווה לכמות הסף או עולה עליה;</w:t>
      </w:r>
    </w:p>
    <w:p w:rsidR="00C273A6" w:rsidRDefault="00C273A6" w:rsidP="00C857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ציון קיומה של פליטה של חומר מזהם במפעל או ממנו או העברה של חומר מזהם בשפכים אם כמות הפליטה או ההעברה כאמור נמוכה מכמות הסף;</w:t>
      </w:r>
    </w:p>
    <w:p w:rsidR="00C273A6" w:rsidRDefault="00C273A6" w:rsidP="00C857C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פירוט אם פליטה של חומר מזהם או העברה של חומר מזהם בשפכים, כולה או חלקה, היא תוצאה של תקלה, ולעניין פסקאות (1) ו-(2) </w:t>
      </w:r>
      <w:r>
        <w:rPr>
          <w:rStyle w:val="default"/>
          <w:rFonts w:cs="FrankRuehl"/>
          <w:rtl/>
        </w:rPr>
        <w:t>–</w:t>
      </w:r>
      <w:r>
        <w:rPr>
          <w:rStyle w:val="default"/>
          <w:rFonts w:cs="FrankRuehl" w:hint="cs"/>
          <w:rtl/>
        </w:rPr>
        <w:t xml:space="preserve"> כמות הפליטה או ההעברה שנבעה מהתקלה;</w:t>
      </w:r>
    </w:p>
    <w:p w:rsidR="00C273A6" w:rsidRDefault="00C273A6" w:rsidP="00C857C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C857C4">
        <w:rPr>
          <w:rStyle w:val="default"/>
          <w:rFonts w:cs="FrankRuehl" w:hint="cs"/>
          <w:rtl/>
        </w:rPr>
        <w:t xml:space="preserve">כמות וסוג הפסולת שהועברה מהמפעל, פירוט הכמות שהועברה לסילוק והכמות שהועברה לטיפול, הגורם שאליו הועברה הפסולת וסוג הטיפול או הסילוק שיבצע, ולעניין העברה של שפכים </w:t>
      </w:r>
      <w:r w:rsidR="00C857C4">
        <w:rPr>
          <w:rStyle w:val="default"/>
          <w:rFonts w:cs="FrankRuehl"/>
          <w:rtl/>
        </w:rPr>
        <w:t>–</w:t>
      </w:r>
      <w:r w:rsidR="00C857C4">
        <w:rPr>
          <w:rStyle w:val="default"/>
          <w:rFonts w:cs="FrankRuehl" w:hint="cs"/>
          <w:rtl/>
        </w:rPr>
        <w:t xml:space="preserve"> הגורם שאליו הועברו השפכים וסוג הטיפול שיבצע;</w:t>
      </w:r>
    </w:p>
    <w:p w:rsidR="00C857C4" w:rsidRDefault="00C857C4" w:rsidP="00C857C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צריכת המים וצריכת האנרגיה של המפעל;</w:t>
      </w:r>
    </w:p>
    <w:p w:rsidR="00C857C4" w:rsidRDefault="00C857C4" w:rsidP="00C857C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השיטה שלפיה חושבו הכמויות כאמור בפסקאות (1), (2) ו-(5) וכן צריכת המים וצריכת האנרגיה כאמור בפסקה (6);</w:t>
      </w:r>
    </w:p>
    <w:p w:rsidR="00C857C4" w:rsidRDefault="00C857C4" w:rsidP="00C857C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פרטים על המפעל, ובכלל זה שם המפעל, כתובת, נקודות ציון של מיקומו הגאוגרפי, תחום או תחומי פעילות, סוג פעילות ופרטי בעל המפעל.</w:t>
      </w:r>
    </w:p>
    <w:p w:rsidR="00C857C4" w:rsidRDefault="00C857C4" w:rsidP="00C273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דיווח שנתי ייערך ויימסר במתכונת שהורה עליה הרשם, והוא ילווה בתצהיר מאת בעל המפעל, שבו הוא מצהיר כי המידע הנכלל בדיווח השנתי הוא אמיתי ושלם, ולעניין בעל מפעל שהוא תאגיד </w:t>
      </w:r>
      <w:r>
        <w:rPr>
          <w:rStyle w:val="default"/>
          <w:rFonts w:cs="FrankRuehl"/>
          <w:rtl/>
        </w:rPr>
        <w:t>–</w:t>
      </w:r>
      <w:r>
        <w:rPr>
          <w:rStyle w:val="default"/>
          <w:rFonts w:cs="FrankRuehl" w:hint="cs"/>
          <w:rtl/>
        </w:rPr>
        <w:t xml:space="preserve"> ילווה הדיווח השנתי בתצהיר מאת המנהל הכללי.</w:t>
      </w:r>
    </w:p>
    <w:p w:rsidR="00C857C4" w:rsidRDefault="00C857C4" w:rsidP="00C273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באישור ועדת הפנים והגנת הסביבה של הכנסת, לקבוע כי על בעל מפעל להמציא סקירה, אישור או חוות דעת, לאימות הדיווח השנתי.</w:t>
      </w:r>
    </w:p>
    <w:p w:rsidR="00C857C4" w:rsidRDefault="00C857C4" w:rsidP="00C857C4">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בעל מפעל רשאי להגיש לרשם, שישים ימים לפחות לפני המועד להגשת דיווח שנתי כאמור בסעיף קטן (ב), בקשה מנומקת בכתב לדחיית מועד הדיווח השנתי; לבקשה כאמור יצורף תצהיר מאת בעל המפעל המאמת את העובדות התומכות בבקשה;</w:t>
      </w:r>
    </w:p>
    <w:p w:rsidR="00C857C4" w:rsidRDefault="00C857C4" w:rsidP="00C857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ראה הרשם כי התקיימו נסיבות מיוחדות המצדיקות זאת, רשאי הוא, בהחלטה מנומקת בכתב, להיענות לבקשה לפי פסקה (1), כולה או חלקה, ורשאי הוא להתנות זאת בתנאים כפי שיראה לנכון; הרשם יחליט בבקשה כאמור בתוך21 ימים מיום שהוגשה לו; החלטת הרשם והנימוקים לה יפורסמו באתר האינטרנט של המשרד.</w:t>
      </w:r>
    </w:p>
    <w:p w:rsidR="00C857C4" w:rsidRDefault="00C857C4" w:rsidP="00C273A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חובת הדיווח לפי סעיף זה לא תחול על מי שהיה למפעל לאחר תחילתה של שנת כספים, לגבי אותה שנה.</w:t>
      </w:r>
    </w:p>
    <w:p w:rsidR="00106339" w:rsidRDefault="00260E4F" w:rsidP="00C857C4">
      <w:pPr>
        <w:pStyle w:val="P00"/>
        <w:spacing w:before="72"/>
        <w:ind w:left="0" w:right="1134"/>
        <w:rPr>
          <w:rStyle w:val="default"/>
          <w:rFonts w:cs="FrankRuehl" w:hint="cs"/>
          <w:rtl/>
        </w:rPr>
      </w:pPr>
      <w:bookmarkStart w:id="5" w:name="Seif3"/>
      <w:bookmarkEnd w:id="5"/>
      <w:r>
        <w:rPr>
          <w:rFonts w:cs="Miriam"/>
          <w:lang w:val="he-IL"/>
        </w:rPr>
        <w:pict>
          <v:rect id="_x0000_s2201" style="position:absolute;left:0;text-align:left;margin-left:464.35pt;margin-top:7.1pt;width:75.05pt;height:19.9pt;z-index:251639296" o:allowincell="f" filled="f" stroked="f" strokecolor="lime" strokeweight=".25pt">
            <v:textbox style="mso-next-textbox:#_x0000_s2201" inset="0,0,0,0">
              <w:txbxContent>
                <w:p w:rsidR="00DB714B" w:rsidRDefault="00DB714B">
                  <w:pPr>
                    <w:spacing w:line="160" w:lineRule="exact"/>
                    <w:rPr>
                      <w:rFonts w:cs="Miriam" w:hint="cs"/>
                      <w:sz w:val="18"/>
                      <w:szCs w:val="18"/>
                      <w:rtl/>
                    </w:rPr>
                  </w:pPr>
                  <w:r>
                    <w:rPr>
                      <w:rFonts w:cs="Miriam" w:hint="cs"/>
                      <w:sz w:val="18"/>
                      <w:szCs w:val="18"/>
                      <w:rtl/>
                    </w:rPr>
                    <w:t>תקנות לעניין דיווחים נוספים</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C857C4">
        <w:rPr>
          <w:rStyle w:val="default"/>
          <w:rFonts w:cs="FrankRuehl" w:hint="cs"/>
          <w:rtl/>
        </w:rPr>
        <w:t>השר רשאי לקבוע הוראות לעניין חובת בעל מפעל למסור לרשם דיווחים נוספים על הדיווח השנתי, על אודות כמות של חומר מזהם, שפכים או פסולת, שנפלטו או שהועברו מהמפעל או ממיתקניו, וכן על אודות ריכוז או קצב הפליטה של חומר מזהם או שפכים, ובכלל זה הוראות לעניין דיגום או ניטור, וכן הוראות לעניין תדירות הדיווח ומתכונתו</w:t>
      </w:r>
      <w:r w:rsidR="008F32B8">
        <w:rPr>
          <w:rStyle w:val="default"/>
          <w:rFonts w:cs="FrankRuehl" w:hint="cs"/>
          <w:rtl/>
        </w:rPr>
        <w:t>.</w:t>
      </w:r>
    </w:p>
    <w:p w:rsidR="00260E4F" w:rsidRDefault="00260E4F" w:rsidP="00C857C4">
      <w:pPr>
        <w:pStyle w:val="P00"/>
        <w:spacing w:before="72"/>
        <w:ind w:left="0" w:right="1134"/>
        <w:rPr>
          <w:rStyle w:val="default"/>
          <w:rFonts w:cs="FrankRuehl" w:hint="cs"/>
          <w:rtl/>
        </w:rPr>
      </w:pPr>
      <w:bookmarkStart w:id="6" w:name="Seif4"/>
      <w:bookmarkEnd w:id="6"/>
      <w:r>
        <w:rPr>
          <w:rFonts w:cs="Miriam"/>
          <w:lang w:val="he-IL"/>
        </w:rPr>
        <w:pict>
          <v:rect id="_x0000_s2210" style="position:absolute;left:0;text-align:left;margin-left:464.35pt;margin-top:7.1pt;width:75.05pt;height:8.95pt;z-index:251640320" o:allowincell="f" filled="f" stroked="f" strokecolor="lime" strokeweight=".25pt">
            <v:textbox style="mso-next-textbox:#_x0000_s2210" inset="0,0,0,0">
              <w:txbxContent>
                <w:p w:rsidR="00DB714B" w:rsidRDefault="00DB714B">
                  <w:pPr>
                    <w:pStyle w:val="a7"/>
                    <w:rPr>
                      <w:rFonts w:hint="cs"/>
                      <w:noProof/>
                      <w:rtl/>
                    </w:rPr>
                  </w:pPr>
                  <w:r>
                    <w:rPr>
                      <w:rFonts w:hint="cs"/>
                      <w:rtl/>
                    </w:rPr>
                    <w:t>הגשת דיווח מאוחד</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5F7826">
        <w:rPr>
          <w:rStyle w:val="default"/>
          <w:rFonts w:cs="FrankRuehl" w:hint="cs"/>
          <w:rtl/>
        </w:rPr>
        <w:t>(א)</w:t>
      </w:r>
      <w:r w:rsidR="005F7826">
        <w:rPr>
          <w:rStyle w:val="default"/>
          <w:rFonts w:cs="FrankRuehl" w:hint="cs"/>
          <w:rtl/>
        </w:rPr>
        <w:tab/>
      </w:r>
      <w:r w:rsidR="00C857C4">
        <w:rPr>
          <w:rStyle w:val="default"/>
          <w:rFonts w:cs="FrankRuehl" w:hint="cs"/>
          <w:rtl/>
        </w:rPr>
        <w:t>הרשם רשאי להורות לכמה בעלי מפעלים למסור דיווח שנתי או דיווח לפי סעיף 4, במשותף, לאחר שנתן להם הזדמנות סבירה לטעון את טענותיהם בכתב לעניין זה, אם ראה שמתקיים אחד מאלה</w:t>
      </w:r>
      <w:r w:rsidR="005F7826">
        <w:rPr>
          <w:rStyle w:val="default"/>
          <w:rFonts w:cs="FrankRuehl" w:hint="cs"/>
          <w:rtl/>
        </w:rPr>
        <w:t>:</w:t>
      </w:r>
    </w:p>
    <w:p w:rsidR="00C857C4" w:rsidRDefault="00C857C4" w:rsidP="00C857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המפעלים פועלים באותו מקום ופעילותם משותפת;</w:t>
      </w:r>
    </w:p>
    <w:p w:rsidR="00C857C4" w:rsidRDefault="00C857C4" w:rsidP="00C857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הפליטות או ההעברות של אותם מפעלים, כולן או חלקן, משותפות.</w:t>
      </w:r>
    </w:p>
    <w:p w:rsidR="00C857C4" w:rsidRDefault="00C857C4" w:rsidP="00C857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להורות כאמור בסעיף קטן (א), אף אם פעילות אחד או יותר ממקבלי ההוראה באותו מקום היא בהיקף קטן מהערך הקבוע בטור ב' בתוספת השנייה לצד אותה פעילות, ובלבד שהיקף הפעילות המשותפת שווה לערך האמור או עולה עליו.</w:t>
      </w:r>
    </w:p>
    <w:p w:rsidR="00292321" w:rsidRDefault="00292321" w:rsidP="00C857C4">
      <w:pPr>
        <w:pStyle w:val="P00"/>
        <w:spacing w:before="72"/>
        <w:ind w:left="0" w:right="1134"/>
        <w:rPr>
          <w:rStyle w:val="default"/>
          <w:rFonts w:cs="FrankRuehl" w:hint="cs"/>
          <w:rtl/>
        </w:rPr>
      </w:pPr>
      <w:bookmarkStart w:id="7" w:name="Seif6"/>
      <w:bookmarkEnd w:id="7"/>
      <w:r>
        <w:rPr>
          <w:rFonts w:cs="Miriam"/>
          <w:lang w:val="he-IL"/>
        </w:rPr>
        <w:pict>
          <v:rect id="_x0000_s2246" style="position:absolute;left:0;text-align:left;margin-left:464.35pt;margin-top:7.1pt;width:75.05pt;height:10.25pt;z-index:251642368" o:allowincell="f" filled="f" stroked="f" strokecolor="lime" strokeweight=".25pt">
            <v:textbox style="mso-next-textbox:#_x0000_s2246" inset="0,0,0,0">
              <w:txbxContent>
                <w:p w:rsidR="00DB714B" w:rsidRDefault="00DB714B" w:rsidP="00292321">
                  <w:pPr>
                    <w:pStyle w:val="a7"/>
                    <w:rPr>
                      <w:rFonts w:hint="cs"/>
                      <w:noProof/>
                      <w:rtl/>
                    </w:rPr>
                  </w:pPr>
                  <w:r>
                    <w:rPr>
                      <w:rFonts w:hint="cs"/>
                      <w:rtl/>
                    </w:rPr>
                    <w:t>שיטת חישוב מיטבית</w:t>
                  </w:r>
                </w:p>
              </w:txbxContent>
            </v:textbox>
            <w10:anchorlock/>
          </v:rect>
        </w:pict>
      </w:r>
      <w:r w:rsidR="0063133B">
        <w:rPr>
          <w:rStyle w:val="big-number"/>
          <w:rFonts w:cs="Miriam" w:hint="cs"/>
          <w:rtl/>
        </w:rPr>
        <w:t>6</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r>
      <w:r w:rsidR="00C857C4">
        <w:rPr>
          <w:rStyle w:val="default"/>
          <w:rFonts w:cs="FrankRuehl" w:hint="cs"/>
          <w:rtl/>
        </w:rPr>
        <w:t>בעל מפעל יחשב את הנתונים המפורטים להלן באמצעות שיטת חישוב מיטבית:</w:t>
      </w:r>
    </w:p>
    <w:p w:rsidR="00C857C4" w:rsidRDefault="00C857C4" w:rsidP="009D67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כמויות החומרים המזהמים והפסולת שיש לדווח עליהם לפי הוראות סעיף 3(ב)(1), (2) ו-(5);</w:t>
      </w:r>
    </w:p>
    <w:p w:rsidR="00C857C4" w:rsidRDefault="00C857C4" w:rsidP="009D67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D6738">
        <w:rPr>
          <w:rStyle w:val="default"/>
          <w:rFonts w:cs="FrankRuehl" w:hint="cs"/>
          <w:rtl/>
        </w:rPr>
        <w:t>צריכת המים וצריכת האנרגיה של המפעל, שיש לדווח עליהן לפי הוראות סעיף 3(ב)(6);</w:t>
      </w:r>
    </w:p>
    <w:p w:rsidR="009D6738" w:rsidRDefault="009D6738" w:rsidP="009D67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כמויות, ריכוזים וקצב פליטה של חומרים מזהמים, שפכים ופסולת שיש לדווח עליהם לפי סעיף 4.</w:t>
      </w:r>
    </w:p>
    <w:p w:rsidR="009D6738" w:rsidRDefault="009D6738" w:rsidP="00C857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להורות על שיטת חישוב מיטבית שתכלול בין השאר שיטות חישוב לקביעת הנתונים כאמור בסעיף קטן (א)(1) עד (3), ורשאי הוא לקבוע לגבי כל שיטה את דרכי ביצועה; על אף הוראות סעיף קטן (א), הורה הרשם כאמור, יחושבו הנתונים לפי הוראותיו.</w:t>
      </w:r>
    </w:p>
    <w:p w:rsidR="009D6738" w:rsidRDefault="009D6738" w:rsidP="00C857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שיטת חישוב מיטבית לפי סעיף קטן (א) או (ב) תיקבע, בין השאר, בהתאם לשיטות חישוב בין-לאומיות מקובלות בעניינים אלה.</w:t>
      </w:r>
    </w:p>
    <w:p w:rsidR="009D6738" w:rsidRDefault="009D6738" w:rsidP="009D673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"שיטת חישוב מיטבית" </w:t>
      </w:r>
      <w:r>
        <w:rPr>
          <w:rStyle w:val="default"/>
          <w:rFonts w:cs="FrankRuehl"/>
          <w:rtl/>
        </w:rPr>
        <w:t>–</w:t>
      </w:r>
      <w:r>
        <w:rPr>
          <w:rStyle w:val="default"/>
          <w:rFonts w:cs="FrankRuehl" w:hint="cs"/>
          <w:rtl/>
        </w:rPr>
        <w:t xml:space="preserve"> שיטת חישוב המביאה למידע מדויק ככל הניתן, בהתבסס על נתונים הזמינים באורח סביר למפעל המדווח; לעניין זה, "שיטת חישוב" </w:t>
      </w:r>
      <w:r>
        <w:rPr>
          <w:rStyle w:val="default"/>
          <w:rFonts w:cs="FrankRuehl"/>
          <w:rtl/>
        </w:rPr>
        <w:t>–</w:t>
      </w:r>
      <w:r>
        <w:rPr>
          <w:rStyle w:val="default"/>
          <w:rFonts w:cs="FrankRuehl" w:hint="cs"/>
          <w:rtl/>
        </w:rPr>
        <w:t xml:space="preserve"> לרבות חישובים, דיגום, שקילה, ניטור, מדידה, מדידה לא ישירה, מקדמי פליטה, הערכות הנדסיות, או כל שיטה אחרת המשמשת לשם קביעת נתונים כאמור בסעיף קטן (א)(1) עד (3).</w:t>
      </w:r>
    </w:p>
    <w:p w:rsidR="009D6738" w:rsidRDefault="00292321" w:rsidP="009D6738">
      <w:pPr>
        <w:pStyle w:val="P00"/>
        <w:spacing w:before="72"/>
        <w:ind w:left="0" w:right="1134"/>
        <w:rPr>
          <w:rStyle w:val="default"/>
          <w:rFonts w:cs="FrankRuehl" w:hint="cs"/>
          <w:rtl/>
        </w:rPr>
      </w:pPr>
      <w:bookmarkStart w:id="8" w:name="Seif7"/>
      <w:bookmarkEnd w:id="8"/>
      <w:r>
        <w:rPr>
          <w:rFonts w:cs="Miriam"/>
          <w:lang w:val="he-IL"/>
        </w:rPr>
        <w:pict>
          <v:rect id="_x0000_s2247" style="position:absolute;left:0;text-align:left;margin-left:464.35pt;margin-top:7.1pt;width:75.05pt;height:9.7pt;z-index:251643392" o:allowincell="f" filled="f" stroked="f" strokecolor="lime" strokeweight=".25pt">
            <v:textbox style="mso-next-textbox:#_x0000_s2247" inset="0,0,0,0">
              <w:txbxContent>
                <w:p w:rsidR="00DB714B" w:rsidRDefault="00DB714B" w:rsidP="00A84F02">
                  <w:pPr>
                    <w:pStyle w:val="a7"/>
                    <w:rPr>
                      <w:rFonts w:hint="cs"/>
                      <w:noProof/>
                      <w:rtl/>
                    </w:rPr>
                  </w:pPr>
                  <w:r>
                    <w:rPr>
                      <w:rFonts w:hint="cs"/>
                      <w:rtl/>
                    </w:rPr>
                    <w:t>מידע נוסף</w:t>
                  </w:r>
                </w:p>
              </w:txbxContent>
            </v:textbox>
            <w10:anchorlock/>
          </v:rect>
        </w:pict>
      </w:r>
      <w:r w:rsidR="0063133B">
        <w:rPr>
          <w:rStyle w:val="big-number"/>
          <w:rFonts w:cs="Miriam" w:hint="cs"/>
          <w:rtl/>
        </w:rPr>
        <w:t>7</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r>
      <w:r w:rsidR="009D6738">
        <w:rPr>
          <w:rStyle w:val="default"/>
          <w:rFonts w:cs="FrankRuehl" w:hint="cs"/>
          <w:rtl/>
        </w:rPr>
        <w:t xml:space="preserve">הרשם או עובד המשרד שהוא הסמיכו לכך, רשאים לדרוש מבעל מפעל להמציא להם </w:t>
      </w:r>
      <w:r w:rsidR="009D6738">
        <w:rPr>
          <w:rStyle w:val="default"/>
          <w:rFonts w:cs="FrankRuehl"/>
          <w:rtl/>
        </w:rPr>
        <w:t>–</w:t>
      </w:r>
    </w:p>
    <w:p w:rsidR="00292321" w:rsidRDefault="009D6738" w:rsidP="009D67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מידע, נתון או חישוב, לרבות נתונים ששימשו לעריכת דיווחים לפי סעיפים 3 או 4, או נתונים כספיים, דוחות וחשבונות, הנדרשים לעריכה או לאימות של דיווחים לפי הסעיפים האמורים;</w:t>
      </w:r>
    </w:p>
    <w:p w:rsidR="009D6738" w:rsidRDefault="009D6738" w:rsidP="009D67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נתון הדרוש להערכת היעילות הסביבתית של המפעל; נתונים שנמסרו לפי פסקה זו לא יפורסמו.</w:t>
      </w:r>
    </w:p>
    <w:p w:rsidR="009D6738" w:rsidRDefault="009D6738" w:rsidP="009D67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7761D">
        <w:rPr>
          <w:rStyle w:val="default"/>
          <w:rFonts w:cs="FrankRuehl" w:hint="cs"/>
          <w:rtl/>
        </w:rPr>
        <w:t>נדרש בעל מפעל להמציא מידע כאמור בסעיף קטן (א), ימציאו במועד, באופן ולגבי שנות הדיווח שצוינו בדרישה.</w:t>
      </w:r>
    </w:p>
    <w:p w:rsidR="0047761D" w:rsidRDefault="0047761D" w:rsidP="009D67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"יעילות סביבתית" </w:t>
      </w:r>
      <w:r>
        <w:rPr>
          <w:rStyle w:val="default"/>
          <w:rFonts w:cs="FrankRuehl"/>
          <w:rtl/>
        </w:rPr>
        <w:t>–</w:t>
      </w:r>
      <w:r>
        <w:rPr>
          <w:rStyle w:val="default"/>
          <w:rFonts w:cs="FrankRuehl" w:hint="cs"/>
          <w:rtl/>
        </w:rPr>
        <w:t xml:space="preserve"> היחס שבין כמויות החומרים המזהמים, השפכים או הפסולת הנפלטים או מועברים מהמפעל ובין היקף פעילותו של המפעל או היחס שבין צריכת האנרגיה של המפעל ובין היקף פעילותו.</w:t>
      </w:r>
    </w:p>
    <w:p w:rsidR="00A84F02" w:rsidRDefault="00A84F02" w:rsidP="00B26A42">
      <w:pPr>
        <w:pStyle w:val="P00"/>
        <w:spacing w:before="72"/>
        <w:ind w:left="0" w:right="1134"/>
        <w:rPr>
          <w:rStyle w:val="default"/>
          <w:rFonts w:cs="FrankRuehl" w:hint="cs"/>
          <w:rtl/>
        </w:rPr>
      </w:pPr>
      <w:bookmarkStart w:id="9" w:name="Seif8"/>
      <w:bookmarkEnd w:id="9"/>
      <w:r>
        <w:rPr>
          <w:rFonts w:cs="Miriam"/>
          <w:lang w:val="he-IL"/>
        </w:rPr>
        <w:pict>
          <v:rect id="_x0000_s2248" style="position:absolute;left:0;text-align:left;margin-left:464.35pt;margin-top:7.1pt;width:75.05pt;height:20.5pt;z-index:251644416" o:allowincell="f" filled="f" stroked="f" strokecolor="lime" strokeweight=".25pt">
            <v:textbox style="mso-next-textbox:#_x0000_s2248" inset="0,0,0,0">
              <w:txbxContent>
                <w:p w:rsidR="00DB714B" w:rsidRDefault="00DB714B" w:rsidP="00A84F02">
                  <w:pPr>
                    <w:pStyle w:val="a7"/>
                    <w:rPr>
                      <w:rFonts w:hint="cs"/>
                      <w:noProof/>
                      <w:rtl/>
                    </w:rPr>
                  </w:pPr>
                  <w:r>
                    <w:rPr>
                      <w:rFonts w:hint="cs"/>
                      <w:rtl/>
                    </w:rPr>
                    <w:t>הוראת תיקון או השלמה</w:t>
                  </w:r>
                </w:p>
              </w:txbxContent>
            </v:textbox>
            <w10:anchorlock/>
          </v:rect>
        </w:pict>
      </w:r>
      <w:r w:rsidR="0047761D">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26A42">
        <w:rPr>
          <w:rStyle w:val="default"/>
          <w:rFonts w:cs="FrankRuehl" w:hint="cs"/>
          <w:rtl/>
        </w:rPr>
        <w:t>מצא הרשם או עובד המשרד שהוא הסמיכו לכך, כי בעל מפעל מסר בדיווח לפי סעיפים 3 או 4 מידע שאינו נכון או אינו שלם, רשאי הוא להורות לו לתקן את הדיווח האמור או להשלימו, במועד ובאופן שייקבעו בהוראה.</w:t>
      </w:r>
    </w:p>
    <w:p w:rsidR="00B26A42" w:rsidRDefault="00B26A42" w:rsidP="00B26A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מסירת הוראה לפי סעיף זה יחולו הוראות סעיף 237 לחוק סדר הדין הפלילי [נוסח משולב], התשמ"ב-1982, בדבר המצאת מסמכים, בשינויים המחויבים.</w:t>
      </w:r>
    </w:p>
    <w:p w:rsidR="00A84F02" w:rsidRDefault="00A84F02" w:rsidP="00B26A42">
      <w:pPr>
        <w:pStyle w:val="P00"/>
        <w:spacing w:before="72"/>
        <w:ind w:left="0" w:right="1134"/>
        <w:rPr>
          <w:rStyle w:val="default"/>
          <w:rFonts w:cs="FrankRuehl" w:hint="cs"/>
          <w:rtl/>
        </w:rPr>
      </w:pPr>
      <w:bookmarkStart w:id="10" w:name="Seif9"/>
      <w:bookmarkEnd w:id="10"/>
      <w:r>
        <w:rPr>
          <w:rFonts w:cs="Miriam"/>
          <w:lang w:val="he-IL"/>
        </w:rPr>
        <w:pict>
          <v:rect id="_x0000_s2249" style="position:absolute;left:0;text-align:left;margin-left:464.35pt;margin-top:7.1pt;width:75.05pt;height:9.7pt;z-index:251645440" o:allowincell="f" filled="f" stroked="f" strokecolor="lime" strokeweight=".25pt">
            <v:textbox style="mso-next-textbox:#_x0000_s2249" inset="0,0,0,0">
              <w:txbxContent>
                <w:p w:rsidR="00DB714B" w:rsidRDefault="00DB714B" w:rsidP="00A84F02">
                  <w:pPr>
                    <w:pStyle w:val="a7"/>
                    <w:rPr>
                      <w:rFonts w:hint="cs"/>
                      <w:noProof/>
                      <w:rtl/>
                    </w:rPr>
                  </w:pPr>
                  <w:r>
                    <w:rPr>
                      <w:rFonts w:hint="cs"/>
                      <w:rtl/>
                    </w:rPr>
                    <w:t>שמירת מדיע</w:t>
                  </w:r>
                </w:p>
              </w:txbxContent>
            </v:textbox>
            <w10:anchorlock/>
          </v:rect>
        </w:pict>
      </w:r>
      <w:r w:rsidR="00B26A42">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26A42">
        <w:rPr>
          <w:rStyle w:val="default"/>
          <w:rFonts w:cs="FrankRuehl" w:hint="cs"/>
          <w:rtl/>
        </w:rPr>
        <w:t xml:space="preserve">בעל מפעל ישמור דיווח לפי סעיפים 3 או 4, וכן מידע, נתון או חישוב שעליו התבסס לשם עריכת הדיווחים האמורים (בסעיף זה </w:t>
      </w:r>
      <w:r w:rsidR="00B26A42">
        <w:rPr>
          <w:rStyle w:val="default"/>
          <w:rFonts w:cs="FrankRuehl"/>
          <w:rtl/>
        </w:rPr>
        <w:t>–</w:t>
      </w:r>
      <w:r w:rsidR="00B26A42">
        <w:rPr>
          <w:rStyle w:val="default"/>
          <w:rFonts w:cs="FrankRuehl" w:hint="cs"/>
          <w:rtl/>
        </w:rPr>
        <w:t xml:space="preserve"> מידע), במשך חמש שנים לפחות מיום מסירת הדיווח.</w:t>
      </w:r>
    </w:p>
    <w:p w:rsidR="00B26A42" w:rsidRDefault="00B26A42" w:rsidP="00B26A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או עובד המשרד שהוא הסמיכו לכך, רשאים לעיין במידע כאמור בסעיף קטן (א), ולקבל העתק נכון ממנו.</w:t>
      </w:r>
    </w:p>
    <w:p w:rsidR="00B26A42" w:rsidRPr="00B26A42" w:rsidRDefault="00B26A42" w:rsidP="00B26A42">
      <w:pPr>
        <w:pStyle w:val="medium2-header"/>
        <w:keepLines w:val="0"/>
        <w:spacing w:before="72"/>
        <w:ind w:left="0" w:right="1134"/>
        <w:rPr>
          <w:rFonts w:cs="FrankRuehl" w:hint="cs"/>
          <w:noProof/>
          <w:rtl/>
        </w:rPr>
      </w:pPr>
      <w:bookmarkStart w:id="11" w:name="med2"/>
      <w:bookmarkEnd w:id="11"/>
      <w:r w:rsidRPr="00B26A42">
        <w:rPr>
          <w:rFonts w:cs="FrankRuehl" w:hint="cs"/>
          <w:noProof/>
          <w:rtl/>
        </w:rPr>
        <w:t>פרק ג': מרשם פליטות והעברות ורשימת מצאי, והעמדתם לעיון הציבור</w:t>
      </w:r>
    </w:p>
    <w:p w:rsidR="00A84F02" w:rsidRDefault="00A84F02" w:rsidP="00B26A42">
      <w:pPr>
        <w:pStyle w:val="P00"/>
        <w:spacing w:before="72"/>
        <w:ind w:left="0" w:right="1134"/>
        <w:rPr>
          <w:rStyle w:val="default"/>
          <w:rFonts w:cs="FrankRuehl" w:hint="cs"/>
          <w:rtl/>
        </w:rPr>
      </w:pPr>
      <w:bookmarkStart w:id="12" w:name="Seif10"/>
      <w:bookmarkEnd w:id="12"/>
      <w:r>
        <w:rPr>
          <w:rFonts w:cs="Miriam"/>
          <w:lang w:val="he-IL"/>
        </w:rPr>
        <w:pict>
          <v:rect id="_x0000_s2250" style="position:absolute;left:0;text-align:left;margin-left:464.35pt;margin-top:7.1pt;width:75.05pt;height:15.85pt;z-index:251646464" o:allowincell="f" filled="f" stroked="f" strokecolor="lime" strokeweight=".25pt">
            <v:textbox style="mso-next-textbox:#_x0000_s2250" inset="0,0,0,0">
              <w:txbxContent>
                <w:p w:rsidR="00DB714B" w:rsidRDefault="00DB714B" w:rsidP="00A84F02">
                  <w:pPr>
                    <w:pStyle w:val="a7"/>
                    <w:rPr>
                      <w:rFonts w:hint="cs"/>
                      <w:noProof/>
                      <w:rtl/>
                    </w:rPr>
                  </w:pPr>
                  <w:r>
                    <w:rPr>
                      <w:rFonts w:hint="cs"/>
                      <w:rtl/>
                    </w:rPr>
                    <w:t>מרשם פליטות והעברות</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B26A42">
        <w:rPr>
          <w:rStyle w:val="default"/>
          <w:rFonts w:cs="FrankRuehl" w:hint="cs"/>
          <w:rtl/>
        </w:rPr>
        <w:t xml:space="preserve">הרשם ינהל מרשם של פליטות והעברות של חומרים מזהמים והעברות של פסולת (בחוק זה </w:t>
      </w:r>
      <w:r w:rsidR="00B26A42">
        <w:rPr>
          <w:rStyle w:val="default"/>
          <w:rFonts w:cs="FrankRuehl"/>
          <w:rtl/>
        </w:rPr>
        <w:t>–</w:t>
      </w:r>
      <w:r w:rsidR="00B26A42">
        <w:rPr>
          <w:rStyle w:val="default"/>
          <w:rFonts w:cs="FrankRuehl" w:hint="cs"/>
          <w:rtl/>
        </w:rPr>
        <w:t xml:space="preserve"> מרשם), שיכלול את הדיווחים השנתיים שנמסרו לרשם לפי הוראות סעיף 3, וכן ציון או דירוג היעילות הסביבתית של מפעלים שלגביהם נדרשו נתונים לפי סעיף 7(א)(2).</w:t>
      </w:r>
    </w:p>
    <w:p w:rsidR="00B26A42" w:rsidRDefault="00A84F02" w:rsidP="00B26A42">
      <w:pPr>
        <w:pStyle w:val="P00"/>
        <w:spacing w:before="72"/>
        <w:ind w:left="0" w:right="1134"/>
        <w:rPr>
          <w:rStyle w:val="default"/>
          <w:rFonts w:cs="FrankRuehl" w:hint="cs"/>
          <w:rtl/>
        </w:rPr>
      </w:pPr>
      <w:bookmarkStart w:id="13" w:name="Seif11"/>
      <w:bookmarkEnd w:id="13"/>
      <w:r>
        <w:rPr>
          <w:rFonts w:cs="Miriam"/>
          <w:lang w:val="he-IL"/>
        </w:rPr>
        <w:pict>
          <v:rect id="_x0000_s2251" style="position:absolute;left:0;text-align:left;margin-left:464.35pt;margin-top:7.1pt;width:75.05pt;height:9.7pt;z-index:251647488" o:allowincell="f" filled="f" stroked="f" strokecolor="lime" strokeweight=".25pt">
            <v:textbox style="mso-next-textbox:#_x0000_s2251" inset="0,0,0,0">
              <w:txbxContent>
                <w:p w:rsidR="00DB714B" w:rsidRDefault="00DB714B" w:rsidP="00A84F02">
                  <w:pPr>
                    <w:pStyle w:val="a7"/>
                    <w:rPr>
                      <w:rFonts w:hint="cs"/>
                      <w:noProof/>
                      <w:rtl/>
                    </w:rPr>
                  </w:pPr>
                  <w:r>
                    <w:rPr>
                      <w:rFonts w:hint="cs"/>
                      <w:rtl/>
                    </w:rPr>
                    <w:t>רשימת מצאי</w:t>
                  </w:r>
                </w:p>
              </w:txbxContent>
            </v:textbox>
            <w10:anchorlock/>
          </v:rect>
        </w:pict>
      </w:r>
      <w:r>
        <w:rPr>
          <w:rStyle w:val="big-number"/>
          <w:rFonts w:cs="Miriam" w:hint="cs"/>
          <w:rtl/>
        </w:rPr>
        <w:t>1</w:t>
      </w:r>
      <w:r w:rsidR="00B26A42">
        <w:rPr>
          <w:rStyle w:val="big-number"/>
          <w:rFonts w:cs="Miriam"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26A42">
        <w:rPr>
          <w:rStyle w:val="default"/>
          <w:rFonts w:cs="FrankRuehl" w:hint="cs"/>
          <w:rtl/>
        </w:rPr>
        <w:t>הרשם יערוך, אחת לשבע שנים, רשימת מצאי הכוללת מידע על כמויות</w:t>
      </w:r>
      <w:r w:rsidR="00CB6CE0">
        <w:rPr>
          <w:rStyle w:val="default"/>
          <w:rFonts w:cs="FrankRuehl" w:hint="cs"/>
          <w:rtl/>
        </w:rPr>
        <w:t xml:space="preserve"> של חומרים מזהמים, שפכים ופסולת הנפלטים למרכיבי הסביבה השונים או מועברים, בין כתוצאה מפעילות מפעלים ובין ממקורות אחרים, הידועות לו על פי דיווחים שנתיים או ממקורות מידע אחרים, בכל שטח המדינה או בחלקה, וכן את שיטת החישוב של הכמויות האמורות (בחוק זה </w:t>
      </w:r>
      <w:r w:rsidR="00CB6CE0">
        <w:rPr>
          <w:rStyle w:val="default"/>
          <w:rFonts w:cs="FrankRuehl"/>
          <w:rtl/>
        </w:rPr>
        <w:t>–</w:t>
      </w:r>
      <w:r w:rsidR="00CB6CE0">
        <w:rPr>
          <w:rStyle w:val="default"/>
          <w:rFonts w:cs="FrankRuehl" w:hint="cs"/>
          <w:rtl/>
        </w:rPr>
        <w:t xml:space="preserve"> רשימת מצאי).</w:t>
      </w:r>
    </w:p>
    <w:p w:rsidR="00CB6CE0" w:rsidRDefault="00CB6CE0" w:rsidP="00B26A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סוגי החומרים המזהמים, השפכים או הפסולת שייכללו ברשימת המצאי וכן סוגי מקורות הפליטה או ההעברה (בסעיף זה </w:t>
      </w:r>
      <w:r>
        <w:rPr>
          <w:rStyle w:val="default"/>
          <w:rFonts w:cs="FrankRuehl"/>
          <w:rtl/>
        </w:rPr>
        <w:t>–</w:t>
      </w:r>
      <w:r>
        <w:rPr>
          <w:rStyle w:val="default"/>
          <w:rFonts w:cs="FrankRuehl" w:hint="cs"/>
          <w:rtl/>
        </w:rPr>
        <w:t xml:space="preserve"> סוג המידע), ייקבעו על ידי הרשם, בין השאר, על פי מידת שכיחותם ומידת הסיכון לבריאות הציבור או לסביבה; בטרם יקבע את סוג המידע, יפרסם הרשם באתר האינטרנט של המשרד, את סוג המידע שבכוונתו לכלול ברשימת המצאי להערות הציבור, במשך זמן סביר.</w:t>
      </w:r>
    </w:p>
    <w:p w:rsidR="00CB6CE0" w:rsidRDefault="00CB6CE0" w:rsidP="00B26A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253E9">
        <w:rPr>
          <w:rStyle w:val="default"/>
          <w:rFonts w:cs="FrankRuehl" w:hint="cs"/>
          <w:rtl/>
        </w:rPr>
        <w:t>לשם ביצוע חובותיו לפי סעיף זה רשאי הרשם לדרוש מרשות ציבורית כהגדרתה בחוק חופשה המידע, למסור לו כל מידע בדבר פליטות או העברות של חומר מזהם, שפכים או פסולת, או מידע הנדרש לשם קביעת פליטות או העברות כאמור, וכן בדבר צריכת מים וצריכת אנרגיה; נדרשה רשות ציבורית להמציא מידע כאמור, תמציאו במועד, באופן ולגבי התקופות שצוינו בדרישה.</w:t>
      </w:r>
    </w:p>
    <w:p w:rsidR="00A84F02" w:rsidRDefault="00A84F02" w:rsidP="00D253E9">
      <w:pPr>
        <w:pStyle w:val="P00"/>
        <w:spacing w:before="72"/>
        <w:ind w:left="0" w:right="1134"/>
        <w:rPr>
          <w:rStyle w:val="default"/>
          <w:rFonts w:cs="FrankRuehl" w:hint="cs"/>
          <w:sz w:val="20"/>
          <w:rtl/>
        </w:rPr>
      </w:pPr>
      <w:bookmarkStart w:id="14" w:name="Seif12"/>
      <w:bookmarkEnd w:id="14"/>
      <w:r>
        <w:rPr>
          <w:rFonts w:cs="Miriam"/>
          <w:lang w:val="he-IL"/>
        </w:rPr>
        <w:pict>
          <v:rect id="_x0000_s2252" style="position:absolute;left:0;text-align:left;margin-left:464.35pt;margin-top:7.1pt;width:75.05pt;height:28.45pt;z-index:251648512" o:allowincell="f" filled="f" stroked="f" strokecolor="lime" strokeweight=".25pt">
            <v:textbox style="mso-next-textbox:#_x0000_s2252" inset="0,0,0,0">
              <w:txbxContent>
                <w:p w:rsidR="00DB714B" w:rsidRDefault="00DB714B" w:rsidP="00A84F02">
                  <w:pPr>
                    <w:pStyle w:val="a7"/>
                    <w:rPr>
                      <w:rFonts w:hint="cs"/>
                      <w:noProof/>
                      <w:rtl/>
                    </w:rPr>
                  </w:pPr>
                  <w:r>
                    <w:rPr>
                      <w:rFonts w:hint="cs"/>
                      <w:rtl/>
                    </w:rPr>
                    <w:t>העמדת המרשם ורשימת המצאי לעיון הציבור</w:t>
                  </w:r>
                </w:p>
              </w:txbxContent>
            </v:textbox>
            <w10:anchorlock/>
          </v:rect>
        </w:pict>
      </w:r>
      <w:r>
        <w:rPr>
          <w:rStyle w:val="big-number"/>
          <w:rFonts w:cs="Miriam" w:hint="cs"/>
          <w:rtl/>
        </w:rPr>
        <w:t>1</w:t>
      </w:r>
      <w:r w:rsidR="00D253E9">
        <w:rPr>
          <w:rStyle w:val="big-number"/>
          <w:rFonts w:cs="Miriam"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253E9">
        <w:rPr>
          <w:rStyle w:val="default"/>
          <w:rFonts w:cs="FrankRuehl" w:hint="cs"/>
          <w:rtl/>
        </w:rPr>
        <w:t xml:space="preserve">המרשם ורשימת המצאי יועמדו לעיון הציבור, בלא תשלום, בין השאר באמצעות </w:t>
      </w:r>
      <w:r w:rsidR="00D253E9" w:rsidRPr="00D253E9">
        <w:rPr>
          <w:rStyle w:val="default"/>
          <w:rFonts w:cs="FrankRuehl" w:hint="cs"/>
          <w:sz w:val="20"/>
          <w:rtl/>
        </w:rPr>
        <w:t>מערכת מידע גאוגרפי (</w:t>
      </w:r>
      <w:r w:rsidR="00D253E9" w:rsidRPr="00D253E9">
        <w:rPr>
          <w:rStyle w:val="default"/>
          <w:rFonts w:cs="FrankRuehl"/>
          <w:sz w:val="20"/>
        </w:rPr>
        <w:t>GIS</w:t>
      </w:r>
      <w:r w:rsidR="00D253E9" w:rsidRPr="00D253E9">
        <w:rPr>
          <w:rStyle w:val="default"/>
          <w:rFonts w:cs="FrankRuehl" w:hint="cs"/>
          <w:sz w:val="20"/>
          <w:rtl/>
        </w:rPr>
        <w:t>), באתר האינטרנט של המשרד, ויעודכנו</w:t>
      </w:r>
      <w:r w:rsidR="00D253E9">
        <w:rPr>
          <w:rStyle w:val="default"/>
          <w:rFonts w:cs="FrankRuehl" w:hint="cs"/>
          <w:sz w:val="20"/>
          <w:rtl/>
        </w:rPr>
        <w:t xml:space="preserve"> לכל הפחות אחת לשנה, לא יאוחר מיום 1 בספטמבר, באופן שיבטיח את נגישותם, את יכולת שמירתם, ואת אחזור המדיע והפקת פלט מהם.</w:t>
      </w:r>
    </w:p>
    <w:p w:rsidR="00D253E9" w:rsidRDefault="00D253E9" w:rsidP="00D253E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בסעיף קטן (א), הרשם לא יעמיד לעיון הציבור נתון הנכלל במרשם שמתקיים לגביו אחד מאלה:</w:t>
      </w:r>
    </w:p>
    <w:p w:rsidR="00D253E9" w:rsidRDefault="00D253E9" w:rsidP="00D253E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הוא מידע על אודות הגורם המטפל שאליו הועברה פסולת, למעט גורם מטפל בפסולת חומרים מסוכנים מחוץ לישראל;</w:t>
      </w:r>
    </w:p>
    <w:p w:rsidR="00D253E9" w:rsidRDefault="00D253E9" w:rsidP="00D253E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הוא נתון כאמור בסעיף 3(ב)(6);</w:t>
      </w:r>
    </w:p>
    <w:p w:rsidR="00D253E9" w:rsidRDefault="00D253E9" w:rsidP="00D253E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גורם ביטחוני בכיר, כהגדרתו בחוק אוויר נקי, אישר בחתימת ידו שגילוי הנתון עלול לפגוע בביטחון המדינה ואישור זה צורף לדיווח השנתי.</w:t>
      </w:r>
    </w:p>
    <w:p w:rsidR="00D253E9" w:rsidRDefault="00D253E9" w:rsidP="00D253E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אף האמור בסעיף קטן (א), הרשם רשאי שלא להעמיד לעיון הציבור נתון הנכלל במרשם עד למועד בדיקתו ואימותו אם יש לו יסוד סביר להניח כי אינו נכון או אינו שלם.</w:t>
      </w:r>
    </w:p>
    <w:p w:rsidR="00D253E9" w:rsidRDefault="00D253E9" w:rsidP="00D253E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החליט הרשם שלא להעמיד נתון לעיון הציבור לפי הוראות סעיפים קטנים (ב) או (ג), למעט מידע כאמור בסעיף קטן (ב)(3), יפרסם במקום שבו היה אמור להתפרסם אותו נתון, הודעה בדבר החלטתו כאמור והנימוקים לה.</w:t>
      </w:r>
    </w:p>
    <w:p w:rsidR="00D253E9" w:rsidRDefault="00D253E9" w:rsidP="00D253E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לעניין נתון של סוג פסולת הנמסר לרשם לפי סעיף 3(ב)(5), רשאי הרשם להעמיד לעיון הציבור נתון מעובד.</w:t>
      </w:r>
    </w:p>
    <w:p w:rsidR="00D253E9" w:rsidRPr="00D253E9" w:rsidRDefault="00D253E9" w:rsidP="00D253E9">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לא מסר בעל מפעל דיווח כנדרש לפי הוראות סעיפים 3 או 4, יפרסם הרשם הודעה על כך, במקום שבו היה אמור להתפרסם אותו דיווח, לאחר שנתן לבעל המפעל הזדמנות סבירה לטעון את טענותיו בכתב לעניין זה.</w:t>
      </w:r>
    </w:p>
    <w:p w:rsidR="00A84F02" w:rsidRDefault="00A84F02" w:rsidP="00D253E9">
      <w:pPr>
        <w:pStyle w:val="P00"/>
        <w:spacing w:before="72"/>
        <w:ind w:left="0" w:right="1134"/>
        <w:rPr>
          <w:rStyle w:val="default"/>
          <w:rFonts w:cs="FrankRuehl" w:hint="cs"/>
          <w:rtl/>
        </w:rPr>
      </w:pPr>
      <w:bookmarkStart w:id="15" w:name="Seif13"/>
      <w:bookmarkEnd w:id="15"/>
      <w:r>
        <w:rPr>
          <w:rFonts w:cs="Miriam"/>
          <w:lang w:val="he-IL"/>
        </w:rPr>
        <w:pict>
          <v:rect id="_x0000_s2253" style="position:absolute;left:0;text-align:left;margin-left:464.35pt;margin-top:7.1pt;width:75.05pt;height:9.7pt;z-index:251649536" o:allowincell="f" filled="f" stroked="f" strokecolor="lime" strokeweight=".25pt">
            <v:textbox style="mso-next-textbox:#_x0000_s2253" inset="0,0,0,0">
              <w:txbxContent>
                <w:p w:rsidR="00DB714B" w:rsidRDefault="00DB714B" w:rsidP="00A84F02">
                  <w:pPr>
                    <w:pStyle w:val="a7"/>
                    <w:rPr>
                      <w:rFonts w:hint="cs"/>
                      <w:noProof/>
                      <w:rtl/>
                    </w:rPr>
                  </w:pPr>
                  <w:r>
                    <w:rPr>
                      <w:rFonts w:hint="cs"/>
                      <w:rtl/>
                    </w:rPr>
                    <w:t>דיווח לכנסת</w:t>
                  </w:r>
                </w:p>
              </w:txbxContent>
            </v:textbox>
            <w10:anchorlock/>
          </v:rect>
        </w:pict>
      </w:r>
      <w:r>
        <w:rPr>
          <w:rStyle w:val="big-number"/>
          <w:rFonts w:cs="Miriam" w:hint="cs"/>
          <w:rtl/>
        </w:rPr>
        <w:t>1</w:t>
      </w:r>
      <w:r w:rsidR="00D253E9">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253E9">
        <w:rPr>
          <w:rStyle w:val="default"/>
          <w:rFonts w:cs="FrankRuehl" w:hint="cs"/>
          <w:rtl/>
        </w:rPr>
        <w:t xml:space="preserve">השר יגיש, אחת לשנה, לא יאוחר מיום 31 בדצמבר, לוועדת הפנים והגנת הסביבה של הכנסת, דוח שיכלול בין השאר את סיכום הנתונים שדווחו לרשם לפי סעיף 3, מגמות בולטות בנתונים, וכן ניתוח והערכה נוספים של הנתונים </w:t>
      </w:r>
      <w:r w:rsidR="00D253E9">
        <w:rPr>
          <w:rStyle w:val="default"/>
          <w:rFonts w:cs="FrankRuehl"/>
          <w:rtl/>
        </w:rPr>
        <w:t>–</w:t>
      </w:r>
      <w:r w:rsidR="00D253E9">
        <w:rPr>
          <w:rStyle w:val="default"/>
          <w:rFonts w:cs="FrankRuehl" w:hint="cs"/>
          <w:rtl/>
        </w:rPr>
        <w:t xml:space="preserve"> ככל שנערכו על ידי המשרד.</w:t>
      </w:r>
    </w:p>
    <w:p w:rsidR="00D253E9" w:rsidRDefault="00D253E9" w:rsidP="00D253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האמור בסעיף קטן (א) יפורסם באתר האינטרנט של המשרד.</w:t>
      </w:r>
    </w:p>
    <w:p w:rsidR="00D253E9" w:rsidRPr="00D253E9" w:rsidRDefault="00D253E9" w:rsidP="00D253E9">
      <w:pPr>
        <w:pStyle w:val="medium2-header"/>
        <w:keepLines w:val="0"/>
        <w:spacing w:before="72"/>
        <w:ind w:left="0" w:right="1134"/>
        <w:rPr>
          <w:rFonts w:cs="FrankRuehl" w:hint="cs"/>
          <w:noProof/>
          <w:rtl/>
        </w:rPr>
      </w:pPr>
      <w:bookmarkStart w:id="16" w:name="med3"/>
      <w:bookmarkEnd w:id="16"/>
      <w:r w:rsidRPr="00D253E9">
        <w:rPr>
          <w:rFonts w:cs="FrankRuehl" w:hint="cs"/>
          <w:noProof/>
          <w:rtl/>
        </w:rPr>
        <w:t>פרק ד': עונשין</w:t>
      </w:r>
    </w:p>
    <w:p w:rsidR="00A84F02" w:rsidRDefault="00A84F02" w:rsidP="00D253E9">
      <w:pPr>
        <w:pStyle w:val="P00"/>
        <w:spacing w:before="72"/>
        <w:ind w:left="0" w:right="1134"/>
        <w:rPr>
          <w:rStyle w:val="default"/>
          <w:rFonts w:cs="FrankRuehl" w:hint="cs"/>
          <w:rtl/>
        </w:rPr>
      </w:pPr>
      <w:bookmarkStart w:id="17" w:name="Seif14"/>
      <w:bookmarkEnd w:id="17"/>
      <w:r>
        <w:rPr>
          <w:rFonts w:cs="Miriam"/>
          <w:lang w:val="he-IL"/>
        </w:rPr>
        <w:pict>
          <v:rect id="_x0000_s2254" style="position:absolute;left:0;text-align:left;margin-left:464.35pt;margin-top:7.1pt;width:75.05pt;height:9.7pt;z-index:251650560" o:allowincell="f" filled="f" stroked="f" strokecolor="lime" strokeweight=".25pt">
            <v:textbox style="mso-next-textbox:#_x0000_s2254" inset="0,0,0,0">
              <w:txbxContent>
                <w:p w:rsidR="00DB714B" w:rsidRDefault="00DB714B" w:rsidP="00A84F02">
                  <w:pPr>
                    <w:pStyle w:val="a7"/>
                    <w:rPr>
                      <w:rFonts w:hint="cs"/>
                      <w:noProof/>
                      <w:rtl/>
                    </w:rPr>
                  </w:pPr>
                  <w:r>
                    <w:rPr>
                      <w:rFonts w:hint="cs"/>
                      <w:rtl/>
                    </w:rPr>
                    <w:t>עונשין</w:t>
                  </w:r>
                </w:p>
              </w:txbxContent>
            </v:textbox>
            <w10:anchorlock/>
          </v:rect>
        </w:pict>
      </w:r>
      <w:r>
        <w:rPr>
          <w:rStyle w:val="big-number"/>
          <w:rFonts w:cs="Miriam" w:hint="cs"/>
          <w:rtl/>
        </w:rPr>
        <w:t>1</w:t>
      </w:r>
      <w:r w:rsidR="00D253E9">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253E9">
        <w:rPr>
          <w:rStyle w:val="default"/>
          <w:rFonts w:cs="FrankRuehl" w:hint="cs"/>
          <w:rtl/>
        </w:rPr>
        <w:t xml:space="preserve">מי שעשה אחד מאלה, דינו </w:t>
      </w:r>
      <w:r w:rsidR="00D253E9">
        <w:rPr>
          <w:rStyle w:val="default"/>
          <w:rFonts w:cs="FrankRuehl"/>
          <w:rtl/>
        </w:rPr>
        <w:t>–</w:t>
      </w:r>
      <w:r w:rsidR="00D253E9">
        <w:rPr>
          <w:rStyle w:val="default"/>
          <w:rFonts w:cs="FrankRuehl" w:hint="cs"/>
          <w:rtl/>
        </w:rPr>
        <w:t xml:space="preserve"> מאסר שנה או כפל הקנס האמור בסעיף 61(א)(3) לחוק העונשין, התשל"ז-1977 (בחוק זה </w:t>
      </w:r>
      <w:r w:rsidR="00D253E9">
        <w:rPr>
          <w:rStyle w:val="default"/>
          <w:rFonts w:cs="FrankRuehl"/>
          <w:rtl/>
        </w:rPr>
        <w:t>–</w:t>
      </w:r>
      <w:r w:rsidR="00D253E9">
        <w:rPr>
          <w:rStyle w:val="default"/>
          <w:rFonts w:cs="FrankRuehl" w:hint="cs"/>
          <w:rtl/>
        </w:rPr>
        <w:t xml:space="preserve"> חוק העונשין), ואם הוא תאגיד </w:t>
      </w:r>
      <w:r w:rsidR="00D253E9">
        <w:rPr>
          <w:rStyle w:val="default"/>
          <w:rFonts w:cs="FrankRuehl"/>
          <w:rtl/>
        </w:rPr>
        <w:t>–</w:t>
      </w:r>
      <w:r w:rsidR="00D253E9">
        <w:rPr>
          <w:rStyle w:val="default"/>
          <w:rFonts w:cs="FrankRuehl" w:hint="cs"/>
          <w:rtl/>
        </w:rPr>
        <w:t xml:space="preserve"> פי ארבעה מהקנס האמור:</w:t>
      </w:r>
    </w:p>
    <w:p w:rsidR="00D253E9" w:rsidRDefault="00D253E9" w:rsidP="00D253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מסר לרשם דיווח שנתי בהתאם להוראות לפי סעיף 3, או מסר דיווח שנתי חלקי או שאינו נכון;</w:t>
      </w:r>
    </w:p>
    <w:p w:rsidR="00D253E9" w:rsidRDefault="00D253E9" w:rsidP="00D253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מסר לרשם מסמכים נוספים שיש למוסרם בהתאם להוראות לפי סעיף 3;</w:t>
      </w:r>
    </w:p>
    <w:p w:rsidR="00D253E9" w:rsidRDefault="00D253E9" w:rsidP="00D253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מסר לרשם דיווח בהתאם להוראות לפי סעיף 4;</w:t>
      </w:r>
    </w:p>
    <w:p w:rsidR="00D253E9" w:rsidRDefault="00D253E9" w:rsidP="00D253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חישב את כמויות החומרים המזהמים, השפכים או הפסולת הכלולות בדיווח השנתי, בהתאם לשיטת החישוב המיטבית שהורה עליה הרשם לפי הוראות סעיף 6(ב);</w:t>
      </w:r>
    </w:p>
    <w:p w:rsidR="00D253E9" w:rsidRDefault="00D253E9" w:rsidP="00D253E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המציא לרשם או לעובד המשרד שהוא הסמיכו לכך, מידע, נתון או חישוב שנדרש להמציאו, במועד או באופן שנקבעו בדרישה, בניגוד להוראות לפי סעיף 7;</w:t>
      </w:r>
    </w:p>
    <w:p w:rsidR="00D253E9" w:rsidRDefault="00D253E9" w:rsidP="00D253E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תיקן את הדיווח השנתי או לא השלימו בהתאם להוראות הרשם או עובד המשרד שהוא הסמיכו לכך לפי סעיף 8.</w:t>
      </w:r>
    </w:p>
    <w:p w:rsidR="00D253E9" w:rsidRDefault="00D253E9" w:rsidP="00D253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העבירה עבירה נמשכת, רשאי בית המשפט להטיל קנס נוסף, בשיעור של חמישה אחוזים מסכום הקנס הקבוע לאותה עבירה, לכל יום שבו נמשכת העבירה.</w:t>
      </w:r>
    </w:p>
    <w:p w:rsidR="00D253E9" w:rsidRDefault="00D253E9" w:rsidP="00D253E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בשל עבירה שעבר אדם לפי סעיף קטן (א), שכתוצאה ממנה השיג טובת הנאה או רווח, לעצמו או לאחר, רשאי בית המשפט להטיל עליו קנס בשיעור טובת ההנאה או הרווח שהשיג כאמור, נוסף על כל עונש אחר; בסעיף קטן זה, "טובת הנאה או רווח" </w:t>
      </w:r>
      <w:r>
        <w:rPr>
          <w:rStyle w:val="default"/>
          <w:rFonts w:cs="FrankRuehl"/>
          <w:rtl/>
        </w:rPr>
        <w:t>–</w:t>
      </w:r>
      <w:r>
        <w:rPr>
          <w:rStyle w:val="default"/>
          <w:rFonts w:cs="FrankRuehl" w:hint="cs"/>
          <w:rtl/>
        </w:rPr>
        <w:t xml:space="preserve"> לרבות הוצאה שנחסכה או כל רווח שנבע מכך שנתון לפי חוק זה לא הועמד לעיון הציבור בשל עבירה כאמור;</w:t>
      </w:r>
    </w:p>
    <w:p w:rsidR="00D253E9" w:rsidRDefault="00D253E9" w:rsidP="00D253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בהוראות סעיף קטן זה כדי לגרוע מהוראות סעיף 63 לחוק העונשין.</w:t>
      </w:r>
    </w:p>
    <w:p w:rsidR="00A84F02" w:rsidRDefault="00A84F02" w:rsidP="00D253E9">
      <w:pPr>
        <w:pStyle w:val="P00"/>
        <w:spacing w:before="72"/>
        <w:ind w:left="0" w:right="1134"/>
        <w:rPr>
          <w:rStyle w:val="default"/>
          <w:rFonts w:cs="FrankRuehl" w:hint="cs"/>
          <w:rtl/>
        </w:rPr>
      </w:pPr>
      <w:bookmarkStart w:id="18" w:name="Seif15"/>
      <w:bookmarkEnd w:id="18"/>
      <w:r>
        <w:rPr>
          <w:rFonts w:cs="Miriam"/>
          <w:lang w:val="he-IL"/>
        </w:rPr>
        <w:pict>
          <v:rect id="_x0000_s2255" style="position:absolute;left:0;text-align:left;margin-left:464.35pt;margin-top:7.1pt;width:75.05pt;height:20.85pt;z-index:251651584" o:allowincell="f" filled="f" stroked="f" strokecolor="lime" strokeweight=".25pt">
            <v:textbox style="mso-next-textbox:#_x0000_s2255" inset="0,0,0,0">
              <w:txbxContent>
                <w:p w:rsidR="00DB714B" w:rsidRDefault="00DB714B" w:rsidP="00A84F02">
                  <w:pPr>
                    <w:pStyle w:val="a7"/>
                    <w:rPr>
                      <w:rFonts w:hint="cs"/>
                      <w:noProof/>
                      <w:rtl/>
                    </w:rPr>
                  </w:pPr>
                  <w:r>
                    <w:rPr>
                      <w:rFonts w:hint="cs"/>
                      <w:rtl/>
                    </w:rPr>
                    <w:t>אחריות נושא משרד בתאגיד</w:t>
                  </w:r>
                </w:p>
              </w:txbxContent>
            </v:textbox>
            <w10:anchorlock/>
          </v:rect>
        </w:pict>
      </w:r>
      <w:r>
        <w:rPr>
          <w:rStyle w:val="big-number"/>
          <w:rFonts w:cs="Miriam" w:hint="cs"/>
          <w:rtl/>
        </w:rPr>
        <w:t>1</w:t>
      </w:r>
      <w:r w:rsidR="00D253E9">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253E9">
        <w:rPr>
          <w:rStyle w:val="default"/>
          <w:rFonts w:cs="FrankRuehl" w:hint="cs"/>
          <w:rtl/>
        </w:rPr>
        <w:t xml:space="preserve">מעביד ונושא משרה בתאגיד חייבים לפקח ולעשות כל שניתן למניעת ביצוע עבירה לפי חוק זה בידי התאגיד או בידי עובד מעובדיו; המפר חובה זו, דינו </w:t>
      </w:r>
      <w:r w:rsidR="00D253E9">
        <w:rPr>
          <w:rStyle w:val="default"/>
          <w:rFonts w:cs="FrankRuehl"/>
          <w:rtl/>
        </w:rPr>
        <w:t>–</w:t>
      </w:r>
      <w:r w:rsidR="00D253E9">
        <w:rPr>
          <w:rStyle w:val="default"/>
          <w:rFonts w:cs="FrankRuehl" w:hint="cs"/>
          <w:rtl/>
        </w:rPr>
        <w:t xml:space="preserve"> קנס כאמור בסעיף 61(א)(4) לחוק העונשין.</w:t>
      </w:r>
    </w:p>
    <w:p w:rsidR="00D253E9" w:rsidRDefault="00D253E9" w:rsidP="00D253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חוק זה בידי עובד, תאגיד או בידי עובד מעובדיו, חזקה היא כי המעביד או נושא משרה בתאגיד הפר את חובתו לפי סעיף קטן (א), אלא אם כן הוכיח כי עשה כל שניתן כדי למלא את חובתו.</w:t>
      </w:r>
    </w:p>
    <w:p w:rsidR="00D253E9" w:rsidRDefault="00D253E9" w:rsidP="00D253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"נושא משרה בתאגיד" </w:t>
      </w:r>
      <w:r>
        <w:rPr>
          <w:rStyle w:val="default"/>
          <w:rFonts w:cs="FrankRuehl"/>
          <w:rtl/>
        </w:rPr>
        <w:t>–</w:t>
      </w:r>
      <w:r>
        <w:rPr>
          <w:rStyle w:val="default"/>
          <w:rFonts w:cs="FrankRuehl" w:hint="cs"/>
          <w:rtl/>
        </w:rPr>
        <w:t xml:space="preserve"> מנהל פעיל בתאגיד, שותף, למעט שותף מוגבל, או בעל תפקיד אחר בתאגיד האחראי מטעם התאגיד על התחום שבו נעברה העבירה, ולעניין </w:t>
      </w:r>
      <w:r w:rsidR="00B8767A">
        <w:rPr>
          <w:rStyle w:val="default"/>
          <w:rFonts w:cs="FrankRuehl" w:hint="cs"/>
          <w:rtl/>
        </w:rPr>
        <w:t xml:space="preserve">עבירה לפי סעיף 14(א)(1) רישה </w:t>
      </w:r>
      <w:r w:rsidR="00B8767A">
        <w:rPr>
          <w:rStyle w:val="default"/>
          <w:rFonts w:cs="FrankRuehl"/>
          <w:rtl/>
        </w:rPr>
        <w:t>–</w:t>
      </w:r>
      <w:r w:rsidR="00B8767A">
        <w:rPr>
          <w:rStyle w:val="default"/>
          <w:rFonts w:cs="FrankRuehl" w:hint="cs"/>
          <w:rtl/>
        </w:rPr>
        <w:t xml:space="preserve"> גם דירקטור.</w:t>
      </w:r>
    </w:p>
    <w:p w:rsidR="00B8767A" w:rsidRPr="00B8767A" w:rsidRDefault="00B8767A" w:rsidP="00B8767A">
      <w:pPr>
        <w:pStyle w:val="medium2-header"/>
        <w:keepLines w:val="0"/>
        <w:spacing w:before="72"/>
        <w:ind w:left="0" w:right="1134"/>
        <w:rPr>
          <w:rFonts w:cs="FrankRuehl" w:hint="cs"/>
          <w:noProof/>
          <w:rtl/>
        </w:rPr>
      </w:pPr>
      <w:bookmarkStart w:id="19" w:name="med4"/>
      <w:bookmarkEnd w:id="19"/>
      <w:r w:rsidRPr="00B8767A">
        <w:rPr>
          <w:rFonts w:cs="FrankRuehl" w:hint="cs"/>
          <w:noProof/>
          <w:rtl/>
        </w:rPr>
        <w:t>פרק ה': עיצום כספי</w:t>
      </w:r>
    </w:p>
    <w:p w:rsidR="00A84F02" w:rsidRDefault="00A84F02" w:rsidP="00CB7D95">
      <w:pPr>
        <w:pStyle w:val="P00"/>
        <w:spacing w:before="72"/>
        <w:ind w:left="0" w:right="1134"/>
        <w:rPr>
          <w:rStyle w:val="default"/>
          <w:rFonts w:cs="FrankRuehl" w:hint="cs"/>
          <w:rtl/>
        </w:rPr>
      </w:pPr>
      <w:bookmarkStart w:id="20" w:name="Seif16"/>
      <w:bookmarkEnd w:id="20"/>
      <w:r>
        <w:rPr>
          <w:rFonts w:cs="Miriam"/>
          <w:lang w:val="he-IL"/>
        </w:rPr>
        <w:pict>
          <v:rect id="_x0000_s2256" style="position:absolute;left:0;text-align:left;margin-left:464.35pt;margin-top:7.1pt;width:75.05pt;height:20.35pt;z-index:251652608" o:allowincell="f" filled="f" stroked="f" strokecolor="lime" strokeweight=".25pt">
            <v:textbox style="mso-next-textbox:#_x0000_s2256" inset="0,0,0,0">
              <w:txbxContent>
                <w:p w:rsidR="00DB714B" w:rsidRDefault="00DB714B" w:rsidP="00A84F02">
                  <w:pPr>
                    <w:pStyle w:val="a7"/>
                    <w:rPr>
                      <w:rFonts w:hint="cs"/>
                      <w:noProof/>
                      <w:rtl/>
                    </w:rPr>
                  </w:pPr>
                  <w:r>
                    <w:rPr>
                      <w:rFonts w:hint="cs"/>
                      <w:rtl/>
                    </w:rPr>
                    <w:t>עיצום כספי</w:t>
                  </w:r>
                </w:p>
                <w:p w:rsidR="002970DE" w:rsidRDefault="002970DE" w:rsidP="00CB7D95">
                  <w:pPr>
                    <w:pStyle w:val="a7"/>
                    <w:rPr>
                      <w:rFonts w:hint="cs"/>
                      <w:noProof/>
                      <w:rtl/>
                    </w:rPr>
                  </w:pPr>
                  <w:r>
                    <w:rPr>
                      <w:rFonts w:hint="cs"/>
                      <w:noProof/>
                      <w:rtl/>
                    </w:rPr>
                    <w:t xml:space="preserve">הודעה </w:t>
                  </w:r>
                  <w:r w:rsidR="00385DAC">
                    <w:rPr>
                      <w:rFonts w:hint="cs"/>
                      <w:noProof/>
                      <w:rtl/>
                    </w:rPr>
                    <w:t>תש</w:t>
                  </w:r>
                  <w:r w:rsidR="007E074D">
                    <w:rPr>
                      <w:rFonts w:hint="cs"/>
                      <w:noProof/>
                      <w:rtl/>
                    </w:rPr>
                    <w:t>פ"</w:t>
                  </w:r>
                  <w:r w:rsidR="00B636AC">
                    <w:rPr>
                      <w:rFonts w:hint="cs"/>
                      <w:noProof/>
                      <w:rtl/>
                    </w:rPr>
                    <w:t>ג</w:t>
                  </w:r>
                  <w:r w:rsidR="007E074D">
                    <w:rPr>
                      <w:rFonts w:hint="cs"/>
                      <w:noProof/>
                      <w:rtl/>
                    </w:rPr>
                    <w:t>-202</w:t>
                  </w:r>
                  <w:r w:rsidR="00B636AC">
                    <w:rPr>
                      <w:rFonts w:hint="cs"/>
                      <w:noProof/>
                      <w:rtl/>
                    </w:rPr>
                    <w:t>3</w:t>
                  </w:r>
                </w:p>
              </w:txbxContent>
            </v:textbox>
            <w10:anchorlock/>
          </v:rect>
        </w:pict>
      </w:r>
      <w:r>
        <w:rPr>
          <w:rStyle w:val="big-number"/>
          <w:rFonts w:cs="Miriam" w:hint="cs"/>
          <w:rtl/>
        </w:rPr>
        <w:t>1</w:t>
      </w:r>
      <w:r w:rsidR="00B8767A">
        <w:rPr>
          <w:rStyle w:val="big-number"/>
          <w:rFonts w:cs="Miriam" w:hint="cs"/>
          <w:rtl/>
        </w:rPr>
        <w:t>6</w:t>
      </w:r>
      <w:r>
        <w:rPr>
          <w:rStyle w:val="default"/>
          <w:rFonts w:cs="FrankRuehl"/>
          <w:rtl/>
        </w:rPr>
        <w:t>.</w:t>
      </w:r>
      <w:r>
        <w:rPr>
          <w:rStyle w:val="default"/>
          <w:rFonts w:cs="FrankRuehl"/>
          <w:rtl/>
        </w:rPr>
        <w:tab/>
      </w:r>
      <w:r w:rsidR="00B8767A">
        <w:rPr>
          <w:rStyle w:val="default"/>
          <w:rFonts w:cs="FrankRuehl" w:hint="cs"/>
          <w:rtl/>
        </w:rPr>
        <w:t xml:space="preserve">הפר אדם הוראה מההוראות לפי חוק זה, כמפורט להלן, רשאי הרשם להטיל עליו עיצום כספי לפי הוראות פרק זה, בסכום של </w:t>
      </w:r>
      <w:r w:rsidR="00B636AC">
        <w:rPr>
          <w:rStyle w:val="default"/>
          <w:rFonts w:cs="FrankRuehl" w:hint="cs"/>
          <w:rtl/>
        </w:rPr>
        <w:t>11,13</w:t>
      </w:r>
      <w:r w:rsidR="002970DE">
        <w:rPr>
          <w:rStyle w:val="default"/>
          <w:rFonts w:cs="FrankRuehl" w:hint="cs"/>
          <w:rtl/>
        </w:rPr>
        <w:t>0</w:t>
      </w:r>
      <w:r w:rsidR="00B8767A">
        <w:rPr>
          <w:rStyle w:val="default"/>
          <w:rFonts w:cs="FrankRuehl" w:hint="cs"/>
          <w:rtl/>
        </w:rPr>
        <w:t xml:space="preserve"> שקלים חדשים, ואם הוא תאגיד </w:t>
      </w:r>
      <w:r w:rsidR="00B8767A">
        <w:rPr>
          <w:rStyle w:val="default"/>
          <w:rFonts w:cs="FrankRuehl"/>
          <w:rtl/>
        </w:rPr>
        <w:t>–</w:t>
      </w:r>
      <w:r w:rsidR="00B8767A">
        <w:rPr>
          <w:rStyle w:val="default"/>
          <w:rFonts w:cs="FrankRuehl" w:hint="cs"/>
          <w:rtl/>
        </w:rPr>
        <w:t xml:space="preserve"> בסכום של </w:t>
      </w:r>
      <w:r w:rsidR="00B636AC">
        <w:rPr>
          <w:rStyle w:val="default"/>
          <w:rFonts w:cs="FrankRuehl" w:hint="cs"/>
          <w:rtl/>
        </w:rPr>
        <w:t>111,33</w:t>
      </w:r>
      <w:r w:rsidR="00CB7D95">
        <w:rPr>
          <w:rStyle w:val="default"/>
          <w:rFonts w:cs="FrankRuehl" w:hint="cs"/>
          <w:rtl/>
        </w:rPr>
        <w:t>0</w:t>
      </w:r>
      <w:r w:rsidR="00B8767A">
        <w:rPr>
          <w:rStyle w:val="default"/>
          <w:rFonts w:cs="FrankRuehl" w:hint="cs"/>
          <w:rtl/>
        </w:rPr>
        <w:t xml:space="preserve"> שקלים חדשים:</w:t>
      </w:r>
    </w:p>
    <w:p w:rsidR="00B8767A" w:rsidRDefault="00B8767A" w:rsidP="00B876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מסר לרשם דיווח שנתי בהתאם להוראות לפי סעיף 3, או מסר דיווח שנתי חלקי או שאינו נכון;</w:t>
      </w:r>
    </w:p>
    <w:p w:rsidR="00B8767A" w:rsidRDefault="00B8767A" w:rsidP="00B8767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מסר לרשם מסמכים נוספים שיש למוסרם בהתאם להוראות לפי סעיף 3;</w:t>
      </w:r>
    </w:p>
    <w:p w:rsidR="00B8767A" w:rsidRDefault="00B8767A" w:rsidP="00B8767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מסר לרשם דיווח בהתאם להוראות לפי סעיף 4;</w:t>
      </w:r>
    </w:p>
    <w:p w:rsidR="00B8767A" w:rsidRDefault="00B8767A" w:rsidP="00B8767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לא חישב את כמויות החומרים המזהמים, השפכים או הפסולת הכלולות בדיווח השנתי, בהתאם לשיטת החישוב המיטבית שהורה עליה הרשם לפי הוראות סעיף 6(ב);</w:t>
      </w:r>
    </w:p>
    <w:p w:rsidR="00B8767A" w:rsidRDefault="00B8767A" w:rsidP="00B8767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המציא לרשם או לעובד המשרד שהוא הסמיכו לכך, מידע, נתון או חישוב שנדרש להמציאו, במועד או באופן שנקבעו בדרישה, בניגוד להוראות לפי סעיף 7;</w:t>
      </w:r>
    </w:p>
    <w:p w:rsidR="00B8767A" w:rsidRDefault="00B8767A" w:rsidP="00B8767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לא תיקן את הדיווח השנתי או לא השלימו בהתאם להוראת הרשם או עובד המשרד שהוא הסמיכו לכך לפי סעיף 8;</w:t>
      </w:r>
    </w:p>
    <w:p w:rsidR="00B8767A" w:rsidRDefault="00B8767A" w:rsidP="00B8767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לא שמר דיווח לפי סעיפים 3 או 4, או מידע, נתון או חישוב שעליו התבסס לשם עריכת הדיווחים האמורים, בהתאם להוראות סעיף 9.</w:t>
      </w:r>
    </w:p>
    <w:p w:rsidR="002970DE" w:rsidRPr="00B636AC" w:rsidRDefault="002970DE" w:rsidP="002970DE">
      <w:pPr>
        <w:pStyle w:val="P00"/>
        <w:spacing w:before="0"/>
        <w:ind w:left="0" w:right="1134"/>
        <w:rPr>
          <w:rStyle w:val="default"/>
          <w:rFonts w:cs="FrankRuehl" w:hint="cs"/>
          <w:vanish/>
          <w:color w:val="FF0000"/>
          <w:sz w:val="20"/>
          <w:szCs w:val="20"/>
          <w:shd w:val="clear" w:color="auto" w:fill="FFFF99"/>
          <w:rtl/>
        </w:rPr>
      </w:pPr>
      <w:bookmarkStart w:id="21" w:name="Rov46"/>
      <w:r w:rsidRPr="00B636AC">
        <w:rPr>
          <w:rStyle w:val="default"/>
          <w:rFonts w:cs="FrankRuehl" w:hint="cs"/>
          <w:vanish/>
          <w:color w:val="FF0000"/>
          <w:sz w:val="20"/>
          <w:szCs w:val="20"/>
          <w:shd w:val="clear" w:color="auto" w:fill="FFFF99"/>
          <w:rtl/>
        </w:rPr>
        <w:t>מיום 1.1.2014</w:t>
      </w:r>
    </w:p>
    <w:p w:rsidR="002970DE" w:rsidRPr="00B636AC" w:rsidRDefault="002970DE" w:rsidP="002970DE">
      <w:pPr>
        <w:pStyle w:val="P00"/>
        <w:spacing w:before="0"/>
        <w:ind w:left="0" w:right="1134"/>
        <w:rPr>
          <w:rStyle w:val="default"/>
          <w:rFonts w:cs="FrankRuehl" w:hint="cs"/>
          <w:vanish/>
          <w:sz w:val="20"/>
          <w:szCs w:val="20"/>
          <w:shd w:val="clear" w:color="auto" w:fill="FFFF99"/>
          <w:rtl/>
        </w:rPr>
      </w:pPr>
      <w:r w:rsidRPr="00B636AC">
        <w:rPr>
          <w:rStyle w:val="default"/>
          <w:rFonts w:cs="FrankRuehl" w:hint="cs"/>
          <w:b/>
          <w:bCs/>
          <w:vanish/>
          <w:sz w:val="20"/>
          <w:szCs w:val="20"/>
          <w:shd w:val="clear" w:color="auto" w:fill="FFFF99"/>
          <w:rtl/>
        </w:rPr>
        <w:t>הודעה תשע"ד-2014</w:t>
      </w:r>
    </w:p>
    <w:p w:rsidR="002970DE" w:rsidRPr="00B636AC" w:rsidRDefault="002970DE" w:rsidP="002970DE">
      <w:pPr>
        <w:pStyle w:val="P00"/>
        <w:spacing w:before="0"/>
        <w:ind w:left="0" w:right="1134"/>
        <w:rPr>
          <w:rStyle w:val="default"/>
          <w:rFonts w:cs="FrankRuehl" w:hint="cs"/>
          <w:vanish/>
          <w:sz w:val="20"/>
          <w:szCs w:val="20"/>
          <w:shd w:val="clear" w:color="auto" w:fill="FFFF99"/>
          <w:rtl/>
        </w:rPr>
      </w:pPr>
      <w:hyperlink r:id="rId7" w:history="1">
        <w:r w:rsidRPr="00B636AC">
          <w:rPr>
            <w:rStyle w:val="Hyperlink"/>
            <w:rFonts w:cs="FrankRuehl" w:hint="cs"/>
            <w:vanish/>
            <w:szCs w:val="20"/>
            <w:shd w:val="clear" w:color="auto" w:fill="FFFF99"/>
            <w:rtl/>
          </w:rPr>
          <w:t>י"פ תשע"ד מס' 6773</w:t>
        </w:r>
      </w:hyperlink>
      <w:r w:rsidRPr="00B636AC">
        <w:rPr>
          <w:rStyle w:val="default"/>
          <w:rFonts w:cs="FrankRuehl" w:hint="cs"/>
          <w:vanish/>
          <w:sz w:val="20"/>
          <w:szCs w:val="20"/>
          <w:shd w:val="clear" w:color="auto" w:fill="FFFF99"/>
          <w:rtl/>
        </w:rPr>
        <w:t xml:space="preserve"> מיום 19.3.2014 עמ' 4502</w:t>
      </w:r>
    </w:p>
    <w:p w:rsidR="008A5249" w:rsidRPr="00B636AC" w:rsidRDefault="008A5249" w:rsidP="008A5249">
      <w:pPr>
        <w:pStyle w:val="P00"/>
        <w:ind w:left="0" w:right="1134"/>
        <w:rPr>
          <w:rStyle w:val="default"/>
          <w:rFonts w:cs="FrankRuehl" w:hint="cs"/>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10,000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10,340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100,000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103,380</w:t>
      </w:r>
      <w:r w:rsidRPr="00B636AC">
        <w:rPr>
          <w:rStyle w:val="default"/>
          <w:rFonts w:cs="FrankRuehl" w:hint="cs"/>
          <w:vanish/>
          <w:sz w:val="22"/>
          <w:szCs w:val="22"/>
          <w:shd w:val="clear" w:color="auto" w:fill="FFFF99"/>
          <w:rtl/>
        </w:rPr>
        <w:t xml:space="preserve"> שקלים חדשים:</w:t>
      </w:r>
    </w:p>
    <w:p w:rsidR="008A5249" w:rsidRPr="00B636AC" w:rsidRDefault="008A5249" w:rsidP="002970DE">
      <w:pPr>
        <w:pStyle w:val="P00"/>
        <w:spacing w:before="0"/>
        <w:ind w:left="0" w:right="1134"/>
        <w:rPr>
          <w:rStyle w:val="default"/>
          <w:rFonts w:cs="FrankRuehl" w:hint="cs"/>
          <w:vanish/>
          <w:sz w:val="20"/>
          <w:szCs w:val="20"/>
          <w:shd w:val="clear" w:color="auto" w:fill="FFFF99"/>
          <w:rtl/>
        </w:rPr>
      </w:pPr>
    </w:p>
    <w:p w:rsidR="008A5249" w:rsidRPr="00B636AC" w:rsidRDefault="008A5249" w:rsidP="002970DE">
      <w:pPr>
        <w:pStyle w:val="P00"/>
        <w:spacing w:before="0"/>
        <w:ind w:left="0" w:right="1134"/>
        <w:rPr>
          <w:rStyle w:val="default"/>
          <w:rFonts w:cs="FrankRuehl" w:hint="cs"/>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1.1.2016</w:t>
      </w:r>
    </w:p>
    <w:p w:rsidR="008A5249" w:rsidRPr="00B636AC" w:rsidRDefault="008A5249" w:rsidP="002970DE">
      <w:pPr>
        <w:pStyle w:val="P00"/>
        <w:spacing w:before="0"/>
        <w:ind w:left="0" w:right="1134"/>
        <w:rPr>
          <w:rStyle w:val="default"/>
          <w:rFonts w:cs="FrankRuehl" w:hint="cs"/>
          <w:vanish/>
          <w:sz w:val="20"/>
          <w:szCs w:val="20"/>
          <w:shd w:val="clear" w:color="auto" w:fill="FFFF99"/>
          <w:rtl/>
        </w:rPr>
      </w:pPr>
      <w:r w:rsidRPr="00B636AC">
        <w:rPr>
          <w:rStyle w:val="default"/>
          <w:rFonts w:cs="FrankRuehl" w:hint="cs"/>
          <w:b/>
          <w:bCs/>
          <w:vanish/>
          <w:sz w:val="20"/>
          <w:szCs w:val="20"/>
          <w:shd w:val="clear" w:color="auto" w:fill="FFFF99"/>
          <w:rtl/>
        </w:rPr>
        <w:t>הודעה תשע"ו-2016</w:t>
      </w:r>
    </w:p>
    <w:p w:rsidR="008A5249" w:rsidRPr="00B636AC" w:rsidRDefault="008A5249" w:rsidP="002970DE">
      <w:pPr>
        <w:pStyle w:val="P00"/>
        <w:spacing w:before="0"/>
        <w:ind w:left="0" w:right="1134"/>
        <w:rPr>
          <w:rStyle w:val="default"/>
          <w:rFonts w:cs="FrankRuehl" w:hint="cs"/>
          <w:vanish/>
          <w:sz w:val="20"/>
          <w:szCs w:val="20"/>
          <w:shd w:val="clear" w:color="auto" w:fill="FFFF99"/>
          <w:rtl/>
        </w:rPr>
      </w:pPr>
      <w:hyperlink r:id="rId8" w:history="1">
        <w:r w:rsidRPr="00B636AC">
          <w:rPr>
            <w:rStyle w:val="Hyperlink"/>
            <w:rFonts w:cs="FrankRuehl" w:hint="cs"/>
            <w:vanish/>
            <w:szCs w:val="20"/>
            <w:shd w:val="clear" w:color="auto" w:fill="FFFF99"/>
            <w:rtl/>
          </w:rPr>
          <w:t>י"פ תשע"ו מס' 7202</w:t>
        </w:r>
      </w:hyperlink>
      <w:r w:rsidRPr="00B636AC">
        <w:rPr>
          <w:rStyle w:val="default"/>
          <w:rFonts w:cs="FrankRuehl" w:hint="cs"/>
          <w:vanish/>
          <w:sz w:val="20"/>
          <w:szCs w:val="20"/>
          <w:shd w:val="clear" w:color="auto" w:fill="FFFF99"/>
          <w:rtl/>
        </w:rPr>
        <w:t xml:space="preserve"> מיום 10.2.2016 עמ' 3382</w:t>
      </w:r>
    </w:p>
    <w:p w:rsidR="00CB7D95" w:rsidRPr="00B636AC" w:rsidRDefault="00CB7D95" w:rsidP="00CB7D95">
      <w:pPr>
        <w:pStyle w:val="P00"/>
        <w:ind w:left="0" w:right="1134"/>
        <w:rPr>
          <w:rStyle w:val="default"/>
          <w:rFonts w:cs="FrankRuehl" w:hint="cs"/>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10,340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10,240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103,380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102,350</w:t>
      </w:r>
      <w:r w:rsidRPr="00B636AC">
        <w:rPr>
          <w:rStyle w:val="default"/>
          <w:rFonts w:cs="FrankRuehl" w:hint="cs"/>
          <w:vanish/>
          <w:sz w:val="22"/>
          <w:szCs w:val="22"/>
          <w:shd w:val="clear" w:color="auto" w:fill="FFFF99"/>
          <w:rtl/>
        </w:rPr>
        <w:t xml:space="preserve"> שקלים חדשים:</w:t>
      </w:r>
    </w:p>
    <w:p w:rsidR="00CB7D95" w:rsidRPr="00B636AC" w:rsidRDefault="00CB7D95" w:rsidP="002970DE">
      <w:pPr>
        <w:pStyle w:val="P00"/>
        <w:spacing w:before="0"/>
        <w:ind w:left="0" w:right="1134"/>
        <w:rPr>
          <w:rStyle w:val="default"/>
          <w:rFonts w:cs="FrankRuehl" w:hint="cs"/>
          <w:vanish/>
          <w:sz w:val="20"/>
          <w:szCs w:val="20"/>
          <w:shd w:val="clear" w:color="auto" w:fill="FFFF99"/>
          <w:rtl/>
        </w:rPr>
      </w:pPr>
    </w:p>
    <w:p w:rsidR="00CB7D95" w:rsidRPr="00B636AC" w:rsidRDefault="00CB7D95" w:rsidP="002970DE">
      <w:pPr>
        <w:pStyle w:val="P00"/>
        <w:spacing w:before="0"/>
        <w:ind w:left="0" w:right="1134"/>
        <w:rPr>
          <w:rStyle w:val="default"/>
          <w:rFonts w:cs="FrankRuehl" w:hint="cs"/>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1.1.2017</w:t>
      </w:r>
    </w:p>
    <w:p w:rsidR="00CB7D95" w:rsidRPr="00B636AC" w:rsidRDefault="00CB7D95" w:rsidP="002970DE">
      <w:pPr>
        <w:pStyle w:val="P00"/>
        <w:spacing w:before="0"/>
        <w:ind w:left="0" w:right="1134"/>
        <w:rPr>
          <w:rStyle w:val="default"/>
          <w:rFonts w:cs="FrankRuehl" w:hint="cs"/>
          <w:vanish/>
          <w:sz w:val="20"/>
          <w:szCs w:val="20"/>
          <w:shd w:val="clear" w:color="auto" w:fill="FFFF99"/>
          <w:rtl/>
        </w:rPr>
      </w:pPr>
      <w:r w:rsidRPr="00B636AC">
        <w:rPr>
          <w:rStyle w:val="default"/>
          <w:rFonts w:cs="FrankRuehl" w:hint="cs"/>
          <w:b/>
          <w:bCs/>
          <w:vanish/>
          <w:sz w:val="20"/>
          <w:szCs w:val="20"/>
          <w:shd w:val="clear" w:color="auto" w:fill="FFFF99"/>
          <w:rtl/>
        </w:rPr>
        <w:t>הודעה תשע"ז-2017</w:t>
      </w:r>
    </w:p>
    <w:p w:rsidR="00CB7D95" w:rsidRPr="00B636AC" w:rsidRDefault="00CB7D95" w:rsidP="002970DE">
      <w:pPr>
        <w:pStyle w:val="P00"/>
        <w:spacing w:before="0"/>
        <w:ind w:left="0" w:right="1134"/>
        <w:rPr>
          <w:rStyle w:val="default"/>
          <w:rFonts w:cs="FrankRuehl"/>
          <w:vanish/>
          <w:sz w:val="20"/>
          <w:szCs w:val="20"/>
          <w:shd w:val="clear" w:color="auto" w:fill="FFFF99"/>
          <w:rtl/>
        </w:rPr>
      </w:pPr>
      <w:hyperlink r:id="rId9" w:history="1">
        <w:r w:rsidRPr="00B636AC">
          <w:rPr>
            <w:rStyle w:val="Hyperlink"/>
            <w:rFonts w:cs="FrankRuehl" w:hint="cs"/>
            <w:vanish/>
            <w:szCs w:val="20"/>
            <w:shd w:val="clear" w:color="auto" w:fill="FFFF99"/>
            <w:rtl/>
          </w:rPr>
          <w:t>י"פ תשע"ז מס' 7433</w:t>
        </w:r>
      </w:hyperlink>
      <w:r w:rsidRPr="00B636AC">
        <w:rPr>
          <w:rStyle w:val="default"/>
          <w:rFonts w:cs="FrankRuehl" w:hint="cs"/>
          <w:vanish/>
          <w:sz w:val="20"/>
          <w:szCs w:val="20"/>
          <w:shd w:val="clear" w:color="auto" w:fill="FFFF99"/>
          <w:rtl/>
        </w:rPr>
        <w:t xml:space="preserve"> מיום 26.1.2017 עמ' 2661</w:t>
      </w:r>
    </w:p>
    <w:p w:rsidR="009B16BD" w:rsidRPr="00B636AC" w:rsidRDefault="009B16BD" w:rsidP="009B16BD">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10,240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10,200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102,350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102,040</w:t>
      </w:r>
      <w:r w:rsidRPr="00B636AC">
        <w:rPr>
          <w:rStyle w:val="default"/>
          <w:rFonts w:cs="FrankRuehl" w:hint="cs"/>
          <w:vanish/>
          <w:sz w:val="22"/>
          <w:szCs w:val="22"/>
          <w:shd w:val="clear" w:color="auto" w:fill="FFFF99"/>
          <w:rtl/>
        </w:rPr>
        <w:t xml:space="preserve"> שקלים חדשים:</w:t>
      </w:r>
    </w:p>
    <w:p w:rsidR="009B16BD" w:rsidRPr="00B636AC" w:rsidRDefault="009B16BD" w:rsidP="002970DE">
      <w:pPr>
        <w:pStyle w:val="P00"/>
        <w:spacing w:before="0"/>
        <w:ind w:left="0" w:right="1134"/>
        <w:rPr>
          <w:rStyle w:val="default"/>
          <w:rFonts w:cs="FrankRuehl"/>
          <w:vanish/>
          <w:sz w:val="20"/>
          <w:szCs w:val="20"/>
          <w:shd w:val="clear" w:color="auto" w:fill="FFFF99"/>
          <w:rtl/>
        </w:rPr>
      </w:pPr>
    </w:p>
    <w:p w:rsidR="009B16BD" w:rsidRPr="00B636AC" w:rsidRDefault="009B16BD"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1.1.2018</w:t>
      </w:r>
    </w:p>
    <w:p w:rsidR="009B16BD" w:rsidRPr="00B636AC" w:rsidRDefault="009B16BD"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תשע"ח-2018</w:t>
      </w:r>
    </w:p>
    <w:p w:rsidR="009B16BD" w:rsidRPr="00B636AC" w:rsidRDefault="00424CCF" w:rsidP="002970DE">
      <w:pPr>
        <w:pStyle w:val="P00"/>
        <w:spacing w:before="0"/>
        <w:ind w:left="0" w:right="1134"/>
        <w:rPr>
          <w:rStyle w:val="default"/>
          <w:rFonts w:cs="FrankRuehl"/>
          <w:vanish/>
          <w:sz w:val="20"/>
          <w:szCs w:val="20"/>
          <w:shd w:val="clear" w:color="auto" w:fill="FFFF99"/>
          <w:rtl/>
        </w:rPr>
      </w:pPr>
      <w:hyperlink r:id="rId10" w:history="1">
        <w:r w:rsidR="009B16BD" w:rsidRPr="00B636AC">
          <w:rPr>
            <w:rStyle w:val="Hyperlink"/>
            <w:rFonts w:cs="FrankRuehl" w:hint="cs"/>
            <w:vanish/>
            <w:szCs w:val="20"/>
            <w:shd w:val="clear" w:color="auto" w:fill="FFFF99"/>
            <w:rtl/>
          </w:rPr>
          <w:t>י"פ תשע"ח מס' 7683</w:t>
        </w:r>
      </w:hyperlink>
      <w:r w:rsidR="009B16BD" w:rsidRPr="00B636AC">
        <w:rPr>
          <w:rStyle w:val="default"/>
          <w:rFonts w:cs="FrankRuehl" w:hint="cs"/>
          <w:vanish/>
          <w:sz w:val="20"/>
          <w:szCs w:val="20"/>
          <w:shd w:val="clear" w:color="auto" w:fill="FFFF99"/>
          <w:rtl/>
        </w:rPr>
        <w:t xml:space="preserve"> מיום 24.1.2018 עמ' 4550</w:t>
      </w:r>
    </w:p>
    <w:p w:rsidR="00424CCF" w:rsidRPr="00B636AC" w:rsidRDefault="00424CCF" w:rsidP="00424CCF">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10,200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10,230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102,040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102,350</w:t>
      </w:r>
      <w:r w:rsidRPr="00B636AC">
        <w:rPr>
          <w:rStyle w:val="default"/>
          <w:rFonts w:cs="FrankRuehl" w:hint="cs"/>
          <w:vanish/>
          <w:sz w:val="22"/>
          <w:szCs w:val="22"/>
          <w:shd w:val="clear" w:color="auto" w:fill="FFFF99"/>
          <w:rtl/>
        </w:rPr>
        <w:t xml:space="preserve"> שקלים חדשים:</w:t>
      </w:r>
    </w:p>
    <w:p w:rsidR="00424CCF" w:rsidRPr="00B636AC" w:rsidRDefault="00424CCF" w:rsidP="002970DE">
      <w:pPr>
        <w:pStyle w:val="P00"/>
        <w:spacing w:before="0"/>
        <w:ind w:left="0" w:right="1134"/>
        <w:rPr>
          <w:rStyle w:val="default"/>
          <w:rFonts w:cs="FrankRuehl"/>
          <w:vanish/>
          <w:sz w:val="20"/>
          <w:szCs w:val="20"/>
          <w:shd w:val="clear" w:color="auto" w:fill="FFFF99"/>
          <w:rtl/>
        </w:rPr>
      </w:pPr>
    </w:p>
    <w:p w:rsidR="00424CCF" w:rsidRPr="00B636AC" w:rsidRDefault="00424CCF"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1.1.2019</w:t>
      </w:r>
    </w:p>
    <w:p w:rsidR="00424CCF" w:rsidRPr="00B636AC" w:rsidRDefault="00424CCF"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תשע"ט-2018</w:t>
      </w:r>
    </w:p>
    <w:p w:rsidR="00424CCF" w:rsidRPr="00B636AC" w:rsidRDefault="00424CCF" w:rsidP="002970DE">
      <w:pPr>
        <w:pStyle w:val="P00"/>
        <w:spacing w:before="0"/>
        <w:ind w:left="0" w:right="1134"/>
        <w:rPr>
          <w:rStyle w:val="default"/>
          <w:rFonts w:cs="FrankRuehl"/>
          <w:vanish/>
          <w:sz w:val="20"/>
          <w:szCs w:val="20"/>
          <w:shd w:val="clear" w:color="auto" w:fill="FFFF99"/>
          <w:rtl/>
        </w:rPr>
      </w:pPr>
      <w:hyperlink r:id="rId11" w:history="1">
        <w:r w:rsidRPr="00B636AC">
          <w:rPr>
            <w:rStyle w:val="Hyperlink"/>
            <w:rFonts w:cs="FrankRuehl" w:hint="cs"/>
            <w:vanish/>
            <w:szCs w:val="20"/>
            <w:shd w:val="clear" w:color="auto" w:fill="FFFF99"/>
            <w:rtl/>
          </w:rPr>
          <w:t>י"פ תשע"ט מס' 8059</w:t>
        </w:r>
      </w:hyperlink>
      <w:r w:rsidRPr="00B636AC">
        <w:rPr>
          <w:rStyle w:val="default"/>
          <w:rFonts w:cs="FrankRuehl" w:hint="cs"/>
          <w:vanish/>
          <w:sz w:val="20"/>
          <w:szCs w:val="20"/>
          <w:shd w:val="clear" w:color="auto" w:fill="FFFF99"/>
          <w:rtl/>
        </w:rPr>
        <w:t xml:space="preserve"> מיום 31.12.2018 עמ' 4838</w:t>
      </w:r>
    </w:p>
    <w:p w:rsidR="00385DAC" w:rsidRPr="00B636AC" w:rsidRDefault="00385DAC" w:rsidP="00385DAC">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10,230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10,360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102,350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103,570</w:t>
      </w:r>
      <w:r w:rsidRPr="00B636AC">
        <w:rPr>
          <w:rStyle w:val="default"/>
          <w:rFonts w:cs="FrankRuehl" w:hint="cs"/>
          <w:vanish/>
          <w:sz w:val="22"/>
          <w:szCs w:val="22"/>
          <w:shd w:val="clear" w:color="auto" w:fill="FFFF99"/>
          <w:rtl/>
        </w:rPr>
        <w:t xml:space="preserve"> שקלים חדשים:</w:t>
      </w:r>
    </w:p>
    <w:p w:rsidR="00385DAC" w:rsidRPr="00B636AC" w:rsidRDefault="00385DAC" w:rsidP="002970DE">
      <w:pPr>
        <w:pStyle w:val="P00"/>
        <w:spacing w:before="0"/>
        <w:ind w:left="0" w:right="1134"/>
        <w:rPr>
          <w:rStyle w:val="default"/>
          <w:rFonts w:cs="FrankRuehl"/>
          <w:vanish/>
          <w:sz w:val="20"/>
          <w:szCs w:val="20"/>
          <w:shd w:val="clear" w:color="auto" w:fill="FFFF99"/>
          <w:rtl/>
        </w:rPr>
      </w:pPr>
    </w:p>
    <w:p w:rsidR="00385DAC" w:rsidRPr="00B636AC" w:rsidRDefault="00385DAC"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1.1.2020</w:t>
      </w:r>
    </w:p>
    <w:p w:rsidR="00385DAC" w:rsidRPr="00B636AC" w:rsidRDefault="00385DAC"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תש"ף-2020</w:t>
      </w:r>
    </w:p>
    <w:p w:rsidR="00385DAC" w:rsidRPr="00B636AC" w:rsidRDefault="00385DAC" w:rsidP="002970DE">
      <w:pPr>
        <w:pStyle w:val="P00"/>
        <w:spacing w:before="0"/>
        <w:ind w:left="0" w:right="1134"/>
        <w:rPr>
          <w:rStyle w:val="default"/>
          <w:rFonts w:cs="FrankRuehl"/>
          <w:vanish/>
          <w:sz w:val="20"/>
          <w:szCs w:val="20"/>
          <w:shd w:val="clear" w:color="auto" w:fill="FFFF99"/>
          <w:rtl/>
        </w:rPr>
      </w:pPr>
      <w:hyperlink r:id="rId12" w:history="1">
        <w:r w:rsidRPr="00B636AC">
          <w:rPr>
            <w:rStyle w:val="Hyperlink"/>
            <w:rFonts w:cs="FrankRuehl" w:hint="cs"/>
            <w:vanish/>
            <w:szCs w:val="20"/>
            <w:shd w:val="clear" w:color="auto" w:fill="FFFF99"/>
            <w:rtl/>
          </w:rPr>
          <w:t>י"פ תש"ף מס' 8651</w:t>
        </w:r>
      </w:hyperlink>
      <w:r w:rsidRPr="00B636AC">
        <w:rPr>
          <w:rStyle w:val="default"/>
          <w:rFonts w:cs="FrankRuehl" w:hint="cs"/>
          <w:vanish/>
          <w:sz w:val="20"/>
          <w:szCs w:val="20"/>
          <w:shd w:val="clear" w:color="auto" w:fill="FFFF99"/>
          <w:rtl/>
        </w:rPr>
        <w:t xml:space="preserve"> מיום 22.1.2020 עמ' 3307</w:t>
      </w:r>
    </w:p>
    <w:p w:rsidR="007E074D" w:rsidRPr="00B636AC" w:rsidRDefault="007E074D" w:rsidP="007E074D">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10,360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10,390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103,570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103,890</w:t>
      </w:r>
      <w:r w:rsidRPr="00B636AC">
        <w:rPr>
          <w:rStyle w:val="default"/>
          <w:rFonts w:cs="FrankRuehl" w:hint="cs"/>
          <w:vanish/>
          <w:sz w:val="22"/>
          <w:szCs w:val="22"/>
          <w:shd w:val="clear" w:color="auto" w:fill="FFFF99"/>
          <w:rtl/>
        </w:rPr>
        <w:t xml:space="preserve"> שקלים חדשים:</w:t>
      </w:r>
    </w:p>
    <w:p w:rsidR="007E074D" w:rsidRPr="00B636AC" w:rsidRDefault="007E074D" w:rsidP="002970DE">
      <w:pPr>
        <w:pStyle w:val="P00"/>
        <w:spacing w:before="0"/>
        <w:ind w:left="0" w:right="1134"/>
        <w:rPr>
          <w:rStyle w:val="default"/>
          <w:rFonts w:cs="FrankRuehl"/>
          <w:vanish/>
          <w:sz w:val="20"/>
          <w:szCs w:val="20"/>
          <w:shd w:val="clear" w:color="auto" w:fill="FFFF99"/>
          <w:rtl/>
        </w:rPr>
      </w:pPr>
    </w:p>
    <w:p w:rsidR="007E074D" w:rsidRPr="00B636AC" w:rsidRDefault="007E074D"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1.1.2021</w:t>
      </w:r>
    </w:p>
    <w:p w:rsidR="007E074D" w:rsidRPr="00B636AC" w:rsidRDefault="007E074D"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תשפ"א-2021</w:t>
      </w:r>
    </w:p>
    <w:p w:rsidR="007E074D" w:rsidRPr="00B636AC" w:rsidRDefault="007E074D" w:rsidP="002970DE">
      <w:pPr>
        <w:pStyle w:val="P00"/>
        <w:spacing w:before="0"/>
        <w:ind w:left="0" w:right="1134"/>
        <w:rPr>
          <w:rStyle w:val="default"/>
          <w:rFonts w:cs="FrankRuehl"/>
          <w:vanish/>
          <w:sz w:val="20"/>
          <w:szCs w:val="20"/>
          <w:shd w:val="clear" w:color="auto" w:fill="FFFF99"/>
          <w:rtl/>
        </w:rPr>
      </w:pPr>
      <w:hyperlink r:id="rId13" w:history="1">
        <w:r w:rsidRPr="00B636AC">
          <w:rPr>
            <w:rStyle w:val="Hyperlink"/>
            <w:rFonts w:cs="FrankRuehl" w:hint="cs"/>
            <w:vanish/>
            <w:szCs w:val="20"/>
            <w:shd w:val="clear" w:color="auto" w:fill="FFFF99"/>
            <w:rtl/>
          </w:rPr>
          <w:t>י"פ תשפ"א מס' 9388</w:t>
        </w:r>
      </w:hyperlink>
      <w:r w:rsidRPr="00B636AC">
        <w:rPr>
          <w:rStyle w:val="default"/>
          <w:rFonts w:cs="FrankRuehl" w:hint="cs"/>
          <w:vanish/>
          <w:sz w:val="20"/>
          <w:szCs w:val="20"/>
          <w:shd w:val="clear" w:color="auto" w:fill="FFFF99"/>
          <w:rtl/>
        </w:rPr>
        <w:t xml:space="preserve"> מיום 25.1.2021 עמ' 3236</w:t>
      </w:r>
    </w:p>
    <w:p w:rsidR="00701FD4" w:rsidRPr="00B636AC" w:rsidRDefault="00701FD4" w:rsidP="00701FD4">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10,390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10,330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103,890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103,270</w:t>
      </w:r>
      <w:r w:rsidRPr="00B636AC">
        <w:rPr>
          <w:rStyle w:val="default"/>
          <w:rFonts w:cs="FrankRuehl" w:hint="cs"/>
          <w:vanish/>
          <w:sz w:val="22"/>
          <w:szCs w:val="22"/>
          <w:shd w:val="clear" w:color="auto" w:fill="FFFF99"/>
          <w:rtl/>
        </w:rPr>
        <w:t xml:space="preserve"> שקלים חדשים:</w:t>
      </w:r>
    </w:p>
    <w:p w:rsidR="00701FD4" w:rsidRPr="00B636AC" w:rsidRDefault="00701FD4" w:rsidP="002970DE">
      <w:pPr>
        <w:pStyle w:val="P00"/>
        <w:spacing w:before="0"/>
        <w:ind w:left="0" w:right="1134"/>
        <w:rPr>
          <w:rStyle w:val="default"/>
          <w:rFonts w:cs="FrankRuehl"/>
          <w:vanish/>
          <w:sz w:val="20"/>
          <w:szCs w:val="20"/>
          <w:shd w:val="clear" w:color="auto" w:fill="FFFF99"/>
          <w:rtl/>
        </w:rPr>
      </w:pPr>
    </w:p>
    <w:p w:rsidR="00701FD4" w:rsidRPr="00B636AC" w:rsidRDefault="00701FD4"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1.1.2022</w:t>
      </w:r>
    </w:p>
    <w:p w:rsidR="00701FD4" w:rsidRPr="00B636AC" w:rsidRDefault="00701FD4"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תשפ"ב-2022</w:t>
      </w:r>
    </w:p>
    <w:p w:rsidR="00701FD4" w:rsidRPr="00B636AC" w:rsidRDefault="00701FD4" w:rsidP="002970DE">
      <w:pPr>
        <w:pStyle w:val="P00"/>
        <w:spacing w:before="0"/>
        <w:ind w:left="0" w:right="1134"/>
        <w:rPr>
          <w:rStyle w:val="default"/>
          <w:rFonts w:cs="FrankRuehl"/>
          <w:vanish/>
          <w:sz w:val="20"/>
          <w:szCs w:val="20"/>
          <w:shd w:val="clear" w:color="auto" w:fill="FFFF99"/>
          <w:rtl/>
        </w:rPr>
      </w:pPr>
      <w:hyperlink r:id="rId14" w:history="1">
        <w:r w:rsidRPr="00B636AC">
          <w:rPr>
            <w:rStyle w:val="Hyperlink"/>
            <w:rFonts w:cs="FrankRuehl" w:hint="cs"/>
            <w:vanish/>
            <w:szCs w:val="20"/>
            <w:shd w:val="clear" w:color="auto" w:fill="FFFF99"/>
            <w:rtl/>
          </w:rPr>
          <w:t>י"פ תשפ"ב מס' 10175</w:t>
        </w:r>
      </w:hyperlink>
      <w:r w:rsidRPr="00B636AC">
        <w:rPr>
          <w:rStyle w:val="default"/>
          <w:rFonts w:cs="FrankRuehl" w:hint="cs"/>
          <w:vanish/>
          <w:sz w:val="20"/>
          <w:szCs w:val="20"/>
          <w:shd w:val="clear" w:color="auto" w:fill="FFFF99"/>
          <w:rtl/>
        </w:rPr>
        <w:t xml:space="preserve"> מיום 2.2.2022 עמ' 3281</w:t>
      </w:r>
    </w:p>
    <w:p w:rsidR="00B636AC" w:rsidRPr="00B636AC" w:rsidRDefault="00B636AC" w:rsidP="00B636AC">
      <w:pPr>
        <w:pStyle w:val="P00"/>
        <w:ind w:left="0" w:right="1134"/>
        <w:rPr>
          <w:rStyle w:val="default"/>
          <w:rFonts w:cs="FrankRuehl"/>
          <w:vanish/>
          <w:sz w:val="22"/>
          <w:szCs w:val="22"/>
          <w:shd w:val="clear" w:color="auto" w:fill="FFFF99"/>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10,330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10,570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Pr="00B636AC">
        <w:rPr>
          <w:rStyle w:val="default"/>
          <w:rFonts w:cs="FrankRuehl" w:hint="cs"/>
          <w:strike/>
          <w:vanish/>
          <w:sz w:val="22"/>
          <w:szCs w:val="22"/>
          <w:shd w:val="clear" w:color="auto" w:fill="FFFF99"/>
          <w:rtl/>
        </w:rPr>
        <w:t>103,270</w:t>
      </w:r>
      <w:r w:rsidRPr="00B636AC">
        <w:rPr>
          <w:rStyle w:val="default"/>
          <w:rFonts w:cs="FrankRuehl" w:hint="cs"/>
          <w:vanish/>
          <w:sz w:val="22"/>
          <w:szCs w:val="22"/>
          <w:shd w:val="clear" w:color="auto" w:fill="FFFF99"/>
          <w:rtl/>
        </w:rPr>
        <w:t xml:space="preserve"> </w:t>
      </w:r>
      <w:r w:rsidRPr="00B636AC">
        <w:rPr>
          <w:rStyle w:val="default"/>
          <w:rFonts w:cs="FrankRuehl" w:hint="cs"/>
          <w:vanish/>
          <w:sz w:val="22"/>
          <w:szCs w:val="22"/>
          <w:u w:val="single"/>
          <w:shd w:val="clear" w:color="auto" w:fill="FFFF99"/>
          <w:rtl/>
        </w:rPr>
        <w:t>105,750</w:t>
      </w:r>
      <w:r w:rsidRPr="00B636AC">
        <w:rPr>
          <w:rStyle w:val="default"/>
          <w:rFonts w:cs="FrankRuehl" w:hint="cs"/>
          <w:vanish/>
          <w:sz w:val="22"/>
          <w:szCs w:val="22"/>
          <w:shd w:val="clear" w:color="auto" w:fill="FFFF99"/>
          <w:rtl/>
        </w:rPr>
        <w:t xml:space="preserve"> שקלים חדשים:</w:t>
      </w:r>
    </w:p>
    <w:p w:rsidR="00B636AC" w:rsidRPr="00B636AC" w:rsidRDefault="00B636AC" w:rsidP="002970DE">
      <w:pPr>
        <w:pStyle w:val="P00"/>
        <w:spacing w:before="0"/>
        <w:ind w:left="0" w:right="1134"/>
        <w:rPr>
          <w:rStyle w:val="default"/>
          <w:rFonts w:cs="FrankRuehl"/>
          <w:vanish/>
          <w:sz w:val="20"/>
          <w:szCs w:val="20"/>
          <w:shd w:val="clear" w:color="auto" w:fill="FFFF99"/>
          <w:rtl/>
        </w:rPr>
      </w:pPr>
    </w:p>
    <w:p w:rsidR="00B636AC" w:rsidRPr="00B636AC" w:rsidRDefault="00B636AC" w:rsidP="002970DE">
      <w:pPr>
        <w:pStyle w:val="P00"/>
        <w:spacing w:before="0"/>
        <w:ind w:left="0" w:right="1134"/>
        <w:rPr>
          <w:rStyle w:val="default"/>
          <w:rFonts w:cs="FrankRuehl"/>
          <w:vanish/>
          <w:color w:val="FF0000"/>
          <w:sz w:val="20"/>
          <w:szCs w:val="20"/>
          <w:shd w:val="clear" w:color="auto" w:fill="FFFF99"/>
          <w:rtl/>
        </w:rPr>
      </w:pPr>
      <w:r w:rsidRPr="00B636AC">
        <w:rPr>
          <w:rStyle w:val="default"/>
          <w:rFonts w:cs="FrankRuehl" w:hint="cs"/>
          <w:vanish/>
          <w:color w:val="FF0000"/>
          <w:sz w:val="20"/>
          <w:szCs w:val="20"/>
          <w:shd w:val="clear" w:color="auto" w:fill="FFFF99"/>
          <w:rtl/>
        </w:rPr>
        <w:t>מיום 1.1.2023</w:t>
      </w:r>
    </w:p>
    <w:p w:rsidR="00B636AC" w:rsidRPr="00B636AC" w:rsidRDefault="00B636AC" w:rsidP="002970DE">
      <w:pPr>
        <w:pStyle w:val="P00"/>
        <w:spacing w:before="0"/>
        <w:ind w:left="0" w:right="1134"/>
        <w:rPr>
          <w:rStyle w:val="default"/>
          <w:rFonts w:cs="FrankRuehl"/>
          <w:vanish/>
          <w:sz w:val="20"/>
          <w:szCs w:val="20"/>
          <w:shd w:val="clear" w:color="auto" w:fill="FFFF99"/>
          <w:rtl/>
        </w:rPr>
      </w:pPr>
      <w:r w:rsidRPr="00B636AC">
        <w:rPr>
          <w:rStyle w:val="default"/>
          <w:rFonts w:cs="FrankRuehl" w:hint="cs"/>
          <w:b/>
          <w:bCs/>
          <w:vanish/>
          <w:sz w:val="20"/>
          <w:szCs w:val="20"/>
          <w:shd w:val="clear" w:color="auto" w:fill="FFFF99"/>
          <w:rtl/>
        </w:rPr>
        <w:t>הודעה תשפ"ג-2023</w:t>
      </w:r>
    </w:p>
    <w:p w:rsidR="00B636AC" w:rsidRPr="00B636AC" w:rsidRDefault="00B636AC" w:rsidP="002970DE">
      <w:pPr>
        <w:pStyle w:val="P00"/>
        <w:spacing w:before="0"/>
        <w:ind w:left="0" w:right="1134"/>
        <w:rPr>
          <w:rStyle w:val="default"/>
          <w:rFonts w:cs="FrankRuehl" w:hint="cs"/>
          <w:vanish/>
          <w:sz w:val="20"/>
          <w:szCs w:val="20"/>
          <w:shd w:val="clear" w:color="auto" w:fill="FFFF99"/>
          <w:rtl/>
        </w:rPr>
      </w:pPr>
      <w:hyperlink r:id="rId15" w:history="1">
        <w:r w:rsidRPr="00B636AC">
          <w:rPr>
            <w:rStyle w:val="Hyperlink"/>
            <w:rFonts w:cs="FrankRuehl" w:hint="cs"/>
            <w:vanish/>
            <w:szCs w:val="20"/>
            <w:shd w:val="clear" w:color="auto" w:fill="FFFF99"/>
            <w:rtl/>
          </w:rPr>
          <w:t>י"פ תשפ"ג מס' 11131</w:t>
        </w:r>
      </w:hyperlink>
      <w:r w:rsidRPr="00B636AC">
        <w:rPr>
          <w:rStyle w:val="default"/>
          <w:rFonts w:cs="FrankRuehl" w:hint="cs"/>
          <w:vanish/>
          <w:sz w:val="20"/>
          <w:szCs w:val="20"/>
          <w:shd w:val="clear" w:color="auto" w:fill="FFFF99"/>
          <w:rtl/>
        </w:rPr>
        <w:t xml:space="preserve"> מיום 21.2.2023 עמ' 3922</w:t>
      </w:r>
    </w:p>
    <w:p w:rsidR="002970DE" w:rsidRPr="002970DE" w:rsidRDefault="002970DE" w:rsidP="00CB7D95">
      <w:pPr>
        <w:pStyle w:val="P00"/>
        <w:ind w:left="0" w:right="1134"/>
        <w:rPr>
          <w:rStyle w:val="default"/>
          <w:rFonts w:cs="FrankRuehl" w:hint="cs"/>
          <w:sz w:val="2"/>
          <w:szCs w:val="2"/>
          <w:rtl/>
        </w:rPr>
      </w:pPr>
      <w:r w:rsidRPr="00B636AC">
        <w:rPr>
          <w:rStyle w:val="default"/>
          <w:rFonts w:cs="FrankRuehl"/>
          <w:vanish/>
          <w:sz w:val="22"/>
          <w:szCs w:val="22"/>
          <w:shd w:val="clear" w:color="auto" w:fill="FFFF99"/>
          <w:rtl/>
        </w:rPr>
        <w:tab/>
      </w:r>
      <w:r w:rsidRPr="00B636AC">
        <w:rPr>
          <w:rStyle w:val="default"/>
          <w:rFonts w:cs="FrankRuehl" w:hint="cs"/>
          <w:vanish/>
          <w:sz w:val="22"/>
          <w:szCs w:val="22"/>
          <w:shd w:val="clear" w:color="auto" w:fill="FFFF99"/>
          <w:rtl/>
        </w:rPr>
        <w:t xml:space="preserve">הפר אדם הוראה מההוראות לפי חוק זה, כמפורט להלן, רשאי הרשם להטיל עליו עיצום כספי לפי הוראות פרק זה, בסכום של </w:t>
      </w:r>
      <w:r w:rsidRPr="00B636AC">
        <w:rPr>
          <w:rStyle w:val="default"/>
          <w:rFonts w:cs="FrankRuehl" w:hint="cs"/>
          <w:strike/>
          <w:vanish/>
          <w:sz w:val="22"/>
          <w:szCs w:val="22"/>
          <w:shd w:val="clear" w:color="auto" w:fill="FFFF99"/>
          <w:rtl/>
        </w:rPr>
        <w:t>10,</w:t>
      </w:r>
      <w:r w:rsidR="00B636AC" w:rsidRPr="00B636AC">
        <w:rPr>
          <w:rStyle w:val="default"/>
          <w:rFonts w:cs="FrankRuehl" w:hint="cs"/>
          <w:strike/>
          <w:vanish/>
          <w:sz w:val="22"/>
          <w:szCs w:val="22"/>
          <w:shd w:val="clear" w:color="auto" w:fill="FFFF99"/>
          <w:rtl/>
        </w:rPr>
        <w:t>57</w:t>
      </w:r>
      <w:r w:rsidRPr="00B636AC">
        <w:rPr>
          <w:rStyle w:val="default"/>
          <w:rFonts w:cs="FrankRuehl" w:hint="cs"/>
          <w:strike/>
          <w:vanish/>
          <w:sz w:val="22"/>
          <w:szCs w:val="22"/>
          <w:shd w:val="clear" w:color="auto" w:fill="FFFF99"/>
          <w:rtl/>
        </w:rPr>
        <w:t>0</w:t>
      </w:r>
      <w:r w:rsidRPr="00B636AC">
        <w:rPr>
          <w:rStyle w:val="default"/>
          <w:rFonts w:cs="FrankRuehl" w:hint="cs"/>
          <w:vanish/>
          <w:sz w:val="22"/>
          <w:szCs w:val="22"/>
          <w:shd w:val="clear" w:color="auto" w:fill="FFFF99"/>
          <w:rtl/>
        </w:rPr>
        <w:t xml:space="preserve"> </w:t>
      </w:r>
      <w:r w:rsidR="00B636AC" w:rsidRPr="00B636AC">
        <w:rPr>
          <w:rStyle w:val="default"/>
          <w:rFonts w:cs="FrankRuehl" w:hint="cs"/>
          <w:vanish/>
          <w:sz w:val="22"/>
          <w:szCs w:val="22"/>
          <w:u w:val="single"/>
          <w:shd w:val="clear" w:color="auto" w:fill="FFFF99"/>
          <w:rtl/>
        </w:rPr>
        <w:t>11,13</w:t>
      </w:r>
      <w:r w:rsidRPr="00B636AC">
        <w:rPr>
          <w:rStyle w:val="default"/>
          <w:rFonts w:cs="FrankRuehl" w:hint="cs"/>
          <w:vanish/>
          <w:sz w:val="22"/>
          <w:szCs w:val="22"/>
          <w:u w:val="single"/>
          <w:shd w:val="clear" w:color="auto" w:fill="FFFF99"/>
          <w:rtl/>
        </w:rPr>
        <w:t>0</w:t>
      </w:r>
      <w:r w:rsidRPr="00B636AC">
        <w:rPr>
          <w:rStyle w:val="default"/>
          <w:rFonts w:cs="FrankRuehl" w:hint="cs"/>
          <w:vanish/>
          <w:sz w:val="22"/>
          <w:szCs w:val="22"/>
          <w:shd w:val="clear" w:color="auto" w:fill="FFFF99"/>
          <w:rtl/>
        </w:rPr>
        <w:t xml:space="preserve"> שקלים חדשים, ואם הוא תאגיד </w:t>
      </w:r>
      <w:r w:rsidRPr="00B636AC">
        <w:rPr>
          <w:rStyle w:val="default"/>
          <w:rFonts w:cs="FrankRuehl"/>
          <w:vanish/>
          <w:sz w:val="22"/>
          <w:szCs w:val="22"/>
          <w:shd w:val="clear" w:color="auto" w:fill="FFFF99"/>
          <w:rtl/>
        </w:rPr>
        <w:t>–</w:t>
      </w:r>
      <w:r w:rsidRPr="00B636AC">
        <w:rPr>
          <w:rStyle w:val="default"/>
          <w:rFonts w:cs="FrankRuehl" w:hint="cs"/>
          <w:vanish/>
          <w:sz w:val="22"/>
          <w:szCs w:val="22"/>
          <w:shd w:val="clear" w:color="auto" w:fill="FFFF99"/>
          <w:rtl/>
        </w:rPr>
        <w:t xml:space="preserve"> בסכום של </w:t>
      </w:r>
      <w:r w:rsidR="00B636AC" w:rsidRPr="00B636AC">
        <w:rPr>
          <w:rStyle w:val="default"/>
          <w:rFonts w:cs="FrankRuehl" w:hint="cs"/>
          <w:strike/>
          <w:vanish/>
          <w:sz w:val="22"/>
          <w:szCs w:val="22"/>
          <w:shd w:val="clear" w:color="auto" w:fill="FFFF99"/>
          <w:rtl/>
        </w:rPr>
        <w:t>105,75</w:t>
      </w:r>
      <w:r w:rsidRPr="00B636AC">
        <w:rPr>
          <w:rStyle w:val="default"/>
          <w:rFonts w:cs="FrankRuehl" w:hint="cs"/>
          <w:strike/>
          <w:vanish/>
          <w:sz w:val="22"/>
          <w:szCs w:val="22"/>
          <w:shd w:val="clear" w:color="auto" w:fill="FFFF99"/>
          <w:rtl/>
        </w:rPr>
        <w:t>0</w:t>
      </w:r>
      <w:r w:rsidRPr="00B636AC">
        <w:rPr>
          <w:rStyle w:val="default"/>
          <w:rFonts w:cs="FrankRuehl" w:hint="cs"/>
          <w:vanish/>
          <w:sz w:val="22"/>
          <w:szCs w:val="22"/>
          <w:shd w:val="clear" w:color="auto" w:fill="FFFF99"/>
          <w:rtl/>
        </w:rPr>
        <w:t xml:space="preserve"> </w:t>
      </w:r>
      <w:r w:rsidR="00B636AC" w:rsidRPr="00B636AC">
        <w:rPr>
          <w:rStyle w:val="default"/>
          <w:rFonts w:cs="FrankRuehl" w:hint="cs"/>
          <w:vanish/>
          <w:sz w:val="22"/>
          <w:szCs w:val="22"/>
          <w:u w:val="single"/>
          <w:shd w:val="clear" w:color="auto" w:fill="FFFF99"/>
          <w:rtl/>
        </w:rPr>
        <w:t>111,33</w:t>
      </w:r>
      <w:r w:rsidRPr="00B636AC">
        <w:rPr>
          <w:rStyle w:val="default"/>
          <w:rFonts w:cs="FrankRuehl" w:hint="cs"/>
          <w:vanish/>
          <w:sz w:val="22"/>
          <w:szCs w:val="22"/>
          <w:u w:val="single"/>
          <w:shd w:val="clear" w:color="auto" w:fill="FFFF99"/>
          <w:rtl/>
        </w:rPr>
        <w:t>0</w:t>
      </w:r>
      <w:r w:rsidRPr="00B636AC">
        <w:rPr>
          <w:rStyle w:val="default"/>
          <w:rFonts w:cs="FrankRuehl" w:hint="cs"/>
          <w:vanish/>
          <w:sz w:val="22"/>
          <w:szCs w:val="22"/>
          <w:shd w:val="clear" w:color="auto" w:fill="FFFF99"/>
          <w:rtl/>
        </w:rPr>
        <w:t xml:space="preserve"> שקלים חדשים:</w:t>
      </w:r>
      <w:bookmarkEnd w:id="21"/>
    </w:p>
    <w:p w:rsidR="00A84F02" w:rsidRDefault="00A84F02" w:rsidP="00B8767A">
      <w:pPr>
        <w:pStyle w:val="P00"/>
        <w:spacing w:before="72"/>
        <w:ind w:left="0" w:right="1134"/>
        <w:rPr>
          <w:rStyle w:val="default"/>
          <w:rFonts w:cs="FrankRuehl" w:hint="cs"/>
          <w:rtl/>
        </w:rPr>
      </w:pPr>
      <w:bookmarkStart w:id="22" w:name="Seif17"/>
      <w:bookmarkEnd w:id="22"/>
      <w:r>
        <w:rPr>
          <w:rFonts w:cs="Miriam"/>
          <w:lang w:val="he-IL"/>
        </w:rPr>
        <w:pict>
          <v:rect id="_x0000_s2257" style="position:absolute;left:0;text-align:left;margin-left:464.35pt;margin-top:7.1pt;width:75.05pt;height:10.6pt;z-index:251653632" o:allowincell="f" filled="f" stroked="f" strokecolor="lime" strokeweight=".25pt">
            <v:textbox style="mso-next-textbox:#_x0000_s2257" inset="0,0,0,0">
              <w:txbxContent>
                <w:p w:rsidR="00DB714B" w:rsidRDefault="00DB714B" w:rsidP="00A84F02">
                  <w:pPr>
                    <w:pStyle w:val="a7"/>
                    <w:rPr>
                      <w:rFonts w:hint="cs"/>
                      <w:noProof/>
                      <w:rtl/>
                    </w:rPr>
                  </w:pPr>
                  <w:r>
                    <w:rPr>
                      <w:rFonts w:hint="cs"/>
                      <w:rtl/>
                    </w:rPr>
                    <w:t>הודעה על כוונת חיוב</w:t>
                  </w:r>
                </w:p>
              </w:txbxContent>
            </v:textbox>
            <w10:anchorlock/>
          </v:rect>
        </w:pict>
      </w:r>
      <w:r>
        <w:rPr>
          <w:rStyle w:val="big-number"/>
          <w:rFonts w:cs="Miriam" w:hint="cs"/>
          <w:rtl/>
        </w:rPr>
        <w:t>1</w:t>
      </w:r>
      <w:r w:rsidR="00B8767A">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8767A">
        <w:rPr>
          <w:rStyle w:val="default"/>
          <w:rFonts w:cs="FrankRuehl" w:hint="cs"/>
          <w:rtl/>
        </w:rPr>
        <w:t xml:space="preserve">היה לרשם יסוד סביר להניח כי אדם הפר הוראה מההוראות לפי חוק זה, כאמור בסעיף 16 (בפרק זה </w:t>
      </w:r>
      <w:r w:rsidR="00B8767A">
        <w:rPr>
          <w:rStyle w:val="default"/>
          <w:rFonts w:cs="FrankRuehl"/>
          <w:rtl/>
        </w:rPr>
        <w:t>–</w:t>
      </w:r>
      <w:r w:rsidR="00B8767A">
        <w:rPr>
          <w:rStyle w:val="default"/>
          <w:rFonts w:cs="FrankRuehl" w:hint="cs"/>
          <w:rtl/>
        </w:rPr>
        <w:t xml:space="preserve"> מפר), ובכוונתו להטיל עליו עיצום כספי לפי אותו סעיף, ימסור למפר הודעה על הכוונה להטיל עליו עיצום כספי (בפרק זה </w:t>
      </w:r>
      <w:r w:rsidR="00B8767A">
        <w:rPr>
          <w:rStyle w:val="default"/>
          <w:rFonts w:cs="FrankRuehl"/>
          <w:rtl/>
        </w:rPr>
        <w:t>–</w:t>
      </w:r>
      <w:r w:rsidR="00B8767A">
        <w:rPr>
          <w:rStyle w:val="default"/>
          <w:rFonts w:cs="FrankRuehl" w:hint="cs"/>
          <w:rtl/>
        </w:rPr>
        <w:t xml:space="preserve"> הודעה על כוונת חיוב).</w:t>
      </w:r>
    </w:p>
    <w:p w:rsidR="00B8767A" w:rsidRDefault="00B8767A" w:rsidP="00B876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הרשם, בין השאר, את אלה:</w:t>
      </w:r>
    </w:p>
    <w:p w:rsidR="00B8767A" w:rsidRDefault="00B8767A" w:rsidP="00B876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B8767A" w:rsidRDefault="00B8767A" w:rsidP="00B876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B8767A" w:rsidRDefault="00B8767A" w:rsidP="00B876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הרשם לפי הוראות סעיף 18;</w:t>
      </w:r>
    </w:p>
    <w:p w:rsidR="00B8767A" w:rsidRDefault="00B8767A" w:rsidP="00B876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20.</w:t>
      </w:r>
    </w:p>
    <w:p w:rsidR="00A84F02" w:rsidRDefault="00A84F02" w:rsidP="00B8767A">
      <w:pPr>
        <w:pStyle w:val="P00"/>
        <w:spacing w:before="72"/>
        <w:ind w:left="0" w:right="1134"/>
        <w:rPr>
          <w:rStyle w:val="default"/>
          <w:rFonts w:cs="FrankRuehl" w:hint="cs"/>
          <w:rtl/>
        </w:rPr>
      </w:pPr>
      <w:bookmarkStart w:id="23" w:name="Seif18"/>
      <w:bookmarkEnd w:id="23"/>
      <w:r>
        <w:rPr>
          <w:rFonts w:cs="Miriam"/>
          <w:lang w:val="he-IL"/>
        </w:rPr>
        <w:pict>
          <v:rect id="_x0000_s2258" style="position:absolute;left:0;text-align:left;margin-left:464.35pt;margin-top:7.1pt;width:75.05pt;height:9.7pt;z-index:251654656" o:allowincell="f" filled="f" stroked="f" strokecolor="lime" strokeweight=".25pt">
            <v:textbox style="mso-next-textbox:#_x0000_s2258" inset="0,0,0,0">
              <w:txbxContent>
                <w:p w:rsidR="00DB714B" w:rsidRDefault="00DB714B" w:rsidP="00A84F02">
                  <w:pPr>
                    <w:pStyle w:val="a7"/>
                    <w:rPr>
                      <w:rFonts w:hint="cs"/>
                      <w:noProof/>
                      <w:rtl/>
                    </w:rPr>
                  </w:pPr>
                  <w:r>
                    <w:rPr>
                      <w:rFonts w:hint="cs"/>
                      <w:rtl/>
                    </w:rPr>
                    <w:t>זכות טיעון</w:t>
                  </w:r>
                </w:p>
              </w:txbxContent>
            </v:textbox>
            <w10:anchorlock/>
          </v:rect>
        </w:pict>
      </w:r>
      <w:r>
        <w:rPr>
          <w:rStyle w:val="big-number"/>
          <w:rFonts w:cs="Miriam" w:hint="cs"/>
          <w:rtl/>
        </w:rPr>
        <w:t>1</w:t>
      </w:r>
      <w:r w:rsidR="00B8767A">
        <w:rPr>
          <w:rStyle w:val="big-number"/>
          <w:rFonts w:cs="Miriam" w:hint="cs"/>
          <w:rtl/>
        </w:rPr>
        <w:t>8</w:t>
      </w:r>
      <w:r>
        <w:rPr>
          <w:rStyle w:val="default"/>
          <w:rFonts w:cs="FrankRuehl"/>
          <w:rtl/>
        </w:rPr>
        <w:t>.</w:t>
      </w:r>
      <w:r>
        <w:rPr>
          <w:rStyle w:val="default"/>
          <w:rFonts w:cs="FrankRuehl"/>
          <w:rtl/>
        </w:rPr>
        <w:tab/>
      </w:r>
      <w:r w:rsidR="00B8767A">
        <w:rPr>
          <w:rStyle w:val="default"/>
          <w:rFonts w:cs="FrankRuehl" w:hint="cs"/>
          <w:rtl/>
        </w:rPr>
        <w:t>מפר שנמסרה לו הודעה על כוונת חיוב לפי הוראות סעיף 17 רשאי לטעון את טענותיו, בכתב, לפני הרשם, לעניין הכוונה להטיל עליו עיצום כספי ולעניין סכומו, בתוך שלושים ימים ממועד מסירת ההודעה.</w:t>
      </w:r>
    </w:p>
    <w:p w:rsidR="00A84F02" w:rsidRDefault="00A84F02" w:rsidP="00B8767A">
      <w:pPr>
        <w:pStyle w:val="P00"/>
        <w:spacing w:before="72"/>
        <w:ind w:left="0" w:right="1134"/>
        <w:rPr>
          <w:rStyle w:val="default"/>
          <w:rFonts w:cs="FrankRuehl" w:hint="cs"/>
          <w:rtl/>
        </w:rPr>
      </w:pPr>
      <w:bookmarkStart w:id="24" w:name="Seif19"/>
      <w:bookmarkEnd w:id="24"/>
      <w:r>
        <w:rPr>
          <w:rFonts w:cs="Miriam"/>
          <w:lang w:val="he-IL"/>
        </w:rPr>
        <w:pict>
          <v:rect id="_x0000_s2259" style="position:absolute;left:0;text-align:left;margin-left:464.35pt;margin-top:7.1pt;width:75.05pt;height:20.75pt;z-index:251655680" o:allowincell="f" filled="f" stroked="f" strokecolor="lime" strokeweight=".25pt">
            <v:textbox style="mso-next-textbox:#_x0000_s2259" inset="0,0,0,0">
              <w:txbxContent>
                <w:p w:rsidR="00DB714B" w:rsidRDefault="00DB714B" w:rsidP="00A84F02">
                  <w:pPr>
                    <w:pStyle w:val="a7"/>
                    <w:rPr>
                      <w:rFonts w:hint="cs"/>
                      <w:noProof/>
                      <w:rtl/>
                    </w:rPr>
                  </w:pPr>
                  <w:r>
                    <w:rPr>
                      <w:rFonts w:hint="cs"/>
                      <w:rtl/>
                    </w:rPr>
                    <w:t>החלטת הרשם ודרישת תשלום</w:t>
                  </w:r>
                </w:p>
              </w:txbxContent>
            </v:textbox>
            <w10:anchorlock/>
          </v:rect>
        </w:pict>
      </w:r>
      <w:r>
        <w:rPr>
          <w:rStyle w:val="big-number"/>
          <w:rFonts w:cs="Miriam" w:hint="cs"/>
          <w:rtl/>
        </w:rPr>
        <w:t>1</w:t>
      </w:r>
      <w:r w:rsidR="00B8767A">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8767A">
        <w:rPr>
          <w:rStyle w:val="default"/>
          <w:rFonts w:cs="FrankRuehl" w:hint="cs"/>
          <w:rtl/>
        </w:rPr>
        <w:t>טען המפר את טענותיו לפני הרשם לפי הוראות סעיף 18, יחליט הרשם, לאחר ששקל את הטענות שנטענו, אם להטיל על המפר עיצום כספי, ורשאי הוא להפחית את סכום העיצום הכספי לפי הוראות סעיף 21.</w:t>
      </w:r>
    </w:p>
    <w:p w:rsidR="00B8767A" w:rsidRDefault="00B8767A" w:rsidP="00B8767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 הרשם לפי הוראות סעיף קטן (א) להטיל על המפר עיצום כספי, ימסור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יציין הרשם, בין השאר, את נימוקי החלטתו, את סכום העיצום הכספי המעודכן כאמור בסעיף 22 ואת התקופה לתשלומו כאמור בסעיף 23;</w:t>
      </w:r>
    </w:p>
    <w:p w:rsidR="00B8767A" w:rsidRDefault="00B8767A" w:rsidP="00B876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הרשם לפי הוראות סעיף קטן (א) שלא להטיל על המפר עיצום כספי, ימסור לו הודעה על כך.</w:t>
      </w:r>
    </w:p>
    <w:p w:rsidR="00B8767A" w:rsidRDefault="00B8767A" w:rsidP="00B876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הגיש המפר את טענותיו לפי הוראות סעיף 18, בתוך שלושים ימים מיום שנמסרה לו ההודעה על כוונת חיוב, יראו הודעה זו, בתום שלושים הימים האמורים, כדרישת תשלום שנמסרה למפר במועד האמור.</w:t>
      </w:r>
    </w:p>
    <w:p w:rsidR="00A84F02" w:rsidRDefault="00A84F02" w:rsidP="00B8767A">
      <w:pPr>
        <w:pStyle w:val="P00"/>
        <w:spacing w:before="72"/>
        <w:ind w:left="0" w:right="1134"/>
        <w:rPr>
          <w:rStyle w:val="default"/>
          <w:rFonts w:cs="FrankRuehl" w:hint="cs"/>
          <w:rtl/>
        </w:rPr>
      </w:pPr>
      <w:bookmarkStart w:id="25" w:name="Seif20"/>
      <w:bookmarkEnd w:id="25"/>
      <w:r>
        <w:rPr>
          <w:rFonts w:cs="Miriam"/>
          <w:lang w:val="he-IL"/>
        </w:rPr>
        <w:pict>
          <v:rect id="_x0000_s2260" style="position:absolute;left:0;text-align:left;margin-left:464.35pt;margin-top:7.1pt;width:75.05pt;height:18pt;z-index:251656704" o:allowincell="f" filled="f" stroked="f" strokecolor="lime" strokeweight=".25pt">
            <v:textbox style="mso-next-textbox:#_x0000_s2260" inset="0,0,0,0">
              <w:txbxContent>
                <w:p w:rsidR="00DB714B" w:rsidRDefault="00DB714B" w:rsidP="00A84F02">
                  <w:pPr>
                    <w:pStyle w:val="a7"/>
                    <w:rPr>
                      <w:rFonts w:hint="cs"/>
                      <w:noProof/>
                      <w:rtl/>
                    </w:rPr>
                  </w:pPr>
                  <w:r>
                    <w:rPr>
                      <w:rFonts w:hint="cs"/>
                      <w:rtl/>
                    </w:rPr>
                    <w:t>הפרה נמשכת והפרה חוזרת</w:t>
                  </w:r>
                </w:p>
              </w:txbxContent>
            </v:textbox>
            <w10:anchorlock/>
          </v:rect>
        </w:pict>
      </w:r>
      <w:r>
        <w:rPr>
          <w:rStyle w:val="big-number"/>
          <w:rFonts w:cs="Miriam" w:hint="cs"/>
          <w:rtl/>
        </w:rPr>
        <w:t>20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8767A">
        <w:rPr>
          <w:rStyle w:val="default"/>
          <w:rFonts w:cs="FrankRuehl" w:hint="cs"/>
          <w:rtl/>
        </w:rPr>
        <w:t>בהפרה נמשכת ייווסף על העיצום הכספי הקבוע לאותה הפרה החלק החמישים שלו לכל יום שבו נמשכת ההפרה.</w:t>
      </w:r>
    </w:p>
    <w:p w:rsidR="00B8767A" w:rsidRDefault="00B8767A" w:rsidP="00B876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16, בתוך שנתיים מהפרה קודמת של אותה הוראה שבשלה הוטל על המפר עיצום כספי או שבשלה הורשע.</w:t>
      </w:r>
    </w:p>
    <w:p w:rsidR="00A84F02" w:rsidRDefault="00A84F02" w:rsidP="00B8767A">
      <w:pPr>
        <w:pStyle w:val="P00"/>
        <w:spacing w:before="72"/>
        <w:ind w:left="0" w:right="1134"/>
        <w:rPr>
          <w:rStyle w:val="default"/>
          <w:rFonts w:cs="FrankRuehl" w:hint="cs"/>
          <w:rtl/>
        </w:rPr>
      </w:pPr>
      <w:bookmarkStart w:id="26" w:name="Seif21"/>
      <w:bookmarkEnd w:id="26"/>
      <w:r>
        <w:rPr>
          <w:rFonts w:cs="Miriam"/>
          <w:lang w:val="he-IL"/>
        </w:rPr>
        <w:pict>
          <v:rect id="_x0000_s2261" style="position:absolute;left:0;text-align:left;margin-left:464.35pt;margin-top:7.1pt;width:75.05pt;height:9.7pt;z-index:251657728" o:allowincell="f" filled="f" stroked="f" strokecolor="lime" strokeweight=".25pt">
            <v:textbox style="mso-next-textbox:#_x0000_s2261" inset="0,0,0,0">
              <w:txbxContent>
                <w:p w:rsidR="00DB714B" w:rsidRDefault="00DB714B" w:rsidP="00A84F02">
                  <w:pPr>
                    <w:pStyle w:val="a7"/>
                    <w:rPr>
                      <w:rFonts w:hint="cs"/>
                      <w:noProof/>
                      <w:rtl/>
                    </w:rPr>
                  </w:pPr>
                  <w:r>
                    <w:rPr>
                      <w:rFonts w:hint="cs"/>
                      <w:rtl/>
                    </w:rPr>
                    <w:t>סכומים מופחתים</w:t>
                  </w:r>
                </w:p>
              </w:txbxContent>
            </v:textbox>
            <w10:anchorlock/>
          </v:rect>
        </w:pict>
      </w:r>
      <w:r>
        <w:rPr>
          <w:rStyle w:val="big-number"/>
          <w:rFonts w:cs="Miriam" w:hint="cs"/>
          <w:rtl/>
        </w:rPr>
        <w:t>2</w:t>
      </w:r>
      <w:r w:rsidR="00B8767A">
        <w:rPr>
          <w:rStyle w:val="big-number"/>
          <w:rFonts w:cs="Miriam"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B8767A">
        <w:rPr>
          <w:rStyle w:val="default"/>
          <w:rFonts w:cs="FrankRuehl" w:hint="cs"/>
          <w:rtl/>
        </w:rPr>
        <w:t>הרשם אינו רשאי להטיל עיצום כספי בסכום הנמוך מהסכומים הקבועים בפרק זה, אלא לפי הוראות סעיף קטן (ב).</w:t>
      </w:r>
    </w:p>
    <w:p w:rsidR="00B8767A" w:rsidRDefault="00B8767A" w:rsidP="00B876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הפנים והגנת הסביבה של הכנסת, רשאי לקבוע מקרים, נסיבות ושיקולים שבשלהם יהיה ניתן להפחית את סכום העיצום הכספי הקבוע בסעיף 16, בשיעורים שיקבע.</w:t>
      </w:r>
    </w:p>
    <w:p w:rsidR="00A84F02" w:rsidRDefault="00A84F02" w:rsidP="002316C1">
      <w:pPr>
        <w:pStyle w:val="P00"/>
        <w:spacing w:before="72"/>
        <w:ind w:left="0" w:right="1134"/>
        <w:rPr>
          <w:rStyle w:val="default"/>
          <w:rFonts w:cs="FrankRuehl" w:hint="cs"/>
          <w:rtl/>
        </w:rPr>
      </w:pPr>
      <w:bookmarkStart w:id="27" w:name="Seif22"/>
      <w:bookmarkEnd w:id="27"/>
      <w:r>
        <w:rPr>
          <w:rFonts w:cs="Miriam"/>
          <w:lang w:val="he-IL"/>
        </w:rPr>
        <w:pict>
          <v:rect id="_x0000_s2262" style="position:absolute;left:0;text-align:left;margin-left:464.35pt;margin-top:7.1pt;width:75.05pt;height:20.8pt;z-index:251658752" o:allowincell="f" filled="f" stroked="f" strokecolor="lime" strokeweight=".25pt">
            <v:textbox style="mso-next-textbox:#_x0000_s2262" inset="0,0,0,0">
              <w:txbxContent>
                <w:p w:rsidR="00DB714B" w:rsidRDefault="00DB714B" w:rsidP="00A84F02">
                  <w:pPr>
                    <w:pStyle w:val="a7"/>
                    <w:rPr>
                      <w:rFonts w:hint="cs"/>
                      <w:noProof/>
                      <w:rtl/>
                    </w:rPr>
                  </w:pPr>
                  <w:r>
                    <w:rPr>
                      <w:rFonts w:hint="cs"/>
                      <w:rtl/>
                    </w:rPr>
                    <w:t>סכום מעודכן של העיצום הכספי</w:t>
                  </w:r>
                </w:p>
              </w:txbxContent>
            </v:textbox>
            <w10:anchorlock/>
          </v:rect>
        </w:pict>
      </w:r>
      <w:r>
        <w:rPr>
          <w:rStyle w:val="big-number"/>
          <w:rFonts w:cs="Miriam" w:hint="cs"/>
          <w:rtl/>
        </w:rPr>
        <w:t>2</w:t>
      </w:r>
      <w:r w:rsidR="00B8767A">
        <w:rPr>
          <w:rStyle w:val="big-number"/>
          <w:rFonts w:cs="Miriam"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316C1">
        <w:rPr>
          <w:rStyle w:val="default"/>
          <w:rFonts w:cs="FrankRuehl" w:hint="cs"/>
          <w:rtl/>
        </w:rPr>
        <w:t xml:space="preserve">העיצום הכספי יהיה לפי סכומו המעודכן ביום מסירת דרישת התשלום, ולגבי מפר שלא טען את טענותיו לפני הרשם, כאמור בסעיף 18 </w:t>
      </w:r>
      <w:r w:rsidR="002316C1">
        <w:rPr>
          <w:rStyle w:val="default"/>
          <w:rFonts w:cs="FrankRuehl"/>
          <w:rtl/>
        </w:rPr>
        <w:t>–</w:t>
      </w:r>
      <w:r w:rsidR="002316C1">
        <w:rPr>
          <w:rStyle w:val="default"/>
          <w:rFonts w:cs="FrankRuehl" w:hint="cs"/>
          <w:rtl/>
        </w:rPr>
        <w:t xml:space="preserve"> ביום מסירת ההודעה על כוונת החיוב; הוגש ערעור על דרישת תשלום לפי סעיף 26 והורה בית המשפט על עיכוב תשלומו של העיצום הכספי לפי הסעיף האמור, יהיה סכום העיצום הכספי לפי הסכום המעודכן ביום ההחלטה בערעור.</w:t>
      </w:r>
    </w:p>
    <w:p w:rsidR="002316C1" w:rsidRDefault="002316C1" w:rsidP="002316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כאמור בסעיף 16, יעודכנו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העדכון בשנה שקדמה לו, ולעניין יום העדכון הראשון </w:t>
      </w:r>
      <w:r>
        <w:rPr>
          <w:rStyle w:val="default"/>
          <w:rFonts w:cs="FrankRuehl"/>
          <w:rtl/>
        </w:rPr>
        <w:t>–</w:t>
      </w:r>
      <w:r>
        <w:rPr>
          <w:rStyle w:val="default"/>
          <w:rFonts w:cs="FrankRuehl" w:hint="cs"/>
          <w:rtl/>
        </w:rPr>
        <w:t xml:space="preserve"> לעומת המדד שהיה ידוע ביום תחילתו של חוק זה; הסכום האמור יעוגל לסכום הקרוב שהוא מכפלה של עשרה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2316C1" w:rsidRDefault="002316C1" w:rsidP="002316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יפרסם ברשומות הודעה על סכומי העיצום הכספי המעודכנים לפי סעיף קטן (ב).</w:t>
      </w:r>
    </w:p>
    <w:p w:rsidR="00A84F02" w:rsidRDefault="00A84F02" w:rsidP="002316C1">
      <w:pPr>
        <w:pStyle w:val="P00"/>
        <w:spacing w:before="72"/>
        <w:ind w:left="0" w:right="1134"/>
        <w:rPr>
          <w:rStyle w:val="default"/>
          <w:rFonts w:cs="FrankRuehl" w:hint="cs"/>
          <w:rtl/>
        </w:rPr>
      </w:pPr>
      <w:bookmarkStart w:id="28" w:name="Seif23"/>
      <w:bookmarkEnd w:id="28"/>
      <w:r>
        <w:rPr>
          <w:rFonts w:cs="Miriam"/>
          <w:lang w:val="he-IL"/>
        </w:rPr>
        <w:pict>
          <v:rect id="_x0000_s2263" style="position:absolute;left:0;text-align:left;margin-left:464.35pt;margin-top:7.1pt;width:75.05pt;height:16.65pt;z-index:251659776" o:allowincell="f" filled="f" stroked="f" strokecolor="lime" strokeweight=".25pt">
            <v:textbox style="mso-next-textbox:#_x0000_s2263" inset="0,0,0,0">
              <w:txbxContent>
                <w:p w:rsidR="00DB714B" w:rsidRDefault="00DB714B" w:rsidP="00A84F02">
                  <w:pPr>
                    <w:pStyle w:val="a7"/>
                    <w:rPr>
                      <w:rFonts w:hint="cs"/>
                      <w:noProof/>
                      <w:rtl/>
                    </w:rPr>
                  </w:pPr>
                  <w:r>
                    <w:rPr>
                      <w:rFonts w:hint="cs"/>
                      <w:rtl/>
                    </w:rPr>
                    <w:t>המועד לתשלום העיצום הכספי</w:t>
                  </w:r>
                </w:p>
              </w:txbxContent>
            </v:textbox>
            <w10:anchorlock/>
          </v:rect>
        </w:pict>
      </w:r>
      <w:r>
        <w:rPr>
          <w:rStyle w:val="big-number"/>
          <w:rFonts w:cs="Miriam" w:hint="cs"/>
          <w:rtl/>
        </w:rPr>
        <w:t>2</w:t>
      </w:r>
      <w:r w:rsidR="002316C1">
        <w:rPr>
          <w:rStyle w:val="big-number"/>
          <w:rFonts w:cs="Miriam" w:hint="cs"/>
          <w:rtl/>
        </w:rPr>
        <w:t>3</w:t>
      </w:r>
      <w:r>
        <w:rPr>
          <w:rStyle w:val="default"/>
          <w:rFonts w:cs="FrankRuehl"/>
          <w:rtl/>
        </w:rPr>
        <w:t>.</w:t>
      </w:r>
      <w:r>
        <w:rPr>
          <w:rStyle w:val="default"/>
          <w:rFonts w:cs="FrankRuehl"/>
          <w:rtl/>
        </w:rPr>
        <w:tab/>
      </w:r>
      <w:r w:rsidR="002316C1">
        <w:rPr>
          <w:rStyle w:val="default"/>
          <w:rFonts w:cs="FrankRuehl" w:hint="cs"/>
          <w:rtl/>
        </w:rPr>
        <w:t>העיצום הכספי ישולם בתוך שלושים ימים מיום מסירת דרישת התשלום כאמור בסעיף 19.</w:t>
      </w:r>
    </w:p>
    <w:p w:rsidR="00A84F02" w:rsidRDefault="00A84F02" w:rsidP="002316C1">
      <w:pPr>
        <w:pStyle w:val="P00"/>
        <w:spacing w:before="72"/>
        <w:ind w:left="0" w:right="1134"/>
        <w:rPr>
          <w:rStyle w:val="default"/>
          <w:rFonts w:cs="FrankRuehl" w:hint="cs"/>
          <w:rtl/>
        </w:rPr>
      </w:pPr>
      <w:bookmarkStart w:id="29" w:name="Seif24"/>
      <w:bookmarkEnd w:id="29"/>
      <w:r>
        <w:rPr>
          <w:rFonts w:cs="Miriam"/>
          <w:lang w:val="he-IL"/>
        </w:rPr>
        <w:pict>
          <v:rect id="_x0000_s2264" style="position:absolute;left:0;text-align:left;margin-left:464.35pt;margin-top:7.1pt;width:75.05pt;height:14.75pt;z-index:251660800" o:allowincell="f" filled="f" stroked="f" strokecolor="lime" strokeweight=".25pt">
            <v:textbox style="mso-next-textbox:#_x0000_s2264" inset="0,0,0,0">
              <w:txbxContent>
                <w:p w:rsidR="00DB714B" w:rsidRDefault="00DB714B" w:rsidP="00A84F02">
                  <w:pPr>
                    <w:pStyle w:val="a7"/>
                    <w:rPr>
                      <w:rFonts w:hint="cs"/>
                      <w:noProof/>
                      <w:rtl/>
                    </w:rPr>
                  </w:pPr>
                  <w:r>
                    <w:rPr>
                      <w:rFonts w:hint="cs"/>
                      <w:rtl/>
                    </w:rPr>
                    <w:t>פריסת תשלום עיצום כספי</w:t>
                  </w:r>
                </w:p>
              </w:txbxContent>
            </v:textbox>
            <w10:anchorlock/>
          </v:rect>
        </w:pict>
      </w:r>
      <w:r>
        <w:rPr>
          <w:rStyle w:val="big-number"/>
          <w:rFonts w:cs="Miriam" w:hint="cs"/>
          <w:rtl/>
        </w:rPr>
        <w:t>2</w:t>
      </w:r>
      <w:r w:rsidR="002316C1">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316C1">
        <w:rPr>
          <w:rStyle w:val="default"/>
          <w:rFonts w:cs="FrankRuehl" w:hint="cs"/>
          <w:rtl/>
        </w:rPr>
        <w:t>הרשם רשאי, על פי בקשתו של מפר, להחליט על פריסת התשלום של עיצום כספי, אף אם החליט על הפחתתו לפי סעיף 21, ובלבד שמספר התשלומים לא יעלה על עשרה תשלומים חודשיים.</w:t>
      </w:r>
    </w:p>
    <w:p w:rsidR="002316C1" w:rsidRDefault="002316C1" w:rsidP="002316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התשלום החודשי כאמור בסעיף קטן (א) יהיה מעודכן למועד תשלומו, בתוספת הפרשי הצמדה וריבית כהגדרתם בחוק פסיקת ריבית והצמדה (בפרק זה </w:t>
      </w:r>
      <w:r>
        <w:rPr>
          <w:rStyle w:val="default"/>
          <w:rFonts w:cs="FrankRuehl"/>
          <w:rtl/>
        </w:rPr>
        <w:t>–</w:t>
      </w:r>
      <w:r>
        <w:rPr>
          <w:rStyle w:val="default"/>
          <w:rFonts w:cs="FrankRuehl" w:hint="cs"/>
          <w:rtl/>
        </w:rPr>
        <w:t xml:space="preserve"> הפרשי הצמדה וריבית), ממועד התשלום החודשי הראשון; לא שילם המפר תשלום חודשי במועדו, יראו את החלטת הרשם על פריסת התשלום כאמור בסעיף קטן (א) כבטלה, ועל יתרת התשלום של העיצום הכספי יחולו הוראות סעיף 25.</w:t>
      </w:r>
    </w:p>
    <w:p w:rsidR="00A84F02" w:rsidRDefault="00A84F02" w:rsidP="00A12580">
      <w:pPr>
        <w:pStyle w:val="P00"/>
        <w:spacing w:before="72"/>
        <w:ind w:left="0" w:right="1134"/>
        <w:rPr>
          <w:rStyle w:val="default"/>
          <w:rFonts w:cs="FrankRuehl" w:hint="cs"/>
          <w:rtl/>
        </w:rPr>
      </w:pPr>
      <w:bookmarkStart w:id="30" w:name="Seif25"/>
      <w:bookmarkEnd w:id="30"/>
      <w:r>
        <w:rPr>
          <w:rFonts w:cs="Miriam"/>
          <w:lang w:val="he-IL"/>
        </w:rPr>
        <w:pict>
          <v:rect id="_x0000_s2265" style="position:absolute;left:0;text-align:left;margin-left:464.35pt;margin-top:7.1pt;width:75.05pt;height:9.7pt;z-index:251661824" o:allowincell="f" filled="f" stroked="f" strokecolor="lime" strokeweight=".25pt">
            <v:textbox style="mso-next-textbox:#_x0000_s2265" inset="0,0,0,0">
              <w:txbxContent>
                <w:p w:rsidR="00DB714B" w:rsidRDefault="00DB714B" w:rsidP="00A84F02">
                  <w:pPr>
                    <w:pStyle w:val="a7"/>
                    <w:rPr>
                      <w:rFonts w:hint="cs"/>
                      <w:noProof/>
                      <w:rtl/>
                    </w:rPr>
                  </w:pPr>
                  <w:r>
                    <w:rPr>
                      <w:rFonts w:hint="cs"/>
                      <w:rtl/>
                    </w:rPr>
                    <w:t>ריבית פיגורים</w:t>
                  </w:r>
                </w:p>
              </w:txbxContent>
            </v:textbox>
            <w10:anchorlock/>
          </v:rect>
        </w:pict>
      </w:r>
      <w:r>
        <w:rPr>
          <w:rStyle w:val="big-number"/>
          <w:rFonts w:cs="Miriam" w:hint="cs"/>
          <w:rtl/>
        </w:rPr>
        <w:t>2</w:t>
      </w:r>
      <w:r w:rsidR="002316C1">
        <w:rPr>
          <w:rStyle w:val="big-number"/>
          <w:rFonts w:cs="Miriam" w:hint="cs"/>
          <w:rtl/>
        </w:rPr>
        <w:t>5</w:t>
      </w:r>
      <w:r>
        <w:rPr>
          <w:rStyle w:val="default"/>
          <w:rFonts w:cs="FrankRuehl"/>
          <w:rtl/>
        </w:rPr>
        <w:t>.</w:t>
      </w:r>
      <w:r>
        <w:rPr>
          <w:rStyle w:val="default"/>
          <w:rFonts w:cs="FrankRuehl"/>
          <w:rtl/>
        </w:rPr>
        <w:tab/>
      </w:r>
      <w:r w:rsidR="00A12580">
        <w:rPr>
          <w:rStyle w:val="default"/>
          <w:rFonts w:cs="FrankRuehl" w:hint="cs"/>
          <w:rtl/>
        </w:rPr>
        <w:t>לא שולם עיצום כספי במועד, תיתוסף עליו, לתקופת הפיגור, ריבית פיגורים לפי חוק פסיקת ריבית והצמדה, עד לתשלומו.</w:t>
      </w:r>
    </w:p>
    <w:p w:rsidR="00A84F02" w:rsidRDefault="00A84F02" w:rsidP="00A12580">
      <w:pPr>
        <w:pStyle w:val="P00"/>
        <w:spacing w:before="72"/>
        <w:ind w:left="0" w:right="1134"/>
        <w:rPr>
          <w:rStyle w:val="default"/>
          <w:rFonts w:cs="FrankRuehl" w:hint="cs"/>
          <w:rtl/>
        </w:rPr>
      </w:pPr>
      <w:bookmarkStart w:id="31" w:name="Seif26"/>
      <w:bookmarkEnd w:id="31"/>
      <w:r>
        <w:rPr>
          <w:rFonts w:cs="Miriam"/>
          <w:lang w:val="he-IL"/>
        </w:rPr>
        <w:pict>
          <v:rect id="_x0000_s2266" style="position:absolute;left:0;text-align:left;margin-left:464.35pt;margin-top:7.1pt;width:75.05pt;height:9.7pt;z-index:251662848" o:allowincell="f" filled="f" stroked="f" strokecolor="lime" strokeweight=".25pt">
            <v:textbox style="mso-next-textbox:#_x0000_s2266" inset="0,0,0,0">
              <w:txbxContent>
                <w:p w:rsidR="00DB714B" w:rsidRDefault="00DB714B" w:rsidP="00A84F02">
                  <w:pPr>
                    <w:pStyle w:val="a7"/>
                    <w:rPr>
                      <w:rFonts w:hint="cs"/>
                      <w:noProof/>
                      <w:rtl/>
                    </w:rPr>
                  </w:pPr>
                  <w:r>
                    <w:rPr>
                      <w:rFonts w:hint="cs"/>
                      <w:rtl/>
                    </w:rPr>
                    <w:t>ערעור</w:t>
                  </w:r>
                </w:p>
              </w:txbxContent>
            </v:textbox>
            <w10:anchorlock/>
          </v:rect>
        </w:pict>
      </w:r>
      <w:r>
        <w:rPr>
          <w:rStyle w:val="big-number"/>
          <w:rFonts w:cs="Miriam" w:hint="cs"/>
          <w:rtl/>
        </w:rPr>
        <w:t>2</w:t>
      </w:r>
      <w:r w:rsidR="00A12580">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12580">
        <w:rPr>
          <w:rStyle w:val="default"/>
          <w:rFonts w:cs="FrankRuehl" w:hint="cs"/>
          <w:rtl/>
        </w:rPr>
        <w:t>על דרישת תשלום ניתן לערער לבית משפט השלום שבו יושב נשיא בית משפט השלום שבאזור שיפוטו ניתנה החלטת הרשם להטיל על המפר עיצום כספי; ערעור כאמור יוגש בתוך שלושים ימים מיום שנמסרה דרישת התשלום.</w:t>
      </w:r>
    </w:p>
    <w:p w:rsidR="00A12580" w:rsidRDefault="00A12580" w:rsidP="00A12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זה כדי לעכב את תשלום העיצום הכספי, אלא אם כן הסכים לכך הרשם או אם בית המשפט הורה על כך.</w:t>
      </w:r>
    </w:p>
    <w:p w:rsidR="00A12580" w:rsidRDefault="00A12580" w:rsidP="00A125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לקבל ערעור שהוגש לפי סעיף זה, לאחר ששולם העיצום הכספי לפי הוראות פרק זה, יוחזר העיצום הכספי או כל חלק ממנו אשר הופחת בידי בית המשפט, בתוספת הפרשי הצמדה וריבית מיום תשלומו עד יום החזרתו.</w:t>
      </w:r>
    </w:p>
    <w:p w:rsidR="00A84F02" w:rsidRDefault="00A84F02" w:rsidP="00A12580">
      <w:pPr>
        <w:pStyle w:val="P00"/>
        <w:spacing w:before="72"/>
        <w:ind w:left="0" w:right="1134"/>
        <w:rPr>
          <w:rStyle w:val="default"/>
          <w:rFonts w:cs="FrankRuehl" w:hint="cs"/>
          <w:rtl/>
        </w:rPr>
      </w:pPr>
      <w:bookmarkStart w:id="32" w:name="Seif27"/>
      <w:bookmarkEnd w:id="32"/>
      <w:r>
        <w:rPr>
          <w:rFonts w:cs="Miriam"/>
          <w:lang w:val="he-IL"/>
        </w:rPr>
        <w:pict>
          <v:rect id="_x0000_s2267" style="position:absolute;left:0;text-align:left;margin-left:464.35pt;margin-top:7.1pt;width:75.05pt;height:19.2pt;z-index:251663872" o:allowincell="f" filled="f" stroked="f" strokecolor="lime" strokeweight=".25pt">
            <v:textbox style="mso-next-textbox:#_x0000_s2267" inset="0,0,0,0">
              <w:txbxContent>
                <w:p w:rsidR="00DB714B" w:rsidRDefault="00DB714B" w:rsidP="00A84F02">
                  <w:pPr>
                    <w:pStyle w:val="a7"/>
                    <w:rPr>
                      <w:rFonts w:hint="cs"/>
                      <w:noProof/>
                      <w:rtl/>
                    </w:rPr>
                  </w:pPr>
                  <w:r>
                    <w:rPr>
                      <w:rFonts w:hint="cs"/>
                      <w:rtl/>
                    </w:rPr>
                    <w:t>פרסום בדבר הטלת עיצום כספי</w:t>
                  </w:r>
                </w:p>
              </w:txbxContent>
            </v:textbox>
            <w10:anchorlock/>
          </v:rect>
        </w:pict>
      </w:r>
      <w:r>
        <w:rPr>
          <w:rStyle w:val="big-number"/>
          <w:rFonts w:cs="Miriam" w:hint="cs"/>
          <w:rtl/>
        </w:rPr>
        <w:t>2</w:t>
      </w:r>
      <w:r w:rsidR="00A12580">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12580">
        <w:rPr>
          <w:rStyle w:val="default"/>
          <w:rFonts w:cs="FrankRuehl" w:hint="cs"/>
          <w:rtl/>
        </w:rPr>
        <w:t>הוטל עיצום כספי לפי הוראות פרק זה, יפרסם הרשם באתר האינטרנט של המשרד, פרטים כמפורט להלן, באופן שיבטיח שקיפות לגבי הפעלת שיקול דעתו בקבלת ההחלטה בדבר הטלת עיצום כספי:</w:t>
      </w:r>
    </w:p>
    <w:p w:rsidR="00A12580" w:rsidRDefault="00A12580" w:rsidP="00A125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A12580" w:rsidRDefault="00A12580" w:rsidP="00A125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A12580" w:rsidRDefault="00A12580" w:rsidP="00A125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סכום העיצום הכספי שהוטל, ואם הופחת העיצום הכספי </w:t>
      </w:r>
      <w:r>
        <w:rPr>
          <w:rStyle w:val="default"/>
          <w:rFonts w:cs="FrankRuehl"/>
          <w:rtl/>
        </w:rPr>
        <w:t>–</w:t>
      </w:r>
      <w:r>
        <w:rPr>
          <w:rStyle w:val="default"/>
          <w:rFonts w:cs="FrankRuehl" w:hint="cs"/>
          <w:rtl/>
        </w:rPr>
        <w:t xml:space="preserve"> הנסיבות שבשלהן הופחת סכום העיצום ושיעור ההפחתה;</w:t>
      </w:r>
    </w:p>
    <w:p w:rsidR="00A12580" w:rsidRDefault="00A12580" w:rsidP="00A1258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פרטים לגבי עיסוק המפר, ושמו </w:t>
      </w:r>
      <w:r>
        <w:rPr>
          <w:rStyle w:val="default"/>
          <w:rFonts w:cs="FrankRuehl"/>
          <w:rtl/>
        </w:rPr>
        <w:t>–</w:t>
      </w:r>
      <w:r>
        <w:rPr>
          <w:rStyle w:val="default"/>
          <w:rFonts w:cs="FrankRuehl" w:hint="cs"/>
          <w:rtl/>
        </w:rPr>
        <w:t xml:space="preserve"> אם הוא תאגיד, ואולם הרשם רשאי לפרסם את שמו של מפר שהוא יחיד, אם סבר שהדבר נחוץ לצורך אזהרת הציבור.</w:t>
      </w:r>
    </w:p>
    <w:p w:rsidR="00A12580" w:rsidRDefault="00A12580" w:rsidP="00A12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הוטל עיצום כספי לפי הוראות פרק זה והוגש עליו ערעור, יפרסם הרשם את דבר הגשת הערעור ואת תוצאותיו.</w:t>
      </w:r>
    </w:p>
    <w:p w:rsidR="00A12580" w:rsidRDefault="00A12580" w:rsidP="00A125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לא יפרסם הרשם פרטים שהם בגדר מידע שרשות ציבורית מנועה מלמסור לפי סעיף 9(א) לחוק חופש המידע או שמתקיים לגביהם סייג להעמדה לעיון הציבור לפי סעיף 12(ב)(3) לחוק זה, וכן רשאי הוא שלא לפרסם פרטים לפי סעיף זה שהם בגדר מידע שרשות ציבורית אינה חייבת למסור לפי סעיף 9(ב) לחוק האמור.</w:t>
      </w:r>
    </w:p>
    <w:p w:rsidR="00A84F02" w:rsidRDefault="00A84F02" w:rsidP="00A12580">
      <w:pPr>
        <w:pStyle w:val="P00"/>
        <w:spacing w:before="72"/>
        <w:ind w:left="0" w:right="1134"/>
        <w:rPr>
          <w:rStyle w:val="default"/>
          <w:rFonts w:cs="FrankRuehl" w:hint="cs"/>
          <w:rtl/>
        </w:rPr>
      </w:pPr>
      <w:bookmarkStart w:id="33" w:name="Seif28"/>
      <w:bookmarkEnd w:id="33"/>
      <w:r>
        <w:rPr>
          <w:rFonts w:cs="Miriam"/>
          <w:lang w:val="he-IL"/>
        </w:rPr>
        <w:pict>
          <v:rect id="_x0000_s2268" style="position:absolute;left:0;text-align:left;margin-left:464.35pt;margin-top:7.1pt;width:75.05pt;height:19.1pt;z-index:251664896" o:allowincell="f" filled="f" stroked="f" strokecolor="lime" strokeweight=".25pt">
            <v:textbox style="mso-next-textbox:#_x0000_s2268" inset="0,0,0,0">
              <w:txbxContent>
                <w:p w:rsidR="00DB714B" w:rsidRDefault="00DB714B" w:rsidP="00A84F02">
                  <w:pPr>
                    <w:pStyle w:val="a7"/>
                    <w:rPr>
                      <w:rFonts w:hint="cs"/>
                      <w:noProof/>
                      <w:rtl/>
                    </w:rPr>
                  </w:pPr>
                  <w:r>
                    <w:rPr>
                      <w:rFonts w:hint="cs"/>
                      <w:rtl/>
                    </w:rPr>
                    <w:t>שמירת אחריות פלילית</w:t>
                  </w:r>
                </w:p>
              </w:txbxContent>
            </v:textbox>
            <w10:anchorlock/>
          </v:rect>
        </w:pict>
      </w:r>
      <w:r>
        <w:rPr>
          <w:rStyle w:val="big-number"/>
          <w:rFonts w:cs="Miriam" w:hint="cs"/>
          <w:rtl/>
        </w:rPr>
        <w:t>2</w:t>
      </w:r>
      <w:r w:rsidR="00A12580">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12580">
        <w:rPr>
          <w:rStyle w:val="default"/>
          <w:rFonts w:cs="FrankRuehl" w:hint="cs"/>
          <w:rtl/>
        </w:rPr>
        <w:t>תשלום עיצום כספי לא יגרע מאחריותו הפלילית של אדם בשל הפרת הוראה לפי חוק זה, כאמור בסעיף 14.</w:t>
      </w:r>
    </w:p>
    <w:p w:rsidR="00A12580" w:rsidRDefault="00A12580" w:rsidP="00A12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נגד מפר כתב אישום בשל הפרת הוראה לפי חוק זה, כאמור בסעיף 14, לא יחויב בשל המעשה המהווה את העבירה בתשלום עיצום כספי, ואם שילם המפר עיצום כספי </w:t>
      </w:r>
      <w:r>
        <w:rPr>
          <w:rStyle w:val="default"/>
          <w:rFonts w:cs="FrankRuehl"/>
          <w:rtl/>
        </w:rPr>
        <w:t>–</w:t>
      </w:r>
      <w:r>
        <w:rPr>
          <w:rStyle w:val="default"/>
          <w:rFonts w:cs="FrankRuehl" w:hint="cs"/>
          <w:rtl/>
        </w:rPr>
        <w:t xml:space="preserve"> יוחזר לו סכום העיצום הכספי ששולם, בתוספת הפרשי הצמדה וריבית, מיום תשלומו עד יום החזרתו.</w:t>
      </w:r>
    </w:p>
    <w:p w:rsidR="00A12580" w:rsidRPr="00A12580" w:rsidRDefault="00A12580" w:rsidP="00A12580">
      <w:pPr>
        <w:pStyle w:val="medium2-header"/>
        <w:keepLines w:val="0"/>
        <w:spacing w:before="72"/>
        <w:ind w:left="0" w:right="1134"/>
        <w:rPr>
          <w:rFonts w:cs="FrankRuehl" w:hint="cs"/>
          <w:noProof/>
          <w:rtl/>
        </w:rPr>
      </w:pPr>
      <w:bookmarkStart w:id="34" w:name="med5"/>
      <w:bookmarkEnd w:id="34"/>
      <w:r w:rsidRPr="00A12580">
        <w:rPr>
          <w:rFonts w:cs="FrankRuehl" w:hint="cs"/>
          <w:noProof/>
          <w:rtl/>
        </w:rPr>
        <w:t>פרק ו': הוראות שונות</w:t>
      </w:r>
    </w:p>
    <w:p w:rsidR="00A84F02" w:rsidRDefault="00A84F02" w:rsidP="00A12580">
      <w:pPr>
        <w:pStyle w:val="P00"/>
        <w:spacing w:before="72"/>
        <w:ind w:left="0" w:right="1134"/>
        <w:rPr>
          <w:rStyle w:val="default"/>
          <w:rFonts w:cs="FrankRuehl" w:hint="cs"/>
          <w:rtl/>
        </w:rPr>
      </w:pPr>
      <w:bookmarkStart w:id="35" w:name="Seif29"/>
      <w:bookmarkEnd w:id="35"/>
      <w:r>
        <w:rPr>
          <w:rFonts w:cs="Miriam"/>
          <w:lang w:val="he-IL"/>
        </w:rPr>
        <w:pict>
          <v:rect id="_x0000_s2269" style="position:absolute;left:0;text-align:left;margin-left:464.35pt;margin-top:7.1pt;width:75.05pt;height:9.7pt;z-index:251665920" o:allowincell="f" filled="f" stroked="f" strokecolor="lime" strokeweight=".25pt">
            <v:textbox style="mso-next-textbox:#_x0000_s2269" inset="0,0,0,0">
              <w:txbxContent>
                <w:p w:rsidR="00DB714B" w:rsidRDefault="00DB714B" w:rsidP="00A84F02">
                  <w:pPr>
                    <w:pStyle w:val="a7"/>
                    <w:rPr>
                      <w:rFonts w:hint="cs"/>
                      <w:noProof/>
                      <w:rtl/>
                    </w:rPr>
                  </w:pPr>
                  <w:r>
                    <w:rPr>
                      <w:rFonts w:hint="cs"/>
                      <w:rtl/>
                    </w:rPr>
                    <w:t>מינוי רשם</w:t>
                  </w:r>
                </w:p>
              </w:txbxContent>
            </v:textbox>
            <w10:anchorlock/>
          </v:rect>
        </w:pict>
      </w:r>
      <w:r>
        <w:rPr>
          <w:rStyle w:val="big-number"/>
          <w:rFonts w:cs="Miriam" w:hint="cs"/>
          <w:rtl/>
        </w:rPr>
        <w:t>2</w:t>
      </w:r>
      <w:r w:rsidR="00A12580">
        <w:rPr>
          <w:rStyle w:val="big-number"/>
          <w:rFonts w:cs="Miriam" w:hint="cs"/>
          <w:rtl/>
        </w:rPr>
        <w:t>9</w:t>
      </w:r>
      <w:r>
        <w:rPr>
          <w:rStyle w:val="default"/>
          <w:rFonts w:cs="FrankRuehl"/>
          <w:rtl/>
        </w:rPr>
        <w:t>.</w:t>
      </w:r>
      <w:r>
        <w:rPr>
          <w:rStyle w:val="default"/>
          <w:rFonts w:cs="FrankRuehl"/>
          <w:rtl/>
        </w:rPr>
        <w:tab/>
      </w:r>
      <w:r w:rsidR="00A12580">
        <w:rPr>
          <w:rStyle w:val="default"/>
          <w:rFonts w:cs="FrankRuehl" w:hint="cs"/>
          <w:rtl/>
        </w:rPr>
        <w:t>השר ימנה, מבין עובדי המשרד, אדם שיהיו נתונות לו סמכויות הרשם לפי חוק זה.</w:t>
      </w:r>
    </w:p>
    <w:p w:rsidR="00A84F02" w:rsidRDefault="00A84F02" w:rsidP="00A12580">
      <w:pPr>
        <w:pStyle w:val="P00"/>
        <w:spacing w:before="72"/>
        <w:ind w:left="0" w:right="1134"/>
        <w:rPr>
          <w:rStyle w:val="default"/>
          <w:rFonts w:cs="FrankRuehl" w:hint="cs"/>
          <w:rtl/>
        </w:rPr>
      </w:pPr>
      <w:bookmarkStart w:id="36" w:name="Seif30"/>
      <w:bookmarkEnd w:id="36"/>
      <w:r>
        <w:rPr>
          <w:rFonts w:cs="Miriam"/>
          <w:lang w:val="he-IL"/>
        </w:rPr>
        <w:pict>
          <v:rect id="_x0000_s2270" style="position:absolute;left:0;text-align:left;margin-left:464.35pt;margin-top:7.1pt;width:75.05pt;height:21.05pt;z-index:251666944" o:allowincell="f" filled="f" stroked="f" strokecolor="lime" strokeweight=".25pt">
            <v:textbox style="mso-next-textbox:#_x0000_s2270" inset="0,0,0,0">
              <w:txbxContent>
                <w:p w:rsidR="00DB714B" w:rsidRDefault="00DB714B" w:rsidP="00A84F02">
                  <w:pPr>
                    <w:pStyle w:val="a7"/>
                    <w:rPr>
                      <w:rFonts w:hint="cs"/>
                      <w:noProof/>
                      <w:rtl/>
                    </w:rPr>
                  </w:pPr>
                  <w:r>
                    <w:rPr>
                      <w:rFonts w:hint="cs"/>
                      <w:rtl/>
                    </w:rPr>
                    <w:t>הוראות הרשם ופרסומן</w:t>
                  </w:r>
                </w:p>
              </w:txbxContent>
            </v:textbox>
            <w10:anchorlock/>
          </v:rect>
        </w:pict>
      </w:r>
      <w:r>
        <w:rPr>
          <w:rStyle w:val="big-number"/>
          <w:rFonts w:cs="Miriam" w:hint="cs"/>
          <w:rtl/>
        </w:rPr>
        <w:t>30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12580">
        <w:rPr>
          <w:rStyle w:val="default"/>
          <w:rFonts w:cs="FrankRuehl" w:hint="cs"/>
          <w:rtl/>
        </w:rPr>
        <w:t>הרשם רשאי לפרסם הוראות שנועדו להבטיח את שלמות המידע הכלול במרשם, מהימנותו ועקביותו.</w:t>
      </w:r>
    </w:p>
    <w:p w:rsidR="00A12580" w:rsidRDefault="00A12580" w:rsidP="00A12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הרשם לעניין מתכונת הדיווח לפי סעיף 3 ולעניין שיטת החישוב המיטבית לפי סעיף 6, וכן הוראות כאמור בסעיף קטן (א) וכל שינוי בהן, יפורסמו באתר האינטרנט של המשרד; הודעה על פרסום הוראת הרשם באתר האינטרנט של המשרד ועל מועד כניסתה לתוקף, וכן על כל שינוי בה, תפורסם ברשומות.</w:t>
      </w:r>
    </w:p>
    <w:p w:rsidR="00232A3D" w:rsidRDefault="00232A3D" w:rsidP="00A12580">
      <w:pPr>
        <w:pStyle w:val="P00"/>
        <w:spacing w:before="72"/>
        <w:ind w:left="0" w:right="1134"/>
        <w:rPr>
          <w:rStyle w:val="default"/>
          <w:rFonts w:cs="FrankRuehl"/>
          <w:rtl/>
        </w:rPr>
      </w:pPr>
      <w:bookmarkStart w:id="37" w:name="Seif31"/>
      <w:bookmarkEnd w:id="37"/>
      <w:r>
        <w:rPr>
          <w:rFonts w:cs="Miriam"/>
          <w:lang w:val="he-IL"/>
        </w:rPr>
        <w:pict>
          <v:rect id="_x0000_s2271" style="position:absolute;left:0;text-align:left;margin-left:464.35pt;margin-top:7.1pt;width:75.05pt;height:9.7pt;z-index:251667968" o:allowincell="f" filled="f" stroked="f" strokecolor="lime" strokeweight=".25pt">
            <v:textbox style="mso-next-textbox:#_x0000_s2271" inset="0,0,0,0">
              <w:txbxContent>
                <w:p w:rsidR="00DB714B" w:rsidRDefault="00DB714B" w:rsidP="00232A3D">
                  <w:pPr>
                    <w:pStyle w:val="a7"/>
                    <w:rPr>
                      <w:rFonts w:hint="cs"/>
                      <w:noProof/>
                      <w:rtl/>
                    </w:rPr>
                  </w:pPr>
                  <w:r>
                    <w:rPr>
                      <w:rFonts w:hint="cs"/>
                      <w:rtl/>
                    </w:rPr>
                    <w:t>ייעוד כספים</w:t>
                  </w:r>
                </w:p>
              </w:txbxContent>
            </v:textbox>
            <w10:anchorlock/>
          </v:rect>
        </w:pict>
      </w:r>
      <w:r>
        <w:rPr>
          <w:rStyle w:val="big-number"/>
          <w:rFonts w:cs="Miriam" w:hint="cs"/>
          <w:rtl/>
        </w:rPr>
        <w:t>3</w:t>
      </w:r>
      <w:r w:rsidR="00A12580">
        <w:rPr>
          <w:rStyle w:val="big-number"/>
          <w:rFonts w:cs="Miriam" w:hint="cs"/>
          <w:rtl/>
        </w:rPr>
        <w:t>1</w:t>
      </w:r>
      <w:r>
        <w:rPr>
          <w:rStyle w:val="default"/>
          <w:rFonts w:cs="FrankRuehl"/>
          <w:rtl/>
        </w:rPr>
        <w:t>.</w:t>
      </w:r>
      <w:r>
        <w:rPr>
          <w:rStyle w:val="default"/>
          <w:rFonts w:cs="FrankRuehl"/>
          <w:rtl/>
        </w:rPr>
        <w:tab/>
      </w:r>
      <w:r w:rsidR="00A12580">
        <w:rPr>
          <w:rStyle w:val="default"/>
          <w:rFonts w:cs="FrankRuehl" w:hint="cs"/>
          <w:rtl/>
        </w:rPr>
        <w:t>קנס ועיצום כספי שהוטלו לפי חוק זה ישולמו לקרן לשמירת הניקיון שהוקמה לפי סעיף 10 לחוק שמירת הניקיון, התשמ"ד-1984.</w:t>
      </w:r>
    </w:p>
    <w:p w:rsidR="00232A3D" w:rsidRDefault="00232A3D" w:rsidP="00A12580">
      <w:pPr>
        <w:pStyle w:val="P00"/>
        <w:spacing w:before="72"/>
        <w:ind w:left="0" w:right="1134"/>
        <w:rPr>
          <w:rStyle w:val="default"/>
          <w:rFonts w:cs="FrankRuehl" w:hint="cs"/>
          <w:rtl/>
        </w:rPr>
      </w:pPr>
      <w:bookmarkStart w:id="38" w:name="Seif32"/>
      <w:bookmarkEnd w:id="38"/>
      <w:r>
        <w:rPr>
          <w:rFonts w:cs="Miriam"/>
          <w:lang w:val="he-IL"/>
        </w:rPr>
        <w:pict>
          <v:rect id="_x0000_s2272" style="position:absolute;left:0;text-align:left;margin-left:464.35pt;margin-top:7.1pt;width:75.05pt;height:9.7pt;z-index:251668992" o:allowincell="f" filled="f" stroked="f" strokecolor="lime" strokeweight=".25pt">
            <v:textbox style="mso-next-textbox:#_x0000_s2272" inset="0,0,0,0">
              <w:txbxContent>
                <w:p w:rsidR="00DB714B" w:rsidRDefault="00DB714B" w:rsidP="00232A3D">
                  <w:pPr>
                    <w:pStyle w:val="a7"/>
                    <w:rPr>
                      <w:rFonts w:hint="cs"/>
                      <w:noProof/>
                      <w:rtl/>
                    </w:rPr>
                  </w:pPr>
                  <w:r>
                    <w:rPr>
                      <w:rFonts w:hint="cs"/>
                      <w:rtl/>
                    </w:rPr>
                    <w:t>גבייה</w:t>
                  </w:r>
                </w:p>
              </w:txbxContent>
            </v:textbox>
            <w10:anchorlock/>
          </v:rect>
        </w:pict>
      </w:r>
      <w:r>
        <w:rPr>
          <w:rStyle w:val="big-number"/>
          <w:rFonts w:cs="Miriam" w:hint="cs"/>
          <w:rtl/>
        </w:rPr>
        <w:t>3</w:t>
      </w:r>
      <w:r w:rsidR="00A12580">
        <w:rPr>
          <w:rStyle w:val="big-number"/>
          <w:rFonts w:cs="Miriam" w:hint="cs"/>
          <w:rtl/>
        </w:rPr>
        <w:t>2</w:t>
      </w:r>
      <w:r>
        <w:rPr>
          <w:rStyle w:val="default"/>
          <w:rFonts w:cs="FrankRuehl"/>
          <w:rtl/>
        </w:rPr>
        <w:t>.</w:t>
      </w:r>
      <w:r>
        <w:rPr>
          <w:rStyle w:val="default"/>
          <w:rFonts w:cs="FrankRuehl"/>
          <w:rtl/>
        </w:rPr>
        <w:tab/>
      </w:r>
      <w:r w:rsidR="00A12580">
        <w:rPr>
          <w:rStyle w:val="default"/>
          <w:rFonts w:cs="FrankRuehl" w:hint="cs"/>
          <w:rtl/>
        </w:rPr>
        <w:t>על גבייה של קנס או עיצום כספי לפי חוק זה תחול פקודת המסים (גבייה).</w:t>
      </w:r>
    </w:p>
    <w:p w:rsidR="00232A3D" w:rsidRDefault="00232A3D" w:rsidP="00A12580">
      <w:pPr>
        <w:pStyle w:val="P00"/>
        <w:spacing w:before="72"/>
        <w:ind w:left="0" w:right="1134"/>
        <w:rPr>
          <w:rStyle w:val="default"/>
          <w:rFonts w:cs="FrankRuehl" w:hint="cs"/>
          <w:rtl/>
        </w:rPr>
      </w:pPr>
      <w:bookmarkStart w:id="39" w:name="Seif33"/>
      <w:bookmarkEnd w:id="39"/>
      <w:r>
        <w:rPr>
          <w:rFonts w:cs="Miriam"/>
          <w:lang w:val="he-IL"/>
        </w:rPr>
        <w:pict>
          <v:rect id="_x0000_s2273" style="position:absolute;left:0;text-align:left;margin-left:464.35pt;margin-top:7.1pt;width:75.05pt;height:9.7pt;z-index:251670016" o:allowincell="f" filled="f" stroked="f" strokecolor="lime" strokeweight=".25pt">
            <v:textbox style="mso-next-textbox:#_x0000_s2273" inset="0,0,0,0">
              <w:txbxContent>
                <w:p w:rsidR="00DB714B" w:rsidRDefault="00DB714B" w:rsidP="00232A3D">
                  <w:pPr>
                    <w:pStyle w:val="a7"/>
                    <w:rPr>
                      <w:rFonts w:hint="cs"/>
                      <w:noProof/>
                      <w:rtl/>
                    </w:rPr>
                  </w:pPr>
                  <w:r>
                    <w:rPr>
                      <w:rFonts w:hint="cs"/>
                      <w:rtl/>
                    </w:rPr>
                    <w:t>תחולה על המדינה</w:t>
                  </w:r>
                </w:p>
              </w:txbxContent>
            </v:textbox>
            <w10:anchorlock/>
          </v:rect>
        </w:pict>
      </w:r>
      <w:r>
        <w:rPr>
          <w:rStyle w:val="big-number"/>
          <w:rFonts w:cs="Miriam" w:hint="cs"/>
          <w:rtl/>
        </w:rPr>
        <w:t>3</w:t>
      </w:r>
      <w:r w:rsidR="00A12580">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A12580">
        <w:rPr>
          <w:rStyle w:val="default"/>
          <w:rFonts w:cs="FrankRuehl" w:hint="cs"/>
          <w:rtl/>
        </w:rPr>
        <w:t>חוק זה יחול על המדינה.</w:t>
      </w:r>
    </w:p>
    <w:p w:rsidR="00A12580" w:rsidRDefault="00A12580" w:rsidP="00A125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ראש הממשלה או שר הביטחון, רשאים לקבוע, בצו, בהסכמת השר, כי הוראות חוק זה, כולן או חלקן, לא יחולו לגבי פליטות של חומרים מזהמים או העברות של חומרים מזהמים או של פסולת, שהן תוצאה של פעילות ביטחונית או מבצעית של גוף המשתייך למערכת הביטחון, מטעמים של חשש מהותי לפגיעה בביטחון המדינה או </w:t>
      </w:r>
      <w:r>
        <w:rPr>
          <w:rStyle w:val="default"/>
          <w:rFonts w:cs="FrankRuehl"/>
          <w:rtl/>
        </w:rPr>
        <w:t>–</w:t>
      </w:r>
      <w:r>
        <w:rPr>
          <w:rStyle w:val="default"/>
          <w:rFonts w:cs="FrankRuehl" w:hint="cs"/>
          <w:rtl/>
        </w:rPr>
        <w:t xml:space="preserve"> לאחר התייעצות עם שר החוץ </w:t>
      </w:r>
      <w:r>
        <w:rPr>
          <w:rStyle w:val="default"/>
          <w:rFonts w:cs="FrankRuehl"/>
          <w:rtl/>
        </w:rPr>
        <w:t>–</w:t>
      </w:r>
      <w:r>
        <w:rPr>
          <w:rStyle w:val="default"/>
          <w:rFonts w:cs="FrankRuehl" w:hint="cs"/>
          <w:rtl/>
        </w:rPr>
        <w:t xml:space="preserve"> ביחסי החוץ שלה; בהעדר הסכמה בין השרים לעניין צו לפי סעיף קטן זה, תובא המחלוקת להכרעתו של ראש הממשלה.</w:t>
      </w:r>
    </w:p>
    <w:p w:rsidR="00A12580" w:rsidRDefault="00A12580" w:rsidP="00076D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76D6E">
        <w:rPr>
          <w:rStyle w:val="default"/>
          <w:rFonts w:cs="FrankRuehl" w:hint="cs"/>
          <w:rtl/>
        </w:rPr>
        <w:t>תוקפו של צו לפי סעיף קטן (ב) לא יעלה על שלוש שנים, ורשאי מי שקבע צו כאמור, בהסכמת השר, להאריך את תוקפו לתקופות נוספות כאמור.</w:t>
      </w:r>
    </w:p>
    <w:p w:rsidR="00076D6E" w:rsidRDefault="00076D6E" w:rsidP="00076D6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 לפי סעיף זה יפורסם ברשומות, אלא אם כן הורה ראש הממשלה או שר הביטחון, לפי העניין, שאין לפרסמו, כולו או חלקו, מטעמים של ביטחון המדינה.</w:t>
      </w:r>
    </w:p>
    <w:p w:rsidR="00076D6E" w:rsidRDefault="00076D6E" w:rsidP="00076D6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בקשות, מסמכים וכל מידע אחר שגוף המשתייך למערכת הביטחון חייב במסירתו לרשם או למי מטעמו לפי הוראות חוק זה (בסעיף זה </w:t>
      </w:r>
      <w:r>
        <w:rPr>
          <w:rStyle w:val="default"/>
          <w:rFonts w:cs="FrankRuehl"/>
          <w:rtl/>
        </w:rPr>
        <w:t>–</w:t>
      </w:r>
      <w:r>
        <w:rPr>
          <w:rStyle w:val="default"/>
          <w:rFonts w:cs="FrankRuehl" w:hint="cs"/>
          <w:rtl/>
        </w:rPr>
        <w:t xml:space="preserve"> מידע), או מידע לגבי גוף כאמור שחייבים במסירתו לפי סעיף 11(ג), שהם מסווגים, יימסרו רק למי שהוא בעל התאמה ביטחונית מתאימה ולפי כללי אבטחת מידע הנהוגים בגוף החייב במסירת המידע, ואם לא היה בעל התאמה כאמור </w:t>
      </w:r>
      <w:r>
        <w:rPr>
          <w:rStyle w:val="default"/>
          <w:rFonts w:cs="FrankRuehl"/>
          <w:rtl/>
        </w:rPr>
        <w:t>–</w:t>
      </w:r>
      <w:r>
        <w:rPr>
          <w:rStyle w:val="default"/>
          <w:rFonts w:cs="FrankRuehl" w:hint="cs"/>
          <w:rtl/>
        </w:rPr>
        <w:t xml:space="preserve"> למנהל הכללי של המשרד, ובלבד שהוא בעל התאמה ביטחונית מתאימה.</w:t>
      </w:r>
    </w:p>
    <w:p w:rsidR="00076D6E" w:rsidRDefault="00076D6E" w:rsidP="00076D6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w:t>
      </w:r>
      <w:r>
        <w:rPr>
          <w:rStyle w:val="default"/>
          <w:rFonts w:cs="FrankRuehl"/>
          <w:rtl/>
        </w:rPr>
        <w:t>–</w:t>
      </w:r>
    </w:p>
    <w:p w:rsidR="00076D6E" w:rsidRDefault="00076D6E" w:rsidP="00076D6E">
      <w:pPr>
        <w:pStyle w:val="P00"/>
        <w:spacing w:before="72"/>
        <w:ind w:left="0" w:right="1134"/>
        <w:rPr>
          <w:rStyle w:val="default"/>
          <w:rFonts w:cs="FrankRuehl" w:hint="cs"/>
          <w:rtl/>
        </w:rPr>
      </w:pPr>
      <w:r>
        <w:rPr>
          <w:rStyle w:val="default"/>
          <w:rFonts w:cs="FrankRuehl" w:hint="cs"/>
          <w:rtl/>
        </w:rPr>
        <w:tab/>
        <w:t xml:space="preserve">"מערכת הביטחון" </w:t>
      </w:r>
      <w:r>
        <w:rPr>
          <w:rStyle w:val="default"/>
          <w:rFonts w:cs="FrankRuehl"/>
          <w:rtl/>
        </w:rPr>
        <w:t>–</w:t>
      </w:r>
      <w:r>
        <w:rPr>
          <w:rStyle w:val="default"/>
          <w:rFonts w:cs="FrankRuehl" w:hint="cs"/>
          <w:rtl/>
        </w:rPr>
        <w:t xml:space="preserve"> כהגדרתה בסעיף 2 לחוק להסדרת הטיפול באריזות, התשע"א-2011;</w:t>
      </w:r>
    </w:p>
    <w:p w:rsidR="00076D6E" w:rsidRDefault="00076D6E" w:rsidP="00076D6E">
      <w:pPr>
        <w:pStyle w:val="P00"/>
        <w:spacing w:before="72"/>
        <w:ind w:left="0" w:right="1134"/>
        <w:rPr>
          <w:rStyle w:val="default"/>
          <w:rFonts w:cs="FrankRuehl" w:hint="cs"/>
          <w:rtl/>
        </w:rPr>
      </w:pPr>
      <w:r>
        <w:rPr>
          <w:rStyle w:val="default"/>
          <w:rFonts w:cs="FrankRuehl" w:hint="cs"/>
          <w:rtl/>
        </w:rPr>
        <w:tab/>
        <w:t xml:space="preserve">"התאמה ביטחונית מתאימה" </w:t>
      </w:r>
      <w:r>
        <w:rPr>
          <w:rStyle w:val="default"/>
          <w:rFonts w:cs="FrankRuehl"/>
          <w:rtl/>
        </w:rPr>
        <w:t>–</w:t>
      </w:r>
      <w:r>
        <w:rPr>
          <w:rStyle w:val="default"/>
          <w:rFonts w:cs="FrankRuehl" w:hint="cs"/>
          <w:rtl/>
        </w:rPr>
        <w:t xml:space="preserve"> התאמה ביטחונית כמשמעותה בסעיף 15 לחוק שירות הביטחון הכללי, התשס"ב-2002.</w:t>
      </w:r>
    </w:p>
    <w:p w:rsidR="00232A3D" w:rsidRDefault="00232A3D" w:rsidP="00227E7E">
      <w:pPr>
        <w:pStyle w:val="P00"/>
        <w:spacing w:before="72"/>
        <w:ind w:left="0" w:right="1134"/>
        <w:rPr>
          <w:rStyle w:val="default"/>
          <w:rFonts w:cs="FrankRuehl" w:hint="cs"/>
          <w:rtl/>
        </w:rPr>
      </w:pPr>
      <w:bookmarkStart w:id="40" w:name="Seif34"/>
      <w:bookmarkEnd w:id="40"/>
      <w:r>
        <w:rPr>
          <w:rFonts w:cs="Miriam"/>
          <w:lang w:val="he-IL"/>
        </w:rPr>
        <w:pict>
          <v:rect id="_x0000_s2274" style="position:absolute;left:0;text-align:left;margin-left:464.35pt;margin-top:7.1pt;width:75.05pt;height:9.7pt;z-index:251671040" o:allowincell="f" filled="f" stroked="f" strokecolor="lime" strokeweight=".25pt">
            <v:textbox style="mso-next-textbox:#_x0000_s2274" inset="0,0,0,0">
              <w:txbxContent>
                <w:p w:rsidR="00DB714B" w:rsidRDefault="00DB714B" w:rsidP="00232A3D">
                  <w:pPr>
                    <w:pStyle w:val="a7"/>
                    <w:rPr>
                      <w:rFonts w:hint="cs"/>
                      <w:noProof/>
                      <w:rtl/>
                    </w:rPr>
                  </w:pPr>
                  <w:r>
                    <w:rPr>
                      <w:rFonts w:hint="cs"/>
                      <w:rtl/>
                    </w:rPr>
                    <w:t>שמירת דינים</w:t>
                  </w:r>
                </w:p>
              </w:txbxContent>
            </v:textbox>
            <w10:anchorlock/>
          </v:rect>
        </w:pict>
      </w:r>
      <w:r>
        <w:rPr>
          <w:rStyle w:val="big-number"/>
          <w:rFonts w:cs="Miriam" w:hint="cs"/>
          <w:rtl/>
        </w:rPr>
        <w:t>3</w:t>
      </w:r>
      <w:r w:rsidR="00076D6E">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27E7E">
        <w:rPr>
          <w:rStyle w:val="default"/>
          <w:rFonts w:cs="FrankRuehl" w:hint="cs"/>
          <w:rtl/>
        </w:rPr>
        <w:t>הוראות חוק זה באות להוסיף על הוראות כל דין אחר ולא לגרוע מהן, ואולם הוראות סעיף 6א לחוק חופש המידע לא יחול לעניין מידע העומד לעיון הציבור לפי הוראות פרק ג'.</w:t>
      </w:r>
    </w:p>
    <w:p w:rsidR="00227E7E" w:rsidRDefault="00227E7E" w:rsidP="00227E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בהכללת חומר או בציון כמות סף בתוספת הראשונה כדי להתיר את הפליטה או ההעברה של חומר כאמור או בכמות כאמור, אם היא אסורה לפי כל דין.</w:t>
      </w:r>
    </w:p>
    <w:p w:rsidR="00227E7E" w:rsidRDefault="00227E7E" w:rsidP="00227E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בהכללת תחום פעילות או סוג פעילות בתוספת השנייה כדי להתיר את הפעילות האמורה אם היא אסורה לפי כל דין.</w:t>
      </w:r>
    </w:p>
    <w:p w:rsidR="00232A3D" w:rsidRDefault="00232A3D" w:rsidP="00227E7E">
      <w:pPr>
        <w:pStyle w:val="P00"/>
        <w:spacing w:before="72"/>
        <w:ind w:left="0" w:right="1134"/>
        <w:rPr>
          <w:rStyle w:val="default"/>
          <w:rFonts w:cs="FrankRuehl" w:hint="cs"/>
          <w:rtl/>
        </w:rPr>
      </w:pPr>
      <w:bookmarkStart w:id="41" w:name="Seif35"/>
      <w:bookmarkEnd w:id="41"/>
      <w:r>
        <w:rPr>
          <w:rFonts w:cs="Miriam"/>
          <w:lang w:val="he-IL"/>
        </w:rPr>
        <w:pict>
          <v:rect id="_x0000_s2275" style="position:absolute;left:0;text-align:left;margin-left:464.35pt;margin-top:7.1pt;width:75.05pt;height:9.7pt;z-index:251672064" o:allowincell="f" filled="f" stroked="f" strokecolor="lime" strokeweight=".25pt">
            <v:textbox style="mso-next-textbox:#_x0000_s2275" inset="0,0,0,0">
              <w:txbxContent>
                <w:p w:rsidR="00DB714B" w:rsidRDefault="00DB714B" w:rsidP="00232A3D">
                  <w:pPr>
                    <w:pStyle w:val="a7"/>
                    <w:rPr>
                      <w:rFonts w:hint="cs"/>
                      <w:noProof/>
                      <w:rtl/>
                    </w:rPr>
                  </w:pPr>
                  <w:r>
                    <w:rPr>
                      <w:rFonts w:hint="cs"/>
                      <w:rtl/>
                    </w:rPr>
                    <w:t>ביצוע ותקנות</w:t>
                  </w:r>
                </w:p>
              </w:txbxContent>
            </v:textbox>
            <w10:anchorlock/>
          </v:rect>
        </w:pict>
      </w:r>
      <w:r>
        <w:rPr>
          <w:rStyle w:val="big-number"/>
          <w:rFonts w:cs="Miriam" w:hint="cs"/>
          <w:rtl/>
        </w:rPr>
        <w:t>3</w:t>
      </w:r>
      <w:r w:rsidR="00227E7E">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27E7E">
        <w:rPr>
          <w:rStyle w:val="default"/>
          <w:rFonts w:cs="FrankRuehl" w:hint="cs"/>
          <w:rtl/>
        </w:rPr>
        <w:t>השר ממונה על ביצוע חוק זה, והוא רשאי להתקין תקנות בכל עניין הנוגע לביצועו.</w:t>
      </w:r>
    </w:p>
    <w:p w:rsidR="00227E7E" w:rsidRDefault="00227E7E" w:rsidP="00227E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כי דיווח שאדם חייב למוסרו לשר, למשרד, או לעובד המשרד, לפי דין או לפי היתר, ייערך ויימסר בהתאם למתכונת הדיווח כאמור בסעיף 3, וכי הנתונים שיימסרו יחושבו לפי שיטת חישוב מיטבית כאמור בסעיף 6.</w:t>
      </w:r>
    </w:p>
    <w:p w:rsidR="00227E7E" w:rsidRDefault="00227E7E" w:rsidP="00227E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 השר הוראות לפי סעיף 4 או לפי סעיף קטן (ב), רשאי הוא לקבוע כי האמור בהן יחול על אף האמור בכל דין או היתר, למעט הוראות שנקבעו בחוק; קבע השר הוראות כאמור, הן יחולו רק לעניין דיווח לגורמים המנויים בסעיף קטן (ב), ואין בהן כדי לשנות מהוראות דיווח שנקבעו בכל דין או היתר לכל גורם אחר.</w:t>
      </w:r>
    </w:p>
    <w:p w:rsidR="00227E7E" w:rsidRDefault="00227E7E" w:rsidP="00227E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"היתר" </w:t>
      </w:r>
      <w:r>
        <w:rPr>
          <w:rStyle w:val="default"/>
          <w:rFonts w:cs="FrankRuehl"/>
          <w:rtl/>
        </w:rPr>
        <w:t>–</w:t>
      </w:r>
      <w:r>
        <w:rPr>
          <w:rStyle w:val="default"/>
          <w:rFonts w:cs="FrankRuehl" w:hint="cs"/>
          <w:rtl/>
        </w:rPr>
        <w:t xml:space="preserve"> לרבות צו, תכנית, רישיון עסק או רישיון אחר.</w:t>
      </w:r>
    </w:p>
    <w:p w:rsidR="00232A3D" w:rsidRDefault="00232A3D" w:rsidP="00227E7E">
      <w:pPr>
        <w:pStyle w:val="P00"/>
        <w:spacing w:before="72"/>
        <w:ind w:left="0" w:right="1134"/>
        <w:rPr>
          <w:rStyle w:val="default"/>
          <w:rFonts w:cs="FrankRuehl" w:hint="cs"/>
          <w:rtl/>
        </w:rPr>
      </w:pPr>
      <w:bookmarkStart w:id="42" w:name="Seif36"/>
      <w:bookmarkEnd w:id="42"/>
      <w:r>
        <w:rPr>
          <w:rFonts w:cs="Miriam"/>
          <w:lang w:val="he-IL"/>
        </w:rPr>
        <w:pict>
          <v:rect id="_x0000_s2276" style="position:absolute;left:0;text-align:left;margin-left:464.35pt;margin-top:7.1pt;width:75.05pt;height:9.7pt;z-index:251673088" o:allowincell="f" filled="f" stroked="f" strokecolor="lime" strokeweight=".25pt">
            <v:textbox style="mso-next-textbox:#_x0000_s2276" inset="0,0,0,0">
              <w:txbxContent>
                <w:p w:rsidR="00DB714B" w:rsidRDefault="00DB714B" w:rsidP="00232A3D">
                  <w:pPr>
                    <w:pStyle w:val="a7"/>
                    <w:rPr>
                      <w:rFonts w:hint="cs"/>
                      <w:noProof/>
                      <w:rtl/>
                    </w:rPr>
                  </w:pPr>
                  <w:r>
                    <w:rPr>
                      <w:rFonts w:hint="cs"/>
                      <w:rtl/>
                    </w:rPr>
                    <w:t>שינוי התוספות</w:t>
                  </w:r>
                </w:p>
              </w:txbxContent>
            </v:textbox>
            <w10:anchorlock/>
          </v:rect>
        </w:pict>
      </w:r>
      <w:r>
        <w:rPr>
          <w:rStyle w:val="big-number"/>
          <w:rFonts w:cs="Miriam" w:hint="cs"/>
          <w:rtl/>
        </w:rPr>
        <w:t>3</w:t>
      </w:r>
      <w:r w:rsidR="00227E7E">
        <w:rPr>
          <w:rStyle w:val="big-number"/>
          <w:rFonts w:cs="Miriam" w:hint="cs"/>
          <w:rtl/>
        </w:rPr>
        <w:t>6</w:t>
      </w:r>
      <w:r>
        <w:rPr>
          <w:rStyle w:val="default"/>
          <w:rFonts w:cs="FrankRuehl"/>
          <w:rtl/>
        </w:rPr>
        <w:t>.</w:t>
      </w:r>
      <w:r>
        <w:rPr>
          <w:rStyle w:val="default"/>
          <w:rFonts w:cs="FrankRuehl"/>
          <w:rtl/>
        </w:rPr>
        <w:tab/>
      </w:r>
      <w:r w:rsidR="00227E7E">
        <w:rPr>
          <w:rStyle w:val="default"/>
          <w:rFonts w:cs="FrankRuehl" w:hint="cs"/>
          <w:rtl/>
        </w:rPr>
        <w:t>השר רשאי, בצו, באישור ועדת הפנים והגנת הסביבה של הכנסת, לשנות את התוספות, לאחר שפרסם באתר האינטרנט של המשרד להערות הציבור, לתקופה שלא תפחת משלושים ימים, הודעה על כוונתו לעשות כן ועל תוכן השינוי, ורשאי הוא לקבוע בצו כאמור, כי לגבי סוגי מפעלים שייווספו בצו, יחולו חלק מהוראות חוק זה.</w:t>
      </w:r>
    </w:p>
    <w:p w:rsidR="00227E7E" w:rsidRDefault="00232A3D" w:rsidP="00227E7E">
      <w:pPr>
        <w:pStyle w:val="P00"/>
        <w:spacing w:before="72"/>
        <w:ind w:left="0" w:right="1134"/>
        <w:rPr>
          <w:rStyle w:val="default"/>
          <w:rFonts w:cs="FrankRuehl" w:hint="cs"/>
          <w:rtl/>
        </w:rPr>
      </w:pPr>
      <w:r>
        <w:rPr>
          <w:rFonts w:cs="Miriam"/>
          <w:lang w:val="he-IL"/>
        </w:rPr>
        <w:pict>
          <v:rect id="_x0000_s2277" style="position:absolute;left:0;text-align:left;margin-left:464.35pt;margin-top:7.1pt;width:75.05pt;height:29.55pt;z-index:251674112" o:allowincell="f" filled="f" stroked="f" strokecolor="lime" strokeweight=".25pt">
            <v:textbox style="mso-next-textbox:#_x0000_s2277" inset="0,0,0,0">
              <w:txbxContent>
                <w:p w:rsidR="00DB714B" w:rsidRDefault="00DB714B" w:rsidP="00232A3D">
                  <w:pPr>
                    <w:pStyle w:val="a7"/>
                    <w:rPr>
                      <w:rFonts w:hint="cs"/>
                      <w:noProof/>
                      <w:rtl/>
                    </w:rPr>
                  </w:pPr>
                  <w:r>
                    <w:rPr>
                      <w:rFonts w:hint="cs"/>
                      <w:rtl/>
                    </w:rPr>
                    <w:t xml:space="preserve">תיקון חוק בתי משפט לעניינים מינהליים </w:t>
                  </w:r>
                  <w:r>
                    <w:rPr>
                      <w:rtl/>
                    </w:rPr>
                    <w:t>–</w:t>
                  </w:r>
                  <w:r>
                    <w:rPr>
                      <w:rFonts w:hint="cs"/>
                      <w:rtl/>
                    </w:rPr>
                    <w:t xml:space="preserve"> מס' 73</w:t>
                  </w:r>
                </w:p>
              </w:txbxContent>
            </v:textbox>
            <w10:anchorlock/>
          </v:rect>
        </w:pict>
      </w:r>
      <w:r>
        <w:rPr>
          <w:rStyle w:val="big-number"/>
          <w:rFonts w:cs="Miriam" w:hint="cs"/>
          <w:rtl/>
        </w:rPr>
        <w:t>3</w:t>
      </w:r>
      <w:r w:rsidR="00227E7E">
        <w:rPr>
          <w:rStyle w:val="big-number"/>
          <w:rFonts w:cs="Miriam" w:hint="cs"/>
          <w:rtl/>
        </w:rPr>
        <w:t>7</w:t>
      </w:r>
      <w:r>
        <w:rPr>
          <w:rStyle w:val="default"/>
          <w:rFonts w:cs="FrankRuehl"/>
          <w:rtl/>
        </w:rPr>
        <w:t>.</w:t>
      </w:r>
      <w:r>
        <w:rPr>
          <w:rStyle w:val="default"/>
          <w:rFonts w:cs="FrankRuehl"/>
          <w:rtl/>
        </w:rPr>
        <w:tab/>
      </w:r>
      <w:r w:rsidR="00227E7E">
        <w:rPr>
          <w:rStyle w:val="default"/>
          <w:rFonts w:cs="FrankRuehl" w:hint="cs"/>
          <w:rtl/>
        </w:rPr>
        <w:t>בחוק בתי משפט לעניינים מינהליים, התש"ס-2000, בתוספת הראשונה, בפרט 23, אחרי פסקה (9) יבוא:</w:t>
      </w:r>
    </w:p>
    <w:p w:rsidR="00227E7E" w:rsidRDefault="00227E7E" w:rsidP="00227E7E">
      <w:pPr>
        <w:pStyle w:val="P00"/>
        <w:spacing w:before="72"/>
        <w:ind w:left="624" w:right="1134"/>
        <w:rPr>
          <w:rStyle w:val="default"/>
          <w:rFonts w:cs="FrankRuehl" w:hint="cs"/>
          <w:rtl/>
        </w:rPr>
      </w:pPr>
      <w:r>
        <w:rPr>
          <w:rStyle w:val="default"/>
          <w:rFonts w:cs="FrankRuehl" w:hint="cs"/>
          <w:rtl/>
        </w:rPr>
        <w:t xml:space="preserve">"(10) החלטה של רשות לפי חוק הגנת הסביבה (פליטות והעברות לסביבה </w:t>
      </w:r>
      <w:r>
        <w:rPr>
          <w:rStyle w:val="default"/>
          <w:rFonts w:cs="FrankRuehl"/>
          <w:rtl/>
        </w:rPr>
        <w:t>–</w:t>
      </w:r>
      <w:r>
        <w:rPr>
          <w:rStyle w:val="default"/>
          <w:rFonts w:cs="FrankRuehl" w:hint="cs"/>
          <w:rtl/>
        </w:rPr>
        <w:t xml:space="preserve"> חובות דיווח ומרשם), התשע"ב-2012.".</w:t>
      </w:r>
    </w:p>
    <w:p w:rsidR="00232A3D" w:rsidRDefault="00232A3D" w:rsidP="00227E7E">
      <w:pPr>
        <w:pStyle w:val="P00"/>
        <w:spacing w:before="72"/>
        <w:ind w:left="0" w:right="1134"/>
        <w:rPr>
          <w:rStyle w:val="default"/>
          <w:rFonts w:cs="FrankRuehl" w:hint="cs"/>
          <w:rtl/>
        </w:rPr>
      </w:pPr>
      <w:r>
        <w:rPr>
          <w:rFonts w:cs="Miriam"/>
          <w:lang w:val="he-IL"/>
        </w:rPr>
        <w:pict>
          <v:rect id="_x0000_s2278" style="position:absolute;left:0;text-align:left;margin-left:464.35pt;margin-top:7.1pt;width:75.05pt;height:30pt;z-index:251675136" o:allowincell="f" filled="f" stroked="f" strokecolor="lime" strokeweight=".25pt">
            <v:textbox style="mso-next-textbox:#_x0000_s2278" inset="0,0,0,0">
              <w:txbxContent>
                <w:p w:rsidR="00DB714B" w:rsidRDefault="00DB714B" w:rsidP="00232A3D">
                  <w:pPr>
                    <w:pStyle w:val="a7"/>
                    <w:rPr>
                      <w:rFonts w:hint="cs"/>
                      <w:noProof/>
                      <w:rtl/>
                    </w:rPr>
                  </w:pPr>
                  <w:r>
                    <w:rPr>
                      <w:rFonts w:hint="cs"/>
                      <w:rtl/>
                    </w:rPr>
                    <w:t>תיקון חוק הגנת הסביבה (סמכויות פיקוח ואכיפה)</w:t>
                  </w:r>
                </w:p>
              </w:txbxContent>
            </v:textbox>
            <w10:anchorlock/>
          </v:rect>
        </w:pict>
      </w:r>
      <w:r>
        <w:rPr>
          <w:rStyle w:val="big-number"/>
          <w:rFonts w:cs="Miriam" w:hint="cs"/>
          <w:rtl/>
        </w:rPr>
        <w:t>3</w:t>
      </w:r>
      <w:r w:rsidR="00227E7E">
        <w:rPr>
          <w:rStyle w:val="big-number"/>
          <w:rFonts w:cs="Miriam" w:hint="cs"/>
          <w:rtl/>
        </w:rPr>
        <w:t>8</w:t>
      </w:r>
      <w:r>
        <w:rPr>
          <w:rStyle w:val="default"/>
          <w:rFonts w:cs="FrankRuehl"/>
          <w:rtl/>
        </w:rPr>
        <w:t>.</w:t>
      </w:r>
      <w:r>
        <w:rPr>
          <w:rStyle w:val="default"/>
          <w:rFonts w:cs="FrankRuehl"/>
          <w:rtl/>
        </w:rPr>
        <w:tab/>
      </w:r>
      <w:r w:rsidR="00227E7E">
        <w:rPr>
          <w:rStyle w:val="default"/>
          <w:rFonts w:cs="FrankRuehl" w:hint="cs"/>
          <w:rtl/>
        </w:rPr>
        <w:t>בחוק הגנת הסביבה (סמכויות פיקוח ואכיפה), התשע"א-2011, בתוספת, אחרי פרט 23 יבוא:</w:t>
      </w:r>
    </w:p>
    <w:p w:rsidR="00227E7E" w:rsidRDefault="00227E7E" w:rsidP="00227E7E">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t xml:space="preserve">חוק הגנת הסביבה (פליטות והעברות לסביבה </w:t>
      </w:r>
      <w:r>
        <w:rPr>
          <w:rStyle w:val="default"/>
          <w:rFonts w:cs="FrankRuehl"/>
          <w:rtl/>
        </w:rPr>
        <w:t>–</w:t>
      </w:r>
      <w:r>
        <w:rPr>
          <w:rStyle w:val="default"/>
          <w:rFonts w:cs="FrankRuehl" w:hint="cs"/>
          <w:rtl/>
        </w:rPr>
        <w:t xml:space="preserve"> חובות דיווח ומרשם), התשע"ב-2012.".</w:t>
      </w:r>
    </w:p>
    <w:p w:rsidR="00232A3D" w:rsidRDefault="00232A3D" w:rsidP="00227E7E">
      <w:pPr>
        <w:pStyle w:val="P00"/>
        <w:spacing w:before="72"/>
        <w:ind w:left="0" w:right="1134"/>
        <w:rPr>
          <w:rStyle w:val="default"/>
          <w:rFonts w:cs="FrankRuehl" w:hint="cs"/>
          <w:rtl/>
        </w:rPr>
      </w:pPr>
      <w:bookmarkStart w:id="43" w:name="Seif37"/>
      <w:bookmarkEnd w:id="43"/>
      <w:r>
        <w:rPr>
          <w:rFonts w:cs="Miriam"/>
          <w:lang w:val="he-IL"/>
        </w:rPr>
        <w:pict>
          <v:rect id="_x0000_s2279" style="position:absolute;left:0;text-align:left;margin-left:464.35pt;margin-top:7.1pt;width:75.05pt;height:30.5pt;z-index:251676160" o:allowincell="f" filled="f" stroked="f" strokecolor="lime" strokeweight=".25pt">
            <v:textbox style="mso-next-textbox:#_x0000_s2279" inset="0,0,0,0">
              <w:txbxContent>
                <w:p w:rsidR="00DB714B" w:rsidRDefault="00DB714B" w:rsidP="00232A3D">
                  <w:pPr>
                    <w:pStyle w:val="a7"/>
                    <w:rPr>
                      <w:rFonts w:hint="cs"/>
                      <w:noProof/>
                      <w:rtl/>
                    </w:rPr>
                  </w:pPr>
                  <w:r>
                    <w:rPr>
                      <w:rFonts w:hint="cs"/>
                      <w:rtl/>
                    </w:rPr>
                    <w:t>דיווח שנתי, פרסום ורשימת מצאי ראשונים</w:t>
                  </w:r>
                </w:p>
              </w:txbxContent>
            </v:textbox>
            <w10:anchorlock/>
          </v:rect>
        </w:pict>
      </w:r>
      <w:r>
        <w:rPr>
          <w:rStyle w:val="big-number"/>
          <w:rFonts w:cs="Miriam" w:hint="cs"/>
          <w:rtl/>
        </w:rPr>
        <w:t>3</w:t>
      </w:r>
      <w:r w:rsidR="00227E7E">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27E7E">
        <w:rPr>
          <w:rStyle w:val="default"/>
          <w:rFonts w:cs="FrankRuehl" w:hint="cs"/>
          <w:rtl/>
        </w:rPr>
        <w:t>על אף האמור בסעיף 3, מפעל ימסור דיווח שנתי ראשון לעניין שנת הכספים 2012, לפי הוראות הסעיף האמור, עד יום כ"ב בתמוז התשע"ג (30 ביוני 2013).</w:t>
      </w:r>
    </w:p>
    <w:p w:rsidR="00227E7E" w:rsidRDefault="00227E7E" w:rsidP="00227E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12(א), המרשם לעניין שנת הכספים 2012, יועמד לעיון הציבור לא יאוחר מיום כ"ח בכסלו התשע"ד (1 בדצמבר 2013).</w:t>
      </w:r>
    </w:p>
    <w:p w:rsidR="00227E7E" w:rsidRDefault="00227E7E" w:rsidP="00227E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רשימת מצאי ראשונה לפי סעיף 11 תיערך עד יום י' בטבת התשע"ה (1 בינואר 2015).</w:t>
      </w:r>
    </w:p>
    <w:p w:rsidR="00C35546" w:rsidRDefault="00C35546">
      <w:pPr>
        <w:pStyle w:val="P00"/>
        <w:spacing w:before="72"/>
        <w:ind w:left="0" w:right="1134"/>
        <w:rPr>
          <w:rStyle w:val="default"/>
          <w:rFonts w:cs="FrankRuehl" w:hint="cs"/>
          <w:rtl/>
        </w:rPr>
      </w:pPr>
    </w:p>
    <w:p w:rsidR="00292321" w:rsidRPr="00FB754D" w:rsidRDefault="00FB754D" w:rsidP="00FB754D">
      <w:pPr>
        <w:pStyle w:val="medium2-header"/>
        <w:keepLines w:val="0"/>
        <w:spacing w:before="72"/>
        <w:ind w:left="0" w:right="1134"/>
        <w:outlineLvl w:val="0"/>
        <w:rPr>
          <w:rFonts w:cs="FrankRuehl" w:hint="cs"/>
          <w:noProof/>
          <w:rtl/>
        </w:rPr>
      </w:pPr>
      <w:bookmarkStart w:id="44" w:name="med6"/>
      <w:bookmarkEnd w:id="44"/>
      <w:r w:rsidRPr="00FB754D">
        <w:rPr>
          <w:rFonts w:cs="FrankRuehl" w:hint="cs"/>
          <w:noProof/>
          <w:rtl/>
        </w:rPr>
        <w:t>תוספת</w:t>
      </w:r>
      <w:r w:rsidR="00227E7E">
        <w:rPr>
          <w:rFonts w:cs="FrankRuehl" w:hint="cs"/>
          <w:noProof/>
          <w:rtl/>
        </w:rPr>
        <w:t xml:space="preserve"> ראשונה</w:t>
      </w:r>
    </w:p>
    <w:p w:rsidR="00FB754D" w:rsidRPr="00FB754D" w:rsidRDefault="00FB754D" w:rsidP="00227E7E">
      <w:pPr>
        <w:pStyle w:val="P00"/>
        <w:spacing w:before="72"/>
        <w:ind w:left="0" w:right="1134"/>
        <w:jc w:val="center"/>
        <w:rPr>
          <w:rStyle w:val="default"/>
          <w:rFonts w:cs="FrankRuehl" w:hint="cs"/>
          <w:sz w:val="24"/>
          <w:szCs w:val="24"/>
          <w:rtl/>
        </w:rPr>
      </w:pPr>
      <w:r w:rsidRPr="00FB754D">
        <w:rPr>
          <w:rStyle w:val="default"/>
          <w:rFonts w:cs="FrankRuehl" w:hint="cs"/>
          <w:sz w:val="24"/>
          <w:szCs w:val="24"/>
          <w:rtl/>
        </w:rPr>
        <w:t>(</w:t>
      </w:r>
      <w:r w:rsidR="00227E7E">
        <w:rPr>
          <w:rStyle w:val="default"/>
          <w:rFonts w:cs="FrankRuehl" w:hint="cs"/>
          <w:sz w:val="24"/>
          <w:szCs w:val="24"/>
          <w:rtl/>
        </w:rPr>
        <w:t>סעיפים 3(א) ו-34(ב)</w:t>
      </w:r>
      <w:r w:rsidRPr="00FB754D">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2407"/>
        <w:gridCol w:w="2803"/>
        <w:gridCol w:w="1063"/>
        <w:gridCol w:w="1097"/>
      </w:tblGrid>
      <w:tr w:rsidR="00F9786E" w:rsidRPr="00DB56C7" w:rsidTr="00DB56C7">
        <w:tc>
          <w:tcPr>
            <w:tcW w:w="0" w:type="auto"/>
            <w:gridSpan w:val="3"/>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טור א'</w:t>
            </w:r>
          </w:p>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רשימת החומרים המזהמים</w:t>
            </w:r>
          </w:p>
        </w:tc>
        <w:tc>
          <w:tcPr>
            <w:tcW w:w="0" w:type="auto"/>
            <w:gridSpan w:val="2"/>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טור ב'</w:t>
            </w:r>
          </w:p>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מרכיבי הסביבה וכמויות הסף לדיווח (בקילוגרם)</w:t>
            </w:r>
          </w:p>
        </w:tc>
      </w:tr>
      <w:tr w:rsidR="00F9786E" w:rsidRPr="00DB56C7" w:rsidTr="00DB56C7">
        <w:tc>
          <w:tcPr>
            <w:tcW w:w="0" w:type="auto"/>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מס'</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 xml:space="preserve">שם בעברית </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שם באנגלית</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כמות הסף לאוויר</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2"/>
                <w:szCs w:val="22"/>
                <w:rtl/>
              </w:rPr>
            </w:pPr>
            <w:r w:rsidRPr="00DB56C7">
              <w:rPr>
                <w:rStyle w:val="default"/>
                <w:rFonts w:cs="FrankRuehl" w:hint="cs"/>
                <w:sz w:val="22"/>
                <w:szCs w:val="22"/>
                <w:rtl/>
              </w:rPr>
              <w:t>כמות סף לקרקע, לים, למקור מים ובשפכים</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אלכלור</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Alachlor</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אלדרין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Aldrin</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אלפא הקסהכלורוציקלוהקסן</w:t>
            </w:r>
          </w:p>
        </w:tc>
        <w:tc>
          <w:tcPr>
            <w:tcW w:w="0" w:type="auto"/>
            <w:shd w:val="clear" w:color="auto" w:fill="auto"/>
          </w:tcPr>
          <w:p w:rsidR="00A75457" w:rsidRPr="00DB56C7" w:rsidRDefault="000B7EEB" w:rsidP="00DB56C7">
            <w:pPr>
              <w:pStyle w:val="P00"/>
              <w:spacing w:before="0"/>
              <w:ind w:left="0"/>
              <w:jc w:val="right"/>
              <w:rPr>
                <w:rStyle w:val="default"/>
                <w:rFonts w:cs="FrankRuehl"/>
                <w:sz w:val="20"/>
                <w:szCs w:val="24"/>
              </w:rPr>
            </w:pPr>
            <w:r w:rsidRPr="00DB56C7">
              <w:rPr>
                <w:rStyle w:val="default"/>
                <w:rFonts w:cs="FrankRuehl"/>
                <w:smallCaps/>
                <w:sz w:val="20"/>
                <w:szCs w:val="24"/>
              </w:rPr>
              <w:t>a</w:t>
            </w:r>
            <w:r w:rsidR="00A75457" w:rsidRPr="00DB56C7">
              <w:rPr>
                <w:rStyle w:val="default"/>
                <w:rFonts w:cs="FrankRuehl"/>
                <w:smallCaps/>
                <w:sz w:val="20"/>
                <w:szCs w:val="24"/>
              </w:rPr>
              <w:t>lpha-bhc</w:t>
            </w:r>
            <w:r w:rsidR="00A75457" w:rsidRPr="00DB56C7">
              <w:rPr>
                <w:rStyle w:val="default"/>
                <w:rFonts w:cs="FrankRuehl"/>
                <w:sz w:val="20"/>
                <w:szCs w:val="24"/>
              </w:rPr>
              <w:t xml:space="preserve"> (alpha hexachlorocyclohexane)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0.01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אמוניה</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Ammonia (NH</w:t>
            </w:r>
            <w:r w:rsidRPr="00DB56C7">
              <w:rPr>
                <w:rStyle w:val="default"/>
                <w:rFonts w:cs="FrankRuehl"/>
                <w:sz w:val="20"/>
                <w:szCs w:val="24"/>
                <w:vertAlign w:val="subscript"/>
              </w:rPr>
              <w:t>3</w:t>
            </w:r>
            <w:r w:rsidRPr="00DB56C7">
              <w:rPr>
                <w:rStyle w:val="default"/>
                <w:rFonts w:cs="FrankRuehl"/>
                <w:sz w:val="20"/>
                <w:szCs w:val="24"/>
              </w:rPr>
              <w:t>)</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30</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אנטרצן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Anthracene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אנטימון בכל תרכובותיו (מחושב כאנטימון)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Antimony &amp; compounds (as Sb)</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ארסן בכל תרכובותיו (מחושב כארסן)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Arsenic &amp; compounds (as As)</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אסבסט</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Asbestos</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אטרזין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Atrazine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בריום ותרכובות מסיסות (מחושב כבריום)</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Barium &amp; soluble compounds (as Ba)</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בנזן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Benzene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12.</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בנזו א פירן</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Benzo (a) pyrene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13.</w:t>
            </w:r>
          </w:p>
        </w:tc>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בריליום בכל תרכובותיו (מחושב כבריליום)</w:t>
            </w:r>
          </w:p>
        </w:tc>
        <w:tc>
          <w:tcPr>
            <w:tcW w:w="0" w:type="auto"/>
            <w:shd w:val="clear" w:color="auto" w:fill="auto"/>
          </w:tcPr>
          <w:p w:rsidR="00A75457" w:rsidRPr="00DB56C7" w:rsidRDefault="00A75457" w:rsidP="00DB56C7">
            <w:pPr>
              <w:pStyle w:val="P00"/>
              <w:spacing w:before="0"/>
              <w:ind w:left="0"/>
              <w:jc w:val="right"/>
              <w:rPr>
                <w:rStyle w:val="default"/>
                <w:rFonts w:cs="FrankRuehl" w:hint="cs"/>
                <w:sz w:val="20"/>
                <w:szCs w:val="24"/>
                <w:rtl/>
              </w:rPr>
            </w:pPr>
            <w:r w:rsidRPr="00DB56C7">
              <w:rPr>
                <w:rStyle w:val="default"/>
                <w:rFonts w:cs="FrankRuehl"/>
                <w:sz w:val="20"/>
                <w:szCs w:val="24"/>
              </w:rPr>
              <w:t>Beryllium &amp; compounds (as Be)</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A75457"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r>
      <w:tr w:rsidR="00F9786E" w:rsidRPr="00DB56C7" w:rsidTr="00DB56C7">
        <w:tc>
          <w:tcPr>
            <w:tcW w:w="0" w:type="auto"/>
            <w:shd w:val="clear" w:color="auto" w:fill="auto"/>
          </w:tcPr>
          <w:p w:rsidR="00A75457" w:rsidRPr="00DB56C7" w:rsidRDefault="00A75457"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14.</w:t>
            </w:r>
          </w:p>
        </w:tc>
        <w:tc>
          <w:tcPr>
            <w:tcW w:w="0" w:type="auto"/>
            <w:shd w:val="clear" w:color="auto" w:fill="auto"/>
          </w:tcPr>
          <w:p w:rsidR="00A75457" w:rsidRPr="00DB56C7" w:rsidRDefault="000B7EEB"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בטא הקסהכלורוציקלוהקסן</w:t>
            </w:r>
          </w:p>
        </w:tc>
        <w:tc>
          <w:tcPr>
            <w:tcW w:w="0" w:type="auto"/>
            <w:shd w:val="clear" w:color="auto" w:fill="auto"/>
          </w:tcPr>
          <w:p w:rsidR="00A75457" w:rsidRPr="00DB56C7" w:rsidRDefault="000B7EEB" w:rsidP="00DB56C7">
            <w:pPr>
              <w:pStyle w:val="P00"/>
              <w:spacing w:before="0"/>
              <w:ind w:left="0"/>
              <w:jc w:val="right"/>
              <w:rPr>
                <w:rStyle w:val="default"/>
                <w:rFonts w:cs="FrankRuehl" w:hint="cs"/>
                <w:sz w:val="20"/>
                <w:szCs w:val="24"/>
                <w:rtl/>
              </w:rPr>
            </w:pPr>
            <w:r w:rsidRPr="00DB56C7">
              <w:rPr>
                <w:rStyle w:val="default"/>
                <w:rFonts w:cs="FrankRuehl"/>
                <w:smallCaps/>
                <w:sz w:val="20"/>
                <w:szCs w:val="24"/>
              </w:rPr>
              <w:t>beta-bhc</w:t>
            </w:r>
            <w:r w:rsidRPr="00DB56C7">
              <w:rPr>
                <w:rStyle w:val="default"/>
                <w:rFonts w:cs="FrankRuehl"/>
                <w:sz w:val="20"/>
                <w:szCs w:val="24"/>
              </w:rPr>
              <w:t xml:space="preserve"> (beta hexachlorocyclohexane)</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0.01</w:t>
            </w:r>
          </w:p>
        </w:tc>
      </w:tr>
      <w:tr w:rsidR="00F9786E" w:rsidRPr="00DB56C7" w:rsidTr="00DB56C7">
        <w:tc>
          <w:tcPr>
            <w:tcW w:w="0" w:type="auto"/>
            <w:shd w:val="clear" w:color="auto" w:fill="auto"/>
          </w:tcPr>
          <w:p w:rsidR="00A75457" w:rsidRPr="00DB56C7" w:rsidRDefault="000B7EEB"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15.</w:t>
            </w:r>
          </w:p>
        </w:tc>
        <w:tc>
          <w:tcPr>
            <w:tcW w:w="0" w:type="auto"/>
            <w:shd w:val="clear" w:color="auto" w:fill="auto"/>
          </w:tcPr>
          <w:p w:rsidR="00A75457" w:rsidRPr="00DB56C7" w:rsidRDefault="000B7EEB"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בורון</w:t>
            </w:r>
          </w:p>
        </w:tc>
        <w:tc>
          <w:tcPr>
            <w:tcW w:w="0" w:type="auto"/>
            <w:shd w:val="clear" w:color="auto" w:fill="auto"/>
          </w:tcPr>
          <w:p w:rsidR="00A75457" w:rsidRPr="00DB56C7" w:rsidRDefault="000B7EEB" w:rsidP="00DB56C7">
            <w:pPr>
              <w:pStyle w:val="P00"/>
              <w:spacing w:before="0"/>
              <w:ind w:left="0"/>
              <w:jc w:val="right"/>
              <w:rPr>
                <w:rStyle w:val="default"/>
                <w:rFonts w:cs="FrankRuehl" w:hint="cs"/>
                <w:sz w:val="20"/>
                <w:szCs w:val="24"/>
                <w:rtl/>
              </w:rPr>
            </w:pPr>
            <w:r w:rsidRPr="00DB56C7">
              <w:rPr>
                <w:rStyle w:val="default"/>
                <w:rFonts w:cs="FrankRuehl"/>
                <w:sz w:val="20"/>
                <w:szCs w:val="24"/>
              </w:rPr>
              <w:t>Boron</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A75457" w:rsidRPr="00DB56C7" w:rsidRDefault="000B7EEB"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16.</w:t>
            </w:r>
          </w:p>
        </w:tc>
        <w:tc>
          <w:tcPr>
            <w:tcW w:w="0" w:type="auto"/>
            <w:shd w:val="clear" w:color="auto" w:fill="auto"/>
          </w:tcPr>
          <w:p w:rsidR="00A75457" w:rsidRPr="00DB56C7" w:rsidRDefault="000B7EEB"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דיפניל אתרים רב-מוברמים</w:t>
            </w:r>
          </w:p>
        </w:tc>
        <w:tc>
          <w:tcPr>
            <w:tcW w:w="0" w:type="auto"/>
            <w:shd w:val="clear" w:color="auto" w:fill="auto"/>
          </w:tcPr>
          <w:p w:rsidR="00A75457" w:rsidRPr="00DB56C7" w:rsidRDefault="000B7EEB" w:rsidP="00DB56C7">
            <w:pPr>
              <w:pStyle w:val="P00"/>
              <w:spacing w:before="0"/>
              <w:ind w:left="0"/>
              <w:jc w:val="right"/>
              <w:rPr>
                <w:rStyle w:val="default"/>
                <w:rFonts w:cs="FrankRuehl" w:hint="cs"/>
                <w:sz w:val="20"/>
                <w:szCs w:val="24"/>
                <w:rtl/>
              </w:rPr>
            </w:pPr>
            <w:r w:rsidRPr="00DB56C7">
              <w:rPr>
                <w:rStyle w:val="default"/>
                <w:rFonts w:cs="FrankRuehl"/>
                <w:sz w:val="20"/>
                <w:szCs w:val="24"/>
              </w:rPr>
              <w:t>Brominated diphenylethers (PBDE)</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A75457" w:rsidRPr="00DB56C7" w:rsidRDefault="000B7EEB"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17.</w:t>
            </w:r>
          </w:p>
        </w:tc>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ברום בכל תרכובותיו (מחושב כברום)</w:t>
            </w:r>
          </w:p>
        </w:tc>
        <w:tc>
          <w:tcPr>
            <w:tcW w:w="0" w:type="auto"/>
            <w:shd w:val="clear" w:color="auto" w:fill="auto"/>
          </w:tcPr>
          <w:p w:rsidR="00A75457" w:rsidRPr="00DB56C7" w:rsidRDefault="00D73441" w:rsidP="00DB56C7">
            <w:pPr>
              <w:pStyle w:val="P00"/>
              <w:spacing w:before="0"/>
              <w:ind w:left="0"/>
              <w:jc w:val="right"/>
              <w:rPr>
                <w:rStyle w:val="default"/>
                <w:rFonts w:cs="FrankRuehl" w:hint="cs"/>
                <w:sz w:val="20"/>
                <w:szCs w:val="24"/>
                <w:rtl/>
              </w:rPr>
            </w:pPr>
            <w:r w:rsidRPr="00DB56C7">
              <w:rPr>
                <w:rStyle w:val="default"/>
                <w:rFonts w:cs="FrankRuehl"/>
                <w:sz w:val="20"/>
                <w:szCs w:val="24"/>
              </w:rPr>
              <w:t>Bromine &amp; compounds (as Br)</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18.</w:t>
            </w:r>
          </w:p>
        </w:tc>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קדמיום בכל תרכובותיו (מחושב כקדמיום)</w:t>
            </w:r>
          </w:p>
        </w:tc>
        <w:tc>
          <w:tcPr>
            <w:tcW w:w="0" w:type="auto"/>
            <w:shd w:val="clear" w:color="auto" w:fill="auto"/>
          </w:tcPr>
          <w:p w:rsidR="00A75457" w:rsidRPr="00DB56C7" w:rsidRDefault="00D73441" w:rsidP="00DB56C7">
            <w:pPr>
              <w:pStyle w:val="P00"/>
              <w:spacing w:before="0"/>
              <w:ind w:left="0"/>
              <w:jc w:val="right"/>
              <w:rPr>
                <w:rStyle w:val="default"/>
                <w:rFonts w:cs="FrankRuehl" w:hint="cs"/>
                <w:sz w:val="20"/>
                <w:szCs w:val="24"/>
                <w:rtl/>
              </w:rPr>
            </w:pPr>
            <w:r w:rsidRPr="00DB56C7">
              <w:rPr>
                <w:rStyle w:val="default"/>
                <w:rFonts w:cs="FrankRuehl"/>
                <w:sz w:val="20"/>
                <w:szCs w:val="24"/>
              </w:rPr>
              <w:t>Cadmium &amp; compounds (as Cd)</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19.</w:t>
            </w:r>
          </w:p>
        </w:tc>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פחמן דו-חמצני</w:t>
            </w:r>
          </w:p>
        </w:tc>
        <w:tc>
          <w:tcPr>
            <w:tcW w:w="0" w:type="auto"/>
            <w:shd w:val="clear" w:color="auto" w:fill="auto"/>
          </w:tcPr>
          <w:p w:rsidR="00A75457" w:rsidRPr="00DB56C7" w:rsidRDefault="00D73441" w:rsidP="00DB56C7">
            <w:pPr>
              <w:pStyle w:val="P00"/>
              <w:spacing w:before="0"/>
              <w:ind w:left="0"/>
              <w:jc w:val="right"/>
              <w:rPr>
                <w:rStyle w:val="default"/>
                <w:rFonts w:cs="FrankRuehl" w:hint="cs"/>
                <w:sz w:val="20"/>
                <w:szCs w:val="24"/>
                <w:rtl/>
              </w:rPr>
            </w:pPr>
            <w:r w:rsidRPr="00DB56C7">
              <w:rPr>
                <w:rStyle w:val="default"/>
                <w:rFonts w:cs="FrankRuehl"/>
                <w:sz w:val="20"/>
                <w:szCs w:val="24"/>
              </w:rPr>
              <w:t>Carbon dioxide (CO</w:t>
            </w:r>
            <w:r w:rsidRPr="00DB56C7">
              <w:rPr>
                <w:rStyle w:val="default"/>
                <w:rFonts w:cs="FrankRuehl"/>
                <w:sz w:val="20"/>
                <w:szCs w:val="24"/>
                <w:vertAlign w:val="subscript"/>
              </w:rPr>
              <w:t>2</w:t>
            </w:r>
            <w:r w:rsidRPr="00DB56C7">
              <w:rPr>
                <w:rStyle w:val="default"/>
                <w:rFonts w:cs="FrankRuehl"/>
                <w:sz w:val="20"/>
                <w:szCs w:val="24"/>
              </w:rPr>
              <w:t>)</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1,000,000</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A75457" w:rsidRPr="00DB56C7" w:rsidRDefault="00D7344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פחמן חד-חמצני</w:t>
            </w:r>
          </w:p>
        </w:tc>
        <w:tc>
          <w:tcPr>
            <w:tcW w:w="0" w:type="auto"/>
            <w:shd w:val="clear" w:color="auto" w:fill="auto"/>
          </w:tcPr>
          <w:p w:rsidR="00A75457" w:rsidRPr="00DB56C7" w:rsidRDefault="00D73441" w:rsidP="00DB56C7">
            <w:pPr>
              <w:pStyle w:val="P00"/>
              <w:spacing w:before="0"/>
              <w:ind w:left="0"/>
              <w:jc w:val="right"/>
              <w:rPr>
                <w:rStyle w:val="default"/>
                <w:rFonts w:cs="FrankRuehl" w:hint="cs"/>
                <w:sz w:val="20"/>
                <w:szCs w:val="24"/>
                <w:rtl/>
              </w:rPr>
            </w:pPr>
            <w:r w:rsidRPr="00DB56C7">
              <w:rPr>
                <w:rStyle w:val="default"/>
                <w:rFonts w:cs="FrankRuehl"/>
                <w:sz w:val="20"/>
                <w:szCs w:val="24"/>
              </w:rPr>
              <w:t>Carbon monoxide (CO)</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10,000</w:t>
            </w:r>
          </w:p>
        </w:tc>
        <w:tc>
          <w:tcPr>
            <w:tcW w:w="0" w:type="auto"/>
            <w:shd w:val="clear" w:color="auto" w:fill="auto"/>
          </w:tcPr>
          <w:p w:rsidR="00A75457" w:rsidRPr="00DB56C7" w:rsidRDefault="00D7344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A75457"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21.</w:t>
            </w:r>
          </w:p>
        </w:tc>
        <w:tc>
          <w:tcPr>
            <w:tcW w:w="0" w:type="auto"/>
            <w:shd w:val="clear" w:color="auto" w:fill="auto"/>
          </w:tcPr>
          <w:p w:rsidR="00A75457"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פחמן טטרה כלורי (טטראכלורומתאן)</w:t>
            </w:r>
          </w:p>
        </w:tc>
        <w:tc>
          <w:tcPr>
            <w:tcW w:w="0" w:type="auto"/>
            <w:shd w:val="clear" w:color="auto" w:fill="auto"/>
          </w:tcPr>
          <w:p w:rsidR="00A75457" w:rsidRPr="00DB56C7" w:rsidRDefault="004A099D" w:rsidP="00DB56C7">
            <w:pPr>
              <w:pStyle w:val="P00"/>
              <w:spacing w:before="0"/>
              <w:ind w:left="0"/>
              <w:jc w:val="right"/>
              <w:rPr>
                <w:rStyle w:val="default"/>
                <w:rFonts w:cs="FrankRuehl" w:hint="cs"/>
                <w:sz w:val="20"/>
                <w:szCs w:val="24"/>
                <w:rtl/>
              </w:rPr>
            </w:pPr>
            <w:r w:rsidRPr="00DB56C7">
              <w:rPr>
                <w:rStyle w:val="default"/>
                <w:rFonts w:cs="FrankRuehl"/>
                <w:sz w:val="20"/>
                <w:szCs w:val="24"/>
              </w:rPr>
              <w:t xml:space="preserve">Carbon tetrachloride (Tetrachloromethane – </w:t>
            </w:r>
            <w:r w:rsidRPr="00DB56C7">
              <w:rPr>
                <w:rStyle w:val="default"/>
                <w:rFonts w:cs="FrankRuehl"/>
                <w:smallCaps/>
                <w:sz w:val="20"/>
                <w:szCs w:val="24"/>
              </w:rPr>
              <w:t>tcm/ctc</w:t>
            </w:r>
            <w:r w:rsidRPr="00DB56C7">
              <w:rPr>
                <w:rStyle w:val="default"/>
                <w:rFonts w:cs="FrankRuehl"/>
                <w:sz w:val="20"/>
                <w:szCs w:val="24"/>
              </w:rPr>
              <w:t>)</w:t>
            </w:r>
          </w:p>
        </w:tc>
        <w:tc>
          <w:tcPr>
            <w:tcW w:w="0" w:type="auto"/>
            <w:shd w:val="clear" w:color="auto" w:fill="auto"/>
          </w:tcPr>
          <w:p w:rsidR="00A75457"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A75457"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D73441"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22.</w:t>
            </w:r>
          </w:p>
        </w:tc>
        <w:tc>
          <w:tcPr>
            <w:tcW w:w="0" w:type="auto"/>
            <w:shd w:val="clear" w:color="auto" w:fill="auto"/>
          </w:tcPr>
          <w:p w:rsidR="00D73441"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כלורדן</w:t>
            </w:r>
          </w:p>
        </w:tc>
        <w:tc>
          <w:tcPr>
            <w:tcW w:w="0" w:type="auto"/>
            <w:shd w:val="clear" w:color="auto" w:fill="auto"/>
          </w:tcPr>
          <w:p w:rsidR="00D73441" w:rsidRPr="00DB56C7" w:rsidRDefault="004A099D" w:rsidP="00DB56C7">
            <w:pPr>
              <w:pStyle w:val="P00"/>
              <w:spacing w:before="0"/>
              <w:ind w:left="0"/>
              <w:jc w:val="right"/>
              <w:rPr>
                <w:rStyle w:val="default"/>
                <w:rFonts w:cs="FrankRuehl" w:hint="cs"/>
                <w:sz w:val="20"/>
                <w:szCs w:val="24"/>
                <w:rtl/>
              </w:rPr>
            </w:pPr>
            <w:r w:rsidRPr="00DB56C7">
              <w:rPr>
                <w:rStyle w:val="default"/>
                <w:rFonts w:cs="FrankRuehl"/>
                <w:sz w:val="20"/>
                <w:szCs w:val="24"/>
              </w:rPr>
              <w:t>Chlordane</w:t>
            </w:r>
          </w:p>
        </w:tc>
        <w:tc>
          <w:tcPr>
            <w:tcW w:w="0" w:type="auto"/>
            <w:shd w:val="clear" w:color="auto" w:fill="auto"/>
          </w:tcPr>
          <w:p w:rsidR="00D73441"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D73441"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D73441"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23.</w:t>
            </w:r>
          </w:p>
        </w:tc>
        <w:tc>
          <w:tcPr>
            <w:tcW w:w="0" w:type="auto"/>
            <w:shd w:val="clear" w:color="auto" w:fill="auto"/>
          </w:tcPr>
          <w:p w:rsidR="00D73441"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כלורדקון</w:t>
            </w:r>
          </w:p>
        </w:tc>
        <w:tc>
          <w:tcPr>
            <w:tcW w:w="0" w:type="auto"/>
            <w:shd w:val="clear" w:color="auto" w:fill="auto"/>
          </w:tcPr>
          <w:p w:rsidR="00D73441" w:rsidRPr="00DB56C7" w:rsidRDefault="004A099D" w:rsidP="00DB56C7">
            <w:pPr>
              <w:pStyle w:val="P00"/>
              <w:spacing w:before="0"/>
              <w:ind w:left="0"/>
              <w:jc w:val="right"/>
              <w:rPr>
                <w:rStyle w:val="default"/>
                <w:rFonts w:cs="FrankRuehl" w:hint="cs"/>
                <w:sz w:val="20"/>
                <w:szCs w:val="24"/>
                <w:rtl/>
              </w:rPr>
            </w:pPr>
            <w:r w:rsidRPr="00DB56C7">
              <w:rPr>
                <w:rStyle w:val="default"/>
                <w:rFonts w:cs="FrankRuehl"/>
                <w:sz w:val="20"/>
                <w:szCs w:val="24"/>
              </w:rPr>
              <w:t>Chlordecone</w:t>
            </w:r>
          </w:p>
        </w:tc>
        <w:tc>
          <w:tcPr>
            <w:tcW w:w="0" w:type="auto"/>
            <w:shd w:val="clear" w:color="auto" w:fill="auto"/>
          </w:tcPr>
          <w:p w:rsidR="00D73441"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D73441" w:rsidRPr="00DB56C7" w:rsidRDefault="004A099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D73441" w:rsidRPr="00DB56C7" w:rsidRDefault="004A099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24.</w:t>
            </w:r>
          </w:p>
        </w:tc>
        <w:tc>
          <w:tcPr>
            <w:tcW w:w="0" w:type="auto"/>
            <w:shd w:val="clear" w:color="auto" w:fill="auto"/>
          </w:tcPr>
          <w:p w:rsidR="00D73441" w:rsidRPr="00DB56C7" w:rsidRDefault="002C3F6C"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כלורפבינפוס</w:t>
            </w:r>
          </w:p>
        </w:tc>
        <w:tc>
          <w:tcPr>
            <w:tcW w:w="0" w:type="auto"/>
            <w:shd w:val="clear" w:color="auto" w:fill="auto"/>
          </w:tcPr>
          <w:p w:rsidR="00D73441" w:rsidRPr="00DB56C7" w:rsidRDefault="002C3F6C" w:rsidP="00DB56C7">
            <w:pPr>
              <w:pStyle w:val="P00"/>
              <w:spacing w:before="0"/>
              <w:ind w:left="0"/>
              <w:jc w:val="right"/>
              <w:rPr>
                <w:rStyle w:val="default"/>
                <w:rFonts w:cs="FrankRuehl" w:hint="cs"/>
                <w:sz w:val="20"/>
                <w:szCs w:val="24"/>
                <w:rtl/>
              </w:rPr>
            </w:pPr>
            <w:r w:rsidRPr="00DB56C7">
              <w:rPr>
                <w:rStyle w:val="default"/>
                <w:rFonts w:cs="FrankRuehl"/>
                <w:sz w:val="20"/>
                <w:szCs w:val="24"/>
              </w:rPr>
              <w:t>Chlorfenvinphos</w:t>
            </w:r>
          </w:p>
        </w:tc>
        <w:tc>
          <w:tcPr>
            <w:tcW w:w="0" w:type="auto"/>
            <w:shd w:val="clear" w:color="auto" w:fill="auto"/>
          </w:tcPr>
          <w:p w:rsidR="00D73441" w:rsidRPr="00DB56C7" w:rsidRDefault="002C3F6C"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D73441" w:rsidRPr="00DB56C7" w:rsidRDefault="002C3F6C"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D73441" w:rsidRPr="00DB56C7" w:rsidRDefault="002C3F6C"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25.</w:t>
            </w:r>
          </w:p>
        </w:tc>
        <w:tc>
          <w:tcPr>
            <w:tcW w:w="0" w:type="auto"/>
            <w:shd w:val="clear" w:color="auto" w:fill="auto"/>
          </w:tcPr>
          <w:p w:rsidR="00D73441" w:rsidRPr="00DB56C7" w:rsidRDefault="002C3F6C"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כלורידים (מחושב ככלור כללי)</w:t>
            </w:r>
          </w:p>
        </w:tc>
        <w:tc>
          <w:tcPr>
            <w:tcW w:w="0" w:type="auto"/>
            <w:shd w:val="clear" w:color="auto" w:fill="auto"/>
          </w:tcPr>
          <w:p w:rsidR="00D73441" w:rsidRPr="00DB56C7" w:rsidRDefault="002C3F6C" w:rsidP="00DB56C7">
            <w:pPr>
              <w:pStyle w:val="P00"/>
              <w:spacing w:before="0"/>
              <w:ind w:left="0"/>
              <w:jc w:val="right"/>
              <w:rPr>
                <w:rStyle w:val="default"/>
                <w:rFonts w:cs="FrankRuehl" w:hint="cs"/>
                <w:sz w:val="20"/>
                <w:szCs w:val="24"/>
                <w:rtl/>
              </w:rPr>
            </w:pPr>
            <w:r w:rsidRPr="00DB56C7">
              <w:rPr>
                <w:rStyle w:val="default"/>
                <w:rFonts w:cs="FrankRuehl"/>
                <w:sz w:val="20"/>
                <w:szCs w:val="24"/>
              </w:rPr>
              <w:t>Chlorides (as total Cl)</w:t>
            </w:r>
          </w:p>
        </w:tc>
        <w:tc>
          <w:tcPr>
            <w:tcW w:w="0" w:type="auto"/>
            <w:shd w:val="clear" w:color="auto" w:fill="auto"/>
          </w:tcPr>
          <w:p w:rsidR="00D73441" w:rsidRPr="00DB56C7" w:rsidRDefault="002C3F6C"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D73441" w:rsidRPr="00DB56C7" w:rsidRDefault="002C3F6C"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6,000</w:t>
            </w:r>
          </w:p>
        </w:tc>
      </w:tr>
      <w:tr w:rsidR="00F9786E" w:rsidRPr="00DB56C7" w:rsidTr="00DB56C7">
        <w:tc>
          <w:tcPr>
            <w:tcW w:w="0" w:type="auto"/>
            <w:shd w:val="clear" w:color="auto" w:fill="auto"/>
          </w:tcPr>
          <w:p w:rsidR="00D73441"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26.</w:t>
            </w:r>
          </w:p>
        </w:tc>
        <w:tc>
          <w:tcPr>
            <w:tcW w:w="0" w:type="auto"/>
            <w:shd w:val="clear" w:color="auto" w:fill="auto"/>
          </w:tcPr>
          <w:p w:rsidR="00D73441"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 בכל תרכובותיו האנאורגניות (מחושב כחומצת מלח)</w:t>
            </w:r>
          </w:p>
        </w:tc>
        <w:tc>
          <w:tcPr>
            <w:tcW w:w="0" w:type="auto"/>
            <w:shd w:val="clear" w:color="auto" w:fill="auto"/>
          </w:tcPr>
          <w:p w:rsidR="00D73441" w:rsidRPr="00DB56C7" w:rsidRDefault="006846F6" w:rsidP="00DB56C7">
            <w:pPr>
              <w:pStyle w:val="P00"/>
              <w:spacing w:before="0"/>
              <w:ind w:left="0"/>
              <w:jc w:val="right"/>
              <w:rPr>
                <w:rStyle w:val="default"/>
                <w:rFonts w:cs="FrankRuehl" w:hint="cs"/>
                <w:sz w:val="20"/>
                <w:szCs w:val="24"/>
                <w:rtl/>
              </w:rPr>
            </w:pPr>
            <w:r w:rsidRPr="00DB56C7">
              <w:rPr>
                <w:rStyle w:val="default"/>
                <w:rFonts w:cs="FrankRuehl"/>
                <w:sz w:val="20"/>
                <w:szCs w:val="24"/>
              </w:rPr>
              <w:t>Chlorine &amp; inorganic compounds (as HCl)</w:t>
            </w:r>
          </w:p>
        </w:tc>
        <w:tc>
          <w:tcPr>
            <w:tcW w:w="0" w:type="auto"/>
            <w:shd w:val="clear" w:color="auto" w:fill="auto"/>
          </w:tcPr>
          <w:p w:rsidR="00D73441"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30</w:t>
            </w:r>
          </w:p>
        </w:tc>
        <w:tc>
          <w:tcPr>
            <w:tcW w:w="0" w:type="auto"/>
            <w:shd w:val="clear" w:color="auto" w:fill="auto"/>
          </w:tcPr>
          <w:p w:rsidR="00D73441"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27.</w:t>
            </w:r>
          </w:p>
        </w:tc>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 xml:space="preserve">כלורו-אלקנים </w:t>
            </w:r>
            <w:r w:rsidRPr="00DB56C7">
              <w:rPr>
                <w:rStyle w:val="default"/>
                <w:rFonts w:cs="FrankRuehl"/>
                <w:sz w:val="20"/>
                <w:szCs w:val="24"/>
              </w:rPr>
              <w:t>C</w:t>
            </w:r>
            <w:r w:rsidRPr="00DB56C7">
              <w:rPr>
                <w:rStyle w:val="default"/>
                <w:rFonts w:cs="FrankRuehl"/>
                <w:sz w:val="20"/>
                <w:szCs w:val="24"/>
                <w:vertAlign w:val="subscript"/>
              </w:rPr>
              <w:t>10</w:t>
            </w:r>
            <w:r w:rsidRPr="00DB56C7">
              <w:rPr>
                <w:rStyle w:val="default"/>
                <w:rFonts w:cs="FrankRuehl"/>
                <w:sz w:val="20"/>
                <w:szCs w:val="24"/>
              </w:rPr>
              <w:t>-C</w:t>
            </w:r>
            <w:r w:rsidRPr="00DB56C7">
              <w:rPr>
                <w:rStyle w:val="default"/>
                <w:rFonts w:cs="FrankRuehl"/>
                <w:sz w:val="20"/>
                <w:szCs w:val="24"/>
                <w:vertAlign w:val="subscript"/>
              </w:rPr>
              <w:t>13</w:t>
            </w:r>
          </w:p>
        </w:tc>
        <w:tc>
          <w:tcPr>
            <w:tcW w:w="0" w:type="auto"/>
            <w:shd w:val="clear" w:color="auto" w:fill="auto"/>
          </w:tcPr>
          <w:p w:rsidR="004A099D" w:rsidRPr="00DB56C7" w:rsidRDefault="006846F6" w:rsidP="00DB56C7">
            <w:pPr>
              <w:pStyle w:val="P00"/>
              <w:spacing w:before="0"/>
              <w:ind w:left="0"/>
              <w:jc w:val="right"/>
              <w:rPr>
                <w:rStyle w:val="default"/>
                <w:rFonts w:cs="FrankRuehl" w:hint="cs"/>
                <w:sz w:val="20"/>
                <w:szCs w:val="24"/>
                <w:rtl/>
              </w:rPr>
            </w:pPr>
            <w:r w:rsidRPr="00DB56C7">
              <w:rPr>
                <w:rStyle w:val="default"/>
                <w:rFonts w:cs="FrankRuehl"/>
                <w:sz w:val="20"/>
                <w:szCs w:val="24"/>
              </w:rPr>
              <w:t>Chloro-alkanes, C</w:t>
            </w:r>
            <w:r w:rsidRPr="00DB56C7">
              <w:rPr>
                <w:rStyle w:val="default"/>
                <w:rFonts w:cs="FrankRuehl"/>
                <w:sz w:val="20"/>
                <w:szCs w:val="24"/>
                <w:vertAlign w:val="subscript"/>
              </w:rPr>
              <w:t>10</w:t>
            </w:r>
            <w:r w:rsidRPr="00DB56C7">
              <w:rPr>
                <w:rStyle w:val="default"/>
                <w:rFonts w:cs="FrankRuehl"/>
                <w:sz w:val="20"/>
                <w:szCs w:val="24"/>
              </w:rPr>
              <w:t>-C</w:t>
            </w:r>
            <w:r w:rsidRPr="00DB56C7">
              <w:rPr>
                <w:rStyle w:val="default"/>
                <w:rFonts w:cs="FrankRuehl"/>
                <w:sz w:val="20"/>
                <w:szCs w:val="24"/>
                <w:vertAlign w:val="subscript"/>
              </w:rPr>
              <w:t>13</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28.</w:t>
            </w:r>
          </w:p>
        </w:tc>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פחמנים כלורופלואורים</w:t>
            </w:r>
          </w:p>
        </w:tc>
        <w:tc>
          <w:tcPr>
            <w:tcW w:w="0" w:type="auto"/>
            <w:shd w:val="clear" w:color="auto" w:fill="auto"/>
          </w:tcPr>
          <w:p w:rsidR="004A099D" w:rsidRPr="00DB56C7" w:rsidRDefault="006846F6" w:rsidP="00DB56C7">
            <w:pPr>
              <w:pStyle w:val="P00"/>
              <w:spacing w:before="0"/>
              <w:ind w:left="0"/>
              <w:jc w:val="right"/>
              <w:rPr>
                <w:rStyle w:val="default"/>
                <w:rFonts w:cs="FrankRuehl" w:hint="cs"/>
                <w:sz w:val="20"/>
                <w:szCs w:val="24"/>
                <w:rtl/>
              </w:rPr>
            </w:pPr>
            <w:r w:rsidRPr="00DB56C7">
              <w:rPr>
                <w:rStyle w:val="default"/>
                <w:rFonts w:cs="FrankRuehl"/>
                <w:sz w:val="20"/>
                <w:szCs w:val="24"/>
              </w:rPr>
              <w:t>Chlorofluorocarbons (</w:t>
            </w:r>
            <w:r w:rsidRPr="00DB56C7">
              <w:rPr>
                <w:rStyle w:val="default"/>
                <w:rFonts w:cs="FrankRuehl"/>
                <w:smallCaps/>
                <w:sz w:val="20"/>
                <w:szCs w:val="24"/>
              </w:rPr>
              <w:t>cfc</w:t>
            </w:r>
            <w:r w:rsidRPr="00DB56C7">
              <w:rPr>
                <w:rStyle w:val="default"/>
                <w:rFonts w:cs="FrankRuehl"/>
                <w:sz w:val="20"/>
                <w:szCs w:val="24"/>
              </w:rPr>
              <w:t>s)</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29.</w:t>
            </w:r>
          </w:p>
        </w:tc>
        <w:tc>
          <w:tcPr>
            <w:tcW w:w="0" w:type="auto"/>
            <w:shd w:val="clear" w:color="auto" w:fill="auto"/>
          </w:tcPr>
          <w:p w:rsidR="004A099D" w:rsidRPr="00DB56C7" w:rsidRDefault="006846F6"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כלורופורם (טריכלורומתאן)</w:t>
            </w:r>
          </w:p>
        </w:tc>
        <w:tc>
          <w:tcPr>
            <w:tcW w:w="0" w:type="auto"/>
            <w:shd w:val="clear" w:color="auto" w:fill="auto"/>
          </w:tcPr>
          <w:p w:rsidR="004A099D" w:rsidRPr="00DB56C7" w:rsidRDefault="006846F6" w:rsidP="00DB56C7">
            <w:pPr>
              <w:pStyle w:val="P00"/>
              <w:spacing w:before="0"/>
              <w:ind w:left="0"/>
              <w:jc w:val="right"/>
              <w:rPr>
                <w:rStyle w:val="default"/>
                <w:rFonts w:cs="FrankRuehl" w:hint="cs"/>
                <w:sz w:val="20"/>
                <w:szCs w:val="24"/>
                <w:rtl/>
              </w:rPr>
            </w:pPr>
            <w:r w:rsidRPr="00DB56C7">
              <w:rPr>
                <w:rStyle w:val="default"/>
                <w:rFonts w:cs="FrankRuehl"/>
                <w:sz w:val="20"/>
                <w:szCs w:val="24"/>
              </w:rPr>
              <w:t>Chloroform (Trochloromethane)</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4A099D" w:rsidRPr="00DB56C7" w:rsidRDefault="006846F6"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w:t>
            </w:r>
          </w:p>
        </w:tc>
      </w:tr>
      <w:tr w:rsidR="00F9786E" w:rsidRPr="00DB56C7" w:rsidTr="00DB56C7">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30.</w:t>
            </w:r>
          </w:p>
        </w:tc>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כלורפיריפוס</w:t>
            </w:r>
          </w:p>
        </w:tc>
        <w:tc>
          <w:tcPr>
            <w:tcW w:w="0" w:type="auto"/>
            <w:shd w:val="clear" w:color="auto" w:fill="auto"/>
          </w:tcPr>
          <w:p w:rsidR="004A099D" w:rsidRPr="00DB56C7" w:rsidRDefault="00A51469" w:rsidP="00DB56C7">
            <w:pPr>
              <w:pStyle w:val="P00"/>
              <w:spacing w:before="0"/>
              <w:ind w:left="0"/>
              <w:jc w:val="right"/>
              <w:rPr>
                <w:rStyle w:val="default"/>
                <w:rFonts w:cs="FrankRuehl" w:hint="cs"/>
                <w:sz w:val="20"/>
                <w:szCs w:val="24"/>
                <w:rtl/>
              </w:rPr>
            </w:pPr>
            <w:r w:rsidRPr="00DB56C7">
              <w:rPr>
                <w:rStyle w:val="default"/>
                <w:rFonts w:cs="FrankRuehl"/>
                <w:sz w:val="20"/>
                <w:szCs w:val="24"/>
              </w:rPr>
              <w:t>Chlorpyrifos</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31.</w:t>
            </w:r>
          </w:p>
        </w:tc>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כרום בכל תרכובותיו (מחושב ככרום)</w:t>
            </w:r>
          </w:p>
        </w:tc>
        <w:tc>
          <w:tcPr>
            <w:tcW w:w="0" w:type="auto"/>
            <w:shd w:val="clear" w:color="auto" w:fill="auto"/>
          </w:tcPr>
          <w:p w:rsidR="004A099D" w:rsidRPr="00DB56C7" w:rsidRDefault="00A51469" w:rsidP="00DB56C7">
            <w:pPr>
              <w:pStyle w:val="P00"/>
              <w:spacing w:before="0"/>
              <w:ind w:left="0"/>
              <w:jc w:val="right"/>
              <w:rPr>
                <w:rStyle w:val="default"/>
                <w:rFonts w:cs="FrankRuehl" w:hint="cs"/>
                <w:sz w:val="20"/>
                <w:szCs w:val="24"/>
                <w:rtl/>
              </w:rPr>
            </w:pPr>
            <w:r w:rsidRPr="00DB56C7">
              <w:rPr>
                <w:rStyle w:val="default"/>
                <w:rFonts w:cs="FrankRuehl"/>
                <w:sz w:val="20"/>
                <w:szCs w:val="24"/>
              </w:rPr>
              <w:t>Chromium &amp; compounds (as Cr)</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32.</w:t>
            </w:r>
          </w:p>
        </w:tc>
        <w:tc>
          <w:tcPr>
            <w:tcW w:w="0" w:type="auto"/>
            <w:shd w:val="clear" w:color="auto" w:fill="auto"/>
          </w:tcPr>
          <w:p w:rsidR="004A099D"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כרום שש ערכי בכל תרכובותיו (מחושב ככרום שש ערכי)</w:t>
            </w:r>
          </w:p>
        </w:tc>
        <w:tc>
          <w:tcPr>
            <w:tcW w:w="0" w:type="auto"/>
            <w:shd w:val="clear" w:color="auto" w:fill="auto"/>
          </w:tcPr>
          <w:p w:rsidR="004A099D" w:rsidRPr="00DB56C7" w:rsidRDefault="00A51469" w:rsidP="00DB56C7">
            <w:pPr>
              <w:pStyle w:val="P00"/>
              <w:spacing w:before="0"/>
              <w:ind w:left="0"/>
              <w:jc w:val="right"/>
              <w:rPr>
                <w:rStyle w:val="default"/>
                <w:rFonts w:cs="FrankRuehl"/>
                <w:sz w:val="20"/>
                <w:szCs w:val="24"/>
              </w:rPr>
            </w:pPr>
            <w:r w:rsidRPr="00DB56C7">
              <w:rPr>
                <w:rStyle w:val="default"/>
                <w:rFonts w:cs="FrankRuehl"/>
                <w:sz w:val="20"/>
                <w:szCs w:val="24"/>
              </w:rPr>
              <w:t>Chromium (VI) &amp; compounds (as Cr(VI))</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4A099D"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6846F6"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33.</w:t>
            </w:r>
          </w:p>
        </w:tc>
        <w:tc>
          <w:tcPr>
            <w:tcW w:w="0" w:type="auto"/>
            <w:shd w:val="clear" w:color="auto" w:fill="auto"/>
          </w:tcPr>
          <w:p w:rsidR="006846F6" w:rsidRPr="00DB56C7" w:rsidRDefault="00A51469"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קובלט בכל תרכובותיו (מחושב כקובלט)</w:t>
            </w:r>
          </w:p>
        </w:tc>
        <w:tc>
          <w:tcPr>
            <w:tcW w:w="0" w:type="auto"/>
            <w:shd w:val="clear" w:color="auto" w:fill="auto"/>
          </w:tcPr>
          <w:p w:rsidR="006846F6" w:rsidRPr="00DB56C7" w:rsidRDefault="00A51469" w:rsidP="00DB56C7">
            <w:pPr>
              <w:pStyle w:val="P00"/>
              <w:spacing w:before="0"/>
              <w:ind w:left="0"/>
              <w:jc w:val="right"/>
              <w:rPr>
                <w:rStyle w:val="default"/>
                <w:rFonts w:cs="FrankRuehl" w:hint="cs"/>
                <w:sz w:val="20"/>
                <w:szCs w:val="24"/>
                <w:rtl/>
              </w:rPr>
            </w:pPr>
            <w:r w:rsidRPr="00DB56C7">
              <w:rPr>
                <w:rStyle w:val="default"/>
                <w:rFonts w:cs="FrankRuehl"/>
                <w:sz w:val="20"/>
                <w:szCs w:val="24"/>
              </w:rPr>
              <w:t>Cobalt &amp; compounds (as Co)</w:t>
            </w:r>
          </w:p>
        </w:tc>
        <w:tc>
          <w:tcPr>
            <w:tcW w:w="0" w:type="auto"/>
            <w:shd w:val="clear" w:color="auto" w:fill="auto"/>
          </w:tcPr>
          <w:p w:rsidR="006846F6"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6846F6" w:rsidRPr="00DB56C7" w:rsidRDefault="00A51469"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34.</w:t>
            </w:r>
          </w:p>
        </w:tc>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נחושת בכל תרכובותיה (מחושב כנחושת)</w:t>
            </w:r>
          </w:p>
        </w:tc>
        <w:tc>
          <w:tcPr>
            <w:tcW w:w="0" w:type="auto"/>
            <w:shd w:val="clear" w:color="auto" w:fill="auto"/>
          </w:tcPr>
          <w:p w:rsidR="006846F6" w:rsidRPr="00DB56C7" w:rsidRDefault="00207061" w:rsidP="00DB56C7">
            <w:pPr>
              <w:pStyle w:val="P00"/>
              <w:spacing w:before="0"/>
              <w:ind w:left="0"/>
              <w:jc w:val="right"/>
              <w:rPr>
                <w:rStyle w:val="default"/>
                <w:rFonts w:cs="FrankRuehl" w:hint="cs"/>
                <w:sz w:val="20"/>
                <w:szCs w:val="24"/>
                <w:rtl/>
              </w:rPr>
            </w:pPr>
            <w:r w:rsidRPr="00DB56C7">
              <w:rPr>
                <w:rStyle w:val="default"/>
                <w:rFonts w:cs="FrankRuehl"/>
                <w:sz w:val="20"/>
                <w:szCs w:val="24"/>
              </w:rPr>
              <w:t>Copper &amp; compounds (as Cu)</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0.5</w:t>
            </w:r>
          </w:p>
        </w:tc>
      </w:tr>
      <w:tr w:rsidR="00F9786E" w:rsidRPr="00DB56C7" w:rsidTr="00DB56C7">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35.</w:t>
            </w:r>
          </w:p>
        </w:tc>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ציאנידים (מחושב כציאניד כללי)</w:t>
            </w:r>
          </w:p>
        </w:tc>
        <w:tc>
          <w:tcPr>
            <w:tcW w:w="0" w:type="auto"/>
            <w:shd w:val="clear" w:color="auto" w:fill="auto"/>
          </w:tcPr>
          <w:p w:rsidR="006846F6" w:rsidRPr="00DB56C7" w:rsidRDefault="00207061" w:rsidP="00DB56C7">
            <w:pPr>
              <w:pStyle w:val="P00"/>
              <w:spacing w:before="0"/>
              <w:ind w:left="0"/>
              <w:jc w:val="right"/>
              <w:rPr>
                <w:rStyle w:val="default"/>
                <w:rFonts w:cs="FrankRuehl" w:hint="cs"/>
                <w:sz w:val="20"/>
                <w:szCs w:val="24"/>
                <w:rtl/>
              </w:rPr>
            </w:pPr>
            <w:r w:rsidRPr="00DB56C7">
              <w:rPr>
                <w:rStyle w:val="default"/>
                <w:rFonts w:cs="FrankRuehl"/>
                <w:sz w:val="20"/>
                <w:szCs w:val="24"/>
              </w:rPr>
              <w:t>Cyanides (as total CN)</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36.</w:t>
            </w:r>
          </w:p>
        </w:tc>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די-די-טי</w:t>
            </w:r>
          </w:p>
        </w:tc>
        <w:tc>
          <w:tcPr>
            <w:tcW w:w="0" w:type="auto"/>
            <w:shd w:val="clear" w:color="auto" w:fill="auto"/>
          </w:tcPr>
          <w:p w:rsidR="006846F6" w:rsidRPr="00DB56C7" w:rsidRDefault="00207061" w:rsidP="00DB56C7">
            <w:pPr>
              <w:pStyle w:val="P00"/>
              <w:spacing w:before="0"/>
              <w:ind w:left="0"/>
              <w:jc w:val="right"/>
              <w:rPr>
                <w:rStyle w:val="default"/>
                <w:rFonts w:cs="FrankRuehl" w:hint="cs"/>
                <w:smallCaps/>
                <w:sz w:val="20"/>
                <w:szCs w:val="24"/>
                <w:rtl/>
              </w:rPr>
            </w:pPr>
            <w:r w:rsidRPr="00DB56C7">
              <w:rPr>
                <w:rStyle w:val="default"/>
                <w:rFonts w:cs="FrankRuehl"/>
                <w:smallCaps/>
                <w:sz w:val="20"/>
                <w:szCs w:val="24"/>
              </w:rPr>
              <w:t>ddt</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37.</w:t>
            </w:r>
          </w:p>
        </w:tc>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די-2-אתיל הקסיל פתלאט</w:t>
            </w:r>
          </w:p>
        </w:tc>
        <w:tc>
          <w:tcPr>
            <w:tcW w:w="0" w:type="auto"/>
            <w:shd w:val="clear" w:color="auto" w:fill="auto"/>
          </w:tcPr>
          <w:p w:rsidR="006846F6" w:rsidRPr="00DB56C7" w:rsidRDefault="00207061" w:rsidP="00DB56C7">
            <w:pPr>
              <w:pStyle w:val="P00"/>
              <w:spacing w:before="0"/>
              <w:ind w:left="0"/>
              <w:jc w:val="right"/>
              <w:rPr>
                <w:rStyle w:val="default"/>
                <w:rFonts w:cs="FrankRuehl" w:hint="cs"/>
                <w:sz w:val="20"/>
                <w:szCs w:val="24"/>
                <w:rtl/>
              </w:rPr>
            </w:pPr>
            <w:r w:rsidRPr="00DB56C7">
              <w:rPr>
                <w:rStyle w:val="default"/>
                <w:rFonts w:cs="FrankRuehl"/>
                <w:sz w:val="20"/>
                <w:szCs w:val="24"/>
              </w:rPr>
              <w:t>Di-(2-ethyl hexyl) phthalate (</w:t>
            </w:r>
            <w:r w:rsidRPr="00DB56C7">
              <w:rPr>
                <w:rStyle w:val="default"/>
                <w:rFonts w:cs="FrankRuehl"/>
                <w:smallCaps/>
                <w:sz w:val="20"/>
                <w:szCs w:val="24"/>
              </w:rPr>
              <w:t>dehp</w:t>
            </w:r>
            <w:r w:rsidRPr="00DB56C7">
              <w:rPr>
                <w:rStyle w:val="default"/>
                <w:rFonts w:cs="FrankRuehl"/>
                <w:sz w:val="20"/>
                <w:szCs w:val="24"/>
              </w:rPr>
              <w:t>)</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6846F6" w:rsidRPr="00DB56C7" w:rsidRDefault="00207061"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6846F6" w:rsidRPr="00DB56C7" w:rsidRDefault="00207061"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38.</w:t>
            </w:r>
          </w:p>
        </w:tc>
        <w:tc>
          <w:tcPr>
            <w:tcW w:w="0" w:type="auto"/>
            <w:shd w:val="clear" w:color="auto" w:fill="auto"/>
          </w:tcPr>
          <w:p w:rsidR="006846F6" w:rsidRPr="00DB56C7" w:rsidRDefault="002748B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2,1-דיכלורואתאן</w:t>
            </w:r>
          </w:p>
        </w:tc>
        <w:tc>
          <w:tcPr>
            <w:tcW w:w="0" w:type="auto"/>
            <w:shd w:val="clear" w:color="auto" w:fill="auto"/>
          </w:tcPr>
          <w:p w:rsidR="006846F6" w:rsidRPr="00DB56C7" w:rsidRDefault="002748B4" w:rsidP="00DB56C7">
            <w:pPr>
              <w:pStyle w:val="P00"/>
              <w:spacing w:before="0"/>
              <w:ind w:left="0"/>
              <w:jc w:val="right"/>
              <w:rPr>
                <w:rStyle w:val="default"/>
                <w:rFonts w:cs="FrankRuehl" w:hint="cs"/>
                <w:sz w:val="20"/>
                <w:szCs w:val="24"/>
                <w:rtl/>
              </w:rPr>
            </w:pPr>
            <w:r w:rsidRPr="00DB56C7">
              <w:rPr>
                <w:rStyle w:val="default"/>
                <w:rFonts w:cs="FrankRuehl"/>
                <w:sz w:val="20"/>
                <w:szCs w:val="24"/>
              </w:rPr>
              <w:t>1,2-dichloroethane (</w:t>
            </w:r>
            <w:r w:rsidRPr="00DB56C7">
              <w:rPr>
                <w:rStyle w:val="default"/>
                <w:rFonts w:cs="FrankRuehl"/>
                <w:smallCaps/>
                <w:sz w:val="20"/>
                <w:szCs w:val="24"/>
              </w:rPr>
              <w:t>edc</w:t>
            </w:r>
            <w:r w:rsidRPr="00DB56C7">
              <w:rPr>
                <w:rStyle w:val="default"/>
                <w:rFonts w:cs="FrankRuehl"/>
                <w:sz w:val="20"/>
                <w:szCs w:val="24"/>
              </w:rPr>
              <w:t>)</w:t>
            </w:r>
          </w:p>
        </w:tc>
        <w:tc>
          <w:tcPr>
            <w:tcW w:w="0" w:type="auto"/>
            <w:shd w:val="clear" w:color="auto" w:fill="auto"/>
          </w:tcPr>
          <w:p w:rsidR="006846F6" w:rsidRPr="00DB56C7" w:rsidRDefault="002748B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6846F6" w:rsidRPr="00DB56C7" w:rsidRDefault="002748B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6846F6" w:rsidRPr="00DB56C7" w:rsidRDefault="002748B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39.</w:t>
            </w:r>
          </w:p>
        </w:tc>
        <w:tc>
          <w:tcPr>
            <w:tcW w:w="0" w:type="auto"/>
            <w:shd w:val="clear" w:color="auto" w:fill="auto"/>
          </w:tcPr>
          <w:p w:rsidR="006846F6" w:rsidRPr="00DB56C7" w:rsidRDefault="002748B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2,1-דיכלורואתילן</w:t>
            </w:r>
          </w:p>
        </w:tc>
        <w:tc>
          <w:tcPr>
            <w:tcW w:w="0" w:type="auto"/>
            <w:shd w:val="clear" w:color="auto" w:fill="auto"/>
          </w:tcPr>
          <w:p w:rsidR="006846F6" w:rsidRPr="00DB56C7" w:rsidRDefault="002748B4" w:rsidP="00DB56C7">
            <w:pPr>
              <w:pStyle w:val="P00"/>
              <w:spacing w:before="0"/>
              <w:ind w:left="0"/>
              <w:jc w:val="right"/>
              <w:rPr>
                <w:rStyle w:val="default"/>
                <w:rFonts w:cs="FrankRuehl" w:hint="cs"/>
                <w:sz w:val="20"/>
                <w:szCs w:val="24"/>
                <w:rtl/>
              </w:rPr>
            </w:pPr>
            <w:r w:rsidRPr="00DB56C7">
              <w:rPr>
                <w:rStyle w:val="default"/>
                <w:rFonts w:cs="FrankRuehl"/>
                <w:sz w:val="20"/>
                <w:szCs w:val="24"/>
              </w:rPr>
              <w:t>1,2-dichloroethylene</w:t>
            </w:r>
          </w:p>
        </w:tc>
        <w:tc>
          <w:tcPr>
            <w:tcW w:w="0" w:type="auto"/>
            <w:shd w:val="clear" w:color="auto" w:fill="auto"/>
          </w:tcPr>
          <w:p w:rsidR="006846F6" w:rsidRPr="00DB56C7" w:rsidRDefault="002748B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6846F6" w:rsidRPr="00DB56C7" w:rsidRDefault="002748B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40.</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דיכלורומתאן</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Dichloromethane (</w:t>
            </w:r>
            <w:r w:rsidRPr="00DB56C7">
              <w:rPr>
                <w:rStyle w:val="default"/>
                <w:rFonts w:cs="FrankRuehl"/>
                <w:smallCaps/>
                <w:sz w:val="20"/>
                <w:szCs w:val="24"/>
              </w:rPr>
              <w:t>dcm</w:t>
            </w:r>
            <w:r w:rsidRPr="00DB56C7">
              <w:rPr>
                <w:rStyle w:val="default"/>
                <w:rFonts w:cs="FrankRuehl"/>
                <w:sz w:val="20"/>
                <w:szCs w:val="24"/>
              </w:rPr>
              <w:t>)</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41.</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דיאלדרין</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Dieldrin</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42.</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דיאוקסינים ופוראנים (מחושב כ-</w:t>
            </w:r>
            <w:r w:rsidRPr="00DB56C7">
              <w:rPr>
                <w:rStyle w:val="default"/>
                <w:rFonts w:cs="FrankRuehl"/>
                <w:smallCaps/>
                <w:sz w:val="20"/>
                <w:szCs w:val="24"/>
              </w:rPr>
              <w:t>who</w:t>
            </w:r>
            <w:r w:rsidRPr="00DB56C7">
              <w:rPr>
                <w:rStyle w:val="default"/>
                <w:rFonts w:cs="FrankRuehl"/>
                <w:sz w:val="20"/>
                <w:szCs w:val="24"/>
              </w:rPr>
              <w:t>-Teq</w:t>
            </w:r>
            <w:r w:rsidRPr="00DB56C7">
              <w:rPr>
                <w:rStyle w:val="default"/>
                <w:rFonts w:cs="FrankRuehl" w:hint="cs"/>
                <w:sz w:val="20"/>
                <w:szCs w:val="24"/>
                <w:rtl/>
              </w:rPr>
              <w:t>)</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Dioxins and furans (</w:t>
            </w:r>
            <w:r w:rsidRPr="00DB56C7">
              <w:rPr>
                <w:rStyle w:val="default"/>
                <w:rFonts w:cs="FrankRuehl"/>
                <w:smallCaps/>
                <w:sz w:val="20"/>
                <w:szCs w:val="24"/>
              </w:rPr>
              <w:t>pcdd</w:t>
            </w:r>
            <w:r w:rsidRPr="00DB56C7">
              <w:rPr>
                <w:rStyle w:val="default"/>
                <w:rFonts w:cs="FrankRuehl"/>
                <w:sz w:val="20"/>
                <w:szCs w:val="24"/>
              </w:rPr>
              <w:t>s/</w:t>
            </w:r>
            <w:r w:rsidRPr="00DB56C7">
              <w:rPr>
                <w:rStyle w:val="default"/>
                <w:rFonts w:cs="FrankRuehl"/>
                <w:smallCaps/>
                <w:sz w:val="20"/>
                <w:szCs w:val="24"/>
              </w:rPr>
              <w:t>pcdf</w:t>
            </w:r>
            <w:r w:rsidRPr="00DB56C7">
              <w:rPr>
                <w:rStyle w:val="default"/>
                <w:rFonts w:cs="FrankRuehl"/>
                <w:sz w:val="20"/>
                <w:szCs w:val="24"/>
              </w:rPr>
              <w:t xml:space="preserve">s) – </w:t>
            </w:r>
            <w:r w:rsidRPr="00DB56C7">
              <w:rPr>
                <w:rStyle w:val="default"/>
                <w:rFonts w:cs="FrankRuehl"/>
                <w:sz w:val="20"/>
                <w:szCs w:val="24"/>
              </w:rPr>
              <w:br/>
              <w:t xml:space="preserve">(as </w:t>
            </w:r>
            <w:r w:rsidRPr="00DB56C7">
              <w:rPr>
                <w:rStyle w:val="default"/>
                <w:rFonts w:cs="FrankRuehl"/>
                <w:smallCaps/>
                <w:sz w:val="20"/>
                <w:szCs w:val="24"/>
              </w:rPr>
              <w:t>who</w:t>
            </w:r>
            <w:r w:rsidRPr="00DB56C7">
              <w:rPr>
                <w:rStyle w:val="default"/>
                <w:rFonts w:cs="FrankRuehl"/>
                <w:sz w:val="20"/>
                <w:szCs w:val="24"/>
              </w:rPr>
              <w:t>-Teq)</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0.0001</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0.0001</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43.</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פחמימנים הלוגניים מומסים</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Dissolved Organic Halogens (</w:t>
            </w:r>
            <w:r w:rsidRPr="00DB56C7">
              <w:rPr>
                <w:rStyle w:val="default"/>
                <w:rFonts w:cs="FrankRuehl"/>
                <w:smallCaps/>
                <w:sz w:val="20"/>
                <w:szCs w:val="24"/>
              </w:rPr>
              <w:t>dox</w:t>
            </w:r>
            <w:r w:rsidRPr="00DB56C7">
              <w:rPr>
                <w:rStyle w:val="default"/>
                <w:rFonts w:cs="FrankRuehl"/>
                <w:sz w:val="20"/>
                <w:szCs w:val="24"/>
              </w:rPr>
              <w:t>)</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44.</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דיורון</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Diuron</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45.</w:t>
            </w:r>
          </w:p>
        </w:tc>
        <w:tc>
          <w:tcPr>
            <w:tcW w:w="0" w:type="auto"/>
            <w:shd w:val="clear" w:color="auto" w:fill="auto"/>
          </w:tcPr>
          <w:p w:rsidR="00207061"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אנדוסולפן</w:t>
            </w:r>
          </w:p>
        </w:tc>
        <w:tc>
          <w:tcPr>
            <w:tcW w:w="0" w:type="auto"/>
            <w:shd w:val="clear" w:color="auto" w:fill="auto"/>
          </w:tcPr>
          <w:p w:rsidR="00207061" w:rsidRPr="00DB56C7" w:rsidRDefault="002148F8" w:rsidP="00DB56C7">
            <w:pPr>
              <w:pStyle w:val="P00"/>
              <w:spacing w:before="0"/>
              <w:ind w:left="0"/>
              <w:jc w:val="right"/>
              <w:rPr>
                <w:rStyle w:val="default"/>
                <w:rFonts w:cs="FrankRuehl" w:hint="cs"/>
                <w:sz w:val="20"/>
                <w:szCs w:val="24"/>
                <w:rtl/>
              </w:rPr>
            </w:pPr>
            <w:r w:rsidRPr="00DB56C7">
              <w:rPr>
                <w:rStyle w:val="default"/>
                <w:rFonts w:cs="FrankRuehl"/>
                <w:sz w:val="20"/>
                <w:szCs w:val="24"/>
              </w:rPr>
              <w:t>Endosulphan</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207061" w:rsidRPr="00DB56C7" w:rsidRDefault="002148F8"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2148F8" w:rsidRPr="00DB56C7" w:rsidRDefault="002148F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46.</w:t>
            </w:r>
          </w:p>
        </w:tc>
        <w:tc>
          <w:tcPr>
            <w:tcW w:w="0" w:type="auto"/>
            <w:shd w:val="clear" w:color="auto" w:fill="auto"/>
          </w:tcPr>
          <w:p w:rsidR="002148F8" w:rsidRPr="00DB56C7" w:rsidRDefault="00BD05D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אנדרין</w:t>
            </w:r>
          </w:p>
        </w:tc>
        <w:tc>
          <w:tcPr>
            <w:tcW w:w="0" w:type="auto"/>
            <w:shd w:val="clear" w:color="auto" w:fill="auto"/>
          </w:tcPr>
          <w:p w:rsidR="002148F8" w:rsidRPr="00DB56C7" w:rsidRDefault="00BD05DD" w:rsidP="00DB56C7">
            <w:pPr>
              <w:pStyle w:val="P00"/>
              <w:spacing w:before="0"/>
              <w:ind w:left="0"/>
              <w:jc w:val="right"/>
              <w:rPr>
                <w:rStyle w:val="default"/>
                <w:rFonts w:cs="FrankRuehl" w:hint="cs"/>
                <w:sz w:val="20"/>
                <w:szCs w:val="24"/>
                <w:rtl/>
              </w:rPr>
            </w:pPr>
            <w:r w:rsidRPr="00DB56C7">
              <w:rPr>
                <w:rStyle w:val="default"/>
                <w:rFonts w:cs="FrankRuehl"/>
                <w:sz w:val="20"/>
                <w:szCs w:val="24"/>
              </w:rPr>
              <w:t>Endrin</w:t>
            </w:r>
          </w:p>
        </w:tc>
        <w:tc>
          <w:tcPr>
            <w:tcW w:w="0" w:type="auto"/>
            <w:shd w:val="clear" w:color="auto" w:fill="auto"/>
          </w:tcPr>
          <w:p w:rsidR="002148F8" w:rsidRPr="00DB56C7" w:rsidRDefault="00BD05D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2148F8" w:rsidRPr="00DB56C7" w:rsidRDefault="00BD05D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47.</w:t>
            </w:r>
          </w:p>
        </w:tc>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אתיל בנזן</w:t>
            </w:r>
          </w:p>
        </w:tc>
        <w:tc>
          <w:tcPr>
            <w:tcW w:w="0" w:type="auto"/>
            <w:shd w:val="clear" w:color="auto" w:fill="auto"/>
          </w:tcPr>
          <w:p w:rsidR="002148F8" w:rsidRPr="00DB56C7" w:rsidRDefault="001E7224" w:rsidP="00DB56C7">
            <w:pPr>
              <w:pStyle w:val="P00"/>
              <w:spacing w:before="0"/>
              <w:ind w:left="0"/>
              <w:jc w:val="right"/>
              <w:rPr>
                <w:rStyle w:val="default"/>
                <w:rFonts w:cs="FrankRuehl" w:hint="cs"/>
                <w:sz w:val="20"/>
                <w:szCs w:val="24"/>
                <w:rtl/>
              </w:rPr>
            </w:pPr>
            <w:r w:rsidRPr="00DB56C7">
              <w:rPr>
                <w:rStyle w:val="default"/>
                <w:rFonts w:cs="FrankRuehl"/>
                <w:sz w:val="20"/>
                <w:szCs w:val="24"/>
              </w:rPr>
              <w:t>Ethyl Benzene</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w:t>
            </w:r>
          </w:p>
        </w:tc>
      </w:tr>
      <w:tr w:rsidR="00F9786E" w:rsidRPr="00DB56C7" w:rsidTr="00DB56C7">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48.</w:t>
            </w:r>
          </w:p>
        </w:tc>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אתילן אוקסיד</w:t>
            </w:r>
          </w:p>
        </w:tc>
        <w:tc>
          <w:tcPr>
            <w:tcW w:w="0" w:type="auto"/>
            <w:shd w:val="clear" w:color="auto" w:fill="auto"/>
          </w:tcPr>
          <w:p w:rsidR="002148F8" w:rsidRPr="00DB56C7" w:rsidRDefault="001E7224" w:rsidP="00DB56C7">
            <w:pPr>
              <w:pStyle w:val="P00"/>
              <w:spacing w:before="0"/>
              <w:ind w:left="0"/>
              <w:jc w:val="right"/>
              <w:rPr>
                <w:rStyle w:val="default"/>
                <w:rFonts w:cs="FrankRuehl" w:hint="cs"/>
                <w:sz w:val="20"/>
                <w:szCs w:val="24"/>
                <w:rtl/>
              </w:rPr>
            </w:pPr>
            <w:r w:rsidRPr="00DB56C7">
              <w:rPr>
                <w:rStyle w:val="default"/>
                <w:rFonts w:cs="FrankRuehl"/>
                <w:sz w:val="20"/>
                <w:szCs w:val="24"/>
              </w:rPr>
              <w:t>Ethylene Oxide</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49.</w:t>
            </w:r>
          </w:p>
        </w:tc>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פלואורידים (מחושב כפלואור כללי)</w:t>
            </w:r>
          </w:p>
        </w:tc>
        <w:tc>
          <w:tcPr>
            <w:tcW w:w="0" w:type="auto"/>
            <w:shd w:val="clear" w:color="auto" w:fill="auto"/>
          </w:tcPr>
          <w:p w:rsidR="002148F8" w:rsidRPr="00DB56C7" w:rsidRDefault="001E7224" w:rsidP="00DB56C7">
            <w:pPr>
              <w:pStyle w:val="P00"/>
              <w:spacing w:before="0"/>
              <w:ind w:left="0"/>
              <w:jc w:val="right"/>
              <w:rPr>
                <w:rStyle w:val="default"/>
                <w:rFonts w:cs="FrankRuehl" w:hint="cs"/>
                <w:sz w:val="20"/>
                <w:szCs w:val="24"/>
                <w:rtl/>
              </w:rPr>
            </w:pPr>
            <w:r w:rsidRPr="00DB56C7">
              <w:rPr>
                <w:rStyle w:val="default"/>
                <w:rFonts w:cs="FrankRuehl"/>
                <w:sz w:val="20"/>
                <w:szCs w:val="24"/>
              </w:rPr>
              <w:t>Fluorides (as total F)</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w:t>
            </w:r>
          </w:p>
        </w:tc>
      </w:tr>
      <w:tr w:rsidR="00F9786E" w:rsidRPr="00DB56C7" w:rsidTr="00DB56C7">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2148F8" w:rsidRPr="00DB56C7" w:rsidRDefault="001E7224"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פלואור בכל תרכובותיו האנאורגאניות (מחושב כמימון פלואורי)</w:t>
            </w:r>
          </w:p>
        </w:tc>
        <w:tc>
          <w:tcPr>
            <w:tcW w:w="0" w:type="auto"/>
            <w:shd w:val="clear" w:color="auto" w:fill="auto"/>
          </w:tcPr>
          <w:p w:rsidR="002148F8" w:rsidRPr="00DB56C7" w:rsidRDefault="001E7224" w:rsidP="00DB56C7">
            <w:pPr>
              <w:pStyle w:val="P00"/>
              <w:spacing w:before="0"/>
              <w:ind w:left="0"/>
              <w:jc w:val="right"/>
              <w:rPr>
                <w:rStyle w:val="default"/>
                <w:rFonts w:cs="FrankRuehl" w:hint="cs"/>
                <w:sz w:val="20"/>
                <w:szCs w:val="24"/>
                <w:rtl/>
              </w:rPr>
            </w:pPr>
            <w:r w:rsidRPr="00DB56C7">
              <w:rPr>
                <w:rStyle w:val="default"/>
                <w:rFonts w:cs="FrankRuehl"/>
                <w:sz w:val="20"/>
                <w:szCs w:val="24"/>
              </w:rPr>
              <w:t>Fluorine &amp; inorganic compounds (as HF)</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5,000</w:t>
            </w:r>
          </w:p>
        </w:tc>
        <w:tc>
          <w:tcPr>
            <w:tcW w:w="0" w:type="auto"/>
            <w:shd w:val="clear" w:color="auto" w:fill="auto"/>
          </w:tcPr>
          <w:p w:rsidR="002148F8" w:rsidRPr="00DB56C7" w:rsidRDefault="001E7224"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2148F8" w:rsidRPr="00DB56C7" w:rsidRDefault="00775AB8"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51.</w:t>
            </w:r>
          </w:p>
        </w:tc>
        <w:tc>
          <w:tcPr>
            <w:tcW w:w="0" w:type="auto"/>
            <w:shd w:val="clear" w:color="auto" w:fill="auto"/>
          </w:tcPr>
          <w:p w:rsidR="002148F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פורמאלדהיד</w:t>
            </w:r>
          </w:p>
        </w:tc>
        <w:tc>
          <w:tcPr>
            <w:tcW w:w="0" w:type="auto"/>
            <w:shd w:val="clear" w:color="auto" w:fill="auto"/>
          </w:tcPr>
          <w:p w:rsidR="002148F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Formaldehyde</w:t>
            </w:r>
          </w:p>
        </w:tc>
        <w:tc>
          <w:tcPr>
            <w:tcW w:w="0" w:type="auto"/>
            <w:shd w:val="clear" w:color="auto" w:fill="auto"/>
          </w:tcPr>
          <w:p w:rsidR="002148F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2148F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52.</w:t>
            </w:r>
          </w:p>
        </w:tc>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תרכובות אורגניות הלוגניות (מחושב כ-</w:t>
            </w:r>
            <w:r w:rsidRPr="00DB56C7">
              <w:rPr>
                <w:rStyle w:val="default"/>
                <w:rFonts w:cs="FrankRuehl"/>
                <w:sz w:val="20"/>
                <w:szCs w:val="24"/>
              </w:rPr>
              <w:t>AOX</w:t>
            </w:r>
            <w:r w:rsidRPr="00DB56C7">
              <w:rPr>
                <w:rStyle w:val="default"/>
                <w:rFonts w:cs="FrankRuehl" w:hint="cs"/>
                <w:sz w:val="20"/>
                <w:szCs w:val="24"/>
                <w:rtl/>
              </w:rPr>
              <w:t>)</w:t>
            </w:r>
          </w:p>
        </w:tc>
        <w:tc>
          <w:tcPr>
            <w:tcW w:w="0" w:type="auto"/>
            <w:shd w:val="clear" w:color="auto" w:fill="auto"/>
          </w:tcPr>
          <w:p w:rsidR="001E7224"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Halogenated organic compounds (as AOX)</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w:t>
            </w:r>
          </w:p>
        </w:tc>
      </w:tr>
      <w:tr w:rsidR="00F9786E" w:rsidRPr="00DB56C7" w:rsidTr="00DB56C7">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53.</w:t>
            </w:r>
          </w:p>
        </w:tc>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הלונים</w:t>
            </w:r>
          </w:p>
        </w:tc>
        <w:tc>
          <w:tcPr>
            <w:tcW w:w="0" w:type="auto"/>
            <w:shd w:val="clear" w:color="auto" w:fill="auto"/>
          </w:tcPr>
          <w:p w:rsidR="001E7224"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Halons</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54.</w:t>
            </w:r>
          </w:p>
        </w:tc>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הפטאכלור</w:t>
            </w:r>
          </w:p>
        </w:tc>
        <w:tc>
          <w:tcPr>
            <w:tcW w:w="0" w:type="auto"/>
            <w:shd w:val="clear" w:color="auto" w:fill="auto"/>
          </w:tcPr>
          <w:p w:rsidR="001E7224"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Heptachlor</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55.</w:t>
            </w:r>
          </w:p>
        </w:tc>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הקסהברומוביפניל</w:t>
            </w:r>
          </w:p>
        </w:tc>
        <w:tc>
          <w:tcPr>
            <w:tcW w:w="0" w:type="auto"/>
            <w:shd w:val="clear" w:color="auto" w:fill="auto"/>
          </w:tcPr>
          <w:p w:rsidR="001E7224"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Hexabromobiphenyl (HBB)</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56.</w:t>
            </w:r>
          </w:p>
        </w:tc>
        <w:tc>
          <w:tcPr>
            <w:tcW w:w="0" w:type="auto"/>
            <w:shd w:val="clear" w:color="auto" w:fill="auto"/>
          </w:tcPr>
          <w:p w:rsidR="001E7224"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הקסברומודיפניל אתר</w:t>
            </w:r>
          </w:p>
        </w:tc>
        <w:tc>
          <w:tcPr>
            <w:tcW w:w="0" w:type="auto"/>
            <w:shd w:val="clear" w:color="auto" w:fill="auto"/>
          </w:tcPr>
          <w:p w:rsidR="001E7224"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Hexabromodiphenyl ether</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c>
          <w:tcPr>
            <w:tcW w:w="0" w:type="auto"/>
            <w:shd w:val="clear" w:color="auto" w:fill="auto"/>
          </w:tcPr>
          <w:p w:rsidR="001E7224"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57.</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הקסהכלורובנזן</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Hexachlorobenzene (HCB)</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58.</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הקסאכלורו בוטדיאן</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Hexachlorobutadiene (HCBD)</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59.</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6,5,4,3,2,1-הקסכלורוציקלוהקסן</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1,2,3,4,5,6-hexachlorocyclohexane (HCH)</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60.</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פחמנים הדרוכלורופלואורים</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Hydrochlorofluorocarbons (</w:t>
            </w:r>
            <w:r w:rsidRPr="00DB56C7">
              <w:rPr>
                <w:rStyle w:val="default"/>
                <w:rFonts w:cs="FrankRuehl"/>
                <w:smallCaps/>
                <w:sz w:val="20"/>
                <w:szCs w:val="24"/>
              </w:rPr>
              <w:t>hcfc</w:t>
            </w:r>
            <w:r w:rsidRPr="00DB56C7">
              <w:rPr>
                <w:rStyle w:val="default"/>
                <w:rFonts w:cs="FrankRuehl"/>
                <w:sz w:val="20"/>
                <w:szCs w:val="24"/>
              </w:rPr>
              <w:t>s)</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61.</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פחמנים הידרופלואורים</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Hydro-fluorocarbons (</w:t>
            </w:r>
            <w:r w:rsidRPr="00DB56C7">
              <w:rPr>
                <w:rStyle w:val="default"/>
                <w:rFonts w:cs="FrankRuehl"/>
                <w:smallCaps/>
                <w:sz w:val="20"/>
                <w:szCs w:val="24"/>
              </w:rPr>
              <w:t>hfc</w:t>
            </w:r>
            <w:r w:rsidRPr="00DB56C7">
              <w:rPr>
                <w:rStyle w:val="default"/>
                <w:rFonts w:cs="FrankRuehl"/>
                <w:sz w:val="20"/>
                <w:szCs w:val="24"/>
              </w:rPr>
              <w:t>s)</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62.</w:t>
            </w:r>
          </w:p>
        </w:tc>
        <w:tc>
          <w:tcPr>
            <w:tcW w:w="0" w:type="auto"/>
            <w:shd w:val="clear" w:color="auto" w:fill="auto"/>
          </w:tcPr>
          <w:p w:rsidR="00775AB8"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מימן ציאנידי</w:t>
            </w:r>
          </w:p>
        </w:tc>
        <w:tc>
          <w:tcPr>
            <w:tcW w:w="0" w:type="auto"/>
            <w:shd w:val="clear" w:color="auto" w:fill="auto"/>
          </w:tcPr>
          <w:p w:rsidR="00775AB8"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Hydrogen cyanide (HCN)</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w:t>
            </w:r>
          </w:p>
        </w:tc>
        <w:tc>
          <w:tcPr>
            <w:tcW w:w="0" w:type="auto"/>
            <w:shd w:val="clear" w:color="auto" w:fill="auto"/>
          </w:tcPr>
          <w:p w:rsidR="00775AB8"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63.</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מימן גופרי</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Hydrogen sulfide (H</w:t>
            </w:r>
            <w:r w:rsidRPr="00DB56C7">
              <w:rPr>
                <w:rStyle w:val="default"/>
                <w:rFonts w:cs="FrankRuehl"/>
                <w:sz w:val="20"/>
                <w:szCs w:val="24"/>
                <w:vertAlign w:val="subscript"/>
              </w:rPr>
              <w:t>2</w:t>
            </w:r>
            <w:r w:rsidRPr="00DB56C7">
              <w:rPr>
                <w:rStyle w:val="default"/>
                <w:rFonts w:cs="FrankRuehl"/>
                <w:sz w:val="20"/>
                <w:szCs w:val="24"/>
              </w:rPr>
              <w:t>S)</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64.</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איזופרוטורון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Isoproturon</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65.</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עופרת בכל תרכובותיה (מחושב כעופרת)</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Lead &amp; compounds (as Pb)</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0.2</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66.</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לינדן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Lindane</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67.</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מנגן בכל תרכובותיו (מחושב כמנגן)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Manganese &amp; compounds (as Mn)</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68.</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כספית בכל תרכובותיה (מחושב ככספית)</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Mercury &amp; compounds (as Hg)</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0.5</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0.01</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69.</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מתאן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Methane (CH</w:t>
            </w:r>
            <w:r w:rsidRPr="00DB56C7">
              <w:rPr>
                <w:rStyle w:val="default"/>
                <w:rFonts w:cs="FrankRuehl"/>
                <w:sz w:val="20"/>
                <w:szCs w:val="24"/>
                <w:vertAlign w:val="subscript"/>
              </w:rPr>
              <w:t>4</w:t>
            </w:r>
            <w:r w:rsidRPr="00DB56C7">
              <w:rPr>
                <w:rStyle w:val="default"/>
                <w:rFonts w:cs="FrankRuehl"/>
                <w:sz w:val="20"/>
                <w:szCs w:val="24"/>
              </w:rPr>
              <w:t>)</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70.</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מתיל איזובוטיל קטון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Methyl isobutyl ketone</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2,000</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71.</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שמן מינרלי</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Mineral Oil</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500</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72.</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מירקס</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Mirex</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73.</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מוליבדן בכל תרכובותיו (מחושב כמוליבדן)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Molybdenum &amp; compounds (as Mo)</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0.2</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74.</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נפתלן</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Naphthalene</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75.</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ניקל בכל תרכובותיו (מחושב כניקל)</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Nickel &amp; compounds (as Ni)</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76.</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תחמוצות חנקן (מחושב כחנקן דו-חמצני)</w:t>
            </w:r>
          </w:p>
        </w:tc>
        <w:tc>
          <w:tcPr>
            <w:tcW w:w="0" w:type="auto"/>
            <w:shd w:val="clear" w:color="auto" w:fill="auto"/>
          </w:tcPr>
          <w:p w:rsidR="0056238D" w:rsidRPr="00DB56C7" w:rsidRDefault="0056238D" w:rsidP="00DB56C7">
            <w:pPr>
              <w:pStyle w:val="P00"/>
              <w:spacing w:before="0"/>
              <w:ind w:left="0"/>
              <w:jc w:val="right"/>
              <w:rPr>
                <w:rStyle w:val="default"/>
                <w:rFonts w:cs="FrankRuehl" w:hint="cs"/>
                <w:sz w:val="20"/>
                <w:szCs w:val="24"/>
                <w:rtl/>
              </w:rPr>
            </w:pPr>
            <w:r w:rsidRPr="00DB56C7">
              <w:rPr>
                <w:rStyle w:val="default"/>
                <w:rFonts w:cs="FrankRuehl"/>
                <w:sz w:val="20"/>
                <w:szCs w:val="24"/>
              </w:rPr>
              <w:t>Nitrogen oxides (as NO</w:t>
            </w:r>
            <w:r w:rsidRPr="00DB56C7">
              <w:rPr>
                <w:rStyle w:val="default"/>
                <w:rFonts w:cs="FrankRuehl"/>
                <w:sz w:val="20"/>
                <w:szCs w:val="24"/>
                <w:vertAlign w:val="subscript"/>
              </w:rPr>
              <w:t>2</w:t>
            </w:r>
            <w:r w:rsidRPr="00DB56C7">
              <w:rPr>
                <w:rStyle w:val="default"/>
                <w:rFonts w:cs="FrankRuehl"/>
                <w:sz w:val="20"/>
                <w:szCs w:val="24"/>
              </w:rPr>
              <w:t>)</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50,000</w:t>
            </w:r>
          </w:p>
        </w:tc>
        <w:tc>
          <w:tcPr>
            <w:tcW w:w="0" w:type="auto"/>
            <w:shd w:val="clear" w:color="auto" w:fill="auto"/>
          </w:tcPr>
          <w:p w:rsidR="0056238D" w:rsidRPr="00DB56C7" w:rsidRDefault="0056238D"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250</w:t>
            </w:r>
          </w:p>
        </w:tc>
      </w:tr>
      <w:tr w:rsidR="00F9786E" w:rsidRPr="00DB56C7" w:rsidTr="00DB56C7">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77.</w:t>
            </w:r>
          </w:p>
        </w:tc>
        <w:tc>
          <w:tcPr>
            <w:tcW w:w="0" w:type="auto"/>
            <w:shd w:val="clear" w:color="auto" w:fill="auto"/>
          </w:tcPr>
          <w:p w:rsidR="0056238D" w:rsidRPr="00DB56C7" w:rsidRDefault="0056238D"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ניטרוס אוקסיד</w:t>
            </w:r>
          </w:p>
        </w:tc>
        <w:tc>
          <w:tcPr>
            <w:tcW w:w="0" w:type="auto"/>
            <w:shd w:val="clear" w:color="auto" w:fill="auto"/>
          </w:tcPr>
          <w:p w:rsidR="0056238D" w:rsidRPr="00DB56C7" w:rsidRDefault="0056238D" w:rsidP="00DB56C7">
            <w:pPr>
              <w:pStyle w:val="P00"/>
              <w:spacing w:before="0"/>
              <w:ind w:left="0"/>
              <w:jc w:val="right"/>
              <w:rPr>
                <w:rStyle w:val="default"/>
                <w:rFonts w:cs="FrankRuehl"/>
                <w:sz w:val="20"/>
                <w:szCs w:val="24"/>
              </w:rPr>
            </w:pPr>
            <w:r w:rsidRPr="00DB56C7">
              <w:rPr>
                <w:rStyle w:val="default"/>
                <w:rFonts w:cs="FrankRuehl"/>
                <w:sz w:val="20"/>
                <w:szCs w:val="24"/>
              </w:rPr>
              <w:t>Nitrous oxide (N</w:t>
            </w:r>
            <w:r w:rsidRPr="00DB56C7">
              <w:rPr>
                <w:rStyle w:val="default"/>
                <w:rFonts w:cs="FrankRuehl"/>
                <w:sz w:val="20"/>
                <w:szCs w:val="24"/>
                <w:vertAlign w:val="subscript"/>
              </w:rPr>
              <w:t>2</w:t>
            </w:r>
            <w:r w:rsidRPr="00DB56C7">
              <w:rPr>
                <w:rStyle w:val="default"/>
                <w:rFonts w:cs="FrankRuehl"/>
                <w:sz w:val="20"/>
                <w:szCs w:val="24"/>
              </w:rPr>
              <w:t>O)</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78.</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תרכובות אורגניות נדיפות למעט מתאן</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Non-methane Volatile organic compounds (</w:t>
            </w:r>
            <w:r w:rsidRPr="00DB56C7">
              <w:rPr>
                <w:rStyle w:val="default"/>
                <w:rFonts w:cs="FrankRuehl"/>
                <w:smallCaps/>
                <w:sz w:val="20"/>
                <w:szCs w:val="24"/>
              </w:rPr>
              <w:t>nmvoc</w:t>
            </w:r>
            <w:r w:rsidRPr="00DB56C7">
              <w:rPr>
                <w:rStyle w:val="default"/>
                <w:rFonts w:cs="FrankRuehl"/>
                <w:sz w:val="20"/>
                <w:szCs w:val="24"/>
              </w:rPr>
              <w:t>)</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79.</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נונילפנול אתוכסילט וחומרים דומים (חומרים פעילי שטח נוניוניים קשי פירוק אחרים)</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Nonylphenol ethoxylates (NP/NPEs) and related substances</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80.</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תרכובות אורגנו-טין (מחושב כבדיל כללי)</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Organotin compounds (as total Sn)</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81.</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חומר חלקיקי עדין מרחף שקוטר חלקיקיו קטן מ-10 מיקרומטר</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Particulate matter (PM10)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82.</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פנטהברומודיפניל אתר</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Pentacromodiphenyl ether</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83.</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פנטהכלורובנזן</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Pentachlorobenzene</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84.</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פנטכלורופנול</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Pentachlorophenol (PCP)</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85.</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פחמנים רב-פלואורים</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Perfluorocarbons (PFCs)</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86.</w:t>
            </w:r>
          </w:p>
        </w:tc>
        <w:tc>
          <w:tcPr>
            <w:tcW w:w="0" w:type="auto"/>
            <w:shd w:val="clear" w:color="auto" w:fill="auto"/>
          </w:tcPr>
          <w:p w:rsidR="0056238D"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פרפלואורואוקטניל גופריתי ופרפלואורואוקטן סולפוניל פלואורי</w:t>
            </w:r>
          </w:p>
        </w:tc>
        <w:tc>
          <w:tcPr>
            <w:tcW w:w="0" w:type="auto"/>
            <w:shd w:val="clear" w:color="auto" w:fill="auto"/>
          </w:tcPr>
          <w:p w:rsidR="0056238D"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Perfluorooctanyl sulphate (PFOS) &amp; perfluorooctane sulfonyl fluoride (PFOS-F)</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56238D"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87.</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פנולים (מחושב כפחמן כללי)</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Phenols (as total C)</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88.</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בי-פנילים מוכלרים</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Polychlorinated biphenyls (PCBs)</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0.1</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89.</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פחמימנים ארומטיים רב-טבעתיים</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Polycyclic aromatic hydrocarbons (PAHs)</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90.</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סלניום בכל תרכובותיו (מחושב כסלניום)</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Selenium &amp; compounds (as Se)</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91.</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כסף</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Silver</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92.</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סימזין</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Simazine</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93.</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נתרן</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Sodium</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2,500</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94.</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סטירן</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Styrene</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95.</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תחמוצות גופרית (מחושב כגופרית דו-חמצנית)</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Sulfur Oxide (as SO</w:t>
            </w:r>
            <w:r w:rsidRPr="00DB56C7">
              <w:rPr>
                <w:rStyle w:val="default"/>
                <w:rFonts w:cs="FrankRuehl"/>
                <w:sz w:val="20"/>
                <w:szCs w:val="24"/>
                <w:vertAlign w:val="subscript"/>
              </w:rPr>
              <w:t>2</w:t>
            </w:r>
            <w:r w:rsidRPr="00DB56C7">
              <w:rPr>
                <w:rStyle w:val="default"/>
                <w:rFonts w:cs="FrankRuehl"/>
                <w:sz w:val="20"/>
                <w:szCs w:val="24"/>
              </w:rPr>
              <w:t>)</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50,000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96.</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גופרית שש-פלואורית</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Sulphur hexafluoride (SF</w:t>
            </w:r>
            <w:r w:rsidRPr="00DB56C7">
              <w:rPr>
                <w:rStyle w:val="default"/>
                <w:rFonts w:cs="FrankRuehl"/>
                <w:sz w:val="20"/>
                <w:szCs w:val="24"/>
                <w:vertAlign w:val="subscript"/>
              </w:rPr>
              <w:t>6</w:t>
            </w:r>
            <w:r w:rsidRPr="00DB56C7">
              <w:rPr>
                <w:rStyle w:val="default"/>
                <w:rFonts w:cs="FrankRuehl"/>
                <w:sz w:val="20"/>
                <w:szCs w:val="24"/>
              </w:rPr>
              <w:t>)</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97.</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חומר חלקיקי עדין מרחף</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Suspended particulate matter</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9786E" w:rsidRPr="00DB56C7" w:rsidTr="00DB56C7">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98.</w:t>
            </w:r>
          </w:p>
        </w:tc>
        <w:tc>
          <w:tcPr>
            <w:tcW w:w="0" w:type="auto"/>
            <w:shd w:val="clear" w:color="auto" w:fill="auto"/>
          </w:tcPr>
          <w:p w:rsidR="00F9786E" w:rsidRPr="00DB56C7" w:rsidRDefault="00F9786E"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טטרכלורואתילן</w:t>
            </w:r>
          </w:p>
        </w:tc>
        <w:tc>
          <w:tcPr>
            <w:tcW w:w="0" w:type="auto"/>
            <w:shd w:val="clear" w:color="auto" w:fill="auto"/>
          </w:tcPr>
          <w:p w:rsidR="00F9786E" w:rsidRPr="00DB56C7" w:rsidRDefault="00F9786E" w:rsidP="00DB56C7">
            <w:pPr>
              <w:pStyle w:val="P00"/>
              <w:spacing w:before="0"/>
              <w:ind w:left="0"/>
              <w:jc w:val="right"/>
              <w:rPr>
                <w:rStyle w:val="default"/>
                <w:rFonts w:cs="FrankRuehl" w:hint="cs"/>
                <w:sz w:val="20"/>
                <w:szCs w:val="24"/>
                <w:rtl/>
              </w:rPr>
            </w:pPr>
            <w:r w:rsidRPr="00DB56C7">
              <w:rPr>
                <w:rStyle w:val="default"/>
                <w:rFonts w:cs="FrankRuehl"/>
                <w:sz w:val="20"/>
                <w:szCs w:val="24"/>
              </w:rPr>
              <w:t>Tetrachloroethylene (PERC)</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F9786E" w:rsidRPr="00DB56C7" w:rsidRDefault="00F9786E"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99.</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טולואן</w:t>
            </w:r>
          </w:p>
        </w:tc>
        <w:tc>
          <w:tcPr>
            <w:tcW w:w="0" w:type="auto"/>
            <w:shd w:val="clear" w:color="auto" w:fill="auto"/>
          </w:tcPr>
          <w:p w:rsidR="00F9786E" w:rsidRPr="00DB56C7" w:rsidRDefault="00F84D12" w:rsidP="00DB56C7">
            <w:pPr>
              <w:pStyle w:val="P00"/>
              <w:spacing w:before="0"/>
              <w:ind w:left="0"/>
              <w:jc w:val="right"/>
              <w:rPr>
                <w:rStyle w:val="default"/>
                <w:rFonts w:cs="FrankRuehl" w:hint="cs"/>
                <w:sz w:val="20"/>
                <w:szCs w:val="24"/>
                <w:rtl/>
              </w:rPr>
            </w:pPr>
            <w:r w:rsidRPr="00DB56C7">
              <w:rPr>
                <w:rStyle w:val="default"/>
                <w:rFonts w:cs="FrankRuehl"/>
                <w:sz w:val="20"/>
                <w:szCs w:val="24"/>
              </w:rPr>
              <w:t>Toluene</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100.</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חנקן כללי</w:t>
            </w:r>
          </w:p>
        </w:tc>
        <w:tc>
          <w:tcPr>
            <w:tcW w:w="0" w:type="auto"/>
            <w:shd w:val="clear" w:color="auto" w:fill="auto"/>
          </w:tcPr>
          <w:p w:rsidR="00F9786E" w:rsidRPr="00DB56C7" w:rsidRDefault="00F84D12" w:rsidP="00DB56C7">
            <w:pPr>
              <w:pStyle w:val="P00"/>
              <w:spacing w:before="0"/>
              <w:ind w:left="0"/>
              <w:jc w:val="right"/>
              <w:rPr>
                <w:rStyle w:val="default"/>
                <w:rFonts w:cs="FrankRuehl" w:hint="cs"/>
                <w:sz w:val="20"/>
                <w:szCs w:val="24"/>
                <w:rtl/>
              </w:rPr>
            </w:pPr>
            <w:r w:rsidRPr="00DB56C7">
              <w:rPr>
                <w:rStyle w:val="default"/>
                <w:rFonts w:cs="FrankRuehl"/>
                <w:sz w:val="20"/>
                <w:szCs w:val="24"/>
              </w:rPr>
              <w:t>Total Nitrogen</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250</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101.</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פחמן אורגני כללי (מחושב כפחמן כללי או כצריכת חמצן כימית (צח"כ)/3)</w:t>
            </w:r>
          </w:p>
        </w:tc>
        <w:tc>
          <w:tcPr>
            <w:tcW w:w="0" w:type="auto"/>
            <w:shd w:val="clear" w:color="auto" w:fill="auto"/>
          </w:tcPr>
          <w:p w:rsidR="00F9786E" w:rsidRPr="00DB56C7" w:rsidRDefault="00F84D12" w:rsidP="00DB56C7">
            <w:pPr>
              <w:pStyle w:val="P00"/>
              <w:spacing w:before="0"/>
              <w:ind w:left="0"/>
              <w:jc w:val="right"/>
              <w:rPr>
                <w:rStyle w:val="default"/>
                <w:rFonts w:cs="FrankRuehl" w:hint="cs"/>
                <w:sz w:val="20"/>
                <w:szCs w:val="24"/>
                <w:rtl/>
              </w:rPr>
            </w:pPr>
            <w:r w:rsidRPr="00DB56C7">
              <w:rPr>
                <w:rStyle w:val="default"/>
                <w:rFonts w:cs="FrankRuehl"/>
                <w:sz w:val="20"/>
                <w:szCs w:val="24"/>
              </w:rPr>
              <w:t>Total organic carbon (TOC) (as total C or COD/3)</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1,000</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102.</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זרחן כללי</w:t>
            </w:r>
          </w:p>
        </w:tc>
        <w:tc>
          <w:tcPr>
            <w:tcW w:w="0" w:type="auto"/>
            <w:shd w:val="clear" w:color="auto" w:fill="auto"/>
          </w:tcPr>
          <w:p w:rsidR="00F9786E" w:rsidRPr="00DB56C7" w:rsidRDefault="00F84D12" w:rsidP="00DB56C7">
            <w:pPr>
              <w:pStyle w:val="P00"/>
              <w:spacing w:before="0"/>
              <w:ind w:left="0"/>
              <w:jc w:val="right"/>
              <w:rPr>
                <w:rStyle w:val="default"/>
                <w:rFonts w:cs="FrankRuehl"/>
                <w:sz w:val="20"/>
                <w:szCs w:val="24"/>
              </w:rPr>
            </w:pPr>
            <w:r w:rsidRPr="00DB56C7">
              <w:rPr>
                <w:rStyle w:val="default"/>
                <w:rFonts w:cs="FrankRuehl"/>
                <w:sz w:val="20"/>
                <w:szCs w:val="24"/>
              </w:rPr>
              <w:t>Total phosphorus</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25</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103.</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טוקסאפן</w:t>
            </w:r>
          </w:p>
        </w:tc>
        <w:tc>
          <w:tcPr>
            <w:tcW w:w="0" w:type="auto"/>
            <w:shd w:val="clear" w:color="auto" w:fill="auto"/>
          </w:tcPr>
          <w:p w:rsidR="00F9786E" w:rsidRPr="00DB56C7" w:rsidRDefault="00F84D12" w:rsidP="00DB56C7">
            <w:pPr>
              <w:pStyle w:val="P00"/>
              <w:spacing w:before="0"/>
              <w:ind w:left="0"/>
              <w:jc w:val="right"/>
              <w:rPr>
                <w:rStyle w:val="default"/>
                <w:rFonts w:cs="FrankRuehl" w:hint="cs"/>
                <w:sz w:val="20"/>
                <w:szCs w:val="24"/>
                <w:rtl/>
              </w:rPr>
            </w:pPr>
            <w:r w:rsidRPr="00DB56C7">
              <w:rPr>
                <w:rStyle w:val="default"/>
                <w:rFonts w:cs="FrankRuehl"/>
                <w:sz w:val="20"/>
                <w:szCs w:val="24"/>
              </w:rPr>
              <w:t>Toxaphene</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104.</w:t>
            </w:r>
          </w:p>
        </w:tc>
        <w:tc>
          <w:tcPr>
            <w:tcW w:w="0" w:type="auto"/>
            <w:shd w:val="clear" w:color="auto" w:fill="auto"/>
          </w:tcPr>
          <w:p w:rsidR="00F9786E" w:rsidRPr="00DB56C7" w:rsidRDefault="00F84D12"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טריבוטילטין בכל תרכובותיו</w:t>
            </w:r>
          </w:p>
        </w:tc>
        <w:tc>
          <w:tcPr>
            <w:tcW w:w="0" w:type="auto"/>
            <w:shd w:val="clear" w:color="auto" w:fill="auto"/>
          </w:tcPr>
          <w:p w:rsidR="00F9786E" w:rsidRPr="00DB56C7" w:rsidRDefault="00F84D12" w:rsidP="00DB56C7">
            <w:pPr>
              <w:pStyle w:val="P00"/>
              <w:spacing w:before="0"/>
              <w:ind w:left="0"/>
              <w:jc w:val="right"/>
              <w:rPr>
                <w:rStyle w:val="default"/>
                <w:rFonts w:cs="FrankRuehl" w:hint="cs"/>
                <w:sz w:val="20"/>
                <w:szCs w:val="24"/>
                <w:rtl/>
              </w:rPr>
            </w:pPr>
            <w:r w:rsidRPr="00DB56C7">
              <w:rPr>
                <w:rStyle w:val="default"/>
                <w:rFonts w:cs="FrankRuehl"/>
                <w:sz w:val="20"/>
                <w:szCs w:val="24"/>
              </w:rPr>
              <w:t>Tributyltin &amp; compounds</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9786E" w:rsidRPr="00DB56C7" w:rsidRDefault="00F84D12"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9786E" w:rsidRPr="00DB56C7" w:rsidTr="00DB56C7">
        <w:tc>
          <w:tcPr>
            <w:tcW w:w="0" w:type="auto"/>
            <w:shd w:val="clear" w:color="auto" w:fill="auto"/>
          </w:tcPr>
          <w:p w:rsidR="00F9786E"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105.</w:t>
            </w:r>
          </w:p>
        </w:tc>
        <w:tc>
          <w:tcPr>
            <w:tcW w:w="0" w:type="auto"/>
            <w:shd w:val="clear" w:color="auto" w:fill="auto"/>
          </w:tcPr>
          <w:p w:rsidR="00F9786E"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טריכלורובנזן</w:t>
            </w:r>
          </w:p>
        </w:tc>
        <w:tc>
          <w:tcPr>
            <w:tcW w:w="0" w:type="auto"/>
            <w:shd w:val="clear" w:color="auto" w:fill="auto"/>
          </w:tcPr>
          <w:p w:rsidR="00F9786E"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Trichlorobenzenes (TCBs)</w:t>
            </w:r>
          </w:p>
        </w:tc>
        <w:tc>
          <w:tcPr>
            <w:tcW w:w="0" w:type="auto"/>
            <w:shd w:val="clear" w:color="auto" w:fill="auto"/>
          </w:tcPr>
          <w:p w:rsidR="00F9786E"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F9786E"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106.</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אריכלורואתילן</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Trichloroethylene</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107.</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1,1,1-טריכלורואתן</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1,1,1-trichloroethane</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100</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108.</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2,2,1,1-טטרהכלורואתן</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1,1,2,2-tetrachloroethane</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109.</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טריפלורלין</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Trifluralin</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110.</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טריפנילטין בכל תרכובותיו</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Triphenyltin &amp; compounds</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אין חובת דיווח</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111.</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ואנאדיום בכל תרכובותיו (מחושב כוואנאדיום)</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Vanadium &amp; compounds (as Va)</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r>
      <w:tr w:rsidR="00F84D12" w:rsidRPr="00DB56C7" w:rsidTr="00DB56C7">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112.</w:t>
            </w:r>
          </w:p>
        </w:tc>
        <w:tc>
          <w:tcPr>
            <w:tcW w:w="0" w:type="auto"/>
            <w:shd w:val="clear" w:color="auto" w:fill="auto"/>
          </w:tcPr>
          <w:p w:rsidR="00F84D12"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ויניל כלוריד</w:t>
            </w:r>
          </w:p>
        </w:tc>
        <w:tc>
          <w:tcPr>
            <w:tcW w:w="0" w:type="auto"/>
            <w:shd w:val="clear" w:color="auto" w:fill="auto"/>
          </w:tcPr>
          <w:p w:rsidR="00F84D12"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Vinyl Chloride</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F84D12"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w:t>
            </w:r>
          </w:p>
        </w:tc>
      </w:tr>
      <w:tr w:rsidR="00491630" w:rsidRPr="00DB56C7" w:rsidTr="00DB56C7">
        <w:tc>
          <w:tcPr>
            <w:tcW w:w="0" w:type="auto"/>
            <w:shd w:val="clear" w:color="auto" w:fill="auto"/>
          </w:tcPr>
          <w:p w:rsidR="00491630"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113.</w:t>
            </w:r>
          </w:p>
        </w:tc>
        <w:tc>
          <w:tcPr>
            <w:tcW w:w="0" w:type="auto"/>
            <w:shd w:val="clear" w:color="auto" w:fill="auto"/>
          </w:tcPr>
          <w:p w:rsidR="00491630"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 xml:space="preserve">קסילן </w:t>
            </w:r>
            <w:r w:rsidRPr="00DB56C7">
              <w:rPr>
                <w:rStyle w:val="default"/>
                <w:rFonts w:cs="FrankRuehl"/>
                <w:sz w:val="20"/>
                <w:szCs w:val="24"/>
                <w:rtl/>
              </w:rPr>
              <w:t>–</w:t>
            </w:r>
            <w:r w:rsidRPr="00DB56C7">
              <w:rPr>
                <w:rStyle w:val="default"/>
                <w:rFonts w:cs="FrankRuehl" w:hint="cs"/>
                <w:sz w:val="20"/>
                <w:szCs w:val="24"/>
                <w:rtl/>
              </w:rPr>
              <w:t xml:space="preserve"> כלל האיזומרים</w:t>
            </w:r>
          </w:p>
        </w:tc>
        <w:tc>
          <w:tcPr>
            <w:tcW w:w="0" w:type="auto"/>
            <w:shd w:val="clear" w:color="auto" w:fill="auto"/>
          </w:tcPr>
          <w:p w:rsidR="00491630"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Xylene – all isomers</w:t>
            </w:r>
          </w:p>
        </w:tc>
        <w:tc>
          <w:tcPr>
            <w:tcW w:w="0" w:type="auto"/>
            <w:shd w:val="clear" w:color="auto" w:fill="auto"/>
          </w:tcPr>
          <w:p w:rsidR="00491630"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200</w:t>
            </w:r>
          </w:p>
        </w:tc>
        <w:tc>
          <w:tcPr>
            <w:tcW w:w="0" w:type="auto"/>
            <w:shd w:val="clear" w:color="auto" w:fill="auto"/>
          </w:tcPr>
          <w:p w:rsidR="00491630"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10</w:t>
            </w:r>
          </w:p>
        </w:tc>
      </w:tr>
      <w:tr w:rsidR="00491630" w:rsidRPr="00DB56C7" w:rsidTr="00DB56C7">
        <w:tc>
          <w:tcPr>
            <w:tcW w:w="0" w:type="auto"/>
            <w:shd w:val="clear" w:color="auto" w:fill="auto"/>
          </w:tcPr>
          <w:p w:rsidR="00491630"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114.</w:t>
            </w:r>
          </w:p>
        </w:tc>
        <w:tc>
          <w:tcPr>
            <w:tcW w:w="0" w:type="auto"/>
            <w:shd w:val="clear" w:color="auto" w:fill="auto"/>
          </w:tcPr>
          <w:p w:rsidR="00491630" w:rsidRPr="00DB56C7" w:rsidRDefault="00491630" w:rsidP="00DB56C7">
            <w:pPr>
              <w:pStyle w:val="P00"/>
              <w:spacing w:before="0"/>
              <w:ind w:left="0"/>
              <w:jc w:val="left"/>
              <w:rPr>
                <w:rStyle w:val="default"/>
                <w:rFonts w:cs="FrankRuehl" w:hint="cs"/>
                <w:sz w:val="20"/>
                <w:szCs w:val="24"/>
                <w:rtl/>
              </w:rPr>
            </w:pPr>
            <w:r w:rsidRPr="00DB56C7">
              <w:rPr>
                <w:rStyle w:val="default"/>
                <w:rFonts w:cs="FrankRuehl" w:hint="cs"/>
                <w:sz w:val="20"/>
                <w:szCs w:val="24"/>
                <w:rtl/>
              </w:rPr>
              <w:t>אבץ בכל תרכובותיו (מחושב כאבץ)</w:t>
            </w:r>
          </w:p>
        </w:tc>
        <w:tc>
          <w:tcPr>
            <w:tcW w:w="0" w:type="auto"/>
            <w:shd w:val="clear" w:color="auto" w:fill="auto"/>
          </w:tcPr>
          <w:p w:rsidR="00491630" w:rsidRPr="00DB56C7" w:rsidRDefault="00491630" w:rsidP="00DB56C7">
            <w:pPr>
              <w:pStyle w:val="P00"/>
              <w:spacing w:before="0"/>
              <w:ind w:left="0"/>
              <w:jc w:val="right"/>
              <w:rPr>
                <w:rStyle w:val="default"/>
                <w:rFonts w:cs="FrankRuehl" w:hint="cs"/>
                <w:sz w:val="20"/>
                <w:szCs w:val="24"/>
                <w:rtl/>
              </w:rPr>
            </w:pPr>
            <w:r w:rsidRPr="00DB56C7">
              <w:rPr>
                <w:rStyle w:val="default"/>
                <w:rFonts w:cs="FrankRuehl"/>
                <w:sz w:val="20"/>
                <w:szCs w:val="24"/>
              </w:rPr>
              <w:t>Zinc &amp; compounds (as Zn)</w:t>
            </w:r>
          </w:p>
        </w:tc>
        <w:tc>
          <w:tcPr>
            <w:tcW w:w="0" w:type="auto"/>
            <w:shd w:val="clear" w:color="auto" w:fill="auto"/>
          </w:tcPr>
          <w:p w:rsidR="00491630"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491630" w:rsidRPr="00DB56C7" w:rsidRDefault="00491630" w:rsidP="00DB56C7">
            <w:pPr>
              <w:pStyle w:val="P00"/>
              <w:spacing w:before="0"/>
              <w:ind w:left="0"/>
              <w:jc w:val="center"/>
              <w:rPr>
                <w:rStyle w:val="default"/>
                <w:rFonts w:cs="FrankRuehl" w:hint="cs"/>
                <w:sz w:val="20"/>
                <w:szCs w:val="24"/>
                <w:rtl/>
              </w:rPr>
            </w:pPr>
            <w:r w:rsidRPr="00DB56C7">
              <w:rPr>
                <w:rStyle w:val="default"/>
                <w:rFonts w:cs="FrankRuehl" w:hint="cs"/>
                <w:sz w:val="20"/>
                <w:szCs w:val="24"/>
                <w:rtl/>
              </w:rPr>
              <w:t>5</w:t>
            </w:r>
          </w:p>
        </w:tc>
      </w:tr>
    </w:tbl>
    <w:p w:rsidR="00232A3D" w:rsidRDefault="00232A3D">
      <w:pPr>
        <w:pStyle w:val="P00"/>
        <w:spacing w:before="72"/>
        <w:ind w:left="0" w:right="1134"/>
        <w:rPr>
          <w:rStyle w:val="default"/>
          <w:rFonts w:cs="FrankRuehl" w:hint="cs"/>
          <w:rtl/>
        </w:rPr>
      </w:pPr>
    </w:p>
    <w:p w:rsidR="00232A3D" w:rsidRPr="00491630" w:rsidRDefault="00491630" w:rsidP="00491630">
      <w:pPr>
        <w:pStyle w:val="medium2-header"/>
        <w:keepLines w:val="0"/>
        <w:spacing w:before="72"/>
        <w:ind w:left="0" w:right="1134"/>
        <w:outlineLvl w:val="0"/>
        <w:rPr>
          <w:rFonts w:cs="FrankRuehl" w:hint="cs"/>
          <w:noProof/>
          <w:rtl/>
        </w:rPr>
      </w:pPr>
      <w:bookmarkStart w:id="45" w:name="med7"/>
      <w:bookmarkEnd w:id="45"/>
      <w:r w:rsidRPr="00491630">
        <w:rPr>
          <w:rFonts w:cs="FrankRuehl" w:hint="cs"/>
          <w:noProof/>
          <w:rtl/>
        </w:rPr>
        <w:t>תוספת שנייה</w:t>
      </w:r>
    </w:p>
    <w:p w:rsidR="00491630" w:rsidRPr="00491630" w:rsidRDefault="00491630" w:rsidP="00491630">
      <w:pPr>
        <w:pStyle w:val="P00"/>
        <w:spacing w:before="72"/>
        <w:ind w:left="0" w:right="1134"/>
        <w:jc w:val="center"/>
        <w:rPr>
          <w:rStyle w:val="default"/>
          <w:rFonts w:cs="FrankRuehl" w:hint="cs"/>
          <w:sz w:val="24"/>
          <w:szCs w:val="24"/>
          <w:rtl/>
        </w:rPr>
      </w:pPr>
      <w:r w:rsidRPr="00491630">
        <w:rPr>
          <w:rStyle w:val="default"/>
          <w:rFonts w:cs="FrankRuehl" w:hint="cs"/>
          <w:sz w:val="24"/>
          <w:szCs w:val="24"/>
          <w:rtl/>
        </w:rPr>
        <w:t>(ההגדרה "מפעל" שבסעיף 2 וסעיפים 5(ב) ו-34(ג))</w:t>
      </w:r>
    </w:p>
    <w:p w:rsidR="00491630" w:rsidRDefault="00491630">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rsidR="00491630" w:rsidRDefault="00491630" w:rsidP="00491630">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בכל מקום שבו נקבעו הספק, כושר ייצור, קיבולת, כמויות או יחידות מדידה אחרות (להלן </w:t>
      </w:r>
      <w:r>
        <w:rPr>
          <w:rStyle w:val="default"/>
          <w:rFonts w:cs="FrankRuehl"/>
          <w:rtl/>
        </w:rPr>
        <w:t>–</w:t>
      </w:r>
      <w:r>
        <w:rPr>
          <w:rStyle w:val="default"/>
          <w:rFonts w:cs="FrankRuehl" w:hint="cs"/>
          <w:rtl/>
        </w:rPr>
        <w:t xml:space="preserve"> הערכים), יחושבו אלה בהתאם לערכים מרביים אשר ניתן להגיע אליהם באמצעות המיתקנים במפעל או המפעל, אף אם בפועל מופעל המיתקן או המפעל בערכים נמוכים יותר;</w:t>
      </w:r>
    </w:p>
    <w:p w:rsidR="00491630" w:rsidRDefault="00491630" w:rsidP="00491630">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פעילות תיחשב כסוג פעילות הנכלל בתוספת אם הערכים שווים לערך הקבוע לאותו סוג פעילות בטור ב' בה או עולים עליו, אלא אם כן נאמר במפורש אחרת.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1100"/>
        <w:gridCol w:w="1816"/>
        <w:gridCol w:w="4527"/>
      </w:tblGrid>
      <w:tr w:rsidR="00DB714B" w:rsidRPr="00DB56C7" w:rsidTr="00DB56C7">
        <w:tc>
          <w:tcPr>
            <w:tcW w:w="0" w:type="auto"/>
            <w:gridSpan w:val="3"/>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טור א'</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טור ב'</w:t>
            </w:r>
          </w:p>
        </w:tc>
      </w:tr>
      <w:tr w:rsidR="00B278D9" w:rsidRPr="00DB56C7" w:rsidTr="00DB56C7">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מס'</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ענף</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תחום פעילות</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B56C7">
              <w:rPr>
                <w:rStyle w:val="default"/>
                <w:rFonts w:cs="FrankRuehl" w:hint="cs"/>
                <w:sz w:val="20"/>
                <w:szCs w:val="24"/>
                <w:rtl/>
              </w:rPr>
              <w:t>סוג פעילות</w:t>
            </w:r>
          </w:p>
        </w:tc>
      </w:tr>
      <w:tr w:rsidR="00B278D9" w:rsidRPr="00DB56C7" w:rsidTr="00DB56C7">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דלקים</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זיקוק גז ודלקים</w:t>
            </w:r>
          </w:p>
        </w:tc>
      </w:tr>
      <w:tr w:rsidR="00B278D9" w:rsidRPr="00DB56C7" w:rsidTr="00DB56C7">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דלקים</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הפקת דלקים במצב צבירה גז, נוזל או מוצק, בקנה מידה תעשייתי</w:t>
            </w:r>
          </w:p>
        </w:tc>
      </w:tr>
      <w:tr w:rsidR="00B278D9" w:rsidRPr="00DB56C7" w:rsidTr="00DB56C7">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דלקים</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 ניזול או גזיפיקציה של פחם או דלקים אחרים</w:t>
            </w:r>
          </w:p>
        </w:tc>
      </w:tr>
      <w:tr w:rsidR="00B278D9" w:rsidRPr="00DB56C7" w:rsidTr="00DB56C7">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49487D"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דלקים</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טחינת פחם סיבובית (</w:t>
            </w:r>
            <w:r w:rsidRPr="00DB56C7">
              <w:rPr>
                <w:rStyle w:val="default"/>
                <w:rFonts w:cs="FrankRuehl"/>
                <w:sz w:val="20"/>
                <w:szCs w:val="24"/>
              </w:rPr>
              <w:t>Coal rolling mills</w:t>
            </w:r>
            <w:r w:rsidRPr="00DB56C7">
              <w:rPr>
                <w:rStyle w:val="default"/>
                <w:rFonts w:cs="FrankRuehl" w:hint="cs"/>
                <w:sz w:val="20"/>
                <w:szCs w:val="24"/>
                <w:rtl/>
              </w:rPr>
              <w:t>) בקיבולת של 1 טון פחם לשעה</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דלקים</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 תעשייה לייצור מוצרי פחם ודלק מוצק נטול עשן (</w:t>
            </w:r>
            <w:r w:rsidRPr="00DB56C7">
              <w:rPr>
                <w:rStyle w:val="default"/>
                <w:rFonts w:cs="FrankRuehl"/>
                <w:sz w:val="20"/>
                <w:szCs w:val="24"/>
              </w:rPr>
              <w:t>Solid smokeless fuel</w:t>
            </w:r>
            <w:r w:rsidRPr="00DB56C7">
              <w:rPr>
                <w:rStyle w:val="default"/>
                <w:rFonts w:cs="FrankRuehl" w:hint="cs"/>
                <w:sz w:val="20"/>
                <w:szCs w:val="24"/>
                <w:rtl/>
              </w:rPr>
              <w:t>)</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שריפת דלקים</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במיתקן שריפה בהספק תרמי של 50 מגה וואט</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תעשיות אנרגיה</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שריפת דלקים</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בתנורי קוק (</w:t>
            </w:r>
            <w:r w:rsidRPr="00DB56C7">
              <w:rPr>
                <w:rStyle w:val="default"/>
                <w:rFonts w:cs="FrankRuehl"/>
                <w:sz w:val="20"/>
                <w:szCs w:val="24"/>
              </w:rPr>
              <w:t>Coke Ovens</w:t>
            </w:r>
            <w:r w:rsidRPr="00DB56C7">
              <w:rPr>
                <w:rStyle w:val="default"/>
                <w:rFonts w:cs="FrankRuehl" w:hint="cs"/>
                <w:sz w:val="20"/>
                <w:szCs w:val="24"/>
                <w:rtl/>
              </w:rPr>
              <w:t>)</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8.</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לקלייה וסינטור של עופרות מתכת לרבות סולפיד</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9.</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ועיבוד 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לייצור ברזל גולמי או פלדה (התכה ראשונית או שניונית) ובכלל זה יציקה רציפה, בעלי כושר ייצור של 2.5 טון לשעה</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10.</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ברזיליות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 ערגול בכושר ייצור של 20 טון פלדה גולמית לשעה</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11.</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ברזיליות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של נפחות או מסגרות (עם פטישים או מכבשים בעלי אנרגיה העולה על 50 קילו ג'אול למכבש/פטיש) בה נעשה שימוש בערך קלורי של 20 מגה וואט</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12.</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ברזיליות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יישום גלוון או ציפוי מתכת (</w:t>
            </w:r>
            <w:r w:rsidRPr="00DB56C7">
              <w:rPr>
                <w:rStyle w:val="default"/>
                <w:rFonts w:cs="FrankRuehl"/>
                <w:sz w:val="20"/>
                <w:szCs w:val="24"/>
              </w:rPr>
              <w:t>fused metal coats</w:t>
            </w:r>
            <w:r w:rsidRPr="00DB56C7">
              <w:rPr>
                <w:rStyle w:val="default"/>
                <w:rFonts w:cs="FrankRuehl" w:hint="cs"/>
                <w:sz w:val="20"/>
                <w:szCs w:val="24"/>
                <w:rtl/>
              </w:rPr>
              <w:t>) בכושר ייצור של 2 טון פלדה גולמית לשעה</w:t>
            </w:r>
          </w:p>
        </w:tc>
      </w:tr>
      <w:tr w:rsidR="00B278D9" w:rsidRPr="00DB56C7" w:rsidTr="00DB56C7">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13.</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ברזיליות</w:t>
            </w:r>
          </w:p>
        </w:tc>
        <w:tc>
          <w:tcPr>
            <w:tcW w:w="0" w:type="auto"/>
            <w:shd w:val="clear" w:color="auto" w:fill="auto"/>
          </w:tcPr>
          <w:p w:rsidR="0049487D"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בבתי יציקה של מתכות ברזיליות בכושר ייצור של 20 טון ליום</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14.</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לא ברזיליות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והפקה של מתכות לא ברזיליות גולמיות ממחצבים, עופרות, תרכיזים, או חומרי גלם שניוניים על ידי תהליכים מטאלורגיים, כימיים או אלקטרוליטיים</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15.</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מתכות לא ברזיליות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התכה, כולל סגסוגות (</w:t>
            </w:r>
            <w:r w:rsidRPr="00DB56C7">
              <w:rPr>
                <w:rStyle w:val="default"/>
                <w:rFonts w:cs="FrankRuehl"/>
                <w:sz w:val="20"/>
                <w:szCs w:val="24"/>
              </w:rPr>
              <w:t>alloyage</w:t>
            </w:r>
            <w:r w:rsidRPr="00DB56C7">
              <w:rPr>
                <w:rStyle w:val="default"/>
                <w:rFonts w:cs="FrankRuehl" w:hint="cs"/>
                <w:sz w:val="20"/>
                <w:szCs w:val="24"/>
                <w:rtl/>
              </w:rPr>
              <w:t>), של מתכות לא ברזיליות, כולל מוצרים מוחזרים והפעלת בתי יצירה למתכות לא ברזיליות בכושר התכה העולה על 4 טון ליום לעופרת וקדמיום ו-20 טון ליום לכל שאר המתכות</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16.</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מתכות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פני השטח של מתכות וחומרים פלסטיים</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פני השטח של מתכות וחומרים פלסטיים על ידי תהליך כימי או אלקטרוליטי באמבטיות טיפול שנפחן הכולל 30 מטר מעוקב</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17.</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חציבה וכרייה</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חציבה תת-קרקעית ופעילויות קשורות</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18.</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חציבה וכרייה</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מחצבות פתוחות (</w:t>
            </w:r>
            <w:r w:rsidRPr="00DB56C7">
              <w:rPr>
                <w:rStyle w:val="default"/>
                <w:rFonts w:cs="FrankRuehl"/>
                <w:sz w:val="20"/>
                <w:szCs w:val="24"/>
              </w:rPr>
              <w:t>Open cast mining</w:t>
            </w:r>
            <w:r w:rsidRPr="00DB56C7">
              <w:rPr>
                <w:rStyle w:val="default"/>
                <w:rFonts w:cs="FrankRuehl" w:hint="cs"/>
                <w:sz w:val="20"/>
                <w:szCs w:val="24"/>
                <w:rtl/>
              </w:rPr>
              <w:t>), אם שטח החציבה או הכרייה האפקטיבי עולה על 250 דונם</w:t>
            </w:r>
          </w:p>
        </w:tc>
      </w:tr>
      <w:tr w:rsidR="00DB714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19.</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אספלט</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אספלט</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20.</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מלט, סיד ותחמוצת מגנזיום</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מלט באמצעות כבשנים סובבים (</w:t>
            </w:r>
            <w:r w:rsidRPr="00DB56C7">
              <w:rPr>
                <w:rStyle w:val="default"/>
                <w:rFonts w:cs="FrankRuehl"/>
                <w:sz w:val="20"/>
                <w:szCs w:val="24"/>
              </w:rPr>
              <w:t>Rotary Kilns</w:t>
            </w:r>
            <w:r w:rsidRPr="00DB56C7">
              <w:rPr>
                <w:rStyle w:val="default"/>
                <w:rFonts w:cs="FrankRuehl" w:hint="cs"/>
                <w:sz w:val="20"/>
                <w:szCs w:val="24"/>
                <w:rtl/>
              </w:rPr>
              <w:t>) בעלי כושר ייצוא של 500 טון ליום, או בכבשנים אחרים (</w:t>
            </w:r>
            <w:r w:rsidRPr="00DB56C7">
              <w:rPr>
                <w:rStyle w:val="default"/>
                <w:rFonts w:cs="FrankRuehl"/>
                <w:sz w:val="20"/>
                <w:szCs w:val="24"/>
              </w:rPr>
              <w:t>furnaces</w:t>
            </w:r>
            <w:r w:rsidRPr="00DB56C7">
              <w:rPr>
                <w:rStyle w:val="default"/>
                <w:rFonts w:cs="FrankRuehl" w:hint="cs"/>
                <w:sz w:val="20"/>
                <w:szCs w:val="24"/>
                <w:rtl/>
              </w:rPr>
              <w:t>) בעלי כושר ייצור של 50 טון ליום</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21.</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מלט, סיד ותחמוצת מגנזיום</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סיד בכבשנים בעלי כושר ייצור של 50 טון ליום</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22.</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מלט, סיד ותחמוצת מגנזיום</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תחמוצות מגנזיום בכבשנים בעלי כושר ייצור של 50 טון ליום</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23.</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ליצור זכוכית כולל סיבי זכוכית, בעלי כושר המסה של 20 טון ליום</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24.</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להמסה של חומרים מינרלים כולל יצור סיבים מינרליים, בעלי כושר המסה של 20 טון ליום</w:t>
            </w:r>
          </w:p>
        </w:tc>
      </w:tr>
      <w:tr w:rsidR="00164DEB" w:rsidRPr="00DB56C7" w:rsidTr="00DB56C7">
        <w:tc>
          <w:tcPr>
            <w:tcW w:w="0" w:type="auto"/>
            <w:shd w:val="clear" w:color="auto" w:fill="auto"/>
          </w:tcPr>
          <w:p w:rsidR="00A16828" w:rsidRPr="00DB56C7" w:rsidRDefault="00A1682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25.</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מיתקנים להפקת אסבסט וליצור המבוסס על מוצרי אסבסט</w:t>
            </w:r>
          </w:p>
        </w:tc>
      </w:tr>
      <w:tr w:rsidR="00164DEB" w:rsidRPr="00DB56C7" w:rsidTr="00DB56C7">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26.</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מינרלית</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ליצור מוצרים קרמים על ידי שריפה, כגון רעפים, לבנים, אריחים או פורצלן, בעלי כושר ייצור של 75 טון ליום או עם כבשנים בעלי נפח של 4 מטרים מעוקבים ועם צפיפות השמה לכבשן של 300 קילוגרם למטר מעוקב</w:t>
            </w:r>
          </w:p>
        </w:tc>
      </w:tr>
      <w:tr w:rsidR="00164DEB" w:rsidRPr="00DB56C7" w:rsidTr="00DB56C7">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27.</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פשוטים (לינאריים או ציקליים, רוויים ושאינם רוויים, אליפטיים או ארומטיים)</w:t>
            </w:r>
          </w:p>
        </w:tc>
      </w:tr>
      <w:tr w:rsidR="00164DEB" w:rsidRPr="00DB56C7" w:rsidTr="00DB56C7">
        <w:tc>
          <w:tcPr>
            <w:tcW w:w="0" w:type="auto"/>
            <w:shd w:val="clear" w:color="auto" w:fill="auto"/>
          </w:tcPr>
          <w:p w:rsidR="00A16828" w:rsidRPr="00DB56C7" w:rsidRDefault="00B278D9"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28.</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המכילים חמצן כגון אלכוהולים, אלדהידים, קטונים, חומצות קרבוקסיליות, אסטרים, אצטטים, אתרים, פרוקסידים, שרפים אפוקסים</w:t>
            </w:r>
          </w:p>
        </w:tc>
      </w:tr>
      <w:tr w:rsidR="00164DE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29.</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סולפורים</w:t>
            </w:r>
          </w:p>
        </w:tc>
      </w:tr>
      <w:tr w:rsidR="00164DE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30.</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חנקתיים כגון אמינים, אמידים, תרכובות חנקתיות (</w:t>
            </w:r>
            <w:r w:rsidRPr="00DB56C7">
              <w:rPr>
                <w:rStyle w:val="default"/>
                <w:rFonts w:cs="FrankRuehl"/>
                <w:sz w:val="20"/>
                <w:szCs w:val="24"/>
              </w:rPr>
              <w:t>Nitrous, nitro, nitrate</w:t>
            </w:r>
            <w:r w:rsidRPr="00DB56C7">
              <w:rPr>
                <w:rStyle w:val="default"/>
                <w:rFonts w:cs="FrankRuehl" w:hint="cs"/>
                <w:sz w:val="20"/>
                <w:szCs w:val="24"/>
                <w:rtl/>
              </w:rPr>
              <w:t>), ניטרילים, ציאנטים, ואיזוציאנטים (</w:t>
            </w:r>
            <w:r w:rsidRPr="00DB56C7">
              <w:rPr>
                <w:rStyle w:val="default"/>
                <w:rFonts w:cs="FrankRuehl"/>
                <w:sz w:val="20"/>
                <w:szCs w:val="24"/>
              </w:rPr>
              <w:t>Cyanates Isocyanates</w:t>
            </w:r>
            <w:r w:rsidRPr="00DB56C7">
              <w:rPr>
                <w:rStyle w:val="default"/>
                <w:rFonts w:cs="FrankRuehl" w:hint="cs"/>
                <w:sz w:val="20"/>
                <w:szCs w:val="24"/>
                <w:rtl/>
              </w:rPr>
              <w:t>)</w:t>
            </w:r>
          </w:p>
        </w:tc>
      </w:tr>
      <w:tr w:rsidR="00164DE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31.</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המכילים זרחן</w:t>
            </w:r>
          </w:p>
        </w:tc>
      </w:tr>
      <w:tr w:rsidR="00164DE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32.</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פחמימנים הלוגנים</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33.</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תרכובות אורגנו-מתכתיות</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34.</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פלסטיים (פולימרים, סיבים סינתטיים וסיבים המבוססים על צלולוס)</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35.</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גומי סינתטי</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36.</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צבעים ופיגמנטים</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37.</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פעילי שטח ודטרגנטים</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38.</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אנאורגניים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גזים כגון אמוניה, כלור או מימן כלורי, פלואור או מימן פלואורי, תחמוצות פחמן, תרכובות גופרית, תחמוצות חנקן, מימן, דו-תחמוצת הגופרית, קרבוניל כלוריד</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39.</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אנאורגניים בקנה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חומצות כגון חומצה כרומית, חומצה הידרופלואורית, חומצה זרחתית, חומצה חנקתית, חומצה הידרוכלורית, חומצה גופרתית, אולאום (</w:t>
            </w:r>
            <w:r w:rsidRPr="00DB56C7">
              <w:rPr>
                <w:rStyle w:val="default"/>
                <w:rFonts w:cs="FrankRuehl"/>
                <w:sz w:val="20"/>
                <w:szCs w:val="24"/>
              </w:rPr>
              <w:t>Oleum</w:t>
            </w:r>
            <w:r w:rsidRPr="00DB56C7">
              <w:rPr>
                <w:rStyle w:val="default"/>
                <w:rFonts w:cs="FrankRuehl" w:hint="cs"/>
                <w:sz w:val="20"/>
                <w:szCs w:val="24"/>
                <w:rtl/>
              </w:rPr>
              <w:t>), חומצות גופריתיות</w:t>
            </w:r>
          </w:p>
        </w:tc>
      </w:tr>
      <w:tr w:rsidR="00DB714B" w:rsidRPr="00DB56C7" w:rsidTr="00DB56C7">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40.</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אנאורגניים הקנה מידה תעשייתי על ידי עיבוד כימי או ביולוגי</w:t>
            </w:r>
          </w:p>
        </w:tc>
        <w:tc>
          <w:tcPr>
            <w:tcW w:w="0" w:type="auto"/>
            <w:shd w:val="clear" w:color="auto" w:fill="auto"/>
          </w:tcPr>
          <w:p w:rsidR="00A16828"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בסיסים כגון אמוניום הדרוקסיד, פוטסיום הדרוקסיד, סודיום הידרוקסיד</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41.</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אנאורגניים בקנה מידה תעשייתי על ידי עיבוד כימי או ביולוגי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מלחים כגון אמוניום כלוריד, פוטסיום כלורט, פוטסיום קרבונט, סודיום קרבונט, פרבורט, ניטרט כסף (</w:t>
            </w:r>
            <w:r w:rsidRPr="00DB56C7">
              <w:rPr>
                <w:rStyle w:val="default"/>
                <w:rFonts w:cs="FrankRuehl"/>
                <w:sz w:val="20"/>
                <w:szCs w:val="24"/>
              </w:rPr>
              <w:t>Silver nitrate</w:t>
            </w:r>
            <w:r w:rsidRPr="00DB56C7">
              <w:rPr>
                <w:rStyle w:val="default"/>
                <w:rFonts w:cs="FrankRuehl" w:hint="cs"/>
                <w:sz w:val="20"/>
                <w:szCs w:val="24"/>
                <w:rtl/>
              </w:rPr>
              <w:t>)</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42.</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אנאורגניים בקנה מידה תעשייתי על ידי עיבוד כימי או ביולוגי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תרכובות אנאורגניות לא מתכתיות או תחמוצות מתכת או תרכובות אנאורגניות אחרות כגון סידן קרביד, סיליקון, סיליקון קרביד</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43.</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כימיים בקנה מידה תעשייתי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דשנים המבוססים על זרחן, חנקן או אשלגן (תרכובות פשוטות או מורכבות)</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44.</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כימיים בקנה מידה תעשייתי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ביוצידים (נגד מיקרואורגניזמים) או מוצרים בסיסיים להגנת הצומח</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45.</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כימיים בקנה מידה תעשייתי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תהליכים כימיים וביולוגיים לייצור מוצרים פרמצבטיים כולל חומרי ביניים</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46.</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תעשייה כימית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חומרים כימיים בקנה מידה תעשייתי</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חומרי נפץ</w:t>
            </w:r>
          </w:p>
        </w:tc>
      </w:tr>
      <w:tr w:rsidR="00164DEB" w:rsidRPr="00DB56C7" w:rsidTr="00DB56C7">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47.</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מסוכנת</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או סילוק של פסולת מסוכנת בכמות של 10 טון ליום באמצעות אחת או יותר מפעילויות אלה:</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 טיפול ביולוגי;</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טיפול פיסיקו-כימי;</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 בחישה או ערבוב לפני העברה לפעילויות מהסוגים המפורטים בטור ב' של פרטים 43 ו-46 לתוספת זו;</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 אריזה מחודשת לפני העברה לפעילויות מהסוגים המפורטים בטור ב' של פרטים 43 ו-46 לתוספת זו;</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 השבה או חידוש של ממיסים;</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 מיחזור או השבה של חומרים אנאורגאניים שאינם מתכות או תרכובות מתכת;</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 חידוש של חומצות או בסיסים;</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(8) טיפול של רכיבים המשמשים למניעת זיהום;</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(9) טיפול של רכיבים מקטליזאטורים;</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(10) זיקוק מחודש של שמנים או שימוש מחודש אחר של שמן;</w:t>
            </w:r>
          </w:p>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(11) קיבוע פני השטח.</w:t>
            </w:r>
          </w:p>
        </w:tc>
      </w:tr>
      <w:tr w:rsidR="00164DEB" w:rsidRPr="00DB56C7" w:rsidTr="00DB56C7">
        <w:tc>
          <w:tcPr>
            <w:tcW w:w="0" w:type="auto"/>
            <w:shd w:val="clear" w:color="auto" w:fill="auto"/>
          </w:tcPr>
          <w:p w:rsidR="00164DEB" w:rsidRPr="00DB56C7" w:rsidRDefault="00B13805"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bookmarkStart w:id="46" w:name="Seif38"/>
            <w:bookmarkEnd w:id="46"/>
            <w:r w:rsidRPr="00DB56C7">
              <w:rPr>
                <w:rFonts w:cs="FrankRuehl" w:hint="cs"/>
                <w:szCs w:val="24"/>
                <w:rtl/>
                <w:lang w:eastAsia="en-US"/>
              </w:rPr>
              <w:pict>
                <v:shapetype id="_x0000_t202" coordsize="21600,21600" o:spt="202" path="m,l,21600r21600,l21600,xe">
                  <v:stroke joinstyle="miter"/>
                  <v:path gradientshapeok="t" o:connecttype="rect"/>
                </v:shapetype>
                <v:shape id="_x0000_s2282" type="#_x0000_t202" style="position:absolute;left:0;text-align:left;margin-left:29.75pt;margin-top:2.85pt;width:1in;height:9pt;z-index:251677184;mso-position-horizontal-relative:text;mso-position-vertical-relative:text" filled="f" stroked="f">
                  <v:textbox style="mso-next-textbox:#_x0000_s2282" inset="1mm,0,1mm,0">
                    <w:txbxContent>
                      <w:p w:rsidR="00B13805" w:rsidRDefault="00B13805" w:rsidP="00B13805">
                        <w:pPr>
                          <w:pStyle w:val="a7"/>
                          <w:rPr>
                            <w:rFonts w:hint="cs"/>
                            <w:noProof/>
                            <w:rtl/>
                          </w:rPr>
                        </w:pPr>
                        <w:r>
                          <w:rPr>
                            <w:rFonts w:hint="cs"/>
                            <w:rtl/>
                          </w:rPr>
                          <w:t>ת"ט תשע"ב-2012</w:t>
                        </w:r>
                      </w:p>
                    </w:txbxContent>
                  </v:textbox>
                </v:shape>
              </w:pict>
            </w:r>
            <w:r w:rsidR="00164DEB" w:rsidRPr="00DB56C7">
              <w:rPr>
                <w:rStyle w:val="default"/>
                <w:rFonts w:cs="FrankRuehl" w:hint="cs"/>
                <w:sz w:val="20"/>
                <w:szCs w:val="24"/>
                <w:rtl/>
              </w:rPr>
              <w:t>48.</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164DE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מסוכנת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 xml:space="preserve">אחסון זמני, שאינו נכלל בפעילות מהסוגים המפורטים בטור ב' בפרט 49 לתוספת זו, של פסולת מסוכנת לקראת פעילויות מהסוגים המפורטים בטור ב' בפרטים </w:t>
            </w:r>
            <w:r w:rsidR="00B13805" w:rsidRPr="00DB56C7">
              <w:rPr>
                <w:rStyle w:val="default"/>
                <w:rFonts w:cs="FrankRuehl" w:hint="cs"/>
                <w:sz w:val="20"/>
                <w:szCs w:val="24"/>
                <w:rtl/>
              </w:rPr>
              <w:t>47, 49, 50 או 53</w:t>
            </w:r>
            <w:r w:rsidRPr="00DB56C7">
              <w:rPr>
                <w:rStyle w:val="default"/>
                <w:rFonts w:cs="FrankRuehl" w:hint="cs"/>
                <w:sz w:val="20"/>
                <w:szCs w:val="24"/>
                <w:rtl/>
              </w:rPr>
              <w:t xml:space="preserve"> לתוספת זו, בקיבולת של 50 טון, למעט אחסון זמני לפני איסוף באתר שבו מיוצרת הפסולת</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49.</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מסוכנת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אחסון תת-קרקעי של פסולת מסוכנת בקיבולת של 50 טון לרבות אחסון זמני כאמור</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50.</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סילוק או טיפול בפסולת במיתקנים לשריפה או טיפול תרמי בפסולת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 xml:space="preserve">סילוק או טיפול בפסולת במיתקנים לשריפה או לטיפול תרמי, בפסולת לא מסוכנת </w:t>
            </w:r>
            <w:r w:rsidRPr="00DB56C7">
              <w:rPr>
                <w:rStyle w:val="default"/>
                <w:rFonts w:cs="FrankRuehl"/>
                <w:sz w:val="20"/>
                <w:szCs w:val="24"/>
                <w:rtl/>
              </w:rPr>
              <w:t>–</w:t>
            </w:r>
            <w:r w:rsidRPr="00DB56C7">
              <w:rPr>
                <w:rStyle w:val="default"/>
                <w:rFonts w:cs="FrankRuehl" w:hint="cs"/>
                <w:sz w:val="20"/>
                <w:szCs w:val="24"/>
                <w:rtl/>
              </w:rPr>
              <w:t xml:space="preserve"> בקיבולת של 3 טון לשעה, ובפסולת מסוכנת </w:t>
            </w:r>
            <w:r w:rsidRPr="00DB56C7">
              <w:rPr>
                <w:rStyle w:val="default"/>
                <w:rFonts w:cs="FrankRuehl"/>
                <w:sz w:val="20"/>
                <w:szCs w:val="24"/>
                <w:rtl/>
              </w:rPr>
              <w:t>–</w:t>
            </w:r>
            <w:r w:rsidRPr="00DB56C7">
              <w:rPr>
                <w:rStyle w:val="default"/>
                <w:rFonts w:cs="FrankRuehl" w:hint="cs"/>
                <w:sz w:val="20"/>
                <w:szCs w:val="24"/>
                <w:rtl/>
              </w:rPr>
              <w:t xml:space="preserve"> בקיבולת של 10 טון ליום</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51.</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לא מסוכנת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סילוק של פסולת לא מסוכנת בקיבולת של 50 טון ליום הכוללת אחת או יותר מפעילויות אלה, למעט טיפול בשפכים שאינם שפכי תעשייה:</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 טיפול ביולוגי;</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טיפול פיסיקו-כימי;</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 טיפול מקדים בפסולת לפני שריפה או טיפול תרמי;</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 טיפול בבוצה או אפר;</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 טיפול באמצעות מגרסה בשאריות מתכת, כולל פסולת אלקטרונית או ציוד אלקטרוני, גרוטאות רכב ומרכיביהם</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52.</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לא מסוכנת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או שילוב של טיפול וסילוק, של פסולת לא מסוכנת בקיבולת של 50 טון ליום הכוללת אחת או יותר מפעילויות אלה, למעט טיפול בשפכים שאינם שפכי תעשייה:</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 טיפול ביולוגי;</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טיפול מקדים בפסולת לפני שריפה או טיפול תרמי;</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 טיפול בבוצה או אפר;</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(4) טיפול באמצעות מגרסה בשאריות מתכת, כולל פסולת אלקטרונית או ציוד אלקטרוני, גרוטאות רכב ומרכיביהם</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53.</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הטמנה</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תפעול מטמנות בקיבולת של 10 טון ליום או בקיבולת כללית העולה על 25,000 טון</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54.</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תחנת מעבר לפסולת</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מיתקן נייח וקבוע שבו נעשה אחד מאלה:</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 העברה של פסולת במהלך פינויה וסילוקה מכלי קיבול אחד, לרבות רכב להובלת אשפה, לכלי קיבול אחר;</w:t>
            </w:r>
          </w:p>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מיון של פסולת לרכיביה לצורכי מיחזור או לשימוש חוזר</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55.</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כילוי או מיחזור של פגרי בעלי חיים ופסדים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לכילוי או מיחזור של פגרי בעלי חיים ופסדים, בקיבולת של 10 טון ליום</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56.</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או סילוק 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לטיפול או סילוק של שפכים בספיקה של 1,000 מטר מעוקב ליום</w:t>
            </w:r>
          </w:p>
        </w:tc>
      </w:tr>
      <w:tr w:rsidR="00164DEB" w:rsidRPr="00DB56C7" w:rsidTr="00DB56C7">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57.</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פסולת ושפכים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או סילוק שכפים תעשייתיים</w:t>
            </w:r>
          </w:p>
        </w:tc>
        <w:tc>
          <w:tcPr>
            <w:tcW w:w="0" w:type="auto"/>
            <w:shd w:val="clear" w:color="auto" w:fill="auto"/>
          </w:tcPr>
          <w:p w:rsidR="00164DE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או סילוק של שפכים שהם תוצר של פעילויות מהסוגים המפורטים בטור ב' לתוספת זו</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58.</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תעשייתי של נייר ועץ</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עיסה מעץ או מחומרים סיביים אחרים</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59.</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תעשייתי של נייר ועץ</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נייר וקרטון בכושר ייצור העולה על 20 טון ליום</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60.</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תעשייתי של נייר ועץ</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אחד או יותר מהלוחות מבוססי עץ להלן: שבבית (</w:t>
            </w:r>
            <w:r w:rsidRPr="00DB56C7">
              <w:rPr>
                <w:rStyle w:val="default"/>
                <w:rFonts w:cs="FrankRuehl"/>
                <w:sz w:val="20"/>
                <w:szCs w:val="24"/>
              </w:rPr>
              <w:t>particleboard</w:t>
            </w:r>
            <w:r w:rsidRPr="00DB56C7">
              <w:rPr>
                <w:rStyle w:val="default"/>
                <w:rFonts w:cs="FrankRuehl" w:hint="cs"/>
                <w:sz w:val="20"/>
                <w:szCs w:val="24"/>
                <w:rtl/>
              </w:rPr>
              <w:t>), סיבית (</w:t>
            </w:r>
            <w:r w:rsidRPr="00DB56C7">
              <w:rPr>
                <w:rStyle w:val="default"/>
                <w:rFonts w:cs="FrankRuehl"/>
                <w:sz w:val="20"/>
                <w:szCs w:val="24"/>
              </w:rPr>
              <w:t>fibreboard</w:t>
            </w:r>
            <w:r w:rsidRPr="00DB56C7">
              <w:rPr>
                <w:rStyle w:val="default"/>
                <w:rFonts w:cs="FrankRuehl" w:hint="cs"/>
                <w:sz w:val="20"/>
                <w:szCs w:val="24"/>
                <w:rtl/>
              </w:rPr>
              <w:t>) או לוח בנאים (</w:t>
            </w:r>
            <w:r w:rsidRPr="00DB56C7">
              <w:rPr>
                <w:rStyle w:val="default"/>
                <w:rFonts w:cs="FrankRuehl"/>
                <w:sz w:val="20"/>
                <w:szCs w:val="24"/>
              </w:rPr>
              <w:t>oriented strand board</w:t>
            </w:r>
            <w:r w:rsidRPr="00DB56C7">
              <w:rPr>
                <w:rStyle w:val="default"/>
                <w:rFonts w:cs="FrankRuehl" w:hint="cs"/>
                <w:sz w:val="20"/>
                <w:szCs w:val="24"/>
                <w:rtl/>
              </w:rPr>
              <w:t xml:space="preserve">) </w:t>
            </w:r>
            <w:r w:rsidRPr="00DB56C7">
              <w:rPr>
                <w:rStyle w:val="default"/>
                <w:rFonts w:cs="FrankRuehl"/>
                <w:sz w:val="20"/>
                <w:szCs w:val="24"/>
                <w:rtl/>
              </w:rPr>
              <w:t>–</w:t>
            </w:r>
            <w:r w:rsidRPr="00DB56C7">
              <w:rPr>
                <w:rStyle w:val="default"/>
                <w:rFonts w:cs="FrankRuehl" w:hint="cs"/>
                <w:sz w:val="20"/>
                <w:szCs w:val="24"/>
                <w:rtl/>
              </w:rPr>
              <w:t xml:space="preserve"> ביכולת ייצור העולה על 600 מטר מעוקב ליום</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61.</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שימור וחיסום עץ</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שימור וחיסום עץ ומוצרי עץ בעזרת כימיקלים בקיבולת העולה על 50 מטר מעוקב ליום</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62.</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טקסטיל</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פעילויות מקדימות כגון שטיפה, הלבנה, מירצור או צביעת חוטים או טקסטים, בכושר ייצור של 10 טון ליום</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63.</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עורות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עיבוד עורות תעשייתי</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64.</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שימוש בממיסים</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פני שטח של חומרים, רכיבים או מוצרים, באמצעים ממסים אורגניים בכמות של 150 קילוגרם לשעה או 200 טון לשנה, במיוחד להדפסה, ציפוי, ניקוי משמנים, עמידות למים, צביעה, ניקוי או אימפרגנציה וכדומה</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65.</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פחם</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פעילות שנעשה בה שימוש במיתקנים לייצור פחם (</w:t>
            </w:r>
            <w:r w:rsidRPr="00DB56C7">
              <w:rPr>
                <w:rStyle w:val="default"/>
                <w:rFonts w:cs="FrankRuehl"/>
                <w:sz w:val="20"/>
                <w:szCs w:val="24"/>
              </w:rPr>
              <w:t>hard burnt coal</w:t>
            </w:r>
            <w:r w:rsidRPr="00DB56C7">
              <w:rPr>
                <w:rStyle w:val="default"/>
                <w:rFonts w:cs="FrankRuehl" w:hint="cs"/>
                <w:sz w:val="20"/>
                <w:szCs w:val="24"/>
                <w:rtl/>
              </w:rPr>
              <w:t>) או אלקטרוגרפיט על ידי שריפה או גרפיטיזציה</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66.</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בנייה, צביעה או הסרת צבע מאניות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בנייה, צביעה או הסרת צבע מאניות באורך של 100 מטר</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67.</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 xml:space="preserve">תפיסת זרמי </w:t>
            </w:r>
            <w:r w:rsidRPr="00DB56C7">
              <w:rPr>
                <w:rStyle w:val="default"/>
                <w:rFonts w:cs="FrankRuehl"/>
                <w:sz w:val="20"/>
                <w:szCs w:val="24"/>
              </w:rPr>
              <w:t>CO</w:t>
            </w:r>
            <w:r w:rsidRPr="00DB56C7">
              <w:rPr>
                <w:rStyle w:val="default"/>
                <w:rFonts w:cs="FrankRuehl"/>
                <w:sz w:val="20"/>
                <w:szCs w:val="24"/>
                <w:vertAlign w:val="subscript"/>
              </w:rPr>
              <w:t>2</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תפיסת זרמי פחמן דו-חמצני לאחסון גאולוגי, מפעילויות מהסוגים המפורטים בטור ב' בתוספת זו</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68.</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אחר</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התפלת מים</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התפלת מים בספיקה של 30 מיליון מטר מעוקב בשנה</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69.</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חקלאות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גידול מקנה אינטנסיבי</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מיתקנים לגידול אינטנסיבי של חזירים בקיבולת של 2,000 חזירים (אשר משקלם עולה על 30 קילוגרם) או 750 חזירות (נקבות)</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70.</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חקלאות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גידול עופות אינטנסיבי</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מיתקנים לגידול עופות בקיבולת של 40,000 עופות</w:t>
            </w:r>
          </w:p>
        </w:tc>
      </w:tr>
      <w:tr w:rsidR="00DB714B" w:rsidRPr="00DB56C7" w:rsidTr="00DB56C7">
        <w:tc>
          <w:tcPr>
            <w:tcW w:w="0" w:type="auto"/>
            <w:shd w:val="clear" w:color="auto" w:fill="auto"/>
          </w:tcPr>
          <w:p w:rsidR="00DB714B" w:rsidRPr="00DB56C7" w:rsidRDefault="005F0EB0"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Fonts w:cs="FrankRuehl" w:hint="cs"/>
                <w:szCs w:val="24"/>
                <w:rtl/>
                <w:lang w:eastAsia="en-US"/>
              </w:rPr>
              <w:pict>
                <v:shape id="_x0000_s2286" type="#_x0000_t202" style="position:absolute;left:0;text-align:left;margin-left:28.35pt;margin-top:2.85pt;width:1in;height:9pt;z-index:251678208;mso-position-horizontal-relative:text;mso-position-vertical-relative:text" filled="f" stroked="f">
                  <v:textbox inset="1mm,0,1mm,0">
                    <w:txbxContent>
                      <w:p w:rsidR="005F0EB0" w:rsidRDefault="005F0EB0" w:rsidP="005F0EB0">
                        <w:pPr>
                          <w:pStyle w:val="a7"/>
                          <w:rPr>
                            <w:rFonts w:hint="cs"/>
                            <w:noProof/>
                            <w:rtl/>
                          </w:rPr>
                        </w:pPr>
                        <w:r>
                          <w:rPr>
                            <w:rFonts w:hint="cs"/>
                            <w:rtl/>
                          </w:rPr>
                          <w:t>צו תשע"ד-2014</w:t>
                        </w:r>
                      </w:p>
                    </w:txbxContent>
                  </v:textbox>
                </v:shape>
              </w:pict>
            </w:r>
            <w:r w:rsidR="00DB714B" w:rsidRPr="00DB56C7">
              <w:rPr>
                <w:rStyle w:val="default"/>
                <w:rFonts w:cs="FrankRuehl" w:hint="cs"/>
                <w:sz w:val="20"/>
                <w:szCs w:val="24"/>
                <w:rtl/>
              </w:rPr>
              <w:t>71.</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חקלאות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 xml:space="preserve">חקלאות </w:t>
            </w:r>
            <w:r w:rsidR="00FE71C4" w:rsidRPr="00DB56C7">
              <w:rPr>
                <w:rStyle w:val="default"/>
                <w:rFonts w:cs="FrankRuehl" w:hint="cs"/>
                <w:sz w:val="20"/>
                <w:szCs w:val="24"/>
                <w:rtl/>
              </w:rPr>
              <w:t>מים</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מיתקנים לגידול דגים או רכיכות</w:t>
            </w:r>
            <w:r w:rsidR="00FE71C4" w:rsidRPr="00DB56C7">
              <w:rPr>
                <w:rStyle w:val="default"/>
                <w:rFonts w:cs="FrankRuehl" w:hint="cs"/>
                <w:sz w:val="20"/>
                <w:szCs w:val="24"/>
                <w:rtl/>
              </w:rPr>
              <w:t>, בים או ביבשה,</w:t>
            </w:r>
            <w:r w:rsidRPr="00DB56C7">
              <w:rPr>
                <w:rStyle w:val="default"/>
                <w:rFonts w:cs="FrankRuehl" w:hint="cs"/>
                <w:sz w:val="20"/>
                <w:szCs w:val="24"/>
                <w:rtl/>
              </w:rPr>
              <w:t xml:space="preserve"> בקיבולת של 1,000 טון דגים או רכיכות לשנה</w:t>
            </w:r>
          </w:p>
        </w:tc>
      </w:tr>
      <w:tr w:rsidR="00DB714B" w:rsidRPr="00DB56C7" w:rsidTr="00DB56C7">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72.</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תעשיית מזון ומשקאות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מוצרי מזון ומשקאות</w:t>
            </w:r>
          </w:p>
        </w:tc>
        <w:tc>
          <w:tcPr>
            <w:tcW w:w="0" w:type="auto"/>
            <w:shd w:val="clear" w:color="auto" w:fill="auto"/>
          </w:tcPr>
          <w:p w:rsidR="00DB714B" w:rsidRPr="00DB56C7" w:rsidRDefault="00DB714B"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שחיטה של בעלי חיים בקיבולת של 50 טון ליום</w:t>
            </w:r>
          </w:p>
        </w:tc>
      </w:tr>
      <w:tr w:rsidR="00DB714B" w:rsidRPr="00DB56C7" w:rsidTr="00DB56C7">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73.</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תעשיית מזון ומשקאות</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מוצרי מזון ומשקאות</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ועיבוד, של חומרי גלם אלה, בין אם עובדו קודם לכן ובין אם לא, המיועדים לייצור מוצרי מזון, משקאות או מזון לבעלי חיים:</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(1) חומרי גלם מהחי (למעט חלב) בכושר ייצור של 75 טון ליום;</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חומרי גלם מהצומח בכושר ייצור של 300 טון ליום, ואולם אם המפעל עובד לא יותר מ-90 ימים מצטברים בשנה, בכושר ייצור של 600 טון ליום;</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(3) חומרי גלם מהחי ומהצומח, במוצר אחד או במוצרים נפרדים, בכושר ייצור כמפורט להלן:</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 xml:space="preserve">(1) 75 טון, אם </w:t>
            </w:r>
            <w:r w:rsidRPr="00DB56C7">
              <w:rPr>
                <w:rStyle w:val="default"/>
                <w:rFonts w:cs="FrankRuehl"/>
                <w:sz w:val="20"/>
                <w:szCs w:val="24"/>
              </w:rPr>
              <w:t>A</w:t>
            </w:r>
            <w:r w:rsidRPr="00DB56C7">
              <w:rPr>
                <w:rStyle w:val="default"/>
                <w:rFonts w:cs="FrankRuehl" w:hint="cs"/>
                <w:sz w:val="20"/>
                <w:szCs w:val="24"/>
                <w:rtl/>
              </w:rPr>
              <w:t xml:space="preserve"> שווה או עולה על 10;</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(2) [(</w:t>
            </w:r>
            <w:r w:rsidRPr="00DB56C7">
              <w:rPr>
                <w:rStyle w:val="default"/>
                <w:rFonts w:cs="FrankRuehl"/>
                <w:sz w:val="20"/>
                <w:szCs w:val="24"/>
              </w:rPr>
              <w:t>A</w:t>
            </w:r>
            <w:r w:rsidRPr="00DB56C7">
              <w:rPr>
                <w:rStyle w:val="default"/>
                <w:rFonts w:cs="FrankRuehl" w:hint="cs"/>
                <w:sz w:val="20"/>
                <w:szCs w:val="24"/>
                <w:rtl/>
              </w:rPr>
              <w:t xml:space="preserve">*22.5) - 300] טון, אם </w:t>
            </w:r>
            <w:r w:rsidRPr="00DB56C7">
              <w:rPr>
                <w:rStyle w:val="default"/>
                <w:rFonts w:cs="FrankRuehl"/>
                <w:sz w:val="20"/>
                <w:szCs w:val="24"/>
              </w:rPr>
              <w:t>A</w:t>
            </w:r>
            <w:r w:rsidRPr="00DB56C7">
              <w:rPr>
                <w:rStyle w:val="default"/>
                <w:rFonts w:cs="FrankRuehl" w:hint="cs"/>
                <w:sz w:val="20"/>
                <w:szCs w:val="24"/>
                <w:rtl/>
              </w:rPr>
              <w:t xml:space="preserve"> נמוך מ-10;</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בפרט זה, "</w:t>
            </w:r>
            <w:r w:rsidRPr="00DB56C7">
              <w:rPr>
                <w:rStyle w:val="default"/>
                <w:rFonts w:cs="FrankRuehl"/>
                <w:sz w:val="20"/>
                <w:szCs w:val="24"/>
              </w:rPr>
              <w:t>A</w:t>
            </w:r>
            <w:r w:rsidRPr="00DB56C7">
              <w:rPr>
                <w:rStyle w:val="default"/>
                <w:rFonts w:cs="FrankRuehl" w:hint="cs"/>
                <w:sz w:val="20"/>
                <w:szCs w:val="24"/>
                <w:rtl/>
              </w:rPr>
              <w:t xml:space="preserve">" </w:t>
            </w:r>
            <w:r w:rsidRPr="00DB56C7">
              <w:rPr>
                <w:rStyle w:val="default"/>
                <w:rFonts w:cs="FrankRuehl"/>
                <w:sz w:val="20"/>
                <w:szCs w:val="24"/>
                <w:rtl/>
              </w:rPr>
              <w:t>–</w:t>
            </w:r>
            <w:r w:rsidRPr="00DB56C7">
              <w:rPr>
                <w:rStyle w:val="default"/>
                <w:rFonts w:cs="FrankRuehl" w:hint="cs"/>
                <w:sz w:val="20"/>
                <w:szCs w:val="24"/>
                <w:rtl/>
              </w:rPr>
              <w:t xml:space="preserve"> החלק היחסי של חומר גלם מהחי (באחוז משקלי) מכושר הייצור של המוצרים הסופיים; אריזה לא תיכלל במשקל המוצר הסופי</w:t>
            </w:r>
          </w:p>
          <w:p w:rsidR="00791538"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פרט זה לא יחול אם חומר הגלם הוא חלב בלבד</w:t>
            </w:r>
          </w:p>
        </w:tc>
      </w:tr>
      <w:tr w:rsidR="00DB714B" w:rsidRPr="00DB56C7" w:rsidTr="00DB56C7">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74.</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תעשיית מזון ומשקאות</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ייצור מוצרי מזון ומשקאות</w:t>
            </w:r>
          </w:p>
        </w:tc>
        <w:tc>
          <w:tcPr>
            <w:tcW w:w="0" w:type="auto"/>
            <w:shd w:val="clear" w:color="auto" w:fill="auto"/>
          </w:tcPr>
          <w:p w:rsidR="00DB714B" w:rsidRPr="00DB56C7" w:rsidRDefault="00791538" w:rsidP="00DB56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B56C7">
              <w:rPr>
                <w:rStyle w:val="default"/>
                <w:rFonts w:cs="FrankRuehl" w:hint="cs"/>
                <w:sz w:val="20"/>
                <w:szCs w:val="24"/>
                <w:rtl/>
              </w:rPr>
              <w:t>טיפול ועיבוד חלב בלבד, אם כמות תשומת החלב עולה על 200 טון ליום</w:t>
            </w:r>
          </w:p>
        </w:tc>
      </w:tr>
    </w:tbl>
    <w:p w:rsidR="00232A3D" w:rsidRDefault="00232A3D">
      <w:pPr>
        <w:pStyle w:val="P00"/>
        <w:spacing w:before="72"/>
        <w:ind w:left="0" w:right="1134"/>
        <w:rPr>
          <w:rStyle w:val="default"/>
          <w:rFonts w:cs="FrankRuehl"/>
          <w:rtl/>
        </w:rPr>
      </w:pPr>
    </w:p>
    <w:p w:rsidR="00424CCF" w:rsidRDefault="00424CCF">
      <w:pPr>
        <w:pStyle w:val="P00"/>
        <w:spacing w:before="72"/>
        <w:ind w:left="0" w:right="1134"/>
        <w:rPr>
          <w:rStyle w:val="default"/>
          <w:rFonts w:cs="FrankRuehl" w:hint="cs"/>
          <w:rtl/>
        </w:rPr>
      </w:pPr>
    </w:p>
    <w:p w:rsidR="001A648B" w:rsidRPr="001A648B" w:rsidRDefault="001A648B">
      <w:pPr>
        <w:pStyle w:val="P00"/>
        <w:spacing w:before="72"/>
        <w:ind w:left="0" w:right="1134"/>
        <w:rPr>
          <w:rStyle w:val="default"/>
          <w:rFonts w:cs="FrankRuehl" w:hint="cs"/>
          <w:color w:val="FFFFFF"/>
          <w:sz w:val="2"/>
          <w:szCs w:val="2"/>
          <w:rtl/>
        </w:rPr>
      </w:pPr>
    </w:p>
    <w:p w:rsidR="00260E4F" w:rsidRDefault="001A648B">
      <w:pPr>
        <w:pStyle w:val="P00"/>
        <w:spacing w:before="72"/>
        <w:ind w:left="0" w:right="1134"/>
        <w:rPr>
          <w:rStyle w:val="default"/>
          <w:rFonts w:cs="FrankRuehl" w:hint="cs"/>
          <w:rtl/>
        </w:rPr>
      </w:pPr>
      <w:r w:rsidRPr="001A648B">
        <w:rPr>
          <w:rStyle w:val="default"/>
          <w:rFonts w:cs="FrankRuehl"/>
          <w:color w:val="FFFFFF"/>
          <w:sz w:val="2"/>
          <w:szCs w:val="2"/>
          <w:rtl/>
        </w:rPr>
        <w:t>54678313</w:t>
      </w:r>
    </w:p>
    <w:p w:rsidR="00791538" w:rsidRPr="00A26A98" w:rsidRDefault="00791538" w:rsidP="0079153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Fonts w:cs="FrankRuehl" w:hint="cs"/>
          <w:rtl/>
        </w:rPr>
        <w:tab/>
      </w:r>
      <w:r w:rsidRPr="00A26A98">
        <w:rPr>
          <w:rFonts w:cs="FrankRuehl" w:hint="cs"/>
          <w:rtl/>
        </w:rPr>
        <w:tab/>
      </w:r>
      <w:r>
        <w:rPr>
          <w:rFonts w:cs="FrankRuehl" w:hint="cs"/>
          <w:rtl/>
        </w:rPr>
        <w:t>בנימין נתניהו</w:t>
      </w:r>
      <w:r>
        <w:rPr>
          <w:rFonts w:cs="FrankRuehl" w:hint="cs"/>
          <w:rtl/>
        </w:rPr>
        <w:tab/>
      </w:r>
      <w:r>
        <w:rPr>
          <w:rFonts w:cs="FrankRuehl" w:hint="cs"/>
          <w:rtl/>
        </w:rPr>
        <w:tab/>
        <w:t>גלעד ארדן</w:t>
      </w:r>
    </w:p>
    <w:p w:rsidR="001A648B" w:rsidRPr="001A648B" w:rsidRDefault="001A648B" w:rsidP="00791538">
      <w:pPr>
        <w:pStyle w:val="sig-0"/>
        <w:tabs>
          <w:tab w:val="clear" w:pos="4820"/>
          <w:tab w:val="center" w:pos="1134"/>
          <w:tab w:val="center" w:pos="2835"/>
          <w:tab w:val="center" w:pos="4536"/>
          <w:tab w:val="center" w:pos="6237"/>
        </w:tabs>
        <w:spacing w:before="0"/>
        <w:ind w:left="0" w:right="1134"/>
        <w:rPr>
          <w:rFonts w:cs="FrankRuehl" w:hint="cs"/>
          <w:color w:val="FFFFFF"/>
          <w:sz w:val="2"/>
          <w:szCs w:val="2"/>
          <w:rtl/>
        </w:rPr>
      </w:pPr>
    </w:p>
    <w:p w:rsidR="00791538" w:rsidRDefault="001A648B" w:rsidP="0079153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sidRPr="001A648B">
        <w:rPr>
          <w:rFonts w:cs="FrankRuehl"/>
          <w:color w:val="FFFFFF"/>
          <w:sz w:val="2"/>
          <w:szCs w:val="2"/>
          <w:rtl/>
        </w:rPr>
        <w:t>5129371</w:t>
      </w:r>
      <w:r w:rsidR="00791538">
        <w:rPr>
          <w:rFonts w:cs="FrankRuehl" w:hint="cs"/>
          <w:sz w:val="22"/>
          <w:szCs w:val="22"/>
          <w:rtl/>
        </w:rPr>
        <w:tab/>
      </w:r>
      <w:r w:rsidR="00791538">
        <w:rPr>
          <w:rFonts w:cs="FrankRuehl" w:hint="cs"/>
          <w:sz w:val="22"/>
          <w:szCs w:val="22"/>
          <w:rtl/>
        </w:rPr>
        <w:tab/>
        <w:t>ראש הממשלה</w:t>
      </w:r>
      <w:r w:rsidR="00791538">
        <w:rPr>
          <w:rFonts w:cs="FrankRuehl" w:hint="cs"/>
          <w:sz w:val="22"/>
          <w:szCs w:val="22"/>
          <w:rtl/>
        </w:rPr>
        <w:tab/>
      </w:r>
      <w:r w:rsidR="00791538">
        <w:rPr>
          <w:rFonts w:cs="FrankRuehl" w:hint="cs"/>
          <w:sz w:val="22"/>
          <w:szCs w:val="22"/>
          <w:rtl/>
        </w:rPr>
        <w:tab/>
        <w:t>השר להגנת הסביבה</w:t>
      </w:r>
    </w:p>
    <w:p w:rsidR="00260E4F" w:rsidRPr="00A26A98" w:rsidRDefault="00260E4F" w:rsidP="0079153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sidRPr="00A26A98">
        <w:rPr>
          <w:rFonts w:cs="FrankRuehl" w:hint="cs"/>
          <w:rtl/>
        </w:rPr>
        <w:tab/>
      </w:r>
      <w:r w:rsidR="00791538">
        <w:rPr>
          <w:rFonts w:cs="FrankRuehl" w:hint="cs"/>
          <w:rtl/>
        </w:rPr>
        <w:t>שמעון פרס</w:t>
      </w:r>
      <w:r w:rsidR="00791538">
        <w:rPr>
          <w:rFonts w:cs="FrankRuehl" w:hint="cs"/>
          <w:rtl/>
        </w:rPr>
        <w:tab/>
      </w:r>
      <w:r w:rsidR="00791538">
        <w:rPr>
          <w:rFonts w:cs="FrankRuehl" w:hint="cs"/>
          <w:rtl/>
        </w:rPr>
        <w:tab/>
        <w:t>ראובן ריבלין</w:t>
      </w:r>
    </w:p>
    <w:p w:rsidR="00260E4F" w:rsidRDefault="00260E4F" w:rsidP="0079153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791538">
        <w:rPr>
          <w:rFonts w:cs="FrankRuehl" w:hint="cs"/>
          <w:sz w:val="22"/>
          <w:szCs w:val="22"/>
          <w:rtl/>
        </w:rPr>
        <w:t>נשיא המדינה</w:t>
      </w:r>
      <w:r w:rsidR="00791538">
        <w:rPr>
          <w:rFonts w:cs="FrankRuehl" w:hint="cs"/>
          <w:sz w:val="22"/>
          <w:szCs w:val="22"/>
          <w:rtl/>
        </w:rPr>
        <w:tab/>
      </w:r>
      <w:r w:rsidR="00791538">
        <w:rPr>
          <w:rFonts w:cs="FrankRuehl" w:hint="cs"/>
          <w:sz w:val="22"/>
          <w:szCs w:val="22"/>
          <w:rtl/>
        </w:rPr>
        <w:tab/>
        <w:t>יושב ראש הכנסת</w:t>
      </w:r>
    </w:p>
    <w:p w:rsidR="009E5BE1" w:rsidRDefault="009E5BE1" w:rsidP="00FB754D">
      <w:pPr>
        <w:pStyle w:val="P00"/>
        <w:spacing w:before="72"/>
        <w:ind w:left="0" w:right="1134"/>
        <w:rPr>
          <w:rStyle w:val="default"/>
          <w:rFonts w:cs="FrankRuehl"/>
          <w:rtl/>
        </w:rPr>
      </w:pPr>
    </w:p>
    <w:p w:rsidR="00424CCF" w:rsidRDefault="00424CCF" w:rsidP="00FB754D">
      <w:pPr>
        <w:pStyle w:val="P00"/>
        <w:spacing w:before="72"/>
        <w:ind w:left="0" w:right="1134"/>
        <w:rPr>
          <w:rStyle w:val="default"/>
          <w:rFonts w:cs="FrankRuehl"/>
          <w:rtl/>
        </w:rPr>
      </w:pPr>
    </w:p>
    <w:p w:rsidR="00424CCF" w:rsidRDefault="00424CCF" w:rsidP="00FB754D">
      <w:pPr>
        <w:pStyle w:val="P00"/>
        <w:spacing w:before="72"/>
        <w:ind w:left="0" w:right="1134"/>
        <w:rPr>
          <w:rStyle w:val="default"/>
          <w:rFonts w:cs="FrankRuehl"/>
          <w:rtl/>
        </w:rPr>
      </w:pPr>
    </w:p>
    <w:p w:rsidR="008E50C2" w:rsidRPr="008A5249" w:rsidRDefault="008E50C2" w:rsidP="008E50C2">
      <w:pPr>
        <w:pStyle w:val="P00"/>
        <w:spacing w:before="72"/>
        <w:ind w:left="0" w:right="1134"/>
        <w:jc w:val="center"/>
        <w:rPr>
          <w:rStyle w:val="default"/>
          <w:rFonts w:cs="David"/>
          <w:color w:val="0000FF"/>
          <w:szCs w:val="24"/>
          <w:u w:val="single"/>
          <w:rtl/>
        </w:rPr>
      </w:pPr>
      <w:hyperlink r:id="rId16" w:history="1">
        <w:r w:rsidRPr="008A5249">
          <w:rPr>
            <w:rStyle w:val="Hyperlink"/>
            <w:rFonts w:cs="David"/>
            <w:noProof w:val="0"/>
            <w:sz w:val="24"/>
            <w:szCs w:val="24"/>
            <w:rtl/>
          </w:rPr>
          <w:t>הודעה למנויים על עריכה ושינויים במסמכי פסיקה, חקיקה ועוד באתר נבו - הקש כאן</w:t>
        </w:r>
      </w:hyperlink>
    </w:p>
    <w:p w:rsidR="00B31A40" w:rsidRPr="008E50C2" w:rsidRDefault="00B31A40" w:rsidP="008E50C2">
      <w:pPr>
        <w:pStyle w:val="P00"/>
        <w:spacing w:before="72"/>
        <w:ind w:left="0" w:right="1134"/>
        <w:jc w:val="center"/>
        <w:rPr>
          <w:rStyle w:val="default"/>
          <w:rFonts w:cs="David"/>
          <w:color w:val="0000FF"/>
          <w:szCs w:val="24"/>
          <w:u w:val="single"/>
          <w:rtl/>
        </w:rPr>
      </w:pPr>
    </w:p>
    <w:sectPr w:rsidR="00B31A40" w:rsidRPr="008E50C2">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5E96" w:rsidRDefault="005B5E96" w:rsidP="00260E4F">
      <w:pPr>
        <w:pStyle w:val="big-header"/>
      </w:pPr>
      <w:r>
        <w:separator/>
      </w:r>
    </w:p>
  </w:endnote>
  <w:endnote w:type="continuationSeparator" w:id="0">
    <w:p w:rsidR="005B5E96" w:rsidRDefault="005B5E96"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4B" w:rsidRDefault="00DB71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B714B" w:rsidRDefault="00DB71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B714B" w:rsidRDefault="00DB71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50C2">
      <w:rPr>
        <w:rFonts w:cs="TopType Jerushalmi"/>
        <w:noProof/>
        <w:color w:val="000000"/>
        <w:sz w:val="14"/>
        <w:szCs w:val="14"/>
      </w:rPr>
      <w:t>Z:\00000000000000000000000=2014------------------------\05-May\2014-05-28\LawsForHofit\07\500_660.doc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4B" w:rsidRDefault="00DB71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0FB9">
      <w:rPr>
        <w:rFonts w:hAnsi="FrankRuehl" w:cs="FrankRuehl"/>
        <w:noProof/>
        <w:sz w:val="24"/>
        <w:szCs w:val="24"/>
        <w:rtl/>
      </w:rPr>
      <w:t>4</w:t>
    </w:r>
    <w:r>
      <w:rPr>
        <w:rFonts w:hAnsi="FrankRuehl" w:cs="FrankRuehl"/>
        <w:sz w:val="24"/>
        <w:szCs w:val="24"/>
        <w:rtl/>
      </w:rPr>
      <w:fldChar w:fldCharType="end"/>
    </w:r>
  </w:p>
  <w:p w:rsidR="00DB714B" w:rsidRDefault="00DB71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B714B" w:rsidRDefault="00DB71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50C2">
      <w:rPr>
        <w:rFonts w:cs="TopType Jerushalmi"/>
        <w:noProof/>
        <w:color w:val="000000"/>
        <w:sz w:val="14"/>
        <w:szCs w:val="14"/>
      </w:rPr>
      <w:t>Z:\00000000000000000000000=2014------------------------\05-May\2014-05-28\LawsForHofit\07\500_660.doc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5E96" w:rsidRDefault="005B5E96" w:rsidP="00384914">
      <w:pPr>
        <w:pStyle w:val="big-header"/>
        <w:spacing w:before="60" w:after="0"/>
        <w:ind w:left="0" w:right="1134"/>
        <w:jc w:val="both"/>
      </w:pPr>
      <w:r>
        <w:separator/>
      </w:r>
    </w:p>
  </w:footnote>
  <w:footnote w:type="continuationSeparator" w:id="0">
    <w:p w:rsidR="005B5E96" w:rsidRDefault="005B5E96" w:rsidP="00384914">
      <w:pPr>
        <w:pStyle w:val="big-header"/>
        <w:spacing w:before="60" w:after="0"/>
        <w:ind w:left="0" w:right="1134"/>
        <w:jc w:val="both"/>
      </w:pPr>
      <w:r>
        <w:separator/>
      </w:r>
    </w:p>
  </w:footnote>
  <w:footnote w:id="1">
    <w:p w:rsidR="00B354CC" w:rsidRDefault="00DB714B" w:rsidP="00B35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354CC">
          <w:rPr>
            <w:rStyle w:val="Hyperlink"/>
            <w:rFonts w:cs="FrankRuehl" w:hint="cs"/>
            <w:rtl/>
          </w:rPr>
          <w:t>ס"ח תשע"ב מס' 2348</w:t>
        </w:r>
      </w:hyperlink>
      <w:r>
        <w:rPr>
          <w:rFonts w:cs="FrankRuehl" w:hint="cs"/>
          <w:rtl/>
        </w:rPr>
        <w:t xml:space="preserve"> מיום 1.4.2012 עמ' 238 (</w:t>
      </w:r>
      <w:hyperlink r:id="rId2" w:history="1">
        <w:r w:rsidRPr="00A84F02">
          <w:rPr>
            <w:rStyle w:val="Hyperlink"/>
            <w:rFonts w:cs="FrankRuehl" w:hint="cs"/>
            <w:rtl/>
          </w:rPr>
          <w:t>ה"ח הממשלה תשע"א מס' 607</w:t>
        </w:r>
      </w:hyperlink>
      <w:r>
        <w:rPr>
          <w:rFonts w:cs="FrankRuehl" w:hint="cs"/>
          <w:rtl/>
        </w:rPr>
        <w:t xml:space="preserve"> עמ' 1338).</w:t>
      </w:r>
    </w:p>
    <w:p w:rsidR="00A1367C" w:rsidRDefault="00B13805" w:rsidP="00A136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A1367C">
          <w:rPr>
            <w:rStyle w:val="Hyperlink"/>
            <w:rFonts w:cs="FrankRuehl" w:hint="cs"/>
            <w:rtl/>
          </w:rPr>
          <w:t>ס"ח תשע"ב מס' 2362</w:t>
        </w:r>
      </w:hyperlink>
      <w:r>
        <w:rPr>
          <w:rFonts w:cs="FrankRuehl" w:hint="cs"/>
          <w:rtl/>
        </w:rPr>
        <w:t xml:space="preserve"> מיום 4.6.2012 עמ' 451; תחילתו ביום תחילת החוק.</w:t>
      </w:r>
    </w:p>
    <w:p w:rsidR="00CB271C" w:rsidRDefault="00CB271C" w:rsidP="00CB2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970DE" w:rsidRPr="00CB271C">
          <w:rPr>
            <w:rStyle w:val="Hyperlink"/>
            <w:rFonts w:cs="FrankRuehl" w:hint="cs"/>
            <w:rtl/>
          </w:rPr>
          <w:t>י"פ תשע"ד מס' 6773</w:t>
        </w:r>
      </w:hyperlink>
      <w:r w:rsidR="002970DE">
        <w:rPr>
          <w:rFonts w:cs="FrankRuehl" w:hint="cs"/>
          <w:rtl/>
        </w:rPr>
        <w:t xml:space="preserve"> מיום 19.3.2014 עמ' 4502 </w:t>
      </w:r>
      <w:r w:rsidR="002970DE">
        <w:rPr>
          <w:rFonts w:cs="FrankRuehl"/>
          <w:rtl/>
        </w:rPr>
        <w:t>–</w:t>
      </w:r>
      <w:r w:rsidR="002970DE">
        <w:rPr>
          <w:rFonts w:cs="FrankRuehl" w:hint="cs"/>
          <w:rtl/>
        </w:rPr>
        <w:t xml:space="preserve"> הודעה תשע"ד-2014; תחילתה ביום 1.1.2014.</w:t>
      </w:r>
    </w:p>
    <w:p w:rsidR="009E61F0" w:rsidRDefault="009E61F0" w:rsidP="009E61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5F0EB0" w:rsidRPr="009E61F0">
          <w:rPr>
            <w:rStyle w:val="Hyperlink"/>
            <w:rFonts w:cs="FrankRuehl" w:hint="cs"/>
            <w:rtl/>
          </w:rPr>
          <w:t>ק"ת תשע"ד מס' 7359</w:t>
        </w:r>
      </w:hyperlink>
      <w:r w:rsidR="005F0EB0">
        <w:rPr>
          <w:rFonts w:cs="FrankRuehl" w:hint="cs"/>
          <w:rtl/>
        </w:rPr>
        <w:t xml:space="preserve"> מיום 26.3.2014 עמ' 990 </w:t>
      </w:r>
      <w:r w:rsidR="005F0EB0">
        <w:rPr>
          <w:rFonts w:cs="FrankRuehl"/>
          <w:rtl/>
        </w:rPr>
        <w:t>–</w:t>
      </w:r>
      <w:r w:rsidR="005F0EB0">
        <w:rPr>
          <w:rFonts w:cs="FrankRuehl" w:hint="cs"/>
          <w:rtl/>
        </w:rPr>
        <w:t xml:space="preserve"> צו תשע"ד-2014; ר' סעיף 2 לענין תחילה והוראת מעבר.</w:t>
      </w:r>
    </w:p>
    <w:p w:rsidR="005F0EB0" w:rsidRDefault="005F0EB0" w:rsidP="005F0EB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תחילתו של צו זה ביום ב' בתמוז התשע"ד (30 ביוני 2014) (להלן </w:t>
      </w:r>
      <w:r>
        <w:rPr>
          <w:rFonts w:cs="FrankRuehl"/>
          <w:rtl/>
        </w:rPr>
        <w:t>–</w:t>
      </w:r>
      <w:r>
        <w:rPr>
          <w:rFonts w:cs="FrankRuehl" w:hint="cs"/>
          <w:rtl/>
        </w:rPr>
        <w:t xml:space="preserve"> יום התחילה); ואולם בעל מפעל שהחוק הוחל עליו לראשונה לפי צו זה, ימסור דיווח שנתי ראשון לעניין שנת הכספים 2013 לפי סעיף 3 לחוק, עד יום התחילה.</w:t>
      </w:r>
    </w:p>
    <w:p w:rsidR="00BE3D6C" w:rsidRDefault="00BE3D6C" w:rsidP="00BE3D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8A5249" w:rsidRPr="00BE3D6C">
          <w:rPr>
            <w:rStyle w:val="Hyperlink"/>
            <w:rFonts w:cs="FrankRuehl" w:hint="cs"/>
            <w:rtl/>
          </w:rPr>
          <w:t>י"פ תשע"ו מס' 7202</w:t>
        </w:r>
      </w:hyperlink>
      <w:r w:rsidR="008A5249">
        <w:rPr>
          <w:rFonts w:cs="FrankRuehl" w:hint="cs"/>
          <w:rtl/>
        </w:rPr>
        <w:t xml:space="preserve"> מיום 10.2.2016 עמ' 3382 </w:t>
      </w:r>
      <w:r w:rsidR="008A5249">
        <w:rPr>
          <w:rFonts w:cs="FrankRuehl"/>
          <w:rtl/>
        </w:rPr>
        <w:t>–</w:t>
      </w:r>
      <w:r w:rsidR="008A5249">
        <w:rPr>
          <w:rFonts w:cs="FrankRuehl" w:hint="cs"/>
          <w:rtl/>
        </w:rPr>
        <w:t xml:space="preserve"> הודעה תשע"ו-2016; תחילתה ביום 1.1.2016.</w:t>
      </w:r>
    </w:p>
    <w:p w:rsidR="00694571" w:rsidRDefault="00694571" w:rsidP="00694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CB7D95" w:rsidRPr="00694571">
          <w:rPr>
            <w:rStyle w:val="Hyperlink"/>
            <w:rFonts w:cs="FrankRuehl" w:hint="cs"/>
            <w:rtl/>
          </w:rPr>
          <w:t>י"פ תשע"ז מס' 7433</w:t>
        </w:r>
      </w:hyperlink>
      <w:r w:rsidR="00CB7D95">
        <w:rPr>
          <w:rFonts w:cs="FrankRuehl" w:hint="cs"/>
          <w:rtl/>
        </w:rPr>
        <w:t xml:space="preserve"> מיום 26.1.2017 עמ' 2661 </w:t>
      </w:r>
      <w:r w:rsidR="00CB7D95">
        <w:rPr>
          <w:rFonts w:cs="FrankRuehl"/>
          <w:rtl/>
        </w:rPr>
        <w:t>–</w:t>
      </w:r>
      <w:r w:rsidR="00CB7D95">
        <w:rPr>
          <w:rFonts w:cs="FrankRuehl" w:hint="cs"/>
          <w:rtl/>
        </w:rPr>
        <w:t xml:space="preserve"> הודעה תשע"ז-2017; תחילתה ביום 1.1.2017.</w:t>
      </w:r>
    </w:p>
    <w:p w:rsidR="00DB0868" w:rsidRDefault="00DB0868" w:rsidP="00DB08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9B16BD" w:rsidRPr="00DB0868">
          <w:rPr>
            <w:rStyle w:val="Hyperlink"/>
            <w:rFonts w:cs="FrankRuehl" w:hint="cs"/>
            <w:rtl/>
          </w:rPr>
          <w:t>י"פ תשע"ח מס' 7683</w:t>
        </w:r>
      </w:hyperlink>
      <w:r w:rsidR="009B16BD">
        <w:rPr>
          <w:rFonts w:cs="FrankRuehl" w:hint="cs"/>
          <w:rtl/>
        </w:rPr>
        <w:t xml:space="preserve"> מיום 24.1.2018 עמ' 4550 </w:t>
      </w:r>
      <w:r w:rsidR="009B16BD">
        <w:rPr>
          <w:rFonts w:cs="FrankRuehl"/>
          <w:rtl/>
        </w:rPr>
        <w:t>–</w:t>
      </w:r>
      <w:r w:rsidR="009B16BD">
        <w:rPr>
          <w:rFonts w:cs="FrankRuehl" w:hint="cs"/>
          <w:rtl/>
        </w:rPr>
        <w:t xml:space="preserve"> הודעה תשע"ח-2018; תחילתה ביום 1.1.2018.</w:t>
      </w:r>
    </w:p>
    <w:p w:rsidR="00604F70" w:rsidRDefault="00604F70" w:rsidP="00604F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424CCF" w:rsidRPr="00604F70">
          <w:rPr>
            <w:rStyle w:val="Hyperlink"/>
            <w:rFonts w:cs="FrankRuehl" w:hint="cs"/>
            <w:rtl/>
          </w:rPr>
          <w:t>י"פ תשע"ט מס' 8059</w:t>
        </w:r>
      </w:hyperlink>
      <w:r w:rsidR="00424CCF">
        <w:rPr>
          <w:rFonts w:cs="FrankRuehl" w:hint="cs"/>
          <w:rtl/>
        </w:rPr>
        <w:t xml:space="preserve"> מיום 31.12.2018 עמ' 4838 </w:t>
      </w:r>
      <w:r w:rsidR="00424CCF">
        <w:rPr>
          <w:rFonts w:cs="FrankRuehl"/>
          <w:rtl/>
        </w:rPr>
        <w:t>–</w:t>
      </w:r>
      <w:r w:rsidR="00424CCF">
        <w:rPr>
          <w:rFonts w:cs="FrankRuehl" w:hint="cs"/>
          <w:rtl/>
        </w:rPr>
        <w:t xml:space="preserve"> הודעה תשע"ט-2018; תחילתה ביום 1.1.2019.</w:t>
      </w:r>
    </w:p>
    <w:p w:rsidR="0053023C" w:rsidRDefault="0053023C" w:rsidP="005302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85DAC" w:rsidRPr="0053023C">
          <w:rPr>
            <w:rStyle w:val="Hyperlink"/>
            <w:rFonts w:cs="FrankRuehl" w:hint="cs"/>
            <w:rtl/>
          </w:rPr>
          <w:t>י"פ תש"ף מס' 8651</w:t>
        </w:r>
      </w:hyperlink>
      <w:r w:rsidR="00385DAC">
        <w:rPr>
          <w:rFonts w:cs="FrankRuehl" w:hint="cs"/>
          <w:rtl/>
        </w:rPr>
        <w:t xml:space="preserve"> מיום 22.1.2020 עמ' 3307 </w:t>
      </w:r>
      <w:r w:rsidR="00385DAC">
        <w:rPr>
          <w:rFonts w:cs="FrankRuehl"/>
          <w:rtl/>
        </w:rPr>
        <w:t>–</w:t>
      </w:r>
      <w:r w:rsidR="00385DAC">
        <w:rPr>
          <w:rFonts w:cs="FrankRuehl" w:hint="cs"/>
          <w:rtl/>
        </w:rPr>
        <w:t xml:space="preserve"> הודעה תש"ף-2020; תחילתה ביום 1.1.2020.</w:t>
      </w:r>
    </w:p>
    <w:p w:rsidR="00881292" w:rsidRDefault="00881292" w:rsidP="008812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7E074D" w:rsidRPr="00881292">
          <w:rPr>
            <w:rStyle w:val="Hyperlink"/>
            <w:rFonts w:cs="FrankRuehl" w:hint="cs"/>
            <w:rtl/>
          </w:rPr>
          <w:t>י"פ תשפ"א מס' 9388</w:t>
        </w:r>
      </w:hyperlink>
      <w:r w:rsidR="007E074D">
        <w:rPr>
          <w:rFonts w:cs="FrankRuehl" w:hint="cs"/>
          <w:rtl/>
        </w:rPr>
        <w:t xml:space="preserve"> מיום 25.1.2021 עמ' 3236 </w:t>
      </w:r>
      <w:r w:rsidR="007E074D">
        <w:rPr>
          <w:rFonts w:cs="FrankRuehl"/>
          <w:rtl/>
        </w:rPr>
        <w:t>–</w:t>
      </w:r>
      <w:r w:rsidR="007E074D">
        <w:rPr>
          <w:rFonts w:cs="FrankRuehl" w:hint="cs"/>
          <w:rtl/>
        </w:rPr>
        <w:t xml:space="preserve"> הודעה תשפ"א-2021; תחילתה ביום 1.1.2021.</w:t>
      </w:r>
    </w:p>
    <w:p w:rsidR="00506D5C" w:rsidRDefault="0025737B" w:rsidP="00506D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701FD4" w:rsidRPr="0025737B">
          <w:rPr>
            <w:rStyle w:val="Hyperlink"/>
            <w:rFonts w:cs="FrankRuehl" w:hint="cs"/>
            <w:rtl/>
          </w:rPr>
          <w:t>י"פ תשפ"ב מס' 10175</w:t>
        </w:r>
      </w:hyperlink>
      <w:r w:rsidR="00701FD4">
        <w:rPr>
          <w:rFonts w:cs="FrankRuehl" w:hint="cs"/>
          <w:rtl/>
        </w:rPr>
        <w:t xml:space="preserve"> מיום 2.2.2022 עמ' 3281 </w:t>
      </w:r>
      <w:r w:rsidR="00701FD4">
        <w:rPr>
          <w:rFonts w:cs="FrankRuehl"/>
          <w:rtl/>
        </w:rPr>
        <w:t>–</w:t>
      </w:r>
      <w:r w:rsidR="00701FD4">
        <w:rPr>
          <w:rFonts w:cs="FrankRuehl" w:hint="cs"/>
          <w:rtl/>
        </w:rPr>
        <w:t xml:space="preserve"> הודעה תשפ"ב-2022; תחילתה ביום 1.1.2022</w:t>
      </w:r>
      <w:r w:rsidR="007D646B">
        <w:rPr>
          <w:rFonts w:cs="FrankRuehl" w:hint="cs"/>
          <w:rtl/>
        </w:rPr>
        <w:t xml:space="preserve"> (פורסמה שוב </w:t>
      </w:r>
      <w:hyperlink r:id="rId13" w:history="1">
        <w:r w:rsidR="007D646B" w:rsidRPr="00506D5C">
          <w:rPr>
            <w:rStyle w:val="Hyperlink"/>
            <w:rFonts w:cs="FrankRuehl" w:hint="cs"/>
            <w:rtl/>
          </w:rPr>
          <w:t>י"פ תשפ"ב מס' 10179</w:t>
        </w:r>
      </w:hyperlink>
      <w:r w:rsidR="007D646B">
        <w:rPr>
          <w:rFonts w:cs="FrankRuehl" w:hint="cs"/>
          <w:rtl/>
        </w:rPr>
        <w:t xml:space="preserve"> מיום 3.2.2022 עמ' 3346).</w:t>
      </w:r>
    </w:p>
    <w:p w:rsidR="00610FB9" w:rsidRPr="005F0EB0" w:rsidRDefault="00610FB9" w:rsidP="00610F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B636AC" w:rsidRPr="00610FB9">
          <w:rPr>
            <w:rStyle w:val="Hyperlink"/>
            <w:rFonts w:cs="FrankRuehl" w:hint="cs"/>
            <w:rtl/>
          </w:rPr>
          <w:t>י"פ תשפ"ג מס' 11131</w:t>
        </w:r>
      </w:hyperlink>
      <w:r w:rsidR="00B636AC">
        <w:rPr>
          <w:rFonts w:cs="FrankRuehl" w:hint="cs"/>
          <w:rtl/>
        </w:rPr>
        <w:t xml:space="preserve"> מיום 21.2.2023 עמ' 3922 </w:t>
      </w:r>
      <w:r w:rsidR="00B636AC">
        <w:rPr>
          <w:rFonts w:cs="FrankRuehl"/>
          <w:rtl/>
        </w:rPr>
        <w:t>–</w:t>
      </w:r>
      <w:r w:rsidR="00B636AC">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4B" w:rsidRDefault="00DB71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4B" w:rsidRDefault="00DB714B" w:rsidP="0029232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הגנת הסביבה (פליטות והעברות לסביבה </w:t>
    </w:r>
    <w:r>
      <w:rPr>
        <w:rFonts w:hAnsi="FrankRuehl" w:cs="FrankRuehl"/>
        <w:color w:val="000000"/>
        <w:sz w:val="28"/>
        <w:szCs w:val="28"/>
        <w:rtl/>
      </w:rPr>
      <w:t>–</w:t>
    </w:r>
    <w:r>
      <w:rPr>
        <w:rFonts w:hAnsi="FrankRuehl" w:cs="FrankRuehl" w:hint="cs"/>
        <w:color w:val="000000"/>
        <w:sz w:val="28"/>
        <w:szCs w:val="28"/>
        <w:rtl/>
      </w:rPr>
      <w:t xml:space="preserve"> חובות דיווח ומרשם), תשע"ב-2012</w:t>
    </w:r>
  </w:p>
  <w:p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B714B" w:rsidRDefault="00DB714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7597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5356"/>
    <w:rsid w:val="000128B2"/>
    <w:rsid w:val="00040CE9"/>
    <w:rsid w:val="000420AA"/>
    <w:rsid w:val="00067730"/>
    <w:rsid w:val="00076D6E"/>
    <w:rsid w:val="000927E9"/>
    <w:rsid w:val="000B7EEB"/>
    <w:rsid w:val="000C66F3"/>
    <w:rsid w:val="000D09F3"/>
    <w:rsid w:val="000F3296"/>
    <w:rsid w:val="00106339"/>
    <w:rsid w:val="001321F5"/>
    <w:rsid w:val="00141AA4"/>
    <w:rsid w:val="00146293"/>
    <w:rsid w:val="0016443B"/>
    <w:rsid w:val="00164DEB"/>
    <w:rsid w:val="00176C59"/>
    <w:rsid w:val="00195EC7"/>
    <w:rsid w:val="001A648B"/>
    <w:rsid w:val="001A690C"/>
    <w:rsid w:val="001B36F1"/>
    <w:rsid w:val="001B5356"/>
    <w:rsid w:val="001E7224"/>
    <w:rsid w:val="00203DCF"/>
    <w:rsid w:val="00207061"/>
    <w:rsid w:val="00210D28"/>
    <w:rsid w:val="00214434"/>
    <w:rsid w:val="002148F8"/>
    <w:rsid w:val="00227E7E"/>
    <w:rsid w:val="002316C1"/>
    <w:rsid w:val="00232A3D"/>
    <w:rsid w:val="0025737B"/>
    <w:rsid w:val="00260E4F"/>
    <w:rsid w:val="002637D7"/>
    <w:rsid w:val="002748B4"/>
    <w:rsid w:val="00274C47"/>
    <w:rsid w:val="002832AD"/>
    <w:rsid w:val="00292321"/>
    <w:rsid w:val="002970DE"/>
    <w:rsid w:val="002A0F62"/>
    <w:rsid w:val="002B0C4D"/>
    <w:rsid w:val="002C3F6C"/>
    <w:rsid w:val="00301A10"/>
    <w:rsid w:val="00313C40"/>
    <w:rsid w:val="00357083"/>
    <w:rsid w:val="00361AE3"/>
    <w:rsid w:val="00384914"/>
    <w:rsid w:val="00385DAC"/>
    <w:rsid w:val="003A02FC"/>
    <w:rsid w:val="003A6046"/>
    <w:rsid w:val="003B06B3"/>
    <w:rsid w:val="003F634B"/>
    <w:rsid w:val="004049C5"/>
    <w:rsid w:val="00405EF3"/>
    <w:rsid w:val="0041255D"/>
    <w:rsid w:val="004217B2"/>
    <w:rsid w:val="00424CCF"/>
    <w:rsid w:val="0046649F"/>
    <w:rsid w:val="004717F7"/>
    <w:rsid w:val="0047761D"/>
    <w:rsid w:val="00480FA9"/>
    <w:rsid w:val="004878FB"/>
    <w:rsid w:val="0049067D"/>
    <w:rsid w:val="00491630"/>
    <w:rsid w:val="004925CF"/>
    <w:rsid w:val="0049487D"/>
    <w:rsid w:val="004A094C"/>
    <w:rsid w:val="004A099D"/>
    <w:rsid w:val="004A4143"/>
    <w:rsid w:val="004B4162"/>
    <w:rsid w:val="004D5255"/>
    <w:rsid w:val="004D7173"/>
    <w:rsid w:val="004E5E80"/>
    <w:rsid w:val="004F28A6"/>
    <w:rsid w:val="00506D5C"/>
    <w:rsid w:val="00514AAE"/>
    <w:rsid w:val="005265CE"/>
    <w:rsid w:val="0053023C"/>
    <w:rsid w:val="00533D90"/>
    <w:rsid w:val="00542FFE"/>
    <w:rsid w:val="0054490B"/>
    <w:rsid w:val="00552F47"/>
    <w:rsid w:val="0056238D"/>
    <w:rsid w:val="00585317"/>
    <w:rsid w:val="005B5E96"/>
    <w:rsid w:val="005C44E1"/>
    <w:rsid w:val="005F0EB0"/>
    <w:rsid w:val="005F5A1B"/>
    <w:rsid w:val="005F7826"/>
    <w:rsid w:val="00604778"/>
    <w:rsid w:val="00604F70"/>
    <w:rsid w:val="00610574"/>
    <w:rsid w:val="00610FB9"/>
    <w:rsid w:val="006131EF"/>
    <w:rsid w:val="0063133B"/>
    <w:rsid w:val="0063486E"/>
    <w:rsid w:val="00667338"/>
    <w:rsid w:val="006846F6"/>
    <w:rsid w:val="00694571"/>
    <w:rsid w:val="0069700A"/>
    <w:rsid w:val="006D6F55"/>
    <w:rsid w:val="00701FD4"/>
    <w:rsid w:val="0070456B"/>
    <w:rsid w:val="007159EA"/>
    <w:rsid w:val="007229AF"/>
    <w:rsid w:val="00725D8F"/>
    <w:rsid w:val="00762790"/>
    <w:rsid w:val="00763F66"/>
    <w:rsid w:val="00775AB8"/>
    <w:rsid w:val="00791538"/>
    <w:rsid w:val="00792831"/>
    <w:rsid w:val="00796613"/>
    <w:rsid w:val="007A2819"/>
    <w:rsid w:val="007A4D44"/>
    <w:rsid w:val="007A779A"/>
    <w:rsid w:val="007B4A11"/>
    <w:rsid w:val="007B5833"/>
    <w:rsid w:val="007D2B6D"/>
    <w:rsid w:val="007D646B"/>
    <w:rsid w:val="007E074D"/>
    <w:rsid w:val="007E7083"/>
    <w:rsid w:val="00837846"/>
    <w:rsid w:val="00841122"/>
    <w:rsid w:val="00846045"/>
    <w:rsid w:val="0087745C"/>
    <w:rsid w:val="00881292"/>
    <w:rsid w:val="00892DCF"/>
    <w:rsid w:val="008A5249"/>
    <w:rsid w:val="008B1A3D"/>
    <w:rsid w:val="008D2E42"/>
    <w:rsid w:val="008D51B7"/>
    <w:rsid w:val="008E50C2"/>
    <w:rsid w:val="008F32B8"/>
    <w:rsid w:val="008F4EB2"/>
    <w:rsid w:val="008F5EF0"/>
    <w:rsid w:val="00900757"/>
    <w:rsid w:val="00902275"/>
    <w:rsid w:val="00907FD5"/>
    <w:rsid w:val="0091025D"/>
    <w:rsid w:val="00916DCF"/>
    <w:rsid w:val="009245E4"/>
    <w:rsid w:val="00926643"/>
    <w:rsid w:val="0095236F"/>
    <w:rsid w:val="00957A3D"/>
    <w:rsid w:val="0096288A"/>
    <w:rsid w:val="009A3631"/>
    <w:rsid w:val="009A411B"/>
    <w:rsid w:val="009B16BD"/>
    <w:rsid w:val="009B76BB"/>
    <w:rsid w:val="009D2C55"/>
    <w:rsid w:val="009D6738"/>
    <w:rsid w:val="009E5BE1"/>
    <w:rsid w:val="009E61F0"/>
    <w:rsid w:val="009F526D"/>
    <w:rsid w:val="00A12580"/>
    <w:rsid w:val="00A1367C"/>
    <w:rsid w:val="00A165A7"/>
    <w:rsid w:val="00A16828"/>
    <w:rsid w:val="00A2409C"/>
    <w:rsid w:val="00A25A7A"/>
    <w:rsid w:val="00A268FA"/>
    <w:rsid w:val="00A26A98"/>
    <w:rsid w:val="00A45ADD"/>
    <w:rsid w:val="00A51469"/>
    <w:rsid w:val="00A54963"/>
    <w:rsid w:val="00A70FAA"/>
    <w:rsid w:val="00A75457"/>
    <w:rsid w:val="00A84F02"/>
    <w:rsid w:val="00AC0CF1"/>
    <w:rsid w:val="00AC769C"/>
    <w:rsid w:val="00AE2155"/>
    <w:rsid w:val="00B13805"/>
    <w:rsid w:val="00B15040"/>
    <w:rsid w:val="00B21334"/>
    <w:rsid w:val="00B257B6"/>
    <w:rsid w:val="00B26A42"/>
    <w:rsid w:val="00B278D9"/>
    <w:rsid w:val="00B3009B"/>
    <w:rsid w:val="00B31A40"/>
    <w:rsid w:val="00B354CC"/>
    <w:rsid w:val="00B4754C"/>
    <w:rsid w:val="00B636AC"/>
    <w:rsid w:val="00B63C7F"/>
    <w:rsid w:val="00B66D3F"/>
    <w:rsid w:val="00B8767A"/>
    <w:rsid w:val="00B92478"/>
    <w:rsid w:val="00B96A6B"/>
    <w:rsid w:val="00BC317C"/>
    <w:rsid w:val="00BD05DD"/>
    <w:rsid w:val="00BD1B1B"/>
    <w:rsid w:val="00BE3D6C"/>
    <w:rsid w:val="00BE55BA"/>
    <w:rsid w:val="00C02EEC"/>
    <w:rsid w:val="00C273A6"/>
    <w:rsid w:val="00C35546"/>
    <w:rsid w:val="00C53F9B"/>
    <w:rsid w:val="00C616C5"/>
    <w:rsid w:val="00C765B5"/>
    <w:rsid w:val="00C857C4"/>
    <w:rsid w:val="00CA344C"/>
    <w:rsid w:val="00CA5E56"/>
    <w:rsid w:val="00CA7714"/>
    <w:rsid w:val="00CB271C"/>
    <w:rsid w:val="00CB6CE0"/>
    <w:rsid w:val="00CB7D95"/>
    <w:rsid w:val="00CC34D9"/>
    <w:rsid w:val="00CD400D"/>
    <w:rsid w:val="00CF6315"/>
    <w:rsid w:val="00D07954"/>
    <w:rsid w:val="00D16F33"/>
    <w:rsid w:val="00D253E9"/>
    <w:rsid w:val="00D42789"/>
    <w:rsid w:val="00D64C21"/>
    <w:rsid w:val="00D73441"/>
    <w:rsid w:val="00D77264"/>
    <w:rsid w:val="00D81A2A"/>
    <w:rsid w:val="00DB0868"/>
    <w:rsid w:val="00DB56C7"/>
    <w:rsid w:val="00DB714B"/>
    <w:rsid w:val="00DC6C27"/>
    <w:rsid w:val="00DE5926"/>
    <w:rsid w:val="00DF29D7"/>
    <w:rsid w:val="00E36876"/>
    <w:rsid w:val="00E45443"/>
    <w:rsid w:val="00E53F5B"/>
    <w:rsid w:val="00E72028"/>
    <w:rsid w:val="00E74E61"/>
    <w:rsid w:val="00E84DE6"/>
    <w:rsid w:val="00E9336A"/>
    <w:rsid w:val="00EC1EBD"/>
    <w:rsid w:val="00ED4F59"/>
    <w:rsid w:val="00ED75D0"/>
    <w:rsid w:val="00EE6024"/>
    <w:rsid w:val="00EF3947"/>
    <w:rsid w:val="00F22487"/>
    <w:rsid w:val="00F23BDF"/>
    <w:rsid w:val="00F64166"/>
    <w:rsid w:val="00F7294E"/>
    <w:rsid w:val="00F84D12"/>
    <w:rsid w:val="00F9786E"/>
    <w:rsid w:val="00FB754D"/>
    <w:rsid w:val="00FD0B70"/>
    <w:rsid w:val="00FE71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3481A2F-5C15-4574-A703-1DD6776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A754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24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0/yalkut-7202.pdf" TargetMode="External"/><Relationship Id="rId13" Type="http://schemas.openxmlformats.org/officeDocument/2006/relationships/hyperlink" Target="https://www.nevo.co.il/law_word/law10/yalkut-9388.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_word/law10/yalkut-6773.pdf" TargetMode="External"/><Relationship Id="rId12" Type="http://schemas.openxmlformats.org/officeDocument/2006/relationships/hyperlink" Target="https://www.nevo.co.il/law_word/law10/yalkut-8651.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10/yalkut-8059.pdf" TargetMode="External"/><Relationship Id="rId5" Type="http://schemas.openxmlformats.org/officeDocument/2006/relationships/footnotes" Target="footnotes.xml"/><Relationship Id="rId15" Type="http://schemas.openxmlformats.org/officeDocument/2006/relationships/hyperlink" Target="https://www.nevo.co.il/law_html/law10/yalkut-11131.pdf" TargetMode="External"/><Relationship Id="rId10" Type="http://schemas.openxmlformats.org/officeDocument/2006/relationships/hyperlink" Target="https://www.nevo.co.il/law_word/law10/yalkut-7683.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10/yalkut-7433.pdf" TargetMode="External"/><Relationship Id="rId14" Type="http://schemas.openxmlformats.org/officeDocument/2006/relationships/hyperlink" Target="https://www.nevo.co.il/Law_word/law10/yalkut-10175.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683.pdf" TargetMode="External"/><Relationship Id="rId13" Type="http://schemas.openxmlformats.org/officeDocument/2006/relationships/hyperlink" Target="http://www.nevo.co.il/Law_word/law10/yalkut-10179.pdf" TargetMode="External"/><Relationship Id="rId3" Type="http://schemas.openxmlformats.org/officeDocument/2006/relationships/hyperlink" Target="http://www.nevo.co.il/Law_word/law14/law-2362.pdf" TargetMode="External"/><Relationship Id="rId7" Type="http://schemas.openxmlformats.org/officeDocument/2006/relationships/hyperlink" Target="http://www.nevo.co.il/Law_word/law10/yalkut-7433.pdf" TargetMode="External"/><Relationship Id="rId12" Type="http://schemas.openxmlformats.org/officeDocument/2006/relationships/hyperlink" Target="http://www.nevo.co.il/Law_word/law10/yalkut-10175.pdf" TargetMode="External"/><Relationship Id="rId2" Type="http://schemas.openxmlformats.org/officeDocument/2006/relationships/hyperlink" Target="http://www.nevo.co.il/Law_word/law15/memshala-607.pdf" TargetMode="External"/><Relationship Id="rId1" Type="http://schemas.openxmlformats.org/officeDocument/2006/relationships/hyperlink" Target="http://www.nevo.co.il/law_word/law14/law-2348.PDF" TargetMode="External"/><Relationship Id="rId6" Type="http://schemas.openxmlformats.org/officeDocument/2006/relationships/hyperlink" Target="http://www.nevo.co.il/Law_word/law10/yalkut-7202.pdf" TargetMode="External"/><Relationship Id="rId11" Type="http://schemas.openxmlformats.org/officeDocument/2006/relationships/hyperlink" Target="http://www.nevo.co.il/Law_word/law10/yalkut-9388.pdf" TargetMode="External"/><Relationship Id="rId5" Type="http://schemas.openxmlformats.org/officeDocument/2006/relationships/hyperlink" Target="http://www.nevo.co.il/law_word/law06/tak-7359.pdf" TargetMode="External"/><Relationship Id="rId10" Type="http://schemas.openxmlformats.org/officeDocument/2006/relationships/hyperlink" Target="http://www.nevo.co.il/Law_word/law10/yalkut-8651.pdf" TargetMode="External"/><Relationship Id="rId4" Type="http://schemas.openxmlformats.org/officeDocument/2006/relationships/hyperlink" Target="http://www.nevo.co.il/Law_word/law10/yalkut-6773.pdf" TargetMode="External"/><Relationship Id="rId9" Type="http://schemas.openxmlformats.org/officeDocument/2006/relationships/hyperlink" Target="https://www.nevo.co.il/law_word/law10/yalkut-8059.pdf" TargetMode="External"/><Relationship Id="rId14" Type="http://schemas.openxmlformats.org/officeDocument/2006/relationships/hyperlink" Target="http://www.nevo.co.il/Law_word/law10/yalkut-11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7584</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50718</CharactersWithSpaces>
  <SharedDoc>false</SharedDoc>
  <HLinks>
    <vt:vector size="414" baseType="variant">
      <vt:variant>
        <vt:i4>393283</vt:i4>
      </vt:variant>
      <vt:variant>
        <vt:i4>297</vt:i4>
      </vt:variant>
      <vt:variant>
        <vt:i4>0</vt:i4>
      </vt:variant>
      <vt:variant>
        <vt:i4>5</vt:i4>
      </vt:variant>
      <vt:variant>
        <vt:lpwstr>http://www.nevo.co.il/advertisements/nevo-100.doc</vt:lpwstr>
      </vt:variant>
      <vt:variant>
        <vt:lpwstr/>
      </vt:variant>
      <vt:variant>
        <vt:i4>7602263</vt:i4>
      </vt:variant>
      <vt:variant>
        <vt:i4>294</vt:i4>
      </vt:variant>
      <vt:variant>
        <vt:i4>0</vt:i4>
      </vt:variant>
      <vt:variant>
        <vt:i4>5</vt:i4>
      </vt:variant>
      <vt:variant>
        <vt:lpwstr>https://www.nevo.co.il/law_html/law10/yalkut-11131.pdf</vt:lpwstr>
      </vt:variant>
      <vt:variant>
        <vt:lpwstr/>
      </vt:variant>
      <vt:variant>
        <vt:i4>7340097</vt:i4>
      </vt:variant>
      <vt:variant>
        <vt:i4>291</vt:i4>
      </vt:variant>
      <vt:variant>
        <vt:i4>0</vt:i4>
      </vt:variant>
      <vt:variant>
        <vt:i4>5</vt:i4>
      </vt:variant>
      <vt:variant>
        <vt:lpwstr>https://www.nevo.co.il/Law_word/law10/yalkut-10175.pdf</vt:lpwstr>
      </vt:variant>
      <vt:variant>
        <vt:lpwstr/>
      </vt:variant>
      <vt:variant>
        <vt:i4>1572983</vt:i4>
      </vt:variant>
      <vt:variant>
        <vt:i4>288</vt:i4>
      </vt:variant>
      <vt:variant>
        <vt:i4>0</vt:i4>
      </vt:variant>
      <vt:variant>
        <vt:i4>5</vt:i4>
      </vt:variant>
      <vt:variant>
        <vt:lpwstr>https://www.nevo.co.il/law_word/law10/yalkut-9388.pdf</vt:lpwstr>
      </vt:variant>
      <vt:variant>
        <vt:lpwstr/>
      </vt:variant>
      <vt:variant>
        <vt:i4>1310843</vt:i4>
      </vt:variant>
      <vt:variant>
        <vt:i4>285</vt:i4>
      </vt:variant>
      <vt:variant>
        <vt:i4>0</vt:i4>
      </vt:variant>
      <vt:variant>
        <vt:i4>5</vt:i4>
      </vt:variant>
      <vt:variant>
        <vt:lpwstr>https://www.nevo.co.il/law_word/law10/yalkut-8651.pdf</vt:lpwstr>
      </vt:variant>
      <vt:variant>
        <vt:lpwstr/>
      </vt:variant>
      <vt:variant>
        <vt:i4>1310837</vt:i4>
      </vt:variant>
      <vt:variant>
        <vt:i4>282</vt:i4>
      </vt:variant>
      <vt:variant>
        <vt:i4>0</vt:i4>
      </vt:variant>
      <vt:variant>
        <vt:i4>5</vt:i4>
      </vt:variant>
      <vt:variant>
        <vt:lpwstr>https://www.nevo.co.il/law_word/law10/yalkut-8059.pdf</vt:lpwstr>
      </vt:variant>
      <vt:variant>
        <vt:lpwstr/>
      </vt:variant>
      <vt:variant>
        <vt:i4>1441913</vt:i4>
      </vt:variant>
      <vt:variant>
        <vt:i4>279</vt:i4>
      </vt:variant>
      <vt:variant>
        <vt:i4>0</vt:i4>
      </vt:variant>
      <vt:variant>
        <vt:i4>5</vt:i4>
      </vt:variant>
      <vt:variant>
        <vt:lpwstr>https://www.nevo.co.il/law_word/law10/yalkut-7683.pdf</vt:lpwstr>
      </vt:variant>
      <vt:variant>
        <vt:lpwstr/>
      </vt:variant>
      <vt:variant>
        <vt:i4>7733253</vt:i4>
      </vt:variant>
      <vt:variant>
        <vt:i4>276</vt:i4>
      </vt:variant>
      <vt:variant>
        <vt:i4>0</vt:i4>
      </vt:variant>
      <vt:variant>
        <vt:i4>5</vt:i4>
      </vt:variant>
      <vt:variant>
        <vt:lpwstr>http://www.nevo.co.il/Law_word/law10/yalkut-7433.pdf</vt:lpwstr>
      </vt:variant>
      <vt:variant>
        <vt:lpwstr/>
      </vt:variant>
      <vt:variant>
        <vt:i4>7405574</vt:i4>
      </vt:variant>
      <vt:variant>
        <vt:i4>273</vt:i4>
      </vt:variant>
      <vt:variant>
        <vt:i4>0</vt:i4>
      </vt:variant>
      <vt:variant>
        <vt:i4>5</vt:i4>
      </vt:variant>
      <vt:variant>
        <vt:lpwstr>http://www.nevo.co.il/Law_word/law10/yalkut-7202.pdf</vt:lpwstr>
      </vt:variant>
      <vt:variant>
        <vt:lpwstr/>
      </vt:variant>
      <vt:variant>
        <vt:i4>7667712</vt:i4>
      </vt:variant>
      <vt:variant>
        <vt:i4>270</vt:i4>
      </vt:variant>
      <vt:variant>
        <vt:i4>0</vt:i4>
      </vt:variant>
      <vt:variant>
        <vt:i4>5</vt:i4>
      </vt:variant>
      <vt:variant>
        <vt:lpwstr>http://www.nevo.co.il/Law_word/law10/yalkut-6773.pdf</vt:lpwstr>
      </vt:variant>
      <vt:variant>
        <vt:lpwstr/>
      </vt:variant>
      <vt:variant>
        <vt:i4>5373961</vt:i4>
      </vt:variant>
      <vt:variant>
        <vt:i4>264</vt:i4>
      </vt:variant>
      <vt:variant>
        <vt:i4>0</vt:i4>
      </vt:variant>
      <vt:variant>
        <vt:i4>5</vt:i4>
      </vt:variant>
      <vt:variant>
        <vt:lpwstr/>
      </vt:variant>
      <vt:variant>
        <vt:lpwstr>med7</vt:lpwstr>
      </vt:variant>
      <vt:variant>
        <vt:i4>5439497</vt:i4>
      </vt:variant>
      <vt:variant>
        <vt:i4>258</vt:i4>
      </vt:variant>
      <vt:variant>
        <vt:i4>0</vt:i4>
      </vt:variant>
      <vt:variant>
        <vt:i4>5</vt:i4>
      </vt:variant>
      <vt:variant>
        <vt:lpwstr/>
      </vt:variant>
      <vt:variant>
        <vt:lpwstr>med6</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5242889</vt:i4>
      </vt:variant>
      <vt:variant>
        <vt:i4>198</vt:i4>
      </vt:variant>
      <vt:variant>
        <vt:i4>0</vt:i4>
      </vt:variant>
      <vt:variant>
        <vt:i4>5</vt:i4>
      </vt:variant>
      <vt:variant>
        <vt:lpwstr/>
      </vt:variant>
      <vt:variant>
        <vt:lpwstr>med5</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Seif5</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3080202</vt:i4>
      </vt:variant>
      <vt:variant>
        <vt:i4>39</vt:i4>
      </vt:variant>
      <vt:variant>
        <vt:i4>0</vt:i4>
      </vt:variant>
      <vt:variant>
        <vt:i4>5</vt:i4>
      </vt:variant>
      <vt:variant>
        <vt:lpwstr>http://www.nevo.co.il/Law_word/law10/yalkut-11131.pdf</vt:lpwstr>
      </vt:variant>
      <vt:variant>
        <vt:lpwstr/>
      </vt:variant>
      <vt:variant>
        <vt:i4>2752514</vt:i4>
      </vt:variant>
      <vt:variant>
        <vt:i4>36</vt:i4>
      </vt:variant>
      <vt:variant>
        <vt:i4>0</vt:i4>
      </vt:variant>
      <vt:variant>
        <vt:i4>5</vt:i4>
      </vt:variant>
      <vt:variant>
        <vt:lpwstr>http://www.nevo.co.il/Law_word/law10/yalkut-10179.pdf</vt:lpwstr>
      </vt:variant>
      <vt:variant>
        <vt:lpwstr/>
      </vt:variant>
      <vt:variant>
        <vt:i4>2752526</vt:i4>
      </vt:variant>
      <vt:variant>
        <vt:i4>33</vt:i4>
      </vt:variant>
      <vt:variant>
        <vt:i4>0</vt:i4>
      </vt:variant>
      <vt:variant>
        <vt:i4>5</vt:i4>
      </vt:variant>
      <vt:variant>
        <vt:lpwstr>http://www.nevo.co.il/Law_word/law10/yalkut-10175.pdf</vt:lpwstr>
      </vt:variant>
      <vt:variant>
        <vt:lpwstr/>
      </vt:variant>
      <vt:variant>
        <vt:i4>7995392</vt:i4>
      </vt:variant>
      <vt:variant>
        <vt:i4>30</vt:i4>
      </vt:variant>
      <vt:variant>
        <vt:i4>0</vt:i4>
      </vt:variant>
      <vt:variant>
        <vt:i4>5</vt:i4>
      </vt:variant>
      <vt:variant>
        <vt:lpwstr>http://www.nevo.co.il/Law_word/law10/yalkut-9388.pdf</vt:lpwstr>
      </vt:variant>
      <vt:variant>
        <vt:lpwstr/>
      </vt:variant>
      <vt:variant>
        <vt:i4>7733260</vt:i4>
      </vt:variant>
      <vt:variant>
        <vt:i4>27</vt:i4>
      </vt:variant>
      <vt:variant>
        <vt:i4>0</vt:i4>
      </vt:variant>
      <vt:variant>
        <vt:i4>5</vt:i4>
      </vt:variant>
      <vt:variant>
        <vt:lpwstr>http://www.nevo.co.il/Law_word/law10/yalkut-8651.pdf</vt:lpwstr>
      </vt:variant>
      <vt:variant>
        <vt:lpwstr/>
      </vt:variant>
      <vt:variant>
        <vt:i4>1310837</vt:i4>
      </vt:variant>
      <vt:variant>
        <vt:i4>24</vt:i4>
      </vt:variant>
      <vt:variant>
        <vt:i4>0</vt:i4>
      </vt:variant>
      <vt:variant>
        <vt:i4>5</vt:i4>
      </vt:variant>
      <vt:variant>
        <vt:lpwstr>https://www.nevo.co.il/law_word/law10/yalkut-8059.pdf</vt:lpwstr>
      </vt:variant>
      <vt:variant>
        <vt:lpwstr/>
      </vt:variant>
      <vt:variant>
        <vt:i4>7602190</vt:i4>
      </vt:variant>
      <vt:variant>
        <vt:i4>21</vt:i4>
      </vt:variant>
      <vt:variant>
        <vt:i4>0</vt:i4>
      </vt:variant>
      <vt:variant>
        <vt:i4>5</vt:i4>
      </vt:variant>
      <vt:variant>
        <vt:lpwstr>http://www.nevo.co.il/law_word/law10/yalkut-7683.pdf</vt:lpwstr>
      </vt:variant>
      <vt:variant>
        <vt:lpwstr/>
      </vt:variant>
      <vt:variant>
        <vt:i4>7733253</vt:i4>
      </vt:variant>
      <vt:variant>
        <vt:i4>18</vt:i4>
      </vt:variant>
      <vt:variant>
        <vt:i4>0</vt:i4>
      </vt:variant>
      <vt:variant>
        <vt:i4>5</vt:i4>
      </vt:variant>
      <vt:variant>
        <vt:lpwstr>http://www.nevo.co.il/Law_word/law10/yalkut-7433.pdf</vt:lpwstr>
      </vt:variant>
      <vt:variant>
        <vt:lpwstr/>
      </vt:variant>
      <vt:variant>
        <vt:i4>7405574</vt:i4>
      </vt:variant>
      <vt:variant>
        <vt:i4>15</vt:i4>
      </vt:variant>
      <vt:variant>
        <vt:i4>0</vt:i4>
      </vt:variant>
      <vt:variant>
        <vt:i4>5</vt:i4>
      </vt:variant>
      <vt:variant>
        <vt:lpwstr>http://www.nevo.co.il/Law_word/law10/yalkut-7202.pdf</vt:lpwstr>
      </vt:variant>
      <vt:variant>
        <vt:lpwstr/>
      </vt:variant>
      <vt:variant>
        <vt:i4>8060930</vt:i4>
      </vt:variant>
      <vt:variant>
        <vt:i4>12</vt:i4>
      </vt:variant>
      <vt:variant>
        <vt:i4>0</vt:i4>
      </vt:variant>
      <vt:variant>
        <vt:i4>5</vt:i4>
      </vt:variant>
      <vt:variant>
        <vt:lpwstr>http://www.nevo.co.il/law_word/law06/tak-7359.pdf</vt:lpwstr>
      </vt:variant>
      <vt:variant>
        <vt:lpwstr/>
      </vt:variant>
      <vt:variant>
        <vt:i4>7667712</vt:i4>
      </vt:variant>
      <vt:variant>
        <vt:i4>9</vt:i4>
      </vt:variant>
      <vt:variant>
        <vt:i4>0</vt:i4>
      </vt:variant>
      <vt:variant>
        <vt:i4>5</vt:i4>
      </vt:variant>
      <vt:variant>
        <vt:lpwstr>http://www.nevo.co.il/Law_word/law10/yalkut-6773.pdf</vt:lpwstr>
      </vt:variant>
      <vt:variant>
        <vt:lpwstr/>
      </vt:variant>
      <vt:variant>
        <vt:i4>8060936</vt:i4>
      </vt:variant>
      <vt:variant>
        <vt:i4>6</vt:i4>
      </vt:variant>
      <vt:variant>
        <vt:i4>0</vt:i4>
      </vt:variant>
      <vt:variant>
        <vt:i4>5</vt:i4>
      </vt:variant>
      <vt:variant>
        <vt:lpwstr>http://www.nevo.co.il/Law_word/law14/law-2362.pdf</vt:lpwstr>
      </vt:variant>
      <vt:variant>
        <vt:lpwstr/>
      </vt:variant>
      <vt:variant>
        <vt:i4>8126546</vt:i4>
      </vt:variant>
      <vt:variant>
        <vt:i4>3</vt:i4>
      </vt:variant>
      <vt:variant>
        <vt:i4>0</vt:i4>
      </vt:variant>
      <vt:variant>
        <vt:i4>5</vt:i4>
      </vt:variant>
      <vt:variant>
        <vt:lpwstr>http://www.nevo.co.il/Law_word/law15/memshala-607.pdf</vt:lpwstr>
      </vt:variant>
      <vt:variant>
        <vt:lpwstr/>
      </vt:variant>
      <vt:variant>
        <vt:i4>7929858</vt:i4>
      </vt:variant>
      <vt:variant>
        <vt:i4>0</vt:i4>
      </vt:variant>
      <vt:variant>
        <vt:i4>0</vt:i4>
      </vt:variant>
      <vt:variant>
        <vt:i4>5</vt:i4>
      </vt:variant>
      <vt:variant>
        <vt:lpwstr>http://www.nevo.co.il/law_word/law14/law-2348.PDF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הגנת הסביבה (פליטות והעברות לסביבה - חובות דיווח ומרשם), תשע"ב-2012</vt:lpwstr>
  </property>
  <property fmtid="{D5CDD505-2E9C-101B-9397-08002B2CF9AE}" pid="4" name="LAWNUMBER">
    <vt:lpwstr>0660</vt:lpwstr>
  </property>
  <property fmtid="{D5CDD505-2E9C-101B-9397-08002B2CF9AE}" pid="5" name="TYPE">
    <vt:lpwstr>01</vt:lpwstr>
  </property>
  <property fmtid="{D5CDD505-2E9C-101B-9397-08002B2CF9AE}" pid="6" name="CHNAME">
    <vt:lpwstr>הגנת הסביבה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הגנת הסביבה</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http://www.nevo.co.il/Law_word/law10/yalkut-10175.pdf;‎רשומות - ילקוט פרסומים#י"פ תשפ"ב ‏מס' 10175 #מיום 2.2.2022 עמ' 3281 – הודעה תשפ"ב-2022; תחילתה ביום 1.1.2022‏</vt:lpwstr>
  </property>
  <property fmtid="{D5CDD505-2E9C-101B-9397-08002B2CF9AE}" pid="54" name="LINKK2">
    <vt:lpwstr>http://www.nevo.co.il/Law_word/law10/yalkut-10179.pdf;‎רשומות - ילקוט פרסומים#פורסמה ‏שוב י"פ תשפ"ב מס' 10179 #מיום 3.2.2022 עמ' 3346‏</vt:lpwstr>
  </property>
  <property fmtid="{D5CDD505-2E9C-101B-9397-08002B2CF9AE}" pid="55" name="LINKK3">
    <vt:lpwstr>http://www.nevo.co.il/Law_word/law10/yalkut-11131.pdf;‎רשומות - ילקוט פרסומים#י"פ תשפ"ג ‏מס' 11131#מיום 21.2.2023 עמ' 3922 – הודעה תשפ"ג-2023; תחילתה ביום 1.1.2023‏</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