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1B4" w:rsidRDefault="00BE21B4">
      <w:pPr>
        <w:pStyle w:val="big-header"/>
        <w:ind w:left="0" w:right="1134"/>
        <w:rPr>
          <w:rFonts w:cs="FrankRuehl" w:hint="cs"/>
          <w:sz w:val="32"/>
          <w:rtl/>
        </w:rPr>
      </w:pPr>
      <w:r>
        <w:rPr>
          <w:rFonts w:cs="FrankRuehl"/>
          <w:sz w:val="32"/>
          <w:rtl/>
        </w:rPr>
        <w:t xml:space="preserve">חוק ההתיישבות החקלאית (סייגים לשימוש בקרקע חקלאית ובמים), </w:t>
      </w:r>
      <w:r>
        <w:rPr>
          <w:rFonts w:cs="FrankRuehl" w:hint="cs"/>
          <w:sz w:val="32"/>
          <w:rtl/>
        </w:rPr>
        <w:br/>
      </w:r>
      <w:r>
        <w:rPr>
          <w:rFonts w:cs="FrankRuehl"/>
          <w:sz w:val="32"/>
          <w:rtl/>
        </w:rPr>
        <w:t>תשכ"ז</w:t>
      </w:r>
      <w:r>
        <w:rPr>
          <w:rFonts w:cs="FrankRuehl" w:hint="cs"/>
          <w:sz w:val="32"/>
          <w:rtl/>
        </w:rPr>
        <w:t>-</w:t>
      </w:r>
      <w:r>
        <w:rPr>
          <w:rFonts w:cs="FrankRuehl"/>
          <w:sz w:val="32"/>
          <w:rtl/>
        </w:rPr>
        <w:t>1967</w:t>
      </w:r>
    </w:p>
    <w:p w:rsidR="003335A8" w:rsidRDefault="003335A8" w:rsidP="003335A8">
      <w:pPr>
        <w:spacing w:line="320" w:lineRule="auto"/>
        <w:jc w:val="left"/>
        <w:rPr>
          <w:rFonts w:hint="cs"/>
          <w:rtl/>
        </w:rPr>
      </w:pPr>
    </w:p>
    <w:p w:rsidR="00A3257A" w:rsidRDefault="00A3257A" w:rsidP="003335A8">
      <w:pPr>
        <w:spacing w:line="320" w:lineRule="auto"/>
        <w:jc w:val="left"/>
        <w:rPr>
          <w:rFonts w:hint="cs"/>
          <w:rtl/>
        </w:rPr>
      </w:pPr>
    </w:p>
    <w:p w:rsidR="003335A8" w:rsidRDefault="003335A8" w:rsidP="003335A8">
      <w:pPr>
        <w:spacing w:line="320" w:lineRule="auto"/>
        <w:jc w:val="left"/>
        <w:rPr>
          <w:rFonts w:cs="FrankRuehl"/>
          <w:szCs w:val="26"/>
          <w:rtl/>
        </w:rPr>
      </w:pPr>
      <w:r w:rsidRPr="003335A8">
        <w:rPr>
          <w:rFonts w:cs="Miriam"/>
          <w:szCs w:val="22"/>
          <w:rtl/>
        </w:rPr>
        <w:t>חקלאות טבע וסביבה</w:t>
      </w:r>
      <w:r w:rsidRPr="003335A8">
        <w:rPr>
          <w:rFonts w:cs="FrankRuehl"/>
          <w:szCs w:val="26"/>
          <w:rtl/>
        </w:rPr>
        <w:t xml:space="preserve"> – חקלאות – התיישבות חקלאית</w:t>
      </w:r>
    </w:p>
    <w:p w:rsidR="003335A8" w:rsidRDefault="003335A8" w:rsidP="003335A8">
      <w:pPr>
        <w:spacing w:line="320" w:lineRule="auto"/>
        <w:jc w:val="left"/>
        <w:rPr>
          <w:rFonts w:cs="FrankRuehl"/>
          <w:szCs w:val="26"/>
          <w:rtl/>
        </w:rPr>
      </w:pPr>
      <w:r w:rsidRPr="003335A8">
        <w:rPr>
          <w:rFonts w:cs="Miriam"/>
          <w:szCs w:val="22"/>
          <w:rtl/>
        </w:rPr>
        <w:t>חקלאות טבע וסביבה</w:t>
      </w:r>
      <w:r w:rsidRPr="003335A8">
        <w:rPr>
          <w:rFonts w:cs="FrankRuehl"/>
          <w:szCs w:val="26"/>
          <w:rtl/>
        </w:rPr>
        <w:t xml:space="preserve"> – חקלאות – קרקע חקלאית</w:t>
      </w:r>
    </w:p>
    <w:p w:rsidR="00194F28" w:rsidRPr="003335A8" w:rsidRDefault="003335A8" w:rsidP="003335A8">
      <w:pPr>
        <w:spacing w:line="320" w:lineRule="auto"/>
        <w:jc w:val="left"/>
        <w:rPr>
          <w:rFonts w:cs="Miriam"/>
          <w:szCs w:val="22"/>
          <w:rtl/>
        </w:rPr>
      </w:pPr>
      <w:r w:rsidRPr="003335A8">
        <w:rPr>
          <w:rFonts w:cs="Miriam"/>
          <w:szCs w:val="22"/>
          <w:rtl/>
        </w:rPr>
        <w:t>רשויות ומשפט מנהלי</w:t>
      </w:r>
      <w:r w:rsidRPr="003335A8">
        <w:rPr>
          <w:rFonts w:cs="FrankRuehl"/>
          <w:szCs w:val="26"/>
          <w:rtl/>
        </w:rPr>
        <w:t xml:space="preserve"> – תשתיות – מים – שימוש במים</w:t>
      </w:r>
    </w:p>
    <w:p w:rsidR="00BE21B4" w:rsidRDefault="00BE21B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51512">
              <w:rPr>
                <w:noProof/>
                <w:sz w:val="24"/>
                <w:rtl/>
              </w:rPr>
              <w:t>2</w:t>
            </w:r>
            <w:r>
              <w:rPr>
                <w:sz w:val="24"/>
                <w:rtl/>
              </w:rPr>
              <w:fldChar w:fldCharType="end"/>
            </w:r>
          </w:p>
        </w:tc>
        <w:tc>
          <w:tcPr>
            <w:tcW w:w="567" w:type="dxa"/>
          </w:tcPr>
          <w:p w:rsidR="00BE21B4" w:rsidRDefault="00BE21B4">
            <w:pPr>
              <w:spacing w:line="240" w:lineRule="auto"/>
              <w:rPr>
                <w:sz w:val="24"/>
              </w:rPr>
            </w:pPr>
            <w:hyperlink w:anchor="Seif0" w:tooltip="הגדרות" w:history="1">
              <w:r>
                <w:rPr>
                  <w:rStyle w:val="Hyperlink"/>
                </w:rPr>
                <w:t>Go</w:t>
              </w:r>
            </w:hyperlink>
          </w:p>
        </w:tc>
        <w:tc>
          <w:tcPr>
            <w:tcW w:w="5669" w:type="dxa"/>
          </w:tcPr>
          <w:p w:rsidR="00BE21B4" w:rsidRDefault="00BE21B4">
            <w:pPr>
              <w:spacing w:line="240" w:lineRule="auto"/>
              <w:rPr>
                <w:sz w:val="24"/>
                <w:rtl/>
              </w:rPr>
            </w:pPr>
            <w:r>
              <w:rPr>
                <w:sz w:val="24"/>
                <w:rtl/>
              </w:rPr>
              <w:t>הגדרות</w:t>
            </w:r>
          </w:p>
        </w:tc>
        <w:tc>
          <w:tcPr>
            <w:tcW w:w="1247" w:type="dxa"/>
          </w:tcPr>
          <w:p w:rsidR="00BE21B4" w:rsidRDefault="00BE21B4">
            <w:pPr>
              <w:spacing w:line="240" w:lineRule="auto"/>
              <w:rPr>
                <w:sz w:val="24"/>
              </w:rPr>
            </w:pPr>
            <w:r>
              <w:rPr>
                <w:sz w:val="24"/>
                <w:rtl/>
              </w:rPr>
              <w:t xml:space="preserve">סעיף 1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51512">
              <w:rPr>
                <w:noProof/>
                <w:sz w:val="24"/>
                <w:rtl/>
              </w:rPr>
              <w:t>2</w:t>
            </w:r>
            <w:r>
              <w:rPr>
                <w:sz w:val="24"/>
                <w:rtl/>
              </w:rPr>
              <w:fldChar w:fldCharType="end"/>
            </w:r>
          </w:p>
        </w:tc>
        <w:tc>
          <w:tcPr>
            <w:tcW w:w="567" w:type="dxa"/>
          </w:tcPr>
          <w:p w:rsidR="00BE21B4" w:rsidRDefault="00BE21B4">
            <w:pPr>
              <w:spacing w:line="240" w:lineRule="auto"/>
              <w:rPr>
                <w:sz w:val="24"/>
              </w:rPr>
            </w:pPr>
            <w:hyperlink w:anchor="Seif1" w:tooltip="איסור שימוש חורג" w:history="1">
              <w:r>
                <w:rPr>
                  <w:rStyle w:val="Hyperlink"/>
                </w:rPr>
                <w:t>Go</w:t>
              </w:r>
            </w:hyperlink>
          </w:p>
        </w:tc>
        <w:tc>
          <w:tcPr>
            <w:tcW w:w="5669" w:type="dxa"/>
          </w:tcPr>
          <w:p w:rsidR="00BE21B4" w:rsidRDefault="00BE21B4">
            <w:pPr>
              <w:spacing w:line="240" w:lineRule="auto"/>
              <w:rPr>
                <w:sz w:val="24"/>
                <w:rtl/>
              </w:rPr>
            </w:pPr>
            <w:r>
              <w:rPr>
                <w:sz w:val="24"/>
                <w:rtl/>
              </w:rPr>
              <w:t>איסור שימוש חורג</w:t>
            </w:r>
          </w:p>
        </w:tc>
        <w:tc>
          <w:tcPr>
            <w:tcW w:w="1247" w:type="dxa"/>
          </w:tcPr>
          <w:p w:rsidR="00BE21B4" w:rsidRDefault="00BE21B4">
            <w:pPr>
              <w:spacing w:line="240" w:lineRule="auto"/>
              <w:rPr>
                <w:sz w:val="24"/>
              </w:rPr>
            </w:pPr>
            <w:r>
              <w:rPr>
                <w:sz w:val="24"/>
                <w:rtl/>
              </w:rPr>
              <w:t xml:space="preserve">סעיף 2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51512">
              <w:rPr>
                <w:noProof/>
                <w:sz w:val="24"/>
                <w:rtl/>
              </w:rPr>
              <w:t>2</w:t>
            </w:r>
            <w:r>
              <w:rPr>
                <w:sz w:val="24"/>
                <w:rtl/>
              </w:rPr>
              <w:fldChar w:fldCharType="end"/>
            </w:r>
          </w:p>
        </w:tc>
        <w:tc>
          <w:tcPr>
            <w:tcW w:w="567" w:type="dxa"/>
          </w:tcPr>
          <w:p w:rsidR="00BE21B4" w:rsidRDefault="00BE21B4">
            <w:pPr>
              <w:spacing w:line="240" w:lineRule="auto"/>
              <w:rPr>
                <w:sz w:val="24"/>
              </w:rPr>
            </w:pPr>
            <w:hyperlink w:anchor="Seif2" w:tooltip="איסור להעביר מכסת מים" w:history="1">
              <w:r>
                <w:rPr>
                  <w:rStyle w:val="Hyperlink"/>
                </w:rPr>
                <w:t>Go</w:t>
              </w:r>
            </w:hyperlink>
          </w:p>
        </w:tc>
        <w:tc>
          <w:tcPr>
            <w:tcW w:w="5669" w:type="dxa"/>
          </w:tcPr>
          <w:p w:rsidR="00BE21B4" w:rsidRDefault="00BE21B4">
            <w:pPr>
              <w:spacing w:line="240" w:lineRule="auto"/>
              <w:rPr>
                <w:sz w:val="24"/>
                <w:rtl/>
              </w:rPr>
            </w:pPr>
            <w:r>
              <w:rPr>
                <w:sz w:val="24"/>
                <w:rtl/>
              </w:rPr>
              <w:t>איסור להעביר מכסת מים</w:t>
            </w:r>
          </w:p>
        </w:tc>
        <w:tc>
          <w:tcPr>
            <w:tcW w:w="1247" w:type="dxa"/>
          </w:tcPr>
          <w:p w:rsidR="00BE21B4" w:rsidRDefault="00BE21B4">
            <w:pPr>
              <w:spacing w:line="240" w:lineRule="auto"/>
              <w:rPr>
                <w:sz w:val="24"/>
              </w:rPr>
            </w:pPr>
            <w:r>
              <w:rPr>
                <w:sz w:val="24"/>
                <w:rtl/>
              </w:rPr>
              <w:t xml:space="preserve">סעיף 3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51512">
              <w:rPr>
                <w:noProof/>
                <w:sz w:val="24"/>
                <w:rtl/>
              </w:rPr>
              <w:t>2</w:t>
            </w:r>
            <w:r>
              <w:rPr>
                <w:sz w:val="24"/>
                <w:rtl/>
              </w:rPr>
              <w:fldChar w:fldCharType="end"/>
            </w:r>
          </w:p>
        </w:tc>
        <w:tc>
          <w:tcPr>
            <w:tcW w:w="567" w:type="dxa"/>
          </w:tcPr>
          <w:p w:rsidR="00BE21B4" w:rsidRDefault="00BE21B4">
            <w:pPr>
              <w:spacing w:line="240" w:lineRule="auto"/>
              <w:rPr>
                <w:sz w:val="24"/>
              </w:rPr>
            </w:pPr>
            <w:hyperlink w:anchor="Seif3" w:tooltip="ועדת הכרעה" w:history="1">
              <w:r>
                <w:rPr>
                  <w:rStyle w:val="Hyperlink"/>
                </w:rPr>
                <w:t>Go</w:t>
              </w:r>
            </w:hyperlink>
          </w:p>
        </w:tc>
        <w:tc>
          <w:tcPr>
            <w:tcW w:w="5669" w:type="dxa"/>
          </w:tcPr>
          <w:p w:rsidR="00BE21B4" w:rsidRDefault="00BE21B4">
            <w:pPr>
              <w:spacing w:line="240" w:lineRule="auto"/>
              <w:rPr>
                <w:sz w:val="24"/>
                <w:rtl/>
              </w:rPr>
            </w:pPr>
            <w:r>
              <w:rPr>
                <w:sz w:val="24"/>
                <w:rtl/>
              </w:rPr>
              <w:t>ועדת הכרעה</w:t>
            </w:r>
          </w:p>
        </w:tc>
        <w:tc>
          <w:tcPr>
            <w:tcW w:w="1247" w:type="dxa"/>
          </w:tcPr>
          <w:p w:rsidR="00BE21B4" w:rsidRDefault="00BE21B4">
            <w:pPr>
              <w:spacing w:line="240" w:lineRule="auto"/>
              <w:rPr>
                <w:sz w:val="24"/>
              </w:rPr>
            </w:pPr>
            <w:r>
              <w:rPr>
                <w:sz w:val="24"/>
                <w:rtl/>
              </w:rPr>
              <w:t xml:space="preserve">סעיף 4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51512">
              <w:rPr>
                <w:noProof/>
                <w:sz w:val="24"/>
                <w:rtl/>
              </w:rPr>
              <w:t>2</w:t>
            </w:r>
            <w:r>
              <w:rPr>
                <w:sz w:val="24"/>
                <w:rtl/>
              </w:rPr>
              <w:fldChar w:fldCharType="end"/>
            </w:r>
          </w:p>
        </w:tc>
        <w:tc>
          <w:tcPr>
            <w:tcW w:w="567" w:type="dxa"/>
          </w:tcPr>
          <w:p w:rsidR="00BE21B4" w:rsidRDefault="00BE21B4">
            <w:pPr>
              <w:spacing w:line="240" w:lineRule="auto"/>
              <w:rPr>
                <w:sz w:val="24"/>
              </w:rPr>
            </w:pPr>
            <w:hyperlink w:anchor="Seif4" w:tooltip="נוהל וסדרי דין" w:history="1">
              <w:r>
                <w:rPr>
                  <w:rStyle w:val="Hyperlink"/>
                </w:rPr>
                <w:t>Go</w:t>
              </w:r>
            </w:hyperlink>
          </w:p>
        </w:tc>
        <w:tc>
          <w:tcPr>
            <w:tcW w:w="5669" w:type="dxa"/>
          </w:tcPr>
          <w:p w:rsidR="00BE21B4" w:rsidRDefault="00BE21B4">
            <w:pPr>
              <w:spacing w:line="240" w:lineRule="auto"/>
              <w:rPr>
                <w:sz w:val="24"/>
                <w:rtl/>
              </w:rPr>
            </w:pPr>
            <w:r>
              <w:rPr>
                <w:sz w:val="24"/>
                <w:rtl/>
              </w:rPr>
              <w:t>נוהל וסדרי דין</w:t>
            </w:r>
          </w:p>
        </w:tc>
        <w:tc>
          <w:tcPr>
            <w:tcW w:w="1247" w:type="dxa"/>
          </w:tcPr>
          <w:p w:rsidR="00BE21B4" w:rsidRDefault="00BE21B4">
            <w:pPr>
              <w:spacing w:line="240" w:lineRule="auto"/>
              <w:rPr>
                <w:sz w:val="24"/>
              </w:rPr>
            </w:pPr>
            <w:r>
              <w:rPr>
                <w:sz w:val="24"/>
                <w:rtl/>
              </w:rPr>
              <w:t xml:space="preserve">סעיף 5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51512">
              <w:rPr>
                <w:noProof/>
                <w:sz w:val="24"/>
                <w:rtl/>
              </w:rPr>
              <w:t>2</w:t>
            </w:r>
            <w:r>
              <w:rPr>
                <w:sz w:val="24"/>
                <w:rtl/>
              </w:rPr>
              <w:fldChar w:fldCharType="end"/>
            </w:r>
          </w:p>
        </w:tc>
        <w:tc>
          <w:tcPr>
            <w:tcW w:w="567" w:type="dxa"/>
          </w:tcPr>
          <w:p w:rsidR="00BE21B4" w:rsidRDefault="00BE21B4">
            <w:pPr>
              <w:spacing w:line="240" w:lineRule="auto"/>
              <w:rPr>
                <w:sz w:val="24"/>
              </w:rPr>
            </w:pPr>
            <w:hyperlink w:anchor="Seif5" w:tooltip="תביעה להפקעת זכות לחלקה" w:history="1">
              <w:r>
                <w:rPr>
                  <w:rStyle w:val="Hyperlink"/>
                </w:rPr>
                <w:t>Go</w:t>
              </w:r>
            </w:hyperlink>
          </w:p>
        </w:tc>
        <w:tc>
          <w:tcPr>
            <w:tcW w:w="5669" w:type="dxa"/>
          </w:tcPr>
          <w:p w:rsidR="00BE21B4" w:rsidRDefault="00BE21B4">
            <w:pPr>
              <w:spacing w:line="240" w:lineRule="auto"/>
              <w:rPr>
                <w:sz w:val="24"/>
                <w:rtl/>
              </w:rPr>
            </w:pPr>
            <w:r>
              <w:rPr>
                <w:sz w:val="24"/>
                <w:rtl/>
              </w:rPr>
              <w:t>תביעה להפקעת זכות לחלקה</w:t>
            </w:r>
          </w:p>
        </w:tc>
        <w:tc>
          <w:tcPr>
            <w:tcW w:w="1247" w:type="dxa"/>
          </w:tcPr>
          <w:p w:rsidR="00BE21B4" w:rsidRDefault="00BE21B4">
            <w:pPr>
              <w:spacing w:line="240" w:lineRule="auto"/>
              <w:rPr>
                <w:sz w:val="24"/>
              </w:rPr>
            </w:pPr>
            <w:r>
              <w:rPr>
                <w:sz w:val="24"/>
                <w:rtl/>
              </w:rPr>
              <w:t xml:space="preserve">סעיף 6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6" w:tooltip="הפקעת הזכות" w:history="1">
              <w:r>
                <w:rPr>
                  <w:rStyle w:val="Hyperlink"/>
                </w:rPr>
                <w:t>Go</w:t>
              </w:r>
            </w:hyperlink>
          </w:p>
        </w:tc>
        <w:tc>
          <w:tcPr>
            <w:tcW w:w="5669" w:type="dxa"/>
          </w:tcPr>
          <w:p w:rsidR="00BE21B4" w:rsidRDefault="00BE21B4">
            <w:pPr>
              <w:spacing w:line="240" w:lineRule="auto"/>
              <w:rPr>
                <w:sz w:val="24"/>
                <w:rtl/>
              </w:rPr>
            </w:pPr>
            <w:r>
              <w:rPr>
                <w:sz w:val="24"/>
                <w:rtl/>
              </w:rPr>
              <w:t>הפקעת הזכות</w:t>
            </w:r>
          </w:p>
        </w:tc>
        <w:tc>
          <w:tcPr>
            <w:tcW w:w="1247" w:type="dxa"/>
          </w:tcPr>
          <w:p w:rsidR="00BE21B4" w:rsidRDefault="00BE21B4">
            <w:pPr>
              <w:spacing w:line="240" w:lineRule="auto"/>
              <w:rPr>
                <w:sz w:val="24"/>
              </w:rPr>
            </w:pPr>
            <w:r>
              <w:rPr>
                <w:sz w:val="24"/>
                <w:rtl/>
              </w:rPr>
              <w:t xml:space="preserve">סעיף 7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7" w:tooltip="כופר במקום הפקעה" w:history="1">
              <w:r>
                <w:rPr>
                  <w:rStyle w:val="Hyperlink"/>
                </w:rPr>
                <w:t>Go</w:t>
              </w:r>
            </w:hyperlink>
          </w:p>
        </w:tc>
        <w:tc>
          <w:tcPr>
            <w:tcW w:w="5669" w:type="dxa"/>
          </w:tcPr>
          <w:p w:rsidR="00BE21B4" w:rsidRDefault="00BE21B4">
            <w:pPr>
              <w:spacing w:line="240" w:lineRule="auto"/>
              <w:rPr>
                <w:sz w:val="24"/>
                <w:rtl/>
              </w:rPr>
            </w:pPr>
            <w:r>
              <w:rPr>
                <w:sz w:val="24"/>
                <w:rtl/>
              </w:rPr>
              <w:t>כופר במקום הפקעה</w:t>
            </w:r>
          </w:p>
        </w:tc>
        <w:tc>
          <w:tcPr>
            <w:tcW w:w="1247" w:type="dxa"/>
          </w:tcPr>
          <w:p w:rsidR="00BE21B4" w:rsidRDefault="00BE21B4">
            <w:pPr>
              <w:spacing w:line="240" w:lineRule="auto"/>
              <w:rPr>
                <w:sz w:val="24"/>
              </w:rPr>
            </w:pPr>
            <w:r>
              <w:rPr>
                <w:sz w:val="24"/>
                <w:rtl/>
              </w:rPr>
              <w:t xml:space="preserve">סעיף 8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8" w:tooltip="ההפקעה בהפרה חוזרת" w:history="1">
              <w:r>
                <w:rPr>
                  <w:rStyle w:val="Hyperlink"/>
                </w:rPr>
                <w:t>Go</w:t>
              </w:r>
            </w:hyperlink>
          </w:p>
        </w:tc>
        <w:tc>
          <w:tcPr>
            <w:tcW w:w="5669" w:type="dxa"/>
          </w:tcPr>
          <w:p w:rsidR="00BE21B4" w:rsidRDefault="00BE21B4">
            <w:pPr>
              <w:spacing w:line="240" w:lineRule="auto"/>
              <w:rPr>
                <w:sz w:val="24"/>
                <w:rtl/>
              </w:rPr>
            </w:pPr>
            <w:r>
              <w:rPr>
                <w:sz w:val="24"/>
                <w:rtl/>
              </w:rPr>
              <w:t>ההפקעה בהפרה חוזרת</w:t>
            </w:r>
          </w:p>
        </w:tc>
        <w:tc>
          <w:tcPr>
            <w:tcW w:w="1247" w:type="dxa"/>
          </w:tcPr>
          <w:p w:rsidR="00BE21B4" w:rsidRDefault="00BE21B4">
            <w:pPr>
              <w:spacing w:line="240" w:lineRule="auto"/>
              <w:rPr>
                <w:sz w:val="24"/>
              </w:rPr>
            </w:pPr>
            <w:r>
              <w:rPr>
                <w:sz w:val="24"/>
                <w:rtl/>
              </w:rPr>
              <w:t xml:space="preserve">סעיף 9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9" w:tooltip="החזרת הקרקע" w:history="1">
              <w:r>
                <w:rPr>
                  <w:rStyle w:val="Hyperlink"/>
                </w:rPr>
                <w:t>Go</w:t>
              </w:r>
            </w:hyperlink>
          </w:p>
        </w:tc>
        <w:tc>
          <w:tcPr>
            <w:tcW w:w="5669" w:type="dxa"/>
          </w:tcPr>
          <w:p w:rsidR="00BE21B4" w:rsidRDefault="00BE21B4">
            <w:pPr>
              <w:spacing w:line="240" w:lineRule="auto"/>
              <w:rPr>
                <w:sz w:val="24"/>
                <w:rtl/>
              </w:rPr>
            </w:pPr>
            <w:r>
              <w:rPr>
                <w:sz w:val="24"/>
                <w:rtl/>
              </w:rPr>
              <w:t>החזרת הקרקע</w:t>
            </w:r>
          </w:p>
        </w:tc>
        <w:tc>
          <w:tcPr>
            <w:tcW w:w="1247" w:type="dxa"/>
          </w:tcPr>
          <w:p w:rsidR="00BE21B4" w:rsidRDefault="00BE21B4">
            <w:pPr>
              <w:spacing w:line="240" w:lineRule="auto"/>
              <w:rPr>
                <w:sz w:val="24"/>
              </w:rPr>
            </w:pPr>
            <w:r>
              <w:rPr>
                <w:sz w:val="24"/>
                <w:rtl/>
              </w:rPr>
              <w:t xml:space="preserve">סעיף 10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10" w:tooltip="ראיות" w:history="1">
              <w:r>
                <w:rPr>
                  <w:rStyle w:val="Hyperlink"/>
                </w:rPr>
                <w:t>Go</w:t>
              </w:r>
            </w:hyperlink>
          </w:p>
        </w:tc>
        <w:tc>
          <w:tcPr>
            <w:tcW w:w="5669" w:type="dxa"/>
          </w:tcPr>
          <w:p w:rsidR="00BE21B4" w:rsidRDefault="00BE21B4">
            <w:pPr>
              <w:spacing w:line="240" w:lineRule="auto"/>
              <w:rPr>
                <w:sz w:val="24"/>
                <w:rtl/>
              </w:rPr>
            </w:pPr>
            <w:r>
              <w:rPr>
                <w:sz w:val="24"/>
                <w:rtl/>
              </w:rPr>
              <w:t>ראיות</w:t>
            </w:r>
          </w:p>
        </w:tc>
        <w:tc>
          <w:tcPr>
            <w:tcW w:w="1247" w:type="dxa"/>
          </w:tcPr>
          <w:p w:rsidR="00BE21B4" w:rsidRDefault="00BE21B4">
            <w:pPr>
              <w:spacing w:line="240" w:lineRule="auto"/>
              <w:rPr>
                <w:sz w:val="24"/>
              </w:rPr>
            </w:pPr>
            <w:r>
              <w:rPr>
                <w:sz w:val="24"/>
                <w:rtl/>
              </w:rPr>
              <w:t xml:space="preserve">סעיף 11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11" w:tooltip="דין המתקשר עם המחזיק" w:history="1">
              <w:r>
                <w:rPr>
                  <w:rStyle w:val="Hyperlink"/>
                </w:rPr>
                <w:t>Go</w:t>
              </w:r>
            </w:hyperlink>
          </w:p>
        </w:tc>
        <w:tc>
          <w:tcPr>
            <w:tcW w:w="5669" w:type="dxa"/>
          </w:tcPr>
          <w:p w:rsidR="00BE21B4" w:rsidRDefault="00BE21B4">
            <w:pPr>
              <w:spacing w:line="240" w:lineRule="auto"/>
              <w:rPr>
                <w:sz w:val="24"/>
                <w:rtl/>
              </w:rPr>
            </w:pPr>
            <w:r>
              <w:rPr>
                <w:sz w:val="24"/>
                <w:rtl/>
              </w:rPr>
              <w:t>דין המתקשר עם המחזיק</w:t>
            </w:r>
          </w:p>
        </w:tc>
        <w:tc>
          <w:tcPr>
            <w:tcW w:w="1247" w:type="dxa"/>
          </w:tcPr>
          <w:p w:rsidR="00BE21B4" w:rsidRDefault="00BE21B4">
            <w:pPr>
              <w:spacing w:line="240" w:lineRule="auto"/>
              <w:rPr>
                <w:sz w:val="24"/>
              </w:rPr>
            </w:pPr>
            <w:r>
              <w:rPr>
                <w:sz w:val="24"/>
                <w:rtl/>
              </w:rPr>
              <w:t xml:space="preserve">סעיף 12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12" w:tooltip="אכיפה" w:history="1">
              <w:r>
                <w:rPr>
                  <w:rStyle w:val="Hyperlink"/>
                </w:rPr>
                <w:t>Go</w:t>
              </w:r>
            </w:hyperlink>
          </w:p>
        </w:tc>
        <w:tc>
          <w:tcPr>
            <w:tcW w:w="5669" w:type="dxa"/>
          </w:tcPr>
          <w:p w:rsidR="00BE21B4" w:rsidRDefault="00BE21B4">
            <w:pPr>
              <w:spacing w:line="240" w:lineRule="auto"/>
              <w:rPr>
                <w:sz w:val="24"/>
                <w:rtl/>
              </w:rPr>
            </w:pPr>
            <w:r>
              <w:rPr>
                <w:sz w:val="24"/>
                <w:rtl/>
              </w:rPr>
              <w:t>אכיפה</w:t>
            </w:r>
          </w:p>
        </w:tc>
        <w:tc>
          <w:tcPr>
            <w:tcW w:w="1247" w:type="dxa"/>
          </w:tcPr>
          <w:p w:rsidR="00BE21B4" w:rsidRDefault="00BE21B4">
            <w:pPr>
              <w:spacing w:line="240" w:lineRule="auto"/>
              <w:rPr>
                <w:sz w:val="24"/>
              </w:rPr>
            </w:pPr>
            <w:r>
              <w:rPr>
                <w:sz w:val="24"/>
                <w:rtl/>
              </w:rPr>
              <w:t xml:space="preserve">סעיף 13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13" w:tooltip="ערעור" w:history="1">
              <w:r>
                <w:rPr>
                  <w:rStyle w:val="Hyperlink"/>
                </w:rPr>
                <w:t>Go</w:t>
              </w:r>
            </w:hyperlink>
          </w:p>
        </w:tc>
        <w:tc>
          <w:tcPr>
            <w:tcW w:w="5669" w:type="dxa"/>
          </w:tcPr>
          <w:p w:rsidR="00BE21B4" w:rsidRDefault="00BE21B4">
            <w:pPr>
              <w:spacing w:line="240" w:lineRule="auto"/>
              <w:rPr>
                <w:sz w:val="24"/>
                <w:rtl/>
              </w:rPr>
            </w:pPr>
            <w:r>
              <w:rPr>
                <w:sz w:val="24"/>
                <w:rtl/>
              </w:rPr>
              <w:t>ערעור</w:t>
            </w:r>
          </w:p>
        </w:tc>
        <w:tc>
          <w:tcPr>
            <w:tcW w:w="1247" w:type="dxa"/>
          </w:tcPr>
          <w:p w:rsidR="00BE21B4" w:rsidRDefault="00BE21B4">
            <w:pPr>
              <w:spacing w:line="240" w:lineRule="auto"/>
              <w:rPr>
                <w:sz w:val="24"/>
              </w:rPr>
            </w:pPr>
            <w:r>
              <w:rPr>
                <w:sz w:val="24"/>
                <w:rtl/>
              </w:rPr>
              <w:t xml:space="preserve">סעיף 14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E51512">
              <w:rPr>
                <w:noProof/>
                <w:sz w:val="24"/>
                <w:rtl/>
              </w:rPr>
              <w:t>3</w:t>
            </w:r>
            <w:r>
              <w:rPr>
                <w:sz w:val="24"/>
                <w:rtl/>
              </w:rPr>
              <w:fldChar w:fldCharType="end"/>
            </w:r>
          </w:p>
        </w:tc>
        <w:tc>
          <w:tcPr>
            <w:tcW w:w="567" w:type="dxa"/>
          </w:tcPr>
          <w:p w:rsidR="00BE21B4" w:rsidRDefault="00BE21B4">
            <w:pPr>
              <w:spacing w:line="240" w:lineRule="auto"/>
              <w:rPr>
                <w:sz w:val="24"/>
              </w:rPr>
            </w:pPr>
            <w:hyperlink w:anchor="Seif14" w:tooltip="פיצויים" w:history="1">
              <w:r>
                <w:rPr>
                  <w:rStyle w:val="Hyperlink"/>
                </w:rPr>
                <w:t>Go</w:t>
              </w:r>
            </w:hyperlink>
          </w:p>
        </w:tc>
        <w:tc>
          <w:tcPr>
            <w:tcW w:w="5669" w:type="dxa"/>
          </w:tcPr>
          <w:p w:rsidR="00BE21B4" w:rsidRDefault="00BE21B4">
            <w:pPr>
              <w:spacing w:line="240" w:lineRule="auto"/>
              <w:rPr>
                <w:sz w:val="24"/>
                <w:rtl/>
              </w:rPr>
            </w:pPr>
            <w:r>
              <w:rPr>
                <w:sz w:val="24"/>
                <w:rtl/>
              </w:rPr>
              <w:t>פיצויים</w:t>
            </w:r>
          </w:p>
        </w:tc>
        <w:tc>
          <w:tcPr>
            <w:tcW w:w="1247" w:type="dxa"/>
          </w:tcPr>
          <w:p w:rsidR="00BE21B4" w:rsidRDefault="00BE21B4">
            <w:pPr>
              <w:spacing w:line="240" w:lineRule="auto"/>
              <w:rPr>
                <w:sz w:val="24"/>
              </w:rPr>
            </w:pPr>
            <w:r>
              <w:rPr>
                <w:sz w:val="24"/>
                <w:rtl/>
              </w:rPr>
              <w:t xml:space="preserve">סעיף 15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15" w:tooltip="תיקון התוספות" w:history="1">
              <w:r>
                <w:rPr>
                  <w:rStyle w:val="Hyperlink"/>
                </w:rPr>
                <w:t>Go</w:t>
              </w:r>
            </w:hyperlink>
          </w:p>
        </w:tc>
        <w:tc>
          <w:tcPr>
            <w:tcW w:w="5669" w:type="dxa"/>
          </w:tcPr>
          <w:p w:rsidR="00BE21B4" w:rsidRDefault="00BE21B4">
            <w:pPr>
              <w:spacing w:line="240" w:lineRule="auto"/>
              <w:rPr>
                <w:sz w:val="24"/>
                <w:rtl/>
              </w:rPr>
            </w:pPr>
            <w:r>
              <w:rPr>
                <w:sz w:val="24"/>
                <w:rtl/>
              </w:rPr>
              <w:t>תיקון התוספות</w:t>
            </w:r>
          </w:p>
        </w:tc>
        <w:tc>
          <w:tcPr>
            <w:tcW w:w="1247" w:type="dxa"/>
          </w:tcPr>
          <w:p w:rsidR="00BE21B4" w:rsidRDefault="00BE21B4">
            <w:pPr>
              <w:spacing w:line="240" w:lineRule="auto"/>
              <w:rPr>
                <w:sz w:val="24"/>
              </w:rPr>
            </w:pPr>
            <w:r>
              <w:rPr>
                <w:sz w:val="24"/>
                <w:rtl/>
              </w:rPr>
              <w:t xml:space="preserve">סעיף 16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16" w:tooltip="תוקף החוק" w:history="1">
              <w:r>
                <w:rPr>
                  <w:rStyle w:val="Hyperlink"/>
                </w:rPr>
                <w:t>Go</w:t>
              </w:r>
            </w:hyperlink>
          </w:p>
        </w:tc>
        <w:tc>
          <w:tcPr>
            <w:tcW w:w="5669" w:type="dxa"/>
          </w:tcPr>
          <w:p w:rsidR="00BE21B4" w:rsidRDefault="00BE21B4">
            <w:pPr>
              <w:spacing w:line="240" w:lineRule="auto"/>
              <w:rPr>
                <w:sz w:val="24"/>
                <w:rtl/>
              </w:rPr>
            </w:pPr>
            <w:r>
              <w:rPr>
                <w:sz w:val="24"/>
                <w:rtl/>
              </w:rPr>
              <w:t>תוקף החוק</w:t>
            </w:r>
          </w:p>
        </w:tc>
        <w:tc>
          <w:tcPr>
            <w:tcW w:w="1247" w:type="dxa"/>
          </w:tcPr>
          <w:p w:rsidR="00BE21B4" w:rsidRDefault="00BE21B4">
            <w:pPr>
              <w:spacing w:line="240" w:lineRule="auto"/>
              <w:rPr>
                <w:sz w:val="24"/>
              </w:rPr>
            </w:pPr>
            <w:r>
              <w:rPr>
                <w:sz w:val="24"/>
                <w:rtl/>
              </w:rPr>
              <w:t xml:space="preserve">סעיף 17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17" w:tooltip="סייג לתחולה" w:history="1">
              <w:r>
                <w:rPr>
                  <w:rStyle w:val="Hyperlink"/>
                </w:rPr>
                <w:t>Go</w:t>
              </w:r>
            </w:hyperlink>
          </w:p>
        </w:tc>
        <w:tc>
          <w:tcPr>
            <w:tcW w:w="5669" w:type="dxa"/>
          </w:tcPr>
          <w:p w:rsidR="00BE21B4" w:rsidRDefault="00BE21B4">
            <w:pPr>
              <w:spacing w:line="240" w:lineRule="auto"/>
              <w:rPr>
                <w:sz w:val="24"/>
                <w:rtl/>
              </w:rPr>
            </w:pPr>
            <w:r>
              <w:rPr>
                <w:sz w:val="24"/>
                <w:rtl/>
              </w:rPr>
              <w:t>סייג לתחולה</w:t>
            </w:r>
          </w:p>
        </w:tc>
        <w:tc>
          <w:tcPr>
            <w:tcW w:w="1247" w:type="dxa"/>
          </w:tcPr>
          <w:p w:rsidR="00BE21B4" w:rsidRDefault="00BE21B4">
            <w:pPr>
              <w:spacing w:line="240" w:lineRule="auto"/>
              <w:rPr>
                <w:sz w:val="24"/>
              </w:rPr>
            </w:pPr>
            <w:r>
              <w:rPr>
                <w:sz w:val="24"/>
                <w:rtl/>
              </w:rPr>
              <w:t xml:space="preserve">סעיף 18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18" w:tooltip="מעמד ההסתדרות הציונית" w:history="1">
              <w:r>
                <w:rPr>
                  <w:rStyle w:val="Hyperlink"/>
                </w:rPr>
                <w:t>Go</w:t>
              </w:r>
            </w:hyperlink>
          </w:p>
        </w:tc>
        <w:tc>
          <w:tcPr>
            <w:tcW w:w="5669" w:type="dxa"/>
          </w:tcPr>
          <w:p w:rsidR="00BE21B4" w:rsidRDefault="00BE21B4">
            <w:pPr>
              <w:spacing w:line="240" w:lineRule="auto"/>
              <w:rPr>
                <w:sz w:val="24"/>
                <w:rtl/>
              </w:rPr>
            </w:pPr>
            <w:r>
              <w:rPr>
                <w:sz w:val="24"/>
                <w:rtl/>
              </w:rPr>
              <w:t>מעמד ההסתדרות הציונית</w:t>
            </w:r>
          </w:p>
        </w:tc>
        <w:tc>
          <w:tcPr>
            <w:tcW w:w="1247" w:type="dxa"/>
          </w:tcPr>
          <w:p w:rsidR="00BE21B4" w:rsidRDefault="00BE21B4">
            <w:pPr>
              <w:spacing w:line="240" w:lineRule="auto"/>
              <w:rPr>
                <w:sz w:val="24"/>
              </w:rPr>
            </w:pPr>
            <w:r>
              <w:rPr>
                <w:sz w:val="24"/>
                <w:rtl/>
              </w:rPr>
              <w:t xml:space="preserve">סעיף 19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19" w:tooltip="ביצוע ותקנות" w:history="1">
              <w:r>
                <w:rPr>
                  <w:rStyle w:val="Hyperlink"/>
                </w:rPr>
                <w:t>Go</w:t>
              </w:r>
            </w:hyperlink>
          </w:p>
        </w:tc>
        <w:tc>
          <w:tcPr>
            <w:tcW w:w="5669" w:type="dxa"/>
          </w:tcPr>
          <w:p w:rsidR="00BE21B4" w:rsidRDefault="00BE21B4">
            <w:pPr>
              <w:spacing w:line="240" w:lineRule="auto"/>
              <w:rPr>
                <w:sz w:val="24"/>
                <w:rtl/>
              </w:rPr>
            </w:pPr>
            <w:r>
              <w:rPr>
                <w:sz w:val="24"/>
                <w:rtl/>
              </w:rPr>
              <w:t>ביצוע ותקנות</w:t>
            </w:r>
          </w:p>
        </w:tc>
        <w:tc>
          <w:tcPr>
            <w:tcW w:w="1247" w:type="dxa"/>
          </w:tcPr>
          <w:p w:rsidR="00BE21B4" w:rsidRDefault="00BE21B4">
            <w:pPr>
              <w:spacing w:line="240" w:lineRule="auto"/>
              <w:rPr>
                <w:sz w:val="24"/>
              </w:rPr>
            </w:pPr>
            <w:r>
              <w:rPr>
                <w:sz w:val="24"/>
                <w:rtl/>
              </w:rPr>
              <w:t xml:space="preserve">סעיף 20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med0" w:tooltip="התוספת הראשונה" w:history="1">
              <w:r>
                <w:rPr>
                  <w:rStyle w:val="Hyperlink"/>
                </w:rPr>
                <w:t>Go</w:t>
              </w:r>
            </w:hyperlink>
          </w:p>
        </w:tc>
        <w:tc>
          <w:tcPr>
            <w:tcW w:w="5669" w:type="dxa"/>
          </w:tcPr>
          <w:p w:rsidR="00BE21B4" w:rsidRDefault="00BE21B4">
            <w:pPr>
              <w:spacing w:line="240" w:lineRule="auto"/>
              <w:rPr>
                <w:sz w:val="24"/>
              </w:rPr>
            </w:pPr>
            <w:r>
              <w:rPr>
                <w:sz w:val="24"/>
                <w:rtl/>
              </w:rPr>
              <w:t>התוספת הראשונה</w:t>
            </w:r>
          </w:p>
        </w:tc>
        <w:tc>
          <w:tcPr>
            <w:tcW w:w="1247" w:type="dxa"/>
          </w:tcPr>
          <w:p w:rsidR="00BE21B4" w:rsidRDefault="00BE21B4">
            <w:pPr>
              <w:spacing w:line="240" w:lineRule="auto"/>
              <w:rPr>
                <w:sz w:val="24"/>
              </w:rPr>
            </w:pP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med1" w:tooltip="התוספת השניה" w:history="1">
              <w:r>
                <w:rPr>
                  <w:rStyle w:val="Hyperlink"/>
                </w:rPr>
                <w:t>Go</w:t>
              </w:r>
            </w:hyperlink>
          </w:p>
        </w:tc>
        <w:tc>
          <w:tcPr>
            <w:tcW w:w="5669" w:type="dxa"/>
          </w:tcPr>
          <w:p w:rsidR="00BE21B4" w:rsidRDefault="00BE21B4">
            <w:pPr>
              <w:spacing w:line="240" w:lineRule="auto"/>
              <w:rPr>
                <w:sz w:val="24"/>
              </w:rPr>
            </w:pPr>
            <w:r>
              <w:rPr>
                <w:sz w:val="24"/>
                <w:rtl/>
              </w:rPr>
              <w:t>התוספת השניה</w:t>
            </w:r>
          </w:p>
        </w:tc>
        <w:tc>
          <w:tcPr>
            <w:tcW w:w="1247" w:type="dxa"/>
          </w:tcPr>
          <w:p w:rsidR="00BE21B4" w:rsidRDefault="00BE21B4">
            <w:pPr>
              <w:spacing w:line="240" w:lineRule="auto"/>
              <w:rPr>
                <w:sz w:val="24"/>
              </w:rPr>
            </w:pP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22" w:tooltip="תאריך ההפקעה" w:history="1">
              <w:r>
                <w:rPr>
                  <w:rStyle w:val="Hyperlink"/>
                </w:rPr>
                <w:t>Go</w:t>
              </w:r>
            </w:hyperlink>
          </w:p>
        </w:tc>
        <w:tc>
          <w:tcPr>
            <w:tcW w:w="5669" w:type="dxa"/>
          </w:tcPr>
          <w:p w:rsidR="00BE21B4" w:rsidRDefault="00BE21B4">
            <w:pPr>
              <w:spacing w:line="240" w:lineRule="auto"/>
              <w:rPr>
                <w:sz w:val="24"/>
                <w:rtl/>
              </w:rPr>
            </w:pPr>
            <w:r>
              <w:rPr>
                <w:sz w:val="24"/>
                <w:rtl/>
              </w:rPr>
              <w:t>תאריך ההפקעה</w:t>
            </w:r>
          </w:p>
        </w:tc>
        <w:tc>
          <w:tcPr>
            <w:tcW w:w="1247" w:type="dxa"/>
          </w:tcPr>
          <w:p w:rsidR="00BE21B4" w:rsidRDefault="00BE21B4">
            <w:pPr>
              <w:spacing w:line="240" w:lineRule="auto"/>
              <w:rPr>
                <w:sz w:val="24"/>
              </w:rPr>
            </w:pPr>
            <w:r>
              <w:rPr>
                <w:sz w:val="24"/>
                <w:rtl/>
              </w:rPr>
              <w:t xml:space="preserve">סעיף 1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E51512">
              <w:rPr>
                <w:noProof/>
                <w:sz w:val="24"/>
                <w:rtl/>
              </w:rPr>
              <w:t>4</w:t>
            </w:r>
            <w:r>
              <w:rPr>
                <w:sz w:val="24"/>
                <w:rtl/>
              </w:rPr>
              <w:fldChar w:fldCharType="end"/>
            </w:r>
          </w:p>
        </w:tc>
        <w:tc>
          <w:tcPr>
            <w:tcW w:w="567" w:type="dxa"/>
          </w:tcPr>
          <w:p w:rsidR="00BE21B4" w:rsidRDefault="00BE21B4">
            <w:pPr>
              <w:spacing w:line="240" w:lineRule="auto"/>
              <w:rPr>
                <w:sz w:val="24"/>
              </w:rPr>
            </w:pPr>
            <w:hyperlink w:anchor="Seif23" w:tooltip="שיעור הפיצוי" w:history="1">
              <w:r>
                <w:rPr>
                  <w:rStyle w:val="Hyperlink"/>
                </w:rPr>
                <w:t>Go</w:t>
              </w:r>
            </w:hyperlink>
          </w:p>
        </w:tc>
        <w:tc>
          <w:tcPr>
            <w:tcW w:w="5669" w:type="dxa"/>
          </w:tcPr>
          <w:p w:rsidR="00BE21B4" w:rsidRDefault="00BE21B4">
            <w:pPr>
              <w:spacing w:line="240" w:lineRule="auto"/>
              <w:rPr>
                <w:sz w:val="24"/>
                <w:rtl/>
              </w:rPr>
            </w:pPr>
            <w:r>
              <w:rPr>
                <w:sz w:val="24"/>
                <w:rtl/>
              </w:rPr>
              <w:t>שיעור הפיצוי</w:t>
            </w:r>
          </w:p>
        </w:tc>
        <w:tc>
          <w:tcPr>
            <w:tcW w:w="1247" w:type="dxa"/>
          </w:tcPr>
          <w:p w:rsidR="00BE21B4" w:rsidRDefault="00BE21B4">
            <w:pPr>
              <w:spacing w:line="240" w:lineRule="auto"/>
              <w:rPr>
                <w:sz w:val="24"/>
              </w:rPr>
            </w:pPr>
            <w:r>
              <w:rPr>
                <w:sz w:val="24"/>
                <w:rtl/>
              </w:rPr>
              <w:t xml:space="preserve">סעיף 2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E51512">
              <w:rPr>
                <w:noProof/>
                <w:sz w:val="24"/>
                <w:rtl/>
              </w:rPr>
              <w:t>5</w:t>
            </w:r>
            <w:r>
              <w:rPr>
                <w:sz w:val="24"/>
                <w:rtl/>
              </w:rPr>
              <w:fldChar w:fldCharType="end"/>
            </w:r>
          </w:p>
        </w:tc>
        <w:tc>
          <w:tcPr>
            <w:tcW w:w="567" w:type="dxa"/>
          </w:tcPr>
          <w:p w:rsidR="00BE21B4" w:rsidRDefault="00BE21B4">
            <w:pPr>
              <w:spacing w:line="240" w:lineRule="auto"/>
              <w:rPr>
                <w:sz w:val="24"/>
              </w:rPr>
            </w:pPr>
            <w:hyperlink w:anchor="Seif24" w:tooltip="ערך מוסף שעולה על ההשקעה" w:history="1">
              <w:r>
                <w:rPr>
                  <w:rStyle w:val="Hyperlink"/>
                </w:rPr>
                <w:t>Go</w:t>
              </w:r>
            </w:hyperlink>
          </w:p>
        </w:tc>
        <w:tc>
          <w:tcPr>
            <w:tcW w:w="5669" w:type="dxa"/>
          </w:tcPr>
          <w:p w:rsidR="00BE21B4" w:rsidRDefault="00BE21B4">
            <w:pPr>
              <w:spacing w:line="240" w:lineRule="auto"/>
              <w:rPr>
                <w:sz w:val="24"/>
                <w:rtl/>
              </w:rPr>
            </w:pPr>
            <w:r>
              <w:rPr>
                <w:sz w:val="24"/>
                <w:rtl/>
              </w:rPr>
              <w:t>ערך מוסף שעולה על ההשקעה</w:t>
            </w:r>
          </w:p>
        </w:tc>
        <w:tc>
          <w:tcPr>
            <w:tcW w:w="1247" w:type="dxa"/>
          </w:tcPr>
          <w:p w:rsidR="00BE21B4" w:rsidRDefault="00BE21B4">
            <w:pPr>
              <w:spacing w:line="240" w:lineRule="auto"/>
              <w:rPr>
                <w:sz w:val="24"/>
              </w:rPr>
            </w:pPr>
            <w:r>
              <w:rPr>
                <w:sz w:val="24"/>
                <w:rtl/>
              </w:rPr>
              <w:t xml:space="preserve">סעיף 3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E51512">
              <w:rPr>
                <w:noProof/>
                <w:sz w:val="24"/>
                <w:rtl/>
              </w:rPr>
              <w:t>5</w:t>
            </w:r>
            <w:r>
              <w:rPr>
                <w:sz w:val="24"/>
                <w:rtl/>
              </w:rPr>
              <w:fldChar w:fldCharType="end"/>
            </w:r>
          </w:p>
        </w:tc>
        <w:tc>
          <w:tcPr>
            <w:tcW w:w="567" w:type="dxa"/>
          </w:tcPr>
          <w:p w:rsidR="00BE21B4" w:rsidRDefault="00BE21B4">
            <w:pPr>
              <w:spacing w:line="240" w:lineRule="auto"/>
              <w:rPr>
                <w:sz w:val="24"/>
              </w:rPr>
            </w:pPr>
            <w:hyperlink w:anchor="Seif25" w:tooltip="ערך מוסף שהוא פחות מההשקעה" w:history="1">
              <w:r>
                <w:rPr>
                  <w:rStyle w:val="Hyperlink"/>
                </w:rPr>
                <w:t>Go</w:t>
              </w:r>
            </w:hyperlink>
          </w:p>
        </w:tc>
        <w:tc>
          <w:tcPr>
            <w:tcW w:w="5669" w:type="dxa"/>
          </w:tcPr>
          <w:p w:rsidR="00BE21B4" w:rsidRDefault="00BE21B4">
            <w:pPr>
              <w:spacing w:line="240" w:lineRule="auto"/>
              <w:rPr>
                <w:sz w:val="24"/>
                <w:rtl/>
              </w:rPr>
            </w:pPr>
            <w:r>
              <w:rPr>
                <w:sz w:val="24"/>
                <w:rtl/>
              </w:rPr>
              <w:t>ערך מוסף שהוא פחות מההשקעה</w:t>
            </w:r>
          </w:p>
        </w:tc>
        <w:tc>
          <w:tcPr>
            <w:tcW w:w="1247" w:type="dxa"/>
          </w:tcPr>
          <w:p w:rsidR="00BE21B4" w:rsidRDefault="00BE21B4">
            <w:pPr>
              <w:spacing w:line="240" w:lineRule="auto"/>
              <w:rPr>
                <w:sz w:val="24"/>
              </w:rPr>
            </w:pPr>
            <w:r>
              <w:rPr>
                <w:sz w:val="24"/>
                <w:rtl/>
              </w:rPr>
              <w:t xml:space="preserve">סעיף 4 </w:t>
            </w:r>
          </w:p>
        </w:tc>
      </w:tr>
      <w:tr w:rsidR="00BE21B4">
        <w:tblPrEx>
          <w:tblCellMar>
            <w:top w:w="0" w:type="dxa"/>
            <w:bottom w:w="0" w:type="dxa"/>
          </w:tblCellMar>
        </w:tblPrEx>
        <w:tc>
          <w:tcPr>
            <w:tcW w:w="850" w:type="dxa"/>
          </w:tcPr>
          <w:p w:rsidR="00BE21B4" w:rsidRDefault="00BE21B4">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E51512">
              <w:rPr>
                <w:noProof/>
                <w:sz w:val="24"/>
                <w:rtl/>
              </w:rPr>
              <w:t>5</w:t>
            </w:r>
            <w:r>
              <w:rPr>
                <w:sz w:val="24"/>
                <w:rtl/>
              </w:rPr>
              <w:fldChar w:fldCharType="end"/>
            </w:r>
          </w:p>
        </w:tc>
        <w:tc>
          <w:tcPr>
            <w:tcW w:w="567" w:type="dxa"/>
          </w:tcPr>
          <w:p w:rsidR="00BE21B4" w:rsidRDefault="00BE21B4">
            <w:pPr>
              <w:spacing w:line="240" w:lineRule="auto"/>
              <w:rPr>
                <w:sz w:val="24"/>
              </w:rPr>
            </w:pPr>
            <w:hyperlink w:anchor="Seif26" w:tooltip="שומה" w:history="1">
              <w:r>
                <w:rPr>
                  <w:rStyle w:val="Hyperlink"/>
                </w:rPr>
                <w:t>Go</w:t>
              </w:r>
            </w:hyperlink>
          </w:p>
        </w:tc>
        <w:tc>
          <w:tcPr>
            <w:tcW w:w="5669" w:type="dxa"/>
          </w:tcPr>
          <w:p w:rsidR="00BE21B4" w:rsidRDefault="00BE21B4">
            <w:pPr>
              <w:spacing w:line="240" w:lineRule="auto"/>
              <w:rPr>
                <w:sz w:val="24"/>
                <w:rtl/>
              </w:rPr>
            </w:pPr>
            <w:r>
              <w:rPr>
                <w:sz w:val="24"/>
                <w:rtl/>
              </w:rPr>
              <w:t>שומה</w:t>
            </w:r>
          </w:p>
        </w:tc>
        <w:tc>
          <w:tcPr>
            <w:tcW w:w="1247" w:type="dxa"/>
          </w:tcPr>
          <w:p w:rsidR="00BE21B4" w:rsidRDefault="00BE21B4">
            <w:pPr>
              <w:spacing w:line="240" w:lineRule="auto"/>
              <w:rPr>
                <w:sz w:val="24"/>
              </w:rPr>
            </w:pPr>
            <w:r>
              <w:rPr>
                <w:sz w:val="24"/>
                <w:rtl/>
              </w:rPr>
              <w:t xml:space="preserve">סעיף 5 </w:t>
            </w:r>
          </w:p>
        </w:tc>
      </w:tr>
    </w:tbl>
    <w:p w:rsidR="00BE21B4" w:rsidRDefault="00BE21B4">
      <w:pPr>
        <w:pStyle w:val="big-header"/>
        <w:ind w:left="0" w:right="1134"/>
        <w:rPr>
          <w:rFonts w:cs="FrankRuehl"/>
          <w:sz w:val="32"/>
          <w:rtl/>
        </w:rPr>
      </w:pPr>
    </w:p>
    <w:p w:rsidR="00BE21B4" w:rsidRPr="00194F28" w:rsidRDefault="00BE21B4" w:rsidP="00194F2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 xml:space="preserve">ק ההתיישבות החקלאית (סייגים לשימוש בקרקע חקלאית ובמים), </w:t>
      </w:r>
      <w:r>
        <w:rPr>
          <w:rFonts w:cs="FrankRuehl"/>
          <w:sz w:val="32"/>
          <w:rtl/>
        </w:rPr>
        <w:br/>
      </w:r>
      <w:r>
        <w:rPr>
          <w:rFonts w:cs="FrankRuehl" w:hint="cs"/>
          <w:sz w:val="32"/>
          <w:rtl/>
        </w:rPr>
        <w:t>תשכ"ז-</w:t>
      </w:r>
      <w:r>
        <w:rPr>
          <w:rFonts w:cs="FrankRuehl"/>
          <w:sz w:val="32"/>
          <w:rtl/>
        </w:rPr>
        <w:t>1967</w:t>
      </w:r>
      <w:r>
        <w:rPr>
          <w:rStyle w:val="default"/>
          <w:rtl/>
        </w:rPr>
        <w:footnoteReference w:customMarkFollows="1" w:id="1"/>
        <w:t>*</w:t>
      </w:r>
    </w:p>
    <w:p w:rsidR="00BE21B4" w:rsidRDefault="00BE21B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6pt;z-index:251643904"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CD1F91">
        <w:rPr>
          <w:rStyle w:val="default"/>
          <w:rFonts w:cs="FrankRuehl"/>
          <w:rtl/>
        </w:rPr>
        <w:t>–</w:t>
      </w:r>
    </w:p>
    <w:p w:rsidR="00BE21B4" w:rsidRDefault="00BE21B4" w:rsidP="00CD1F91">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רקע חקלאית" </w:t>
      </w:r>
      <w:r w:rsidR="00A3257A">
        <w:rPr>
          <w:rStyle w:val="default"/>
          <w:rFonts w:cs="FrankRuehl"/>
          <w:rtl/>
        </w:rPr>
        <w:t>–</w:t>
      </w:r>
      <w:r>
        <w:rPr>
          <w:rStyle w:val="default"/>
          <w:rFonts w:cs="FrankRuehl"/>
          <w:rtl/>
        </w:rPr>
        <w:t xml:space="preserve"> </w:t>
      </w:r>
      <w:r>
        <w:rPr>
          <w:rStyle w:val="default"/>
          <w:rFonts w:cs="FrankRuehl" w:hint="cs"/>
          <w:rtl/>
        </w:rPr>
        <w:t>קרקע שנועדה לשמש לייצור תוצרת חקלאית, לגידול פרחים, למשתלה, לגידול בעלי חיים או להחזקתם או למרעה להם, או להחזקת ציוד חקלאי או מל</w:t>
      </w:r>
      <w:r>
        <w:rPr>
          <w:rStyle w:val="default"/>
          <w:rFonts w:cs="FrankRuehl"/>
          <w:rtl/>
        </w:rPr>
        <w:t>אי</w:t>
      </w:r>
      <w:r>
        <w:rPr>
          <w:rStyle w:val="default"/>
          <w:rFonts w:cs="FrankRuehl" w:hint="cs"/>
          <w:rtl/>
        </w:rPr>
        <w:t xml:space="preserve"> חקלאי;</w:t>
      </w:r>
    </w:p>
    <w:p w:rsidR="00BE21B4" w:rsidRDefault="00BE21B4" w:rsidP="00CD1F9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ימוש חורג", לענין קרקע חקלאית </w:t>
      </w:r>
      <w:r w:rsidR="00A3257A">
        <w:rPr>
          <w:rStyle w:val="default"/>
          <w:rFonts w:cs="FrankRuehl"/>
          <w:rtl/>
        </w:rPr>
        <w:t>–</w:t>
      </w:r>
      <w:r>
        <w:rPr>
          <w:rStyle w:val="default"/>
          <w:rFonts w:cs="FrankRuehl"/>
          <w:rtl/>
        </w:rPr>
        <w:t xml:space="preserve"> </w:t>
      </w:r>
      <w:r>
        <w:rPr>
          <w:rStyle w:val="default"/>
          <w:rFonts w:cs="FrankRuehl" w:hint="cs"/>
          <w:rtl/>
        </w:rPr>
        <w:t>שימוש שהוגדר כך</w:t>
      </w:r>
      <w:r>
        <w:rPr>
          <w:rStyle w:val="default"/>
          <w:rFonts w:cs="FrankRuehl"/>
          <w:rtl/>
        </w:rPr>
        <w:t xml:space="preserve"> ב</w:t>
      </w:r>
      <w:r>
        <w:rPr>
          <w:rStyle w:val="default"/>
          <w:rFonts w:cs="FrankRuehl" w:hint="cs"/>
          <w:rtl/>
        </w:rPr>
        <w:t>תוספת הראשונה.</w:t>
      </w:r>
    </w:p>
    <w:p w:rsidR="00BE21B4" w:rsidRDefault="00BE21B4" w:rsidP="00CD1F9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6pt;z-index:251644928"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חורג</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חזיק או הזכאי להחזיק קרקע חקלאית ממקרקעי ישראל</w:t>
      </w:r>
      <w:r>
        <w:rPr>
          <w:rStyle w:val="default"/>
          <w:rFonts w:cs="FrankRuehl"/>
          <w:rtl/>
        </w:rPr>
        <w:t xml:space="preserve"> כ</w:t>
      </w:r>
      <w:r>
        <w:rPr>
          <w:rStyle w:val="default"/>
          <w:rFonts w:cs="FrankRuehl" w:hint="cs"/>
          <w:rtl/>
        </w:rPr>
        <w:t xml:space="preserve">משמעותם בחוק-יסוד: מקרקעי ישראל </w:t>
      </w:r>
      <w:r w:rsidR="00A3257A">
        <w:rPr>
          <w:rStyle w:val="default"/>
          <w:rFonts w:cs="FrankRuehl"/>
          <w:rtl/>
        </w:rPr>
        <w:t>–</w:t>
      </w:r>
      <w:r>
        <w:rPr>
          <w:rStyle w:val="default"/>
          <w:rFonts w:cs="FrankRuehl"/>
          <w:rtl/>
        </w:rPr>
        <w:t xml:space="preserve"> </w:t>
      </w:r>
      <w:r>
        <w:rPr>
          <w:rStyle w:val="default"/>
          <w:rFonts w:cs="FrankRuehl" w:hint="cs"/>
          <w:rtl/>
        </w:rPr>
        <w:t xml:space="preserve">על פי הסכם חכירה או על פי רשות (להלן </w:t>
      </w:r>
      <w:r w:rsidR="00A3257A">
        <w:rPr>
          <w:rStyle w:val="default"/>
          <w:rFonts w:cs="FrankRuehl"/>
          <w:rtl/>
        </w:rPr>
        <w:t>–</w:t>
      </w:r>
      <w:r>
        <w:rPr>
          <w:rStyle w:val="default"/>
          <w:rFonts w:cs="FrankRuehl"/>
          <w:rtl/>
        </w:rPr>
        <w:t xml:space="preserve"> </w:t>
      </w:r>
      <w:r>
        <w:rPr>
          <w:rStyle w:val="default"/>
          <w:rFonts w:cs="FrankRuehl" w:hint="cs"/>
          <w:rtl/>
        </w:rPr>
        <w:t xml:space="preserve">מחזיק), </w:t>
      </w:r>
      <w:r>
        <w:rPr>
          <w:rStyle w:val="default"/>
          <w:rFonts w:cs="FrankRuehl"/>
          <w:rtl/>
        </w:rPr>
        <w:t>ל</w:t>
      </w:r>
      <w:r>
        <w:rPr>
          <w:rStyle w:val="default"/>
          <w:rFonts w:cs="FrankRuehl" w:hint="cs"/>
          <w:rtl/>
        </w:rPr>
        <w:t>א ינהג בקרקע שימוש חורג אלא על פי היתר ב</w:t>
      </w:r>
      <w:r>
        <w:rPr>
          <w:rStyle w:val="default"/>
          <w:rFonts w:cs="FrankRuehl"/>
          <w:rtl/>
        </w:rPr>
        <w:t>כת</w:t>
      </w:r>
      <w:r>
        <w:rPr>
          <w:rStyle w:val="default"/>
          <w:rFonts w:cs="FrankRuehl" w:hint="cs"/>
          <w:rtl/>
        </w:rPr>
        <w:t>ב מאת שר החקלאות או מאת מי שהשר הסמיכו לכך ברשומות, ובלבד שאם סירוב להתיר שימוש חורג ניתן על ידי מי ששר החקלאות הסמיכו כאמור, יהיה המחזיק רשאי לבקש עיון מחדש על ידי השר עצמו.</w:t>
      </w:r>
    </w:p>
    <w:p w:rsidR="00BE21B4" w:rsidRDefault="00BE21B4">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35.75pt;z-index:251645952" o:allowincell="f" filled="f" stroked="f" strokecolor="lime" strokeweight=".25pt">
            <v:textbox inset="0,0,0,0">
              <w:txbxContent>
                <w:p w:rsidR="00BE21B4" w:rsidRDefault="00BE21B4">
                  <w:pPr>
                    <w:spacing w:line="160" w:lineRule="exact"/>
                    <w:jc w:val="left"/>
                    <w:rPr>
                      <w:rFonts w:cs="Miriam" w:hint="cs"/>
                      <w:sz w:val="18"/>
                      <w:szCs w:val="18"/>
                      <w:rtl/>
                    </w:rPr>
                  </w:pPr>
                  <w:r>
                    <w:rPr>
                      <w:rFonts w:cs="Miriam"/>
                      <w:sz w:val="18"/>
                      <w:szCs w:val="18"/>
                      <w:rtl/>
                    </w:rPr>
                    <w:t>אי</w:t>
                  </w:r>
                  <w:r>
                    <w:rPr>
                      <w:rFonts w:cs="Miriam" w:hint="cs"/>
                      <w:sz w:val="18"/>
                      <w:szCs w:val="18"/>
                      <w:rtl/>
                    </w:rPr>
                    <w:t>סור להעביר מכסת מים</w:t>
                  </w:r>
                </w:p>
                <w:p w:rsidR="00BE21B4" w:rsidRDefault="00BE21B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תשס"ו-2006</w:t>
                  </w:r>
                </w:p>
              </w:txbxContent>
            </v:textbox>
            <w10:anchorlock/>
          </v:rect>
        </w:pict>
      </w:r>
      <w:r>
        <w:rPr>
          <w:rStyle w:val="big-number"/>
          <w:rFonts w:cs="Miriam"/>
          <w:rtl/>
        </w:rPr>
        <w:t>3.</w:t>
      </w:r>
      <w:r>
        <w:rPr>
          <w:rStyle w:val="big-number"/>
          <w:rFonts w:cs="Miriam"/>
          <w:rtl/>
        </w:rPr>
        <w:tab/>
      </w:r>
      <w:r>
        <w:rPr>
          <w:rStyle w:val="default"/>
          <w:rFonts w:cs="FrankRuehl"/>
          <w:rtl/>
        </w:rPr>
        <w:t>מח</w:t>
      </w:r>
      <w:r>
        <w:rPr>
          <w:rStyle w:val="default"/>
          <w:rFonts w:cs="FrankRuehl" w:hint="cs"/>
          <w:rtl/>
        </w:rPr>
        <w:t>זיק שנקב</w:t>
      </w:r>
      <w:r>
        <w:rPr>
          <w:rStyle w:val="default"/>
          <w:rFonts w:cs="FrankRuehl"/>
          <w:rtl/>
        </w:rPr>
        <w:t>ע</w:t>
      </w:r>
      <w:r>
        <w:rPr>
          <w:rStyle w:val="default"/>
          <w:rFonts w:cs="FrankRuehl" w:hint="cs"/>
          <w:rtl/>
        </w:rPr>
        <w:t xml:space="preserve">ה לו מכסת מים על ידי מנהל הרשות הממשלתית, או על ידי רשות אחרת המוסמכת לכך </w:t>
      </w:r>
      <w:r>
        <w:rPr>
          <w:rStyle w:val="default"/>
          <w:rFonts w:cs="FrankRuehl"/>
          <w:rtl/>
        </w:rPr>
        <w:t>על</w:t>
      </w:r>
      <w:r>
        <w:rPr>
          <w:rStyle w:val="default"/>
          <w:rFonts w:cs="FrankRuehl" w:hint="cs"/>
          <w:rtl/>
        </w:rPr>
        <w:t xml:space="preserve"> פי דין, או שהוקצתה לו כמות מים מתוך מכסה שנקבעה כאמור לחבר בני-אדם שהוא נמנה עמו (לשתיהן ייקרא להלן </w:t>
      </w:r>
      <w:r>
        <w:rPr>
          <w:rStyle w:val="default"/>
          <w:rFonts w:cs="FrankRuehl"/>
          <w:rtl/>
        </w:rPr>
        <w:t xml:space="preserve">– </w:t>
      </w:r>
      <w:r>
        <w:rPr>
          <w:rStyle w:val="default"/>
          <w:rFonts w:cs="FrankRuehl" w:hint="cs"/>
          <w:rtl/>
        </w:rPr>
        <w:t>מכסה אישית), לא יעביר מכסתו האישית לאחר, ולא ישתמש בה ולא יניח לאחר להשתמש בה, לצרכי ק</w:t>
      </w:r>
      <w:r>
        <w:rPr>
          <w:rStyle w:val="default"/>
          <w:rFonts w:cs="FrankRuehl"/>
          <w:rtl/>
        </w:rPr>
        <w:t>ר</w:t>
      </w:r>
      <w:r>
        <w:rPr>
          <w:rStyle w:val="default"/>
          <w:rFonts w:cs="FrankRuehl" w:hint="cs"/>
          <w:rtl/>
        </w:rPr>
        <w:t>קע שנוהגים בה שימוש חורג, אלא על פי היתר בכתב מאת שר החקלאות או</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 xml:space="preserve">ת מי שהשר הסמיכו לכך בהודעה ברשומות. </w:t>
      </w:r>
      <w:r>
        <w:rPr>
          <w:rStyle w:val="default"/>
          <w:rFonts w:cs="FrankRuehl"/>
          <w:rtl/>
        </w:rPr>
        <w:t>בסעיף</w:t>
      </w:r>
      <w:r>
        <w:rPr>
          <w:rStyle w:val="default"/>
          <w:rFonts w:cs="FrankRuehl" w:hint="cs"/>
          <w:rtl/>
        </w:rPr>
        <w:t xml:space="preserve"> </w:t>
      </w:r>
      <w:r>
        <w:rPr>
          <w:rStyle w:val="default"/>
          <w:rFonts w:cs="FrankRuehl"/>
          <w:rtl/>
        </w:rPr>
        <w:t>זה, "מנהל הרשות הממשלתית" – מנהל הרשות הממשלתית למים ולביוב, שמונה לפי סעיף 124יט לחוק המים, התשי"ט</w:t>
      </w:r>
      <w:r>
        <w:rPr>
          <w:rStyle w:val="default"/>
          <w:rFonts w:cs="FrankRuehl" w:hint="cs"/>
          <w:rtl/>
        </w:rPr>
        <w:t>-1959.</w:t>
      </w:r>
    </w:p>
    <w:p w:rsidR="00BE21B4" w:rsidRPr="00A03457" w:rsidRDefault="00BE21B4">
      <w:pPr>
        <w:pStyle w:val="P00"/>
        <w:spacing w:before="0"/>
        <w:ind w:left="0" w:right="1134"/>
        <w:rPr>
          <w:rStyle w:val="default"/>
          <w:rFonts w:cs="FrankRuehl" w:hint="cs"/>
          <w:vanish/>
          <w:color w:val="FF0000"/>
          <w:szCs w:val="20"/>
          <w:shd w:val="clear" w:color="auto" w:fill="FFFF99"/>
          <w:rtl/>
        </w:rPr>
      </w:pPr>
      <w:bookmarkStart w:id="3" w:name="Rov31"/>
      <w:r w:rsidRPr="00A03457">
        <w:rPr>
          <w:rStyle w:val="default"/>
          <w:rFonts w:cs="FrankRuehl" w:hint="cs"/>
          <w:vanish/>
          <w:color w:val="FF0000"/>
          <w:szCs w:val="20"/>
          <w:shd w:val="clear" w:color="auto" w:fill="FFFF99"/>
          <w:rtl/>
        </w:rPr>
        <w:t>מיום 1.1.2007</w:t>
      </w:r>
    </w:p>
    <w:p w:rsidR="00BE21B4" w:rsidRPr="00A03457" w:rsidRDefault="00BE21B4">
      <w:pPr>
        <w:pStyle w:val="P00"/>
        <w:spacing w:before="0"/>
        <w:ind w:left="0" w:right="1134"/>
        <w:rPr>
          <w:rStyle w:val="default"/>
          <w:rFonts w:cs="FrankRuehl" w:hint="cs"/>
          <w:b/>
          <w:bCs/>
          <w:vanish/>
          <w:szCs w:val="20"/>
          <w:shd w:val="clear" w:color="auto" w:fill="FFFF99"/>
          <w:rtl/>
        </w:rPr>
      </w:pPr>
      <w:r w:rsidRPr="00A03457">
        <w:rPr>
          <w:rStyle w:val="default"/>
          <w:rFonts w:cs="FrankRuehl" w:hint="cs"/>
          <w:b/>
          <w:bCs/>
          <w:vanish/>
          <w:szCs w:val="20"/>
          <w:shd w:val="clear" w:color="auto" w:fill="FFFF99"/>
          <w:rtl/>
        </w:rPr>
        <w:t>תיקון מס' 1</w:t>
      </w:r>
    </w:p>
    <w:p w:rsidR="00BE21B4" w:rsidRPr="00A03457" w:rsidRDefault="00BE21B4">
      <w:pPr>
        <w:pStyle w:val="P00"/>
        <w:spacing w:before="0"/>
        <w:ind w:left="0" w:right="1134"/>
        <w:rPr>
          <w:rStyle w:val="default"/>
          <w:rFonts w:cs="FrankRuehl" w:hint="cs"/>
          <w:vanish/>
          <w:szCs w:val="20"/>
          <w:shd w:val="clear" w:color="auto" w:fill="FFFF99"/>
          <w:rtl/>
        </w:rPr>
      </w:pPr>
      <w:hyperlink r:id="rId6" w:history="1">
        <w:r w:rsidRPr="00A03457">
          <w:rPr>
            <w:rStyle w:val="Hyperlink"/>
            <w:rFonts w:cs="FrankRuehl" w:hint="cs"/>
            <w:vanish/>
            <w:szCs w:val="20"/>
            <w:shd w:val="clear" w:color="auto" w:fill="FFFF99"/>
            <w:rtl/>
          </w:rPr>
          <w:t>ס"ח תשס"ו מס' 2057</w:t>
        </w:r>
      </w:hyperlink>
      <w:r w:rsidRPr="00A03457">
        <w:rPr>
          <w:rStyle w:val="default"/>
          <w:rFonts w:cs="FrankRuehl" w:hint="cs"/>
          <w:vanish/>
          <w:szCs w:val="20"/>
          <w:shd w:val="clear" w:color="auto" w:fill="FFFF99"/>
          <w:rtl/>
        </w:rPr>
        <w:t xml:space="preserve"> מיום 15.6.2006 עמ' 352 (</w:t>
      </w:r>
      <w:hyperlink r:id="rId7" w:history="1">
        <w:r w:rsidRPr="00A03457">
          <w:rPr>
            <w:rStyle w:val="Hyperlink"/>
            <w:rFonts w:cs="FrankRuehl" w:hint="cs"/>
            <w:vanish/>
            <w:szCs w:val="20"/>
            <w:shd w:val="clear" w:color="auto" w:fill="FFFF99"/>
            <w:rtl/>
          </w:rPr>
          <w:t>ה"ח 236</w:t>
        </w:r>
      </w:hyperlink>
      <w:r w:rsidRPr="00A03457">
        <w:rPr>
          <w:rStyle w:val="default"/>
          <w:rFonts w:cs="FrankRuehl" w:hint="cs"/>
          <w:vanish/>
          <w:szCs w:val="20"/>
          <w:shd w:val="clear" w:color="auto" w:fill="FFFF99"/>
          <w:rtl/>
        </w:rPr>
        <w:t>)</w:t>
      </w:r>
    </w:p>
    <w:p w:rsidR="00BE21B4" w:rsidRDefault="00BE21B4">
      <w:pPr>
        <w:pStyle w:val="P00"/>
        <w:ind w:left="0" w:right="1134"/>
        <w:rPr>
          <w:rStyle w:val="default"/>
          <w:rFonts w:cs="FrankRuehl" w:hint="cs"/>
          <w:sz w:val="2"/>
          <w:szCs w:val="2"/>
          <w:rtl/>
        </w:rPr>
      </w:pPr>
      <w:r w:rsidRPr="00A03457">
        <w:rPr>
          <w:rStyle w:val="big-number"/>
          <w:rFonts w:cs="FrankRuehl"/>
          <w:vanish/>
          <w:sz w:val="22"/>
          <w:szCs w:val="22"/>
          <w:shd w:val="clear" w:color="auto" w:fill="FFFF99"/>
          <w:rtl/>
        </w:rPr>
        <w:t>3.</w:t>
      </w:r>
      <w:r w:rsidRPr="00A03457">
        <w:rPr>
          <w:rStyle w:val="big-number"/>
          <w:rFonts w:cs="FrankRuehl"/>
          <w:vanish/>
          <w:sz w:val="22"/>
          <w:szCs w:val="22"/>
          <w:shd w:val="clear" w:color="auto" w:fill="FFFF99"/>
          <w:rtl/>
        </w:rPr>
        <w:tab/>
      </w:r>
      <w:r w:rsidRPr="00A03457">
        <w:rPr>
          <w:rStyle w:val="default"/>
          <w:rFonts w:cs="FrankRuehl"/>
          <w:vanish/>
          <w:sz w:val="22"/>
          <w:szCs w:val="22"/>
          <w:shd w:val="clear" w:color="auto" w:fill="FFFF99"/>
          <w:rtl/>
        </w:rPr>
        <w:t>מח</w:t>
      </w:r>
      <w:r w:rsidRPr="00A03457">
        <w:rPr>
          <w:rStyle w:val="default"/>
          <w:rFonts w:cs="FrankRuehl" w:hint="cs"/>
          <w:vanish/>
          <w:sz w:val="22"/>
          <w:szCs w:val="22"/>
          <w:shd w:val="clear" w:color="auto" w:fill="FFFF99"/>
          <w:rtl/>
        </w:rPr>
        <w:t>זיק שנקב</w:t>
      </w:r>
      <w:r w:rsidRPr="00A03457">
        <w:rPr>
          <w:rStyle w:val="default"/>
          <w:rFonts w:cs="FrankRuehl"/>
          <w:vanish/>
          <w:sz w:val="22"/>
          <w:szCs w:val="22"/>
          <w:shd w:val="clear" w:color="auto" w:fill="FFFF99"/>
          <w:rtl/>
        </w:rPr>
        <w:t>ע</w:t>
      </w:r>
      <w:r w:rsidRPr="00A03457">
        <w:rPr>
          <w:rStyle w:val="default"/>
          <w:rFonts w:cs="FrankRuehl" w:hint="cs"/>
          <w:vanish/>
          <w:sz w:val="22"/>
          <w:szCs w:val="22"/>
          <w:shd w:val="clear" w:color="auto" w:fill="FFFF99"/>
          <w:rtl/>
        </w:rPr>
        <w:t xml:space="preserve">ה לו מכסת מים על ידי </w:t>
      </w:r>
      <w:r w:rsidRPr="00A03457">
        <w:rPr>
          <w:rStyle w:val="default"/>
          <w:rFonts w:cs="FrankRuehl" w:hint="cs"/>
          <w:strike/>
          <w:vanish/>
          <w:sz w:val="22"/>
          <w:szCs w:val="22"/>
          <w:shd w:val="clear" w:color="auto" w:fill="FFFF99"/>
          <w:rtl/>
        </w:rPr>
        <w:t>נציב המים</w:t>
      </w:r>
      <w:r w:rsidRPr="00A03457">
        <w:rPr>
          <w:rStyle w:val="default"/>
          <w:rFonts w:cs="FrankRuehl" w:hint="cs"/>
          <w:vanish/>
          <w:sz w:val="22"/>
          <w:szCs w:val="22"/>
          <w:shd w:val="clear" w:color="auto" w:fill="FFFF99"/>
          <w:rtl/>
        </w:rPr>
        <w:t xml:space="preserve"> </w:t>
      </w:r>
      <w:r w:rsidRPr="00A03457">
        <w:rPr>
          <w:rStyle w:val="default"/>
          <w:rFonts w:cs="FrankRuehl" w:hint="cs"/>
          <w:vanish/>
          <w:sz w:val="22"/>
          <w:szCs w:val="22"/>
          <w:u w:val="single"/>
          <w:shd w:val="clear" w:color="auto" w:fill="FFFF99"/>
          <w:rtl/>
        </w:rPr>
        <w:t>מנהל הרשות הממשלתית</w:t>
      </w:r>
      <w:r w:rsidRPr="00A03457">
        <w:rPr>
          <w:rStyle w:val="default"/>
          <w:rFonts w:cs="FrankRuehl" w:hint="cs"/>
          <w:vanish/>
          <w:sz w:val="22"/>
          <w:szCs w:val="22"/>
          <w:shd w:val="clear" w:color="auto" w:fill="FFFF99"/>
          <w:rtl/>
        </w:rPr>
        <w:t xml:space="preserve">, או על ידי רשות אחרת המוסמכת לכך </w:t>
      </w:r>
      <w:r w:rsidRPr="00A03457">
        <w:rPr>
          <w:rStyle w:val="default"/>
          <w:rFonts w:cs="FrankRuehl"/>
          <w:vanish/>
          <w:sz w:val="22"/>
          <w:szCs w:val="22"/>
          <w:shd w:val="clear" w:color="auto" w:fill="FFFF99"/>
          <w:rtl/>
        </w:rPr>
        <w:t>על</w:t>
      </w:r>
      <w:r w:rsidRPr="00A03457">
        <w:rPr>
          <w:rStyle w:val="default"/>
          <w:rFonts w:cs="FrankRuehl" w:hint="cs"/>
          <w:vanish/>
          <w:sz w:val="22"/>
          <w:szCs w:val="22"/>
          <w:shd w:val="clear" w:color="auto" w:fill="FFFF99"/>
          <w:rtl/>
        </w:rPr>
        <w:t xml:space="preserve"> פי דין, או שהוקצתה לו כמות מים מתוך מכסה שנקבעה כאמור לחבר בני-אדם שהוא נמנה עמו (לשתיהן ייקרא להלן </w:t>
      </w:r>
      <w:r w:rsidRPr="00A03457">
        <w:rPr>
          <w:rStyle w:val="default"/>
          <w:rFonts w:cs="FrankRuehl"/>
          <w:vanish/>
          <w:sz w:val="22"/>
          <w:szCs w:val="22"/>
          <w:shd w:val="clear" w:color="auto" w:fill="FFFF99"/>
          <w:rtl/>
        </w:rPr>
        <w:t xml:space="preserve">– </w:t>
      </w:r>
      <w:r w:rsidRPr="00A03457">
        <w:rPr>
          <w:rStyle w:val="default"/>
          <w:rFonts w:cs="FrankRuehl" w:hint="cs"/>
          <w:vanish/>
          <w:sz w:val="22"/>
          <w:szCs w:val="22"/>
          <w:shd w:val="clear" w:color="auto" w:fill="FFFF99"/>
          <w:rtl/>
        </w:rPr>
        <w:t>מכסה אישית), לא יעביר מכסתו האישית לאחר, ולא ישתמש בה ולא יניח לאחר להשתמש בה, לצרכי ק</w:t>
      </w:r>
      <w:r w:rsidRPr="00A03457">
        <w:rPr>
          <w:rStyle w:val="default"/>
          <w:rFonts w:cs="FrankRuehl"/>
          <w:vanish/>
          <w:sz w:val="22"/>
          <w:szCs w:val="22"/>
          <w:shd w:val="clear" w:color="auto" w:fill="FFFF99"/>
          <w:rtl/>
        </w:rPr>
        <w:t>ר</w:t>
      </w:r>
      <w:r w:rsidRPr="00A03457">
        <w:rPr>
          <w:rStyle w:val="default"/>
          <w:rFonts w:cs="FrankRuehl" w:hint="cs"/>
          <w:vanish/>
          <w:sz w:val="22"/>
          <w:szCs w:val="22"/>
          <w:shd w:val="clear" w:color="auto" w:fill="FFFF99"/>
          <w:rtl/>
        </w:rPr>
        <w:t>קע שנוהגים בה שימוש חורג, אלא על פי היתר בכתב מאת שר החקלאות או</w:t>
      </w:r>
      <w:r w:rsidRPr="00A03457">
        <w:rPr>
          <w:rStyle w:val="default"/>
          <w:rFonts w:cs="FrankRuehl"/>
          <w:vanish/>
          <w:sz w:val="22"/>
          <w:szCs w:val="22"/>
          <w:shd w:val="clear" w:color="auto" w:fill="FFFF99"/>
          <w:rtl/>
        </w:rPr>
        <w:t xml:space="preserve"> </w:t>
      </w:r>
      <w:r w:rsidRPr="00A03457">
        <w:rPr>
          <w:rStyle w:val="default"/>
          <w:rFonts w:cs="FrankRuehl" w:hint="cs"/>
          <w:vanish/>
          <w:sz w:val="22"/>
          <w:szCs w:val="22"/>
          <w:shd w:val="clear" w:color="auto" w:fill="FFFF99"/>
          <w:rtl/>
        </w:rPr>
        <w:t>מ</w:t>
      </w:r>
      <w:r w:rsidRPr="00A03457">
        <w:rPr>
          <w:rStyle w:val="default"/>
          <w:rFonts w:cs="FrankRuehl"/>
          <w:vanish/>
          <w:sz w:val="22"/>
          <w:szCs w:val="22"/>
          <w:shd w:val="clear" w:color="auto" w:fill="FFFF99"/>
          <w:rtl/>
        </w:rPr>
        <w:t>א</w:t>
      </w:r>
      <w:r w:rsidRPr="00A03457">
        <w:rPr>
          <w:rStyle w:val="default"/>
          <w:rFonts w:cs="FrankRuehl" w:hint="cs"/>
          <w:vanish/>
          <w:sz w:val="22"/>
          <w:szCs w:val="22"/>
          <w:shd w:val="clear" w:color="auto" w:fill="FFFF99"/>
          <w:rtl/>
        </w:rPr>
        <w:t xml:space="preserve">ת מי שהשר הסמיכו לכך בהודעה ברשומות. </w:t>
      </w:r>
      <w:r w:rsidRPr="00A03457">
        <w:rPr>
          <w:rStyle w:val="default"/>
          <w:rFonts w:cs="FrankRuehl"/>
          <w:vanish/>
          <w:sz w:val="22"/>
          <w:szCs w:val="22"/>
          <w:u w:val="single"/>
          <w:shd w:val="clear" w:color="auto" w:fill="FFFF99"/>
          <w:rtl/>
        </w:rPr>
        <w:t>בסעיף</w:t>
      </w:r>
      <w:r w:rsidRPr="00A03457">
        <w:rPr>
          <w:rStyle w:val="default"/>
          <w:rFonts w:cs="FrankRuehl" w:hint="cs"/>
          <w:vanish/>
          <w:sz w:val="22"/>
          <w:szCs w:val="22"/>
          <w:u w:val="single"/>
          <w:shd w:val="clear" w:color="auto" w:fill="FFFF99"/>
          <w:rtl/>
        </w:rPr>
        <w:t xml:space="preserve"> </w:t>
      </w:r>
      <w:r w:rsidRPr="00A03457">
        <w:rPr>
          <w:rStyle w:val="default"/>
          <w:rFonts w:cs="FrankRuehl"/>
          <w:vanish/>
          <w:sz w:val="22"/>
          <w:szCs w:val="22"/>
          <w:u w:val="single"/>
          <w:shd w:val="clear" w:color="auto" w:fill="FFFF99"/>
          <w:rtl/>
        </w:rPr>
        <w:t>זה, "מנהל הרשות הממשלתית" – מנהל הרשות הממשלתית למים ולביוב, שמונה לפי סעיף 124יט לחוק המים, התשי"ט</w:t>
      </w:r>
      <w:r w:rsidRPr="00A03457">
        <w:rPr>
          <w:rStyle w:val="default"/>
          <w:rFonts w:cs="FrankRuehl" w:hint="cs"/>
          <w:vanish/>
          <w:sz w:val="22"/>
          <w:szCs w:val="22"/>
          <w:u w:val="single"/>
          <w:shd w:val="clear" w:color="auto" w:fill="FFFF99"/>
          <w:rtl/>
        </w:rPr>
        <w:t>-1959.</w:t>
      </w:r>
      <w:bookmarkEnd w:id="3"/>
    </w:p>
    <w:p w:rsidR="00BE21B4" w:rsidRDefault="00BE21B4" w:rsidP="00A03457">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28.65pt;z-index:251646976" o:allowincell="f" filled="f" stroked="f" strokecolor="lime" strokeweight=".25pt">
            <v:textbox inset="0,0,0,0">
              <w:txbxContent>
                <w:p w:rsidR="00BE21B4" w:rsidRDefault="00BE21B4">
                  <w:pPr>
                    <w:spacing w:line="160" w:lineRule="exact"/>
                    <w:jc w:val="left"/>
                    <w:rPr>
                      <w:rFonts w:cs="Miriam" w:hint="cs"/>
                      <w:sz w:val="18"/>
                      <w:szCs w:val="18"/>
                      <w:rtl/>
                    </w:rPr>
                  </w:pPr>
                  <w:r>
                    <w:rPr>
                      <w:rFonts w:cs="Miriam"/>
                      <w:sz w:val="18"/>
                      <w:szCs w:val="18"/>
                      <w:rtl/>
                    </w:rPr>
                    <w:t>וע</w:t>
                  </w:r>
                  <w:r>
                    <w:rPr>
                      <w:rFonts w:cs="Miriam" w:hint="cs"/>
                      <w:sz w:val="18"/>
                      <w:szCs w:val="18"/>
                      <w:rtl/>
                    </w:rPr>
                    <w:t>דת הכרעה</w:t>
                  </w:r>
                </w:p>
                <w:p w:rsidR="00084DDE" w:rsidRDefault="00084DD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תשס"ט-2009</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המשפטים יקים ועדת הכרעה, או ועדות הכרעה, לענין חוק זה; ועדת הכרעה (להלן </w:t>
      </w:r>
      <w:r>
        <w:rPr>
          <w:rStyle w:val="default"/>
          <w:rFonts w:cs="FrankRuehl"/>
          <w:rtl/>
        </w:rPr>
        <w:t xml:space="preserve">– </w:t>
      </w:r>
      <w:r>
        <w:rPr>
          <w:rStyle w:val="default"/>
          <w:rFonts w:cs="FrankRuehl" w:hint="cs"/>
          <w:rtl/>
        </w:rPr>
        <w:t xml:space="preserve">ועדה) תהא מורכבת משופט שלום שימנה שר המשפטים והוא ישמש יושב-ראש ומשני מומחים שימנה שר החקלאות, ובלבד שלא יהיו ביניהם עובדי </w:t>
      </w:r>
      <w:r w:rsidR="00A03457">
        <w:rPr>
          <w:rStyle w:val="default"/>
          <w:rFonts w:cs="FrankRuehl" w:hint="cs"/>
          <w:rtl/>
        </w:rPr>
        <w:t>רשות</w:t>
      </w:r>
      <w:r>
        <w:rPr>
          <w:rStyle w:val="default"/>
          <w:rFonts w:cs="FrankRuehl" w:hint="cs"/>
          <w:rtl/>
        </w:rPr>
        <w:t xml:space="preserve"> מקרקעי </w:t>
      </w:r>
      <w:r>
        <w:rPr>
          <w:rStyle w:val="default"/>
          <w:rFonts w:cs="FrankRuehl"/>
          <w:rtl/>
        </w:rPr>
        <w:t>יש</w:t>
      </w:r>
      <w:r>
        <w:rPr>
          <w:rStyle w:val="default"/>
          <w:rFonts w:cs="FrankRuehl" w:hint="cs"/>
          <w:rtl/>
        </w:rPr>
        <w:t>ראל ואחד מהם לפחות יהיה מי שאינו עובד המדינה; הודעה על הרכב הועדה תפורסם ברשומות.</w:t>
      </w:r>
    </w:p>
    <w:p w:rsidR="00084DDE" w:rsidRPr="00A03457" w:rsidRDefault="00084DDE" w:rsidP="00084DDE">
      <w:pPr>
        <w:pStyle w:val="P00"/>
        <w:spacing w:before="0"/>
        <w:ind w:left="0" w:right="1134"/>
        <w:rPr>
          <w:rStyle w:val="default"/>
          <w:rFonts w:cs="FrankRuehl" w:hint="cs"/>
          <w:vanish/>
          <w:color w:val="FF0000"/>
          <w:szCs w:val="20"/>
          <w:shd w:val="clear" w:color="auto" w:fill="FFFF99"/>
          <w:rtl/>
        </w:rPr>
      </w:pPr>
      <w:bookmarkStart w:id="5" w:name="Rov34"/>
      <w:r w:rsidRPr="00A03457">
        <w:rPr>
          <w:rStyle w:val="default"/>
          <w:rFonts w:cs="FrankRuehl" w:hint="cs"/>
          <w:vanish/>
          <w:color w:val="FF0000"/>
          <w:szCs w:val="20"/>
          <w:shd w:val="clear" w:color="auto" w:fill="FFFF99"/>
          <w:rtl/>
        </w:rPr>
        <w:t>מיום 1.1.2010</w:t>
      </w:r>
    </w:p>
    <w:p w:rsidR="00084DDE" w:rsidRPr="00A03457" w:rsidRDefault="00084DDE" w:rsidP="00084DDE">
      <w:pPr>
        <w:pStyle w:val="P00"/>
        <w:spacing w:before="0"/>
        <w:ind w:left="0" w:right="1134"/>
        <w:rPr>
          <w:rStyle w:val="default"/>
          <w:rFonts w:cs="FrankRuehl" w:hint="cs"/>
          <w:vanish/>
          <w:szCs w:val="20"/>
          <w:shd w:val="clear" w:color="auto" w:fill="FFFF99"/>
          <w:rtl/>
        </w:rPr>
      </w:pPr>
      <w:r w:rsidRPr="00A03457">
        <w:rPr>
          <w:rStyle w:val="default"/>
          <w:rFonts w:cs="FrankRuehl" w:hint="cs"/>
          <w:b/>
          <w:bCs/>
          <w:vanish/>
          <w:szCs w:val="20"/>
          <w:shd w:val="clear" w:color="auto" w:fill="FFFF99"/>
          <w:rtl/>
        </w:rPr>
        <w:t>תיקון מס' 2</w:t>
      </w:r>
    </w:p>
    <w:p w:rsidR="00084DDE" w:rsidRPr="00A03457" w:rsidRDefault="00084DDE" w:rsidP="00084DDE">
      <w:pPr>
        <w:pStyle w:val="P00"/>
        <w:spacing w:before="0"/>
        <w:ind w:left="0" w:right="1134"/>
        <w:rPr>
          <w:rStyle w:val="default"/>
          <w:rFonts w:cs="FrankRuehl" w:hint="cs"/>
          <w:vanish/>
          <w:szCs w:val="20"/>
          <w:shd w:val="clear" w:color="auto" w:fill="FFFF99"/>
          <w:rtl/>
        </w:rPr>
      </w:pPr>
      <w:hyperlink r:id="rId8" w:history="1">
        <w:r w:rsidRPr="00A03457">
          <w:rPr>
            <w:rStyle w:val="Hyperlink"/>
            <w:rFonts w:cs="FrankRuehl" w:hint="cs"/>
            <w:vanish/>
            <w:szCs w:val="20"/>
            <w:shd w:val="clear" w:color="auto" w:fill="FFFF99"/>
            <w:rtl/>
          </w:rPr>
          <w:t>ס"ח תשס"ט מס' 2209</w:t>
        </w:r>
      </w:hyperlink>
      <w:r w:rsidRPr="00A03457">
        <w:rPr>
          <w:rStyle w:val="default"/>
          <w:rFonts w:cs="FrankRuehl" w:hint="cs"/>
          <w:vanish/>
          <w:szCs w:val="20"/>
          <w:shd w:val="clear" w:color="auto" w:fill="FFFF99"/>
          <w:rtl/>
        </w:rPr>
        <w:t xml:space="preserve"> מיום 10.8.2009 עמ' 328 (</w:t>
      </w:r>
      <w:hyperlink r:id="rId9" w:history="1">
        <w:r w:rsidRPr="00A03457">
          <w:rPr>
            <w:rStyle w:val="Hyperlink"/>
            <w:rFonts w:cs="FrankRuehl" w:hint="cs"/>
            <w:vanish/>
            <w:szCs w:val="20"/>
            <w:shd w:val="clear" w:color="auto" w:fill="FFFF99"/>
            <w:rtl/>
          </w:rPr>
          <w:t>ה"ח 436</w:t>
        </w:r>
      </w:hyperlink>
      <w:r w:rsidRPr="00A03457">
        <w:rPr>
          <w:rStyle w:val="default"/>
          <w:rFonts w:cs="FrankRuehl" w:hint="cs"/>
          <w:vanish/>
          <w:szCs w:val="20"/>
          <w:shd w:val="clear" w:color="auto" w:fill="FFFF99"/>
          <w:rtl/>
        </w:rPr>
        <w:t>)</w:t>
      </w:r>
    </w:p>
    <w:p w:rsidR="00084DDE" w:rsidRPr="00084DDE" w:rsidRDefault="00084DDE" w:rsidP="00084DDE">
      <w:pPr>
        <w:pStyle w:val="P00"/>
        <w:ind w:left="0" w:right="1134"/>
        <w:rPr>
          <w:rStyle w:val="default"/>
          <w:rFonts w:cs="FrankRuehl" w:hint="cs"/>
          <w:sz w:val="2"/>
          <w:szCs w:val="2"/>
          <w:rtl/>
        </w:rPr>
      </w:pPr>
      <w:r w:rsidRPr="00A03457">
        <w:rPr>
          <w:rStyle w:val="big-number"/>
          <w:rFonts w:cs="FrankRuehl"/>
          <w:vanish/>
          <w:sz w:val="22"/>
          <w:szCs w:val="22"/>
          <w:shd w:val="clear" w:color="auto" w:fill="FFFF99"/>
          <w:rtl/>
        </w:rPr>
        <w:t>4.</w:t>
      </w:r>
      <w:r w:rsidRPr="00A03457">
        <w:rPr>
          <w:rStyle w:val="big-number"/>
          <w:rFonts w:cs="FrankRuehl"/>
          <w:vanish/>
          <w:sz w:val="22"/>
          <w:szCs w:val="22"/>
          <w:shd w:val="clear" w:color="auto" w:fill="FFFF99"/>
          <w:rtl/>
        </w:rPr>
        <w:tab/>
      </w:r>
      <w:r w:rsidRPr="00A03457">
        <w:rPr>
          <w:rStyle w:val="default"/>
          <w:rFonts w:cs="FrankRuehl"/>
          <w:vanish/>
          <w:sz w:val="22"/>
          <w:szCs w:val="22"/>
          <w:shd w:val="clear" w:color="auto" w:fill="FFFF99"/>
          <w:rtl/>
        </w:rPr>
        <w:t>שר</w:t>
      </w:r>
      <w:r w:rsidRPr="00A03457">
        <w:rPr>
          <w:rStyle w:val="default"/>
          <w:rFonts w:cs="FrankRuehl" w:hint="cs"/>
          <w:vanish/>
          <w:sz w:val="22"/>
          <w:szCs w:val="22"/>
          <w:shd w:val="clear" w:color="auto" w:fill="FFFF99"/>
          <w:rtl/>
        </w:rPr>
        <w:t xml:space="preserve"> המשפטים יקים ועדת הכרעה, או ועדות הכרעה, לענין חוק זה; ועדת הכרעה (להלן </w:t>
      </w:r>
      <w:r w:rsidRPr="00A03457">
        <w:rPr>
          <w:rStyle w:val="default"/>
          <w:rFonts w:cs="FrankRuehl"/>
          <w:vanish/>
          <w:sz w:val="22"/>
          <w:szCs w:val="22"/>
          <w:shd w:val="clear" w:color="auto" w:fill="FFFF99"/>
          <w:rtl/>
        </w:rPr>
        <w:t xml:space="preserve">– </w:t>
      </w:r>
      <w:r w:rsidRPr="00A03457">
        <w:rPr>
          <w:rStyle w:val="default"/>
          <w:rFonts w:cs="FrankRuehl" w:hint="cs"/>
          <w:vanish/>
          <w:sz w:val="22"/>
          <w:szCs w:val="22"/>
          <w:shd w:val="clear" w:color="auto" w:fill="FFFF99"/>
          <w:rtl/>
        </w:rPr>
        <w:t xml:space="preserve">ועדה) תהא מורכבת משופט שלום שימנה שר המשפטים והוא ישמש יושב-ראש ומשני מומחים שימנה שר החקלאות, ובלבד שלא יהיו ביניהם עובדי </w:t>
      </w:r>
      <w:r w:rsidRPr="00A03457">
        <w:rPr>
          <w:rStyle w:val="default"/>
          <w:rFonts w:cs="FrankRuehl" w:hint="cs"/>
          <w:strike/>
          <w:vanish/>
          <w:sz w:val="22"/>
          <w:szCs w:val="22"/>
          <w:shd w:val="clear" w:color="auto" w:fill="FFFF99"/>
          <w:rtl/>
        </w:rPr>
        <w:t>מינהל</w:t>
      </w:r>
      <w:r w:rsidRPr="00A03457">
        <w:rPr>
          <w:rStyle w:val="default"/>
          <w:rFonts w:cs="FrankRuehl" w:hint="cs"/>
          <w:vanish/>
          <w:sz w:val="22"/>
          <w:szCs w:val="22"/>
          <w:shd w:val="clear" w:color="auto" w:fill="FFFF99"/>
          <w:rtl/>
        </w:rPr>
        <w:t xml:space="preserve"> </w:t>
      </w:r>
      <w:r w:rsidRPr="00A03457">
        <w:rPr>
          <w:rStyle w:val="default"/>
          <w:rFonts w:cs="FrankRuehl" w:hint="cs"/>
          <w:vanish/>
          <w:sz w:val="22"/>
          <w:szCs w:val="22"/>
          <w:u w:val="single"/>
          <w:shd w:val="clear" w:color="auto" w:fill="FFFF99"/>
          <w:rtl/>
        </w:rPr>
        <w:t>רשות</w:t>
      </w:r>
      <w:r w:rsidRPr="00A03457">
        <w:rPr>
          <w:rStyle w:val="default"/>
          <w:rFonts w:cs="FrankRuehl" w:hint="cs"/>
          <w:vanish/>
          <w:sz w:val="22"/>
          <w:szCs w:val="22"/>
          <w:shd w:val="clear" w:color="auto" w:fill="FFFF99"/>
          <w:rtl/>
        </w:rPr>
        <w:t xml:space="preserve"> מקרקעי </w:t>
      </w:r>
      <w:r w:rsidRPr="00A03457">
        <w:rPr>
          <w:rStyle w:val="default"/>
          <w:rFonts w:cs="FrankRuehl"/>
          <w:vanish/>
          <w:sz w:val="22"/>
          <w:szCs w:val="22"/>
          <w:shd w:val="clear" w:color="auto" w:fill="FFFF99"/>
          <w:rtl/>
        </w:rPr>
        <w:t>יש</w:t>
      </w:r>
      <w:r w:rsidRPr="00A03457">
        <w:rPr>
          <w:rStyle w:val="default"/>
          <w:rFonts w:cs="FrankRuehl" w:hint="cs"/>
          <w:vanish/>
          <w:sz w:val="22"/>
          <w:szCs w:val="22"/>
          <w:shd w:val="clear" w:color="auto" w:fill="FFFF99"/>
          <w:rtl/>
        </w:rPr>
        <w:t>ראל ואחד מהם לפחות יהיה מי שאינו עובד המדינה; הודעה על הרכב הועדה תפורסם ברשומות.</w:t>
      </w:r>
      <w:bookmarkEnd w:id="5"/>
    </w:p>
    <w:p w:rsidR="00BE21B4" w:rsidRDefault="00BE21B4">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4.3pt;z-index:251648000"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נו</w:t>
                  </w:r>
                  <w:r>
                    <w:rPr>
                      <w:rFonts w:cs="Miriam" w:hint="cs"/>
                      <w:sz w:val="18"/>
                      <w:szCs w:val="18"/>
                      <w:rtl/>
                    </w:rPr>
                    <w:t>הל וסדרי דין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מומחים ישתתפו בכל דיוני הועדה וייעצו לשופט בכל</w:t>
      </w:r>
      <w:r>
        <w:rPr>
          <w:rStyle w:val="default"/>
          <w:rFonts w:cs="FrankRuehl"/>
          <w:rtl/>
        </w:rPr>
        <w:t xml:space="preserve"> ה</w:t>
      </w:r>
      <w:r>
        <w:rPr>
          <w:rStyle w:val="default"/>
          <w:rFonts w:cs="FrankRuehl" w:hint="cs"/>
          <w:rtl/>
        </w:rPr>
        <w:t>בעיות הכרוכות בתביעות שהובאו לפני הועדה על פי חוק זה, אך דעתו של השופ</w:t>
      </w:r>
      <w:r>
        <w:rPr>
          <w:rStyle w:val="default"/>
          <w:rFonts w:cs="FrankRuehl"/>
          <w:rtl/>
        </w:rPr>
        <w:t>ט</w:t>
      </w:r>
      <w:r>
        <w:rPr>
          <w:rStyle w:val="default"/>
          <w:rFonts w:cs="FrankRuehl" w:hint="cs"/>
          <w:rtl/>
        </w:rPr>
        <w:t xml:space="preserve"> תהיה קובעת בקביעת ההחלטה.</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בא אחד המומחים לישיבת הועדה, רשאי השופט לקיים דיון בהשתתפות</w:t>
      </w:r>
      <w:r>
        <w:rPr>
          <w:rStyle w:val="default"/>
          <w:rFonts w:cs="FrankRuehl"/>
          <w:rtl/>
        </w:rPr>
        <w:t xml:space="preserve"> ה</w:t>
      </w:r>
      <w:r>
        <w:rPr>
          <w:rStyle w:val="default"/>
          <w:rFonts w:cs="FrankRuehl" w:hint="cs"/>
          <w:rtl/>
        </w:rPr>
        <w:t>מומחה השני בלבד; לא באו שני המומחים, רשאי השופט לקיים דיון לבדו.</w:t>
      </w:r>
    </w:p>
    <w:p w:rsidR="00BE21B4" w:rsidRDefault="00BE21B4" w:rsidP="00CD1F9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רשאי לקבוע בתקנות את סדרי הדין של הועדה, ובמידה שלא קבע כאמור יחולו תקנות סדר </w:t>
      </w:r>
      <w:r>
        <w:rPr>
          <w:rStyle w:val="default"/>
          <w:rFonts w:cs="FrankRuehl"/>
          <w:rtl/>
        </w:rPr>
        <w:t>ה</w:t>
      </w:r>
      <w:r>
        <w:rPr>
          <w:rStyle w:val="default"/>
          <w:rFonts w:cs="FrankRuehl" w:hint="cs"/>
          <w:rtl/>
        </w:rPr>
        <w:t>דין האזרחי, תשכ"ג</w:t>
      </w:r>
      <w:r w:rsidR="00CD1F91">
        <w:rPr>
          <w:rStyle w:val="default"/>
          <w:rFonts w:cs="FrankRuehl" w:hint="cs"/>
          <w:rtl/>
        </w:rPr>
        <w:t>-</w:t>
      </w:r>
      <w:r>
        <w:rPr>
          <w:rStyle w:val="default"/>
          <w:rFonts w:cs="FrankRuehl"/>
          <w:rtl/>
        </w:rPr>
        <w:t>1963.</w:t>
      </w:r>
    </w:p>
    <w:p w:rsidR="00BE21B4" w:rsidRDefault="00BE21B4">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23pt;z-index:251649024"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תב</w:t>
                  </w:r>
                  <w:r>
                    <w:rPr>
                      <w:rFonts w:cs="Miriam" w:hint="cs"/>
                      <w:sz w:val="18"/>
                      <w:szCs w:val="18"/>
                      <w:rtl/>
                    </w:rPr>
                    <w:t>יעה להפקעת זכות לחלקה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שהפר הוראה מהוראות סעיפים 2 או 3 לגבי קרקע חקלאית פלונית שה</w:t>
      </w:r>
      <w:r>
        <w:rPr>
          <w:rStyle w:val="default"/>
          <w:rFonts w:cs="FrankRuehl"/>
          <w:rtl/>
        </w:rPr>
        <w:t>וא</w:t>
      </w:r>
      <w:r>
        <w:rPr>
          <w:rStyle w:val="default"/>
          <w:rFonts w:cs="FrankRuehl" w:hint="cs"/>
          <w:rtl/>
        </w:rPr>
        <w:t xml:space="preserve"> מחזיק בה או לגבי המכסה האישית שניתנה לגביה, ועל אף התראה בכתב מאת שר החקלאות, או ממי שהשר הסמיכו לכך בהודעה ברשומות, לא חדל מן ההפרה</w:t>
      </w:r>
      <w:r>
        <w:rPr>
          <w:rStyle w:val="default"/>
          <w:rFonts w:cs="FrankRuehl"/>
          <w:rtl/>
        </w:rPr>
        <w:t xml:space="preserve"> </w:t>
      </w:r>
      <w:r>
        <w:rPr>
          <w:rStyle w:val="default"/>
          <w:rFonts w:cs="FrankRuehl" w:hint="cs"/>
          <w:rtl/>
        </w:rPr>
        <w:t>תוך חודש ימים מיום קבלת ההתראה, רשאי שר החקלאות, או מי שהשר הסמיכו לכך בהודעה ברשומות, לתבוע בועדה הפקעת זכותו לגבי אות</w:t>
      </w:r>
      <w:r>
        <w:rPr>
          <w:rStyle w:val="default"/>
          <w:rFonts w:cs="FrankRuehl"/>
          <w:rtl/>
        </w:rPr>
        <w:t>ה</w:t>
      </w:r>
      <w:r>
        <w:rPr>
          <w:rStyle w:val="default"/>
          <w:rFonts w:cs="FrankRuehl" w:hint="cs"/>
          <w:rtl/>
        </w:rPr>
        <w:t xml:space="preserve"> </w:t>
      </w:r>
      <w:r>
        <w:rPr>
          <w:rStyle w:val="default"/>
          <w:rFonts w:cs="FrankRuehl"/>
          <w:rtl/>
        </w:rPr>
        <w:t>ק</w:t>
      </w:r>
      <w:r>
        <w:rPr>
          <w:rStyle w:val="default"/>
          <w:rFonts w:cs="FrankRuehl" w:hint="cs"/>
          <w:rtl/>
        </w:rPr>
        <w:t>רקע חקלאית ולמכסה האישית שניתנה לגבי אותה קרקע.</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יקש המחזיק, לאחר קבלת ההתראה, היתר לשימוש החורג וניתן לו סירוב סופי </w:t>
      </w:r>
      <w:r>
        <w:rPr>
          <w:rStyle w:val="default"/>
          <w:rFonts w:cs="FrankRuehl" w:hint="cs"/>
          <w:rtl/>
        </w:rPr>
        <w:lastRenderedPageBreak/>
        <w:t>כאמור בסעיף 2, לא תוגש התביעה אלא כתום חודש מיום שקיבל המחזיק את ההתראה או כתום שבוע ימים מיום שקיבל הודעה על הסירוב, לפי המועד המאו</w:t>
      </w:r>
      <w:r>
        <w:rPr>
          <w:rStyle w:val="default"/>
          <w:rFonts w:cs="FrankRuehl"/>
          <w:rtl/>
        </w:rPr>
        <w:t>חר</w:t>
      </w:r>
      <w:r>
        <w:rPr>
          <w:rStyle w:val="default"/>
          <w:rFonts w:cs="FrankRuehl" w:hint="cs"/>
          <w:rtl/>
        </w:rPr>
        <w:t xml:space="preserve"> יותר.</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דל המחזיק מן ההפרה לאחר קבלת ההתראה, ותוך שלוש שנים חזר והפר הוראה מהוראות סעיפים 2 או 3, מותר להגיש את התביעה לאחר התרא</w:t>
      </w:r>
      <w:r>
        <w:rPr>
          <w:rStyle w:val="default"/>
          <w:rFonts w:cs="FrankRuehl"/>
          <w:rtl/>
        </w:rPr>
        <w:t>ה</w:t>
      </w:r>
      <w:r>
        <w:rPr>
          <w:rStyle w:val="default"/>
          <w:rFonts w:cs="FrankRuehl" w:hint="cs"/>
          <w:rtl/>
        </w:rPr>
        <w:t xml:space="preserve"> של שבוע ימים.</w:t>
      </w:r>
    </w:p>
    <w:p w:rsidR="00BE21B4" w:rsidRDefault="00BE21B4" w:rsidP="00CD1F91">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16.6pt;z-index:251650048"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הפ</w:t>
                  </w:r>
                  <w:r>
                    <w:rPr>
                      <w:rFonts w:cs="Miriam" w:hint="cs"/>
                      <w:sz w:val="18"/>
                      <w:szCs w:val="18"/>
                      <w:rtl/>
                    </w:rPr>
                    <w:t>קעת הזכות</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כחה ההפרה כאמור בתביעה לפי סעיף 6, תפקיע הועדה את הזכויות, כאמור בסעיף 6, ובלבד שאם היה בית המגורים</w:t>
      </w:r>
      <w:r>
        <w:rPr>
          <w:rStyle w:val="default"/>
          <w:rFonts w:cs="FrankRuehl"/>
          <w:rtl/>
        </w:rPr>
        <w:t xml:space="preserve"> ש</w:t>
      </w:r>
      <w:r>
        <w:rPr>
          <w:rStyle w:val="default"/>
          <w:rFonts w:cs="FrankRuehl" w:hint="cs"/>
          <w:rtl/>
        </w:rPr>
        <w:t>ל המחזיק בקרקע החקלאית שהופקעה לא יחול צו ההפקעה על הבית; ואולם רשאית הועדה על פי בקשת מי שקיבל את הקרקע כאמור בסעיף 10</w:t>
      </w:r>
      <w:r>
        <w:rPr>
          <w:rStyle w:val="default"/>
          <w:rFonts w:cs="FrankRuehl"/>
          <w:rtl/>
        </w:rPr>
        <w:t xml:space="preserve"> </w:t>
      </w:r>
      <w:r>
        <w:rPr>
          <w:rStyle w:val="default"/>
          <w:rFonts w:cs="FrankRuehl" w:hint="cs"/>
          <w:rtl/>
        </w:rPr>
        <w:t>או על פי בקשת המחזיק, להחיל את צו ההפקעה על הבית, אם הוכח כי הובטח למחזיק סידור חלוף כמשמעותו בחוק הגנת הדייר, תשט"ו</w:t>
      </w:r>
      <w:r w:rsidR="00CD1F91">
        <w:rPr>
          <w:rStyle w:val="default"/>
          <w:rFonts w:cs="FrankRuehl" w:hint="cs"/>
          <w:rtl/>
        </w:rPr>
        <w:t>-</w:t>
      </w:r>
      <w:r>
        <w:rPr>
          <w:rStyle w:val="default"/>
          <w:rFonts w:cs="FrankRuehl"/>
          <w:rtl/>
        </w:rPr>
        <w:t>1955.</w:t>
      </w:r>
    </w:p>
    <w:p w:rsidR="00BE21B4" w:rsidRDefault="00BE21B4">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16.5pt;z-index:251651072"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כו</w:t>
                  </w:r>
                  <w:r>
                    <w:rPr>
                      <w:rFonts w:cs="Miriam" w:hint="cs"/>
                      <w:sz w:val="18"/>
                      <w:szCs w:val="18"/>
                      <w:rtl/>
                    </w:rPr>
                    <w:t>פר במקום הפקעה</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אף ה</w:t>
      </w:r>
      <w:r>
        <w:rPr>
          <w:rStyle w:val="default"/>
          <w:rFonts w:cs="FrankRuehl"/>
          <w:rtl/>
        </w:rPr>
        <w:t>אמ</w:t>
      </w:r>
      <w:r>
        <w:rPr>
          <w:rStyle w:val="default"/>
          <w:rFonts w:cs="FrankRuehl" w:hint="cs"/>
          <w:rtl/>
        </w:rPr>
        <w:t xml:space="preserve">ור בסעיף 7, אם נתברר לועדה כי זו הפעם הראשונה שהמחזיק נמצא חייב בהפרת הוראות הסעיפים 2 או 3 לגבי כל חלקת קרקע חקלאית שהיא, רשאית היא, על פי בקשת המחזיק, להמיר את ההפקעה בכופר שישולם לאוצר המדינה ושלא יפחת מ-3,000 לירות ולא יעלה על כפל שווי היבול שהתקבל </w:t>
      </w:r>
      <w:r>
        <w:rPr>
          <w:rStyle w:val="default"/>
          <w:rFonts w:cs="FrankRuehl"/>
          <w:rtl/>
        </w:rPr>
        <w:t>ב</w:t>
      </w:r>
      <w:r>
        <w:rPr>
          <w:rStyle w:val="default"/>
          <w:rFonts w:cs="FrankRuehl" w:hint="cs"/>
          <w:rtl/>
        </w:rPr>
        <w:t>ש</w:t>
      </w:r>
      <w:r>
        <w:rPr>
          <w:rStyle w:val="default"/>
          <w:rFonts w:cs="FrankRuehl"/>
          <w:rtl/>
        </w:rPr>
        <w:t>נ</w:t>
      </w:r>
      <w:r>
        <w:rPr>
          <w:rStyle w:val="default"/>
          <w:rFonts w:cs="FrankRuehl" w:hint="cs"/>
          <w:rtl/>
        </w:rPr>
        <w:t>ה הקודמת מהחלקה שבה חלה ההפרה.</w:t>
      </w:r>
    </w:p>
    <w:p w:rsidR="00BE21B4" w:rsidRDefault="00BE21B4">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24.75pt;z-index:251652096"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הה</w:t>
                  </w:r>
                  <w:r>
                    <w:rPr>
                      <w:rFonts w:cs="Miriam" w:hint="cs"/>
                      <w:sz w:val="18"/>
                      <w:szCs w:val="18"/>
                      <w:rtl/>
                    </w:rPr>
                    <w:t>פקעה בהפרה חוזרת</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שהופקעו זכויותי</w:t>
      </w:r>
      <w:r>
        <w:rPr>
          <w:rStyle w:val="default"/>
          <w:rFonts w:cs="FrankRuehl"/>
          <w:rtl/>
        </w:rPr>
        <w:t>ו</w:t>
      </w:r>
      <w:r>
        <w:rPr>
          <w:rStyle w:val="default"/>
          <w:rFonts w:cs="FrankRuehl" w:hint="cs"/>
          <w:rtl/>
        </w:rPr>
        <w:t xml:space="preserve"> כאמור בסעיף 7, ולאחר מכן חזר והפר הוראות הסעיפים 2 או 3 תפקיע הועדה, על פי תביעת שר החקלאות, את זכותו לגבי כל קרקע חקלאית הנמנית עם מקרקעי ישראל שברשותו ולכל מכסה אישית, ובל</w:t>
      </w:r>
      <w:r>
        <w:rPr>
          <w:rStyle w:val="default"/>
          <w:rFonts w:cs="FrankRuehl"/>
          <w:rtl/>
        </w:rPr>
        <w:t>בד</w:t>
      </w:r>
      <w:r>
        <w:rPr>
          <w:rStyle w:val="default"/>
          <w:rFonts w:cs="FrankRuehl" w:hint="cs"/>
          <w:rtl/>
        </w:rPr>
        <w:t xml:space="preserve"> שאם נמצא בית המגורים של המחזיק בקרקע כאמור, לא יחול צו ההפקעה על הבית; אולם רש</w:t>
      </w:r>
      <w:r>
        <w:rPr>
          <w:rStyle w:val="default"/>
          <w:rFonts w:cs="FrankRuehl"/>
          <w:rtl/>
        </w:rPr>
        <w:t>א</w:t>
      </w:r>
      <w:r>
        <w:rPr>
          <w:rStyle w:val="default"/>
          <w:rFonts w:cs="FrankRuehl" w:hint="cs"/>
          <w:rtl/>
        </w:rPr>
        <w:t>ית הועדה להחיל את צו ההפקעה על הבית על פי בקשה ובתנאים כאמור בסעיף 7.</w:t>
      </w:r>
    </w:p>
    <w:p w:rsidR="00BE21B4" w:rsidRDefault="00BE21B4" w:rsidP="00A03457">
      <w:pPr>
        <w:pStyle w:val="P00"/>
        <w:spacing w:before="72"/>
        <w:ind w:left="0" w:right="1134"/>
        <w:rPr>
          <w:rStyle w:val="default"/>
          <w:rFonts w:cs="FrankRuehl" w:hint="cs"/>
          <w:rtl/>
        </w:rPr>
      </w:pPr>
      <w:bookmarkStart w:id="11" w:name="Seif9"/>
      <w:bookmarkEnd w:id="11"/>
      <w:r>
        <w:rPr>
          <w:lang w:val="he-IL"/>
        </w:rPr>
        <w:pict>
          <v:rect id="_x0000_s1035" style="position:absolute;left:0;text-align:left;margin-left:464.5pt;margin-top:8.05pt;width:75.05pt;height:28.7pt;z-index:251653120" o:allowincell="f" filled="f" stroked="f" strokecolor="lime" strokeweight=".25pt">
            <v:textbox inset="0,0,0,0">
              <w:txbxContent>
                <w:p w:rsidR="00BE21B4" w:rsidRDefault="00BE21B4">
                  <w:pPr>
                    <w:spacing w:line="160" w:lineRule="exact"/>
                    <w:jc w:val="left"/>
                    <w:rPr>
                      <w:rFonts w:cs="Miriam" w:hint="cs"/>
                      <w:noProof/>
                      <w:sz w:val="18"/>
                      <w:szCs w:val="18"/>
                      <w:rtl/>
                    </w:rPr>
                  </w:pPr>
                  <w:r>
                    <w:rPr>
                      <w:rFonts w:cs="Miriam"/>
                      <w:sz w:val="18"/>
                      <w:szCs w:val="18"/>
                      <w:rtl/>
                    </w:rPr>
                    <w:t>הח</w:t>
                  </w:r>
                  <w:r>
                    <w:rPr>
                      <w:rFonts w:cs="Miriam" w:hint="cs"/>
                      <w:sz w:val="18"/>
                      <w:szCs w:val="18"/>
                      <w:rtl/>
                    </w:rPr>
                    <w:t>זרת הקרקע</w:t>
                  </w:r>
                </w:p>
                <w:p w:rsidR="00084DDE" w:rsidRDefault="00084DDE">
                  <w:pPr>
                    <w:spacing w:line="160" w:lineRule="exact"/>
                    <w:jc w:val="left"/>
                    <w:rPr>
                      <w:rFonts w:cs="Miriam"/>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10.</w:t>
      </w:r>
      <w:r>
        <w:rPr>
          <w:rStyle w:val="big-number"/>
          <w:rFonts w:cs="Miriam"/>
          <w:rtl/>
        </w:rPr>
        <w:tab/>
      </w:r>
      <w:r>
        <w:rPr>
          <w:rStyle w:val="default"/>
          <w:rFonts w:cs="FrankRuehl"/>
          <w:rtl/>
        </w:rPr>
        <w:t>קר</w:t>
      </w:r>
      <w:r>
        <w:rPr>
          <w:rStyle w:val="default"/>
          <w:rFonts w:cs="FrankRuehl" w:hint="cs"/>
          <w:rtl/>
        </w:rPr>
        <w:t>קע או זכות שהופקעו כאמור בסעיפים 7 או 9 יוחזרו לאדם שהעניק אותם למחזיק, ואם נמנע אותו אדם מלקבלם</w:t>
      </w:r>
      <w:r w:rsidR="00A03457">
        <w:rPr>
          <w:rStyle w:val="default"/>
          <w:rFonts w:cs="FrankRuehl" w:hint="cs"/>
          <w:rtl/>
        </w:rPr>
        <w:t xml:space="preserve"> </w:t>
      </w:r>
      <w:r w:rsidR="00A3257A">
        <w:rPr>
          <w:rStyle w:val="default"/>
          <w:rFonts w:cs="FrankRuehl"/>
          <w:rtl/>
        </w:rPr>
        <w:t>–</w:t>
      </w:r>
      <w:r w:rsidR="00A03457">
        <w:rPr>
          <w:rStyle w:val="default"/>
          <w:rFonts w:cs="FrankRuehl" w:hint="cs"/>
          <w:rtl/>
        </w:rPr>
        <w:t xml:space="preserve"> לרשות</w:t>
      </w:r>
      <w:r>
        <w:rPr>
          <w:rStyle w:val="default"/>
          <w:rFonts w:cs="FrankRuehl" w:hint="cs"/>
          <w:rtl/>
        </w:rPr>
        <w:t xml:space="preserve"> מקרקעי ישראל; נמסרו לאדם שהעניק אותם למחזיק, לא יעניקם לאח</w:t>
      </w:r>
      <w:r>
        <w:rPr>
          <w:rStyle w:val="default"/>
          <w:rFonts w:cs="FrankRuehl"/>
          <w:rtl/>
        </w:rPr>
        <w:t>ר</w:t>
      </w:r>
      <w:r>
        <w:rPr>
          <w:rStyle w:val="default"/>
          <w:rFonts w:cs="FrankRuehl" w:hint="cs"/>
          <w:rtl/>
        </w:rPr>
        <w:t xml:space="preserve"> אלא בהסכמת </w:t>
      </w:r>
      <w:r w:rsidR="00A03457">
        <w:rPr>
          <w:rStyle w:val="default"/>
          <w:rFonts w:cs="FrankRuehl" w:hint="cs"/>
          <w:rtl/>
        </w:rPr>
        <w:t>רשות</w:t>
      </w:r>
      <w:r>
        <w:rPr>
          <w:rStyle w:val="default"/>
          <w:rFonts w:cs="FrankRuehl" w:hint="cs"/>
          <w:rtl/>
        </w:rPr>
        <w:t xml:space="preserve"> מקרקעי ישראל.</w:t>
      </w:r>
    </w:p>
    <w:p w:rsidR="00084DDE" w:rsidRPr="00A03457" w:rsidRDefault="00084DDE" w:rsidP="00084DDE">
      <w:pPr>
        <w:pStyle w:val="P00"/>
        <w:spacing w:before="0"/>
        <w:ind w:left="0" w:right="1134"/>
        <w:rPr>
          <w:rStyle w:val="default"/>
          <w:rFonts w:cs="FrankRuehl" w:hint="cs"/>
          <w:vanish/>
          <w:color w:val="FF0000"/>
          <w:szCs w:val="20"/>
          <w:shd w:val="clear" w:color="auto" w:fill="FFFF99"/>
          <w:rtl/>
        </w:rPr>
      </w:pPr>
      <w:bookmarkStart w:id="12" w:name="Rov35"/>
      <w:r w:rsidRPr="00A03457">
        <w:rPr>
          <w:rStyle w:val="default"/>
          <w:rFonts w:cs="FrankRuehl" w:hint="cs"/>
          <w:vanish/>
          <w:color w:val="FF0000"/>
          <w:szCs w:val="20"/>
          <w:shd w:val="clear" w:color="auto" w:fill="FFFF99"/>
          <w:rtl/>
        </w:rPr>
        <w:t>מיום 1.1.2010</w:t>
      </w:r>
    </w:p>
    <w:p w:rsidR="00084DDE" w:rsidRPr="00A03457" w:rsidRDefault="00084DDE" w:rsidP="00084DDE">
      <w:pPr>
        <w:pStyle w:val="P00"/>
        <w:spacing w:before="0"/>
        <w:ind w:left="0" w:right="1134"/>
        <w:rPr>
          <w:rStyle w:val="default"/>
          <w:rFonts w:cs="FrankRuehl" w:hint="cs"/>
          <w:vanish/>
          <w:szCs w:val="20"/>
          <w:shd w:val="clear" w:color="auto" w:fill="FFFF99"/>
          <w:rtl/>
        </w:rPr>
      </w:pPr>
      <w:r w:rsidRPr="00A03457">
        <w:rPr>
          <w:rStyle w:val="default"/>
          <w:rFonts w:cs="FrankRuehl" w:hint="cs"/>
          <w:b/>
          <w:bCs/>
          <w:vanish/>
          <w:szCs w:val="20"/>
          <w:shd w:val="clear" w:color="auto" w:fill="FFFF99"/>
          <w:rtl/>
        </w:rPr>
        <w:t>תיקון מס' 2</w:t>
      </w:r>
    </w:p>
    <w:p w:rsidR="00084DDE" w:rsidRPr="00A03457" w:rsidRDefault="00084DDE" w:rsidP="00084DDE">
      <w:pPr>
        <w:pStyle w:val="P00"/>
        <w:spacing w:before="0"/>
        <w:ind w:left="0" w:right="1134"/>
        <w:rPr>
          <w:rStyle w:val="default"/>
          <w:rFonts w:cs="FrankRuehl" w:hint="cs"/>
          <w:vanish/>
          <w:szCs w:val="20"/>
          <w:shd w:val="clear" w:color="auto" w:fill="FFFF99"/>
          <w:rtl/>
        </w:rPr>
      </w:pPr>
      <w:hyperlink r:id="rId10" w:history="1">
        <w:r w:rsidRPr="00A03457">
          <w:rPr>
            <w:rStyle w:val="Hyperlink"/>
            <w:rFonts w:cs="FrankRuehl" w:hint="cs"/>
            <w:vanish/>
            <w:szCs w:val="20"/>
            <w:shd w:val="clear" w:color="auto" w:fill="FFFF99"/>
            <w:rtl/>
          </w:rPr>
          <w:t>ס"ח תשס"ט מס' 2209</w:t>
        </w:r>
      </w:hyperlink>
      <w:r w:rsidRPr="00A03457">
        <w:rPr>
          <w:rStyle w:val="default"/>
          <w:rFonts w:cs="FrankRuehl" w:hint="cs"/>
          <w:vanish/>
          <w:szCs w:val="20"/>
          <w:shd w:val="clear" w:color="auto" w:fill="FFFF99"/>
          <w:rtl/>
        </w:rPr>
        <w:t xml:space="preserve"> מיום 10.8.2009 עמ' 328 (</w:t>
      </w:r>
      <w:hyperlink r:id="rId11" w:history="1">
        <w:r w:rsidRPr="00A03457">
          <w:rPr>
            <w:rStyle w:val="Hyperlink"/>
            <w:rFonts w:cs="FrankRuehl" w:hint="cs"/>
            <w:vanish/>
            <w:szCs w:val="20"/>
            <w:shd w:val="clear" w:color="auto" w:fill="FFFF99"/>
            <w:rtl/>
          </w:rPr>
          <w:t>ה"ח 436</w:t>
        </w:r>
      </w:hyperlink>
      <w:r w:rsidRPr="00A03457">
        <w:rPr>
          <w:rStyle w:val="default"/>
          <w:rFonts w:cs="FrankRuehl" w:hint="cs"/>
          <w:vanish/>
          <w:szCs w:val="20"/>
          <w:shd w:val="clear" w:color="auto" w:fill="FFFF99"/>
          <w:rtl/>
        </w:rPr>
        <w:t>)</w:t>
      </w:r>
    </w:p>
    <w:p w:rsidR="00084DDE" w:rsidRPr="00084DDE" w:rsidRDefault="00084DDE" w:rsidP="00084DDE">
      <w:pPr>
        <w:pStyle w:val="P00"/>
        <w:ind w:left="0" w:right="1134"/>
        <w:rPr>
          <w:rStyle w:val="default"/>
          <w:rFonts w:cs="FrankRuehl" w:hint="cs"/>
          <w:sz w:val="2"/>
          <w:szCs w:val="2"/>
          <w:rtl/>
        </w:rPr>
      </w:pPr>
      <w:r w:rsidRPr="00A03457">
        <w:rPr>
          <w:rStyle w:val="big-number"/>
          <w:rFonts w:cs="FrankRuehl"/>
          <w:vanish/>
          <w:sz w:val="22"/>
          <w:szCs w:val="22"/>
          <w:shd w:val="clear" w:color="auto" w:fill="FFFF99"/>
          <w:rtl/>
        </w:rPr>
        <w:t>10.</w:t>
      </w:r>
      <w:r w:rsidRPr="00A03457">
        <w:rPr>
          <w:rStyle w:val="big-number"/>
          <w:rFonts w:cs="FrankRuehl"/>
          <w:vanish/>
          <w:sz w:val="22"/>
          <w:szCs w:val="22"/>
          <w:shd w:val="clear" w:color="auto" w:fill="FFFF99"/>
          <w:rtl/>
        </w:rPr>
        <w:tab/>
      </w:r>
      <w:r w:rsidRPr="00A03457">
        <w:rPr>
          <w:rStyle w:val="default"/>
          <w:rFonts w:cs="FrankRuehl"/>
          <w:vanish/>
          <w:sz w:val="22"/>
          <w:szCs w:val="22"/>
          <w:shd w:val="clear" w:color="auto" w:fill="FFFF99"/>
          <w:rtl/>
        </w:rPr>
        <w:t>קר</w:t>
      </w:r>
      <w:r w:rsidRPr="00A03457">
        <w:rPr>
          <w:rStyle w:val="default"/>
          <w:rFonts w:cs="FrankRuehl" w:hint="cs"/>
          <w:vanish/>
          <w:sz w:val="22"/>
          <w:szCs w:val="22"/>
          <w:shd w:val="clear" w:color="auto" w:fill="FFFF99"/>
          <w:rtl/>
        </w:rPr>
        <w:t xml:space="preserve">קע או זכות שהופקעו כאמור בסעיפים 7 או 9 יוחזרו לאדם שהעניק אותם למחזיק, ואם נמנע אותו אדם מלקבלם </w:t>
      </w:r>
      <w:r w:rsidRPr="00A03457">
        <w:rPr>
          <w:rStyle w:val="default"/>
          <w:rFonts w:cs="FrankRuehl"/>
          <w:vanish/>
          <w:sz w:val="22"/>
          <w:szCs w:val="22"/>
          <w:shd w:val="clear" w:color="auto" w:fill="FFFF99"/>
          <w:rtl/>
        </w:rPr>
        <w:t xml:space="preserve">– </w:t>
      </w:r>
      <w:r w:rsidRPr="00A03457">
        <w:rPr>
          <w:rStyle w:val="default"/>
          <w:rFonts w:cs="FrankRuehl" w:hint="cs"/>
          <w:strike/>
          <w:vanish/>
          <w:sz w:val="22"/>
          <w:szCs w:val="22"/>
          <w:shd w:val="clear" w:color="auto" w:fill="FFFF99"/>
          <w:rtl/>
        </w:rPr>
        <w:t>למינהל</w:t>
      </w:r>
      <w:r w:rsidRPr="00A03457">
        <w:rPr>
          <w:rStyle w:val="default"/>
          <w:rFonts w:cs="FrankRuehl" w:hint="cs"/>
          <w:vanish/>
          <w:sz w:val="22"/>
          <w:szCs w:val="22"/>
          <w:shd w:val="clear" w:color="auto" w:fill="FFFF99"/>
          <w:rtl/>
        </w:rPr>
        <w:t xml:space="preserve"> </w:t>
      </w:r>
      <w:r w:rsidRPr="00A03457">
        <w:rPr>
          <w:rStyle w:val="default"/>
          <w:rFonts w:cs="FrankRuehl" w:hint="cs"/>
          <w:vanish/>
          <w:sz w:val="22"/>
          <w:szCs w:val="22"/>
          <w:u w:val="single"/>
          <w:shd w:val="clear" w:color="auto" w:fill="FFFF99"/>
          <w:rtl/>
        </w:rPr>
        <w:t>לרשות</w:t>
      </w:r>
      <w:r w:rsidRPr="00A03457">
        <w:rPr>
          <w:rStyle w:val="default"/>
          <w:rFonts w:cs="FrankRuehl" w:hint="cs"/>
          <w:vanish/>
          <w:sz w:val="22"/>
          <w:szCs w:val="22"/>
          <w:shd w:val="clear" w:color="auto" w:fill="FFFF99"/>
          <w:rtl/>
        </w:rPr>
        <w:t xml:space="preserve"> מקרקעי ישראל; נמסרו לאדם שהעניק אותם למחזיק, לא יעניקם לאח</w:t>
      </w:r>
      <w:r w:rsidRPr="00A03457">
        <w:rPr>
          <w:rStyle w:val="default"/>
          <w:rFonts w:cs="FrankRuehl"/>
          <w:vanish/>
          <w:sz w:val="22"/>
          <w:szCs w:val="22"/>
          <w:shd w:val="clear" w:color="auto" w:fill="FFFF99"/>
          <w:rtl/>
        </w:rPr>
        <w:t>ר</w:t>
      </w:r>
      <w:r w:rsidRPr="00A03457">
        <w:rPr>
          <w:rStyle w:val="default"/>
          <w:rFonts w:cs="FrankRuehl" w:hint="cs"/>
          <w:vanish/>
          <w:sz w:val="22"/>
          <w:szCs w:val="22"/>
          <w:shd w:val="clear" w:color="auto" w:fill="FFFF99"/>
          <w:rtl/>
        </w:rPr>
        <w:t xml:space="preserve"> אלא בהסכמת </w:t>
      </w:r>
      <w:r w:rsidRPr="00A03457">
        <w:rPr>
          <w:rStyle w:val="default"/>
          <w:rFonts w:cs="FrankRuehl" w:hint="cs"/>
          <w:strike/>
          <w:vanish/>
          <w:sz w:val="22"/>
          <w:szCs w:val="22"/>
          <w:shd w:val="clear" w:color="auto" w:fill="FFFF99"/>
          <w:rtl/>
        </w:rPr>
        <w:t>מינהל</w:t>
      </w:r>
      <w:r w:rsidRPr="00A03457">
        <w:rPr>
          <w:rStyle w:val="default"/>
          <w:rFonts w:cs="FrankRuehl" w:hint="cs"/>
          <w:vanish/>
          <w:sz w:val="22"/>
          <w:szCs w:val="22"/>
          <w:shd w:val="clear" w:color="auto" w:fill="FFFF99"/>
          <w:rtl/>
        </w:rPr>
        <w:t xml:space="preserve"> </w:t>
      </w:r>
      <w:r w:rsidRPr="00A03457">
        <w:rPr>
          <w:rStyle w:val="default"/>
          <w:rFonts w:cs="FrankRuehl" w:hint="cs"/>
          <w:vanish/>
          <w:sz w:val="22"/>
          <w:szCs w:val="22"/>
          <w:u w:val="single"/>
          <w:shd w:val="clear" w:color="auto" w:fill="FFFF99"/>
          <w:rtl/>
        </w:rPr>
        <w:t>רשות</w:t>
      </w:r>
      <w:r w:rsidRPr="00A03457">
        <w:rPr>
          <w:rStyle w:val="default"/>
          <w:rFonts w:cs="FrankRuehl" w:hint="cs"/>
          <w:vanish/>
          <w:sz w:val="22"/>
          <w:szCs w:val="22"/>
          <w:shd w:val="clear" w:color="auto" w:fill="FFFF99"/>
          <w:rtl/>
        </w:rPr>
        <w:t xml:space="preserve"> מקרקעי ישראל.</w:t>
      </w:r>
      <w:bookmarkEnd w:id="12"/>
    </w:p>
    <w:p w:rsidR="00BE21B4" w:rsidRDefault="00BE21B4">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1.4pt;z-index:251654144"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כח בועדה שאדם זולת המחזיק או שכיריו עשה בקרקע החקלאית פעולות הקשורות בהכשרת הקרקע, בעיבודה, בזריעתה, בשתילתה, בטיפול בצומח הקשור בעיבודה, באיסוף יבול</w:t>
      </w:r>
      <w:r>
        <w:rPr>
          <w:rStyle w:val="default"/>
          <w:rFonts w:cs="FrankRuehl"/>
          <w:rtl/>
        </w:rPr>
        <w:t xml:space="preserve">ה </w:t>
      </w:r>
      <w:r>
        <w:rPr>
          <w:rStyle w:val="default"/>
          <w:rFonts w:cs="FrankRuehl" w:hint="cs"/>
          <w:rtl/>
        </w:rPr>
        <w:t>או בשימוש במים לעיבודה, או נהג בה באופן אחר מנהג בעלים, תהא חובת הראיה על המחזיק שלא נהג בקרקע שימוש חורג.</w:t>
      </w:r>
    </w:p>
    <w:p w:rsidR="00BE21B4" w:rsidRDefault="00BE21B4" w:rsidP="00CD1F91">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9.65pt;z-index:251655168" o:allowincell="f" filled="f" stroked="f" strokecolor="lime" strokeweight=".25pt">
            <v:textbox inset="0,0,0,0">
              <w:txbxContent>
                <w:p w:rsidR="00BE21B4" w:rsidRDefault="00BE21B4" w:rsidP="00CD1F91">
                  <w:pPr>
                    <w:spacing w:line="160" w:lineRule="exact"/>
                    <w:jc w:val="left"/>
                    <w:rPr>
                      <w:rFonts w:cs="Miriam"/>
                      <w:noProof/>
                      <w:sz w:val="18"/>
                      <w:szCs w:val="18"/>
                      <w:rtl/>
                    </w:rPr>
                  </w:pPr>
                  <w:r>
                    <w:rPr>
                      <w:rFonts w:cs="Miriam"/>
                      <w:sz w:val="18"/>
                      <w:szCs w:val="18"/>
                      <w:rtl/>
                    </w:rPr>
                    <w:t>די</w:t>
                  </w:r>
                  <w:r>
                    <w:rPr>
                      <w:rFonts w:cs="Miriam" w:hint="cs"/>
                      <w:sz w:val="18"/>
                      <w:szCs w:val="18"/>
                      <w:rtl/>
                    </w:rPr>
                    <w:t>ן המתקשר</w:t>
                  </w:r>
                  <w:r w:rsidR="00CD1F91">
                    <w:rPr>
                      <w:rFonts w:cs="Miriam" w:hint="cs"/>
                      <w:sz w:val="18"/>
                      <w:szCs w:val="18"/>
                      <w:rtl/>
                    </w:rPr>
                    <w:t xml:space="preserve"> </w:t>
                  </w:r>
                  <w:r>
                    <w:rPr>
                      <w:rFonts w:cs="Miriam"/>
                      <w:sz w:val="18"/>
                      <w:szCs w:val="18"/>
                      <w:rtl/>
                    </w:rPr>
                    <w:t>ע</w:t>
                  </w:r>
                  <w:r>
                    <w:rPr>
                      <w:rFonts w:cs="Miriam" w:hint="cs"/>
                      <w:sz w:val="18"/>
                      <w:szCs w:val="18"/>
                      <w:rtl/>
                    </w:rPr>
                    <w:t>ם</w:t>
                  </w:r>
                  <w:r>
                    <w:rPr>
                      <w:rFonts w:cs="Miriam"/>
                      <w:sz w:val="18"/>
                      <w:szCs w:val="18"/>
                      <w:rtl/>
                    </w:rPr>
                    <w:t xml:space="preserve"> </w:t>
                  </w:r>
                  <w:r>
                    <w:rPr>
                      <w:rFonts w:cs="Miriam" w:hint="cs"/>
                      <w:sz w:val="18"/>
                      <w:szCs w:val="18"/>
                      <w:rtl/>
                    </w:rPr>
                    <w:t>המחזיק</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שהתקשר עם המחזיק באחת הפעולות המהוות שימוש חורג, או שקיבל ממנו מכסתו האישית (להלן </w:t>
      </w:r>
      <w:r w:rsidR="00A3257A">
        <w:rPr>
          <w:rStyle w:val="default"/>
          <w:rFonts w:cs="FrankRuehl"/>
          <w:rtl/>
        </w:rPr>
        <w:t>–</w:t>
      </w:r>
      <w:r>
        <w:rPr>
          <w:rStyle w:val="default"/>
          <w:rFonts w:cs="FrankRuehl"/>
          <w:rtl/>
        </w:rPr>
        <w:t xml:space="preserve"> </w:t>
      </w:r>
      <w:r>
        <w:rPr>
          <w:rStyle w:val="default"/>
          <w:rFonts w:cs="FrankRuehl" w:hint="cs"/>
          <w:rtl/>
        </w:rPr>
        <w:t>המתקשר), יהיה זכאי, לגבי המחזיק, לכל תמורה או פיצו</w:t>
      </w:r>
      <w:r>
        <w:rPr>
          <w:rStyle w:val="default"/>
          <w:rFonts w:cs="FrankRuehl"/>
          <w:rtl/>
        </w:rPr>
        <w:t>יי</w:t>
      </w:r>
      <w:r>
        <w:rPr>
          <w:rStyle w:val="default"/>
          <w:rFonts w:cs="FrankRuehl" w:hint="cs"/>
          <w:rtl/>
        </w:rPr>
        <w:t>ם שהיו מגיעים לו אילמלא הוראות חוק</w:t>
      </w:r>
      <w:r>
        <w:rPr>
          <w:rStyle w:val="default"/>
          <w:rFonts w:cs="FrankRuehl"/>
          <w:rtl/>
        </w:rPr>
        <w:t xml:space="preserve"> </w:t>
      </w:r>
      <w:r>
        <w:rPr>
          <w:rStyle w:val="default"/>
          <w:rFonts w:cs="FrankRuehl" w:hint="cs"/>
          <w:rtl/>
        </w:rPr>
        <w:t>זה, והועדה תחליט, על פי בקשתו, על תמורה או פיצויים כאמור, במסגרת ההליכים נגד המחזיק.</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תביעה לפי חוק זה יוזמן המתקשר להשתתף בדיון בפני הועדה, וכל החלטה על הפקעת זכויות כאמור בסעיפים 7 או 9, יהיה כוחה יפה גם לגביו</w:t>
      </w:r>
      <w:r>
        <w:rPr>
          <w:rStyle w:val="default"/>
          <w:rFonts w:cs="FrankRuehl"/>
          <w:rtl/>
        </w:rPr>
        <w:t>.</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סכום שיגיע למתקשר מכוח סעי</w:t>
      </w:r>
      <w:r>
        <w:rPr>
          <w:rStyle w:val="default"/>
          <w:rFonts w:cs="FrankRuehl"/>
          <w:rtl/>
        </w:rPr>
        <w:t>ף</w:t>
      </w:r>
      <w:r>
        <w:rPr>
          <w:rStyle w:val="default"/>
          <w:rFonts w:cs="FrankRuehl" w:hint="cs"/>
          <w:rtl/>
        </w:rPr>
        <w:t xml:space="preserve"> קטן (א) יהווה שעבוד על הפיצויים שיגיעו למחזיק על פי סעיף 15, והועדה רשאית לקבוע הסדרים להבטחת תשלומם.</w:t>
      </w:r>
    </w:p>
    <w:p w:rsidR="00BE21B4" w:rsidRDefault="00BE21B4">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11.6pt;z-index:251656192"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אכ</w:t>
                  </w:r>
                  <w:r>
                    <w:rPr>
                      <w:rFonts w:cs="Miriam" w:hint="cs"/>
                      <w:sz w:val="18"/>
                      <w:szCs w:val="18"/>
                      <w:rtl/>
                    </w:rPr>
                    <w:t>יפה</w:t>
                  </w:r>
                </w:p>
              </w:txbxContent>
            </v:textbox>
            <w10:anchorlock/>
          </v:rect>
        </w:pict>
      </w:r>
      <w:r>
        <w:rPr>
          <w:rStyle w:val="big-number"/>
          <w:rFonts w:cs="Miriam"/>
          <w:rtl/>
        </w:rPr>
        <w:t>13.</w:t>
      </w:r>
      <w:r>
        <w:rPr>
          <w:rStyle w:val="big-number"/>
          <w:rFonts w:cs="Miriam"/>
          <w:rtl/>
        </w:rPr>
        <w:tab/>
      </w:r>
      <w:r>
        <w:rPr>
          <w:rStyle w:val="default"/>
          <w:rFonts w:cs="FrankRuehl"/>
          <w:rtl/>
        </w:rPr>
        <w:t>כל</w:t>
      </w:r>
      <w:r>
        <w:rPr>
          <w:rStyle w:val="default"/>
          <w:rFonts w:cs="FrankRuehl" w:hint="cs"/>
          <w:rtl/>
        </w:rPr>
        <w:t xml:space="preserve"> החלטה של הועדה לפי סעיפים 7, 8, 9 או 12, דינה, בכל הנוגע לאכיפתה, כדין פסק דין של בית משפט שלום בתובענה אזרח</w:t>
      </w:r>
      <w:r>
        <w:rPr>
          <w:rStyle w:val="default"/>
          <w:rFonts w:cs="FrankRuehl"/>
          <w:rtl/>
        </w:rPr>
        <w:t>ית</w:t>
      </w:r>
      <w:r>
        <w:rPr>
          <w:rStyle w:val="default"/>
          <w:rFonts w:cs="FrankRuehl" w:hint="cs"/>
          <w:rtl/>
        </w:rPr>
        <w:t>.</w:t>
      </w:r>
    </w:p>
    <w:p w:rsidR="00BE21B4" w:rsidRDefault="00BE21B4">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12.3pt;z-index:251657216"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14.</w:t>
      </w:r>
      <w:r>
        <w:rPr>
          <w:rStyle w:val="big-number"/>
          <w:rFonts w:cs="Miriam"/>
          <w:rtl/>
        </w:rPr>
        <w:tab/>
      </w:r>
      <w:r>
        <w:rPr>
          <w:rStyle w:val="default"/>
          <w:rFonts w:cs="FrankRuehl"/>
          <w:rtl/>
        </w:rPr>
        <w:t>הח</w:t>
      </w:r>
      <w:r>
        <w:rPr>
          <w:rStyle w:val="default"/>
          <w:rFonts w:cs="FrankRuehl" w:hint="cs"/>
          <w:rtl/>
        </w:rPr>
        <w:t>לטה סופית של הועדה בתביעה לפי סעיפים 7, 8, 9 או 12 דינה לענין ערעור כדין פסק דין של בית משפט שלום בתובענה אזרחית, אלא שהערעור לבית משפט מחוזי יעכב את אכיפת ההחלטה.</w:t>
      </w:r>
    </w:p>
    <w:p w:rsidR="00BE21B4" w:rsidRDefault="00BE21B4" w:rsidP="00CD1F91">
      <w:pPr>
        <w:pStyle w:val="P00"/>
        <w:spacing w:before="72"/>
        <w:ind w:left="0" w:right="1134"/>
        <w:rPr>
          <w:rStyle w:val="default"/>
          <w:rFonts w:cs="FrankRuehl"/>
          <w:rtl/>
        </w:rPr>
      </w:pPr>
      <w:bookmarkStart w:id="17" w:name="Seif14"/>
      <w:bookmarkEnd w:id="17"/>
      <w:r>
        <w:rPr>
          <w:lang w:val="he-IL"/>
        </w:rPr>
        <w:pict>
          <v:rect id="_x0000_s1040" style="position:absolute;left:0;text-align:left;margin-left:464.5pt;margin-top:8.05pt;width:75.05pt;height:11.15pt;z-index:251658240"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פי</w:t>
                  </w:r>
                  <w:r>
                    <w:rPr>
                      <w:rFonts w:cs="Miriam" w:hint="cs"/>
                      <w:sz w:val="18"/>
                      <w:szCs w:val="18"/>
                      <w:rtl/>
                    </w:rPr>
                    <w:t>צויים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חזיק שהופקעו זכויותיו במקרקעין לפי חוק זה, זכ</w:t>
      </w:r>
      <w:r>
        <w:rPr>
          <w:rStyle w:val="default"/>
          <w:rFonts w:cs="FrankRuehl"/>
          <w:rtl/>
        </w:rPr>
        <w:t>אי ל</w:t>
      </w:r>
      <w:r>
        <w:rPr>
          <w:rStyle w:val="default"/>
          <w:rFonts w:cs="FrankRuehl" w:hint="cs"/>
          <w:rtl/>
        </w:rPr>
        <w:t>פיצויים, ממי שהוחזרו לו הקרקע או הזכויות כאמור בסעיף 10, על השבח שהשביח את המקרקעין על ידי הקמת מבנים, נטיעת מטעים או כל דרך אחרת.</w:t>
      </w:r>
    </w:p>
    <w:p w:rsidR="00BE21B4" w:rsidRDefault="00BE21B4" w:rsidP="00CD1F9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תקבע את סכום הפיצויים לפי הכללים שבתוספת</w:t>
      </w:r>
      <w:r>
        <w:rPr>
          <w:rStyle w:val="default"/>
          <w:rFonts w:cs="FrankRuehl"/>
          <w:rtl/>
        </w:rPr>
        <w:t xml:space="preserve"> ה</w:t>
      </w:r>
      <w:r>
        <w:rPr>
          <w:rStyle w:val="default"/>
          <w:rFonts w:cs="FrankRuehl" w:hint="cs"/>
          <w:rtl/>
        </w:rPr>
        <w:t>שניה, וכן תקבע את מועדי התשלום, הבטחונות ויתר תנאי התשלום, ודין קב</w:t>
      </w:r>
      <w:r>
        <w:rPr>
          <w:rStyle w:val="default"/>
          <w:rFonts w:cs="FrankRuehl"/>
          <w:rtl/>
        </w:rPr>
        <w:t>יע</w:t>
      </w:r>
      <w:r>
        <w:rPr>
          <w:rStyle w:val="default"/>
          <w:rFonts w:cs="FrankRuehl" w:hint="cs"/>
          <w:rtl/>
        </w:rPr>
        <w:t>תה בכל ה</w:t>
      </w:r>
      <w:r>
        <w:rPr>
          <w:rStyle w:val="default"/>
          <w:rFonts w:cs="FrankRuehl"/>
          <w:rtl/>
        </w:rPr>
        <w:t>נ</w:t>
      </w:r>
      <w:r>
        <w:rPr>
          <w:rStyle w:val="default"/>
          <w:rFonts w:cs="FrankRuehl" w:hint="cs"/>
          <w:rtl/>
        </w:rPr>
        <w:t>וגע לאכיפה ולערעור יהיה כאמור בסעיפים 13 ו-14.</w:t>
      </w:r>
    </w:p>
    <w:p w:rsidR="00BE21B4" w:rsidRDefault="00BE21B4" w:rsidP="00CD1F9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תחליט בענין הפיצויים, כאמור בסעיף קטן (ב),</w:t>
      </w:r>
      <w:r w:rsidR="00CD1F91">
        <w:rPr>
          <w:rStyle w:val="default"/>
          <w:rFonts w:cs="FrankRuehl" w:hint="cs"/>
          <w:rtl/>
        </w:rPr>
        <w:t xml:space="preserve"> </w:t>
      </w:r>
      <w:r>
        <w:rPr>
          <w:rStyle w:val="default"/>
          <w:rFonts w:cs="FrankRuehl"/>
          <w:rtl/>
        </w:rPr>
        <w:t>ב</w:t>
      </w:r>
      <w:r>
        <w:rPr>
          <w:rStyle w:val="default"/>
          <w:rFonts w:cs="FrankRuehl" w:hint="cs"/>
          <w:rtl/>
        </w:rPr>
        <w:t>מסגרת ההחלטה על ההפקעה.</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יופקעו זכויותיו של המחזיק, אלא אם שולמו הפיצויים או סודרו הבטחונות בהתאם להחלטת הועדה כאמור בסעיף קטן (ב).</w:t>
      </w:r>
    </w:p>
    <w:p w:rsidR="00BE21B4" w:rsidRDefault="00BE21B4">
      <w:pPr>
        <w:pStyle w:val="P00"/>
        <w:spacing w:before="72"/>
        <w:ind w:left="0" w:right="1134"/>
        <w:rPr>
          <w:rStyle w:val="default"/>
          <w:rFonts w:cs="FrankRuehl"/>
          <w:rtl/>
        </w:rPr>
      </w:pPr>
      <w:bookmarkStart w:id="18" w:name="Seif15"/>
      <w:bookmarkEnd w:id="18"/>
      <w:r>
        <w:rPr>
          <w:lang w:val="he-IL"/>
        </w:rPr>
        <w:pict>
          <v:rect id="_x0000_s1041" style="position:absolute;left:0;text-align:left;margin-left:464.5pt;margin-top:8.05pt;width:75.05pt;height:13.6pt;z-index:251659264"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תי</w:t>
                  </w:r>
                  <w:r>
                    <w:rPr>
                      <w:rFonts w:cs="Miriam" w:hint="cs"/>
                      <w:sz w:val="18"/>
                      <w:szCs w:val="18"/>
                      <w:rtl/>
                    </w:rPr>
                    <w:t>קון התוספות</w:t>
                  </w:r>
                </w:p>
              </w:txbxContent>
            </v:textbox>
            <w10:anchorlock/>
          </v:rect>
        </w:pict>
      </w:r>
      <w:r>
        <w:rPr>
          <w:rStyle w:val="big-number"/>
          <w:rFonts w:cs="Miriam"/>
          <w:rtl/>
        </w:rPr>
        <w:t>16.</w:t>
      </w:r>
      <w:r>
        <w:rPr>
          <w:rStyle w:val="big-number"/>
          <w:rFonts w:cs="Miriam"/>
          <w:rtl/>
        </w:rPr>
        <w:tab/>
      </w:r>
      <w:r>
        <w:rPr>
          <w:rStyle w:val="default"/>
          <w:rFonts w:cs="FrankRuehl"/>
          <w:rtl/>
        </w:rPr>
        <w:t>שר</w:t>
      </w:r>
      <w:r>
        <w:rPr>
          <w:rStyle w:val="default"/>
          <w:rFonts w:cs="FrankRuehl" w:hint="cs"/>
          <w:rtl/>
        </w:rPr>
        <w:t xml:space="preserve"> החקלאות רשאי, בתקנות ובאישור ועדת הכלכלה של הכנסת, לתקן את התוספת הראשונה או השניה, להוסיף עליהן או לגרוע מהן.</w:t>
      </w:r>
    </w:p>
    <w:p w:rsidR="00BE21B4" w:rsidRDefault="00BE21B4">
      <w:pPr>
        <w:pStyle w:val="P00"/>
        <w:spacing w:before="72"/>
        <w:ind w:left="0" w:right="1134"/>
        <w:rPr>
          <w:rStyle w:val="default"/>
          <w:rFonts w:cs="FrankRuehl"/>
          <w:rtl/>
        </w:rPr>
      </w:pPr>
      <w:bookmarkStart w:id="19" w:name="Seif16"/>
      <w:bookmarkEnd w:id="19"/>
      <w:r>
        <w:rPr>
          <w:lang w:val="he-IL"/>
        </w:rPr>
        <w:pict>
          <v:rect id="_x0000_s1042" style="position:absolute;left:0;text-align:left;margin-left:464.5pt;margin-top:8.05pt;width:75.05pt;height:14.3pt;z-index:251660288"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תו</w:t>
                  </w:r>
                  <w:r>
                    <w:rPr>
                      <w:rFonts w:cs="Miriam" w:hint="cs"/>
                      <w:sz w:val="18"/>
                      <w:szCs w:val="18"/>
                      <w:rtl/>
                    </w:rPr>
                    <w:t>קף החוק</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חוק זה יחולו על אף האמור בכל דין.</w:t>
      </w:r>
    </w:p>
    <w:p w:rsidR="00BE21B4" w:rsidRDefault="00BE21B4" w:rsidP="00A03457">
      <w:pPr>
        <w:pStyle w:val="P00"/>
        <w:spacing w:before="72"/>
        <w:ind w:left="0" w:right="1134"/>
        <w:rPr>
          <w:rStyle w:val="default"/>
          <w:rFonts w:cs="FrankRuehl" w:hint="cs"/>
          <w:rtl/>
        </w:rPr>
      </w:pPr>
      <w:bookmarkStart w:id="20" w:name="Seif17"/>
      <w:bookmarkEnd w:id="20"/>
      <w:r>
        <w:rPr>
          <w:lang w:val="he-IL"/>
        </w:rPr>
        <w:pict>
          <v:rect id="_x0000_s1043" style="position:absolute;left:0;text-align:left;margin-left:464.5pt;margin-top:8.05pt;width:75.05pt;height:30.4pt;z-index:251661312" o:allowincell="f" filled="f" stroked="f" strokecolor="lime" strokeweight=".25pt">
            <v:textbox inset="0,0,0,0">
              <w:txbxContent>
                <w:p w:rsidR="00BE21B4" w:rsidRDefault="00BE21B4">
                  <w:pPr>
                    <w:spacing w:line="160" w:lineRule="exact"/>
                    <w:jc w:val="left"/>
                    <w:rPr>
                      <w:rFonts w:cs="Miriam" w:hint="cs"/>
                      <w:noProof/>
                      <w:sz w:val="18"/>
                      <w:szCs w:val="18"/>
                      <w:rtl/>
                    </w:rPr>
                  </w:pPr>
                  <w:r>
                    <w:rPr>
                      <w:rFonts w:cs="Miriam"/>
                      <w:sz w:val="18"/>
                      <w:szCs w:val="18"/>
                      <w:rtl/>
                    </w:rPr>
                    <w:t>סי</w:t>
                  </w:r>
                  <w:r>
                    <w:rPr>
                      <w:rFonts w:cs="Miriam" w:hint="cs"/>
                      <w:sz w:val="18"/>
                      <w:szCs w:val="18"/>
                      <w:rtl/>
                    </w:rPr>
                    <w:t>יג לתחולה</w:t>
                  </w:r>
                </w:p>
                <w:p w:rsidR="00084DDE" w:rsidRDefault="00084DDE">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 xml:space="preserve">ראות חוק זה לא יחולו לגבי שימוש חורג שהותר בהסכם שבכתב בין המחזיק לבין </w:t>
      </w:r>
      <w:r w:rsidR="00A03457">
        <w:rPr>
          <w:rStyle w:val="default"/>
          <w:rFonts w:cs="FrankRuehl" w:hint="cs"/>
          <w:rtl/>
        </w:rPr>
        <w:t>רשות</w:t>
      </w:r>
      <w:r>
        <w:rPr>
          <w:rStyle w:val="default"/>
          <w:rFonts w:cs="FrankRuehl" w:hint="cs"/>
          <w:rtl/>
        </w:rPr>
        <w:t xml:space="preserve"> מקרקעי ישר</w:t>
      </w:r>
      <w:r>
        <w:rPr>
          <w:rStyle w:val="default"/>
          <w:rFonts w:cs="FrankRuehl"/>
          <w:rtl/>
        </w:rPr>
        <w:t>אל</w:t>
      </w:r>
      <w:r>
        <w:rPr>
          <w:rStyle w:val="default"/>
          <w:rFonts w:cs="FrankRuehl" w:hint="cs"/>
          <w:rtl/>
        </w:rPr>
        <w:t>.</w:t>
      </w:r>
    </w:p>
    <w:p w:rsidR="00084DDE" w:rsidRPr="00A03457" w:rsidRDefault="00084DDE" w:rsidP="00084DDE">
      <w:pPr>
        <w:pStyle w:val="P00"/>
        <w:spacing w:before="0"/>
        <w:ind w:left="0" w:right="1134"/>
        <w:rPr>
          <w:rStyle w:val="default"/>
          <w:rFonts w:cs="FrankRuehl" w:hint="cs"/>
          <w:vanish/>
          <w:color w:val="FF0000"/>
          <w:szCs w:val="20"/>
          <w:shd w:val="clear" w:color="auto" w:fill="FFFF99"/>
          <w:rtl/>
        </w:rPr>
      </w:pPr>
      <w:bookmarkStart w:id="21" w:name="Rov36"/>
      <w:r w:rsidRPr="00A03457">
        <w:rPr>
          <w:rStyle w:val="default"/>
          <w:rFonts w:cs="FrankRuehl" w:hint="cs"/>
          <w:vanish/>
          <w:color w:val="FF0000"/>
          <w:szCs w:val="20"/>
          <w:shd w:val="clear" w:color="auto" w:fill="FFFF99"/>
          <w:rtl/>
        </w:rPr>
        <w:t>מיום 1.1.2010</w:t>
      </w:r>
    </w:p>
    <w:p w:rsidR="00084DDE" w:rsidRPr="00A03457" w:rsidRDefault="00084DDE" w:rsidP="00084DDE">
      <w:pPr>
        <w:pStyle w:val="P00"/>
        <w:spacing w:before="0"/>
        <w:ind w:left="0" w:right="1134"/>
        <w:rPr>
          <w:rStyle w:val="default"/>
          <w:rFonts w:cs="FrankRuehl" w:hint="cs"/>
          <w:vanish/>
          <w:szCs w:val="20"/>
          <w:shd w:val="clear" w:color="auto" w:fill="FFFF99"/>
          <w:rtl/>
        </w:rPr>
      </w:pPr>
      <w:r w:rsidRPr="00A03457">
        <w:rPr>
          <w:rStyle w:val="default"/>
          <w:rFonts w:cs="FrankRuehl" w:hint="cs"/>
          <w:b/>
          <w:bCs/>
          <w:vanish/>
          <w:szCs w:val="20"/>
          <w:shd w:val="clear" w:color="auto" w:fill="FFFF99"/>
          <w:rtl/>
        </w:rPr>
        <w:t>תיקון מס' 2</w:t>
      </w:r>
    </w:p>
    <w:p w:rsidR="00084DDE" w:rsidRPr="00A03457" w:rsidRDefault="00084DDE" w:rsidP="00084DDE">
      <w:pPr>
        <w:pStyle w:val="P00"/>
        <w:spacing w:before="0"/>
        <w:ind w:left="0" w:right="1134"/>
        <w:rPr>
          <w:rStyle w:val="default"/>
          <w:rFonts w:cs="FrankRuehl" w:hint="cs"/>
          <w:vanish/>
          <w:szCs w:val="20"/>
          <w:shd w:val="clear" w:color="auto" w:fill="FFFF99"/>
          <w:rtl/>
        </w:rPr>
      </w:pPr>
      <w:hyperlink r:id="rId12" w:history="1">
        <w:r w:rsidRPr="00A03457">
          <w:rPr>
            <w:rStyle w:val="Hyperlink"/>
            <w:rFonts w:cs="FrankRuehl" w:hint="cs"/>
            <w:vanish/>
            <w:szCs w:val="20"/>
            <w:shd w:val="clear" w:color="auto" w:fill="FFFF99"/>
            <w:rtl/>
          </w:rPr>
          <w:t>ס"ח תשס"ט מס' 2209</w:t>
        </w:r>
      </w:hyperlink>
      <w:r w:rsidRPr="00A03457">
        <w:rPr>
          <w:rStyle w:val="default"/>
          <w:rFonts w:cs="FrankRuehl" w:hint="cs"/>
          <w:vanish/>
          <w:szCs w:val="20"/>
          <w:shd w:val="clear" w:color="auto" w:fill="FFFF99"/>
          <w:rtl/>
        </w:rPr>
        <w:t xml:space="preserve"> מיום 10.8.2009 עמ' 328 (</w:t>
      </w:r>
      <w:hyperlink r:id="rId13" w:history="1">
        <w:r w:rsidRPr="00A03457">
          <w:rPr>
            <w:rStyle w:val="Hyperlink"/>
            <w:rFonts w:cs="FrankRuehl" w:hint="cs"/>
            <w:vanish/>
            <w:szCs w:val="20"/>
            <w:shd w:val="clear" w:color="auto" w:fill="FFFF99"/>
            <w:rtl/>
          </w:rPr>
          <w:t>ה"ח 436</w:t>
        </w:r>
      </w:hyperlink>
      <w:r w:rsidRPr="00A03457">
        <w:rPr>
          <w:rStyle w:val="default"/>
          <w:rFonts w:cs="FrankRuehl" w:hint="cs"/>
          <w:vanish/>
          <w:szCs w:val="20"/>
          <w:shd w:val="clear" w:color="auto" w:fill="FFFF99"/>
          <w:rtl/>
        </w:rPr>
        <w:t>)</w:t>
      </w:r>
    </w:p>
    <w:p w:rsidR="00084DDE" w:rsidRPr="00084DDE" w:rsidRDefault="00084DDE" w:rsidP="00084DDE">
      <w:pPr>
        <w:pStyle w:val="P00"/>
        <w:ind w:left="0" w:right="1134"/>
        <w:rPr>
          <w:rStyle w:val="default"/>
          <w:rFonts w:cs="FrankRuehl" w:hint="cs"/>
          <w:sz w:val="2"/>
          <w:szCs w:val="2"/>
          <w:rtl/>
        </w:rPr>
      </w:pPr>
      <w:r w:rsidRPr="00A03457">
        <w:rPr>
          <w:rStyle w:val="big-number"/>
          <w:rFonts w:cs="FrankRuehl"/>
          <w:vanish/>
          <w:sz w:val="22"/>
          <w:szCs w:val="22"/>
          <w:shd w:val="clear" w:color="auto" w:fill="FFFF99"/>
          <w:rtl/>
        </w:rPr>
        <w:t>18.</w:t>
      </w:r>
      <w:r w:rsidRPr="00A03457">
        <w:rPr>
          <w:rStyle w:val="big-number"/>
          <w:rFonts w:cs="FrankRuehl"/>
          <w:vanish/>
          <w:sz w:val="22"/>
          <w:szCs w:val="22"/>
          <w:shd w:val="clear" w:color="auto" w:fill="FFFF99"/>
          <w:rtl/>
        </w:rPr>
        <w:tab/>
      </w:r>
      <w:r w:rsidRPr="00A03457">
        <w:rPr>
          <w:rStyle w:val="default"/>
          <w:rFonts w:cs="FrankRuehl"/>
          <w:vanish/>
          <w:sz w:val="22"/>
          <w:szCs w:val="22"/>
          <w:shd w:val="clear" w:color="auto" w:fill="FFFF99"/>
          <w:rtl/>
        </w:rPr>
        <w:t>הו</w:t>
      </w:r>
      <w:r w:rsidRPr="00A03457">
        <w:rPr>
          <w:rStyle w:val="default"/>
          <w:rFonts w:cs="FrankRuehl" w:hint="cs"/>
          <w:vanish/>
          <w:sz w:val="22"/>
          <w:szCs w:val="22"/>
          <w:shd w:val="clear" w:color="auto" w:fill="FFFF99"/>
          <w:rtl/>
        </w:rPr>
        <w:t xml:space="preserve">ראות חוק זה לא יחולו לגבי שימוש חורג שהותר בהסכם שבכתב בין המחזיק לבין </w:t>
      </w:r>
      <w:r w:rsidRPr="00A03457">
        <w:rPr>
          <w:rStyle w:val="default"/>
          <w:rFonts w:cs="FrankRuehl" w:hint="cs"/>
          <w:strike/>
          <w:vanish/>
          <w:sz w:val="22"/>
          <w:szCs w:val="22"/>
          <w:shd w:val="clear" w:color="auto" w:fill="FFFF99"/>
          <w:rtl/>
        </w:rPr>
        <w:t>מינהל</w:t>
      </w:r>
      <w:r w:rsidRPr="00A03457">
        <w:rPr>
          <w:rStyle w:val="default"/>
          <w:rFonts w:cs="FrankRuehl" w:hint="cs"/>
          <w:vanish/>
          <w:sz w:val="22"/>
          <w:szCs w:val="22"/>
          <w:shd w:val="clear" w:color="auto" w:fill="FFFF99"/>
          <w:rtl/>
        </w:rPr>
        <w:t xml:space="preserve"> </w:t>
      </w:r>
      <w:r w:rsidRPr="00A03457">
        <w:rPr>
          <w:rStyle w:val="default"/>
          <w:rFonts w:cs="FrankRuehl" w:hint="cs"/>
          <w:vanish/>
          <w:sz w:val="22"/>
          <w:szCs w:val="22"/>
          <w:u w:val="single"/>
          <w:shd w:val="clear" w:color="auto" w:fill="FFFF99"/>
          <w:rtl/>
        </w:rPr>
        <w:t>רשות</w:t>
      </w:r>
      <w:r w:rsidRPr="00A03457">
        <w:rPr>
          <w:rStyle w:val="default"/>
          <w:rFonts w:cs="FrankRuehl" w:hint="cs"/>
          <w:vanish/>
          <w:sz w:val="22"/>
          <w:szCs w:val="22"/>
          <w:shd w:val="clear" w:color="auto" w:fill="FFFF99"/>
          <w:rtl/>
        </w:rPr>
        <w:t xml:space="preserve"> מקרקעי ישר</w:t>
      </w:r>
      <w:r w:rsidRPr="00A03457">
        <w:rPr>
          <w:rStyle w:val="default"/>
          <w:rFonts w:cs="FrankRuehl"/>
          <w:vanish/>
          <w:sz w:val="22"/>
          <w:szCs w:val="22"/>
          <w:shd w:val="clear" w:color="auto" w:fill="FFFF99"/>
          <w:rtl/>
        </w:rPr>
        <w:t>אל</w:t>
      </w:r>
      <w:r w:rsidRPr="00A03457">
        <w:rPr>
          <w:rStyle w:val="default"/>
          <w:rFonts w:cs="FrankRuehl" w:hint="cs"/>
          <w:vanish/>
          <w:sz w:val="22"/>
          <w:szCs w:val="22"/>
          <w:shd w:val="clear" w:color="auto" w:fill="FFFF99"/>
          <w:rtl/>
        </w:rPr>
        <w:t>.</w:t>
      </w:r>
      <w:bookmarkEnd w:id="21"/>
    </w:p>
    <w:p w:rsidR="00BE21B4" w:rsidRDefault="00BE21B4" w:rsidP="00CD1F91">
      <w:pPr>
        <w:pStyle w:val="P00"/>
        <w:spacing w:before="72"/>
        <w:ind w:left="0" w:right="1134"/>
        <w:rPr>
          <w:rStyle w:val="default"/>
          <w:rFonts w:cs="FrankRuehl"/>
          <w:rtl/>
        </w:rPr>
      </w:pPr>
      <w:bookmarkStart w:id="22" w:name="Seif18"/>
      <w:bookmarkEnd w:id="22"/>
      <w:r>
        <w:rPr>
          <w:lang w:val="he-IL"/>
        </w:rPr>
        <w:pict>
          <v:rect id="_x0000_s1044" style="position:absolute;left:0;text-align:left;margin-left:464.5pt;margin-top:8.05pt;width:75.05pt;height:23.05pt;z-index:251662336"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מע</w:t>
                  </w:r>
                  <w:r>
                    <w:rPr>
                      <w:rFonts w:cs="Miriam" w:hint="cs"/>
                      <w:sz w:val="18"/>
                      <w:szCs w:val="18"/>
                      <w:rtl/>
                    </w:rPr>
                    <w:t>מד ההסתדרות הציונית</w:t>
                  </w:r>
                </w:p>
              </w:txbxContent>
            </v:textbox>
            <w10:anchorlock/>
          </v:rect>
        </w:pict>
      </w:r>
      <w:r>
        <w:rPr>
          <w:rStyle w:val="big-number"/>
          <w:rFonts w:cs="Miriam"/>
          <w:rtl/>
        </w:rPr>
        <w:t>19.</w:t>
      </w:r>
      <w:r>
        <w:rPr>
          <w:rStyle w:val="big-number"/>
          <w:rFonts w:cs="Miriam"/>
          <w:rtl/>
        </w:rPr>
        <w:tab/>
      </w:r>
      <w:r>
        <w:rPr>
          <w:rStyle w:val="default"/>
          <w:rFonts w:cs="FrankRuehl"/>
          <w:rtl/>
        </w:rPr>
        <w:t>הא</w:t>
      </w:r>
      <w:r>
        <w:rPr>
          <w:rStyle w:val="default"/>
          <w:rFonts w:cs="FrankRuehl" w:hint="cs"/>
          <w:rtl/>
        </w:rPr>
        <w:t xml:space="preserve">יסורים וההגבלות שבחוק זה לא יחולו על ההסתדרות הציונית העולמית </w:t>
      </w:r>
      <w:r w:rsidR="00A3257A">
        <w:rPr>
          <w:rStyle w:val="default"/>
          <w:rFonts w:cs="FrankRuehl"/>
          <w:rtl/>
        </w:rPr>
        <w:t>–</w:t>
      </w:r>
      <w:r>
        <w:rPr>
          <w:rStyle w:val="default"/>
          <w:rFonts w:cs="FrankRuehl"/>
          <w:rtl/>
        </w:rPr>
        <w:t xml:space="preserve"> </w:t>
      </w:r>
      <w:r>
        <w:rPr>
          <w:rStyle w:val="default"/>
          <w:rFonts w:cs="FrankRuehl" w:hint="cs"/>
          <w:rtl/>
        </w:rPr>
        <w:t>הסוכנות היהודית לארץ ישראל, אולם יחולו על מי שמחזיק קרקע חקלאית מטעמה.</w:t>
      </w:r>
    </w:p>
    <w:p w:rsidR="00BE21B4" w:rsidRDefault="00BE21B4">
      <w:pPr>
        <w:pStyle w:val="P00"/>
        <w:spacing w:before="72"/>
        <w:ind w:left="0" w:right="1134"/>
        <w:rPr>
          <w:rStyle w:val="default"/>
          <w:rFonts w:cs="FrankRuehl" w:hint="cs"/>
          <w:rtl/>
        </w:rPr>
      </w:pPr>
      <w:bookmarkStart w:id="23" w:name="Seif19"/>
      <w:bookmarkEnd w:id="23"/>
      <w:r>
        <w:rPr>
          <w:lang w:val="he-IL"/>
        </w:rPr>
        <w:pict>
          <v:rect id="_x0000_s1045" style="position:absolute;left:0;text-align:left;margin-left:464.5pt;margin-top:8.05pt;width:75.05pt;height:12.5pt;z-index:251663360"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20.</w:t>
      </w:r>
      <w:r>
        <w:rPr>
          <w:rStyle w:val="big-number"/>
          <w:rFonts w:cs="Miriam"/>
          <w:rtl/>
        </w:rPr>
        <w:tab/>
      </w:r>
      <w:r>
        <w:rPr>
          <w:rStyle w:val="default"/>
          <w:rFonts w:cs="FrankRuehl"/>
          <w:rtl/>
        </w:rPr>
        <w:t>שר</w:t>
      </w:r>
      <w:r>
        <w:rPr>
          <w:rStyle w:val="default"/>
          <w:rFonts w:cs="FrankRuehl" w:hint="cs"/>
          <w:rtl/>
        </w:rPr>
        <w:t xml:space="preserve"> החקלאות ממונה על ביצוע חוק זה ו</w:t>
      </w:r>
      <w:r>
        <w:rPr>
          <w:rStyle w:val="default"/>
          <w:rFonts w:cs="FrankRuehl"/>
          <w:rtl/>
        </w:rPr>
        <w:t>ה</w:t>
      </w:r>
      <w:r>
        <w:rPr>
          <w:rStyle w:val="default"/>
          <w:rFonts w:cs="FrankRuehl" w:hint="cs"/>
          <w:rtl/>
        </w:rPr>
        <w:t>וא רשאי להתקין תקנות לביצועו.</w:t>
      </w:r>
    </w:p>
    <w:p w:rsidR="00CD1F91" w:rsidRDefault="00CD1F91">
      <w:pPr>
        <w:pStyle w:val="P00"/>
        <w:spacing w:before="72"/>
        <w:ind w:left="0" w:right="1134"/>
        <w:rPr>
          <w:rStyle w:val="default"/>
          <w:rFonts w:cs="FrankRuehl"/>
          <w:rtl/>
        </w:rPr>
      </w:pPr>
    </w:p>
    <w:p w:rsidR="00BE21B4" w:rsidRPr="00CD1F91" w:rsidRDefault="00BE21B4">
      <w:pPr>
        <w:pStyle w:val="medium2-header"/>
        <w:keepLines w:val="0"/>
        <w:spacing w:before="72"/>
        <w:ind w:left="0" w:right="1134"/>
        <w:rPr>
          <w:rFonts w:cs="FrankRuehl"/>
          <w:noProof/>
          <w:sz w:val="26"/>
          <w:szCs w:val="26"/>
          <w:rtl/>
        </w:rPr>
      </w:pPr>
      <w:bookmarkStart w:id="24" w:name="med0"/>
      <w:bookmarkEnd w:id="24"/>
      <w:r w:rsidRPr="00CD1F91">
        <w:rPr>
          <w:noProof/>
          <w:sz w:val="26"/>
          <w:szCs w:val="26"/>
          <w:lang w:val="he-IL"/>
        </w:rPr>
        <w:pict>
          <v:rect id="_x0000_s1046" style="position:absolute;left:0;text-align:left;margin-left:464.5pt;margin-top:8.05pt;width:75.05pt;height:15.2pt;z-index:251664384" o:allowincell="f" filled="f" stroked="f" strokecolor="lime" strokeweight=".25pt">
            <v:textbox inset="0,0,0,0">
              <w:txbxContent>
                <w:p w:rsidR="00BE21B4" w:rsidRDefault="00BE21B4" w:rsidP="00CD1F91">
                  <w:pPr>
                    <w:spacing w:line="160" w:lineRule="exact"/>
                    <w:jc w:val="left"/>
                    <w:rPr>
                      <w:rFonts w:cs="Miriam"/>
                      <w:noProof/>
                      <w:sz w:val="18"/>
                      <w:szCs w:val="18"/>
                      <w:rtl/>
                    </w:rPr>
                  </w:pPr>
                  <w:r w:rsidRPr="00CD1F91">
                    <w:rPr>
                      <w:rFonts w:cs="Miriam"/>
                      <w:b/>
                      <w:sz w:val="18"/>
                      <w:szCs w:val="18"/>
                      <w:rtl/>
                    </w:rPr>
                    <w:t>ת</w:t>
                  </w:r>
                  <w:r>
                    <w:rPr>
                      <w:rFonts w:cs="Miriam"/>
                      <w:sz w:val="18"/>
                      <w:szCs w:val="18"/>
                      <w:rtl/>
                    </w:rPr>
                    <w:t>ק</w:t>
                  </w:r>
                  <w:r>
                    <w:rPr>
                      <w:rFonts w:cs="Miriam" w:hint="cs"/>
                      <w:sz w:val="18"/>
                      <w:szCs w:val="18"/>
                      <w:rtl/>
                    </w:rPr>
                    <w:t>' תש"ם</w:t>
                  </w:r>
                  <w:r w:rsidR="00CD1F91">
                    <w:rPr>
                      <w:rFonts w:cs="Miriam" w:hint="cs"/>
                      <w:sz w:val="18"/>
                      <w:szCs w:val="18"/>
                      <w:rtl/>
                    </w:rPr>
                    <w:t>-</w:t>
                  </w:r>
                  <w:r>
                    <w:rPr>
                      <w:rFonts w:cs="Miriam"/>
                      <w:sz w:val="18"/>
                      <w:szCs w:val="18"/>
                      <w:rtl/>
                    </w:rPr>
                    <w:t>1979</w:t>
                  </w:r>
                </w:p>
              </w:txbxContent>
            </v:textbox>
            <w10:anchorlock/>
          </v:rect>
        </w:pict>
      </w:r>
      <w:r w:rsidRPr="00CD1F91">
        <w:rPr>
          <w:rFonts w:cs="FrankRuehl"/>
          <w:noProof/>
          <w:sz w:val="26"/>
          <w:szCs w:val="26"/>
          <w:rtl/>
        </w:rPr>
        <w:t>הת</w:t>
      </w:r>
      <w:r w:rsidRPr="00CD1F91">
        <w:rPr>
          <w:rFonts w:cs="FrankRuehl" w:hint="cs"/>
          <w:noProof/>
          <w:sz w:val="26"/>
          <w:szCs w:val="26"/>
          <w:rtl/>
        </w:rPr>
        <w:t>וספת הראשונה</w:t>
      </w:r>
    </w:p>
    <w:p w:rsidR="00BE21B4" w:rsidRPr="00A3257A" w:rsidRDefault="00BE21B4" w:rsidP="00A3257A">
      <w:pPr>
        <w:pStyle w:val="P00"/>
        <w:spacing w:before="72"/>
        <w:ind w:left="0" w:right="1134"/>
        <w:jc w:val="center"/>
        <w:rPr>
          <w:rStyle w:val="default"/>
          <w:rFonts w:cs="FrankRuehl"/>
          <w:sz w:val="24"/>
          <w:szCs w:val="24"/>
          <w:rtl/>
        </w:rPr>
      </w:pPr>
      <w:r w:rsidRPr="00A3257A">
        <w:rPr>
          <w:rStyle w:val="default"/>
          <w:rFonts w:cs="FrankRuehl"/>
          <w:sz w:val="24"/>
          <w:szCs w:val="24"/>
          <w:rtl/>
        </w:rPr>
        <w:t>(ס</w:t>
      </w:r>
      <w:r w:rsidRPr="00A3257A">
        <w:rPr>
          <w:rStyle w:val="default"/>
          <w:rFonts w:cs="FrankRuehl" w:hint="cs"/>
          <w:sz w:val="24"/>
          <w:szCs w:val="24"/>
          <w:rtl/>
        </w:rPr>
        <w:t>עיף 1)</w:t>
      </w:r>
    </w:p>
    <w:p w:rsidR="00BE21B4" w:rsidRDefault="00BE21B4">
      <w:pPr>
        <w:pStyle w:val="P00"/>
        <w:spacing w:before="72"/>
        <w:ind w:left="0" w:right="1134"/>
        <w:rPr>
          <w:rStyle w:val="default"/>
          <w:rFonts w:cs="FrankRuehl"/>
          <w:rtl/>
        </w:rPr>
      </w:pPr>
      <w:r>
        <w:rPr>
          <w:rStyle w:val="default"/>
          <w:rFonts w:cs="FrankRuehl"/>
          <w:rtl/>
        </w:rPr>
        <w:t>וא</w:t>
      </w:r>
      <w:r>
        <w:rPr>
          <w:rStyle w:val="default"/>
          <w:rFonts w:cs="FrankRuehl" w:hint="cs"/>
          <w:rtl/>
        </w:rPr>
        <w:t>לה פעולות בקר</w:t>
      </w:r>
      <w:r>
        <w:rPr>
          <w:rStyle w:val="default"/>
          <w:rFonts w:cs="FrankRuehl"/>
          <w:rtl/>
        </w:rPr>
        <w:t>קע</w:t>
      </w:r>
      <w:r>
        <w:rPr>
          <w:rStyle w:val="default"/>
          <w:rFonts w:cs="FrankRuehl" w:hint="cs"/>
          <w:rtl/>
        </w:rPr>
        <w:t xml:space="preserve"> חקלאית שהן שימוש חורג:</w:t>
      </w:r>
    </w:p>
    <w:p w:rsidR="00BE21B4" w:rsidRDefault="00BE21B4">
      <w:pPr>
        <w:pStyle w:val="P00"/>
        <w:spacing w:before="72"/>
        <w:ind w:left="0" w:right="1134"/>
        <w:rPr>
          <w:rStyle w:val="default"/>
          <w:rFonts w:cs="FrankRuehl"/>
          <w:rtl/>
        </w:rPr>
      </w:pPr>
      <w:r w:rsidRPr="00A3257A">
        <w:rPr>
          <w:rStyle w:val="default"/>
          <w:rFonts w:cs="FrankRuehl"/>
          <w:rtl/>
        </w:rPr>
        <w:t>1.</w:t>
      </w:r>
      <w:r w:rsidRPr="00A3257A">
        <w:rPr>
          <w:rStyle w:val="default"/>
          <w:rFonts w:cs="FrankRuehl"/>
          <w:rtl/>
        </w:rPr>
        <w:tab/>
      </w:r>
      <w:r>
        <w:rPr>
          <w:rStyle w:val="default"/>
          <w:rFonts w:cs="FrankRuehl"/>
          <w:rtl/>
        </w:rPr>
        <w:t>הע</w:t>
      </w:r>
      <w:r>
        <w:rPr>
          <w:rStyle w:val="default"/>
          <w:rFonts w:cs="FrankRuehl" w:hint="cs"/>
          <w:rtl/>
        </w:rPr>
        <w:t>ברה או הקנייה של כל זכות שיש למחזיק בקרקע או בחלק ממנה, או שעבוד הזכות; ואולם עיבוד הקרקע על ידי שכירים או על ידי מי שקיבל על עצמו את העיבוד בקבלנות ועל חשבון המחזיק לא יראו כשימוש חורג.</w:t>
      </w:r>
    </w:p>
    <w:p w:rsidR="00BE21B4" w:rsidRDefault="00BE21B4">
      <w:pPr>
        <w:pStyle w:val="P00"/>
        <w:spacing w:before="72"/>
        <w:ind w:left="0" w:right="1134"/>
        <w:rPr>
          <w:rStyle w:val="default"/>
          <w:rFonts w:cs="FrankRuehl"/>
          <w:rtl/>
        </w:rPr>
      </w:pPr>
      <w:r w:rsidRPr="00A3257A">
        <w:rPr>
          <w:rStyle w:val="default"/>
          <w:rFonts w:cs="FrankRuehl"/>
          <w:rtl/>
        </w:rPr>
        <w:t>2.</w:t>
      </w:r>
      <w:r w:rsidRPr="00A3257A">
        <w:rPr>
          <w:rStyle w:val="default"/>
          <w:rFonts w:cs="FrankRuehl"/>
          <w:rtl/>
        </w:rPr>
        <w:tab/>
      </w:r>
      <w:r>
        <w:rPr>
          <w:rStyle w:val="default"/>
          <w:rFonts w:cs="FrankRuehl"/>
          <w:rtl/>
        </w:rPr>
        <w:t>יצ</w:t>
      </w:r>
      <w:r>
        <w:rPr>
          <w:rStyle w:val="default"/>
          <w:rFonts w:cs="FrankRuehl" w:hint="cs"/>
          <w:rtl/>
        </w:rPr>
        <w:t>ירת שות</w:t>
      </w:r>
      <w:r>
        <w:rPr>
          <w:rStyle w:val="default"/>
          <w:rFonts w:cs="FrankRuehl"/>
          <w:rtl/>
        </w:rPr>
        <w:t>פו</w:t>
      </w:r>
      <w:r>
        <w:rPr>
          <w:rStyle w:val="default"/>
          <w:rFonts w:cs="FrankRuehl" w:hint="cs"/>
          <w:rtl/>
        </w:rPr>
        <w:t>ת בקרקע או ביבול, מלבד אם השותפות היא בין תושבי אותו ישוב והשותפים עובדים במידה שווה.</w:t>
      </w:r>
    </w:p>
    <w:p w:rsidR="00BE21B4" w:rsidRDefault="00BE21B4">
      <w:pPr>
        <w:pStyle w:val="P00"/>
        <w:spacing w:before="72"/>
        <w:ind w:left="0" w:right="1134"/>
        <w:rPr>
          <w:rStyle w:val="default"/>
          <w:rFonts w:cs="FrankRuehl"/>
          <w:rtl/>
        </w:rPr>
      </w:pPr>
      <w:r w:rsidRPr="00A3257A">
        <w:rPr>
          <w:rStyle w:val="default"/>
          <w:rFonts w:cs="FrankRuehl"/>
          <w:rtl/>
        </w:rPr>
        <w:t>3.</w:t>
      </w:r>
      <w:r w:rsidRPr="00A3257A">
        <w:rPr>
          <w:rStyle w:val="default"/>
          <w:rFonts w:cs="FrankRuehl"/>
          <w:rtl/>
        </w:rPr>
        <w:tab/>
      </w:r>
      <w:r>
        <w:rPr>
          <w:rStyle w:val="default"/>
          <w:rFonts w:cs="FrankRuehl"/>
          <w:rtl/>
        </w:rPr>
        <w:t>הק</w:t>
      </w:r>
      <w:r>
        <w:rPr>
          <w:rStyle w:val="default"/>
          <w:rFonts w:cs="FrankRuehl" w:hint="cs"/>
          <w:rtl/>
        </w:rPr>
        <w:t>ניית זכות אריסות בקרקע או ביבול.</w:t>
      </w:r>
    </w:p>
    <w:p w:rsidR="00BE21B4" w:rsidRDefault="00BE21B4">
      <w:pPr>
        <w:pStyle w:val="P00"/>
        <w:spacing w:before="72"/>
        <w:ind w:left="0" w:right="1134"/>
        <w:rPr>
          <w:rStyle w:val="default"/>
          <w:rFonts w:cs="FrankRuehl" w:hint="cs"/>
          <w:rtl/>
        </w:rPr>
      </w:pPr>
      <w:r w:rsidRPr="00A3257A">
        <w:rPr>
          <w:rStyle w:val="default"/>
          <w:rFonts w:cs="FrankRuehl"/>
        </w:rPr>
        <w:pict>
          <v:rect id="_x0000_s1047" style="position:absolute;left:0;text-align:left;margin-left:464.5pt;margin-top:8.05pt;width:75.05pt;height:13.45pt;z-index:251665408" o:allowincell="f" filled="f" stroked="f" strokecolor="lime" strokeweight=".25pt">
            <v:textbox style="mso-next-textbox:#_x0000_s1047" inset="0,0,0,0">
              <w:txbxContent>
                <w:p w:rsidR="00BE21B4" w:rsidRDefault="00BE21B4" w:rsidP="00CD1F91">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CD1F91">
                    <w:rPr>
                      <w:rFonts w:cs="Miriam" w:hint="cs"/>
                      <w:sz w:val="18"/>
                      <w:szCs w:val="18"/>
                      <w:rtl/>
                    </w:rPr>
                    <w:t>-</w:t>
                  </w:r>
                  <w:r>
                    <w:rPr>
                      <w:rFonts w:cs="Miriam"/>
                      <w:sz w:val="18"/>
                      <w:szCs w:val="18"/>
                      <w:rtl/>
                    </w:rPr>
                    <w:t>1981</w:t>
                  </w:r>
                </w:p>
              </w:txbxContent>
            </v:textbox>
            <w10:anchorlock/>
          </v:rect>
        </w:pict>
      </w:r>
      <w:r w:rsidRPr="00A3257A">
        <w:rPr>
          <w:rStyle w:val="default"/>
          <w:rFonts w:cs="FrankRuehl"/>
          <w:rtl/>
        </w:rPr>
        <w:t>4.</w:t>
      </w:r>
      <w:r w:rsidRPr="00A3257A">
        <w:rPr>
          <w:rStyle w:val="default"/>
          <w:rFonts w:cs="FrankRuehl"/>
          <w:rtl/>
        </w:rPr>
        <w:tab/>
      </w:r>
      <w:r>
        <w:rPr>
          <w:rStyle w:val="default"/>
          <w:rFonts w:cs="FrankRuehl"/>
          <w:rtl/>
        </w:rPr>
        <w:t>הק</w:t>
      </w:r>
      <w:r>
        <w:rPr>
          <w:rStyle w:val="default"/>
          <w:rFonts w:cs="FrankRuehl" w:hint="cs"/>
          <w:rtl/>
        </w:rPr>
        <w:t>נית זכות רכישת היבול בשדה (דמאן).</w:t>
      </w:r>
    </w:p>
    <w:p w:rsidR="00305684" w:rsidRPr="00A03457" w:rsidRDefault="00305684" w:rsidP="00305684">
      <w:pPr>
        <w:pStyle w:val="P00"/>
        <w:tabs>
          <w:tab w:val="clear" w:pos="6259"/>
        </w:tabs>
        <w:spacing w:before="0"/>
        <w:ind w:left="0" w:right="1134"/>
        <w:rPr>
          <w:rFonts w:cs="FrankRuehl" w:hint="cs"/>
          <w:vanish/>
          <w:szCs w:val="20"/>
          <w:shd w:val="clear" w:color="auto" w:fill="FFFF99"/>
          <w:rtl/>
        </w:rPr>
      </w:pPr>
      <w:bookmarkStart w:id="25" w:name="Rov32"/>
      <w:r w:rsidRPr="00A03457">
        <w:rPr>
          <w:rFonts w:cs="FrankRuehl" w:hint="cs"/>
          <w:vanish/>
          <w:color w:val="FF0000"/>
          <w:szCs w:val="20"/>
          <w:shd w:val="clear" w:color="auto" w:fill="FFFF99"/>
          <w:rtl/>
        </w:rPr>
        <w:t>מיום 14.5.1981</w:t>
      </w:r>
    </w:p>
    <w:p w:rsidR="00305684" w:rsidRPr="00A03457" w:rsidRDefault="00305684" w:rsidP="00305684">
      <w:pPr>
        <w:pStyle w:val="P00"/>
        <w:spacing w:before="0"/>
        <w:ind w:left="0" w:right="1134"/>
        <w:rPr>
          <w:rFonts w:cs="FrankRuehl" w:hint="cs"/>
          <w:b/>
          <w:bCs/>
          <w:vanish/>
          <w:szCs w:val="20"/>
          <w:shd w:val="clear" w:color="auto" w:fill="FFFF99"/>
          <w:rtl/>
        </w:rPr>
      </w:pPr>
      <w:r w:rsidRPr="00A03457">
        <w:rPr>
          <w:rFonts w:cs="FrankRuehl" w:hint="cs"/>
          <w:b/>
          <w:bCs/>
          <w:vanish/>
          <w:szCs w:val="20"/>
          <w:shd w:val="clear" w:color="auto" w:fill="FFFF99"/>
          <w:rtl/>
        </w:rPr>
        <w:t>תק' תשמ"א-1981</w:t>
      </w:r>
    </w:p>
    <w:p w:rsidR="00305684" w:rsidRPr="00A03457" w:rsidRDefault="00305684" w:rsidP="00305684">
      <w:pPr>
        <w:pStyle w:val="P00"/>
        <w:spacing w:before="0"/>
        <w:ind w:left="0" w:right="1134"/>
        <w:rPr>
          <w:rFonts w:cs="FrankRuehl" w:hint="cs"/>
          <w:vanish/>
          <w:szCs w:val="20"/>
          <w:shd w:val="clear" w:color="auto" w:fill="FFFF99"/>
          <w:rtl/>
        </w:rPr>
      </w:pPr>
      <w:hyperlink r:id="rId14" w:history="1">
        <w:r w:rsidRPr="00A03457">
          <w:rPr>
            <w:rStyle w:val="Hyperlink"/>
            <w:rFonts w:cs="FrankRuehl" w:hint="cs"/>
            <w:vanish/>
            <w:szCs w:val="20"/>
            <w:shd w:val="clear" w:color="auto" w:fill="FFFF99"/>
            <w:rtl/>
          </w:rPr>
          <w:t>ק"ת תשמ"א מס' 4231</w:t>
        </w:r>
      </w:hyperlink>
      <w:r w:rsidRPr="00A03457">
        <w:rPr>
          <w:rFonts w:cs="FrankRuehl" w:hint="cs"/>
          <w:vanish/>
          <w:szCs w:val="20"/>
          <w:shd w:val="clear" w:color="auto" w:fill="FFFF99"/>
          <w:rtl/>
        </w:rPr>
        <w:t xml:space="preserve"> מיום 4.5.1981 עמ' 958</w:t>
      </w:r>
    </w:p>
    <w:p w:rsidR="00305684" w:rsidRPr="00A03457" w:rsidRDefault="00305684" w:rsidP="00305684">
      <w:pPr>
        <w:pStyle w:val="P00"/>
        <w:spacing w:before="0"/>
        <w:ind w:left="0" w:right="1134"/>
        <w:rPr>
          <w:rFonts w:cs="FrankRuehl" w:hint="cs"/>
          <w:b/>
          <w:bCs/>
          <w:vanish/>
          <w:szCs w:val="20"/>
          <w:shd w:val="clear" w:color="auto" w:fill="FFFF99"/>
          <w:rtl/>
        </w:rPr>
      </w:pPr>
      <w:r w:rsidRPr="00A03457">
        <w:rPr>
          <w:rFonts w:cs="FrankRuehl" w:hint="cs"/>
          <w:b/>
          <w:bCs/>
          <w:vanish/>
          <w:szCs w:val="20"/>
          <w:shd w:val="clear" w:color="auto" w:fill="FFFF99"/>
          <w:rtl/>
        </w:rPr>
        <w:t>החלפת פרט 4</w:t>
      </w:r>
    </w:p>
    <w:p w:rsidR="00305684" w:rsidRPr="00A03457" w:rsidRDefault="00305684" w:rsidP="00305684">
      <w:pPr>
        <w:pStyle w:val="P00"/>
        <w:ind w:left="0" w:right="1134"/>
        <w:rPr>
          <w:rFonts w:cs="FrankRuehl" w:hint="cs"/>
          <w:vanish/>
          <w:szCs w:val="20"/>
          <w:shd w:val="clear" w:color="auto" w:fill="FFFF99"/>
          <w:rtl/>
        </w:rPr>
      </w:pPr>
      <w:r w:rsidRPr="00A03457">
        <w:rPr>
          <w:rFonts w:cs="FrankRuehl" w:hint="cs"/>
          <w:vanish/>
          <w:szCs w:val="20"/>
          <w:shd w:val="clear" w:color="auto" w:fill="FFFF99"/>
          <w:rtl/>
        </w:rPr>
        <w:t>הנוסח הקודם:</w:t>
      </w:r>
    </w:p>
    <w:p w:rsidR="00305684" w:rsidRPr="00305684" w:rsidRDefault="00305684" w:rsidP="00305684">
      <w:pPr>
        <w:pStyle w:val="P00"/>
        <w:spacing w:before="0"/>
        <w:ind w:left="0" w:right="1134"/>
        <w:rPr>
          <w:rFonts w:cs="FrankRuehl" w:hint="cs"/>
          <w:strike/>
          <w:sz w:val="2"/>
          <w:szCs w:val="2"/>
          <w:rtl/>
        </w:rPr>
      </w:pPr>
      <w:r w:rsidRPr="00A03457">
        <w:rPr>
          <w:rFonts w:cs="FrankRuehl" w:hint="cs"/>
          <w:strike/>
          <w:vanish/>
          <w:sz w:val="22"/>
          <w:szCs w:val="22"/>
          <w:shd w:val="clear" w:color="auto" w:fill="FFFF99"/>
          <w:rtl/>
        </w:rPr>
        <w:t>4.</w:t>
      </w:r>
      <w:r w:rsidRPr="00A03457">
        <w:rPr>
          <w:rFonts w:cs="FrankRuehl" w:hint="cs"/>
          <w:strike/>
          <w:vanish/>
          <w:sz w:val="22"/>
          <w:szCs w:val="22"/>
          <w:shd w:val="clear" w:color="auto" w:fill="FFFF99"/>
          <w:rtl/>
        </w:rPr>
        <w:tab/>
        <w:t>הקניית זכות רכישת היבול בשדה (דמאן), למעט זכות לרכישת היבול לאחר שהבשיל, אף אם הוקנתה לפני ההבשלה בתנאי שהרוכש לא יהיה רשאי לעלות על הקרקע ולטפל ביבול אלא לאחר שהבשיל.</w:t>
      </w:r>
      <w:bookmarkEnd w:id="25"/>
    </w:p>
    <w:p w:rsidR="00BE21B4" w:rsidRDefault="00BE21B4">
      <w:pPr>
        <w:pStyle w:val="P00"/>
        <w:spacing w:before="72"/>
        <w:ind w:left="0" w:right="1134"/>
        <w:rPr>
          <w:rStyle w:val="default"/>
          <w:rFonts w:cs="FrankRuehl"/>
          <w:rtl/>
        </w:rPr>
      </w:pPr>
      <w:r w:rsidRPr="00A3257A">
        <w:rPr>
          <w:rStyle w:val="default"/>
          <w:rFonts w:cs="FrankRuehl"/>
          <w:rtl/>
        </w:rPr>
        <w:t>5.</w:t>
      </w:r>
      <w:r w:rsidRPr="00A3257A">
        <w:rPr>
          <w:rStyle w:val="default"/>
          <w:rFonts w:cs="FrankRuehl"/>
          <w:rtl/>
        </w:rPr>
        <w:tab/>
      </w:r>
      <w:r>
        <w:rPr>
          <w:rStyle w:val="default"/>
          <w:rFonts w:cs="FrankRuehl"/>
          <w:rtl/>
        </w:rPr>
        <w:t>שע</w:t>
      </w:r>
      <w:r>
        <w:rPr>
          <w:rStyle w:val="default"/>
          <w:rFonts w:cs="FrankRuehl" w:hint="cs"/>
          <w:rtl/>
        </w:rPr>
        <w:t>בוד היבול, למעט שעבוד שנעשה על פי הוראות פקודת המלוות לזמנים קצרים על יבול (ערובה) 19</w:t>
      </w:r>
      <w:r>
        <w:rPr>
          <w:rStyle w:val="default"/>
          <w:rFonts w:cs="FrankRuehl"/>
          <w:rtl/>
        </w:rPr>
        <w:t>35, א</w:t>
      </w:r>
      <w:r>
        <w:rPr>
          <w:rStyle w:val="default"/>
          <w:rFonts w:cs="FrankRuehl" w:hint="cs"/>
          <w:rtl/>
        </w:rPr>
        <w:t>ו שעבוד שתנאיו מנעו מהנושה את הטיפול ביבול.</w:t>
      </w:r>
    </w:p>
    <w:p w:rsidR="00BE21B4" w:rsidRDefault="00BE21B4">
      <w:pPr>
        <w:pStyle w:val="P00"/>
        <w:spacing w:before="72"/>
        <w:ind w:left="0" w:right="1134"/>
        <w:rPr>
          <w:rStyle w:val="default"/>
          <w:rFonts w:cs="FrankRuehl" w:hint="cs"/>
          <w:rtl/>
        </w:rPr>
      </w:pPr>
      <w:r w:rsidRPr="00A3257A">
        <w:rPr>
          <w:rStyle w:val="default"/>
          <w:rFonts w:cs="FrankRuehl"/>
        </w:rPr>
        <w:pict>
          <v:rect id="_x0000_s1048" style="position:absolute;left:0;text-align:left;margin-left:464.5pt;margin-top:8.05pt;width:75.05pt;height:14.4pt;z-index:251666432" o:allowincell="f" filled="f" stroked="f" strokecolor="lime" strokeweight=".25pt">
            <v:textbox style="mso-next-textbox:#_x0000_s1048" inset="0,0,0,0">
              <w:txbxContent>
                <w:p w:rsidR="00BE21B4" w:rsidRDefault="00BE21B4" w:rsidP="00CD1F91">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CD1F91">
                    <w:rPr>
                      <w:rFonts w:cs="Miriam" w:hint="cs"/>
                      <w:sz w:val="18"/>
                      <w:szCs w:val="18"/>
                      <w:rtl/>
                    </w:rPr>
                    <w:t>-</w:t>
                  </w:r>
                  <w:r>
                    <w:rPr>
                      <w:rFonts w:cs="Miriam"/>
                      <w:sz w:val="18"/>
                      <w:szCs w:val="18"/>
                      <w:rtl/>
                    </w:rPr>
                    <w:t>1979</w:t>
                  </w:r>
                </w:p>
              </w:txbxContent>
            </v:textbox>
            <w10:anchorlock/>
          </v:rect>
        </w:pict>
      </w:r>
      <w:r w:rsidRPr="00A3257A">
        <w:rPr>
          <w:rStyle w:val="default"/>
          <w:rFonts w:cs="FrankRuehl"/>
          <w:rtl/>
        </w:rPr>
        <w:t>6.</w:t>
      </w:r>
      <w:r w:rsidRPr="00A3257A">
        <w:rPr>
          <w:rStyle w:val="default"/>
          <w:rFonts w:cs="FrankRuehl"/>
          <w:rtl/>
        </w:rPr>
        <w:tab/>
      </w:r>
      <w:r>
        <w:rPr>
          <w:rStyle w:val="default"/>
          <w:rFonts w:cs="FrankRuehl"/>
          <w:rtl/>
        </w:rPr>
        <w:t>הק</w:t>
      </w:r>
      <w:r>
        <w:rPr>
          <w:rStyle w:val="default"/>
          <w:rFonts w:cs="FrankRuehl" w:hint="cs"/>
          <w:rtl/>
        </w:rPr>
        <w:t>ניית זכות מגורים.</w:t>
      </w:r>
    </w:p>
    <w:p w:rsidR="00CD1F91" w:rsidRPr="00A03457" w:rsidRDefault="00CD1F91" w:rsidP="00CD1F91">
      <w:pPr>
        <w:pStyle w:val="P00"/>
        <w:tabs>
          <w:tab w:val="clear" w:pos="6259"/>
        </w:tabs>
        <w:spacing w:before="0"/>
        <w:ind w:left="0" w:right="1134"/>
        <w:rPr>
          <w:rFonts w:cs="FrankRuehl" w:hint="cs"/>
          <w:vanish/>
          <w:szCs w:val="20"/>
          <w:shd w:val="clear" w:color="auto" w:fill="FFFF99"/>
          <w:rtl/>
        </w:rPr>
      </w:pPr>
      <w:bookmarkStart w:id="26" w:name="Rov33"/>
      <w:r w:rsidRPr="00A03457">
        <w:rPr>
          <w:rFonts w:cs="FrankRuehl" w:hint="cs"/>
          <w:vanish/>
          <w:color w:val="FF0000"/>
          <w:szCs w:val="20"/>
          <w:shd w:val="clear" w:color="auto" w:fill="FFFF99"/>
          <w:rtl/>
        </w:rPr>
        <w:t>מיום 11.10.1979</w:t>
      </w:r>
    </w:p>
    <w:p w:rsidR="00CD1F91" w:rsidRPr="00A03457" w:rsidRDefault="00CD1F91" w:rsidP="00CD1F91">
      <w:pPr>
        <w:pStyle w:val="P00"/>
        <w:spacing w:before="0"/>
        <w:ind w:left="0" w:right="1134"/>
        <w:rPr>
          <w:rFonts w:cs="FrankRuehl" w:hint="cs"/>
          <w:b/>
          <w:bCs/>
          <w:vanish/>
          <w:szCs w:val="20"/>
          <w:shd w:val="clear" w:color="auto" w:fill="FFFF99"/>
          <w:rtl/>
        </w:rPr>
      </w:pPr>
      <w:r w:rsidRPr="00A03457">
        <w:rPr>
          <w:rFonts w:cs="FrankRuehl" w:hint="cs"/>
          <w:b/>
          <w:bCs/>
          <w:vanish/>
          <w:szCs w:val="20"/>
          <w:shd w:val="clear" w:color="auto" w:fill="FFFF99"/>
          <w:rtl/>
        </w:rPr>
        <w:t>תק' תש"ם-1979</w:t>
      </w:r>
    </w:p>
    <w:p w:rsidR="00CD1F91" w:rsidRPr="00A03457" w:rsidRDefault="00CD1F91" w:rsidP="00CD1F91">
      <w:pPr>
        <w:pStyle w:val="P00"/>
        <w:spacing w:before="0"/>
        <w:ind w:left="0" w:right="1134"/>
        <w:rPr>
          <w:rFonts w:cs="FrankRuehl" w:hint="cs"/>
          <w:vanish/>
          <w:szCs w:val="20"/>
          <w:shd w:val="clear" w:color="auto" w:fill="FFFF99"/>
          <w:rtl/>
        </w:rPr>
      </w:pPr>
      <w:hyperlink r:id="rId15" w:history="1">
        <w:r w:rsidRPr="00A03457">
          <w:rPr>
            <w:rStyle w:val="Hyperlink"/>
            <w:rFonts w:cs="FrankRuehl" w:hint="cs"/>
            <w:vanish/>
            <w:szCs w:val="20"/>
            <w:shd w:val="clear" w:color="auto" w:fill="FFFF99"/>
            <w:rtl/>
          </w:rPr>
          <w:t>ק"ת תש"ם מס' 4032</w:t>
        </w:r>
      </w:hyperlink>
      <w:r w:rsidRPr="00A03457">
        <w:rPr>
          <w:rFonts w:cs="FrankRuehl" w:hint="cs"/>
          <w:vanish/>
          <w:szCs w:val="20"/>
          <w:shd w:val="clear" w:color="auto" w:fill="FFFF99"/>
          <w:rtl/>
        </w:rPr>
        <w:t xml:space="preserve"> מיום 11.10.1979 עמ' 40</w:t>
      </w:r>
    </w:p>
    <w:p w:rsidR="00CD1F91" w:rsidRPr="00305684" w:rsidRDefault="00CD1F91" w:rsidP="00CD1F91">
      <w:pPr>
        <w:pStyle w:val="P00"/>
        <w:spacing w:before="0"/>
        <w:ind w:left="0" w:right="1134"/>
        <w:rPr>
          <w:rFonts w:cs="FrankRuehl" w:hint="cs"/>
          <w:b/>
          <w:bCs/>
          <w:sz w:val="2"/>
          <w:szCs w:val="2"/>
          <w:rtl/>
        </w:rPr>
      </w:pPr>
      <w:r w:rsidRPr="00A03457">
        <w:rPr>
          <w:rFonts w:cs="FrankRuehl" w:hint="cs"/>
          <w:b/>
          <w:bCs/>
          <w:vanish/>
          <w:szCs w:val="20"/>
          <w:shd w:val="clear" w:color="auto" w:fill="FFFF99"/>
          <w:rtl/>
        </w:rPr>
        <w:t>הוספת פרט 6</w:t>
      </w:r>
      <w:bookmarkEnd w:id="26"/>
    </w:p>
    <w:p w:rsidR="00CD1F91" w:rsidRDefault="00CD1F91">
      <w:pPr>
        <w:pStyle w:val="P00"/>
        <w:spacing w:before="72"/>
        <w:ind w:left="0" w:right="1134"/>
        <w:rPr>
          <w:rStyle w:val="default"/>
          <w:rFonts w:cs="FrankRuehl" w:hint="cs"/>
          <w:rtl/>
        </w:rPr>
      </w:pPr>
    </w:p>
    <w:p w:rsidR="00BE21B4" w:rsidRPr="00CD1F91" w:rsidRDefault="00BE21B4">
      <w:pPr>
        <w:pStyle w:val="medium2-header"/>
        <w:keepLines w:val="0"/>
        <w:spacing w:before="72"/>
        <w:ind w:left="0" w:right="1134"/>
        <w:rPr>
          <w:rFonts w:cs="FrankRuehl"/>
          <w:noProof/>
          <w:sz w:val="26"/>
          <w:szCs w:val="26"/>
          <w:rtl/>
        </w:rPr>
      </w:pPr>
      <w:bookmarkStart w:id="27" w:name="med1"/>
      <w:bookmarkEnd w:id="27"/>
      <w:r w:rsidRPr="00CD1F91">
        <w:rPr>
          <w:rFonts w:cs="FrankRuehl"/>
          <w:noProof/>
          <w:sz w:val="26"/>
          <w:szCs w:val="26"/>
          <w:rtl/>
        </w:rPr>
        <w:t>הת</w:t>
      </w:r>
      <w:r w:rsidRPr="00CD1F91">
        <w:rPr>
          <w:rFonts w:cs="FrankRuehl" w:hint="cs"/>
          <w:noProof/>
          <w:sz w:val="26"/>
          <w:szCs w:val="26"/>
          <w:rtl/>
        </w:rPr>
        <w:t>וספת השניה</w:t>
      </w:r>
    </w:p>
    <w:p w:rsidR="00BE21B4" w:rsidRPr="00A3257A" w:rsidRDefault="00BE21B4" w:rsidP="00A3257A">
      <w:pPr>
        <w:pStyle w:val="P00"/>
        <w:spacing w:before="72"/>
        <w:ind w:left="0" w:right="1134"/>
        <w:jc w:val="center"/>
        <w:rPr>
          <w:rStyle w:val="default"/>
          <w:rFonts w:cs="FrankRuehl"/>
          <w:sz w:val="24"/>
          <w:szCs w:val="24"/>
          <w:rtl/>
        </w:rPr>
      </w:pPr>
      <w:r w:rsidRPr="00A3257A">
        <w:rPr>
          <w:rStyle w:val="default"/>
          <w:rFonts w:cs="FrankRuehl"/>
          <w:sz w:val="24"/>
          <w:szCs w:val="24"/>
          <w:rtl/>
        </w:rPr>
        <w:t>(ס</w:t>
      </w:r>
      <w:r w:rsidRPr="00A3257A">
        <w:rPr>
          <w:rStyle w:val="default"/>
          <w:rFonts w:cs="FrankRuehl" w:hint="cs"/>
          <w:sz w:val="24"/>
          <w:szCs w:val="24"/>
          <w:rtl/>
        </w:rPr>
        <w:t>עיף 15(ב))</w:t>
      </w:r>
    </w:p>
    <w:p w:rsidR="00BE21B4" w:rsidRDefault="00BE21B4" w:rsidP="00CD1F91">
      <w:pPr>
        <w:pStyle w:val="P00"/>
        <w:spacing w:before="72"/>
        <w:ind w:left="0" w:right="1134"/>
        <w:rPr>
          <w:rStyle w:val="default"/>
          <w:rFonts w:cs="FrankRuehl"/>
          <w:rtl/>
        </w:rPr>
      </w:pPr>
      <w:bookmarkStart w:id="28" w:name="Seif22"/>
      <w:bookmarkEnd w:id="28"/>
      <w:r>
        <w:rPr>
          <w:lang w:val="he-IL"/>
        </w:rPr>
        <w:pict>
          <v:rect id="_x0000_s1049" style="position:absolute;left:0;text-align:left;margin-left:464.5pt;margin-top:8.05pt;width:75.05pt;height:12.1pt;z-index:251667456"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תא</w:t>
                  </w:r>
                  <w:r>
                    <w:rPr>
                      <w:rFonts w:cs="Miriam" w:hint="cs"/>
                      <w:sz w:val="18"/>
                      <w:szCs w:val="18"/>
                      <w:rtl/>
                    </w:rPr>
                    <w:t>ריך ההפקעה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וספת זו, "תאריך ההפקעה" </w:t>
      </w:r>
      <w:r w:rsidR="00A3257A">
        <w:rPr>
          <w:rStyle w:val="default"/>
          <w:rFonts w:cs="FrankRuehl"/>
          <w:rtl/>
        </w:rPr>
        <w:t>–</w:t>
      </w:r>
      <w:r>
        <w:rPr>
          <w:rStyle w:val="default"/>
          <w:rFonts w:cs="FrankRuehl"/>
          <w:rtl/>
        </w:rPr>
        <w:t xml:space="preserve"> </w:t>
      </w:r>
      <w:r>
        <w:rPr>
          <w:rStyle w:val="default"/>
          <w:rFonts w:cs="FrankRuehl" w:hint="cs"/>
          <w:rtl/>
        </w:rPr>
        <w:t xml:space="preserve">תאריך החלטת הועדה על ההפקעה, ואם הוגש ערעור על החלטה זו </w:t>
      </w:r>
      <w:r w:rsidR="00A3257A">
        <w:rPr>
          <w:rStyle w:val="default"/>
          <w:rFonts w:cs="FrankRuehl"/>
          <w:rtl/>
        </w:rPr>
        <w:t>–</w:t>
      </w:r>
      <w:r>
        <w:rPr>
          <w:rStyle w:val="default"/>
          <w:rFonts w:cs="FrankRuehl"/>
          <w:rtl/>
        </w:rPr>
        <w:t xml:space="preserve"> </w:t>
      </w:r>
      <w:r>
        <w:rPr>
          <w:rStyle w:val="default"/>
          <w:rFonts w:cs="FrankRuehl" w:hint="cs"/>
          <w:rtl/>
        </w:rPr>
        <w:t>תאריך החלטת בית המשפט המחוזי המאשרת את ההפקעה.</w:t>
      </w:r>
    </w:p>
    <w:p w:rsidR="00BE21B4" w:rsidRDefault="00BE21B4" w:rsidP="00CD1F91">
      <w:pPr>
        <w:pStyle w:val="P00"/>
        <w:spacing w:before="72"/>
        <w:ind w:left="0" w:right="1134"/>
        <w:rPr>
          <w:rStyle w:val="default"/>
          <w:rFonts w:cs="FrankRuehl"/>
          <w:rtl/>
        </w:rPr>
      </w:pPr>
      <w:bookmarkStart w:id="29" w:name="Seif23"/>
      <w:bookmarkEnd w:id="29"/>
      <w:r>
        <w:rPr>
          <w:lang w:val="he-IL"/>
        </w:rPr>
        <w:pict>
          <v:rect id="_x0000_s1050" style="position:absolute;left:0;text-align:left;margin-left:464.5pt;margin-top:8.05pt;width:75.05pt;height:14.15pt;z-index:251668480"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שי</w:t>
                  </w:r>
                  <w:r>
                    <w:rPr>
                      <w:rFonts w:cs="Miriam" w:hint="cs"/>
                      <w:sz w:val="18"/>
                      <w:szCs w:val="18"/>
                      <w:rtl/>
                    </w:rPr>
                    <w:t>עור הפיצוי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הפיצויי</w:t>
      </w:r>
      <w:r>
        <w:rPr>
          <w:rStyle w:val="default"/>
          <w:rFonts w:cs="FrankRuehl"/>
          <w:rtl/>
        </w:rPr>
        <w:t xml:space="preserve">ם </w:t>
      </w:r>
      <w:r>
        <w:rPr>
          <w:rStyle w:val="default"/>
          <w:rFonts w:cs="FrankRuehl" w:hint="cs"/>
          <w:rtl/>
        </w:rPr>
        <w:t xml:space="preserve">שישולמו למחזיק יהיה שווה לסכום שבו עלה ערך הקרקע החקלאית שעליו לפנות (להלן </w:t>
      </w:r>
      <w:r w:rsidR="00A3257A">
        <w:rPr>
          <w:rStyle w:val="default"/>
          <w:rFonts w:cs="FrankRuehl"/>
          <w:rtl/>
        </w:rPr>
        <w:t>–</w:t>
      </w:r>
      <w:r>
        <w:rPr>
          <w:rStyle w:val="default"/>
          <w:rFonts w:cs="FrankRuehl"/>
          <w:rtl/>
        </w:rPr>
        <w:t xml:space="preserve"> </w:t>
      </w:r>
      <w:r>
        <w:rPr>
          <w:rStyle w:val="default"/>
          <w:rFonts w:cs="FrankRuehl" w:hint="cs"/>
          <w:rtl/>
        </w:rPr>
        <w:t>הקרקע המפונה) עד יום ההפקעה</w:t>
      </w:r>
      <w:r>
        <w:rPr>
          <w:rStyle w:val="default"/>
          <w:rFonts w:cs="FrankRuehl"/>
          <w:rtl/>
        </w:rPr>
        <w:t xml:space="preserve"> </w:t>
      </w:r>
      <w:r>
        <w:rPr>
          <w:rStyle w:val="default"/>
          <w:rFonts w:cs="FrankRuehl" w:hint="cs"/>
          <w:rtl/>
        </w:rPr>
        <w:t xml:space="preserve">מחמת הקמת בנינים, התקנת מיתקנים של קבע, נטיעת נטיעות או הכשרת הקרקע החקלאית (ולכל אלה ייקרא להלן </w:t>
      </w:r>
      <w:r w:rsidR="00A3257A">
        <w:rPr>
          <w:rStyle w:val="default"/>
          <w:rFonts w:cs="FrankRuehl"/>
          <w:rtl/>
        </w:rPr>
        <w:t>–</w:t>
      </w:r>
      <w:r>
        <w:rPr>
          <w:rStyle w:val="default"/>
          <w:rFonts w:cs="FrankRuehl"/>
          <w:rtl/>
        </w:rPr>
        <w:t xml:space="preserve"> </w:t>
      </w:r>
      <w:r>
        <w:rPr>
          <w:rStyle w:val="default"/>
          <w:rFonts w:cs="FrankRuehl" w:hint="cs"/>
          <w:rtl/>
        </w:rPr>
        <w:t xml:space="preserve">שיפורים) על ידי המחזיק או מטעמו (להלן </w:t>
      </w:r>
      <w:r w:rsidR="00A3257A">
        <w:rPr>
          <w:rStyle w:val="default"/>
          <w:rFonts w:cs="FrankRuehl"/>
          <w:rtl/>
        </w:rPr>
        <w:t>–</w:t>
      </w:r>
      <w:r>
        <w:rPr>
          <w:rStyle w:val="default"/>
          <w:rFonts w:cs="FrankRuehl"/>
          <w:rtl/>
        </w:rPr>
        <w:t xml:space="preserve"> </w:t>
      </w:r>
      <w:r>
        <w:rPr>
          <w:rStyle w:val="default"/>
          <w:rFonts w:cs="FrankRuehl" w:hint="cs"/>
          <w:rtl/>
        </w:rPr>
        <w:t>הערך המוס</w:t>
      </w:r>
      <w:r>
        <w:rPr>
          <w:rStyle w:val="default"/>
          <w:rFonts w:cs="FrankRuehl"/>
          <w:rtl/>
        </w:rPr>
        <w:t>ף</w:t>
      </w:r>
      <w:r>
        <w:rPr>
          <w:rStyle w:val="default"/>
          <w:rFonts w:cs="FrankRuehl" w:hint="cs"/>
          <w:rtl/>
        </w:rPr>
        <w:t>).</w:t>
      </w:r>
    </w:p>
    <w:p w:rsidR="00BE21B4" w:rsidRDefault="00BE21B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חישוב הערך המוסף לא יובאו בחשבון שיפורים שנעשו בניגוד לתנאים שעל פיהם מוחזקת הקרקע על ידי המחזיק </w:t>
      </w:r>
      <w:r>
        <w:rPr>
          <w:rStyle w:val="default"/>
          <w:rFonts w:cs="FrankRuehl"/>
          <w:rtl/>
        </w:rPr>
        <w:t>ו</w:t>
      </w:r>
      <w:r>
        <w:rPr>
          <w:rStyle w:val="default"/>
          <w:rFonts w:cs="FrankRuehl" w:hint="cs"/>
          <w:rtl/>
        </w:rPr>
        <w:t>שנעשו שלא לצורך עיבוד חקלאי.</w:t>
      </w:r>
    </w:p>
    <w:p w:rsidR="00BE21B4" w:rsidRDefault="00BE21B4" w:rsidP="00CD1F91">
      <w:pPr>
        <w:pStyle w:val="P00"/>
        <w:spacing w:before="72"/>
        <w:ind w:left="0" w:right="1134"/>
        <w:rPr>
          <w:rStyle w:val="default"/>
          <w:rFonts w:cs="FrankRuehl"/>
          <w:rtl/>
        </w:rPr>
      </w:pPr>
      <w:bookmarkStart w:id="30" w:name="Seif24"/>
      <w:bookmarkEnd w:id="30"/>
      <w:r>
        <w:rPr>
          <w:lang w:val="he-IL"/>
        </w:rPr>
        <w:pict>
          <v:rect id="_x0000_s1051" style="position:absolute;left:0;text-align:left;margin-left:464.5pt;margin-top:8.05pt;width:75.05pt;height:21.05pt;z-index:251669504"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ער</w:t>
                  </w:r>
                  <w:r>
                    <w:rPr>
                      <w:rFonts w:cs="Miriam" w:hint="cs"/>
                      <w:sz w:val="18"/>
                      <w:szCs w:val="18"/>
                      <w:rtl/>
                    </w:rPr>
                    <w:t>ך מוסף שעולה על ההשקעה</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ה הערך המוסף על הסכום שהיה מושקע בשיפורים אילו נעשו ערב תאריך ההפקעה בניכוי סכום הבלאי הטבעי בעד כל התקופה (להלן </w:t>
      </w:r>
      <w:r w:rsidR="00A3257A">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השקעה הנקיה), לא יעלה סכום הפיצויים על ההשקעה הנקיה.</w:t>
      </w:r>
    </w:p>
    <w:p w:rsidR="00BE21B4" w:rsidRDefault="00BE21B4">
      <w:pPr>
        <w:pStyle w:val="P00"/>
        <w:spacing w:before="72"/>
        <w:ind w:left="0" w:right="1134"/>
        <w:rPr>
          <w:rStyle w:val="default"/>
          <w:rFonts w:cs="FrankRuehl"/>
          <w:rtl/>
        </w:rPr>
      </w:pPr>
      <w:bookmarkStart w:id="31" w:name="Seif25"/>
      <w:bookmarkEnd w:id="31"/>
      <w:r>
        <w:rPr>
          <w:lang w:val="he-IL"/>
        </w:rPr>
        <w:pict>
          <v:rect id="_x0000_s1052" style="position:absolute;left:0;text-align:left;margin-left:464.5pt;margin-top:8.05pt;width:75.05pt;height:23.6pt;z-index:251670528"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ער</w:t>
                  </w:r>
                  <w:r>
                    <w:rPr>
                      <w:rFonts w:cs="Miriam" w:hint="cs"/>
                      <w:sz w:val="18"/>
                      <w:szCs w:val="18"/>
                      <w:rtl/>
                    </w:rPr>
                    <w:t>ך מוסף שהוא פחות מההשקעה</w:t>
                  </w:r>
                </w:p>
              </w:txbxContent>
            </v:textbox>
            <w10:anchorlock/>
          </v:rect>
        </w:pict>
      </w:r>
      <w:r>
        <w:rPr>
          <w:rStyle w:val="big-number"/>
          <w:rFonts w:cs="Miriam"/>
          <w:rtl/>
        </w:rPr>
        <w:t>4.</w:t>
      </w:r>
      <w:r>
        <w:rPr>
          <w:rStyle w:val="big-number"/>
          <w:rFonts w:cs="Miriam"/>
          <w:rtl/>
        </w:rPr>
        <w:tab/>
      </w:r>
      <w:r>
        <w:rPr>
          <w:rStyle w:val="default"/>
          <w:rFonts w:cs="FrankRuehl"/>
          <w:rtl/>
        </w:rPr>
        <w:t>הי</w:t>
      </w:r>
      <w:r>
        <w:rPr>
          <w:rStyle w:val="default"/>
          <w:rFonts w:cs="FrankRuehl" w:hint="cs"/>
          <w:rtl/>
        </w:rPr>
        <w:t>ה הערך המוסף פחות מההשקעה הנקיה, תקבע הועדה את סכום הפיצויים כפי שתראה לצודק בנסיבות המקרה, ובלבד שלא יעלה סכום הפיצויים על שלושה רבעים מההשקעה הנקיה.</w:t>
      </w:r>
    </w:p>
    <w:p w:rsidR="00BE21B4" w:rsidRDefault="00BE21B4">
      <w:pPr>
        <w:pStyle w:val="P00"/>
        <w:spacing w:before="72"/>
        <w:ind w:left="0" w:right="1134"/>
        <w:rPr>
          <w:rStyle w:val="default"/>
          <w:rFonts w:cs="FrankRuehl"/>
          <w:rtl/>
        </w:rPr>
      </w:pPr>
      <w:bookmarkStart w:id="32" w:name="Seif26"/>
      <w:bookmarkEnd w:id="32"/>
      <w:r>
        <w:rPr>
          <w:lang w:val="he-IL"/>
        </w:rPr>
        <w:pict>
          <v:rect id="_x0000_s1053" style="position:absolute;left:0;text-align:left;margin-left:464.5pt;margin-top:8.05pt;width:75.05pt;height:13.1pt;z-index:251671552" o:allowincell="f" filled="f" stroked="f" strokecolor="lime" strokeweight=".25pt">
            <v:textbox inset="0,0,0,0">
              <w:txbxContent>
                <w:p w:rsidR="00BE21B4" w:rsidRDefault="00BE21B4">
                  <w:pPr>
                    <w:spacing w:line="160" w:lineRule="exact"/>
                    <w:jc w:val="left"/>
                    <w:rPr>
                      <w:rFonts w:cs="Miriam"/>
                      <w:noProof/>
                      <w:sz w:val="18"/>
                      <w:szCs w:val="18"/>
                      <w:rtl/>
                    </w:rPr>
                  </w:pPr>
                  <w:r>
                    <w:rPr>
                      <w:rFonts w:cs="Miriam"/>
                      <w:sz w:val="18"/>
                      <w:szCs w:val="18"/>
                      <w:rtl/>
                    </w:rPr>
                    <w:t>שו</w:t>
                  </w:r>
                  <w:r>
                    <w:rPr>
                      <w:rFonts w:cs="Miriam" w:hint="cs"/>
                      <w:sz w:val="18"/>
                      <w:szCs w:val="18"/>
                      <w:rtl/>
                    </w:rPr>
                    <w:t>מה</w:t>
                  </w:r>
                </w:p>
              </w:txbxContent>
            </v:textbox>
            <w10:anchorlock/>
          </v:rect>
        </w:pict>
      </w:r>
      <w:r>
        <w:rPr>
          <w:rStyle w:val="big-number"/>
          <w:rFonts w:cs="Miriam"/>
          <w:rtl/>
        </w:rPr>
        <w:t>5.</w:t>
      </w:r>
      <w:r>
        <w:rPr>
          <w:rStyle w:val="big-number"/>
          <w:rFonts w:cs="Miriam"/>
          <w:rtl/>
        </w:rPr>
        <w:tab/>
      </w:r>
      <w:r>
        <w:rPr>
          <w:rStyle w:val="default"/>
          <w:rFonts w:cs="FrankRuehl"/>
          <w:rtl/>
        </w:rPr>
        <w:t>ער</w:t>
      </w:r>
      <w:r>
        <w:rPr>
          <w:rStyle w:val="default"/>
          <w:rFonts w:cs="FrankRuehl" w:hint="cs"/>
          <w:rtl/>
        </w:rPr>
        <w:t>ך הזכות שהית</w:t>
      </w:r>
      <w:r>
        <w:rPr>
          <w:rStyle w:val="default"/>
          <w:rFonts w:cs="FrankRuehl"/>
          <w:rtl/>
        </w:rPr>
        <w:t xml:space="preserve">ה </w:t>
      </w:r>
      <w:r>
        <w:rPr>
          <w:rStyle w:val="default"/>
          <w:rFonts w:cs="FrankRuehl" w:hint="cs"/>
          <w:rtl/>
        </w:rPr>
        <w:t>למחזיק בקרקע, הערך המוסף וההשקעה הנקיה, לענין תוספת זו, יקבע שמאי שימנה שר החקלאות לאחר התייעצות עם שר המשפטים.</w:t>
      </w:r>
    </w:p>
    <w:p w:rsidR="00BE21B4" w:rsidRDefault="00BE21B4">
      <w:pPr>
        <w:pStyle w:val="P00"/>
        <w:spacing w:before="72"/>
        <w:ind w:left="0" w:right="1134"/>
        <w:rPr>
          <w:rStyle w:val="default"/>
          <w:rFonts w:cs="FrankRuehl"/>
          <w:rtl/>
        </w:rPr>
      </w:pPr>
    </w:p>
    <w:p w:rsidR="00BE21B4" w:rsidRDefault="00BE21B4">
      <w:pPr>
        <w:pStyle w:val="P00"/>
        <w:spacing w:before="72"/>
        <w:ind w:left="0" w:right="1134"/>
        <w:rPr>
          <w:rStyle w:val="default"/>
          <w:rFonts w:cs="FrankRuehl"/>
          <w:rtl/>
        </w:rPr>
      </w:pPr>
    </w:p>
    <w:p w:rsidR="00BE21B4" w:rsidRPr="00CD1F91" w:rsidRDefault="00BE21B4" w:rsidP="00A3257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CD1F91">
        <w:rPr>
          <w:rFonts w:cs="FrankRuehl"/>
          <w:sz w:val="26"/>
          <w:szCs w:val="26"/>
          <w:rtl/>
        </w:rPr>
        <w:tab/>
      </w:r>
      <w:r w:rsidRPr="00CD1F91">
        <w:rPr>
          <w:rFonts w:cs="FrankRuehl"/>
          <w:sz w:val="26"/>
          <w:szCs w:val="26"/>
          <w:rtl/>
        </w:rPr>
        <w:tab/>
        <w:t>ל</w:t>
      </w:r>
      <w:r w:rsidRPr="00CD1F91">
        <w:rPr>
          <w:rFonts w:cs="FrankRuehl" w:hint="cs"/>
          <w:sz w:val="26"/>
          <w:szCs w:val="26"/>
          <w:rtl/>
        </w:rPr>
        <w:t>וי אשכול</w:t>
      </w:r>
      <w:r w:rsidRPr="00CD1F91">
        <w:rPr>
          <w:rFonts w:cs="FrankRuehl"/>
          <w:sz w:val="26"/>
          <w:szCs w:val="26"/>
          <w:rtl/>
        </w:rPr>
        <w:tab/>
        <w:t>ח</w:t>
      </w:r>
      <w:r w:rsidRPr="00CD1F91">
        <w:rPr>
          <w:rFonts w:cs="FrankRuehl" w:hint="cs"/>
          <w:sz w:val="26"/>
          <w:szCs w:val="26"/>
          <w:rtl/>
        </w:rPr>
        <w:t>יים גבתי</w:t>
      </w:r>
    </w:p>
    <w:p w:rsidR="00BE21B4" w:rsidRDefault="00BE21B4" w:rsidP="00A3257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החקלאות</w:t>
      </w:r>
    </w:p>
    <w:p w:rsidR="00CD1F91" w:rsidRPr="00CD1F91" w:rsidRDefault="00CD1F91" w:rsidP="00A3257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CD1F91">
        <w:rPr>
          <w:rFonts w:cs="FrankRuehl"/>
          <w:sz w:val="26"/>
          <w:szCs w:val="26"/>
          <w:rtl/>
        </w:rPr>
        <w:tab/>
        <w:t>ש</w:t>
      </w:r>
      <w:r w:rsidRPr="00CD1F91">
        <w:rPr>
          <w:rFonts w:cs="FrankRuehl" w:hint="cs"/>
          <w:sz w:val="26"/>
          <w:szCs w:val="26"/>
          <w:rtl/>
        </w:rPr>
        <w:t>ניאור זלמן שזר</w:t>
      </w:r>
    </w:p>
    <w:p w:rsidR="00CD1F91" w:rsidRDefault="00CD1F91" w:rsidP="00A3257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BE21B4" w:rsidRPr="00CD1F91" w:rsidRDefault="00BE21B4" w:rsidP="00CD1F91">
      <w:pPr>
        <w:pStyle w:val="P00"/>
        <w:spacing w:before="72"/>
        <w:ind w:left="0" w:right="1134"/>
        <w:rPr>
          <w:rStyle w:val="default"/>
          <w:rFonts w:cs="FrankRuehl"/>
          <w:rtl/>
        </w:rPr>
      </w:pPr>
    </w:p>
    <w:p w:rsidR="00BE21B4" w:rsidRPr="00CD1F91" w:rsidRDefault="00BE21B4" w:rsidP="00CD1F91">
      <w:pPr>
        <w:pStyle w:val="P00"/>
        <w:spacing w:before="72"/>
        <w:ind w:left="0" w:right="1134"/>
        <w:rPr>
          <w:rStyle w:val="default"/>
          <w:rFonts w:cs="FrankRuehl"/>
          <w:rtl/>
        </w:rPr>
      </w:pPr>
    </w:p>
    <w:p w:rsidR="00BE21B4" w:rsidRPr="00CD1F91" w:rsidRDefault="00BE21B4" w:rsidP="00CD1F91">
      <w:pPr>
        <w:pStyle w:val="P00"/>
        <w:spacing w:before="72"/>
        <w:ind w:left="0" w:right="1134"/>
        <w:rPr>
          <w:rStyle w:val="default"/>
          <w:rFonts w:cs="FrankRuehl"/>
          <w:rtl/>
        </w:rPr>
      </w:pPr>
      <w:bookmarkStart w:id="33" w:name="LawPartEnd"/>
    </w:p>
    <w:bookmarkEnd w:id="33"/>
    <w:p w:rsidR="00BE21B4" w:rsidRPr="00CD1F91" w:rsidRDefault="00BE21B4" w:rsidP="00CD1F91">
      <w:pPr>
        <w:pStyle w:val="P00"/>
        <w:spacing w:before="72"/>
        <w:ind w:left="0" w:right="1134"/>
        <w:rPr>
          <w:rStyle w:val="default"/>
          <w:rFonts w:cs="FrankRuehl"/>
          <w:rtl/>
        </w:rPr>
      </w:pPr>
    </w:p>
    <w:sectPr w:rsidR="00BE21B4" w:rsidRPr="00CD1F91">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42B" w:rsidRDefault="0067642B">
      <w:r>
        <w:separator/>
      </w:r>
    </w:p>
  </w:endnote>
  <w:endnote w:type="continuationSeparator" w:id="0">
    <w:p w:rsidR="0067642B" w:rsidRDefault="0067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1B4" w:rsidRDefault="00BE21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E21B4" w:rsidRDefault="00BE21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E21B4" w:rsidRDefault="00BE21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1512">
      <w:rPr>
        <w:rFonts w:cs="TopType Jerushalmi"/>
        <w:noProof/>
        <w:color w:val="000000"/>
        <w:sz w:val="14"/>
        <w:szCs w:val="14"/>
      </w:rPr>
      <w:t>D:\Yael\hakika\Revadim\126_001.doc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1B4" w:rsidRDefault="00BE21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257A">
      <w:rPr>
        <w:rFonts w:hAnsi="FrankRuehl" w:cs="FrankRuehl"/>
        <w:noProof/>
        <w:sz w:val="24"/>
        <w:szCs w:val="24"/>
        <w:rtl/>
      </w:rPr>
      <w:t>2</w:t>
    </w:r>
    <w:r>
      <w:rPr>
        <w:rFonts w:hAnsi="FrankRuehl" w:cs="FrankRuehl"/>
        <w:sz w:val="24"/>
        <w:szCs w:val="24"/>
        <w:rtl/>
      </w:rPr>
      <w:fldChar w:fldCharType="end"/>
    </w:r>
  </w:p>
  <w:p w:rsidR="00BE21B4" w:rsidRDefault="00BE21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E21B4" w:rsidRDefault="00BE21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1512">
      <w:rPr>
        <w:rFonts w:cs="TopType Jerushalmi"/>
        <w:noProof/>
        <w:color w:val="000000"/>
        <w:sz w:val="14"/>
        <w:szCs w:val="14"/>
      </w:rPr>
      <w:t>D:\Yael\hakika\Revadim\126_001.doc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42B" w:rsidRDefault="0067642B">
      <w:pPr>
        <w:spacing w:before="60" w:line="240" w:lineRule="auto"/>
        <w:ind w:right="1134"/>
      </w:pPr>
      <w:r>
        <w:separator/>
      </w:r>
    </w:p>
  </w:footnote>
  <w:footnote w:type="continuationSeparator" w:id="0">
    <w:p w:rsidR="0067642B" w:rsidRDefault="0067642B">
      <w:pPr>
        <w:spacing w:before="60" w:line="240" w:lineRule="auto"/>
        <w:ind w:right="1134"/>
      </w:pPr>
      <w:r>
        <w:separator/>
      </w:r>
    </w:p>
  </w:footnote>
  <w:footnote w:id="1">
    <w:p w:rsidR="00BE21B4" w:rsidRDefault="00BE21B4" w:rsidP="00E515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B72C60">
          <w:rPr>
            <w:rStyle w:val="Hyperlink"/>
            <w:rFonts w:cs="FrankRuehl" w:hint="cs"/>
            <w:rtl/>
          </w:rPr>
          <w:t>ס"ח</w:t>
        </w:r>
        <w:r w:rsidRPr="00B72C60">
          <w:rPr>
            <w:rStyle w:val="Hyperlink"/>
            <w:rFonts w:cs="FrankRuehl" w:hint="cs"/>
            <w:rtl/>
          </w:rPr>
          <w:t xml:space="preserve"> תשכ"ז מס' 506</w:t>
        </w:r>
      </w:hyperlink>
      <w:r>
        <w:rPr>
          <w:rFonts w:cs="FrankRuehl" w:hint="cs"/>
          <w:rtl/>
        </w:rPr>
        <w:t xml:space="preserve"> מיום 10.8.1967 עמ' 10</w:t>
      </w:r>
      <w:r w:rsidR="00E51512">
        <w:rPr>
          <w:rFonts w:cs="FrankRuehl" w:hint="cs"/>
          <w:rtl/>
        </w:rPr>
        <w:t>8</w:t>
      </w:r>
      <w:r w:rsidR="00B72C60">
        <w:rPr>
          <w:rFonts w:cs="FrankRuehl" w:hint="cs"/>
          <w:rtl/>
        </w:rPr>
        <w:t xml:space="preserve"> (</w:t>
      </w:r>
      <w:hyperlink r:id="rId2" w:history="1">
        <w:r w:rsidR="00B72C60" w:rsidRPr="00B72C60">
          <w:rPr>
            <w:rStyle w:val="Hyperlink"/>
            <w:rFonts w:cs="FrankRuehl" w:hint="cs"/>
            <w:rtl/>
          </w:rPr>
          <w:t>ה"ח תשכ"ו מס' 700</w:t>
        </w:r>
      </w:hyperlink>
      <w:r w:rsidR="00B72C60">
        <w:rPr>
          <w:rFonts w:cs="FrankRuehl" w:hint="cs"/>
          <w:rtl/>
        </w:rPr>
        <w:t xml:space="preserve"> עמ' 152)</w:t>
      </w:r>
      <w:r>
        <w:rPr>
          <w:rFonts w:cs="FrankRuehl" w:hint="cs"/>
          <w:rtl/>
        </w:rPr>
        <w:t>.</w:t>
      </w:r>
    </w:p>
    <w:p w:rsidR="00BE21B4" w:rsidRDefault="00BE21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305684">
          <w:rPr>
            <w:rStyle w:val="Hyperlink"/>
            <w:rFonts w:cs="FrankRuehl" w:hint="cs"/>
            <w:rtl/>
          </w:rPr>
          <w:t xml:space="preserve">ק"ת תש"ם </w:t>
        </w:r>
        <w:r w:rsidRPr="00305684">
          <w:rPr>
            <w:rStyle w:val="Hyperlink"/>
            <w:rFonts w:cs="FrankRuehl" w:hint="cs"/>
            <w:rtl/>
          </w:rPr>
          <w:t>מס' 4032</w:t>
        </w:r>
      </w:hyperlink>
      <w:r>
        <w:rPr>
          <w:rFonts w:cs="FrankRuehl" w:hint="cs"/>
          <w:rtl/>
        </w:rPr>
        <w:t xml:space="preserve"> מיום 11.10.1979 עמ' 40 </w:t>
      </w:r>
      <w:r>
        <w:rPr>
          <w:rFonts w:cs="FrankRuehl"/>
          <w:rtl/>
        </w:rPr>
        <w:t>–</w:t>
      </w:r>
      <w:r>
        <w:rPr>
          <w:rFonts w:cs="FrankRuehl" w:hint="cs"/>
          <w:rtl/>
        </w:rPr>
        <w:t xml:space="preserve"> תק' תש"ם-1979.</w:t>
      </w:r>
    </w:p>
    <w:p w:rsidR="00BE21B4" w:rsidRDefault="003056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E21B4" w:rsidRPr="00305684">
          <w:rPr>
            <w:rStyle w:val="Hyperlink"/>
            <w:rFonts w:cs="FrankRuehl" w:hint="cs"/>
            <w:rtl/>
          </w:rPr>
          <w:t>ק</w:t>
        </w:r>
        <w:r w:rsidR="00BE21B4" w:rsidRPr="00305684">
          <w:rPr>
            <w:rStyle w:val="Hyperlink"/>
            <w:rFonts w:cs="FrankRuehl"/>
            <w:rtl/>
          </w:rPr>
          <w:t>"</w:t>
        </w:r>
        <w:r w:rsidR="00BE21B4" w:rsidRPr="00305684">
          <w:rPr>
            <w:rStyle w:val="Hyperlink"/>
            <w:rFonts w:cs="FrankRuehl" w:hint="cs"/>
            <w:rtl/>
          </w:rPr>
          <w:t>ת תשמ"א מס' 4231</w:t>
        </w:r>
      </w:hyperlink>
      <w:r w:rsidR="00BE21B4">
        <w:rPr>
          <w:rFonts w:cs="FrankRuehl" w:hint="cs"/>
          <w:rtl/>
        </w:rPr>
        <w:t xml:space="preserve"> מיום 4.5.1981 ע</w:t>
      </w:r>
      <w:r w:rsidR="00BE21B4">
        <w:rPr>
          <w:rFonts w:cs="FrankRuehl"/>
          <w:rtl/>
        </w:rPr>
        <w:t>מ' 959</w:t>
      </w:r>
      <w:r w:rsidR="00BE21B4">
        <w:rPr>
          <w:rFonts w:cs="FrankRuehl" w:hint="cs"/>
          <w:rtl/>
        </w:rPr>
        <w:t xml:space="preserve"> </w:t>
      </w:r>
      <w:r w:rsidR="00BE21B4">
        <w:rPr>
          <w:rFonts w:cs="FrankRuehl"/>
          <w:rtl/>
        </w:rPr>
        <w:t>–</w:t>
      </w:r>
      <w:r w:rsidR="00BE21B4">
        <w:rPr>
          <w:rFonts w:cs="FrankRuehl" w:hint="cs"/>
          <w:rtl/>
        </w:rPr>
        <w:t xml:space="preserve"> תק' תשמ"א-1981</w:t>
      </w:r>
      <w:r w:rsidR="00E51512">
        <w:rPr>
          <w:rFonts w:cs="FrankRuehl" w:hint="cs"/>
          <w:rtl/>
        </w:rPr>
        <w:t>; תחילתן עשרה ימים מיום פרסומן</w:t>
      </w:r>
      <w:r w:rsidR="00BE21B4">
        <w:rPr>
          <w:rFonts w:cs="FrankRuehl"/>
          <w:rtl/>
        </w:rPr>
        <w:t>.</w:t>
      </w:r>
    </w:p>
    <w:p w:rsidR="00BE21B4" w:rsidRDefault="00BE21B4" w:rsidP="00C436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תשס"ו מס' 2057</w:t>
        </w:r>
      </w:hyperlink>
      <w:r>
        <w:rPr>
          <w:rFonts w:cs="FrankRuehl" w:hint="cs"/>
          <w:rtl/>
        </w:rPr>
        <w:t xml:space="preserve"> מיום 15.6.2006 עמ' 352 (</w:t>
      </w:r>
      <w:hyperlink r:id="rId6" w:history="1">
        <w:r w:rsidR="00C436F1">
          <w:rPr>
            <w:rStyle w:val="Hyperlink"/>
            <w:rFonts w:cs="FrankRuehl" w:hint="cs"/>
            <w:rtl/>
          </w:rPr>
          <w:t>ה"ח הממשלה תשס"ו מס' 236</w:t>
        </w:r>
      </w:hyperlink>
      <w:r w:rsidR="00C436F1">
        <w:rPr>
          <w:rFonts w:cs="FrankRuehl" w:hint="cs"/>
          <w:rtl/>
        </w:rPr>
        <w:t xml:space="preserve"> עמ' 298</w:t>
      </w:r>
      <w:r>
        <w:rPr>
          <w:rFonts w:cs="FrankRuehl" w:hint="cs"/>
          <w:rtl/>
        </w:rPr>
        <w:t xml:space="preserve">) </w:t>
      </w:r>
      <w:r>
        <w:rPr>
          <w:rFonts w:cs="FrankRuehl"/>
          <w:rtl/>
        </w:rPr>
        <w:t>–</w:t>
      </w:r>
      <w:r>
        <w:rPr>
          <w:rFonts w:cs="FrankRuehl" w:hint="cs"/>
          <w:rtl/>
        </w:rPr>
        <w:t xml:space="preserve"> תיקון מס' 1 בסעיף 47 לחוק הסדרים במשק המדינה (תיקוני חקיקה להשגת יעדי התקציב והמדיניות הכלכלית לשנת הכספים 2006), תשס"ו-2006; תחילתו ביום 1.1.2007.</w:t>
      </w:r>
    </w:p>
    <w:p w:rsidR="00F8628A" w:rsidRDefault="00F8628A" w:rsidP="00F862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084DDE" w:rsidRPr="00F8628A">
          <w:rPr>
            <w:rStyle w:val="Hyperlink"/>
            <w:rFonts w:cs="FrankRuehl" w:hint="cs"/>
            <w:rtl/>
          </w:rPr>
          <w:t>ס"ח תשס"ט מס' 2209</w:t>
        </w:r>
      </w:hyperlink>
      <w:r w:rsidR="00084DDE" w:rsidRPr="00831120">
        <w:rPr>
          <w:rFonts w:cs="FrankRuehl" w:hint="cs"/>
          <w:rtl/>
        </w:rPr>
        <w:t xml:space="preserve"> מיום 10.8.2009 עמ' 32</w:t>
      </w:r>
      <w:r w:rsidR="00084DDE">
        <w:rPr>
          <w:rFonts w:cs="FrankRuehl" w:hint="cs"/>
          <w:rtl/>
        </w:rPr>
        <w:t>8</w:t>
      </w:r>
      <w:r w:rsidR="00084DDE" w:rsidRPr="00831120">
        <w:rPr>
          <w:rFonts w:cs="FrankRuehl" w:hint="cs"/>
          <w:rtl/>
        </w:rPr>
        <w:t xml:space="preserve"> (</w:t>
      </w:r>
      <w:hyperlink r:id="rId8" w:history="1">
        <w:r w:rsidR="00084DDE" w:rsidRPr="00831120">
          <w:rPr>
            <w:rStyle w:val="Hyperlink"/>
            <w:rFonts w:cs="FrankRuehl" w:hint="cs"/>
            <w:rtl/>
          </w:rPr>
          <w:t>ה"ח הממשלה תשס"ט מס' 436</w:t>
        </w:r>
      </w:hyperlink>
      <w:r w:rsidR="00084DDE" w:rsidRPr="00831120">
        <w:rPr>
          <w:rFonts w:cs="FrankRuehl" w:hint="cs"/>
          <w:rtl/>
        </w:rPr>
        <w:t xml:space="preserve"> עמ' 348, 514) </w:t>
      </w:r>
      <w:r w:rsidR="00084DDE" w:rsidRPr="00831120">
        <w:rPr>
          <w:rFonts w:cs="FrankRuehl"/>
          <w:rtl/>
        </w:rPr>
        <w:t>–</w:t>
      </w:r>
      <w:r w:rsidR="00084DDE" w:rsidRPr="00831120">
        <w:rPr>
          <w:rFonts w:cs="FrankRuehl" w:hint="cs"/>
          <w:rtl/>
        </w:rPr>
        <w:t xml:space="preserve"> תיקון מס' </w:t>
      </w:r>
      <w:r w:rsidR="00084DDE">
        <w:rPr>
          <w:rFonts w:cs="FrankRuehl" w:hint="cs"/>
          <w:rtl/>
        </w:rPr>
        <w:t>2</w:t>
      </w:r>
      <w:r w:rsidR="00084DDE" w:rsidRPr="00831120">
        <w:rPr>
          <w:rFonts w:cs="FrankRuehl" w:hint="cs"/>
          <w:rtl/>
        </w:rPr>
        <w:t xml:space="preserve"> בסעיף </w:t>
      </w:r>
      <w:r w:rsidR="00084DDE">
        <w:rPr>
          <w:rFonts w:cs="FrankRuehl" w:hint="cs"/>
          <w:rtl/>
        </w:rPr>
        <w:t>25</w:t>
      </w:r>
      <w:r w:rsidR="00084DDE" w:rsidRPr="00831120">
        <w:rPr>
          <w:rFonts w:cs="FrankRuehl" w:hint="cs"/>
          <w:rtl/>
        </w:rPr>
        <w:t xml:space="preserve"> לחוק מינהל מקרקעי ישראל (תיקון מס' 7), תשס"ט-2009; תחילתו ביום </w:t>
      </w:r>
      <w:r w:rsidR="00084DDE">
        <w:rPr>
          <w:rFonts w:cs="FrankRuehl" w:hint="cs"/>
          <w:rtl/>
        </w:rPr>
        <w:t>1.1.2010</w:t>
      </w:r>
      <w:r w:rsidR="00084DDE" w:rsidRPr="00831120">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1B4" w:rsidRDefault="00BE21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ההתיישבות החקלאית (סייגים לשימוש בקרקע חקלאית ובמים), תשכ"ז–1967</w:t>
    </w:r>
  </w:p>
  <w:p w:rsidR="00BE21B4" w:rsidRDefault="00BE21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21B4" w:rsidRDefault="00BE21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1B4" w:rsidRDefault="00BE21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ההתיישבות החקלאית (סייגים לשימוש בקרקע חקלאית ובמים), תשכ"ז</w:t>
    </w:r>
    <w:r>
      <w:rPr>
        <w:rFonts w:hAnsi="FrankRuehl" w:cs="FrankRuehl" w:hint="cs"/>
        <w:color w:val="000000"/>
        <w:sz w:val="28"/>
        <w:szCs w:val="28"/>
        <w:rtl/>
      </w:rPr>
      <w:t>-</w:t>
    </w:r>
    <w:r>
      <w:rPr>
        <w:rFonts w:hAnsi="FrankRuehl" w:cs="FrankRuehl"/>
        <w:color w:val="000000"/>
        <w:sz w:val="28"/>
        <w:szCs w:val="28"/>
        <w:rtl/>
      </w:rPr>
      <w:t>1967</w:t>
    </w:r>
  </w:p>
  <w:p w:rsidR="00BE21B4" w:rsidRDefault="00BE21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21B4" w:rsidRDefault="00BE21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4F28"/>
    <w:rsid w:val="00056D81"/>
    <w:rsid w:val="00084DDE"/>
    <w:rsid w:val="00102141"/>
    <w:rsid w:val="00194F28"/>
    <w:rsid w:val="00305684"/>
    <w:rsid w:val="003335A8"/>
    <w:rsid w:val="0067642B"/>
    <w:rsid w:val="007370F1"/>
    <w:rsid w:val="00A03457"/>
    <w:rsid w:val="00A3257A"/>
    <w:rsid w:val="00B05AC5"/>
    <w:rsid w:val="00B72C60"/>
    <w:rsid w:val="00BE21B4"/>
    <w:rsid w:val="00C14D62"/>
    <w:rsid w:val="00C436F1"/>
    <w:rsid w:val="00CD1F91"/>
    <w:rsid w:val="00E51512"/>
    <w:rsid w:val="00E725C8"/>
    <w:rsid w:val="00ED445C"/>
    <w:rsid w:val="00EF0EF6"/>
    <w:rsid w:val="00F862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44DCE39-F729-4FA2-B290-EAC6D3DB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B72C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09.pdf" TargetMode="External"/><Relationship Id="rId13" Type="http://schemas.openxmlformats.org/officeDocument/2006/relationships/hyperlink" Target="http://www.nevo.co.il/Law_word/law15/memshala-436.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15/MEMSHALA-236.pdf" TargetMode="External"/><Relationship Id="rId12" Type="http://schemas.openxmlformats.org/officeDocument/2006/relationships/hyperlink" Target="http://www.nevo.co.il/Law_word/law14/LAW-2209.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2057.pdf" TargetMode="External"/><Relationship Id="rId11" Type="http://schemas.openxmlformats.org/officeDocument/2006/relationships/hyperlink" Target="http://www.nevo.co.il/Law_word/law15/memshala-436.pdf" TargetMode="External"/><Relationship Id="rId5" Type="http://schemas.openxmlformats.org/officeDocument/2006/relationships/endnotes" Target="endnotes.xml"/><Relationship Id="rId15" Type="http://schemas.openxmlformats.org/officeDocument/2006/relationships/hyperlink" Target="http://www.nevo.co.il/Law_word/law06/TAK-4032.pdf" TargetMode="External"/><Relationship Id="rId10" Type="http://schemas.openxmlformats.org/officeDocument/2006/relationships/hyperlink" Target="http://www.nevo.co.il/Law_word/law14/LAW-2209.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4" Type="http://schemas.openxmlformats.org/officeDocument/2006/relationships/hyperlink" Target="http://www.nevo.co.il/Law_word/law06/TAK-423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36.pdf" TargetMode="External"/><Relationship Id="rId3" Type="http://schemas.openxmlformats.org/officeDocument/2006/relationships/hyperlink" Target="http://www.nevo.co.il/Law_word/law06/TAK-4032.pdf" TargetMode="External"/><Relationship Id="rId7" Type="http://schemas.openxmlformats.org/officeDocument/2006/relationships/hyperlink" Target="http://www.nevo.co.il/Law_word/law14/LAW-2209.pdf" TargetMode="External"/><Relationship Id="rId2" Type="http://schemas.openxmlformats.org/officeDocument/2006/relationships/hyperlink" Target="http://www.nevo.co.il/Law_word/law17/PROP-0700.pdf" TargetMode="External"/><Relationship Id="rId1" Type="http://schemas.openxmlformats.org/officeDocument/2006/relationships/hyperlink" Target="http://www.nevo.co.il/Law_word/law14/LAW-0506.pdf" TargetMode="External"/><Relationship Id="rId6" Type="http://schemas.openxmlformats.org/officeDocument/2006/relationships/hyperlink" Target="http://www.nevo.co.il/Law_word/law15/MEMSHALA-236.pdf" TargetMode="External"/><Relationship Id="rId5" Type="http://schemas.openxmlformats.org/officeDocument/2006/relationships/hyperlink" Target="http://www.nevo.co.il/Law_word/law14/LAW-2057.pdf" TargetMode="External"/><Relationship Id="rId4" Type="http://schemas.openxmlformats.org/officeDocument/2006/relationships/hyperlink" Target="http://www.nevo.co.il/Law_word/law06/TAK-4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פרק 126</vt:lpstr>
    </vt:vector>
  </TitlesOfParts>
  <Company/>
  <LinksUpToDate>false</LinksUpToDate>
  <CharactersWithSpaces>12842</CharactersWithSpaces>
  <SharedDoc>false</SharedDoc>
  <HLinks>
    <vt:vector size="270" baseType="variant">
      <vt:variant>
        <vt:i4>8257546</vt:i4>
      </vt:variant>
      <vt:variant>
        <vt:i4>189</vt:i4>
      </vt:variant>
      <vt:variant>
        <vt:i4>0</vt:i4>
      </vt:variant>
      <vt:variant>
        <vt:i4>5</vt:i4>
      </vt:variant>
      <vt:variant>
        <vt:lpwstr>http://www.nevo.co.il/Law_word/law06/TAK-4032.pdf</vt:lpwstr>
      </vt:variant>
      <vt:variant>
        <vt:lpwstr/>
      </vt:variant>
      <vt:variant>
        <vt:i4>8257547</vt:i4>
      </vt:variant>
      <vt:variant>
        <vt:i4>186</vt:i4>
      </vt:variant>
      <vt:variant>
        <vt:i4>0</vt:i4>
      </vt:variant>
      <vt:variant>
        <vt:i4>5</vt:i4>
      </vt:variant>
      <vt:variant>
        <vt:lpwstr>http://www.nevo.co.il/Law_word/law06/TAK-4231.pdf</vt:lpwstr>
      </vt:variant>
      <vt:variant>
        <vt:lpwstr/>
      </vt:variant>
      <vt:variant>
        <vt:i4>8323153</vt:i4>
      </vt:variant>
      <vt:variant>
        <vt:i4>183</vt:i4>
      </vt:variant>
      <vt:variant>
        <vt:i4>0</vt:i4>
      </vt:variant>
      <vt:variant>
        <vt:i4>5</vt:i4>
      </vt:variant>
      <vt:variant>
        <vt:lpwstr>http://www.nevo.co.il/Law_word/law15/memshala-436.pdf</vt:lpwstr>
      </vt:variant>
      <vt:variant>
        <vt:lpwstr/>
      </vt:variant>
      <vt:variant>
        <vt:i4>8192002</vt:i4>
      </vt:variant>
      <vt:variant>
        <vt:i4>180</vt:i4>
      </vt:variant>
      <vt:variant>
        <vt:i4>0</vt:i4>
      </vt:variant>
      <vt:variant>
        <vt:i4>5</vt:i4>
      </vt:variant>
      <vt:variant>
        <vt:lpwstr>http://www.nevo.co.il/Law_word/law14/LAW-2209.pdf</vt:lpwstr>
      </vt:variant>
      <vt:variant>
        <vt:lpwstr/>
      </vt:variant>
      <vt:variant>
        <vt:i4>8323153</vt:i4>
      </vt:variant>
      <vt:variant>
        <vt:i4>177</vt:i4>
      </vt:variant>
      <vt:variant>
        <vt:i4>0</vt:i4>
      </vt:variant>
      <vt:variant>
        <vt:i4>5</vt:i4>
      </vt:variant>
      <vt:variant>
        <vt:lpwstr>http://www.nevo.co.il/Law_word/law15/memshala-436.pdf</vt:lpwstr>
      </vt:variant>
      <vt:variant>
        <vt:lpwstr/>
      </vt:variant>
      <vt:variant>
        <vt:i4>8192002</vt:i4>
      </vt:variant>
      <vt:variant>
        <vt:i4>174</vt:i4>
      </vt:variant>
      <vt:variant>
        <vt:i4>0</vt:i4>
      </vt:variant>
      <vt:variant>
        <vt:i4>5</vt:i4>
      </vt:variant>
      <vt:variant>
        <vt:lpwstr>http://www.nevo.co.il/Law_word/law14/LAW-2209.pdf</vt:lpwstr>
      </vt:variant>
      <vt:variant>
        <vt:lpwstr/>
      </vt:variant>
      <vt:variant>
        <vt:i4>8323153</vt:i4>
      </vt:variant>
      <vt:variant>
        <vt:i4>171</vt:i4>
      </vt:variant>
      <vt:variant>
        <vt:i4>0</vt:i4>
      </vt:variant>
      <vt:variant>
        <vt:i4>5</vt:i4>
      </vt:variant>
      <vt:variant>
        <vt:lpwstr>http://www.nevo.co.il/Law_word/law15/memshala-436.pdf</vt:lpwstr>
      </vt:variant>
      <vt:variant>
        <vt:lpwstr/>
      </vt:variant>
      <vt:variant>
        <vt:i4>8192002</vt:i4>
      </vt:variant>
      <vt:variant>
        <vt:i4>168</vt:i4>
      </vt:variant>
      <vt:variant>
        <vt:i4>0</vt:i4>
      </vt:variant>
      <vt:variant>
        <vt:i4>5</vt:i4>
      </vt:variant>
      <vt:variant>
        <vt:lpwstr>http://www.nevo.co.il/Law_word/law14/LAW-2209.pdf</vt:lpwstr>
      </vt:variant>
      <vt:variant>
        <vt:lpwstr/>
      </vt:variant>
      <vt:variant>
        <vt:i4>8323159</vt:i4>
      </vt:variant>
      <vt:variant>
        <vt:i4>165</vt:i4>
      </vt:variant>
      <vt:variant>
        <vt:i4>0</vt:i4>
      </vt:variant>
      <vt:variant>
        <vt:i4>5</vt:i4>
      </vt:variant>
      <vt:variant>
        <vt:lpwstr>http://www.nevo.co.il/Law_word/law15/MEMSHALA-236.pdf</vt:lpwstr>
      </vt:variant>
      <vt:variant>
        <vt:lpwstr/>
      </vt:variant>
      <vt:variant>
        <vt:i4>7864334</vt:i4>
      </vt:variant>
      <vt:variant>
        <vt:i4>162</vt:i4>
      </vt:variant>
      <vt:variant>
        <vt:i4>0</vt:i4>
      </vt:variant>
      <vt:variant>
        <vt:i4>5</vt:i4>
      </vt:variant>
      <vt:variant>
        <vt:lpwstr>http://www.nevo.co.il/Law_word/law14/LAW-2057.pdf</vt:lpwstr>
      </vt:variant>
      <vt:variant>
        <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5505033</vt:i4>
      </vt:variant>
      <vt:variant>
        <vt:i4>129</vt:i4>
      </vt:variant>
      <vt:variant>
        <vt:i4>0</vt:i4>
      </vt:variant>
      <vt:variant>
        <vt:i4>5</vt:i4>
      </vt:variant>
      <vt:variant>
        <vt:lpwstr/>
      </vt:variant>
      <vt:variant>
        <vt:lpwstr>med1</vt:lpwstr>
      </vt:variant>
      <vt:variant>
        <vt:i4>5570569</vt:i4>
      </vt:variant>
      <vt:variant>
        <vt:i4>123</vt:i4>
      </vt:variant>
      <vt:variant>
        <vt:i4>0</vt:i4>
      </vt:variant>
      <vt:variant>
        <vt:i4>5</vt:i4>
      </vt:variant>
      <vt:variant>
        <vt:lpwstr/>
      </vt:variant>
      <vt:variant>
        <vt:lpwstr>med0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8323153</vt:i4>
      </vt:variant>
      <vt:variant>
        <vt:i4>21</vt:i4>
      </vt:variant>
      <vt:variant>
        <vt:i4>0</vt:i4>
      </vt:variant>
      <vt:variant>
        <vt:i4>5</vt:i4>
      </vt:variant>
      <vt:variant>
        <vt:lpwstr>http://www.nevo.co.il/Law_word/law15/memshala-436.pdf</vt:lpwstr>
      </vt:variant>
      <vt:variant>
        <vt:lpwstr/>
      </vt:variant>
      <vt:variant>
        <vt:i4>8192002</vt:i4>
      </vt:variant>
      <vt:variant>
        <vt:i4>18</vt:i4>
      </vt:variant>
      <vt:variant>
        <vt:i4>0</vt:i4>
      </vt:variant>
      <vt:variant>
        <vt:i4>5</vt:i4>
      </vt:variant>
      <vt:variant>
        <vt:lpwstr>http://www.nevo.co.il/Law_word/law14/LAW-2209.pdf</vt:lpwstr>
      </vt:variant>
      <vt:variant>
        <vt:lpwstr/>
      </vt:variant>
      <vt:variant>
        <vt:i4>8323159</vt:i4>
      </vt:variant>
      <vt:variant>
        <vt:i4>15</vt:i4>
      </vt:variant>
      <vt:variant>
        <vt:i4>0</vt:i4>
      </vt:variant>
      <vt:variant>
        <vt:i4>5</vt:i4>
      </vt:variant>
      <vt:variant>
        <vt:lpwstr>http://www.nevo.co.il/Law_word/law15/MEMSHALA-236.pdf</vt:lpwstr>
      </vt:variant>
      <vt:variant>
        <vt:lpwstr/>
      </vt:variant>
      <vt:variant>
        <vt:i4>7864334</vt:i4>
      </vt:variant>
      <vt:variant>
        <vt:i4>12</vt:i4>
      </vt:variant>
      <vt:variant>
        <vt:i4>0</vt:i4>
      </vt:variant>
      <vt:variant>
        <vt:i4>5</vt:i4>
      </vt:variant>
      <vt:variant>
        <vt:lpwstr>http://www.nevo.co.il/Law_word/law14/LAW-2057.pdf</vt:lpwstr>
      </vt:variant>
      <vt:variant>
        <vt:lpwstr/>
      </vt:variant>
      <vt:variant>
        <vt:i4>8257547</vt:i4>
      </vt:variant>
      <vt:variant>
        <vt:i4>9</vt:i4>
      </vt:variant>
      <vt:variant>
        <vt:i4>0</vt:i4>
      </vt:variant>
      <vt:variant>
        <vt:i4>5</vt:i4>
      </vt:variant>
      <vt:variant>
        <vt:lpwstr>http://www.nevo.co.il/Law_word/law06/TAK-4231.pdf</vt:lpwstr>
      </vt:variant>
      <vt:variant>
        <vt:lpwstr/>
      </vt:variant>
      <vt:variant>
        <vt:i4>8257546</vt:i4>
      </vt:variant>
      <vt:variant>
        <vt:i4>6</vt:i4>
      </vt:variant>
      <vt:variant>
        <vt:i4>0</vt:i4>
      </vt:variant>
      <vt:variant>
        <vt:i4>5</vt:i4>
      </vt:variant>
      <vt:variant>
        <vt:lpwstr>http://www.nevo.co.il/Law_word/law06/TAK-4032.pdf</vt:lpwstr>
      </vt:variant>
      <vt:variant>
        <vt:lpwstr/>
      </vt:variant>
      <vt:variant>
        <vt:i4>917629</vt:i4>
      </vt:variant>
      <vt:variant>
        <vt:i4>3</vt:i4>
      </vt:variant>
      <vt:variant>
        <vt:i4>0</vt:i4>
      </vt:variant>
      <vt:variant>
        <vt:i4>5</vt:i4>
      </vt:variant>
      <vt:variant>
        <vt:lpwstr>http://www.nevo.co.il/Law_word/law17/PROP-0700.pdf</vt:lpwstr>
      </vt:variant>
      <vt:variant>
        <vt:lpwstr/>
      </vt:variant>
      <vt:variant>
        <vt:i4>8323082</vt:i4>
      </vt:variant>
      <vt:variant>
        <vt:i4>0</vt:i4>
      </vt:variant>
      <vt:variant>
        <vt:i4>0</vt:i4>
      </vt:variant>
      <vt:variant>
        <vt:i4>5</vt:i4>
      </vt:variant>
      <vt:variant>
        <vt:lpwstr>http://www.nevo.co.il/Law_word/law14/LAW-0506.pdf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126</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0126</vt:lpwstr>
  </property>
  <property fmtid="{D5CDD505-2E9C-101B-9397-08002B2CF9AE}" pid="3" name="CHNAME">
    <vt:lpwstr>התיישבות חקלאית</vt:lpwstr>
  </property>
  <property fmtid="{D5CDD505-2E9C-101B-9397-08002B2CF9AE}" pid="4" name="LAWNAME">
    <vt:lpwstr>חוק ההתיישבות החקלאית (סייגים לשימוש בקרקע חקלאית ובמים), תשכ"ז-1967</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328  – תיקון מס' 2 בסעיף 25 לחוק מינהל מקרקעי ישראל (תיקון מס' 7), תשס"ט-2009; ‏תחילתו ביום 1.1.2010‏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התיישבות חקלאית</vt:lpwstr>
  </property>
  <property fmtid="{D5CDD505-2E9C-101B-9397-08002B2CF9AE}" pid="25" name="NOSE41">
    <vt:lpwstr/>
  </property>
  <property fmtid="{D5CDD505-2E9C-101B-9397-08002B2CF9AE}" pid="26" name="NOSE12">
    <vt:lpwstr>חקלאות טבע וסביבה</vt:lpwstr>
  </property>
  <property fmtid="{D5CDD505-2E9C-101B-9397-08002B2CF9AE}" pid="27" name="NOSE22">
    <vt:lpwstr>חקלאות</vt:lpwstr>
  </property>
  <property fmtid="{D5CDD505-2E9C-101B-9397-08002B2CF9AE}" pid="28" name="NOSE32">
    <vt:lpwstr>קרקע חקלאית</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מים</vt:lpwstr>
  </property>
  <property fmtid="{D5CDD505-2E9C-101B-9397-08002B2CF9AE}" pid="33" name="NOSE43">
    <vt:lpwstr>שימוש במים</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