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67DA0" w14:textId="77777777" w:rsidR="000744A5" w:rsidRDefault="000744A5" w:rsidP="00636C34">
      <w:pPr>
        <w:pStyle w:val="big-header"/>
        <w:ind w:left="0" w:right="1134"/>
        <w:rPr>
          <w:rFonts w:cs="FrankRuehl" w:hint="cs"/>
          <w:sz w:val="32"/>
          <w:rtl/>
        </w:rPr>
      </w:pPr>
      <w:r>
        <w:rPr>
          <w:rFonts w:cs="FrankRuehl"/>
          <w:sz w:val="32"/>
          <w:rtl/>
        </w:rPr>
        <w:t>חוק היטל על הזמנת יתר בהנפקת מניות, תשמ"ג</w:t>
      </w:r>
      <w:r w:rsidR="00636C34">
        <w:rPr>
          <w:rFonts w:cs="FrankRuehl" w:hint="cs"/>
          <w:sz w:val="32"/>
          <w:rtl/>
        </w:rPr>
        <w:t>-</w:t>
      </w:r>
      <w:r>
        <w:rPr>
          <w:rFonts w:cs="FrankRuehl"/>
          <w:sz w:val="32"/>
          <w:rtl/>
        </w:rPr>
        <w:t>1982</w:t>
      </w:r>
    </w:p>
    <w:p w14:paraId="6A4E4C8C" w14:textId="77777777" w:rsidR="000D07EB" w:rsidRDefault="000D07EB" w:rsidP="000D07EB">
      <w:pPr>
        <w:spacing w:line="320" w:lineRule="auto"/>
        <w:jc w:val="left"/>
        <w:rPr>
          <w:rFonts w:hint="cs"/>
          <w:rtl/>
        </w:rPr>
      </w:pPr>
    </w:p>
    <w:p w14:paraId="58DB8680" w14:textId="77777777" w:rsidR="00D54A23" w:rsidRDefault="00D54A23" w:rsidP="000D07EB">
      <w:pPr>
        <w:spacing w:line="320" w:lineRule="auto"/>
        <w:jc w:val="left"/>
        <w:rPr>
          <w:rFonts w:hint="cs"/>
          <w:rtl/>
        </w:rPr>
      </w:pPr>
    </w:p>
    <w:p w14:paraId="78C3CF10" w14:textId="77777777" w:rsidR="000D07EB" w:rsidRDefault="000D07EB" w:rsidP="000D07EB">
      <w:pPr>
        <w:spacing w:line="320" w:lineRule="auto"/>
        <w:jc w:val="left"/>
        <w:rPr>
          <w:rFonts w:cs="FrankRuehl"/>
          <w:szCs w:val="26"/>
          <w:rtl/>
        </w:rPr>
      </w:pPr>
      <w:r w:rsidRPr="000D07EB">
        <w:rPr>
          <w:rFonts w:cs="Miriam"/>
          <w:szCs w:val="22"/>
          <w:rtl/>
        </w:rPr>
        <w:t>משפט פרטי וכלכלה</w:t>
      </w:r>
      <w:r w:rsidRPr="000D07EB">
        <w:rPr>
          <w:rFonts w:cs="FrankRuehl"/>
          <w:szCs w:val="26"/>
          <w:rtl/>
        </w:rPr>
        <w:t xml:space="preserve"> – מסחר  – בורסה</w:t>
      </w:r>
    </w:p>
    <w:p w14:paraId="0AEB8E9A" w14:textId="77777777" w:rsidR="000D07EB" w:rsidRDefault="000D07EB" w:rsidP="000D07EB">
      <w:pPr>
        <w:spacing w:line="320" w:lineRule="auto"/>
        <w:jc w:val="left"/>
        <w:rPr>
          <w:rFonts w:cs="FrankRuehl"/>
          <w:szCs w:val="26"/>
          <w:rtl/>
        </w:rPr>
      </w:pPr>
      <w:r w:rsidRPr="000D07EB">
        <w:rPr>
          <w:rFonts w:cs="Miriam"/>
          <w:szCs w:val="22"/>
          <w:rtl/>
        </w:rPr>
        <w:t>משפט פרטי וכלכלה</w:t>
      </w:r>
      <w:r w:rsidRPr="000D07EB">
        <w:rPr>
          <w:rFonts w:cs="FrankRuehl"/>
          <w:szCs w:val="26"/>
          <w:rtl/>
        </w:rPr>
        <w:t xml:space="preserve"> – כספים – בנקאות – מניות</w:t>
      </w:r>
    </w:p>
    <w:p w14:paraId="09CA721B" w14:textId="77777777" w:rsidR="000D07EB" w:rsidRPr="000D07EB" w:rsidRDefault="000D07EB" w:rsidP="000D07EB">
      <w:pPr>
        <w:spacing w:line="320" w:lineRule="auto"/>
        <w:jc w:val="left"/>
        <w:rPr>
          <w:rFonts w:cs="Miriam"/>
          <w:szCs w:val="22"/>
          <w:rtl/>
        </w:rPr>
      </w:pPr>
      <w:r w:rsidRPr="000D07EB">
        <w:rPr>
          <w:rFonts w:cs="Miriam"/>
          <w:szCs w:val="22"/>
          <w:rtl/>
        </w:rPr>
        <w:t>מסים</w:t>
      </w:r>
      <w:r w:rsidRPr="000D07EB">
        <w:rPr>
          <w:rFonts w:cs="FrankRuehl"/>
          <w:szCs w:val="26"/>
          <w:rtl/>
        </w:rPr>
        <w:t xml:space="preserve"> – היטלים</w:t>
      </w:r>
    </w:p>
    <w:p w14:paraId="36882637" w14:textId="77777777" w:rsidR="000744A5" w:rsidRDefault="000744A5">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744A5" w14:paraId="57F9126C" w14:textId="77777777">
        <w:tblPrEx>
          <w:tblCellMar>
            <w:top w:w="0" w:type="dxa"/>
            <w:bottom w:w="0" w:type="dxa"/>
          </w:tblCellMar>
        </w:tblPrEx>
        <w:tc>
          <w:tcPr>
            <w:tcW w:w="850" w:type="dxa"/>
          </w:tcPr>
          <w:p w14:paraId="202ECC7F" w14:textId="77777777" w:rsidR="000744A5" w:rsidRDefault="000744A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36C34">
              <w:rPr>
                <w:noProof/>
                <w:sz w:val="24"/>
                <w:rtl/>
              </w:rPr>
              <w:t>2</w:t>
            </w:r>
            <w:r>
              <w:rPr>
                <w:sz w:val="24"/>
                <w:rtl/>
              </w:rPr>
              <w:fldChar w:fldCharType="end"/>
            </w:r>
          </w:p>
        </w:tc>
        <w:tc>
          <w:tcPr>
            <w:tcW w:w="567" w:type="dxa"/>
          </w:tcPr>
          <w:p w14:paraId="3E67E6AC" w14:textId="77777777" w:rsidR="000744A5" w:rsidRDefault="000744A5">
            <w:pPr>
              <w:spacing w:line="240" w:lineRule="auto"/>
              <w:rPr>
                <w:sz w:val="24"/>
              </w:rPr>
            </w:pPr>
            <w:hyperlink w:anchor="Seif0" w:tooltip="הגדרות" w:history="1">
              <w:r>
                <w:rPr>
                  <w:rStyle w:val="Hyperlink"/>
                </w:rPr>
                <w:t>Go</w:t>
              </w:r>
            </w:hyperlink>
          </w:p>
        </w:tc>
        <w:tc>
          <w:tcPr>
            <w:tcW w:w="5669" w:type="dxa"/>
          </w:tcPr>
          <w:p w14:paraId="330939B7" w14:textId="77777777" w:rsidR="000744A5" w:rsidRDefault="000744A5">
            <w:pPr>
              <w:spacing w:line="240" w:lineRule="auto"/>
              <w:rPr>
                <w:sz w:val="24"/>
                <w:rtl/>
              </w:rPr>
            </w:pPr>
            <w:r>
              <w:rPr>
                <w:sz w:val="24"/>
                <w:rtl/>
              </w:rPr>
              <w:t>הגדרות</w:t>
            </w:r>
          </w:p>
        </w:tc>
        <w:tc>
          <w:tcPr>
            <w:tcW w:w="1247" w:type="dxa"/>
          </w:tcPr>
          <w:p w14:paraId="03F7E42C" w14:textId="77777777" w:rsidR="000744A5" w:rsidRDefault="000744A5">
            <w:pPr>
              <w:spacing w:line="240" w:lineRule="auto"/>
              <w:rPr>
                <w:sz w:val="24"/>
              </w:rPr>
            </w:pPr>
            <w:r>
              <w:rPr>
                <w:sz w:val="24"/>
                <w:rtl/>
              </w:rPr>
              <w:t xml:space="preserve">סעיף 1 </w:t>
            </w:r>
          </w:p>
        </w:tc>
      </w:tr>
      <w:tr w:rsidR="000744A5" w14:paraId="64CB4386" w14:textId="77777777">
        <w:tblPrEx>
          <w:tblCellMar>
            <w:top w:w="0" w:type="dxa"/>
            <w:bottom w:w="0" w:type="dxa"/>
          </w:tblCellMar>
        </w:tblPrEx>
        <w:tc>
          <w:tcPr>
            <w:tcW w:w="850" w:type="dxa"/>
          </w:tcPr>
          <w:p w14:paraId="09449A0C" w14:textId="77777777" w:rsidR="000744A5" w:rsidRDefault="000744A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36C34">
              <w:rPr>
                <w:noProof/>
                <w:sz w:val="24"/>
                <w:rtl/>
              </w:rPr>
              <w:t>2</w:t>
            </w:r>
            <w:r>
              <w:rPr>
                <w:sz w:val="24"/>
                <w:rtl/>
              </w:rPr>
              <w:fldChar w:fldCharType="end"/>
            </w:r>
          </w:p>
        </w:tc>
        <w:tc>
          <w:tcPr>
            <w:tcW w:w="567" w:type="dxa"/>
          </w:tcPr>
          <w:p w14:paraId="27D6658C" w14:textId="77777777" w:rsidR="000744A5" w:rsidRDefault="000744A5">
            <w:pPr>
              <w:spacing w:line="240" w:lineRule="auto"/>
              <w:rPr>
                <w:sz w:val="24"/>
              </w:rPr>
            </w:pPr>
            <w:hyperlink w:anchor="Seif1" w:tooltip="היטל על הזמנת יתר צו תשמג 1983" w:history="1">
              <w:r>
                <w:rPr>
                  <w:rStyle w:val="Hyperlink"/>
                </w:rPr>
                <w:t>Go</w:t>
              </w:r>
            </w:hyperlink>
          </w:p>
        </w:tc>
        <w:tc>
          <w:tcPr>
            <w:tcW w:w="5669" w:type="dxa"/>
          </w:tcPr>
          <w:p w14:paraId="6702859F" w14:textId="77777777" w:rsidR="000744A5" w:rsidRDefault="000744A5">
            <w:pPr>
              <w:spacing w:line="240" w:lineRule="auto"/>
              <w:rPr>
                <w:rFonts w:hint="cs"/>
                <w:sz w:val="24"/>
                <w:rtl/>
              </w:rPr>
            </w:pPr>
            <w:r>
              <w:rPr>
                <w:sz w:val="24"/>
                <w:rtl/>
              </w:rPr>
              <w:t>היטל על הזמנת יתר</w:t>
            </w:r>
          </w:p>
        </w:tc>
        <w:tc>
          <w:tcPr>
            <w:tcW w:w="1247" w:type="dxa"/>
          </w:tcPr>
          <w:p w14:paraId="66CD15D4" w14:textId="77777777" w:rsidR="000744A5" w:rsidRDefault="000744A5">
            <w:pPr>
              <w:spacing w:line="240" w:lineRule="auto"/>
              <w:rPr>
                <w:sz w:val="24"/>
              </w:rPr>
            </w:pPr>
            <w:r>
              <w:rPr>
                <w:sz w:val="24"/>
                <w:rtl/>
              </w:rPr>
              <w:t xml:space="preserve">סעיף 2 </w:t>
            </w:r>
          </w:p>
        </w:tc>
      </w:tr>
      <w:tr w:rsidR="000744A5" w14:paraId="4DD7B52A" w14:textId="77777777">
        <w:tblPrEx>
          <w:tblCellMar>
            <w:top w:w="0" w:type="dxa"/>
            <w:bottom w:w="0" w:type="dxa"/>
          </w:tblCellMar>
        </w:tblPrEx>
        <w:tc>
          <w:tcPr>
            <w:tcW w:w="850" w:type="dxa"/>
          </w:tcPr>
          <w:p w14:paraId="64EA5FE4" w14:textId="77777777" w:rsidR="000744A5" w:rsidRDefault="000744A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636C34">
              <w:rPr>
                <w:noProof/>
                <w:sz w:val="24"/>
                <w:rtl/>
              </w:rPr>
              <w:t>2</w:t>
            </w:r>
            <w:r>
              <w:rPr>
                <w:sz w:val="24"/>
                <w:rtl/>
              </w:rPr>
              <w:fldChar w:fldCharType="end"/>
            </w:r>
          </w:p>
        </w:tc>
        <w:tc>
          <w:tcPr>
            <w:tcW w:w="567" w:type="dxa"/>
          </w:tcPr>
          <w:p w14:paraId="0E6DA378" w14:textId="77777777" w:rsidR="000744A5" w:rsidRDefault="000744A5">
            <w:pPr>
              <w:spacing w:line="240" w:lineRule="auto"/>
              <w:rPr>
                <w:sz w:val="24"/>
              </w:rPr>
            </w:pPr>
            <w:hyperlink w:anchor="Seif2" w:tooltip="סמכות לשנות שיעור ההיטל" w:history="1">
              <w:r>
                <w:rPr>
                  <w:rStyle w:val="Hyperlink"/>
                </w:rPr>
                <w:t>Go</w:t>
              </w:r>
            </w:hyperlink>
          </w:p>
        </w:tc>
        <w:tc>
          <w:tcPr>
            <w:tcW w:w="5669" w:type="dxa"/>
          </w:tcPr>
          <w:p w14:paraId="1F24ECD1" w14:textId="77777777" w:rsidR="000744A5" w:rsidRDefault="000744A5">
            <w:pPr>
              <w:spacing w:line="240" w:lineRule="auto"/>
              <w:rPr>
                <w:sz w:val="24"/>
                <w:rtl/>
              </w:rPr>
            </w:pPr>
            <w:r>
              <w:rPr>
                <w:sz w:val="24"/>
                <w:rtl/>
              </w:rPr>
              <w:t>סמכות לשנות שיעור ההיטל</w:t>
            </w:r>
          </w:p>
        </w:tc>
        <w:tc>
          <w:tcPr>
            <w:tcW w:w="1247" w:type="dxa"/>
          </w:tcPr>
          <w:p w14:paraId="669DC692" w14:textId="77777777" w:rsidR="000744A5" w:rsidRDefault="000744A5">
            <w:pPr>
              <w:spacing w:line="240" w:lineRule="auto"/>
              <w:rPr>
                <w:sz w:val="24"/>
              </w:rPr>
            </w:pPr>
            <w:r>
              <w:rPr>
                <w:sz w:val="24"/>
                <w:rtl/>
              </w:rPr>
              <w:t xml:space="preserve">סעיף 3 </w:t>
            </w:r>
          </w:p>
        </w:tc>
      </w:tr>
      <w:tr w:rsidR="000744A5" w14:paraId="197965F7" w14:textId="77777777">
        <w:tblPrEx>
          <w:tblCellMar>
            <w:top w:w="0" w:type="dxa"/>
            <w:bottom w:w="0" w:type="dxa"/>
          </w:tblCellMar>
        </w:tblPrEx>
        <w:tc>
          <w:tcPr>
            <w:tcW w:w="850" w:type="dxa"/>
          </w:tcPr>
          <w:p w14:paraId="674DFC33" w14:textId="77777777" w:rsidR="000744A5" w:rsidRDefault="000744A5">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636C34">
              <w:rPr>
                <w:noProof/>
                <w:sz w:val="24"/>
                <w:rtl/>
              </w:rPr>
              <w:t>2</w:t>
            </w:r>
            <w:r>
              <w:rPr>
                <w:sz w:val="24"/>
                <w:rtl/>
              </w:rPr>
              <w:fldChar w:fldCharType="end"/>
            </w:r>
          </w:p>
        </w:tc>
        <w:tc>
          <w:tcPr>
            <w:tcW w:w="567" w:type="dxa"/>
          </w:tcPr>
          <w:p w14:paraId="35D1189B" w14:textId="77777777" w:rsidR="000744A5" w:rsidRDefault="000744A5">
            <w:pPr>
              <w:spacing w:line="240" w:lineRule="auto"/>
              <w:rPr>
                <w:sz w:val="24"/>
              </w:rPr>
            </w:pPr>
            <w:hyperlink w:anchor="Seif3" w:tooltip="אי תחולת פטור מכוח דין אחר" w:history="1">
              <w:r>
                <w:rPr>
                  <w:rStyle w:val="Hyperlink"/>
                </w:rPr>
                <w:t>Go</w:t>
              </w:r>
            </w:hyperlink>
          </w:p>
        </w:tc>
        <w:tc>
          <w:tcPr>
            <w:tcW w:w="5669" w:type="dxa"/>
          </w:tcPr>
          <w:p w14:paraId="31A9B140" w14:textId="77777777" w:rsidR="000744A5" w:rsidRDefault="000744A5">
            <w:pPr>
              <w:spacing w:line="240" w:lineRule="auto"/>
              <w:rPr>
                <w:sz w:val="24"/>
                <w:rtl/>
              </w:rPr>
            </w:pPr>
            <w:r>
              <w:rPr>
                <w:sz w:val="24"/>
                <w:rtl/>
              </w:rPr>
              <w:t>אי תחולת פטור מכוח דין אחר</w:t>
            </w:r>
          </w:p>
        </w:tc>
        <w:tc>
          <w:tcPr>
            <w:tcW w:w="1247" w:type="dxa"/>
          </w:tcPr>
          <w:p w14:paraId="5601ADE7" w14:textId="77777777" w:rsidR="000744A5" w:rsidRDefault="000744A5">
            <w:pPr>
              <w:spacing w:line="240" w:lineRule="auto"/>
              <w:rPr>
                <w:sz w:val="24"/>
              </w:rPr>
            </w:pPr>
            <w:r>
              <w:rPr>
                <w:sz w:val="24"/>
                <w:rtl/>
              </w:rPr>
              <w:t xml:space="preserve">סעיף 4 </w:t>
            </w:r>
          </w:p>
        </w:tc>
      </w:tr>
      <w:tr w:rsidR="000744A5" w14:paraId="38E22721" w14:textId="77777777">
        <w:tblPrEx>
          <w:tblCellMar>
            <w:top w:w="0" w:type="dxa"/>
            <w:bottom w:w="0" w:type="dxa"/>
          </w:tblCellMar>
        </w:tblPrEx>
        <w:tc>
          <w:tcPr>
            <w:tcW w:w="850" w:type="dxa"/>
          </w:tcPr>
          <w:p w14:paraId="61496F8C" w14:textId="77777777" w:rsidR="000744A5" w:rsidRDefault="000744A5">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636C34">
              <w:rPr>
                <w:noProof/>
                <w:sz w:val="24"/>
                <w:rtl/>
              </w:rPr>
              <w:t>2</w:t>
            </w:r>
            <w:r>
              <w:rPr>
                <w:sz w:val="24"/>
                <w:rtl/>
              </w:rPr>
              <w:fldChar w:fldCharType="end"/>
            </w:r>
          </w:p>
        </w:tc>
        <w:tc>
          <w:tcPr>
            <w:tcW w:w="567" w:type="dxa"/>
          </w:tcPr>
          <w:p w14:paraId="59493E40" w14:textId="77777777" w:rsidR="000744A5" w:rsidRDefault="000744A5">
            <w:pPr>
              <w:spacing w:line="240" w:lineRule="auto"/>
              <w:rPr>
                <w:sz w:val="24"/>
              </w:rPr>
            </w:pPr>
            <w:hyperlink w:anchor="Seif4" w:tooltip="אי התרת ההיטל כניכוי" w:history="1">
              <w:r>
                <w:rPr>
                  <w:rStyle w:val="Hyperlink"/>
                </w:rPr>
                <w:t>Go</w:t>
              </w:r>
            </w:hyperlink>
          </w:p>
        </w:tc>
        <w:tc>
          <w:tcPr>
            <w:tcW w:w="5669" w:type="dxa"/>
          </w:tcPr>
          <w:p w14:paraId="69E608C5" w14:textId="77777777" w:rsidR="000744A5" w:rsidRDefault="000744A5">
            <w:pPr>
              <w:spacing w:line="240" w:lineRule="auto"/>
              <w:rPr>
                <w:sz w:val="24"/>
                <w:rtl/>
              </w:rPr>
            </w:pPr>
            <w:r>
              <w:rPr>
                <w:sz w:val="24"/>
                <w:rtl/>
              </w:rPr>
              <w:t>אי התרת ההיטל כניכוי</w:t>
            </w:r>
          </w:p>
        </w:tc>
        <w:tc>
          <w:tcPr>
            <w:tcW w:w="1247" w:type="dxa"/>
          </w:tcPr>
          <w:p w14:paraId="38EB6082" w14:textId="77777777" w:rsidR="000744A5" w:rsidRDefault="000744A5">
            <w:pPr>
              <w:spacing w:line="240" w:lineRule="auto"/>
              <w:rPr>
                <w:sz w:val="24"/>
              </w:rPr>
            </w:pPr>
            <w:r>
              <w:rPr>
                <w:sz w:val="24"/>
                <w:rtl/>
              </w:rPr>
              <w:t xml:space="preserve">סעיף 5 </w:t>
            </w:r>
          </w:p>
        </w:tc>
      </w:tr>
      <w:tr w:rsidR="000744A5" w14:paraId="6E00F524" w14:textId="77777777">
        <w:tblPrEx>
          <w:tblCellMar>
            <w:top w:w="0" w:type="dxa"/>
            <w:bottom w:w="0" w:type="dxa"/>
          </w:tblCellMar>
        </w:tblPrEx>
        <w:tc>
          <w:tcPr>
            <w:tcW w:w="850" w:type="dxa"/>
          </w:tcPr>
          <w:p w14:paraId="5703F6E7" w14:textId="77777777" w:rsidR="000744A5" w:rsidRDefault="000744A5">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636C34">
              <w:rPr>
                <w:noProof/>
                <w:sz w:val="24"/>
                <w:rtl/>
              </w:rPr>
              <w:t>2</w:t>
            </w:r>
            <w:r>
              <w:rPr>
                <w:sz w:val="24"/>
                <w:rtl/>
              </w:rPr>
              <w:fldChar w:fldCharType="end"/>
            </w:r>
          </w:p>
        </w:tc>
        <w:tc>
          <w:tcPr>
            <w:tcW w:w="567" w:type="dxa"/>
          </w:tcPr>
          <w:p w14:paraId="4E23D48F" w14:textId="77777777" w:rsidR="000744A5" w:rsidRDefault="000744A5">
            <w:pPr>
              <w:spacing w:line="240" w:lineRule="auto"/>
              <w:rPr>
                <w:sz w:val="24"/>
              </w:rPr>
            </w:pPr>
            <w:hyperlink w:anchor="Seif5" w:tooltip="ניכוי במקור" w:history="1">
              <w:r>
                <w:rPr>
                  <w:rStyle w:val="Hyperlink"/>
                </w:rPr>
                <w:t>Go</w:t>
              </w:r>
            </w:hyperlink>
          </w:p>
        </w:tc>
        <w:tc>
          <w:tcPr>
            <w:tcW w:w="5669" w:type="dxa"/>
          </w:tcPr>
          <w:p w14:paraId="4F9E4738" w14:textId="77777777" w:rsidR="000744A5" w:rsidRDefault="000744A5">
            <w:pPr>
              <w:spacing w:line="240" w:lineRule="auto"/>
              <w:rPr>
                <w:sz w:val="24"/>
                <w:rtl/>
              </w:rPr>
            </w:pPr>
            <w:r>
              <w:rPr>
                <w:sz w:val="24"/>
                <w:rtl/>
              </w:rPr>
              <w:t>ניכוי במקור</w:t>
            </w:r>
          </w:p>
        </w:tc>
        <w:tc>
          <w:tcPr>
            <w:tcW w:w="1247" w:type="dxa"/>
          </w:tcPr>
          <w:p w14:paraId="061EFDF3" w14:textId="77777777" w:rsidR="000744A5" w:rsidRDefault="000744A5">
            <w:pPr>
              <w:spacing w:line="240" w:lineRule="auto"/>
              <w:rPr>
                <w:sz w:val="24"/>
              </w:rPr>
            </w:pPr>
            <w:r>
              <w:rPr>
                <w:sz w:val="24"/>
                <w:rtl/>
              </w:rPr>
              <w:t xml:space="preserve">סעיף 6 </w:t>
            </w:r>
          </w:p>
        </w:tc>
      </w:tr>
      <w:tr w:rsidR="000744A5" w14:paraId="1ADFD6DF" w14:textId="77777777">
        <w:tblPrEx>
          <w:tblCellMar>
            <w:top w:w="0" w:type="dxa"/>
            <w:bottom w:w="0" w:type="dxa"/>
          </w:tblCellMar>
        </w:tblPrEx>
        <w:tc>
          <w:tcPr>
            <w:tcW w:w="850" w:type="dxa"/>
          </w:tcPr>
          <w:p w14:paraId="35C96A2D" w14:textId="77777777" w:rsidR="000744A5" w:rsidRDefault="000744A5">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636C34">
              <w:rPr>
                <w:noProof/>
                <w:sz w:val="24"/>
                <w:rtl/>
              </w:rPr>
              <w:t>2</w:t>
            </w:r>
            <w:r>
              <w:rPr>
                <w:sz w:val="24"/>
                <w:rtl/>
              </w:rPr>
              <w:fldChar w:fldCharType="end"/>
            </w:r>
          </w:p>
        </w:tc>
        <w:tc>
          <w:tcPr>
            <w:tcW w:w="567" w:type="dxa"/>
          </w:tcPr>
          <w:p w14:paraId="0AFB232E" w14:textId="77777777" w:rsidR="000744A5" w:rsidRDefault="000744A5">
            <w:pPr>
              <w:spacing w:line="240" w:lineRule="auto"/>
              <w:rPr>
                <w:sz w:val="24"/>
              </w:rPr>
            </w:pPr>
            <w:hyperlink w:anchor="Seif6" w:tooltip="החלת הוראות פקודת מס הכנסה" w:history="1">
              <w:r>
                <w:rPr>
                  <w:rStyle w:val="Hyperlink"/>
                </w:rPr>
                <w:t>Go</w:t>
              </w:r>
            </w:hyperlink>
          </w:p>
        </w:tc>
        <w:tc>
          <w:tcPr>
            <w:tcW w:w="5669" w:type="dxa"/>
          </w:tcPr>
          <w:p w14:paraId="5F816597" w14:textId="77777777" w:rsidR="000744A5" w:rsidRDefault="000744A5">
            <w:pPr>
              <w:spacing w:line="240" w:lineRule="auto"/>
              <w:rPr>
                <w:sz w:val="24"/>
                <w:rtl/>
              </w:rPr>
            </w:pPr>
            <w:r>
              <w:rPr>
                <w:sz w:val="24"/>
                <w:rtl/>
              </w:rPr>
              <w:t>החלת הוראות פקודת מס הכנסה</w:t>
            </w:r>
          </w:p>
        </w:tc>
        <w:tc>
          <w:tcPr>
            <w:tcW w:w="1247" w:type="dxa"/>
          </w:tcPr>
          <w:p w14:paraId="02232F72" w14:textId="77777777" w:rsidR="000744A5" w:rsidRDefault="000744A5">
            <w:pPr>
              <w:spacing w:line="240" w:lineRule="auto"/>
              <w:rPr>
                <w:sz w:val="24"/>
              </w:rPr>
            </w:pPr>
            <w:r>
              <w:rPr>
                <w:sz w:val="24"/>
                <w:rtl/>
              </w:rPr>
              <w:t xml:space="preserve">סעיף 7 </w:t>
            </w:r>
          </w:p>
        </w:tc>
      </w:tr>
      <w:tr w:rsidR="000744A5" w14:paraId="7ECEA299" w14:textId="77777777">
        <w:tblPrEx>
          <w:tblCellMar>
            <w:top w:w="0" w:type="dxa"/>
            <w:bottom w:w="0" w:type="dxa"/>
          </w:tblCellMar>
        </w:tblPrEx>
        <w:tc>
          <w:tcPr>
            <w:tcW w:w="850" w:type="dxa"/>
          </w:tcPr>
          <w:p w14:paraId="1842F42B" w14:textId="77777777" w:rsidR="000744A5" w:rsidRDefault="000744A5">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636C34">
              <w:rPr>
                <w:noProof/>
                <w:sz w:val="24"/>
                <w:rtl/>
              </w:rPr>
              <w:t>3</w:t>
            </w:r>
            <w:r>
              <w:rPr>
                <w:sz w:val="24"/>
                <w:rtl/>
              </w:rPr>
              <w:fldChar w:fldCharType="end"/>
            </w:r>
          </w:p>
        </w:tc>
        <w:tc>
          <w:tcPr>
            <w:tcW w:w="567" w:type="dxa"/>
          </w:tcPr>
          <w:p w14:paraId="5B9DE737" w14:textId="77777777" w:rsidR="000744A5" w:rsidRDefault="000744A5">
            <w:pPr>
              <w:spacing w:line="240" w:lineRule="auto"/>
              <w:rPr>
                <w:sz w:val="24"/>
              </w:rPr>
            </w:pPr>
            <w:hyperlink w:anchor="Seif7" w:tooltip="תחולה" w:history="1">
              <w:r>
                <w:rPr>
                  <w:rStyle w:val="Hyperlink"/>
                </w:rPr>
                <w:t>Go</w:t>
              </w:r>
            </w:hyperlink>
          </w:p>
        </w:tc>
        <w:tc>
          <w:tcPr>
            <w:tcW w:w="5669" w:type="dxa"/>
          </w:tcPr>
          <w:p w14:paraId="53BC21C4" w14:textId="77777777" w:rsidR="000744A5" w:rsidRDefault="000744A5">
            <w:pPr>
              <w:spacing w:line="240" w:lineRule="auto"/>
              <w:rPr>
                <w:sz w:val="24"/>
                <w:rtl/>
              </w:rPr>
            </w:pPr>
            <w:r>
              <w:rPr>
                <w:sz w:val="24"/>
                <w:rtl/>
              </w:rPr>
              <w:t>תחולה</w:t>
            </w:r>
          </w:p>
        </w:tc>
        <w:tc>
          <w:tcPr>
            <w:tcW w:w="1247" w:type="dxa"/>
          </w:tcPr>
          <w:p w14:paraId="73682E8C" w14:textId="77777777" w:rsidR="000744A5" w:rsidRDefault="000744A5">
            <w:pPr>
              <w:spacing w:line="240" w:lineRule="auto"/>
              <w:rPr>
                <w:sz w:val="24"/>
              </w:rPr>
            </w:pPr>
            <w:r>
              <w:rPr>
                <w:sz w:val="24"/>
                <w:rtl/>
              </w:rPr>
              <w:t xml:space="preserve">סעיף 8 </w:t>
            </w:r>
          </w:p>
        </w:tc>
      </w:tr>
      <w:tr w:rsidR="000744A5" w14:paraId="71132ED0" w14:textId="77777777">
        <w:tblPrEx>
          <w:tblCellMar>
            <w:top w:w="0" w:type="dxa"/>
            <w:bottom w:w="0" w:type="dxa"/>
          </w:tblCellMar>
        </w:tblPrEx>
        <w:tc>
          <w:tcPr>
            <w:tcW w:w="850" w:type="dxa"/>
          </w:tcPr>
          <w:p w14:paraId="5840BD98" w14:textId="77777777" w:rsidR="000744A5" w:rsidRDefault="000744A5">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636C34">
              <w:rPr>
                <w:noProof/>
                <w:sz w:val="24"/>
                <w:rtl/>
              </w:rPr>
              <w:t>3</w:t>
            </w:r>
            <w:r>
              <w:rPr>
                <w:sz w:val="24"/>
                <w:rtl/>
              </w:rPr>
              <w:fldChar w:fldCharType="end"/>
            </w:r>
          </w:p>
        </w:tc>
        <w:tc>
          <w:tcPr>
            <w:tcW w:w="567" w:type="dxa"/>
          </w:tcPr>
          <w:p w14:paraId="46B64D5B" w14:textId="77777777" w:rsidR="000744A5" w:rsidRDefault="000744A5">
            <w:pPr>
              <w:spacing w:line="240" w:lineRule="auto"/>
              <w:rPr>
                <w:sz w:val="24"/>
              </w:rPr>
            </w:pPr>
            <w:hyperlink w:anchor="Seif8" w:tooltip="ביצוע ותקנות" w:history="1">
              <w:r>
                <w:rPr>
                  <w:rStyle w:val="Hyperlink"/>
                </w:rPr>
                <w:t>Go</w:t>
              </w:r>
            </w:hyperlink>
          </w:p>
        </w:tc>
        <w:tc>
          <w:tcPr>
            <w:tcW w:w="5669" w:type="dxa"/>
          </w:tcPr>
          <w:p w14:paraId="5AC26D6E" w14:textId="77777777" w:rsidR="000744A5" w:rsidRDefault="000744A5">
            <w:pPr>
              <w:spacing w:line="240" w:lineRule="auto"/>
              <w:rPr>
                <w:sz w:val="24"/>
                <w:rtl/>
              </w:rPr>
            </w:pPr>
            <w:r>
              <w:rPr>
                <w:sz w:val="24"/>
                <w:rtl/>
              </w:rPr>
              <w:t>ביצוע ותקנות</w:t>
            </w:r>
          </w:p>
        </w:tc>
        <w:tc>
          <w:tcPr>
            <w:tcW w:w="1247" w:type="dxa"/>
          </w:tcPr>
          <w:p w14:paraId="6FECF8D6" w14:textId="77777777" w:rsidR="000744A5" w:rsidRDefault="000744A5">
            <w:pPr>
              <w:spacing w:line="240" w:lineRule="auto"/>
              <w:rPr>
                <w:sz w:val="24"/>
              </w:rPr>
            </w:pPr>
            <w:r>
              <w:rPr>
                <w:sz w:val="24"/>
                <w:rtl/>
              </w:rPr>
              <w:t xml:space="preserve">סעיף 9 </w:t>
            </w:r>
          </w:p>
        </w:tc>
      </w:tr>
    </w:tbl>
    <w:p w14:paraId="07F7D22F" w14:textId="77777777" w:rsidR="000744A5" w:rsidRDefault="000744A5">
      <w:pPr>
        <w:pStyle w:val="big-header"/>
        <w:ind w:left="0" w:right="1134"/>
        <w:rPr>
          <w:rFonts w:cs="FrankRuehl"/>
          <w:sz w:val="32"/>
          <w:rtl/>
        </w:rPr>
      </w:pPr>
    </w:p>
    <w:p w14:paraId="494708D9" w14:textId="77777777" w:rsidR="000744A5" w:rsidRDefault="000744A5" w:rsidP="000D07EB">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היטל על הזמנת יתר בהנפקת מניות, תשמ"ג</w:t>
      </w:r>
      <w:r w:rsidR="00636C34">
        <w:rPr>
          <w:rFonts w:cs="FrankRuehl" w:hint="cs"/>
          <w:sz w:val="32"/>
          <w:rtl/>
        </w:rPr>
        <w:t>-</w:t>
      </w:r>
      <w:r>
        <w:rPr>
          <w:rFonts w:cs="FrankRuehl"/>
          <w:sz w:val="32"/>
          <w:rtl/>
        </w:rPr>
        <w:t>1982</w:t>
      </w:r>
      <w:r w:rsidR="00636C34">
        <w:rPr>
          <w:rStyle w:val="a6"/>
          <w:rFonts w:cs="FrankRuehl"/>
          <w:sz w:val="32"/>
          <w:rtl/>
        </w:rPr>
        <w:footnoteReference w:customMarkFollows="1" w:id="1"/>
        <w:t>*</w:t>
      </w:r>
    </w:p>
    <w:p w14:paraId="452B5A61" w14:textId="77777777" w:rsidR="000744A5" w:rsidRDefault="000744A5">
      <w:pPr>
        <w:pStyle w:val="P00"/>
        <w:spacing w:before="72"/>
        <w:ind w:left="0" w:right="1134"/>
        <w:rPr>
          <w:rStyle w:val="default"/>
          <w:rFonts w:cs="FrankRuehl" w:hint="cs"/>
          <w:rtl/>
        </w:rPr>
      </w:pPr>
      <w:bookmarkStart w:id="0" w:name="Seif0"/>
      <w:bookmarkEnd w:id="0"/>
      <w:r>
        <w:rPr>
          <w:lang w:val="he-IL"/>
        </w:rPr>
        <w:pict w14:anchorId="4CC9B836">
          <v:rect id="_x0000_s1026" style="position:absolute;left:0;text-align:left;margin-left:464.5pt;margin-top:8.05pt;width:75.05pt;height:12.8pt;z-index:251653632" o:allowincell="f" filled="f" stroked="f" strokecolor="lime" strokeweight=".25pt">
            <v:textbox inset="0,0,0,0">
              <w:txbxContent>
                <w:p w14:paraId="0C2B33F3" w14:textId="77777777" w:rsidR="000744A5" w:rsidRDefault="000744A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2644E8">
        <w:rPr>
          <w:rStyle w:val="default"/>
          <w:rFonts w:cs="FrankRuehl"/>
          <w:rtl/>
        </w:rPr>
        <w:t>–</w:t>
      </w:r>
    </w:p>
    <w:p w14:paraId="2B370425" w14:textId="77777777" w:rsidR="000744A5" w:rsidRDefault="000744A5" w:rsidP="002644E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ורסה" </w:t>
      </w:r>
      <w:r w:rsidR="00D54A23">
        <w:rPr>
          <w:rStyle w:val="default"/>
          <w:rFonts w:cs="FrankRuehl"/>
          <w:rtl/>
        </w:rPr>
        <w:t>–</w:t>
      </w:r>
      <w:r>
        <w:rPr>
          <w:rStyle w:val="default"/>
          <w:rFonts w:cs="FrankRuehl"/>
          <w:rtl/>
        </w:rPr>
        <w:t xml:space="preserve"> </w:t>
      </w:r>
      <w:r>
        <w:rPr>
          <w:rStyle w:val="default"/>
          <w:rFonts w:cs="FrankRuehl" w:hint="cs"/>
          <w:rtl/>
        </w:rPr>
        <w:t>הבורסה לניירות ערך בתל-אביב בע"מ;</w:t>
      </w:r>
    </w:p>
    <w:p w14:paraId="78A6CF29" w14:textId="77777777" w:rsidR="000744A5" w:rsidRDefault="000744A5" w:rsidP="002644E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ניה" </w:t>
      </w:r>
      <w:r w:rsidR="00D54A23">
        <w:rPr>
          <w:rStyle w:val="default"/>
          <w:rFonts w:cs="FrankRuehl"/>
          <w:rtl/>
        </w:rPr>
        <w:t>–</w:t>
      </w:r>
      <w:r>
        <w:rPr>
          <w:rStyle w:val="default"/>
          <w:rFonts w:cs="FrankRuehl"/>
          <w:rtl/>
        </w:rPr>
        <w:t xml:space="preserve"> </w:t>
      </w:r>
      <w:r>
        <w:rPr>
          <w:rStyle w:val="default"/>
          <w:rFonts w:cs="FrankRuehl" w:hint="cs"/>
          <w:rtl/>
        </w:rPr>
        <w:t>מניה או תעודה המקנה זכות לרכישת מניה או להמרה למניה, אשר בתשקיף בו היא מוצעת לציבור צויין שהבורסה</w:t>
      </w:r>
      <w:r>
        <w:rPr>
          <w:rStyle w:val="default"/>
          <w:rFonts w:cs="FrankRuehl"/>
          <w:rtl/>
        </w:rPr>
        <w:t xml:space="preserve"> ה</w:t>
      </w:r>
      <w:r>
        <w:rPr>
          <w:rStyle w:val="default"/>
          <w:rFonts w:cs="FrankRuehl" w:hint="cs"/>
          <w:rtl/>
        </w:rPr>
        <w:t>סכימה עקרונית לרשמה למסחר בה או שהמנפיק עומד לפנות לבורסה בבקשה לרשמה למסחר בה;</w:t>
      </w:r>
    </w:p>
    <w:p w14:paraId="3266624A" w14:textId="77777777" w:rsidR="000744A5" w:rsidRDefault="000744A5" w:rsidP="002644E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ציע" </w:t>
      </w:r>
      <w:r w:rsidR="00D54A23">
        <w:rPr>
          <w:rStyle w:val="default"/>
          <w:rFonts w:cs="FrankRuehl"/>
          <w:rtl/>
        </w:rPr>
        <w:t>–</w:t>
      </w:r>
      <w:r>
        <w:rPr>
          <w:rStyle w:val="default"/>
          <w:rFonts w:cs="FrankRuehl"/>
          <w:rtl/>
        </w:rPr>
        <w:t xml:space="preserve"> </w:t>
      </w:r>
      <w:r>
        <w:rPr>
          <w:rStyle w:val="default"/>
          <w:rFonts w:cs="FrankRuehl" w:hint="cs"/>
          <w:rtl/>
        </w:rPr>
        <w:t>מי שמציע מניות לציבור;</w:t>
      </w:r>
    </w:p>
    <w:p w14:paraId="1CD5773E" w14:textId="77777777" w:rsidR="000744A5" w:rsidRDefault="000744A5" w:rsidP="002644E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זמין" </w:t>
      </w:r>
      <w:r w:rsidR="00D54A23">
        <w:rPr>
          <w:rStyle w:val="default"/>
          <w:rFonts w:cs="FrankRuehl"/>
          <w:rtl/>
        </w:rPr>
        <w:t>–</w:t>
      </w:r>
      <w:r>
        <w:rPr>
          <w:rStyle w:val="default"/>
          <w:rFonts w:cs="FrankRuehl"/>
          <w:rtl/>
        </w:rPr>
        <w:t xml:space="preserve"> </w:t>
      </w:r>
      <w:r>
        <w:rPr>
          <w:rStyle w:val="default"/>
          <w:rFonts w:cs="FrankRuehl" w:hint="cs"/>
          <w:rtl/>
        </w:rPr>
        <w:t xml:space="preserve">מי שמבקש לרכוש מניה מן המציע שעה שהמניה מונפקת לראשונה (להלן </w:t>
      </w:r>
      <w:r w:rsidR="00D54A23">
        <w:rPr>
          <w:rStyle w:val="default"/>
          <w:rFonts w:cs="FrankRuehl"/>
          <w:rtl/>
        </w:rPr>
        <w:t>–</w:t>
      </w:r>
      <w:r>
        <w:rPr>
          <w:rStyle w:val="default"/>
          <w:rFonts w:cs="FrankRuehl"/>
          <w:rtl/>
        </w:rPr>
        <w:t xml:space="preserve"> </w:t>
      </w:r>
      <w:r>
        <w:rPr>
          <w:rStyle w:val="default"/>
          <w:rFonts w:cs="FrankRuehl" w:hint="cs"/>
          <w:rtl/>
        </w:rPr>
        <w:t>רכישה במקור);</w:t>
      </w:r>
    </w:p>
    <w:p w14:paraId="444C4E81" w14:textId="77777777" w:rsidR="000744A5" w:rsidRDefault="000744A5" w:rsidP="002644E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זמנת יתר" </w:t>
      </w:r>
      <w:r w:rsidR="00D54A23">
        <w:rPr>
          <w:rStyle w:val="default"/>
          <w:rFonts w:cs="FrankRuehl"/>
          <w:rtl/>
        </w:rPr>
        <w:t>–</w:t>
      </w:r>
      <w:r>
        <w:rPr>
          <w:rStyle w:val="default"/>
          <w:rFonts w:cs="FrankRuehl"/>
          <w:rtl/>
        </w:rPr>
        <w:t xml:space="preserve"> </w:t>
      </w:r>
      <w:r>
        <w:rPr>
          <w:rStyle w:val="default"/>
          <w:rFonts w:cs="FrankRuehl" w:hint="cs"/>
          <w:rtl/>
        </w:rPr>
        <w:t>ההפרש בין המחיר של כל המניות שהמזמין ב</w:t>
      </w:r>
      <w:r>
        <w:rPr>
          <w:rStyle w:val="default"/>
          <w:rFonts w:cs="FrankRuehl"/>
          <w:rtl/>
        </w:rPr>
        <w:t>יק</w:t>
      </w:r>
      <w:r>
        <w:rPr>
          <w:rStyle w:val="default"/>
          <w:rFonts w:cs="FrankRuehl" w:hint="cs"/>
          <w:rtl/>
        </w:rPr>
        <w:t xml:space="preserve">ש לרכוש במקור לבין המחיר שעל המזמין לשלם בעד כל המניות שהוקצו לו על פי אותה בקשה. </w:t>
      </w:r>
    </w:p>
    <w:p w14:paraId="3E6C818E" w14:textId="77777777" w:rsidR="000744A5" w:rsidRDefault="000744A5">
      <w:pPr>
        <w:pStyle w:val="P00"/>
        <w:spacing w:before="72"/>
        <w:ind w:left="0" w:right="1134"/>
        <w:rPr>
          <w:rStyle w:val="default"/>
          <w:rFonts w:cs="FrankRuehl" w:hint="cs"/>
          <w:rtl/>
        </w:rPr>
      </w:pPr>
      <w:bookmarkStart w:id="1" w:name="Seif1"/>
      <w:bookmarkEnd w:id="1"/>
      <w:r>
        <w:rPr>
          <w:lang w:val="he-IL"/>
        </w:rPr>
        <w:pict w14:anchorId="71ACD3CB">
          <v:rect id="_x0000_s1027" style="position:absolute;left:0;text-align:left;margin-left:464.5pt;margin-top:8.05pt;width:75.05pt;height:19.85pt;z-index:251654656" o:allowincell="f" filled="f" stroked="f" strokecolor="lime" strokeweight=".25pt">
            <v:textbox inset="0,0,0,0">
              <w:txbxContent>
                <w:p w14:paraId="46CFE70D" w14:textId="77777777" w:rsidR="000744A5" w:rsidRDefault="000744A5" w:rsidP="00636C34">
                  <w:pPr>
                    <w:spacing w:line="160" w:lineRule="exact"/>
                    <w:jc w:val="left"/>
                    <w:rPr>
                      <w:rFonts w:cs="Miriam"/>
                      <w:noProof/>
                      <w:sz w:val="18"/>
                      <w:szCs w:val="18"/>
                      <w:rtl/>
                    </w:rPr>
                  </w:pPr>
                  <w:r>
                    <w:rPr>
                      <w:rFonts w:cs="Miriam"/>
                      <w:sz w:val="18"/>
                      <w:szCs w:val="18"/>
                      <w:rtl/>
                    </w:rPr>
                    <w:t>הי</w:t>
                  </w:r>
                  <w:r>
                    <w:rPr>
                      <w:rFonts w:cs="Miriam" w:hint="cs"/>
                      <w:sz w:val="18"/>
                      <w:szCs w:val="18"/>
                      <w:rtl/>
                    </w:rPr>
                    <w:t>טל ע</w:t>
                  </w:r>
                  <w:r>
                    <w:rPr>
                      <w:rFonts w:cs="Miriam"/>
                      <w:sz w:val="18"/>
                      <w:szCs w:val="18"/>
                      <w:rtl/>
                    </w:rPr>
                    <w:t>ל</w:t>
                  </w:r>
                  <w:r w:rsidR="00636C34">
                    <w:rPr>
                      <w:rFonts w:cs="Miriam" w:hint="cs"/>
                      <w:sz w:val="18"/>
                      <w:szCs w:val="18"/>
                      <w:rtl/>
                    </w:rPr>
                    <w:t xml:space="preserve"> </w:t>
                  </w:r>
                  <w:r>
                    <w:rPr>
                      <w:rFonts w:cs="Miriam"/>
                      <w:sz w:val="18"/>
                      <w:szCs w:val="18"/>
                      <w:rtl/>
                    </w:rPr>
                    <w:t>הז</w:t>
                  </w:r>
                  <w:r>
                    <w:rPr>
                      <w:rFonts w:cs="Miriam" w:hint="cs"/>
                      <w:sz w:val="18"/>
                      <w:szCs w:val="18"/>
                      <w:rtl/>
                    </w:rPr>
                    <w:t>מנת יתר</w:t>
                  </w:r>
                </w:p>
                <w:p w14:paraId="30DFBA69" w14:textId="77777777" w:rsidR="000744A5" w:rsidRDefault="000744A5" w:rsidP="00636C34">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תשמ"ג</w:t>
                  </w:r>
                  <w:r w:rsidR="00636C34">
                    <w:rPr>
                      <w:rFonts w:cs="Miriam" w:hint="cs"/>
                      <w:sz w:val="18"/>
                      <w:szCs w:val="18"/>
                      <w:rtl/>
                    </w:rPr>
                    <w:t>-</w:t>
                  </w:r>
                  <w:r>
                    <w:rPr>
                      <w:rFonts w:cs="Miriam"/>
                      <w:sz w:val="18"/>
                      <w:szCs w:val="18"/>
                      <w:rtl/>
                    </w:rPr>
                    <w:t>1983</w:t>
                  </w:r>
                </w:p>
              </w:txbxContent>
            </v:textbox>
            <w10:anchorlock/>
          </v:rect>
        </w:pict>
      </w:r>
      <w:r>
        <w:rPr>
          <w:rStyle w:val="big-number"/>
          <w:rFonts w:cs="Miriam"/>
          <w:rtl/>
        </w:rPr>
        <w:t>2.</w:t>
      </w:r>
      <w:r>
        <w:rPr>
          <w:rStyle w:val="big-number"/>
          <w:rFonts w:cs="Miriam"/>
          <w:rtl/>
        </w:rPr>
        <w:tab/>
      </w:r>
      <w:r>
        <w:rPr>
          <w:rStyle w:val="default"/>
          <w:rFonts w:cs="FrankRuehl"/>
          <w:rtl/>
        </w:rPr>
        <w:t>מז</w:t>
      </w:r>
      <w:r>
        <w:rPr>
          <w:rStyle w:val="default"/>
          <w:rFonts w:cs="FrankRuehl" w:hint="cs"/>
          <w:rtl/>
        </w:rPr>
        <w:t xml:space="preserve">מין חייב בהיטל בשיעור של 0% מהזמנת היתר. </w:t>
      </w:r>
    </w:p>
    <w:p w14:paraId="63B3047E" w14:textId="77777777" w:rsidR="00C243BE" w:rsidRPr="002644E8" w:rsidRDefault="00C243BE" w:rsidP="00C243BE">
      <w:pPr>
        <w:pStyle w:val="P00"/>
        <w:spacing w:before="0"/>
        <w:ind w:left="0" w:right="1134"/>
        <w:rPr>
          <w:rFonts w:cs="FrankRuehl" w:hint="cs"/>
          <w:b/>
          <w:bCs/>
          <w:vanish/>
          <w:szCs w:val="20"/>
          <w:shd w:val="clear" w:color="auto" w:fill="FFFF99"/>
          <w:rtl/>
        </w:rPr>
      </w:pPr>
      <w:bookmarkStart w:id="2" w:name="Rov11"/>
      <w:r w:rsidRPr="002644E8">
        <w:rPr>
          <w:rFonts w:cs="FrankRuehl" w:hint="cs"/>
          <w:vanish/>
          <w:color w:val="FF0000"/>
          <w:szCs w:val="20"/>
          <w:shd w:val="clear" w:color="auto" w:fill="FFFF99"/>
          <w:rtl/>
        </w:rPr>
        <w:t>מיום 12.6.1983</w:t>
      </w:r>
    </w:p>
    <w:p w14:paraId="65C042CB" w14:textId="77777777" w:rsidR="00C243BE" w:rsidRPr="002644E8" w:rsidRDefault="00C243BE" w:rsidP="00C243BE">
      <w:pPr>
        <w:pStyle w:val="P00"/>
        <w:spacing w:before="0"/>
        <w:ind w:left="0" w:right="1134"/>
        <w:rPr>
          <w:rFonts w:cs="FrankRuehl" w:hint="cs"/>
          <w:b/>
          <w:bCs/>
          <w:vanish/>
          <w:szCs w:val="20"/>
          <w:shd w:val="clear" w:color="auto" w:fill="FFFF99"/>
          <w:rtl/>
        </w:rPr>
      </w:pPr>
      <w:r w:rsidRPr="002644E8">
        <w:rPr>
          <w:rFonts w:cs="FrankRuehl" w:hint="cs"/>
          <w:b/>
          <w:bCs/>
          <w:vanish/>
          <w:szCs w:val="20"/>
          <w:shd w:val="clear" w:color="auto" w:fill="FFFF99"/>
          <w:rtl/>
        </w:rPr>
        <w:t>צו תשמ"ג-1983</w:t>
      </w:r>
    </w:p>
    <w:p w14:paraId="1BCF4A9A" w14:textId="77777777" w:rsidR="00C243BE" w:rsidRPr="002644E8" w:rsidRDefault="00C243BE" w:rsidP="00C243BE">
      <w:pPr>
        <w:pStyle w:val="P00"/>
        <w:spacing w:before="0"/>
        <w:ind w:left="0" w:right="1134"/>
        <w:rPr>
          <w:rFonts w:cs="FrankRuehl" w:hint="cs"/>
          <w:vanish/>
          <w:szCs w:val="20"/>
          <w:shd w:val="clear" w:color="auto" w:fill="FFFF99"/>
          <w:rtl/>
        </w:rPr>
      </w:pPr>
      <w:hyperlink r:id="rId6" w:history="1">
        <w:r w:rsidRPr="002644E8">
          <w:rPr>
            <w:rStyle w:val="Hyperlink"/>
            <w:rFonts w:cs="FrankRuehl" w:hint="cs"/>
            <w:vanish/>
            <w:szCs w:val="20"/>
            <w:shd w:val="clear" w:color="auto" w:fill="FFFF99"/>
            <w:rtl/>
          </w:rPr>
          <w:t>ק"ת תשמ"ג מס' 4502</w:t>
        </w:r>
      </w:hyperlink>
      <w:r w:rsidRPr="002644E8">
        <w:rPr>
          <w:rFonts w:cs="FrankRuehl" w:hint="cs"/>
          <w:vanish/>
          <w:szCs w:val="20"/>
          <w:shd w:val="clear" w:color="auto" w:fill="FFFF99"/>
          <w:rtl/>
        </w:rPr>
        <w:t xml:space="preserve"> מיום 12.6.1983 עמ' 1526</w:t>
      </w:r>
    </w:p>
    <w:p w14:paraId="7A6DBC26" w14:textId="77777777" w:rsidR="00C243BE" w:rsidRPr="00C243BE" w:rsidRDefault="00C243BE" w:rsidP="00C243BE">
      <w:pPr>
        <w:pStyle w:val="P00"/>
        <w:ind w:left="0" w:right="1134"/>
        <w:rPr>
          <w:rStyle w:val="default"/>
          <w:rFonts w:cs="FrankRuehl" w:hint="cs"/>
          <w:sz w:val="2"/>
          <w:szCs w:val="2"/>
          <w:rtl/>
        </w:rPr>
      </w:pPr>
      <w:r w:rsidRPr="002644E8">
        <w:rPr>
          <w:rStyle w:val="big-number"/>
          <w:rFonts w:cs="FrankRuehl"/>
          <w:vanish/>
          <w:sz w:val="22"/>
          <w:szCs w:val="22"/>
          <w:shd w:val="clear" w:color="auto" w:fill="FFFF99"/>
          <w:rtl/>
        </w:rPr>
        <w:t>2.</w:t>
      </w:r>
      <w:r w:rsidRPr="002644E8">
        <w:rPr>
          <w:rStyle w:val="big-number"/>
          <w:rFonts w:cs="FrankRuehl"/>
          <w:vanish/>
          <w:sz w:val="22"/>
          <w:szCs w:val="22"/>
          <w:shd w:val="clear" w:color="auto" w:fill="FFFF99"/>
          <w:rtl/>
        </w:rPr>
        <w:tab/>
      </w:r>
      <w:r w:rsidRPr="002644E8">
        <w:rPr>
          <w:rStyle w:val="default"/>
          <w:rFonts w:cs="FrankRuehl"/>
          <w:vanish/>
          <w:sz w:val="22"/>
          <w:szCs w:val="22"/>
          <w:shd w:val="clear" w:color="auto" w:fill="FFFF99"/>
          <w:rtl/>
        </w:rPr>
        <w:t>מז</w:t>
      </w:r>
      <w:r w:rsidRPr="002644E8">
        <w:rPr>
          <w:rStyle w:val="default"/>
          <w:rFonts w:cs="FrankRuehl" w:hint="cs"/>
          <w:vanish/>
          <w:sz w:val="22"/>
          <w:szCs w:val="22"/>
          <w:shd w:val="clear" w:color="auto" w:fill="FFFF99"/>
          <w:rtl/>
        </w:rPr>
        <w:t xml:space="preserve">מין חייב בהיטל בשיעור של </w:t>
      </w:r>
      <w:r w:rsidRPr="002644E8">
        <w:rPr>
          <w:rStyle w:val="default"/>
          <w:rFonts w:cs="FrankRuehl" w:hint="cs"/>
          <w:strike/>
          <w:vanish/>
          <w:sz w:val="22"/>
          <w:szCs w:val="22"/>
          <w:shd w:val="clear" w:color="auto" w:fill="FFFF99"/>
          <w:rtl/>
        </w:rPr>
        <w:t>2%</w:t>
      </w:r>
      <w:r w:rsidRPr="002644E8">
        <w:rPr>
          <w:rStyle w:val="default"/>
          <w:rFonts w:cs="FrankRuehl" w:hint="cs"/>
          <w:vanish/>
          <w:sz w:val="22"/>
          <w:szCs w:val="22"/>
          <w:shd w:val="clear" w:color="auto" w:fill="FFFF99"/>
          <w:rtl/>
        </w:rPr>
        <w:t xml:space="preserve"> </w:t>
      </w:r>
      <w:r w:rsidRPr="002644E8">
        <w:rPr>
          <w:rStyle w:val="default"/>
          <w:rFonts w:cs="FrankRuehl" w:hint="cs"/>
          <w:vanish/>
          <w:sz w:val="22"/>
          <w:szCs w:val="22"/>
          <w:u w:val="single"/>
          <w:shd w:val="clear" w:color="auto" w:fill="FFFF99"/>
          <w:rtl/>
        </w:rPr>
        <w:t>0%</w:t>
      </w:r>
      <w:r w:rsidRPr="002644E8">
        <w:rPr>
          <w:rStyle w:val="default"/>
          <w:rFonts w:cs="FrankRuehl" w:hint="cs"/>
          <w:vanish/>
          <w:sz w:val="22"/>
          <w:szCs w:val="22"/>
          <w:shd w:val="clear" w:color="auto" w:fill="FFFF99"/>
          <w:rtl/>
        </w:rPr>
        <w:t xml:space="preserve"> מהזמנת היתר. </w:t>
      </w:r>
      <w:bookmarkEnd w:id="2"/>
    </w:p>
    <w:p w14:paraId="5ED80593" w14:textId="77777777" w:rsidR="000744A5" w:rsidRDefault="000744A5" w:rsidP="002644E8">
      <w:pPr>
        <w:pStyle w:val="P00"/>
        <w:spacing w:before="72"/>
        <w:ind w:left="0" w:right="1134"/>
        <w:rPr>
          <w:rStyle w:val="default"/>
          <w:rFonts w:cs="FrankRuehl"/>
          <w:rtl/>
        </w:rPr>
      </w:pPr>
      <w:bookmarkStart w:id="3" w:name="Seif2"/>
      <w:bookmarkEnd w:id="3"/>
      <w:r>
        <w:rPr>
          <w:lang w:val="he-IL"/>
        </w:rPr>
        <w:pict w14:anchorId="0E460D55">
          <v:rect id="_x0000_s1028" style="position:absolute;left:0;text-align:left;margin-left:464.5pt;margin-top:8.05pt;width:75.05pt;height:23.15pt;z-index:251655680" o:allowincell="f" filled="f" stroked="f" strokecolor="lime" strokeweight=".25pt">
            <v:textbox inset="0,0,0,0">
              <w:txbxContent>
                <w:p w14:paraId="02E4B4C9" w14:textId="77777777" w:rsidR="000744A5" w:rsidRDefault="000744A5">
                  <w:pPr>
                    <w:spacing w:line="160" w:lineRule="exact"/>
                    <w:jc w:val="left"/>
                    <w:rPr>
                      <w:rFonts w:cs="Miriam"/>
                      <w:noProof/>
                      <w:sz w:val="18"/>
                      <w:szCs w:val="18"/>
                      <w:rtl/>
                    </w:rPr>
                  </w:pPr>
                  <w:r>
                    <w:rPr>
                      <w:rFonts w:cs="Miriam"/>
                      <w:sz w:val="18"/>
                      <w:szCs w:val="18"/>
                      <w:rtl/>
                    </w:rPr>
                    <w:t>סמ</w:t>
                  </w:r>
                  <w:r>
                    <w:rPr>
                      <w:rFonts w:cs="Miriam" w:hint="cs"/>
                      <w:sz w:val="18"/>
                      <w:szCs w:val="18"/>
                      <w:rtl/>
                    </w:rPr>
                    <w:t>כות לשנות שיעור ההיטל</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רשאי בצו, באישור ועדת הכספים של הכנסת,</w:t>
      </w:r>
      <w:r>
        <w:rPr>
          <w:rStyle w:val="default"/>
          <w:rFonts w:cs="FrankRuehl"/>
          <w:rtl/>
        </w:rPr>
        <w:t xml:space="preserve"> ל</w:t>
      </w:r>
      <w:r>
        <w:rPr>
          <w:rStyle w:val="default"/>
          <w:rFonts w:cs="FrankRuehl" w:hint="cs"/>
          <w:rtl/>
        </w:rPr>
        <w:t>שנות את השיעור הקבוע בסעיף 2 ולקבעו בין 0% לבין 4%, ולקבוע שיעור</w:t>
      </w:r>
      <w:r>
        <w:rPr>
          <w:rStyle w:val="default"/>
          <w:rFonts w:cs="FrankRuehl"/>
          <w:rtl/>
        </w:rPr>
        <w:t>ים</w:t>
      </w:r>
      <w:r>
        <w:rPr>
          <w:rStyle w:val="default"/>
          <w:rFonts w:cs="FrankRuehl" w:hint="cs"/>
          <w:rtl/>
        </w:rPr>
        <w:t xml:space="preserve"> שונים בהתחשב בשיעור הזמנת היתר. </w:t>
      </w:r>
    </w:p>
    <w:p w14:paraId="205AB757" w14:textId="77777777" w:rsidR="000744A5" w:rsidRDefault="000744A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 xml:space="preserve">ו לפי סעיף זה יחול לגבי הזמנת מניות שהוצעו על פי תשקיף שפורסם אחר יום אישור הצו בועדת הכספים של הכנסת. </w:t>
      </w:r>
    </w:p>
    <w:p w14:paraId="53383D66" w14:textId="77777777" w:rsidR="000744A5" w:rsidRDefault="000744A5" w:rsidP="002644E8">
      <w:pPr>
        <w:pStyle w:val="P00"/>
        <w:spacing w:before="72"/>
        <w:ind w:left="0" w:right="1134"/>
        <w:rPr>
          <w:rStyle w:val="default"/>
          <w:rFonts w:cs="FrankRuehl"/>
          <w:rtl/>
        </w:rPr>
      </w:pPr>
      <w:bookmarkStart w:id="4" w:name="Seif3"/>
      <w:bookmarkEnd w:id="4"/>
      <w:r>
        <w:rPr>
          <w:lang w:val="he-IL"/>
        </w:rPr>
        <w:pict w14:anchorId="307A2FA6">
          <v:rect id="_x0000_s1029" style="position:absolute;left:0;text-align:left;margin-left:464.5pt;margin-top:8.05pt;width:75.05pt;height:22.2pt;z-index:251656704" o:allowincell="f" filled="f" stroked="f" strokecolor="lime" strokeweight=".25pt">
            <v:textbox inset="0,0,0,0">
              <w:txbxContent>
                <w:p w14:paraId="3FB41349" w14:textId="77777777" w:rsidR="000744A5" w:rsidRDefault="000744A5" w:rsidP="00636C34">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תחולת פטור</w:t>
                  </w:r>
                  <w:r w:rsidR="00636C34">
                    <w:rPr>
                      <w:rFonts w:cs="Miriam" w:hint="cs"/>
                      <w:sz w:val="18"/>
                      <w:szCs w:val="18"/>
                      <w:rtl/>
                    </w:rPr>
                    <w:t xml:space="preserve"> </w:t>
                  </w:r>
                  <w:r>
                    <w:rPr>
                      <w:rFonts w:cs="Miriam"/>
                      <w:sz w:val="18"/>
                      <w:szCs w:val="18"/>
                      <w:rtl/>
                    </w:rPr>
                    <w:t>מכ</w:t>
                  </w:r>
                  <w:r>
                    <w:rPr>
                      <w:rFonts w:cs="Miriam" w:hint="cs"/>
                      <w:sz w:val="18"/>
                      <w:szCs w:val="18"/>
                      <w:rtl/>
                    </w:rPr>
                    <w:t>וח דין אחר</w:t>
                  </w:r>
                </w:p>
              </w:txbxContent>
            </v:textbox>
            <w10:anchorlock/>
          </v:rect>
        </w:pict>
      </w:r>
      <w:r>
        <w:rPr>
          <w:rStyle w:val="big-number"/>
          <w:rFonts w:cs="Miriam"/>
          <w:rtl/>
        </w:rPr>
        <w:t>4.</w:t>
      </w:r>
      <w:r>
        <w:rPr>
          <w:rStyle w:val="big-number"/>
          <w:rFonts w:cs="Miriam"/>
          <w:rtl/>
        </w:rPr>
        <w:tab/>
      </w:r>
      <w:r>
        <w:rPr>
          <w:rStyle w:val="default"/>
          <w:rFonts w:cs="FrankRuehl"/>
          <w:rtl/>
        </w:rPr>
        <w:t>הו</w:t>
      </w:r>
      <w:r>
        <w:rPr>
          <w:rStyle w:val="default"/>
          <w:rFonts w:cs="FrankRuehl" w:hint="cs"/>
          <w:rtl/>
        </w:rPr>
        <w:t xml:space="preserve">ראת כל דין הפוטר ממס, היטל או תשלום חובה אחר (להלן </w:t>
      </w:r>
      <w:r w:rsidR="00D54A23">
        <w:rPr>
          <w:rStyle w:val="default"/>
          <w:rFonts w:cs="FrankRuehl"/>
          <w:rtl/>
        </w:rPr>
        <w:t>–</w:t>
      </w:r>
      <w:r>
        <w:rPr>
          <w:rStyle w:val="default"/>
          <w:rFonts w:cs="FrankRuehl"/>
          <w:rtl/>
        </w:rPr>
        <w:t xml:space="preserve"> </w:t>
      </w:r>
      <w:r>
        <w:rPr>
          <w:rStyle w:val="default"/>
          <w:rFonts w:cs="FrankRuehl" w:hint="cs"/>
          <w:rtl/>
        </w:rPr>
        <w:t>מסים), לרבות הוראה הקובעת כי דינו של אדם, לענין מסי</w:t>
      </w:r>
      <w:r>
        <w:rPr>
          <w:rStyle w:val="default"/>
          <w:rFonts w:cs="FrankRuehl"/>
          <w:rtl/>
        </w:rPr>
        <w:t xml:space="preserve">ם, </w:t>
      </w:r>
      <w:r>
        <w:rPr>
          <w:rStyle w:val="default"/>
          <w:rFonts w:cs="FrankRuehl" w:hint="cs"/>
          <w:rtl/>
        </w:rPr>
        <w:t xml:space="preserve">כדין המדינה </w:t>
      </w:r>
      <w:r w:rsidR="00D54A23">
        <w:rPr>
          <w:rStyle w:val="default"/>
          <w:rFonts w:cs="FrankRuehl"/>
          <w:rtl/>
        </w:rPr>
        <w:t>–</w:t>
      </w:r>
      <w:r>
        <w:rPr>
          <w:rStyle w:val="default"/>
          <w:rFonts w:cs="FrankRuehl"/>
          <w:rtl/>
        </w:rPr>
        <w:t xml:space="preserve"> </w:t>
      </w:r>
      <w:r>
        <w:rPr>
          <w:rStyle w:val="default"/>
          <w:rFonts w:cs="FrankRuehl" w:hint="cs"/>
          <w:rtl/>
        </w:rPr>
        <w:t xml:space="preserve">לא תחול על ההיטל לפי חוק זה. </w:t>
      </w:r>
    </w:p>
    <w:p w14:paraId="2F98661F" w14:textId="77777777" w:rsidR="000744A5" w:rsidRDefault="000744A5">
      <w:pPr>
        <w:pStyle w:val="P00"/>
        <w:spacing w:before="72"/>
        <w:ind w:left="0" w:right="1134"/>
        <w:rPr>
          <w:rStyle w:val="default"/>
          <w:rFonts w:cs="FrankRuehl"/>
          <w:rtl/>
        </w:rPr>
      </w:pPr>
      <w:bookmarkStart w:id="5" w:name="Seif4"/>
      <w:bookmarkEnd w:id="5"/>
      <w:r>
        <w:rPr>
          <w:lang w:val="he-IL"/>
        </w:rPr>
        <w:pict w14:anchorId="5A82CEDE">
          <v:rect id="_x0000_s1030" style="position:absolute;left:0;text-align:left;margin-left:464.5pt;margin-top:8.05pt;width:75.05pt;height:20.95pt;z-index:251657728" o:allowincell="f" filled="f" stroked="f" strokecolor="lime" strokeweight=".25pt">
            <v:textbox inset="0,0,0,0">
              <w:txbxContent>
                <w:p w14:paraId="1D27F37A" w14:textId="77777777" w:rsidR="000744A5" w:rsidRDefault="000744A5" w:rsidP="00636C34">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התרת</w:t>
                  </w:r>
                  <w:r w:rsidR="00636C34">
                    <w:rPr>
                      <w:rFonts w:cs="Miriam" w:hint="cs"/>
                      <w:sz w:val="18"/>
                      <w:szCs w:val="18"/>
                      <w:rtl/>
                    </w:rPr>
                    <w:t xml:space="preserve"> </w:t>
                  </w:r>
                  <w:r>
                    <w:rPr>
                      <w:rFonts w:cs="Miriam"/>
                      <w:sz w:val="18"/>
                      <w:szCs w:val="18"/>
                      <w:rtl/>
                    </w:rPr>
                    <w:t>הה</w:t>
                  </w:r>
                  <w:r>
                    <w:rPr>
                      <w:rFonts w:cs="Miriam" w:hint="cs"/>
                      <w:sz w:val="18"/>
                      <w:szCs w:val="18"/>
                      <w:rtl/>
                    </w:rPr>
                    <w:t>יטל כניכוי</w:t>
                  </w:r>
                </w:p>
              </w:txbxContent>
            </v:textbox>
            <w10:anchorlock/>
          </v:rect>
        </w:pict>
      </w:r>
      <w:r>
        <w:rPr>
          <w:rStyle w:val="big-number"/>
          <w:rFonts w:cs="Miriam"/>
          <w:rtl/>
        </w:rPr>
        <w:t>5.</w:t>
      </w:r>
      <w:r>
        <w:rPr>
          <w:rStyle w:val="big-number"/>
          <w:rFonts w:cs="Miriam"/>
          <w:rtl/>
        </w:rPr>
        <w:tab/>
      </w:r>
      <w:r>
        <w:rPr>
          <w:rStyle w:val="default"/>
          <w:rFonts w:cs="FrankRuehl"/>
          <w:rtl/>
        </w:rPr>
        <w:t>על</w:t>
      </w:r>
      <w:r>
        <w:rPr>
          <w:rStyle w:val="default"/>
          <w:rFonts w:cs="FrankRuehl" w:hint="cs"/>
          <w:rtl/>
        </w:rPr>
        <w:t xml:space="preserve"> אף האמור בכל </w:t>
      </w:r>
      <w:r>
        <w:rPr>
          <w:rStyle w:val="default"/>
          <w:rFonts w:cs="FrankRuehl"/>
          <w:rtl/>
        </w:rPr>
        <w:t>די</w:t>
      </w:r>
      <w:r>
        <w:rPr>
          <w:rStyle w:val="default"/>
          <w:rFonts w:cs="FrankRuehl" w:hint="cs"/>
          <w:rtl/>
        </w:rPr>
        <w:t xml:space="preserve">ן לא יותר ניכוי ההיטל כהוצאה לענין חישוב ההכנסה החייבת במס הכנסה. </w:t>
      </w:r>
    </w:p>
    <w:p w14:paraId="0492749A" w14:textId="77777777" w:rsidR="000744A5" w:rsidRDefault="000744A5" w:rsidP="002644E8">
      <w:pPr>
        <w:pStyle w:val="P00"/>
        <w:spacing w:before="72"/>
        <w:ind w:left="0" w:right="1134"/>
        <w:rPr>
          <w:rStyle w:val="default"/>
          <w:rFonts w:cs="FrankRuehl"/>
          <w:rtl/>
        </w:rPr>
      </w:pPr>
      <w:bookmarkStart w:id="6" w:name="Seif5"/>
      <w:bookmarkEnd w:id="6"/>
      <w:r>
        <w:rPr>
          <w:lang w:val="he-IL"/>
        </w:rPr>
        <w:pict w14:anchorId="6746F323">
          <v:rect id="_x0000_s1031" style="position:absolute;left:0;text-align:left;margin-left:464.5pt;margin-top:8.05pt;width:75.05pt;height:16.05pt;z-index:251658752" o:allowincell="f" filled="f" stroked="f" strokecolor="lime" strokeweight=".25pt">
            <v:textbox inset="0,0,0,0">
              <w:txbxContent>
                <w:p w14:paraId="4102C04C" w14:textId="77777777" w:rsidR="000744A5" w:rsidRDefault="000744A5">
                  <w:pPr>
                    <w:spacing w:line="160" w:lineRule="exact"/>
                    <w:jc w:val="left"/>
                    <w:rPr>
                      <w:rFonts w:cs="Miriam"/>
                      <w:noProof/>
                      <w:sz w:val="18"/>
                      <w:szCs w:val="18"/>
                      <w:rtl/>
                    </w:rPr>
                  </w:pPr>
                  <w:r>
                    <w:rPr>
                      <w:rFonts w:cs="Miriam"/>
                      <w:sz w:val="18"/>
                      <w:szCs w:val="18"/>
                      <w:rtl/>
                    </w:rPr>
                    <w:t>ני</w:t>
                  </w:r>
                  <w:r>
                    <w:rPr>
                      <w:rFonts w:cs="Miriam" w:hint="cs"/>
                      <w:sz w:val="18"/>
                      <w:szCs w:val="18"/>
                      <w:rtl/>
                    </w:rPr>
                    <w:t>כוי במקור</w:t>
                  </w:r>
                </w:p>
              </w:txbxContent>
            </v:textbox>
            <w10:anchorlock/>
          </v:rect>
        </w:pict>
      </w:r>
      <w:r>
        <w:rPr>
          <w:rStyle w:val="big-number"/>
          <w:rFonts w:cs="Miriam"/>
          <w:rtl/>
        </w:rPr>
        <w:t>6.</w:t>
      </w:r>
      <w:r>
        <w:rPr>
          <w:rStyle w:val="big-number"/>
          <w:rFonts w:cs="Miriam"/>
          <w:rtl/>
        </w:rPr>
        <w:tab/>
      </w:r>
      <w:r>
        <w:rPr>
          <w:rStyle w:val="default"/>
          <w:rFonts w:cs="FrankRuehl"/>
          <w:rtl/>
        </w:rPr>
        <w:t>הי</w:t>
      </w:r>
      <w:r>
        <w:rPr>
          <w:rStyle w:val="default"/>
          <w:rFonts w:cs="FrankRuehl" w:hint="cs"/>
          <w:rtl/>
        </w:rPr>
        <w:t>תה הזמנת יתר, ינכה המציע את ההיטל מן הסכום שהופקד אצלו בשל הזמנת המניות שחלקה הושב ריקם, ביום שנקבעה חלוקת המניות בין המזמינים, ויעביר את ההיטל לפקיד השומה לא יאוחר מיום העסקים שלאח</w:t>
      </w:r>
      <w:r>
        <w:rPr>
          <w:rStyle w:val="default"/>
          <w:rFonts w:cs="FrankRuehl"/>
          <w:rtl/>
        </w:rPr>
        <w:t xml:space="preserve">ר </w:t>
      </w:r>
      <w:r>
        <w:rPr>
          <w:rStyle w:val="default"/>
          <w:rFonts w:cs="FrankRuehl" w:hint="cs"/>
          <w:rtl/>
        </w:rPr>
        <w:t xml:space="preserve">היום האמור; לענין זה, "יום עסקים" </w:t>
      </w:r>
      <w:r w:rsidR="00D54A23">
        <w:rPr>
          <w:rStyle w:val="default"/>
          <w:rFonts w:cs="FrankRuehl"/>
          <w:rtl/>
        </w:rPr>
        <w:t>–</w:t>
      </w:r>
      <w:r>
        <w:rPr>
          <w:rStyle w:val="default"/>
          <w:rFonts w:cs="FrankRuehl"/>
          <w:rtl/>
        </w:rPr>
        <w:t xml:space="preserve"> </w:t>
      </w:r>
      <w:r>
        <w:rPr>
          <w:rStyle w:val="default"/>
          <w:rFonts w:cs="FrankRuehl" w:hint="cs"/>
          <w:rtl/>
        </w:rPr>
        <w:t>יום שאינו יום מנוחה כמשמעותו בסעיף 18א לפקודת סדרי השלטון והמשפט, תש"ח</w:t>
      </w:r>
      <w:r w:rsidR="002644E8">
        <w:rPr>
          <w:rStyle w:val="default"/>
          <w:rFonts w:cs="FrankRuehl" w:hint="cs"/>
          <w:rtl/>
        </w:rPr>
        <w:t>-</w:t>
      </w:r>
      <w:r>
        <w:rPr>
          <w:rStyle w:val="default"/>
          <w:rFonts w:cs="FrankRuehl"/>
          <w:rtl/>
        </w:rPr>
        <w:t xml:space="preserve">1948, </w:t>
      </w:r>
      <w:r>
        <w:rPr>
          <w:rStyle w:val="default"/>
          <w:rFonts w:cs="FrankRuehl" w:hint="cs"/>
          <w:rtl/>
        </w:rPr>
        <w:t>ואינו יום</w:t>
      </w:r>
      <w:r>
        <w:rPr>
          <w:rFonts w:cs="FrankRuehl"/>
        </w:rPr>
        <w:t> </w:t>
      </w:r>
      <w:r>
        <w:rPr>
          <w:rStyle w:val="default"/>
          <w:rFonts w:cs="FrankRuehl"/>
          <w:rtl/>
        </w:rPr>
        <w:t xml:space="preserve"> ה</w:t>
      </w:r>
      <w:r>
        <w:rPr>
          <w:rStyle w:val="default"/>
          <w:rFonts w:cs="FrankRuehl" w:hint="cs"/>
          <w:rtl/>
        </w:rPr>
        <w:t xml:space="preserve">עצמאות. </w:t>
      </w:r>
    </w:p>
    <w:p w14:paraId="018FFA69" w14:textId="77777777" w:rsidR="000744A5" w:rsidRDefault="000744A5">
      <w:pPr>
        <w:pStyle w:val="P00"/>
        <w:spacing w:before="72"/>
        <w:ind w:left="0" w:right="1134"/>
        <w:rPr>
          <w:rStyle w:val="default"/>
          <w:rFonts w:cs="FrankRuehl"/>
          <w:rtl/>
        </w:rPr>
      </w:pPr>
      <w:bookmarkStart w:id="7" w:name="Seif6"/>
      <w:bookmarkEnd w:id="7"/>
      <w:r>
        <w:rPr>
          <w:lang w:val="he-IL"/>
        </w:rPr>
        <w:pict w14:anchorId="27EA7369">
          <v:rect id="_x0000_s1032" style="position:absolute;left:0;text-align:left;margin-left:464.5pt;margin-top:8.05pt;width:75.05pt;height:24pt;z-index:251659776" o:allowincell="f" filled="f" stroked="f" strokecolor="lime" strokeweight=".25pt">
            <v:textbox inset="0,0,0,0">
              <w:txbxContent>
                <w:p w14:paraId="5BFD57D0" w14:textId="77777777" w:rsidR="000744A5" w:rsidRDefault="000744A5" w:rsidP="00636C34">
                  <w:pPr>
                    <w:spacing w:line="160" w:lineRule="exact"/>
                    <w:jc w:val="left"/>
                    <w:rPr>
                      <w:rFonts w:cs="Miriam"/>
                      <w:noProof/>
                      <w:sz w:val="18"/>
                      <w:szCs w:val="18"/>
                      <w:rtl/>
                    </w:rPr>
                  </w:pPr>
                  <w:r>
                    <w:rPr>
                      <w:rFonts w:cs="Miriam"/>
                      <w:sz w:val="18"/>
                      <w:szCs w:val="18"/>
                      <w:rtl/>
                    </w:rPr>
                    <w:t>הח</w:t>
                  </w:r>
                  <w:r>
                    <w:rPr>
                      <w:rFonts w:cs="Miriam" w:hint="cs"/>
                      <w:sz w:val="18"/>
                      <w:szCs w:val="18"/>
                      <w:rtl/>
                    </w:rPr>
                    <w:t>לת הוראות</w:t>
                  </w:r>
                  <w:r w:rsidR="00636C34">
                    <w:rPr>
                      <w:rFonts w:cs="Miriam" w:hint="cs"/>
                      <w:sz w:val="18"/>
                      <w:szCs w:val="18"/>
                      <w:rtl/>
                    </w:rPr>
                    <w:t xml:space="preserve"> </w:t>
                  </w:r>
                  <w:r>
                    <w:rPr>
                      <w:rFonts w:cs="Miriam"/>
                      <w:sz w:val="18"/>
                      <w:szCs w:val="18"/>
                      <w:rtl/>
                    </w:rPr>
                    <w:t>פק</w:t>
                  </w:r>
                  <w:r>
                    <w:rPr>
                      <w:rFonts w:cs="Miriam" w:hint="cs"/>
                      <w:sz w:val="18"/>
                      <w:szCs w:val="18"/>
                      <w:rtl/>
                    </w:rPr>
                    <w:t>וד</w:t>
                  </w:r>
                  <w:r>
                    <w:rPr>
                      <w:rFonts w:cs="Miriam"/>
                      <w:sz w:val="18"/>
                      <w:szCs w:val="18"/>
                      <w:rtl/>
                    </w:rPr>
                    <w:t xml:space="preserve">ת </w:t>
                  </w:r>
                  <w:r>
                    <w:rPr>
                      <w:rFonts w:cs="Miriam" w:hint="cs"/>
                      <w:sz w:val="18"/>
                      <w:szCs w:val="18"/>
                      <w:rtl/>
                    </w:rPr>
                    <w:t>מס</w:t>
                  </w:r>
                  <w:r w:rsidR="00636C34">
                    <w:rPr>
                      <w:rFonts w:cs="Miriam" w:hint="cs"/>
                      <w:noProof/>
                      <w:sz w:val="18"/>
                      <w:szCs w:val="18"/>
                      <w:rtl/>
                    </w:rPr>
                    <w:t xml:space="preserve"> </w:t>
                  </w:r>
                  <w:r>
                    <w:rPr>
                      <w:rFonts w:cs="Miriam"/>
                      <w:sz w:val="18"/>
                      <w:szCs w:val="18"/>
                      <w:rtl/>
                    </w:rPr>
                    <w:t>הכ</w:t>
                  </w:r>
                  <w:r>
                    <w:rPr>
                      <w:rFonts w:cs="Miriam" w:hint="cs"/>
                      <w:sz w:val="18"/>
                      <w:szCs w:val="18"/>
                      <w:rtl/>
                    </w:rPr>
                    <w:t>נסה</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ענין גביית ההיטל, לרבות חובת הניכוי במקור, יחול</w:t>
      </w:r>
      <w:r>
        <w:rPr>
          <w:rStyle w:val="default"/>
          <w:rFonts w:cs="FrankRuehl"/>
          <w:rtl/>
        </w:rPr>
        <w:t>ו</w:t>
      </w:r>
      <w:r>
        <w:rPr>
          <w:rStyle w:val="default"/>
          <w:rFonts w:cs="FrankRuehl" w:hint="cs"/>
          <w:rtl/>
        </w:rPr>
        <w:t xml:space="preserve"> הוראות פקודת מס הכנסה, לרבות הוראות העונשין החלות על אי מילוי </w:t>
      </w:r>
      <w:r>
        <w:rPr>
          <w:rStyle w:val="default"/>
          <w:rFonts w:cs="FrankRuehl"/>
          <w:rtl/>
        </w:rPr>
        <w:t>הו</w:t>
      </w:r>
      <w:r>
        <w:rPr>
          <w:rStyle w:val="default"/>
          <w:rFonts w:cs="FrankRuehl" w:hint="cs"/>
          <w:rtl/>
        </w:rPr>
        <w:t>ראותיה, כאילו היה ההיטל מס הכנסה.</w:t>
      </w:r>
    </w:p>
    <w:p w14:paraId="0B86460B" w14:textId="77777777" w:rsidR="000744A5" w:rsidRDefault="000744A5" w:rsidP="002644E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חייב בניכוי ההיטל ובהעברתו לפקיד השומה, ולא עשה כן במועד הקבוע בסעיף 6, יהא חייב בקנס פיגורים לפי חוק המסים (קנס פיגורים), תשמ"א</w:t>
      </w:r>
      <w:r w:rsidR="002644E8">
        <w:rPr>
          <w:rStyle w:val="default"/>
          <w:rFonts w:cs="FrankRuehl" w:hint="cs"/>
          <w:rtl/>
        </w:rPr>
        <w:t>-</w:t>
      </w:r>
      <w:r>
        <w:rPr>
          <w:rStyle w:val="default"/>
          <w:rFonts w:cs="FrankRuehl"/>
          <w:rtl/>
        </w:rPr>
        <w:t xml:space="preserve">1981, </w:t>
      </w:r>
      <w:r>
        <w:rPr>
          <w:rStyle w:val="default"/>
          <w:rFonts w:cs="FrankRuehl" w:hint="cs"/>
          <w:rtl/>
        </w:rPr>
        <w:t xml:space="preserve">אולם הקנס יחול </w:t>
      </w:r>
      <w:r>
        <w:rPr>
          <w:rStyle w:val="default"/>
          <w:rFonts w:cs="FrankRuehl"/>
          <w:rtl/>
        </w:rPr>
        <w:t>ה</w:t>
      </w:r>
      <w:r>
        <w:rPr>
          <w:rStyle w:val="default"/>
          <w:rFonts w:cs="FrankRuehl" w:hint="cs"/>
          <w:rtl/>
        </w:rPr>
        <w:t xml:space="preserve">חל מן היום שלמחרת המועד להעברת ההיטל. </w:t>
      </w:r>
    </w:p>
    <w:p w14:paraId="3939DACE" w14:textId="77777777" w:rsidR="000744A5" w:rsidRDefault="000744A5">
      <w:pPr>
        <w:pStyle w:val="P00"/>
        <w:spacing w:before="72"/>
        <w:ind w:left="0" w:right="1134"/>
        <w:rPr>
          <w:rStyle w:val="default"/>
          <w:rFonts w:cs="FrankRuehl"/>
          <w:rtl/>
        </w:rPr>
      </w:pPr>
      <w:bookmarkStart w:id="8" w:name="Seif7"/>
      <w:bookmarkEnd w:id="8"/>
      <w:r>
        <w:rPr>
          <w:lang w:val="he-IL"/>
        </w:rPr>
        <w:pict w14:anchorId="685A59FC">
          <v:rect id="_x0000_s1033" style="position:absolute;left:0;text-align:left;margin-left:464.5pt;margin-top:8.05pt;width:75.05pt;height:12.25pt;z-index:251660800" o:allowincell="f" filled="f" stroked="f" strokecolor="lime" strokeweight=".25pt">
            <v:textbox inset="0,0,0,0">
              <w:txbxContent>
                <w:p w14:paraId="33073289" w14:textId="77777777" w:rsidR="000744A5" w:rsidRDefault="000744A5">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8.</w:t>
      </w:r>
      <w:r>
        <w:rPr>
          <w:rStyle w:val="big-number"/>
          <w:rFonts w:cs="Miriam"/>
          <w:rtl/>
        </w:rPr>
        <w:tab/>
      </w:r>
      <w:r>
        <w:rPr>
          <w:rStyle w:val="default"/>
          <w:rFonts w:cs="FrankRuehl"/>
          <w:rtl/>
        </w:rPr>
        <w:t>חו</w:t>
      </w:r>
      <w:r>
        <w:rPr>
          <w:rStyle w:val="default"/>
          <w:rFonts w:cs="FrankRuehl" w:hint="cs"/>
          <w:rtl/>
        </w:rPr>
        <w:t>ק זה יחול לגבי הזמ</w:t>
      </w:r>
      <w:r>
        <w:rPr>
          <w:rStyle w:val="default"/>
          <w:rFonts w:cs="FrankRuehl"/>
          <w:rtl/>
        </w:rPr>
        <w:t>נת</w:t>
      </w:r>
      <w:r>
        <w:rPr>
          <w:rStyle w:val="default"/>
          <w:rFonts w:cs="FrankRuehl" w:hint="cs"/>
          <w:rtl/>
        </w:rPr>
        <w:t xml:space="preserve"> מניות שהוצעו על פי תשקיף שהתקופה להגשת הזמנות על פיו מתחילה ביום י"ט בכסלו תשמ"ג (5 בדצמבר 1982) או אחריו. </w:t>
      </w:r>
    </w:p>
    <w:p w14:paraId="7B8BE8C3" w14:textId="77777777" w:rsidR="000744A5" w:rsidRDefault="000744A5">
      <w:pPr>
        <w:pStyle w:val="P00"/>
        <w:spacing w:before="72"/>
        <w:ind w:left="0" w:right="1134"/>
        <w:rPr>
          <w:rStyle w:val="default"/>
          <w:rFonts w:cs="FrankRuehl"/>
          <w:rtl/>
        </w:rPr>
      </w:pPr>
      <w:bookmarkStart w:id="9" w:name="Seif8"/>
      <w:bookmarkEnd w:id="9"/>
      <w:r>
        <w:rPr>
          <w:lang w:val="he-IL"/>
        </w:rPr>
        <w:pict w14:anchorId="6D3B0664">
          <v:rect id="_x0000_s1034" style="position:absolute;left:0;text-align:left;margin-left:464.5pt;margin-top:8.05pt;width:75.05pt;height:12.95pt;z-index:251661824" o:allowincell="f" filled="f" stroked="f" strokecolor="lime" strokeweight=".25pt">
            <v:textbox inset="0,0,0,0">
              <w:txbxContent>
                <w:p w14:paraId="154C9E9C" w14:textId="77777777" w:rsidR="000744A5" w:rsidRDefault="000744A5">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9.</w:t>
      </w:r>
      <w:r>
        <w:rPr>
          <w:rStyle w:val="big-number"/>
          <w:rFonts w:cs="Miriam"/>
          <w:rtl/>
        </w:rPr>
        <w:tab/>
      </w:r>
      <w:r>
        <w:rPr>
          <w:rStyle w:val="default"/>
          <w:rFonts w:cs="FrankRuehl"/>
          <w:rtl/>
        </w:rPr>
        <w:t>שר</w:t>
      </w:r>
      <w:r>
        <w:rPr>
          <w:rStyle w:val="default"/>
          <w:rFonts w:cs="FrankRuehl" w:hint="cs"/>
          <w:rtl/>
        </w:rPr>
        <w:t xml:space="preserve"> האוצר ממונה על ביצוע חוק זה ורשאי להתקין תקנות בכל הנוגע לביצועו. </w:t>
      </w:r>
    </w:p>
    <w:p w14:paraId="416D73C8" w14:textId="77777777" w:rsidR="000744A5" w:rsidRDefault="000744A5">
      <w:pPr>
        <w:pStyle w:val="P00"/>
        <w:spacing w:before="72"/>
        <w:ind w:left="0" w:right="1134"/>
        <w:rPr>
          <w:rStyle w:val="default"/>
          <w:rFonts w:cs="FrankRuehl"/>
          <w:rtl/>
        </w:rPr>
      </w:pPr>
    </w:p>
    <w:p w14:paraId="1EFF8BB6" w14:textId="77777777" w:rsidR="000744A5" w:rsidRDefault="000744A5">
      <w:pPr>
        <w:pStyle w:val="P00"/>
        <w:spacing w:before="72"/>
        <w:ind w:left="0" w:right="1134"/>
        <w:rPr>
          <w:rStyle w:val="default"/>
          <w:rFonts w:cs="FrankRuehl"/>
          <w:rtl/>
        </w:rPr>
      </w:pPr>
    </w:p>
    <w:p w14:paraId="4C9F869B" w14:textId="77777777" w:rsidR="000744A5" w:rsidRPr="00636C34" w:rsidRDefault="000744A5" w:rsidP="00D54A23">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636C34">
        <w:rPr>
          <w:rFonts w:cs="FrankRuehl"/>
          <w:sz w:val="26"/>
          <w:szCs w:val="26"/>
          <w:rtl/>
        </w:rPr>
        <w:tab/>
      </w:r>
      <w:r w:rsidRPr="00636C34">
        <w:rPr>
          <w:rFonts w:cs="FrankRuehl"/>
          <w:sz w:val="26"/>
          <w:szCs w:val="26"/>
          <w:rtl/>
        </w:rPr>
        <w:tab/>
        <w:t>מ</w:t>
      </w:r>
      <w:r w:rsidRPr="00636C34">
        <w:rPr>
          <w:rFonts w:cs="FrankRuehl" w:hint="cs"/>
          <w:sz w:val="26"/>
          <w:szCs w:val="26"/>
          <w:rtl/>
        </w:rPr>
        <w:t>נחם בגין</w:t>
      </w:r>
      <w:r w:rsidRPr="00636C34">
        <w:rPr>
          <w:rFonts w:cs="FrankRuehl"/>
          <w:sz w:val="26"/>
          <w:szCs w:val="26"/>
          <w:rtl/>
        </w:rPr>
        <w:tab/>
        <w:t>י</w:t>
      </w:r>
      <w:r w:rsidRPr="00636C34">
        <w:rPr>
          <w:rFonts w:cs="FrankRuehl" w:hint="cs"/>
          <w:sz w:val="26"/>
          <w:szCs w:val="26"/>
          <w:rtl/>
        </w:rPr>
        <w:t>ורם ארידור</w:t>
      </w:r>
    </w:p>
    <w:p w14:paraId="1EFBB8B6" w14:textId="77777777" w:rsidR="000744A5" w:rsidRDefault="000744A5" w:rsidP="00D54A23">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האוצר</w:t>
      </w:r>
    </w:p>
    <w:p w14:paraId="39E9CDC6" w14:textId="77777777" w:rsidR="00636C34" w:rsidRPr="00636C34" w:rsidRDefault="00636C34" w:rsidP="00D54A23">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636C34">
        <w:rPr>
          <w:rFonts w:cs="FrankRuehl"/>
          <w:sz w:val="26"/>
          <w:szCs w:val="26"/>
          <w:rtl/>
        </w:rPr>
        <w:tab/>
        <w:t>י</w:t>
      </w:r>
      <w:r w:rsidRPr="00636C34">
        <w:rPr>
          <w:rFonts w:cs="FrankRuehl" w:hint="cs"/>
          <w:sz w:val="26"/>
          <w:szCs w:val="26"/>
          <w:rtl/>
        </w:rPr>
        <w:t>צחק נבון</w:t>
      </w:r>
    </w:p>
    <w:p w14:paraId="5987EC7C" w14:textId="77777777" w:rsidR="00636C34" w:rsidRDefault="00636C34" w:rsidP="00D54A23">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t>נ</w:t>
      </w:r>
      <w:r>
        <w:rPr>
          <w:rFonts w:cs="FrankRuehl" w:hint="cs"/>
          <w:sz w:val="22"/>
          <w:rtl/>
        </w:rPr>
        <w:t>שיא המדינה</w:t>
      </w:r>
    </w:p>
    <w:p w14:paraId="4E883CCB" w14:textId="77777777" w:rsidR="00636C34" w:rsidRPr="00636C34" w:rsidRDefault="00636C34" w:rsidP="00636C34">
      <w:pPr>
        <w:pStyle w:val="P00"/>
        <w:spacing w:before="72"/>
        <w:ind w:left="0" w:right="1134"/>
        <w:rPr>
          <w:rStyle w:val="default"/>
          <w:rFonts w:cs="FrankRuehl" w:hint="cs"/>
          <w:rtl/>
        </w:rPr>
      </w:pPr>
    </w:p>
    <w:p w14:paraId="5B91193A" w14:textId="77777777" w:rsidR="00636C34" w:rsidRPr="00636C34" w:rsidRDefault="00636C34" w:rsidP="00636C34">
      <w:pPr>
        <w:pStyle w:val="P00"/>
        <w:spacing w:before="72"/>
        <w:ind w:left="0" w:right="1134"/>
        <w:rPr>
          <w:rStyle w:val="default"/>
          <w:rFonts w:cs="FrankRuehl"/>
          <w:rtl/>
        </w:rPr>
      </w:pPr>
    </w:p>
    <w:p w14:paraId="6881ABF8" w14:textId="77777777" w:rsidR="000744A5" w:rsidRPr="00636C34" w:rsidRDefault="000744A5" w:rsidP="00636C34">
      <w:pPr>
        <w:pStyle w:val="P00"/>
        <w:spacing w:before="72"/>
        <w:ind w:left="0" w:right="1134"/>
        <w:rPr>
          <w:rStyle w:val="default"/>
          <w:rFonts w:cs="FrankRuehl"/>
          <w:rtl/>
        </w:rPr>
      </w:pPr>
      <w:bookmarkStart w:id="10" w:name="LawPartEnd"/>
    </w:p>
    <w:bookmarkEnd w:id="10"/>
    <w:p w14:paraId="51AF4A7F" w14:textId="77777777" w:rsidR="000744A5" w:rsidRPr="00636C34" w:rsidRDefault="000744A5" w:rsidP="00636C34">
      <w:pPr>
        <w:pStyle w:val="P00"/>
        <w:spacing w:before="72"/>
        <w:ind w:left="0" w:right="1134"/>
        <w:rPr>
          <w:rStyle w:val="default"/>
          <w:rFonts w:cs="FrankRuehl"/>
          <w:rtl/>
        </w:rPr>
      </w:pPr>
    </w:p>
    <w:sectPr w:rsidR="000744A5" w:rsidRPr="00636C34">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D26E1" w14:textId="77777777" w:rsidR="009604EF" w:rsidRDefault="009604EF">
      <w:r>
        <w:separator/>
      </w:r>
    </w:p>
  </w:endnote>
  <w:endnote w:type="continuationSeparator" w:id="0">
    <w:p w14:paraId="1ED239E8" w14:textId="77777777" w:rsidR="009604EF" w:rsidRDefault="00960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FF4D7" w14:textId="77777777" w:rsidR="000744A5" w:rsidRDefault="000744A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6309D4C" w14:textId="77777777" w:rsidR="000744A5" w:rsidRDefault="000744A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20F2123" w14:textId="77777777" w:rsidR="000744A5" w:rsidRDefault="000744A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6C34">
      <w:rPr>
        <w:rFonts w:cs="TopType Jerushalmi"/>
        <w:noProof/>
        <w:color w:val="000000"/>
        <w:sz w:val="14"/>
        <w:szCs w:val="14"/>
      </w:rPr>
      <w:t>D:\Yael\hakika\Revadim\099_001.doc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8C69F" w14:textId="77777777" w:rsidR="000744A5" w:rsidRDefault="000744A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54A23">
      <w:rPr>
        <w:rFonts w:hAnsi="FrankRuehl" w:cs="FrankRuehl"/>
        <w:noProof/>
        <w:sz w:val="24"/>
        <w:szCs w:val="24"/>
        <w:rtl/>
      </w:rPr>
      <w:t>2</w:t>
    </w:r>
    <w:r>
      <w:rPr>
        <w:rFonts w:hAnsi="FrankRuehl" w:cs="FrankRuehl"/>
        <w:sz w:val="24"/>
        <w:szCs w:val="24"/>
        <w:rtl/>
      </w:rPr>
      <w:fldChar w:fldCharType="end"/>
    </w:r>
  </w:p>
  <w:p w14:paraId="29D86EDF" w14:textId="77777777" w:rsidR="000744A5" w:rsidRDefault="000744A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F2221D2" w14:textId="77777777" w:rsidR="000744A5" w:rsidRDefault="000744A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6C34">
      <w:rPr>
        <w:rFonts w:cs="TopType Jerushalmi"/>
        <w:noProof/>
        <w:color w:val="000000"/>
        <w:sz w:val="14"/>
        <w:szCs w:val="14"/>
      </w:rPr>
      <w:t>D:\Yael\hakika\Revadim\099_001.doc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10F1C" w14:textId="77777777" w:rsidR="009604EF" w:rsidRDefault="009604EF" w:rsidP="00636C34">
      <w:pPr>
        <w:spacing w:before="60" w:line="240" w:lineRule="auto"/>
        <w:ind w:right="1134"/>
      </w:pPr>
      <w:r>
        <w:separator/>
      </w:r>
    </w:p>
  </w:footnote>
  <w:footnote w:type="continuationSeparator" w:id="0">
    <w:p w14:paraId="61E4D58B" w14:textId="77777777" w:rsidR="009604EF" w:rsidRDefault="009604EF">
      <w:r>
        <w:continuationSeparator/>
      </w:r>
    </w:p>
  </w:footnote>
  <w:footnote w:id="1">
    <w:p w14:paraId="2BF00E23" w14:textId="77777777" w:rsidR="00636C34" w:rsidRDefault="00636C34" w:rsidP="00636C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636C34">
        <w:rPr>
          <w:rFonts w:cs="FrankRuehl"/>
          <w:rtl/>
        </w:rPr>
        <w:t xml:space="preserve">* </w:t>
      </w:r>
      <w:r>
        <w:rPr>
          <w:rFonts w:cs="FrankRuehl"/>
          <w:rtl/>
        </w:rPr>
        <w:t>פו</w:t>
      </w:r>
      <w:r>
        <w:rPr>
          <w:rFonts w:cs="FrankRuehl" w:hint="cs"/>
          <w:rtl/>
        </w:rPr>
        <w:t xml:space="preserve">רסם </w:t>
      </w:r>
      <w:hyperlink r:id="rId1" w:history="1">
        <w:r w:rsidRPr="00C243BE">
          <w:rPr>
            <w:rStyle w:val="Hyperlink"/>
            <w:rFonts w:cs="FrankRuehl" w:hint="cs"/>
            <w:rtl/>
          </w:rPr>
          <w:t xml:space="preserve">ס"ח </w:t>
        </w:r>
        <w:r w:rsidRPr="00C243BE">
          <w:rPr>
            <w:rStyle w:val="Hyperlink"/>
            <w:rFonts w:cs="FrankRuehl" w:hint="cs"/>
            <w:rtl/>
          </w:rPr>
          <w:t>תשמ"ג מס' 1068</w:t>
        </w:r>
      </w:hyperlink>
      <w:r>
        <w:rPr>
          <w:rFonts w:cs="FrankRuehl" w:hint="cs"/>
          <w:rtl/>
        </w:rPr>
        <w:t xml:space="preserve"> מיום 7.12.1982 עמ' 13 (</w:t>
      </w:r>
      <w:hyperlink r:id="rId2" w:history="1">
        <w:r w:rsidRPr="00C243BE">
          <w:rPr>
            <w:rStyle w:val="Hyperlink"/>
            <w:rFonts w:cs="FrankRuehl" w:hint="cs"/>
            <w:rtl/>
          </w:rPr>
          <w:t>ה"ח תשמ"ג מס' 1607</w:t>
        </w:r>
      </w:hyperlink>
      <w:r>
        <w:rPr>
          <w:rFonts w:cs="FrankRuehl" w:hint="cs"/>
          <w:rtl/>
        </w:rPr>
        <w:t xml:space="preserve"> עמ' 38).</w:t>
      </w:r>
    </w:p>
    <w:p w14:paraId="335B136E" w14:textId="77777777" w:rsidR="00636C34" w:rsidRPr="00636C34" w:rsidRDefault="00636C34" w:rsidP="00636C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קן </w:t>
      </w:r>
      <w:hyperlink r:id="rId3" w:history="1">
        <w:r w:rsidRPr="00C243BE">
          <w:rPr>
            <w:rStyle w:val="Hyperlink"/>
            <w:rFonts w:cs="FrankRuehl" w:hint="cs"/>
            <w:rtl/>
          </w:rPr>
          <w:t>ק"ת תשמ"ג מס'</w:t>
        </w:r>
        <w:r w:rsidRPr="00C243BE">
          <w:rPr>
            <w:rStyle w:val="Hyperlink"/>
            <w:rFonts w:cs="FrankRuehl" w:hint="cs"/>
            <w:rtl/>
          </w:rPr>
          <w:t xml:space="preserve"> 4502</w:t>
        </w:r>
      </w:hyperlink>
      <w:r>
        <w:rPr>
          <w:rFonts w:cs="FrankRuehl" w:hint="cs"/>
          <w:rtl/>
        </w:rPr>
        <w:t xml:space="preserve"> מיום 12.6.1983 עמ' 1526 </w:t>
      </w:r>
      <w:r>
        <w:rPr>
          <w:rFonts w:cs="FrankRuehl"/>
          <w:rtl/>
        </w:rPr>
        <w:t>–</w:t>
      </w:r>
      <w:r>
        <w:rPr>
          <w:rFonts w:cs="FrankRuehl" w:hint="cs"/>
          <w:rtl/>
        </w:rPr>
        <w:t xml:space="preserve"> צו תשמ"ג-1983.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066DF" w14:textId="77777777" w:rsidR="000744A5" w:rsidRDefault="000744A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היטל על הזמנת יתר בהנפקת מניות, תשמ"ג–1982</w:t>
    </w:r>
  </w:p>
  <w:p w14:paraId="489768E2" w14:textId="77777777" w:rsidR="000744A5" w:rsidRDefault="000744A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39F77D8" w14:textId="77777777" w:rsidR="000744A5" w:rsidRDefault="000744A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F420F" w14:textId="77777777" w:rsidR="000744A5" w:rsidRDefault="000744A5" w:rsidP="00636C3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היטל על הזמנת יתר בהנפקת מניות, תשמ"ג</w:t>
    </w:r>
    <w:r w:rsidR="00636C34">
      <w:rPr>
        <w:rFonts w:hAnsi="FrankRuehl" w:cs="FrankRuehl" w:hint="cs"/>
        <w:color w:val="000000"/>
        <w:sz w:val="28"/>
        <w:szCs w:val="28"/>
        <w:rtl/>
      </w:rPr>
      <w:t>-</w:t>
    </w:r>
    <w:r>
      <w:rPr>
        <w:rFonts w:hAnsi="FrankRuehl" w:cs="FrankRuehl"/>
        <w:color w:val="000000"/>
        <w:sz w:val="28"/>
        <w:szCs w:val="28"/>
        <w:rtl/>
      </w:rPr>
      <w:t>1982</w:t>
    </w:r>
  </w:p>
  <w:p w14:paraId="0FB5ED27" w14:textId="77777777" w:rsidR="000744A5" w:rsidRDefault="000744A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157B161" w14:textId="77777777" w:rsidR="000744A5" w:rsidRDefault="000744A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43BE"/>
    <w:rsid w:val="000744A5"/>
    <w:rsid w:val="000D07EB"/>
    <w:rsid w:val="002644E8"/>
    <w:rsid w:val="00447CF1"/>
    <w:rsid w:val="00636C34"/>
    <w:rsid w:val="009604EF"/>
    <w:rsid w:val="00BD6FFB"/>
    <w:rsid w:val="00C243BE"/>
    <w:rsid w:val="00D026E5"/>
    <w:rsid w:val="00D54A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916BFE3"/>
  <w15:chartTrackingRefBased/>
  <w15:docId w15:val="{9E5FAB92-5079-41FC-B82A-038EC0B2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C243BE"/>
    <w:rPr>
      <w:color w:val="800080"/>
      <w:u w:val="single"/>
    </w:rPr>
  </w:style>
  <w:style w:type="paragraph" w:styleId="a5">
    <w:name w:val="footnote text"/>
    <w:basedOn w:val="a"/>
    <w:semiHidden/>
    <w:rsid w:val="00636C34"/>
    <w:rPr>
      <w:sz w:val="20"/>
      <w:szCs w:val="20"/>
    </w:rPr>
  </w:style>
  <w:style w:type="character" w:styleId="a6">
    <w:name w:val="footnote reference"/>
    <w:basedOn w:val="a0"/>
    <w:semiHidden/>
    <w:rsid w:val="00636C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502.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502.pdf" TargetMode="External"/><Relationship Id="rId2" Type="http://schemas.openxmlformats.org/officeDocument/2006/relationships/hyperlink" Target="http://www.nevo.co.il/Law_word/law17/PROP-1607.pdf" TargetMode="External"/><Relationship Id="rId1" Type="http://schemas.openxmlformats.org/officeDocument/2006/relationships/hyperlink" Target="http://www.nevo.co.il/Law_word/law14/LAW-10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פרק 99</vt:lpstr>
    </vt:vector>
  </TitlesOfParts>
  <Company/>
  <LinksUpToDate>false</LinksUpToDate>
  <CharactersWithSpaces>3310</CharactersWithSpaces>
  <SharedDoc>false</SharedDoc>
  <HLinks>
    <vt:vector size="78" baseType="variant">
      <vt:variant>
        <vt:i4>8192015</vt:i4>
      </vt:variant>
      <vt:variant>
        <vt:i4>54</vt:i4>
      </vt:variant>
      <vt:variant>
        <vt:i4>0</vt:i4>
      </vt:variant>
      <vt:variant>
        <vt:i4>5</vt:i4>
      </vt:variant>
      <vt:variant>
        <vt:lpwstr>http://www.nevo.co.il/Law_word/law06/TAK-4502.pdf</vt:lpwstr>
      </vt:variant>
      <vt:variant>
        <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8192015</vt:i4>
      </vt:variant>
      <vt:variant>
        <vt:i4>6</vt:i4>
      </vt:variant>
      <vt:variant>
        <vt:i4>0</vt:i4>
      </vt:variant>
      <vt:variant>
        <vt:i4>5</vt:i4>
      </vt:variant>
      <vt:variant>
        <vt:lpwstr>http://www.nevo.co.il/Law_word/law06/TAK-4502.pdf</vt:lpwstr>
      </vt:variant>
      <vt:variant>
        <vt:lpwstr/>
      </vt:variant>
      <vt:variant>
        <vt:i4>524412</vt:i4>
      </vt:variant>
      <vt:variant>
        <vt:i4>3</vt:i4>
      </vt:variant>
      <vt:variant>
        <vt:i4>0</vt:i4>
      </vt:variant>
      <vt:variant>
        <vt:i4>5</vt:i4>
      </vt:variant>
      <vt:variant>
        <vt:lpwstr>http://www.nevo.co.il/Law_word/law17/PROP-1607.pdf</vt:lpwstr>
      </vt:variant>
      <vt:variant>
        <vt:lpwstr/>
      </vt:variant>
      <vt:variant>
        <vt:i4>7864321</vt:i4>
      </vt:variant>
      <vt:variant>
        <vt:i4>0</vt:i4>
      </vt:variant>
      <vt:variant>
        <vt:i4>0</vt:i4>
      </vt:variant>
      <vt:variant>
        <vt:i4>5</vt:i4>
      </vt:variant>
      <vt:variant>
        <vt:lpwstr>http://www.nevo.co.il/Law_word/law14/LAW-1068.pdf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99</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0099</vt:lpwstr>
  </property>
  <property fmtid="{D5CDD505-2E9C-101B-9397-08002B2CF9AE}" pid="3" name="CHNAME">
    <vt:lpwstr>היטל על הזמנת יתר בהנפקת מניות</vt:lpwstr>
  </property>
  <property fmtid="{D5CDD505-2E9C-101B-9397-08002B2CF9AE}" pid="4" name="LAWNAME">
    <vt:lpwstr>חוק היטל על הזמנת יתר בהנפקת מניות, תשמ"ג-1982</vt:lpwstr>
  </property>
  <property fmtid="{D5CDD505-2E9C-101B-9397-08002B2CF9AE}" pid="5" name="LAWNUMBER">
    <vt:lpwstr>0001</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מסחר </vt:lpwstr>
  </property>
  <property fmtid="{D5CDD505-2E9C-101B-9397-08002B2CF9AE}" pid="9" name="NOSE31">
    <vt:lpwstr>בורסה</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בנקאות</vt:lpwstr>
  </property>
  <property fmtid="{D5CDD505-2E9C-101B-9397-08002B2CF9AE}" pid="14" name="NOSE42">
    <vt:lpwstr>מניות</vt:lpwstr>
  </property>
  <property fmtid="{D5CDD505-2E9C-101B-9397-08002B2CF9AE}" pid="15" name="NOSE13">
    <vt:lpwstr>מסים</vt:lpwstr>
  </property>
  <property fmtid="{D5CDD505-2E9C-101B-9397-08002B2CF9AE}" pid="16" name="NOSE23">
    <vt:lpwstr>היטלים</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