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57C27" w14:textId="77777777" w:rsidR="00A306E0" w:rsidRDefault="00A306E0">
      <w:pPr>
        <w:pStyle w:val="big-header"/>
        <w:ind w:left="0" w:right="1134"/>
        <w:rPr>
          <w:rFonts w:cs="FrankRuehl"/>
          <w:sz w:val="32"/>
        </w:rPr>
      </w:pPr>
      <w:r>
        <w:rPr>
          <w:rFonts w:cs="FrankRuehl" w:hint="cs"/>
          <w:sz w:val="32"/>
          <w:rtl/>
        </w:rPr>
        <w:t>חוק הליכי חקירה והעדה (התאמה לאנשים עם מוגבלות שכלית או נפשית), תשס"ו-2005</w:t>
      </w:r>
    </w:p>
    <w:p w14:paraId="3D388EF4" w14:textId="77777777" w:rsidR="004B70C3" w:rsidRPr="004B70C3" w:rsidRDefault="004B70C3" w:rsidP="004B70C3">
      <w:pPr>
        <w:spacing w:line="320" w:lineRule="auto"/>
        <w:rPr>
          <w:rFonts w:cs="FrankRuehl"/>
          <w:szCs w:val="26"/>
          <w:rtl/>
        </w:rPr>
      </w:pPr>
    </w:p>
    <w:p w14:paraId="3DD0F59E" w14:textId="77777777" w:rsidR="004B70C3" w:rsidRDefault="004B70C3" w:rsidP="004B70C3">
      <w:pPr>
        <w:spacing w:line="320" w:lineRule="auto"/>
        <w:rPr>
          <w:rtl/>
        </w:rPr>
      </w:pPr>
    </w:p>
    <w:p w14:paraId="146B731C" w14:textId="77777777" w:rsidR="004B70C3" w:rsidRDefault="004B70C3" w:rsidP="004B70C3">
      <w:pPr>
        <w:spacing w:line="320" w:lineRule="auto"/>
        <w:rPr>
          <w:rFonts w:cs="FrankRuehl"/>
          <w:szCs w:val="26"/>
          <w:rtl/>
        </w:rPr>
      </w:pPr>
      <w:r w:rsidRPr="004B70C3">
        <w:rPr>
          <w:rFonts w:cs="Miriam"/>
          <w:szCs w:val="22"/>
          <w:rtl/>
        </w:rPr>
        <w:t>בתי משפט וסדרי דין</w:t>
      </w:r>
      <w:r w:rsidRPr="004B70C3">
        <w:rPr>
          <w:rFonts w:cs="FrankRuehl"/>
          <w:szCs w:val="26"/>
          <w:rtl/>
        </w:rPr>
        <w:t xml:space="preserve"> – סדר דין פלילי – עדות</w:t>
      </w:r>
    </w:p>
    <w:p w14:paraId="792BC24C" w14:textId="77777777" w:rsidR="004B70C3" w:rsidRDefault="004B70C3" w:rsidP="004B70C3">
      <w:pPr>
        <w:spacing w:line="320" w:lineRule="auto"/>
        <w:rPr>
          <w:rFonts w:cs="FrankRuehl"/>
          <w:szCs w:val="26"/>
          <w:rtl/>
        </w:rPr>
      </w:pPr>
      <w:r w:rsidRPr="004B70C3">
        <w:rPr>
          <w:rFonts w:cs="Miriam"/>
          <w:szCs w:val="22"/>
          <w:rtl/>
        </w:rPr>
        <w:t>בתי משפט וסדרי דין</w:t>
      </w:r>
      <w:r w:rsidRPr="004B70C3">
        <w:rPr>
          <w:rFonts w:cs="FrankRuehl"/>
          <w:szCs w:val="26"/>
          <w:rtl/>
        </w:rPr>
        <w:t xml:space="preserve"> – ראיות – עדות</w:t>
      </w:r>
    </w:p>
    <w:p w14:paraId="1EC9E89B" w14:textId="77777777" w:rsidR="004B70C3" w:rsidRPr="004B70C3" w:rsidRDefault="004B70C3" w:rsidP="004B70C3">
      <w:pPr>
        <w:spacing w:line="320" w:lineRule="auto"/>
        <w:rPr>
          <w:rFonts w:cs="Miriam"/>
          <w:szCs w:val="22"/>
          <w:rtl/>
        </w:rPr>
      </w:pPr>
      <w:r w:rsidRPr="004B70C3">
        <w:rPr>
          <w:rFonts w:cs="Miriam"/>
          <w:szCs w:val="22"/>
          <w:rtl/>
        </w:rPr>
        <w:t>עונשין ומשפט פלילי</w:t>
      </w:r>
      <w:r w:rsidRPr="004B70C3">
        <w:rPr>
          <w:rFonts w:cs="FrankRuehl"/>
          <w:szCs w:val="26"/>
          <w:rtl/>
        </w:rPr>
        <w:t xml:space="preserve"> – סדר דין פלילי</w:t>
      </w:r>
    </w:p>
    <w:p w14:paraId="42ED33B0" w14:textId="77777777" w:rsidR="00A306E0" w:rsidRDefault="00A306E0">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509F6" w:rsidRPr="004509F6" w14:paraId="32E5162C" w14:textId="77777777">
        <w:tblPrEx>
          <w:tblCellMar>
            <w:top w:w="0" w:type="dxa"/>
            <w:bottom w:w="0" w:type="dxa"/>
          </w:tblCellMar>
        </w:tblPrEx>
        <w:tc>
          <w:tcPr>
            <w:tcW w:w="1247" w:type="dxa"/>
          </w:tcPr>
          <w:p w14:paraId="20E4B551" w14:textId="77777777" w:rsidR="004509F6" w:rsidRPr="004509F6" w:rsidRDefault="004509F6" w:rsidP="004509F6">
            <w:pPr>
              <w:rPr>
                <w:rStyle w:val="default"/>
                <w:rFonts w:cs="Frankruhel" w:hint="cs"/>
                <w:sz w:val="24"/>
                <w:szCs w:val="24"/>
                <w:rtl/>
              </w:rPr>
            </w:pPr>
          </w:p>
        </w:tc>
        <w:tc>
          <w:tcPr>
            <w:tcW w:w="5669" w:type="dxa"/>
          </w:tcPr>
          <w:p w14:paraId="010C97C1" w14:textId="77777777" w:rsidR="004509F6" w:rsidRPr="004509F6" w:rsidRDefault="004509F6" w:rsidP="004509F6">
            <w:pPr>
              <w:rPr>
                <w:rStyle w:val="default"/>
                <w:rFonts w:cs="Frankruhel" w:hint="cs"/>
                <w:sz w:val="24"/>
                <w:szCs w:val="24"/>
                <w:rtl/>
              </w:rPr>
            </w:pPr>
            <w:r>
              <w:rPr>
                <w:rStyle w:val="default"/>
                <w:sz w:val="24"/>
                <w:szCs w:val="24"/>
                <w:rtl/>
              </w:rPr>
              <w:t>פרק א': הוראות כלליות</w:t>
            </w:r>
          </w:p>
        </w:tc>
        <w:tc>
          <w:tcPr>
            <w:tcW w:w="567" w:type="dxa"/>
          </w:tcPr>
          <w:p w14:paraId="5B268AD9" w14:textId="77777777" w:rsidR="004509F6" w:rsidRPr="004509F6" w:rsidRDefault="004509F6" w:rsidP="004509F6">
            <w:pPr>
              <w:rPr>
                <w:rStyle w:val="Hyperlink"/>
                <w:rFonts w:hint="cs"/>
                <w:rtl/>
              </w:rPr>
            </w:pPr>
            <w:hyperlink w:anchor="med0" w:tooltip="פרק א: הוראות כלליות" w:history="1">
              <w:r w:rsidRPr="004509F6">
                <w:rPr>
                  <w:rStyle w:val="Hyperlink"/>
                </w:rPr>
                <w:t>Go</w:t>
              </w:r>
            </w:hyperlink>
          </w:p>
        </w:tc>
        <w:tc>
          <w:tcPr>
            <w:tcW w:w="850" w:type="dxa"/>
          </w:tcPr>
          <w:p w14:paraId="70A98876"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509F6" w:rsidRPr="004509F6" w14:paraId="1A753D2A" w14:textId="77777777">
        <w:tblPrEx>
          <w:tblCellMar>
            <w:top w:w="0" w:type="dxa"/>
            <w:bottom w:w="0" w:type="dxa"/>
          </w:tblCellMar>
        </w:tblPrEx>
        <w:tc>
          <w:tcPr>
            <w:tcW w:w="1247" w:type="dxa"/>
          </w:tcPr>
          <w:p w14:paraId="199060D7" w14:textId="77777777" w:rsidR="004509F6" w:rsidRPr="004509F6" w:rsidRDefault="004509F6" w:rsidP="004509F6">
            <w:pPr>
              <w:rPr>
                <w:rStyle w:val="default"/>
                <w:rFonts w:cs="Frankruhel" w:hint="cs"/>
                <w:sz w:val="24"/>
                <w:szCs w:val="24"/>
                <w:rtl/>
              </w:rPr>
            </w:pPr>
            <w:r>
              <w:rPr>
                <w:rStyle w:val="default"/>
                <w:sz w:val="24"/>
                <w:szCs w:val="24"/>
                <w:rtl/>
              </w:rPr>
              <w:t xml:space="preserve">סעיף 1 </w:t>
            </w:r>
          </w:p>
        </w:tc>
        <w:tc>
          <w:tcPr>
            <w:tcW w:w="5669" w:type="dxa"/>
          </w:tcPr>
          <w:p w14:paraId="52DFDD30" w14:textId="77777777" w:rsidR="004509F6" w:rsidRPr="004509F6" w:rsidRDefault="004509F6" w:rsidP="004509F6">
            <w:pPr>
              <w:rPr>
                <w:rStyle w:val="default"/>
                <w:rFonts w:cs="Frankruhel" w:hint="cs"/>
                <w:sz w:val="24"/>
                <w:szCs w:val="24"/>
                <w:rtl/>
              </w:rPr>
            </w:pPr>
            <w:r>
              <w:rPr>
                <w:rStyle w:val="default"/>
                <w:sz w:val="24"/>
                <w:szCs w:val="24"/>
                <w:rtl/>
              </w:rPr>
              <w:t>הגדרות</w:t>
            </w:r>
          </w:p>
        </w:tc>
        <w:tc>
          <w:tcPr>
            <w:tcW w:w="567" w:type="dxa"/>
          </w:tcPr>
          <w:p w14:paraId="71356668" w14:textId="77777777" w:rsidR="004509F6" w:rsidRPr="004509F6" w:rsidRDefault="004509F6" w:rsidP="004509F6">
            <w:pPr>
              <w:rPr>
                <w:rStyle w:val="Hyperlink"/>
                <w:rFonts w:hint="cs"/>
                <w:rtl/>
              </w:rPr>
            </w:pPr>
            <w:hyperlink w:anchor="Seif1" w:tooltip="הגדרות" w:history="1">
              <w:r w:rsidRPr="004509F6">
                <w:rPr>
                  <w:rStyle w:val="Hyperlink"/>
                </w:rPr>
                <w:t>Go</w:t>
              </w:r>
            </w:hyperlink>
          </w:p>
        </w:tc>
        <w:tc>
          <w:tcPr>
            <w:tcW w:w="850" w:type="dxa"/>
          </w:tcPr>
          <w:p w14:paraId="28A69A2B"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509F6" w:rsidRPr="004509F6" w14:paraId="0FA377A0" w14:textId="77777777">
        <w:tblPrEx>
          <w:tblCellMar>
            <w:top w:w="0" w:type="dxa"/>
            <w:bottom w:w="0" w:type="dxa"/>
          </w:tblCellMar>
        </w:tblPrEx>
        <w:tc>
          <w:tcPr>
            <w:tcW w:w="1247" w:type="dxa"/>
          </w:tcPr>
          <w:p w14:paraId="1EB82A0F" w14:textId="77777777" w:rsidR="004509F6" w:rsidRPr="004509F6" w:rsidRDefault="004509F6" w:rsidP="004509F6">
            <w:pPr>
              <w:rPr>
                <w:rStyle w:val="default"/>
                <w:rFonts w:cs="Frankruhel" w:hint="cs"/>
                <w:sz w:val="24"/>
                <w:szCs w:val="24"/>
                <w:rtl/>
              </w:rPr>
            </w:pPr>
            <w:r>
              <w:rPr>
                <w:rStyle w:val="default"/>
                <w:sz w:val="24"/>
                <w:szCs w:val="24"/>
                <w:rtl/>
              </w:rPr>
              <w:t xml:space="preserve">סעיף 2 </w:t>
            </w:r>
          </w:p>
        </w:tc>
        <w:tc>
          <w:tcPr>
            <w:tcW w:w="5669" w:type="dxa"/>
          </w:tcPr>
          <w:p w14:paraId="1A3244F6" w14:textId="77777777" w:rsidR="004509F6" w:rsidRPr="004509F6" w:rsidRDefault="004509F6" w:rsidP="004509F6">
            <w:pPr>
              <w:rPr>
                <w:rStyle w:val="default"/>
                <w:rFonts w:cs="Frankruhel" w:hint="cs"/>
                <w:sz w:val="24"/>
                <w:szCs w:val="24"/>
                <w:rtl/>
              </w:rPr>
            </w:pPr>
            <w:r>
              <w:rPr>
                <w:rStyle w:val="default"/>
                <w:sz w:val="24"/>
                <w:szCs w:val="24"/>
                <w:rtl/>
              </w:rPr>
              <w:t>היקף תחולת החוק</w:t>
            </w:r>
          </w:p>
        </w:tc>
        <w:tc>
          <w:tcPr>
            <w:tcW w:w="567" w:type="dxa"/>
          </w:tcPr>
          <w:p w14:paraId="158C5E19" w14:textId="77777777" w:rsidR="004509F6" w:rsidRPr="004509F6" w:rsidRDefault="004509F6" w:rsidP="004509F6">
            <w:pPr>
              <w:rPr>
                <w:rStyle w:val="Hyperlink"/>
                <w:rFonts w:hint="cs"/>
                <w:rtl/>
              </w:rPr>
            </w:pPr>
            <w:hyperlink w:anchor="Seif2" w:tooltip="היקף תחולת החוק" w:history="1">
              <w:r w:rsidRPr="004509F6">
                <w:rPr>
                  <w:rStyle w:val="Hyperlink"/>
                </w:rPr>
                <w:t>Go</w:t>
              </w:r>
            </w:hyperlink>
          </w:p>
        </w:tc>
        <w:tc>
          <w:tcPr>
            <w:tcW w:w="850" w:type="dxa"/>
          </w:tcPr>
          <w:p w14:paraId="4502988F"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4509F6" w:rsidRPr="004509F6" w14:paraId="3B531E36" w14:textId="77777777">
        <w:tblPrEx>
          <w:tblCellMar>
            <w:top w:w="0" w:type="dxa"/>
            <w:bottom w:w="0" w:type="dxa"/>
          </w:tblCellMar>
        </w:tblPrEx>
        <w:tc>
          <w:tcPr>
            <w:tcW w:w="1247" w:type="dxa"/>
          </w:tcPr>
          <w:p w14:paraId="0D30E828" w14:textId="77777777" w:rsidR="004509F6" w:rsidRPr="004509F6" w:rsidRDefault="004509F6" w:rsidP="004509F6">
            <w:pPr>
              <w:rPr>
                <w:rStyle w:val="default"/>
                <w:rFonts w:cs="Frankruhel" w:hint="cs"/>
                <w:sz w:val="24"/>
                <w:szCs w:val="24"/>
                <w:rtl/>
              </w:rPr>
            </w:pPr>
          </w:p>
        </w:tc>
        <w:tc>
          <w:tcPr>
            <w:tcW w:w="5669" w:type="dxa"/>
          </w:tcPr>
          <w:p w14:paraId="2846EE65" w14:textId="77777777" w:rsidR="004509F6" w:rsidRPr="004509F6" w:rsidRDefault="004509F6" w:rsidP="004509F6">
            <w:pPr>
              <w:rPr>
                <w:rStyle w:val="default"/>
                <w:rFonts w:cs="Frankruhel" w:hint="cs"/>
                <w:sz w:val="24"/>
                <w:szCs w:val="24"/>
                <w:rtl/>
              </w:rPr>
            </w:pPr>
            <w:r>
              <w:rPr>
                <w:rStyle w:val="default"/>
                <w:sz w:val="24"/>
                <w:szCs w:val="24"/>
                <w:rtl/>
              </w:rPr>
              <w:t>פרק ב': הליכי חקירה</w:t>
            </w:r>
          </w:p>
        </w:tc>
        <w:tc>
          <w:tcPr>
            <w:tcW w:w="567" w:type="dxa"/>
          </w:tcPr>
          <w:p w14:paraId="44346472" w14:textId="77777777" w:rsidR="004509F6" w:rsidRPr="004509F6" w:rsidRDefault="004509F6" w:rsidP="004509F6">
            <w:pPr>
              <w:rPr>
                <w:rStyle w:val="Hyperlink"/>
                <w:rFonts w:hint="cs"/>
                <w:rtl/>
              </w:rPr>
            </w:pPr>
            <w:hyperlink w:anchor="med1" w:tooltip="פרק ב: הליכי חקירה" w:history="1">
              <w:r w:rsidRPr="004509F6">
                <w:rPr>
                  <w:rStyle w:val="Hyperlink"/>
                </w:rPr>
                <w:t>Go</w:t>
              </w:r>
            </w:hyperlink>
          </w:p>
        </w:tc>
        <w:tc>
          <w:tcPr>
            <w:tcW w:w="850" w:type="dxa"/>
          </w:tcPr>
          <w:p w14:paraId="28FE3565"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4509F6" w:rsidRPr="004509F6" w14:paraId="7C58F6E8" w14:textId="77777777">
        <w:tblPrEx>
          <w:tblCellMar>
            <w:top w:w="0" w:type="dxa"/>
            <w:bottom w:w="0" w:type="dxa"/>
          </w:tblCellMar>
        </w:tblPrEx>
        <w:tc>
          <w:tcPr>
            <w:tcW w:w="1247" w:type="dxa"/>
          </w:tcPr>
          <w:p w14:paraId="7EBAD222" w14:textId="77777777" w:rsidR="004509F6" w:rsidRPr="004509F6" w:rsidRDefault="004509F6" w:rsidP="004509F6">
            <w:pPr>
              <w:rPr>
                <w:rStyle w:val="default"/>
                <w:rFonts w:cs="Frankruhel" w:hint="cs"/>
                <w:sz w:val="24"/>
                <w:szCs w:val="24"/>
                <w:rtl/>
              </w:rPr>
            </w:pPr>
          </w:p>
        </w:tc>
        <w:tc>
          <w:tcPr>
            <w:tcW w:w="5669" w:type="dxa"/>
          </w:tcPr>
          <w:p w14:paraId="601C5E5B" w14:textId="77777777" w:rsidR="004509F6" w:rsidRPr="004509F6" w:rsidRDefault="004509F6" w:rsidP="004509F6">
            <w:pPr>
              <w:rPr>
                <w:rStyle w:val="default"/>
                <w:rFonts w:cs="Frankruhel" w:hint="cs"/>
                <w:sz w:val="24"/>
                <w:szCs w:val="24"/>
                <w:rtl/>
              </w:rPr>
            </w:pPr>
            <w:r>
              <w:rPr>
                <w:rStyle w:val="default"/>
                <w:sz w:val="24"/>
                <w:szCs w:val="24"/>
                <w:rtl/>
              </w:rPr>
              <w:t>סימן א': חקירת אדם עם מוגבלות שכלית</w:t>
            </w:r>
          </w:p>
        </w:tc>
        <w:tc>
          <w:tcPr>
            <w:tcW w:w="567" w:type="dxa"/>
          </w:tcPr>
          <w:p w14:paraId="3B5CBA93" w14:textId="77777777" w:rsidR="004509F6" w:rsidRPr="004509F6" w:rsidRDefault="004509F6" w:rsidP="004509F6">
            <w:pPr>
              <w:rPr>
                <w:rStyle w:val="Hyperlink"/>
                <w:rFonts w:hint="cs"/>
                <w:rtl/>
              </w:rPr>
            </w:pPr>
            <w:hyperlink w:anchor="hed20" w:tooltip="סימן א: חקירת אדם עם מוגבלות שכלית" w:history="1">
              <w:r w:rsidRPr="004509F6">
                <w:rPr>
                  <w:rStyle w:val="Hyperlink"/>
                </w:rPr>
                <w:t>Go</w:t>
              </w:r>
            </w:hyperlink>
          </w:p>
        </w:tc>
        <w:tc>
          <w:tcPr>
            <w:tcW w:w="850" w:type="dxa"/>
          </w:tcPr>
          <w:p w14:paraId="6F6E7A5B"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4509F6" w:rsidRPr="004509F6" w14:paraId="375E694F" w14:textId="77777777">
        <w:tblPrEx>
          <w:tblCellMar>
            <w:top w:w="0" w:type="dxa"/>
            <w:bottom w:w="0" w:type="dxa"/>
          </w:tblCellMar>
        </w:tblPrEx>
        <w:tc>
          <w:tcPr>
            <w:tcW w:w="1247" w:type="dxa"/>
          </w:tcPr>
          <w:p w14:paraId="7C051A3D" w14:textId="77777777" w:rsidR="004509F6" w:rsidRPr="004509F6" w:rsidRDefault="004509F6" w:rsidP="004509F6">
            <w:pPr>
              <w:rPr>
                <w:rStyle w:val="default"/>
                <w:rFonts w:cs="Frankruhel" w:hint="cs"/>
                <w:sz w:val="24"/>
                <w:szCs w:val="24"/>
                <w:rtl/>
              </w:rPr>
            </w:pPr>
            <w:r>
              <w:rPr>
                <w:rStyle w:val="default"/>
                <w:sz w:val="24"/>
                <w:szCs w:val="24"/>
                <w:rtl/>
              </w:rPr>
              <w:t xml:space="preserve">סעיף 3 </w:t>
            </w:r>
          </w:p>
        </w:tc>
        <w:tc>
          <w:tcPr>
            <w:tcW w:w="5669" w:type="dxa"/>
          </w:tcPr>
          <w:p w14:paraId="6ACC8F04" w14:textId="77777777" w:rsidR="004509F6" w:rsidRPr="004509F6" w:rsidRDefault="004509F6" w:rsidP="004509F6">
            <w:pPr>
              <w:rPr>
                <w:rStyle w:val="default"/>
                <w:rFonts w:cs="Frankruhel" w:hint="cs"/>
                <w:sz w:val="24"/>
                <w:szCs w:val="24"/>
                <w:rtl/>
              </w:rPr>
            </w:pPr>
            <w:r>
              <w:rPr>
                <w:rStyle w:val="default"/>
                <w:sz w:val="24"/>
                <w:szCs w:val="24"/>
                <w:rtl/>
              </w:rPr>
              <w:t>חקירה של אדם עם מוגבלות שכלית</w:t>
            </w:r>
          </w:p>
        </w:tc>
        <w:tc>
          <w:tcPr>
            <w:tcW w:w="567" w:type="dxa"/>
          </w:tcPr>
          <w:p w14:paraId="44978C35" w14:textId="77777777" w:rsidR="004509F6" w:rsidRPr="004509F6" w:rsidRDefault="004509F6" w:rsidP="004509F6">
            <w:pPr>
              <w:rPr>
                <w:rStyle w:val="Hyperlink"/>
                <w:rFonts w:hint="cs"/>
                <w:rtl/>
              </w:rPr>
            </w:pPr>
            <w:hyperlink w:anchor="Seif3" w:tooltip="חקירה של אדם עם מוגבלות שכלית" w:history="1">
              <w:r w:rsidRPr="004509F6">
                <w:rPr>
                  <w:rStyle w:val="Hyperlink"/>
                </w:rPr>
                <w:t>Go</w:t>
              </w:r>
            </w:hyperlink>
          </w:p>
        </w:tc>
        <w:tc>
          <w:tcPr>
            <w:tcW w:w="850" w:type="dxa"/>
          </w:tcPr>
          <w:p w14:paraId="04EA9B8F"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4509F6" w:rsidRPr="004509F6" w14:paraId="337D41CE" w14:textId="77777777">
        <w:tblPrEx>
          <w:tblCellMar>
            <w:top w:w="0" w:type="dxa"/>
            <w:bottom w:w="0" w:type="dxa"/>
          </w:tblCellMar>
        </w:tblPrEx>
        <w:tc>
          <w:tcPr>
            <w:tcW w:w="1247" w:type="dxa"/>
          </w:tcPr>
          <w:p w14:paraId="3BFAC38E" w14:textId="77777777" w:rsidR="004509F6" w:rsidRPr="004509F6" w:rsidRDefault="004509F6" w:rsidP="004509F6">
            <w:pPr>
              <w:rPr>
                <w:rStyle w:val="default"/>
                <w:rFonts w:cs="Frankruhel" w:hint="cs"/>
                <w:sz w:val="24"/>
                <w:szCs w:val="24"/>
                <w:rtl/>
              </w:rPr>
            </w:pPr>
            <w:r>
              <w:rPr>
                <w:rStyle w:val="default"/>
                <w:sz w:val="24"/>
                <w:szCs w:val="24"/>
                <w:rtl/>
              </w:rPr>
              <w:t xml:space="preserve">סעיף 4 </w:t>
            </w:r>
          </w:p>
        </w:tc>
        <w:tc>
          <w:tcPr>
            <w:tcW w:w="5669" w:type="dxa"/>
          </w:tcPr>
          <w:p w14:paraId="1E2CFFD8" w14:textId="77777777" w:rsidR="004509F6" w:rsidRPr="004509F6" w:rsidRDefault="004509F6" w:rsidP="004509F6">
            <w:pPr>
              <w:rPr>
                <w:rStyle w:val="default"/>
                <w:rFonts w:cs="Frankruhel" w:hint="cs"/>
                <w:sz w:val="24"/>
                <w:szCs w:val="24"/>
                <w:rtl/>
              </w:rPr>
            </w:pPr>
            <w:r>
              <w:rPr>
                <w:rStyle w:val="default"/>
                <w:sz w:val="24"/>
                <w:szCs w:val="24"/>
                <w:rtl/>
              </w:rPr>
              <w:t>חקירה דחופה של אדם עם מוגבלות שכלית</w:t>
            </w:r>
          </w:p>
        </w:tc>
        <w:tc>
          <w:tcPr>
            <w:tcW w:w="567" w:type="dxa"/>
          </w:tcPr>
          <w:p w14:paraId="3F5FD277" w14:textId="77777777" w:rsidR="004509F6" w:rsidRPr="004509F6" w:rsidRDefault="004509F6" w:rsidP="004509F6">
            <w:pPr>
              <w:rPr>
                <w:rStyle w:val="Hyperlink"/>
                <w:rFonts w:hint="cs"/>
                <w:rtl/>
              </w:rPr>
            </w:pPr>
            <w:hyperlink w:anchor="Seif4" w:tooltip="חקירה דחופה של אדם עם מוגבלות שכלית" w:history="1">
              <w:r w:rsidRPr="004509F6">
                <w:rPr>
                  <w:rStyle w:val="Hyperlink"/>
                </w:rPr>
                <w:t>Go</w:t>
              </w:r>
            </w:hyperlink>
          </w:p>
        </w:tc>
        <w:tc>
          <w:tcPr>
            <w:tcW w:w="850" w:type="dxa"/>
          </w:tcPr>
          <w:p w14:paraId="5A1A06A1"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4509F6" w:rsidRPr="004509F6" w14:paraId="56C0D6F6" w14:textId="77777777">
        <w:tblPrEx>
          <w:tblCellMar>
            <w:top w:w="0" w:type="dxa"/>
            <w:bottom w:w="0" w:type="dxa"/>
          </w:tblCellMar>
        </w:tblPrEx>
        <w:tc>
          <w:tcPr>
            <w:tcW w:w="1247" w:type="dxa"/>
          </w:tcPr>
          <w:p w14:paraId="67524437" w14:textId="77777777" w:rsidR="004509F6" w:rsidRPr="004509F6" w:rsidRDefault="004509F6" w:rsidP="004509F6">
            <w:pPr>
              <w:rPr>
                <w:rStyle w:val="default"/>
                <w:rFonts w:cs="Frankruhel" w:hint="cs"/>
                <w:sz w:val="24"/>
                <w:szCs w:val="24"/>
                <w:rtl/>
              </w:rPr>
            </w:pPr>
            <w:r>
              <w:rPr>
                <w:rStyle w:val="default"/>
                <w:sz w:val="24"/>
                <w:szCs w:val="24"/>
                <w:rtl/>
              </w:rPr>
              <w:t xml:space="preserve">סעיף 5 </w:t>
            </w:r>
          </w:p>
        </w:tc>
        <w:tc>
          <w:tcPr>
            <w:tcW w:w="5669" w:type="dxa"/>
          </w:tcPr>
          <w:p w14:paraId="5A0FDDA7" w14:textId="77777777" w:rsidR="004509F6" w:rsidRPr="004509F6" w:rsidRDefault="004509F6" w:rsidP="004509F6">
            <w:pPr>
              <w:rPr>
                <w:rStyle w:val="default"/>
                <w:rFonts w:cs="Frankruhel" w:hint="cs"/>
                <w:sz w:val="24"/>
                <w:szCs w:val="24"/>
                <w:rtl/>
              </w:rPr>
            </w:pPr>
            <w:r>
              <w:rPr>
                <w:rStyle w:val="default"/>
                <w:sz w:val="24"/>
                <w:szCs w:val="24"/>
                <w:rtl/>
              </w:rPr>
              <w:t>הודעה על חקירה של אדם עם מוגבלות שכלית</w:t>
            </w:r>
          </w:p>
        </w:tc>
        <w:tc>
          <w:tcPr>
            <w:tcW w:w="567" w:type="dxa"/>
          </w:tcPr>
          <w:p w14:paraId="2DB72A2F" w14:textId="77777777" w:rsidR="004509F6" w:rsidRPr="004509F6" w:rsidRDefault="004509F6" w:rsidP="004509F6">
            <w:pPr>
              <w:rPr>
                <w:rStyle w:val="Hyperlink"/>
                <w:rFonts w:hint="cs"/>
                <w:rtl/>
              </w:rPr>
            </w:pPr>
            <w:hyperlink w:anchor="Seif5" w:tooltip="הודעה על חקירה של אדם עם מוגבלות שכלית" w:history="1">
              <w:r w:rsidRPr="004509F6">
                <w:rPr>
                  <w:rStyle w:val="Hyperlink"/>
                </w:rPr>
                <w:t>Go</w:t>
              </w:r>
            </w:hyperlink>
          </w:p>
        </w:tc>
        <w:tc>
          <w:tcPr>
            <w:tcW w:w="850" w:type="dxa"/>
          </w:tcPr>
          <w:p w14:paraId="66DA10BC"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4509F6" w:rsidRPr="004509F6" w14:paraId="5652D2EA" w14:textId="77777777">
        <w:tblPrEx>
          <w:tblCellMar>
            <w:top w:w="0" w:type="dxa"/>
            <w:bottom w:w="0" w:type="dxa"/>
          </w:tblCellMar>
        </w:tblPrEx>
        <w:tc>
          <w:tcPr>
            <w:tcW w:w="1247" w:type="dxa"/>
          </w:tcPr>
          <w:p w14:paraId="3F036CF7" w14:textId="77777777" w:rsidR="004509F6" w:rsidRPr="004509F6" w:rsidRDefault="004509F6" w:rsidP="004509F6">
            <w:pPr>
              <w:rPr>
                <w:rStyle w:val="default"/>
                <w:rFonts w:cs="Frankruhel" w:hint="cs"/>
                <w:sz w:val="24"/>
                <w:szCs w:val="24"/>
                <w:rtl/>
              </w:rPr>
            </w:pPr>
            <w:r>
              <w:rPr>
                <w:rStyle w:val="default"/>
                <w:sz w:val="24"/>
                <w:szCs w:val="24"/>
                <w:rtl/>
              </w:rPr>
              <w:t xml:space="preserve">סעיף 6 </w:t>
            </w:r>
          </w:p>
        </w:tc>
        <w:tc>
          <w:tcPr>
            <w:tcW w:w="5669" w:type="dxa"/>
          </w:tcPr>
          <w:p w14:paraId="01781228" w14:textId="77777777" w:rsidR="004509F6" w:rsidRPr="004509F6" w:rsidRDefault="004509F6" w:rsidP="004509F6">
            <w:pPr>
              <w:rPr>
                <w:rStyle w:val="default"/>
                <w:rFonts w:cs="Frankruhel" w:hint="cs"/>
                <w:sz w:val="24"/>
                <w:szCs w:val="24"/>
                <w:rtl/>
              </w:rPr>
            </w:pPr>
            <w:r>
              <w:rPr>
                <w:rStyle w:val="default"/>
                <w:sz w:val="24"/>
                <w:szCs w:val="24"/>
                <w:rtl/>
              </w:rPr>
              <w:t>מינוי והכשרת חוקרים מיוחדים</w:t>
            </w:r>
          </w:p>
        </w:tc>
        <w:tc>
          <w:tcPr>
            <w:tcW w:w="567" w:type="dxa"/>
          </w:tcPr>
          <w:p w14:paraId="765D3483" w14:textId="77777777" w:rsidR="004509F6" w:rsidRPr="004509F6" w:rsidRDefault="004509F6" w:rsidP="004509F6">
            <w:pPr>
              <w:rPr>
                <w:rStyle w:val="Hyperlink"/>
                <w:rFonts w:hint="cs"/>
                <w:rtl/>
              </w:rPr>
            </w:pPr>
            <w:hyperlink w:anchor="Seif6" w:tooltip="מינוי והכשרת חוקרים מיוחדים" w:history="1">
              <w:r w:rsidRPr="004509F6">
                <w:rPr>
                  <w:rStyle w:val="Hyperlink"/>
                </w:rPr>
                <w:t>Go</w:t>
              </w:r>
            </w:hyperlink>
          </w:p>
        </w:tc>
        <w:tc>
          <w:tcPr>
            <w:tcW w:w="850" w:type="dxa"/>
          </w:tcPr>
          <w:p w14:paraId="70B47754"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4509F6" w:rsidRPr="004509F6" w14:paraId="6A204238" w14:textId="77777777">
        <w:tblPrEx>
          <w:tblCellMar>
            <w:top w:w="0" w:type="dxa"/>
            <w:bottom w:w="0" w:type="dxa"/>
          </w:tblCellMar>
        </w:tblPrEx>
        <w:tc>
          <w:tcPr>
            <w:tcW w:w="1247" w:type="dxa"/>
          </w:tcPr>
          <w:p w14:paraId="42724F85" w14:textId="77777777" w:rsidR="004509F6" w:rsidRPr="004509F6" w:rsidRDefault="004509F6" w:rsidP="004509F6">
            <w:pPr>
              <w:rPr>
                <w:rStyle w:val="default"/>
                <w:rFonts w:cs="Frankruhel" w:hint="cs"/>
                <w:sz w:val="24"/>
                <w:szCs w:val="24"/>
                <w:rtl/>
              </w:rPr>
            </w:pPr>
            <w:r>
              <w:rPr>
                <w:rStyle w:val="default"/>
                <w:sz w:val="24"/>
                <w:szCs w:val="24"/>
                <w:rtl/>
              </w:rPr>
              <w:t xml:space="preserve">סעיף 7 </w:t>
            </w:r>
          </w:p>
        </w:tc>
        <w:tc>
          <w:tcPr>
            <w:tcW w:w="5669" w:type="dxa"/>
          </w:tcPr>
          <w:p w14:paraId="36618C77" w14:textId="77777777" w:rsidR="004509F6" w:rsidRPr="004509F6" w:rsidRDefault="004509F6" w:rsidP="004509F6">
            <w:pPr>
              <w:rPr>
                <w:rStyle w:val="default"/>
                <w:rFonts w:cs="Frankruhel" w:hint="cs"/>
                <w:sz w:val="24"/>
                <w:szCs w:val="24"/>
                <w:rtl/>
              </w:rPr>
            </w:pPr>
            <w:r>
              <w:rPr>
                <w:rStyle w:val="default"/>
                <w:sz w:val="24"/>
                <w:szCs w:val="24"/>
                <w:rtl/>
              </w:rPr>
              <w:t>חקירה בידי חוקר מיוחד</w:t>
            </w:r>
          </w:p>
        </w:tc>
        <w:tc>
          <w:tcPr>
            <w:tcW w:w="567" w:type="dxa"/>
          </w:tcPr>
          <w:p w14:paraId="57568154" w14:textId="77777777" w:rsidR="004509F6" w:rsidRPr="004509F6" w:rsidRDefault="004509F6" w:rsidP="004509F6">
            <w:pPr>
              <w:rPr>
                <w:rStyle w:val="Hyperlink"/>
                <w:rFonts w:hint="cs"/>
                <w:rtl/>
              </w:rPr>
            </w:pPr>
            <w:hyperlink w:anchor="Seif7" w:tooltip="חקירה בידי חוקר מיוחד" w:history="1">
              <w:r w:rsidRPr="004509F6">
                <w:rPr>
                  <w:rStyle w:val="Hyperlink"/>
                </w:rPr>
                <w:t>Go</w:t>
              </w:r>
            </w:hyperlink>
          </w:p>
        </w:tc>
        <w:tc>
          <w:tcPr>
            <w:tcW w:w="850" w:type="dxa"/>
          </w:tcPr>
          <w:p w14:paraId="2CAC5406"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4509F6" w:rsidRPr="004509F6" w14:paraId="74479DA3" w14:textId="77777777">
        <w:tblPrEx>
          <w:tblCellMar>
            <w:top w:w="0" w:type="dxa"/>
            <w:bottom w:w="0" w:type="dxa"/>
          </w:tblCellMar>
        </w:tblPrEx>
        <w:tc>
          <w:tcPr>
            <w:tcW w:w="1247" w:type="dxa"/>
          </w:tcPr>
          <w:p w14:paraId="72994897" w14:textId="77777777" w:rsidR="004509F6" w:rsidRPr="004509F6" w:rsidRDefault="004509F6" w:rsidP="004509F6">
            <w:pPr>
              <w:rPr>
                <w:rStyle w:val="default"/>
                <w:rFonts w:cs="Frankruhel" w:hint="cs"/>
                <w:sz w:val="24"/>
                <w:szCs w:val="24"/>
                <w:rtl/>
              </w:rPr>
            </w:pPr>
            <w:r>
              <w:rPr>
                <w:rStyle w:val="default"/>
                <w:sz w:val="24"/>
                <w:szCs w:val="24"/>
                <w:rtl/>
              </w:rPr>
              <w:t xml:space="preserve">סעיף 8 </w:t>
            </w:r>
          </w:p>
        </w:tc>
        <w:tc>
          <w:tcPr>
            <w:tcW w:w="5669" w:type="dxa"/>
          </w:tcPr>
          <w:p w14:paraId="7D82B86C" w14:textId="77777777" w:rsidR="004509F6" w:rsidRPr="004509F6" w:rsidRDefault="004509F6" w:rsidP="004509F6">
            <w:pPr>
              <w:rPr>
                <w:rStyle w:val="default"/>
                <w:rFonts w:cs="Frankruhel" w:hint="cs"/>
                <w:sz w:val="24"/>
                <w:szCs w:val="24"/>
                <w:rtl/>
              </w:rPr>
            </w:pPr>
            <w:r>
              <w:rPr>
                <w:rStyle w:val="default"/>
                <w:sz w:val="24"/>
                <w:szCs w:val="24"/>
                <w:rtl/>
              </w:rPr>
              <w:t>ליווי בחקירה של אדם עם מוגבלות שכלית</w:t>
            </w:r>
          </w:p>
        </w:tc>
        <w:tc>
          <w:tcPr>
            <w:tcW w:w="567" w:type="dxa"/>
          </w:tcPr>
          <w:p w14:paraId="1AE9F2E9" w14:textId="77777777" w:rsidR="004509F6" w:rsidRPr="004509F6" w:rsidRDefault="004509F6" w:rsidP="004509F6">
            <w:pPr>
              <w:rPr>
                <w:rStyle w:val="Hyperlink"/>
                <w:rFonts w:hint="cs"/>
                <w:rtl/>
              </w:rPr>
            </w:pPr>
            <w:hyperlink w:anchor="Seif8" w:tooltip="ליווי בחקירה של אדם עם מוגבלות שכלית" w:history="1">
              <w:r w:rsidRPr="004509F6">
                <w:rPr>
                  <w:rStyle w:val="Hyperlink"/>
                </w:rPr>
                <w:t>Go</w:t>
              </w:r>
            </w:hyperlink>
          </w:p>
        </w:tc>
        <w:tc>
          <w:tcPr>
            <w:tcW w:w="850" w:type="dxa"/>
          </w:tcPr>
          <w:p w14:paraId="1C1888DF"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4509F6" w:rsidRPr="004509F6" w14:paraId="054EBEEA" w14:textId="77777777">
        <w:tblPrEx>
          <w:tblCellMar>
            <w:top w:w="0" w:type="dxa"/>
            <w:bottom w:w="0" w:type="dxa"/>
          </w:tblCellMar>
        </w:tblPrEx>
        <w:tc>
          <w:tcPr>
            <w:tcW w:w="1247" w:type="dxa"/>
          </w:tcPr>
          <w:p w14:paraId="7A77731E" w14:textId="77777777" w:rsidR="004509F6" w:rsidRPr="004509F6" w:rsidRDefault="004509F6" w:rsidP="004509F6">
            <w:pPr>
              <w:rPr>
                <w:rStyle w:val="default"/>
                <w:rFonts w:cs="Frankruhel" w:hint="cs"/>
                <w:sz w:val="24"/>
                <w:szCs w:val="24"/>
                <w:rtl/>
              </w:rPr>
            </w:pPr>
            <w:r>
              <w:rPr>
                <w:rStyle w:val="default"/>
                <w:sz w:val="24"/>
                <w:szCs w:val="24"/>
                <w:rtl/>
              </w:rPr>
              <w:t xml:space="preserve">סעיף 9 </w:t>
            </w:r>
          </w:p>
        </w:tc>
        <w:tc>
          <w:tcPr>
            <w:tcW w:w="5669" w:type="dxa"/>
          </w:tcPr>
          <w:p w14:paraId="53883E4F" w14:textId="77777777" w:rsidR="004509F6" w:rsidRPr="004509F6" w:rsidRDefault="004509F6" w:rsidP="004509F6">
            <w:pPr>
              <w:rPr>
                <w:rStyle w:val="default"/>
                <w:rFonts w:cs="Frankruhel" w:hint="cs"/>
                <w:sz w:val="24"/>
                <w:szCs w:val="24"/>
                <w:rtl/>
              </w:rPr>
            </w:pPr>
            <w:r>
              <w:rPr>
                <w:rStyle w:val="default"/>
                <w:sz w:val="24"/>
                <w:szCs w:val="24"/>
                <w:rtl/>
              </w:rPr>
              <w:t>חקירת חשוד עם מוגבלות</w:t>
            </w:r>
          </w:p>
        </w:tc>
        <w:tc>
          <w:tcPr>
            <w:tcW w:w="567" w:type="dxa"/>
          </w:tcPr>
          <w:p w14:paraId="2CCB32A5" w14:textId="77777777" w:rsidR="004509F6" w:rsidRPr="004509F6" w:rsidRDefault="004509F6" w:rsidP="004509F6">
            <w:pPr>
              <w:rPr>
                <w:rStyle w:val="Hyperlink"/>
                <w:rFonts w:hint="cs"/>
                <w:rtl/>
              </w:rPr>
            </w:pPr>
            <w:hyperlink w:anchor="Seif9" w:tooltip="חקירת חשוד עם מוגבלות" w:history="1">
              <w:r w:rsidRPr="004509F6">
                <w:rPr>
                  <w:rStyle w:val="Hyperlink"/>
                </w:rPr>
                <w:t>Go</w:t>
              </w:r>
            </w:hyperlink>
          </w:p>
        </w:tc>
        <w:tc>
          <w:tcPr>
            <w:tcW w:w="850" w:type="dxa"/>
          </w:tcPr>
          <w:p w14:paraId="0A62A488"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4509F6" w:rsidRPr="004509F6" w14:paraId="5C411CCC" w14:textId="77777777">
        <w:tblPrEx>
          <w:tblCellMar>
            <w:top w:w="0" w:type="dxa"/>
            <w:bottom w:w="0" w:type="dxa"/>
          </w:tblCellMar>
        </w:tblPrEx>
        <w:tc>
          <w:tcPr>
            <w:tcW w:w="1247" w:type="dxa"/>
          </w:tcPr>
          <w:p w14:paraId="38FED1C1" w14:textId="77777777" w:rsidR="004509F6" w:rsidRPr="004509F6" w:rsidRDefault="004509F6" w:rsidP="004509F6">
            <w:pPr>
              <w:rPr>
                <w:rStyle w:val="default"/>
                <w:rFonts w:cs="Frankruhel" w:hint="cs"/>
                <w:sz w:val="24"/>
                <w:szCs w:val="24"/>
                <w:rtl/>
              </w:rPr>
            </w:pPr>
            <w:r>
              <w:rPr>
                <w:rStyle w:val="default"/>
                <w:sz w:val="24"/>
                <w:szCs w:val="24"/>
                <w:rtl/>
              </w:rPr>
              <w:t xml:space="preserve">סעיף 10 </w:t>
            </w:r>
          </w:p>
        </w:tc>
        <w:tc>
          <w:tcPr>
            <w:tcW w:w="5669" w:type="dxa"/>
          </w:tcPr>
          <w:p w14:paraId="22C19C2D" w14:textId="77777777" w:rsidR="004509F6" w:rsidRPr="004509F6" w:rsidRDefault="004509F6" w:rsidP="004509F6">
            <w:pPr>
              <w:rPr>
                <w:rStyle w:val="default"/>
                <w:rFonts w:cs="Frankruhel" w:hint="cs"/>
                <w:sz w:val="24"/>
                <w:szCs w:val="24"/>
                <w:rtl/>
              </w:rPr>
            </w:pPr>
            <w:r>
              <w:rPr>
                <w:rStyle w:val="default"/>
                <w:sz w:val="24"/>
                <w:szCs w:val="24"/>
                <w:rtl/>
              </w:rPr>
              <w:t>תיעוד חקירת אדם עם מוגבלות שכלית</w:t>
            </w:r>
          </w:p>
        </w:tc>
        <w:tc>
          <w:tcPr>
            <w:tcW w:w="567" w:type="dxa"/>
          </w:tcPr>
          <w:p w14:paraId="789133A0" w14:textId="77777777" w:rsidR="004509F6" w:rsidRPr="004509F6" w:rsidRDefault="004509F6" w:rsidP="004509F6">
            <w:pPr>
              <w:rPr>
                <w:rStyle w:val="Hyperlink"/>
                <w:rFonts w:hint="cs"/>
                <w:rtl/>
              </w:rPr>
            </w:pPr>
            <w:hyperlink w:anchor="Seif10" w:tooltip="תיעוד חקירת אדם עם מוגבלות שכלית" w:history="1">
              <w:r w:rsidRPr="004509F6">
                <w:rPr>
                  <w:rStyle w:val="Hyperlink"/>
                </w:rPr>
                <w:t>Go</w:t>
              </w:r>
            </w:hyperlink>
          </w:p>
        </w:tc>
        <w:tc>
          <w:tcPr>
            <w:tcW w:w="850" w:type="dxa"/>
          </w:tcPr>
          <w:p w14:paraId="757673B0"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4509F6" w:rsidRPr="004509F6" w14:paraId="5C64679D" w14:textId="77777777">
        <w:tblPrEx>
          <w:tblCellMar>
            <w:top w:w="0" w:type="dxa"/>
            <w:bottom w:w="0" w:type="dxa"/>
          </w:tblCellMar>
        </w:tblPrEx>
        <w:tc>
          <w:tcPr>
            <w:tcW w:w="1247" w:type="dxa"/>
          </w:tcPr>
          <w:p w14:paraId="48FAB3AC" w14:textId="77777777" w:rsidR="004509F6" w:rsidRPr="004509F6" w:rsidRDefault="004509F6" w:rsidP="004509F6">
            <w:pPr>
              <w:rPr>
                <w:rStyle w:val="default"/>
                <w:rFonts w:cs="Frankruhel" w:hint="cs"/>
                <w:sz w:val="24"/>
                <w:szCs w:val="24"/>
                <w:rtl/>
              </w:rPr>
            </w:pPr>
            <w:r>
              <w:rPr>
                <w:rStyle w:val="default"/>
                <w:sz w:val="24"/>
                <w:szCs w:val="24"/>
                <w:rtl/>
              </w:rPr>
              <w:t xml:space="preserve">סעיף 11 </w:t>
            </w:r>
          </w:p>
        </w:tc>
        <w:tc>
          <w:tcPr>
            <w:tcW w:w="5669" w:type="dxa"/>
          </w:tcPr>
          <w:p w14:paraId="54CBA719" w14:textId="77777777" w:rsidR="004509F6" w:rsidRPr="004509F6" w:rsidRDefault="004509F6" w:rsidP="004509F6">
            <w:pPr>
              <w:rPr>
                <w:rStyle w:val="default"/>
                <w:rFonts w:cs="Frankruhel" w:hint="cs"/>
                <w:sz w:val="24"/>
                <w:szCs w:val="24"/>
                <w:rtl/>
              </w:rPr>
            </w:pPr>
            <w:r>
              <w:rPr>
                <w:rStyle w:val="default"/>
                <w:sz w:val="24"/>
                <w:szCs w:val="24"/>
                <w:rtl/>
              </w:rPr>
              <w:t>דרכי העיון בהקלטה</w:t>
            </w:r>
          </w:p>
        </w:tc>
        <w:tc>
          <w:tcPr>
            <w:tcW w:w="567" w:type="dxa"/>
          </w:tcPr>
          <w:p w14:paraId="23D64D37" w14:textId="77777777" w:rsidR="004509F6" w:rsidRPr="004509F6" w:rsidRDefault="004509F6" w:rsidP="004509F6">
            <w:pPr>
              <w:rPr>
                <w:rStyle w:val="Hyperlink"/>
                <w:rFonts w:hint="cs"/>
                <w:rtl/>
              </w:rPr>
            </w:pPr>
            <w:hyperlink w:anchor="Seif11" w:tooltip="דרכי העיון בהקלטה" w:history="1">
              <w:r w:rsidRPr="004509F6">
                <w:rPr>
                  <w:rStyle w:val="Hyperlink"/>
                </w:rPr>
                <w:t>Go</w:t>
              </w:r>
            </w:hyperlink>
          </w:p>
        </w:tc>
        <w:tc>
          <w:tcPr>
            <w:tcW w:w="850" w:type="dxa"/>
          </w:tcPr>
          <w:p w14:paraId="6F5CF65E"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4509F6" w:rsidRPr="004509F6" w14:paraId="0DB22DC1" w14:textId="77777777">
        <w:tblPrEx>
          <w:tblCellMar>
            <w:top w:w="0" w:type="dxa"/>
            <w:bottom w:w="0" w:type="dxa"/>
          </w:tblCellMar>
        </w:tblPrEx>
        <w:tc>
          <w:tcPr>
            <w:tcW w:w="1247" w:type="dxa"/>
          </w:tcPr>
          <w:p w14:paraId="12E7C86E" w14:textId="77777777" w:rsidR="004509F6" w:rsidRPr="004509F6" w:rsidRDefault="004509F6" w:rsidP="004509F6">
            <w:pPr>
              <w:rPr>
                <w:rStyle w:val="default"/>
                <w:rFonts w:cs="Frankruhel" w:hint="cs"/>
                <w:sz w:val="24"/>
                <w:szCs w:val="24"/>
                <w:rtl/>
              </w:rPr>
            </w:pPr>
            <w:r>
              <w:rPr>
                <w:rStyle w:val="default"/>
                <w:sz w:val="24"/>
                <w:szCs w:val="24"/>
                <w:rtl/>
              </w:rPr>
              <w:t xml:space="preserve">סעיף 12 </w:t>
            </w:r>
          </w:p>
        </w:tc>
        <w:tc>
          <w:tcPr>
            <w:tcW w:w="5669" w:type="dxa"/>
          </w:tcPr>
          <w:p w14:paraId="6100E7FE" w14:textId="77777777" w:rsidR="004509F6" w:rsidRPr="004509F6" w:rsidRDefault="004509F6" w:rsidP="004509F6">
            <w:pPr>
              <w:rPr>
                <w:rStyle w:val="default"/>
                <w:rFonts w:cs="Frankruhel" w:hint="cs"/>
                <w:sz w:val="24"/>
                <w:szCs w:val="24"/>
                <w:rtl/>
              </w:rPr>
            </w:pPr>
            <w:r>
              <w:rPr>
                <w:rStyle w:val="default"/>
                <w:sz w:val="24"/>
                <w:szCs w:val="24"/>
                <w:rtl/>
              </w:rPr>
              <w:t>נוכחות אדם עם מוגבלות שכלית בפעולות חקירה</w:t>
            </w:r>
          </w:p>
        </w:tc>
        <w:tc>
          <w:tcPr>
            <w:tcW w:w="567" w:type="dxa"/>
          </w:tcPr>
          <w:p w14:paraId="7AD0F8C6" w14:textId="77777777" w:rsidR="004509F6" w:rsidRPr="004509F6" w:rsidRDefault="004509F6" w:rsidP="004509F6">
            <w:pPr>
              <w:rPr>
                <w:rStyle w:val="Hyperlink"/>
                <w:rFonts w:hint="cs"/>
                <w:rtl/>
              </w:rPr>
            </w:pPr>
            <w:hyperlink w:anchor="Seif12" w:tooltip="נוכחות אדם עם מוגבלות שכלית בפעולות חקירה" w:history="1">
              <w:r w:rsidRPr="004509F6">
                <w:rPr>
                  <w:rStyle w:val="Hyperlink"/>
                </w:rPr>
                <w:t>Go</w:t>
              </w:r>
            </w:hyperlink>
          </w:p>
        </w:tc>
        <w:tc>
          <w:tcPr>
            <w:tcW w:w="850" w:type="dxa"/>
          </w:tcPr>
          <w:p w14:paraId="3DE4CDA6"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4509F6" w:rsidRPr="004509F6" w14:paraId="3447A8FF" w14:textId="77777777">
        <w:tblPrEx>
          <w:tblCellMar>
            <w:top w:w="0" w:type="dxa"/>
            <w:bottom w:w="0" w:type="dxa"/>
          </w:tblCellMar>
        </w:tblPrEx>
        <w:tc>
          <w:tcPr>
            <w:tcW w:w="1247" w:type="dxa"/>
          </w:tcPr>
          <w:p w14:paraId="0791ED6E" w14:textId="77777777" w:rsidR="004509F6" w:rsidRPr="004509F6" w:rsidRDefault="004509F6" w:rsidP="004509F6">
            <w:pPr>
              <w:rPr>
                <w:rStyle w:val="default"/>
                <w:rFonts w:cs="Frankruhel" w:hint="cs"/>
                <w:sz w:val="24"/>
                <w:szCs w:val="24"/>
                <w:rtl/>
              </w:rPr>
            </w:pPr>
            <w:r>
              <w:rPr>
                <w:rStyle w:val="default"/>
                <w:sz w:val="24"/>
                <w:szCs w:val="24"/>
                <w:rtl/>
              </w:rPr>
              <w:t xml:space="preserve">סעיף 13 </w:t>
            </w:r>
          </w:p>
        </w:tc>
        <w:tc>
          <w:tcPr>
            <w:tcW w:w="5669" w:type="dxa"/>
          </w:tcPr>
          <w:p w14:paraId="044E3DCD" w14:textId="77777777" w:rsidR="004509F6" w:rsidRPr="004509F6" w:rsidRDefault="004509F6" w:rsidP="004509F6">
            <w:pPr>
              <w:rPr>
                <w:rStyle w:val="default"/>
                <w:rFonts w:cs="Frankruhel" w:hint="cs"/>
                <w:sz w:val="24"/>
                <w:szCs w:val="24"/>
                <w:rtl/>
              </w:rPr>
            </w:pPr>
            <w:r>
              <w:rPr>
                <w:rStyle w:val="default"/>
                <w:sz w:val="24"/>
                <w:szCs w:val="24"/>
                <w:rtl/>
              </w:rPr>
              <w:t>העברת חומר החקירה ליחידה החוקרת</w:t>
            </w:r>
          </w:p>
        </w:tc>
        <w:tc>
          <w:tcPr>
            <w:tcW w:w="567" w:type="dxa"/>
          </w:tcPr>
          <w:p w14:paraId="48A594B9" w14:textId="77777777" w:rsidR="004509F6" w:rsidRPr="004509F6" w:rsidRDefault="004509F6" w:rsidP="004509F6">
            <w:pPr>
              <w:rPr>
                <w:rStyle w:val="Hyperlink"/>
                <w:rFonts w:hint="cs"/>
                <w:rtl/>
              </w:rPr>
            </w:pPr>
            <w:hyperlink w:anchor="Seif13" w:tooltip="העברת חומר החקירה ליחידה החוקרת" w:history="1">
              <w:r w:rsidRPr="004509F6">
                <w:rPr>
                  <w:rStyle w:val="Hyperlink"/>
                </w:rPr>
                <w:t>Go</w:t>
              </w:r>
            </w:hyperlink>
          </w:p>
        </w:tc>
        <w:tc>
          <w:tcPr>
            <w:tcW w:w="850" w:type="dxa"/>
          </w:tcPr>
          <w:p w14:paraId="13476057"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4509F6" w:rsidRPr="004509F6" w14:paraId="6BCD5B91" w14:textId="77777777">
        <w:tblPrEx>
          <w:tblCellMar>
            <w:top w:w="0" w:type="dxa"/>
            <w:bottom w:w="0" w:type="dxa"/>
          </w:tblCellMar>
        </w:tblPrEx>
        <w:tc>
          <w:tcPr>
            <w:tcW w:w="1247" w:type="dxa"/>
          </w:tcPr>
          <w:p w14:paraId="3C2B0BBD" w14:textId="77777777" w:rsidR="004509F6" w:rsidRPr="004509F6" w:rsidRDefault="004509F6" w:rsidP="004509F6">
            <w:pPr>
              <w:rPr>
                <w:rStyle w:val="default"/>
                <w:rFonts w:cs="Frankruhel" w:hint="cs"/>
                <w:sz w:val="24"/>
                <w:szCs w:val="24"/>
                <w:rtl/>
              </w:rPr>
            </w:pPr>
            <w:r>
              <w:rPr>
                <w:rStyle w:val="default"/>
                <w:sz w:val="24"/>
                <w:szCs w:val="24"/>
                <w:rtl/>
              </w:rPr>
              <w:t xml:space="preserve">סעיף 14 </w:t>
            </w:r>
          </w:p>
        </w:tc>
        <w:tc>
          <w:tcPr>
            <w:tcW w:w="5669" w:type="dxa"/>
          </w:tcPr>
          <w:p w14:paraId="5A6E27FA" w14:textId="77777777" w:rsidR="004509F6" w:rsidRPr="004509F6" w:rsidRDefault="004509F6" w:rsidP="004509F6">
            <w:pPr>
              <w:rPr>
                <w:rStyle w:val="default"/>
                <w:rFonts w:cs="Frankruhel" w:hint="cs"/>
                <w:sz w:val="24"/>
                <w:szCs w:val="24"/>
                <w:rtl/>
              </w:rPr>
            </w:pPr>
            <w:r>
              <w:rPr>
                <w:rStyle w:val="default"/>
                <w:sz w:val="24"/>
                <w:szCs w:val="24"/>
                <w:rtl/>
              </w:rPr>
              <w:t>תוקף חקירה</w:t>
            </w:r>
          </w:p>
        </w:tc>
        <w:tc>
          <w:tcPr>
            <w:tcW w:w="567" w:type="dxa"/>
          </w:tcPr>
          <w:p w14:paraId="4F008540" w14:textId="77777777" w:rsidR="004509F6" w:rsidRPr="004509F6" w:rsidRDefault="004509F6" w:rsidP="004509F6">
            <w:pPr>
              <w:rPr>
                <w:rStyle w:val="Hyperlink"/>
                <w:rFonts w:hint="cs"/>
                <w:rtl/>
              </w:rPr>
            </w:pPr>
            <w:hyperlink w:anchor="Seif14" w:tooltip="תוקף חקירה" w:history="1">
              <w:r w:rsidRPr="004509F6">
                <w:rPr>
                  <w:rStyle w:val="Hyperlink"/>
                </w:rPr>
                <w:t>Go</w:t>
              </w:r>
            </w:hyperlink>
          </w:p>
        </w:tc>
        <w:tc>
          <w:tcPr>
            <w:tcW w:w="850" w:type="dxa"/>
          </w:tcPr>
          <w:p w14:paraId="6204C383"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4509F6" w:rsidRPr="004509F6" w14:paraId="6879EF6D" w14:textId="77777777">
        <w:tblPrEx>
          <w:tblCellMar>
            <w:top w:w="0" w:type="dxa"/>
            <w:bottom w:w="0" w:type="dxa"/>
          </w:tblCellMar>
        </w:tblPrEx>
        <w:tc>
          <w:tcPr>
            <w:tcW w:w="1247" w:type="dxa"/>
          </w:tcPr>
          <w:p w14:paraId="403EC7DB" w14:textId="77777777" w:rsidR="004509F6" w:rsidRPr="004509F6" w:rsidRDefault="004509F6" w:rsidP="004509F6">
            <w:pPr>
              <w:rPr>
                <w:rStyle w:val="default"/>
                <w:rFonts w:cs="Frankruhel" w:hint="cs"/>
                <w:sz w:val="24"/>
                <w:szCs w:val="24"/>
                <w:rtl/>
              </w:rPr>
            </w:pPr>
            <w:r>
              <w:rPr>
                <w:rStyle w:val="default"/>
                <w:sz w:val="24"/>
                <w:szCs w:val="24"/>
                <w:rtl/>
              </w:rPr>
              <w:t xml:space="preserve">סעיף 15 </w:t>
            </w:r>
          </w:p>
        </w:tc>
        <w:tc>
          <w:tcPr>
            <w:tcW w:w="5669" w:type="dxa"/>
          </w:tcPr>
          <w:p w14:paraId="4385F1E7" w14:textId="77777777" w:rsidR="004509F6" w:rsidRPr="004509F6" w:rsidRDefault="004509F6" w:rsidP="004509F6">
            <w:pPr>
              <w:rPr>
                <w:rStyle w:val="default"/>
                <w:rFonts w:cs="Frankruhel" w:hint="cs"/>
                <w:sz w:val="24"/>
                <w:szCs w:val="24"/>
                <w:rtl/>
              </w:rPr>
            </w:pPr>
            <w:r>
              <w:rPr>
                <w:rStyle w:val="default"/>
                <w:sz w:val="24"/>
                <w:szCs w:val="24"/>
                <w:rtl/>
              </w:rPr>
              <w:t>קבילות הודאת אדם עם מוגבלות שכלית</w:t>
            </w:r>
          </w:p>
        </w:tc>
        <w:tc>
          <w:tcPr>
            <w:tcW w:w="567" w:type="dxa"/>
          </w:tcPr>
          <w:p w14:paraId="049E007D" w14:textId="77777777" w:rsidR="004509F6" w:rsidRPr="004509F6" w:rsidRDefault="004509F6" w:rsidP="004509F6">
            <w:pPr>
              <w:rPr>
                <w:rStyle w:val="Hyperlink"/>
                <w:rFonts w:hint="cs"/>
                <w:rtl/>
              </w:rPr>
            </w:pPr>
            <w:hyperlink w:anchor="Seif15" w:tooltip="קבילות הודאת אדם עם מוגבלות שכלית" w:history="1">
              <w:r w:rsidRPr="004509F6">
                <w:rPr>
                  <w:rStyle w:val="Hyperlink"/>
                </w:rPr>
                <w:t>Go</w:t>
              </w:r>
            </w:hyperlink>
          </w:p>
        </w:tc>
        <w:tc>
          <w:tcPr>
            <w:tcW w:w="850" w:type="dxa"/>
          </w:tcPr>
          <w:p w14:paraId="3C857F85"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4509F6" w:rsidRPr="004509F6" w14:paraId="3AE0EEB4" w14:textId="77777777">
        <w:tblPrEx>
          <w:tblCellMar>
            <w:top w:w="0" w:type="dxa"/>
            <w:bottom w:w="0" w:type="dxa"/>
          </w:tblCellMar>
        </w:tblPrEx>
        <w:tc>
          <w:tcPr>
            <w:tcW w:w="1247" w:type="dxa"/>
          </w:tcPr>
          <w:p w14:paraId="28E307D5" w14:textId="77777777" w:rsidR="004509F6" w:rsidRPr="004509F6" w:rsidRDefault="004509F6" w:rsidP="004509F6">
            <w:pPr>
              <w:rPr>
                <w:rStyle w:val="default"/>
                <w:rFonts w:cs="Frankruhel" w:hint="cs"/>
                <w:sz w:val="24"/>
                <w:szCs w:val="24"/>
                <w:rtl/>
              </w:rPr>
            </w:pPr>
          </w:p>
        </w:tc>
        <w:tc>
          <w:tcPr>
            <w:tcW w:w="5669" w:type="dxa"/>
          </w:tcPr>
          <w:p w14:paraId="28B04B0D" w14:textId="77777777" w:rsidR="004509F6" w:rsidRPr="004509F6" w:rsidRDefault="004509F6" w:rsidP="004509F6">
            <w:pPr>
              <w:rPr>
                <w:rStyle w:val="default"/>
                <w:rFonts w:cs="Frankruhel" w:hint="cs"/>
                <w:sz w:val="24"/>
                <w:szCs w:val="24"/>
                <w:rtl/>
              </w:rPr>
            </w:pPr>
            <w:r>
              <w:rPr>
                <w:rStyle w:val="default"/>
                <w:sz w:val="24"/>
                <w:szCs w:val="24"/>
                <w:rtl/>
              </w:rPr>
              <w:t>סימן ב': חקירת אדם עם מוגבלות נפשית</w:t>
            </w:r>
          </w:p>
        </w:tc>
        <w:tc>
          <w:tcPr>
            <w:tcW w:w="567" w:type="dxa"/>
          </w:tcPr>
          <w:p w14:paraId="0E3BEEF1" w14:textId="77777777" w:rsidR="004509F6" w:rsidRPr="004509F6" w:rsidRDefault="004509F6" w:rsidP="004509F6">
            <w:pPr>
              <w:rPr>
                <w:rStyle w:val="Hyperlink"/>
                <w:rFonts w:hint="cs"/>
                <w:rtl/>
              </w:rPr>
            </w:pPr>
            <w:hyperlink w:anchor="hed21" w:tooltip="סימן ב: חקירת אדם עם מוגבלות נפשית" w:history="1">
              <w:r w:rsidRPr="004509F6">
                <w:rPr>
                  <w:rStyle w:val="Hyperlink"/>
                </w:rPr>
                <w:t>Go</w:t>
              </w:r>
            </w:hyperlink>
          </w:p>
        </w:tc>
        <w:tc>
          <w:tcPr>
            <w:tcW w:w="850" w:type="dxa"/>
          </w:tcPr>
          <w:p w14:paraId="2C4A5663"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4509F6" w:rsidRPr="004509F6" w14:paraId="630A8797" w14:textId="77777777">
        <w:tblPrEx>
          <w:tblCellMar>
            <w:top w:w="0" w:type="dxa"/>
            <w:bottom w:w="0" w:type="dxa"/>
          </w:tblCellMar>
        </w:tblPrEx>
        <w:tc>
          <w:tcPr>
            <w:tcW w:w="1247" w:type="dxa"/>
          </w:tcPr>
          <w:p w14:paraId="623247F4" w14:textId="77777777" w:rsidR="004509F6" w:rsidRPr="004509F6" w:rsidRDefault="004509F6" w:rsidP="004509F6">
            <w:pPr>
              <w:rPr>
                <w:rStyle w:val="default"/>
                <w:rFonts w:cs="Frankruhel" w:hint="cs"/>
                <w:sz w:val="24"/>
                <w:szCs w:val="24"/>
                <w:rtl/>
              </w:rPr>
            </w:pPr>
            <w:r>
              <w:rPr>
                <w:rStyle w:val="default"/>
                <w:sz w:val="24"/>
                <w:szCs w:val="24"/>
                <w:rtl/>
              </w:rPr>
              <w:t xml:space="preserve">סעיף 16 </w:t>
            </w:r>
          </w:p>
        </w:tc>
        <w:tc>
          <w:tcPr>
            <w:tcW w:w="5669" w:type="dxa"/>
          </w:tcPr>
          <w:p w14:paraId="3DFF504E" w14:textId="77777777" w:rsidR="004509F6" w:rsidRPr="004509F6" w:rsidRDefault="004509F6" w:rsidP="004509F6">
            <w:pPr>
              <w:rPr>
                <w:rStyle w:val="default"/>
                <w:rFonts w:cs="Frankruhel" w:hint="cs"/>
                <w:sz w:val="24"/>
                <w:szCs w:val="24"/>
                <w:rtl/>
              </w:rPr>
            </w:pPr>
            <w:r>
              <w:rPr>
                <w:rStyle w:val="default"/>
                <w:sz w:val="24"/>
                <w:szCs w:val="24"/>
                <w:rtl/>
              </w:rPr>
              <w:t>ליווי בחקירה של אדם עם מוגבלות נפשית</w:t>
            </w:r>
          </w:p>
        </w:tc>
        <w:tc>
          <w:tcPr>
            <w:tcW w:w="567" w:type="dxa"/>
          </w:tcPr>
          <w:p w14:paraId="06B89310" w14:textId="77777777" w:rsidR="004509F6" w:rsidRPr="004509F6" w:rsidRDefault="004509F6" w:rsidP="004509F6">
            <w:pPr>
              <w:rPr>
                <w:rStyle w:val="Hyperlink"/>
                <w:rFonts w:hint="cs"/>
                <w:rtl/>
              </w:rPr>
            </w:pPr>
            <w:hyperlink w:anchor="Seif16" w:tooltip="ליווי בחקירה של אדם עם מוגבלות נפשית" w:history="1">
              <w:r w:rsidRPr="004509F6">
                <w:rPr>
                  <w:rStyle w:val="Hyperlink"/>
                </w:rPr>
                <w:t>Go</w:t>
              </w:r>
            </w:hyperlink>
          </w:p>
        </w:tc>
        <w:tc>
          <w:tcPr>
            <w:tcW w:w="850" w:type="dxa"/>
          </w:tcPr>
          <w:p w14:paraId="71EE6E4D"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4509F6" w:rsidRPr="004509F6" w14:paraId="5C99449A" w14:textId="77777777">
        <w:tblPrEx>
          <w:tblCellMar>
            <w:top w:w="0" w:type="dxa"/>
            <w:bottom w:w="0" w:type="dxa"/>
          </w:tblCellMar>
        </w:tblPrEx>
        <w:tc>
          <w:tcPr>
            <w:tcW w:w="1247" w:type="dxa"/>
          </w:tcPr>
          <w:p w14:paraId="2600A35E" w14:textId="77777777" w:rsidR="004509F6" w:rsidRPr="004509F6" w:rsidRDefault="004509F6" w:rsidP="004509F6">
            <w:pPr>
              <w:rPr>
                <w:rStyle w:val="default"/>
                <w:rFonts w:cs="Frankruhel" w:hint="cs"/>
                <w:sz w:val="24"/>
                <w:szCs w:val="24"/>
                <w:rtl/>
              </w:rPr>
            </w:pPr>
            <w:r>
              <w:rPr>
                <w:rStyle w:val="default"/>
                <w:sz w:val="24"/>
                <w:szCs w:val="24"/>
                <w:rtl/>
              </w:rPr>
              <w:t xml:space="preserve">סעיף 17 </w:t>
            </w:r>
          </w:p>
        </w:tc>
        <w:tc>
          <w:tcPr>
            <w:tcW w:w="5669" w:type="dxa"/>
          </w:tcPr>
          <w:p w14:paraId="01881C21" w14:textId="77777777" w:rsidR="004509F6" w:rsidRPr="004509F6" w:rsidRDefault="004509F6" w:rsidP="004509F6">
            <w:pPr>
              <w:rPr>
                <w:rStyle w:val="default"/>
                <w:rFonts w:cs="Frankruhel" w:hint="cs"/>
                <w:sz w:val="24"/>
                <w:szCs w:val="24"/>
                <w:rtl/>
              </w:rPr>
            </w:pPr>
            <w:r>
              <w:rPr>
                <w:rStyle w:val="default"/>
                <w:sz w:val="24"/>
                <w:szCs w:val="24"/>
                <w:rtl/>
              </w:rPr>
              <w:t>תיעוד חקירת אדם עם מוגבלות נפשית</w:t>
            </w:r>
          </w:p>
        </w:tc>
        <w:tc>
          <w:tcPr>
            <w:tcW w:w="567" w:type="dxa"/>
          </w:tcPr>
          <w:p w14:paraId="5DABBC55" w14:textId="77777777" w:rsidR="004509F6" w:rsidRPr="004509F6" w:rsidRDefault="004509F6" w:rsidP="004509F6">
            <w:pPr>
              <w:rPr>
                <w:rStyle w:val="Hyperlink"/>
                <w:rFonts w:hint="cs"/>
                <w:rtl/>
              </w:rPr>
            </w:pPr>
            <w:hyperlink w:anchor="Seif17" w:tooltip="תיעוד חקירת אדם עם מוגבלות נפשית" w:history="1">
              <w:r w:rsidRPr="004509F6">
                <w:rPr>
                  <w:rStyle w:val="Hyperlink"/>
                </w:rPr>
                <w:t>Go</w:t>
              </w:r>
            </w:hyperlink>
          </w:p>
        </w:tc>
        <w:tc>
          <w:tcPr>
            <w:tcW w:w="850" w:type="dxa"/>
          </w:tcPr>
          <w:p w14:paraId="2064F860"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4509F6" w:rsidRPr="004509F6" w14:paraId="4B926952" w14:textId="77777777">
        <w:tblPrEx>
          <w:tblCellMar>
            <w:top w:w="0" w:type="dxa"/>
            <w:bottom w:w="0" w:type="dxa"/>
          </w:tblCellMar>
        </w:tblPrEx>
        <w:tc>
          <w:tcPr>
            <w:tcW w:w="1247" w:type="dxa"/>
          </w:tcPr>
          <w:p w14:paraId="7EE9BDF4" w14:textId="77777777" w:rsidR="004509F6" w:rsidRPr="004509F6" w:rsidRDefault="004509F6" w:rsidP="004509F6">
            <w:pPr>
              <w:rPr>
                <w:rStyle w:val="default"/>
                <w:rFonts w:cs="Frankruhel" w:hint="cs"/>
                <w:sz w:val="24"/>
                <w:szCs w:val="24"/>
                <w:rtl/>
              </w:rPr>
            </w:pPr>
          </w:p>
        </w:tc>
        <w:tc>
          <w:tcPr>
            <w:tcW w:w="5669" w:type="dxa"/>
          </w:tcPr>
          <w:p w14:paraId="68293D10" w14:textId="77777777" w:rsidR="004509F6" w:rsidRPr="004509F6" w:rsidRDefault="004509F6" w:rsidP="004509F6">
            <w:pPr>
              <w:rPr>
                <w:rStyle w:val="default"/>
                <w:rFonts w:cs="Frankruhel" w:hint="cs"/>
                <w:sz w:val="24"/>
                <w:szCs w:val="24"/>
                <w:rtl/>
              </w:rPr>
            </w:pPr>
            <w:r>
              <w:rPr>
                <w:rStyle w:val="default"/>
                <w:sz w:val="24"/>
                <w:szCs w:val="24"/>
                <w:rtl/>
              </w:rPr>
              <w:t>פרק ג': ההליך המשפטי</w:t>
            </w:r>
          </w:p>
        </w:tc>
        <w:tc>
          <w:tcPr>
            <w:tcW w:w="567" w:type="dxa"/>
          </w:tcPr>
          <w:p w14:paraId="11187FBC" w14:textId="77777777" w:rsidR="004509F6" w:rsidRPr="004509F6" w:rsidRDefault="004509F6" w:rsidP="004509F6">
            <w:pPr>
              <w:rPr>
                <w:rStyle w:val="Hyperlink"/>
                <w:rFonts w:hint="cs"/>
                <w:rtl/>
              </w:rPr>
            </w:pPr>
            <w:hyperlink w:anchor="med2" w:tooltip="פרק ג: ההליך המשפטי" w:history="1">
              <w:r w:rsidRPr="004509F6">
                <w:rPr>
                  <w:rStyle w:val="Hyperlink"/>
                </w:rPr>
                <w:t>Go</w:t>
              </w:r>
            </w:hyperlink>
          </w:p>
        </w:tc>
        <w:tc>
          <w:tcPr>
            <w:tcW w:w="850" w:type="dxa"/>
          </w:tcPr>
          <w:p w14:paraId="73E8F881"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4509F6" w:rsidRPr="004509F6" w14:paraId="313C0FA9" w14:textId="77777777">
        <w:tblPrEx>
          <w:tblCellMar>
            <w:top w:w="0" w:type="dxa"/>
            <w:bottom w:w="0" w:type="dxa"/>
          </w:tblCellMar>
        </w:tblPrEx>
        <w:tc>
          <w:tcPr>
            <w:tcW w:w="1247" w:type="dxa"/>
          </w:tcPr>
          <w:p w14:paraId="4ADF3D63" w14:textId="77777777" w:rsidR="004509F6" w:rsidRPr="004509F6" w:rsidRDefault="004509F6" w:rsidP="004509F6">
            <w:pPr>
              <w:rPr>
                <w:rStyle w:val="default"/>
                <w:rFonts w:cs="Frankruhel" w:hint="cs"/>
                <w:sz w:val="24"/>
                <w:szCs w:val="24"/>
                <w:rtl/>
              </w:rPr>
            </w:pPr>
          </w:p>
        </w:tc>
        <w:tc>
          <w:tcPr>
            <w:tcW w:w="5669" w:type="dxa"/>
          </w:tcPr>
          <w:p w14:paraId="7142ED8E" w14:textId="77777777" w:rsidR="004509F6" w:rsidRPr="004509F6" w:rsidRDefault="004509F6" w:rsidP="004509F6">
            <w:pPr>
              <w:rPr>
                <w:rStyle w:val="default"/>
                <w:rFonts w:cs="Frankruhel" w:hint="cs"/>
                <w:sz w:val="24"/>
                <w:szCs w:val="24"/>
                <w:rtl/>
              </w:rPr>
            </w:pPr>
            <w:r>
              <w:rPr>
                <w:rStyle w:val="default"/>
                <w:sz w:val="24"/>
                <w:szCs w:val="24"/>
                <w:rtl/>
              </w:rPr>
              <w:t>סימן א': הוראות לענין אנשים עם מוגבלות שכלית</w:t>
            </w:r>
          </w:p>
        </w:tc>
        <w:tc>
          <w:tcPr>
            <w:tcW w:w="567" w:type="dxa"/>
          </w:tcPr>
          <w:p w14:paraId="2FA064B0" w14:textId="77777777" w:rsidR="004509F6" w:rsidRPr="004509F6" w:rsidRDefault="004509F6" w:rsidP="004509F6">
            <w:pPr>
              <w:rPr>
                <w:rStyle w:val="Hyperlink"/>
                <w:rFonts w:hint="cs"/>
                <w:rtl/>
              </w:rPr>
            </w:pPr>
            <w:hyperlink w:anchor="hed22" w:tooltip="סימן א: הוראות לענין אנשים עם מוגבלות שכלית" w:history="1">
              <w:r w:rsidRPr="004509F6">
                <w:rPr>
                  <w:rStyle w:val="Hyperlink"/>
                </w:rPr>
                <w:t>Go</w:t>
              </w:r>
            </w:hyperlink>
          </w:p>
        </w:tc>
        <w:tc>
          <w:tcPr>
            <w:tcW w:w="850" w:type="dxa"/>
          </w:tcPr>
          <w:p w14:paraId="37437068"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4509F6" w:rsidRPr="004509F6" w14:paraId="393A5422" w14:textId="77777777">
        <w:tblPrEx>
          <w:tblCellMar>
            <w:top w:w="0" w:type="dxa"/>
            <w:bottom w:w="0" w:type="dxa"/>
          </w:tblCellMar>
        </w:tblPrEx>
        <w:tc>
          <w:tcPr>
            <w:tcW w:w="1247" w:type="dxa"/>
          </w:tcPr>
          <w:p w14:paraId="6831A3FA" w14:textId="77777777" w:rsidR="004509F6" w:rsidRPr="004509F6" w:rsidRDefault="004509F6" w:rsidP="004509F6">
            <w:pPr>
              <w:rPr>
                <w:rStyle w:val="default"/>
                <w:rFonts w:cs="Frankruhel" w:hint="cs"/>
                <w:sz w:val="24"/>
                <w:szCs w:val="24"/>
                <w:rtl/>
              </w:rPr>
            </w:pPr>
            <w:r>
              <w:rPr>
                <w:rStyle w:val="default"/>
                <w:sz w:val="24"/>
                <w:szCs w:val="24"/>
                <w:rtl/>
              </w:rPr>
              <w:t xml:space="preserve">סעיף 18 </w:t>
            </w:r>
          </w:p>
        </w:tc>
        <w:tc>
          <w:tcPr>
            <w:tcW w:w="5669" w:type="dxa"/>
          </w:tcPr>
          <w:p w14:paraId="536CA900" w14:textId="77777777" w:rsidR="004509F6" w:rsidRPr="004509F6" w:rsidRDefault="004509F6" w:rsidP="004509F6">
            <w:pPr>
              <w:rPr>
                <w:rStyle w:val="default"/>
                <w:rFonts w:cs="Frankruhel" w:hint="cs"/>
                <w:sz w:val="24"/>
                <w:szCs w:val="24"/>
                <w:rtl/>
              </w:rPr>
            </w:pPr>
            <w:r>
              <w:rPr>
                <w:rStyle w:val="default"/>
                <w:sz w:val="24"/>
                <w:szCs w:val="24"/>
                <w:rtl/>
              </w:rPr>
              <w:t>אזהרת עד עם מוגבלות שכלית</w:t>
            </w:r>
          </w:p>
        </w:tc>
        <w:tc>
          <w:tcPr>
            <w:tcW w:w="567" w:type="dxa"/>
          </w:tcPr>
          <w:p w14:paraId="0A9C5685" w14:textId="77777777" w:rsidR="004509F6" w:rsidRPr="004509F6" w:rsidRDefault="004509F6" w:rsidP="004509F6">
            <w:pPr>
              <w:rPr>
                <w:rStyle w:val="Hyperlink"/>
                <w:rFonts w:hint="cs"/>
                <w:rtl/>
              </w:rPr>
            </w:pPr>
            <w:hyperlink w:anchor="Seif18" w:tooltip="אזהרת עד עם מוגבלות שכלית" w:history="1">
              <w:r w:rsidRPr="004509F6">
                <w:rPr>
                  <w:rStyle w:val="Hyperlink"/>
                </w:rPr>
                <w:t>Go</w:t>
              </w:r>
            </w:hyperlink>
          </w:p>
        </w:tc>
        <w:tc>
          <w:tcPr>
            <w:tcW w:w="850" w:type="dxa"/>
          </w:tcPr>
          <w:p w14:paraId="2AAFE6E9"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4509F6" w:rsidRPr="004509F6" w14:paraId="71FF21BE" w14:textId="77777777">
        <w:tblPrEx>
          <w:tblCellMar>
            <w:top w:w="0" w:type="dxa"/>
            <w:bottom w:w="0" w:type="dxa"/>
          </w:tblCellMar>
        </w:tblPrEx>
        <w:tc>
          <w:tcPr>
            <w:tcW w:w="1247" w:type="dxa"/>
          </w:tcPr>
          <w:p w14:paraId="0DBA6DE0" w14:textId="77777777" w:rsidR="004509F6" w:rsidRPr="004509F6" w:rsidRDefault="004509F6" w:rsidP="004509F6">
            <w:pPr>
              <w:rPr>
                <w:rStyle w:val="default"/>
                <w:rFonts w:cs="Frankruhel" w:hint="cs"/>
                <w:sz w:val="24"/>
                <w:szCs w:val="24"/>
                <w:rtl/>
              </w:rPr>
            </w:pPr>
            <w:r>
              <w:rPr>
                <w:rStyle w:val="default"/>
                <w:sz w:val="24"/>
                <w:szCs w:val="24"/>
                <w:rtl/>
              </w:rPr>
              <w:t xml:space="preserve">סעיף 19 </w:t>
            </w:r>
          </w:p>
        </w:tc>
        <w:tc>
          <w:tcPr>
            <w:tcW w:w="5669" w:type="dxa"/>
          </w:tcPr>
          <w:p w14:paraId="4415F5D4" w14:textId="77777777" w:rsidR="004509F6" w:rsidRPr="004509F6" w:rsidRDefault="004509F6" w:rsidP="004509F6">
            <w:pPr>
              <w:rPr>
                <w:rStyle w:val="default"/>
                <w:rFonts w:cs="Frankruhel" w:hint="cs"/>
                <w:sz w:val="24"/>
                <w:szCs w:val="24"/>
                <w:rtl/>
              </w:rPr>
            </w:pPr>
            <w:r>
              <w:rPr>
                <w:rStyle w:val="default"/>
                <w:sz w:val="24"/>
                <w:szCs w:val="24"/>
                <w:rtl/>
              </w:rPr>
              <w:t>איסור חקירה נגדית של אדם עם מוגבלות שכלית בידי הנאשם, ומינוי סניגור</w:t>
            </w:r>
          </w:p>
        </w:tc>
        <w:tc>
          <w:tcPr>
            <w:tcW w:w="567" w:type="dxa"/>
          </w:tcPr>
          <w:p w14:paraId="19849C7C" w14:textId="77777777" w:rsidR="004509F6" w:rsidRPr="004509F6" w:rsidRDefault="004509F6" w:rsidP="004509F6">
            <w:pPr>
              <w:rPr>
                <w:rStyle w:val="Hyperlink"/>
                <w:rFonts w:hint="cs"/>
                <w:rtl/>
              </w:rPr>
            </w:pPr>
            <w:hyperlink w:anchor="Seif19" w:tooltip="איסור חקירה נגדית של אדם עם מוגבלות שכלית בידי הנאשם, ומינוי סניגור" w:history="1">
              <w:r w:rsidRPr="004509F6">
                <w:rPr>
                  <w:rStyle w:val="Hyperlink"/>
                </w:rPr>
                <w:t>Go</w:t>
              </w:r>
            </w:hyperlink>
          </w:p>
        </w:tc>
        <w:tc>
          <w:tcPr>
            <w:tcW w:w="850" w:type="dxa"/>
          </w:tcPr>
          <w:p w14:paraId="0F740C0E"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4509F6" w:rsidRPr="004509F6" w14:paraId="3130CA09" w14:textId="77777777">
        <w:tblPrEx>
          <w:tblCellMar>
            <w:top w:w="0" w:type="dxa"/>
            <w:bottom w:w="0" w:type="dxa"/>
          </w:tblCellMar>
        </w:tblPrEx>
        <w:tc>
          <w:tcPr>
            <w:tcW w:w="1247" w:type="dxa"/>
          </w:tcPr>
          <w:p w14:paraId="63BE59C0" w14:textId="77777777" w:rsidR="004509F6" w:rsidRPr="004509F6" w:rsidRDefault="004509F6" w:rsidP="004509F6">
            <w:pPr>
              <w:rPr>
                <w:rStyle w:val="default"/>
                <w:rFonts w:cs="Frankruhel" w:hint="cs"/>
                <w:sz w:val="24"/>
                <w:szCs w:val="24"/>
                <w:rtl/>
              </w:rPr>
            </w:pPr>
          </w:p>
        </w:tc>
        <w:tc>
          <w:tcPr>
            <w:tcW w:w="5669" w:type="dxa"/>
          </w:tcPr>
          <w:p w14:paraId="188611F7" w14:textId="77777777" w:rsidR="004509F6" w:rsidRPr="004509F6" w:rsidRDefault="004509F6" w:rsidP="004509F6">
            <w:pPr>
              <w:rPr>
                <w:rStyle w:val="default"/>
                <w:rFonts w:cs="Frankruhel" w:hint="cs"/>
                <w:sz w:val="24"/>
                <w:szCs w:val="24"/>
                <w:rtl/>
              </w:rPr>
            </w:pPr>
            <w:r>
              <w:rPr>
                <w:rStyle w:val="default"/>
                <w:sz w:val="24"/>
                <w:szCs w:val="24"/>
                <w:rtl/>
              </w:rPr>
              <w:t>סימן ב': הוראות לענין אנשים עם מוגבלות שכלית או נפשית</w:t>
            </w:r>
          </w:p>
        </w:tc>
        <w:tc>
          <w:tcPr>
            <w:tcW w:w="567" w:type="dxa"/>
          </w:tcPr>
          <w:p w14:paraId="6A6BE3D4" w14:textId="77777777" w:rsidR="004509F6" w:rsidRPr="004509F6" w:rsidRDefault="004509F6" w:rsidP="004509F6">
            <w:pPr>
              <w:rPr>
                <w:rStyle w:val="Hyperlink"/>
                <w:rFonts w:hint="cs"/>
                <w:rtl/>
              </w:rPr>
            </w:pPr>
            <w:hyperlink w:anchor="hed23" w:tooltip="סימן ב: הוראות לענין אנשים עם מוגבלות שכלית או נפשית" w:history="1">
              <w:r w:rsidRPr="004509F6">
                <w:rPr>
                  <w:rStyle w:val="Hyperlink"/>
                </w:rPr>
                <w:t>Go</w:t>
              </w:r>
            </w:hyperlink>
          </w:p>
        </w:tc>
        <w:tc>
          <w:tcPr>
            <w:tcW w:w="850" w:type="dxa"/>
          </w:tcPr>
          <w:p w14:paraId="48103792"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4509F6" w:rsidRPr="004509F6" w14:paraId="0067E024" w14:textId="77777777">
        <w:tblPrEx>
          <w:tblCellMar>
            <w:top w:w="0" w:type="dxa"/>
            <w:bottom w:w="0" w:type="dxa"/>
          </w:tblCellMar>
        </w:tblPrEx>
        <w:tc>
          <w:tcPr>
            <w:tcW w:w="1247" w:type="dxa"/>
          </w:tcPr>
          <w:p w14:paraId="37C3879F" w14:textId="77777777" w:rsidR="004509F6" w:rsidRPr="004509F6" w:rsidRDefault="004509F6" w:rsidP="004509F6">
            <w:pPr>
              <w:rPr>
                <w:rStyle w:val="default"/>
                <w:rFonts w:cs="Frankruhel" w:hint="cs"/>
                <w:sz w:val="24"/>
                <w:szCs w:val="24"/>
                <w:rtl/>
              </w:rPr>
            </w:pPr>
            <w:r>
              <w:rPr>
                <w:rStyle w:val="default"/>
                <w:sz w:val="24"/>
                <w:szCs w:val="24"/>
                <w:rtl/>
              </w:rPr>
              <w:t xml:space="preserve">סעיף 20 </w:t>
            </w:r>
          </w:p>
        </w:tc>
        <w:tc>
          <w:tcPr>
            <w:tcW w:w="5669" w:type="dxa"/>
          </w:tcPr>
          <w:p w14:paraId="6336BC1F" w14:textId="77777777" w:rsidR="004509F6" w:rsidRPr="004509F6" w:rsidRDefault="004509F6" w:rsidP="004509F6">
            <w:pPr>
              <w:rPr>
                <w:rStyle w:val="default"/>
                <w:rFonts w:cs="Frankruhel" w:hint="cs"/>
                <w:sz w:val="24"/>
                <w:szCs w:val="24"/>
                <w:rtl/>
              </w:rPr>
            </w:pPr>
            <w:r>
              <w:rPr>
                <w:rStyle w:val="default"/>
                <w:sz w:val="24"/>
                <w:szCs w:val="24"/>
                <w:rtl/>
              </w:rPr>
              <w:t>שימוש באמרת אדם עם מוגבלות שכלית או נפשית</w:t>
            </w:r>
          </w:p>
        </w:tc>
        <w:tc>
          <w:tcPr>
            <w:tcW w:w="567" w:type="dxa"/>
          </w:tcPr>
          <w:p w14:paraId="45DBD78A" w14:textId="77777777" w:rsidR="004509F6" w:rsidRPr="004509F6" w:rsidRDefault="004509F6" w:rsidP="004509F6">
            <w:pPr>
              <w:rPr>
                <w:rStyle w:val="Hyperlink"/>
                <w:rFonts w:hint="cs"/>
                <w:rtl/>
              </w:rPr>
            </w:pPr>
            <w:hyperlink w:anchor="Seif20" w:tooltip="שימוש באמרת אדם עם מוגבלות שכלית או נפשית" w:history="1">
              <w:r w:rsidRPr="004509F6">
                <w:rPr>
                  <w:rStyle w:val="Hyperlink"/>
                </w:rPr>
                <w:t>Go</w:t>
              </w:r>
            </w:hyperlink>
          </w:p>
        </w:tc>
        <w:tc>
          <w:tcPr>
            <w:tcW w:w="850" w:type="dxa"/>
          </w:tcPr>
          <w:p w14:paraId="1DE8A0A7"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4509F6" w:rsidRPr="004509F6" w14:paraId="009E68C9" w14:textId="77777777">
        <w:tblPrEx>
          <w:tblCellMar>
            <w:top w:w="0" w:type="dxa"/>
            <w:bottom w:w="0" w:type="dxa"/>
          </w:tblCellMar>
        </w:tblPrEx>
        <w:tc>
          <w:tcPr>
            <w:tcW w:w="1247" w:type="dxa"/>
          </w:tcPr>
          <w:p w14:paraId="2C0E84C5" w14:textId="77777777" w:rsidR="004509F6" w:rsidRPr="004509F6" w:rsidRDefault="004509F6" w:rsidP="004509F6">
            <w:pPr>
              <w:rPr>
                <w:rStyle w:val="default"/>
                <w:rFonts w:cs="Frankruhel" w:hint="cs"/>
                <w:sz w:val="24"/>
                <w:szCs w:val="24"/>
                <w:rtl/>
              </w:rPr>
            </w:pPr>
            <w:r>
              <w:rPr>
                <w:rStyle w:val="default"/>
                <w:sz w:val="24"/>
                <w:szCs w:val="24"/>
                <w:rtl/>
              </w:rPr>
              <w:t xml:space="preserve">סעיף 21 </w:t>
            </w:r>
          </w:p>
        </w:tc>
        <w:tc>
          <w:tcPr>
            <w:tcW w:w="5669" w:type="dxa"/>
          </w:tcPr>
          <w:p w14:paraId="44083C2E" w14:textId="77777777" w:rsidR="004509F6" w:rsidRPr="004509F6" w:rsidRDefault="004509F6" w:rsidP="004509F6">
            <w:pPr>
              <w:rPr>
                <w:rStyle w:val="default"/>
                <w:rFonts w:cs="Frankruhel" w:hint="cs"/>
                <w:sz w:val="24"/>
                <w:szCs w:val="24"/>
                <w:rtl/>
              </w:rPr>
            </w:pPr>
            <w:r>
              <w:rPr>
                <w:rStyle w:val="default"/>
                <w:sz w:val="24"/>
                <w:szCs w:val="24"/>
                <w:rtl/>
              </w:rPr>
              <w:t>חוות דעת מומחה</w:t>
            </w:r>
          </w:p>
        </w:tc>
        <w:tc>
          <w:tcPr>
            <w:tcW w:w="567" w:type="dxa"/>
          </w:tcPr>
          <w:p w14:paraId="0AF984EF" w14:textId="77777777" w:rsidR="004509F6" w:rsidRPr="004509F6" w:rsidRDefault="004509F6" w:rsidP="004509F6">
            <w:pPr>
              <w:rPr>
                <w:rStyle w:val="Hyperlink"/>
                <w:rFonts w:hint="cs"/>
                <w:rtl/>
              </w:rPr>
            </w:pPr>
            <w:hyperlink w:anchor="Seif21" w:tooltip="חוות דעת מומחה" w:history="1">
              <w:r w:rsidRPr="004509F6">
                <w:rPr>
                  <w:rStyle w:val="Hyperlink"/>
                </w:rPr>
                <w:t>Go</w:t>
              </w:r>
            </w:hyperlink>
          </w:p>
        </w:tc>
        <w:tc>
          <w:tcPr>
            <w:tcW w:w="850" w:type="dxa"/>
          </w:tcPr>
          <w:p w14:paraId="216D7E99"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4509F6" w:rsidRPr="004509F6" w14:paraId="0827AE04" w14:textId="77777777">
        <w:tblPrEx>
          <w:tblCellMar>
            <w:top w:w="0" w:type="dxa"/>
            <w:bottom w:w="0" w:type="dxa"/>
          </w:tblCellMar>
        </w:tblPrEx>
        <w:tc>
          <w:tcPr>
            <w:tcW w:w="1247" w:type="dxa"/>
          </w:tcPr>
          <w:p w14:paraId="58269925" w14:textId="77777777" w:rsidR="004509F6" w:rsidRPr="004509F6" w:rsidRDefault="004509F6" w:rsidP="004509F6">
            <w:pPr>
              <w:rPr>
                <w:rStyle w:val="default"/>
                <w:rFonts w:cs="Frankruhel" w:hint="cs"/>
                <w:sz w:val="24"/>
                <w:szCs w:val="24"/>
                <w:rtl/>
              </w:rPr>
            </w:pPr>
            <w:r>
              <w:rPr>
                <w:rStyle w:val="default"/>
                <w:sz w:val="24"/>
                <w:szCs w:val="24"/>
                <w:rtl/>
              </w:rPr>
              <w:t xml:space="preserve">סעיף 22 </w:t>
            </w:r>
          </w:p>
        </w:tc>
        <w:tc>
          <w:tcPr>
            <w:tcW w:w="5669" w:type="dxa"/>
          </w:tcPr>
          <w:p w14:paraId="5BCE0E23" w14:textId="77777777" w:rsidR="004509F6" w:rsidRPr="004509F6" w:rsidRDefault="004509F6" w:rsidP="004509F6">
            <w:pPr>
              <w:rPr>
                <w:rStyle w:val="default"/>
                <w:rFonts w:cs="Frankruhel" w:hint="cs"/>
                <w:sz w:val="24"/>
                <w:szCs w:val="24"/>
                <w:rtl/>
              </w:rPr>
            </w:pPr>
            <w:r>
              <w:rPr>
                <w:rStyle w:val="default"/>
                <w:sz w:val="24"/>
                <w:szCs w:val="24"/>
                <w:rtl/>
              </w:rPr>
              <w:t>עדות בבית משפט של אדם עם מוגבלות שכלית או נפשית</w:t>
            </w:r>
          </w:p>
        </w:tc>
        <w:tc>
          <w:tcPr>
            <w:tcW w:w="567" w:type="dxa"/>
          </w:tcPr>
          <w:p w14:paraId="0B013706" w14:textId="77777777" w:rsidR="004509F6" w:rsidRPr="004509F6" w:rsidRDefault="004509F6" w:rsidP="004509F6">
            <w:pPr>
              <w:rPr>
                <w:rStyle w:val="Hyperlink"/>
                <w:rFonts w:hint="cs"/>
                <w:rtl/>
              </w:rPr>
            </w:pPr>
            <w:hyperlink w:anchor="Seif22" w:tooltip="עדות בבית משפט של אדם עם מוגבלות שכלית או נפשית" w:history="1">
              <w:r w:rsidRPr="004509F6">
                <w:rPr>
                  <w:rStyle w:val="Hyperlink"/>
                </w:rPr>
                <w:t>Go</w:t>
              </w:r>
            </w:hyperlink>
          </w:p>
        </w:tc>
        <w:tc>
          <w:tcPr>
            <w:tcW w:w="850" w:type="dxa"/>
          </w:tcPr>
          <w:p w14:paraId="48A8A0A5"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4509F6" w:rsidRPr="004509F6" w14:paraId="4555053C" w14:textId="77777777">
        <w:tblPrEx>
          <w:tblCellMar>
            <w:top w:w="0" w:type="dxa"/>
            <w:bottom w:w="0" w:type="dxa"/>
          </w:tblCellMar>
        </w:tblPrEx>
        <w:tc>
          <w:tcPr>
            <w:tcW w:w="1247" w:type="dxa"/>
          </w:tcPr>
          <w:p w14:paraId="754B7B49" w14:textId="77777777" w:rsidR="004509F6" w:rsidRPr="004509F6" w:rsidRDefault="004509F6" w:rsidP="004509F6">
            <w:pPr>
              <w:rPr>
                <w:rStyle w:val="default"/>
                <w:rFonts w:cs="Frankruhel" w:hint="cs"/>
                <w:sz w:val="24"/>
                <w:szCs w:val="24"/>
                <w:rtl/>
              </w:rPr>
            </w:pPr>
            <w:r>
              <w:rPr>
                <w:rStyle w:val="default"/>
                <w:sz w:val="24"/>
                <w:szCs w:val="24"/>
                <w:rtl/>
              </w:rPr>
              <w:t xml:space="preserve">סעיף 23 </w:t>
            </w:r>
          </w:p>
        </w:tc>
        <w:tc>
          <w:tcPr>
            <w:tcW w:w="5669" w:type="dxa"/>
          </w:tcPr>
          <w:p w14:paraId="6BC58352" w14:textId="77777777" w:rsidR="004509F6" w:rsidRPr="004509F6" w:rsidRDefault="004509F6" w:rsidP="004509F6">
            <w:pPr>
              <w:rPr>
                <w:rStyle w:val="default"/>
                <w:rFonts w:cs="Frankruhel" w:hint="cs"/>
                <w:sz w:val="24"/>
                <w:szCs w:val="24"/>
                <w:rtl/>
              </w:rPr>
            </w:pPr>
            <w:r>
              <w:rPr>
                <w:rStyle w:val="default"/>
                <w:sz w:val="24"/>
                <w:szCs w:val="24"/>
                <w:rtl/>
              </w:rPr>
              <w:t>שימוש נוסף באמצעי תקשורת</w:t>
            </w:r>
          </w:p>
        </w:tc>
        <w:tc>
          <w:tcPr>
            <w:tcW w:w="567" w:type="dxa"/>
          </w:tcPr>
          <w:p w14:paraId="134BDEE5" w14:textId="77777777" w:rsidR="004509F6" w:rsidRPr="004509F6" w:rsidRDefault="004509F6" w:rsidP="004509F6">
            <w:pPr>
              <w:rPr>
                <w:rStyle w:val="Hyperlink"/>
                <w:rFonts w:hint="cs"/>
                <w:rtl/>
              </w:rPr>
            </w:pPr>
            <w:hyperlink w:anchor="Seif23" w:tooltip="שימוש נוסף באמצעי תקשורת" w:history="1">
              <w:r w:rsidRPr="004509F6">
                <w:rPr>
                  <w:rStyle w:val="Hyperlink"/>
                </w:rPr>
                <w:t>Go</w:t>
              </w:r>
            </w:hyperlink>
          </w:p>
        </w:tc>
        <w:tc>
          <w:tcPr>
            <w:tcW w:w="850" w:type="dxa"/>
          </w:tcPr>
          <w:p w14:paraId="60B2C5A4"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4509F6" w:rsidRPr="004509F6" w14:paraId="4BF5DAB3" w14:textId="77777777">
        <w:tblPrEx>
          <w:tblCellMar>
            <w:top w:w="0" w:type="dxa"/>
            <w:bottom w:w="0" w:type="dxa"/>
          </w:tblCellMar>
        </w:tblPrEx>
        <w:tc>
          <w:tcPr>
            <w:tcW w:w="1247" w:type="dxa"/>
          </w:tcPr>
          <w:p w14:paraId="69B6B4C6" w14:textId="77777777" w:rsidR="004509F6" w:rsidRPr="004509F6" w:rsidRDefault="004509F6" w:rsidP="004509F6">
            <w:pPr>
              <w:rPr>
                <w:rStyle w:val="default"/>
                <w:rFonts w:cs="Frankruhel" w:hint="cs"/>
                <w:sz w:val="24"/>
                <w:szCs w:val="24"/>
                <w:rtl/>
              </w:rPr>
            </w:pPr>
          </w:p>
        </w:tc>
        <w:tc>
          <w:tcPr>
            <w:tcW w:w="5669" w:type="dxa"/>
          </w:tcPr>
          <w:p w14:paraId="2141F1F0" w14:textId="77777777" w:rsidR="004509F6" w:rsidRPr="004509F6" w:rsidRDefault="004509F6" w:rsidP="004509F6">
            <w:pPr>
              <w:rPr>
                <w:rStyle w:val="default"/>
                <w:rFonts w:cs="Frankruhel" w:hint="cs"/>
                <w:sz w:val="24"/>
                <w:szCs w:val="24"/>
                <w:rtl/>
              </w:rPr>
            </w:pPr>
            <w:r>
              <w:rPr>
                <w:rStyle w:val="default"/>
                <w:sz w:val="24"/>
                <w:szCs w:val="24"/>
                <w:rtl/>
              </w:rPr>
              <w:t>פרק ד': הוראות שונות</w:t>
            </w:r>
          </w:p>
        </w:tc>
        <w:tc>
          <w:tcPr>
            <w:tcW w:w="567" w:type="dxa"/>
          </w:tcPr>
          <w:p w14:paraId="79EB4E23" w14:textId="77777777" w:rsidR="004509F6" w:rsidRPr="004509F6" w:rsidRDefault="004509F6" w:rsidP="004509F6">
            <w:pPr>
              <w:rPr>
                <w:rStyle w:val="Hyperlink"/>
                <w:rFonts w:hint="cs"/>
                <w:rtl/>
              </w:rPr>
            </w:pPr>
            <w:hyperlink w:anchor="med3" w:tooltip="פרק ד: הוראות שונות" w:history="1">
              <w:r w:rsidRPr="004509F6">
                <w:rPr>
                  <w:rStyle w:val="Hyperlink"/>
                </w:rPr>
                <w:t>Go</w:t>
              </w:r>
            </w:hyperlink>
          </w:p>
        </w:tc>
        <w:tc>
          <w:tcPr>
            <w:tcW w:w="850" w:type="dxa"/>
          </w:tcPr>
          <w:p w14:paraId="53219FA2"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4509F6" w:rsidRPr="004509F6" w14:paraId="06945F19" w14:textId="77777777">
        <w:tblPrEx>
          <w:tblCellMar>
            <w:top w:w="0" w:type="dxa"/>
            <w:bottom w:w="0" w:type="dxa"/>
          </w:tblCellMar>
        </w:tblPrEx>
        <w:tc>
          <w:tcPr>
            <w:tcW w:w="1247" w:type="dxa"/>
          </w:tcPr>
          <w:p w14:paraId="31D3DE7E" w14:textId="77777777" w:rsidR="004509F6" w:rsidRPr="004509F6" w:rsidRDefault="004509F6" w:rsidP="004509F6">
            <w:pPr>
              <w:rPr>
                <w:rStyle w:val="default"/>
                <w:rFonts w:cs="Frankruhel" w:hint="cs"/>
                <w:sz w:val="24"/>
                <w:szCs w:val="24"/>
                <w:rtl/>
              </w:rPr>
            </w:pPr>
            <w:r>
              <w:rPr>
                <w:rStyle w:val="default"/>
                <w:sz w:val="24"/>
                <w:szCs w:val="24"/>
                <w:rtl/>
              </w:rPr>
              <w:t xml:space="preserve">סעיף 24 </w:t>
            </w:r>
          </w:p>
        </w:tc>
        <w:tc>
          <w:tcPr>
            <w:tcW w:w="5669" w:type="dxa"/>
          </w:tcPr>
          <w:p w14:paraId="280B5CF8" w14:textId="77777777" w:rsidR="004509F6" w:rsidRPr="004509F6" w:rsidRDefault="004509F6" w:rsidP="004509F6">
            <w:pPr>
              <w:rPr>
                <w:rStyle w:val="default"/>
                <w:rFonts w:cs="Frankruhel" w:hint="cs"/>
                <w:sz w:val="24"/>
                <w:szCs w:val="24"/>
                <w:rtl/>
              </w:rPr>
            </w:pPr>
            <w:r>
              <w:rPr>
                <w:rStyle w:val="default"/>
                <w:sz w:val="24"/>
                <w:szCs w:val="24"/>
                <w:rtl/>
              </w:rPr>
              <w:t>סודיות</w:t>
            </w:r>
          </w:p>
        </w:tc>
        <w:tc>
          <w:tcPr>
            <w:tcW w:w="567" w:type="dxa"/>
          </w:tcPr>
          <w:p w14:paraId="56FA5DB9" w14:textId="77777777" w:rsidR="004509F6" w:rsidRPr="004509F6" w:rsidRDefault="004509F6" w:rsidP="004509F6">
            <w:pPr>
              <w:rPr>
                <w:rStyle w:val="Hyperlink"/>
                <w:rFonts w:hint="cs"/>
                <w:rtl/>
              </w:rPr>
            </w:pPr>
            <w:hyperlink w:anchor="Seif24" w:tooltip="סודיות" w:history="1">
              <w:r w:rsidRPr="004509F6">
                <w:rPr>
                  <w:rStyle w:val="Hyperlink"/>
                </w:rPr>
                <w:t>Go</w:t>
              </w:r>
            </w:hyperlink>
          </w:p>
        </w:tc>
        <w:tc>
          <w:tcPr>
            <w:tcW w:w="850" w:type="dxa"/>
          </w:tcPr>
          <w:p w14:paraId="5DEA74EC"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4509F6" w:rsidRPr="004509F6" w14:paraId="43A7D891" w14:textId="77777777">
        <w:tblPrEx>
          <w:tblCellMar>
            <w:top w:w="0" w:type="dxa"/>
            <w:bottom w:w="0" w:type="dxa"/>
          </w:tblCellMar>
        </w:tblPrEx>
        <w:tc>
          <w:tcPr>
            <w:tcW w:w="1247" w:type="dxa"/>
          </w:tcPr>
          <w:p w14:paraId="05110200" w14:textId="77777777" w:rsidR="004509F6" w:rsidRPr="004509F6" w:rsidRDefault="004509F6" w:rsidP="004509F6">
            <w:pPr>
              <w:rPr>
                <w:rStyle w:val="default"/>
                <w:rFonts w:cs="Frankruhel" w:hint="cs"/>
                <w:sz w:val="24"/>
                <w:szCs w:val="24"/>
                <w:rtl/>
              </w:rPr>
            </w:pPr>
            <w:r>
              <w:rPr>
                <w:rStyle w:val="default"/>
                <w:sz w:val="24"/>
                <w:szCs w:val="24"/>
                <w:rtl/>
              </w:rPr>
              <w:t xml:space="preserve">סעיף 25 </w:t>
            </w:r>
          </w:p>
        </w:tc>
        <w:tc>
          <w:tcPr>
            <w:tcW w:w="5669" w:type="dxa"/>
          </w:tcPr>
          <w:p w14:paraId="78866B26" w14:textId="77777777" w:rsidR="004509F6" w:rsidRPr="004509F6" w:rsidRDefault="004509F6" w:rsidP="004509F6">
            <w:pPr>
              <w:rPr>
                <w:rStyle w:val="default"/>
                <w:rFonts w:cs="Frankruhel" w:hint="cs"/>
                <w:sz w:val="24"/>
                <w:szCs w:val="24"/>
                <w:rtl/>
              </w:rPr>
            </w:pPr>
            <w:r>
              <w:rPr>
                <w:rStyle w:val="default"/>
                <w:sz w:val="24"/>
                <w:szCs w:val="24"/>
                <w:rtl/>
              </w:rPr>
              <w:t>שינוי התוספת</w:t>
            </w:r>
          </w:p>
        </w:tc>
        <w:tc>
          <w:tcPr>
            <w:tcW w:w="567" w:type="dxa"/>
          </w:tcPr>
          <w:p w14:paraId="57C99700" w14:textId="77777777" w:rsidR="004509F6" w:rsidRPr="004509F6" w:rsidRDefault="004509F6" w:rsidP="004509F6">
            <w:pPr>
              <w:rPr>
                <w:rStyle w:val="Hyperlink"/>
                <w:rFonts w:hint="cs"/>
                <w:rtl/>
              </w:rPr>
            </w:pPr>
            <w:hyperlink w:anchor="Seif25" w:tooltip="שינוי התוספת" w:history="1">
              <w:r w:rsidRPr="004509F6">
                <w:rPr>
                  <w:rStyle w:val="Hyperlink"/>
                </w:rPr>
                <w:t>Go</w:t>
              </w:r>
            </w:hyperlink>
          </w:p>
        </w:tc>
        <w:tc>
          <w:tcPr>
            <w:tcW w:w="850" w:type="dxa"/>
          </w:tcPr>
          <w:p w14:paraId="6BB2C120"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4509F6" w:rsidRPr="004509F6" w14:paraId="11752950" w14:textId="77777777">
        <w:tblPrEx>
          <w:tblCellMar>
            <w:top w:w="0" w:type="dxa"/>
            <w:bottom w:w="0" w:type="dxa"/>
          </w:tblCellMar>
        </w:tblPrEx>
        <w:tc>
          <w:tcPr>
            <w:tcW w:w="1247" w:type="dxa"/>
          </w:tcPr>
          <w:p w14:paraId="192C1AE7" w14:textId="77777777" w:rsidR="004509F6" w:rsidRPr="004509F6" w:rsidRDefault="004509F6" w:rsidP="004509F6">
            <w:pPr>
              <w:rPr>
                <w:rStyle w:val="default"/>
                <w:rFonts w:cs="Frankruhel" w:hint="cs"/>
                <w:sz w:val="24"/>
                <w:szCs w:val="24"/>
                <w:rtl/>
              </w:rPr>
            </w:pPr>
            <w:r>
              <w:rPr>
                <w:rStyle w:val="default"/>
                <w:sz w:val="24"/>
                <w:szCs w:val="24"/>
                <w:rtl/>
              </w:rPr>
              <w:t xml:space="preserve">סעיף 26 </w:t>
            </w:r>
          </w:p>
        </w:tc>
        <w:tc>
          <w:tcPr>
            <w:tcW w:w="5669" w:type="dxa"/>
          </w:tcPr>
          <w:p w14:paraId="4C10DCCB" w14:textId="77777777" w:rsidR="004509F6" w:rsidRPr="004509F6" w:rsidRDefault="004509F6" w:rsidP="004509F6">
            <w:pPr>
              <w:rPr>
                <w:rStyle w:val="default"/>
                <w:rFonts w:cs="Frankruhel" w:hint="cs"/>
                <w:sz w:val="24"/>
                <w:szCs w:val="24"/>
                <w:rtl/>
              </w:rPr>
            </w:pPr>
            <w:r>
              <w:rPr>
                <w:rStyle w:val="default"/>
                <w:sz w:val="24"/>
                <w:szCs w:val="24"/>
                <w:rtl/>
              </w:rPr>
              <w:t>ביצוע ותקנות</w:t>
            </w:r>
          </w:p>
        </w:tc>
        <w:tc>
          <w:tcPr>
            <w:tcW w:w="567" w:type="dxa"/>
          </w:tcPr>
          <w:p w14:paraId="3DF33F86" w14:textId="77777777" w:rsidR="004509F6" w:rsidRPr="004509F6" w:rsidRDefault="004509F6" w:rsidP="004509F6">
            <w:pPr>
              <w:rPr>
                <w:rStyle w:val="Hyperlink"/>
                <w:rFonts w:hint="cs"/>
                <w:rtl/>
              </w:rPr>
            </w:pPr>
            <w:hyperlink w:anchor="Seif26" w:tooltip="ביצוע ותקנות" w:history="1">
              <w:r w:rsidRPr="004509F6">
                <w:rPr>
                  <w:rStyle w:val="Hyperlink"/>
                </w:rPr>
                <w:t>Go</w:t>
              </w:r>
            </w:hyperlink>
          </w:p>
        </w:tc>
        <w:tc>
          <w:tcPr>
            <w:tcW w:w="850" w:type="dxa"/>
          </w:tcPr>
          <w:p w14:paraId="37D8C11C"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4509F6" w:rsidRPr="004509F6" w14:paraId="55942C68" w14:textId="77777777">
        <w:tblPrEx>
          <w:tblCellMar>
            <w:top w:w="0" w:type="dxa"/>
            <w:bottom w:w="0" w:type="dxa"/>
          </w:tblCellMar>
        </w:tblPrEx>
        <w:tc>
          <w:tcPr>
            <w:tcW w:w="1247" w:type="dxa"/>
          </w:tcPr>
          <w:p w14:paraId="56BEA93E" w14:textId="77777777" w:rsidR="004509F6" w:rsidRPr="004509F6" w:rsidRDefault="004509F6" w:rsidP="004509F6">
            <w:pPr>
              <w:rPr>
                <w:rStyle w:val="default"/>
                <w:rFonts w:cs="Frankruhel" w:hint="cs"/>
                <w:sz w:val="24"/>
                <w:szCs w:val="24"/>
                <w:rtl/>
              </w:rPr>
            </w:pPr>
            <w:r>
              <w:rPr>
                <w:rStyle w:val="default"/>
                <w:sz w:val="24"/>
                <w:szCs w:val="24"/>
                <w:rtl/>
              </w:rPr>
              <w:lastRenderedPageBreak/>
              <w:t xml:space="preserve">סעיף 27 </w:t>
            </w:r>
          </w:p>
        </w:tc>
        <w:tc>
          <w:tcPr>
            <w:tcW w:w="5669" w:type="dxa"/>
          </w:tcPr>
          <w:p w14:paraId="6B6F9ECA" w14:textId="77777777" w:rsidR="004509F6" w:rsidRPr="004509F6" w:rsidRDefault="004509F6" w:rsidP="004509F6">
            <w:pPr>
              <w:rPr>
                <w:rStyle w:val="default"/>
                <w:rFonts w:cs="Frankruhel" w:hint="cs"/>
                <w:sz w:val="24"/>
                <w:szCs w:val="24"/>
                <w:rtl/>
              </w:rPr>
            </w:pPr>
            <w:r>
              <w:rPr>
                <w:rStyle w:val="default"/>
                <w:sz w:val="24"/>
                <w:szCs w:val="24"/>
                <w:rtl/>
              </w:rPr>
              <w:t>תיקון חוק לתיקון דיני הראיות</w:t>
            </w:r>
          </w:p>
        </w:tc>
        <w:tc>
          <w:tcPr>
            <w:tcW w:w="567" w:type="dxa"/>
          </w:tcPr>
          <w:p w14:paraId="342BA179" w14:textId="77777777" w:rsidR="004509F6" w:rsidRPr="004509F6" w:rsidRDefault="004509F6" w:rsidP="004509F6">
            <w:pPr>
              <w:rPr>
                <w:rStyle w:val="Hyperlink"/>
                <w:rFonts w:hint="cs"/>
                <w:rtl/>
              </w:rPr>
            </w:pPr>
            <w:hyperlink w:anchor="Seif27" w:tooltip="תיקון חוק לתיקון דיני הראיות" w:history="1">
              <w:r w:rsidRPr="004509F6">
                <w:rPr>
                  <w:rStyle w:val="Hyperlink"/>
                </w:rPr>
                <w:t>Go</w:t>
              </w:r>
            </w:hyperlink>
          </w:p>
        </w:tc>
        <w:tc>
          <w:tcPr>
            <w:tcW w:w="850" w:type="dxa"/>
          </w:tcPr>
          <w:p w14:paraId="08DE5CA0"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4509F6" w:rsidRPr="004509F6" w14:paraId="57345A17" w14:textId="77777777">
        <w:tblPrEx>
          <w:tblCellMar>
            <w:top w:w="0" w:type="dxa"/>
            <w:bottom w:w="0" w:type="dxa"/>
          </w:tblCellMar>
        </w:tblPrEx>
        <w:tc>
          <w:tcPr>
            <w:tcW w:w="1247" w:type="dxa"/>
          </w:tcPr>
          <w:p w14:paraId="30787A28" w14:textId="77777777" w:rsidR="004509F6" w:rsidRPr="004509F6" w:rsidRDefault="004509F6" w:rsidP="004509F6">
            <w:pPr>
              <w:rPr>
                <w:rStyle w:val="default"/>
                <w:rFonts w:cs="Frankruhel" w:hint="cs"/>
                <w:sz w:val="24"/>
                <w:szCs w:val="24"/>
                <w:rtl/>
              </w:rPr>
            </w:pPr>
            <w:r>
              <w:rPr>
                <w:rStyle w:val="default"/>
                <w:sz w:val="24"/>
                <w:szCs w:val="24"/>
                <w:rtl/>
              </w:rPr>
              <w:t xml:space="preserve">סעיף 28 </w:t>
            </w:r>
          </w:p>
        </w:tc>
        <w:tc>
          <w:tcPr>
            <w:tcW w:w="5669" w:type="dxa"/>
          </w:tcPr>
          <w:p w14:paraId="18F32B59" w14:textId="77777777" w:rsidR="004509F6" w:rsidRPr="004509F6" w:rsidRDefault="004509F6" w:rsidP="004509F6">
            <w:pPr>
              <w:rPr>
                <w:rStyle w:val="default"/>
                <w:rFonts w:cs="Frankruhel" w:hint="cs"/>
                <w:sz w:val="24"/>
                <w:szCs w:val="24"/>
                <w:rtl/>
              </w:rPr>
            </w:pPr>
            <w:r>
              <w:rPr>
                <w:rStyle w:val="default"/>
                <w:sz w:val="24"/>
                <w:szCs w:val="24"/>
                <w:rtl/>
              </w:rPr>
              <w:t>תיקון חוק סדר הדין הפלילי   מס' 47</w:t>
            </w:r>
          </w:p>
        </w:tc>
        <w:tc>
          <w:tcPr>
            <w:tcW w:w="567" w:type="dxa"/>
          </w:tcPr>
          <w:p w14:paraId="43D2AE81" w14:textId="77777777" w:rsidR="004509F6" w:rsidRPr="004509F6" w:rsidRDefault="004509F6" w:rsidP="004509F6">
            <w:pPr>
              <w:rPr>
                <w:rStyle w:val="Hyperlink"/>
                <w:rFonts w:hint="cs"/>
                <w:rtl/>
              </w:rPr>
            </w:pPr>
            <w:hyperlink w:anchor="Seif28" w:tooltip="תיקון חוק סדר הדין הפלילי   מס 47" w:history="1">
              <w:r w:rsidRPr="004509F6">
                <w:rPr>
                  <w:rStyle w:val="Hyperlink"/>
                </w:rPr>
                <w:t>Go</w:t>
              </w:r>
            </w:hyperlink>
          </w:p>
        </w:tc>
        <w:tc>
          <w:tcPr>
            <w:tcW w:w="850" w:type="dxa"/>
          </w:tcPr>
          <w:p w14:paraId="047D550C"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4509F6" w:rsidRPr="004509F6" w14:paraId="43773D8B" w14:textId="77777777">
        <w:tblPrEx>
          <w:tblCellMar>
            <w:top w:w="0" w:type="dxa"/>
            <w:bottom w:w="0" w:type="dxa"/>
          </w:tblCellMar>
        </w:tblPrEx>
        <w:tc>
          <w:tcPr>
            <w:tcW w:w="1247" w:type="dxa"/>
          </w:tcPr>
          <w:p w14:paraId="0E710F0F" w14:textId="77777777" w:rsidR="004509F6" w:rsidRPr="004509F6" w:rsidRDefault="004509F6" w:rsidP="004509F6">
            <w:pPr>
              <w:rPr>
                <w:rStyle w:val="default"/>
                <w:rFonts w:cs="Frankruhel" w:hint="cs"/>
                <w:sz w:val="24"/>
                <w:szCs w:val="24"/>
                <w:rtl/>
              </w:rPr>
            </w:pPr>
            <w:r>
              <w:rPr>
                <w:rStyle w:val="default"/>
                <w:sz w:val="24"/>
                <w:szCs w:val="24"/>
                <w:rtl/>
              </w:rPr>
              <w:t xml:space="preserve">סעיף 29 </w:t>
            </w:r>
          </w:p>
        </w:tc>
        <w:tc>
          <w:tcPr>
            <w:tcW w:w="5669" w:type="dxa"/>
          </w:tcPr>
          <w:p w14:paraId="225B58BD" w14:textId="77777777" w:rsidR="004509F6" w:rsidRPr="004509F6" w:rsidRDefault="004509F6" w:rsidP="004509F6">
            <w:pPr>
              <w:rPr>
                <w:rStyle w:val="default"/>
                <w:rFonts w:cs="Frankruhel" w:hint="cs"/>
                <w:sz w:val="24"/>
                <w:szCs w:val="24"/>
                <w:rtl/>
              </w:rPr>
            </w:pPr>
            <w:r>
              <w:rPr>
                <w:rStyle w:val="default"/>
                <w:sz w:val="24"/>
                <w:szCs w:val="24"/>
                <w:rtl/>
              </w:rPr>
              <w:t>תיקון חוק בתי המשפט   מס' 41</w:t>
            </w:r>
          </w:p>
        </w:tc>
        <w:tc>
          <w:tcPr>
            <w:tcW w:w="567" w:type="dxa"/>
          </w:tcPr>
          <w:p w14:paraId="25681D88" w14:textId="77777777" w:rsidR="004509F6" w:rsidRPr="004509F6" w:rsidRDefault="004509F6" w:rsidP="004509F6">
            <w:pPr>
              <w:rPr>
                <w:rStyle w:val="Hyperlink"/>
                <w:rFonts w:hint="cs"/>
                <w:rtl/>
              </w:rPr>
            </w:pPr>
            <w:hyperlink w:anchor="Seif29" w:tooltip="תיקון חוק בתי המשפט   מס 41" w:history="1">
              <w:r w:rsidRPr="004509F6">
                <w:rPr>
                  <w:rStyle w:val="Hyperlink"/>
                </w:rPr>
                <w:t>Go</w:t>
              </w:r>
            </w:hyperlink>
          </w:p>
        </w:tc>
        <w:tc>
          <w:tcPr>
            <w:tcW w:w="850" w:type="dxa"/>
          </w:tcPr>
          <w:p w14:paraId="2641C033"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4509F6" w:rsidRPr="004509F6" w14:paraId="0A0FBA02" w14:textId="77777777">
        <w:tblPrEx>
          <w:tblCellMar>
            <w:top w:w="0" w:type="dxa"/>
            <w:bottom w:w="0" w:type="dxa"/>
          </w:tblCellMar>
        </w:tblPrEx>
        <w:tc>
          <w:tcPr>
            <w:tcW w:w="1247" w:type="dxa"/>
          </w:tcPr>
          <w:p w14:paraId="5080CF3E" w14:textId="77777777" w:rsidR="004509F6" w:rsidRPr="004509F6" w:rsidRDefault="004509F6" w:rsidP="004509F6">
            <w:pPr>
              <w:rPr>
                <w:rStyle w:val="default"/>
                <w:rFonts w:cs="Frankruhel" w:hint="cs"/>
                <w:sz w:val="24"/>
                <w:szCs w:val="24"/>
                <w:rtl/>
              </w:rPr>
            </w:pPr>
            <w:r>
              <w:rPr>
                <w:rStyle w:val="default"/>
                <w:sz w:val="24"/>
                <w:szCs w:val="24"/>
                <w:rtl/>
              </w:rPr>
              <w:t xml:space="preserve">סעיף 30 </w:t>
            </w:r>
          </w:p>
        </w:tc>
        <w:tc>
          <w:tcPr>
            <w:tcW w:w="5669" w:type="dxa"/>
          </w:tcPr>
          <w:p w14:paraId="789B5DE1" w14:textId="77777777" w:rsidR="004509F6" w:rsidRPr="004509F6" w:rsidRDefault="004509F6" w:rsidP="004509F6">
            <w:pPr>
              <w:rPr>
                <w:rStyle w:val="default"/>
                <w:rFonts w:cs="Frankruhel" w:hint="cs"/>
                <w:sz w:val="24"/>
                <w:szCs w:val="24"/>
                <w:rtl/>
              </w:rPr>
            </w:pPr>
            <w:r>
              <w:rPr>
                <w:rStyle w:val="default"/>
                <w:sz w:val="24"/>
                <w:szCs w:val="24"/>
                <w:rtl/>
              </w:rPr>
              <w:t>החלת הוראות החוק על חקירות מטעם רשות חוקרת</w:t>
            </w:r>
          </w:p>
        </w:tc>
        <w:tc>
          <w:tcPr>
            <w:tcW w:w="567" w:type="dxa"/>
          </w:tcPr>
          <w:p w14:paraId="7B6D7134" w14:textId="77777777" w:rsidR="004509F6" w:rsidRPr="004509F6" w:rsidRDefault="004509F6" w:rsidP="004509F6">
            <w:pPr>
              <w:rPr>
                <w:rStyle w:val="Hyperlink"/>
                <w:rFonts w:hint="cs"/>
                <w:rtl/>
              </w:rPr>
            </w:pPr>
            <w:hyperlink w:anchor="Seif30" w:tooltip="החלת הוראות החוק על חקירות מטעם רשות חוקרת" w:history="1">
              <w:r w:rsidRPr="004509F6">
                <w:rPr>
                  <w:rStyle w:val="Hyperlink"/>
                </w:rPr>
                <w:t>Go</w:t>
              </w:r>
            </w:hyperlink>
          </w:p>
        </w:tc>
        <w:tc>
          <w:tcPr>
            <w:tcW w:w="850" w:type="dxa"/>
          </w:tcPr>
          <w:p w14:paraId="309CCA75"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4509F6" w:rsidRPr="004509F6" w14:paraId="06D54963" w14:textId="77777777">
        <w:tblPrEx>
          <w:tblCellMar>
            <w:top w:w="0" w:type="dxa"/>
            <w:bottom w:w="0" w:type="dxa"/>
          </w:tblCellMar>
        </w:tblPrEx>
        <w:tc>
          <w:tcPr>
            <w:tcW w:w="1247" w:type="dxa"/>
          </w:tcPr>
          <w:p w14:paraId="185F877E" w14:textId="77777777" w:rsidR="004509F6" w:rsidRPr="004509F6" w:rsidRDefault="004509F6" w:rsidP="004509F6">
            <w:pPr>
              <w:rPr>
                <w:rStyle w:val="default"/>
                <w:rFonts w:cs="Frankruhel" w:hint="cs"/>
                <w:sz w:val="24"/>
                <w:szCs w:val="24"/>
                <w:rtl/>
              </w:rPr>
            </w:pPr>
            <w:r>
              <w:rPr>
                <w:rStyle w:val="default"/>
                <w:sz w:val="24"/>
                <w:szCs w:val="24"/>
                <w:rtl/>
              </w:rPr>
              <w:t xml:space="preserve">סעיף 31 </w:t>
            </w:r>
          </w:p>
        </w:tc>
        <w:tc>
          <w:tcPr>
            <w:tcW w:w="5669" w:type="dxa"/>
          </w:tcPr>
          <w:p w14:paraId="23DD990F" w14:textId="77777777" w:rsidR="004509F6" w:rsidRPr="004509F6" w:rsidRDefault="004509F6" w:rsidP="004509F6">
            <w:pPr>
              <w:rPr>
                <w:rStyle w:val="default"/>
                <w:rFonts w:cs="Frankruhel" w:hint="cs"/>
                <w:sz w:val="24"/>
                <w:szCs w:val="24"/>
                <w:rtl/>
              </w:rPr>
            </w:pPr>
            <w:r>
              <w:rPr>
                <w:rStyle w:val="default"/>
                <w:sz w:val="24"/>
                <w:szCs w:val="24"/>
                <w:rtl/>
              </w:rPr>
              <w:t>תחולה הדרגתית</w:t>
            </w:r>
          </w:p>
        </w:tc>
        <w:tc>
          <w:tcPr>
            <w:tcW w:w="567" w:type="dxa"/>
          </w:tcPr>
          <w:p w14:paraId="07459557" w14:textId="77777777" w:rsidR="004509F6" w:rsidRPr="004509F6" w:rsidRDefault="004509F6" w:rsidP="004509F6">
            <w:pPr>
              <w:rPr>
                <w:rStyle w:val="Hyperlink"/>
                <w:rFonts w:hint="cs"/>
                <w:rtl/>
              </w:rPr>
            </w:pPr>
            <w:hyperlink w:anchor="Seif31" w:tooltip="תחולה הדרגתית" w:history="1">
              <w:r w:rsidRPr="004509F6">
                <w:rPr>
                  <w:rStyle w:val="Hyperlink"/>
                </w:rPr>
                <w:t>Go</w:t>
              </w:r>
            </w:hyperlink>
          </w:p>
        </w:tc>
        <w:tc>
          <w:tcPr>
            <w:tcW w:w="850" w:type="dxa"/>
          </w:tcPr>
          <w:p w14:paraId="137EE9A0" w14:textId="77777777" w:rsidR="004509F6" w:rsidRPr="004509F6" w:rsidRDefault="004509F6" w:rsidP="004509F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bl>
    <w:p w14:paraId="3F6D1F86" w14:textId="77777777" w:rsidR="00A306E0" w:rsidRDefault="00A306E0">
      <w:pPr>
        <w:pStyle w:val="P00"/>
        <w:spacing w:before="72"/>
        <w:ind w:left="0" w:right="1134"/>
        <w:rPr>
          <w:rStyle w:val="default"/>
          <w:rFonts w:cs="FrankRuehl" w:hint="cs"/>
          <w:rtl/>
        </w:rPr>
      </w:pPr>
    </w:p>
    <w:p w14:paraId="585F393C" w14:textId="77777777" w:rsidR="00A306E0" w:rsidRDefault="00A306E0">
      <w:pPr>
        <w:pStyle w:val="big-header"/>
        <w:ind w:left="0" w:right="1134"/>
        <w:rPr>
          <w:rFonts w:cs="FrankRuehl" w:hint="cs"/>
          <w:sz w:val="32"/>
          <w:rtl/>
        </w:rPr>
      </w:pPr>
    </w:p>
    <w:p w14:paraId="58239FAB" w14:textId="77777777" w:rsidR="00A306E0" w:rsidRDefault="00A306E0" w:rsidP="004B70C3">
      <w:pPr>
        <w:pStyle w:val="big-header"/>
        <w:ind w:left="0" w:right="1134"/>
        <w:rPr>
          <w:rFonts w:cs="FrankRuehl" w:hint="cs"/>
          <w:sz w:val="32"/>
          <w:rtl/>
        </w:rPr>
      </w:pPr>
      <w:r>
        <w:rPr>
          <w:rFonts w:cs="FrankRuehl"/>
          <w:sz w:val="32"/>
          <w:rtl/>
        </w:rPr>
        <w:br w:type="page"/>
      </w:r>
      <w:r>
        <w:rPr>
          <w:rFonts w:cs="FrankRuehl" w:hint="cs"/>
          <w:sz w:val="32"/>
          <w:rtl/>
        </w:rPr>
        <w:lastRenderedPageBreak/>
        <w:t>חוק הליכי חקירה והעדה (התאמה לאנשים עם מוגבלות שכלית או נפשית), תשס"ו-2005</w:t>
      </w:r>
      <w:r>
        <w:rPr>
          <w:rStyle w:val="default"/>
          <w:sz w:val="22"/>
          <w:szCs w:val="22"/>
          <w:rtl/>
        </w:rPr>
        <w:footnoteReference w:customMarkFollows="1" w:id="1"/>
        <w:t>*</w:t>
      </w:r>
    </w:p>
    <w:p w14:paraId="69B13A09" w14:textId="77777777" w:rsidR="00A306E0" w:rsidRDefault="00A306E0">
      <w:pPr>
        <w:pStyle w:val="medium2-header"/>
        <w:keepLines w:val="0"/>
        <w:spacing w:before="72"/>
        <w:ind w:left="0" w:right="1134"/>
        <w:rPr>
          <w:rStyle w:val="default"/>
          <w:rFonts w:cs="FrankRuehl" w:hint="cs"/>
          <w:rtl/>
        </w:rPr>
      </w:pPr>
      <w:bookmarkStart w:id="1" w:name="med0"/>
      <w:bookmarkEnd w:id="1"/>
      <w:r>
        <w:rPr>
          <w:rStyle w:val="default"/>
          <w:rFonts w:cs="FrankRuehl" w:hint="cs"/>
          <w:rtl/>
        </w:rPr>
        <w:t>פרק א': הוראות כלליות</w:t>
      </w:r>
    </w:p>
    <w:p w14:paraId="4F0C6015" w14:textId="77777777" w:rsidR="00A306E0" w:rsidRDefault="00A306E0">
      <w:pPr>
        <w:pStyle w:val="P00"/>
        <w:spacing w:before="72"/>
        <w:ind w:left="0" w:right="1134"/>
        <w:rPr>
          <w:rStyle w:val="big-number"/>
          <w:rFonts w:cs="FrankRuehl" w:hint="cs"/>
          <w:sz w:val="26"/>
          <w:szCs w:val="26"/>
          <w:rtl/>
        </w:rPr>
      </w:pPr>
      <w:bookmarkStart w:id="2" w:name="Seif1"/>
      <w:bookmarkEnd w:id="2"/>
      <w:r>
        <w:rPr>
          <w:rFonts w:cs="Miriam"/>
          <w:lang w:val="he-IL"/>
        </w:rPr>
        <w:pict w14:anchorId="0682E979">
          <v:rect id="_x0000_s1026" style="position:absolute;left:0;text-align:left;margin-left:463.5pt;margin-top:7.1pt;width:75.05pt;height:16.95pt;z-index:251638272" filled="f" stroked="f" strokecolor="lime" strokeweight=".25pt">
            <v:textbox style="mso-next-textbox:#_x0000_s1026" inset="1mm,0,1mm,0">
              <w:txbxContent>
                <w:p w14:paraId="74558F34" w14:textId="77777777" w:rsidR="00A306E0" w:rsidRDefault="00A306E0">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בחוק זה </w:t>
      </w:r>
      <w:r>
        <w:rPr>
          <w:rStyle w:val="big-number"/>
          <w:rFonts w:cs="FrankRuehl"/>
          <w:sz w:val="26"/>
          <w:szCs w:val="26"/>
          <w:rtl/>
        </w:rPr>
        <w:t>–</w:t>
      </w:r>
    </w:p>
    <w:p w14:paraId="28CEE64A" w14:textId="77777777" w:rsidR="00A306E0" w:rsidRDefault="00A306E0">
      <w:pPr>
        <w:pStyle w:val="P00"/>
        <w:spacing w:before="72"/>
        <w:ind w:left="0" w:right="1134"/>
        <w:rPr>
          <w:rStyle w:val="big-number"/>
          <w:rFonts w:cs="FrankRuehl"/>
          <w:sz w:val="26"/>
          <w:szCs w:val="26"/>
          <w:rtl/>
        </w:rPr>
      </w:pPr>
      <w:r>
        <w:rPr>
          <w:rStyle w:val="big-number"/>
          <w:rFonts w:cs="FrankRuehl" w:hint="cs"/>
          <w:sz w:val="26"/>
          <w:szCs w:val="26"/>
          <w:rtl/>
        </w:rPr>
        <w:tab/>
      </w:r>
      <w:r>
        <w:rPr>
          <w:rStyle w:val="big-number"/>
          <w:rFonts w:cs="FrankRuehl"/>
          <w:sz w:val="26"/>
          <w:szCs w:val="26"/>
          <w:rtl/>
        </w:rPr>
        <w:t xml:space="preserve">"אדם עם מוגבלות נפשית" – אדם עם לקות נפשית שבשלה מוגבלת יכולתו להיחקר או </w:t>
      </w:r>
    </w:p>
    <w:p w14:paraId="24656480" w14:textId="77777777" w:rsidR="00A306E0" w:rsidRDefault="00A306E0">
      <w:pPr>
        <w:pStyle w:val="P00"/>
        <w:spacing w:before="72"/>
        <w:ind w:left="0" w:right="1134"/>
        <w:rPr>
          <w:rStyle w:val="big-number"/>
          <w:rFonts w:cs="FrankRuehl" w:hint="cs"/>
          <w:sz w:val="26"/>
          <w:szCs w:val="26"/>
          <w:rtl/>
        </w:rPr>
      </w:pPr>
      <w:r>
        <w:rPr>
          <w:rStyle w:val="big-number"/>
          <w:rFonts w:cs="FrankRuehl"/>
          <w:sz w:val="26"/>
          <w:szCs w:val="26"/>
          <w:rtl/>
        </w:rPr>
        <w:t>למסור עדות;</w:t>
      </w:r>
    </w:p>
    <w:p w14:paraId="60CD3E24"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"אדם עם מוגבלות שכלית" – כל אחד מאלה:</w:t>
      </w:r>
    </w:p>
    <w:p w14:paraId="3CD5DB65" w14:textId="77777777" w:rsidR="00A306E0" w:rsidRDefault="008D1478" w:rsidP="008D1478">
      <w:pPr>
        <w:pStyle w:val="P00"/>
        <w:spacing w:before="72"/>
        <w:ind w:left="1021" w:right="1134"/>
        <w:rPr>
          <w:rStyle w:val="big-number"/>
          <w:rFonts w:cs="FrankRuehl" w:hint="cs"/>
          <w:sz w:val="26"/>
          <w:szCs w:val="26"/>
          <w:rtl/>
        </w:rPr>
      </w:pPr>
      <w:r>
        <w:rPr>
          <w:rFonts w:cs="FrankRuehl"/>
          <w:sz w:val="26"/>
          <w:rtl/>
          <w:lang w:eastAsia="en-US"/>
        </w:rPr>
        <w:pict w14:anchorId="67438E23">
          <v:shapetype id="_x0000_t202" coordsize="21600,21600" o:spt="202" path="m,l,21600r21600,l21600,xe">
            <v:stroke joinstyle="miter"/>
            <v:path gradientshapeok="t" o:connecttype="rect"/>
          </v:shapetype>
          <v:shape id="_x0000_s1183" type="#_x0000_t202" style="position:absolute;left:0;text-align:left;margin-left:470.35pt;margin-top:7.1pt;width:1in;height:18pt;z-index:251672064" filled="f" stroked="f">
            <v:textbox inset="1mm,0,1mm,0">
              <w:txbxContent>
                <w:p w14:paraId="3A4CB2CB" w14:textId="77777777" w:rsidR="008D1478" w:rsidRDefault="008D1478" w:rsidP="008D1478">
                  <w:pPr>
                    <w:spacing w:line="160" w:lineRule="exact"/>
                    <w:rPr>
                      <w:rFonts w:cs="Miriam" w:hint="cs"/>
                      <w:sz w:val="18"/>
                      <w:szCs w:val="18"/>
                      <w:rtl/>
                    </w:rPr>
                  </w:pPr>
                  <w:r>
                    <w:rPr>
                      <w:rFonts w:cs="Miriam" w:hint="cs"/>
                      <w:sz w:val="18"/>
                      <w:szCs w:val="18"/>
                      <w:rtl/>
                    </w:rPr>
                    <w:t>(תיקון מס' 2) תשע"ז-2017</w:t>
                  </w:r>
                </w:p>
              </w:txbxContent>
            </v:textbox>
            <w10:anchorlock/>
          </v:shape>
        </w:pict>
      </w:r>
      <w:r w:rsidR="00A306E0">
        <w:rPr>
          <w:rStyle w:val="big-number"/>
          <w:rFonts w:cs="FrankRuehl"/>
          <w:sz w:val="26"/>
          <w:szCs w:val="26"/>
          <w:rtl/>
        </w:rPr>
        <w:t>(1)</w:t>
      </w:r>
      <w:r w:rsidR="00A306E0">
        <w:rPr>
          <w:rStyle w:val="big-number"/>
          <w:rFonts w:cs="FrankRuehl" w:hint="cs"/>
          <w:sz w:val="26"/>
          <w:szCs w:val="26"/>
          <w:rtl/>
        </w:rPr>
        <w:tab/>
      </w:r>
      <w:r w:rsidR="00A306E0">
        <w:rPr>
          <w:rStyle w:val="big-number"/>
          <w:rFonts w:cs="FrankRuehl"/>
          <w:sz w:val="26"/>
          <w:szCs w:val="26"/>
          <w:rtl/>
        </w:rPr>
        <w:t xml:space="preserve">אדם עם </w:t>
      </w:r>
      <w:r>
        <w:rPr>
          <w:rStyle w:val="big-number"/>
          <w:rFonts w:cs="FrankRuehl" w:hint="cs"/>
          <w:sz w:val="26"/>
          <w:szCs w:val="26"/>
          <w:rtl/>
        </w:rPr>
        <w:t>מוגבלות שכלית-התפתחותית</w:t>
      </w:r>
      <w:r w:rsidR="00A306E0">
        <w:rPr>
          <w:rStyle w:val="big-number"/>
          <w:rFonts w:cs="FrankRuehl"/>
          <w:sz w:val="26"/>
          <w:szCs w:val="26"/>
          <w:rtl/>
        </w:rPr>
        <w:t>;</w:t>
      </w:r>
    </w:p>
    <w:p w14:paraId="734E963E"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אדם עם לקות שכלית אחרת שבשלה מוגבלת יכולתו להיחקר או למסור עדות;</w:t>
      </w:r>
    </w:p>
    <w:p w14:paraId="28E6BF96"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אדם עם הפרעה התפתחותית מורחבת, לרבות אדם עם אוטיזם, שבשלה מוגבלת יכולתו להיחקר או למסור עדות;</w:t>
      </w:r>
    </w:p>
    <w:p w14:paraId="3750A918" w14:textId="77777777" w:rsidR="008D1478" w:rsidRPr="00002673" w:rsidRDefault="008D1478" w:rsidP="008D1478">
      <w:pPr>
        <w:pStyle w:val="P00"/>
        <w:spacing w:before="0"/>
        <w:ind w:left="1021" w:right="1134"/>
        <w:rPr>
          <w:rStyle w:val="default"/>
          <w:rFonts w:cs="FrankRuehl" w:hint="cs"/>
          <w:vanish/>
          <w:color w:val="FF0000"/>
          <w:sz w:val="20"/>
          <w:szCs w:val="20"/>
          <w:shd w:val="clear" w:color="auto" w:fill="FFFF99"/>
          <w:rtl/>
        </w:rPr>
      </w:pPr>
      <w:bookmarkStart w:id="3" w:name="Rov42"/>
      <w:r w:rsidRPr="00002673">
        <w:rPr>
          <w:rStyle w:val="default"/>
          <w:rFonts w:cs="FrankRuehl" w:hint="cs"/>
          <w:vanish/>
          <w:color w:val="FF0000"/>
          <w:sz w:val="20"/>
          <w:szCs w:val="20"/>
          <w:shd w:val="clear" w:color="auto" w:fill="FFFF99"/>
          <w:rtl/>
        </w:rPr>
        <w:t>מיום 10.1.2017</w:t>
      </w:r>
    </w:p>
    <w:p w14:paraId="2C73E220" w14:textId="77777777" w:rsidR="008D1478" w:rsidRPr="00002673" w:rsidRDefault="008D1478" w:rsidP="008D1478">
      <w:pPr>
        <w:pStyle w:val="P00"/>
        <w:spacing w:before="0"/>
        <w:ind w:left="1021" w:right="1134"/>
        <w:rPr>
          <w:rStyle w:val="default"/>
          <w:rFonts w:cs="FrankRuehl" w:hint="cs"/>
          <w:vanish/>
          <w:sz w:val="20"/>
          <w:szCs w:val="20"/>
          <w:shd w:val="clear" w:color="auto" w:fill="FFFF99"/>
          <w:rtl/>
        </w:rPr>
      </w:pPr>
      <w:r w:rsidRPr="00002673">
        <w:rPr>
          <w:rStyle w:val="default"/>
          <w:rFonts w:cs="FrankRuehl" w:hint="cs"/>
          <w:b/>
          <w:bCs/>
          <w:vanish/>
          <w:sz w:val="20"/>
          <w:szCs w:val="20"/>
          <w:shd w:val="clear" w:color="auto" w:fill="FFFF99"/>
          <w:rtl/>
        </w:rPr>
        <w:t>תיקון מס' 2</w:t>
      </w:r>
    </w:p>
    <w:p w14:paraId="74B6A862" w14:textId="77777777" w:rsidR="008D1478" w:rsidRPr="00002673" w:rsidRDefault="008D1478" w:rsidP="008D1478">
      <w:pPr>
        <w:pStyle w:val="P00"/>
        <w:spacing w:before="0"/>
        <w:ind w:left="1021" w:right="1134"/>
        <w:rPr>
          <w:rStyle w:val="default"/>
          <w:rFonts w:cs="FrankRuehl" w:hint="cs"/>
          <w:vanish/>
          <w:sz w:val="20"/>
          <w:szCs w:val="20"/>
          <w:shd w:val="clear" w:color="auto" w:fill="FFFF99"/>
          <w:rtl/>
        </w:rPr>
      </w:pPr>
      <w:hyperlink r:id="rId7" w:history="1">
        <w:r w:rsidRPr="00002673">
          <w:rPr>
            <w:rStyle w:val="Hyperlink"/>
            <w:rFonts w:cs="FrankRuehl" w:hint="cs"/>
            <w:vanish/>
            <w:szCs w:val="20"/>
            <w:shd w:val="clear" w:color="auto" w:fill="FFFF99"/>
            <w:rtl/>
          </w:rPr>
          <w:t>ס"ח תשע"ז מס' 2596</w:t>
        </w:r>
      </w:hyperlink>
      <w:r w:rsidRPr="00002673">
        <w:rPr>
          <w:rStyle w:val="default"/>
          <w:rFonts w:cs="FrankRuehl" w:hint="cs"/>
          <w:vanish/>
          <w:sz w:val="20"/>
          <w:szCs w:val="20"/>
          <w:shd w:val="clear" w:color="auto" w:fill="FFFF99"/>
          <w:rtl/>
        </w:rPr>
        <w:t xml:space="preserve"> מיום 10.1.2017 עמ' 332 (</w:t>
      </w:r>
      <w:hyperlink r:id="rId8" w:history="1">
        <w:r w:rsidRPr="00002673">
          <w:rPr>
            <w:rStyle w:val="Hyperlink"/>
            <w:rFonts w:cs="FrankRuehl" w:hint="cs"/>
            <w:vanish/>
            <w:szCs w:val="20"/>
            <w:shd w:val="clear" w:color="auto" w:fill="FFFF99"/>
            <w:rtl/>
          </w:rPr>
          <w:t>ה"ח 665</w:t>
        </w:r>
      </w:hyperlink>
      <w:r w:rsidRPr="00002673">
        <w:rPr>
          <w:rStyle w:val="default"/>
          <w:rFonts w:cs="FrankRuehl" w:hint="cs"/>
          <w:vanish/>
          <w:sz w:val="20"/>
          <w:szCs w:val="20"/>
          <w:shd w:val="clear" w:color="auto" w:fill="FFFF99"/>
          <w:rtl/>
        </w:rPr>
        <w:t>)</w:t>
      </w:r>
    </w:p>
    <w:p w14:paraId="1E66B1BD" w14:textId="77777777" w:rsidR="008D1478" w:rsidRPr="008D1478" w:rsidRDefault="008D1478" w:rsidP="008D1478">
      <w:pPr>
        <w:pStyle w:val="P00"/>
        <w:ind w:left="1021" w:right="1134"/>
        <w:rPr>
          <w:rStyle w:val="big-number"/>
          <w:rFonts w:cs="FrankRuehl" w:hint="cs"/>
          <w:sz w:val="2"/>
          <w:szCs w:val="2"/>
          <w:rtl/>
        </w:rPr>
      </w:pPr>
      <w:r w:rsidRPr="00002673">
        <w:rPr>
          <w:rStyle w:val="big-number"/>
          <w:rFonts w:cs="FrankRuehl"/>
          <w:vanish/>
          <w:sz w:val="22"/>
          <w:szCs w:val="22"/>
          <w:shd w:val="clear" w:color="auto" w:fill="FFFF99"/>
          <w:rtl/>
        </w:rPr>
        <w:t>(1)</w:t>
      </w:r>
      <w:r w:rsidRPr="00002673">
        <w:rPr>
          <w:rStyle w:val="big-number"/>
          <w:rFonts w:cs="FrankRuehl" w:hint="cs"/>
          <w:vanish/>
          <w:sz w:val="22"/>
          <w:szCs w:val="22"/>
          <w:shd w:val="clear" w:color="auto" w:fill="FFFF99"/>
          <w:rtl/>
        </w:rPr>
        <w:tab/>
      </w:r>
      <w:r w:rsidRPr="00002673">
        <w:rPr>
          <w:rStyle w:val="big-number"/>
          <w:rFonts w:cs="FrankRuehl"/>
          <w:vanish/>
          <w:sz w:val="22"/>
          <w:szCs w:val="22"/>
          <w:shd w:val="clear" w:color="auto" w:fill="FFFF99"/>
          <w:rtl/>
        </w:rPr>
        <w:t xml:space="preserve">אדם עם </w:t>
      </w:r>
      <w:r w:rsidRPr="00002673">
        <w:rPr>
          <w:rStyle w:val="big-number"/>
          <w:rFonts w:cs="FrankRuehl"/>
          <w:strike/>
          <w:vanish/>
          <w:sz w:val="22"/>
          <w:szCs w:val="22"/>
          <w:shd w:val="clear" w:color="auto" w:fill="FFFF99"/>
          <w:rtl/>
        </w:rPr>
        <w:t>פיגור שכלי</w:t>
      </w:r>
      <w:r w:rsidRPr="00002673">
        <w:rPr>
          <w:rStyle w:val="big-number"/>
          <w:rFonts w:cs="FrankRuehl" w:hint="cs"/>
          <w:vanish/>
          <w:sz w:val="22"/>
          <w:szCs w:val="22"/>
          <w:shd w:val="clear" w:color="auto" w:fill="FFFF99"/>
          <w:rtl/>
        </w:rPr>
        <w:t xml:space="preserve"> </w:t>
      </w:r>
      <w:r w:rsidRPr="00002673">
        <w:rPr>
          <w:rStyle w:val="big-number"/>
          <w:rFonts w:cs="FrankRuehl" w:hint="cs"/>
          <w:vanish/>
          <w:sz w:val="22"/>
          <w:szCs w:val="22"/>
          <w:u w:val="single"/>
          <w:shd w:val="clear" w:color="auto" w:fill="FFFF99"/>
          <w:rtl/>
        </w:rPr>
        <w:t>מוגבלות שכלית-התפתחותית</w:t>
      </w:r>
      <w:r w:rsidRPr="00002673">
        <w:rPr>
          <w:rStyle w:val="big-number"/>
          <w:rFonts w:cs="FrankRuehl"/>
          <w:vanish/>
          <w:sz w:val="22"/>
          <w:szCs w:val="22"/>
          <w:shd w:val="clear" w:color="auto" w:fill="FFFF99"/>
          <w:rtl/>
        </w:rPr>
        <w:t>;</w:t>
      </w:r>
      <w:bookmarkEnd w:id="3"/>
    </w:p>
    <w:p w14:paraId="64BD5622" w14:textId="77777777" w:rsidR="00A306E0" w:rsidRDefault="00736183" w:rsidP="00736183">
      <w:pPr>
        <w:pStyle w:val="P00"/>
        <w:spacing w:before="72"/>
        <w:ind w:left="0" w:right="1134"/>
        <w:rPr>
          <w:rStyle w:val="big-number"/>
          <w:rFonts w:cs="FrankRuehl" w:hint="cs"/>
          <w:sz w:val="26"/>
          <w:szCs w:val="26"/>
          <w:rtl/>
        </w:rPr>
      </w:pPr>
      <w:r>
        <w:rPr>
          <w:rFonts w:cs="FrankRuehl" w:hint="cs"/>
          <w:sz w:val="26"/>
          <w:rtl/>
          <w:lang w:eastAsia="en-US"/>
        </w:rPr>
        <w:pict w14:anchorId="25B0C3FC">
          <v:shape id="_x0000_s1186" type="#_x0000_t202" style="position:absolute;left:0;text-align:left;margin-left:470.35pt;margin-top:7.1pt;width:1in;height:18pt;z-index:251673088" filled="f" stroked="f">
            <v:textbox inset="1mm,0,1mm,0">
              <w:txbxContent>
                <w:p w14:paraId="1A537850" w14:textId="77777777" w:rsidR="00736183" w:rsidRDefault="00736183" w:rsidP="00736183">
                  <w:pPr>
                    <w:spacing w:line="160" w:lineRule="exact"/>
                    <w:rPr>
                      <w:rFonts w:cs="Miriam" w:hint="cs"/>
                      <w:sz w:val="18"/>
                      <w:szCs w:val="18"/>
                      <w:rtl/>
                    </w:rPr>
                  </w:pPr>
                  <w:r>
                    <w:rPr>
                      <w:rFonts w:cs="Miriam" w:hint="cs"/>
                      <w:sz w:val="18"/>
                      <w:szCs w:val="18"/>
                      <w:rtl/>
                    </w:rPr>
                    <w:t>(תיקון מס' 2) תשע"ז-2017</w:t>
                  </w:r>
                </w:p>
              </w:txbxContent>
            </v:textbox>
            <w10:anchorlock/>
          </v:shape>
        </w:pict>
      </w:r>
      <w:r w:rsidR="00A306E0">
        <w:rPr>
          <w:rStyle w:val="big-number"/>
          <w:rFonts w:cs="FrankRuehl" w:hint="cs"/>
          <w:sz w:val="26"/>
          <w:szCs w:val="26"/>
          <w:rtl/>
        </w:rPr>
        <w:tab/>
      </w:r>
      <w:r w:rsidR="00A306E0">
        <w:rPr>
          <w:rStyle w:val="big-number"/>
          <w:rFonts w:cs="FrankRuehl"/>
          <w:sz w:val="26"/>
          <w:szCs w:val="26"/>
          <w:rtl/>
        </w:rPr>
        <w:t xml:space="preserve">"אדם עם </w:t>
      </w:r>
      <w:r>
        <w:rPr>
          <w:rStyle w:val="big-number"/>
          <w:rFonts w:cs="FrankRuehl" w:hint="cs"/>
          <w:sz w:val="26"/>
          <w:szCs w:val="26"/>
          <w:rtl/>
        </w:rPr>
        <w:t>מוגבלות שכלית-התפתחותית</w:t>
      </w:r>
      <w:r w:rsidR="00A306E0">
        <w:rPr>
          <w:rStyle w:val="big-number"/>
          <w:rFonts w:cs="FrankRuehl"/>
          <w:sz w:val="26"/>
          <w:szCs w:val="26"/>
          <w:rtl/>
        </w:rPr>
        <w:t xml:space="preserve">" – מי שאובחן </w:t>
      </w:r>
      <w:r>
        <w:rPr>
          <w:rStyle w:val="big-number"/>
          <w:rFonts w:cs="FrankRuehl" w:hint="cs"/>
          <w:sz w:val="26"/>
          <w:szCs w:val="26"/>
          <w:rtl/>
        </w:rPr>
        <w:t>כאדם עם מוגבלות שכלית-התפתחותית</w:t>
      </w:r>
      <w:r w:rsidR="00A306E0">
        <w:rPr>
          <w:rStyle w:val="big-number"/>
          <w:rFonts w:cs="FrankRuehl"/>
          <w:sz w:val="26"/>
          <w:szCs w:val="26"/>
          <w:rtl/>
        </w:rPr>
        <w:t xml:space="preserve"> בידי ועדת אבחון, שהוקמה לפי חוק הסעד טיפול </w:t>
      </w:r>
      <w:r>
        <w:rPr>
          <w:rStyle w:val="big-number"/>
          <w:rFonts w:cs="FrankRuehl" w:hint="cs"/>
          <w:sz w:val="26"/>
          <w:szCs w:val="26"/>
          <w:rtl/>
        </w:rPr>
        <w:t>באנשים עם מוגבלות שכלית-התפתחותית</w:t>
      </w:r>
      <w:r w:rsidR="00A306E0">
        <w:rPr>
          <w:rStyle w:val="big-number"/>
          <w:rFonts w:cs="FrankRuehl"/>
          <w:sz w:val="26"/>
          <w:szCs w:val="26"/>
          <w:rtl/>
        </w:rPr>
        <w:t>;</w:t>
      </w:r>
    </w:p>
    <w:p w14:paraId="4E9E3237" w14:textId="77777777" w:rsidR="008D1478" w:rsidRPr="00002673" w:rsidRDefault="008D1478" w:rsidP="008D1478">
      <w:pPr>
        <w:pStyle w:val="P00"/>
        <w:spacing w:before="0"/>
        <w:ind w:left="0" w:right="1134"/>
        <w:rPr>
          <w:rStyle w:val="default"/>
          <w:rFonts w:cs="FrankRuehl" w:hint="cs"/>
          <w:vanish/>
          <w:color w:val="FF0000"/>
          <w:sz w:val="20"/>
          <w:szCs w:val="20"/>
          <w:shd w:val="clear" w:color="auto" w:fill="FFFF99"/>
          <w:rtl/>
        </w:rPr>
      </w:pPr>
      <w:bookmarkStart w:id="4" w:name="Rov43"/>
      <w:r w:rsidRPr="00002673">
        <w:rPr>
          <w:rStyle w:val="default"/>
          <w:rFonts w:cs="FrankRuehl" w:hint="cs"/>
          <w:vanish/>
          <w:color w:val="FF0000"/>
          <w:sz w:val="20"/>
          <w:szCs w:val="20"/>
          <w:shd w:val="clear" w:color="auto" w:fill="FFFF99"/>
          <w:rtl/>
        </w:rPr>
        <w:t>מיום 10.1.2017</w:t>
      </w:r>
    </w:p>
    <w:p w14:paraId="25F935FC" w14:textId="77777777" w:rsidR="008D1478" w:rsidRPr="00002673" w:rsidRDefault="008D1478" w:rsidP="008D1478">
      <w:pPr>
        <w:pStyle w:val="P00"/>
        <w:spacing w:before="0"/>
        <w:ind w:left="0" w:right="1134"/>
        <w:rPr>
          <w:rStyle w:val="default"/>
          <w:rFonts w:cs="FrankRuehl" w:hint="cs"/>
          <w:vanish/>
          <w:sz w:val="20"/>
          <w:szCs w:val="20"/>
          <w:shd w:val="clear" w:color="auto" w:fill="FFFF99"/>
          <w:rtl/>
        </w:rPr>
      </w:pPr>
      <w:r w:rsidRPr="00002673">
        <w:rPr>
          <w:rStyle w:val="default"/>
          <w:rFonts w:cs="FrankRuehl" w:hint="cs"/>
          <w:b/>
          <w:bCs/>
          <w:vanish/>
          <w:sz w:val="20"/>
          <w:szCs w:val="20"/>
          <w:shd w:val="clear" w:color="auto" w:fill="FFFF99"/>
          <w:rtl/>
        </w:rPr>
        <w:t>תיקון מס' 2</w:t>
      </w:r>
    </w:p>
    <w:p w14:paraId="6498BB64" w14:textId="77777777" w:rsidR="008D1478" w:rsidRPr="00002673" w:rsidRDefault="008D1478" w:rsidP="008D1478">
      <w:pPr>
        <w:pStyle w:val="P00"/>
        <w:spacing w:before="0"/>
        <w:ind w:left="0" w:right="1134"/>
        <w:rPr>
          <w:rStyle w:val="default"/>
          <w:rFonts w:cs="FrankRuehl" w:hint="cs"/>
          <w:vanish/>
          <w:sz w:val="20"/>
          <w:szCs w:val="20"/>
          <w:shd w:val="clear" w:color="auto" w:fill="FFFF99"/>
          <w:rtl/>
        </w:rPr>
      </w:pPr>
      <w:hyperlink r:id="rId9" w:history="1">
        <w:r w:rsidRPr="00002673">
          <w:rPr>
            <w:rStyle w:val="Hyperlink"/>
            <w:rFonts w:cs="FrankRuehl" w:hint="cs"/>
            <w:vanish/>
            <w:szCs w:val="20"/>
            <w:shd w:val="clear" w:color="auto" w:fill="FFFF99"/>
            <w:rtl/>
          </w:rPr>
          <w:t>ס"ח תשע"ז מס' 2596</w:t>
        </w:r>
      </w:hyperlink>
      <w:r w:rsidRPr="00002673">
        <w:rPr>
          <w:rStyle w:val="default"/>
          <w:rFonts w:cs="FrankRuehl" w:hint="cs"/>
          <w:vanish/>
          <w:sz w:val="20"/>
          <w:szCs w:val="20"/>
          <w:shd w:val="clear" w:color="auto" w:fill="FFFF99"/>
          <w:rtl/>
        </w:rPr>
        <w:t xml:space="preserve"> מיום 10.1.2017 עמ' 332 (</w:t>
      </w:r>
      <w:hyperlink r:id="rId10" w:history="1">
        <w:r w:rsidRPr="00002673">
          <w:rPr>
            <w:rStyle w:val="Hyperlink"/>
            <w:rFonts w:cs="FrankRuehl" w:hint="cs"/>
            <w:vanish/>
            <w:szCs w:val="20"/>
            <w:shd w:val="clear" w:color="auto" w:fill="FFFF99"/>
            <w:rtl/>
          </w:rPr>
          <w:t>ה"ח 665</w:t>
        </w:r>
      </w:hyperlink>
      <w:r w:rsidRPr="00002673">
        <w:rPr>
          <w:rStyle w:val="default"/>
          <w:rFonts w:cs="FrankRuehl" w:hint="cs"/>
          <w:vanish/>
          <w:sz w:val="20"/>
          <w:szCs w:val="20"/>
          <w:shd w:val="clear" w:color="auto" w:fill="FFFF99"/>
          <w:rtl/>
        </w:rPr>
        <w:t>)</w:t>
      </w:r>
    </w:p>
    <w:p w14:paraId="5259EA08" w14:textId="77777777" w:rsidR="008D1478" w:rsidRPr="00736183" w:rsidRDefault="008D1478" w:rsidP="00736183">
      <w:pPr>
        <w:pStyle w:val="P00"/>
        <w:ind w:left="0" w:right="1134"/>
        <w:rPr>
          <w:rStyle w:val="big-number"/>
          <w:rFonts w:cs="FrankRuehl" w:hint="cs"/>
          <w:sz w:val="2"/>
          <w:szCs w:val="2"/>
          <w:rtl/>
        </w:rPr>
      </w:pPr>
      <w:r w:rsidRPr="00002673">
        <w:rPr>
          <w:rStyle w:val="big-number"/>
          <w:rFonts w:cs="FrankRuehl" w:hint="cs"/>
          <w:vanish/>
          <w:sz w:val="22"/>
          <w:szCs w:val="22"/>
          <w:shd w:val="clear" w:color="auto" w:fill="FFFF99"/>
          <w:rtl/>
        </w:rPr>
        <w:tab/>
      </w:r>
      <w:r w:rsidRPr="00002673">
        <w:rPr>
          <w:rStyle w:val="big-number"/>
          <w:rFonts w:cs="FrankRuehl"/>
          <w:vanish/>
          <w:sz w:val="22"/>
          <w:szCs w:val="22"/>
          <w:shd w:val="clear" w:color="auto" w:fill="FFFF99"/>
          <w:rtl/>
        </w:rPr>
        <w:t xml:space="preserve">"אדם עם </w:t>
      </w:r>
      <w:r w:rsidRPr="00002673">
        <w:rPr>
          <w:rStyle w:val="big-number"/>
          <w:rFonts w:cs="FrankRuehl"/>
          <w:strike/>
          <w:vanish/>
          <w:sz w:val="22"/>
          <w:szCs w:val="22"/>
          <w:shd w:val="clear" w:color="auto" w:fill="FFFF99"/>
          <w:rtl/>
        </w:rPr>
        <w:t>פיגור שכלי</w:t>
      </w:r>
      <w:r w:rsidRPr="00002673">
        <w:rPr>
          <w:rStyle w:val="big-number"/>
          <w:rFonts w:cs="FrankRuehl" w:hint="cs"/>
          <w:vanish/>
          <w:sz w:val="22"/>
          <w:szCs w:val="22"/>
          <w:shd w:val="clear" w:color="auto" w:fill="FFFF99"/>
          <w:rtl/>
        </w:rPr>
        <w:t xml:space="preserve"> </w:t>
      </w:r>
      <w:r w:rsidRPr="00002673">
        <w:rPr>
          <w:rStyle w:val="big-number"/>
          <w:rFonts w:cs="FrankRuehl" w:hint="cs"/>
          <w:vanish/>
          <w:sz w:val="22"/>
          <w:szCs w:val="22"/>
          <w:u w:val="single"/>
          <w:shd w:val="clear" w:color="auto" w:fill="FFFF99"/>
          <w:rtl/>
        </w:rPr>
        <w:t>מוגבלות שכלית-התפתחותית</w:t>
      </w:r>
      <w:r w:rsidRPr="00002673">
        <w:rPr>
          <w:rStyle w:val="big-number"/>
          <w:rFonts w:cs="FrankRuehl"/>
          <w:vanish/>
          <w:sz w:val="22"/>
          <w:szCs w:val="22"/>
          <w:shd w:val="clear" w:color="auto" w:fill="FFFF99"/>
          <w:rtl/>
        </w:rPr>
        <w:t xml:space="preserve">" – מי שאובחן </w:t>
      </w:r>
      <w:r w:rsidRPr="00002673">
        <w:rPr>
          <w:rStyle w:val="big-number"/>
          <w:rFonts w:cs="FrankRuehl"/>
          <w:strike/>
          <w:vanish/>
          <w:sz w:val="22"/>
          <w:szCs w:val="22"/>
          <w:shd w:val="clear" w:color="auto" w:fill="FFFF99"/>
          <w:rtl/>
        </w:rPr>
        <w:t>כמפגר בשכלו</w:t>
      </w:r>
      <w:r w:rsidRPr="00002673">
        <w:rPr>
          <w:rStyle w:val="big-number"/>
          <w:rFonts w:cs="FrankRuehl" w:hint="cs"/>
          <w:vanish/>
          <w:sz w:val="22"/>
          <w:szCs w:val="22"/>
          <w:shd w:val="clear" w:color="auto" w:fill="FFFF99"/>
          <w:rtl/>
        </w:rPr>
        <w:t xml:space="preserve"> </w:t>
      </w:r>
      <w:r w:rsidRPr="00002673">
        <w:rPr>
          <w:rStyle w:val="big-number"/>
          <w:rFonts w:cs="FrankRuehl" w:hint="cs"/>
          <w:vanish/>
          <w:sz w:val="22"/>
          <w:szCs w:val="22"/>
          <w:u w:val="single"/>
          <w:shd w:val="clear" w:color="auto" w:fill="FFFF99"/>
          <w:rtl/>
        </w:rPr>
        <w:t>כאדם עם מוגבלות שכלית-התפתחותית</w:t>
      </w:r>
      <w:r w:rsidRPr="00002673">
        <w:rPr>
          <w:rStyle w:val="big-number"/>
          <w:rFonts w:cs="FrankRuehl"/>
          <w:vanish/>
          <w:sz w:val="22"/>
          <w:szCs w:val="22"/>
          <w:shd w:val="clear" w:color="auto" w:fill="FFFF99"/>
          <w:rtl/>
        </w:rPr>
        <w:t xml:space="preserve"> בידי ועדת אבחון, שהוקמה לפי חוק הסעד טיפול </w:t>
      </w:r>
      <w:r w:rsidRPr="00002673">
        <w:rPr>
          <w:rStyle w:val="big-number"/>
          <w:rFonts w:cs="FrankRuehl"/>
          <w:strike/>
          <w:vanish/>
          <w:sz w:val="22"/>
          <w:szCs w:val="22"/>
          <w:shd w:val="clear" w:color="auto" w:fill="FFFF99"/>
          <w:rtl/>
        </w:rPr>
        <w:t>במפגרים</w:t>
      </w:r>
      <w:r w:rsidRPr="00002673">
        <w:rPr>
          <w:rStyle w:val="big-number"/>
          <w:rFonts w:cs="FrankRuehl" w:hint="cs"/>
          <w:vanish/>
          <w:sz w:val="22"/>
          <w:szCs w:val="22"/>
          <w:shd w:val="clear" w:color="auto" w:fill="FFFF99"/>
          <w:rtl/>
        </w:rPr>
        <w:t xml:space="preserve"> </w:t>
      </w:r>
      <w:r w:rsidRPr="00002673">
        <w:rPr>
          <w:rStyle w:val="big-number"/>
          <w:rFonts w:cs="FrankRuehl" w:hint="cs"/>
          <w:vanish/>
          <w:sz w:val="22"/>
          <w:szCs w:val="22"/>
          <w:u w:val="single"/>
          <w:shd w:val="clear" w:color="auto" w:fill="FFFF99"/>
          <w:rtl/>
        </w:rPr>
        <w:t>באנשים עם מוגבלות שכלית-התפתחותית</w:t>
      </w:r>
      <w:r w:rsidRPr="00002673">
        <w:rPr>
          <w:rStyle w:val="big-number"/>
          <w:rFonts w:cs="FrankRuehl"/>
          <w:vanish/>
          <w:sz w:val="22"/>
          <w:szCs w:val="22"/>
          <w:shd w:val="clear" w:color="auto" w:fill="FFFF99"/>
          <w:rtl/>
        </w:rPr>
        <w:t>;</w:t>
      </w:r>
      <w:bookmarkEnd w:id="4"/>
    </w:p>
    <w:p w14:paraId="5E7414AA"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"אחראי על קטין או חסר ישע" – כהגדרתו בסעיף 368א לחוק העונשין;</w:t>
      </w:r>
    </w:p>
    <w:p w14:paraId="26499CD8"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"בן משפחה", שלא לענין אחראי על קטין או חסר ישע – הורה או אח כהגדרתם בחוק הגנת הילדים;</w:t>
      </w:r>
    </w:p>
    <w:p w14:paraId="7112D133"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"חוות דעת" – חוות דעת של מומחה לפי פקודת הראיות;</w:t>
      </w:r>
    </w:p>
    <w:p w14:paraId="79F07D59"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"חוק בתי המשפט" – חוק בתי המשפט [נוסח משולב], התשמ"ד</w:t>
      </w:r>
      <w:r>
        <w:rPr>
          <w:rStyle w:val="big-number"/>
          <w:rFonts w:cs="FrankRuehl" w:hint="cs"/>
          <w:sz w:val="26"/>
          <w:szCs w:val="26"/>
          <w:rtl/>
        </w:rPr>
        <w:t>-1984</w:t>
      </w:r>
      <w:r>
        <w:rPr>
          <w:rStyle w:val="big-number"/>
          <w:rFonts w:cs="FrankRuehl"/>
          <w:sz w:val="26"/>
          <w:szCs w:val="26"/>
          <w:rtl/>
        </w:rPr>
        <w:t>;</w:t>
      </w:r>
    </w:p>
    <w:p w14:paraId="1A05A7DC"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"חוק הגנת ילדים" – חוק לתיקון דיני הראיות (הגנת הילדים), התשט"ו</w:t>
      </w:r>
      <w:r>
        <w:rPr>
          <w:rStyle w:val="big-number"/>
          <w:rFonts w:cs="FrankRuehl" w:hint="cs"/>
          <w:sz w:val="26"/>
          <w:szCs w:val="26"/>
          <w:rtl/>
        </w:rPr>
        <w:t>-1955</w:t>
      </w:r>
      <w:r>
        <w:rPr>
          <w:rStyle w:val="big-number"/>
          <w:rFonts w:cs="FrankRuehl"/>
          <w:sz w:val="26"/>
          <w:szCs w:val="26"/>
          <w:rtl/>
        </w:rPr>
        <w:t>;</w:t>
      </w:r>
    </w:p>
    <w:p w14:paraId="66056562"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"חוק זכויות נפגעי עבירה" – חוק זכויות נפגעי עבירה, התשס"א</w:t>
      </w:r>
      <w:r>
        <w:rPr>
          <w:rStyle w:val="big-number"/>
          <w:rFonts w:cs="FrankRuehl" w:hint="cs"/>
          <w:sz w:val="26"/>
          <w:szCs w:val="26"/>
          <w:rtl/>
        </w:rPr>
        <w:t>-2001</w:t>
      </w:r>
      <w:r>
        <w:rPr>
          <w:rStyle w:val="big-number"/>
          <w:rFonts w:cs="FrankRuehl"/>
          <w:sz w:val="26"/>
          <w:szCs w:val="26"/>
          <w:rtl/>
        </w:rPr>
        <w:t>;</w:t>
      </w:r>
    </w:p>
    <w:p w14:paraId="780F3EDC"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"חוק חקירת חשודים" – חוק סדר הדין הפלילי (חקירת חשודים), התשס"ב</w:t>
      </w:r>
      <w:r>
        <w:rPr>
          <w:rStyle w:val="big-number"/>
          <w:rFonts w:cs="FrankRuehl" w:hint="cs"/>
          <w:sz w:val="26"/>
          <w:szCs w:val="26"/>
          <w:rtl/>
        </w:rPr>
        <w:t>-2002</w:t>
      </w:r>
      <w:r>
        <w:rPr>
          <w:rStyle w:val="big-number"/>
          <w:rFonts w:cs="FrankRuehl"/>
          <w:sz w:val="26"/>
          <w:szCs w:val="26"/>
          <w:rtl/>
        </w:rPr>
        <w:t>;</w:t>
      </w:r>
    </w:p>
    <w:p w14:paraId="7BEB6B17"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"חוק חקירת עדים" – חוק לתיקון סדרי הדין (חקירת עדים), התשי"ח</w:t>
      </w:r>
      <w:r>
        <w:rPr>
          <w:rStyle w:val="big-number"/>
          <w:rFonts w:cs="FrankRuehl" w:hint="cs"/>
          <w:sz w:val="26"/>
          <w:szCs w:val="26"/>
          <w:rtl/>
        </w:rPr>
        <w:t>-1957</w:t>
      </w:r>
      <w:r>
        <w:rPr>
          <w:rStyle w:val="big-number"/>
          <w:rFonts w:cs="FrankRuehl"/>
          <w:sz w:val="26"/>
          <w:szCs w:val="26"/>
          <w:rtl/>
        </w:rPr>
        <w:t>;</w:t>
      </w:r>
    </w:p>
    <w:p w14:paraId="11784439"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"חוק טיפול בחולי נפש" – חוק טיפול בחולי נפש, התשנ"א</w:t>
      </w:r>
      <w:r>
        <w:rPr>
          <w:rStyle w:val="big-number"/>
          <w:rFonts w:cs="FrankRuehl" w:hint="cs"/>
          <w:sz w:val="26"/>
          <w:szCs w:val="26"/>
          <w:rtl/>
        </w:rPr>
        <w:t>-1991</w:t>
      </w:r>
      <w:r>
        <w:rPr>
          <w:rStyle w:val="big-number"/>
          <w:rFonts w:cs="FrankRuehl"/>
          <w:sz w:val="26"/>
          <w:szCs w:val="26"/>
          <w:rtl/>
        </w:rPr>
        <w:t>;</w:t>
      </w:r>
    </w:p>
    <w:p w14:paraId="4DDE03B7"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"חוק סדר הדין הפלילי" – חוק סדר הדין הפלילי [נוסח משולב], התשמ"ב</w:t>
      </w:r>
      <w:r>
        <w:rPr>
          <w:rStyle w:val="big-number"/>
          <w:rFonts w:cs="FrankRuehl" w:hint="cs"/>
          <w:sz w:val="26"/>
          <w:szCs w:val="26"/>
          <w:rtl/>
        </w:rPr>
        <w:t>-1982</w:t>
      </w:r>
      <w:r>
        <w:rPr>
          <w:rStyle w:val="big-number"/>
          <w:rFonts w:cs="FrankRuehl"/>
          <w:sz w:val="26"/>
          <w:szCs w:val="26"/>
          <w:rtl/>
        </w:rPr>
        <w:t>;</w:t>
      </w:r>
    </w:p>
    <w:p w14:paraId="5941687C" w14:textId="77777777" w:rsidR="00A306E0" w:rsidRDefault="00736183" w:rsidP="00736183">
      <w:pPr>
        <w:pStyle w:val="P00"/>
        <w:spacing w:before="72"/>
        <w:ind w:left="0" w:right="1134"/>
        <w:rPr>
          <w:rStyle w:val="big-number"/>
          <w:rFonts w:cs="FrankRuehl" w:hint="cs"/>
          <w:sz w:val="26"/>
          <w:szCs w:val="26"/>
          <w:rtl/>
        </w:rPr>
      </w:pPr>
      <w:r>
        <w:rPr>
          <w:rFonts w:cs="FrankRuehl" w:hint="cs"/>
          <w:sz w:val="26"/>
          <w:rtl/>
          <w:lang w:eastAsia="en-US"/>
        </w:rPr>
        <w:pict w14:anchorId="095B6A46">
          <v:shape id="_x0000_s1189" type="#_x0000_t202" style="position:absolute;left:0;text-align:left;margin-left:470.35pt;margin-top:7.1pt;width:1in;height:18pt;z-index:251674112" filled="f" stroked="f">
            <v:textbox inset="1mm,0,1mm,0">
              <w:txbxContent>
                <w:p w14:paraId="720CB446" w14:textId="77777777" w:rsidR="00736183" w:rsidRDefault="00736183" w:rsidP="00736183">
                  <w:pPr>
                    <w:spacing w:line="160" w:lineRule="exact"/>
                    <w:rPr>
                      <w:rFonts w:cs="Miriam" w:hint="cs"/>
                      <w:sz w:val="18"/>
                      <w:szCs w:val="18"/>
                      <w:rtl/>
                    </w:rPr>
                  </w:pPr>
                  <w:r>
                    <w:rPr>
                      <w:rFonts w:cs="Miriam" w:hint="cs"/>
                      <w:sz w:val="18"/>
                      <w:szCs w:val="18"/>
                      <w:rtl/>
                    </w:rPr>
                    <w:t>(תיקון מס' 2) תשע"ז-2017</w:t>
                  </w:r>
                </w:p>
              </w:txbxContent>
            </v:textbox>
            <w10:anchorlock/>
          </v:shape>
        </w:pict>
      </w:r>
      <w:r w:rsidR="00A306E0">
        <w:rPr>
          <w:rStyle w:val="big-number"/>
          <w:rFonts w:cs="FrankRuehl" w:hint="cs"/>
          <w:sz w:val="26"/>
          <w:szCs w:val="26"/>
          <w:rtl/>
        </w:rPr>
        <w:tab/>
      </w:r>
      <w:r w:rsidR="00A306E0">
        <w:rPr>
          <w:rStyle w:val="big-number"/>
          <w:rFonts w:cs="FrankRuehl"/>
          <w:sz w:val="26"/>
          <w:szCs w:val="26"/>
          <w:rtl/>
        </w:rPr>
        <w:t xml:space="preserve">"חוק הסעד טיפול </w:t>
      </w:r>
      <w:r>
        <w:rPr>
          <w:rStyle w:val="big-number"/>
          <w:rFonts w:cs="FrankRuehl" w:hint="cs"/>
          <w:sz w:val="26"/>
          <w:szCs w:val="26"/>
          <w:rtl/>
        </w:rPr>
        <w:t>באנשים עם מוגבלות שכלית-התפתחותית</w:t>
      </w:r>
      <w:r w:rsidR="00A306E0">
        <w:rPr>
          <w:rStyle w:val="big-number"/>
          <w:rFonts w:cs="FrankRuehl"/>
          <w:sz w:val="26"/>
          <w:szCs w:val="26"/>
          <w:rtl/>
        </w:rPr>
        <w:t xml:space="preserve">" – חוק הסעד (טיפול </w:t>
      </w:r>
      <w:r>
        <w:rPr>
          <w:rStyle w:val="big-number"/>
          <w:rFonts w:cs="FrankRuehl" w:hint="cs"/>
          <w:sz w:val="26"/>
          <w:szCs w:val="26"/>
          <w:rtl/>
        </w:rPr>
        <w:t>באנשים עם מוגבלות שכלית-התפתחותית</w:t>
      </w:r>
      <w:r w:rsidR="00A306E0">
        <w:rPr>
          <w:rStyle w:val="big-number"/>
          <w:rFonts w:cs="FrankRuehl"/>
          <w:sz w:val="26"/>
          <w:szCs w:val="26"/>
          <w:rtl/>
        </w:rPr>
        <w:t>), התשכ"ט</w:t>
      </w:r>
      <w:r w:rsidR="00A306E0">
        <w:rPr>
          <w:rStyle w:val="big-number"/>
          <w:rFonts w:cs="FrankRuehl" w:hint="cs"/>
          <w:sz w:val="26"/>
          <w:szCs w:val="26"/>
          <w:rtl/>
        </w:rPr>
        <w:t>-1969</w:t>
      </w:r>
      <w:r w:rsidR="00A306E0">
        <w:rPr>
          <w:rStyle w:val="big-number"/>
          <w:rFonts w:cs="FrankRuehl"/>
          <w:sz w:val="26"/>
          <w:szCs w:val="26"/>
          <w:rtl/>
        </w:rPr>
        <w:t>;</w:t>
      </w:r>
    </w:p>
    <w:p w14:paraId="3D523131" w14:textId="77777777" w:rsidR="008D1478" w:rsidRPr="00002673" w:rsidRDefault="008D1478" w:rsidP="008D1478">
      <w:pPr>
        <w:pStyle w:val="P00"/>
        <w:spacing w:before="0"/>
        <w:ind w:left="0" w:right="1134"/>
        <w:rPr>
          <w:rStyle w:val="default"/>
          <w:rFonts w:cs="FrankRuehl" w:hint="cs"/>
          <w:vanish/>
          <w:color w:val="FF0000"/>
          <w:sz w:val="20"/>
          <w:szCs w:val="20"/>
          <w:shd w:val="clear" w:color="auto" w:fill="FFFF99"/>
          <w:rtl/>
        </w:rPr>
      </w:pPr>
      <w:bookmarkStart w:id="5" w:name="Rov44"/>
      <w:r w:rsidRPr="00002673">
        <w:rPr>
          <w:rStyle w:val="default"/>
          <w:rFonts w:cs="FrankRuehl" w:hint="cs"/>
          <w:vanish/>
          <w:color w:val="FF0000"/>
          <w:sz w:val="20"/>
          <w:szCs w:val="20"/>
          <w:shd w:val="clear" w:color="auto" w:fill="FFFF99"/>
          <w:rtl/>
        </w:rPr>
        <w:t>מיום 10.1.2017</w:t>
      </w:r>
    </w:p>
    <w:p w14:paraId="1535FDF8" w14:textId="77777777" w:rsidR="008D1478" w:rsidRPr="00002673" w:rsidRDefault="008D1478" w:rsidP="008D1478">
      <w:pPr>
        <w:pStyle w:val="P00"/>
        <w:spacing w:before="0"/>
        <w:ind w:left="0" w:right="1134"/>
        <w:rPr>
          <w:rStyle w:val="default"/>
          <w:rFonts w:cs="FrankRuehl" w:hint="cs"/>
          <w:vanish/>
          <w:sz w:val="20"/>
          <w:szCs w:val="20"/>
          <w:shd w:val="clear" w:color="auto" w:fill="FFFF99"/>
          <w:rtl/>
        </w:rPr>
      </w:pPr>
      <w:r w:rsidRPr="00002673">
        <w:rPr>
          <w:rStyle w:val="default"/>
          <w:rFonts w:cs="FrankRuehl" w:hint="cs"/>
          <w:b/>
          <w:bCs/>
          <w:vanish/>
          <w:sz w:val="20"/>
          <w:szCs w:val="20"/>
          <w:shd w:val="clear" w:color="auto" w:fill="FFFF99"/>
          <w:rtl/>
        </w:rPr>
        <w:t>תיקון מס' 2</w:t>
      </w:r>
    </w:p>
    <w:p w14:paraId="535CCC6A" w14:textId="77777777" w:rsidR="008D1478" w:rsidRPr="00002673" w:rsidRDefault="008D1478" w:rsidP="008D1478">
      <w:pPr>
        <w:pStyle w:val="P00"/>
        <w:spacing w:before="0"/>
        <w:ind w:left="0" w:right="1134"/>
        <w:rPr>
          <w:rStyle w:val="default"/>
          <w:rFonts w:cs="FrankRuehl" w:hint="cs"/>
          <w:vanish/>
          <w:sz w:val="20"/>
          <w:szCs w:val="20"/>
          <w:shd w:val="clear" w:color="auto" w:fill="FFFF99"/>
          <w:rtl/>
        </w:rPr>
      </w:pPr>
      <w:hyperlink r:id="rId11" w:history="1">
        <w:r w:rsidRPr="00002673">
          <w:rPr>
            <w:rStyle w:val="Hyperlink"/>
            <w:rFonts w:cs="FrankRuehl" w:hint="cs"/>
            <w:vanish/>
            <w:szCs w:val="20"/>
            <w:shd w:val="clear" w:color="auto" w:fill="FFFF99"/>
            <w:rtl/>
          </w:rPr>
          <w:t>ס"ח תשע"ז מס' 2596</w:t>
        </w:r>
      </w:hyperlink>
      <w:r w:rsidRPr="00002673">
        <w:rPr>
          <w:rStyle w:val="default"/>
          <w:rFonts w:cs="FrankRuehl" w:hint="cs"/>
          <w:vanish/>
          <w:sz w:val="20"/>
          <w:szCs w:val="20"/>
          <w:shd w:val="clear" w:color="auto" w:fill="FFFF99"/>
          <w:rtl/>
        </w:rPr>
        <w:t xml:space="preserve"> מיום 10.1.2017 עמ' 332 (</w:t>
      </w:r>
      <w:hyperlink r:id="rId12" w:history="1">
        <w:r w:rsidRPr="00002673">
          <w:rPr>
            <w:rStyle w:val="Hyperlink"/>
            <w:rFonts w:cs="FrankRuehl" w:hint="cs"/>
            <w:vanish/>
            <w:szCs w:val="20"/>
            <w:shd w:val="clear" w:color="auto" w:fill="FFFF99"/>
            <w:rtl/>
          </w:rPr>
          <w:t>ה"ח 665</w:t>
        </w:r>
      </w:hyperlink>
      <w:r w:rsidRPr="00002673">
        <w:rPr>
          <w:rStyle w:val="default"/>
          <w:rFonts w:cs="FrankRuehl" w:hint="cs"/>
          <w:vanish/>
          <w:sz w:val="20"/>
          <w:szCs w:val="20"/>
          <w:shd w:val="clear" w:color="auto" w:fill="FFFF99"/>
          <w:rtl/>
        </w:rPr>
        <w:t>)</w:t>
      </w:r>
    </w:p>
    <w:p w14:paraId="2A1AD6A0" w14:textId="77777777" w:rsidR="008D1478" w:rsidRPr="00736183" w:rsidRDefault="008D1478" w:rsidP="00736183">
      <w:pPr>
        <w:pStyle w:val="P00"/>
        <w:ind w:left="0" w:right="1134"/>
        <w:rPr>
          <w:rStyle w:val="big-number"/>
          <w:rFonts w:cs="FrankRuehl" w:hint="cs"/>
          <w:sz w:val="2"/>
          <w:szCs w:val="2"/>
          <w:rtl/>
        </w:rPr>
      </w:pPr>
      <w:r w:rsidRPr="00002673">
        <w:rPr>
          <w:rStyle w:val="big-number"/>
          <w:rFonts w:cs="FrankRuehl" w:hint="cs"/>
          <w:vanish/>
          <w:sz w:val="22"/>
          <w:szCs w:val="22"/>
          <w:shd w:val="clear" w:color="auto" w:fill="FFFF99"/>
          <w:rtl/>
        </w:rPr>
        <w:tab/>
      </w:r>
      <w:r w:rsidRPr="00002673">
        <w:rPr>
          <w:rStyle w:val="big-number"/>
          <w:rFonts w:cs="FrankRuehl"/>
          <w:vanish/>
          <w:sz w:val="22"/>
          <w:szCs w:val="22"/>
          <w:shd w:val="clear" w:color="auto" w:fill="FFFF99"/>
          <w:rtl/>
        </w:rPr>
        <w:t xml:space="preserve">"חוק הסעד טיפול </w:t>
      </w:r>
      <w:r w:rsidRPr="00002673">
        <w:rPr>
          <w:rStyle w:val="big-number"/>
          <w:rFonts w:cs="FrankRuehl"/>
          <w:strike/>
          <w:vanish/>
          <w:sz w:val="22"/>
          <w:szCs w:val="22"/>
          <w:shd w:val="clear" w:color="auto" w:fill="FFFF99"/>
          <w:rtl/>
        </w:rPr>
        <w:t>במפגרים</w:t>
      </w:r>
      <w:r w:rsidR="00736183" w:rsidRPr="00002673">
        <w:rPr>
          <w:rStyle w:val="big-number"/>
          <w:rFonts w:cs="FrankRuehl" w:hint="cs"/>
          <w:vanish/>
          <w:sz w:val="22"/>
          <w:szCs w:val="22"/>
          <w:shd w:val="clear" w:color="auto" w:fill="FFFF99"/>
          <w:rtl/>
        </w:rPr>
        <w:t xml:space="preserve"> </w:t>
      </w:r>
      <w:r w:rsidR="00736183" w:rsidRPr="00002673">
        <w:rPr>
          <w:rStyle w:val="big-number"/>
          <w:rFonts w:cs="FrankRuehl" w:hint="cs"/>
          <w:vanish/>
          <w:sz w:val="22"/>
          <w:szCs w:val="22"/>
          <w:u w:val="single"/>
          <w:shd w:val="clear" w:color="auto" w:fill="FFFF99"/>
          <w:rtl/>
        </w:rPr>
        <w:t>באנשים עם מוגבלות שכלית-התפתחותית</w:t>
      </w:r>
      <w:r w:rsidRPr="00002673">
        <w:rPr>
          <w:rStyle w:val="big-number"/>
          <w:rFonts w:cs="FrankRuehl"/>
          <w:vanish/>
          <w:sz w:val="22"/>
          <w:szCs w:val="22"/>
          <w:shd w:val="clear" w:color="auto" w:fill="FFFF99"/>
          <w:rtl/>
        </w:rPr>
        <w:t xml:space="preserve">" – חוק הסעד (טיפול </w:t>
      </w:r>
      <w:r w:rsidRPr="00002673">
        <w:rPr>
          <w:rStyle w:val="big-number"/>
          <w:rFonts w:cs="FrankRuehl"/>
          <w:strike/>
          <w:vanish/>
          <w:sz w:val="22"/>
          <w:szCs w:val="22"/>
          <w:shd w:val="clear" w:color="auto" w:fill="FFFF99"/>
          <w:rtl/>
        </w:rPr>
        <w:t>במפגרים</w:t>
      </w:r>
      <w:r w:rsidR="00736183" w:rsidRPr="00002673">
        <w:rPr>
          <w:rStyle w:val="big-number"/>
          <w:rFonts w:cs="FrankRuehl" w:hint="cs"/>
          <w:vanish/>
          <w:sz w:val="22"/>
          <w:szCs w:val="22"/>
          <w:shd w:val="clear" w:color="auto" w:fill="FFFF99"/>
          <w:rtl/>
        </w:rPr>
        <w:t xml:space="preserve"> </w:t>
      </w:r>
      <w:r w:rsidR="00736183" w:rsidRPr="00002673">
        <w:rPr>
          <w:rStyle w:val="big-number"/>
          <w:rFonts w:cs="FrankRuehl" w:hint="cs"/>
          <w:vanish/>
          <w:sz w:val="22"/>
          <w:szCs w:val="22"/>
          <w:u w:val="single"/>
          <w:shd w:val="clear" w:color="auto" w:fill="FFFF99"/>
          <w:rtl/>
        </w:rPr>
        <w:t>באנשים עם מוגבלות שכלית-התפתחותית</w:t>
      </w:r>
      <w:r w:rsidRPr="00002673">
        <w:rPr>
          <w:rStyle w:val="big-number"/>
          <w:rFonts w:cs="FrankRuehl"/>
          <w:vanish/>
          <w:sz w:val="22"/>
          <w:szCs w:val="22"/>
          <w:shd w:val="clear" w:color="auto" w:fill="FFFF99"/>
          <w:rtl/>
        </w:rPr>
        <w:t>), התשכ"ט</w:t>
      </w:r>
      <w:r w:rsidRPr="00002673">
        <w:rPr>
          <w:rStyle w:val="big-number"/>
          <w:rFonts w:cs="FrankRuehl" w:hint="cs"/>
          <w:vanish/>
          <w:sz w:val="22"/>
          <w:szCs w:val="22"/>
          <w:shd w:val="clear" w:color="auto" w:fill="FFFF99"/>
          <w:rtl/>
        </w:rPr>
        <w:t>-1969</w:t>
      </w:r>
      <w:r w:rsidRPr="00002673">
        <w:rPr>
          <w:rStyle w:val="big-number"/>
          <w:rFonts w:cs="FrankRuehl"/>
          <w:vanish/>
          <w:sz w:val="22"/>
          <w:szCs w:val="22"/>
          <w:shd w:val="clear" w:color="auto" w:fill="FFFF99"/>
          <w:rtl/>
        </w:rPr>
        <w:t>;</w:t>
      </w:r>
      <w:bookmarkEnd w:id="5"/>
    </w:p>
    <w:p w14:paraId="62A882FA"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"חוק העונשין" – חוק העונשין, התשל"ז</w:t>
      </w:r>
      <w:r>
        <w:rPr>
          <w:rStyle w:val="big-number"/>
          <w:rFonts w:cs="FrankRuehl" w:hint="cs"/>
          <w:sz w:val="26"/>
          <w:szCs w:val="26"/>
          <w:rtl/>
        </w:rPr>
        <w:t>-1977</w:t>
      </w:r>
      <w:r>
        <w:rPr>
          <w:rStyle w:val="big-number"/>
          <w:rFonts w:cs="FrankRuehl"/>
          <w:sz w:val="26"/>
          <w:szCs w:val="26"/>
          <w:rtl/>
        </w:rPr>
        <w:t>;</w:t>
      </w:r>
    </w:p>
    <w:p w14:paraId="75B59C44"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"חוקר מיוחד" – חוקר שמינה שר הרווחה לפי סעיף 6;</w:t>
      </w:r>
    </w:p>
    <w:p w14:paraId="5338C8AD"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"חוקר משטרה" – כל אחד מאלה:</w:t>
      </w:r>
    </w:p>
    <w:p w14:paraId="447764F2"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שוטר שמוסמך לחקור לפי סעיף 2 לפקודת הפרוצדורה הפלילית;</w:t>
      </w:r>
    </w:p>
    <w:p w14:paraId="3368786C"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חוקר במחלקה לחקירות שוטרים במשרד המשפטים;</w:t>
      </w:r>
    </w:p>
    <w:p w14:paraId="49E09F46"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מי שרשאי לערוך חקירות מטעם רשות אחרת שקבע השר בצו לפי סעיף 30;</w:t>
      </w:r>
    </w:p>
    <w:p w14:paraId="494B2AAE"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"חקירה משטרתית" – חקירה בידי חוקר משטרה;</w:t>
      </w:r>
    </w:p>
    <w:p w14:paraId="63B11E6A"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"פסיכיאטר מחוזי" – כהגדרתו בסעיף 1 בחוק טיפול בחולי נפש;</w:t>
      </w:r>
    </w:p>
    <w:p w14:paraId="1CE8B41B"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"פקודת הפרוצדורה הפלילית" – פקודת הפרוצדורה הפלילית (עדות);</w:t>
      </w:r>
    </w:p>
    <w:p w14:paraId="2652435B"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"פקודת הראיות" – פקודת הראיות [נוסח חדש], התשל"א</w:t>
      </w:r>
      <w:r>
        <w:rPr>
          <w:rStyle w:val="big-number"/>
          <w:rFonts w:cs="FrankRuehl" w:hint="cs"/>
          <w:sz w:val="26"/>
          <w:szCs w:val="26"/>
          <w:rtl/>
        </w:rPr>
        <w:t>-1971</w:t>
      </w:r>
      <w:r>
        <w:rPr>
          <w:rStyle w:val="big-number"/>
          <w:rFonts w:cs="FrankRuehl"/>
          <w:sz w:val="26"/>
          <w:szCs w:val="26"/>
          <w:rtl/>
        </w:rPr>
        <w:t>;</w:t>
      </w:r>
    </w:p>
    <w:p w14:paraId="3CEEC1D7" w14:textId="77777777" w:rsidR="00A306E0" w:rsidRDefault="00CD78EC" w:rsidP="00FD0C8C">
      <w:pPr>
        <w:pStyle w:val="P00"/>
        <w:spacing w:before="72"/>
        <w:ind w:left="0" w:right="1134"/>
        <w:rPr>
          <w:rStyle w:val="big-number"/>
          <w:rFonts w:cs="FrankRuehl" w:hint="cs"/>
          <w:sz w:val="26"/>
          <w:szCs w:val="26"/>
          <w:rtl/>
        </w:rPr>
      </w:pPr>
      <w:r>
        <w:rPr>
          <w:rFonts w:cs="FrankRuehl" w:hint="cs"/>
          <w:sz w:val="26"/>
          <w:rtl/>
          <w:lang w:eastAsia="en-US"/>
        </w:rPr>
        <w:pict w14:anchorId="1308BD19">
          <v:shape id="_x0000_s1179" type="#_x0000_t202" style="position:absolute;left:0;text-align:left;margin-left:470.35pt;margin-top:7.1pt;width:1in;height:23.25pt;z-index:251670016" filled="f" stroked="f">
            <v:textbox inset="1mm,0,1mm,0">
              <w:txbxContent>
                <w:p w14:paraId="26C2C4EA" w14:textId="77777777" w:rsidR="00CD78EC" w:rsidRDefault="00CD78EC" w:rsidP="00CD78EC">
                  <w:pPr>
                    <w:spacing w:line="160" w:lineRule="exact"/>
                    <w:rPr>
                      <w:rFonts w:cs="Miriam" w:hint="cs"/>
                      <w:sz w:val="18"/>
                      <w:szCs w:val="18"/>
                      <w:rtl/>
                    </w:rPr>
                  </w:pPr>
                  <w:r>
                    <w:rPr>
                      <w:rFonts w:cs="Miriam" w:hint="cs"/>
                      <w:sz w:val="18"/>
                      <w:szCs w:val="18"/>
                      <w:rtl/>
                    </w:rPr>
                    <w:t>(תיקון מס' 1) תשע"א-2010</w:t>
                  </w:r>
                </w:p>
              </w:txbxContent>
            </v:textbox>
            <w10:anchorlock/>
          </v:shape>
        </w:pict>
      </w:r>
      <w:r w:rsidR="00A306E0">
        <w:rPr>
          <w:rStyle w:val="big-number"/>
          <w:rFonts w:cs="FrankRuehl" w:hint="cs"/>
          <w:sz w:val="26"/>
          <w:szCs w:val="26"/>
          <w:rtl/>
        </w:rPr>
        <w:tab/>
      </w:r>
      <w:r w:rsidR="00A306E0">
        <w:rPr>
          <w:rStyle w:val="big-number"/>
          <w:rFonts w:cs="FrankRuehl"/>
          <w:sz w:val="26"/>
          <w:szCs w:val="26"/>
          <w:rtl/>
        </w:rPr>
        <w:t xml:space="preserve">"פקיד סעד" – </w:t>
      </w:r>
      <w:r w:rsidR="00FD0C8C">
        <w:rPr>
          <w:rStyle w:val="big-number"/>
          <w:rFonts w:cs="FrankRuehl" w:hint="cs"/>
          <w:sz w:val="26"/>
          <w:szCs w:val="26"/>
          <w:rtl/>
        </w:rPr>
        <w:t>(נמחקה);</w:t>
      </w:r>
    </w:p>
    <w:p w14:paraId="2E8F2F65" w14:textId="77777777" w:rsidR="00FD0C8C" w:rsidRPr="00002673" w:rsidRDefault="00FD0C8C" w:rsidP="00FD0C8C">
      <w:pPr>
        <w:pStyle w:val="P00"/>
        <w:spacing w:before="0"/>
        <w:ind w:left="0" w:right="1134"/>
        <w:rPr>
          <w:rFonts w:cs="FrankRuehl" w:hint="cs"/>
          <w:vanish/>
          <w:color w:val="FF0000"/>
          <w:szCs w:val="20"/>
          <w:shd w:val="clear" w:color="auto" w:fill="FFFF99"/>
          <w:rtl/>
        </w:rPr>
      </w:pPr>
      <w:bookmarkStart w:id="6" w:name="Rov36"/>
      <w:r w:rsidRPr="00002673">
        <w:rPr>
          <w:rFonts w:cs="FrankRuehl" w:hint="cs"/>
          <w:vanish/>
          <w:color w:val="FF0000"/>
          <w:szCs w:val="20"/>
          <w:shd w:val="clear" w:color="auto" w:fill="FFFF99"/>
          <w:rtl/>
        </w:rPr>
        <w:t>מיום 9.12.2010</w:t>
      </w:r>
    </w:p>
    <w:p w14:paraId="461A0ACF" w14:textId="77777777" w:rsidR="00FD0C8C" w:rsidRPr="00002673" w:rsidRDefault="00FD0C8C" w:rsidP="00FD0C8C">
      <w:pPr>
        <w:pStyle w:val="P00"/>
        <w:spacing w:before="0"/>
        <w:ind w:left="0" w:right="1134"/>
        <w:rPr>
          <w:rFonts w:cs="FrankRuehl" w:hint="cs"/>
          <w:vanish/>
          <w:szCs w:val="20"/>
          <w:shd w:val="clear" w:color="auto" w:fill="FFFF99"/>
          <w:rtl/>
        </w:rPr>
      </w:pPr>
      <w:r w:rsidRPr="00002673">
        <w:rPr>
          <w:rFonts w:cs="FrankRuehl" w:hint="cs"/>
          <w:b/>
          <w:bCs/>
          <w:vanish/>
          <w:szCs w:val="20"/>
          <w:shd w:val="clear" w:color="auto" w:fill="FFFF99"/>
          <w:rtl/>
        </w:rPr>
        <w:t>תיקון מס' 1</w:t>
      </w:r>
    </w:p>
    <w:p w14:paraId="701D8E39" w14:textId="77777777" w:rsidR="00FD0C8C" w:rsidRPr="00002673" w:rsidRDefault="00FD0C8C" w:rsidP="00FD0C8C">
      <w:pPr>
        <w:pStyle w:val="P00"/>
        <w:spacing w:before="0"/>
        <w:ind w:left="0" w:right="1134"/>
        <w:rPr>
          <w:rFonts w:cs="FrankRuehl" w:hint="cs"/>
          <w:vanish/>
          <w:szCs w:val="20"/>
          <w:shd w:val="clear" w:color="auto" w:fill="FFFF99"/>
          <w:rtl/>
        </w:rPr>
      </w:pPr>
      <w:hyperlink r:id="rId13" w:history="1">
        <w:r w:rsidRPr="00002673">
          <w:rPr>
            <w:rStyle w:val="Hyperlink"/>
            <w:rFonts w:cs="FrankRuehl" w:hint="cs"/>
            <w:vanish/>
            <w:szCs w:val="20"/>
            <w:shd w:val="clear" w:color="auto" w:fill="FFFF99"/>
            <w:rtl/>
          </w:rPr>
          <w:t>ס"ח תשע"א מס' 2264</w:t>
        </w:r>
      </w:hyperlink>
      <w:r w:rsidRPr="00002673">
        <w:rPr>
          <w:rFonts w:cs="FrankRuehl" w:hint="cs"/>
          <w:vanish/>
          <w:szCs w:val="20"/>
          <w:shd w:val="clear" w:color="auto" w:fill="FFFF99"/>
          <w:rtl/>
        </w:rPr>
        <w:t xml:space="preserve"> מיום 9.12.2010 עמ' 85 (</w:t>
      </w:r>
      <w:hyperlink r:id="rId14" w:history="1">
        <w:r w:rsidRPr="00002673">
          <w:rPr>
            <w:rStyle w:val="Hyperlink"/>
            <w:rFonts w:cs="FrankRuehl" w:hint="cs"/>
            <w:vanish/>
            <w:szCs w:val="20"/>
            <w:shd w:val="clear" w:color="auto" w:fill="FFFF99"/>
            <w:rtl/>
          </w:rPr>
          <w:t>ה"ח 507</w:t>
        </w:r>
      </w:hyperlink>
      <w:r w:rsidRPr="00002673">
        <w:rPr>
          <w:rFonts w:cs="FrankRuehl" w:hint="cs"/>
          <w:vanish/>
          <w:szCs w:val="20"/>
          <w:shd w:val="clear" w:color="auto" w:fill="FFFF99"/>
          <w:rtl/>
        </w:rPr>
        <w:t>)</w:t>
      </w:r>
    </w:p>
    <w:p w14:paraId="38E6178B" w14:textId="77777777" w:rsidR="00FD0C8C" w:rsidRPr="00002673" w:rsidRDefault="00FD0C8C" w:rsidP="00FD0C8C">
      <w:pPr>
        <w:pStyle w:val="P00"/>
        <w:spacing w:before="0"/>
        <w:ind w:left="0" w:right="1134"/>
        <w:rPr>
          <w:rFonts w:cs="FrankRuehl" w:hint="cs"/>
          <w:vanish/>
          <w:szCs w:val="20"/>
          <w:shd w:val="clear" w:color="auto" w:fill="FFFF99"/>
          <w:rtl/>
        </w:rPr>
      </w:pPr>
      <w:r w:rsidRPr="00002673">
        <w:rPr>
          <w:rFonts w:cs="FrankRuehl" w:hint="cs"/>
          <w:b/>
          <w:bCs/>
          <w:vanish/>
          <w:szCs w:val="20"/>
          <w:shd w:val="clear" w:color="auto" w:fill="FFFF99"/>
          <w:rtl/>
        </w:rPr>
        <w:t>מחיקת הגדרת "פקיד סעד"</w:t>
      </w:r>
    </w:p>
    <w:p w14:paraId="6E220CA1" w14:textId="77777777" w:rsidR="00FD0C8C" w:rsidRPr="00002673" w:rsidRDefault="00FD0C8C" w:rsidP="00FD0C8C">
      <w:pPr>
        <w:pStyle w:val="P00"/>
        <w:ind w:left="0" w:right="1134"/>
        <w:rPr>
          <w:rFonts w:cs="FrankRuehl" w:hint="cs"/>
          <w:vanish/>
          <w:szCs w:val="20"/>
          <w:shd w:val="clear" w:color="auto" w:fill="FFFF99"/>
          <w:rtl/>
        </w:rPr>
      </w:pPr>
      <w:r w:rsidRPr="00002673">
        <w:rPr>
          <w:rFonts w:cs="FrankRuehl" w:hint="cs"/>
          <w:vanish/>
          <w:szCs w:val="20"/>
          <w:shd w:val="clear" w:color="auto" w:fill="FFFF99"/>
          <w:rtl/>
        </w:rPr>
        <w:t>הנוסח הקודם:</w:t>
      </w:r>
    </w:p>
    <w:p w14:paraId="2B4B743A" w14:textId="77777777" w:rsidR="00FD0C8C" w:rsidRPr="00002673" w:rsidRDefault="00FD0C8C" w:rsidP="00FD0C8C">
      <w:pPr>
        <w:pStyle w:val="P00"/>
        <w:spacing w:before="0"/>
        <w:ind w:left="0" w:right="1134"/>
        <w:rPr>
          <w:rStyle w:val="big-number"/>
          <w:rFonts w:cs="FrankRuehl" w:hint="cs"/>
          <w:strike/>
          <w:vanish/>
          <w:sz w:val="22"/>
          <w:szCs w:val="22"/>
          <w:shd w:val="clear" w:color="auto" w:fill="FFFF99"/>
          <w:rtl/>
        </w:rPr>
      </w:pPr>
      <w:r w:rsidRPr="00002673">
        <w:rPr>
          <w:rStyle w:val="big-number"/>
          <w:rFonts w:cs="FrankRuehl" w:hint="cs"/>
          <w:vanish/>
          <w:sz w:val="22"/>
          <w:szCs w:val="22"/>
          <w:shd w:val="clear" w:color="auto" w:fill="FFFF99"/>
          <w:rtl/>
        </w:rPr>
        <w:tab/>
      </w:r>
      <w:r w:rsidRPr="00002673">
        <w:rPr>
          <w:rStyle w:val="big-number"/>
          <w:rFonts w:cs="FrankRuehl"/>
          <w:strike/>
          <w:vanish/>
          <w:sz w:val="22"/>
          <w:szCs w:val="22"/>
          <w:shd w:val="clear" w:color="auto" w:fill="FFFF99"/>
          <w:rtl/>
        </w:rPr>
        <w:t>"פקיד סעד" – כל אחד מאלה:</w:t>
      </w:r>
    </w:p>
    <w:p w14:paraId="08B692BD" w14:textId="77777777" w:rsidR="00FD0C8C" w:rsidRPr="00002673" w:rsidRDefault="00FD0C8C" w:rsidP="00FD0C8C">
      <w:pPr>
        <w:pStyle w:val="P00"/>
        <w:spacing w:before="0"/>
        <w:ind w:left="1021" w:right="1134"/>
        <w:rPr>
          <w:rStyle w:val="big-number"/>
          <w:rFonts w:cs="FrankRuehl" w:hint="cs"/>
          <w:strike/>
          <w:vanish/>
          <w:sz w:val="22"/>
          <w:szCs w:val="22"/>
          <w:shd w:val="clear" w:color="auto" w:fill="FFFF99"/>
          <w:rtl/>
        </w:rPr>
      </w:pPr>
      <w:r w:rsidRPr="00002673">
        <w:rPr>
          <w:rStyle w:val="big-number"/>
          <w:rFonts w:cs="FrankRuehl"/>
          <w:strike/>
          <w:vanish/>
          <w:sz w:val="22"/>
          <w:szCs w:val="22"/>
          <w:shd w:val="clear" w:color="auto" w:fill="FFFF99"/>
          <w:rtl/>
        </w:rPr>
        <w:t>(1)</w:t>
      </w:r>
      <w:r w:rsidRPr="00002673">
        <w:rPr>
          <w:rStyle w:val="big-number"/>
          <w:rFonts w:cs="FrankRuehl" w:hint="cs"/>
          <w:strike/>
          <w:vanish/>
          <w:sz w:val="22"/>
          <w:szCs w:val="22"/>
          <w:shd w:val="clear" w:color="auto" w:fill="FFFF99"/>
          <w:rtl/>
        </w:rPr>
        <w:tab/>
      </w:r>
      <w:r w:rsidRPr="00002673">
        <w:rPr>
          <w:rStyle w:val="big-number"/>
          <w:rFonts w:cs="FrankRuehl"/>
          <w:strike/>
          <w:vanish/>
          <w:sz w:val="22"/>
          <w:szCs w:val="22"/>
          <w:shd w:val="clear" w:color="auto" w:fill="FFFF99"/>
          <w:rtl/>
        </w:rPr>
        <w:t>פקיד סעד כמשמעותו בחוק הנוער (טיפול והשגחה), התש"ך</w:t>
      </w:r>
      <w:r w:rsidRPr="00002673">
        <w:rPr>
          <w:rStyle w:val="big-number"/>
          <w:rFonts w:cs="FrankRuehl" w:hint="cs"/>
          <w:strike/>
          <w:vanish/>
          <w:sz w:val="22"/>
          <w:szCs w:val="22"/>
          <w:shd w:val="clear" w:color="auto" w:fill="FFFF99"/>
          <w:rtl/>
        </w:rPr>
        <w:t>-1960</w:t>
      </w:r>
      <w:r w:rsidRPr="00002673">
        <w:rPr>
          <w:rStyle w:val="big-number"/>
          <w:rFonts w:cs="FrankRuehl"/>
          <w:strike/>
          <w:vanish/>
          <w:sz w:val="22"/>
          <w:szCs w:val="22"/>
          <w:shd w:val="clear" w:color="auto" w:fill="FFFF99"/>
          <w:rtl/>
        </w:rPr>
        <w:t>;</w:t>
      </w:r>
    </w:p>
    <w:p w14:paraId="5F2822F1" w14:textId="77777777" w:rsidR="00FD0C8C" w:rsidRPr="00CD78EC" w:rsidRDefault="00FD0C8C" w:rsidP="00CD78EC">
      <w:pPr>
        <w:pStyle w:val="P00"/>
        <w:spacing w:before="0"/>
        <w:ind w:left="1021" w:right="1134"/>
        <w:rPr>
          <w:rStyle w:val="big-number"/>
          <w:rFonts w:cs="FrankRuehl" w:hint="cs"/>
          <w:sz w:val="2"/>
          <w:szCs w:val="2"/>
          <w:rtl/>
        </w:rPr>
      </w:pPr>
      <w:r w:rsidRPr="00002673">
        <w:rPr>
          <w:rStyle w:val="big-number"/>
          <w:rFonts w:cs="FrankRuehl"/>
          <w:strike/>
          <w:vanish/>
          <w:sz w:val="22"/>
          <w:szCs w:val="22"/>
          <w:shd w:val="clear" w:color="auto" w:fill="FFFF99"/>
          <w:rtl/>
        </w:rPr>
        <w:t>(2)</w:t>
      </w:r>
      <w:r w:rsidRPr="00002673">
        <w:rPr>
          <w:rStyle w:val="big-number"/>
          <w:rFonts w:cs="FrankRuehl" w:hint="cs"/>
          <w:strike/>
          <w:vanish/>
          <w:sz w:val="22"/>
          <w:szCs w:val="22"/>
          <w:shd w:val="clear" w:color="auto" w:fill="FFFF99"/>
          <w:rtl/>
        </w:rPr>
        <w:tab/>
      </w:r>
      <w:r w:rsidRPr="00002673">
        <w:rPr>
          <w:rStyle w:val="big-number"/>
          <w:rFonts w:cs="FrankRuehl"/>
          <w:strike/>
          <w:vanish/>
          <w:sz w:val="22"/>
          <w:szCs w:val="22"/>
          <w:shd w:val="clear" w:color="auto" w:fill="FFFF99"/>
          <w:rtl/>
        </w:rPr>
        <w:t>פקיד סעד כמשמעותו בחוק הסעד (טיפול במפגרים), התשכ"ט</w:t>
      </w:r>
      <w:r w:rsidRPr="00002673">
        <w:rPr>
          <w:rStyle w:val="big-number"/>
          <w:rFonts w:cs="FrankRuehl" w:hint="cs"/>
          <w:strike/>
          <w:vanish/>
          <w:sz w:val="22"/>
          <w:szCs w:val="22"/>
          <w:shd w:val="clear" w:color="auto" w:fill="FFFF99"/>
          <w:rtl/>
        </w:rPr>
        <w:t>-1969</w:t>
      </w:r>
      <w:r w:rsidRPr="00002673">
        <w:rPr>
          <w:rStyle w:val="big-number"/>
          <w:rFonts w:cs="FrankRuehl"/>
          <w:strike/>
          <w:vanish/>
          <w:sz w:val="22"/>
          <w:szCs w:val="22"/>
          <w:shd w:val="clear" w:color="auto" w:fill="FFFF99"/>
          <w:rtl/>
        </w:rPr>
        <w:t>;</w:t>
      </w:r>
      <w:bookmarkEnd w:id="6"/>
    </w:p>
    <w:p w14:paraId="21D15FEE"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"קלטת חקירה" – דיסקט, תקליטור וכל אמצעי אחר לאגירה ואחסון של מידע המופק ממכשיר</w:t>
      </w:r>
      <w:r>
        <w:rPr>
          <w:rStyle w:val="big-number"/>
          <w:rFonts w:cs="FrankRuehl" w:hint="cs"/>
          <w:sz w:val="26"/>
          <w:szCs w:val="26"/>
          <w:rtl/>
        </w:rPr>
        <w:t xml:space="preserve"> </w:t>
      </w:r>
      <w:r>
        <w:rPr>
          <w:rStyle w:val="big-number"/>
          <w:rFonts w:cs="FrankRuehl"/>
          <w:sz w:val="26"/>
          <w:szCs w:val="26"/>
          <w:rtl/>
        </w:rPr>
        <w:t>תיעוד חזותי או קולי, שבהם תועדה חקירת אדם עם מוגבלות שכלית או אדם עם מוגבלות נפשית;</w:t>
      </w:r>
    </w:p>
    <w:p w14:paraId="7859E1E8"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"תיעוד חזותי" – תיעוד בהקלטת תמונה וקול, בשילוב;</w:t>
      </w:r>
    </w:p>
    <w:p w14:paraId="2B3C872E"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"תיעוד קולי" – תיעוד בהקלטת קול;</w:t>
      </w:r>
    </w:p>
    <w:p w14:paraId="4C1AB9F7"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"תמליל" – תמליל מודפס של קלטת חקירה;</w:t>
      </w:r>
    </w:p>
    <w:p w14:paraId="385D12CC"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"השר" – שר המשפטים.</w:t>
      </w:r>
    </w:p>
    <w:p w14:paraId="65A6DC52" w14:textId="77777777" w:rsidR="00A306E0" w:rsidRDefault="00A306E0">
      <w:pPr>
        <w:pStyle w:val="P00"/>
        <w:spacing w:before="72"/>
        <w:ind w:left="0" w:right="1134"/>
        <w:rPr>
          <w:rStyle w:val="big-number"/>
          <w:rFonts w:cs="FrankRuehl" w:hint="cs"/>
          <w:sz w:val="26"/>
          <w:szCs w:val="26"/>
          <w:rtl/>
        </w:rPr>
      </w:pPr>
      <w:bookmarkStart w:id="7" w:name="Seif2"/>
      <w:bookmarkEnd w:id="7"/>
      <w:r>
        <w:rPr>
          <w:rFonts w:cs="Miriam"/>
          <w:lang w:val="he-IL"/>
        </w:rPr>
        <w:pict w14:anchorId="514B2E5D">
          <v:rect id="_x0000_s1149" style="position:absolute;left:0;text-align:left;margin-left:463.5pt;margin-top:7.1pt;width:75.05pt;height:16.95pt;z-index:251639296" filled="f" stroked="f" strokecolor="lime" strokeweight=".25pt">
            <v:textbox style="mso-next-textbox:#_x0000_s1149" inset="1mm,0,1mm,0">
              <w:txbxContent>
                <w:p w14:paraId="0CA3CB82" w14:textId="77777777" w:rsidR="00A306E0" w:rsidRDefault="00A306E0">
                  <w:pPr>
                    <w:spacing w:line="160" w:lineRule="exact"/>
                    <w:rPr>
                      <w:rFonts w:cs="Miriam" w:hint="cs"/>
                      <w:sz w:val="18"/>
                      <w:szCs w:val="18"/>
                      <w:rtl/>
                    </w:rPr>
                  </w:pPr>
                  <w:r>
                    <w:rPr>
                      <w:rFonts w:cs="Miriam" w:hint="cs"/>
                      <w:sz w:val="18"/>
                      <w:szCs w:val="18"/>
                      <w:rtl/>
                    </w:rPr>
                    <w:t>היקף תחולת החוק</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הוראות חוק זה יחולו, לפי הענין, על חקירה והעדה של אדם עם מוגבלות שכלית או אדם עם מוגבלות נפשית, לגבי עבירה כאמור בתוספת.</w:t>
      </w:r>
    </w:p>
    <w:p w14:paraId="4D5F292E"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הוראות חוק זה לענין חקירת אדם עם מוגבלות שכלית בידי חוקר מיוחד יחולו גם במקרים המפורטים בסעיף קטן זה, ואלה הם:</w:t>
      </w:r>
    </w:p>
    <w:p w14:paraId="56BB990F"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לגבי עבירה שאינה מנויה בתוספת, ובלבד שהאדם עם המוגבלות השכלית נחקר כחשוד באותה עבירה;</w:t>
      </w:r>
    </w:p>
    <w:p w14:paraId="75EBBBFF"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לגבי עבירה נלווית, ובלבד שהאדם עם המוגבלות השכלית נחקר גם בעבירה כאמור בתוספת.</w:t>
      </w:r>
    </w:p>
    <w:p w14:paraId="6F9826E3"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בסעיף זה, "עבירה נלווית" – עבירה נוספת לעבירה המנויה בתוספת, שנעברה במהלך ביצוע עבירה המנויה בתוספת או בקשר אליה, בין אם על ידי האדם החשוד בביצוע עבירה המנויה בתוספת ובין אם על ידי אדם אחר.</w:t>
      </w:r>
    </w:p>
    <w:p w14:paraId="3B18B90B" w14:textId="77777777" w:rsidR="00A306E0" w:rsidRDefault="00A306E0">
      <w:pPr>
        <w:pStyle w:val="medium2-header"/>
        <w:keepLines w:val="0"/>
        <w:spacing w:before="72"/>
        <w:ind w:left="0" w:right="1134"/>
        <w:rPr>
          <w:rStyle w:val="default"/>
          <w:rFonts w:cs="FrankRuehl" w:hint="cs"/>
          <w:rtl/>
        </w:rPr>
      </w:pPr>
      <w:bookmarkStart w:id="8" w:name="med1"/>
      <w:bookmarkEnd w:id="8"/>
      <w:r>
        <w:rPr>
          <w:rStyle w:val="default"/>
          <w:rFonts w:cs="FrankRuehl" w:hint="cs"/>
          <w:rtl/>
        </w:rPr>
        <w:t>פרק ב': הליכי חקירה</w:t>
      </w:r>
    </w:p>
    <w:p w14:paraId="3E7FA819" w14:textId="77777777" w:rsidR="00A306E0" w:rsidRDefault="00A306E0">
      <w:pPr>
        <w:pStyle w:val="header-2"/>
        <w:ind w:left="0" w:right="1134"/>
        <w:rPr>
          <w:rFonts w:hint="cs"/>
          <w:rtl/>
        </w:rPr>
      </w:pPr>
      <w:bookmarkStart w:id="9" w:name="hed20"/>
      <w:bookmarkEnd w:id="9"/>
      <w:r>
        <w:rPr>
          <w:rFonts w:hint="cs"/>
          <w:rtl/>
        </w:rPr>
        <w:t>סימן א': חקירת אדם עם מוגבלות שכלית</w:t>
      </w:r>
    </w:p>
    <w:p w14:paraId="42609D66" w14:textId="77777777" w:rsidR="00A306E0" w:rsidRDefault="00A306E0">
      <w:pPr>
        <w:pStyle w:val="P00"/>
        <w:spacing w:before="72"/>
        <w:ind w:left="0" w:right="1134"/>
        <w:rPr>
          <w:rStyle w:val="big-number"/>
          <w:rFonts w:cs="FrankRuehl" w:hint="cs"/>
          <w:sz w:val="26"/>
          <w:szCs w:val="26"/>
          <w:rtl/>
        </w:rPr>
      </w:pPr>
      <w:bookmarkStart w:id="10" w:name="Seif3"/>
      <w:bookmarkEnd w:id="10"/>
      <w:r>
        <w:rPr>
          <w:rFonts w:cs="Miriam"/>
          <w:lang w:val="he-IL"/>
        </w:rPr>
        <w:pict w14:anchorId="4C3E8E29">
          <v:rect id="_x0000_s1150" style="position:absolute;left:0;text-align:left;margin-left:463.5pt;margin-top:7.1pt;width:75.05pt;height:16.95pt;z-index:251640320" filled="f" stroked="f" strokecolor="lime" strokeweight=".25pt">
            <v:textbox style="mso-next-textbox:#_x0000_s1150" inset="1mm,0,1mm,0">
              <w:txbxContent>
                <w:p w14:paraId="0DBB0652" w14:textId="77777777" w:rsidR="00A306E0" w:rsidRDefault="00A306E0">
                  <w:pPr>
                    <w:spacing w:line="160" w:lineRule="exact"/>
                    <w:rPr>
                      <w:rFonts w:cs="Miriam" w:hint="cs"/>
                      <w:sz w:val="18"/>
                      <w:szCs w:val="18"/>
                      <w:rtl/>
                    </w:rPr>
                  </w:pPr>
                  <w:r>
                    <w:rPr>
                      <w:rFonts w:cs="Miriam" w:hint="cs"/>
                      <w:sz w:val="18"/>
                      <w:szCs w:val="18"/>
                      <w:rtl/>
                    </w:rPr>
                    <w:t>חקירה של אדם עם מוגבלות שכלית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בסעיף זה, "נחקר" – כל אדם שנגבית ממנו הודעה כמתלונן, כעד או כחשוד.</w:t>
      </w:r>
    </w:p>
    <w:p w14:paraId="0F83357D"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סבר חוקר משטרה, לפני תחילת חקירה או במהלכה, כי אדם העומד להיחקר בפניו או הנחקר בפניו הוא אדם עם מוגבלות שכלית, יפנה החוקר את אותו אדם לחוקר מיוחד ולא ימשיך בחקירה.</w:t>
      </w:r>
    </w:p>
    <w:p w14:paraId="37A7B14F"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טען נחקר שהוא חשוד (בסעיף זה – החשוד), או מי מטעמו, כי הוראות סעיף</w:t>
      </w:r>
      <w:r>
        <w:rPr>
          <w:rStyle w:val="big-number"/>
          <w:rFonts w:cs="FrankRuehl" w:hint="cs"/>
          <w:sz w:val="26"/>
          <w:szCs w:val="26"/>
          <w:rtl/>
        </w:rPr>
        <w:t xml:space="preserve"> </w:t>
      </w:r>
      <w:r>
        <w:rPr>
          <w:rStyle w:val="big-number"/>
          <w:rFonts w:cs="FrankRuehl"/>
          <w:sz w:val="26"/>
          <w:szCs w:val="26"/>
          <w:rtl/>
        </w:rPr>
        <w:t>קטן (ב) חלות עליו, וסבר חוקר משטרה כי אין מקום להפנות את החשוד לחקירה בידי חוקר</w:t>
      </w:r>
      <w:r>
        <w:rPr>
          <w:rStyle w:val="big-number"/>
          <w:rFonts w:cs="FrankRuehl" w:hint="cs"/>
          <w:sz w:val="26"/>
          <w:szCs w:val="26"/>
          <w:rtl/>
        </w:rPr>
        <w:t xml:space="preserve"> </w:t>
      </w:r>
      <w:r>
        <w:rPr>
          <w:rStyle w:val="big-number"/>
          <w:rFonts w:cs="FrankRuehl"/>
          <w:sz w:val="26"/>
          <w:szCs w:val="26"/>
          <w:rtl/>
        </w:rPr>
        <w:t>מיוחד, רשאי החשוד לערור לבית משפט השלום שבאזור שיפוטו מתנהלת החקירה; הדיון בערר יתקיים בתוך 24 שעות מהגשת הערר והחלטת בית המשפט תהיה סופית; לענין זה לא יובאו שבתות ומועדים במנין השעות.</w:t>
      </w:r>
    </w:p>
    <w:p w14:paraId="374A06AE"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אין בפניה לבית משפט כאמור בסעיף קטן (ג) כדי להוות עילה לעיכוב חקירתו של אדם כאמור באותו סעיף קטן, שנעשית שלא בידי חוקר מיוחד.</w:t>
      </w:r>
    </w:p>
    <w:p w14:paraId="2DEF1907" w14:textId="77777777" w:rsidR="00A306E0" w:rsidRDefault="00A306E0">
      <w:pPr>
        <w:pStyle w:val="P00"/>
        <w:spacing w:before="72"/>
        <w:ind w:left="0" w:right="1134"/>
        <w:rPr>
          <w:rStyle w:val="big-number"/>
          <w:rFonts w:cs="FrankRuehl" w:hint="cs"/>
          <w:sz w:val="26"/>
          <w:szCs w:val="26"/>
          <w:rtl/>
        </w:rPr>
      </w:pPr>
      <w:bookmarkStart w:id="11" w:name="Seif4"/>
      <w:bookmarkEnd w:id="11"/>
      <w:r>
        <w:rPr>
          <w:rFonts w:cs="Miriam"/>
          <w:lang w:val="he-IL"/>
        </w:rPr>
        <w:pict w14:anchorId="16E095B6">
          <v:rect id="_x0000_s1151" style="position:absolute;left:0;text-align:left;margin-left:463.5pt;margin-top:7.1pt;width:75.05pt;height:22.9pt;z-index:251641344" filled="f" stroked="f" strokecolor="lime" strokeweight=".25pt">
            <v:textbox style="mso-next-textbox:#_x0000_s1151" inset="1mm,0,1mm,0">
              <w:txbxContent>
                <w:p w14:paraId="7F9CA5C0" w14:textId="77777777" w:rsidR="00A306E0" w:rsidRDefault="00A306E0">
                  <w:pPr>
                    <w:spacing w:line="160" w:lineRule="exact"/>
                    <w:rPr>
                      <w:rFonts w:cs="Miriam" w:hint="cs"/>
                      <w:sz w:val="18"/>
                      <w:szCs w:val="18"/>
                      <w:rtl/>
                    </w:rPr>
                  </w:pPr>
                  <w:r>
                    <w:rPr>
                      <w:rFonts w:cs="Miriam" w:hint="cs"/>
                      <w:sz w:val="18"/>
                      <w:szCs w:val="18"/>
                      <w:rtl/>
                    </w:rPr>
                    <w:t>חקירה דחופה של אדם עם מוגבלות שכלית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על אף הוראות סעיף 3, רשאי חוקר משטרה לחקור אדם עם מוגבלות שכלית אם</w:t>
      </w:r>
      <w:r>
        <w:rPr>
          <w:rStyle w:val="big-number"/>
          <w:rFonts w:cs="FrankRuehl" w:hint="cs"/>
          <w:sz w:val="26"/>
          <w:szCs w:val="26"/>
          <w:rtl/>
        </w:rPr>
        <w:t xml:space="preserve"> </w:t>
      </w:r>
      <w:r>
        <w:rPr>
          <w:rStyle w:val="big-number"/>
          <w:rFonts w:cs="FrankRuehl"/>
          <w:sz w:val="26"/>
          <w:szCs w:val="26"/>
          <w:rtl/>
        </w:rPr>
        <w:t>הדבר נדרש באופן מיידי כדי למנוע את סיכול החקירה או את שיבושה, סיכון לחיי אדם או לשלומו, לאפשר את מעצרם של חשודים נוספים או לשם גילוי ראיה.</w:t>
      </w:r>
    </w:p>
    <w:p w14:paraId="489FF6E3"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חוקר המשטרה יתעד בכתב את החקירה לפי סעיף קטן (א) וירשום את הסיבות לעריכתה.</w:t>
      </w:r>
    </w:p>
    <w:p w14:paraId="3BCF3809"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הוראות סעיף זה והוראות סימן ב' לפרק זה באות להוסיף על הוראות חוק חקירת חשודים, ולא לגרוע מהן.</w:t>
      </w:r>
    </w:p>
    <w:p w14:paraId="17A57562" w14:textId="77777777" w:rsidR="00A306E0" w:rsidRDefault="00A306E0">
      <w:pPr>
        <w:pStyle w:val="P00"/>
        <w:spacing w:before="72"/>
        <w:ind w:left="0" w:right="1134"/>
        <w:rPr>
          <w:rStyle w:val="big-number"/>
          <w:rFonts w:cs="FrankRuehl" w:hint="cs"/>
          <w:sz w:val="26"/>
          <w:szCs w:val="26"/>
          <w:rtl/>
        </w:rPr>
      </w:pPr>
      <w:bookmarkStart w:id="12" w:name="Seif5"/>
      <w:bookmarkEnd w:id="12"/>
      <w:r>
        <w:rPr>
          <w:rFonts w:cs="Miriam"/>
          <w:lang w:val="he-IL"/>
        </w:rPr>
        <w:pict w14:anchorId="40DC204A">
          <v:rect id="_x0000_s1152" style="position:absolute;left:0;text-align:left;margin-left:463.5pt;margin-top:7.1pt;width:75.05pt;height:25.8pt;z-index:251642368" filled="f" stroked="f" strokecolor="lime" strokeweight=".25pt">
            <v:textbox style="mso-next-textbox:#_x0000_s1152" inset="1mm,0,1mm,0">
              <w:txbxContent>
                <w:p w14:paraId="210B4D90" w14:textId="77777777" w:rsidR="00A306E0" w:rsidRDefault="00A306E0">
                  <w:pPr>
                    <w:spacing w:line="160" w:lineRule="exact"/>
                    <w:rPr>
                      <w:rFonts w:cs="Miriam" w:hint="cs"/>
                      <w:sz w:val="18"/>
                      <w:szCs w:val="18"/>
                      <w:rtl/>
                    </w:rPr>
                  </w:pPr>
                  <w:r>
                    <w:rPr>
                      <w:rFonts w:cs="Miriam" w:hint="cs"/>
                      <w:sz w:val="18"/>
                      <w:szCs w:val="18"/>
                      <w:rtl/>
                    </w:rPr>
                    <w:t>הודעה על חקירה של אדם עם מוגבלות שכלית</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בסעיף זה, "בן משפחה" – הורה, הורה של הורה, בן זוגו של כל אחד מאלה, אף אם</w:t>
      </w:r>
      <w:r>
        <w:rPr>
          <w:rStyle w:val="big-number"/>
          <w:rFonts w:cs="FrankRuehl" w:hint="cs"/>
          <w:sz w:val="26"/>
          <w:szCs w:val="26"/>
          <w:rtl/>
        </w:rPr>
        <w:t xml:space="preserve"> </w:t>
      </w:r>
      <w:r>
        <w:rPr>
          <w:rStyle w:val="big-number"/>
          <w:rFonts w:cs="FrankRuehl"/>
          <w:sz w:val="26"/>
          <w:szCs w:val="26"/>
          <w:rtl/>
        </w:rPr>
        <w:t>אינו נשוי לו, אח או אחות, לרבות אח או אחות חורגים, וצאצאיהם של כל אחד מאלה, דוד או דודה וצאצאיהם, גיס או גיסה.</w:t>
      </w:r>
    </w:p>
    <w:p w14:paraId="4194E859"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אדם עם מוגבלות שכלית שמונה לו אפוטרופוס ויש לחקרו בידי חוקר מיוחד כאמור בסעיף 3 (בסעיף זה – אדם עם מוגבלות שכלית), ייחקר בידיעת אפוטרופסו.</w:t>
      </w:r>
    </w:p>
    <w:p w14:paraId="08A27D92"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על אף הוראות סעיף קטן (ב), מותר לחקור אדם עם מוגבלות שכלית כאמור באותו סעיף קטן, אף בלא ידיעת אפוטרופסו, אם מתקיים אחד מאלה:</w:t>
      </w:r>
    </w:p>
    <w:p w14:paraId="5CB7F858"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האדם עם המוגבלות השכלית ביקש כי לא תימסר לאפוטרופסו הודעה על</w:t>
      </w:r>
      <w:r>
        <w:rPr>
          <w:rStyle w:val="big-number"/>
          <w:rFonts w:cs="FrankRuehl" w:hint="cs"/>
          <w:sz w:val="26"/>
          <w:szCs w:val="26"/>
          <w:rtl/>
        </w:rPr>
        <w:t xml:space="preserve"> </w:t>
      </w:r>
      <w:r>
        <w:rPr>
          <w:rStyle w:val="big-number"/>
          <w:rFonts w:cs="FrankRuehl"/>
          <w:sz w:val="26"/>
          <w:szCs w:val="26"/>
          <w:rtl/>
        </w:rPr>
        <w:t>חקירתו; ואולם רשאי הממונה על החקירה, לאחר שנועץ בחוקר המיוחד, להורות,</w:t>
      </w:r>
      <w:r>
        <w:rPr>
          <w:rStyle w:val="big-number"/>
          <w:rFonts w:cs="FrankRuehl" w:hint="cs"/>
          <w:sz w:val="26"/>
          <w:szCs w:val="26"/>
          <w:rtl/>
        </w:rPr>
        <w:t xml:space="preserve"> </w:t>
      </w:r>
      <w:r>
        <w:rPr>
          <w:rStyle w:val="big-number"/>
          <w:rFonts w:cs="FrankRuehl"/>
          <w:sz w:val="26"/>
          <w:szCs w:val="26"/>
          <w:rtl/>
        </w:rPr>
        <w:t>על אף בקשת האדם עם המוגבלות השכלית, כי תימסר הודעה לאפוטרופסו, אם סבר כי טובתו מחייבת זאת;</w:t>
      </w:r>
    </w:p>
    <w:p w14:paraId="18BF2B8D"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לדעת הממונה על החקירה, לאחר שנועץ בחוקר המיוחד, חקירת האדם עם</w:t>
      </w:r>
      <w:r>
        <w:rPr>
          <w:rStyle w:val="big-number"/>
          <w:rFonts w:cs="FrankRuehl" w:hint="cs"/>
          <w:sz w:val="26"/>
          <w:szCs w:val="26"/>
          <w:rtl/>
        </w:rPr>
        <w:t xml:space="preserve"> </w:t>
      </w:r>
      <w:r>
        <w:rPr>
          <w:rStyle w:val="big-number"/>
          <w:rFonts w:cs="FrankRuehl"/>
          <w:sz w:val="26"/>
          <w:szCs w:val="26"/>
          <w:rtl/>
        </w:rPr>
        <w:t>המוגבלות השכלית בידיעת אפוטרופסו תעכב את חקירת העבירה, בשל קושי</w:t>
      </w:r>
      <w:r>
        <w:rPr>
          <w:rStyle w:val="big-number"/>
          <w:rFonts w:cs="FrankRuehl" w:hint="cs"/>
          <w:sz w:val="26"/>
          <w:szCs w:val="26"/>
          <w:rtl/>
        </w:rPr>
        <w:t xml:space="preserve"> </w:t>
      </w:r>
      <w:r>
        <w:rPr>
          <w:rStyle w:val="big-number"/>
          <w:rFonts w:cs="FrankRuehl"/>
          <w:sz w:val="26"/>
          <w:szCs w:val="26"/>
          <w:rtl/>
        </w:rPr>
        <w:t>להודיע לאפוטרופוס במאמץ סביר, ויש יסוד סביר להניח שהעיכוב יסכל את חקירת</w:t>
      </w:r>
      <w:r>
        <w:rPr>
          <w:rStyle w:val="big-number"/>
          <w:rFonts w:cs="FrankRuehl" w:hint="cs"/>
          <w:sz w:val="26"/>
          <w:szCs w:val="26"/>
          <w:rtl/>
        </w:rPr>
        <w:t xml:space="preserve"> </w:t>
      </w:r>
      <w:r>
        <w:rPr>
          <w:rStyle w:val="big-number"/>
          <w:rFonts w:cs="FrankRuehl"/>
          <w:sz w:val="26"/>
          <w:szCs w:val="26"/>
          <w:rtl/>
        </w:rPr>
        <w:t>העבירה או ישבשה, יסכל מניעה של פשע, ייצור סיכון לחיי אדם או לשלומו, או</w:t>
      </w:r>
      <w:r>
        <w:rPr>
          <w:rStyle w:val="big-number"/>
          <w:rFonts w:cs="FrankRuehl" w:hint="cs"/>
          <w:sz w:val="26"/>
          <w:szCs w:val="26"/>
          <w:rtl/>
        </w:rPr>
        <w:t xml:space="preserve"> </w:t>
      </w:r>
      <w:r>
        <w:rPr>
          <w:rStyle w:val="big-number"/>
          <w:rFonts w:cs="FrankRuehl"/>
          <w:sz w:val="26"/>
          <w:szCs w:val="26"/>
          <w:rtl/>
        </w:rPr>
        <w:t>ימנע מעצרם של חשודים נוספים או גילוי ראיה; ואולם בכפוף להוראות סעיף</w:t>
      </w:r>
      <w:r>
        <w:rPr>
          <w:rStyle w:val="big-number"/>
          <w:rFonts w:cs="FrankRuehl" w:hint="cs"/>
          <w:sz w:val="26"/>
          <w:szCs w:val="26"/>
          <w:rtl/>
        </w:rPr>
        <w:t xml:space="preserve"> </w:t>
      </w:r>
      <w:r>
        <w:rPr>
          <w:rStyle w:val="big-number"/>
          <w:rFonts w:cs="FrankRuehl"/>
          <w:sz w:val="26"/>
          <w:szCs w:val="26"/>
          <w:rtl/>
        </w:rPr>
        <w:t>זה, הודעה על החקירה תימסר לאפוטרופסו של האדם עם המוגבלות השכלית מוקדם ככל האפשר;</w:t>
      </w:r>
    </w:p>
    <w:p w14:paraId="78F6830E"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לדעת הממונה על החקירה, לאחר שנועץ בחוקר המיוחד, נכון לעשות כן על יסוד אחד מאלה:</w:t>
      </w:r>
    </w:p>
    <w:p w14:paraId="240EB130" w14:textId="77777777" w:rsidR="00A306E0" w:rsidRDefault="00A306E0">
      <w:pPr>
        <w:pStyle w:val="P00"/>
        <w:spacing w:before="72"/>
        <w:ind w:left="1474" w:right="1134"/>
        <w:rPr>
          <w:rStyle w:val="big-number"/>
          <w:rFonts w:cs="FrankRuehl" w:hint="cs"/>
          <w:sz w:val="26"/>
          <w:szCs w:val="26"/>
          <w:rtl/>
        </w:rPr>
      </w:pP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טעמים של טובת האדם עם המוגבלות השכלית או טעמים של טובת</w:t>
      </w:r>
      <w:r>
        <w:rPr>
          <w:rStyle w:val="big-number"/>
          <w:rFonts w:cs="FrankRuehl" w:hint="cs"/>
          <w:sz w:val="26"/>
          <w:szCs w:val="26"/>
          <w:rtl/>
        </w:rPr>
        <w:t xml:space="preserve"> </w:t>
      </w:r>
      <w:r>
        <w:rPr>
          <w:rStyle w:val="big-number"/>
          <w:rFonts w:cs="FrankRuehl"/>
          <w:sz w:val="26"/>
          <w:szCs w:val="26"/>
          <w:rtl/>
        </w:rPr>
        <w:t>החקירה, שאין בהם פגיעה בטובת האדם כאמור, מחמת היות החשוד</w:t>
      </w:r>
      <w:r>
        <w:rPr>
          <w:rStyle w:val="big-number"/>
          <w:rFonts w:cs="FrankRuehl" w:hint="cs"/>
          <w:sz w:val="26"/>
          <w:szCs w:val="26"/>
          <w:rtl/>
        </w:rPr>
        <w:t xml:space="preserve"> </w:t>
      </w:r>
      <w:r>
        <w:rPr>
          <w:rStyle w:val="big-number"/>
          <w:rFonts w:cs="FrankRuehl"/>
          <w:sz w:val="26"/>
          <w:szCs w:val="26"/>
          <w:rtl/>
        </w:rPr>
        <w:t>בביצוע העבירה בן משפחתו של האדם עם המוגבלות השכלית, אפוטרופסו או בן משפחתו של אפוטרופסו;</w:t>
      </w:r>
    </w:p>
    <w:p w14:paraId="62B05713" w14:textId="77777777" w:rsidR="00A306E0" w:rsidRDefault="00A306E0">
      <w:pPr>
        <w:pStyle w:val="P00"/>
        <w:spacing w:before="72"/>
        <w:ind w:left="1474"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חשש לפגיעה בשלומו הגופני או הנפשי של האדם עם המוגבלות השכלית.</w:t>
      </w:r>
    </w:p>
    <w:p w14:paraId="22096F89"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חדל להתקיים הטעם שהצדיק חקירת אדם עם מוגבלות שכלית בלא ידיעת אפוטרופסו כאמור בסעיף קטן (ג), יודיע החוקר המיוחד על חקירת העבירה לאפוטרופוס אם אין מניעה אחרת להודיע עליה לפי סעיף זה.</w:t>
      </w:r>
    </w:p>
    <w:p w14:paraId="5F08A95E"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w:t>
      </w:r>
      <w:r>
        <w:rPr>
          <w:rStyle w:val="big-number"/>
          <w:rFonts w:cs="FrankRuehl" w:hint="cs"/>
          <w:sz w:val="26"/>
          <w:szCs w:val="26"/>
          <w:rtl/>
        </w:rPr>
        <w:tab/>
      </w:r>
      <w:r>
        <w:rPr>
          <w:rStyle w:val="big-number"/>
          <w:rFonts w:cs="FrankRuehl"/>
          <w:sz w:val="26"/>
          <w:szCs w:val="26"/>
          <w:rtl/>
        </w:rPr>
        <w:t>הוראות סעיף זה יחולו גם על זימון אדם עם מוגבלות שכלית לפי סעיף 68(א)</w:t>
      </w:r>
      <w:r>
        <w:rPr>
          <w:rStyle w:val="big-number"/>
          <w:rFonts w:cs="FrankRuehl" w:hint="cs"/>
          <w:sz w:val="26"/>
          <w:szCs w:val="26"/>
          <w:rtl/>
        </w:rPr>
        <w:t xml:space="preserve"> </w:t>
      </w:r>
      <w:r>
        <w:rPr>
          <w:rStyle w:val="big-number"/>
          <w:rFonts w:cs="FrankRuehl"/>
          <w:sz w:val="26"/>
          <w:szCs w:val="26"/>
          <w:rtl/>
        </w:rPr>
        <w:t>בחוק סדר הדין הפלילי (סמכויות אכיפה – מעצרים), התשנ"ו</w:t>
      </w:r>
      <w:r>
        <w:rPr>
          <w:rStyle w:val="big-number"/>
          <w:rFonts w:cs="FrankRuehl" w:hint="cs"/>
          <w:sz w:val="26"/>
          <w:szCs w:val="26"/>
          <w:rtl/>
        </w:rPr>
        <w:t>-1996</w:t>
      </w:r>
      <w:r>
        <w:rPr>
          <w:rStyle w:val="big-number"/>
          <w:rFonts w:cs="FrankRuehl"/>
          <w:sz w:val="26"/>
          <w:szCs w:val="26"/>
          <w:rtl/>
        </w:rPr>
        <w:t>, לחקירה בידי חוקר מיוחד כאמור בסעיף 3.</w:t>
      </w:r>
    </w:p>
    <w:p w14:paraId="6A5669BE" w14:textId="77777777" w:rsidR="00A306E0" w:rsidRDefault="00A306E0">
      <w:pPr>
        <w:pStyle w:val="P00"/>
        <w:spacing w:before="72"/>
        <w:ind w:left="0" w:right="1134"/>
        <w:rPr>
          <w:rStyle w:val="big-number"/>
          <w:rFonts w:cs="FrankRuehl" w:hint="cs"/>
          <w:sz w:val="26"/>
          <w:szCs w:val="26"/>
          <w:rtl/>
        </w:rPr>
      </w:pPr>
      <w:bookmarkStart w:id="13" w:name="Seif6"/>
      <w:bookmarkEnd w:id="13"/>
      <w:r>
        <w:rPr>
          <w:rFonts w:cs="Miriam"/>
          <w:lang w:val="he-IL"/>
        </w:rPr>
        <w:pict w14:anchorId="57CF8110">
          <v:rect id="_x0000_s1153" style="position:absolute;left:0;text-align:left;margin-left:463.5pt;margin-top:7.1pt;width:75.05pt;height:16.95pt;z-index:251643392" filled="f" stroked="f" strokecolor="lime" strokeweight=".25pt">
            <v:textbox style="mso-next-textbox:#_x0000_s1153" inset="1mm,0,1mm,0">
              <w:txbxContent>
                <w:p w14:paraId="4C3FDBC4" w14:textId="77777777" w:rsidR="00A306E0" w:rsidRDefault="00A306E0">
                  <w:pPr>
                    <w:spacing w:line="160" w:lineRule="exact"/>
                    <w:rPr>
                      <w:rFonts w:cs="Miriam" w:hint="cs"/>
                      <w:sz w:val="18"/>
                      <w:szCs w:val="18"/>
                      <w:rtl/>
                    </w:rPr>
                  </w:pPr>
                  <w:r>
                    <w:rPr>
                      <w:rFonts w:cs="Miriam" w:hint="cs"/>
                      <w:sz w:val="18"/>
                      <w:szCs w:val="18"/>
                      <w:rtl/>
                    </w:rPr>
                    <w:t>מינוי והכשרת חוקרים מיוחדים</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t>שר הרווחה ימנה לענין חקירת אנשים עם מוגבלויות שכליות לפי חוק זה, חוקרים</w:t>
      </w:r>
      <w:r>
        <w:rPr>
          <w:rStyle w:val="big-number"/>
          <w:rFonts w:cs="FrankRuehl" w:hint="cs"/>
          <w:sz w:val="26"/>
          <w:szCs w:val="26"/>
          <w:rtl/>
        </w:rPr>
        <w:t xml:space="preserve"> </w:t>
      </w:r>
      <w:r>
        <w:rPr>
          <w:rStyle w:val="big-number"/>
          <w:rFonts w:cs="FrankRuehl"/>
          <w:sz w:val="26"/>
          <w:szCs w:val="26"/>
          <w:rtl/>
        </w:rPr>
        <w:t>מיוחדים שהם פסיכולוגים, עובדים סוציאליים, קרימינולוגים קליניים או בעלי הכשרה</w:t>
      </w:r>
      <w:r>
        <w:rPr>
          <w:rStyle w:val="big-number"/>
          <w:rFonts w:cs="FrankRuehl" w:hint="cs"/>
          <w:sz w:val="26"/>
          <w:szCs w:val="26"/>
          <w:rtl/>
        </w:rPr>
        <w:t xml:space="preserve"> </w:t>
      </w:r>
      <w:r>
        <w:rPr>
          <w:rStyle w:val="big-number"/>
          <w:rFonts w:cs="FrankRuehl"/>
          <w:sz w:val="26"/>
          <w:szCs w:val="26"/>
          <w:rtl/>
        </w:rPr>
        <w:t>בתחום החינוך המיוחד; החוקרים המיוחדים יקבלו הכשרה לצורך תפקידם, כפי שיקבע שר הרווחה בהתייעצות עם השר לביטחון הפנים.</w:t>
      </w:r>
    </w:p>
    <w:p w14:paraId="10237BC3" w14:textId="77777777" w:rsidR="00A306E0" w:rsidRDefault="00A306E0">
      <w:pPr>
        <w:pStyle w:val="P00"/>
        <w:spacing w:before="72"/>
        <w:ind w:left="0" w:right="1134"/>
        <w:rPr>
          <w:rStyle w:val="big-number"/>
          <w:rFonts w:cs="FrankRuehl" w:hint="cs"/>
          <w:sz w:val="26"/>
          <w:szCs w:val="26"/>
          <w:rtl/>
        </w:rPr>
      </w:pPr>
      <w:bookmarkStart w:id="14" w:name="Seif7"/>
      <w:bookmarkEnd w:id="14"/>
      <w:r>
        <w:rPr>
          <w:rFonts w:cs="Miriam"/>
          <w:lang w:val="he-IL"/>
        </w:rPr>
        <w:pict w14:anchorId="4E9715E8">
          <v:rect id="_x0000_s1154" style="position:absolute;left:0;text-align:left;margin-left:463.5pt;margin-top:7.1pt;width:75.05pt;height:16.95pt;z-index:251644416" filled="f" stroked="f" strokecolor="lime" strokeweight=".25pt">
            <v:textbox style="mso-next-textbox:#_x0000_s1154" inset="1mm,0,1mm,0">
              <w:txbxContent>
                <w:p w14:paraId="27876A55" w14:textId="77777777" w:rsidR="00A306E0" w:rsidRDefault="00A306E0">
                  <w:pPr>
                    <w:spacing w:line="160" w:lineRule="exact"/>
                    <w:rPr>
                      <w:rFonts w:cs="Miriam" w:hint="cs"/>
                      <w:sz w:val="18"/>
                      <w:szCs w:val="18"/>
                      <w:rtl/>
                    </w:rPr>
                  </w:pPr>
                  <w:r>
                    <w:rPr>
                      <w:rFonts w:cs="Miriam" w:hint="cs"/>
                      <w:sz w:val="18"/>
                      <w:szCs w:val="18"/>
                      <w:rtl/>
                    </w:rPr>
                    <w:t>חקירה בידי חוקר מיוחד</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חוקר מיוחד רשאי לחקור אדם עם מוגבלות שכלית שהפנה אליו חוקר משטרה</w:t>
      </w:r>
      <w:r>
        <w:rPr>
          <w:rStyle w:val="big-number"/>
          <w:rFonts w:cs="FrankRuehl" w:hint="cs"/>
          <w:sz w:val="26"/>
          <w:szCs w:val="26"/>
          <w:rtl/>
        </w:rPr>
        <w:t xml:space="preserve"> </w:t>
      </w:r>
      <w:r>
        <w:rPr>
          <w:rStyle w:val="big-number"/>
          <w:rFonts w:cs="FrankRuehl"/>
          <w:sz w:val="26"/>
          <w:szCs w:val="26"/>
          <w:rtl/>
        </w:rPr>
        <w:t>כאמור בסעיף 3; לחוקר מיוחד יהיו כל הסמכויות הנתונות לקצין משטרה בדרגת מפקח ומעלה לפי סעיף 2 לפקודת הפרוצדורה הפלילית, והוראות סעיפים 2 ו</w:t>
      </w:r>
      <w:r>
        <w:rPr>
          <w:rStyle w:val="big-number"/>
          <w:rFonts w:cs="FrankRuehl" w:hint="cs"/>
          <w:sz w:val="26"/>
          <w:szCs w:val="26"/>
          <w:rtl/>
        </w:rPr>
        <w:t>-</w:t>
      </w:r>
      <w:r>
        <w:rPr>
          <w:rStyle w:val="big-number"/>
          <w:rFonts w:cs="FrankRuehl"/>
          <w:sz w:val="26"/>
          <w:szCs w:val="26"/>
          <w:rtl/>
        </w:rPr>
        <w:t>3 לפקודה האמורה יחולו על החקירה, בשינויים המחויבים; החוקר המיוחד יסביר לנחקר, בלשון המובנת לו, את האמור בסעיף 2(2) לפקודת הפרוצדורה הפלילית.</w:t>
      </w:r>
    </w:p>
    <w:p w14:paraId="3C4FA43C"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חוקר מיוחד רשאי להיעזר באיש מקצוע המומחה בתחום המוגבלות של הנחקר, או באדם אחר שעשוי, לדעת החוקר המיוחד, לסייע לו בגביית העדות.</w:t>
      </w:r>
    </w:p>
    <w:p w14:paraId="565C54B5"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החוקר המיוחד יכתוב, עם סיום החקירה, חוות דעת שבה יתאר את מהלך החקירה, את קשיי התקשורת עם הנחקר ואם הסתייע באיש מקצוע כאמור בסעיף זה – גם</w:t>
      </w:r>
      <w:r>
        <w:rPr>
          <w:rStyle w:val="big-number"/>
          <w:rFonts w:cs="FrankRuehl" w:hint="cs"/>
          <w:sz w:val="26"/>
          <w:szCs w:val="26"/>
          <w:rtl/>
        </w:rPr>
        <w:t xml:space="preserve"> </w:t>
      </w:r>
      <w:r>
        <w:rPr>
          <w:rStyle w:val="big-number"/>
          <w:rFonts w:cs="FrankRuehl"/>
          <w:sz w:val="26"/>
          <w:szCs w:val="26"/>
          <w:rtl/>
        </w:rPr>
        <w:t>את פרטי איש המקצוע והסיוע; החוקר רשאי להוסיף לחוות הדעת המלצות בדבר אמצעי</w:t>
      </w:r>
      <w:r>
        <w:rPr>
          <w:rStyle w:val="big-number"/>
          <w:rFonts w:cs="FrankRuehl" w:hint="cs"/>
          <w:sz w:val="26"/>
          <w:szCs w:val="26"/>
          <w:rtl/>
        </w:rPr>
        <w:t xml:space="preserve"> </w:t>
      </w:r>
      <w:r>
        <w:rPr>
          <w:rStyle w:val="big-number"/>
          <w:rFonts w:cs="FrankRuehl"/>
          <w:sz w:val="26"/>
          <w:szCs w:val="26"/>
          <w:rtl/>
        </w:rPr>
        <w:t>העדה רצויים אם יעיד הנחקר בבית המשפט; הוספת ההמלצות תיעשה, במידת האפשר, לאחר שמיעת עמדת הנחקר</w:t>
      </w:r>
      <w:r>
        <w:rPr>
          <w:rStyle w:val="big-number"/>
          <w:rFonts w:cs="FrankRuehl" w:hint="cs"/>
          <w:sz w:val="26"/>
          <w:szCs w:val="26"/>
          <w:rtl/>
        </w:rPr>
        <w:t>.</w:t>
      </w:r>
    </w:p>
    <w:p w14:paraId="2F2A8576" w14:textId="77777777" w:rsidR="00A306E0" w:rsidRDefault="00A306E0">
      <w:pPr>
        <w:pStyle w:val="P00"/>
        <w:spacing w:before="72"/>
        <w:ind w:left="0" w:right="1134"/>
        <w:rPr>
          <w:rStyle w:val="big-number"/>
          <w:rFonts w:cs="FrankRuehl" w:hint="cs"/>
          <w:sz w:val="26"/>
          <w:szCs w:val="26"/>
          <w:rtl/>
        </w:rPr>
      </w:pPr>
      <w:bookmarkStart w:id="15" w:name="Seif8"/>
      <w:bookmarkEnd w:id="15"/>
      <w:r>
        <w:rPr>
          <w:rFonts w:cs="Miriam"/>
          <w:lang w:val="he-IL"/>
        </w:rPr>
        <w:pict w14:anchorId="15304FFB">
          <v:rect id="_x0000_s1155" style="position:absolute;left:0;text-align:left;margin-left:463.5pt;margin-top:7.1pt;width:75.05pt;height:32.1pt;z-index:251645440" filled="f" stroked="f" strokecolor="lime" strokeweight=".25pt">
            <v:textbox style="mso-next-textbox:#_x0000_s1155" inset="1mm,0,1mm,0">
              <w:txbxContent>
                <w:p w14:paraId="54106D45" w14:textId="77777777" w:rsidR="00A306E0" w:rsidRDefault="00A306E0">
                  <w:pPr>
                    <w:spacing w:line="160" w:lineRule="exact"/>
                    <w:rPr>
                      <w:rFonts w:cs="Miriam" w:hint="cs"/>
                      <w:sz w:val="18"/>
                      <w:szCs w:val="18"/>
                      <w:rtl/>
                    </w:rPr>
                  </w:pPr>
                  <w:r>
                    <w:rPr>
                      <w:rFonts w:cs="Miriam" w:hint="cs"/>
                      <w:sz w:val="18"/>
                      <w:szCs w:val="18"/>
                      <w:rtl/>
                    </w:rPr>
                    <w:t>ליווי בחקירה של אדם עם מוגבלות שכלית</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אדם עם מוגבלות שכלית זכאי לכך שאדם המלווה אותו, לפי בחירתו, יהיה נוכח</w:t>
      </w:r>
      <w:r>
        <w:rPr>
          <w:rStyle w:val="big-number"/>
          <w:rFonts w:cs="FrankRuehl" w:hint="cs"/>
          <w:sz w:val="26"/>
          <w:szCs w:val="26"/>
          <w:rtl/>
        </w:rPr>
        <w:t xml:space="preserve"> </w:t>
      </w:r>
      <w:r>
        <w:rPr>
          <w:rStyle w:val="big-number"/>
          <w:rFonts w:cs="FrankRuehl"/>
          <w:sz w:val="26"/>
          <w:szCs w:val="26"/>
          <w:rtl/>
        </w:rPr>
        <w:t>בחקירה, אלא אם כן, לדעת החוקר המיוחד או החוקר, לפי הענין, מטעמים שיירשמו, עלול הדבר לפגוע בחקירה.</w:t>
      </w:r>
    </w:p>
    <w:p w14:paraId="0D4ED451"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אין בסעיף זה כדי לפגוע בזכות נפגע עבירת מין או אלימות, לנוכחות מלווה בחקירה כאמור בסעיף 14 לחוק זכויות נפגעי עבירה.</w:t>
      </w:r>
    </w:p>
    <w:p w14:paraId="2433CFBD"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בסעיף זה ובסעיף 16, "אדם המלווה אותו", "המלווה בחקירה" – למעט עורך דינו.</w:t>
      </w:r>
    </w:p>
    <w:p w14:paraId="72B554DB" w14:textId="77777777" w:rsidR="00A306E0" w:rsidRDefault="00A306E0">
      <w:pPr>
        <w:pStyle w:val="P00"/>
        <w:spacing w:before="72"/>
        <w:ind w:left="0" w:right="1134"/>
        <w:rPr>
          <w:rStyle w:val="big-number"/>
          <w:rFonts w:cs="FrankRuehl" w:hint="cs"/>
          <w:sz w:val="26"/>
          <w:szCs w:val="26"/>
          <w:rtl/>
        </w:rPr>
      </w:pPr>
      <w:bookmarkStart w:id="16" w:name="Seif9"/>
      <w:bookmarkEnd w:id="16"/>
      <w:r>
        <w:rPr>
          <w:rFonts w:cs="Miriam"/>
          <w:lang w:val="he-IL"/>
        </w:rPr>
        <w:pict w14:anchorId="79791CD5">
          <v:rect id="_x0000_s1156" style="position:absolute;left:0;text-align:left;margin-left:463.5pt;margin-top:7.1pt;width:75.05pt;height:16.95pt;z-index:251646464" filled="f" stroked="f" strokecolor="lime" strokeweight=".25pt">
            <v:textbox style="mso-next-textbox:#_x0000_s1156" inset="1mm,0,1mm,0">
              <w:txbxContent>
                <w:p w14:paraId="5AE65AC0" w14:textId="77777777" w:rsidR="00A306E0" w:rsidRDefault="00A306E0">
                  <w:pPr>
                    <w:spacing w:line="160" w:lineRule="exact"/>
                    <w:rPr>
                      <w:rFonts w:cs="Miriam" w:hint="cs"/>
                      <w:sz w:val="18"/>
                      <w:szCs w:val="18"/>
                      <w:rtl/>
                    </w:rPr>
                  </w:pPr>
                  <w:r>
                    <w:rPr>
                      <w:rFonts w:cs="Miriam" w:hint="cs"/>
                      <w:sz w:val="18"/>
                      <w:szCs w:val="18"/>
                      <w:rtl/>
                    </w:rPr>
                    <w:t>חקירת חשוד עם מוגבלות</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ה</w:t>
      </w:r>
      <w:r>
        <w:rPr>
          <w:rStyle w:val="big-number"/>
          <w:rFonts w:cs="FrankRuehl"/>
          <w:sz w:val="26"/>
          <w:szCs w:val="26"/>
          <w:rtl/>
        </w:rPr>
        <w:t>ופנה חשוד המצוי במעצר לחוקר מיוחד לפי חוק זה, יסביר החוקר המיוחד לחשוד,</w:t>
      </w:r>
      <w:r>
        <w:rPr>
          <w:rStyle w:val="big-number"/>
          <w:rFonts w:cs="FrankRuehl" w:hint="cs"/>
          <w:sz w:val="26"/>
          <w:szCs w:val="26"/>
          <w:rtl/>
        </w:rPr>
        <w:t xml:space="preserve"> </w:t>
      </w:r>
      <w:r>
        <w:rPr>
          <w:rStyle w:val="big-number"/>
          <w:rFonts w:cs="FrankRuehl"/>
          <w:sz w:val="26"/>
          <w:szCs w:val="26"/>
          <w:rtl/>
        </w:rPr>
        <w:t>בלשון המובנת לו, את זכויותיו לפי חוק סדר הדין הפלילי (סמכויות אכיפה – מעצרים), התשנ"ו</w:t>
      </w:r>
      <w:r>
        <w:rPr>
          <w:rStyle w:val="big-number"/>
          <w:rFonts w:cs="FrankRuehl" w:hint="cs"/>
          <w:sz w:val="26"/>
          <w:szCs w:val="26"/>
          <w:rtl/>
        </w:rPr>
        <w:t>-1996</w:t>
      </w:r>
      <w:r>
        <w:rPr>
          <w:rStyle w:val="big-number"/>
          <w:rFonts w:cs="FrankRuehl"/>
          <w:sz w:val="26"/>
          <w:szCs w:val="26"/>
          <w:rtl/>
        </w:rPr>
        <w:t>.</w:t>
      </w:r>
    </w:p>
    <w:p w14:paraId="3185558A" w14:textId="77777777" w:rsidR="00A306E0" w:rsidRDefault="00A306E0">
      <w:pPr>
        <w:pStyle w:val="P00"/>
        <w:spacing w:before="72"/>
        <w:ind w:left="0" w:right="1134"/>
        <w:rPr>
          <w:rStyle w:val="big-number"/>
          <w:rFonts w:cs="FrankRuehl" w:hint="cs"/>
          <w:sz w:val="26"/>
          <w:szCs w:val="26"/>
          <w:rtl/>
        </w:rPr>
      </w:pPr>
      <w:bookmarkStart w:id="17" w:name="Seif10"/>
      <w:bookmarkEnd w:id="17"/>
      <w:r>
        <w:rPr>
          <w:rFonts w:cs="Miriam"/>
          <w:lang w:val="he-IL"/>
        </w:rPr>
        <w:pict w14:anchorId="3654109D">
          <v:rect id="_x0000_s1157" style="position:absolute;left:0;text-align:left;margin-left:463.5pt;margin-top:7.1pt;width:75.05pt;height:16.95pt;z-index:251647488" filled="f" stroked="f" strokecolor="lime" strokeweight=".25pt">
            <v:textbox style="mso-next-textbox:#_x0000_s1157" inset="1mm,0,1mm,0">
              <w:txbxContent>
                <w:p w14:paraId="3D8C6F9F" w14:textId="77777777" w:rsidR="00A306E0" w:rsidRDefault="00A306E0">
                  <w:pPr>
                    <w:spacing w:line="160" w:lineRule="exact"/>
                    <w:rPr>
                      <w:rFonts w:cs="Miriam" w:hint="cs"/>
                      <w:sz w:val="18"/>
                      <w:szCs w:val="18"/>
                      <w:rtl/>
                    </w:rPr>
                  </w:pPr>
                  <w:r>
                    <w:rPr>
                      <w:rFonts w:cs="Miriam" w:hint="cs"/>
                      <w:sz w:val="18"/>
                      <w:szCs w:val="18"/>
                      <w:rtl/>
                    </w:rPr>
                    <w:t>תיעוד חקירת אדם עם מוגבלות שכלית</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החוקר המיוחד יתעד חקירה הנעשית על ידו, במלואה, לרבות כל חילופי הדברים עם הנחקר או עם אחרים בנוכחותו, כדלקמן:</w:t>
      </w:r>
    </w:p>
    <w:p w14:paraId="632F4BE6"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בתיעוד חזותי;</w:t>
      </w:r>
    </w:p>
    <w:p w14:paraId="287F9C4F"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בתיעוד קולי – אם אין אפשרות סבירה, בנסיבות הענין, לתיעוד חזותי, או</w:t>
      </w:r>
      <w:r>
        <w:rPr>
          <w:rStyle w:val="big-number"/>
          <w:rFonts w:cs="FrankRuehl" w:hint="cs"/>
          <w:sz w:val="26"/>
          <w:szCs w:val="26"/>
          <w:rtl/>
        </w:rPr>
        <w:t xml:space="preserve"> </w:t>
      </w:r>
      <w:r>
        <w:rPr>
          <w:rStyle w:val="big-number"/>
          <w:rFonts w:cs="FrankRuehl"/>
          <w:sz w:val="26"/>
          <w:szCs w:val="26"/>
          <w:rtl/>
        </w:rPr>
        <w:t>אם סירב הנחקר להשיב לשאלות החוקר המיוחד בשל השימוש בתיעוד החזותי וסירובו תועד בתיעוד החזותי;</w:t>
      </w:r>
    </w:p>
    <w:p w14:paraId="429C4FCD"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בכתב – אם אין אפשרות סבירה לתיעוד קולי, או אם סירב הנחקר להשיב לשאלות החוקר המיוחד בשל התיעוד הקולי וסירובו תועד בתיעוד הקולי.</w:t>
      </w:r>
    </w:p>
    <w:p w14:paraId="01AE41CB"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תועדה החקירה בתיעוד קולי בלבד, יפרט החוקר המיוחד בכתב את הטעמים לאי התיעוד החזותי; תועדה החקירה בכתב בלבד, יפרט החוקר המיוחד את הטעמים לאי התיעוד החזותי או הקולי.</w:t>
      </w:r>
    </w:p>
    <w:p w14:paraId="151EC5D1"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לא ייעשה כל שינוי בקלטת החקירה.</w:t>
      </w:r>
    </w:p>
    <w:p w14:paraId="589797D4"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תמליל יוכן בכל אחד מאלה:</w:t>
      </w:r>
    </w:p>
    <w:p w14:paraId="4AA873A3"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משהוגש כתב אישום בעבירה נושא החקירה;</w:t>
      </w:r>
    </w:p>
    <w:p w14:paraId="3B6902F7"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לפי דרישת תובע, לצורך מילוי תפקידו.</w:t>
      </w:r>
    </w:p>
    <w:p w14:paraId="46A393E6"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w:t>
      </w:r>
      <w:r>
        <w:rPr>
          <w:rStyle w:val="big-number"/>
          <w:rFonts w:cs="FrankRuehl" w:hint="cs"/>
          <w:sz w:val="26"/>
          <w:szCs w:val="26"/>
          <w:rtl/>
        </w:rPr>
        <w:tab/>
      </w:r>
      <w:r>
        <w:rPr>
          <w:rStyle w:val="big-number"/>
          <w:rFonts w:cs="FrankRuehl"/>
          <w:sz w:val="26"/>
          <w:szCs w:val="26"/>
          <w:rtl/>
        </w:rPr>
        <w:t>החוקר המיוחד אחראי להכנתו של התמליל במקרים האמורים בסעיף קטן (ד).</w:t>
      </w:r>
    </w:p>
    <w:p w14:paraId="0C6DB40D" w14:textId="77777777" w:rsidR="00A306E0" w:rsidRDefault="00A306E0">
      <w:pPr>
        <w:pStyle w:val="P00"/>
        <w:spacing w:before="72"/>
        <w:ind w:left="0" w:right="1134"/>
        <w:rPr>
          <w:rStyle w:val="big-number"/>
          <w:rFonts w:cs="FrankRuehl" w:hint="cs"/>
          <w:sz w:val="26"/>
          <w:szCs w:val="26"/>
          <w:rtl/>
        </w:rPr>
      </w:pPr>
      <w:bookmarkStart w:id="18" w:name="Seif11"/>
      <w:bookmarkEnd w:id="18"/>
      <w:r>
        <w:rPr>
          <w:rFonts w:cs="Miriam"/>
          <w:lang w:val="he-IL"/>
        </w:rPr>
        <w:pict w14:anchorId="520E2CFA">
          <v:rect id="_x0000_s1158" style="position:absolute;left:0;text-align:left;margin-left:463.5pt;margin-top:7.1pt;width:75.05pt;height:16.95pt;z-index:251648512" filled="f" stroked="f" strokecolor="lime" strokeweight=".25pt">
            <v:textbox style="mso-next-textbox:#_x0000_s1158" inset="1mm,0,1mm,0">
              <w:txbxContent>
                <w:p w14:paraId="3A10547E" w14:textId="77777777" w:rsidR="00A306E0" w:rsidRDefault="00A306E0">
                  <w:pPr>
                    <w:spacing w:line="160" w:lineRule="exact"/>
                    <w:rPr>
                      <w:rFonts w:cs="Miriam" w:hint="cs"/>
                      <w:sz w:val="18"/>
                      <w:szCs w:val="18"/>
                      <w:rtl/>
                    </w:rPr>
                  </w:pPr>
                  <w:r>
                    <w:rPr>
                      <w:rFonts w:cs="Miriam" w:hint="cs"/>
                      <w:sz w:val="18"/>
                      <w:szCs w:val="18"/>
                      <w:rtl/>
                    </w:rPr>
                    <w:t>דרכי העיון בהקלטה</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t>הוראות סעיפים 74 ו</w:t>
      </w:r>
      <w:r>
        <w:rPr>
          <w:rStyle w:val="big-number"/>
          <w:rFonts w:cs="FrankRuehl" w:hint="cs"/>
          <w:sz w:val="26"/>
          <w:szCs w:val="26"/>
          <w:rtl/>
        </w:rPr>
        <w:t>-</w:t>
      </w:r>
      <w:r>
        <w:rPr>
          <w:rStyle w:val="big-number"/>
          <w:rFonts w:cs="FrankRuehl"/>
          <w:sz w:val="26"/>
          <w:szCs w:val="26"/>
          <w:rtl/>
        </w:rPr>
        <w:t>75 לחוק סדר הדין הפלילי יחולו על תמליל ועל קלטת חקירה, בשינויים אלה:</w:t>
      </w:r>
    </w:p>
    <w:p w14:paraId="67A113DD" w14:textId="77777777" w:rsidR="00A306E0" w:rsidRDefault="00A306E0">
      <w:pPr>
        <w:pStyle w:val="P00"/>
        <w:spacing w:before="72"/>
        <w:ind w:left="1021" w:right="1134" w:hanging="397"/>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התובע יעביר לידי הנאשם את התמליל;</w:t>
      </w:r>
    </w:p>
    <w:p w14:paraId="2983E785"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הנאשם זכאי להאזין לקלטת החקירה, לצפות בה ולהשוות את תוכנה לאמור בתמליל;</w:t>
      </w:r>
    </w:p>
    <w:p w14:paraId="445591D0"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הנאשם אינו זכאי להעתיק את קלטת החקירה, להוציאה ממקום המצאה</w:t>
      </w:r>
      <w:r>
        <w:rPr>
          <w:rStyle w:val="big-number"/>
          <w:rFonts w:cs="FrankRuehl" w:hint="cs"/>
          <w:sz w:val="26"/>
          <w:szCs w:val="26"/>
          <w:rtl/>
        </w:rPr>
        <w:t xml:space="preserve"> </w:t>
      </w:r>
      <w:r>
        <w:rPr>
          <w:rStyle w:val="big-number"/>
          <w:rFonts w:cs="FrankRuehl"/>
          <w:sz w:val="26"/>
          <w:szCs w:val="26"/>
          <w:rtl/>
        </w:rPr>
        <w:t>הקבוע או לקבל לידיו את העתקה, אלא אם כן הורה בית המשפט אחרת,</w:t>
      </w:r>
      <w:r>
        <w:rPr>
          <w:rStyle w:val="big-number"/>
          <w:rFonts w:cs="FrankRuehl" w:hint="cs"/>
          <w:sz w:val="26"/>
          <w:szCs w:val="26"/>
          <w:rtl/>
        </w:rPr>
        <w:t xml:space="preserve"> </w:t>
      </w:r>
      <w:r>
        <w:rPr>
          <w:rStyle w:val="big-number"/>
          <w:rFonts w:cs="FrankRuehl"/>
          <w:sz w:val="26"/>
          <w:szCs w:val="26"/>
          <w:rtl/>
        </w:rPr>
        <w:t>מטעמים מיוחדים שיפרט; הורה בית המשפט כאמור, חייב הנאשם להחזיר את</w:t>
      </w:r>
      <w:r>
        <w:rPr>
          <w:rStyle w:val="big-number"/>
          <w:rFonts w:cs="FrankRuehl" w:hint="cs"/>
          <w:sz w:val="26"/>
          <w:szCs w:val="26"/>
          <w:rtl/>
        </w:rPr>
        <w:t xml:space="preserve"> </w:t>
      </w:r>
      <w:r>
        <w:rPr>
          <w:rStyle w:val="big-number"/>
          <w:rFonts w:cs="FrankRuehl"/>
          <w:sz w:val="26"/>
          <w:szCs w:val="26"/>
          <w:rtl/>
        </w:rPr>
        <w:t>קלטת החקירה וכל העתק שלה, וכן את התמליל, לתיק בית המשפט בתום ההליך</w:t>
      </w:r>
      <w:r>
        <w:rPr>
          <w:rStyle w:val="big-number"/>
          <w:rFonts w:cs="FrankRuehl" w:hint="cs"/>
          <w:sz w:val="26"/>
          <w:szCs w:val="26"/>
          <w:rtl/>
        </w:rPr>
        <w:t xml:space="preserve"> </w:t>
      </w:r>
      <w:r>
        <w:rPr>
          <w:rStyle w:val="big-number"/>
          <w:rFonts w:cs="FrankRuehl"/>
          <w:sz w:val="26"/>
          <w:szCs w:val="26"/>
          <w:rtl/>
        </w:rPr>
        <w:t>המשפטי, אלא אם כן קבע בית המשפט מועד אחר להחזרתם כאמור; לענין סעיף</w:t>
      </w:r>
      <w:r>
        <w:rPr>
          <w:rStyle w:val="big-number"/>
          <w:rFonts w:cs="FrankRuehl" w:hint="cs"/>
          <w:sz w:val="26"/>
          <w:szCs w:val="26"/>
          <w:rtl/>
        </w:rPr>
        <w:t xml:space="preserve"> </w:t>
      </w:r>
      <w:r>
        <w:rPr>
          <w:rStyle w:val="big-number"/>
          <w:rFonts w:cs="FrankRuehl"/>
          <w:sz w:val="26"/>
          <w:szCs w:val="26"/>
          <w:rtl/>
        </w:rPr>
        <w:t>זה, "הנאשם" – לרבות מי שפועל מטעמו כמפורט בסעיף 74(א) לחוק סדר הדין הפלילי;</w:t>
      </w:r>
    </w:p>
    <w:p w14:paraId="21C7B0C1" w14:textId="77777777" w:rsidR="00A306E0" w:rsidRDefault="00A306E0">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היה הנאשם מיוצג, זכאי סניגורו, לצורך ניהול ההליך המשפטי בענינו של הנאשם,</w:t>
      </w:r>
      <w:r>
        <w:rPr>
          <w:rStyle w:val="big-number"/>
          <w:rFonts w:cs="FrankRuehl" w:hint="cs"/>
          <w:sz w:val="26"/>
          <w:szCs w:val="26"/>
          <w:rtl/>
        </w:rPr>
        <w:t xml:space="preserve"> </w:t>
      </w:r>
      <w:r>
        <w:rPr>
          <w:rStyle w:val="big-number"/>
          <w:rFonts w:cs="FrankRuehl"/>
          <w:sz w:val="26"/>
          <w:szCs w:val="26"/>
          <w:rtl/>
        </w:rPr>
        <w:t>להעתיק את קלטת החקירה ולקבל לידיו את העתקה, ובלבד שלא יעבירנה לנאשם או לאדם אחר.</w:t>
      </w:r>
    </w:p>
    <w:p w14:paraId="04D4ADF0" w14:textId="77777777" w:rsidR="00A306E0" w:rsidRDefault="00A306E0">
      <w:pPr>
        <w:pStyle w:val="P00"/>
        <w:spacing w:before="72"/>
        <w:ind w:left="0" w:right="1134"/>
        <w:rPr>
          <w:rStyle w:val="big-number"/>
          <w:rFonts w:cs="FrankRuehl" w:hint="cs"/>
          <w:sz w:val="26"/>
          <w:szCs w:val="26"/>
          <w:rtl/>
        </w:rPr>
      </w:pPr>
      <w:bookmarkStart w:id="19" w:name="Seif12"/>
      <w:bookmarkEnd w:id="19"/>
      <w:r>
        <w:rPr>
          <w:rFonts w:cs="Miriam"/>
          <w:lang w:val="he-IL"/>
        </w:rPr>
        <w:pict w14:anchorId="04E059C7">
          <v:rect id="_x0000_s1159" style="position:absolute;left:0;text-align:left;margin-left:463.5pt;margin-top:7.1pt;width:75.05pt;height:24.8pt;z-index:251649536" filled="f" stroked="f" strokecolor="lime" strokeweight=".25pt">
            <v:textbox style="mso-next-textbox:#_x0000_s1159" inset="1mm,0,1mm,0">
              <w:txbxContent>
                <w:p w14:paraId="787A8749" w14:textId="77777777" w:rsidR="00A306E0" w:rsidRDefault="00A306E0">
                  <w:pPr>
                    <w:spacing w:line="160" w:lineRule="exact"/>
                    <w:rPr>
                      <w:rFonts w:cs="Miriam" w:hint="cs"/>
                      <w:sz w:val="18"/>
                      <w:szCs w:val="18"/>
                      <w:rtl/>
                    </w:rPr>
                  </w:pPr>
                  <w:r>
                    <w:rPr>
                      <w:rFonts w:cs="Miriam" w:hint="cs"/>
                      <w:sz w:val="18"/>
                      <w:szCs w:val="18"/>
                      <w:rtl/>
                    </w:rPr>
                    <w:t>נוכחות אדם עם מוגבלות שכלית בפעולות חקירה</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t>התגלה הצורך, תוך כדי חקירה משטרתית, לעשות פעולה המצריכה נוכחותו של אדם</w:t>
      </w:r>
      <w:r>
        <w:rPr>
          <w:rStyle w:val="big-number"/>
          <w:rFonts w:cs="FrankRuehl" w:hint="cs"/>
          <w:sz w:val="26"/>
          <w:szCs w:val="26"/>
          <w:rtl/>
        </w:rPr>
        <w:t xml:space="preserve"> </w:t>
      </w:r>
      <w:r>
        <w:rPr>
          <w:rStyle w:val="big-number"/>
          <w:rFonts w:cs="FrankRuehl"/>
          <w:sz w:val="26"/>
          <w:szCs w:val="26"/>
          <w:rtl/>
        </w:rPr>
        <w:t>עם מוגבלות שכלית שהופנה לחקירה בידי חוקר מיוחד, או השתתפותו בה, לא תיעשה הפעולה אלא בהתאם להוראותיו של החוקר המיוחד.</w:t>
      </w:r>
    </w:p>
    <w:p w14:paraId="6E219126" w14:textId="77777777" w:rsidR="00A306E0" w:rsidRDefault="00A306E0">
      <w:pPr>
        <w:pStyle w:val="P00"/>
        <w:spacing w:before="72"/>
        <w:ind w:left="0" w:right="1134"/>
        <w:rPr>
          <w:rStyle w:val="big-number"/>
          <w:rFonts w:cs="FrankRuehl" w:hint="cs"/>
          <w:sz w:val="26"/>
          <w:szCs w:val="26"/>
          <w:rtl/>
        </w:rPr>
      </w:pPr>
      <w:bookmarkStart w:id="20" w:name="Seif13"/>
      <w:bookmarkEnd w:id="20"/>
      <w:r>
        <w:rPr>
          <w:rFonts w:cs="Miriam"/>
          <w:lang w:val="he-IL"/>
        </w:rPr>
        <w:pict w14:anchorId="2DE0CA70">
          <v:rect id="_x0000_s1160" style="position:absolute;left:0;text-align:left;margin-left:463.5pt;margin-top:7.1pt;width:75.05pt;height:23.85pt;z-index:251650560" filled="f" stroked="f" strokecolor="lime" strokeweight=".25pt">
            <v:textbox style="mso-next-textbox:#_x0000_s1160" inset="1mm,0,1mm,0">
              <w:txbxContent>
                <w:p w14:paraId="48708D56" w14:textId="77777777" w:rsidR="00A306E0" w:rsidRDefault="00A306E0">
                  <w:pPr>
                    <w:spacing w:line="160" w:lineRule="exact"/>
                    <w:rPr>
                      <w:rFonts w:cs="Miriam" w:hint="cs"/>
                      <w:sz w:val="18"/>
                      <w:szCs w:val="18"/>
                      <w:rtl/>
                    </w:rPr>
                  </w:pPr>
                  <w:r>
                    <w:rPr>
                      <w:rFonts w:cs="Miriam" w:hint="cs"/>
                      <w:sz w:val="18"/>
                      <w:szCs w:val="18"/>
                      <w:rtl/>
                    </w:rPr>
                    <w:t>העברת חומר החקירה ליחידה החוקרת</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t>עם סיום החקירה, יעביר החוקר המיוחד את חומר החקירה, במלואו, ליחידה החוקרת שהפנתה את הנחקר לחוקר המיוחד.</w:t>
      </w:r>
    </w:p>
    <w:p w14:paraId="18CA4B27" w14:textId="77777777" w:rsidR="00A306E0" w:rsidRDefault="00A306E0">
      <w:pPr>
        <w:pStyle w:val="P00"/>
        <w:spacing w:before="72"/>
        <w:ind w:left="0" w:right="1134"/>
        <w:rPr>
          <w:rStyle w:val="big-number"/>
          <w:rFonts w:cs="FrankRuehl" w:hint="cs"/>
          <w:sz w:val="26"/>
          <w:szCs w:val="26"/>
          <w:rtl/>
        </w:rPr>
      </w:pPr>
      <w:bookmarkStart w:id="21" w:name="Seif14"/>
      <w:bookmarkEnd w:id="21"/>
      <w:r>
        <w:rPr>
          <w:rFonts w:cs="Miriam"/>
          <w:lang w:val="he-IL"/>
        </w:rPr>
        <w:pict w14:anchorId="23C2E56F">
          <v:rect id="_x0000_s1161" style="position:absolute;left:0;text-align:left;margin-left:463.5pt;margin-top:7.1pt;width:75.05pt;height:8.95pt;z-index:251651584" filled="f" stroked="f" strokecolor="lime" strokeweight=".25pt">
            <v:textbox style="mso-next-textbox:#_x0000_s1161" inset="1mm,0,1mm,0">
              <w:txbxContent>
                <w:p w14:paraId="6E7411E1" w14:textId="77777777" w:rsidR="00A306E0" w:rsidRDefault="00A306E0">
                  <w:pPr>
                    <w:spacing w:line="160" w:lineRule="exact"/>
                    <w:rPr>
                      <w:rFonts w:cs="Miriam" w:hint="cs"/>
                      <w:sz w:val="18"/>
                      <w:szCs w:val="18"/>
                      <w:rtl/>
                    </w:rPr>
                  </w:pPr>
                  <w:r>
                    <w:rPr>
                      <w:rFonts w:cs="Miriam" w:hint="cs"/>
                      <w:sz w:val="18"/>
                      <w:szCs w:val="18"/>
                      <w:rtl/>
                    </w:rPr>
                    <w:t>תוקף חקירה</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t>אין בהוראות חוק זה כדי לפגוע בחוקיותה של חקירה כאמור בפסקאות (1) או (2) –</w:t>
      </w:r>
    </w:p>
    <w:p w14:paraId="23B1E3D2" w14:textId="77777777" w:rsidR="00A306E0" w:rsidRDefault="00A306E0">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של אדם כאמור בסעיף 3, שנעשתה שלא בידי חוקר מיוחד;</w:t>
      </w:r>
    </w:p>
    <w:p w14:paraId="7A7DC228" w14:textId="77777777" w:rsidR="00A306E0" w:rsidRDefault="00A306E0">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שנעשתה בידי חוקר מיוחד, אף אם בדיעבד הסתבר כי הנחקר לא היה אדם עם מוגבלות שכלית.</w:t>
      </w:r>
    </w:p>
    <w:p w14:paraId="458E74B0" w14:textId="77777777" w:rsidR="00A306E0" w:rsidRDefault="00A306E0">
      <w:pPr>
        <w:pStyle w:val="P00"/>
        <w:spacing w:before="72"/>
        <w:ind w:left="0" w:right="1134"/>
        <w:rPr>
          <w:rStyle w:val="big-number"/>
          <w:rFonts w:cs="FrankRuehl" w:hint="cs"/>
          <w:sz w:val="26"/>
          <w:szCs w:val="26"/>
          <w:rtl/>
        </w:rPr>
      </w:pPr>
      <w:bookmarkStart w:id="22" w:name="Seif15"/>
      <w:bookmarkEnd w:id="22"/>
      <w:r>
        <w:rPr>
          <w:rFonts w:cs="Miriam"/>
          <w:lang w:val="he-IL"/>
        </w:rPr>
        <w:pict w14:anchorId="06E89664">
          <v:rect id="_x0000_s1162" style="position:absolute;left:0;text-align:left;margin-left:463.5pt;margin-top:7.1pt;width:75.05pt;height:16.95pt;z-index:251652608" filled="f" stroked="f" strokecolor="lime" strokeweight=".25pt">
            <v:textbox style="mso-next-textbox:#_x0000_s1162" inset="1mm,0,1mm,0">
              <w:txbxContent>
                <w:p w14:paraId="01723534" w14:textId="77777777" w:rsidR="00A306E0" w:rsidRDefault="00A306E0">
                  <w:pPr>
                    <w:spacing w:line="160" w:lineRule="exact"/>
                    <w:rPr>
                      <w:rFonts w:cs="Miriam" w:hint="cs"/>
                      <w:sz w:val="18"/>
                      <w:szCs w:val="18"/>
                      <w:rtl/>
                    </w:rPr>
                  </w:pPr>
                  <w:r>
                    <w:rPr>
                      <w:rFonts w:cs="Miriam" w:hint="cs"/>
                      <w:sz w:val="18"/>
                      <w:szCs w:val="18"/>
                      <w:rtl/>
                    </w:rPr>
                    <w:t>קבילות הודאת אדם עם מוגבלות שכלית</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t>הודה אדם עם מוגבלות שכלית בעבירה במהלך חקירה שלא על ידי חוקר מיוחד, על</w:t>
      </w:r>
      <w:r>
        <w:rPr>
          <w:rStyle w:val="big-number"/>
          <w:rFonts w:cs="FrankRuehl" w:hint="cs"/>
          <w:sz w:val="26"/>
          <w:szCs w:val="26"/>
          <w:rtl/>
        </w:rPr>
        <w:t xml:space="preserve"> </w:t>
      </w:r>
      <w:r>
        <w:rPr>
          <w:rStyle w:val="big-number"/>
          <w:rFonts w:cs="FrankRuehl"/>
          <w:sz w:val="26"/>
          <w:szCs w:val="26"/>
          <w:rtl/>
        </w:rPr>
        <w:t>התביעה להוכיח מעל לכל ספק סביר שההודאה היתה חופשית ומרצון, אף אם לא העלה הנאשם טענה בענין זה.</w:t>
      </w:r>
    </w:p>
    <w:p w14:paraId="051F5D08" w14:textId="77777777" w:rsidR="00A306E0" w:rsidRDefault="00A306E0">
      <w:pPr>
        <w:pStyle w:val="header-2"/>
        <w:ind w:left="0" w:right="1134"/>
        <w:rPr>
          <w:rtl/>
        </w:rPr>
      </w:pPr>
      <w:bookmarkStart w:id="23" w:name="hed21"/>
      <w:bookmarkEnd w:id="23"/>
      <w:r>
        <w:rPr>
          <w:rtl/>
        </w:rPr>
        <w:t>סימן ב': חקירת אדם עם מוגבלות נפשית</w:t>
      </w:r>
    </w:p>
    <w:p w14:paraId="1F40AE43" w14:textId="77777777" w:rsidR="00A306E0" w:rsidRDefault="00A306E0">
      <w:pPr>
        <w:pStyle w:val="P00"/>
        <w:spacing w:before="72"/>
        <w:ind w:left="0" w:right="1134"/>
        <w:rPr>
          <w:rStyle w:val="big-number"/>
          <w:rFonts w:cs="FrankRuehl" w:hint="cs"/>
          <w:sz w:val="26"/>
          <w:szCs w:val="26"/>
          <w:rtl/>
        </w:rPr>
      </w:pPr>
      <w:bookmarkStart w:id="24" w:name="Seif16"/>
      <w:bookmarkEnd w:id="24"/>
      <w:r>
        <w:rPr>
          <w:rFonts w:cs="Miriam"/>
          <w:lang w:val="he-IL"/>
        </w:rPr>
        <w:pict w14:anchorId="23DE1D3F">
          <v:rect id="_x0000_s1163" style="position:absolute;left:0;text-align:left;margin-left:463.5pt;margin-top:7.1pt;width:75.05pt;height:27.45pt;z-index:251653632" filled="f" stroked="f" strokecolor="lime" strokeweight=".25pt">
            <v:textbox style="mso-next-textbox:#_x0000_s1163" inset="1mm,0,1mm,0">
              <w:txbxContent>
                <w:p w14:paraId="7A9A4FFE" w14:textId="77777777" w:rsidR="00A306E0" w:rsidRDefault="00A306E0">
                  <w:pPr>
                    <w:spacing w:line="160" w:lineRule="exact"/>
                    <w:rPr>
                      <w:rFonts w:cs="Miriam" w:hint="cs"/>
                      <w:sz w:val="18"/>
                      <w:szCs w:val="18"/>
                      <w:rtl/>
                    </w:rPr>
                  </w:pPr>
                  <w:r>
                    <w:rPr>
                      <w:rFonts w:cs="Miriam" w:hint="cs"/>
                      <w:sz w:val="18"/>
                      <w:szCs w:val="18"/>
                      <w:rtl/>
                    </w:rPr>
                    <w:t>ליווי בחקירה של אדם עם מוגבלות נפשית</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הוראות סעיף 8 יחולו גם לגבי חקירת אדם עם מוגבלות נפשית שיש לגביו ראיה, בכתב או בעל</w:t>
      </w:r>
      <w:r>
        <w:rPr>
          <w:rStyle w:val="big-number"/>
          <w:rFonts w:cs="FrankRuehl" w:hint="cs"/>
          <w:sz w:val="26"/>
          <w:szCs w:val="26"/>
          <w:rtl/>
        </w:rPr>
        <w:t>-</w:t>
      </w:r>
      <w:r>
        <w:rPr>
          <w:rStyle w:val="big-number"/>
          <w:rFonts w:cs="FrankRuehl"/>
          <w:sz w:val="26"/>
          <w:szCs w:val="26"/>
          <w:rtl/>
        </w:rPr>
        <w:t>פה, בדבר לקותו הנפשית, ושחוקר משטרה סבר כי הוא אדם עם מוגבלות</w:t>
      </w:r>
      <w:r>
        <w:rPr>
          <w:rStyle w:val="big-number"/>
          <w:rFonts w:cs="FrankRuehl" w:hint="cs"/>
          <w:sz w:val="26"/>
          <w:szCs w:val="26"/>
          <w:rtl/>
        </w:rPr>
        <w:t xml:space="preserve"> </w:t>
      </w:r>
      <w:r>
        <w:rPr>
          <w:rStyle w:val="big-number"/>
          <w:rFonts w:cs="FrankRuehl"/>
          <w:sz w:val="26"/>
          <w:szCs w:val="26"/>
          <w:rtl/>
        </w:rPr>
        <w:t>נפשית או שדבר מוגבלותו הובא לידיעת חוקר המשטרה; ואולם לא תיאסר נוכחות המלווה בחקירה כאמור בסעיף 8(א), אלא באישור הקצין הממונה על החקירה.</w:t>
      </w:r>
    </w:p>
    <w:p w14:paraId="0F69F637"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בלי לגרוע מהוראות סעיף קטן (א), אדם כאמור באותו סעיף קטן זכאי לבקש מחוקר המשטרה כי דבר חקירתו יובא לידיעת מטפלו, והוא זכאי לבקש כי מטפלו ילווה אותו</w:t>
      </w:r>
      <w:r>
        <w:rPr>
          <w:rStyle w:val="big-number"/>
          <w:rFonts w:cs="FrankRuehl" w:hint="cs"/>
          <w:sz w:val="26"/>
          <w:szCs w:val="26"/>
          <w:rtl/>
        </w:rPr>
        <w:t xml:space="preserve"> </w:t>
      </w:r>
      <w:r>
        <w:rPr>
          <w:rStyle w:val="big-number"/>
          <w:rFonts w:cs="FrankRuehl"/>
          <w:sz w:val="26"/>
          <w:szCs w:val="26"/>
          <w:rtl/>
        </w:rPr>
        <w:t>בחקירתו כאמור; בסעיף זה, "מטפלו" – מטפל כמשמעותו בחוק זכויות החולה, התשנ"ו</w:t>
      </w:r>
      <w:r>
        <w:rPr>
          <w:rStyle w:val="big-number"/>
          <w:rFonts w:cs="FrankRuehl" w:hint="cs"/>
          <w:sz w:val="26"/>
          <w:szCs w:val="26"/>
          <w:rtl/>
        </w:rPr>
        <w:t>-1996</w:t>
      </w:r>
      <w:r>
        <w:rPr>
          <w:rStyle w:val="big-number"/>
          <w:rFonts w:cs="FrankRuehl"/>
          <w:sz w:val="26"/>
          <w:szCs w:val="26"/>
          <w:rtl/>
        </w:rPr>
        <w:t>, המטפל בו.</w:t>
      </w:r>
    </w:p>
    <w:p w14:paraId="6F176675" w14:textId="77777777" w:rsidR="00A306E0" w:rsidRDefault="00A306E0">
      <w:pPr>
        <w:pStyle w:val="P00"/>
        <w:spacing w:before="72"/>
        <w:ind w:left="0" w:right="1134"/>
        <w:rPr>
          <w:rStyle w:val="big-number"/>
          <w:rFonts w:cs="FrankRuehl" w:hint="cs"/>
          <w:sz w:val="26"/>
          <w:szCs w:val="26"/>
          <w:rtl/>
        </w:rPr>
      </w:pPr>
      <w:bookmarkStart w:id="25" w:name="Seif17"/>
      <w:bookmarkEnd w:id="25"/>
      <w:r>
        <w:rPr>
          <w:rFonts w:cs="Miriam"/>
          <w:lang w:val="he-IL"/>
        </w:rPr>
        <w:pict w14:anchorId="1B14C617">
          <v:rect id="_x0000_s1164" style="position:absolute;left:0;text-align:left;margin-left:463.5pt;margin-top:7.1pt;width:75.05pt;height:16.95pt;z-index:251654656" filled="f" stroked="f" strokecolor="lime" strokeweight=".25pt">
            <v:textbox style="mso-next-textbox:#_x0000_s1164" inset="1mm,0,1mm,0">
              <w:txbxContent>
                <w:p w14:paraId="2F241C96" w14:textId="77777777" w:rsidR="00A306E0" w:rsidRDefault="00A306E0">
                  <w:pPr>
                    <w:spacing w:line="160" w:lineRule="exact"/>
                    <w:rPr>
                      <w:rFonts w:cs="Miriam" w:hint="cs"/>
                      <w:sz w:val="18"/>
                      <w:szCs w:val="18"/>
                      <w:rtl/>
                    </w:rPr>
                  </w:pPr>
                  <w:r>
                    <w:rPr>
                      <w:rFonts w:cs="Miriam" w:hint="cs"/>
                      <w:sz w:val="18"/>
                      <w:szCs w:val="18"/>
                      <w:rtl/>
                    </w:rPr>
                    <w:t>תיעוד חקירת אדם עם מוגבלות נפשית</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חוקר משטרה יתעד חקירת אדם עם מוגבלות נפשית שדבר מוגבלותו הובא לידיעתו, והוראות סעיף 10(א) עד (ד) יחולו, בשינויים המחויבים.</w:t>
      </w:r>
    </w:p>
    <w:p w14:paraId="6FC28578"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הוראות סעיף 11 יחולו על קלטת החקירה ועל התמליל; ואולם להכנת התמליל במקרים האמורים בסעיף 10(ד) תהיה אחראית היחידה החוקרת.</w:t>
      </w:r>
    </w:p>
    <w:p w14:paraId="14874D40"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הנשיאה בעלויות הכנת התמליל כאמור בסעיף קטן (ב) תהיה בהתאם להחלטת השר לביטחון הפנים יחד עם השר.</w:t>
      </w:r>
    </w:p>
    <w:p w14:paraId="25AB3F15" w14:textId="77777777" w:rsidR="00A306E0" w:rsidRDefault="00A306E0">
      <w:pPr>
        <w:pStyle w:val="medium2-header"/>
        <w:keepLines w:val="0"/>
        <w:spacing w:before="72"/>
        <w:ind w:left="0" w:right="1134"/>
        <w:rPr>
          <w:rStyle w:val="default"/>
          <w:rFonts w:cs="FrankRuehl"/>
          <w:rtl/>
        </w:rPr>
      </w:pPr>
      <w:bookmarkStart w:id="26" w:name="med2"/>
      <w:bookmarkEnd w:id="26"/>
      <w:r>
        <w:rPr>
          <w:rStyle w:val="default"/>
          <w:rFonts w:cs="FrankRuehl"/>
          <w:rtl/>
        </w:rPr>
        <w:t xml:space="preserve">פרק ג': ההליך המשפטי </w:t>
      </w:r>
    </w:p>
    <w:p w14:paraId="359FD043" w14:textId="77777777" w:rsidR="00A306E0" w:rsidRDefault="00A306E0">
      <w:pPr>
        <w:pStyle w:val="header-2"/>
        <w:ind w:left="0" w:right="1134"/>
        <w:rPr>
          <w:rtl/>
        </w:rPr>
      </w:pPr>
      <w:bookmarkStart w:id="27" w:name="hed22"/>
      <w:bookmarkEnd w:id="27"/>
      <w:r>
        <w:rPr>
          <w:rtl/>
        </w:rPr>
        <w:t>סימן א': הוראות לענין אנשים עם מוגבלות שכלית</w:t>
      </w:r>
    </w:p>
    <w:p w14:paraId="4F0566B1" w14:textId="77777777" w:rsidR="00A306E0" w:rsidRDefault="00A306E0">
      <w:pPr>
        <w:pStyle w:val="P00"/>
        <w:spacing w:before="72"/>
        <w:ind w:left="0" w:right="1134"/>
        <w:rPr>
          <w:rStyle w:val="big-number"/>
          <w:rFonts w:cs="FrankRuehl" w:hint="cs"/>
          <w:sz w:val="26"/>
          <w:szCs w:val="26"/>
          <w:rtl/>
        </w:rPr>
      </w:pPr>
      <w:bookmarkStart w:id="28" w:name="Seif18"/>
      <w:bookmarkEnd w:id="28"/>
      <w:r>
        <w:rPr>
          <w:rFonts w:cs="Miriam"/>
          <w:lang w:val="he-IL"/>
        </w:rPr>
        <w:pict w14:anchorId="07002FC9">
          <v:rect id="_x0000_s1165" style="position:absolute;left:0;text-align:left;margin-left:463.5pt;margin-top:7.1pt;width:75.05pt;height:16.95pt;z-index:251655680" filled="f" stroked="f" strokecolor="lime" strokeweight=".25pt">
            <v:textbox style="mso-next-textbox:#_x0000_s1165" inset="1mm,0,1mm,0">
              <w:txbxContent>
                <w:p w14:paraId="45EE68BB" w14:textId="77777777" w:rsidR="00A306E0" w:rsidRDefault="00A306E0">
                  <w:pPr>
                    <w:spacing w:line="160" w:lineRule="exact"/>
                    <w:rPr>
                      <w:rFonts w:cs="Miriam" w:hint="cs"/>
                      <w:sz w:val="18"/>
                      <w:szCs w:val="18"/>
                      <w:rtl/>
                    </w:rPr>
                  </w:pPr>
                  <w:r>
                    <w:rPr>
                      <w:rFonts w:cs="Miriam" w:hint="cs"/>
                      <w:sz w:val="18"/>
                      <w:szCs w:val="18"/>
                      <w:rtl/>
                    </w:rPr>
                    <w:t>אזהרת עד עם מוגבלות שכלית</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מצא בית המשפט כי לא ניתן להזהיר עד כאמור בסעיף 2 בחוק לתיקון דיני הראיות (אזהרת עדים וביטול שבועה), התש"ם</w:t>
      </w:r>
      <w:r>
        <w:rPr>
          <w:rStyle w:val="big-number"/>
          <w:rFonts w:cs="FrankRuehl" w:hint="cs"/>
          <w:sz w:val="26"/>
          <w:szCs w:val="26"/>
          <w:rtl/>
        </w:rPr>
        <w:t>-1980</w:t>
      </w:r>
      <w:r>
        <w:rPr>
          <w:rStyle w:val="big-number"/>
          <w:rFonts w:cs="FrankRuehl"/>
          <w:sz w:val="26"/>
          <w:szCs w:val="26"/>
          <w:rtl/>
        </w:rPr>
        <w:t>, מחמת שהעד אינו מסוגל, בשל מוגבלותו</w:t>
      </w:r>
      <w:r>
        <w:rPr>
          <w:rStyle w:val="big-number"/>
          <w:rFonts w:cs="FrankRuehl" w:hint="cs"/>
          <w:sz w:val="26"/>
          <w:szCs w:val="26"/>
          <w:rtl/>
        </w:rPr>
        <w:t xml:space="preserve"> </w:t>
      </w:r>
      <w:r>
        <w:rPr>
          <w:rStyle w:val="big-number"/>
          <w:rFonts w:cs="FrankRuehl"/>
          <w:sz w:val="26"/>
          <w:szCs w:val="26"/>
          <w:rtl/>
        </w:rPr>
        <w:t>השכלית, להבין את החובה להגיד אמת, רשאי בית המשפט, אם מצא כי אין בכך כדי לסייע לגילוי האמת, שלא להזהיר עד העומד להעיד בפניו שהוא אדם עם מוגבלות שכלית.</w:t>
      </w:r>
    </w:p>
    <w:p w14:paraId="1D4171AA"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לא יורשע אדם על סמך עדות יחידה שהתקבלה בלא אזהרה כאמור בסעיף קטן (א), אלא אם כן נמצא בחומר הראיות דבר לחיזוקה.</w:t>
      </w:r>
    </w:p>
    <w:p w14:paraId="72B246AB" w14:textId="77777777" w:rsidR="00A306E0" w:rsidRDefault="00A306E0">
      <w:pPr>
        <w:pStyle w:val="P00"/>
        <w:spacing w:before="72"/>
        <w:ind w:left="1021" w:right="1134" w:hanging="1021"/>
        <w:rPr>
          <w:rStyle w:val="big-number"/>
          <w:rFonts w:cs="FrankRuehl" w:hint="cs"/>
          <w:sz w:val="26"/>
          <w:szCs w:val="26"/>
          <w:rtl/>
        </w:rPr>
      </w:pPr>
      <w:bookmarkStart w:id="29" w:name="Seif19"/>
      <w:bookmarkEnd w:id="29"/>
      <w:r>
        <w:rPr>
          <w:rFonts w:cs="Miriam"/>
          <w:lang w:val="he-IL"/>
        </w:rPr>
        <w:pict w14:anchorId="2D35D3D0">
          <v:rect id="_x0000_s1166" style="position:absolute;left:0;text-align:left;margin-left:463.5pt;margin-top:7.1pt;width:75.05pt;height:39.45pt;z-index:251656704" filled="f" stroked="f" strokecolor="lime" strokeweight=".25pt">
            <v:textbox style="mso-next-textbox:#_x0000_s1166" inset="1mm,0,1mm,0">
              <w:txbxContent>
                <w:p w14:paraId="0DF83E63" w14:textId="77777777" w:rsidR="00A306E0" w:rsidRDefault="00A306E0">
                  <w:pPr>
                    <w:spacing w:line="160" w:lineRule="exact"/>
                    <w:rPr>
                      <w:rFonts w:cs="Miriam" w:hint="cs"/>
                      <w:sz w:val="18"/>
                      <w:szCs w:val="18"/>
                      <w:rtl/>
                    </w:rPr>
                  </w:pPr>
                  <w:r>
                    <w:rPr>
                      <w:rFonts w:cs="Miriam" w:hint="cs"/>
                      <w:sz w:val="18"/>
                      <w:szCs w:val="18"/>
                      <w:rtl/>
                    </w:rPr>
                    <w:t>איסור חקירה נגדית של אדם עם מוגבלות שכלית בידי הנאשם, ומינוי סניגור</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ראה בית המשפט כי עד שעומד להעיד בפניו או המעיד בפניו הוא אדם עם</w:t>
      </w:r>
      <w:r>
        <w:rPr>
          <w:rStyle w:val="big-number"/>
          <w:rFonts w:cs="FrankRuehl" w:hint="cs"/>
          <w:sz w:val="26"/>
          <w:szCs w:val="26"/>
          <w:rtl/>
        </w:rPr>
        <w:t xml:space="preserve"> </w:t>
      </w:r>
      <w:r>
        <w:rPr>
          <w:rStyle w:val="big-number"/>
          <w:rFonts w:cs="FrankRuehl"/>
          <w:sz w:val="26"/>
          <w:szCs w:val="26"/>
          <w:rtl/>
        </w:rPr>
        <w:t>מוגבלות שכלית (בסעיף זה – העד), רשאי הוא להורות, בין ביזמתו ובין לבקשת בעל דין, לפני מתן העדות או במהלכה, שהנאשם לא יחקור את העד בעצמו.</w:t>
      </w:r>
    </w:p>
    <w:p w14:paraId="3C4E0C00"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בית משפט לא יחליט כאמור בפסקה (1) אלא לאחר שנתן הזדמנות לבעלי</w:t>
      </w:r>
      <w:r>
        <w:rPr>
          <w:rStyle w:val="big-number"/>
          <w:rFonts w:cs="FrankRuehl" w:hint="cs"/>
          <w:sz w:val="26"/>
          <w:szCs w:val="26"/>
          <w:rtl/>
        </w:rPr>
        <w:t xml:space="preserve"> </w:t>
      </w:r>
      <w:r>
        <w:rPr>
          <w:rStyle w:val="big-number"/>
          <w:rFonts w:cs="FrankRuehl"/>
          <w:sz w:val="26"/>
          <w:szCs w:val="26"/>
          <w:rtl/>
        </w:rPr>
        <w:t>הדין להשמיע את טענותיהם ובהתחשב, בין השאר, ברצונו של העד, התנהגות</w:t>
      </w:r>
      <w:r>
        <w:rPr>
          <w:rStyle w:val="big-number"/>
          <w:rFonts w:cs="FrankRuehl" w:hint="cs"/>
          <w:sz w:val="26"/>
          <w:szCs w:val="26"/>
          <w:rtl/>
        </w:rPr>
        <w:t xml:space="preserve"> </w:t>
      </w:r>
      <w:r>
        <w:rPr>
          <w:rStyle w:val="big-number"/>
          <w:rFonts w:cs="FrankRuehl"/>
          <w:sz w:val="26"/>
          <w:szCs w:val="26"/>
          <w:rtl/>
        </w:rPr>
        <w:t>הנאשם בהליך, קיומה של היכרות מוקדמת בין העד לנאשם, ומידת הפגיעה שתגרם לנאשם אם יורה בית המשפט כי לא יחקור את העד בעצמו.</w:t>
      </w:r>
    </w:p>
    <w:p w14:paraId="192F3BD6"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לא היה הנאשם מיוצג, לא יחליט בית המשפט כאמור בפסקה (1) בטרם מינה לו, בהסכמתו, סניגור לייצגו לצורך המשך ההליך המשפטי.</w:t>
      </w:r>
    </w:p>
    <w:p w14:paraId="4417406E" w14:textId="77777777" w:rsidR="00A306E0" w:rsidRDefault="00A306E0">
      <w:pPr>
        <w:pStyle w:val="P00"/>
        <w:spacing w:before="72"/>
        <w:ind w:left="1021" w:right="1134" w:hanging="1021"/>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על אף האמור בסעיף קטן (א)(1), הובא לידיעת בית המשפט כי במשפט פלילי</w:t>
      </w:r>
      <w:r>
        <w:rPr>
          <w:rStyle w:val="big-number"/>
          <w:rFonts w:cs="FrankRuehl" w:hint="cs"/>
          <w:sz w:val="26"/>
          <w:szCs w:val="26"/>
          <w:rtl/>
        </w:rPr>
        <w:t xml:space="preserve"> </w:t>
      </w:r>
      <w:r>
        <w:rPr>
          <w:rStyle w:val="big-number"/>
          <w:rFonts w:cs="FrankRuehl"/>
          <w:sz w:val="26"/>
          <w:szCs w:val="26"/>
          <w:rtl/>
        </w:rPr>
        <w:t>בשל עבירה המפורטת בפרט (1) עד (3) בתוספת, עד העומד להעיד בפניו או</w:t>
      </w:r>
      <w:r>
        <w:rPr>
          <w:rStyle w:val="big-number"/>
          <w:rFonts w:cs="FrankRuehl" w:hint="cs"/>
          <w:sz w:val="26"/>
          <w:szCs w:val="26"/>
          <w:rtl/>
        </w:rPr>
        <w:t xml:space="preserve"> </w:t>
      </w:r>
      <w:r>
        <w:rPr>
          <w:rStyle w:val="big-number"/>
          <w:rFonts w:cs="FrankRuehl"/>
          <w:sz w:val="26"/>
          <w:szCs w:val="26"/>
          <w:rtl/>
        </w:rPr>
        <w:t>המעיד בפניו הוא נפגע העבירה שבקשר אליה מתנהל ההליך המשפטי, לא יחקור הנאשם את אותו אדם בעצמו.</w:t>
      </w:r>
    </w:p>
    <w:p w14:paraId="4B0FA4EF"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במשפט שבו צפוי להעיד עד כאמור בסעיף קטן (ב)(1) או שצפויה להיות</w:t>
      </w:r>
      <w:r>
        <w:rPr>
          <w:rStyle w:val="big-number"/>
          <w:rFonts w:cs="FrankRuehl" w:hint="cs"/>
          <w:sz w:val="26"/>
          <w:szCs w:val="26"/>
          <w:rtl/>
        </w:rPr>
        <w:t xml:space="preserve"> </w:t>
      </w:r>
      <w:r>
        <w:rPr>
          <w:rStyle w:val="big-number"/>
          <w:rFonts w:cs="FrankRuehl"/>
          <w:sz w:val="26"/>
          <w:szCs w:val="26"/>
          <w:rtl/>
        </w:rPr>
        <w:t>מוגשת בו אמרת עד כאמור והנאשם אינו מיוצג, ימנה בית המשפט לנאשם, בהסכמתו, סניגור.</w:t>
      </w:r>
    </w:p>
    <w:p w14:paraId="32375106"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סירב הנאשם למינוי סניגור כאמור בסעיף קטן (א)(3) או (ב)(2), תיעשה חקירת העד</w:t>
      </w:r>
      <w:r>
        <w:rPr>
          <w:rStyle w:val="big-number"/>
          <w:rFonts w:cs="FrankRuehl" w:hint="cs"/>
          <w:sz w:val="26"/>
          <w:szCs w:val="26"/>
          <w:rtl/>
        </w:rPr>
        <w:t xml:space="preserve"> </w:t>
      </w:r>
      <w:r>
        <w:rPr>
          <w:rStyle w:val="big-number"/>
          <w:rFonts w:cs="FrankRuehl"/>
          <w:sz w:val="26"/>
          <w:szCs w:val="26"/>
          <w:rtl/>
        </w:rPr>
        <w:t>האמור בסעיף קטן (א)(1) או (ב)(1), לפי הענין, באמצעות מתווך; בסעיף זה, "מתווך" – אדם</w:t>
      </w:r>
      <w:r>
        <w:rPr>
          <w:rStyle w:val="big-number"/>
          <w:rFonts w:cs="FrankRuehl" w:hint="cs"/>
          <w:sz w:val="26"/>
          <w:szCs w:val="26"/>
          <w:rtl/>
        </w:rPr>
        <w:t xml:space="preserve"> </w:t>
      </w:r>
      <w:r>
        <w:rPr>
          <w:rStyle w:val="big-number"/>
          <w:rFonts w:cs="FrankRuehl"/>
          <w:sz w:val="26"/>
          <w:szCs w:val="26"/>
          <w:rtl/>
        </w:rPr>
        <w:t>בעל הכשרה כחוקר מיוחד לענין חוק זה, או אדם בעל הכשרה מתאימה אחרת, למעט החוקר</w:t>
      </w:r>
      <w:r>
        <w:rPr>
          <w:rStyle w:val="big-number"/>
          <w:rFonts w:cs="FrankRuehl" w:hint="cs"/>
          <w:sz w:val="26"/>
          <w:szCs w:val="26"/>
          <w:rtl/>
        </w:rPr>
        <w:t xml:space="preserve"> </w:t>
      </w:r>
      <w:r>
        <w:rPr>
          <w:rStyle w:val="big-number"/>
          <w:rFonts w:cs="FrankRuehl"/>
          <w:sz w:val="26"/>
          <w:szCs w:val="26"/>
          <w:rtl/>
        </w:rPr>
        <w:t>המיוחד שחקר את העד; השר רשאי לקבוע הוראות לענין אופן מינוי המתווך, ההכשרה הנדרשת ואופן החקירה באמצעותו.</w:t>
      </w:r>
    </w:p>
    <w:p w14:paraId="0F2C11C0" w14:textId="77777777" w:rsidR="00A306E0" w:rsidRDefault="00A306E0">
      <w:pPr>
        <w:pStyle w:val="header-2"/>
        <w:ind w:left="0" w:right="1134"/>
        <w:rPr>
          <w:rtl/>
        </w:rPr>
      </w:pPr>
      <w:bookmarkStart w:id="30" w:name="hed23"/>
      <w:bookmarkEnd w:id="30"/>
      <w:r>
        <w:rPr>
          <w:rtl/>
        </w:rPr>
        <w:t>סימן ב': הוראות לענין אנשים עם מוגבלות שכלית או נפשית</w:t>
      </w:r>
    </w:p>
    <w:p w14:paraId="28B19991" w14:textId="77777777" w:rsidR="00A306E0" w:rsidRDefault="00A306E0">
      <w:pPr>
        <w:pStyle w:val="P00"/>
        <w:spacing w:before="72"/>
        <w:ind w:left="0" w:right="1134"/>
        <w:rPr>
          <w:rStyle w:val="big-number"/>
          <w:rFonts w:cs="FrankRuehl" w:hint="cs"/>
          <w:sz w:val="26"/>
          <w:szCs w:val="26"/>
          <w:rtl/>
        </w:rPr>
      </w:pPr>
      <w:bookmarkStart w:id="31" w:name="Seif20"/>
      <w:bookmarkEnd w:id="31"/>
      <w:r>
        <w:rPr>
          <w:rFonts w:cs="Miriam"/>
          <w:lang w:val="he-IL"/>
        </w:rPr>
        <w:pict w14:anchorId="050BA955">
          <v:rect id="_x0000_s1167" style="position:absolute;left:0;text-align:left;margin-left:463.5pt;margin-top:7.1pt;width:75.05pt;height:29.75pt;z-index:251657728" filled="f" stroked="f" strokecolor="lime" strokeweight=".25pt">
            <v:textbox style="mso-next-textbox:#_x0000_s1167" inset="1mm,0,1mm,0">
              <w:txbxContent>
                <w:p w14:paraId="0D05F27D" w14:textId="77777777" w:rsidR="00A306E0" w:rsidRDefault="00A306E0">
                  <w:pPr>
                    <w:spacing w:line="160" w:lineRule="exact"/>
                    <w:rPr>
                      <w:rFonts w:cs="Miriam" w:hint="cs"/>
                      <w:sz w:val="18"/>
                      <w:szCs w:val="18"/>
                      <w:rtl/>
                    </w:rPr>
                  </w:pPr>
                  <w:r>
                    <w:rPr>
                      <w:rFonts w:cs="Miriam" w:hint="cs"/>
                      <w:sz w:val="18"/>
                      <w:szCs w:val="18"/>
                      <w:rtl/>
                    </w:rPr>
                    <w:t>שימוש באמרת אדם עם מוגבלות שכלית או נפשית</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בסימן זה ובסעיף 24, "אדם עם מוגבלות" – אדם עם מוגבלות שכלית או מוגבלות נפשית.</w:t>
      </w:r>
    </w:p>
    <w:p w14:paraId="405D0699"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אמרה שנגבתה מאדם עם מוגבלות (בסעיף זה – העד) תהא קבילה כראיה, אם תועדה בהקלטה חזותית, התקבלה חוות דעת מומחה ולפיה העד הוא אדם עם מוגבלות</w:t>
      </w:r>
      <w:r>
        <w:rPr>
          <w:rStyle w:val="big-number"/>
          <w:rFonts w:cs="FrankRuehl" w:hint="cs"/>
          <w:sz w:val="26"/>
          <w:szCs w:val="26"/>
          <w:rtl/>
        </w:rPr>
        <w:t xml:space="preserve"> </w:t>
      </w:r>
      <w:r>
        <w:rPr>
          <w:rStyle w:val="big-number"/>
          <w:rFonts w:cs="FrankRuehl"/>
          <w:sz w:val="26"/>
          <w:szCs w:val="26"/>
          <w:rtl/>
        </w:rPr>
        <w:t>(בסעיף זה – חוות הדעת של המומחה), החוקר המיוחד או חוקר המשטרה, לפי הענין, שגבה את האמרה, העיד על נתינתה, והתקיים אחד מאלה:</w:t>
      </w:r>
    </w:p>
    <w:p w14:paraId="4BD2FAE4"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האדם שנתן את האמרה מעיד במשפט וניתנה לצדדים הזדמנות לחקרו</w:t>
      </w:r>
      <w:r>
        <w:rPr>
          <w:rStyle w:val="big-number"/>
          <w:rFonts w:cs="FrankRuehl" w:hint="cs"/>
          <w:sz w:val="26"/>
          <w:szCs w:val="26"/>
          <w:rtl/>
        </w:rPr>
        <w:t xml:space="preserve">; </w:t>
      </w:r>
      <w:r>
        <w:rPr>
          <w:rStyle w:val="big-number"/>
          <w:rFonts w:cs="FrankRuehl"/>
          <w:sz w:val="26"/>
          <w:szCs w:val="26"/>
          <w:rtl/>
        </w:rPr>
        <w:t>הוראות הדין החל בישראל לענין פסקה (2) של סעיף 10א(א) לפקודת הראיות</w:t>
      </w:r>
      <w:r>
        <w:rPr>
          <w:rStyle w:val="big-number"/>
          <w:rFonts w:cs="FrankRuehl" w:hint="cs"/>
          <w:sz w:val="26"/>
          <w:szCs w:val="26"/>
          <w:rtl/>
        </w:rPr>
        <w:t xml:space="preserve"> </w:t>
      </w:r>
      <w:r>
        <w:rPr>
          <w:rStyle w:val="big-number"/>
          <w:rFonts w:cs="FrankRuehl"/>
          <w:sz w:val="26"/>
          <w:szCs w:val="26"/>
          <w:rtl/>
        </w:rPr>
        <w:t>יחולו, לפי הענין, גם על עדות כאמור בפסקה זו; בפסקה זו, "דין" – לרבות הלכה פסוקה;</w:t>
      </w:r>
    </w:p>
    <w:p w14:paraId="77EFD876"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בית המשפט פטר את האדם ממסירת עדותו, לפני תחילת עדותו או במהלכה, בשל התקיימות כל אלה:</w:t>
      </w:r>
    </w:p>
    <w:p w14:paraId="47502CB0" w14:textId="77777777" w:rsidR="00A306E0" w:rsidRDefault="00A306E0">
      <w:pPr>
        <w:pStyle w:val="P00"/>
        <w:spacing w:before="72"/>
        <w:ind w:left="1474" w:right="1134"/>
        <w:rPr>
          <w:rStyle w:val="big-number"/>
          <w:rFonts w:cs="FrankRuehl" w:hint="cs"/>
          <w:sz w:val="26"/>
          <w:szCs w:val="26"/>
          <w:rtl/>
        </w:rPr>
      </w:pP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לפי חוות הדעת של המומחה, מתקיים אחד מאלה:</w:t>
      </w:r>
    </w:p>
    <w:p w14:paraId="69CF45A9" w14:textId="77777777" w:rsidR="00A306E0" w:rsidRDefault="00A306E0">
      <w:pPr>
        <w:pStyle w:val="P00"/>
        <w:spacing w:before="72"/>
        <w:ind w:left="1928"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מתן העדות עלול לפגוע בעד;</w:t>
      </w:r>
    </w:p>
    <w:p w14:paraId="4FB0498C" w14:textId="77777777" w:rsidR="00A306E0" w:rsidRDefault="00A306E0">
      <w:pPr>
        <w:pStyle w:val="P00"/>
        <w:spacing w:before="72"/>
        <w:ind w:left="1928"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העד אינו מסוגל להעיד מחמת מוגבלותו השכלית או הנפשית;</w:t>
      </w:r>
    </w:p>
    <w:p w14:paraId="390261F1" w14:textId="77777777" w:rsidR="00A306E0" w:rsidRDefault="00A306E0">
      <w:pPr>
        <w:pStyle w:val="P00"/>
        <w:spacing w:before="72"/>
        <w:ind w:left="1474"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בית המשפט שוכנע כי אין בגביית העדות באחת או יותר מהדרכים</w:t>
      </w:r>
      <w:r>
        <w:rPr>
          <w:rStyle w:val="big-number"/>
          <w:rFonts w:cs="FrankRuehl" w:hint="cs"/>
          <w:sz w:val="26"/>
          <w:szCs w:val="26"/>
          <w:rtl/>
        </w:rPr>
        <w:t xml:space="preserve"> </w:t>
      </w:r>
      <w:r>
        <w:rPr>
          <w:rStyle w:val="big-number"/>
          <w:rFonts w:cs="FrankRuehl"/>
          <w:sz w:val="26"/>
          <w:szCs w:val="26"/>
          <w:rtl/>
        </w:rPr>
        <w:t xml:space="preserve">המפורטות בסעיף 22, </w:t>
      </w:r>
      <w:r>
        <w:rPr>
          <w:rStyle w:val="big-number"/>
          <w:rFonts w:cs="FrankRuehl" w:hint="cs"/>
          <w:sz w:val="26"/>
          <w:szCs w:val="26"/>
          <w:rtl/>
        </w:rPr>
        <w:t>א</w:t>
      </w:r>
      <w:r>
        <w:rPr>
          <w:rStyle w:val="big-number"/>
          <w:rFonts w:cs="FrankRuehl"/>
          <w:sz w:val="26"/>
          <w:szCs w:val="26"/>
          <w:rtl/>
        </w:rPr>
        <w:t>ו בדחיית מועד מתן עדותו של העד בזמן סביר,</w:t>
      </w:r>
      <w:r>
        <w:rPr>
          <w:rStyle w:val="big-number"/>
          <w:rFonts w:cs="FrankRuehl" w:hint="cs"/>
          <w:sz w:val="26"/>
          <w:szCs w:val="26"/>
          <w:rtl/>
        </w:rPr>
        <w:t xml:space="preserve"> </w:t>
      </w:r>
      <w:r>
        <w:rPr>
          <w:rStyle w:val="big-number"/>
          <w:rFonts w:cs="FrankRuehl"/>
          <w:sz w:val="26"/>
          <w:szCs w:val="26"/>
          <w:rtl/>
        </w:rPr>
        <w:t>כדי למנוע את הפגיעה בעד או כדי לאפשר את העדתו על אף מוגבלותו השכלית או הנפשית.</w:t>
      </w:r>
    </w:p>
    <w:p w14:paraId="2B742B7A"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החלטה בענין פטור ממסירת עדות כאמור בסעיף קטן (ב)(2), תינתן במסגרת הליך</w:t>
      </w:r>
      <w:r>
        <w:rPr>
          <w:rStyle w:val="big-number"/>
          <w:rFonts w:cs="FrankRuehl" w:hint="cs"/>
          <w:sz w:val="26"/>
          <w:szCs w:val="26"/>
          <w:rtl/>
        </w:rPr>
        <w:t xml:space="preserve"> </w:t>
      </w:r>
      <w:r>
        <w:rPr>
          <w:rStyle w:val="big-number"/>
          <w:rFonts w:cs="FrankRuehl"/>
          <w:sz w:val="26"/>
          <w:szCs w:val="26"/>
          <w:rtl/>
        </w:rPr>
        <w:t>שיתקיים בדלתיים סגורות ובו תישמע עדותו של המומחה שנתן את חוות הדעת כאמור באותו סעיף קטן, וכן טענות הצדדים.</w:t>
      </w:r>
    </w:p>
    <w:p w14:paraId="22B4A164"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אין להרשיע אדם על סמך אמרת אדם שבית המשפט פטר אותו ממסירת עדות כאמור בסעיף זה, אלא אם כן יש לה סיוע בראיה אחרת.</w:t>
      </w:r>
    </w:p>
    <w:p w14:paraId="06A04A68"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w:t>
      </w:r>
      <w:r>
        <w:rPr>
          <w:rStyle w:val="big-number"/>
          <w:rFonts w:cs="FrankRuehl" w:hint="cs"/>
          <w:sz w:val="26"/>
          <w:szCs w:val="26"/>
          <w:rtl/>
        </w:rPr>
        <w:tab/>
      </w:r>
      <w:r>
        <w:rPr>
          <w:rStyle w:val="big-number"/>
          <w:rFonts w:cs="FrankRuehl"/>
          <w:sz w:val="26"/>
          <w:szCs w:val="26"/>
          <w:rtl/>
        </w:rPr>
        <w:t>אין בסעיף זה –</w:t>
      </w:r>
    </w:p>
    <w:p w14:paraId="4E53196C"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כדי להכשיר ראיה שאינה קבילה מטעם אחר, שאינו הכלל האוסר עדות שמיעה;</w:t>
      </w:r>
    </w:p>
    <w:p w14:paraId="6503336D"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כדי לפסול או להגביל הגשת ראיה שהיא כשרה לפי הכלל האמור</w:t>
      </w:r>
      <w:r>
        <w:rPr>
          <w:rStyle w:val="big-number"/>
          <w:rFonts w:cs="FrankRuehl" w:hint="cs"/>
          <w:sz w:val="26"/>
          <w:szCs w:val="26"/>
          <w:rtl/>
        </w:rPr>
        <w:t xml:space="preserve"> </w:t>
      </w:r>
      <w:r>
        <w:rPr>
          <w:rStyle w:val="big-number"/>
          <w:rFonts w:cs="FrankRuehl"/>
          <w:sz w:val="26"/>
          <w:szCs w:val="26"/>
          <w:rtl/>
        </w:rPr>
        <w:t>בפסקה (1) או לפי דין אחר.</w:t>
      </w:r>
    </w:p>
    <w:p w14:paraId="46D8CBB7" w14:textId="77777777" w:rsidR="00A306E0" w:rsidRDefault="00A306E0">
      <w:pPr>
        <w:pStyle w:val="P00"/>
        <w:spacing w:before="72"/>
        <w:ind w:left="0" w:right="1134"/>
        <w:rPr>
          <w:rStyle w:val="big-number"/>
          <w:rFonts w:cs="FrankRuehl" w:hint="cs"/>
          <w:sz w:val="26"/>
          <w:szCs w:val="26"/>
          <w:rtl/>
        </w:rPr>
      </w:pPr>
      <w:bookmarkStart w:id="32" w:name="Seif21"/>
      <w:bookmarkEnd w:id="32"/>
      <w:r>
        <w:rPr>
          <w:rFonts w:cs="Miriam"/>
          <w:lang w:val="he-IL"/>
        </w:rPr>
        <w:pict w14:anchorId="2B6BE265">
          <v:rect id="_x0000_s1168" style="position:absolute;left:0;text-align:left;margin-left:463.5pt;margin-top:7.1pt;width:75.05pt;height:10.45pt;z-index:251658752" filled="f" stroked="f" strokecolor="lime" strokeweight=".25pt">
            <v:textbox style="mso-next-textbox:#_x0000_s1168" inset="1mm,0,1mm,0">
              <w:txbxContent>
                <w:p w14:paraId="4D7354EB" w14:textId="77777777" w:rsidR="00A306E0" w:rsidRDefault="00A306E0">
                  <w:pPr>
                    <w:spacing w:line="160" w:lineRule="exact"/>
                    <w:rPr>
                      <w:rFonts w:cs="Miriam" w:hint="cs"/>
                      <w:sz w:val="18"/>
                      <w:szCs w:val="18"/>
                      <w:rtl/>
                    </w:rPr>
                  </w:pPr>
                  <w:r>
                    <w:rPr>
                      <w:rFonts w:cs="Miriam" w:hint="cs"/>
                      <w:sz w:val="18"/>
                      <w:szCs w:val="18"/>
                      <w:rtl/>
                    </w:rPr>
                    <w:t>חוות דעת מומחה</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בלי לגרוע מהוראות כל דין, רשאים הצדדים בהליך פלילי שעד שהוא אדם עם מוגבלות מעיד בו, להגיש חוות דעת כראיה בענין מהענינים המפורטים בפסקאות (1) עד (3):</w:t>
      </w:r>
    </w:p>
    <w:p w14:paraId="060C13A2"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היות העד אדם עם מוגבלות;</w:t>
      </w:r>
    </w:p>
    <w:p w14:paraId="1859F3C3"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סוג מוגבלותו של העד;</w:t>
      </w:r>
    </w:p>
    <w:p w14:paraId="4DE9455F"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השפעתה האפשרית של המוגבלות על מסירת עדות או על העד.</w:t>
      </w:r>
    </w:p>
    <w:p w14:paraId="09173CEF"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חוות דעת שהתקבלה בענינים האמורים בסעיף זה, לא תשמש סיוע, חיזוק או כל תוספת ראייתית אחרת הנדרשת לפי דין, לרבות לפי ההלכה הפסוקה.</w:t>
      </w:r>
    </w:p>
    <w:p w14:paraId="5B89541F" w14:textId="77777777" w:rsidR="00A306E0" w:rsidRDefault="00A306E0">
      <w:pPr>
        <w:pStyle w:val="P00"/>
        <w:spacing w:before="72"/>
        <w:ind w:left="0" w:right="1134"/>
        <w:rPr>
          <w:rStyle w:val="big-number"/>
          <w:rFonts w:cs="FrankRuehl" w:hint="cs"/>
          <w:sz w:val="26"/>
          <w:szCs w:val="26"/>
          <w:rtl/>
        </w:rPr>
      </w:pPr>
      <w:bookmarkStart w:id="33" w:name="Seif22"/>
      <w:bookmarkEnd w:id="33"/>
      <w:r>
        <w:rPr>
          <w:rFonts w:cs="Miriam"/>
          <w:lang w:val="he-IL"/>
        </w:rPr>
        <w:pict w14:anchorId="64D8FF3A">
          <v:rect id="_x0000_s1169" style="position:absolute;left:0;text-align:left;margin-left:463.5pt;margin-top:7.1pt;width:75.05pt;height:38.3pt;z-index:251659776" filled="f" stroked="f" strokecolor="lime" strokeweight=".25pt">
            <v:textbox style="mso-next-textbox:#_x0000_s1169" inset="1mm,0,1mm,0">
              <w:txbxContent>
                <w:p w14:paraId="3EDE6793" w14:textId="77777777" w:rsidR="00A306E0" w:rsidRDefault="00A306E0">
                  <w:pPr>
                    <w:spacing w:line="160" w:lineRule="exact"/>
                    <w:rPr>
                      <w:rFonts w:cs="Miriam" w:hint="cs"/>
                      <w:sz w:val="18"/>
                      <w:szCs w:val="18"/>
                      <w:rtl/>
                    </w:rPr>
                  </w:pPr>
                  <w:r>
                    <w:rPr>
                      <w:rFonts w:cs="Miriam" w:hint="cs"/>
                      <w:sz w:val="18"/>
                      <w:szCs w:val="18"/>
                      <w:rtl/>
                    </w:rPr>
                    <w:t>עדות בבית משפט של אדם עם מוגבלות שכלית או נפשית</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ראה בית המשפט כי עד העומד להעיד בפניו או המעיד בפניו (בסעיף זה – העד)</w:t>
      </w:r>
      <w:r>
        <w:rPr>
          <w:rStyle w:val="big-number"/>
          <w:rFonts w:cs="FrankRuehl" w:hint="cs"/>
          <w:sz w:val="26"/>
          <w:szCs w:val="26"/>
          <w:rtl/>
        </w:rPr>
        <w:t xml:space="preserve"> </w:t>
      </w:r>
      <w:r>
        <w:rPr>
          <w:rStyle w:val="big-number"/>
          <w:rFonts w:cs="FrankRuehl"/>
          <w:sz w:val="26"/>
          <w:szCs w:val="26"/>
          <w:rtl/>
        </w:rPr>
        <w:t>הוא אדם עם מוגבלות, וכי מסירת עדותו בדרך הרגילה עלולה לפגוע בו או לפגום בעדותו,</w:t>
      </w:r>
      <w:r>
        <w:rPr>
          <w:rStyle w:val="big-number"/>
          <w:rFonts w:cs="FrankRuehl" w:hint="cs"/>
          <w:sz w:val="26"/>
          <w:szCs w:val="26"/>
          <w:rtl/>
        </w:rPr>
        <w:t xml:space="preserve"> </w:t>
      </w:r>
      <w:r>
        <w:rPr>
          <w:rStyle w:val="big-number"/>
          <w:rFonts w:cs="FrankRuehl"/>
          <w:sz w:val="26"/>
          <w:szCs w:val="26"/>
          <w:rtl/>
        </w:rPr>
        <w:t>רשאי בית המשפט להורות, מיזמתו או לבקשת בעל דין, בשים לב לרצונו של העד ובכפוף להוראות סעיף 172 לחוק סדר הדין הפלילי, על גביית העדות באחת או יותר מהדרכים המפורטות בפסקאות (1) עד (10) (בסעיף זה – אמצעי התאמה):</w:t>
      </w:r>
    </w:p>
    <w:p w14:paraId="3E6D050D"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שלא בנוכחות הנאשם, אלא בנוכחות סניגורו; על עדות לפי פסקה זו יחולו ההוראות לפי סעיף 2ב(ב) עד (ד) לחוק חקירת עדים;</w:t>
      </w:r>
    </w:p>
    <w:p w14:paraId="77678AC0"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כשהעד מאחורי פרגוד;</w:t>
      </w:r>
    </w:p>
    <w:p w14:paraId="5A42EF72"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כשהעד לא על דוכן העדים;</w:t>
      </w:r>
    </w:p>
    <w:p w14:paraId="54E8C074"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כשהשופט ועורכי הדין אינם לבושים מדי משפט;</w:t>
      </w:r>
    </w:p>
    <w:p w14:paraId="002C0C65"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בלשכת השופט;</w:t>
      </w:r>
    </w:p>
    <w:p w14:paraId="34E42189"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(6)</w:t>
      </w:r>
      <w:r>
        <w:rPr>
          <w:rStyle w:val="big-number"/>
          <w:rFonts w:cs="FrankRuehl" w:hint="cs"/>
          <w:sz w:val="26"/>
          <w:szCs w:val="26"/>
          <w:rtl/>
        </w:rPr>
        <w:tab/>
      </w:r>
      <w:r>
        <w:rPr>
          <w:rStyle w:val="big-number"/>
          <w:rFonts w:cs="FrankRuehl"/>
          <w:sz w:val="26"/>
          <w:szCs w:val="26"/>
          <w:rtl/>
        </w:rPr>
        <w:t>במקום שיקבע בית המשפט לפי סמכותו מכוח סעיפים 34(ב) או 44(ב) לחוק</w:t>
      </w:r>
      <w:r>
        <w:rPr>
          <w:rStyle w:val="big-number"/>
          <w:rFonts w:cs="FrankRuehl" w:hint="cs"/>
          <w:sz w:val="26"/>
          <w:szCs w:val="26"/>
          <w:rtl/>
        </w:rPr>
        <w:t xml:space="preserve"> </w:t>
      </w:r>
      <w:r>
        <w:rPr>
          <w:rStyle w:val="big-number"/>
          <w:rFonts w:cs="FrankRuehl"/>
          <w:sz w:val="26"/>
          <w:szCs w:val="26"/>
          <w:rtl/>
        </w:rPr>
        <w:t>בתי המשפט, ובלבד שלא יקבע מקום מחוץ לכותלי בית המשפט שלא בהסכמת המחזיק באותו מקום;</w:t>
      </w:r>
    </w:p>
    <w:p w14:paraId="2EE74A02"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(7)</w:t>
      </w:r>
      <w:r>
        <w:rPr>
          <w:rStyle w:val="big-number"/>
          <w:rFonts w:cs="FrankRuehl" w:hint="cs"/>
          <w:sz w:val="26"/>
          <w:szCs w:val="26"/>
          <w:rtl/>
        </w:rPr>
        <w:tab/>
      </w:r>
      <w:r>
        <w:rPr>
          <w:rStyle w:val="big-number"/>
          <w:rFonts w:cs="FrankRuehl"/>
          <w:sz w:val="26"/>
          <w:szCs w:val="26"/>
          <w:rtl/>
        </w:rPr>
        <w:t>הסתייעות באמצעים של תקשורת חלופית או תקשורת תומכת, לרבות</w:t>
      </w:r>
      <w:r>
        <w:rPr>
          <w:rStyle w:val="big-number"/>
          <w:rFonts w:cs="FrankRuehl" w:hint="cs"/>
          <w:sz w:val="26"/>
          <w:szCs w:val="26"/>
          <w:rtl/>
        </w:rPr>
        <w:t xml:space="preserve"> </w:t>
      </w:r>
      <w:r>
        <w:rPr>
          <w:rStyle w:val="big-number"/>
          <w:rFonts w:cs="FrankRuehl"/>
          <w:sz w:val="26"/>
          <w:szCs w:val="26"/>
          <w:rtl/>
        </w:rPr>
        <w:t>הסתייעות בבני אדם, בעזרים ממוחשבים, בלוחות תקשורת, בתמונות, בסמלים, באותיות או במילים;</w:t>
      </w:r>
    </w:p>
    <w:p w14:paraId="7A0EEA4B"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(8)</w:t>
      </w:r>
      <w:r>
        <w:rPr>
          <w:rStyle w:val="big-number"/>
          <w:rFonts w:cs="FrankRuehl" w:hint="cs"/>
          <w:sz w:val="26"/>
          <w:szCs w:val="26"/>
          <w:rtl/>
        </w:rPr>
        <w:tab/>
      </w:r>
      <w:r>
        <w:rPr>
          <w:rStyle w:val="big-number"/>
          <w:rFonts w:cs="FrankRuehl"/>
          <w:sz w:val="26"/>
          <w:szCs w:val="26"/>
          <w:rtl/>
        </w:rPr>
        <w:t>בנוכחות אדם המלווה את העד לצדו אף אם הוא מעיד בדלתיים סגורות לפי סעיף 68 לחוק בתי המשפט; אין בהוראות סעיף זה כדי לפגוע בזכות נפגע עבירת מין או אלימות לנוכחות מלווה בדיון בבית משפט כאמור בסעיף 15 לחוק זכויות נפגעי עבירה;</w:t>
      </w:r>
    </w:p>
    <w:p w14:paraId="293F2899"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(9)</w:t>
      </w:r>
      <w:r>
        <w:rPr>
          <w:rStyle w:val="big-number"/>
          <w:rFonts w:cs="FrankRuehl" w:hint="cs"/>
          <w:sz w:val="26"/>
          <w:szCs w:val="26"/>
          <w:rtl/>
        </w:rPr>
        <w:tab/>
      </w:r>
      <w:r>
        <w:rPr>
          <w:rStyle w:val="big-number"/>
          <w:rFonts w:cs="FrankRuehl"/>
          <w:sz w:val="26"/>
          <w:szCs w:val="26"/>
          <w:rtl/>
        </w:rPr>
        <w:t>הסתייעות בעל דין ביועץ אף אם העדות נגבית בדלתיים סגורות לפי</w:t>
      </w:r>
      <w:r>
        <w:rPr>
          <w:rStyle w:val="big-number"/>
          <w:rFonts w:cs="FrankRuehl" w:hint="cs"/>
          <w:sz w:val="26"/>
          <w:szCs w:val="26"/>
          <w:rtl/>
        </w:rPr>
        <w:t xml:space="preserve"> </w:t>
      </w:r>
      <w:r>
        <w:rPr>
          <w:rStyle w:val="big-number"/>
          <w:rFonts w:cs="FrankRuehl"/>
          <w:sz w:val="26"/>
          <w:szCs w:val="26"/>
          <w:rtl/>
        </w:rPr>
        <w:t>סעיף 68 לחוק בתי המשפט; היועץ רשאי לסייע לבעל הדין בניהול חקירתו</w:t>
      </w:r>
      <w:r>
        <w:rPr>
          <w:rStyle w:val="big-number"/>
          <w:rFonts w:cs="FrankRuehl" w:hint="cs"/>
          <w:sz w:val="26"/>
          <w:szCs w:val="26"/>
          <w:rtl/>
        </w:rPr>
        <w:t xml:space="preserve"> </w:t>
      </w:r>
      <w:r>
        <w:rPr>
          <w:rStyle w:val="big-number"/>
          <w:rFonts w:cs="FrankRuehl"/>
          <w:sz w:val="26"/>
          <w:szCs w:val="26"/>
          <w:rtl/>
        </w:rPr>
        <w:t>של העד, ויהיה רשאי, בין השאר, להציע לבעל הדין נוסח חלופי לשאלה,</w:t>
      </w:r>
      <w:r>
        <w:rPr>
          <w:rStyle w:val="big-number"/>
          <w:rFonts w:cs="FrankRuehl" w:hint="cs"/>
          <w:sz w:val="26"/>
          <w:szCs w:val="26"/>
          <w:rtl/>
        </w:rPr>
        <w:t xml:space="preserve"> </w:t>
      </w:r>
      <w:r>
        <w:rPr>
          <w:rStyle w:val="big-number"/>
          <w:rFonts w:cs="FrankRuehl"/>
          <w:sz w:val="26"/>
          <w:szCs w:val="26"/>
          <w:rtl/>
        </w:rPr>
        <w:t>ולהתריע לפני בעל הדין על פגיעה אפשרית בעד; בפסקה זו, "יועץ" – מי שבית המשפט אישר, לאור הכשרתו, לענין פסקה זו;</w:t>
      </w:r>
    </w:p>
    <w:p w14:paraId="7705380A"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(10)</w:t>
      </w:r>
      <w:r>
        <w:rPr>
          <w:rStyle w:val="big-number"/>
          <w:rFonts w:cs="FrankRuehl" w:hint="cs"/>
          <w:sz w:val="26"/>
          <w:szCs w:val="26"/>
          <w:rtl/>
        </w:rPr>
        <w:tab/>
      </w:r>
      <w:r>
        <w:rPr>
          <w:rStyle w:val="big-number"/>
          <w:rFonts w:cs="FrankRuehl"/>
          <w:sz w:val="26"/>
          <w:szCs w:val="26"/>
          <w:rtl/>
        </w:rPr>
        <w:t>בדרך אחרת שקבע בית המשפט, ביזמתו או בהמלצת החוקר המיוחד לפי</w:t>
      </w:r>
      <w:r>
        <w:rPr>
          <w:rStyle w:val="big-number"/>
          <w:rFonts w:cs="FrankRuehl" w:hint="cs"/>
          <w:sz w:val="26"/>
          <w:szCs w:val="26"/>
          <w:rtl/>
        </w:rPr>
        <w:t xml:space="preserve"> </w:t>
      </w:r>
      <w:r>
        <w:rPr>
          <w:rStyle w:val="big-number"/>
          <w:rFonts w:cs="FrankRuehl"/>
          <w:sz w:val="26"/>
          <w:szCs w:val="26"/>
          <w:rtl/>
        </w:rPr>
        <w:t>סעיף 7(ד), ובלבד שבית המשפט הדן בענין פלילי שוכנע מעל לכל ספק סביר כי אין בדרך שקבע כדי לגרום עיוות דין לנאשם.</w:t>
      </w:r>
    </w:p>
    <w:p w14:paraId="1E43DC42"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על אף האמור בסעיף 2, האמצעים להתאמת עדותם של אנשים עם מוגבלות</w:t>
      </w:r>
      <w:r>
        <w:rPr>
          <w:rStyle w:val="big-number"/>
          <w:rFonts w:cs="FrankRuehl" w:hint="cs"/>
          <w:sz w:val="26"/>
          <w:szCs w:val="26"/>
          <w:rtl/>
        </w:rPr>
        <w:t xml:space="preserve"> </w:t>
      </w:r>
      <w:r>
        <w:rPr>
          <w:rStyle w:val="big-number"/>
          <w:rFonts w:cs="FrankRuehl"/>
          <w:sz w:val="26"/>
          <w:szCs w:val="26"/>
          <w:rtl/>
        </w:rPr>
        <w:t>המנויים בסעיף זה, יחולו בהליכים פליליים וכן, לפי הענין ובשינויים המחויבים, בהליכים</w:t>
      </w:r>
      <w:r>
        <w:rPr>
          <w:rStyle w:val="big-number"/>
          <w:rFonts w:cs="FrankRuehl" w:hint="cs"/>
          <w:sz w:val="26"/>
          <w:szCs w:val="26"/>
          <w:rtl/>
        </w:rPr>
        <w:t xml:space="preserve"> </w:t>
      </w:r>
      <w:r>
        <w:rPr>
          <w:rStyle w:val="big-number"/>
          <w:rFonts w:cs="FrankRuehl"/>
          <w:sz w:val="26"/>
          <w:szCs w:val="26"/>
          <w:rtl/>
        </w:rPr>
        <w:t xml:space="preserve">שאינם פליליים, בהליכים המתנהלים לפני בית דין ובהליכים לגביית עדות מוקדמת לפי סעיף </w:t>
      </w:r>
      <w:r>
        <w:rPr>
          <w:rStyle w:val="big-number"/>
          <w:rFonts w:cs="FrankRuehl" w:hint="cs"/>
          <w:sz w:val="26"/>
          <w:szCs w:val="26"/>
          <w:rtl/>
        </w:rPr>
        <w:t>117, 117</w:t>
      </w:r>
      <w:r>
        <w:rPr>
          <w:rStyle w:val="big-number"/>
          <w:rFonts w:cs="FrankRuehl"/>
          <w:sz w:val="26"/>
          <w:szCs w:val="26"/>
          <w:rtl/>
        </w:rPr>
        <w:t>א או 117ב לחוק סדר הדין הפלילי.</w:t>
      </w:r>
    </w:p>
    <w:p w14:paraId="2C6596EF" w14:textId="77777777" w:rsidR="00A306E0" w:rsidRDefault="00736183" w:rsidP="00736183">
      <w:pPr>
        <w:pStyle w:val="P00"/>
        <w:spacing w:before="72"/>
        <w:ind w:left="0" w:right="1134"/>
        <w:rPr>
          <w:rStyle w:val="big-number"/>
          <w:rFonts w:cs="FrankRuehl" w:hint="cs"/>
          <w:sz w:val="26"/>
          <w:szCs w:val="26"/>
          <w:rtl/>
        </w:rPr>
      </w:pPr>
      <w:r>
        <w:rPr>
          <w:rFonts w:cs="FrankRuehl" w:hint="cs"/>
          <w:sz w:val="26"/>
          <w:rtl/>
          <w:lang w:eastAsia="en-US"/>
        </w:rPr>
        <w:pict w14:anchorId="73C4394C">
          <v:shape id="_x0000_s1192" type="#_x0000_t202" style="position:absolute;left:0;text-align:left;margin-left:470.35pt;margin-top:7.1pt;width:1in;height:15.65pt;z-index:251675136" filled="f" stroked="f">
            <v:textbox inset="1mm,0,1mm,0">
              <w:txbxContent>
                <w:p w14:paraId="0A47E9EB" w14:textId="77777777" w:rsidR="00736183" w:rsidRDefault="00736183" w:rsidP="00736183">
                  <w:pPr>
                    <w:spacing w:line="160" w:lineRule="exact"/>
                    <w:rPr>
                      <w:rFonts w:cs="Miriam" w:hint="cs"/>
                      <w:sz w:val="18"/>
                      <w:szCs w:val="18"/>
                      <w:rtl/>
                    </w:rPr>
                  </w:pPr>
                  <w:r>
                    <w:rPr>
                      <w:rFonts w:cs="Miriam" w:hint="cs"/>
                      <w:sz w:val="18"/>
                      <w:szCs w:val="18"/>
                      <w:rtl/>
                    </w:rPr>
                    <w:t>(תיקון מס' 2) תשע"ז-2017</w:t>
                  </w:r>
                </w:p>
              </w:txbxContent>
            </v:textbox>
            <w10:anchorlock/>
          </v:shape>
        </w:pict>
      </w:r>
      <w:r w:rsidR="00A306E0">
        <w:rPr>
          <w:rStyle w:val="big-number"/>
          <w:rFonts w:cs="FrankRuehl" w:hint="cs"/>
          <w:sz w:val="26"/>
          <w:szCs w:val="26"/>
          <w:rtl/>
        </w:rPr>
        <w:tab/>
      </w:r>
      <w:r w:rsidR="00A306E0">
        <w:rPr>
          <w:rStyle w:val="big-number"/>
          <w:rFonts w:cs="FrankRuehl"/>
          <w:sz w:val="26"/>
          <w:szCs w:val="26"/>
          <w:rtl/>
        </w:rPr>
        <w:t>(ג)</w:t>
      </w:r>
      <w:r w:rsidR="00A306E0">
        <w:rPr>
          <w:rStyle w:val="big-number"/>
          <w:rFonts w:cs="FrankRuehl" w:hint="cs"/>
          <w:sz w:val="26"/>
          <w:szCs w:val="26"/>
          <w:rtl/>
        </w:rPr>
        <w:tab/>
      </w:r>
      <w:r w:rsidR="00A306E0">
        <w:rPr>
          <w:rStyle w:val="big-number"/>
          <w:rFonts w:cs="FrankRuehl"/>
          <w:sz w:val="26"/>
          <w:szCs w:val="26"/>
          <w:rtl/>
        </w:rPr>
        <w:t>שימוש באמצעי התאמה כאמור בסעיף קטן (א)(10), ייעשה רק אם הוגשה לבית</w:t>
      </w:r>
      <w:r w:rsidR="00A306E0">
        <w:rPr>
          <w:rStyle w:val="big-number"/>
          <w:rFonts w:cs="FrankRuehl" w:hint="cs"/>
          <w:sz w:val="26"/>
          <w:szCs w:val="26"/>
          <w:rtl/>
        </w:rPr>
        <w:t xml:space="preserve"> </w:t>
      </w:r>
      <w:r w:rsidR="00A306E0">
        <w:rPr>
          <w:rStyle w:val="big-number"/>
          <w:rFonts w:cs="FrankRuehl"/>
          <w:sz w:val="26"/>
          <w:szCs w:val="26"/>
          <w:rtl/>
        </w:rPr>
        <w:t xml:space="preserve">המשפט תעודת עובד ציבור בדבר היות העד אדם עם </w:t>
      </w:r>
      <w:r>
        <w:rPr>
          <w:rStyle w:val="big-number"/>
          <w:rFonts w:cs="FrankRuehl" w:hint="cs"/>
          <w:sz w:val="26"/>
          <w:szCs w:val="26"/>
          <w:rtl/>
        </w:rPr>
        <w:t>מוגבלות שכלית-התפתחותית</w:t>
      </w:r>
      <w:r w:rsidR="00A306E0">
        <w:rPr>
          <w:rStyle w:val="big-number"/>
          <w:rFonts w:cs="FrankRuehl"/>
          <w:sz w:val="26"/>
          <w:szCs w:val="26"/>
          <w:rtl/>
        </w:rPr>
        <w:t>, או חוות דעת ולפיה העד</w:t>
      </w:r>
      <w:r w:rsidR="00A306E0">
        <w:rPr>
          <w:rStyle w:val="big-number"/>
          <w:rFonts w:cs="FrankRuehl" w:hint="cs"/>
          <w:sz w:val="26"/>
          <w:szCs w:val="26"/>
          <w:rtl/>
        </w:rPr>
        <w:t xml:space="preserve"> </w:t>
      </w:r>
      <w:r w:rsidR="00A306E0">
        <w:rPr>
          <w:rStyle w:val="big-number"/>
          <w:rFonts w:cs="FrankRuehl"/>
          <w:sz w:val="26"/>
          <w:szCs w:val="26"/>
          <w:rtl/>
        </w:rPr>
        <w:t>הוא אדם עם מוגבלות ועדותו בדרך הרגילה עלולה לפגוע בעד או לפגום בעדות; אין בהוראות סעיף קטן זה כדי לגרוע מהוראת כל דין אחר המאפשרת שימוש באמצעי התאמה כאמור.</w:t>
      </w:r>
    </w:p>
    <w:p w14:paraId="505C2930"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בחקירתו של אדם עם מוגבלות יביא בית המשפט בחשבון, לענין סעיף 2 לחוק חקירת עדים, את מוגבלותו של אותו אדם.</w:t>
      </w:r>
    </w:p>
    <w:p w14:paraId="7AA4F285" w14:textId="77777777" w:rsidR="008D1478" w:rsidRPr="00002673" w:rsidRDefault="008D1478" w:rsidP="008D1478">
      <w:pPr>
        <w:pStyle w:val="P00"/>
        <w:spacing w:before="0"/>
        <w:ind w:left="0" w:right="1134"/>
        <w:rPr>
          <w:rStyle w:val="default"/>
          <w:rFonts w:cs="FrankRuehl" w:hint="cs"/>
          <w:vanish/>
          <w:color w:val="FF0000"/>
          <w:sz w:val="20"/>
          <w:szCs w:val="20"/>
          <w:shd w:val="clear" w:color="auto" w:fill="FFFF99"/>
          <w:rtl/>
        </w:rPr>
      </w:pPr>
      <w:bookmarkStart w:id="34" w:name="Rov45"/>
      <w:r w:rsidRPr="00002673">
        <w:rPr>
          <w:rStyle w:val="default"/>
          <w:rFonts w:cs="FrankRuehl" w:hint="cs"/>
          <w:vanish/>
          <w:color w:val="FF0000"/>
          <w:sz w:val="20"/>
          <w:szCs w:val="20"/>
          <w:shd w:val="clear" w:color="auto" w:fill="FFFF99"/>
          <w:rtl/>
        </w:rPr>
        <w:t>מיום 10.1.2017</w:t>
      </w:r>
    </w:p>
    <w:p w14:paraId="24F8E196" w14:textId="77777777" w:rsidR="008D1478" w:rsidRPr="00002673" w:rsidRDefault="008D1478" w:rsidP="008D1478">
      <w:pPr>
        <w:pStyle w:val="P00"/>
        <w:spacing w:before="0"/>
        <w:ind w:left="0" w:right="1134"/>
        <w:rPr>
          <w:rStyle w:val="default"/>
          <w:rFonts w:cs="FrankRuehl" w:hint="cs"/>
          <w:vanish/>
          <w:sz w:val="20"/>
          <w:szCs w:val="20"/>
          <w:shd w:val="clear" w:color="auto" w:fill="FFFF99"/>
          <w:rtl/>
        </w:rPr>
      </w:pPr>
      <w:r w:rsidRPr="00002673">
        <w:rPr>
          <w:rStyle w:val="default"/>
          <w:rFonts w:cs="FrankRuehl" w:hint="cs"/>
          <w:b/>
          <w:bCs/>
          <w:vanish/>
          <w:sz w:val="20"/>
          <w:szCs w:val="20"/>
          <w:shd w:val="clear" w:color="auto" w:fill="FFFF99"/>
          <w:rtl/>
        </w:rPr>
        <w:t>תיקון מס' 2</w:t>
      </w:r>
    </w:p>
    <w:p w14:paraId="7AF30856" w14:textId="77777777" w:rsidR="008D1478" w:rsidRPr="00002673" w:rsidRDefault="008D1478" w:rsidP="008D1478">
      <w:pPr>
        <w:pStyle w:val="P00"/>
        <w:spacing w:before="0"/>
        <w:ind w:left="0" w:right="1134"/>
        <w:rPr>
          <w:rStyle w:val="default"/>
          <w:rFonts w:cs="FrankRuehl" w:hint="cs"/>
          <w:vanish/>
          <w:sz w:val="20"/>
          <w:szCs w:val="20"/>
          <w:shd w:val="clear" w:color="auto" w:fill="FFFF99"/>
          <w:rtl/>
        </w:rPr>
      </w:pPr>
      <w:hyperlink r:id="rId15" w:history="1">
        <w:r w:rsidRPr="00002673">
          <w:rPr>
            <w:rStyle w:val="Hyperlink"/>
            <w:rFonts w:cs="FrankRuehl" w:hint="cs"/>
            <w:vanish/>
            <w:szCs w:val="20"/>
            <w:shd w:val="clear" w:color="auto" w:fill="FFFF99"/>
            <w:rtl/>
          </w:rPr>
          <w:t>ס"ח תשע"ז מס' 2596</w:t>
        </w:r>
      </w:hyperlink>
      <w:r w:rsidRPr="00002673">
        <w:rPr>
          <w:rStyle w:val="default"/>
          <w:rFonts w:cs="FrankRuehl" w:hint="cs"/>
          <w:vanish/>
          <w:sz w:val="20"/>
          <w:szCs w:val="20"/>
          <w:shd w:val="clear" w:color="auto" w:fill="FFFF99"/>
          <w:rtl/>
        </w:rPr>
        <w:t xml:space="preserve"> מיום 10.1.2017 עמ' 332 (</w:t>
      </w:r>
      <w:hyperlink r:id="rId16" w:history="1">
        <w:r w:rsidRPr="00002673">
          <w:rPr>
            <w:rStyle w:val="Hyperlink"/>
            <w:rFonts w:cs="FrankRuehl" w:hint="cs"/>
            <w:vanish/>
            <w:szCs w:val="20"/>
            <w:shd w:val="clear" w:color="auto" w:fill="FFFF99"/>
            <w:rtl/>
          </w:rPr>
          <w:t>ה"ח 665</w:t>
        </w:r>
      </w:hyperlink>
      <w:r w:rsidRPr="00002673">
        <w:rPr>
          <w:rStyle w:val="default"/>
          <w:rFonts w:cs="FrankRuehl" w:hint="cs"/>
          <w:vanish/>
          <w:sz w:val="20"/>
          <w:szCs w:val="20"/>
          <w:shd w:val="clear" w:color="auto" w:fill="FFFF99"/>
          <w:rtl/>
        </w:rPr>
        <w:t>)</w:t>
      </w:r>
    </w:p>
    <w:p w14:paraId="5893CB12" w14:textId="77777777" w:rsidR="008D1478" w:rsidRPr="00736183" w:rsidRDefault="008D1478" w:rsidP="00736183">
      <w:pPr>
        <w:pStyle w:val="P00"/>
        <w:ind w:left="0" w:right="1134"/>
        <w:rPr>
          <w:rStyle w:val="big-number"/>
          <w:rFonts w:cs="FrankRuehl" w:hint="cs"/>
          <w:sz w:val="2"/>
          <w:szCs w:val="2"/>
          <w:rtl/>
        </w:rPr>
      </w:pPr>
      <w:r w:rsidRPr="00002673">
        <w:rPr>
          <w:rStyle w:val="big-number"/>
          <w:rFonts w:cs="FrankRuehl" w:hint="cs"/>
          <w:vanish/>
          <w:sz w:val="22"/>
          <w:szCs w:val="22"/>
          <w:shd w:val="clear" w:color="auto" w:fill="FFFF99"/>
          <w:rtl/>
        </w:rPr>
        <w:tab/>
      </w:r>
      <w:r w:rsidRPr="00002673">
        <w:rPr>
          <w:rStyle w:val="big-number"/>
          <w:rFonts w:cs="FrankRuehl"/>
          <w:vanish/>
          <w:sz w:val="22"/>
          <w:szCs w:val="22"/>
          <w:shd w:val="clear" w:color="auto" w:fill="FFFF99"/>
          <w:rtl/>
        </w:rPr>
        <w:t>(ג)</w:t>
      </w:r>
      <w:r w:rsidRPr="00002673">
        <w:rPr>
          <w:rStyle w:val="big-number"/>
          <w:rFonts w:cs="FrankRuehl" w:hint="cs"/>
          <w:vanish/>
          <w:sz w:val="22"/>
          <w:szCs w:val="22"/>
          <w:shd w:val="clear" w:color="auto" w:fill="FFFF99"/>
          <w:rtl/>
        </w:rPr>
        <w:tab/>
      </w:r>
      <w:r w:rsidRPr="00002673">
        <w:rPr>
          <w:rStyle w:val="big-number"/>
          <w:rFonts w:cs="FrankRuehl"/>
          <w:vanish/>
          <w:sz w:val="22"/>
          <w:szCs w:val="22"/>
          <w:shd w:val="clear" w:color="auto" w:fill="FFFF99"/>
          <w:rtl/>
        </w:rPr>
        <w:t>שימוש באמצעי התאמה כאמור בסעיף קטן (א)(10), ייעשה רק אם הוגשה לבית</w:t>
      </w:r>
      <w:r w:rsidRPr="00002673">
        <w:rPr>
          <w:rStyle w:val="big-number"/>
          <w:rFonts w:cs="FrankRuehl" w:hint="cs"/>
          <w:vanish/>
          <w:sz w:val="22"/>
          <w:szCs w:val="22"/>
          <w:shd w:val="clear" w:color="auto" w:fill="FFFF99"/>
          <w:rtl/>
        </w:rPr>
        <w:t xml:space="preserve"> </w:t>
      </w:r>
      <w:r w:rsidRPr="00002673">
        <w:rPr>
          <w:rStyle w:val="big-number"/>
          <w:rFonts w:cs="FrankRuehl"/>
          <w:vanish/>
          <w:sz w:val="22"/>
          <w:szCs w:val="22"/>
          <w:shd w:val="clear" w:color="auto" w:fill="FFFF99"/>
          <w:rtl/>
        </w:rPr>
        <w:t xml:space="preserve">המשפט תעודת עובד ציבור בדבר היות העד אדם עם </w:t>
      </w:r>
      <w:r w:rsidRPr="00002673">
        <w:rPr>
          <w:rStyle w:val="big-number"/>
          <w:rFonts w:cs="FrankRuehl"/>
          <w:strike/>
          <w:vanish/>
          <w:sz w:val="22"/>
          <w:szCs w:val="22"/>
          <w:shd w:val="clear" w:color="auto" w:fill="FFFF99"/>
          <w:rtl/>
        </w:rPr>
        <w:t>פיגור שכלי</w:t>
      </w:r>
      <w:r w:rsidR="00736183" w:rsidRPr="00002673">
        <w:rPr>
          <w:rStyle w:val="big-number"/>
          <w:rFonts w:cs="FrankRuehl" w:hint="cs"/>
          <w:vanish/>
          <w:sz w:val="22"/>
          <w:szCs w:val="22"/>
          <w:shd w:val="clear" w:color="auto" w:fill="FFFF99"/>
          <w:rtl/>
        </w:rPr>
        <w:t xml:space="preserve"> </w:t>
      </w:r>
      <w:r w:rsidR="00736183" w:rsidRPr="00002673">
        <w:rPr>
          <w:rStyle w:val="big-number"/>
          <w:rFonts w:cs="FrankRuehl" w:hint="cs"/>
          <w:vanish/>
          <w:sz w:val="22"/>
          <w:szCs w:val="22"/>
          <w:u w:val="single"/>
          <w:shd w:val="clear" w:color="auto" w:fill="FFFF99"/>
          <w:rtl/>
        </w:rPr>
        <w:t>מוגבלות שכלית-התפתחותית</w:t>
      </w:r>
      <w:r w:rsidRPr="00002673">
        <w:rPr>
          <w:rStyle w:val="big-number"/>
          <w:rFonts w:cs="FrankRuehl"/>
          <w:vanish/>
          <w:sz w:val="22"/>
          <w:szCs w:val="22"/>
          <w:shd w:val="clear" w:color="auto" w:fill="FFFF99"/>
          <w:rtl/>
        </w:rPr>
        <w:t>, או חוות דעת ולפיה העד</w:t>
      </w:r>
      <w:r w:rsidRPr="00002673">
        <w:rPr>
          <w:rStyle w:val="big-number"/>
          <w:rFonts w:cs="FrankRuehl" w:hint="cs"/>
          <w:vanish/>
          <w:sz w:val="22"/>
          <w:szCs w:val="22"/>
          <w:shd w:val="clear" w:color="auto" w:fill="FFFF99"/>
          <w:rtl/>
        </w:rPr>
        <w:t xml:space="preserve"> </w:t>
      </w:r>
      <w:r w:rsidRPr="00002673">
        <w:rPr>
          <w:rStyle w:val="big-number"/>
          <w:rFonts w:cs="FrankRuehl"/>
          <w:vanish/>
          <w:sz w:val="22"/>
          <w:szCs w:val="22"/>
          <w:shd w:val="clear" w:color="auto" w:fill="FFFF99"/>
          <w:rtl/>
        </w:rPr>
        <w:t>הוא אדם עם מוגבלות ועדותו בדרך הרגילה עלולה לפגוע בעד או לפגום בעדות; אין בהוראות סעיף קטן זה כדי לגרוע מהוראת כל דין אחר המאפשרת שימוש באמצעי התאמה כאמור.</w:t>
      </w:r>
      <w:bookmarkEnd w:id="34"/>
    </w:p>
    <w:p w14:paraId="38E246E2" w14:textId="77777777" w:rsidR="00A306E0" w:rsidRDefault="00A306E0">
      <w:pPr>
        <w:pStyle w:val="P00"/>
        <w:spacing w:before="72"/>
        <w:ind w:left="0" w:right="1134"/>
        <w:rPr>
          <w:rStyle w:val="big-number"/>
          <w:rFonts w:cs="FrankRuehl" w:hint="cs"/>
          <w:sz w:val="26"/>
          <w:szCs w:val="26"/>
          <w:rtl/>
        </w:rPr>
      </w:pPr>
      <w:bookmarkStart w:id="35" w:name="Seif23"/>
      <w:bookmarkEnd w:id="35"/>
      <w:r>
        <w:rPr>
          <w:rFonts w:cs="Miriam"/>
          <w:lang w:val="he-IL"/>
        </w:rPr>
        <w:pict w14:anchorId="49D701A9">
          <v:rect id="_x0000_s1170" style="position:absolute;left:0;text-align:left;margin-left:463.5pt;margin-top:7.1pt;width:75.05pt;height:16.95pt;z-index:251660800" filled="f" stroked="f" strokecolor="lime" strokeweight=".25pt">
            <v:textbox style="mso-next-textbox:#_x0000_s1170" inset="1mm,0,1mm,0">
              <w:txbxContent>
                <w:p w14:paraId="171D1CE8" w14:textId="77777777" w:rsidR="00A306E0" w:rsidRDefault="00A306E0">
                  <w:pPr>
                    <w:spacing w:line="160" w:lineRule="exact"/>
                    <w:rPr>
                      <w:rFonts w:cs="Miriam" w:hint="cs"/>
                      <w:sz w:val="18"/>
                      <w:szCs w:val="18"/>
                      <w:rtl/>
                    </w:rPr>
                  </w:pPr>
                  <w:r>
                    <w:rPr>
                      <w:rFonts w:cs="Miriam" w:hint="cs"/>
                      <w:sz w:val="18"/>
                      <w:szCs w:val="18"/>
                      <w:rtl/>
                    </w:rPr>
                    <w:t>שימוש נוסף באמצעי תקשורת</w:t>
                  </w: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t>אין בחוק זה כדי למנוע שימוש באמצעים של תקשורת חלופית או של תקשורת תומכת,</w:t>
      </w:r>
      <w:r>
        <w:rPr>
          <w:rStyle w:val="big-number"/>
          <w:rFonts w:cs="FrankRuehl" w:hint="cs"/>
          <w:sz w:val="26"/>
          <w:szCs w:val="26"/>
          <w:rtl/>
        </w:rPr>
        <w:t xml:space="preserve"> </w:t>
      </w:r>
      <w:r>
        <w:rPr>
          <w:rStyle w:val="big-number"/>
          <w:rFonts w:cs="FrankRuehl"/>
          <w:sz w:val="26"/>
          <w:szCs w:val="26"/>
          <w:rtl/>
        </w:rPr>
        <w:t>כמפורט בסעיף 22(א)(7), לגבי אדם שאינו אדם עם מוגבלות שכלית או עם מוגבלות נפשית כאמור בחוק זה.</w:t>
      </w:r>
    </w:p>
    <w:p w14:paraId="5BC621AB" w14:textId="77777777" w:rsidR="00A306E0" w:rsidRDefault="00A306E0">
      <w:pPr>
        <w:pStyle w:val="medium2-header"/>
        <w:keepLines w:val="0"/>
        <w:spacing w:before="72"/>
        <w:ind w:left="0" w:right="1134"/>
        <w:rPr>
          <w:rStyle w:val="default"/>
          <w:rFonts w:cs="FrankRuehl" w:hint="cs"/>
          <w:rtl/>
        </w:rPr>
      </w:pPr>
      <w:bookmarkStart w:id="36" w:name="med3"/>
      <w:bookmarkEnd w:id="36"/>
      <w:r>
        <w:rPr>
          <w:rStyle w:val="default"/>
          <w:rFonts w:cs="FrankRuehl"/>
          <w:rtl/>
        </w:rPr>
        <w:t>פרק ד': הוראות שונות</w:t>
      </w:r>
    </w:p>
    <w:p w14:paraId="5B068798" w14:textId="77777777" w:rsidR="00A306E0" w:rsidRDefault="00A306E0">
      <w:pPr>
        <w:pStyle w:val="P00"/>
        <w:spacing w:before="72"/>
        <w:ind w:left="0" w:right="1134"/>
        <w:rPr>
          <w:rStyle w:val="big-number"/>
          <w:rFonts w:cs="FrankRuehl" w:hint="cs"/>
          <w:sz w:val="26"/>
          <w:szCs w:val="26"/>
          <w:rtl/>
        </w:rPr>
      </w:pPr>
      <w:bookmarkStart w:id="37" w:name="Seif24"/>
      <w:bookmarkEnd w:id="37"/>
      <w:r>
        <w:rPr>
          <w:rFonts w:cs="Miriam"/>
          <w:lang w:val="he-IL"/>
        </w:rPr>
        <w:pict w14:anchorId="58677D58">
          <v:rect id="_x0000_s1171" style="position:absolute;left:0;text-align:left;margin-left:463.5pt;margin-top:7.1pt;width:75.05pt;height:8.95pt;z-index:251661824" filled="f" stroked="f" strokecolor="lime" strokeweight=".25pt">
            <v:textbox style="mso-next-textbox:#_x0000_s1171" inset="1mm,0,1mm,0">
              <w:txbxContent>
                <w:p w14:paraId="0F2E946D" w14:textId="77777777" w:rsidR="00A306E0" w:rsidRDefault="00A306E0">
                  <w:pPr>
                    <w:spacing w:line="160" w:lineRule="exact"/>
                    <w:rPr>
                      <w:rFonts w:cs="Miriam" w:hint="cs"/>
                      <w:sz w:val="18"/>
                      <w:szCs w:val="18"/>
                      <w:rtl/>
                    </w:rPr>
                  </w:pPr>
                  <w:r>
                    <w:rPr>
                      <w:rFonts w:cs="Miriam" w:hint="cs"/>
                      <w:sz w:val="18"/>
                      <w:szCs w:val="18"/>
                      <w:rtl/>
                    </w:rPr>
                    <w:t>סודיות</w:t>
                  </w:r>
                </w:p>
              </w:txbxContent>
            </v:textbox>
            <w10:anchorlock/>
          </v:rect>
        </w:pict>
      </w:r>
      <w:r>
        <w:rPr>
          <w:rStyle w:val="big-number"/>
          <w:rFonts w:cs="Miriam" w:hint="cs"/>
          <w:rtl/>
        </w:rPr>
        <w:t>24</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לא יפרסם אדם קלטת חקירה או תמליל חקירה, או העתק של כל אחד מאלה, אלא ברשות בית המשפט.</w:t>
      </w:r>
    </w:p>
    <w:p w14:paraId="248CB055"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בסעיף זה, "פרסום" – הצגה, השמעה, הפצה או העברה מחוץ לבית המשפט, למעט לידי כל אחד מאלה או בפניו:</w:t>
      </w:r>
    </w:p>
    <w:p w14:paraId="445565C0"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הנאשם, סניגורו והמתמחה בעריכת דין תחת פיקוחו של הסניגור, או אדם</w:t>
      </w:r>
      <w:r>
        <w:rPr>
          <w:rStyle w:val="big-number"/>
          <w:rFonts w:cs="FrankRuehl" w:hint="cs"/>
          <w:sz w:val="26"/>
          <w:szCs w:val="26"/>
          <w:rtl/>
        </w:rPr>
        <w:t xml:space="preserve"> </w:t>
      </w:r>
      <w:r>
        <w:rPr>
          <w:rStyle w:val="big-number"/>
          <w:rFonts w:cs="FrankRuehl"/>
          <w:sz w:val="26"/>
          <w:szCs w:val="26"/>
          <w:rtl/>
        </w:rPr>
        <w:t>אחר שהוסמך לעיין בחומר החקירה לפי סעיף 74(א) לחוק סדר הדין פלילי, והכל בכפוף להוראות סעיף 11;</w:t>
      </w:r>
    </w:p>
    <w:p w14:paraId="1B2D4B6C"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תובע כמשמעותו בסעיף 12 לחוק סדר הדין הפלילי, ומי שמתמחה בעריכת דין תחת פיקוחו;</w:t>
      </w:r>
    </w:p>
    <w:p w14:paraId="33B32B74"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אדם, הנזקק לקלטת החקירה או לתמליל על פי סעיף קטן (א), לצורך מתן חוות דעת בקשר להליך הפלילי;</w:t>
      </w:r>
    </w:p>
    <w:p w14:paraId="7B96C3F9"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חוקר מיוחד;</w:t>
      </w:r>
    </w:p>
    <w:p w14:paraId="61E9288F"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שוטר או חוקר אחר הנזקק לקלטת החקירה או לתמליל לצורך מילוי תפקידו בחקירת העבירה;</w:t>
      </w:r>
    </w:p>
    <w:p w14:paraId="48C5CE97" w14:textId="77777777" w:rsidR="0064376E" w:rsidRDefault="0064376E" w:rsidP="0064376E">
      <w:pPr>
        <w:pStyle w:val="P00"/>
        <w:spacing w:before="72"/>
        <w:ind w:left="1021" w:right="1134"/>
        <w:rPr>
          <w:rStyle w:val="big-number"/>
          <w:rFonts w:cs="FrankRuehl" w:hint="cs"/>
          <w:sz w:val="26"/>
          <w:szCs w:val="26"/>
          <w:rtl/>
        </w:rPr>
      </w:pPr>
      <w:r>
        <w:rPr>
          <w:rFonts w:cs="FrankRuehl"/>
          <w:sz w:val="26"/>
          <w:rtl/>
          <w:lang w:eastAsia="en-US"/>
        </w:rPr>
        <w:pict w14:anchorId="154087B7">
          <v:shape id="_x0000_s1193" type="#_x0000_t202" style="position:absolute;left:0;text-align:left;margin-left:470.35pt;margin-top:7.1pt;width:1in;height:37.25pt;z-index:251676160" filled="f" stroked="f">
            <v:textbox inset="1mm,0,1mm,0">
              <w:txbxContent>
                <w:p w14:paraId="011848F0" w14:textId="77777777" w:rsidR="0064376E" w:rsidRDefault="0064376E" w:rsidP="0064376E">
                  <w:pPr>
                    <w:spacing w:line="160" w:lineRule="exact"/>
                    <w:rPr>
                      <w:rFonts w:cs="Miriam" w:hint="cs"/>
                      <w:sz w:val="18"/>
                      <w:szCs w:val="18"/>
                      <w:rtl/>
                    </w:rPr>
                  </w:pPr>
                  <w:r>
                    <w:rPr>
                      <w:rFonts w:cs="Miriam" w:hint="cs"/>
                      <w:sz w:val="18"/>
                      <w:szCs w:val="18"/>
                      <w:rtl/>
                    </w:rPr>
                    <w:t>(תיקון מס' 1) תשע"א-2010</w:t>
                  </w:r>
                </w:p>
                <w:p w14:paraId="1BB2CD45" w14:textId="77777777" w:rsidR="0064376E" w:rsidRDefault="0064376E" w:rsidP="0064376E">
                  <w:pPr>
                    <w:spacing w:line="160" w:lineRule="exact"/>
                    <w:rPr>
                      <w:rFonts w:cs="Miriam" w:hint="cs"/>
                      <w:sz w:val="18"/>
                      <w:szCs w:val="18"/>
                      <w:rtl/>
                    </w:rPr>
                  </w:pPr>
                  <w:r>
                    <w:rPr>
                      <w:rFonts w:cs="Miriam" w:hint="cs"/>
                      <w:sz w:val="18"/>
                      <w:szCs w:val="18"/>
                      <w:rtl/>
                    </w:rPr>
                    <w:t>(תיקון מס' 2) תשע"ז-2017</w:t>
                  </w:r>
                </w:p>
              </w:txbxContent>
            </v:textbox>
            <w10:anchorlock/>
          </v:shape>
        </w:pict>
      </w:r>
      <w:r>
        <w:rPr>
          <w:rStyle w:val="big-number"/>
          <w:rFonts w:cs="FrankRuehl"/>
          <w:sz w:val="26"/>
          <w:szCs w:val="26"/>
          <w:rtl/>
        </w:rPr>
        <w:t>(6)</w:t>
      </w:r>
      <w:r>
        <w:rPr>
          <w:rStyle w:val="big-number"/>
          <w:rFonts w:cs="FrankRuehl" w:hint="cs"/>
          <w:sz w:val="26"/>
          <w:szCs w:val="26"/>
          <w:rtl/>
        </w:rPr>
        <w:tab/>
      </w:r>
      <w:r w:rsidRPr="001C158F">
        <w:rPr>
          <w:rStyle w:val="big-number"/>
          <w:rFonts w:cs="FrankRuehl" w:hint="cs"/>
          <w:sz w:val="26"/>
          <w:szCs w:val="26"/>
          <w:rtl/>
        </w:rPr>
        <w:t xml:space="preserve">עובד סוציאלי שמונה לפי חוק הנוער (טיפול והשגחה), התש"ך-1960, או לפי חוק הסעד (טיפול </w:t>
      </w:r>
      <w:r>
        <w:rPr>
          <w:rStyle w:val="big-number"/>
          <w:rFonts w:cs="FrankRuehl" w:hint="cs"/>
          <w:sz w:val="26"/>
          <w:szCs w:val="26"/>
          <w:rtl/>
        </w:rPr>
        <w:t>באנשים עם מוגבלות שכלית-התפתחותית</w:t>
      </w:r>
      <w:r w:rsidRPr="001C158F">
        <w:rPr>
          <w:rStyle w:val="big-number"/>
          <w:rFonts w:cs="FrankRuehl" w:hint="cs"/>
          <w:sz w:val="26"/>
          <w:szCs w:val="26"/>
          <w:rtl/>
        </w:rPr>
        <w:t>), לפי העניין,</w:t>
      </w:r>
      <w:r>
        <w:rPr>
          <w:rStyle w:val="big-number"/>
          <w:rFonts w:cs="FrankRuehl"/>
          <w:sz w:val="26"/>
          <w:szCs w:val="26"/>
          <w:rtl/>
        </w:rPr>
        <w:t xml:space="preserve"> או פסיכיאטר מחוזי הנזקק לקלטת החקירה או לתמליל לצורך מילוי תפקידו על פי חוק</w:t>
      </w:r>
      <w:r>
        <w:rPr>
          <w:rStyle w:val="big-number"/>
          <w:rFonts w:cs="FrankRuehl" w:hint="cs"/>
          <w:sz w:val="26"/>
          <w:szCs w:val="26"/>
          <w:rtl/>
        </w:rPr>
        <w:t>;</w:t>
      </w:r>
    </w:p>
    <w:p w14:paraId="67934C1F" w14:textId="77777777" w:rsidR="00A306E0" w:rsidRDefault="005546A0" w:rsidP="0064376E">
      <w:pPr>
        <w:pStyle w:val="P00"/>
        <w:spacing w:before="72"/>
        <w:ind w:left="1021" w:right="1134"/>
        <w:rPr>
          <w:rStyle w:val="big-number"/>
          <w:rFonts w:cs="FrankRuehl" w:hint="cs"/>
          <w:sz w:val="26"/>
          <w:szCs w:val="26"/>
          <w:rtl/>
        </w:rPr>
      </w:pPr>
      <w:r>
        <w:rPr>
          <w:rFonts w:cs="FrankRuehl"/>
          <w:sz w:val="26"/>
          <w:rtl/>
          <w:lang w:eastAsia="en-US"/>
        </w:rPr>
        <w:pict w14:anchorId="67A33CC9">
          <v:shape id="_x0000_s1180" type="#_x0000_t202" style="position:absolute;left:0;text-align:left;margin-left:470.35pt;margin-top:7.1pt;width:1in;height:15.5pt;z-index:251671040" filled="f" stroked="f">
            <v:textbox inset="1mm,0,1mm,0">
              <w:txbxContent>
                <w:p w14:paraId="15CBB9BA" w14:textId="77777777" w:rsidR="00736183" w:rsidRDefault="005546A0" w:rsidP="005546A0">
                  <w:pPr>
                    <w:spacing w:line="160" w:lineRule="exact"/>
                    <w:rPr>
                      <w:rFonts w:cs="Miriam" w:hint="cs"/>
                      <w:sz w:val="18"/>
                      <w:szCs w:val="18"/>
                      <w:rtl/>
                    </w:rPr>
                  </w:pPr>
                  <w:r>
                    <w:rPr>
                      <w:rFonts w:cs="Miriam" w:hint="cs"/>
                      <w:sz w:val="18"/>
                      <w:szCs w:val="18"/>
                      <w:rtl/>
                    </w:rPr>
                    <w:t xml:space="preserve">(תיקון מס' </w:t>
                  </w:r>
                  <w:r w:rsidR="0064376E">
                    <w:rPr>
                      <w:rFonts w:cs="Miriam" w:hint="cs"/>
                      <w:sz w:val="18"/>
                      <w:szCs w:val="18"/>
                      <w:rtl/>
                    </w:rPr>
                    <w:t>3) תשע"ז-2017</w:t>
                  </w:r>
                </w:p>
              </w:txbxContent>
            </v:textbox>
            <w10:anchorlock/>
          </v:shape>
        </w:pict>
      </w:r>
      <w:r w:rsidR="00A306E0">
        <w:rPr>
          <w:rStyle w:val="big-number"/>
          <w:rFonts w:cs="FrankRuehl"/>
          <w:sz w:val="26"/>
          <w:szCs w:val="26"/>
          <w:rtl/>
        </w:rPr>
        <w:t>(</w:t>
      </w:r>
      <w:r w:rsidR="0064376E">
        <w:rPr>
          <w:rStyle w:val="big-number"/>
          <w:rFonts w:cs="FrankRuehl" w:hint="cs"/>
          <w:sz w:val="26"/>
          <w:szCs w:val="26"/>
          <w:rtl/>
        </w:rPr>
        <w:t>7)</w:t>
      </w:r>
      <w:r w:rsidR="0064376E">
        <w:rPr>
          <w:rStyle w:val="big-number"/>
          <w:rFonts w:cs="FrankRuehl" w:hint="cs"/>
          <w:sz w:val="26"/>
          <w:szCs w:val="26"/>
          <w:rtl/>
        </w:rPr>
        <w:tab/>
        <w:t>מי שחוקר מיוחד העביר אליו את קלטת החקירה, ובכלל זה את העתקה, לשם תמלול, או מי שחוקר מיוחד, באישור מנהל השירות לחקירות ילדים וחקירות מיוחדות במשרד העבודה הרווחה והשירותים החברתיים, העביר אליו את קלטת החקירה כאמור, או את התמליל, לשם מחקר שמטרתו הכשרת חוקרים מיוחדים או פיתוח מקצועי לסיוע בעבודת חוקרים מיוחדים והכשרתם, והכול ובלבד שלא יועברו פרטים מעבר לאלו הנכללים בקלטת או בתמליל.</w:t>
      </w:r>
    </w:p>
    <w:p w14:paraId="18DC363A"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כל אדם שהגיע אליו מידע לפי הוראות חוק זה או שנאסף אגב ביצוע חוק זה לגבי מוגבלותו של אדם ישמרנו בסוד, לא יעשה בו כל שימוש ולא יגלה אותו לאחר, אלא במידה הנדרשת לביצוע הוראות חוק זה, ובכפוף להוראות כל דין, או על פי צו בית משפט.</w:t>
      </w:r>
    </w:p>
    <w:p w14:paraId="5319174D"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בלי לגרוע מהוראות סעיף קטן (ב) רשאי בית המשפט, מיזמתו, לבקשת בעל דין או לבקשת אדם עם מוגבלות, להורות, בצו, כי כל מידע לגבי אדם עם מוגבלות שנמסר אגב חקירה וכן כל מסמך או פרט הקשור לחקירה, יישמר בסוד ויהיה אסור בפרסום.</w:t>
      </w:r>
    </w:p>
    <w:p w14:paraId="049FC2B6"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w:t>
      </w:r>
      <w:r>
        <w:rPr>
          <w:rStyle w:val="big-number"/>
          <w:rFonts w:cs="FrankRuehl" w:hint="cs"/>
          <w:sz w:val="26"/>
          <w:szCs w:val="26"/>
          <w:rtl/>
        </w:rPr>
        <w:tab/>
      </w:r>
      <w:r>
        <w:rPr>
          <w:rStyle w:val="big-number"/>
          <w:rFonts w:cs="FrankRuehl"/>
          <w:sz w:val="26"/>
          <w:szCs w:val="26"/>
          <w:rtl/>
        </w:rPr>
        <w:t>העובר על הוראות סעיף זה, דינו – מאסר 3 שנים.</w:t>
      </w:r>
    </w:p>
    <w:p w14:paraId="7FFD7C81"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(ו)</w:t>
      </w:r>
      <w:r>
        <w:rPr>
          <w:rStyle w:val="big-number"/>
          <w:rFonts w:cs="FrankRuehl" w:hint="cs"/>
          <w:sz w:val="26"/>
          <w:szCs w:val="26"/>
          <w:rtl/>
        </w:rPr>
        <w:tab/>
      </w:r>
      <w:r>
        <w:rPr>
          <w:rStyle w:val="big-number"/>
          <w:rFonts w:cs="FrankRuehl"/>
          <w:sz w:val="26"/>
          <w:szCs w:val="26"/>
          <w:rtl/>
        </w:rPr>
        <w:t>בסעיף זה, "בית המשפט" –</w:t>
      </w:r>
    </w:p>
    <w:p w14:paraId="3A9E7080"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בטרם הוגש כתב אישום – בית משפט השלום שבאזור שיפוטו מתנהלת החקירה;</w:t>
      </w:r>
    </w:p>
    <w:p w14:paraId="6B4EC047"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לאחר שהוגש כתב אישום – בית המשפט שאליו הוגש כתב האישום.</w:t>
      </w:r>
    </w:p>
    <w:p w14:paraId="47336592" w14:textId="77777777" w:rsidR="00CD78EC" w:rsidRPr="00002673" w:rsidRDefault="00CD78EC" w:rsidP="00B8711A">
      <w:pPr>
        <w:pStyle w:val="P00"/>
        <w:spacing w:before="0"/>
        <w:ind w:left="1021" w:right="1134"/>
        <w:rPr>
          <w:rFonts w:cs="FrankRuehl" w:hint="cs"/>
          <w:vanish/>
          <w:color w:val="FF0000"/>
          <w:szCs w:val="20"/>
          <w:shd w:val="clear" w:color="auto" w:fill="FFFF99"/>
          <w:rtl/>
        </w:rPr>
      </w:pPr>
      <w:bookmarkStart w:id="38" w:name="Rov46"/>
      <w:r w:rsidRPr="00002673">
        <w:rPr>
          <w:rFonts w:cs="FrankRuehl" w:hint="cs"/>
          <w:vanish/>
          <w:color w:val="FF0000"/>
          <w:szCs w:val="20"/>
          <w:shd w:val="clear" w:color="auto" w:fill="FFFF99"/>
          <w:rtl/>
        </w:rPr>
        <w:t>מיום 9.12.2010</w:t>
      </w:r>
    </w:p>
    <w:p w14:paraId="19CC5C98" w14:textId="77777777" w:rsidR="00CD78EC" w:rsidRPr="00002673" w:rsidRDefault="00CD78EC" w:rsidP="00B8711A">
      <w:pPr>
        <w:pStyle w:val="P00"/>
        <w:spacing w:before="0"/>
        <w:ind w:left="1021" w:right="1134"/>
        <w:rPr>
          <w:rFonts w:cs="FrankRuehl" w:hint="cs"/>
          <w:vanish/>
          <w:szCs w:val="20"/>
          <w:shd w:val="clear" w:color="auto" w:fill="FFFF99"/>
          <w:rtl/>
        </w:rPr>
      </w:pPr>
      <w:r w:rsidRPr="00002673">
        <w:rPr>
          <w:rFonts w:cs="FrankRuehl" w:hint="cs"/>
          <w:b/>
          <w:bCs/>
          <w:vanish/>
          <w:szCs w:val="20"/>
          <w:shd w:val="clear" w:color="auto" w:fill="FFFF99"/>
          <w:rtl/>
        </w:rPr>
        <w:t>תיקון מס' 1</w:t>
      </w:r>
    </w:p>
    <w:p w14:paraId="500902CB" w14:textId="77777777" w:rsidR="00CD78EC" w:rsidRPr="00002673" w:rsidRDefault="00CD78EC" w:rsidP="00B8711A">
      <w:pPr>
        <w:pStyle w:val="P00"/>
        <w:spacing w:before="0"/>
        <w:ind w:left="1021" w:right="1134"/>
        <w:rPr>
          <w:rFonts w:cs="FrankRuehl" w:hint="cs"/>
          <w:vanish/>
          <w:szCs w:val="20"/>
          <w:shd w:val="clear" w:color="auto" w:fill="FFFF99"/>
          <w:rtl/>
        </w:rPr>
      </w:pPr>
      <w:hyperlink r:id="rId17" w:history="1">
        <w:r w:rsidRPr="00002673">
          <w:rPr>
            <w:rStyle w:val="Hyperlink"/>
            <w:rFonts w:cs="FrankRuehl" w:hint="cs"/>
            <w:vanish/>
            <w:szCs w:val="20"/>
            <w:shd w:val="clear" w:color="auto" w:fill="FFFF99"/>
            <w:rtl/>
          </w:rPr>
          <w:t>ס"ח תשע"א מס' 2264</w:t>
        </w:r>
      </w:hyperlink>
      <w:r w:rsidRPr="00002673">
        <w:rPr>
          <w:rFonts w:cs="FrankRuehl" w:hint="cs"/>
          <w:vanish/>
          <w:szCs w:val="20"/>
          <w:shd w:val="clear" w:color="auto" w:fill="FFFF99"/>
          <w:rtl/>
        </w:rPr>
        <w:t xml:space="preserve"> מיום 9.12.2010 עמ' 85 (</w:t>
      </w:r>
      <w:hyperlink r:id="rId18" w:history="1">
        <w:r w:rsidRPr="00002673">
          <w:rPr>
            <w:rStyle w:val="Hyperlink"/>
            <w:rFonts w:cs="FrankRuehl" w:hint="cs"/>
            <w:vanish/>
            <w:szCs w:val="20"/>
            <w:shd w:val="clear" w:color="auto" w:fill="FFFF99"/>
            <w:rtl/>
          </w:rPr>
          <w:t>ה"ח 507</w:t>
        </w:r>
      </w:hyperlink>
      <w:r w:rsidRPr="00002673">
        <w:rPr>
          <w:rFonts w:cs="FrankRuehl" w:hint="cs"/>
          <w:vanish/>
          <w:szCs w:val="20"/>
          <w:shd w:val="clear" w:color="auto" w:fill="FFFF99"/>
          <w:rtl/>
        </w:rPr>
        <w:t>)</w:t>
      </w:r>
    </w:p>
    <w:p w14:paraId="04BCFBD8" w14:textId="77777777" w:rsidR="00736183" w:rsidRPr="00002673" w:rsidRDefault="00736183" w:rsidP="00736183">
      <w:pPr>
        <w:pStyle w:val="P00"/>
        <w:ind w:left="1021" w:right="1134"/>
        <w:rPr>
          <w:rStyle w:val="big-number"/>
          <w:rFonts w:cs="FrankRuehl" w:hint="cs"/>
          <w:vanish/>
          <w:sz w:val="22"/>
          <w:szCs w:val="22"/>
          <w:shd w:val="clear" w:color="auto" w:fill="FFFF99"/>
          <w:rtl/>
        </w:rPr>
      </w:pPr>
      <w:r w:rsidRPr="00002673">
        <w:rPr>
          <w:rStyle w:val="big-number"/>
          <w:rFonts w:cs="FrankRuehl"/>
          <w:vanish/>
          <w:sz w:val="22"/>
          <w:szCs w:val="22"/>
          <w:shd w:val="clear" w:color="auto" w:fill="FFFF99"/>
          <w:rtl/>
        </w:rPr>
        <w:t>(6)</w:t>
      </w:r>
      <w:r w:rsidRPr="00002673">
        <w:rPr>
          <w:rStyle w:val="big-number"/>
          <w:rFonts w:cs="FrankRuehl" w:hint="cs"/>
          <w:vanish/>
          <w:sz w:val="22"/>
          <w:szCs w:val="22"/>
          <w:shd w:val="clear" w:color="auto" w:fill="FFFF99"/>
          <w:rtl/>
        </w:rPr>
        <w:tab/>
      </w:r>
      <w:r w:rsidRPr="00002673">
        <w:rPr>
          <w:rStyle w:val="big-number"/>
          <w:rFonts w:cs="FrankRuehl"/>
          <w:strike/>
          <w:vanish/>
          <w:sz w:val="22"/>
          <w:szCs w:val="22"/>
          <w:shd w:val="clear" w:color="auto" w:fill="FFFF99"/>
          <w:rtl/>
        </w:rPr>
        <w:t>פקיד סעד</w:t>
      </w:r>
      <w:r w:rsidRPr="00002673">
        <w:rPr>
          <w:rStyle w:val="big-number"/>
          <w:rFonts w:cs="FrankRuehl" w:hint="cs"/>
          <w:vanish/>
          <w:sz w:val="22"/>
          <w:szCs w:val="22"/>
          <w:shd w:val="clear" w:color="auto" w:fill="FFFF99"/>
          <w:rtl/>
        </w:rPr>
        <w:t xml:space="preserve"> </w:t>
      </w:r>
      <w:r w:rsidRPr="00002673">
        <w:rPr>
          <w:rStyle w:val="big-number"/>
          <w:rFonts w:cs="FrankRuehl" w:hint="cs"/>
          <w:vanish/>
          <w:sz w:val="22"/>
          <w:szCs w:val="22"/>
          <w:u w:val="single"/>
          <w:shd w:val="clear" w:color="auto" w:fill="FFFF99"/>
          <w:rtl/>
        </w:rPr>
        <w:t>עובד סוציאלי שמונה לפי חוק הנוער (טיפול והשגחה), התש"ך-1960, או לפי חוק הסעד (טיפול במפגרים), לפי העניין,</w:t>
      </w:r>
      <w:r w:rsidRPr="00002673">
        <w:rPr>
          <w:rStyle w:val="big-number"/>
          <w:rFonts w:cs="FrankRuehl"/>
          <w:vanish/>
          <w:sz w:val="22"/>
          <w:szCs w:val="22"/>
          <w:shd w:val="clear" w:color="auto" w:fill="FFFF99"/>
          <w:rtl/>
        </w:rPr>
        <w:t xml:space="preserve"> או פסיכיאטר מחוזי הנזקק לקלטת החקירה או לתמליל לצורך מילוי תפקידו על פי חוק.</w:t>
      </w:r>
    </w:p>
    <w:p w14:paraId="611635A1" w14:textId="77777777" w:rsidR="008D1478" w:rsidRPr="00002673" w:rsidRDefault="008D1478" w:rsidP="00736183">
      <w:pPr>
        <w:pStyle w:val="P00"/>
        <w:spacing w:before="0"/>
        <w:ind w:left="1021" w:right="1134"/>
        <w:rPr>
          <w:rStyle w:val="default"/>
          <w:rFonts w:cs="FrankRuehl" w:hint="cs"/>
          <w:vanish/>
          <w:sz w:val="20"/>
          <w:szCs w:val="20"/>
          <w:shd w:val="clear" w:color="auto" w:fill="FFFF99"/>
          <w:rtl/>
        </w:rPr>
      </w:pPr>
    </w:p>
    <w:p w14:paraId="2C14491E" w14:textId="77777777" w:rsidR="008D1478" w:rsidRPr="00002673" w:rsidRDefault="008D1478" w:rsidP="00736183">
      <w:pPr>
        <w:pStyle w:val="P00"/>
        <w:spacing w:before="0"/>
        <w:ind w:left="1021" w:right="1134"/>
        <w:rPr>
          <w:rStyle w:val="default"/>
          <w:rFonts w:cs="FrankRuehl" w:hint="cs"/>
          <w:vanish/>
          <w:color w:val="FF0000"/>
          <w:sz w:val="20"/>
          <w:szCs w:val="20"/>
          <w:shd w:val="clear" w:color="auto" w:fill="FFFF99"/>
          <w:rtl/>
        </w:rPr>
      </w:pPr>
      <w:r w:rsidRPr="00002673">
        <w:rPr>
          <w:rStyle w:val="default"/>
          <w:rFonts w:cs="FrankRuehl" w:hint="cs"/>
          <w:vanish/>
          <w:color w:val="FF0000"/>
          <w:sz w:val="20"/>
          <w:szCs w:val="20"/>
          <w:shd w:val="clear" w:color="auto" w:fill="FFFF99"/>
          <w:rtl/>
        </w:rPr>
        <w:t>מיום 10.1.2017</w:t>
      </w:r>
    </w:p>
    <w:p w14:paraId="2145BF65" w14:textId="77777777" w:rsidR="008D1478" w:rsidRPr="00002673" w:rsidRDefault="008D1478" w:rsidP="00736183">
      <w:pPr>
        <w:pStyle w:val="P00"/>
        <w:spacing w:before="0"/>
        <w:ind w:left="1021" w:right="1134"/>
        <w:rPr>
          <w:rStyle w:val="default"/>
          <w:rFonts w:cs="FrankRuehl" w:hint="cs"/>
          <w:vanish/>
          <w:sz w:val="20"/>
          <w:szCs w:val="20"/>
          <w:shd w:val="clear" w:color="auto" w:fill="FFFF99"/>
          <w:rtl/>
        </w:rPr>
      </w:pPr>
      <w:r w:rsidRPr="00002673">
        <w:rPr>
          <w:rStyle w:val="default"/>
          <w:rFonts w:cs="FrankRuehl" w:hint="cs"/>
          <w:b/>
          <w:bCs/>
          <w:vanish/>
          <w:sz w:val="20"/>
          <w:szCs w:val="20"/>
          <w:shd w:val="clear" w:color="auto" w:fill="FFFF99"/>
          <w:rtl/>
        </w:rPr>
        <w:t>תיקון מס' 2</w:t>
      </w:r>
    </w:p>
    <w:p w14:paraId="0BCC41B6" w14:textId="77777777" w:rsidR="008D1478" w:rsidRPr="00002673" w:rsidRDefault="008D1478" w:rsidP="00736183">
      <w:pPr>
        <w:pStyle w:val="P00"/>
        <w:spacing w:before="0"/>
        <w:ind w:left="1021" w:right="1134"/>
        <w:rPr>
          <w:rStyle w:val="default"/>
          <w:rFonts w:cs="FrankRuehl" w:hint="cs"/>
          <w:vanish/>
          <w:sz w:val="20"/>
          <w:szCs w:val="20"/>
          <w:shd w:val="clear" w:color="auto" w:fill="FFFF99"/>
          <w:rtl/>
        </w:rPr>
      </w:pPr>
      <w:hyperlink r:id="rId19" w:history="1">
        <w:r w:rsidRPr="00002673">
          <w:rPr>
            <w:rStyle w:val="Hyperlink"/>
            <w:rFonts w:cs="FrankRuehl" w:hint="cs"/>
            <w:vanish/>
            <w:szCs w:val="20"/>
            <w:shd w:val="clear" w:color="auto" w:fill="FFFF99"/>
            <w:rtl/>
          </w:rPr>
          <w:t>ס"ח תשע"ז מס' 2596</w:t>
        </w:r>
      </w:hyperlink>
      <w:r w:rsidRPr="00002673">
        <w:rPr>
          <w:rStyle w:val="default"/>
          <w:rFonts w:cs="FrankRuehl" w:hint="cs"/>
          <w:vanish/>
          <w:sz w:val="20"/>
          <w:szCs w:val="20"/>
          <w:shd w:val="clear" w:color="auto" w:fill="FFFF99"/>
          <w:rtl/>
        </w:rPr>
        <w:t xml:space="preserve"> מיום 10.1.2017 עמ' 332 (</w:t>
      </w:r>
      <w:hyperlink r:id="rId20" w:history="1">
        <w:r w:rsidRPr="00002673">
          <w:rPr>
            <w:rStyle w:val="Hyperlink"/>
            <w:rFonts w:cs="FrankRuehl" w:hint="cs"/>
            <w:vanish/>
            <w:szCs w:val="20"/>
            <w:shd w:val="clear" w:color="auto" w:fill="FFFF99"/>
            <w:rtl/>
          </w:rPr>
          <w:t>ה"ח 665</w:t>
        </w:r>
      </w:hyperlink>
      <w:r w:rsidRPr="00002673">
        <w:rPr>
          <w:rStyle w:val="default"/>
          <w:rFonts w:cs="FrankRuehl" w:hint="cs"/>
          <w:vanish/>
          <w:sz w:val="20"/>
          <w:szCs w:val="20"/>
          <w:shd w:val="clear" w:color="auto" w:fill="FFFF99"/>
          <w:rtl/>
        </w:rPr>
        <w:t>)</w:t>
      </w:r>
    </w:p>
    <w:p w14:paraId="3601A98D" w14:textId="77777777" w:rsidR="001C158F" w:rsidRPr="00002673" w:rsidRDefault="001C158F" w:rsidP="00736183">
      <w:pPr>
        <w:pStyle w:val="P00"/>
        <w:ind w:left="1021" w:right="1134"/>
        <w:rPr>
          <w:rStyle w:val="big-number"/>
          <w:rFonts w:cs="FrankRuehl" w:hint="cs"/>
          <w:vanish/>
          <w:sz w:val="22"/>
          <w:szCs w:val="22"/>
          <w:shd w:val="clear" w:color="auto" w:fill="FFFF99"/>
          <w:rtl/>
        </w:rPr>
      </w:pPr>
      <w:r w:rsidRPr="00002673">
        <w:rPr>
          <w:rStyle w:val="big-number"/>
          <w:rFonts w:cs="FrankRuehl"/>
          <w:vanish/>
          <w:sz w:val="22"/>
          <w:szCs w:val="22"/>
          <w:shd w:val="clear" w:color="auto" w:fill="FFFF99"/>
          <w:rtl/>
        </w:rPr>
        <w:t>(6)</w:t>
      </w:r>
      <w:r w:rsidRPr="00002673">
        <w:rPr>
          <w:rStyle w:val="big-number"/>
          <w:rFonts w:cs="FrankRuehl" w:hint="cs"/>
          <w:vanish/>
          <w:sz w:val="22"/>
          <w:szCs w:val="22"/>
          <w:shd w:val="clear" w:color="auto" w:fill="FFFF99"/>
          <w:rtl/>
        </w:rPr>
        <w:tab/>
        <w:t xml:space="preserve">עובד סוציאלי שמונה לפי חוק הנוער (טיפול והשגחה), התש"ך-1960, או לפי חוק הסעד (טיפול </w:t>
      </w:r>
      <w:r w:rsidRPr="00002673">
        <w:rPr>
          <w:rStyle w:val="big-number"/>
          <w:rFonts w:cs="FrankRuehl" w:hint="cs"/>
          <w:strike/>
          <w:vanish/>
          <w:sz w:val="22"/>
          <w:szCs w:val="22"/>
          <w:shd w:val="clear" w:color="auto" w:fill="FFFF99"/>
          <w:rtl/>
        </w:rPr>
        <w:t>במפגרים</w:t>
      </w:r>
      <w:r w:rsidR="00736183" w:rsidRPr="00002673">
        <w:rPr>
          <w:rStyle w:val="big-number"/>
          <w:rFonts w:cs="FrankRuehl" w:hint="cs"/>
          <w:vanish/>
          <w:sz w:val="22"/>
          <w:szCs w:val="22"/>
          <w:shd w:val="clear" w:color="auto" w:fill="FFFF99"/>
          <w:rtl/>
        </w:rPr>
        <w:t xml:space="preserve"> </w:t>
      </w:r>
      <w:r w:rsidR="00736183" w:rsidRPr="00002673">
        <w:rPr>
          <w:rStyle w:val="big-number"/>
          <w:rFonts w:cs="FrankRuehl" w:hint="cs"/>
          <w:vanish/>
          <w:sz w:val="22"/>
          <w:szCs w:val="22"/>
          <w:u w:val="single"/>
          <w:shd w:val="clear" w:color="auto" w:fill="FFFF99"/>
          <w:rtl/>
        </w:rPr>
        <w:t>באנשים עם מוגבלות שכלית-התפתחותית</w:t>
      </w:r>
      <w:r w:rsidRPr="00002673">
        <w:rPr>
          <w:rStyle w:val="big-number"/>
          <w:rFonts w:cs="FrankRuehl" w:hint="cs"/>
          <w:vanish/>
          <w:sz w:val="22"/>
          <w:szCs w:val="22"/>
          <w:shd w:val="clear" w:color="auto" w:fill="FFFF99"/>
          <w:rtl/>
        </w:rPr>
        <w:t>), לפי העניין,</w:t>
      </w:r>
      <w:r w:rsidRPr="00002673">
        <w:rPr>
          <w:rStyle w:val="big-number"/>
          <w:rFonts w:cs="FrankRuehl"/>
          <w:vanish/>
          <w:sz w:val="22"/>
          <w:szCs w:val="22"/>
          <w:shd w:val="clear" w:color="auto" w:fill="FFFF99"/>
          <w:rtl/>
        </w:rPr>
        <w:t xml:space="preserve"> או פסיכיאטר מחוזי הנזקק לקלטת החקירה או לתמליל לצורך מילוי תפקידו על פי חוק.</w:t>
      </w:r>
    </w:p>
    <w:p w14:paraId="78D2562B" w14:textId="77777777" w:rsidR="0064376E" w:rsidRPr="00002673" w:rsidRDefault="0064376E" w:rsidP="0064376E">
      <w:pPr>
        <w:pStyle w:val="P00"/>
        <w:spacing w:before="0"/>
        <w:ind w:left="1021" w:right="1134"/>
        <w:rPr>
          <w:rStyle w:val="default"/>
          <w:rFonts w:cs="FrankRuehl" w:hint="cs"/>
          <w:vanish/>
          <w:sz w:val="20"/>
          <w:szCs w:val="20"/>
          <w:shd w:val="clear" w:color="auto" w:fill="FFFF99"/>
          <w:rtl/>
        </w:rPr>
      </w:pPr>
    </w:p>
    <w:p w14:paraId="3840A88E" w14:textId="77777777" w:rsidR="0064376E" w:rsidRPr="00002673" w:rsidRDefault="0064376E" w:rsidP="0064376E">
      <w:pPr>
        <w:pStyle w:val="P00"/>
        <w:spacing w:before="0"/>
        <w:ind w:left="1021" w:right="1134"/>
        <w:rPr>
          <w:rStyle w:val="default"/>
          <w:rFonts w:cs="FrankRuehl" w:hint="cs"/>
          <w:vanish/>
          <w:color w:val="FF0000"/>
          <w:sz w:val="20"/>
          <w:szCs w:val="20"/>
          <w:shd w:val="clear" w:color="auto" w:fill="FFFF99"/>
          <w:rtl/>
        </w:rPr>
      </w:pPr>
      <w:r w:rsidRPr="00002673">
        <w:rPr>
          <w:rStyle w:val="default"/>
          <w:rFonts w:cs="FrankRuehl" w:hint="cs"/>
          <w:vanish/>
          <w:color w:val="FF0000"/>
          <w:sz w:val="20"/>
          <w:szCs w:val="20"/>
          <w:shd w:val="clear" w:color="auto" w:fill="FFFF99"/>
          <w:rtl/>
        </w:rPr>
        <w:t>מיום 6.8.2017</w:t>
      </w:r>
    </w:p>
    <w:p w14:paraId="238F3005" w14:textId="77777777" w:rsidR="0064376E" w:rsidRPr="00002673" w:rsidRDefault="0064376E" w:rsidP="0064376E">
      <w:pPr>
        <w:pStyle w:val="P00"/>
        <w:spacing w:before="0"/>
        <w:ind w:left="1021" w:right="1134"/>
        <w:rPr>
          <w:rStyle w:val="default"/>
          <w:rFonts w:cs="FrankRuehl" w:hint="cs"/>
          <w:vanish/>
          <w:sz w:val="20"/>
          <w:szCs w:val="20"/>
          <w:shd w:val="clear" w:color="auto" w:fill="FFFF99"/>
          <w:rtl/>
        </w:rPr>
      </w:pPr>
      <w:r w:rsidRPr="00002673">
        <w:rPr>
          <w:rStyle w:val="default"/>
          <w:rFonts w:cs="FrankRuehl" w:hint="cs"/>
          <w:b/>
          <w:bCs/>
          <w:vanish/>
          <w:sz w:val="20"/>
          <w:szCs w:val="20"/>
          <w:shd w:val="clear" w:color="auto" w:fill="FFFF99"/>
          <w:rtl/>
        </w:rPr>
        <w:t xml:space="preserve">תיקון מס' </w:t>
      </w:r>
      <w:r w:rsidRPr="00002673">
        <w:rPr>
          <w:rStyle w:val="default"/>
          <w:rFonts w:cs="FrankRuehl" w:hint="cs"/>
          <w:b/>
          <w:bCs/>
          <w:vanish/>
          <w:szCs w:val="20"/>
          <w:shd w:val="clear" w:color="auto" w:fill="FFFF99"/>
          <w:rtl/>
        </w:rPr>
        <w:t>8</w:t>
      </w:r>
    </w:p>
    <w:p w14:paraId="473200E4" w14:textId="77777777" w:rsidR="0064376E" w:rsidRPr="00002673" w:rsidRDefault="0064376E" w:rsidP="0064376E">
      <w:pPr>
        <w:pStyle w:val="P00"/>
        <w:spacing w:before="0"/>
        <w:ind w:left="1021" w:right="1134"/>
        <w:rPr>
          <w:rStyle w:val="default"/>
          <w:rFonts w:cs="FrankRuehl" w:hint="cs"/>
          <w:vanish/>
          <w:sz w:val="20"/>
          <w:szCs w:val="20"/>
          <w:shd w:val="clear" w:color="auto" w:fill="FFFF99"/>
          <w:rtl/>
        </w:rPr>
      </w:pPr>
      <w:hyperlink r:id="rId21" w:history="1">
        <w:r w:rsidRPr="00002673">
          <w:rPr>
            <w:rStyle w:val="Hyperlink"/>
            <w:rFonts w:cs="FrankRuehl" w:hint="cs"/>
            <w:vanish/>
            <w:szCs w:val="20"/>
            <w:shd w:val="clear" w:color="auto" w:fill="FFFF99"/>
            <w:rtl/>
          </w:rPr>
          <w:t>ס"ח תשע"ז מס' 2656</w:t>
        </w:r>
      </w:hyperlink>
      <w:r w:rsidRPr="00002673">
        <w:rPr>
          <w:rStyle w:val="default"/>
          <w:rFonts w:cs="FrankRuehl" w:hint="cs"/>
          <w:vanish/>
          <w:sz w:val="20"/>
          <w:szCs w:val="20"/>
          <w:shd w:val="clear" w:color="auto" w:fill="FFFF99"/>
          <w:rtl/>
        </w:rPr>
        <w:t xml:space="preserve"> מיום 6.8.2017 עמ' 110</w:t>
      </w:r>
      <w:r w:rsidRPr="00002673">
        <w:rPr>
          <w:rStyle w:val="default"/>
          <w:rFonts w:cs="FrankRuehl" w:hint="cs"/>
          <w:vanish/>
          <w:szCs w:val="20"/>
          <w:shd w:val="clear" w:color="auto" w:fill="FFFF99"/>
          <w:rtl/>
        </w:rPr>
        <w:t>8</w:t>
      </w:r>
      <w:r w:rsidRPr="00002673">
        <w:rPr>
          <w:rStyle w:val="default"/>
          <w:rFonts w:cs="FrankRuehl" w:hint="cs"/>
          <w:vanish/>
          <w:sz w:val="20"/>
          <w:szCs w:val="20"/>
          <w:shd w:val="clear" w:color="auto" w:fill="FFFF99"/>
          <w:rtl/>
        </w:rPr>
        <w:t xml:space="preserve"> (</w:t>
      </w:r>
      <w:hyperlink r:id="rId22" w:history="1">
        <w:r w:rsidRPr="00002673">
          <w:rPr>
            <w:rStyle w:val="Hyperlink"/>
            <w:rFonts w:cs="FrankRuehl" w:hint="cs"/>
            <w:vanish/>
            <w:szCs w:val="20"/>
            <w:shd w:val="clear" w:color="auto" w:fill="FFFF99"/>
            <w:rtl/>
          </w:rPr>
          <w:t>ה"ח 714</w:t>
        </w:r>
      </w:hyperlink>
      <w:r w:rsidRPr="00002673">
        <w:rPr>
          <w:rStyle w:val="default"/>
          <w:rFonts w:cs="FrankRuehl" w:hint="cs"/>
          <w:vanish/>
          <w:sz w:val="20"/>
          <w:szCs w:val="20"/>
          <w:shd w:val="clear" w:color="auto" w:fill="FFFF99"/>
          <w:rtl/>
        </w:rPr>
        <w:t>)</w:t>
      </w:r>
    </w:p>
    <w:p w14:paraId="6458F2D5" w14:textId="77777777" w:rsidR="0064376E" w:rsidRPr="0064376E" w:rsidRDefault="0064376E" w:rsidP="0064376E">
      <w:pPr>
        <w:pStyle w:val="P00"/>
        <w:spacing w:before="0"/>
        <w:ind w:left="1021" w:right="1134"/>
        <w:rPr>
          <w:rStyle w:val="default"/>
          <w:rFonts w:cs="FrankRuehl" w:hint="cs"/>
          <w:sz w:val="2"/>
          <w:szCs w:val="2"/>
          <w:shd w:val="clear" w:color="auto" w:fill="FFFF99"/>
          <w:rtl/>
        </w:rPr>
      </w:pPr>
      <w:r w:rsidRPr="00002673">
        <w:rPr>
          <w:rStyle w:val="default"/>
          <w:rFonts w:cs="FrankRuehl" w:hint="cs"/>
          <w:b/>
          <w:bCs/>
          <w:vanish/>
          <w:szCs w:val="20"/>
          <w:shd w:val="clear" w:color="auto" w:fill="FFFF99"/>
          <w:rtl/>
        </w:rPr>
        <w:t>הוספת פסקה 24(ב)(7)</w:t>
      </w:r>
      <w:bookmarkEnd w:id="38"/>
    </w:p>
    <w:p w14:paraId="4368C493" w14:textId="77777777" w:rsidR="00A306E0" w:rsidRDefault="00A306E0">
      <w:pPr>
        <w:pStyle w:val="P00"/>
        <w:spacing w:before="72"/>
        <w:ind w:left="0" w:right="1134"/>
        <w:rPr>
          <w:rStyle w:val="big-number"/>
          <w:rFonts w:cs="FrankRuehl" w:hint="cs"/>
          <w:sz w:val="26"/>
          <w:szCs w:val="26"/>
          <w:rtl/>
        </w:rPr>
      </w:pPr>
      <w:bookmarkStart w:id="39" w:name="Seif25"/>
      <w:bookmarkEnd w:id="39"/>
      <w:r>
        <w:rPr>
          <w:rFonts w:cs="Miriam"/>
          <w:lang w:val="he-IL"/>
        </w:rPr>
        <w:pict w14:anchorId="7C5FEBE5">
          <v:rect id="_x0000_s1172" style="position:absolute;left:0;text-align:left;margin-left:463.5pt;margin-top:7.1pt;width:75.05pt;height:11.45pt;z-index:251662848" filled="f" stroked="f" strokecolor="lime" strokeweight=".25pt">
            <v:textbox style="mso-next-textbox:#_x0000_s1172" inset="1mm,0,1mm,0">
              <w:txbxContent>
                <w:p w14:paraId="0C520D13" w14:textId="77777777" w:rsidR="00A306E0" w:rsidRDefault="00A306E0">
                  <w:pPr>
                    <w:spacing w:line="160" w:lineRule="exact"/>
                    <w:rPr>
                      <w:rFonts w:cs="Miriam" w:hint="cs"/>
                      <w:sz w:val="18"/>
                      <w:szCs w:val="18"/>
                      <w:rtl/>
                    </w:rPr>
                  </w:pPr>
                  <w:r>
                    <w:rPr>
                      <w:rFonts w:cs="Miriam" w:hint="cs"/>
                      <w:sz w:val="18"/>
                      <w:szCs w:val="18"/>
                      <w:rtl/>
                    </w:rPr>
                    <w:t>שינוי התוספת</w:t>
                  </w:r>
                </w:p>
              </w:txbxContent>
            </v:textbox>
            <w10:anchorlock/>
          </v:rect>
        </w:pict>
      </w:r>
      <w:r>
        <w:rPr>
          <w:rStyle w:val="big-number"/>
          <w:rFonts w:cs="Miriam" w:hint="cs"/>
          <w:rtl/>
        </w:rPr>
        <w:t>25</w:t>
      </w:r>
      <w:r>
        <w:rPr>
          <w:rStyle w:val="big-number"/>
          <w:rFonts w:cs="FrankRuehl"/>
          <w:sz w:val="26"/>
          <w:szCs w:val="26"/>
          <w:rtl/>
        </w:rPr>
        <w:t>.</w:t>
      </w:r>
      <w:r>
        <w:rPr>
          <w:rStyle w:val="big-number"/>
          <w:rFonts w:cs="FrankRuehl"/>
          <w:sz w:val="26"/>
          <w:szCs w:val="26"/>
          <w:rtl/>
        </w:rPr>
        <w:tab/>
        <w:t>השר, בהסכמת שר האוצר, בהתייעצות עם השר לביטחון הפנים ושר הרווחה, ובאישור ועדת החוקה חוק ומשפט של הכנסת, רשאי בצו לשנות את התוספת.</w:t>
      </w:r>
    </w:p>
    <w:p w14:paraId="254A0429" w14:textId="77777777" w:rsidR="00A306E0" w:rsidRDefault="00A306E0">
      <w:pPr>
        <w:pStyle w:val="P00"/>
        <w:spacing w:before="72"/>
        <w:ind w:left="0" w:right="1134"/>
        <w:rPr>
          <w:rStyle w:val="big-number"/>
          <w:rFonts w:cs="FrankRuehl" w:hint="cs"/>
          <w:sz w:val="26"/>
          <w:szCs w:val="26"/>
          <w:rtl/>
        </w:rPr>
      </w:pPr>
      <w:bookmarkStart w:id="40" w:name="Seif26"/>
      <w:bookmarkEnd w:id="40"/>
      <w:r>
        <w:rPr>
          <w:rFonts w:cs="Miriam"/>
          <w:lang w:val="he-IL"/>
        </w:rPr>
        <w:pict w14:anchorId="06E99A38">
          <v:rect id="_x0000_s1173" style="position:absolute;left:0;text-align:left;margin-left:463.5pt;margin-top:7.1pt;width:75.05pt;height:11.25pt;z-index:251663872" filled="f" stroked="f" strokecolor="lime" strokeweight=".25pt">
            <v:textbox style="mso-next-textbox:#_x0000_s1173" inset="1mm,0,1mm,0">
              <w:txbxContent>
                <w:p w14:paraId="3306FAF8" w14:textId="77777777" w:rsidR="00A306E0" w:rsidRDefault="00A306E0">
                  <w:pPr>
                    <w:spacing w:line="160" w:lineRule="exact"/>
                    <w:rPr>
                      <w:rFonts w:cs="Miriam" w:hint="cs"/>
                      <w:sz w:val="18"/>
                      <w:szCs w:val="18"/>
                      <w:rtl/>
                    </w:rPr>
                  </w:pPr>
                  <w:r>
                    <w:rPr>
                      <w:rFonts w:cs="Miriam" w:hint="cs"/>
                      <w:sz w:val="18"/>
                      <w:szCs w:val="18"/>
                      <w:rtl/>
                    </w:rPr>
                    <w:t>ביצוע ותקנות</w:t>
                  </w:r>
                </w:p>
              </w:txbxContent>
            </v:textbox>
            <w10:anchorlock/>
          </v:rect>
        </w:pict>
      </w:r>
      <w:r>
        <w:rPr>
          <w:rStyle w:val="big-number"/>
          <w:rFonts w:cs="Miriam" w:hint="cs"/>
          <w:rtl/>
        </w:rPr>
        <w:t>26</w:t>
      </w:r>
      <w:r>
        <w:rPr>
          <w:rStyle w:val="big-number"/>
          <w:rFonts w:cs="FrankRuehl"/>
          <w:sz w:val="26"/>
          <w:szCs w:val="26"/>
          <w:rtl/>
        </w:rPr>
        <w:t>.</w:t>
      </w:r>
      <w:r>
        <w:rPr>
          <w:rStyle w:val="big-number"/>
          <w:rFonts w:cs="FrankRuehl"/>
          <w:sz w:val="26"/>
          <w:szCs w:val="26"/>
          <w:rtl/>
        </w:rPr>
        <w:tab/>
        <w:t>השר ממונה על ביצוע חוק זה והוא רשאי, באישור ועדת החוקה חוק ומשפט של</w:t>
      </w:r>
      <w:r>
        <w:rPr>
          <w:rStyle w:val="big-number"/>
          <w:rFonts w:cs="FrankRuehl" w:hint="cs"/>
          <w:sz w:val="26"/>
          <w:szCs w:val="26"/>
          <w:rtl/>
        </w:rPr>
        <w:t xml:space="preserve"> </w:t>
      </w:r>
      <w:r>
        <w:rPr>
          <w:rStyle w:val="big-number"/>
          <w:rFonts w:cs="FrankRuehl"/>
          <w:sz w:val="26"/>
          <w:szCs w:val="26"/>
          <w:rtl/>
        </w:rPr>
        <w:t>הכנסת, ולאחר התייעצות עם נציבות שוויון זכויות לאנשים עם מוגבלות כמשמעותה בחוק</w:t>
      </w:r>
      <w:r>
        <w:rPr>
          <w:rStyle w:val="big-number"/>
          <w:rFonts w:cs="FrankRuehl" w:hint="cs"/>
          <w:sz w:val="26"/>
          <w:szCs w:val="26"/>
          <w:rtl/>
        </w:rPr>
        <w:t xml:space="preserve"> </w:t>
      </w:r>
      <w:r>
        <w:rPr>
          <w:rStyle w:val="big-number"/>
          <w:rFonts w:cs="FrankRuehl"/>
          <w:sz w:val="26"/>
          <w:szCs w:val="26"/>
          <w:rtl/>
        </w:rPr>
        <w:t>שוויון זכויות לאנשים עם מוגבלות, התשנ"ח</w:t>
      </w:r>
      <w:r>
        <w:rPr>
          <w:rStyle w:val="big-number"/>
          <w:rFonts w:cs="FrankRuehl" w:hint="cs"/>
          <w:sz w:val="26"/>
          <w:szCs w:val="26"/>
          <w:rtl/>
        </w:rPr>
        <w:t>-1998</w:t>
      </w:r>
      <w:r>
        <w:rPr>
          <w:rStyle w:val="big-number"/>
          <w:rFonts w:cs="FrankRuehl"/>
          <w:sz w:val="26"/>
          <w:szCs w:val="26"/>
          <w:rtl/>
        </w:rPr>
        <w:t>, ולענין תקנות הנוגעות גם למשרד ממשלתי אחר – גם עם השר הממונה על אותו משרד, להתקין תקנות לביצועו.</w:t>
      </w:r>
    </w:p>
    <w:p w14:paraId="238E5AAF" w14:textId="77777777" w:rsidR="00A306E0" w:rsidRDefault="00A306E0">
      <w:pPr>
        <w:pStyle w:val="P00"/>
        <w:spacing w:before="72"/>
        <w:ind w:left="0" w:right="1134"/>
        <w:rPr>
          <w:rStyle w:val="big-number"/>
          <w:rFonts w:cs="FrankRuehl" w:hint="cs"/>
          <w:sz w:val="26"/>
          <w:szCs w:val="26"/>
          <w:rtl/>
        </w:rPr>
      </w:pPr>
      <w:bookmarkStart w:id="41" w:name="Seif27"/>
      <w:bookmarkEnd w:id="41"/>
      <w:r>
        <w:rPr>
          <w:rFonts w:cs="Miriam"/>
          <w:lang w:val="he-IL"/>
        </w:rPr>
        <w:pict w14:anchorId="4ACE0AB8">
          <v:rect id="_x0000_s1174" style="position:absolute;left:0;text-align:left;margin-left:463.5pt;margin-top:7.1pt;width:75.05pt;height:24.3pt;z-index:251664896" filled="f" stroked="f" strokecolor="lime" strokeweight=".25pt">
            <v:textbox style="mso-next-textbox:#_x0000_s1174" inset="1mm,0,1mm,0">
              <w:txbxContent>
                <w:p w14:paraId="255E690F" w14:textId="77777777" w:rsidR="00A306E0" w:rsidRDefault="00A306E0">
                  <w:pPr>
                    <w:spacing w:line="160" w:lineRule="exact"/>
                    <w:rPr>
                      <w:rFonts w:cs="Miriam" w:hint="cs"/>
                      <w:sz w:val="18"/>
                      <w:szCs w:val="18"/>
                      <w:rtl/>
                    </w:rPr>
                  </w:pPr>
                  <w:r>
                    <w:rPr>
                      <w:rFonts w:cs="Miriam" w:hint="cs"/>
                      <w:sz w:val="18"/>
                      <w:szCs w:val="18"/>
                      <w:rtl/>
                    </w:rPr>
                    <w:t xml:space="preserve">תיקון חוק לתיקון דיני הראיות (הגנת ילדים) </w:t>
                  </w:r>
                  <w:r>
                    <w:rPr>
                      <w:rFonts w:cs="Miriam"/>
                      <w:sz w:val="18"/>
                      <w:szCs w:val="18"/>
                      <w:rtl/>
                    </w:rPr>
                    <w:t>–</w:t>
                  </w:r>
                  <w:r>
                    <w:rPr>
                      <w:rFonts w:cs="Miriam" w:hint="cs"/>
                      <w:sz w:val="18"/>
                      <w:szCs w:val="18"/>
                      <w:rtl/>
                    </w:rPr>
                    <w:t xml:space="preserve"> מס' 13</w:t>
                  </w:r>
                </w:p>
              </w:txbxContent>
            </v:textbox>
            <w10:anchorlock/>
          </v:rect>
        </w:pict>
      </w:r>
      <w:r>
        <w:rPr>
          <w:rStyle w:val="big-number"/>
          <w:rFonts w:cs="Miriam" w:hint="cs"/>
          <w:rtl/>
        </w:rPr>
        <w:t>27</w:t>
      </w:r>
      <w:r>
        <w:rPr>
          <w:rStyle w:val="big-number"/>
          <w:rFonts w:cs="FrankRuehl"/>
          <w:sz w:val="26"/>
          <w:szCs w:val="26"/>
          <w:rtl/>
        </w:rPr>
        <w:t>.</w:t>
      </w:r>
      <w:r>
        <w:rPr>
          <w:rStyle w:val="big-number"/>
          <w:rFonts w:cs="FrankRuehl"/>
          <w:sz w:val="26"/>
          <w:szCs w:val="26"/>
          <w:rtl/>
        </w:rPr>
        <w:tab/>
        <w:t>בחוק לתיקון דיני הראיות (הגנת ילדים), התשט"ו</w:t>
      </w:r>
      <w:r>
        <w:rPr>
          <w:rStyle w:val="big-number"/>
          <w:rFonts w:cs="FrankRuehl" w:hint="cs"/>
          <w:sz w:val="26"/>
          <w:szCs w:val="26"/>
          <w:rtl/>
        </w:rPr>
        <w:t>-1955</w:t>
      </w:r>
      <w:r>
        <w:rPr>
          <w:rStyle w:val="big-number"/>
          <w:rFonts w:cs="FrankRuehl"/>
          <w:sz w:val="26"/>
          <w:szCs w:val="26"/>
          <w:rtl/>
        </w:rPr>
        <w:t xml:space="preserve"> –</w:t>
      </w:r>
    </w:p>
    <w:p w14:paraId="2739B17C" w14:textId="77777777" w:rsidR="00A306E0" w:rsidRDefault="00A306E0">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בסעיף 1, בהגדרה "קלטת חקירה", במקום "קלטת וידאו או קלטת קולית המתעדת"</w:t>
      </w:r>
      <w:r>
        <w:rPr>
          <w:rStyle w:val="big-number"/>
          <w:rFonts w:cs="FrankRuehl" w:hint="cs"/>
          <w:sz w:val="26"/>
          <w:szCs w:val="26"/>
          <w:rtl/>
        </w:rPr>
        <w:t xml:space="preserve"> </w:t>
      </w:r>
      <w:r>
        <w:rPr>
          <w:rStyle w:val="big-number"/>
          <w:rFonts w:cs="FrankRuehl"/>
          <w:sz w:val="26"/>
          <w:szCs w:val="26"/>
          <w:rtl/>
        </w:rPr>
        <w:t>יבוא "דיסקט, תקליטור וכל אמצעי אחר לאגירה ואחסון של מידע המופק ממכשיר תיעוד חזותי או קולי, המתעדים";</w:t>
      </w:r>
    </w:p>
    <w:p w14:paraId="6B5AA794" w14:textId="77777777" w:rsidR="00A306E0" w:rsidRDefault="00A306E0">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אחרי סעיף 4ב יבוא:</w:t>
      </w:r>
    </w:p>
    <w:p w14:paraId="0FDBC830" w14:textId="77777777" w:rsidR="00A306E0" w:rsidRDefault="00A306E0">
      <w:pPr>
        <w:pStyle w:val="P00"/>
        <w:spacing w:before="72"/>
        <w:ind w:left="1021" w:right="1134"/>
        <w:rPr>
          <w:rStyle w:val="big-number"/>
          <w:rFonts w:cs="FrankRuehl" w:hint="cs"/>
          <w:sz w:val="26"/>
          <w:szCs w:val="26"/>
          <w:rtl/>
        </w:rPr>
      </w:pPr>
      <w:r>
        <w:rPr>
          <w:rStyle w:val="big-number"/>
          <w:rFonts w:cs="FrankRuehl" w:hint="cs"/>
          <w:sz w:val="26"/>
          <w:szCs w:val="26"/>
          <w:rtl/>
        </w:rPr>
        <w:t>"חקירת ילד עם מוגבלות שכלית</w:t>
      </w:r>
    </w:p>
    <w:p w14:paraId="7D9B90CE"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4ג.</w:t>
      </w:r>
      <w:r>
        <w:rPr>
          <w:rStyle w:val="big-number"/>
          <w:rFonts w:cs="FrankRuehl" w:hint="cs"/>
          <w:sz w:val="26"/>
          <w:szCs w:val="26"/>
          <w:rtl/>
        </w:rPr>
        <w:tab/>
      </w:r>
      <w:r>
        <w:rPr>
          <w:rStyle w:val="big-number"/>
          <w:rFonts w:cs="FrankRuehl"/>
          <w:sz w:val="26"/>
          <w:szCs w:val="26"/>
          <w:rtl/>
        </w:rPr>
        <w:t>אדם עם מוגבלות שכלית כהגדרתו בחוק הליכי חקירה והעדה</w:t>
      </w:r>
      <w:r>
        <w:rPr>
          <w:rStyle w:val="big-number"/>
          <w:rFonts w:cs="FrankRuehl" w:hint="cs"/>
          <w:sz w:val="26"/>
          <w:szCs w:val="26"/>
          <w:rtl/>
        </w:rPr>
        <w:t xml:space="preserve"> </w:t>
      </w:r>
      <w:r>
        <w:rPr>
          <w:rStyle w:val="big-number"/>
          <w:rFonts w:cs="FrankRuehl"/>
          <w:sz w:val="26"/>
          <w:szCs w:val="26"/>
          <w:rtl/>
        </w:rPr>
        <w:t>(התאמה לאנשים עם מוגבלות שכלית או נפשית), התשס"ו</w:t>
      </w:r>
      <w:r>
        <w:rPr>
          <w:rStyle w:val="big-number"/>
          <w:rFonts w:cs="FrankRuehl" w:hint="cs"/>
          <w:sz w:val="26"/>
          <w:szCs w:val="26"/>
          <w:rtl/>
        </w:rPr>
        <w:t>-2005</w:t>
      </w:r>
      <w:r>
        <w:rPr>
          <w:rStyle w:val="big-number"/>
          <w:rFonts w:cs="FrankRuehl"/>
          <w:sz w:val="26"/>
          <w:szCs w:val="26"/>
          <w:rtl/>
        </w:rPr>
        <w:t>,</w:t>
      </w:r>
      <w:r>
        <w:rPr>
          <w:rStyle w:val="big-number"/>
          <w:rFonts w:cs="FrankRuehl" w:hint="cs"/>
          <w:sz w:val="26"/>
          <w:szCs w:val="26"/>
          <w:rtl/>
        </w:rPr>
        <w:t xml:space="preserve"> </w:t>
      </w:r>
      <w:r>
        <w:rPr>
          <w:rStyle w:val="big-number"/>
          <w:rFonts w:cs="FrankRuehl"/>
          <w:sz w:val="26"/>
          <w:szCs w:val="26"/>
          <w:rtl/>
        </w:rPr>
        <w:t>שהוא ילד, ייחקר בידי חוקר ילדים שהוא חוקר מיוחד כהגדרתו בחוק</w:t>
      </w:r>
      <w:r>
        <w:rPr>
          <w:rStyle w:val="big-number"/>
          <w:rFonts w:cs="FrankRuehl" w:hint="cs"/>
          <w:sz w:val="26"/>
          <w:szCs w:val="26"/>
          <w:rtl/>
        </w:rPr>
        <w:t xml:space="preserve"> </w:t>
      </w:r>
      <w:r>
        <w:rPr>
          <w:rStyle w:val="big-number"/>
          <w:rFonts w:cs="FrankRuehl"/>
          <w:sz w:val="26"/>
          <w:szCs w:val="26"/>
          <w:rtl/>
        </w:rPr>
        <w:t>האמור, ואולם יחולו הוראות חוק זה כאשר העבירה שבה נחקר הילד היא עבירה המנויה בתוספת.";</w:t>
      </w:r>
    </w:p>
    <w:p w14:paraId="540F37F4" w14:textId="77777777" w:rsidR="00A306E0" w:rsidRDefault="00A306E0">
      <w:pPr>
        <w:pStyle w:val="P00"/>
        <w:spacing w:before="72"/>
        <w:ind w:left="624"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בסעיף 6, אחרי סעיף קטן (ב) יבוא</w:t>
      </w:r>
      <w:r>
        <w:rPr>
          <w:rStyle w:val="big-number"/>
          <w:rFonts w:cs="FrankRuehl" w:hint="cs"/>
          <w:sz w:val="26"/>
          <w:szCs w:val="26"/>
          <w:rtl/>
        </w:rPr>
        <w:t>:</w:t>
      </w:r>
    </w:p>
    <w:p w14:paraId="66E27510"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בסעיף זה, "בית המשפט" –</w:t>
      </w:r>
    </w:p>
    <w:p w14:paraId="18B1D675" w14:textId="77777777" w:rsidR="00A306E0" w:rsidRDefault="00A306E0">
      <w:pPr>
        <w:pStyle w:val="P00"/>
        <w:spacing w:before="72"/>
        <w:ind w:left="147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בטרם הוגש כתב אישום – בית משפט השלום שבאזור שיפוטו מתנהלת החקירה;</w:t>
      </w:r>
    </w:p>
    <w:p w14:paraId="797D12B4" w14:textId="77777777" w:rsidR="00A306E0" w:rsidRDefault="00A306E0">
      <w:pPr>
        <w:pStyle w:val="P00"/>
        <w:spacing w:before="72"/>
        <w:ind w:left="147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לאחר שהוגש כתב אישום – בית המשפט שאליו הוגש כתב האישום."</w:t>
      </w:r>
    </w:p>
    <w:p w14:paraId="4E43792D" w14:textId="77777777" w:rsidR="00A306E0" w:rsidRDefault="00A306E0">
      <w:pPr>
        <w:pStyle w:val="P00"/>
        <w:spacing w:before="72"/>
        <w:ind w:left="0" w:right="1134"/>
        <w:rPr>
          <w:rStyle w:val="big-number"/>
          <w:rFonts w:cs="FrankRuehl" w:hint="cs"/>
          <w:sz w:val="26"/>
          <w:szCs w:val="26"/>
          <w:rtl/>
        </w:rPr>
      </w:pPr>
      <w:bookmarkStart w:id="42" w:name="Seif28"/>
      <w:bookmarkEnd w:id="42"/>
      <w:r>
        <w:rPr>
          <w:rFonts w:cs="Miriam"/>
          <w:lang w:val="he-IL"/>
        </w:rPr>
        <w:pict w14:anchorId="5D7E0D68">
          <v:rect id="_x0000_s1175" style="position:absolute;left:0;text-align:left;margin-left:463.5pt;margin-top:7.1pt;width:75.05pt;height:16.95pt;z-index:251665920" filled="f" stroked="f" strokecolor="lime" strokeweight=".25pt">
            <v:textbox style="mso-next-textbox:#_x0000_s1175" inset="1mm,0,1mm,0">
              <w:txbxContent>
                <w:p w14:paraId="0CADA88D" w14:textId="77777777" w:rsidR="00A306E0" w:rsidRDefault="00A306E0">
                  <w:pPr>
                    <w:spacing w:line="160" w:lineRule="exact"/>
                    <w:rPr>
                      <w:rFonts w:cs="Miriam" w:hint="cs"/>
                      <w:sz w:val="18"/>
                      <w:szCs w:val="18"/>
                      <w:rtl/>
                    </w:rPr>
                  </w:pPr>
                  <w:r>
                    <w:rPr>
                      <w:rFonts w:cs="Miriam" w:hint="cs"/>
                      <w:sz w:val="18"/>
                      <w:szCs w:val="18"/>
                      <w:rtl/>
                    </w:rPr>
                    <w:t xml:space="preserve">תיקון חוק סדר הדין הפלילי </w:t>
                  </w:r>
                  <w:r>
                    <w:rPr>
                      <w:rFonts w:cs="Miriam"/>
                      <w:sz w:val="18"/>
                      <w:szCs w:val="18"/>
                      <w:rtl/>
                    </w:rPr>
                    <w:t>–</w:t>
                  </w:r>
                  <w:r>
                    <w:rPr>
                      <w:rFonts w:cs="Miriam" w:hint="cs"/>
                      <w:sz w:val="18"/>
                      <w:szCs w:val="18"/>
                      <w:rtl/>
                    </w:rPr>
                    <w:t xml:space="preserve"> מס' 47</w:t>
                  </w:r>
                </w:p>
              </w:txbxContent>
            </v:textbox>
            <w10:anchorlock/>
          </v:rect>
        </w:pict>
      </w:r>
      <w:r>
        <w:rPr>
          <w:rStyle w:val="big-number"/>
          <w:rFonts w:cs="Miriam" w:hint="cs"/>
          <w:rtl/>
        </w:rPr>
        <w:t>28</w:t>
      </w:r>
      <w:r>
        <w:rPr>
          <w:rStyle w:val="big-number"/>
          <w:rFonts w:cs="FrankRuehl"/>
          <w:sz w:val="26"/>
          <w:szCs w:val="26"/>
          <w:rtl/>
        </w:rPr>
        <w:t>.</w:t>
      </w:r>
      <w:r>
        <w:rPr>
          <w:rStyle w:val="big-number"/>
          <w:rFonts w:cs="FrankRuehl"/>
          <w:sz w:val="26"/>
          <w:szCs w:val="26"/>
          <w:rtl/>
        </w:rPr>
        <w:tab/>
        <w:t>בחוק סדר הדין הפלילי [נוסח משולב], התשמ"ב</w:t>
      </w:r>
      <w:r>
        <w:rPr>
          <w:rStyle w:val="big-number"/>
          <w:rFonts w:cs="FrankRuehl" w:hint="cs"/>
          <w:sz w:val="26"/>
          <w:szCs w:val="26"/>
          <w:rtl/>
        </w:rPr>
        <w:t xml:space="preserve">-1982 </w:t>
      </w:r>
      <w:r>
        <w:rPr>
          <w:rStyle w:val="big-number"/>
          <w:rFonts w:cs="FrankRuehl"/>
          <w:sz w:val="26"/>
          <w:szCs w:val="26"/>
          <w:rtl/>
        </w:rPr>
        <w:t>–</w:t>
      </w:r>
    </w:p>
    <w:p w14:paraId="0D8CA1DF" w14:textId="77777777" w:rsidR="00A306E0" w:rsidRDefault="00A306E0">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בסעיף 1, לפני ההגדרה "מעשה" יבוא:</w:t>
      </w:r>
    </w:p>
    <w:p w14:paraId="672A986A"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""חוק הליכי חקירה והעדה של אנשים עם מוגבלות" – חוק הליכי חקירה והעדה (התאמה לאנשים עם מוגבלות שכלית או נפשית), התשס"ו</w:t>
      </w:r>
      <w:r>
        <w:rPr>
          <w:rStyle w:val="big-number"/>
          <w:rFonts w:cs="FrankRuehl" w:hint="cs"/>
          <w:sz w:val="26"/>
          <w:szCs w:val="26"/>
          <w:rtl/>
        </w:rPr>
        <w:t>-2005</w:t>
      </w:r>
      <w:r>
        <w:rPr>
          <w:rStyle w:val="big-number"/>
          <w:rFonts w:cs="FrankRuehl"/>
          <w:sz w:val="26"/>
          <w:szCs w:val="26"/>
          <w:rtl/>
        </w:rPr>
        <w:t>;";</w:t>
      </w:r>
    </w:p>
    <w:p w14:paraId="68260162" w14:textId="77777777" w:rsidR="00A306E0" w:rsidRDefault="00A306E0">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אחרי סעיף 117א יבוא:</w:t>
      </w:r>
    </w:p>
    <w:p w14:paraId="150FF581" w14:textId="77777777" w:rsidR="00A306E0" w:rsidRDefault="00A306E0">
      <w:pPr>
        <w:pStyle w:val="P00"/>
        <w:spacing w:before="72"/>
        <w:ind w:left="1021" w:right="1134"/>
        <w:rPr>
          <w:rStyle w:val="big-number"/>
          <w:rFonts w:cs="FrankRuehl" w:hint="cs"/>
          <w:sz w:val="26"/>
          <w:szCs w:val="26"/>
          <w:rtl/>
        </w:rPr>
      </w:pPr>
      <w:r>
        <w:rPr>
          <w:rStyle w:val="big-number"/>
          <w:rFonts w:cs="FrankRuehl" w:hint="cs"/>
          <w:sz w:val="26"/>
          <w:szCs w:val="26"/>
          <w:rtl/>
        </w:rPr>
        <w:t>"עדות מוקדמת של אדם עם מוגבלות</w:t>
      </w:r>
    </w:p>
    <w:p w14:paraId="204A14BB"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117ב.</w:t>
      </w:r>
      <w:r>
        <w:rPr>
          <w:rStyle w:val="big-number"/>
          <w:rFonts w:cs="FrankRuehl" w:hint="cs"/>
          <w:sz w:val="26"/>
          <w:szCs w:val="26"/>
          <w:rtl/>
        </w:rPr>
        <w:t xml:space="preserve"> </w:t>
      </w: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הוגש כתב אישום לבית משפט בעבירה שבה מתלונן</w:t>
      </w:r>
      <w:r>
        <w:rPr>
          <w:rStyle w:val="big-number"/>
          <w:rFonts w:cs="FrankRuehl" w:hint="cs"/>
          <w:sz w:val="26"/>
          <w:szCs w:val="26"/>
          <w:rtl/>
        </w:rPr>
        <w:t xml:space="preserve"> </w:t>
      </w:r>
      <w:r>
        <w:rPr>
          <w:rStyle w:val="big-number"/>
          <w:rFonts w:cs="FrankRuehl"/>
          <w:sz w:val="26"/>
          <w:szCs w:val="26"/>
          <w:rtl/>
        </w:rPr>
        <w:t>או עד הוא אדם עם מוגבלות שכלית או אדם עם מוגבלות נפשית,</w:t>
      </w:r>
      <w:r>
        <w:rPr>
          <w:rStyle w:val="big-number"/>
          <w:rFonts w:cs="FrankRuehl" w:hint="cs"/>
          <w:sz w:val="26"/>
          <w:szCs w:val="26"/>
          <w:rtl/>
        </w:rPr>
        <w:t xml:space="preserve"> </w:t>
      </w:r>
      <w:r>
        <w:rPr>
          <w:rStyle w:val="big-number"/>
          <w:rFonts w:cs="FrankRuehl"/>
          <w:sz w:val="26"/>
          <w:szCs w:val="26"/>
          <w:rtl/>
        </w:rPr>
        <w:t>כהגדרתם בחוק הליכי חקירה והעדה של אנשים עם מוגבלות, רשאי בית המשפט לגבות לאלתר את עדותו של אותו אדם, על פי בקשתו של התובע או של הנאשם.</w:t>
      </w:r>
    </w:p>
    <w:p w14:paraId="550A0C9E" w14:textId="77777777" w:rsidR="00A306E0" w:rsidRDefault="00A306E0">
      <w:pPr>
        <w:pStyle w:val="P00"/>
        <w:spacing w:before="72"/>
        <w:ind w:left="1021"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גביית עדות לאלתר כאמור בסעיף קטן (א) תתועד בהתאם להוראות סעיף 10 לחוק הליכי חקירה והעדה של אנשים עם מוגבלות.";</w:t>
      </w:r>
    </w:p>
    <w:p w14:paraId="7D92FC8F" w14:textId="77777777" w:rsidR="00A306E0" w:rsidRDefault="00A306E0">
      <w:pPr>
        <w:pStyle w:val="P00"/>
        <w:spacing w:before="72"/>
        <w:ind w:left="624"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בסעיף 121(ב), במקום "לפי סעיף 117א" יבוא "לפי סעיפים 117א או 117ב";</w:t>
      </w:r>
    </w:p>
    <w:p w14:paraId="0AF00120" w14:textId="77777777" w:rsidR="00A306E0" w:rsidRDefault="00A306E0">
      <w:pPr>
        <w:pStyle w:val="P00"/>
        <w:spacing w:before="72"/>
        <w:ind w:left="624"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בסעיף 162 –</w:t>
      </w:r>
    </w:p>
    <w:p w14:paraId="3467CFD0"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האמור בו יסומן "(א)", ובסופו יבוא "או לצורך סעיף 20(ד) לחוק הליכי חקירה והעדה של אנשים עם מוגבלות.";</w:t>
      </w:r>
    </w:p>
    <w:p w14:paraId="0D9C3854"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אחרי סעיף קטן (א) יבוא:</w:t>
      </w:r>
    </w:p>
    <w:p w14:paraId="3D29B938" w14:textId="77777777" w:rsidR="00A306E0" w:rsidRDefault="00A306E0">
      <w:pPr>
        <w:pStyle w:val="P00"/>
        <w:spacing w:before="72"/>
        <w:ind w:left="1474"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הימנעות הנאשם מהעיד לא תשמש ראיה לחובתו, אם התקבלה</w:t>
      </w:r>
      <w:r>
        <w:rPr>
          <w:rStyle w:val="big-number"/>
          <w:rFonts w:cs="FrankRuehl" w:hint="cs"/>
          <w:sz w:val="26"/>
          <w:szCs w:val="26"/>
          <w:rtl/>
        </w:rPr>
        <w:t xml:space="preserve"> </w:t>
      </w:r>
      <w:r>
        <w:rPr>
          <w:rStyle w:val="big-number"/>
          <w:rFonts w:cs="FrankRuehl"/>
          <w:sz w:val="26"/>
          <w:szCs w:val="26"/>
          <w:rtl/>
        </w:rPr>
        <w:t>חוות דעת מומחה שלפיה הנאשם הוא אדם עם מוגבלות שכלית או אדם</w:t>
      </w:r>
      <w:r>
        <w:rPr>
          <w:rStyle w:val="big-number"/>
          <w:rFonts w:cs="FrankRuehl" w:hint="cs"/>
          <w:sz w:val="26"/>
          <w:szCs w:val="26"/>
          <w:rtl/>
        </w:rPr>
        <w:t xml:space="preserve"> </w:t>
      </w:r>
      <w:r>
        <w:rPr>
          <w:rStyle w:val="big-number"/>
          <w:rFonts w:cs="FrankRuehl"/>
          <w:sz w:val="26"/>
          <w:szCs w:val="26"/>
          <w:rtl/>
        </w:rPr>
        <w:t>עם מוגבלות נפשית כהגדרתם בחוק הליכי חקירה והעדה של אנשים עם מוגבלות, ובשל מוגבלותו כאמור הוא נמנע מהעיד."</w:t>
      </w:r>
    </w:p>
    <w:p w14:paraId="04B376DC" w14:textId="77777777" w:rsidR="00A306E0" w:rsidRDefault="00A306E0">
      <w:pPr>
        <w:pStyle w:val="P00"/>
        <w:spacing w:before="72"/>
        <w:ind w:left="0" w:right="1134"/>
        <w:rPr>
          <w:rStyle w:val="big-number"/>
          <w:rFonts w:cs="FrankRuehl" w:hint="cs"/>
          <w:sz w:val="26"/>
          <w:szCs w:val="26"/>
          <w:rtl/>
        </w:rPr>
      </w:pPr>
      <w:bookmarkStart w:id="43" w:name="Seif29"/>
      <w:bookmarkEnd w:id="43"/>
      <w:r>
        <w:rPr>
          <w:rFonts w:cs="Miriam"/>
          <w:lang w:val="he-IL"/>
        </w:rPr>
        <w:pict w14:anchorId="47D54372">
          <v:rect id="_x0000_s1176" style="position:absolute;left:0;text-align:left;margin-left:463.5pt;margin-top:7.1pt;width:75.05pt;height:16.95pt;z-index:251666944" filled="f" stroked="f" strokecolor="lime" strokeweight=".25pt">
            <v:textbox style="mso-next-textbox:#_x0000_s1176" inset="1mm,0,1mm,0">
              <w:txbxContent>
                <w:p w14:paraId="00A04A4B" w14:textId="77777777" w:rsidR="00A306E0" w:rsidRDefault="00A306E0">
                  <w:pPr>
                    <w:spacing w:line="160" w:lineRule="exact"/>
                    <w:rPr>
                      <w:rFonts w:cs="Miriam" w:hint="cs"/>
                      <w:sz w:val="18"/>
                      <w:szCs w:val="18"/>
                      <w:rtl/>
                    </w:rPr>
                  </w:pPr>
                  <w:r>
                    <w:rPr>
                      <w:rFonts w:cs="Miriam" w:hint="cs"/>
                      <w:sz w:val="18"/>
                      <w:szCs w:val="18"/>
                      <w:rtl/>
                    </w:rPr>
                    <w:t xml:space="preserve">תיקון חוק בתי המשפט </w:t>
                  </w:r>
                  <w:r>
                    <w:rPr>
                      <w:rFonts w:cs="Miriam"/>
                      <w:sz w:val="18"/>
                      <w:szCs w:val="18"/>
                      <w:rtl/>
                    </w:rPr>
                    <w:t>–</w:t>
                  </w:r>
                  <w:r>
                    <w:rPr>
                      <w:rFonts w:cs="Miriam" w:hint="cs"/>
                      <w:sz w:val="18"/>
                      <w:szCs w:val="18"/>
                      <w:rtl/>
                    </w:rPr>
                    <w:t xml:space="preserve"> מס' 41</w:t>
                  </w:r>
                </w:p>
              </w:txbxContent>
            </v:textbox>
            <w10:anchorlock/>
          </v:rect>
        </w:pict>
      </w:r>
      <w:r>
        <w:rPr>
          <w:rStyle w:val="big-number"/>
          <w:rFonts w:cs="Miriam" w:hint="cs"/>
          <w:rtl/>
        </w:rPr>
        <w:t>29</w:t>
      </w:r>
      <w:r>
        <w:rPr>
          <w:rStyle w:val="big-number"/>
          <w:rFonts w:cs="FrankRuehl"/>
          <w:sz w:val="26"/>
          <w:szCs w:val="26"/>
          <w:rtl/>
        </w:rPr>
        <w:t>.</w:t>
      </w:r>
      <w:r>
        <w:rPr>
          <w:rStyle w:val="big-number"/>
          <w:rFonts w:cs="FrankRuehl"/>
          <w:sz w:val="26"/>
          <w:szCs w:val="26"/>
          <w:rtl/>
        </w:rPr>
        <w:tab/>
        <w:t>בחוק בתי המשפט [נוסח משולב], התשמ"ד</w:t>
      </w:r>
      <w:r>
        <w:rPr>
          <w:rStyle w:val="big-number"/>
          <w:rFonts w:cs="FrankRuehl" w:hint="cs"/>
          <w:sz w:val="26"/>
          <w:szCs w:val="26"/>
          <w:rtl/>
        </w:rPr>
        <w:t xml:space="preserve">-1984 </w:t>
      </w:r>
      <w:r>
        <w:rPr>
          <w:rStyle w:val="big-number"/>
          <w:rFonts w:cs="FrankRuehl"/>
          <w:sz w:val="26"/>
          <w:szCs w:val="26"/>
          <w:rtl/>
        </w:rPr>
        <w:t>–</w:t>
      </w:r>
    </w:p>
    <w:p w14:paraId="73E37D68" w14:textId="77777777" w:rsidR="00A306E0" w:rsidRDefault="00A306E0">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בסעיף 68(ב), בפסקה (4), אחרי "לחוק העונשין, התשל"ז</w:t>
      </w:r>
      <w:r>
        <w:rPr>
          <w:rStyle w:val="big-number"/>
          <w:rFonts w:cs="FrankRuehl" w:hint="cs"/>
          <w:sz w:val="26"/>
          <w:szCs w:val="26"/>
          <w:rtl/>
        </w:rPr>
        <w:t>-1977</w:t>
      </w:r>
      <w:r>
        <w:rPr>
          <w:rStyle w:val="big-number"/>
          <w:rFonts w:cs="FrankRuehl"/>
          <w:sz w:val="26"/>
          <w:szCs w:val="26"/>
          <w:rtl/>
        </w:rPr>
        <w:t>" יבוא "וכן אדם עם</w:t>
      </w:r>
      <w:r>
        <w:rPr>
          <w:rStyle w:val="big-number"/>
          <w:rFonts w:cs="FrankRuehl" w:hint="cs"/>
          <w:sz w:val="26"/>
          <w:szCs w:val="26"/>
          <w:rtl/>
        </w:rPr>
        <w:t xml:space="preserve"> </w:t>
      </w:r>
      <w:r>
        <w:rPr>
          <w:rStyle w:val="big-number"/>
          <w:rFonts w:cs="FrankRuehl"/>
          <w:sz w:val="26"/>
          <w:szCs w:val="26"/>
          <w:rtl/>
        </w:rPr>
        <w:t>מוגבלות שכלית או אדם עם מוגבלות נפשית, כהגדרתם בחוק הליכי חקירה והעדה (התאמה לאנשים עם מוגבלות שכלית או נפשית), התשס"ו</w:t>
      </w:r>
      <w:r>
        <w:rPr>
          <w:rStyle w:val="big-number"/>
          <w:rFonts w:cs="FrankRuehl" w:hint="cs"/>
          <w:sz w:val="26"/>
          <w:szCs w:val="26"/>
          <w:rtl/>
        </w:rPr>
        <w:t>-2005</w:t>
      </w:r>
      <w:r>
        <w:rPr>
          <w:rStyle w:val="big-number"/>
          <w:rFonts w:cs="FrankRuehl"/>
          <w:sz w:val="26"/>
          <w:szCs w:val="26"/>
          <w:rtl/>
        </w:rPr>
        <w:t xml:space="preserve"> (בחוק זה – חוק הליכי חקירה והעדה של אנשים עם מוגבלות)";</w:t>
      </w:r>
    </w:p>
    <w:p w14:paraId="794EF46A" w14:textId="77777777" w:rsidR="00A306E0" w:rsidRDefault="00A306E0">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בסעיף 70(ד), אחרי "של אחד מהם" יבוא "או לשם מניעת פגיעה בפרטיותו של</w:t>
      </w:r>
      <w:r>
        <w:rPr>
          <w:rStyle w:val="big-number"/>
          <w:rFonts w:cs="FrankRuehl" w:hint="cs"/>
          <w:sz w:val="26"/>
          <w:szCs w:val="26"/>
          <w:rtl/>
        </w:rPr>
        <w:t xml:space="preserve"> </w:t>
      </w:r>
      <w:r>
        <w:rPr>
          <w:rStyle w:val="big-number"/>
          <w:rFonts w:cs="FrankRuehl"/>
          <w:sz w:val="26"/>
          <w:szCs w:val="26"/>
          <w:rtl/>
        </w:rPr>
        <w:t>אדם עם מוגבלות שכלית או של אדם עם מוגבלות נפשית, כהגדרתם בחוק הליכי חקירה והעדה של אנשים עם מוגבלות, של אחד מהם".</w:t>
      </w:r>
    </w:p>
    <w:p w14:paraId="65038D9A" w14:textId="77777777" w:rsidR="00A306E0" w:rsidRDefault="00A306E0">
      <w:pPr>
        <w:pStyle w:val="P00"/>
        <w:spacing w:before="72"/>
        <w:ind w:left="0" w:right="1134"/>
        <w:rPr>
          <w:rStyle w:val="big-number"/>
          <w:rFonts w:cs="FrankRuehl" w:hint="cs"/>
          <w:sz w:val="26"/>
          <w:szCs w:val="26"/>
          <w:rtl/>
        </w:rPr>
      </w:pPr>
      <w:bookmarkStart w:id="44" w:name="Seif30"/>
      <w:bookmarkEnd w:id="44"/>
      <w:r>
        <w:rPr>
          <w:rFonts w:cs="Miriam"/>
          <w:lang w:val="he-IL"/>
        </w:rPr>
        <w:pict w14:anchorId="5B893F22">
          <v:rect id="_x0000_s1177" style="position:absolute;left:0;text-align:left;margin-left:463.5pt;margin-top:7.1pt;width:75.05pt;height:31.25pt;z-index:251667968" filled="f" stroked="f" strokecolor="lime" strokeweight=".25pt">
            <v:textbox style="mso-next-textbox:#_x0000_s1177" inset="1mm,0,1mm,0">
              <w:txbxContent>
                <w:p w14:paraId="0B754F31" w14:textId="77777777" w:rsidR="00A306E0" w:rsidRDefault="00A306E0">
                  <w:pPr>
                    <w:spacing w:line="160" w:lineRule="exact"/>
                    <w:rPr>
                      <w:rFonts w:cs="Miriam" w:hint="cs"/>
                      <w:sz w:val="18"/>
                      <w:szCs w:val="18"/>
                      <w:rtl/>
                    </w:rPr>
                  </w:pPr>
                  <w:r>
                    <w:rPr>
                      <w:rFonts w:cs="Miriam" w:hint="cs"/>
                      <w:sz w:val="18"/>
                      <w:szCs w:val="18"/>
                      <w:rtl/>
                    </w:rPr>
                    <w:t>החלת הוראות החוק על חקירות מטעם רשות חוקרת</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השר רשאי, בצו, באישור השר הממונה ושר הרווחה, ובאישור ועדת החוקה חוק</w:t>
      </w:r>
      <w:r>
        <w:rPr>
          <w:rStyle w:val="big-number"/>
          <w:rFonts w:cs="FrankRuehl" w:hint="cs"/>
          <w:sz w:val="26"/>
          <w:szCs w:val="26"/>
          <w:rtl/>
        </w:rPr>
        <w:t xml:space="preserve"> </w:t>
      </w:r>
      <w:r>
        <w:rPr>
          <w:rStyle w:val="big-number"/>
          <w:rFonts w:cs="FrankRuehl"/>
          <w:sz w:val="26"/>
          <w:szCs w:val="26"/>
          <w:rtl/>
        </w:rPr>
        <w:t>ומשפט של הכנסת, להחיל את הוראות חוק זה, כולן או מקצתן, על רשות אחרת המוסמכת</w:t>
      </w:r>
      <w:r>
        <w:rPr>
          <w:rStyle w:val="big-number"/>
          <w:rFonts w:cs="FrankRuehl" w:hint="cs"/>
          <w:sz w:val="26"/>
          <w:szCs w:val="26"/>
          <w:rtl/>
        </w:rPr>
        <w:t xml:space="preserve"> </w:t>
      </w:r>
      <w:r>
        <w:rPr>
          <w:rStyle w:val="big-number"/>
          <w:rFonts w:cs="FrankRuehl"/>
          <w:sz w:val="26"/>
          <w:szCs w:val="26"/>
          <w:rtl/>
        </w:rPr>
        <w:t>לחקור על פי דין (בסעיף זה – הרשות החוקרת); בצו כאמור ייקבעו גם בעלי התפקידים</w:t>
      </w:r>
      <w:r>
        <w:rPr>
          <w:rStyle w:val="big-number"/>
          <w:rFonts w:cs="FrankRuehl" w:hint="cs"/>
          <w:sz w:val="26"/>
          <w:szCs w:val="26"/>
          <w:rtl/>
        </w:rPr>
        <w:t xml:space="preserve"> </w:t>
      </w:r>
      <w:r>
        <w:rPr>
          <w:rStyle w:val="big-number"/>
          <w:rFonts w:cs="FrankRuehl"/>
          <w:sz w:val="26"/>
          <w:szCs w:val="26"/>
          <w:rtl/>
        </w:rPr>
        <w:t>ברשות החוקרת המוסמכים לאשר פעולות הדורשות אישור קצין משטרה לפי חוק זה; בסעיף זה, "השר הממונה" – השר הממונה על הרשות החוקרת.</w:t>
      </w:r>
    </w:p>
    <w:p w14:paraId="545C39F7"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הוראות חוק זה לענין חקירה בידי חוקר מיוחד יחולו, על אף האמור בחוק חקירת חשודים, בכפוף לכל צו שיותקן לפי סעיף 16(ג) לאותו חוק, לגבי חוקרים מיוחדים.</w:t>
      </w:r>
    </w:p>
    <w:p w14:paraId="71289D95" w14:textId="77777777" w:rsidR="00A306E0" w:rsidRDefault="00A306E0">
      <w:pPr>
        <w:pStyle w:val="P00"/>
        <w:spacing w:before="72"/>
        <w:ind w:left="0" w:right="1134"/>
        <w:rPr>
          <w:rStyle w:val="big-number"/>
          <w:rFonts w:cs="FrankRuehl" w:hint="cs"/>
          <w:sz w:val="26"/>
          <w:szCs w:val="26"/>
          <w:rtl/>
        </w:rPr>
      </w:pPr>
      <w:bookmarkStart w:id="45" w:name="Seif31"/>
      <w:bookmarkEnd w:id="45"/>
      <w:r>
        <w:rPr>
          <w:rFonts w:cs="Miriam"/>
          <w:lang w:val="he-IL"/>
        </w:rPr>
        <w:pict w14:anchorId="3B47E992">
          <v:rect id="_x0000_s1178" style="position:absolute;left:0;text-align:left;margin-left:463.5pt;margin-top:7.1pt;width:75.05pt;height:10.7pt;z-index:251668992" filled="f" stroked="f" strokecolor="lime" strokeweight=".25pt">
            <v:textbox style="mso-next-textbox:#_x0000_s1178" inset="1mm,0,1mm,0">
              <w:txbxContent>
                <w:p w14:paraId="79A9E648" w14:textId="77777777" w:rsidR="00A306E0" w:rsidRDefault="00A306E0">
                  <w:pPr>
                    <w:spacing w:line="160" w:lineRule="exact"/>
                    <w:rPr>
                      <w:rFonts w:cs="Miriam" w:hint="cs"/>
                      <w:sz w:val="18"/>
                      <w:szCs w:val="18"/>
                      <w:rtl/>
                    </w:rPr>
                  </w:pPr>
                  <w:r>
                    <w:rPr>
                      <w:rFonts w:cs="Miriam" w:hint="cs"/>
                      <w:sz w:val="18"/>
                      <w:szCs w:val="18"/>
                      <w:rtl/>
                    </w:rPr>
                    <w:t>תחולה הדרגתית</w:t>
                  </w:r>
                </w:p>
              </w:txbxContent>
            </v:textbox>
            <w10:anchorlock/>
          </v:rect>
        </w:pict>
      </w:r>
      <w:r>
        <w:rPr>
          <w:rStyle w:val="big-number"/>
          <w:rFonts w:cs="Miriam" w:hint="cs"/>
          <w:rtl/>
        </w:rPr>
        <w:t>31</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חוק זה יחול בהדרגה לגבי העבירות כמפורט בפסקאות (1) עד (3), החל במועדים הקבועים באותן פסקאות ובכפוף להוראות סעיף קטן (ב):</w:t>
      </w:r>
    </w:p>
    <w:p w14:paraId="3E3249B3"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לגבי עבירות כאמור בסעיף 2(ב)(1) או המפורטות בפרט 1 בתוספת – בתום שנה מיום פרסומו של חוק זה;</w:t>
      </w:r>
    </w:p>
    <w:p w14:paraId="2A423983"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לגבי עבירות כאמור להלן – בתום שנתיים מיום פרסומו של חוק זה:</w:t>
      </w:r>
    </w:p>
    <w:p w14:paraId="49A51621" w14:textId="77777777" w:rsidR="00A306E0" w:rsidRDefault="00A306E0">
      <w:pPr>
        <w:pStyle w:val="P00"/>
        <w:spacing w:before="72"/>
        <w:ind w:left="1474" w:right="1134"/>
        <w:rPr>
          <w:rStyle w:val="big-number"/>
          <w:rFonts w:cs="FrankRuehl" w:hint="cs"/>
          <w:sz w:val="26"/>
          <w:szCs w:val="26"/>
          <w:rtl/>
        </w:rPr>
      </w:pP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עבירה המפורטת בפרט 2 בתוספת, כשהחשוד והנפגע הם בני משפחה של האדם עם המוגבלות או כשהחשוד הוא בן משפחה והנפגע הוא האדם עם המוגבלות;</w:t>
      </w:r>
    </w:p>
    <w:p w14:paraId="5D4ECB06" w14:textId="77777777" w:rsidR="00A306E0" w:rsidRDefault="00A306E0">
      <w:pPr>
        <w:pStyle w:val="P00"/>
        <w:spacing w:before="72"/>
        <w:ind w:left="1474"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 xml:space="preserve">עבירה כאמור בפרט 3 בתוספת, לפי סעיפים </w:t>
      </w:r>
      <w:r>
        <w:rPr>
          <w:rStyle w:val="big-number"/>
          <w:rFonts w:cs="FrankRuehl" w:hint="cs"/>
          <w:sz w:val="26"/>
          <w:szCs w:val="26"/>
          <w:rtl/>
        </w:rPr>
        <w:t>337, 368</w:t>
      </w:r>
      <w:r>
        <w:rPr>
          <w:rStyle w:val="big-number"/>
          <w:rFonts w:cs="FrankRuehl"/>
          <w:sz w:val="26"/>
          <w:szCs w:val="26"/>
          <w:rtl/>
        </w:rPr>
        <w:t>ב ו</w:t>
      </w:r>
      <w:r>
        <w:rPr>
          <w:rStyle w:val="big-number"/>
          <w:rFonts w:cs="FrankRuehl" w:hint="cs"/>
          <w:sz w:val="26"/>
          <w:szCs w:val="26"/>
          <w:rtl/>
        </w:rPr>
        <w:t>-</w:t>
      </w:r>
      <w:r>
        <w:rPr>
          <w:rStyle w:val="big-number"/>
          <w:rFonts w:cs="FrankRuehl"/>
          <w:sz w:val="26"/>
          <w:szCs w:val="26"/>
          <w:rtl/>
        </w:rPr>
        <w:t>368ג לחוק העונשין;</w:t>
      </w:r>
    </w:p>
    <w:p w14:paraId="32CF999F"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לגבי עבירות כאמור בפרט 2 או 3 בתוספת שהוראות פסקה (2) לא חלות לגביהן – בתום ארבע שנים מיום פרסומו של חוק זה.</w:t>
      </w:r>
    </w:p>
    <w:p w14:paraId="61452693" w14:textId="77777777" w:rsidR="00A306E0" w:rsidRDefault="00A306E0">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על אף הוראות סעיף קטן (א), תחולתו של סעיף 10(א)(1) לענין סעיף 17 תהיה –</w:t>
      </w:r>
    </w:p>
    <w:p w14:paraId="34E5CFFC"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לגבי חקירת חשודים בעבירות כאמור בפסקאות (1) עד (3) של סעיף קטן (א) – במועד שלא יקדם מתום שלוש שנים מיום פרסומו של חוק זה;</w:t>
      </w:r>
    </w:p>
    <w:p w14:paraId="6F68D6AD" w14:textId="77777777" w:rsidR="00A306E0" w:rsidRDefault="00A306E0">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לגבי חקירת עדים ומתלוננים בעבירות כאמור בפסקה (1) – במועד שלא יקדם מתום חמש שנים מיום פרסומו של חוק זה.</w:t>
      </w:r>
    </w:p>
    <w:p w14:paraId="2400ACC6" w14:textId="77777777" w:rsidR="00A306E0" w:rsidRDefault="00A306E0">
      <w:pPr>
        <w:pStyle w:val="P00"/>
        <w:spacing w:before="72"/>
        <w:ind w:left="0" w:right="1134"/>
        <w:rPr>
          <w:rStyle w:val="default"/>
          <w:rFonts w:cs="FrankRuehl" w:hint="cs"/>
          <w:rtl/>
        </w:rPr>
      </w:pPr>
    </w:p>
    <w:p w14:paraId="48F10092" w14:textId="77777777" w:rsidR="00A306E0" w:rsidRPr="00A051BD" w:rsidRDefault="00A306E0" w:rsidP="00A051BD">
      <w:pPr>
        <w:pStyle w:val="medium2-header"/>
        <w:keepLines w:val="0"/>
        <w:spacing w:before="72"/>
        <w:ind w:left="0" w:right="1134"/>
        <w:rPr>
          <w:rFonts w:cs="FrankRuehl" w:hint="cs"/>
          <w:noProof/>
          <w:rtl/>
        </w:rPr>
      </w:pPr>
      <w:r w:rsidRPr="00A051BD">
        <w:rPr>
          <w:rFonts w:cs="FrankRuehl" w:hint="cs"/>
          <w:noProof/>
          <w:rtl/>
        </w:rPr>
        <w:t>תוספת</w:t>
      </w:r>
    </w:p>
    <w:p w14:paraId="60AFB64E" w14:textId="77777777" w:rsidR="00A306E0" w:rsidRDefault="00A306E0">
      <w:pPr>
        <w:pStyle w:val="P00"/>
        <w:spacing w:before="72"/>
        <w:ind w:left="0" w:right="1134"/>
        <w:jc w:val="center"/>
        <w:rPr>
          <w:rStyle w:val="default"/>
          <w:rFonts w:cs="FrankRuehl" w:hint="cs"/>
          <w:sz w:val="24"/>
          <w:szCs w:val="24"/>
          <w:rtl/>
        </w:rPr>
      </w:pPr>
      <w:r>
        <w:rPr>
          <w:rStyle w:val="default"/>
          <w:rFonts w:cs="FrankRuehl" w:hint="cs"/>
          <w:sz w:val="24"/>
          <w:szCs w:val="24"/>
          <w:rtl/>
        </w:rPr>
        <w:t>(סעיף 3)</w:t>
      </w:r>
    </w:p>
    <w:p w14:paraId="4FF1C34C" w14:textId="77777777" w:rsidR="00A306E0" w:rsidRDefault="00A051BD" w:rsidP="00A051BD">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Fonts w:cs="FrankRuehl"/>
          <w:rtl/>
          <w:lang w:val="he-IL"/>
        </w:rPr>
        <w:pict w14:anchorId="50D8674C">
          <v:shape id="_x0000_s1194" type="#_x0000_t202" style="position:absolute;left:0;text-align:left;margin-left:470.25pt;margin-top:7.1pt;width:1in;height:16.8pt;z-index:251677184" filled="f" stroked="f">
            <v:textbox style="mso-next-textbox:#_x0000_s1194" inset="1mm,0,1mm,0">
              <w:txbxContent>
                <w:p w14:paraId="07A87D66" w14:textId="77777777" w:rsidR="00A051BD" w:rsidRDefault="00A051BD" w:rsidP="00A051BD">
                  <w:pPr>
                    <w:spacing w:line="160" w:lineRule="exact"/>
                    <w:rPr>
                      <w:rFonts w:cs="Miriam" w:hint="cs"/>
                      <w:sz w:val="18"/>
                      <w:szCs w:val="18"/>
                      <w:rtl/>
                    </w:rPr>
                  </w:pPr>
                  <w:r>
                    <w:rPr>
                      <w:rFonts w:cs="Miriam" w:hint="cs"/>
                      <w:sz w:val="18"/>
                      <w:szCs w:val="18"/>
                      <w:rtl/>
                    </w:rPr>
                    <w:t>(תיקון מס' 4) תשע"ט-2019</w:t>
                  </w:r>
                </w:p>
              </w:txbxContent>
            </v:textbox>
            <w10:anchorlock/>
          </v:shape>
        </w:pict>
      </w:r>
      <w:r>
        <w:rPr>
          <w:rStyle w:val="default"/>
          <w:rFonts w:cs="FrankRuehl" w:hint="cs"/>
          <w:rtl/>
        </w:rPr>
        <w:t>1.</w:t>
      </w:r>
      <w:r>
        <w:rPr>
          <w:rStyle w:val="default"/>
          <w:rFonts w:cs="FrankRuehl" w:hint="cs"/>
          <w:rtl/>
        </w:rPr>
        <w:tab/>
      </w:r>
      <w:r w:rsidR="00A306E0">
        <w:rPr>
          <w:rStyle w:val="default"/>
          <w:rFonts w:cs="FrankRuehl"/>
          <w:rtl/>
        </w:rPr>
        <w:t xml:space="preserve">עבירות לפי סעיפים 199 עד </w:t>
      </w:r>
      <w:r w:rsidR="00A306E0">
        <w:rPr>
          <w:rStyle w:val="default"/>
          <w:rFonts w:cs="FrankRuehl" w:hint="cs"/>
          <w:rtl/>
        </w:rPr>
        <w:t xml:space="preserve">205, 208, 214, </w:t>
      </w:r>
      <w:r w:rsidR="00002673" w:rsidRPr="00002673">
        <w:rPr>
          <w:rStyle w:val="default"/>
          <w:rFonts w:cs="FrankRuehl" w:hint="cs"/>
          <w:rtl/>
        </w:rPr>
        <w:t>300 עד 301ג</w:t>
      </w:r>
      <w:r w:rsidR="00A306E0">
        <w:rPr>
          <w:rStyle w:val="default"/>
          <w:rFonts w:cs="FrankRuehl" w:hint="cs"/>
          <w:rtl/>
        </w:rPr>
        <w:t>, 305</w:t>
      </w:r>
      <w:r w:rsidR="00A306E0">
        <w:rPr>
          <w:rStyle w:val="default"/>
          <w:rFonts w:cs="FrankRuehl"/>
          <w:rtl/>
        </w:rPr>
        <w:t xml:space="preserve"> ו</w:t>
      </w:r>
      <w:r w:rsidR="00A306E0">
        <w:rPr>
          <w:rStyle w:val="default"/>
          <w:rFonts w:cs="FrankRuehl" w:hint="cs"/>
          <w:rtl/>
        </w:rPr>
        <w:t>-</w:t>
      </w:r>
      <w:r w:rsidR="00A306E0">
        <w:rPr>
          <w:rStyle w:val="default"/>
          <w:rFonts w:cs="FrankRuehl"/>
          <w:rtl/>
        </w:rPr>
        <w:t>345 עד 351 לחוק העונשין.</w:t>
      </w:r>
    </w:p>
    <w:p w14:paraId="08DE2935" w14:textId="77777777" w:rsidR="00A306E0" w:rsidRDefault="00A306E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עבירות לפי סעיפים 329(א)(1) ו</w:t>
      </w:r>
      <w:r>
        <w:rPr>
          <w:rStyle w:val="default"/>
          <w:rFonts w:cs="FrankRuehl" w:hint="cs"/>
          <w:rtl/>
        </w:rPr>
        <w:t>-</w:t>
      </w:r>
      <w:r>
        <w:rPr>
          <w:rStyle w:val="default"/>
          <w:rFonts w:cs="FrankRuehl"/>
          <w:rtl/>
        </w:rPr>
        <w:t>333 לחוק העונשין.</w:t>
      </w:r>
    </w:p>
    <w:p w14:paraId="4DDF8DA0" w14:textId="77777777" w:rsidR="00A306E0" w:rsidRDefault="00A306E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עבירה, לפי כל דין, של אחראי על קטין או חסר ישע, שנעברה כלפי האדם שעליו הוא אחראי.</w:t>
      </w:r>
    </w:p>
    <w:p w14:paraId="144915E2" w14:textId="77777777" w:rsidR="00A051BD" w:rsidRPr="00002673" w:rsidRDefault="00A051BD" w:rsidP="00A051BD">
      <w:pPr>
        <w:pStyle w:val="P00"/>
        <w:spacing w:before="0"/>
        <w:ind w:left="0" w:right="1134"/>
        <w:rPr>
          <w:rFonts w:ascii="FrankRuehl" w:hAnsi="FrankRuehl" w:cs="FrankRuehl"/>
          <w:vanish/>
          <w:color w:val="FF0000"/>
          <w:szCs w:val="20"/>
          <w:shd w:val="clear" w:color="auto" w:fill="FFFF99"/>
          <w:rtl/>
        </w:rPr>
      </w:pPr>
      <w:bookmarkStart w:id="46" w:name="Rov47"/>
      <w:r w:rsidRPr="00002673">
        <w:rPr>
          <w:rFonts w:ascii="FrankRuehl" w:hAnsi="FrankRuehl" w:cs="FrankRuehl"/>
          <w:vanish/>
          <w:color w:val="FF0000"/>
          <w:szCs w:val="20"/>
          <w:shd w:val="clear" w:color="auto" w:fill="FFFF99"/>
          <w:rtl/>
        </w:rPr>
        <w:t>מיום 10.7.2019</w:t>
      </w:r>
    </w:p>
    <w:p w14:paraId="52D94203" w14:textId="77777777" w:rsidR="00A051BD" w:rsidRPr="00002673" w:rsidRDefault="00A051BD" w:rsidP="00A051BD">
      <w:pPr>
        <w:pStyle w:val="P00"/>
        <w:spacing w:before="0"/>
        <w:ind w:left="0" w:right="1134"/>
        <w:rPr>
          <w:rFonts w:ascii="FrankRuehl" w:hAnsi="FrankRuehl" w:cs="FrankRuehl"/>
          <w:vanish/>
          <w:szCs w:val="20"/>
          <w:shd w:val="clear" w:color="auto" w:fill="FFFF99"/>
          <w:rtl/>
        </w:rPr>
      </w:pPr>
      <w:r w:rsidRPr="00002673">
        <w:rPr>
          <w:rFonts w:ascii="FrankRuehl" w:hAnsi="FrankRuehl" w:cs="FrankRuehl"/>
          <w:b/>
          <w:bCs/>
          <w:vanish/>
          <w:szCs w:val="20"/>
          <w:shd w:val="clear" w:color="auto" w:fill="FFFF99"/>
          <w:rtl/>
        </w:rPr>
        <w:t xml:space="preserve">תיקון מס' </w:t>
      </w:r>
      <w:r w:rsidRPr="00002673">
        <w:rPr>
          <w:rFonts w:ascii="FrankRuehl" w:hAnsi="FrankRuehl" w:cs="FrankRuehl" w:hint="cs"/>
          <w:b/>
          <w:bCs/>
          <w:vanish/>
          <w:szCs w:val="20"/>
          <w:shd w:val="clear" w:color="auto" w:fill="FFFF99"/>
          <w:rtl/>
        </w:rPr>
        <w:t>4</w:t>
      </w:r>
    </w:p>
    <w:p w14:paraId="73C64ECB" w14:textId="77777777" w:rsidR="00A051BD" w:rsidRPr="00002673" w:rsidRDefault="00A051BD" w:rsidP="00A051BD">
      <w:pPr>
        <w:pStyle w:val="P00"/>
        <w:spacing w:before="0"/>
        <w:ind w:left="0" w:right="1134"/>
        <w:rPr>
          <w:rFonts w:ascii="FrankRuehl" w:hAnsi="FrankRuehl" w:cs="FrankRuehl"/>
          <w:vanish/>
          <w:szCs w:val="20"/>
          <w:shd w:val="clear" w:color="auto" w:fill="FFFF99"/>
          <w:rtl/>
        </w:rPr>
      </w:pPr>
      <w:hyperlink r:id="rId23" w:history="1">
        <w:r w:rsidRPr="00002673">
          <w:rPr>
            <w:rStyle w:val="Hyperlink"/>
            <w:rFonts w:ascii="FrankRuehl" w:hAnsi="FrankRuehl" w:cs="FrankRuehl"/>
            <w:vanish/>
            <w:szCs w:val="20"/>
            <w:shd w:val="clear" w:color="auto" w:fill="FFFF99"/>
            <w:rtl/>
          </w:rPr>
          <w:t>ס"ח תשע"ט מס' 2779</w:t>
        </w:r>
      </w:hyperlink>
      <w:r w:rsidRPr="00002673">
        <w:rPr>
          <w:rFonts w:ascii="FrankRuehl" w:hAnsi="FrankRuehl" w:cs="FrankRuehl"/>
          <w:vanish/>
          <w:szCs w:val="20"/>
          <w:shd w:val="clear" w:color="auto" w:fill="FFFF99"/>
          <w:rtl/>
        </w:rPr>
        <w:t xml:space="preserve"> מיום 10.1.2019 עמ' 233 (</w:t>
      </w:r>
      <w:hyperlink r:id="rId24" w:history="1">
        <w:r w:rsidRPr="00002673">
          <w:rPr>
            <w:rStyle w:val="Hyperlink"/>
            <w:rFonts w:ascii="FrankRuehl" w:hAnsi="FrankRuehl" w:cs="FrankRuehl"/>
            <w:vanish/>
            <w:szCs w:val="20"/>
            <w:shd w:val="clear" w:color="auto" w:fill="FFFF99"/>
            <w:rtl/>
          </w:rPr>
          <w:t>ה"ח 972</w:t>
        </w:r>
      </w:hyperlink>
      <w:r w:rsidRPr="00002673">
        <w:rPr>
          <w:rFonts w:ascii="FrankRuehl" w:hAnsi="FrankRuehl" w:cs="FrankRuehl"/>
          <w:vanish/>
          <w:szCs w:val="20"/>
          <w:shd w:val="clear" w:color="auto" w:fill="FFFF99"/>
          <w:rtl/>
        </w:rPr>
        <w:t>)</w:t>
      </w:r>
    </w:p>
    <w:p w14:paraId="19C9BC8E" w14:textId="77777777" w:rsidR="00A051BD" w:rsidRPr="00A051BD" w:rsidRDefault="00A051BD" w:rsidP="00A051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0" w:right="1134"/>
        <w:rPr>
          <w:rStyle w:val="default"/>
          <w:rFonts w:cs="FrankRuehl" w:hint="cs"/>
          <w:sz w:val="2"/>
          <w:szCs w:val="2"/>
          <w:rtl/>
        </w:rPr>
      </w:pPr>
      <w:r w:rsidRPr="00002673">
        <w:rPr>
          <w:rStyle w:val="default"/>
          <w:rFonts w:cs="FrankRuehl" w:hint="cs"/>
          <w:vanish/>
          <w:sz w:val="22"/>
          <w:szCs w:val="22"/>
          <w:shd w:val="clear" w:color="auto" w:fill="FFFF99"/>
          <w:rtl/>
        </w:rPr>
        <w:t>1</w:t>
      </w:r>
      <w:r w:rsidRPr="00002673">
        <w:rPr>
          <w:rStyle w:val="default"/>
          <w:rFonts w:cs="FrankRuehl"/>
          <w:vanish/>
          <w:sz w:val="22"/>
          <w:szCs w:val="22"/>
          <w:shd w:val="clear" w:color="auto" w:fill="FFFF99"/>
          <w:rtl/>
        </w:rPr>
        <w:t>.</w:t>
      </w:r>
      <w:r w:rsidRPr="00002673">
        <w:rPr>
          <w:rStyle w:val="default"/>
          <w:rFonts w:cs="FrankRuehl" w:hint="cs"/>
          <w:vanish/>
          <w:sz w:val="22"/>
          <w:szCs w:val="22"/>
          <w:shd w:val="clear" w:color="auto" w:fill="FFFF99"/>
          <w:rtl/>
        </w:rPr>
        <w:tab/>
      </w:r>
      <w:r w:rsidRPr="00002673">
        <w:rPr>
          <w:rStyle w:val="default"/>
          <w:rFonts w:cs="FrankRuehl"/>
          <w:vanish/>
          <w:sz w:val="22"/>
          <w:szCs w:val="22"/>
          <w:shd w:val="clear" w:color="auto" w:fill="FFFF99"/>
          <w:rtl/>
        </w:rPr>
        <w:t xml:space="preserve">עבירות לפי סעיפים 199 עד </w:t>
      </w:r>
      <w:r w:rsidRPr="00002673">
        <w:rPr>
          <w:rStyle w:val="default"/>
          <w:rFonts w:cs="FrankRuehl" w:hint="cs"/>
          <w:vanish/>
          <w:sz w:val="22"/>
          <w:szCs w:val="22"/>
          <w:shd w:val="clear" w:color="auto" w:fill="FFFF99"/>
          <w:rtl/>
        </w:rPr>
        <w:t xml:space="preserve">205, 208, 214, </w:t>
      </w:r>
      <w:r w:rsidRPr="00002673">
        <w:rPr>
          <w:rStyle w:val="default"/>
          <w:rFonts w:cs="FrankRuehl" w:hint="cs"/>
          <w:strike/>
          <w:vanish/>
          <w:sz w:val="22"/>
          <w:szCs w:val="22"/>
          <w:shd w:val="clear" w:color="auto" w:fill="FFFF99"/>
          <w:rtl/>
        </w:rPr>
        <w:t>298, 300</w:t>
      </w:r>
      <w:r w:rsidRPr="00002673">
        <w:rPr>
          <w:rStyle w:val="default"/>
          <w:rFonts w:cs="FrankRuehl" w:hint="cs"/>
          <w:vanish/>
          <w:sz w:val="22"/>
          <w:szCs w:val="22"/>
          <w:shd w:val="clear" w:color="auto" w:fill="FFFF99"/>
          <w:rtl/>
        </w:rPr>
        <w:t xml:space="preserve"> </w:t>
      </w:r>
      <w:r w:rsidRPr="00002673">
        <w:rPr>
          <w:rStyle w:val="default"/>
          <w:rFonts w:cs="FrankRuehl" w:hint="cs"/>
          <w:vanish/>
          <w:sz w:val="22"/>
          <w:szCs w:val="22"/>
          <w:u w:val="single"/>
          <w:shd w:val="clear" w:color="auto" w:fill="FFFF99"/>
          <w:rtl/>
        </w:rPr>
        <w:t>300 עד 301ג</w:t>
      </w:r>
      <w:r w:rsidRPr="00002673">
        <w:rPr>
          <w:rStyle w:val="default"/>
          <w:rFonts w:cs="FrankRuehl" w:hint="cs"/>
          <w:vanish/>
          <w:sz w:val="22"/>
          <w:szCs w:val="22"/>
          <w:shd w:val="clear" w:color="auto" w:fill="FFFF99"/>
          <w:rtl/>
        </w:rPr>
        <w:t>, 305</w:t>
      </w:r>
      <w:r w:rsidRPr="00002673">
        <w:rPr>
          <w:rStyle w:val="default"/>
          <w:rFonts w:cs="FrankRuehl"/>
          <w:vanish/>
          <w:sz w:val="22"/>
          <w:szCs w:val="22"/>
          <w:shd w:val="clear" w:color="auto" w:fill="FFFF99"/>
          <w:rtl/>
        </w:rPr>
        <w:t xml:space="preserve"> ו</w:t>
      </w:r>
      <w:r w:rsidRPr="00002673">
        <w:rPr>
          <w:rStyle w:val="default"/>
          <w:rFonts w:cs="FrankRuehl" w:hint="cs"/>
          <w:vanish/>
          <w:sz w:val="22"/>
          <w:szCs w:val="22"/>
          <w:shd w:val="clear" w:color="auto" w:fill="FFFF99"/>
          <w:rtl/>
        </w:rPr>
        <w:t>-</w:t>
      </w:r>
      <w:r w:rsidRPr="00002673">
        <w:rPr>
          <w:rStyle w:val="default"/>
          <w:rFonts w:cs="FrankRuehl"/>
          <w:vanish/>
          <w:sz w:val="22"/>
          <w:szCs w:val="22"/>
          <w:shd w:val="clear" w:color="auto" w:fill="FFFF99"/>
          <w:rtl/>
        </w:rPr>
        <w:t>345 עד 351 לחוק העונשין.</w:t>
      </w:r>
      <w:bookmarkEnd w:id="46"/>
    </w:p>
    <w:p w14:paraId="6B536255" w14:textId="77777777" w:rsidR="00A051BD" w:rsidRDefault="00A051BD">
      <w:pPr>
        <w:pStyle w:val="P00"/>
        <w:spacing w:before="72"/>
        <w:ind w:left="0" w:right="1134"/>
        <w:rPr>
          <w:rStyle w:val="default"/>
          <w:rFonts w:cs="FrankRuehl" w:hint="cs"/>
          <w:rtl/>
        </w:rPr>
      </w:pPr>
    </w:p>
    <w:p w14:paraId="78F05368" w14:textId="77777777" w:rsidR="00A306E0" w:rsidRDefault="00A306E0">
      <w:pPr>
        <w:pStyle w:val="P00"/>
        <w:spacing w:before="72"/>
        <w:ind w:left="0" w:right="1134"/>
        <w:rPr>
          <w:rStyle w:val="default"/>
          <w:rFonts w:cs="FrankRuehl" w:hint="cs"/>
          <w:rtl/>
        </w:rPr>
      </w:pPr>
    </w:p>
    <w:p w14:paraId="36BCB8CA" w14:textId="77777777" w:rsidR="00A306E0" w:rsidRDefault="00A306E0">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72"/>
        <w:ind w:left="0" w:right="1134"/>
        <w:rPr>
          <w:rStyle w:val="default"/>
          <w:rFonts w:cs="FrankRuehl" w:hint="cs"/>
          <w:rtl/>
        </w:rPr>
      </w:pPr>
      <w:r>
        <w:rPr>
          <w:rStyle w:val="default"/>
          <w:rFonts w:cs="FrankRuehl" w:hint="cs"/>
          <w:rtl/>
        </w:rPr>
        <w:tab/>
      </w:r>
      <w:r>
        <w:rPr>
          <w:rStyle w:val="default"/>
          <w:rFonts w:cs="FrankRuehl" w:hint="cs"/>
          <w:rtl/>
        </w:rPr>
        <w:tab/>
        <w:t>אריאל שרון</w:t>
      </w:r>
      <w:r>
        <w:rPr>
          <w:rStyle w:val="default"/>
          <w:rFonts w:cs="FrankRuehl" w:hint="cs"/>
          <w:rtl/>
        </w:rPr>
        <w:tab/>
      </w:r>
      <w:r>
        <w:rPr>
          <w:rStyle w:val="default"/>
          <w:rFonts w:cs="FrankRuehl" w:hint="cs"/>
          <w:rtl/>
        </w:rPr>
        <w:tab/>
        <w:t>ציפי לבני</w:t>
      </w:r>
    </w:p>
    <w:p w14:paraId="0109E88A" w14:textId="77777777" w:rsidR="00A306E0" w:rsidRDefault="00A306E0">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ראש הממשלה</w:t>
      </w:r>
      <w:r>
        <w:rPr>
          <w:rStyle w:val="default"/>
          <w:rFonts w:cs="FrankRuehl" w:hint="cs"/>
          <w:sz w:val="22"/>
          <w:szCs w:val="22"/>
          <w:rtl/>
        </w:rPr>
        <w:tab/>
      </w:r>
      <w:r>
        <w:rPr>
          <w:rStyle w:val="default"/>
          <w:rFonts w:cs="FrankRuehl" w:hint="cs"/>
          <w:sz w:val="22"/>
          <w:szCs w:val="22"/>
          <w:rtl/>
        </w:rPr>
        <w:tab/>
        <w:t>שרת המשפטים</w:t>
      </w:r>
    </w:p>
    <w:p w14:paraId="742AB0B9" w14:textId="77777777" w:rsidR="00A306E0" w:rsidRDefault="00A306E0">
      <w:pPr>
        <w:pStyle w:val="sig-1"/>
        <w:widowControl/>
        <w:tabs>
          <w:tab w:val="clear" w:pos="851"/>
          <w:tab w:val="clear" w:pos="2835"/>
          <w:tab w:val="clear" w:pos="4820"/>
          <w:tab w:val="center" w:pos="1701"/>
          <w:tab w:val="center" w:pos="3402"/>
          <w:tab w:val="center" w:pos="5103"/>
          <w:tab w:val="center" w:pos="6804"/>
        </w:tabs>
        <w:spacing w:before="72"/>
        <w:ind w:left="0" w:right="1134"/>
        <w:rPr>
          <w:rFonts w:cs="FrankRuehl" w:hint="cs"/>
          <w:sz w:val="26"/>
          <w:szCs w:val="26"/>
          <w:rtl/>
        </w:rPr>
      </w:pPr>
      <w:r>
        <w:rPr>
          <w:rFonts w:cs="FrankRuehl" w:hint="cs"/>
          <w:sz w:val="26"/>
          <w:szCs w:val="26"/>
          <w:rtl/>
        </w:rPr>
        <w:tab/>
        <w:t>משה קצב</w:t>
      </w:r>
      <w:r>
        <w:rPr>
          <w:rFonts w:cs="FrankRuehl" w:hint="cs"/>
          <w:sz w:val="26"/>
          <w:szCs w:val="26"/>
          <w:rtl/>
        </w:rPr>
        <w:tab/>
      </w:r>
      <w:r>
        <w:rPr>
          <w:rFonts w:cs="FrankRuehl" w:hint="cs"/>
          <w:sz w:val="26"/>
          <w:szCs w:val="26"/>
          <w:rtl/>
        </w:rPr>
        <w:tab/>
        <w:t>ראובן ריבלין</w:t>
      </w:r>
    </w:p>
    <w:p w14:paraId="24CAAB10" w14:textId="77777777" w:rsidR="00A306E0" w:rsidRDefault="00A306E0">
      <w:pPr>
        <w:pStyle w:val="sig-1"/>
        <w:widowControl/>
        <w:tabs>
          <w:tab w:val="clear" w:pos="851"/>
          <w:tab w:val="clear" w:pos="2835"/>
          <w:tab w:val="clear" w:pos="4820"/>
          <w:tab w:val="center" w:pos="1701"/>
          <w:tab w:val="center" w:pos="3402"/>
          <w:tab w:val="center" w:pos="5103"/>
          <w:tab w:val="center" w:pos="6804"/>
        </w:tabs>
        <w:spacing w:before="72"/>
        <w:ind w:left="0" w:right="1134"/>
        <w:rPr>
          <w:rFonts w:cs="FrankRuehl" w:hint="cs"/>
          <w:sz w:val="22"/>
          <w:rtl/>
        </w:rPr>
      </w:pPr>
      <w:r>
        <w:rPr>
          <w:rFonts w:cs="FrankRuehl" w:hint="cs"/>
          <w:sz w:val="22"/>
          <w:rtl/>
        </w:rPr>
        <w:tab/>
        <w:t>נשיא המדינה</w:t>
      </w:r>
      <w:r>
        <w:rPr>
          <w:rFonts w:cs="FrankRuehl" w:hint="cs"/>
          <w:sz w:val="22"/>
          <w:rtl/>
        </w:rPr>
        <w:tab/>
      </w:r>
      <w:r>
        <w:rPr>
          <w:rFonts w:cs="FrankRuehl" w:hint="cs"/>
          <w:sz w:val="22"/>
          <w:rtl/>
        </w:rPr>
        <w:tab/>
        <w:t>יושב ראש הכנסת</w:t>
      </w:r>
    </w:p>
    <w:p w14:paraId="0E113B97" w14:textId="77777777" w:rsidR="00A306E0" w:rsidRDefault="00A306E0">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p>
    <w:p w14:paraId="4627BADD" w14:textId="77777777" w:rsidR="00023C8B" w:rsidRDefault="00023C8B">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p>
    <w:p w14:paraId="7D389429" w14:textId="77777777" w:rsidR="007A1BD2" w:rsidRDefault="007A1BD2">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p>
    <w:p w14:paraId="7E98EDF7" w14:textId="77777777" w:rsidR="007A1BD2" w:rsidRDefault="007A1BD2" w:rsidP="007A1BD2">
      <w:pPr>
        <w:pStyle w:val="sig-1"/>
        <w:widowControl/>
        <w:tabs>
          <w:tab w:val="clear" w:pos="851"/>
          <w:tab w:val="clear" w:pos="4820"/>
          <w:tab w:val="center" w:pos="1134"/>
          <w:tab w:val="center" w:pos="4536"/>
          <w:tab w:val="center" w:pos="6237"/>
        </w:tabs>
        <w:spacing w:before="72"/>
        <w:ind w:left="0" w:right="1134"/>
        <w:jc w:val="center"/>
        <w:rPr>
          <w:rFonts w:cs="David"/>
          <w:color w:val="0000FF"/>
          <w:sz w:val="26"/>
          <w:szCs w:val="24"/>
          <w:u w:val="single"/>
          <w:rtl/>
        </w:rPr>
      </w:pPr>
      <w:hyperlink r:id="rId25" w:history="1">
        <w:r>
          <w:rPr>
            <w:rFonts w:cs="David"/>
            <w:color w:val="0000FF"/>
            <w:sz w:val="26"/>
            <w:szCs w:val="24"/>
            <w:u w:val="single"/>
            <w:rtl/>
          </w:rPr>
          <w:t>הודעה למנויים על עריכה ושינויים במסמכי פסיקה, חקיקה ועוד באתר נבו - הקש כאן</w:t>
        </w:r>
      </w:hyperlink>
    </w:p>
    <w:p w14:paraId="4BEE0D59" w14:textId="77777777" w:rsidR="004509F6" w:rsidRDefault="004509F6" w:rsidP="007A1BD2">
      <w:pPr>
        <w:pStyle w:val="sig-1"/>
        <w:widowControl/>
        <w:tabs>
          <w:tab w:val="clear" w:pos="851"/>
          <w:tab w:val="clear" w:pos="4820"/>
          <w:tab w:val="center" w:pos="1134"/>
          <w:tab w:val="center" w:pos="4536"/>
          <w:tab w:val="center" w:pos="6237"/>
        </w:tabs>
        <w:spacing w:before="72"/>
        <w:ind w:left="0" w:right="1134"/>
        <w:jc w:val="center"/>
        <w:rPr>
          <w:rFonts w:cs="David"/>
          <w:color w:val="0000FF"/>
          <w:sz w:val="26"/>
          <w:szCs w:val="24"/>
          <w:u w:val="single"/>
          <w:rtl/>
        </w:rPr>
      </w:pPr>
    </w:p>
    <w:sectPr w:rsidR="004509F6">
      <w:headerReference w:type="even" r:id="rId26"/>
      <w:headerReference w:type="default" r:id="rId27"/>
      <w:footerReference w:type="even" r:id="rId28"/>
      <w:footerReference w:type="default" r:id="rId29"/>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FD40A" w14:textId="77777777" w:rsidR="007B5DB1" w:rsidRDefault="007B5DB1">
      <w:r>
        <w:separator/>
      </w:r>
    </w:p>
  </w:endnote>
  <w:endnote w:type="continuationSeparator" w:id="0">
    <w:p w14:paraId="41D65940" w14:textId="77777777" w:rsidR="007B5DB1" w:rsidRDefault="007B5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20DBE" w14:textId="77777777" w:rsidR="00A306E0" w:rsidRDefault="00A306E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426220A" w14:textId="77777777" w:rsidR="00A306E0" w:rsidRDefault="00A306E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5F4C8C0" w14:textId="77777777" w:rsidR="00A306E0" w:rsidRDefault="00A306E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509F6">
      <w:rPr>
        <w:rFonts w:cs="TopType Jerushalmi"/>
        <w:noProof/>
        <w:color w:val="000000"/>
        <w:sz w:val="14"/>
        <w:szCs w:val="14"/>
      </w:rPr>
      <w:t>Z:\00000000000000000000000=2014------------------------\LawsForTableRun\05\999_525.doc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D24C6" w14:textId="77777777" w:rsidR="00A306E0" w:rsidRDefault="00A306E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41BF9">
      <w:rPr>
        <w:rFonts w:hAnsi="FrankRuehl" w:cs="FrankRuehl"/>
        <w:noProof/>
        <w:sz w:val="24"/>
        <w:szCs w:val="24"/>
        <w:rtl/>
      </w:rPr>
      <w:t>4</w:t>
    </w:r>
    <w:r>
      <w:rPr>
        <w:rFonts w:hAnsi="FrankRuehl" w:cs="FrankRuehl"/>
        <w:sz w:val="24"/>
        <w:szCs w:val="24"/>
        <w:rtl/>
      </w:rPr>
      <w:fldChar w:fldCharType="end"/>
    </w:r>
  </w:p>
  <w:p w14:paraId="7FD8884F" w14:textId="77777777" w:rsidR="00A306E0" w:rsidRDefault="00A306E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0F22A5F" w14:textId="77777777" w:rsidR="00A306E0" w:rsidRDefault="00A306E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509F6">
      <w:rPr>
        <w:rFonts w:cs="TopType Jerushalmi"/>
        <w:noProof/>
        <w:color w:val="000000"/>
        <w:sz w:val="14"/>
        <w:szCs w:val="14"/>
      </w:rPr>
      <w:t>Z:\00000000000000000000000=2014------------------------\LawsForTableRun\05\999_525.doc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F9F9C" w14:textId="77777777" w:rsidR="007B5DB1" w:rsidRDefault="007B5DB1" w:rsidP="00023C8B">
      <w:pPr>
        <w:spacing w:before="60"/>
        <w:ind w:right="1134"/>
      </w:pPr>
      <w:r>
        <w:separator/>
      </w:r>
    </w:p>
  </w:footnote>
  <w:footnote w:type="continuationSeparator" w:id="0">
    <w:p w14:paraId="4E44E711" w14:textId="77777777" w:rsidR="007B5DB1" w:rsidRDefault="007B5DB1">
      <w:r>
        <w:continuationSeparator/>
      </w:r>
    </w:p>
  </w:footnote>
  <w:footnote w:id="1">
    <w:p w14:paraId="1F0A8072" w14:textId="77777777" w:rsidR="00A306E0" w:rsidRDefault="00A306E0" w:rsidP="00023C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ס"ח תשס"ו מס' 2038</w:t>
        </w:r>
      </w:hyperlink>
      <w:r>
        <w:rPr>
          <w:rFonts w:cs="FrankRuehl" w:hint="cs"/>
          <w:rtl/>
        </w:rPr>
        <w:t xml:space="preserve"> מיום 8.12.2005 עמ' 42</w:t>
      </w:r>
      <w:r w:rsidR="0078391B">
        <w:rPr>
          <w:rFonts w:cs="FrankRuehl" w:hint="cs"/>
          <w:rtl/>
        </w:rPr>
        <w:t xml:space="preserve"> (</w:t>
      </w:r>
      <w:hyperlink r:id="rId2" w:history="1">
        <w:r w:rsidR="0078391B" w:rsidRPr="00844792">
          <w:rPr>
            <w:rStyle w:val="Hyperlink"/>
            <w:rFonts w:cs="FrankRuehl" w:hint="cs"/>
            <w:rtl/>
          </w:rPr>
          <w:t>ה"ח הממשלה תשס"ד מס' 101</w:t>
        </w:r>
      </w:hyperlink>
      <w:r w:rsidR="0078391B">
        <w:rPr>
          <w:rFonts w:cs="FrankRuehl" w:hint="cs"/>
          <w:rtl/>
        </w:rPr>
        <w:t xml:space="preserve"> עמ' 417)</w:t>
      </w:r>
      <w:r>
        <w:rPr>
          <w:rFonts w:cs="FrankRuehl" w:hint="cs"/>
          <w:rtl/>
        </w:rPr>
        <w:t>.</w:t>
      </w:r>
    </w:p>
    <w:p w14:paraId="70EE6762" w14:textId="77777777" w:rsidR="00D930EF" w:rsidRDefault="00FD0C8C" w:rsidP="00D930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FD0C8C">
        <w:rPr>
          <w:rFonts w:cs="FrankRuehl" w:hint="cs"/>
          <w:rtl/>
        </w:rPr>
        <w:t xml:space="preserve">תוקן </w:t>
      </w:r>
      <w:hyperlink r:id="rId3" w:history="1">
        <w:r w:rsidRPr="00D930EF">
          <w:rPr>
            <w:rStyle w:val="Hyperlink"/>
            <w:rFonts w:cs="FrankRuehl" w:hint="cs"/>
            <w:rtl/>
          </w:rPr>
          <w:t>ס"ח תשע"א מס' 2264</w:t>
        </w:r>
      </w:hyperlink>
      <w:r w:rsidRPr="00FD0C8C">
        <w:rPr>
          <w:rFonts w:cs="FrankRuehl" w:hint="cs"/>
          <w:rtl/>
        </w:rPr>
        <w:t xml:space="preserve"> מיום 9.12.2010 עמ' 85 (</w:t>
      </w:r>
      <w:hyperlink r:id="rId4" w:history="1">
        <w:r w:rsidRPr="00FD0C8C">
          <w:rPr>
            <w:rStyle w:val="Hyperlink"/>
            <w:rFonts w:cs="FrankRuehl" w:hint="cs"/>
            <w:rtl/>
          </w:rPr>
          <w:t>ה"ח הממשלה תש"ע מס' 507</w:t>
        </w:r>
      </w:hyperlink>
      <w:r w:rsidRPr="00FD0C8C">
        <w:rPr>
          <w:rFonts w:cs="FrankRuehl" w:hint="cs"/>
          <w:rtl/>
        </w:rPr>
        <w:t xml:space="preserve"> עמ' 1058) </w:t>
      </w:r>
      <w:r w:rsidRPr="00FD0C8C">
        <w:rPr>
          <w:rFonts w:cs="FrankRuehl"/>
          <w:rtl/>
        </w:rPr>
        <w:t>–</w:t>
      </w:r>
      <w:r w:rsidRPr="00FD0C8C">
        <w:rPr>
          <w:rFonts w:cs="FrankRuehl" w:hint="cs"/>
          <w:rtl/>
        </w:rPr>
        <w:t xml:space="preserve"> תיקון מס' 1 בסעיף 2</w:t>
      </w:r>
      <w:r>
        <w:rPr>
          <w:rFonts w:cs="FrankRuehl" w:hint="cs"/>
          <w:rtl/>
        </w:rPr>
        <w:t>7</w:t>
      </w:r>
      <w:r w:rsidRPr="00FD0C8C">
        <w:rPr>
          <w:rFonts w:cs="FrankRuehl" w:hint="cs"/>
          <w:rtl/>
        </w:rPr>
        <w:t xml:space="preserve"> לחוק להחלפת המונח פקיד סעד (תיקוני חקיקה), תשע"א-2010.</w:t>
      </w:r>
    </w:p>
    <w:p w14:paraId="05010FDE" w14:textId="77777777" w:rsidR="0018483D" w:rsidRDefault="0018483D" w:rsidP="001848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8D1478" w:rsidRPr="0018483D">
          <w:rPr>
            <w:rStyle w:val="Hyperlink"/>
            <w:rFonts w:cs="FrankRuehl" w:hint="cs"/>
            <w:rtl/>
          </w:rPr>
          <w:t>ס"ח תשע"ז מס' 2596</w:t>
        </w:r>
      </w:hyperlink>
      <w:r w:rsidR="008D1478" w:rsidRPr="008D1478">
        <w:rPr>
          <w:rFonts w:cs="FrankRuehl" w:hint="cs"/>
          <w:rtl/>
        </w:rPr>
        <w:t xml:space="preserve"> מיום 10.1.2017 עמ' 332 (</w:t>
      </w:r>
      <w:hyperlink r:id="rId6" w:history="1">
        <w:r w:rsidR="008D1478" w:rsidRPr="008D1478">
          <w:rPr>
            <w:rStyle w:val="Hyperlink"/>
            <w:rFonts w:cs="FrankRuehl" w:hint="cs"/>
            <w:rtl/>
          </w:rPr>
          <w:t>ה"ח הכנסת תשע"ז מס' 665</w:t>
        </w:r>
      </w:hyperlink>
      <w:r w:rsidR="008D1478" w:rsidRPr="008D1478">
        <w:rPr>
          <w:rFonts w:cs="FrankRuehl" w:hint="cs"/>
          <w:rtl/>
        </w:rPr>
        <w:t xml:space="preserve"> עמ' 12) </w:t>
      </w:r>
      <w:r w:rsidR="008D1478" w:rsidRPr="008D1478">
        <w:rPr>
          <w:rFonts w:cs="FrankRuehl"/>
          <w:rtl/>
        </w:rPr>
        <w:t>–</w:t>
      </w:r>
      <w:r w:rsidR="008D1478" w:rsidRPr="008D1478">
        <w:rPr>
          <w:rFonts w:cs="FrankRuehl" w:hint="cs"/>
          <w:rtl/>
        </w:rPr>
        <w:t xml:space="preserve"> תיקון מס' </w:t>
      </w:r>
      <w:r w:rsidR="008D1478">
        <w:rPr>
          <w:rFonts w:cs="FrankRuehl" w:hint="cs"/>
          <w:rtl/>
        </w:rPr>
        <w:t>2</w:t>
      </w:r>
      <w:r w:rsidR="008D1478" w:rsidRPr="008D1478">
        <w:rPr>
          <w:rFonts w:cs="FrankRuehl" w:hint="cs"/>
          <w:rtl/>
        </w:rPr>
        <w:t xml:space="preserve"> בסעיף 1</w:t>
      </w:r>
      <w:r w:rsidR="008D1478">
        <w:rPr>
          <w:rFonts w:cs="FrankRuehl" w:hint="cs"/>
          <w:rtl/>
        </w:rPr>
        <w:t>9</w:t>
      </w:r>
      <w:r w:rsidR="008D1478" w:rsidRPr="008D1478">
        <w:rPr>
          <w:rFonts w:cs="FrankRuehl" w:hint="cs"/>
          <w:rtl/>
        </w:rPr>
        <w:t xml:space="preserve"> לחוק להחלפת המונח מפגר (תיקוני חקיקה), תשע"ז-2017.</w:t>
      </w:r>
    </w:p>
    <w:p w14:paraId="14CA7578" w14:textId="77777777" w:rsidR="00C1244C" w:rsidRDefault="00C1244C" w:rsidP="00C1244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64376E" w:rsidRPr="00C1244C">
          <w:rPr>
            <w:rStyle w:val="Hyperlink"/>
            <w:rFonts w:cs="FrankRuehl" w:hint="cs"/>
            <w:rtl/>
          </w:rPr>
          <w:t>ס"ח תשע"ז מס' 2656</w:t>
        </w:r>
      </w:hyperlink>
      <w:r w:rsidR="0064376E" w:rsidRPr="0064376E">
        <w:rPr>
          <w:rFonts w:cs="FrankRuehl" w:hint="cs"/>
          <w:rtl/>
        </w:rPr>
        <w:t xml:space="preserve"> מיום 6.8.2017 עמ' 1108 (</w:t>
      </w:r>
      <w:hyperlink r:id="rId8" w:history="1">
        <w:r w:rsidR="0064376E" w:rsidRPr="0064376E">
          <w:rPr>
            <w:rStyle w:val="Hyperlink"/>
            <w:rFonts w:cs="FrankRuehl" w:hint="cs"/>
            <w:rtl/>
          </w:rPr>
          <w:t>ה"ח הכנסת תשע"ז מס' 714</w:t>
        </w:r>
      </w:hyperlink>
      <w:r w:rsidR="0064376E" w:rsidRPr="0064376E">
        <w:rPr>
          <w:rFonts w:cs="FrankRuehl" w:hint="cs"/>
          <w:rtl/>
        </w:rPr>
        <w:t xml:space="preserve"> עמ' 198) </w:t>
      </w:r>
      <w:r w:rsidR="0064376E" w:rsidRPr="0064376E">
        <w:rPr>
          <w:rFonts w:cs="FrankRuehl"/>
          <w:rtl/>
        </w:rPr>
        <w:t>–</w:t>
      </w:r>
      <w:r w:rsidR="0064376E" w:rsidRPr="0064376E">
        <w:rPr>
          <w:rFonts w:cs="FrankRuehl" w:hint="cs"/>
          <w:rtl/>
        </w:rPr>
        <w:t xml:space="preserve"> תיקון מס' </w:t>
      </w:r>
      <w:r w:rsidR="0064376E">
        <w:rPr>
          <w:rFonts w:cs="FrankRuehl" w:hint="cs"/>
          <w:rtl/>
        </w:rPr>
        <w:t>3</w:t>
      </w:r>
      <w:r w:rsidR="0064376E" w:rsidRPr="0064376E">
        <w:rPr>
          <w:rFonts w:cs="FrankRuehl" w:hint="cs"/>
          <w:rtl/>
        </w:rPr>
        <w:t xml:space="preserve"> בסעיף </w:t>
      </w:r>
      <w:r w:rsidR="0064376E">
        <w:rPr>
          <w:rFonts w:cs="FrankRuehl" w:hint="cs"/>
          <w:rtl/>
        </w:rPr>
        <w:t>8</w:t>
      </w:r>
      <w:r w:rsidR="0064376E" w:rsidRPr="0064376E">
        <w:rPr>
          <w:rFonts w:cs="FrankRuehl" w:hint="cs"/>
          <w:rtl/>
        </w:rPr>
        <w:t xml:space="preserve"> לחוק לתיקון דיני הראיות (הגנת ילדים) (תיקון מס' 17), תשע"ז-2017.</w:t>
      </w:r>
    </w:p>
    <w:bookmarkStart w:id="0" w:name="_Hlk535226870"/>
    <w:p w14:paraId="36092A73" w14:textId="77777777" w:rsidR="00B41BF9" w:rsidRPr="00B41BF9" w:rsidRDefault="00B41BF9" w:rsidP="00B41BF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http://www.nevo.co.il/law_word/law14/law-2779.pdf</w:instrText>
      </w:r>
      <w:r>
        <w:rPr>
          <w:rFonts w:ascii="FrankRuehl" w:hAnsi="FrankRuehl" w:cs="FrankRuehl"/>
          <w:rtl/>
        </w:rPr>
        <w:instrText xml:space="preserve">" </w:instrText>
      </w:r>
      <w:r w:rsidR="00D60794" w:rsidRPr="00B41BF9">
        <w:rPr>
          <w:rFonts w:ascii="FrankRuehl" w:hAnsi="FrankRuehl" w:cs="FrankRuehl"/>
        </w:rPr>
      </w:r>
      <w:r>
        <w:rPr>
          <w:rFonts w:ascii="FrankRuehl" w:hAnsi="FrankRuehl" w:cs="FrankRuehl"/>
          <w:rtl/>
        </w:rPr>
        <w:fldChar w:fldCharType="separate"/>
      </w:r>
      <w:r w:rsidR="00A051BD" w:rsidRPr="00B41BF9">
        <w:rPr>
          <w:rStyle w:val="Hyperlink"/>
          <w:rFonts w:ascii="FrankRuehl" w:hAnsi="FrankRuehl" w:cs="FrankRuehl"/>
          <w:rtl/>
        </w:rPr>
        <w:t>ס"ח תשע"ט מס' 2779</w:t>
      </w:r>
      <w:r>
        <w:rPr>
          <w:rFonts w:ascii="FrankRuehl" w:hAnsi="FrankRuehl" w:cs="FrankRuehl"/>
          <w:rtl/>
        </w:rPr>
        <w:fldChar w:fldCharType="end"/>
      </w:r>
      <w:r w:rsidR="00A051BD" w:rsidRPr="00EF3F4B">
        <w:rPr>
          <w:rFonts w:ascii="FrankRuehl" w:hAnsi="FrankRuehl" w:cs="FrankRuehl"/>
          <w:rtl/>
        </w:rPr>
        <w:t xml:space="preserve"> מיום 10.1.2019 עמ' 233 (</w:t>
      </w:r>
      <w:hyperlink r:id="rId9" w:history="1">
        <w:r w:rsidR="00A051BD" w:rsidRPr="00EF3F4B">
          <w:rPr>
            <w:rStyle w:val="Hyperlink"/>
            <w:rFonts w:ascii="FrankRuehl" w:hAnsi="FrankRuehl" w:cs="FrankRuehl"/>
            <w:rtl/>
          </w:rPr>
          <w:t>ה"ח הממשלה תשע"ו מס' 972</w:t>
        </w:r>
      </w:hyperlink>
      <w:r w:rsidR="00A051BD" w:rsidRPr="00EF3F4B">
        <w:rPr>
          <w:rFonts w:ascii="FrankRuehl" w:hAnsi="FrankRuehl" w:cs="FrankRuehl"/>
          <w:rtl/>
        </w:rPr>
        <w:t xml:space="preserve"> עמ' 166) – תיקון מס' </w:t>
      </w:r>
      <w:r w:rsidR="00A051BD">
        <w:rPr>
          <w:rFonts w:ascii="FrankRuehl" w:hAnsi="FrankRuehl" w:cs="FrankRuehl" w:hint="cs"/>
          <w:rtl/>
        </w:rPr>
        <w:t>4</w:t>
      </w:r>
      <w:r w:rsidR="00A051BD" w:rsidRPr="00EF3F4B">
        <w:rPr>
          <w:rFonts w:ascii="FrankRuehl" w:hAnsi="FrankRuehl" w:cs="FrankRuehl"/>
          <w:rtl/>
        </w:rPr>
        <w:t xml:space="preserve"> בסעיף 2</w:t>
      </w:r>
      <w:r w:rsidR="00A051BD">
        <w:rPr>
          <w:rFonts w:ascii="FrankRuehl" w:hAnsi="FrankRuehl" w:cs="FrankRuehl" w:hint="cs"/>
          <w:rtl/>
        </w:rPr>
        <w:t>3</w:t>
      </w:r>
      <w:r w:rsidR="00A051BD" w:rsidRPr="00EF3F4B">
        <w:rPr>
          <w:rFonts w:ascii="FrankRuehl" w:hAnsi="FrankRuehl" w:cs="FrankRuehl"/>
          <w:rtl/>
        </w:rPr>
        <w:t xml:space="preserve"> לחוק העונשין (תיקון מס' 137), תשע"ט-2019; תחילתו שישה חודשים מיום פרסומו.</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DD09B" w14:textId="77777777" w:rsidR="00A306E0" w:rsidRDefault="00A306E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5D89CBB" w14:textId="77777777" w:rsidR="00A306E0" w:rsidRDefault="00A306E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2018447" w14:textId="77777777" w:rsidR="00A306E0" w:rsidRDefault="00A306E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51C6C" w14:textId="77777777" w:rsidR="00A306E0" w:rsidRDefault="00A306E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הליכי חקירה והעדה (התאמה לאנשים עם מוגבלות שכלית או נפשית), תשס"ו-2005</w:t>
    </w:r>
  </w:p>
  <w:p w14:paraId="77D011EE" w14:textId="77777777" w:rsidR="00A306E0" w:rsidRDefault="00A306E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44CC83B" w14:textId="77777777" w:rsidR="00A306E0" w:rsidRDefault="00A306E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32146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391B"/>
    <w:rsid w:val="00002673"/>
    <w:rsid w:val="00023C8B"/>
    <w:rsid w:val="0018483D"/>
    <w:rsid w:val="001952A0"/>
    <w:rsid w:val="001C158F"/>
    <w:rsid w:val="001D46F6"/>
    <w:rsid w:val="001F3155"/>
    <w:rsid w:val="001F5948"/>
    <w:rsid w:val="004509F6"/>
    <w:rsid w:val="004B70C3"/>
    <w:rsid w:val="005546A0"/>
    <w:rsid w:val="0064376E"/>
    <w:rsid w:val="00736183"/>
    <w:rsid w:val="0078391B"/>
    <w:rsid w:val="007977A1"/>
    <w:rsid w:val="007A1BD2"/>
    <w:rsid w:val="007B5DB1"/>
    <w:rsid w:val="007E20B0"/>
    <w:rsid w:val="00807FCD"/>
    <w:rsid w:val="00844792"/>
    <w:rsid w:val="008D1478"/>
    <w:rsid w:val="00A051BD"/>
    <w:rsid w:val="00A306E0"/>
    <w:rsid w:val="00B41BF9"/>
    <w:rsid w:val="00B8711A"/>
    <w:rsid w:val="00BF2EAF"/>
    <w:rsid w:val="00C1244C"/>
    <w:rsid w:val="00CD78EC"/>
    <w:rsid w:val="00D60794"/>
    <w:rsid w:val="00D6384C"/>
    <w:rsid w:val="00D930EF"/>
    <w:rsid w:val="00DC6EBA"/>
    <w:rsid w:val="00F47FC6"/>
    <w:rsid w:val="00FA69E8"/>
    <w:rsid w:val="00FD0C8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10AA8AE"/>
  <w15:chartTrackingRefBased/>
  <w15:docId w15:val="{BB927EE0-375D-4AAA-9B6F-9C4D741C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1">
    <w:name w:val="heading 1"/>
    <w:basedOn w:val="a"/>
    <w:next w:val="a"/>
    <w:qFormat/>
    <w:pPr>
      <w:keepNext/>
      <w:outlineLvl w:val="0"/>
    </w:pPr>
    <w:rPr>
      <w:rFonts w:cs="David"/>
      <w:vanish/>
      <w:sz w:val="2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P000">
    <w:name w:val="P00 תו"/>
    <w:link w:val="P00"/>
    <w:rsid w:val="008D1478"/>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6/knesset-665.pdf" TargetMode="External"/><Relationship Id="rId13" Type="http://schemas.openxmlformats.org/officeDocument/2006/relationships/hyperlink" Target="http://www.nevo.co.il/Law_word/law14/law-2264.pdf" TargetMode="External"/><Relationship Id="rId18" Type="http://schemas.openxmlformats.org/officeDocument/2006/relationships/hyperlink" Target="http://www.nevo.co.il/Law_word/law15/memshala-507.pdf"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_word/law14/law-2656.pdf" TargetMode="External"/><Relationship Id="rId7" Type="http://schemas.openxmlformats.org/officeDocument/2006/relationships/hyperlink" Target="http://www.nevo.co.il/law_word/law14/law-2596.pdf" TargetMode="External"/><Relationship Id="rId12" Type="http://schemas.openxmlformats.org/officeDocument/2006/relationships/hyperlink" Target="http://www.nevo.co.il/Law_word/law16/knesset-665.pdf" TargetMode="External"/><Relationship Id="rId17" Type="http://schemas.openxmlformats.org/officeDocument/2006/relationships/hyperlink" Target="http://www.nevo.co.il/Law_word/law14/law-2264.pdf"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_word/law16/knesset-665.pdf" TargetMode="External"/><Relationship Id="rId20" Type="http://schemas.openxmlformats.org/officeDocument/2006/relationships/hyperlink" Target="http://www.nevo.co.il/Law_word/law16/knesset-665.pdf"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4/law-2596.pdf" TargetMode="External"/><Relationship Id="rId24" Type="http://schemas.openxmlformats.org/officeDocument/2006/relationships/hyperlink" Target="http://www.nevo.co.il/Law_word/law15/memshala-972.pdf" TargetMode="External"/><Relationship Id="rId5" Type="http://schemas.openxmlformats.org/officeDocument/2006/relationships/footnotes" Target="footnotes.xml"/><Relationship Id="rId15" Type="http://schemas.openxmlformats.org/officeDocument/2006/relationships/hyperlink" Target="http://www.nevo.co.il/law_word/law14/law-2596.pdf" TargetMode="External"/><Relationship Id="rId23" Type="http://schemas.openxmlformats.org/officeDocument/2006/relationships/hyperlink" Target="http://www.nevo.co.il/Law_word/law14/law-2779.pdf" TargetMode="External"/><Relationship Id="rId28" Type="http://schemas.openxmlformats.org/officeDocument/2006/relationships/footer" Target="footer1.xml"/><Relationship Id="rId10" Type="http://schemas.openxmlformats.org/officeDocument/2006/relationships/hyperlink" Target="http://www.nevo.co.il/Law_word/law16/knesset-665.pdf" TargetMode="External"/><Relationship Id="rId19" Type="http://schemas.openxmlformats.org/officeDocument/2006/relationships/hyperlink" Target="http://www.nevo.co.il/law_word/law14/law-2596.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14/law-2596.pdf" TargetMode="External"/><Relationship Id="rId14" Type="http://schemas.openxmlformats.org/officeDocument/2006/relationships/hyperlink" Target="http://www.nevo.co.il/Law_word/law15/memshala-507.pdf" TargetMode="External"/><Relationship Id="rId22" Type="http://schemas.openxmlformats.org/officeDocument/2006/relationships/hyperlink" Target="http://www.nevo.co.il/Law_word/law16/knesset-714.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6/knesset-714.pdf" TargetMode="External"/><Relationship Id="rId3" Type="http://schemas.openxmlformats.org/officeDocument/2006/relationships/hyperlink" Target="http://www.nevo.co.il/Law_word/law14/law-2264.pdf" TargetMode="External"/><Relationship Id="rId7" Type="http://schemas.openxmlformats.org/officeDocument/2006/relationships/hyperlink" Target="http://www.nevo.co.il/law_word/law14/law-2656.pdf" TargetMode="External"/><Relationship Id="rId2" Type="http://schemas.openxmlformats.org/officeDocument/2006/relationships/hyperlink" Target="http://www.nevo.co.il/Law_word/law15/MEMSHALA-101.pdf" TargetMode="External"/><Relationship Id="rId1" Type="http://schemas.openxmlformats.org/officeDocument/2006/relationships/hyperlink" Target="http://www.nevo.co.il/Law_word/law14/LAW-2038.pdf" TargetMode="External"/><Relationship Id="rId6" Type="http://schemas.openxmlformats.org/officeDocument/2006/relationships/hyperlink" Target="http://www.nevo.co.il/Law_word/law16/knesset-665.pdf" TargetMode="External"/><Relationship Id="rId5" Type="http://schemas.openxmlformats.org/officeDocument/2006/relationships/hyperlink" Target="http://www.nevo.co.il/law_word/law14/law-2596.pdf" TargetMode="External"/><Relationship Id="rId4" Type="http://schemas.openxmlformats.org/officeDocument/2006/relationships/hyperlink" Target="http://www.nevo.co.il/Law_word/law15/memshala-507.pdf" TargetMode="External"/><Relationship Id="rId9" Type="http://schemas.openxmlformats.org/officeDocument/2006/relationships/hyperlink" Target="http://www.nevo.co.il/Law_word/law15/memshala-9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4737</Words>
  <Characters>27006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31680</CharactersWithSpaces>
  <SharedDoc>false</SharedDoc>
  <HLinks>
    <vt:vector size="408" baseType="variant">
      <vt:variant>
        <vt:i4>393283</vt:i4>
      </vt:variant>
      <vt:variant>
        <vt:i4>288</vt:i4>
      </vt:variant>
      <vt:variant>
        <vt:i4>0</vt:i4>
      </vt:variant>
      <vt:variant>
        <vt:i4>5</vt:i4>
      </vt:variant>
      <vt:variant>
        <vt:lpwstr>http://www.nevo.co.il/advertisements/nevo-100.doc</vt:lpwstr>
      </vt:variant>
      <vt:variant>
        <vt:lpwstr/>
      </vt:variant>
      <vt:variant>
        <vt:i4>8061016</vt:i4>
      </vt:variant>
      <vt:variant>
        <vt:i4>285</vt:i4>
      </vt:variant>
      <vt:variant>
        <vt:i4>0</vt:i4>
      </vt:variant>
      <vt:variant>
        <vt:i4>5</vt:i4>
      </vt:variant>
      <vt:variant>
        <vt:lpwstr>http://www.nevo.co.il/Law_word/law15/memshala-972.pdf</vt:lpwstr>
      </vt:variant>
      <vt:variant>
        <vt:lpwstr/>
      </vt:variant>
      <vt:variant>
        <vt:i4>7995399</vt:i4>
      </vt:variant>
      <vt:variant>
        <vt:i4>282</vt:i4>
      </vt:variant>
      <vt:variant>
        <vt:i4>0</vt:i4>
      </vt:variant>
      <vt:variant>
        <vt:i4>5</vt:i4>
      </vt:variant>
      <vt:variant>
        <vt:lpwstr>http://www.nevo.co.il/Law_word/law14/law-2779.pdf</vt:lpwstr>
      </vt:variant>
      <vt:variant>
        <vt:lpwstr/>
      </vt:variant>
      <vt:variant>
        <vt:i4>3145755</vt:i4>
      </vt:variant>
      <vt:variant>
        <vt:i4>279</vt:i4>
      </vt:variant>
      <vt:variant>
        <vt:i4>0</vt:i4>
      </vt:variant>
      <vt:variant>
        <vt:i4>5</vt:i4>
      </vt:variant>
      <vt:variant>
        <vt:lpwstr>http://www.nevo.co.il/Law_word/law16/knesset-714.pdf</vt:lpwstr>
      </vt:variant>
      <vt:variant>
        <vt:lpwstr/>
      </vt:variant>
      <vt:variant>
        <vt:i4>7864329</vt:i4>
      </vt:variant>
      <vt:variant>
        <vt:i4>276</vt:i4>
      </vt:variant>
      <vt:variant>
        <vt:i4>0</vt:i4>
      </vt:variant>
      <vt:variant>
        <vt:i4>5</vt:i4>
      </vt:variant>
      <vt:variant>
        <vt:lpwstr>http://www.nevo.co.il/Law_word/law14/law-2656.pdf</vt:lpwstr>
      </vt:variant>
      <vt:variant>
        <vt:lpwstr/>
      </vt:variant>
      <vt:variant>
        <vt:i4>3145756</vt:i4>
      </vt:variant>
      <vt:variant>
        <vt:i4>273</vt:i4>
      </vt:variant>
      <vt:variant>
        <vt:i4>0</vt:i4>
      </vt:variant>
      <vt:variant>
        <vt:i4>5</vt:i4>
      </vt:variant>
      <vt:variant>
        <vt:lpwstr>http://www.nevo.co.il/Law_word/law16/knesset-665.pdf</vt:lpwstr>
      </vt:variant>
      <vt:variant>
        <vt:lpwstr/>
      </vt:variant>
      <vt:variant>
        <vt:i4>7602186</vt:i4>
      </vt:variant>
      <vt:variant>
        <vt:i4>270</vt:i4>
      </vt:variant>
      <vt:variant>
        <vt:i4>0</vt:i4>
      </vt:variant>
      <vt:variant>
        <vt:i4>5</vt:i4>
      </vt:variant>
      <vt:variant>
        <vt:lpwstr>http://www.nevo.co.il/law_word/law14/law-2596.pdf</vt:lpwstr>
      </vt:variant>
      <vt:variant>
        <vt:lpwstr/>
      </vt:variant>
      <vt:variant>
        <vt:i4>8126545</vt:i4>
      </vt:variant>
      <vt:variant>
        <vt:i4>267</vt:i4>
      </vt:variant>
      <vt:variant>
        <vt:i4>0</vt:i4>
      </vt:variant>
      <vt:variant>
        <vt:i4>5</vt:i4>
      </vt:variant>
      <vt:variant>
        <vt:lpwstr>http://www.nevo.co.il/Law_word/law15/memshala-507.pdf</vt:lpwstr>
      </vt:variant>
      <vt:variant>
        <vt:lpwstr/>
      </vt:variant>
      <vt:variant>
        <vt:i4>8060943</vt:i4>
      </vt:variant>
      <vt:variant>
        <vt:i4>264</vt:i4>
      </vt:variant>
      <vt:variant>
        <vt:i4>0</vt:i4>
      </vt:variant>
      <vt:variant>
        <vt:i4>5</vt:i4>
      </vt:variant>
      <vt:variant>
        <vt:lpwstr>http://www.nevo.co.il/Law_word/law14/law-2264.pdf</vt:lpwstr>
      </vt:variant>
      <vt:variant>
        <vt:lpwstr/>
      </vt:variant>
      <vt:variant>
        <vt:i4>3145756</vt:i4>
      </vt:variant>
      <vt:variant>
        <vt:i4>261</vt:i4>
      </vt:variant>
      <vt:variant>
        <vt:i4>0</vt:i4>
      </vt:variant>
      <vt:variant>
        <vt:i4>5</vt:i4>
      </vt:variant>
      <vt:variant>
        <vt:lpwstr>http://www.nevo.co.il/Law_word/law16/knesset-665.pdf</vt:lpwstr>
      </vt:variant>
      <vt:variant>
        <vt:lpwstr/>
      </vt:variant>
      <vt:variant>
        <vt:i4>7602186</vt:i4>
      </vt:variant>
      <vt:variant>
        <vt:i4>258</vt:i4>
      </vt:variant>
      <vt:variant>
        <vt:i4>0</vt:i4>
      </vt:variant>
      <vt:variant>
        <vt:i4>5</vt:i4>
      </vt:variant>
      <vt:variant>
        <vt:lpwstr>http://www.nevo.co.il/law_word/law14/law-2596.pdf</vt:lpwstr>
      </vt:variant>
      <vt:variant>
        <vt:lpwstr/>
      </vt:variant>
      <vt:variant>
        <vt:i4>8126545</vt:i4>
      </vt:variant>
      <vt:variant>
        <vt:i4>255</vt:i4>
      </vt:variant>
      <vt:variant>
        <vt:i4>0</vt:i4>
      </vt:variant>
      <vt:variant>
        <vt:i4>5</vt:i4>
      </vt:variant>
      <vt:variant>
        <vt:lpwstr>http://www.nevo.co.il/Law_word/law15/memshala-507.pdf</vt:lpwstr>
      </vt:variant>
      <vt:variant>
        <vt:lpwstr/>
      </vt:variant>
      <vt:variant>
        <vt:i4>8060943</vt:i4>
      </vt:variant>
      <vt:variant>
        <vt:i4>252</vt:i4>
      </vt:variant>
      <vt:variant>
        <vt:i4>0</vt:i4>
      </vt:variant>
      <vt:variant>
        <vt:i4>5</vt:i4>
      </vt:variant>
      <vt:variant>
        <vt:lpwstr>http://www.nevo.co.il/Law_word/law14/law-2264.pdf</vt:lpwstr>
      </vt:variant>
      <vt:variant>
        <vt:lpwstr/>
      </vt:variant>
      <vt:variant>
        <vt:i4>3145756</vt:i4>
      </vt:variant>
      <vt:variant>
        <vt:i4>249</vt:i4>
      </vt:variant>
      <vt:variant>
        <vt:i4>0</vt:i4>
      </vt:variant>
      <vt:variant>
        <vt:i4>5</vt:i4>
      </vt:variant>
      <vt:variant>
        <vt:lpwstr>http://www.nevo.co.il/Law_word/law16/knesset-665.pdf</vt:lpwstr>
      </vt:variant>
      <vt:variant>
        <vt:lpwstr/>
      </vt:variant>
      <vt:variant>
        <vt:i4>7602186</vt:i4>
      </vt:variant>
      <vt:variant>
        <vt:i4>246</vt:i4>
      </vt:variant>
      <vt:variant>
        <vt:i4>0</vt:i4>
      </vt:variant>
      <vt:variant>
        <vt:i4>5</vt:i4>
      </vt:variant>
      <vt:variant>
        <vt:lpwstr>http://www.nevo.co.il/law_word/law14/law-2596.pdf</vt:lpwstr>
      </vt:variant>
      <vt:variant>
        <vt:lpwstr/>
      </vt:variant>
      <vt:variant>
        <vt:i4>3145756</vt:i4>
      </vt:variant>
      <vt:variant>
        <vt:i4>243</vt:i4>
      </vt:variant>
      <vt:variant>
        <vt:i4>0</vt:i4>
      </vt:variant>
      <vt:variant>
        <vt:i4>5</vt:i4>
      </vt:variant>
      <vt:variant>
        <vt:lpwstr>http://www.nevo.co.il/Law_word/law16/knesset-665.pdf</vt:lpwstr>
      </vt:variant>
      <vt:variant>
        <vt:lpwstr/>
      </vt:variant>
      <vt:variant>
        <vt:i4>7602186</vt:i4>
      </vt:variant>
      <vt:variant>
        <vt:i4>240</vt:i4>
      </vt:variant>
      <vt:variant>
        <vt:i4>0</vt:i4>
      </vt:variant>
      <vt:variant>
        <vt:i4>5</vt:i4>
      </vt:variant>
      <vt:variant>
        <vt:lpwstr>http://www.nevo.co.il/law_word/law14/law-2596.pdf</vt:lpwstr>
      </vt:variant>
      <vt:variant>
        <vt:lpwstr/>
      </vt:variant>
      <vt:variant>
        <vt:i4>3145756</vt:i4>
      </vt:variant>
      <vt:variant>
        <vt:i4>237</vt:i4>
      </vt:variant>
      <vt:variant>
        <vt:i4>0</vt:i4>
      </vt:variant>
      <vt:variant>
        <vt:i4>5</vt:i4>
      </vt:variant>
      <vt:variant>
        <vt:lpwstr>http://www.nevo.co.il/Law_word/law16/knesset-665.pdf</vt:lpwstr>
      </vt:variant>
      <vt:variant>
        <vt:lpwstr/>
      </vt:variant>
      <vt:variant>
        <vt:i4>7602186</vt:i4>
      </vt:variant>
      <vt:variant>
        <vt:i4>234</vt:i4>
      </vt:variant>
      <vt:variant>
        <vt:i4>0</vt:i4>
      </vt:variant>
      <vt:variant>
        <vt:i4>5</vt:i4>
      </vt:variant>
      <vt:variant>
        <vt:lpwstr>http://www.nevo.co.il/law_word/law14/law-2596.pdf</vt:lpwstr>
      </vt:variant>
      <vt:variant>
        <vt:lpwstr/>
      </vt:variant>
      <vt:variant>
        <vt:i4>3276841</vt:i4>
      </vt:variant>
      <vt:variant>
        <vt:i4>228</vt:i4>
      </vt:variant>
      <vt:variant>
        <vt:i4>0</vt:i4>
      </vt:variant>
      <vt:variant>
        <vt:i4>5</vt:i4>
      </vt:variant>
      <vt:variant>
        <vt:lpwstr/>
      </vt:variant>
      <vt:variant>
        <vt:lpwstr>Seif31</vt:lpwstr>
      </vt:variant>
      <vt:variant>
        <vt:i4>3342377</vt:i4>
      </vt:variant>
      <vt:variant>
        <vt:i4>222</vt:i4>
      </vt:variant>
      <vt:variant>
        <vt:i4>0</vt:i4>
      </vt:variant>
      <vt:variant>
        <vt:i4>5</vt:i4>
      </vt:variant>
      <vt:variant>
        <vt:lpwstr/>
      </vt:variant>
      <vt:variant>
        <vt:lpwstr>Seif30</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5636105</vt:i4>
      </vt:variant>
      <vt:variant>
        <vt:i4>180</vt:i4>
      </vt:variant>
      <vt:variant>
        <vt:i4>0</vt:i4>
      </vt:variant>
      <vt:variant>
        <vt:i4>5</vt:i4>
      </vt:variant>
      <vt:variant>
        <vt:lpwstr/>
      </vt:variant>
      <vt:variant>
        <vt:lpwstr>med3</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5701644</vt:i4>
      </vt:variant>
      <vt:variant>
        <vt:i4>150</vt:i4>
      </vt:variant>
      <vt:variant>
        <vt:i4>0</vt:i4>
      </vt:variant>
      <vt:variant>
        <vt:i4>5</vt:i4>
      </vt:variant>
      <vt:variant>
        <vt:lpwstr/>
      </vt:variant>
      <vt:variant>
        <vt:lpwstr>hed23</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5701644</vt:i4>
      </vt:variant>
      <vt:variant>
        <vt:i4>132</vt:i4>
      </vt:variant>
      <vt:variant>
        <vt:i4>0</vt:i4>
      </vt:variant>
      <vt:variant>
        <vt:i4>5</vt:i4>
      </vt:variant>
      <vt:variant>
        <vt:lpwstr/>
      </vt:variant>
      <vt:variant>
        <vt:lpwstr>hed22</vt:lpwstr>
      </vt:variant>
      <vt:variant>
        <vt:i4>5701641</vt:i4>
      </vt:variant>
      <vt:variant>
        <vt:i4>126</vt:i4>
      </vt:variant>
      <vt:variant>
        <vt:i4>0</vt:i4>
      </vt:variant>
      <vt:variant>
        <vt:i4>5</vt:i4>
      </vt:variant>
      <vt:variant>
        <vt:lpwstr/>
      </vt:variant>
      <vt:variant>
        <vt:lpwstr>med2</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5701644</vt:i4>
      </vt:variant>
      <vt:variant>
        <vt:i4>108</vt:i4>
      </vt:variant>
      <vt:variant>
        <vt:i4>0</vt:i4>
      </vt:variant>
      <vt:variant>
        <vt:i4>5</vt:i4>
      </vt:variant>
      <vt:variant>
        <vt:lpwstr/>
      </vt:variant>
      <vt:variant>
        <vt:lpwstr>hed21</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5701644</vt:i4>
      </vt:variant>
      <vt:variant>
        <vt:i4>24</vt:i4>
      </vt:variant>
      <vt:variant>
        <vt:i4>0</vt:i4>
      </vt:variant>
      <vt:variant>
        <vt:i4>5</vt:i4>
      </vt:variant>
      <vt:variant>
        <vt:lpwstr/>
      </vt:variant>
      <vt:variant>
        <vt:lpwstr>hed20</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8061016</vt:i4>
      </vt:variant>
      <vt:variant>
        <vt:i4>27</vt:i4>
      </vt:variant>
      <vt:variant>
        <vt:i4>0</vt:i4>
      </vt:variant>
      <vt:variant>
        <vt:i4>5</vt:i4>
      </vt:variant>
      <vt:variant>
        <vt:lpwstr>http://www.nevo.co.il/Law_word/law15/memshala-972.pdf</vt:lpwstr>
      </vt:variant>
      <vt:variant>
        <vt:lpwstr/>
      </vt:variant>
      <vt:variant>
        <vt:i4>7995399</vt:i4>
      </vt:variant>
      <vt:variant>
        <vt:i4>24</vt:i4>
      </vt:variant>
      <vt:variant>
        <vt:i4>0</vt:i4>
      </vt:variant>
      <vt:variant>
        <vt:i4>5</vt:i4>
      </vt:variant>
      <vt:variant>
        <vt:lpwstr>http://www.nevo.co.il/law_word/law14/law-2779.pdf</vt:lpwstr>
      </vt:variant>
      <vt:variant>
        <vt:lpwstr/>
      </vt:variant>
      <vt:variant>
        <vt:i4>3145755</vt:i4>
      </vt:variant>
      <vt:variant>
        <vt:i4>21</vt:i4>
      </vt:variant>
      <vt:variant>
        <vt:i4>0</vt:i4>
      </vt:variant>
      <vt:variant>
        <vt:i4>5</vt:i4>
      </vt:variant>
      <vt:variant>
        <vt:lpwstr>http://www.nevo.co.il/Law_word/law16/knesset-714.pdf</vt:lpwstr>
      </vt:variant>
      <vt:variant>
        <vt:lpwstr/>
      </vt:variant>
      <vt:variant>
        <vt:i4>7864329</vt:i4>
      </vt:variant>
      <vt:variant>
        <vt:i4>18</vt:i4>
      </vt:variant>
      <vt:variant>
        <vt:i4>0</vt:i4>
      </vt:variant>
      <vt:variant>
        <vt:i4>5</vt:i4>
      </vt:variant>
      <vt:variant>
        <vt:lpwstr>http://www.nevo.co.il/law_word/law14/law-2656.pdf</vt:lpwstr>
      </vt:variant>
      <vt:variant>
        <vt:lpwstr/>
      </vt:variant>
      <vt:variant>
        <vt:i4>3145756</vt:i4>
      </vt:variant>
      <vt:variant>
        <vt:i4>15</vt:i4>
      </vt:variant>
      <vt:variant>
        <vt:i4>0</vt:i4>
      </vt:variant>
      <vt:variant>
        <vt:i4>5</vt:i4>
      </vt:variant>
      <vt:variant>
        <vt:lpwstr>http://www.nevo.co.il/Law_word/law16/knesset-665.pdf</vt:lpwstr>
      </vt:variant>
      <vt:variant>
        <vt:lpwstr/>
      </vt:variant>
      <vt:variant>
        <vt:i4>7602186</vt:i4>
      </vt:variant>
      <vt:variant>
        <vt:i4>12</vt:i4>
      </vt:variant>
      <vt:variant>
        <vt:i4>0</vt:i4>
      </vt:variant>
      <vt:variant>
        <vt:i4>5</vt:i4>
      </vt:variant>
      <vt:variant>
        <vt:lpwstr>http://www.nevo.co.il/law_word/law14/law-2596.pdf</vt:lpwstr>
      </vt:variant>
      <vt:variant>
        <vt:lpwstr/>
      </vt:variant>
      <vt:variant>
        <vt:i4>8126545</vt:i4>
      </vt:variant>
      <vt:variant>
        <vt:i4>9</vt:i4>
      </vt:variant>
      <vt:variant>
        <vt:i4>0</vt:i4>
      </vt:variant>
      <vt:variant>
        <vt:i4>5</vt:i4>
      </vt:variant>
      <vt:variant>
        <vt:lpwstr>http://www.nevo.co.il/Law_word/law15/memshala-507.pdf</vt:lpwstr>
      </vt:variant>
      <vt:variant>
        <vt:lpwstr/>
      </vt:variant>
      <vt:variant>
        <vt:i4>8060943</vt:i4>
      </vt:variant>
      <vt:variant>
        <vt:i4>6</vt:i4>
      </vt:variant>
      <vt:variant>
        <vt:i4>0</vt:i4>
      </vt:variant>
      <vt:variant>
        <vt:i4>5</vt:i4>
      </vt:variant>
      <vt:variant>
        <vt:lpwstr>http://www.nevo.co.il/Law_word/law14/law-2264.pdf</vt:lpwstr>
      </vt:variant>
      <vt:variant>
        <vt:lpwstr/>
      </vt:variant>
      <vt:variant>
        <vt:i4>8126547</vt:i4>
      </vt:variant>
      <vt:variant>
        <vt:i4>3</vt:i4>
      </vt:variant>
      <vt:variant>
        <vt:i4>0</vt:i4>
      </vt:variant>
      <vt:variant>
        <vt:i4>5</vt:i4>
      </vt:variant>
      <vt:variant>
        <vt:lpwstr>http://www.nevo.co.il/Law_word/law15/MEMSHALA-101.pdf</vt:lpwstr>
      </vt:variant>
      <vt:variant>
        <vt:lpwstr/>
      </vt:variant>
      <vt:variant>
        <vt:i4>8257537</vt:i4>
      </vt:variant>
      <vt:variant>
        <vt:i4>0</vt:i4>
      </vt:variant>
      <vt:variant>
        <vt:i4>0</vt:i4>
      </vt:variant>
      <vt:variant>
        <vt:i4>5</vt:i4>
      </vt:variant>
      <vt:variant>
        <vt:lpwstr>http://www.nevo.co.il/Law_word/law14/LAW-2038.pdf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הליכי חקירה והעדה (התאמה לאנשים עם מוגבלות שכלית או נפשית), תשס"ו-2005</vt:lpwstr>
  </property>
  <property fmtid="{D5CDD505-2E9C-101B-9397-08002B2CF9AE}" pid="4" name="LAWNUMBER">
    <vt:lpwstr>0525</vt:lpwstr>
  </property>
  <property fmtid="{D5CDD505-2E9C-101B-9397-08002B2CF9AE}" pid="5" name="TYPE">
    <vt:lpwstr>01</vt:lpwstr>
  </property>
  <property fmtid="{D5CDD505-2E9C-101B-9397-08002B2CF9AE}" pid="6" name="CHNAME">
    <vt:lpwstr>סדר דין פלילי</vt:lpwstr>
  </property>
  <property fmtid="{D5CDD505-2E9C-101B-9397-08002B2CF9AE}" pid="7" name="LINKK2">
    <vt:lpwstr>http://www.nevo.co.il/Law_word/law14/law-2264.pdf;‎רשומות - ספר חוקים#תוקן ס"ח תשע"א מס' ‏‏2264 #מיום 9.12.2010 עמ' 85  – תיקון מס' 1 בסעיף 27 לחוק להחלפת המונח פקיד סעד (תיקוני חקיקה), ‏תשע"א-2010‏</vt:lpwstr>
  </property>
  <property fmtid="{D5CDD505-2E9C-101B-9397-08002B2CF9AE}" pid="8" name="LINKK3">
    <vt:lpwstr>http://www.nevo.co.il/law_word/law14/law-2596.pdf;‎רשומות - ספר חוקים#ס"ח תשע"ז מס' 2596 ‏‏#מיום 10.1.2017 עמ' 332  – תיקון מס' 2 בסעיף 19 לחוק להחלפת המונח מפגר (תיקוני חקיקה), תשע"ז-2017‏</vt:lpwstr>
  </property>
  <property fmtid="{D5CDD505-2E9C-101B-9397-08002B2CF9AE}" pid="9" name="LINKK4">
    <vt:lpwstr>http://www.nevo.co.il/law_word/law14/law-2656.pdf;‎רשומות - ספר חוקים#ס"ח תשע"ז מס' 2656 ‏‏#מיום 6.8.2017 עמ' 1108  – תיקון מס' 3 בסעיף 8 לחוק לתיקון דיני הראיות (הגנת ילדים) (תיקון מס' 17), ‏תשע"ז-2017‏</vt:lpwstr>
  </property>
  <property fmtid="{D5CDD505-2E9C-101B-9397-08002B2CF9AE}" pid="10" name="LINKK5">
    <vt:lpwstr>http://www.nevo.co.il/law_word/law14/law-2779.pdf;‎רשומות - ספר חוקים#ס"ח תשע"ט מס' 2779 ‏‏#מיום 10.1.2019 עמ' 233  – תיקון מס' 4 בסעיף 23 לחוק העונשין (תיקון מס' 137), תשע"ט-2019; תחילתו ‏שישה חודשים מיום פרסומו</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http://www.nevo.co.il/Law_word/law14/LAW-2038.pdf;רשומות – ספר חוקים#פורסם ס"ח תשס"ו מס' 2038#מיום 8.12.2005#עמ' 42</vt:lpwstr>
  </property>
  <property fmtid="{D5CDD505-2E9C-101B-9397-08002B2CF9AE}" pid="22" name="NOSE11">
    <vt:lpwstr>בתי משפט וסדרי דין</vt:lpwstr>
  </property>
  <property fmtid="{D5CDD505-2E9C-101B-9397-08002B2CF9AE}" pid="23" name="NOSE21">
    <vt:lpwstr>סדר דין פלילי</vt:lpwstr>
  </property>
  <property fmtid="{D5CDD505-2E9C-101B-9397-08002B2CF9AE}" pid="24" name="NOSE31">
    <vt:lpwstr>עדות</vt:lpwstr>
  </property>
  <property fmtid="{D5CDD505-2E9C-101B-9397-08002B2CF9AE}" pid="25" name="NOSE41">
    <vt:lpwstr/>
  </property>
  <property fmtid="{D5CDD505-2E9C-101B-9397-08002B2CF9AE}" pid="26" name="NOSE12">
    <vt:lpwstr>בתי משפט וסדרי דין</vt:lpwstr>
  </property>
  <property fmtid="{D5CDD505-2E9C-101B-9397-08002B2CF9AE}" pid="27" name="NOSE22">
    <vt:lpwstr>ראיות</vt:lpwstr>
  </property>
  <property fmtid="{D5CDD505-2E9C-101B-9397-08002B2CF9AE}" pid="28" name="NOSE32">
    <vt:lpwstr>עדות</vt:lpwstr>
  </property>
  <property fmtid="{D5CDD505-2E9C-101B-9397-08002B2CF9AE}" pid="29" name="NOSE42">
    <vt:lpwstr/>
  </property>
  <property fmtid="{D5CDD505-2E9C-101B-9397-08002B2CF9AE}" pid="30" name="NOSE13">
    <vt:lpwstr>עונשין ומשפט פלילי</vt:lpwstr>
  </property>
  <property fmtid="{D5CDD505-2E9C-101B-9397-08002B2CF9AE}" pid="31" name="NOSE23">
    <vt:lpwstr>סדר דין פלילי</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