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207E1" w14:textId="77777777" w:rsidR="009232A7" w:rsidRDefault="009232A7" w:rsidP="00B737DD">
      <w:pPr>
        <w:pStyle w:val="big-header"/>
        <w:tabs>
          <w:tab w:val="left" w:pos="6927"/>
        </w:tabs>
        <w:ind w:left="0" w:right="1134"/>
        <w:outlineLvl w:val="0"/>
        <w:rPr>
          <w:rFonts w:cs="FrankRuehl" w:hint="cs"/>
          <w:sz w:val="32"/>
          <w:rtl/>
        </w:rPr>
      </w:pPr>
      <w:r>
        <w:rPr>
          <w:rFonts w:cs="FrankRuehl"/>
          <w:sz w:val="32"/>
          <w:rtl/>
        </w:rPr>
        <w:t xml:space="preserve">חוק </w:t>
      </w:r>
      <w:r w:rsidR="00325924">
        <w:rPr>
          <w:rFonts w:cs="FrankRuehl" w:hint="cs"/>
          <w:sz w:val="32"/>
          <w:rtl/>
        </w:rPr>
        <w:t>המאבק בתופעת השימוש בחומרים מסכנים</w:t>
      </w:r>
      <w:r w:rsidR="00C7132A">
        <w:rPr>
          <w:rFonts w:cs="FrankRuehl" w:hint="cs"/>
          <w:sz w:val="32"/>
          <w:rtl/>
        </w:rPr>
        <w:t>, תשע"ג-2013</w:t>
      </w:r>
    </w:p>
    <w:p w14:paraId="0AB4F88A" w14:textId="77777777" w:rsidR="00325924" w:rsidRPr="00325924" w:rsidRDefault="00325924" w:rsidP="00325924">
      <w:pPr>
        <w:spacing w:line="320" w:lineRule="auto"/>
        <w:jc w:val="left"/>
        <w:rPr>
          <w:rFonts w:cs="FrankRuehl"/>
          <w:szCs w:val="26"/>
          <w:rtl/>
        </w:rPr>
      </w:pPr>
    </w:p>
    <w:p w14:paraId="5BAF89A4" w14:textId="77777777" w:rsidR="00325924" w:rsidRDefault="00325924" w:rsidP="00325924">
      <w:pPr>
        <w:spacing w:line="320" w:lineRule="auto"/>
        <w:jc w:val="left"/>
        <w:rPr>
          <w:rtl/>
        </w:rPr>
      </w:pPr>
    </w:p>
    <w:p w14:paraId="78404BAA" w14:textId="77777777" w:rsidR="00325924" w:rsidRDefault="00325924" w:rsidP="00325924">
      <w:pPr>
        <w:spacing w:line="320" w:lineRule="auto"/>
        <w:jc w:val="left"/>
        <w:rPr>
          <w:rFonts w:cs="Miriam"/>
          <w:szCs w:val="22"/>
          <w:rtl/>
        </w:rPr>
      </w:pPr>
      <w:r w:rsidRPr="00325924">
        <w:rPr>
          <w:rFonts w:cs="Miriam"/>
          <w:szCs w:val="22"/>
          <w:rtl/>
        </w:rPr>
        <w:t>בריאות</w:t>
      </w:r>
      <w:r w:rsidRPr="00325924">
        <w:rPr>
          <w:rFonts w:cs="FrankRuehl"/>
          <w:szCs w:val="26"/>
          <w:rtl/>
        </w:rPr>
        <w:t xml:space="preserve"> – חומרים מסוכנים</w:t>
      </w:r>
    </w:p>
    <w:p w14:paraId="55A3B8F6" w14:textId="77777777" w:rsidR="00325924" w:rsidRDefault="00325924" w:rsidP="00325924">
      <w:pPr>
        <w:spacing w:line="320" w:lineRule="auto"/>
        <w:jc w:val="left"/>
        <w:rPr>
          <w:rFonts w:cs="Miriam"/>
          <w:szCs w:val="22"/>
          <w:rtl/>
        </w:rPr>
      </w:pPr>
      <w:r w:rsidRPr="00325924">
        <w:rPr>
          <w:rFonts w:cs="Miriam"/>
          <w:szCs w:val="22"/>
          <w:rtl/>
        </w:rPr>
        <w:t>בריאות</w:t>
      </w:r>
      <w:r w:rsidRPr="00325924">
        <w:rPr>
          <w:rFonts w:cs="FrankRuehl"/>
          <w:szCs w:val="26"/>
          <w:rtl/>
        </w:rPr>
        <w:t xml:space="preserve"> – סמים  – סמים מסוכנים</w:t>
      </w:r>
    </w:p>
    <w:p w14:paraId="04FB871E" w14:textId="77777777" w:rsidR="00325924" w:rsidRDefault="00325924" w:rsidP="00325924">
      <w:pPr>
        <w:spacing w:line="320" w:lineRule="auto"/>
        <w:jc w:val="left"/>
        <w:rPr>
          <w:rFonts w:cs="Miriam"/>
          <w:szCs w:val="22"/>
          <w:rtl/>
        </w:rPr>
      </w:pPr>
      <w:r w:rsidRPr="00325924">
        <w:rPr>
          <w:rFonts w:cs="Miriam"/>
          <w:szCs w:val="22"/>
          <w:rtl/>
        </w:rPr>
        <w:t>עונשין ומשפט פלילי</w:t>
      </w:r>
      <w:r w:rsidRPr="00325924">
        <w:rPr>
          <w:rFonts w:cs="FrankRuehl"/>
          <w:szCs w:val="26"/>
          <w:rtl/>
        </w:rPr>
        <w:t xml:space="preserve"> – עבירות – סמים מסוכנים</w:t>
      </w:r>
    </w:p>
    <w:p w14:paraId="407B43E5" w14:textId="77777777" w:rsidR="00325924" w:rsidRPr="00325924" w:rsidRDefault="00325924" w:rsidP="00325924">
      <w:pPr>
        <w:spacing w:line="320" w:lineRule="auto"/>
        <w:jc w:val="left"/>
        <w:rPr>
          <w:rFonts w:cs="Miriam" w:hint="cs"/>
          <w:szCs w:val="22"/>
          <w:rtl/>
        </w:rPr>
      </w:pPr>
      <w:r w:rsidRPr="00325924">
        <w:rPr>
          <w:rFonts w:cs="Miriam"/>
          <w:szCs w:val="22"/>
          <w:rtl/>
        </w:rPr>
        <w:t>עונשין ומשפט פלילי</w:t>
      </w:r>
      <w:r w:rsidRPr="00325924">
        <w:rPr>
          <w:rFonts w:cs="FrankRuehl"/>
          <w:szCs w:val="26"/>
          <w:rtl/>
        </w:rPr>
        <w:t xml:space="preserve"> – ענישה, מאסר ומעצר – מעצר וחיפוש</w:t>
      </w:r>
    </w:p>
    <w:p w14:paraId="53E8724B" w14:textId="77777777" w:rsidR="009232A7" w:rsidRDefault="009232A7">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1585D" w:rsidRPr="0061585D" w14:paraId="50A75422" w14:textId="77777777">
        <w:tblPrEx>
          <w:tblCellMar>
            <w:top w:w="0" w:type="dxa"/>
            <w:bottom w:w="0" w:type="dxa"/>
          </w:tblCellMar>
        </w:tblPrEx>
        <w:tc>
          <w:tcPr>
            <w:tcW w:w="1247" w:type="dxa"/>
          </w:tcPr>
          <w:p w14:paraId="177599BD" w14:textId="77777777" w:rsidR="0061585D" w:rsidRPr="0061585D" w:rsidRDefault="0061585D" w:rsidP="0061585D">
            <w:pPr>
              <w:spacing w:line="240" w:lineRule="auto"/>
              <w:jc w:val="left"/>
              <w:rPr>
                <w:rFonts w:cs="Frankruhel" w:hint="cs"/>
                <w:sz w:val="24"/>
                <w:rtl/>
              </w:rPr>
            </w:pPr>
          </w:p>
        </w:tc>
        <w:tc>
          <w:tcPr>
            <w:tcW w:w="5669" w:type="dxa"/>
          </w:tcPr>
          <w:p w14:paraId="1597B01E" w14:textId="77777777" w:rsidR="0061585D" w:rsidRPr="0061585D" w:rsidRDefault="0061585D" w:rsidP="0061585D">
            <w:pPr>
              <w:spacing w:line="240" w:lineRule="auto"/>
              <w:jc w:val="left"/>
              <w:rPr>
                <w:rFonts w:cs="Frankruhel" w:hint="cs"/>
                <w:sz w:val="24"/>
                <w:rtl/>
              </w:rPr>
            </w:pPr>
            <w:r>
              <w:rPr>
                <w:sz w:val="24"/>
                <w:rtl/>
              </w:rPr>
              <w:t>פרק א': הגדרת וחזקות</w:t>
            </w:r>
          </w:p>
        </w:tc>
        <w:tc>
          <w:tcPr>
            <w:tcW w:w="567" w:type="dxa"/>
          </w:tcPr>
          <w:p w14:paraId="774C3B2C" w14:textId="77777777" w:rsidR="0061585D" w:rsidRPr="0061585D" w:rsidRDefault="0061585D" w:rsidP="0061585D">
            <w:pPr>
              <w:spacing w:line="240" w:lineRule="auto"/>
              <w:jc w:val="left"/>
              <w:rPr>
                <w:rStyle w:val="Hyperlink"/>
                <w:rFonts w:hint="cs"/>
                <w:rtl/>
              </w:rPr>
            </w:pPr>
            <w:hyperlink w:anchor="med0" w:tooltip="פרק א: הגדרת וחזקות" w:history="1">
              <w:r w:rsidRPr="0061585D">
                <w:rPr>
                  <w:rStyle w:val="Hyperlink"/>
                </w:rPr>
                <w:t>Go</w:t>
              </w:r>
            </w:hyperlink>
          </w:p>
        </w:tc>
        <w:tc>
          <w:tcPr>
            <w:tcW w:w="850" w:type="dxa"/>
          </w:tcPr>
          <w:p w14:paraId="428703BD" w14:textId="77777777" w:rsidR="0061585D" w:rsidRPr="0061585D" w:rsidRDefault="0061585D" w:rsidP="0061585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1585D" w:rsidRPr="0061585D" w14:paraId="077577BD" w14:textId="77777777">
        <w:tblPrEx>
          <w:tblCellMar>
            <w:top w:w="0" w:type="dxa"/>
            <w:bottom w:w="0" w:type="dxa"/>
          </w:tblCellMar>
        </w:tblPrEx>
        <w:tc>
          <w:tcPr>
            <w:tcW w:w="1247" w:type="dxa"/>
          </w:tcPr>
          <w:p w14:paraId="3E537A76" w14:textId="77777777" w:rsidR="0061585D" w:rsidRPr="0061585D" w:rsidRDefault="0061585D" w:rsidP="0061585D">
            <w:pPr>
              <w:spacing w:line="240" w:lineRule="auto"/>
              <w:jc w:val="left"/>
              <w:rPr>
                <w:rFonts w:cs="Frankruhel" w:hint="cs"/>
                <w:sz w:val="24"/>
                <w:rtl/>
              </w:rPr>
            </w:pPr>
            <w:r>
              <w:rPr>
                <w:sz w:val="24"/>
                <w:rtl/>
              </w:rPr>
              <w:t xml:space="preserve">סעיף 1 </w:t>
            </w:r>
          </w:p>
        </w:tc>
        <w:tc>
          <w:tcPr>
            <w:tcW w:w="5669" w:type="dxa"/>
          </w:tcPr>
          <w:p w14:paraId="238DE01A" w14:textId="77777777" w:rsidR="0061585D" w:rsidRPr="0061585D" w:rsidRDefault="0061585D" w:rsidP="0061585D">
            <w:pPr>
              <w:spacing w:line="240" w:lineRule="auto"/>
              <w:jc w:val="left"/>
              <w:rPr>
                <w:rFonts w:cs="Frankruhel" w:hint="cs"/>
                <w:sz w:val="24"/>
                <w:rtl/>
              </w:rPr>
            </w:pPr>
            <w:r>
              <w:rPr>
                <w:sz w:val="24"/>
                <w:rtl/>
              </w:rPr>
              <w:t>הגדרות</w:t>
            </w:r>
          </w:p>
        </w:tc>
        <w:tc>
          <w:tcPr>
            <w:tcW w:w="567" w:type="dxa"/>
          </w:tcPr>
          <w:p w14:paraId="14DB1A1E" w14:textId="77777777" w:rsidR="0061585D" w:rsidRPr="0061585D" w:rsidRDefault="0061585D" w:rsidP="0061585D">
            <w:pPr>
              <w:spacing w:line="240" w:lineRule="auto"/>
              <w:jc w:val="left"/>
              <w:rPr>
                <w:rStyle w:val="Hyperlink"/>
                <w:rFonts w:hint="cs"/>
                <w:rtl/>
              </w:rPr>
            </w:pPr>
            <w:hyperlink w:anchor="Seif9" w:tooltip="הגדרות" w:history="1">
              <w:r w:rsidRPr="0061585D">
                <w:rPr>
                  <w:rStyle w:val="Hyperlink"/>
                </w:rPr>
                <w:t>Go</w:t>
              </w:r>
            </w:hyperlink>
          </w:p>
        </w:tc>
        <w:tc>
          <w:tcPr>
            <w:tcW w:w="850" w:type="dxa"/>
          </w:tcPr>
          <w:p w14:paraId="3485AE1E" w14:textId="77777777" w:rsidR="0061585D" w:rsidRPr="0061585D" w:rsidRDefault="0061585D" w:rsidP="0061585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1585D" w:rsidRPr="0061585D" w14:paraId="48DA8992" w14:textId="77777777">
        <w:tblPrEx>
          <w:tblCellMar>
            <w:top w:w="0" w:type="dxa"/>
            <w:bottom w:w="0" w:type="dxa"/>
          </w:tblCellMar>
        </w:tblPrEx>
        <w:tc>
          <w:tcPr>
            <w:tcW w:w="1247" w:type="dxa"/>
          </w:tcPr>
          <w:p w14:paraId="407F4209" w14:textId="77777777" w:rsidR="0061585D" w:rsidRPr="0061585D" w:rsidRDefault="0061585D" w:rsidP="0061585D">
            <w:pPr>
              <w:spacing w:line="240" w:lineRule="auto"/>
              <w:jc w:val="left"/>
              <w:rPr>
                <w:rFonts w:cs="Frankruhel" w:hint="cs"/>
                <w:sz w:val="24"/>
                <w:rtl/>
              </w:rPr>
            </w:pPr>
            <w:r>
              <w:rPr>
                <w:sz w:val="24"/>
                <w:rtl/>
              </w:rPr>
              <w:t xml:space="preserve">סעיף 2 </w:t>
            </w:r>
          </w:p>
        </w:tc>
        <w:tc>
          <w:tcPr>
            <w:tcW w:w="5669" w:type="dxa"/>
          </w:tcPr>
          <w:p w14:paraId="6D152BD5" w14:textId="77777777" w:rsidR="0061585D" w:rsidRPr="0061585D" w:rsidRDefault="0061585D" w:rsidP="0061585D">
            <w:pPr>
              <w:spacing w:line="240" w:lineRule="auto"/>
              <w:jc w:val="left"/>
              <w:rPr>
                <w:rFonts w:cs="Frankruhel" w:hint="cs"/>
                <w:sz w:val="24"/>
                <w:rtl/>
              </w:rPr>
            </w:pPr>
            <w:r>
              <w:rPr>
                <w:sz w:val="24"/>
                <w:rtl/>
              </w:rPr>
              <w:t>חזקות</w:t>
            </w:r>
          </w:p>
        </w:tc>
        <w:tc>
          <w:tcPr>
            <w:tcW w:w="567" w:type="dxa"/>
          </w:tcPr>
          <w:p w14:paraId="603F7F0A" w14:textId="77777777" w:rsidR="0061585D" w:rsidRPr="0061585D" w:rsidRDefault="0061585D" w:rsidP="0061585D">
            <w:pPr>
              <w:spacing w:line="240" w:lineRule="auto"/>
              <w:jc w:val="left"/>
              <w:rPr>
                <w:rStyle w:val="Hyperlink"/>
                <w:rFonts w:hint="cs"/>
                <w:rtl/>
              </w:rPr>
            </w:pPr>
            <w:hyperlink w:anchor="Seif8" w:tooltip="חזקות" w:history="1">
              <w:r w:rsidRPr="0061585D">
                <w:rPr>
                  <w:rStyle w:val="Hyperlink"/>
                </w:rPr>
                <w:t>Go</w:t>
              </w:r>
            </w:hyperlink>
          </w:p>
        </w:tc>
        <w:tc>
          <w:tcPr>
            <w:tcW w:w="850" w:type="dxa"/>
          </w:tcPr>
          <w:p w14:paraId="7EF99BCA" w14:textId="77777777" w:rsidR="0061585D" w:rsidRPr="0061585D" w:rsidRDefault="0061585D" w:rsidP="0061585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1585D" w:rsidRPr="0061585D" w14:paraId="5983B8EC" w14:textId="77777777">
        <w:tblPrEx>
          <w:tblCellMar>
            <w:top w:w="0" w:type="dxa"/>
            <w:bottom w:w="0" w:type="dxa"/>
          </w:tblCellMar>
        </w:tblPrEx>
        <w:tc>
          <w:tcPr>
            <w:tcW w:w="1247" w:type="dxa"/>
          </w:tcPr>
          <w:p w14:paraId="02DC832E" w14:textId="77777777" w:rsidR="0061585D" w:rsidRPr="0061585D" w:rsidRDefault="0061585D" w:rsidP="0061585D">
            <w:pPr>
              <w:spacing w:line="240" w:lineRule="auto"/>
              <w:jc w:val="left"/>
              <w:rPr>
                <w:rFonts w:cs="Frankruhel" w:hint="cs"/>
                <w:sz w:val="24"/>
                <w:rtl/>
              </w:rPr>
            </w:pPr>
          </w:p>
        </w:tc>
        <w:tc>
          <w:tcPr>
            <w:tcW w:w="5669" w:type="dxa"/>
          </w:tcPr>
          <w:p w14:paraId="60A126B8" w14:textId="77777777" w:rsidR="0061585D" w:rsidRPr="0061585D" w:rsidRDefault="0061585D" w:rsidP="0061585D">
            <w:pPr>
              <w:spacing w:line="240" w:lineRule="auto"/>
              <w:jc w:val="left"/>
              <w:rPr>
                <w:rFonts w:cs="Frankruhel" w:hint="cs"/>
                <w:sz w:val="24"/>
                <w:rtl/>
              </w:rPr>
            </w:pPr>
            <w:r>
              <w:rPr>
                <w:sz w:val="24"/>
                <w:rtl/>
              </w:rPr>
              <w:t>פרק ב': סמכויות תפיסה והשמדה של חומר מסכן – הוראת שעה</w:t>
            </w:r>
          </w:p>
        </w:tc>
        <w:tc>
          <w:tcPr>
            <w:tcW w:w="567" w:type="dxa"/>
          </w:tcPr>
          <w:p w14:paraId="215744BA" w14:textId="77777777" w:rsidR="0061585D" w:rsidRPr="0061585D" w:rsidRDefault="0061585D" w:rsidP="0061585D">
            <w:pPr>
              <w:spacing w:line="240" w:lineRule="auto"/>
              <w:jc w:val="left"/>
              <w:rPr>
                <w:rStyle w:val="Hyperlink"/>
                <w:rFonts w:hint="cs"/>
                <w:rtl/>
              </w:rPr>
            </w:pPr>
            <w:hyperlink w:anchor="med1" w:tooltip="פרק ב: סמכויות תפיסה והשמדה של חומר מסכן – הוראת שעה" w:history="1">
              <w:r w:rsidRPr="0061585D">
                <w:rPr>
                  <w:rStyle w:val="Hyperlink"/>
                </w:rPr>
                <w:t>Go</w:t>
              </w:r>
            </w:hyperlink>
          </w:p>
        </w:tc>
        <w:tc>
          <w:tcPr>
            <w:tcW w:w="850" w:type="dxa"/>
          </w:tcPr>
          <w:p w14:paraId="2BF462EC" w14:textId="77777777" w:rsidR="0061585D" w:rsidRPr="0061585D" w:rsidRDefault="0061585D" w:rsidP="0061585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1585D" w:rsidRPr="0061585D" w14:paraId="43CDD1D2" w14:textId="77777777">
        <w:tblPrEx>
          <w:tblCellMar>
            <w:top w:w="0" w:type="dxa"/>
            <w:bottom w:w="0" w:type="dxa"/>
          </w:tblCellMar>
        </w:tblPrEx>
        <w:tc>
          <w:tcPr>
            <w:tcW w:w="1247" w:type="dxa"/>
          </w:tcPr>
          <w:p w14:paraId="2D5A10A0" w14:textId="77777777" w:rsidR="0061585D" w:rsidRPr="0061585D" w:rsidRDefault="0061585D" w:rsidP="0061585D">
            <w:pPr>
              <w:spacing w:line="240" w:lineRule="auto"/>
              <w:jc w:val="left"/>
              <w:rPr>
                <w:rFonts w:cs="Frankruhel" w:hint="cs"/>
                <w:sz w:val="24"/>
                <w:rtl/>
              </w:rPr>
            </w:pPr>
            <w:r>
              <w:rPr>
                <w:sz w:val="24"/>
                <w:rtl/>
              </w:rPr>
              <w:t xml:space="preserve">סעיף 3 </w:t>
            </w:r>
          </w:p>
        </w:tc>
        <w:tc>
          <w:tcPr>
            <w:tcW w:w="5669" w:type="dxa"/>
          </w:tcPr>
          <w:p w14:paraId="733C8A43" w14:textId="77777777" w:rsidR="0061585D" w:rsidRPr="0061585D" w:rsidRDefault="0061585D" w:rsidP="0061585D">
            <w:pPr>
              <w:spacing w:line="240" w:lineRule="auto"/>
              <w:jc w:val="left"/>
              <w:rPr>
                <w:rFonts w:cs="Frankruhel" w:hint="cs"/>
                <w:sz w:val="24"/>
                <w:rtl/>
              </w:rPr>
            </w:pPr>
            <w:r>
              <w:rPr>
                <w:sz w:val="24"/>
                <w:rtl/>
              </w:rPr>
              <w:t>סמכויות כניסה, חיפוש ותפיסה</w:t>
            </w:r>
          </w:p>
        </w:tc>
        <w:tc>
          <w:tcPr>
            <w:tcW w:w="567" w:type="dxa"/>
          </w:tcPr>
          <w:p w14:paraId="749118C2" w14:textId="77777777" w:rsidR="0061585D" w:rsidRPr="0061585D" w:rsidRDefault="0061585D" w:rsidP="0061585D">
            <w:pPr>
              <w:spacing w:line="240" w:lineRule="auto"/>
              <w:jc w:val="left"/>
              <w:rPr>
                <w:rStyle w:val="Hyperlink"/>
                <w:rFonts w:hint="cs"/>
                <w:rtl/>
              </w:rPr>
            </w:pPr>
            <w:hyperlink w:anchor="Seif1" w:tooltip="סמכויות כניסה, חיפוש ותפיסה" w:history="1">
              <w:r w:rsidRPr="0061585D">
                <w:rPr>
                  <w:rStyle w:val="Hyperlink"/>
                </w:rPr>
                <w:t>Go</w:t>
              </w:r>
            </w:hyperlink>
          </w:p>
        </w:tc>
        <w:tc>
          <w:tcPr>
            <w:tcW w:w="850" w:type="dxa"/>
          </w:tcPr>
          <w:p w14:paraId="7D6FC462" w14:textId="77777777" w:rsidR="0061585D" w:rsidRPr="0061585D" w:rsidRDefault="0061585D" w:rsidP="0061585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1585D" w:rsidRPr="0061585D" w14:paraId="2109408A" w14:textId="77777777">
        <w:tblPrEx>
          <w:tblCellMar>
            <w:top w:w="0" w:type="dxa"/>
            <w:bottom w:w="0" w:type="dxa"/>
          </w:tblCellMar>
        </w:tblPrEx>
        <w:tc>
          <w:tcPr>
            <w:tcW w:w="1247" w:type="dxa"/>
          </w:tcPr>
          <w:p w14:paraId="49F7469F" w14:textId="77777777" w:rsidR="0061585D" w:rsidRPr="0061585D" w:rsidRDefault="0061585D" w:rsidP="0061585D">
            <w:pPr>
              <w:spacing w:line="240" w:lineRule="auto"/>
              <w:jc w:val="left"/>
              <w:rPr>
                <w:rFonts w:cs="Frankruhel" w:hint="cs"/>
                <w:sz w:val="24"/>
                <w:rtl/>
              </w:rPr>
            </w:pPr>
            <w:r>
              <w:rPr>
                <w:sz w:val="24"/>
                <w:rtl/>
              </w:rPr>
              <w:t xml:space="preserve">סעיף 4 </w:t>
            </w:r>
          </w:p>
        </w:tc>
        <w:tc>
          <w:tcPr>
            <w:tcW w:w="5669" w:type="dxa"/>
          </w:tcPr>
          <w:p w14:paraId="2E5D19BB" w14:textId="77777777" w:rsidR="0061585D" w:rsidRPr="0061585D" w:rsidRDefault="0061585D" w:rsidP="0061585D">
            <w:pPr>
              <w:spacing w:line="240" w:lineRule="auto"/>
              <w:jc w:val="left"/>
              <w:rPr>
                <w:rFonts w:cs="Frankruhel" w:hint="cs"/>
                <w:sz w:val="24"/>
                <w:rtl/>
              </w:rPr>
            </w:pPr>
            <w:r>
              <w:rPr>
                <w:sz w:val="24"/>
                <w:rtl/>
              </w:rPr>
              <w:t>החלטה על השמדת חומר מסכן</w:t>
            </w:r>
          </w:p>
        </w:tc>
        <w:tc>
          <w:tcPr>
            <w:tcW w:w="567" w:type="dxa"/>
          </w:tcPr>
          <w:p w14:paraId="44B0D7DA" w14:textId="77777777" w:rsidR="0061585D" w:rsidRPr="0061585D" w:rsidRDefault="0061585D" w:rsidP="0061585D">
            <w:pPr>
              <w:spacing w:line="240" w:lineRule="auto"/>
              <w:jc w:val="left"/>
              <w:rPr>
                <w:rStyle w:val="Hyperlink"/>
                <w:rFonts w:hint="cs"/>
                <w:rtl/>
              </w:rPr>
            </w:pPr>
            <w:hyperlink w:anchor="Seif2" w:tooltip="החלטה על השמדת חומר מסכן" w:history="1">
              <w:r w:rsidRPr="0061585D">
                <w:rPr>
                  <w:rStyle w:val="Hyperlink"/>
                </w:rPr>
                <w:t>Go</w:t>
              </w:r>
            </w:hyperlink>
          </w:p>
        </w:tc>
        <w:tc>
          <w:tcPr>
            <w:tcW w:w="850" w:type="dxa"/>
          </w:tcPr>
          <w:p w14:paraId="4F559385" w14:textId="77777777" w:rsidR="0061585D" w:rsidRPr="0061585D" w:rsidRDefault="0061585D" w:rsidP="0061585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1585D" w:rsidRPr="0061585D" w14:paraId="71A3E917" w14:textId="77777777">
        <w:tblPrEx>
          <w:tblCellMar>
            <w:top w:w="0" w:type="dxa"/>
            <w:bottom w:w="0" w:type="dxa"/>
          </w:tblCellMar>
        </w:tblPrEx>
        <w:tc>
          <w:tcPr>
            <w:tcW w:w="1247" w:type="dxa"/>
          </w:tcPr>
          <w:p w14:paraId="7AFDC532" w14:textId="77777777" w:rsidR="0061585D" w:rsidRPr="0061585D" w:rsidRDefault="0061585D" w:rsidP="0061585D">
            <w:pPr>
              <w:spacing w:line="240" w:lineRule="auto"/>
              <w:jc w:val="left"/>
              <w:rPr>
                <w:rFonts w:cs="Frankruhel" w:hint="cs"/>
                <w:sz w:val="24"/>
                <w:rtl/>
              </w:rPr>
            </w:pPr>
          </w:p>
        </w:tc>
        <w:tc>
          <w:tcPr>
            <w:tcW w:w="5669" w:type="dxa"/>
          </w:tcPr>
          <w:p w14:paraId="748311E9" w14:textId="77777777" w:rsidR="0061585D" w:rsidRPr="0061585D" w:rsidRDefault="0061585D" w:rsidP="0061585D">
            <w:pPr>
              <w:spacing w:line="240" w:lineRule="auto"/>
              <w:jc w:val="left"/>
              <w:rPr>
                <w:rFonts w:cs="Frankruhel" w:hint="cs"/>
                <w:sz w:val="24"/>
                <w:rtl/>
              </w:rPr>
            </w:pPr>
            <w:r>
              <w:rPr>
                <w:sz w:val="24"/>
                <w:rtl/>
              </w:rPr>
              <w:t>פרק ג': חומר אסור בהפצה</w:t>
            </w:r>
          </w:p>
        </w:tc>
        <w:tc>
          <w:tcPr>
            <w:tcW w:w="567" w:type="dxa"/>
          </w:tcPr>
          <w:p w14:paraId="6353167F" w14:textId="77777777" w:rsidR="0061585D" w:rsidRPr="0061585D" w:rsidRDefault="0061585D" w:rsidP="0061585D">
            <w:pPr>
              <w:spacing w:line="240" w:lineRule="auto"/>
              <w:jc w:val="left"/>
              <w:rPr>
                <w:rStyle w:val="Hyperlink"/>
                <w:rFonts w:hint="cs"/>
                <w:rtl/>
              </w:rPr>
            </w:pPr>
            <w:hyperlink w:anchor="med2" w:tooltip="פרק ג: חומר אסור בהפצה" w:history="1">
              <w:r w:rsidRPr="0061585D">
                <w:rPr>
                  <w:rStyle w:val="Hyperlink"/>
                </w:rPr>
                <w:t>Go</w:t>
              </w:r>
            </w:hyperlink>
          </w:p>
        </w:tc>
        <w:tc>
          <w:tcPr>
            <w:tcW w:w="850" w:type="dxa"/>
          </w:tcPr>
          <w:p w14:paraId="0592F3E9" w14:textId="77777777" w:rsidR="0061585D" w:rsidRPr="0061585D" w:rsidRDefault="0061585D" w:rsidP="0061585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1585D" w:rsidRPr="0061585D" w14:paraId="08E9C0B1" w14:textId="77777777">
        <w:tblPrEx>
          <w:tblCellMar>
            <w:top w:w="0" w:type="dxa"/>
            <w:bottom w:w="0" w:type="dxa"/>
          </w:tblCellMar>
        </w:tblPrEx>
        <w:tc>
          <w:tcPr>
            <w:tcW w:w="1247" w:type="dxa"/>
          </w:tcPr>
          <w:p w14:paraId="38320115" w14:textId="77777777" w:rsidR="0061585D" w:rsidRPr="0061585D" w:rsidRDefault="0061585D" w:rsidP="0061585D">
            <w:pPr>
              <w:spacing w:line="240" w:lineRule="auto"/>
              <w:jc w:val="left"/>
              <w:rPr>
                <w:rFonts w:cs="Frankruhel" w:hint="cs"/>
                <w:sz w:val="24"/>
                <w:rtl/>
              </w:rPr>
            </w:pPr>
            <w:r>
              <w:rPr>
                <w:sz w:val="24"/>
                <w:rtl/>
              </w:rPr>
              <w:t xml:space="preserve">סעיף 5 </w:t>
            </w:r>
          </w:p>
        </w:tc>
        <w:tc>
          <w:tcPr>
            <w:tcW w:w="5669" w:type="dxa"/>
          </w:tcPr>
          <w:p w14:paraId="7160417E" w14:textId="77777777" w:rsidR="0061585D" w:rsidRPr="0061585D" w:rsidRDefault="0061585D" w:rsidP="0061585D">
            <w:pPr>
              <w:spacing w:line="240" w:lineRule="auto"/>
              <w:jc w:val="left"/>
              <w:rPr>
                <w:rFonts w:cs="Frankruhel" w:hint="cs"/>
                <w:sz w:val="24"/>
                <w:rtl/>
              </w:rPr>
            </w:pPr>
            <w:r>
              <w:rPr>
                <w:sz w:val="24"/>
                <w:rtl/>
              </w:rPr>
              <w:t>הכרזה דחופה</w:t>
            </w:r>
          </w:p>
        </w:tc>
        <w:tc>
          <w:tcPr>
            <w:tcW w:w="567" w:type="dxa"/>
          </w:tcPr>
          <w:p w14:paraId="14BD67D3" w14:textId="77777777" w:rsidR="0061585D" w:rsidRPr="0061585D" w:rsidRDefault="0061585D" w:rsidP="0061585D">
            <w:pPr>
              <w:spacing w:line="240" w:lineRule="auto"/>
              <w:jc w:val="left"/>
              <w:rPr>
                <w:rStyle w:val="Hyperlink"/>
                <w:rFonts w:hint="cs"/>
                <w:rtl/>
              </w:rPr>
            </w:pPr>
            <w:hyperlink w:anchor="Seif3" w:tooltip="הכרזה דחופה" w:history="1">
              <w:r w:rsidRPr="0061585D">
                <w:rPr>
                  <w:rStyle w:val="Hyperlink"/>
                </w:rPr>
                <w:t>Go</w:t>
              </w:r>
            </w:hyperlink>
          </w:p>
        </w:tc>
        <w:tc>
          <w:tcPr>
            <w:tcW w:w="850" w:type="dxa"/>
          </w:tcPr>
          <w:p w14:paraId="4144D69B" w14:textId="77777777" w:rsidR="0061585D" w:rsidRPr="0061585D" w:rsidRDefault="0061585D" w:rsidP="0061585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1585D" w:rsidRPr="0061585D" w14:paraId="6AE884FB" w14:textId="77777777">
        <w:tblPrEx>
          <w:tblCellMar>
            <w:top w:w="0" w:type="dxa"/>
            <w:bottom w:w="0" w:type="dxa"/>
          </w:tblCellMar>
        </w:tblPrEx>
        <w:tc>
          <w:tcPr>
            <w:tcW w:w="1247" w:type="dxa"/>
          </w:tcPr>
          <w:p w14:paraId="0A920B9D" w14:textId="77777777" w:rsidR="0061585D" w:rsidRPr="0061585D" w:rsidRDefault="0061585D" w:rsidP="0061585D">
            <w:pPr>
              <w:spacing w:line="240" w:lineRule="auto"/>
              <w:jc w:val="left"/>
              <w:rPr>
                <w:rFonts w:cs="Frankruhel" w:hint="cs"/>
                <w:sz w:val="24"/>
                <w:rtl/>
              </w:rPr>
            </w:pPr>
            <w:r>
              <w:rPr>
                <w:sz w:val="24"/>
                <w:rtl/>
              </w:rPr>
              <w:t xml:space="preserve">סעיף 6 </w:t>
            </w:r>
          </w:p>
        </w:tc>
        <w:tc>
          <w:tcPr>
            <w:tcW w:w="5669" w:type="dxa"/>
          </w:tcPr>
          <w:p w14:paraId="1FD43A30" w14:textId="77777777" w:rsidR="0061585D" w:rsidRPr="0061585D" w:rsidRDefault="0061585D" w:rsidP="0061585D">
            <w:pPr>
              <w:spacing w:line="240" w:lineRule="auto"/>
              <w:jc w:val="left"/>
              <w:rPr>
                <w:rFonts w:cs="Frankruhel" w:hint="cs"/>
                <w:sz w:val="24"/>
                <w:rtl/>
              </w:rPr>
            </w:pPr>
            <w:r>
              <w:rPr>
                <w:sz w:val="24"/>
                <w:rtl/>
              </w:rPr>
              <w:t>תוקפה של הכרזה דחופה</w:t>
            </w:r>
          </w:p>
        </w:tc>
        <w:tc>
          <w:tcPr>
            <w:tcW w:w="567" w:type="dxa"/>
          </w:tcPr>
          <w:p w14:paraId="2BC90719" w14:textId="77777777" w:rsidR="0061585D" w:rsidRPr="0061585D" w:rsidRDefault="0061585D" w:rsidP="0061585D">
            <w:pPr>
              <w:spacing w:line="240" w:lineRule="auto"/>
              <w:jc w:val="left"/>
              <w:rPr>
                <w:rStyle w:val="Hyperlink"/>
                <w:rFonts w:hint="cs"/>
                <w:rtl/>
              </w:rPr>
            </w:pPr>
            <w:hyperlink w:anchor="Seif4" w:tooltip="תוקפה של הכרזה דחופה" w:history="1">
              <w:r w:rsidRPr="0061585D">
                <w:rPr>
                  <w:rStyle w:val="Hyperlink"/>
                </w:rPr>
                <w:t>Go</w:t>
              </w:r>
            </w:hyperlink>
          </w:p>
        </w:tc>
        <w:tc>
          <w:tcPr>
            <w:tcW w:w="850" w:type="dxa"/>
          </w:tcPr>
          <w:p w14:paraId="5A2224BE" w14:textId="77777777" w:rsidR="0061585D" w:rsidRPr="0061585D" w:rsidRDefault="0061585D" w:rsidP="0061585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1585D" w:rsidRPr="0061585D" w14:paraId="281EF5E2" w14:textId="77777777">
        <w:tblPrEx>
          <w:tblCellMar>
            <w:top w:w="0" w:type="dxa"/>
            <w:bottom w:w="0" w:type="dxa"/>
          </w:tblCellMar>
        </w:tblPrEx>
        <w:tc>
          <w:tcPr>
            <w:tcW w:w="1247" w:type="dxa"/>
          </w:tcPr>
          <w:p w14:paraId="754289F7" w14:textId="77777777" w:rsidR="0061585D" w:rsidRPr="0061585D" w:rsidRDefault="0061585D" w:rsidP="0061585D">
            <w:pPr>
              <w:spacing w:line="240" w:lineRule="auto"/>
              <w:jc w:val="left"/>
              <w:rPr>
                <w:rFonts w:cs="Frankruhel" w:hint="cs"/>
                <w:sz w:val="24"/>
                <w:rtl/>
              </w:rPr>
            </w:pPr>
            <w:r>
              <w:rPr>
                <w:sz w:val="24"/>
                <w:rtl/>
              </w:rPr>
              <w:t xml:space="preserve">סעיף 7 </w:t>
            </w:r>
          </w:p>
        </w:tc>
        <w:tc>
          <w:tcPr>
            <w:tcW w:w="5669" w:type="dxa"/>
          </w:tcPr>
          <w:p w14:paraId="14B3C171" w14:textId="77777777" w:rsidR="0061585D" w:rsidRPr="0061585D" w:rsidRDefault="0061585D" w:rsidP="0061585D">
            <w:pPr>
              <w:spacing w:line="240" w:lineRule="auto"/>
              <w:jc w:val="left"/>
              <w:rPr>
                <w:rFonts w:cs="Frankruhel" w:hint="cs"/>
                <w:sz w:val="24"/>
                <w:rtl/>
              </w:rPr>
            </w:pPr>
            <w:r>
              <w:rPr>
                <w:sz w:val="24"/>
                <w:rtl/>
              </w:rPr>
              <w:t>איסור הפצה</w:t>
            </w:r>
          </w:p>
        </w:tc>
        <w:tc>
          <w:tcPr>
            <w:tcW w:w="567" w:type="dxa"/>
          </w:tcPr>
          <w:p w14:paraId="4F10D781" w14:textId="77777777" w:rsidR="0061585D" w:rsidRPr="0061585D" w:rsidRDefault="0061585D" w:rsidP="0061585D">
            <w:pPr>
              <w:spacing w:line="240" w:lineRule="auto"/>
              <w:jc w:val="left"/>
              <w:rPr>
                <w:rStyle w:val="Hyperlink"/>
                <w:rFonts w:hint="cs"/>
                <w:rtl/>
              </w:rPr>
            </w:pPr>
            <w:hyperlink w:anchor="Seif5" w:tooltip="איסור הפצה" w:history="1">
              <w:r w:rsidRPr="0061585D">
                <w:rPr>
                  <w:rStyle w:val="Hyperlink"/>
                </w:rPr>
                <w:t>Go</w:t>
              </w:r>
            </w:hyperlink>
          </w:p>
        </w:tc>
        <w:tc>
          <w:tcPr>
            <w:tcW w:w="850" w:type="dxa"/>
          </w:tcPr>
          <w:p w14:paraId="54284654" w14:textId="77777777" w:rsidR="0061585D" w:rsidRPr="0061585D" w:rsidRDefault="0061585D" w:rsidP="0061585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1585D" w:rsidRPr="0061585D" w14:paraId="3782B3E0" w14:textId="77777777">
        <w:tblPrEx>
          <w:tblCellMar>
            <w:top w:w="0" w:type="dxa"/>
            <w:bottom w:w="0" w:type="dxa"/>
          </w:tblCellMar>
        </w:tblPrEx>
        <w:tc>
          <w:tcPr>
            <w:tcW w:w="1247" w:type="dxa"/>
          </w:tcPr>
          <w:p w14:paraId="46CBB21F" w14:textId="77777777" w:rsidR="0061585D" w:rsidRPr="0061585D" w:rsidRDefault="0061585D" w:rsidP="0061585D">
            <w:pPr>
              <w:spacing w:line="240" w:lineRule="auto"/>
              <w:jc w:val="left"/>
              <w:rPr>
                <w:rFonts w:cs="Frankruhel" w:hint="cs"/>
                <w:sz w:val="24"/>
                <w:rtl/>
              </w:rPr>
            </w:pPr>
            <w:r>
              <w:rPr>
                <w:sz w:val="24"/>
                <w:rtl/>
              </w:rPr>
              <w:t xml:space="preserve">סעיף 8 </w:t>
            </w:r>
          </w:p>
        </w:tc>
        <w:tc>
          <w:tcPr>
            <w:tcW w:w="5669" w:type="dxa"/>
          </w:tcPr>
          <w:p w14:paraId="0F7D32FF" w14:textId="77777777" w:rsidR="0061585D" w:rsidRPr="0061585D" w:rsidRDefault="0061585D" w:rsidP="0061585D">
            <w:pPr>
              <w:spacing w:line="240" w:lineRule="auto"/>
              <w:jc w:val="left"/>
              <w:rPr>
                <w:rFonts w:cs="Frankruhel" w:hint="cs"/>
                <w:sz w:val="24"/>
                <w:rtl/>
              </w:rPr>
            </w:pPr>
            <w:r>
              <w:rPr>
                <w:sz w:val="24"/>
                <w:rtl/>
              </w:rPr>
              <w:t>הדחת קטין לחומר אסור בהפצה</w:t>
            </w:r>
          </w:p>
        </w:tc>
        <w:tc>
          <w:tcPr>
            <w:tcW w:w="567" w:type="dxa"/>
          </w:tcPr>
          <w:p w14:paraId="511A0B0C" w14:textId="77777777" w:rsidR="0061585D" w:rsidRPr="0061585D" w:rsidRDefault="0061585D" w:rsidP="0061585D">
            <w:pPr>
              <w:spacing w:line="240" w:lineRule="auto"/>
              <w:jc w:val="left"/>
              <w:rPr>
                <w:rStyle w:val="Hyperlink"/>
                <w:rFonts w:hint="cs"/>
                <w:rtl/>
              </w:rPr>
            </w:pPr>
            <w:hyperlink w:anchor="Seif6" w:tooltip="הדחת קטין לחומר אסור בהפצה" w:history="1">
              <w:r w:rsidRPr="0061585D">
                <w:rPr>
                  <w:rStyle w:val="Hyperlink"/>
                </w:rPr>
                <w:t>Go</w:t>
              </w:r>
            </w:hyperlink>
          </w:p>
        </w:tc>
        <w:tc>
          <w:tcPr>
            <w:tcW w:w="850" w:type="dxa"/>
          </w:tcPr>
          <w:p w14:paraId="6F269DDA" w14:textId="77777777" w:rsidR="0061585D" w:rsidRPr="0061585D" w:rsidRDefault="0061585D" w:rsidP="0061585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1585D" w:rsidRPr="0061585D" w14:paraId="4662EAF6" w14:textId="77777777">
        <w:tblPrEx>
          <w:tblCellMar>
            <w:top w:w="0" w:type="dxa"/>
            <w:bottom w:w="0" w:type="dxa"/>
          </w:tblCellMar>
        </w:tblPrEx>
        <w:tc>
          <w:tcPr>
            <w:tcW w:w="1247" w:type="dxa"/>
          </w:tcPr>
          <w:p w14:paraId="2C3B5FA2" w14:textId="77777777" w:rsidR="0061585D" w:rsidRPr="0061585D" w:rsidRDefault="0061585D" w:rsidP="0061585D">
            <w:pPr>
              <w:spacing w:line="240" w:lineRule="auto"/>
              <w:jc w:val="left"/>
              <w:rPr>
                <w:rFonts w:cs="Frankruhel" w:hint="cs"/>
                <w:sz w:val="24"/>
                <w:rtl/>
              </w:rPr>
            </w:pPr>
            <w:r>
              <w:rPr>
                <w:sz w:val="24"/>
                <w:rtl/>
              </w:rPr>
              <w:t xml:space="preserve">סעיף 9 </w:t>
            </w:r>
          </w:p>
        </w:tc>
        <w:tc>
          <w:tcPr>
            <w:tcW w:w="5669" w:type="dxa"/>
          </w:tcPr>
          <w:p w14:paraId="7CD099B9" w14:textId="77777777" w:rsidR="0061585D" w:rsidRPr="0061585D" w:rsidRDefault="0061585D" w:rsidP="0061585D">
            <w:pPr>
              <w:spacing w:line="240" w:lineRule="auto"/>
              <w:jc w:val="left"/>
              <w:rPr>
                <w:rFonts w:cs="Frankruhel" w:hint="cs"/>
                <w:sz w:val="24"/>
                <w:rtl/>
              </w:rPr>
            </w:pPr>
            <w:r>
              <w:rPr>
                <w:sz w:val="24"/>
                <w:rtl/>
              </w:rPr>
              <w:t>החלת הוראות מפקודת הסמים המסוכנים</w:t>
            </w:r>
          </w:p>
        </w:tc>
        <w:tc>
          <w:tcPr>
            <w:tcW w:w="567" w:type="dxa"/>
          </w:tcPr>
          <w:p w14:paraId="69A6402C" w14:textId="77777777" w:rsidR="0061585D" w:rsidRPr="0061585D" w:rsidRDefault="0061585D" w:rsidP="0061585D">
            <w:pPr>
              <w:spacing w:line="240" w:lineRule="auto"/>
              <w:jc w:val="left"/>
              <w:rPr>
                <w:rStyle w:val="Hyperlink"/>
                <w:rFonts w:hint="cs"/>
                <w:rtl/>
              </w:rPr>
            </w:pPr>
            <w:hyperlink w:anchor="Seif7" w:tooltip="החלת הוראות מפקודת הסמים המסוכנים" w:history="1">
              <w:r w:rsidRPr="0061585D">
                <w:rPr>
                  <w:rStyle w:val="Hyperlink"/>
                </w:rPr>
                <w:t>Go</w:t>
              </w:r>
            </w:hyperlink>
          </w:p>
        </w:tc>
        <w:tc>
          <w:tcPr>
            <w:tcW w:w="850" w:type="dxa"/>
          </w:tcPr>
          <w:p w14:paraId="29F8BC77" w14:textId="77777777" w:rsidR="0061585D" w:rsidRPr="0061585D" w:rsidRDefault="0061585D" w:rsidP="0061585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1585D" w:rsidRPr="0061585D" w14:paraId="21B96BC9" w14:textId="77777777">
        <w:tblPrEx>
          <w:tblCellMar>
            <w:top w:w="0" w:type="dxa"/>
            <w:bottom w:w="0" w:type="dxa"/>
          </w:tblCellMar>
        </w:tblPrEx>
        <w:tc>
          <w:tcPr>
            <w:tcW w:w="1247" w:type="dxa"/>
          </w:tcPr>
          <w:p w14:paraId="5BDCAF04" w14:textId="77777777" w:rsidR="0061585D" w:rsidRPr="0061585D" w:rsidRDefault="0061585D" w:rsidP="0061585D">
            <w:pPr>
              <w:spacing w:line="240" w:lineRule="auto"/>
              <w:jc w:val="left"/>
              <w:rPr>
                <w:rFonts w:cs="Frankruhel" w:hint="cs"/>
                <w:sz w:val="24"/>
                <w:rtl/>
              </w:rPr>
            </w:pPr>
          </w:p>
        </w:tc>
        <w:tc>
          <w:tcPr>
            <w:tcW w:w="5669" w:type="dxa"/>
          </w:tcPr>
          <w:p w14:paraId="3C330984" w14:textId="77777777" w:rsidR="0061585D" w:rsidRPr="0061585D" w:rsidRDefault="0061585D" w:rsidP="0061585D">
            <w:pPr>
              <w:spacing w:line="240" w:lineRule="auto"/>
              <w:jc w:val="left"/>
              <w:rPr>
                <w:rFonts w:cs="Frankruhel" w:hint="cs"/>
                <w:sz w:val="24"/>
                <w:rtl/>
              </w:rPr>
            </w:pPr>
            <w:r>
              <w:rPr>
                <w:sz w:val="24"/>
                <w:rtl/>
              </w:rPr>
              <w:t>פרק ד': הוראות שונות</w:t>
            </w:r>
          </w:p>
        </w:tc>
        <w:tc>
          <w:tcPr>
            <w:tcW w:w="567" w:type="dxa"/>
          </w:tcPr>
          <w:p w14:paraId="0D00D75C" w14:textId="77777777" w:rsidR="0061585D" w:rsidRPr="0061585D" w:rsidRDefault="0061585D" w:rsidP="0061585D">
            <w:pPr>
              <w:spacing w:line="240" w:lineRule="auto"/>
              <w:jc w:val="left"/>
              <w:rPr>
                <w:rStyle w:val="Hyperlink"/>
                <w:rFonts w:hint="cs"/>
                <w:rtl/>
              </w:rPr>
            </w:pPr>
            <w:hyperlink w:anchor="med3" w:tooltip="פרק ד: הוראות שונות" w:history="1">
              <w:r w:rsidRPr="0061585D">
                <w:rPr>
                  <w:rStyle w:val="Hyperlink"/>
                </w:rPr>
                <w:t>Go</w:t>
              </w:r>
            </w:hyperlink>
          </w:p>
        </w:tc>
        <w:tc>
          <w:tcPr>
            <w:tcW w:w="850" w:type="dxa"/>
          </w:tcPr>
          <w:p w14:paraId="7452A60E" w14:textId="77777777" w:rsidR="0061585D" w:rsidRPr="0061585D" w:rsidRDefault="0061585D" w:rsidP="0061585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1585D" w:rsidRPr="0061585D" w14:paraId="3ABF7245" w14:textId="77777777">
        <w:tblPrEx>
          <w:tblCellMar>
            <w:top w:w="0" w:type="dxa"/>
            <w:bottom w:w="0" w:type="dxa"/>
          </w:tblCellMar>
        </w:tblPrEx>
        <w:tc>
          <w:tcPr>
            <w:tcW w:w="1247" w:type="dxa"/>
          </w:tcPr>
          <w:p w14:paraId="6168CBDE" w14:textId="77777777" w:rsidR="0061585D" w:rsidRPr="0061585D" w:rsidRDefault="0061585D" w:rsidP="0061585D">
            <w:pPr>
              <w:spacing w:line="240" w:lineRule="auto"/>
              <w:jc w:val="left"/>
              <w:rPr>
                <w:rFonts w:cs="Frankruhel" w:hint="cs"/>
                <w:sz w:val="24"/>
                <w:rtl/>
              </w:rPr>
            </w:pPr>
            <w:r>
              <w:rPr>
                <w:sz w:val="24"/>
                <w:rtl/>
              </w:rPr>
              <w:t xml:space="preserve">סעיף 10 </w:t>
            </w:r>
          </w:p>
        </w:tc>
        <w:tc>
          <w:tcPr>
            <w:tcW w:w="5669" w:type="dxa"/>
          </w:tcPr>
          <w:p w14:paraId="0C61F94A" w14:textId="77777777" w:rsidR="0061585D" w:rsidRPr="0061585D" w:rsidRDefault="0061585D" w:rsidP="0061585D">
            <w:pPr>
              <w:spacing w:line="240" w:lineRule="auto"/>
              <w:jc w:val="left"/>
              <w:rPr>
                <w:rFonts w:cs="Frankruhel" w:hint="cs"/>
                <w:sz w:val="24"/>
                <w:rtl/>
              </w:rPr>
            </w:pPr>
            <w:r>
              <w:rPr>
                <w:sz w:val="24"/>
                <w:rtl/>
              </w:rPr>
              <w:t>שמירת דינים</w:t>
            </w:r>
          </w:p>
        </w:tc>
        <w:tc>
          <w:tcPr>
            <w:tcW w:w="567" w:type="dxa"/>
          </w:tcPr>
          <w:p w14:paraId="25A5461B" w14:textId="77777777" w:rsidR="0061585D" w:rsidRPr="0061585D" w:rsidRDefault="0061585D" w:rsidP="0061585D">
            <w:pPr>
              <w:spacing w:line="240" w:lineRule="auto"/>
              <w:jc w:val="left"/>
              <w:rPr>
                <w:rStyle w:val="Hyperlink"/>
                <w:rFonts w:hint="cs"/>
                <w:rtl/>
              </w:rPr>
            </w:pPr>
            <w:hyperlink w:anchor="Seif10" w:tooltip="שמירת דינים" w:history="1">
              <w:r w:rsidRPr="0061585D">
                <w:rPr>
                  <w:rStyle w:val="Hyperlink"/>
                </w:rPr>
                <w:t>Go</w:t>
              </w:r>
            </w:hyperlink>
          </w:p>
        </w:tc>
        <w:tc>
          <w:tcPr>
            <w:tcW w:w="850" w:type="dxa"/>
          </w:tcPr>
          <w:p w14:paraId="507F3274" w14:textId="77777777" w:rsidR="0061585D" w:rsidRPr="0061585D" w:rsidRDefault="0061585D" w:rsidP="0061585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1585D" w:rsidRPr="0061585D" w14:paraId="3C8E8F1C" w14:textId="77777777">
        <w:tblPrEx>
          <w:tblCellMar>
            <w:top w:w="0" w:type="dxa"/>
            <w:bottom w:w="0" w:type="dxa"/>
          </w:tblCellMar>
        </w:tblPrEx>
        <w:tc>
          <w:tcPr>
            <w:tcW w:w="1247" w:type="dxa"/>
          </w:tcPr>
          <w:p w14:paraId="5D8F8AA5" w14:textId="77777777" w:rsidR="0061585D" w:rsidRPr="0061585D" w:rsidRDefault="0061585D" w:rsidP="0061585D">
            <w:pPr>
              <w:spacing w:line="240" w:lineRule="auto"/>
              <w:jc w:val="left"/>
              <w:rPr>
                <w:rFonts w:cs="Frankruhel" w:hint="cs"/>
                <w:sz w:val="24"/>
                <w:rtl/>
              </w:rPr>
            </w:pPr>
            <w:r>
              <w:rPr>
                <w:sz w:val="24"/>
                <w:rtl/>
              </w:rPr>
              <w:t xml:space="preserve">סעיף 11 </w:t>
            </w:r>
          </w:p>
        </w:tc>
        <w:tc>
          <w:tcPr>
            <w:tcW w:w="5669" w:type="dxa"/>
          </w:tcPr>
          <w:p w14:paraId="66C6C404" w14:textId="77777777" w:rsidR="0061585D" w:rsidRPr="0061585D" w:rsidRDefault="0061585D" w:rsidP="0061585D">
            <w:pPr>
              <w:spacing w:line="240" w:lineRule="auto"/>
              <w:jc w:val="left"/>
              <w:rPr>
                <w:rFonts w:cs="Frankruhel" w:hint="cs"/>
                <w:sz w:val="24"/>
                <w:rtl/>
              </w:rPr>
            </w:pPr>
            <w:r>
              <w:rPr>
                <w:sz w:val="24"/>
                <w:rtl/>
              </w:rPr>
              <w:t>ביצוע ותקנות</w:t>
            </w:r>
          </w:p>
        </w:tc>
        <w:tc>
          <w:tcPr>
            <w:tcW w:w="567" w:type="dxa"/>
          </w:tcPr>
          <w:p w14:paraId="725AB2C1" w14:textId="77777777" w:rsidR="0061585D" w:rsidRPr="0061585D" w:rsidRDefault="0061585D" w:rsidP="0061585D">
            <w:pPr>
              <w:spacing w:line="240" w:lineRule="auto"/>
              <w:jc w:val="left"/>
              <w:rPr>
                <w:rStyle w:val="Hyperlink"/>
                <w:rFonts w:hint="cs"/>
                <w:rtl/>
              </w:rPr>
            </w:pPr>
            <w:hyperlink w:anchor="Seif11" w:tooltip="ביצוע ותקנות" w:history="1">
              <w:r w:rsidRPr="0061585D">
                <w:rPr>
                  <w:rStyle w:val="Hyperlink"/>
                </w:rPr>
                <w:t>Go</w:t>
              </w:r>
            </w:hyperlink>
          </w:p>
        </w:tc>
        <w:tc>
          <w:tcPr>
            <w:tcW w:w="850" w:type="dxa"/>
          </w:tcPr>
          <w:p w14:paraId="1C888622" w14:textId="77777777" w:rsidR="0061585D" w:rsidRPr="0061585D" w:rsidRDefault="0061585D" w:rsidP="0061585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1585D" w:rsidRPr="0061585D" w14:paraId="0244A7B4" w14:textId="77777777">
        <w:tblPrEx>
          <w:tblCellMar>
            <w:top w:w="0" w:type="dxa"/>
            <w:bottom w:w="0" w:type="dxa"/>
          </w:tblCellMar>
        </w:tblPrEx>
        <w:tc>
          <w:tcPr>
            <w:tcW w:w="1247" w:type="dxa"/>
          </w:tcPr>
          <w:p w14:paraId="4414E6F6" w14:textId="77777777" w:rsidR="0061585D" w:rsidRPr="0061585D" w:rsidRDefault="0061585D" w:rsidP="0061585D">
            <w:pPr>
              <w:spacing w:line="240" w:lineRule="auto"/>
              <w:jc w:val="left"/>
              <w:rPr>
                <w:rFonts w:cs="Frankruhel" w:hint="cs"/>
                <w:sz w:val="24"/>
                <w:rtl/>
              </w:rPr>
            </w:pPr>
            <w:r>
              <w:rPr>
                <w:sz w:val="24"/>
                <w:rtl/>
              </w:rPr>
              <w:t xml:space="preserve">סעיף 12 </w:t>
            </w:r>
          </w:p>
        </w:tc>
        <w:tc>
          <w:tcPr>
            <w:tcW w:w="5669" w:type="dxa"/>
          </w:tcPr>
          <w:p w14:paraId="70ED3146" w14:textId="77777777" w:rsidR="0061585D" w:rsidRPr="0061585D" w:rsidRDefault="0061585D" w:rsidP="0061585D">
            <w:pPr>
              <w:spacing w:line="240" w:lineRule="auto"/>
              <w:jc w:val="left"/>
              <w:rPr>
                <w:rFonts w:cs="Frankruhel" w:hint="cs"/>
                <w:sz w:val="24"/>
                <w:rtl/>
              </w:rPr>
            </w:pPr>
            <w:r>
              <w:rPr>
                <w:sz w:val="24"/>
                <w:rtl/>
              </w:rPr>
              <w:t>תחילה ותוקף</w:t>
            </w:r>
          </w:p>
        </w:tc>
        <w:tc>
          <w:tcPr>
            <w:tcW w:w="567" w:type="dxa"/>
          </w:tcPr>
          <w:p w14:paraId="56883653" w14:textId="77777777" w:rsidR="0061585D" w:rsidRPr="0061585D" w:rsidRDefault="0061585D" w:rsidP="0061585D">
            <w:pPr>
              <w:spacing w:line="240" w:lineRule="auto"/>
              <w:jc w:val="left"/>
              <w:rPr>
                <w:rStyle w:val="Hyperlink"/>
                <w:rFonts w:hint="cs"/>
                <w:rtl/>
              </w:rPr>
            </w:pPr>
            <w:hyperlink w:anchor="Seif12" w:tooltip="תחילה ותוקף" w:history="1">
              <w:r w:rsidRPr="0061585D">
                <w:rPr>
                  <w:rStyle w:val="Hyperlink"/>
                </w:rPr>
                <w:t>Go</w:t>
              </w:r>
            </w:hyperlink>
          </w:p>
        </w:tc>
        <w:tc>
          <w:tcPr>
            <w:tcW w:w="850" w:type="dxa"/>
          </w:tcPr>
          <w:p w14:paraId="4298FD92" w14:textId="77777777" w:rsidR="0061585D" w:rsidRPr="0061585D" w:rsidRDefault="0061585D" w:rsidP="0061585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1585D" w:rsidRPr="0061585D" w14:paraId="0E04F8B6" w14:textId="77777777">
        <w:tblPrEx>
          <w:tblCellMar>
            <w:top w:w="0" w:type="dxa"/>
            <w:bottom w:w="0" w:type="dxa"/>
          </w:tblCellMar>
        </w:tblPrEx>
        <w:tc>
          <w:tcPr>
            <w:tcW w:w="1247" w:type="dxa"/>
          </w:tcPr>
          <w:p w14:paraId="1EE259D1" w14:textId="77777777" w:rsidR="0061585D" w:rsidRPr="0061585D" w:rsidRDefault="0061585D" w:rsidP="0061585D">
            <w:pPr>
              <w:spacing w:line="240" w:lineRule="auto"/>
              <w:jc w:val="left"/>
              <w:rPr>
                <w:rFonts w:cs="Frankruhel" w:hint="cs"/>
                <w:sz w:val="24"/>
                <w:rtl/>
              </w:rPr>
            </w:pPr>
            <w:r>
              <w:rPr>
                <w:sz w:val="24"/>
                <w:rtl/>
              </w:rPr>
              <w:t xml:space="preserve">סעיף 13 </w:t>
            </w:r>
          </w:p>
        </w:tc>
        <w:tc>
          <w:tcPr>
            <w:tcW w:w="5669" w:type="dxa"/>
          </w:tcPr>
          <w:p w14:paraId="6C9C6DF5" w14:textId="77777777" w:rsidR="0061585D" w:rsidRPr="0061585D" w:rsidRDefault="0061585D" w:rsidP="0061585D">
            <w:pPr>
              <w:spacing w:line="240" w:lineRule="auto"/>
              <w:jc w:val="left"/>
              <w:rPr>
                <w:rFonts w:cs="Frankruhel" w:hint="cs"/>
                <w:sz w:val="24"/>
                <w:rtl/>
              </w:rPr>
            </w:pPr>
            <w:r>
              <w:rPr>
                <w:sz w:val="24"/>
                <w:rtl/>
              </w:rPr>
              <w:t>דיווח לכנסת</w:t>
            </w:r>
          </w:p>
        </w:tc>
        <w:tc>
          <w:tcPr>
            <w:tcW w:w="567" w:type="dxa"/>
          </w:tcPr>
          <w:p w14:paraId="48334857" w14:textId="77777777" w:rsidR="0061585D" w:rsidRPr="0061585D" w:rsidRDefault="0061585D" w:rsidP="0061585D">
            <w:pPr>
              <w:spacing w:line="240" w:lineRule="auto"/>
              <w:jc w:val="left"/>
              <w:rPr>
                <w:rStyle w:val="Hyperlink"/>
                <w:rFonts w:hint="cs"/>
                <w:rtl/>
              </w:rPr>
            </w:pPr>
            <w:hyperlink w:anchor="Seif13" w:tooltip="דיווח לכנסת" w:history="1">
              <w:r w:rsidRPr="0061585D">
                <w:rPr>
                  <w:rStyle w:val="Hyperlink"/>
                </w:rPr>
                <w:t>Go</w:t>
              </w:r>
            </w:hyperlink>
          </w:p>
        </w:tc>
        <w:tc>
          <w:tcPr>
            <w:tcW w:w="850" w:type="dxa"/>
          </w:tcPr>
          <w:p w14:paraId="726B00A7" w14:textId="77777777" w:rsidR="0061585D" w:rsidRPr="0061585D" w:rsidRDefault="0061585D" w:rsidP="0061585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6FC62346" w14:textId="77777777" w:rsidR="00353114" w:rsidRDefault="00353114" w:rsidP="0070274C">
      <w:pPr>
        <w:pStyle w:val="big-header"/>
        <w:ind w:left="0" w:right="1134"/>
        <w:outlineLvl w:val="0"/>
        <w:rPr>
          <w:rFonts w:cs="FrankRuehl" w:hint="cs"/>
          <w:sz w:val="32"/>
          <w:rtl/>
        </w:rPr>
      </w:pPr>
    </w:p>
    <w:p w14:paraId="1F44275F" w14:textId="77777777" w:rsidR="009232A7" w:rsidRDefault="00353114" w:rsidP="00663BD7">
      <w:pPr>
        <w:pStyle w:val="big-header"/>
        <w:ind w:left="0" w:right="1134"/>
        <w:outlineLvl w:val="0"/>
        <w:rPr>
          <w:rStyle w:val="default"/>
          <w:rFonts w:hint="cs"/>
          <w:rtl/>
        </w:rPr>
      </w:pPr>
      <w:r>
        <w:rPr>
          <w:rFonts w:cs="FrankRuehl"/>
          <w:sz w:val="32"/>
          <w:rtl/>
        </w:rPr>
        <w:br w:type="page"/>
      </w:r>
      <w:r w:rsidR="00325924">
        <w:rPr>
          <w:rFonts w:cs="FrankRuehl"/>
          <w:sz w:val="32"/>
          <w:rtl/>
        </w:rPr>
        <w:lastRenderedPageBreak/>
        <w:t xml:space="preserve">חוק </w:t>
      </w:r>
      <w:r w:rsidR="00325924">
        <w:rPr>
          <w:rFonts w:cs="FrankRuehl" w:hint="cs"/>
          <w:sz w:val="32"/>
          <w:rtl/>
        </w:rPr>
        <w:t>המאבק בתופעת השימוש בחומרים מסכנים, תשע"ג-2013</w:t>
      </w:r>
      <w:r w:rsidR="009232A7">
        <w:rPr>
          <w:rStyle w:val="default"/>
          <w:rtl/>
        </w:rPr>
        <w:footnoteReference w:customMarkFollows="1" w:id="1"/>
        <w:t>*</w:t>
      </w:r>
    </w:p>
    <w:p w14:paraId="14A73391" w14:textId="77777777" w:rsidR="00BA6C2B" w:rsidRPr="00DB5CE8" w:rsidRDefault="00BA6C2B" w:rsidP="00D84DAF">
      <w:pPr>
        <w:pStyle w:val="medium2-header"/>
        <w:keepLines w:val="0"/>
        <w:spacing w:before="72"/>
        <w:ind w:left="0" w:right="1134"/>
        <w:rPr>
          <w:rFonts w:cs="FrankRuehl" w:hint="cs"/>
          <w:noProof/>
          <w:rtl/>
        </w:rPr>
      </w:pPr>
      <w:bookmarkStart w:id="0" w:name="med0"/>
      <w:bookmarkEnd w:id="0"/>
      <w:r w:rsidRPr="00DB5CE8">
        <w:rPr>
          <w:rFonts w:cs="FrankRuehl" w:hint="cs"/>
          <w:noProof/>
          <w:rtl/>
        </w:rPr>
        <w:t xml:space="preserve">פרק א': </w:t>
      </w:r>
      <w:r w:rsidR="00D84DAF">
        <w:rPr>
          <w:rFonts w:cs="FrankRuehl" w:hint="cs"/>
          <w:noProof/>
          <w:rtl/>
        </w:rPr>
        <w:t>הגדרת וחזקות</w:t>
      </w:r>
    </w:p>
    <w:p w14:paraId="6D720329" w14:textId="77777777" w:rsidR="009232A7" w:rsidRDefault="009232A7" w:rsidP="00D84DAF">
      <w:pPr>
        <w:pStyle w:val="P00"/>
        <w:spacing w:before="72"/>
        <w:ind w:left="0" w:right="1134"/>
        <w:rPr>
          <w:rStyle w:val="default"/>
          <w:rFonts w:cs="FrankRuehl" w:hint="cs"/>
          <w:rtl/>
        </w:rPr>
      </w:pPr>
      <w:bookmarkStart w:id="1" w:name="Seif9"/>
      <w:bookmarkEnd w:id="1"/>
      <w:r>
        <w:rPr>
          <w:lang w:val="he-IL"/>
        </w:rPr>
        <w:pict w14:anchorId="0463A5BA">
          <v:rect id="_x0000_s2050" style="position:absolute;left:0;text-align:left;margin-left:464.5pt;margin-top:8.05pt;width:75.05pt;height:10pt;z-index:251656192" o:allowincell="f" filled="f" stroked="f" strokecolor="lime" strokeweight=".25pt">
            <v:textbox inset="0,0,0,0">
              <w:txbxContent>
                <w:p w14:paraId="793EFCAC" w14:textId="77777777" w:rsidR="00EE5B3E" w:rsidRDefault="00D84DAF">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C7132A">
        <w:rPr>
          <w:rStyle w:val="default"/>
          <w:rFonts w:cs="FrankRuehl"/>
          <w:rtl/>
        </w:rPr>
        <w:t>.</w:t>
      </w:r>
      <w:r w:rsidRPr="00C7132A">
        <w:rPr>
          <w:rStyle w:val="default"/>
          <w:rFonts w:cs="FrankRuehl"/>
          <w:rtl/>
        </w:rPr>
        <w:tab/>
      </w:r>
      <w:r w:rsidR="00D84DAF">
        <w:rPr>
          <w:rStyle w:val="default"/>
          <w:rFonts w:cs="FrankRuehl" w:hint="cs"/>
          <w:rtl/>
        </w:rPr>
        <w:t xml:space="preserve">בחוק זה </w:t>
      </w:r>
      <w:r w:rsidR="00D84DAF">
        <w:rPr>
          <w:rStyle w:val="default"/>
          <w:rFonts w:cs="FrankRuehl"/>
          <w:rtl/>
        </w:rPr>
        <w:t>–</w:t>
      </w:r>
    </w:p>
    <w:p w14:paraId="49F032A8" w14:textId="77777777" w:rsidR="00D84DAF" w:rsidRDefault="00D84DAF" w:rsidP="00D84DAF">
      <w:pPr>
        <w:pStyle w:val="P00"/>
        <w:spacing w:before="72"/>
        <w:ind w:left="0" w:right="1134"/>
        <w:rPr>
          <w:rStyle w:val="default"/>
          <w:rFonts w:cs="FrankRuehl" w:hint="cs"/>
          <w:rtl/>
        </w:rPr>
      </w:pPr>
      <w:r>
        <w:rPr>
          <w:rStyle w:val="default"/>
          <w:rFonts w:cs="FrankRuehl" w:hint="cs"/>
          <w:rtl/>
        </w:rPr>
        <w:tab/>
        <w:t xml:space="preserve">"החזקה" </w:t>
      </w:r>
      <w:r>
        <w:rPr>
          <w:rStyle w:val="default"/>
          <w:rFonts w:cs="FrankRuehl"/>
          <w:rtl/>
        </w:rPr>
        <w:t>–</w:t>
      </w:r>
      <w:r>
        <w:rPr>
          <w:rStyle w:val="default"/>
          <w:rFonts w:cs="FrankRuehl" w:hint="cs"/>
          <w:rtl/>
        </w:rPr>
        <w:t xml:space="preserve"> כהגדרתה בסעיף 34כד לחוק העונשין;</w:t>
      </w:r>
    </w:p>
    <w:p w14:paraId="1ED42D20" w14:textId="77777777" w:rsidR="00D84DAF" w:rsidRDefault="00D84DAF" w:rsidP="00D84DAF">
      <w:pPr>
        <w:pStyle w:val="P00"/>
        <w:spacing w:before="72"/>
        <w:ind w:left="0" w:right="1134"/>
        <w:rPr>
          <w:rStyle w:val="default"/>
          <w:rFonts w:cs="FrankRuehl" w:hint="cs"/>
          <w:rtl/>
        </w:rPr>
      </w:pPr>
      <w:r>
        <w:rPr>
          <w:rStyle w:val="default"/>
          <w:rFonts w:cs="FrankRuehl" w:hint="cs"/>
          <w:rtl/>
        </w:rPr>
        <w:tab/>
        <w:t xml:space="preserve">"חומר מסכן" </w:t>
      </w:r>
      <w:r>
        <w:rPr>
          <w:rStyle w:val="default"/>
          <w:rFonts w:cs="FrankRuehl"/>
          <w:rtl/>
        </w:rPr>
        <w:t>–</w:t>
      </w:r>
      <w:r>
        <w:rPr>
          <w:rStyle w:val="default"/>
          <w:rFonts w:cs="FrankRuehl" w:hint="cs"/>
          <w:rtl/>
        </w:rPr>
        <w:t xml:space="preserve"> חומר שנועד לשימושו של אדם, בדרך של אכילה, שתייה, לעיסה, הזרקה, החדרה, עישון או הרחבה, ושקיים יסוד סביר להניח כי השימוש בו עלול להביא להפרת הסדר הציבורי או לפגיעה בשלום הציבור, בביטחונו או בבריאותו, בדרך הדומה לפגיעה הנגרמת כתוצאה מהשימוש בסם מסוכן;</w:t>
      </w:r>
    </w:p>
    <w:p w14:paraId="4CD3F326" w14:textId="77777777" w:rsidR="00D84DAF" w:rsidRDefault="00D84DAF" w:rsidP="00D84DAF">
      <w:pPr>
        <w:pStyle w:val="P00"/>
        <w:spacing w:before="72"/>
        <w:ind w:left="0" w:right="1134"/>
        <w:rPr>
          <w:rStyle w:val="default"/>
          <w:rFonts w:cs="FrankRuehl" w:hint="cs"/>
          <w:rtl/>
        </w:rPr>
      </w:pPr>
      <w:r>
        <w:rPr>
          <w:rStyle w:val="default"/>
          <w:rFonts w:cs="FrankRuehl" w:hint="cs"/>
          <w:rtl/>
        </w:rPr>
        <w:tab/>
        <w:t xml:space="preserve">"חומר" </w:t>
      </w:r>
      <w:r>
        <w:rPr>
          <w:rStyle w:val="default"/>
          <w:rFonts w:cs="FrankRuehl"/>
          <w:rtl/>
        </w:rPr>
        <w:t>–</w:t>
      </w:r>
      <w:r>
        <w:rPr>
          <w:rStyle w:val="default"/>
          <w:rFonts w:cs="FrankRuehl" w:hint="cs"/>
          <w:rtl/>
        </w:rPr>
        <w:t xml:space="preserve"> לרבות תכשיר, תרכובת, תערובת או תמיסה של חומר ומלחיהם;</w:t>
      </w:r>
    </w:p>
    <w:p w14:paraId="7A23E06D" w14:textId="77777777" w:rsidR="00D84DAF" w:rsidRDefault="00D84DAF" w:rsidP="00D84DAF">
      <w:pPr>
        <w:pStyle w:val="P00"/>
        <w:spacing w:before="72"/>
        <w:ind w:left="0" w:right="1134"/>
        <w:rPr>
          <w:rStyle w:val="default"/>
          <w:rFonts w:cs="FrankRuehl" w:hint="cs"/>
          <w:rtl/>
        </w:rPr>
      </w:pPr>
      <w:r>
        <w:rPr>
          <w:rStyle w:val="default"/>
          <w:rFonts w:cs="FrankRuehl" w:hint="cs"/>
          <w:rtl/>
        </w:rPr>
        <w:tab/>
        <w:t xml:space="preserve">"חוק העונשין" </w:t>
      </w:r>
      <w:r>
        <w:rPr>
          <w:rStyle w:val="default"/>
          <w:rFonts w:cs="FrankRuehl"/>
          <w:rtl/>
        </w:rPr>
        <w:t>–</w:t>
      </w:r>
      <w:r>
        <w:rPr>
          <w:rStyle w:val="default"/>
          <w:rFonts w:cs="FrankRuehl" w:hint="cs"/>
          <w:rtl/>
        </w:rPr>
        <w:t xml:space="preserve"> חוק העונשין, התשל"ז-1977;</w:t>
      </w:r>
    </w:p>
    <w:p w14:paraId="4D65BDD1" w14:textId="77777777" w:rsidR="00D84DAF" w:rsidRDefault="00D84DAF" w:rsidP="00D84DAF">
      <w:pPr>
        <w:pStyle w:val="P00"/>
        <w:spacing w:before="72"/>
        <w:ind w:left="0" w:right="1134"/>
        <w:rPr>
          <w:rStyle w:val="default"/>
          <w:rFonts w:cs="FrankRuehl" w:hint="cs"/>
          <w:rtl/>
        </w:rPr>
      </w:pPr>
      <w:r>
        <w:rPr>
          <w:rStyle w:val="default"/>
          <w:rFonts w:cs="FrankRuehl" w:hint="cs"/>
          <w:rtl/>
        </w:rPr>
        <w:tab/>
        <w:t xml:space="preserve">"המנהל" ו"סם מסוכן" </w:t>
      </w:r>
      <w:r>
        <w:rPr>
          <w:rStyle w:val="default"/>
          <w:rFonts w:cs="FrankRuehl"/>
          <w:rtl/>
        </w:rPr>
        <w:t>–</w:t>
      </w:r>
      <w:r>
        <w:rPr>
          <w:rStyle w:val="default"/>
          <w:rFonts w:cs="FrankRuehl" w:hint="cs"/>
          <w:rtl/>
        </w:rPr>
        <w:t xml:space="preserve"> כהגדרתם בפקודת הסמים המסוכנים;</w:t>
      </w:r>
    </w:p>
    <w:p w14:paraId="532FDD75" w14:textId="77777777" w:rsidR="00D84DAF" w:rsidRDefault="00D84DAF" w:rsidP="00D84DAF">
      <w:pPr>
        <w:pStyle w:val="P00"/>
        <w:spacing w:before="72"/>
        <w:ind w:left="0" w:right="1134"/>
        <w:rPr>
          <w:rStyle w:val="default"/>
          <w:rFonts w:cs="FrankRuehl" w:hint="cs"/>
          <w:rtl/>
        </w:rPr>
      </w:pPr>
      <w:r>
        <w:rPr>
          <w:rStyle w:val="default"/>
          <w:rFonts w:cs="FrankRuehl" w:hint="cs"/>
          <w:rtl/>
        </w:rPr>
        <w:tab/>
        <w:t xml:space="preserve">"פקודת הסמים המסוכנים" </w:t>
      </w:r>
      <w:r>
        <w:rPr>
          <w:rStyle w:val="default"/>
          <w:rFonts w:cs="FrankRuehl"/>
          <w:rtl/>
        </w:rPr>
        <w:t>–</w:t>
      </w:r>
      <w:r>
        <w:rPr>
          <w:rStyle w:val="default"/>
          <w:rFonts w:cs="FrankRuehl" w:hint="cs"/>
          <w:rtl/>
        </w:rPr>
        <w:t xml:space="preserve"> פקודת הסמים המסוכנים [נוסח חדש], התשל"ג-1973;</w:t>
      </w:r>
    </w:p>
    <w:p w14:paraId="6E4FA5DF" w14:textId="77777777" w:rsidR="00D84DAF" w:rsidRDefault="00D84DAF" w:rsidP="00D84DAF">
      <w:pPr>
        <w:pStyle w:val="P00"/>
        <w:spacing w:before="72"/>
        <w:ind w:left="0" w:right="1134"/>
        <w:rPr>
          <w:rStyle w:val="default"/>
          <w:rFonts w:cs="FrankRuehl" w:hint="cs"/>
          <w:rtl/>
        </w:rPr>
      </w:pPr>
      <w:r>
        <w:rPr>
          <w:rStyle w:val="default"/>
          <w:rFonts w:cs="FrankRuehl" w:hint="cs"/>
          <w:rtl/>
        </w:rPr>
        <w:tab/>
        <w:t xml:space="preserve">"תכשיר" </w:t>
      </w:r>
      <w:r>
        <w:rPr>
          <w:rStyle w:val="default"/>
          <w:rFonts w:cs="FrankRuehl"/>
          <w:rtl/>
        </w:rPr>
        <w:t>–</w:t>
      </w:r>
      <w:r>
        <w:rPr>
          <w:rStyle w:val="default"/>
          <w:rFonts w:cs="FrankRuehl" w:hint="cs"/>
          <w:rtl/>
        </w:rPr>
        <w:t xml:space="preserve"> כהגדרתו בפקודת הרוקחים [נוסח חדש], התשמ"א-1981.</w:t>
      </w:r>
    </w:p>
    <w:p w14:paraId="009B4A16" w14:textId="77777777" w:rsidR="009232A7" w:rsidRDefault="009232A7" w:rsidP="00D84DAF">
      <w:pPr>
        <w:pStyle w:val="P00"/>
        <w:spacing w:before="72"/>
        <w:ind w:left="0" w:right="1134"/>
        <w:rPr>
          <w:rStyle w:val="default"/>
          <w:rFonts w:cs="FrankRuehl" w:hint="cs"/>
          <w:rtl/>
        </w:rPr>
      </w:pPr>
      <w:bookmarkStart w:id="2" w:name="Seif8"/>
      <w:bookmarkEnd w:id="2"/>
      <w:r>
        <w:rPr>
          <w:lang w:val="he-IL"/>
        </w:rPr>
        <w:pict w14:anchorId="7DD9731C">
          <v:rect id="_x0000_s2052" style="position:absolute;left:0;text-align:left;margin-left:464.5pt;margin-top:8.05pt;width:75.05pt;height:15.05pt;z-index:251655168" o:allowincell="f" filled="f" stroked="f" strokecolor="lime" strokeweight=".25pt">
            <v:textbox inset="0,0,0,0">
              <w:txbxContent>
                <w:p w14:paraId="6D0D5F1E" w14:textId="77777777" w:rsidR="00EE5B3E" w:rsidRDefault="00D84DAF">
                  <w:pPr>
                    <w:spacing w:line="160" w:lineRule="exact"/>
                    <w:jc w:val="left"/>
                    <w:rPr>
                      <w:rFonts w:cs="Miriam" w:hint="cs"/>
                      <w:noProof/>
                      <w:sz w:val="18"/>
                      <w:szCs w:val="18"/>
                      <w:rtl/>
                    </w:rPr>
                  </w:pPr>
                  <w:r>
                    <w:rPr>
                      <w:rFonts w:cs="Miriam" w:hint="cs"/>
                      <w:sz w:val="18"/>
                      <w:szCs w:val="18"/>
                      <w:rtl/>
                    </w:rPr>
                    <w:t>חזקות</w:t>
                  </w:r>
                </w:p>
              </w:txbxContent>
            </v:textbox>
            <w10:anchorlock/>
          </v:rect>
        </w:pict>
      </w:r>
      <w:r>
        <w:rPr>
          <w:rStyle w:val="big-number"/>
          <w:rFonts w:cs="Miriam"/>
          <w:rtl/>
        </w:rPr>
        <w:t>2</w:t>
      </w:r>
      <w:r w:rsidRPr="00C7132A">
        <w:rPr>
          <w:rStyle w:val="default"/>
          <w:rFonts w:cs="FrankRuehl"/>
          <w:rtl/>
        </w:rPr>
        <w:t>.</w:t>
      </w:r>
      <w:r w:rsidRPr="00C7132A">
        <w:rPr>
          <w:rStyle w:val="default"/>
          <w:rFonts w:cs="FrankRuehl"/>
          <w:rtl/>
        </w:rPr>
        <w:tab/>
      </w:r>
      <w:r w:rsidR="00D84DAF">
        <w:rPr>
          <w:rStyle w:val="default"/>
          <w:rFonts w:cs="FrankRuehl" w:hint="cs"/>
          <w:rtl/>
        </w:rPr>
        <w:t>(א)</w:t>
      </w:r>
      <w:r w:rsidR="00D84DAF">
        <w:rPr>
          <w:rStyle w:val="default"/>
          <w:rFonts w:cs="FrankRuehl" w:hint="cs"/>
          <w:rtl/>
        </w:rPr>
        <w:tab/>
        <w:t>חומר שנועד לשימושו של אדם בדרך של אכילה, שתייה, לעיסה, הזרקה, החדרה, עישון או הרחבה, ושמתקיים לגביו אחד מאלה, חזקה שהוא חומר מסכן:</w:t>
      </w:r>
    </w:p>
    <w:p w14:paraId="6075DB06" w14:textId="77777777" w:rsidR="00D84DAF" w:rsidRDefault="00904F4A" w:rsidP="00B24ED4">
      <w:pPr>
        <w:pStyle w:val="P00"/>
        <w:spacing w:before="72"/>
        <w:ind w:left="1021" w:right="1134"/>
        <w:rPr>
          <w:rStyle w:val="default"/>
          <w:rFonts w:cs="FrankRuehl" w:hint="cs"/>
          <w:rtl/>
        </w:rPr>
      </w:pPr>
      <w:r>
        <w:rPr>
          <w:rFonts w:cs="FrankRuehl" w:hint="cs"/>
          <w:sz w:val="26"/>
          <w:rtl/>
          <w:lang w:eastAsia="en-US"/>
        </w:rPr>
        <w:pict w14:anchorId="1A21EF43">
          <v:shapetype id="_x0000_t202" coordsize="21600,21600" o:spt="202" path="m,l,21600r21600,l21600,xe">
            <v:stroke joinstyle="miter"/>
            <v:path gradientshapeok="t" o:connecttype="rect"/>
          </v:shapetype>
          <v:shape id="_x0000_s2152" type="#_x0000_t202" style="position:absolute;left:0;text-align:left;margin-left:470.35pt;margin-top:7.1pt;width:1in;height:16.8pt;z-index:251661312" filled="f" stroked="f">
            <v:textbox inset="1mm,0,1mm,0">
              <w:txbxContent>
                <w:p w14:paraId="66A0F6E8" w14:textId="77777777" w:rsidR="00904F4A" w:rsidRDefault="00904F4A" w:rsidP="00904F4A">
                  <w:pPr>
                    <w:spacing w:line="160" w:lineRule="exact"/>
                    <w:jc w:val="left"/>
                    <w:rPr>
                      <w:rFonts w:cs="Miriam" w:hint="cs"/>
                      <w:noProof/>
                      <w:sz w:val="18"/>
                      <w:szCs w:val="18"/>
                      <w:rtl/>
                    </w:rPr>
                  </w:pPr>
                  <w:r>
                    <w:rPr>
                      <w:rFonts w:cs="Miriam" w:hint="cs"/>
                      <w:sz w:val="18"/>
                      <w:szCs w:val="18"/>
                      <w:rtl/>
                    </w:rPr>
                    <w:t>(תיקון מס' 1) תשע"ו-2015</w:t>
                  </w:r>
                </w:p>
              </w:txbxContent>
            </v:textbox>
            <w10:anchorlock/>
          </v:shape>
        </w:pict>
      </w:r>
      <w:r w:rsidR="00D84DAF">
        <w:rPr>
          <w:rStyle w:val="default"/>
          <w:rFonts w:cs="FrankRuehl" w:hint="cs"/>
          <w:rtl/>
        </w:rPr>
        <w:t>(1)</w:t>
      </w:r>
      <w:r w:rsidR="00D84DAF">
        <w:rPr>
          <w:rStyle w:val="default"/>
          <w:rFonts w:cs="FrankRuehl" w:hint="cs"/>
          <w:rtl/>
        </w:rPr>
        <w:tab/>
        <w:t xml:space="preserve">לא קוימו לגביו חובות סימון המוצר החלות עליו לפי </w:t>
      </w:r>
      <w:r w:rsidR="00B24ED4" w:rsidRPr="00B24ED4">
        <w:rPr>
          <w:rStyle w:val="default"/>
          <w:rFonts w:cs="FrankRuehl" w:hint="cs"/>
          <w:rtl/>
        </w:rPr>
        <w:t>חוק הגנה על בריאות הציבור (מזון), התשע"ו-2015</w:t>
      </w:r>
      <w:r w:rsidR="00D84DAF">
        <w:rPr>
          <w:rStyle w:val="default"/>
          <w:rFonts w:cs="FrankRuehl" w:hint="cs"/>
          <w:rtl/>
        </w:rPr>
        <w:t>, לפי פקודת הרוקחים [נוסח חדש], התשמ"א-1981, או לפי חוק הגנת הצרכן, התשמ"א-1981, לפי העניין, באופן שהסימון אינו מעיד על כל רכיביו;</w:t>
      </w:r>
    </w:p>
    <w:p w14:paraId="24605564" w14:textId="77777777" w:rsidR="00D84DAF" w:rsidRDefault="00D84DAF" w:rsidP="00D84DA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פי פרסומו ברבים, השימוש בו גורם למשתמש לתופעות הדומות לתופעות הנגרמות כתוצאה מהשימוש בסם מסוכן.</w:t>
      </w:r>
    </w:p>
    <w:p w14:paraId="1EB8A4F6" w14:textId="77777777" w:rsidR="00D84DAF" w:rsidRDefault="00D84DAF" w:rsidP="00D84D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חומר לא ייחשב חומר מסכן אם המחזיק בו הוכיח כי החומר מיוצר או מיובא לפי כל דין לשימושו של אדם, אלא אם כן הוא מוצע לשימוש שונה מזה שאליו הוא נועד.</w:t>
      </w:r>
    </w:p>
    <w:p w14:paraId="2C9D3DB8" w14:textId="77777777" w:rsidR="00904F4A" w:rsidRPr="00C65AC0" w:rsidRDefault="00904F4A" w:rsidP="00B47D3F">
      <w:pPr>
        <w:pStyle w:val="P00"/>
        <w:spacing w:before="0"/>
        <w:ind w:left="1021" w:right="1134"/>
        <w:rPr>
          <w:rStyle w:val="default"/>
          <w:rFonts w:cs="FrankRuehl" w:hint="cs"/>
          <w:vanish/>
          <w:color w:val="FF0000"/>
          <w:sz w:val="20"/>
          <w:szCs w:val="20"/>
          <w:shd w:val="clear" w:color="auto" w:fill="FFFF99"/>
          <w:rtl/>
        </w:rPr>
      </w:pPr>
      <w:bookmarkStart w:id="3" w:name="Rov19"/>
      <w:r w:rsidRPr="00C65AC0">
        <w:rPr>
          <w:rStyle w:val="default"/>
          <w:rFonts w:cs="FrankRuehl" w:hint="cs"/>
          <w:vanish/>
          <w:color w:val="FF0000"/>
          <w:sz w:val="20"/>
          <w:szCs w:val="20"/>
          <w:shd w:val="clear" w:color="auto" w:fill="FFFF99"/>
          <w:rtl/>
        </w:rPr>
        <w:t>מיום 30.</w:t>
      </w:r>
      <w:r w:rsidR="00B47D3F" w:rsidRPr="00C65AC0">
        <w:rPr>
          <w:rStyle w:val="default"/>
          <w:rFonts w:cs="FrankRuehl" w:hint="cs"/>
          <w:vanish/>
          <w:color w:val="FF0000"/>
          <w:sz w:val="20"/>
          <w:szCs w:val="20"/>
          <w:shd w:val="clear" w:color="auto" w:fill="FFFF99"/>
          <w:rtl/>
        </w:rPr>
        <w:t>9</w:t>
      </w:r>
      <w:r w:rsidRPr="00C65AC0">
        <w:rPr>
          <w:rStyle w:val="default"/>
          <w:rFonts w:cs="FrankRuehl" w:hint="cs"/>
          <w:vanish/>
          <w:color w:val="FF0000"/>
          <w:sz w:val="20"/>
          <w:szCs w:val="20"/>
          <w:shd w:val="clear" w:color="auto" w:fill="FFFF99"/>
          <w:rtl/>
        </w:rPr>
        <w:t>.2016</w:t>
      </w:r>
    </w:p>
    <w:p w14:paraId="27559935" w14:textId="77777777" w:rsidR="00904F4A" w:rsidRPr="00C65AC0" w:rsidRDefault="00904F4A" w:rsidP="00904F4A">
      <w:pPr>
        <w:pStyle w:val="P00"/>
        <w:spacing w:before="0"/>
        <w:ind w:left="1021" w:right="1134"/>
        <w:rPr>
          <w:rStyle w:val="default"/>
          <w:rFonts w:cs="FrankRuehl" w:hint="cs"/>
          <w:vanish/>
          <w:sz w:val="20"/>
          <w:szCs w:val="20"/>
          <w:shd w:val="clear" w:color="auto" w:fill="FFFF99"/>
          <w:rtl/>
        </w:rPr>
      </w:pPr>
      <w:r w:rsidRPr="00C65AC0">
        <w:rPr>
          <w:rStyle w:val="default"/>
          <w:rFonts w:cs="FrankRuehl" w:hint="cs"/>
          <w:b/>
          <w:bCs/>
          <w:vanish/>
          <w:sz w:val="20"/>
          <w:szCs w:val="20"/>
          <w:shd w:val="clear" w:color="auto" w:fill="FFFF99"/>
          <w:rtl/>
        </w:rPr>
        <w:t>תיקון מס' 1</w:t>
      </w:r>
    </w:p>
    <w:p w14:paraId="19E3462C" w14:textId="77777777" w:rsidR="00904F4A" w:rsidRPr="00C65AC0" w:rsidRDefault="00904F4A" w:rsidP="00904F4A">
      <w:pPr>
        <w:pStyle w:val="P00"/>
        <w:spacing w:before="0"/>
        <w:ind w:left="1021" w:right="1134"/>
        <w:rPr>
          <w:rStyle w:val="default"/>
          <w:rFonts w:cs="FrankRuehl" w:hint="cs"/>
          <w:vanish/>
          <w:szCs w:val="20"/>
          <w:shd w:val="clear" w:color="auto" w:fill="FFFF99"/>
          <w:rtl/>
        </w:rPr>
      </w:pPr>
      <w:hyperlink r:id="rId6" w:history="1">
        <w:r w:rsidRPr="00C65AC0">
          <w:rPr>
            <w:rStyle w:val="Hyperlink"/>
            <w:rFonts w:cs="FrankRuehl" w:hint="cs"/>
            <w:vanish/>
            <w:szCs w:val="20"/>
            <w:shd w:val="clear" w:color="auto" w:fill="FFFF99"/>
            <w:rtl/>
          </w:rPr>
          <w:t>ס"ח תשע"ו מס' 2510</w:t>
        </w:r>
      </w:hyperlink>
      <w:r w:rsidRPr="00C65AC0">
        <w:rPr>
          <w:rStyle w:val="default"/>
          <w:rFonts w:cs="FrankRuehl" w:hint="cs"/>
          <w:vanish/>
          <w:sz w:val="20"/>
          <w:szCs w:val="20"/>
          <w:shd w:val="clear" w:color="auto" w:fill="FFFF99"/>
          <w:rtl/>
        </w:rPr>
        <w:t xml:space="preserve"> מיום 30.11.2015 עמ' 193 (</w:t>
      </w:r>
      <w:hyperlink r:id="rId7" w:history="1">
        <w:r w:rsidRPr="00C65AC0">
          <w:rPr>
            <w:rStyle w:val="Hyperlink"/>
            <w:rFonts w:cs="FrankRuehl" w:hint="cs"/>
            <w:vanish/>
            <w:szCs w:val="20"/>
            <w:shd w:val="clear" w:color="auto" w:fill="FFFF99"/>
            <w:rtl/>
          </w:rPr>
          <w:t>ה"ח 951</w:t>
        </w:r>
      </w:hyperlink>
      <w:r w:rsidRPr="00C65AC0">
        <w:rPr>
          <w:rStyle w:val="default"/>
          <w:rFonts w:cs="FrankRuehl" w:hint="cs"/>
          <w:vanish/>
          <w:sz w:val="20"/>
          <w:szCs w:val="20"/>
          <w:shd w:val="clear" w:color="auto" w:fill="FFFF99"/>
          <w:rtl/>
        </w:rPr>
        <w:t>)</w:t>
      </w:r>
    </w:p>
    <w:p w14:paraId="3F07B723" w14:textId="77777777" w:rsidR="00B47D3F" w:rsidRPr="00C65AC0" w:rsidRDefault="00B47D3F" w:rsidP="00904F4A">
      <w:pPr>
        <w:pStyle w:val="P00"/>
        <w:spacing w:before="0"/>
        <w:ind w:left="1021" w:right="1134"/>
        <w:rPr>
          <w:rStyle w:val="default"/>
          <w:rFonts w:cs="FrankRuehl" w:hint="cs"/>
          <w:vanish/>
          <w:szCs w:val="20"/>
          <w:shd w:val="clear" w:color="auto" w:fill="FFFF99"/>
          <w:rtl/>
        </w:rPr>
      </w:pPr>
      <w:r w:rsidRPr="00C65AC0">
        <w:rPr>
          <w:rStyle w:val="default"/>
          <w:rFonts w:cs="FrankRuehl" w:hint="cs"/>
          <w:b/>
          <w:bCs/>
          <w:vanish/>
          <w:szCs w:val="20"/>
          <w:shd w:val="clear" w:color="auto" w:fill="FFFF99"/>
          <w:rtl/>
        </w:rPr>
        <w:t>צו תשע"ו-2016</w:t>
      </w:r>
    </w:p>
    <w:p w14:paraId="2609998D" w14:textId="77777777" w:rsidR="00B47D3F" w:rsidRPr="00C65AC0" w:rsidRDefault="00B47D3F" w:rsidP="00904F4A">
      <w:pPr>
        <w:pStyle w:val="P00"/>
        <w:spacing w:before="0"/>
        <w:ind w:left="1021" w:right="1134"/>
        <w:rPr>
          <w:rStyle w:val="default"/>
          <w:rFonts w:cs="FrankRuehl" w:hint="cs"/>
          <w:vanish/>
          <w:szCs w:val="20"/>
          <w:shd w:val="clear" w:color="auto" w:fill="FFFF99"/>
          <w:rtl/>
        </w:rPr>
      </w:pPr>
      <w:hyperlink r:id="rId8" w:history="1">
        <w:r w:rsidRPr="00C65AC0">
          <w:rPr>
            <w:rStyle w:val="Hyperlink"/>
            <w:rFonts w:cs="FrankRuehl" w:hint="cs"/>
            <w:vanish/>
            <w:sz w:val="26"/>
            <w:szCs w:val="20"/>
            <w:shd w:val="clear" w:color="auto" w:fill="FFFF99"/>
            <w:rtl/>
          </w:rPr>
          <w:t>ק"ת תשע"ו מס' 7664</w:t>
        </w:r>
      </w:hyperlink>
      <w:r w:rsidRPr="00C65AC0">
        <w:rPr>
          <w:rStyle w:val="default"/>
          <w:rFonts w:cs="FrankRuehl" w:hint="cs"/>
          <w:vanish/>
          <w:szCs w:val="20"/>
          <w:shd w:val="clear" w:color="auto" w:fill="FFFF99"/>
          <w:rtl/>
        </w:rPr>
        <w:t xml:space="preserve"> מיום 30.5.2016 עמ' 1184</w:t>
      </w:r>
    </w:p>
    <w:p w14:paraId="595475E9" w14:textId="77777777" w:rsidR="00904F4A" w:rsidRPr="00904F4A" w:rsidRDefault="00904F4A" w:rsidP="00904F4A">
      <w:pPr>
        <w:pStyle w:val="P00"/>
        <w:ind w:left="1021" w:right="1134"/>
        <w:rPr>
          <w:rStyle w:val="default"/>
          <w:rFonts w:cs="FrankRuehl" w:hint="cs"/>
          <w:sz w:val="2"/>
          <w:szCs w:val="2"/>
          <w:rtl/>
        </w:rPr>
      </w:pPr>
      <w:r w:rsidRPr="00C65AC0">
        <w:rPr>
          <w:rStyle w:val="default"/>
          <w:rFonts w:cs="FrankRuehl" w:hint="cs"/>
          <w:vanish/>
          <w:sz w:val="22"/>
          <w:szCs w:val="22"/>
          <w:shd w:val="clear" w:color="auto" w:fill="FFFF99"/>
          <w:rtl/>
        </w:rPr>
        <w:t>(1)</w:t>
      </w:r>
      <w:r w:rsidRPr="00C65AC0">
        <w:rPr>
          <w:rStyle w:val="default"/>
          <w:rFonts w:cs="FrankRuehl" w:hint="cs"/>
          <w:vanish/>
          <w:sz w:val="22"/>
          <w:szCs w:val="22"/>
          <w:shd w:val="clear" w:color="auto" w:fill="FFFF99"/>
          <w:rtl/>
        </w:rPr>
        <w:tab/>
        <w:t xml:space="preserve">לא קוימו לגביו חובות סימון המוצר החלות עליו לפי </w:t>
      </w:r>
      <w:r w:rsidRPr="00C65AC0">
        <w:rPr>
          <w:rStyle w:val="default"/>
          <w:rFonts w:cs="FrankRuehl" w:hint="cs"/>
          <w:strike/>
          <w:vanish/>
          <w:sz w:val="22"/>
          <w:szCs w:val="22"/>
          <w:shd w:val="clear" w:color="auto" w:fill="FFFF99"/>
          <w:rtl/>
        </w:rPr>
        <w:t>פקודת בריאות הציבור (מזון) [נוסח חדש], התשמ"ג-1983</w:t>
      </w:r>
      <w:r w:rsidRPr="00C65AC0">
        <w:rPr>
          <w:rStyle w:val="default"/>
          <w:rFonts w:cs="FrankRuehl" w:hint="cs"/>
          <w:vanish/>
          <w:sz w:val="22"/>
          <w:szCs w:val="22"/>
          <w:shd w:val="clear" w:color="auto" w:fill="FFFF99"/>
          <w:rtl/>
        </w:rPr>
        <w:t xml:space="preserve"> </w:t>
      </w:r>
      <w:r w:rsidRPr="00C65AC0">
        <w:rPr>
          <w:rStyle w:val="default"/>
          <w:rFonts w:cs="FrankRuehl" w:hint="cs"/>
          <w:vanish/>
          <w:sz w:val="22"/>
          <w:szCs w:val="22"/>
          <w:u w:val="single"/>
          <w:shd w:val="clear" w:color="auto" w:fill="FFFF99"/>
          <w:rtl/>
        </w:rPr>
        <w:t>חוק הגנה על בריאות הציבור (מזון), התשע"ו-2015</w:t>
      </w:r>
      <w:r w:rsidRPr="00C65AC0">
        <w:rPr>
          <w:rStyle w:val="default"/>
          <w:rFonts w:cs="FrankRuehl" w:hint="cs"/>
          <w:vanish/>
          <w:sz w:val="22"/>
          <w:szCs w:val="22"/>
          <w:shd w:val="clear" w:color="auto" w:fill="FFFF99"/>
          <w:rtl/>
        </w:rPr>
        <w:t>, לפי פקודת הרוקחים [נוסח חדש], התשמ"א-1981, או לפי חוק הגנת הצרכן, התשמ"א-1981, לפי העניין, באופן שהסימון אינו מעיד על כל רכיביו;</w:t>
      </w:r>
      <w:bookmarkEnd w:id="3"/>
    </w:p>
    <w:p w14:paraId="183C549F" w14:textId="77777777" w:rsidR="007F052F" w:rsidRDefault="00B737DD" w:rsidP="00B737DD">
      <w:pPr>
        <w:pStyle w:val="medium2-header"/>
        <w:keepLines w:val="0"/>
        <w:spacing w:before="72"/>
        <w:ind w:left="0" w:right="1134"/>
        <w:rPr>
          <w:rFonts w:cs="FrankRuehl" w:hint="cs"/>
          <w:noProof/>
          <w:sz w:val="20"/>
          <w:rtl/>
        </w:rPr>
      </w:pPr>
      <w:bookmarkStart w:id="4" w:name="med1"/>
      <w:bookmarkEnd w:id="4"/>
      <w:r>
        <w:rPr>
          <w:rFonts w:cs="FrankRuehl" w:hint="cs"/>
          <w:noProof/>
          <w:sz w:val="20"/>
          <w:rtl/>
          <w:lang w:eastAsia="en-US"/>
        </w:rPr>
        <w:pict w14:anchorId="22E49B02">
          <v:shape id="_x0000_s2155" type="#_x0000_t202" style="position:absolute;left:0;text-align:left;margin-left:470.35pt;margin-top:7.1pt;width:1in;height:16.8pt;z-index:251662336" filled="f" stroked="f">
            <v:textbox inset="1mm,0,1mm,0">
              <w:txbxContent>
                <w:p w14:paraId="053AB01D" w14:textId="77777777" w:rsidR="00B737DD" w:rsidRDefault="00B737DD" w:rsidP="00B737DD">
                  <w:pPr>
                    <w:spacing w:line="160" w:lineRule="exact"/>
                    <w:jc w:val="left"/>
                    <w:rPr>
                      <w:rFonts w:cs="Miriam" w:hint="cs"/>
                      <w:noProof/>
                      <w:sz w:val="18"/>
                      <w:szCs w:val="18"/>
                      <w:rtl/>
                    </w:rPr>
                  </w:pPr>
                  <w:r>
                    <w:rPr>
                      <w:rFonts w:cs="Miriam" w:hint="cs"/>
                      <w:sz w:val="18"/>
                      <w:szCs w:val="18"/>
                      <w:rtl/>
                    </w:rPr>
                    <w:t>(תיקון מס' 2) תשע"ו-2016</w:t>
                  </w:r>
                </w:p>
              </w:txbxContent>
            </v:textbox>
            <w10:anchorlock/>
          </v:shape>
        </w:pict>
      </w:r>
      <w:r w:rsidR="00D84DAF">
        <w:rPr>
          <w:rFonts w:cs="FrankRuehl" w:hint="cs"/>
          <w:noProof/>
          <w:sz w:val="20"/>
          <w:rtl/>
        </w:rPr>
        <w:t>פרק ב': סמכויות תפיסה והשמ</w:t>
      </w:r>
      <w:r>
        <w:rPr>
          <w:rFonts w:cs="FrankRuehl" w:hint="cs"/>
          <w:noProof/>
          <w:sz w:val="20"/>
          <w:rtl/>
        </w:rPr>
        <w:t>דה של חומר מסכן</w:t>
      </w:r>
    </w:p>
    <w:p w14:paraId="5D871D98" w14:textId="77777777" w:rsidR="00B737DD" w:rsidRPr="00C65AC0" w:rsidRDefault="00B737DD" w:rsidP="00B737DD">
      <w:pPr>
        <w:pStyle w:val="P00"/>
        <w:spacing w:before="0"/>
        <w:ind w:left="0" w:right="1134"/>
        <w:rPr>
          <w:rStyle w:val="default"/>
          <w:rFonts w:cs="FrankRuehl" w:hint="cs"/>
          <w:vanish/>
          <w:color w:val="FF0000"/>
          <w:sz w:val="20"/>
          <w:szCs w:val="20"/>
          <w:shd w:val="clear" w:color="auto" w:fill="FFFF99"/>
          <w:rtl/>
        </w:rPr>
      </w:pPr>
      <w:bookmarkStart w:id="5" w:name="Rov20"/>
      <w:r w:rsidRPr="00C65AC0">
        <w:rPr>
          <w:rStyle w:val="default"/>
          <w:rFonts w:cs="FrankRuehl" w:hint="cs"/>
          <w:vanish/>
          <w:color w:val="FF0000"/>
          <w:sz w:val="20"/>
          <w:szCs w:val="20"/>
          <w:shd w:val="clear" w:color="auto" w:fill="FFFF99"/>
          <w:rtl/>
        </w:rPr>
        <w:t>מיום 11.8.2016</w:t>
      </w:r>
    </w:p>
    <w:p w14:paraId="23873526" w14:textId="77777777" w:rsidR="00B737DD" w:rsidRPr="00C65AC0" w:rsidRDefault="00B737DD" w:rsidP="00B737DD">
      <w:pPr>
        <w:pStyle w:val="P00"/>
        <w:spacing w:before="0"/>
        <w:ind w:left="0" w:right="1134"/>
        <w:rPr>
          <w:rStyle w:val="default"/>
          <w:rFonts w:cs="FrankRuehl" w:hint="cs"/>
          <w:vanish/>
          <w:sz w:val="20"/>
          <w:szCs w:val="20"/>
          <w:shd w:val="clear" w:color="auto" w:fill="FFFF99"/>
          <w:rtl/>
        </w:rPr>
      </w:pPr>
      <w:r w:rsidRPr="00C65AC0">
        <w:rPr>
          <w:rStyle w:val="default"/>
          <w:rFonts w:cs="FrankRuehl" w:hint="cs"/>
          <w:b/>
          <w:bCs/>
          <w:vanish/>
          <w:sz w:val="20"/>
          <w:szCs w:val="20"/>
          <w:shd w:val="clear" w:color="auto" w:fill="FFFF99"/>
          <w:rtl/>
        </w:rPr>
        <w:t>תיקון מס' 2</w:t>
      </w:r>
    </w:p>
    <w:p w14:paraId="150EBFFC" w14:textId="77777777" w:rsidR="00B737DD" w:rsidRPr="00C65AC0" w:rsidRDefault="00B737DD" w:rsidP="00B737DD">
      <w:pPr>
        <w:pStyle w:val="P00"/>
        <w:spacing w:before="0"/>
        <w:ind w:left="0" w:right="1134"/>
        <w:rPr>
          <w:rStyle w:val="default"/>
          <w:rFonts w:cs="FrankRuehl" w:hint="cs"/>
          <w:vanish/>
          <w:sz w:val="20"/>
          <w:szCs w:val="20"/>
          <w:shd w:val="clear" w:color="auto" w:fill="FFFF99"/>
          <w:rtl/>
        </w:rPr>
      </w:pPr>
      <w:hyperlink r:id="rId9" w:history="1">
        <w:r w:rsidRPr="00C65AC0">
          <w:rPr>
            <w:rStyle w:val="Hyperlink"/>
            <w:rFonts w:cs="FrankRuehl" w:hint="cs"/>
            <w:vanish/>
            <w:szCs w:val="20"/>
            <w:shd w:val="clear" w:color="auto" w:fill="FFFF99"/>
            <w:rtl/>
          </w:rPr>
          <w:t>ס"ח תשע"ו מס' 2575</w:t>
        </w:r>
      </w:hyperlink>
      <w:r w:rsidRPr="00C65AC0">
        <w:rPr>
          <w:rStyle w:val="default"/>
          <w:rFonts w:cs="FrankRuehl" w:hint="cs"/>
          <w:vanish/>
          <w:sz w:val="20"/>
          <w:szCs w:val="20"/>
          <w:shd w:val="clear" w:color="auto" w:fill="FFFF99"/>
          <w:rtl/>
        </w:rPr>
        <w:t xml:space="preserve"> מיום 11.8.2016 עמ' 1174 (</w:t>
      </w:r>
      <w:hyperlink r:id="rId10" w:history="1">
        <w:r w:rsidRPr="00C65AC0">
          <w:rPr>
            <w:rStyle w:val="Hyperlink"/>
            <w:rFonts w:cs="FrankRuehl" w:hint="cs"/>
            <w:vanish/>
            <w:szCs w:val="20"/>
            <w:shd w:val="clear" w:color="auto" w:fill="FFFF99"/>
            <w:rtl/>
          </w:rPr>
          <w:t>ה"ח 1051</w:t>
        </w:r>
      </w:hyperlink>
      <w:r w:rsidRPr="00C65AC0">
        <w:rPr>
          <w:rStyle w:val="default"/>
          <w:rFonts w:cs="FrankRuehl" w:hint="cs"/>
          <w:vanish/>
          <w:sz w:val="20"/>
          <w:szCs w:val="20"/>
          <w:shd w:val="clear" w:color="auto" w:fill="FFFF99"/>
          <w:rtl/>
        </w:rPr>
        <w:t>)</w:t>
      </w:r>
    </w:p>
    <w:p w14:paraId="71E7DD77" w14:textId="77777777" w:rsidR="00B737DD" w:rsidRPr="00B737DD" w:rsidRDefault="00B737DD" w:rsidP="00B737DD">
      <w:pPr>
        <w:pStyle w:val="P00"/>
        <w:ind w:left="0" w:right="1134"/>
        <w:rPr>
          <w:rStyle w:val="default"/>
          <w:rFonts w:cs="FrankRuehl" w:hint="cs"/>
          <w:sz w:val="2"/>
          <w:szCs w:val="2"/>
          <w:rtl/>
        </w:rPr>
      </w:pPr>
      <w:r w:rsidRPr="00C65AC0">
        <w:rPr>
          <w:rStyle w:val="default"/>
          <w:rFonts w:cs="FrankRuehl" w:hint="cs"/>
          <w:vanish/>
          <w:sz w:val="22"/>
          <w:szCs w:val="22"/>
          <w:shd w:val="clear" w:color="auto" w:fill="FFFF99"/>
          <w:rtl/>
        </w:rPr>
        <w:t xml:space="preserve">פרק ב': סמכויות תפיסה והשמדה של חומר מסכן </w:t>
      </w:r>
      <w:r w:rsidRPr="00C65AC0">
        <w:rPr>
          <w:rStyle w:val="default"/>
          <w:rFonts w:cs="FrankRuehl"/>
          <w:strike/>
          <w:vanish/>
          <w:sz w:val="22"/>
          <w:szCs w:val="22"/>
          <w:shd w:val="clear" w:color="auto" w:fill="FFFF99"/>
          <w:rtl/>
        </w:rPr>
        <w:t>–</w:t>
      </w:r>
      <w:r w:rsidRPr="00C65AC0">
        <w:rPr>
          <w:rStyle w:val="default"/>
          <w:rFonts w:cs="FrankRuehl" w:hint="cs"/>
          <w:strike/>
          <w:vanish/>
          <w:sz w:val="22"/>
          <w:szCs w:val="22"/>
          <w:shd w:val="clear" w:color="auto" w:fill="FFFF99"/>
          <w:rtl/>
        </w:rPr>
        <w:t xml:space="preserve"> הוראת שעה</w:t>
      </w:r>
      <w:bookmarkEnd w:id="5"/>
    </w:p>
    <w:p w14:paraId="672823E7" w14:textId="77777777" w:rsidR="009232A7" w:rsidRDefault="009232A7" w:rsidP="00D84DAF">
      <w:pPr>
        <w:pStyle w:val="P00"/>
        <w:spacing w:before="72"/>
        <w:ind w:left="0" w:right="1134"/>
        <w:rPr>
          <w:rStyle w:val="default"/>
          <w:rFonts w:cs="FrankRuehl" w:hint="cs"/>
          <w:rtl/>
        </w:rPr>
      </w:pPr>
      <w:bookmarkStart w:id="6" w:name="Seif1"/>
      <w:bookmarkEnd w:id="6"/>
      <w:r>
        <w:rPr>
          <w:lang w:val="he-IL"/>
        </w:rPr>
        <w:pict w14:anchorId="371B6203">
          <v:rect id="_x0000_s2053" style="position:absolute;left:0;text-align:left;margin-left:464.5pt;margin-top:8.05pt;width:75.05pt;height:22.5pt;z-index:251648000" o:allowincell="f" filled="f" stroked="f" strokecolor="lime" strokeweight=".25pt">
            <v:textbox inset="0,0,0,0">
              <w:txbxContent>
                <w:p w14:paraId="35BA7FE5" w14:textId="77777777" w:rsidR="00EE5B3E" w:rsidRDefault="00D84DAF">
                  <w:pPr>
                    <w:spacing w:line="160" w:lineRule="exact"/>
                    <w:jc w:val="left"/>
                    <w:rPr>
                      <w:rFonts w:cs="Miriam" w:hint="cs"/>
                      <w:noProof/>
                      <w:sz w:val="18"/>
                      <w:szCs w:val="18"/>
                      <w:rtl/>
                    </w:rPr>
                  </w:pPr>
                  <w:r>
                    <w:rPr>
                      <w:rFonts w:cs="Miriam" w:hint="cs"/>
                      <w:sz w:val="18"/>
                      <w:szCs w:val="18"/>
                      <w:rtl/>
                    </w:rPr>
                    <w:t>סמכויות כניסה, חיפוש ותפיסה</w:t>
                  </w:r>
                </w:p>
              </w:txbxContent>
            </v:textbox>
            <w10:anchorlock/>
          </v:rect>
        </w:pict>
      </w:r>
      <w:r>
        <w:rPr>
          <w:rStyle w:val="big-number"/>
          <w:rFonts w:cs="Miriam"/>
          <w:rtl/>
        </w:rPr>
        <w:t>3</w:t>
      </w:r>
      <w:r w:rsidRPr="00C7132A">
        <w:rPr>
          <w:rStyle w:val="default"/>
          <w:rFonts w:cs="FrankRuehl"/>
          <w:rtl/>
        </w:rPr>
        <w:t>.</w:t>
      </w:r>
      <w:r w:rsidRPr="00C7132A">
        <w:rPr>
          <w:rStyle w:val="default"/>
          <w:rFonts w:cs="FrankRuehl"/>
          <w:rtl/>
        </w:rPr>
        <w:tab/>
      </w:r>
      <w:r w:rsidR="007F052F">
        <w:rPr>
          <w:rStyle w:val="default"/>
          <w:rFonts w:cs="FrankRuehl" w:hint="cs"/>
          <w:rtl/>
        </w:rPr>
        <w:t>(א)</w:t>
      </w:r>
      <w:r w:rsidR="007F052F">
        <w:rPr>
          <w:rStyle w:val="default"/>
          <w:rFonts w:cs="FrankRuehl" w:hint="cs"/>
          <w:rtl/>
        </w:rPr>
        <w:tab/>
      </w:r>
      <w:r w:rsidR="00D84DAF">
        <w:rPr>
          <w:rStyle w:val="default"/>
          <w:rFonts w:cs="FrankRuehl" w:hint="cs"/>
          <w:rtl/>
        </w:rPr>
        <w:t>היה לשוטר יסוד סביר להניח כי אדם מחזיק חומר מסכן, רשאי הוא לעשות כל אחד מאלה</w:t>
      </w:r>
      <w:r w:rsidR="007F052F">
        <w:rPr>
          <w:rStyle w:val="default"/>
          <w:rFonts w:cs="FrankRuehl" w:hint="cs"/>
          <w:rtl/>
        </w:rPr>
        <w:t>:</w:t>
      </w:r>
    </w:p>
    <w:p w14:paraId="09F6308F" w14:textId="77777777" w:rsidR="00D84DAF" w:rsidRDefault="00D84DAF" w:rsidP="00D84DA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להיכנס, בכל עת סבירה, למקום שבו יש לו יסוד סביר להניח כי האדם מחזיק בחומר המסכן, למעט למקום המשמש למגורים, ולבצע חיפוש במקום;</w:t>
      </w:r>
    </w:p>
    <w:p w14:paraId="44B1970B" w14:textId="77777777" w:rsidR="00D84DAF" w:rsidRDefault="00D84DAF" w:rsidP="00D84DA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לתפוס את החומר המסכן, לרבות את אריזתו.</w:t>
      </w:r>
    </w:p>
    <w:p w14:paraId="6BFC6A91" w14:textId="77777777" w:rsidR="00D84DAF" w:rsidRDefault="00D84DAF" w:rsidP="00D84D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סעיפים 26 עד 29 ו-45 לפקודת סדר הדין הפלילי (מעצר וחיפוש) [נוסח חדש], התשכ"ט-1969 יחולו, בשינויים המחויבים, על חיפוש לפי סעיף זה.</w:t>
      </w:r>
    </w:p>
    <w:p w14:paraId="4D913A41" w14:textId="77777777" w:rsidR="009232A7" w:rsidRDefault="009232A7" w:rsidP="00D84DAF">
      <w:pPr>
        <w:pStyle w:val="P00"/>
        <w:spacing w:before="72"/>
        <w:ind w:left="0" w:right="1134"/>
        <w:rPr>
          <w:rStyle w:val="default"/>
          <w:rFonts w:cs="FrankRuehl" w:hint="cs"/>
          <w:rtl/>
        </w:rPr>
      </w:pPr>
      <w:bookmarkStart w:id="7" w:name="Seif2"/>
      <w:bookmarkEnd w:id="7"/>
      <w:r>
        <w:rPr>
          <w:lang w:val="he-IL"/>
        </w:rPr>
        <w:lastRenderedPageBreak/>
        <w:pict w14:anchorId="308BCF1A">
          <v:rect id="_x0000_s2054" style="position:absolute;left:0;text-align:left;margin-left:464.5pt;margin-top:8.05pt;width:75.05pt;height:23.2pt;z-index:251649024" o:allowincell="f" filled="f" stroked="f" strokecolor="lime" strokeweight=".25pt">
            <v:textbox inset="0,0,0,0">
              <w:txbxContent>
                <w:p w14:paraId="1936D7F0" w14:textId="77777777" w:rsidR="00EE5B3E" w:rsidRDefault="00D84DAF">
                  <w:pPr>
                    <w:spacing w:line="160" w:lineRule="exact"/>
                    <w:jc w:val="left"/>
                    <w:rPr>
                      <w:rFonts w:cs="Miriam" w:hint="cs"/>
                      <w:noProof/>
                      <w:sz w:val="18"/>
                      <w:szCs w:val="18"/>
                      <w:rtl/>
                    </w:rPr>
                  </w:pPr>
                  <w:r>
                    <w:rPr>
                      <w:rFonts w:cs="Miriam" w:hint="cs"/>
                      <w:sz w:val="18"/>
                      <w:szCs w:val="18"/>
                      <w:rtl/>
                    </w:rPr>
                    <w:t>החלטה על השמדת חומר מסכן</w:t>
                  </w:r>
                </w:p>
              </w:txbxContent>
            </v:textbox>
            <w10:anchorlock/>
          </v:rect>
        </w:pict>
      </w:r>
      <w:r>
        <w:rPr>
          <w:rStyle w:val="big-number"/>
          <w:rFonts w:cs="Miriam"/>
          <w:rtl/>
        </w:rPr>
        <w:t>4</w:t>
      </w:r>
      <w:r w:rsidRPr="00C7132A">
        <w:rPr>
          <w:rStyle w:val="default"/>
          <w:rFonts w:cs="FrankRuehl"/>
          <w:rtl/>
        </w:rPr>
        <w:t>.</w:t>
      </w:r>
      <w:r w:rsidRPr="00C7132A">
        <w:rPr>
          <w:rStyle w:val="default"/>
          <w:rFonts w:cs="FrankRuehl"/>
          <w:rtl/>
        </w:rPr>
        <w:tab/>
      </w:r>
      <w:r w:rsidR="007F052F">
        <w:rPr>
          <w:rStyle w:val="default"/>
          <w:rFonts w:cs="FrankRuehl" w:hint="cs"/>
          <w:rtl/>
        </w:rPr>
        <w:t>(א)</w:t>
      </w:r>
      <w:r w:rsidR="007F052F">
        <w:rPr>
          <w:rStyle w:val="default"/>
          <w:rFonts w:cs="FrankRuehl" w:hint="cs"/>
          <w:rtl/>
        </w:rPr>
        <w:tab/>
      </w:r>
      <w:r w:rsidR="00D84DAF">
        <w:rPr>
          <w:rStyle w:val="default"/>
          <w:rFonts w:cs="FrankRuehl" w:hint="cs"/>
          <w:rtl/>
        </w:rPr>
        <w:t>תפס שוטר חומר מסכן בהתאם להוראות סעיף 3, ייתן למי שהחזיק בו זימון להופיע לפני קצין משטרה, בתוך שבעה ימים במועד שיקבע, לצורך טיעון לפני החלטה בדבר השמדת החומר המסכן</w:t>
      </w:r>
      <w:r>
        <w:rPr>
          <w:rStyle w:val="default"/>
          <w:rFonts w:cs="FrankRuehl" w:hint="cs"/>
          <w:rtl/>
        </w:rPr>
        <w:t>.</w:t>
      </w:r>
    </w:p>
    <w:p w14:paraId="5774B9EF" w14:textId="77777777" w:rsidR="00D84DAF" w:rsidRDefault="00D84DAF" w:rsidP="00D84D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קצין משטרה יורה על השמדתו של חומר שנתפס כאמור בסעיף קטן (א), לאחר שהופיע לפניו מי שהחזיק בחומר כאמור או לאחר תום התקופה האמורה באותו סעיף קטן, לפי המוקדם, אל אםא כן שוכנע כי החומר אינו חומר מסכן.</w:t>
      </w:r>
    </w:p>
    <w:p w14:paraId="340DFC5D" w14:textId="77777777" w:rsidR="00D84DAF" w:rsidRDefault="00D84DAF" w:rsidP="00D84DA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EE39F2">
        <w:rPr>
          <w:rStyle w:val="default"/>
          <w:rFonts w:cs="FrankRuehl" w:hint="cs"/>
          <w:rtl/>
        </w:rPr>
        <w:t>הורה קצין משטרה על השמדת החומר, רשאי המחזיק לפנות לבית משפט השלום, בהליך אזרחי, בתוך 30 ימים; בית המשפט רשאי לצוות על ביטול ההחלטה להשמיד את החומר או על החזרתו למחזיק, אם מצא כי ממכלול הנסיבות, ובין השאר מאריזת החומר, מהמקום שבו נתפס ומהנסיבות שבהן הוחזק, עולה כי החומר אינו חומר מסכן.</w:t>
      </w:r>
    </w:p>
    <w:p w14:paraId="17973CE7" w14:textId="77777777" w:rsidR="002C77F8" w:rsidRDefault="002C77F8" w:rsidP="00B737D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הורה קצין משטרה על השמדתו של חומר מסכן לפי סעיף קטן (ב)</w:t>
      </w:r>
      <w:r w:rsidR="00B737DD">
        <w:rPr>
          <w:rStyle w:val="default"/>
          <w:rFonts w:cs="FrankRuehl" w:hint="cs"/>
          <w:rtl/>
        </w:rPr>
        <w:t>,</w:t>
      </w:r>
      <w:r>
        <w:rPr>
          <w:rStyle w:val="default"/>
          <w:rFonts w:cs="FrankRuehl" w:hint="cs"/>
          <w:rtl/>
        </w:rPr>
        <w:t xml:space="preserve"> ישמיד מי שהוסמך לכך במשטרת ישראל את החומר, במועד שלא יקדם לתום שלושים ימים מיום מתן ההוראה כאמור.</w:t>
      </w:r>
    </w:p>
    <w:p w14:paraId="2008177A" w14:textId="77777777" w:rsidR="002C77F8" w:rsidRDefault="002C77F8" w:rsidP="00D84DA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"קצין משטרה" </w:t>
      </w:r>
      <w:r>
        <w:rPr>
          <w:rStyle w:val="default"/>
          <w:rFonts w:cs="FrankRuehl"/>
          <w:rtl/>
        </w:rPr>
        <w:t>–</w:t>
      </w:r>
      <w:r>
        <w:rPr>
          <w:rStyle w:val="default"/>
          <w:rFonts w:cs="FrankRuehl" w:hint="cs"/>
          <w:rtl/>
        </w:rPr>
        <w:t xml:space="preserve"> קצין בדרגת מפקח ומעלה.</w:t>
      </w:r>
    </w:p>
    <w:p w14:paraId="71796794" w14:textId="77777777" w:rsidR="002C77F8" w:rsidRPr="002C77F8" w:rsidRDefault="002C77F8" w:rsidP="002C77F8">
      <w:pPr>
        <w:pStyle w:val="medium2-header"/>
        <w:keepLines w:val="0"/>
        <w:spacing w:before="72"/>
        <w:ind w:left="0" w:right="1134"/>
        <w:rPr>
          <w:rFonts w:cs="FrankRuehl" w:hint="cs"/>
          <w:noProof/>
          <w:sz w:val="20"/>
          <w:rtl/>
        </w:rPr>
      </w:pPr>
      <w:bookmarkStart w:id="8" w:name="med2"/>
      <w:bookmarkEnd w:id="8"/>
      <w:r w:rsidRPr="002C77F8">
        <w:rPr>
          <w:rFonts w:cs="FrankRuehl" w:hint="cs"/>
          <w:noProof/>
          <w:sz w:val="20"/>
          <w:rtl/>
        </w:rPr>
        <w:t>פרק ג': חומר אסור בהפצה</w:t>
      </w:r>
    </w:p>
    <w:p w14:paraId="598784D0" w14:textId="77777777" w:rsidR="009232A7" w:rsidRDefault="009232A7" w:rsidP="002C77F8">
      <w:pPr>
        <w:pStyle w:val="P00"/>
        <w:spacing w:before="72"/>
        <w:ind w:left="0" w:right="1134"/>
        <w:rPr>
          <w:rStyle w:val="default"/>
          <w:rFonts w:cs="FrankRuehl" w:hint="cs"/>
          <w:rtl/>
        </w:rPr>
      </w:pPr>
      <w:bookmarkStart w:id="9" w:name="Seif3"/>
      <w:bookmarkEnd w:id="9"/>
      <w:r>
        <w:rPr>
          <w:lang w:val="he-IL"/>
        </w:rPr>
        <w:pict w14:anchorId="7E94F341">
          <v:rect id="_x0000_s2055" style="position:absolute;left:0;text-align:left;margin-left:464.5pt;margin-top:8.05pt;width:75.05pt;height:10.95pt;z-index:251650048" o:allowincell="f" filled="f" stroked="f" strokecolor="lime" strokeweight=".25pt">
            <v:textbox inset="0,0,0,0">
              <w:txbxContent>
                <w:p w14:paraId="68FEE3BA" w14:textId="77777777" w:rsidR="00EE5B3E" w:rsidRDefault="002C77F8">
                  <w:pPr>
                    <w:spacing w:line="160" w:lineRule="exact"/>
                    <w:jc w:val="left"/>
                    <w:rPr>
                      <w:rFonts w:cs="Miriam" w:hint="cs"/>
                      <w:noProof/>
                      <w:sz w:val="18"/>
                      <w:szCs w:val="18"/>
                      <w:rtl/>
                    </w:rPr>
                  </w:pPr>
                  <w:r>
                    <w:rPr>
                      <w:rFonts w:cs="Miriam" w:hint="cs"/>
                      <w:sz w:val="18"/>
                      <w:szCs w:val="18"/>
                      <w:rtl/>
                    </w:rPr>
                    <w:t>הכרזה דחופה</w:t>
                  </w:r>
                </w:p>
              </w:txbxContent>
            </v:textbox>
            <w10:anchorlock/>
          </v:rect>
        </w:pict>
      </w:r>
      <w:r>
        <w:rPr>
          <w:rStyle w:val="big-number"/>
          <w:rFonts w:cs="Miriam"/>
          <w:rtl/>
        </w:rPr>
        <w:t>5</w:t>
      </w:r>
      <w:r w:rsidRPr="00C7132A">
        <w:rPr>
          <w:rStyle w:val="default"/>
          <w:rFonts w:cs="FrankRuehl"/>
          <w:rtl/>
        </w:rPr>
        <w:t>.</w:t>
      </w:r>
      <w:r w:rsidRPr="00C7132A">
        <w:rPr>
          <w:rStyle w:val="default"/>
          <w:rFonts w:cs="FrankRuehl"/>
          <w:rtl/>
        </w:rPr>
        <w:tab/>
      </w:r>
      <w:r w:rsidR="003C4B7B">
        <w:rPr>
          <w:rStyle w:val="default"/>
          <w:rFonts w:cs="FrankRuehl" w:hint="cs"/>
          <w:rtl/>
        </w:rPr>
        <w:t>(א)</w:t>
      </w:r>
      <w:r w:rsidR="003C4B7B">
        <w:rPr>
          <w:rStyle w:val="default"/>
          <w:rFonts w:cs="FrankRuehl" w:hint="cs"/>
          <w:rtl/>
        </w:rPr>
        <w:tab/>
      </w:r>
      <w:r w:rsidR="002C77F8">
        <w:rPr>
          <w:rStyle w:val="default"/>
          <w:rFonts w:cs="FrankRuehl" w:hint="cs"/>
          <w:rtl/>
        </w:rPr>
        <w:t xml:space="preserve">סבר המנהל כי יש להוסיף חומר מסכן לרשימת הסמים המסוכנים שבתוספת הראשונה לפקודת הסמים המסוכנים (בחוק זה </w:t>
      </w:r>
      <w:r w:rsidR="002C77F8">
        <w:rPr>
          <w:rStyle w:val="default"/>
          <w:rFonts w:cs="FrankRuehl"/>
          <w:rtl/>
        </w:rPr>
        <w:t>–</w:t>
      </w:r>
      <w:r w:rsidR="002C77F8">
        <w:rPr>
          <w:rStyle w:val="default"/>
          <w:rFonts w:cs="FrankRuehl" w:hint="cs"/>
          <w:rtl/>
        </w:rPr>
        <w:t xml:space="preserve"> רשימת הסמים המסוכנים), בשל צורך מיידי לאסור על הפצתו של אותו חומר בציבור, רשאי הוא להכרחז עליו כעל חומר אסור בהפצה (בפרק זה </w:t>
      </w:r>
      <w:r w:rsidR="002C77F8">
        <w:rPr>
          <w:rStyle w:val="default"/>
          <w:rFonts w:cs="FrankRuehl"/>
          <w:rtl/>
        </w:rPr>
        <w:t>–</w:t>
      </w:r>
      <w:r w:rsidR="002C77F8">
        <w:rPr>
          <w:rStyle w:val="default"/>
          <w:rFonts w:cs="FrankRuehl" w:hint="cs"/>
          <w:rtl/>
        </w:rPr>
        <w:t xml:space="preserve"> חומר אסור בהפצה)</w:t>
      </w:r>
      <w:r>
        <w:rPr>
          <w:rStyle w:val="default"/>
          <w:rFonts w:cs="FrankRuehl" w:hint="cs"/>
          <w:rtl/>
        </w:rPr>
        <w:t>.</w:t>
      </w:r>
    </w:p>
    <w:p w14:paraId="3EFEF6B4" w14:textId="77777777" w:rsidR="002C77F8" w:rsidRDefault="00D65BE6" w:rsidP="002C77F8">
      <w:pPr>
        <w:pStyle w:val="P00"/>
        <w:spacing w:before="72"/>
        <w:ind w:left="0" w:right="1134"/>
        <w:rPr>
          <w:rStyle w:val="default"/>
          <w:rFonts w:cs="FrankRuehl" w:hint="cs"/>
          <w:rtl/>
        </w:rPr>
      </w:pPr>
      <w:r>
        <w:rPr>
          <w:rFonts w:cs="FrankRuehl" w:hint="cs"/>
          <w:sz w:val="26"/>
          <w:rtl/>
          <w:lang w:eastAsia="en-US"/>
        </w:rPr>
        <w:pict w14:anchorId="33450A83">
          <v:shape id="_x0000_s2169" type="#_x0000_t202" style="position:absolute;left:0;text-align:left;margin-left:470.35pt;margin-top:7.1pt;width:1in;height:34.95pt;z-index:251666432" filled="f" stroked="f">
            <v:textbox inset="1mm,0,1mm,0">
              <w:txbxContent>
                <w:p w14:paraId="01C9BEA7" w14:textId="77777777" w:rsidR="00D65BE6" w:rsidRDefault="00D65BE6" w:rsidP="00D65BE6">
                  <w:pPr>
                    <w:spacing w:line="160" w:lineRule="exact"/>
                    <w:jc w:val="left"/>
                    <w:rPr>
                      <w:rFonts w:cs="Miriam"/>
                      <w:noProof/>
                      <w:sz w:val="18"/>
                      <w:szCs w:val="18"/>
                      <w:rtl/>
                    </w:rPr>
                  </w:pPr>
                  <w:r>
                    <w:rPr>
                      <w:rFonts w:cs="Miriam" w:hint="cs"/>
                      <w:sz w:val="18"/>
                      <w:szCs w:val="18"/>
                      <w:rtl/>
                    </w:rPr>
                    <w:t>(תיקון מס' 3) תשע"ז-2017</w:t>
                  </w:r>
                </w:p>
                <w:p w14:paraId="33A3C3F7" w14:textId="77777777" w:rsidR="00872034" w:rsidRDefault="00872034" w:rsidP="00D65BE6">
                  <w:pPr>
                    <w:spacing w:line="160" w:lineRule="exact"/>
                    <w:jc w:val="left"/>
                    <w:rPr>
                      <w:rFonts w:cs="Miriam" w:hint="cs"/>
                      <w:noProof/>
                      <w:sz w:val="18"/>
                      <w:szCs w:val="18"/>
                      <w:rtl/>
                    </w:rPr>
                  </w:pPr>
                  <w:r>
                    <w:rPr>
                      <w:rFonts w:cs="Miriam" w:hint="cs"/>
                      <w:noProof/>
                      <w:sz w:val="18"/>
                      <w:szCs w:val="18"/>
                      <w:rtl/>
                    </w:rPr>
                    <w:t>(תיקון מס' 4) תשפ"א-2020</w:t>
                  </w:r>
                </w:p>
              </w:txbxContent>
            </v:textbox>
            <w10:anchorlock/>
          </v:shape>
        </w:pict>
      </w:r>
      <w:r w:rsidR="002C77F8">
        <w:rPr>
          <w:rStyle w:val="default"/>
          <w:rFonts w:cs="FrankRuehl" w:hint="cs"/>
          <w:rtl/>
        </w:rPr>
        <w:tab/>
        <w:t>(ב)</w:t>
      </w:r>
      <w:r w:rsidR="002C77F8">
        <w:rPr>
          <w:rStyle w:val="default"/>
          <w:rFonts w:cs="FrankRuehl" w:hint="cs"/>
          <w:rtl/>
        </w:rPr>
        <w:tab/>
        <w:t xml:space="preserve">המנהל לא יכריז הכרזה כאמור בסעיף קטן (א) (בפרק זה </w:t>
      </w:r>
      <w:r w:rsidR="002C77F8">
        <w:rPr>
          <w:rStyle w:val="default"/>
          <w:rFonts w:cs="FrankRuehl"/>
          <w:rtl/>
        </w:rPr>
        <w:t>–</w:t>
      </w:r>
      <w:r w:rsidR="002C77F8">
        <w:rPr>
          <w:rStyle w:val="default"/>
          <w:rFonts w:cs="FrankRuehl" w:hint="cs"/>
          <w:rtl/>
        </w:rPr>
        <w:t xml:space="preserve"> הכרזה דחופה), אלא לאחר שהתייעץ עם </w:t>
      </w:r>
      <w:r w:rsidR="005B09E3" w:rsidRPr="005B09E3">
        <w:rPr>
          <w:rStyle w:val="default"/>
          <w:rFonts w:cs="FrankRuehl" w:hint="cs"/>
          <w:rtl/>
        </w:rPr>
        <w:t xml:space="preserve">מנהל הרשות </w:t>
      </w:r>
      <w:r w:rsidR="00872034">
        <w:rPr>
          <w:rStyle w:val="default"/>
          <w:rFonts w:cs="FrankRuehl" w:hint="cs"/>
          <w:rtl/>
        </w:rPr>
        <w:t>הלאומית לביטחון קהילתי</w:t>
      </w:r>
      <w:r w:rsidR="002C77F8">
        <w:rPr>
          <w:rStyle w:val="default"/>
          <w:rFonts w:cs="FrankRuehl" w:hint="cs"/>
          <w:rtl/>
        </w:rPr>
        <w:t xml:space="preserve"> או מי שהוא הסמיכו לכך ועם המפקח הכללי של משטרת ישראל או מי שהוא הסמיכו לכך.</w:t>
      </w:r>
    </w:p>
    <w:p w14:paraId="564B3ABF" w14:textId="77777777" w:rsidR="00F91441" w:rsidRPr="00C65AC0" w:rsidRDefault="00F91441" w:rsidP="00F91441">
      <w:pPr>
        <w:pStyle w:val="P00"/>
        <w:spacing w:before="0"/>
        <w:ind w:left="0" w:right="1134"/>
        <w:rPr>
          <w:rStyle w:val="default"/>
          <w:rFonts w:cs="FrankRuehl" w:hint="cs"/>
          <w:vanish/>
          <w:color w:val="FF0000"/>
          <w:sz w:val="20"/>
          <w:szCs w:val="20"/>
          <w:shd w:val="clear" w:color="auto" w:fill="FFFF99"/>
          <w:rtl/>
        </w:rPr>
      </w:pPr>
      <w:bookmarkStart w:id="10" w:name="Rov23"/>
      <w:r w:rsidRPr="00C65AC0">
        <w:rPr>
          <w:rStyle w:val="default"/>
          <w:rFonts w:cs="FrankRuehl" w:hint="cs"/>
          <w:vanish/>
          <w:color w:val="FF0000"/>
          <w:sz w:val="20"/>
          <w:szCs w:val="20"/>
          <w:shd w:val="clear" w:color="auto" w:fill="FFFF99"/>
          <w:rtl/>
        </w:rPr>
        <w:t>מיום 7.2.2018</w:t>
      </w:r>
    </w:p>
    <w:p w14:paraId="1F1985AF" w14:textId="77777777" w:rsidR="00F91441" w:rsidRPr="00C65AC0" w:rsidRDefault="00F91441" w:rsidP="00F91441">
      <w:pPr>
        <w:pStyle w:val="P00"/>
        <w:spacing w:before="0"/>
        <w:ind w:left="0" w:right="1134"/>
        <w:rPr>
          <w:rStyle w:val="default"/>
          <w:rFonts w:cs="FrankRuehl" w:hint="cs"/>
          <w:vanish/>
          <w:sz w:val="20"/>
          <w:szCs w:val="20"/>
          <w:shd w:val="clear" w:color="auto" w:fill="FFFF99"/>
          <w:rtl/>
        </w:rPr>
      </w:pPr>
      <w:r w:rsidRPr="00C65AC0">
        <w:rPr>
          <w:rStyle w:val="default"/>
          <w:rFonts w:cs="FrankRuehl" w:hint="cs"/>
          <w:b/>
          <w:bCs/>
          <w:vanish/>
          <w:sz w:val="20"/>
          <w:szCs w:val="20"/>
          <w:shd w:val="clear" w:color="auto" w:fill="FFFF99"/>
          <w:rtl/>
        </w:rPr>
        <w:t>תיקון מס' 3</w:t>
      </w:r>
    </w:p>
    <w:p w14:paraId="312A4B50" w14:textId="77777777" w:rsidR="00F91441" w:rsidRPr="00C65AC0" w:rsidRDefault="00F91441" w:rsidP="00F91441">
      <w:pPr>
        <w:pStyle w:val="P00"/>
        <w:spacing w:before="0"/>
        <w:ind w:left="0" w:right="1134"/>
        <w:rPr>
          <w:rStyle w:val="default"/>
          <w:rFonts w:cs="FrankRuehl" w:hint="cs"/>
          <w:vanish/>
          <w:sz w:val="20"/>
          <w:szCs w:val="20"/>
          <w:shd w:val="clear" w:color="auto" w:fill="FFFF99"/>
          <w:rtl/>
        </w:rPr>
      </w:pPr>
      <w:hyperlink r:id="rId11" w:history="1">
        <w:r w:rsidRPr="00C65AC0">
          <w:rPr>
            <w:rStyle w:val="Hyperlink"/>
            <w:rFonts w:cs="FrankRuehl" w:hint="cs"/>
            <w:vanish/>
            <w:szCs w:val="20"/>
            <w:shd w:val="clear" w:color="auto" w:fill="FFFF99"/>
            <w:rtl/>
          </w:rPr>
          <w:t>ס"ח תשע"ז מס' 2659</w:t>
        </w:r>
      </w:hyperlink>
      <w:r w:rsidRPr="00C65AC0">
        <w:rPr>
          <w:rStyle w:val="default"/>
          <w:rFonts w:cs="FrankRuehl" w:hint="cs"/>
          <w:vanish/>
          <w:sz w:val="20"/>
          <w:szCs w:val="20"/>
          <w:shd w:val="clear" w:color="auto" w:fill="FFFF99"/>
          <w:rtl/>
        </w:rPr>
        <w:t xml:space="preserve"> מיום 7.8.2017 עמ' 1140 (</w:t>
      </w:r>
      <w:hyperlink r:id="rId12" w:history="1">
        <w:r w:rsidRPr="00C65AC0">
          <w:rPr>
            <w:rStyle w:val="Hyperlink"/>
            <w:rFonts w:cs="FrankRuehl" w:hint="cs"/>
            <w:vanish/>
            <w:szCs w:val="20"/>
            <w:shd w:val="clear" w:color="auto" w:fill="FFFF99"/>
            <w:rtl/>
          </w:rPr>
          <w:t>ה"ח 1111</w:t>
        </w:r>
      </w:hyperlink>
      <w:r w:rsidRPr="00C65AC0">
        <w:rPr>
          <w:rStyle w:val="default"/>
          <w:rFonts w:cs="FrankRuehl" w:hint="cs"/>
          <w:vanish/>
          <w:sz w:val="20"/>
          <w:szCs w:val="20"/>
          <w:shd w:val="clear" w:color="auto" w:fill="FFFF99"/>
          <w:rtl/>
        </w:rPr>
        <w:t>)</w:t>
      </w:r>
    </w:p>
    <w:p w14:paraId="3E981381" w14:textId="77777777" w:rsidR="00872034" w:rsidRPr="00C65AC0" w:rsidRDefault="00872034" w:rsidP="00872034">
      <w:pPr>
        <w:pStyle w:val="P00"/>
        <w:ind w:left="0" w:right="1134"/>
        <w:rPr>
          <w:rStyle w:val="default"/>
          <w:rFonts w:cs="FrankRuehl"/>
          <w:vanish/>
          <w:sz w:val="22"/>
          <w:szCs w:val="22"/>
          <w:shd w:val="clear" w:color="auto" w:fill="FFFF99"/>
          <w:rtl/>
        </w:rPr>
      </w:pPr>
      <w:r w:rsidRPr="00C65AC0">
        <w:rPr>
          <w:rStyle w:val="default"/>
          <w:rFonts w:cs="FrankRuehl" w:hint="cs"/>
          <w:vanish/>
          <w:sz w:val="22"/>
          <w:szCs w:val="22"/>
          <w:shd w:val="clear" w:color="auto" w:fill="FFFF99"/>
          <w:rtl/>
        </w:rPr>
        <w:tab/>
        <w:t>(ב)</w:t>
      </w:r>
      <w:r w:rsidRPr="00C65AC0">
        <w:rPr>
          <w:rStyle w:val="default"/>
          <w:rFonts w:cs="FrankRuehl" w:hint="cs"/>
          <w:vanish/>
          <w:sz w:val="22"/>
          <w:szCs w:val="22"/>
          <w:shd w:val="clear" w:color="auto" w:fill="FFFF99"/>
          <w:rtl/>
        </w:rPr>
        <w:tab/>
        <w:t xml:space="preserve">המנהל לא יכריז הכרזה כאמור בסעיף קטן (א) (בפרק זה </w:t>
      </w:r>
      <w:r w:rsidRPr="00C65AC0">
        <w:rPr>
          <w:rStyle w:val="default"/>
          <w:rFonts w:cs="FrankRuehl"/>
          <w:vanish/>
          <w:sz w:val="22"/>
          <w:szCs w:val="22"/>
          <w:shd w:val="clear" w:color="auto" w:fill="FFFF99"/>
          <w:rtl/>
        </w:rPr>
        <w:t>–</w:t>
      </w:r>
      <w:r w:rsidRPr="00C65AC0">
        <w:rPr>
          <w:rStyle w:val="default"/>
          <w:rFonts w:cs="FrankRuehl" w:hint="cs"/>
          <w:vanish/>
          <w:sz w:val="22"/>
          <w:szCs w:val="22"/>
          <w:shd w:val="clear" w:color="auto" w:fill="FFFF99"/>
          <w:rtl/>
        </w:rPr>
        <w:t xml:space="preserve"> הכרזה דחופה), אלא לאחר שהתייעץ עם </w:t>
      </w:r>
      <w:r w:rsidRPr="00C65AC0">
        <w:rPr>
          <w:rStyle w:val="default"/>
          <w:rFonts w:cs="FrankRuehl" w:hint="cs"/>
          <w:strike/>
          <w:vanish/>
          <w:sz w:val="22"/>
          <w:szCs w:val="22"/>
          <w:shd w:val="clear" w:color="auto" w:fill="FFFF99"/>
          <w:rtl/>
        </w:rPr>
        <w:t>יושב ראש הרשות הלאומית למלחמה בסמים ולשימוש לרעה באלכוהול</w:t>
      </w:r>
      <w:r w:rsidRPr="00C65AC0">
        <w:rPr>
          <w:rStyle w:val="default"/>
          <w:rFonts w:cs="FrankRuehl" w:hint="cs"/>
          <w:vanish/>
          <w:sz w:val="22"/>
          <w:szCs w:val="22"/>
          <w:shd w:val="clear" w:color="auto" w:fill="FFFF99"/>
          <w:rtl/>
        </w:rPr>
        <w:t xml:space="preserve"> </w:t>
      </w:r>
      <w:r w:rsidRPr="00C65AC0">
        <w:rPr>
          <w:rStyle w:val="default"/>
          <w:rFonts w:cs="FrankRuehl" w:hint="cs"/>
          <w:vanish/>
          <w:sz w:val="22"/>
          <w:szCs w:val="22"/>
          <w:u w:val="single"/>
          <w:shd w:val="clear" w:color="auto" w:fill="FFFF99"/>
          <w:rtl/>
        </w:rPr>
        <w:t>מנהל הרשות למאבק באלימות, בסמים ובאלכוהול</w:t>
      </w:r>
      <w:r w:rsidRPr="00C65AC0">
        <w:rPr>
          <w:rStyle w:val="default"/>
          <w:rFonts w:cs="FrankRuehl" w:hint="cs"/>
          <w:vanish/>
          <w:sz w:val="22"/>
          <w:szCs w:val="22"/>
          <w:shd w:val="clear" w:color="auto" w:fill="FFFF99"/>
          <w:rtl/>
        </w:rPr>
        <w:t xml:space="preserve"> או מי שהוא הסמיכו לכך ועם המפקח הכללי של משטרת ישראל או מי שהוא הסמיכו לכך.</w:t>
      </w:r>
    </w:p>
    <w:p w14:paraId="6B3114BA" w14:textId="77777777" w:rsidR="00872034" w:rsidRPr="00C65AC0" w:rsidRDefault="00872034" w:rsidP="00872034">
      <w:pPr>
        <w:pStyle w:val="P00"/>
        <w:spacing w:before="0"/>
        <w:ind w:left="0" w:right="1134"/>
        <w:rPr>
          <w:rStyle w:val="default"/>
          <w:rFonts w:ascii="FrankRuehl" w:hAnsi="FrankRuehl" w:cs="FrankRuehl"/>
          <w:vanish/>
          <w:sz w:val="20"/>
          <w:szCs w:val="20"/>
          <w:shd w:val="clear" w:color="auto" w:fill="FFFF99"/>
          <w:rtl/>
        </w:rPr>
      </w:pPr>
    </w:p>
    <w:p w14:paraId="54F50DBE" w14:textId="77777777" w:rsidR="00872034" w:rsidRPr="00C65AC0" w:rsidRDefault="00872034" w:rsidP="00872034">
      <w:pPr>
        <w:pStyle w:val="P00"/>
        <w:spacing w:before="0"/>
        <w:ind w:left="0" w:right="1134"/>
        <w:rPr>
          <w:rStyle w:val="default"/>
          <w:rFonts w:ascii="FrankRuehl" w:hAnsi="FrankRuehl" w:cs="FrankRuehl"/>
          <w:vanish/>
          <w:color w:val="FF0000"/>
          <w:sz w:val="20"/>
          <w:szCs w:val="20"/>
          <w:shd w:val="clear" w:color="auto" w:fill="FFFF99"/>
          <w:rtl/>
        </w:rPr>
      </w:pPr>
      <w:r w:rsidRPr="00C65AC0">
        <w:rPr>
          <w:rStyle w:val="default"/>
          <w:rFonts w:ascii="FrankRuehl" w:hAnsi="FrankRuehl" w:cs="FrankRuehl"/>
          <w:vanish/>
          <w:color w:val="FF0000"/>
          <w:sz w:val="20"/>
          <w:szCs w:val="20"/>
          <w:shd w:val="clear" w:color="auto" w:fill="FFFF99"/>
          <w:rtl/>
        </w:rPr>
        <w:t>מיום 24.12.2020</w:t>
      </w:r>
    </w:p>
    <w:p w14:paraId="581D1AB2" w14:textId="77777777" w:rsidR="00872034" w:rsidRPr="00C65AC0" w:rsidRDefault="00872034" w:rsidP="00872034">
      <w:pPr>
        <w:pStyle w:val="P00"/>
        <w:spacing w:before="0"/>
        <w:ind w:left="0" w:right="1134"/>
        <w:rPr>
          <w:rStyle w:val="default"/>
          <w:rFonts w:ascii="FrankRuehl" w:hAnsi="FrankRuehl" w:cs="FrankRuehl"/>
          <w:vanish/>
          <w:sz w:val="20"/>
          <w:szCs w:val="20"/>
          <w:shd w:val="clear" w:color="auto" w:fill="FFFF99"/>
          <w:rtl/>
        </w:rPr>
      </w:pPr>
      <w:r w:rsidRPr="00C65AC0">
        <w:rPr>
          <w:rStyle w:val="default"/>
          <w:rFonts w:ascii="FrankRuehl" w:hAnsi="FrankRuehl" w:cs="FrankRuehl"/>
          <w:b/>
          <w:bCs/>
          <w:vanish/>
          <w:sz w:val="20"/>
          <w:szCs w:val="20"/>
          <w:shd w:val="clear" w:color="auto" w:fill="FFFF99"/>
          <w:rtl/>
        </w:rPr>
        <w:t xml:space="preserve">תיקון מס' </w:t>
      </w:r>
      <w:r w:rsidRPr="00C65AC0">
        <w:rPr>
          <w:rStyle w:val="default"/>
          <w:rFonts w:ascii="FrankRuehl" w:hAnsi="FrankRuehl" w:cs="FrankRuehl" w:hint="cs"/>
          <w:b/>
          <w:bCs/>
          <w:vanish/>
          <w:sz w:val="20"/>
          <w:szCs w:val="20"/>
          <w:shd w:val="clear" w:color="auto" w:fill="FFFF99"/>
          <w:rtl/>
        </w:rPr>
        <w:t>4</w:t>
      </w:r>
    </w:p>
    <w:p w14:paraId="6F961559" w14:textId="77777777" w:rsidR="00872034" w:rsidRPr="00C65AC0" w:rsidRDefault="00872034" w:rsidP="00872034">
      <w:pPr>
        <w:pStyle w:val="P00"/>
        <w:spacing w:before="0"/>
        <w:ind w:left="0" w:right="1134"/>
        <w:rPr>
          <w:rStyle w:val="default"/>
          <w:rFonts w:ascii="FrankRuehl" w:hAnsi="FrankRuehl" w:cs="FrankRuehl"/>
          <w:vanish/>
          <w:sz w:val="20"/>
          <w:szCs w:val="20"/>
          <w:shd w:val="clear" w:color="auto" w:fill="FFFF99"/>
          <w:rtl/>
        </w:rPr>
      </w:pPr>
      <w:hyperlink r:id="rId13" w:history="1">
        <w:r w:rsidRPr="00C65AC0">
          <w:rPr>
            <w:rStyle w:val="Hyperlink"/>
            <w:rFonts w:ascii="FrankRuehl" w:hAnsi="FrankRuehl" w:cs="FrankRuehl"/>
            <w:vanish/>
            <w:szCs w:val="20"/>
            <w:shd w:val="clear" w:color="auto" w:fill="FFFF99"/>
            <w:rtl/>
          </w:rPr>
          <w:t>ס"ח תשפ"א מס' 2884</w:t>
        </w:r>
      </w:hyperlink>
      <w:r w:rsidRPr="00C65AC0">
        <w:rPr>
          <w:rStyle w:val="default"/>
          <w:rFonts w:ascii="FrankRuehl" w:hAnsi="FrankRuehl" w:cs="FrankRuehl"/>
          <w:vanish/>
          <w:sz w:val="20"/>
          <w:szCs w:val="20"/>
          <w:shd w:val="clear" w:color="auto" w:fill="FFFF99"/>
          <w:rtl/>
        </w:rPr>
        <w:t xml:space="preserve"> מיום 24.12.2020 עמ' 22</w:t>
      </w:r>
      <w:r w:rsidRPr="00C65AC0">
        <w:rPr>
          <w:rStyle w:val="default"/>
          <w:rFonts w:ascii="FrankRuehl" w:hAnsi="FrankRuehl" w:cs="FrankRuehl" w:hint="cs"/>
          <w:vanish/>
          <w:sz w:val="20"/>
          <w:szCs w:val="20"/>
          <w:shd w:val="clear" w:color="auto" w:fill="FFFF99"/>
          <w:rtl/>
        </w:rPr>
        <w:t>9</w:t>
      </w:r>
      <w:r w:rsidRPr="00C65AC0">
        <w:rPr>
          <w:rStyle w:val="default"/>
          <w:rFonts w:ascii="FrankRuehl" w:hAnsi="FrankRuehl" w:cs="FrankRuehl"/>
          <w:vanish/>
          <w:sz w:val="20"/>
          <w:szCs w:val="20"/>
          <w:shd w:val="clear" w:color="auto" w:fill="FFFF99"/>
          <w:rtl/>
        </w:rPr>
        <w:t xml:space="preserve"> (</w:t>
      </w:r>
      <w:hyperlink r:id="rId14" w:history="1">
        <w:r w:rsidRPr="00C65AC0">
          <w:rPr>
            <w:rStyle w:val="Hyperlink"/>
            <w:rFonts w:ascii="FrankRuehl" w:hAnsi="FrankRuehl" w:cs="FrankRuehl"/>
            <w:vanish/>
            <w:szCs w:val="20"/>
            <w:shd w:val="clear" w:color="auto" w:fill="FFFF99"/>
            <w:rtl/>
          </w:rPr>
          <w:t>ה"ח 1379</w:t>
        </w:r>
      </w:hyperlink>
      <w:r w:rsidRPr="00C65AC0">
        <w:rPr>
          <w:rStyle w:val="default"/>
          <w:rFonts w:ascii="FrankRuehl" w:hAnsi="FrankRuehl" w:cs="FrankRuehl"/>
          <w:vanish/>
          <w:sz w:val="20"/>
          <w:szCs w:val="20"/>
          <w:shd w:val="clear" w:color="auto" w:fill="FFFF99"/>
          <w:rtl/>
        </w:rPr>
        <w:t>)</w:t>
      </w:r>
    </w:p>
    <w:p w14:paraId="6BBDECBE" w14:textId="77777777" w:rsidR="00D65BE6" w:rsidRPr="00D65BE6" w:rsidRDefault="00D65BE6" w:rsidP="00D65BE6">
      <w:pPr>
        <w:pStyle w:val="P00"/>
        <w:ind w:left="0" w:right="1134"/>
        <w:rPr>
          <w:rStyle w:val="default"/>
          <w:rFonts w:cs="FrankRuehl" w:hint="cs"/>
          <w:sz w:val="2"/>
          <w:szCs w:val="2"/>
          <w:rtl/>
        </w:rPr>
      </w:pPr>
      <w:r w:rsidRPr="00C65AC0">
        <w:rPr>
          <w:rStyle w:val="default"/>
          <w:rFonts w:cs="FrankRuehl" w:hint="cs"/>
          <w:vanish/>
          <w:sz w:val="22"/>
          <w:szCs w:val="22"/>
          <w:shd w:val="clear" w:color="auto" w:fill="FFFF99"/>
          <w:rtl/>
        </w:rPr>
        <w:tab/>
        <w:t>(ב)</w:t>
      </w:r>
      <w:r w:rsidRPr="00C65AC0">
        <w:rPr>
          <w:rStyle w:val="default"/>
          <w:rFonts w:cs="FrankRuehl" w:hint="cs"/>
          <w:vanish/>
          <w:sz w:val="22"/>
          <w:szCs w:val="22"/>
          <w:shd w:val="clear" w:color="auto" w:fill="FFFF99"/>
          <w:rtl/>
        </w:rPr>
        <w:tab/>
        <w:t xml:space="preserve">המנהל לא יכריז הכרזה כאמור בסעיף קטן (א) (בפרק זה </w:t>
      </w:r>
      <w:r w:rsidRPr="00C65AC0">
        <w:rPr>
          <w:rStyle w:val="default"/>
          <w:rFonts w:cs="FrankRuehl"/>
          <w:vanish/>
          <w:sz w:val="22"/>
          <w:szCs w:val="22"/>
          <w:shd w:val="clear" w:color="auto" w:fill="FFFF99"/>
          <w:rtl/>
        </w:rPr>
        <w:t>–</w:t>
      </w:r>
      <w:r w:rsidRPr="00C65AC0">
        <w:rPr>
          <w:rStyle w:val="default"/>
          <w:rFonts w:cs="FrankRuehl" w:hint="cs"/>
          <w:vanish/>
          <w:sz w:val="22"/>
          <w:szCs w:val="22"/>
          <w:shd w:val="clear" w:color="auto" w:fill="FFFF99"/>
          <w:rtl/>
        </w:rPr>
        <w:t xml:space="preserve"> הכרזה דחופה), אלא לאחר שהתייעץ עם מנהל </w:t>
      </w:r>
      <w:r w:rsidRPr="00C65AC0">
        <w:rPr>
          <w:rStyle w:val="default"/>
          <w:rFonts w:cs="FrankRuehl" w:hint="cs"/>
          <w:strike/>
          <w:vanish/>
          <w:sz w:val="22"/>
          <w:szCs w:val="22"/>
          <w:shd w:val="clear" w:color="auto" w:fill="FFFF99"/>
          <w:rtl/>
        </w:rPr>
        <w:t>הרשות למאבק באלימות, בסמים ובאלכוהול</w:t>
      </w:r>
      <w:r w:rsidR="00872034" w:rsidRPr="00C65AC0">
        <w:rPr>
          <w:rStyle w:val="default"/>
          <w:rFonts w:cs="FrankRuehl" w:hint="cs"/>
          <w:vanish/>
          <w:sz w:val="22"/>
          <w:szCs w:val="22"/>
          <w:shd w:val="clear" w:color="auto" w:fill="FFFF99"/>
          <w:rtl/>
        </w:rPr>
        <w:t xml:space="preserve"> </w:t>
      </w:r>
      <w:r w:rsidR="00872034" w:rsidRPr="00C65AC0">
        <w:rPr>
          <w:rStyle w:val="default"/>
          <w:rFonts w:cs="FrankRuehl" w:hint="cs"/>
          <w:vanish/>
          <w:sz w:val="22"/>
          <w:szCs w:val="22"/>
          <w:u w:val="single"/>
          <w:shd w:val="clear" w:color="auto" w:fill="FFFF99"/>
          <w:rtl/>
        </w:rPr>
        <w:t>הרשות הלאומית לביטחון קהילתי</w:t>
      </w:r>
      <w:r w:rsidRPr="00C65AC0">
        <w:rPr>
          <w:rStyle w:val="default"/>
          <w:rFonts w:cs="FrankRuehl" w:hint="cs"/>
          <w:vanish/>
          <w:sz w:val="22"/>
          <w:szCs w:val="22"/>
          <w:shd w:val="clear" w:color="auto" w:fill="FFFF99"/>
          <w:rtl/>
        </w:rPr>
        <w:t xml:space="preserve"> או מי שהוא הסמיכו לכך ועם המפקח הכללי של משטרת ישראל או מי שהוא הסמיכו לכך.</w:t>
      </w:r>
      <w:bookmarkEnd w:id="10"/>
    </w:p>
    <w:p w14:paraId="70302723" w14:textId="77777777" w:rsidR="009232A7" w:rsidRDefault="009232A7" w:rsidP="002C77F8">
      <w:pPr>
        <w:pStyle w:val="P00"/>
        <w:spacing w:before="72"/>
        <w:ind w:left="0" w:right="1134"/>
        <w:rPr>
          <w:rStyle w:val="default"/>
          <w:rFonts w:cs="FrankRuehl" w:hint="cs"/>
          <w:rtl/>
        </w:rPr>
      </w:pPr>
      <w:bookmarkStart w:id="11" w:name="Seif4"/>
      <w:bookmarkEnd w:id="11"/>
      <w:r>
        <w:rPr>
          <w:lang w:val="he-IL"/>
        </w:rPr>
        <w:pict w14:anchorId="7AB10DD7">
          <v:rect id="_x0000_s2056" style="position:absolute;left:0;text-align:left;margin-left:464.5pt;margin-top:8.05pt;width:75.05pt;height:16pt;z-index:251651072" o:allowincell="f" filled="f" stroked="f" strokecolor="lime" strokeweight=".25pt">
            <v:textbox inset="0,0,0,0">
              <w:txbxContent>
                <w:p w14:paraId="52E3EA5A" w14:textId="77777777" w:rsidR="00EE5B3E" w:rsidRDefault="002C77F8">
                  <w:pPr>
                    <w:spacing w:line="160" w:lineRule="exact"/>
                    <w:jc w:val="left"/>
                    <w:rPr>
                      <w:rFonts w:cs="Miriam" w:hint="cs"/>
                      <w:noProof/>
                      <w:sz w:val="18"/>
                      <w:szCs w:val="18"/>
                      <w:rtl/>
                    </w:rPr>
                  </w:pPr>
                  <w:r>
                    <w:rPr>
                      <w:rFonts w:cs="Miriam" w:hint="cs"/>
                      <w:sz w:val="18"/>
                      <w:szCs w:val="18"/>
                      <w:rtl/>
                    </w:rPr>
                    <w:t>תוקפה של הכרזה דחופה</w:t>
                  </w:r>
                </w:p>
              </w:txbxContent>
            </v:textbox>
            <w10:anchorlock/>
          </v:rect>
        </w:pict>
      </w:r>
      <w:r>
        <w:rPr>
          <w:rStyle w:val="big-number"/>
          <w:rFonts w:cs="Miriam"/>
          <w:rtl/>
        </w:rPr>
        <w:t>6</w:t>
      </w:r>
      <w:r w:rsidRPr="00C7132A">
        <w:rPr>
          <w:rStyle w:val="default"/>
          <w:rFonts w:cs="FrankRuehl"/>
          <w:rtl/>
        </w:rPr>
        <w:t>.</w:t>
      </w:r>
      <w:r w:rsidRPr="00C7132A">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2C77F8">
        <w:rPr>
          <w:rStyle w:val="default"/>
          <w:rFonts w:cs="FrankRuehl" w:hint="cs"/>
          <w:rtl/>
        </w:rPr>
        <w:t>הכרזה דחופה תיכנס לתוקפה עם פרסומה ברשומות; ההכרזה תפורסם גם באתרי האינטרנט של משרד הבריאות ושל משטרת ישראל.</w:t>
      </w:r>
    </w:p>
    <w:p w14:paraId="025A5C22" w14:textId="77777777" w:rsidR="002C77F8" w:rsidRDefault="002C77F8" w:rsidP="002C77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הכרזה דחופה תעמוד בתוקפה לתקופה שלא תעלה על 12 חודשים, ואולם רשאי המנהל להאריך את תוקפה פעם אחת בשלושה חודשים נוספים, מטעמים שיירשמו, ויחולו הוראות סעיף קטן (א) לעניין הפרסום.</w:t>
      </w:r>
    </w:p>
    <w:p w14:paraId="5F8D45EA" w14:textId="77777777" w:rsidR="002C77F8" w:rsidRDefault="002C77F8" w:rsidP="002C77F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סעיף קטן (ב), הוסף חומר אסור בהפצה לרשימת הסמים המסוכנים, יפקע תוקפה של ההכרזה הדחופה ביום כניסתה לתוקף של ההוספה כאמור.</w:t>
      </w:r>
    </w:p>
    <w:p w14:paraId="49BFF960" w14:textId="77777777" w:rsidR="002C77F8" w:rsidRDefault="00ED0214" w:rsidP="00ED0214">
      <w:pPr>
        <w:pStyle w:val="P00"/>
        <w:spacing w:before="72"/>
        <w:ind w:left="0" w:right="1134"/>
        <w:rPr>
          <w:rStyle w:val="default"/>
          <w:rFonts w:cs="FrankRuehl"/>
          <w:rtl/>
        </w:rPr>
      </w:pPr>
      <w:r>
        <w:rPr>
          <w:rFonts w:cs="FrankRuehl" w:hint="cs"/>
          <w:sz w:val="26"/>
          <w:rtl/>
          <w:lang w:eastAsia="en-US"/>
        </w:rPr>
        <w:pict w14:anchorId="756CF188">
          <v:shape id="_x0000_s2170" type="#_x0000_t202" style="position:absolute;left:0;text-align:left;margin-left:470.35pt;margin-top:7.1pt;width:1in;height:18pt;z-index:251667456" filled="f" stroked="f">
            <v:textbox inset="1mm,0,1mm,0">
              <w:txbxContent>
                <w:p w14:paraId="4AEEF428" w14:textId="77777777" w:rsidR="00ED0214" w:rsidRDefault="00ED0214" w:rsidP="00ED0214">
                  <w:pPr>
                    <w:spacing w:line="160" w:lineRule="exact"/>
                    <w:jc w:val="left"/>
                    <w:rPr>
                      <w:rFonts w:cs="Miriam"/>
                      <w:noProof/>
                      <w:sz w:val="18"/>
                      <w:szCs w:val="18"/>
                      <w:rtl/>
                    </w:rPr>
                  </w:pPr>
                  <w:r>
                    <w:rPr>
                      <w:rFonts w:cs="Miriam" w:hint="cs"/>
                      <w:sz w:val="18"/>
                      <w:szCs w:val="18"/>
                      <w:rtl/>
                    </w:rPr>
                    <w:t>(תיקון מס' 5) תשפ"ג-2023</w:t>
                  </w:r>
                </w:p>
              </w:txbxContent>
            </v:textbox>
          </v:shape>
        </w:pict>
      </w:r>
      <w:r>
        <w:rPr>
          <w:rStyle w:val="default"/>
          <w:rFonts w:cs="FrankRuehl" w:hint="cs"/>
          <w:rtl/>
        </w:rPr>
        <w:tab/>
        <w:t>(ד)</w:t>
      </w:r>
      <w:r>
        <w:rPr>
          <w:rStyle w:val="default"/>
          <w:rFonts w:cs="FrankRuehl"/>
          <w:rtl/>
        </w:rPr>
        <w:tab/>
      </w:r>
      <w:r w:rsidR="002C77F8">
        <w:rPr>
          <w:rStyle w:val="default"/>
          <w:rFonts w:cs="FrankRuehl" w:hint="cs"/>
          <w:rtl/>
        </w:rPr>
        <w:t>הוכרז חומר כחומר אסור בהפצה ולא הוסף לרשימת הסמים המסוכנים, לא יכריז עליו המנהל כעל חומר אסור בהפצה פעם נוספת, אלא באישור ועדת הבריאות של הכנסת.</w:t>
      </w:r>
    </w:p>
    <w:p w14:paraId="64CEC0C6" w14:textId="77777777" w:rsidR="00ED0214" w:rsidRPr="00C65AC0" w:rsidRDefault="00ED0214" w:rsidP="00ED0214">
      <w:pPr>
        <w:pStyle w:val="P00"/>
        <w:tabs>
          <w:tab w:val="clear" w:pos="6259"/>
        </w:tabs>
        <w:spacing w:before="0"/>
        <w:ind w:left="0" w:right="1134"/>
        <w:rPr>
          <w:rFonts w:ascii="FrankRuehl" w:hAnsi="FrankRuehl" w:cs="FrankRuehl"/>
          <w:vanish/>
          <w:color w:val="FF0000"/>
          <w:szCs w:val="20"/>
          <w:shd w:val="clear" w:color="auto" w:fill="FFFF99"/>
          <w:rtl/>
        </w:rPr>
      </w:pPr>
      <w:bookmarkStart w:id="12" w:name="Rov24"/>
      <w:r w:rsidRPr="00C65AC0">
        <w:rPr>
          <w:rFonts w:ascii="FrankRuehl" w:hAnsi="FrankRuehl" w:cs="FrankRuehl"/>
          <w:vanish/>
          <w:color w:val="FF0000"/>
          <w:szCs w:val="20"/>
          <w:shd w:val="clear" w:color="auto" w:fill="FFFF99"/>
          <w:rtl/>
        </w:rPr>
        <w:t>מיום 9.2.2023</w:t>
      </w:r>
    </w:p>
    <w:p w14:paraId="6AC65128" w14:textId="77777777" w:rsidR="00ED0214" w:rsidRPr="00C65AC0" w:rsidRDefault="00ED0214" w:rsidP="00ED0214">
      <w:pPr>
        <w:pStyle w:val="P00"/>
        <w:tabs>
          <w:tab w:val="clear" w:pos="6259"/>
        </w:tabs>
        <w:spacing w:before="0"/>
        <w:ind w:left="0" w:right="1134"/>
        <w:rPr>
          <w:rFonts w:ascii="FrankRuehl" w:hAnsi="FrankRuehl" w:cs="FrankRuehl"/>
          <w:vanish/>
          <w:szCs w:val="20"/>
          <w:shd w:val="clear" w:color="auto" w:fill="FFFF99"/>
          <w:rtl/>
        </w:rPr>
      </w:pPr>
      <w:r w:rsidRPr="00C65AC0">
        <w:rPr>
          <w:rFonts w:ascii="FrankRuehl" w:hAnsi="FrankRuehl" w:cs="FrankRuehl"/>
          <w:b/>
          <w:bCs/>
          <w:vanish/>
          <w:szCs w:val="20"/>
          <w:shd w:val="clear" w:color="auto" w:fill="FFFF99"/>
          <w:rtl/>
        </w:rPr>
        <w:t xml:space="preserve">תיקון מס' </w:t>
      </w:r>
      <w:r w:rsidRPr="00C65AC0">
        <w:rPr>
          <w:rFonts w:ascii="FrankRuehl" w:hAnsi="FrankRuehl" w:cs="FrankRuehl" w:hint="cs"/>
          <w:b/>
          <w:bCs/>
          <w:vanish/>
          <w:szCs w:val="20"/>
          <w:shd w:val="clear" w:color="auto" w:fill="FFFF99"/>
          <w:rtl/>
        </w:rPr>
        <w:t>5</w:t>
      </w:r>
    </w:p>
    <w:p w14:paraId="55245494" w14:textId="77777777" w:rsidR="00ED0214" w:rsidRPr="00C65AC0" w:rsidRDefault="00ED0214" w:rsidP="00ED0214">
      <w:pPr>
        <w:pStyle w:val="P00"/>
        <w:tabs>
          <w:tab w:val="clear" w:pos="6259"/>
        </w:tabs>
        <w:spacing w:before="0"/>
        <w:ind w:left="0" w:right="1134"/>
        <w:rPr>
          <w:rFonts w:ascii="FrankRuehl" w:hAnsi="FrankRuehl" w:cs="FrankRuehl"/>
          <w:vanish/>
          <w:szCs w:val="20"/>
          <w:shd w:val="clear" w:color="auto" w:fill="FFFF99"/>
          <w:rtl/>
        </w:rPr>
      </w:pPr>
      <w:hyperlink r:id="rId15" w:history="1">
        <w:r w:rsidRPr="00C65AC0">
          <w:rPr>
            <w:rStyle w:val="Hyperlink"/>
            <w:rFonts w:ascii="FrankRuehl" w:hAnsi="FrankRuehl" w:cs="FrankRuehl"/>
            <w:vanish/>
            <w:szCs w:val="20"/>
            <w:shd w:val="clear" w:color="auto" w:fill="FFFF99"/>
            <w:rtl/>
          </w:rPr>
          <w:t>ס"ח תשפ"ג מס' 3016</w:t>
        </w:r>
      </w:hyperlink>
      <w:r w:rsidRPr="00C65AC0">
        <w:rPr>
          <w:rFonts w:ascii="FrankRuehl" w:hAnsi="FrankRuehl" w:cs="FrankRuehl"/>
          <w:vanish/>
          <w:szCs w:val="20"/>
          <w:shd w:val="clear" w:color="auto" w:fill="FFFF99"/>
          <w:rtl/>
        </w:rPr>
        <w:t xml:space="preserve"> מיום 9.2.2023 עמ' 1</w:t>
      </w:r>
      <w:r w:rsidRPr="00C65AC0">
        <w:rPr>
          <w:rFonts w:ascii="FrankRuehl" w:hAnsi="FrankRuehl" w:cs="FrankRuehl" w:hint="cs"/>
          <w:vanish/>
          <w:szCs w:val="20"/>
          <w:shd w:val="clear" w:color="auto" w:fill="FFFF99"/>
          <w:rtl/>
        </w:rPr>
        <w:t>9</w:t>
      </w:r>
      <w:r w:rsidRPr="00C65AC0">
        <w:rPr>
          <w:rFonts w:ascii="FrankRuehl" w:hAnsi="FrankRuehl" w:cs="FrankRuehl"/>
          <w:vanish/>
          <w:szCs w:val="20"/>
          <w:shd w:val="clear" w:color="auto" w:fill="FFFF99"/>
          <w:rtl/>
        </w:rPr>
        <w:t xml:space="preserve"> (</w:t>
      </w:r>
      <w:hyperlink r:id="rId16" w:history="1">
        <w:r w:rsidRPr="00C65AC0">
          <w:rPr>
            <w:rStyle w:val="Hyperlink"/>
            <w:rFonts w:ascii="FrankRuehl" w:hAnsi="FrankRuehl" w:cs="FrankRuehl"/>
            <w:vanish/>
            <w:szCs w:val="20"/>
            <w:shd w:val="clear" w:color="auto" w:fill="FFFF99"/>
            <w:rtl/>
          </w:rPr>
          <w:t>ה"ח 945</w:t>
        </w:r>
      </w:hyperlink>
      <w:r w:rsidRPr="00C65AC0">
        <w:rPr>
          <w:rFonts w:ascii="FrankRuehl" w:hAnsi="FrankRuehl" w:cs="FrankRuehl"/>
          <w:vanish/>
          <w:szCs w:val="20"/>
          <w:shd w:val="clear" w:color="auto" w:fill="FFFF99"/>
          <w:rtl/>
        </w:rPr>
        <w:t>)</w:t>
      </w:r>
    </w:p>
    <w:p w14:paraId="6DCDA514" w14:textId="77777777" w:rsidR="00ED0214" w:rsidRPr="00ED0214" w:rsidRDefault="00ED0214" w:rsidP="00ED0214">
      <w:pPr>
        <w:pStyle w:val="P00"/>
        <w:ind w:left="0" w:right="1134"/>
        <w:rPr>
          <w:rStyle w:val="default"/>
          <w:rFonts w:cs="FrankRuehl"/>
          <w:sz w:val="2"/>
          <w:szCs w:val="2"/>
          <w:shd w:val="clear" w:color="auto" w:fill="FFFF99"/>
          <w:rtl/>
        </w:rPr>
      </w:pPr>
      <w:r w:rsidRPr="00C65AC0">
        <w:rPr>
          <w:rStyle w:val="default"/>
          <w:rFonts w:cs="FrankRuehl" w:hint="cs"/>
          <w:vanish/>
          <w:sz w:val="22"/>
          <w:szCs w:val="22"/>
          <w:shd w:val="clear" w:color="auto" w:fill="FFFF99"/>
          <w:rtl/>
        </w:rPr>
        <w:tab/>
        <w:t>(ד)</w:t>
      </w:r>
      <w:r w:rsidRPr="00C65AC0">
        <w:rPr>
          <w:rStyle w:val="default"/>
          <w:rFonts w:cs="FrankRuehl" w:hint="cs"/>
          <w:vanish/>
          <w:sz w:val="22"/>
          <w:szCs w:val="22"/>
          <w:shd w:val="clear" w:color="auto" w:fill="FFFF99"/>
          <w:rtl/>
        </w:rPr>
        <w:tab/>
        <w:t xml:space="preserve">הוכרז חומר כחומר אסור בהפצה ולא הוסף לרשימת הסמים המסוכנים, לא יכריז עליו המנהל כעל חומר אסור בהפצה פעם נוספת, אלא באישור ועדת </w:t>
      </w:r>
      <w:r w:rsidRPr="00C65AC0">
        <w:rPr>
          <w:rStyle w:val="default"/>
          <w:rFonts w:cs="FrankRuehl" w:hint="cs"/>
          <w:strike/>
          <w:vanish/>
          <w:sz w:val="22"/>
          <w:szCs w:val="22"/>
          <w:shd w:val="clear" w:color="auto" w:fill="FFFF99"/>
          <w:rtl/>
        </w:rPr>
        <w:t>העבודה הרווחה והבריאות</w:t>
      </w:r>
      <w:r w:rsidRPr="00C65AC0">
        <w:rPr>
          <w:rStyle w:val="default"/>
          <w:rFonts w:cs="FrankRuehl" w:hint="cs"/>
          <w:vanish/>
          <w:sz w:val="22"/>
          <w:szCs w:val="22"/>
          <w:shd w:val="clear" w:color="auto" w:fill="FFFF99"/>
          <w:rtl/>
        </w:rPr>
        <w:t xml:space="preserve"> </w:t>
      </w:r>
      <w:r w:rsidRPr="00C65AC0">
        <w:rPr>
          <w:rStyle w:val="default"/>
          <w:rFonts w:cs="FrankRuehl" w:hint="cs"/>
          <w:vanish/>
          <w:sz w:val="22"/>
          <w:szCs w:val="22"/>
          <w:u w:val="single"/>
          <w:shd w:val="clear" w:color="auto" w:fill="FFFF99"/>
          <w:rtl/>
        </w:rPr>
        <w:t>הבריאות</w:t>
      </w:r>
      <w:r w:rsidRPr="00C65AC0">
        <w:rPr>
          <w:rStyle w:val="default"/>
          <w:rFonts w:cs="FrankRuehl" w:hint="cs"/>
          <w:vanish/>
          <w:sz w:val="22"/>
          <w:szCs w:val="22"/>
          <w:shd w:val="clear" w:color="auto" w:fill="FFFF99"/>
          <w:rtl/>
        </w:rPr>
        <w:t xml:space="preserve"> של הכנסת.</w:t>
      </w:r>
      <w:bookmarkEnd w:id="12"/>
    </w:p>
    <w:p w14:paraId="0542DF03" w14:textId="77777777" w:rsidR="009232A7" w:rsidRDefault="009232A7" w:rsidP="002C77F8">
      <w:pPr>
        <w:pStyle w:val="P00"/>
        <w:spacing w:before="72"/>
        <w:ind w:left="0" w:right="1134"/>
        <w:rPr>
          <w:rStyle w:val="default"/>
          <w:rFonts w:cs="FrankRuehl" w:hint="cs"/>
          <w:rtl/>
        </w:rPr>
      </w:pPr>
      <w:bookmarkStart w:id="13" w:name="Seif5"/>
      <w:bookmarkEnd w:id="13"/>
      <w:r>
        <w:rPr>
          <w:lang w:val="he-IL"/>
        </w:rPr>
        <w:pict w14:anchorId="6F7AD521">
          <v:rect id="_x0000_s2057" style="position:absolute;left:0;text-align:left;margin-left:464.5pt;margin-top:8.05pt;width:75.05pt;height:13.7pt;z-index:251652096" o:allowincell="f" filled="f" stroked="f" strokecolor="lime" strokeweight=".25pt">
            <v:textbox inset="0,0,0,0">
              <w:txbxContent>
                <w:p w14:paraId="0A2C6A05" w14:textId="77777777" w:rsidR="00EE5B3E" w:rsidRDefault="002C77F8">
                  <w:pPr>
                    <w:spacing w:line="160" w:lineRule="exact"/>
                    <w:jc w:val="left"/>
                    <w:rPr>
                      <w:rFonts w:cs="Miriam" w:hint="cs"/>
                      <w:noProof/>
                      <w:sz w:val="18"/>
                      <w:szCs w:val="18"/>
                      <w:rtl/>
                    </w:rPr>
                  </w:pPr>
                  <w:r>
                    <w:rPr>
                      <w:rFonts w:cs="Miriam" w:hint="cs"/>
                      <w:sz w:val="18"/>
                      <w:szCs w:val="18"/>
                      <w:rtl/>
                    </w:rPr>
                    <w:t>איסור הפצה</w:t>
                  </w:r>
                </w:p>
              </w:txbxContent>
            </v:textbox>
            <w10:anchorlock/>
          </v:rect>
        </w:pict>
      </w:r>
      <w:r>
        <w:rPr>
          <w:rStyle w:val="big-number"/>
          <w:rFonts w:cs="Miriam"/>
          <w:rtl/>
        </w:rPr>
        <w:t>7</w:t>
      </w:r>
      <w:r w:rsidRPr="00C7132A">
        <w:rPr>
          <w:rStyle w:val="default"/>
          <w:rFonts w:cs="FrankRuehl"/>
          <w:rtl/>
        </w:rPr>
        <w:t>.</w:t>
      </w:r>
      <w:r w:rsidRPr="00C7132A">
        <w:rPr>
          <w:rStyle w:val="default"/>
          <w:rFonts w:cs="FrankRuehl"/>
          <w:rtl/>
        </w:rPr>
        <w:tab/>
      </w:r>
      <w:r w:rsidR="003C4B7B">
        <w:rPr>
          <w:rStyle w:val="default"/>
          <w:rFonts w:cs="FrankRuehl" w:hint="cs"/>
          <w:rtl/>
        </w:rPr>
        <w:t>(א)</w:t>
      </w:r>
      <w:r w:rsidR="003C4B7B">
        <w:rPr>
          <w:rStyle w:val="default"/>
          <w:rFonts w:cs="FrankRuehl" w:hint="cs"/>
          <w:rtl/>
        </w:rPr>
        <w:tab/>
      </w:r>
      <w:r w:rsidR="002C77F8">
        <w:rPr>
          <w:rStyle w:val="default"/>
          <w:rFonts w:cs="FrankRuehl" w:hint="cs"/>
          <w:rtl/>
        </w:rPr>
        <w:t xml:space="preserve">לא ייצר אדם חומר אסור בהפצה, לא ימכרו, לא יציגו למכירה, לא ייבאו, לא ייצאו, לא יספקו, לא יסחר בו או יעשה בו עסקה אחרת ולא יחזיק בו במטרה לעשות אחת מהפעולות האמורות; העובר על הוראות סעיף זה, דינו </w:t>
      </w:r>
      <w:r w:rsidR="002C77F8">
        <w:rPr>
          <w:rStyle w:val="default"/>
          <w:rFonts w:cs="FrankRuehl"/>
          <w:rtl/>
        </w:rPr>
        <w:t>–</w:t>
      </w:r>
      <w:r w:rsidR="002C77F8">
        <w:rPr>
          <w:rStyle w:val="default"/>
          <w:rFonts w:cs="FrankRuehl" w:hint="cs"/>
          <w:rtl/>
        </w:rPr>
        <w:t xml:space="preserve"> מאסר שלוש שנים</w:t>
      </w:r>
      <w:r>
        <w:rPr>
          <w:rStyle w:val="default"/>
          <w:rFonts w:cs="FrankRuehl" w:hint="cs"/>
          <w:rtl/>
        </w:rPr>
        <w:t>.</w:t>
      </w:r>
    </w:p>
    <w:p w14:paraId="71723B8C" w14:textId="77777777" w:rsidR="002C77F8" w:rsidRDefault="002C77F8" w:rsidP="002C77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חזקה על אדם הפועל כאמור בסעיף קטן (א) כי ידע שחומר הוא חומר אסור בהפצה, והטוען להגנתו שלא ידע על כך </w:t>
      </w:r>
      <w:r>
        <w:rPr>
          <w:rStyle w:val="default"/>
          <w:rFonts w:cs="FrankRuehl"/>
          <w:rtl/>
        </w:rPr>
        <w:t>–</w:t>
      </w:r>
      <w:r>
        <w:rPr>
          <w:rStyle w:val="default"/>
          <w:rFonts w:cs="FrankRuehl" w:hint="cs"/>
          <w:rtl/>
        </w:rPr>
        <w:t xml:space="preserve"> עליו הראיה.</w:t>
      </w:r>
    </w:p>
    <w:p w14:paraId="4663524F" w14:textId="77777777" w:rsidR="009232A7" w:rsidRDefault="009232A7" w:rsidP="002C77F8">
      <w:pPr>
        <w:pStyle w:val="P00"/>
        <w:spacing w:before="72"/>
        <w:ind w:left="0" w:right="1134"/>
        <w:rPr>
          <w:rStyle w:val="default"/>
          <w:rFonts w:cs="FrankRuehl" w:hint="cs"/>
          <w:rtl/>
        </w:rPr>
      </w:pPr>
      <w:bookmarkStart w:id="14" w:name="Seif6"/>
      <w:bookmarkEnd w:id="14"/>
      <w:r>
        <w:rPr>
          <w:lang w:val="he-IL"/>
        </w:rPr>
        <w:pict w14:anchorId="564F5463">
          <v:rect id="_x0000_s2058" style="position:absolute;left:0;text-align:left;margin-left:464.5pt;margin-top:8.05pt;width:75.05pt;height:22.2pt;z-index:251653120" o:allowincell="f" filled="f" stroked="f" strokecolor="lime" strokeweight=".25pt">
            <v:textbox inset="0,0,0,0">
              <w:txbxContent>
                <w:p w14:paraId="4E670ACD" w14:textId="77777777" w:rsidR="00EE5B3E" w:rsidRDefault="002C77F8" w:rsidP="00AA1FF0">
                  <w:pPr>
                    <w:spacing w:line="160" w:lineRule="exact"/>
                    <w:jc w:val="left"/>
                    <w:rPr>
                      <w:rFonts w:cs="Miriam" w:hint="cs"/>
                      <w:noProof/>
                      <w:sz w:val="18"/>
                      <w:szCs w:val="18"/>
                      <w:rtl/>
                    </w:rPr>
                  </w:pPr>
                  <w:r>
                    <w:rPr>
                      <w:rFonts w:cs="Miriam" w:hint="cs"/>
                      <w:sz w:val="18"/>
                      <w:szCs w:val="18"/>
                      <w:rtl/>
                    </w:rPr>
                    <w:t>הדחת קטין לחומר אסור בהפצה</w:t>
                  </w:r>
                </w:p>
              </w:txbxContent>
            </v:textbox>
            <w10:anchorlock/>
          </v:rect>
        </w:pict>
      </w:r>
      <w:r>
        <w:rPr>
          <w:rStyle w:val="big-number"/>
          <w:rFonts w:cs="Miriam"/>
          <w:rtl/>
        </w:rPr>
        <w:t>8</w:t>
      </w:r>
      <w:r w:rsidRPr="00C7132A">
        <w:rPr>
          <w:rStyle w:val="default"/>
          <w:rFonts w:cs="FrankRuehl"/>
          <w:rtl/>
        </w:rPr>
        <w:t>.</w:t>
      </w:r>
      <w:r w:rsidRPr="00C7132A">
        <w:rPr>
          <w:rStyle w:val="default"/>
          <w:rFonts w:cs="FrankRuehl"/>
          <w:rtl/>
        </w:rPr>
        <w:tab/>
      </w:r>
      <w:r w:rsidR="002C77F8">
        <w:rPr>
          <w:rStyle w:val="default"/>
          <w:rFonts w:cs="FrankRuehl" w:hint="cs"/>
          <w:rtl/>
        </w:rPr>
        <w:t xml:space="preserve">העושה אחת מאלה, דינו </w:t>
      </w:r>
      <w:r w:rsidR="002C77F8">
        <w:rPr>
          <w:rStyle w:val="default"/>
          <w:rFonts w:cs="FrankRuehl"/>
          <w:rtl/>
        </w:rPr>
        <w:t>–</w:t>
      </w:r>
      <w:r w:rsidR="002C77F8">
        <w:rPr>
          <w:rStyle w:val="default"/>
          <w:rFonts w:cs="FrankRuehl" w:hint="cs"/>
          <w:rtl/>
        </w:rPr>
        <w:t xml:space="preserve"> מאסר חמש שנים:</w:t>
      </w:r>
    </w:p>
    <w:p w14:paraId="6B5982A1" w14:textId="77777777" w:rsidR="002C77F8" w:rsidRDefault="002C77F8" w:rsidP="002C77F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נותן לקטין חומר אסור בהפצה;</w:t>
      </w:r>
    </w:p>
    <w:p w14:paraId="63F543D6" w14:textId="77777777" w:rsidR="002C77F8" w:rsidRDefault="002C77F8" w:rsidP="002C77F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משדל קטין להשיג חומר אסור בהפצה או להשתמש בו.</w:t>
      </w:r>
    </w:p>
    <w:p w14:paraId="53385191" w14:textId="77777777" w:rsidR="009232A7" w:rsidRDefault="009232A7" w:rsidP="002C77F8">
      <w:pPr>
        <w:pStyle w:val="P00"/>
        <w:spacing w:before="72"/>
        <w:ind w:left="0" w:right="1134"/>
        <w:rPr>
          <w:rStyle w:val="default"/>
          <w:rFonts w:cs="FrankRuehl" w:hint="cs"/>
          <w:rtl/>
        </w:rPr>
      </w:pPr>
      <w:bookmarkStart w:id="15" w:name="Seif7"/>
      <w:bookmarkEnd w:id="15"/>
      <w:r>
        <w:rPr>
          <w:lang w:val="he-IL"/>
        </w:rPr>
        <w:pict w14:anchorId="3C654E7B">
          <v:rect id="_x0000_s2059" style="position:absolute;left:0;text-align:left;margin-left:464.5pt;margin-top:8.05pt;width:75.05pt;height:29.25pt;z-index:251654144" o:allowincell="f" filled="f" stroked="f" strokecolor="lime" strokeweight=".25pt">
            <v:textbox inset="0,0,0,0">
              <w:txbxContent>
                <w:p w14:paraId="09CA8843" w14:textId="77777777" w:rsidR="00EE5B3E" w:rsidRDefault="002C77F8">
                  <w:pPr>
                    <w:spacing w:line="160" w:lineRule="exact"/>
                    <w:jc w:val="left"/>
                    <w:rPr>
                      <w:rFonts w:cs="Miriam" w:hint="cs"/>
                      <w:noProof/>
                      <w:sz w:val="18"/>
                      <w:szCs w:val="18"/>
                      <w:rtl/>
                    </w:rPr>
                  </w:pPr>
                  <w:r>
                    <w:rPr>
                      <w:rFonts w:cs="Miriam" w:hint="cs"/>
                      <w:sz w:val="18"/>
                      <w:szCs w:val="18"/>
                      <w:rtl/>
                    </w:rPr>
                    <w:t>החלת הוראות מפקודת הסמים המסוכנים</w:t>
                  </w:r>
                </w:p>
              </w:txbxContent>
            </v:textbox>
            <w10:anchorlock/>
          </v:rect>
        </w:pict>
      </w:r>
      <w:r>
        <w:rPr>
          <w:rStyle w:val="big-number"/>
          <w:rFonts w:cs="Miriam"/>
          <w:rtl/>
        </w:rPr>
        <w:t>9</w:t>
      </w:r>
      <w:r w:rsidRPr="00C7132A">
        <w:rPr>
          <w:rStyle w:val="default"/>
          <w:rFonts w:cs="FrankRuehl"/>
          <w:rtl/>
        </w:rPr>
        <w:t>.</w:t>
      </w:r>
      <w:r w:rsidRPr="00C7132A">
        <w:rPr>
          <w:rStyle w:val="default"/>
          <w:rFonts w:cs="FrankRuehl"/>
          <w:rtl/>
        </w:rPr>
        <w:tab/>
      </w:r>
      <w:r w:rsidR="002518A6">
        <w:rPr>
          <w:rStyle w:val="default"/>
          <w:rFonts w:cs="FrankRuehl" w:hint="cs"/>
          <w:rtl/>
        </w:rPr>
        <w:t>(א)</w:t>
      </w:r>
      <w:r w:rsidR="002518A6">
        <w:rPr>
          <w:rStyle w:val="default"/>
          <w:rFonts w:cs="FrankRuehl" w:hint="cs"/>
          <w:rtl/>
        </w:rPr>
        <w:tab/>
      </w:r>
      <w:r w:rsidR="002C77F8">
        <w:rPr>
          <w:rStyle w:val="default"/>
          <w:rFonts w:cs="FrankRuehl" w:hint="cs"/>
          <w:rtl/>
        </w:rPr>
        <w:t>ההוראות לפי סעיפים 22 עד 24 לפקודת הסמים המסוכנים יחולו, לעניין עבירה לפי סעיף 8, בשינויים המחויבים ובשינוי זה: בסעיף 24 לפקודת הסמים המסוכנים, יקראו את פסקה (3) כך: "הזמין קטין למקום שנועד בעיקרו להשגת חומרים אסורים בהפצה"</w:t>
      </w:r>
      <w:r w:rsidR="002518A6">
        <w:rPr>
          <w:rStyle w:val="default"/>
          <w:rFonts w:cs="FrankRuehl" w:hint="cs"/>
          <w:rtl/>
        </w:rPr>
        <w:t>.</w:t>
      </w:r>
    </w:p>
    <w:p w14:paraId="329E05F0" w14:textId="77777777" w:rsidR="002C77F8" w:rsidRDefault="002C77F8" w:rsidP="002C77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ההוראות לפי סעיפים 28, 31 עד 36 ו-37 לפקודת הסמים המסוכנים, יחולו, בשינויים המחויבים, לעניין עבירות לפי סעיפים 7 ו-8.</w:t>
      </w:r>
    </w:p>
    <w:p w14:paraId="73568EFE" w14:textId="77777777" w:rsidR="002C77F8" w:rsidRPr="002C77F8" w:rsidRDefault="002C77F8" w:rsidP="002C77F8">
      <w:pPr>
        <w:pStyle w:val="medium2-header"/>
        <w:keepLines w:val="0"/>
        <w:spacing w:before="72"/>
        <w:ind w:left="0" w:right="1134"/>
        <w:rPr>
          <w:rFonts w:cs="FrankRuehl" w:hint="cs"/>
          <w:noProof/>
          <w:sz w:val="20"/>
          <w:rtl/>
        </w:rPr>
      </w:pPr>
      <w:bookmarkStart w:id="16" w:name="med3"/>
      <w:bookmarkEnd w:id="16"/>
      <w:r w:rsidRPr="002C77F8">
        <w:rPr>
          <w:rFonts w:cs="FrankRuehl" w:hint="cs"/>
          <w:noProof/>
          <w:sz w:val="20"/>
          <w:rtl/>
        </w:rPr>
        <w:t>פרק ד': הוראות שונות</w:t>
      </w:r>
    </w:p>
    <w:p w14:paraId="5AB89910" w14:textId="77777777" w:rsidR="00BA6C2B" w:rsidRDefault="00BA6C2B" w:rsidP="002C77F8">
      <w:pPr>
        <w:pStyle w:val="P00"/>
        <w:spacing w:before="72"/>
        <w:ind w:left="0" w:right="1134"/>
        <w:rPr>
          <w:rStyle w:val="default"/>
          <w:rFonts w:cs="FrankRuehl" w:hint="cs"/>
          <w:rtl/>
        </w:rPr>
      </w:pPr>
      <w:bookmarkStart w:id="17" w:name="Seif10"/>
      <w:bookmarkEnd w:id="17"/>
      <w:r>
        <w:rPr>
          <w:lang w:val="he-IL"/>
        </w:rPr>
        <w:pict w14:anchorId="15808978">
          <v:rect id="_x0000_s2114" style="position:absolute;left:0;text-align:left;margin-left:464.5pt;margin-top:8.05pt;width:75.05pt;height:16pt;z-index:251657216" o:allowincell="f" filled="f" stroked="f" strokecolor="lime" strokeweight=".25pt">
            <v:textbox inset="0,0,0,0">
              <w:txbxContent>
                <w:p w14:paraId="02902197" w14:textId="77777777" w:rsidR="00EE5B3E" w:rsidRDefault="002C77F8" w:rsidP="00BA6C2B">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10</w:t>
      </w:r>
      <w:r w:rsidRPr="00C7132A">
        <w:rPr>
          <w:rStyle w:val="default"/>
          <w:rFonts w:cs="FrankRuehl"/>
          <w:rtl/>
        </w:rPr>
        <w:t>.</w:t>
      </w:r>
      <w:r w:rsidRPr="00C7132A">
        <w:rPr>
          <w:rStyle w:val="default"/>
          <w:rFonts w:cs="FrankRuehl"/>
          <w:rtl/>
        </w:rPr>
        <w:tab/>
      </w:r>
      <w:r w:rsidR="002C77F8">
        <w:rPr>
          <w:rStyle w:val="default"/>
          <w:rFonts w:cs="FrankRuehl" w:hint="cs"/>
          <w:rtl/>
        </w:rPr>
        <w:t>הוראות חוק זה באות להוסיף על הוראות כל דין ולא לגרוע מהן.</w:t>
      </w:r>
    </w:p>
    <w:p w14:paraId="76D4DF23" w14:textId="77777777" w:rsidR="00BA6C2B" w:rsidRDefault="00BA6C2B" w:rsidP="002C77F8">
      <w:pPr>
        <w:pStyle w:val="P00"/>
        <w:spacing w:before="72"/>
        <w:ind w:left="0" w:right="1134"/>
        <w:rPr>
          <w:rStyle w:val="default"/>
          <w:rFonts w:cs="FrankRuehl" w:hint="cs"/>
          <w:rtl/>
        </w:rPr>
      </w:pPr>
      <w:bookmarkStart w:id="18" w:name="Seif11"/>
      <w:bookmarkEnd w:id="18"/>
      <w:r>
        <w:rPr>
          <w:lang w:val="he-IL"/>
        </w:rPr>
        <w:pict w14:anchorId="7F2690B0">
          <v:rect id="_x0000_s2115" style="position:absolute;left:0;text-align:left;margin-left:464.5pt;margin-top:8.05pt;width:75.05pt;height:16pt;z-index:251658240" o:allowincell="f" filled="f" stroked="f" strokecolor="lime" strokeweight=".25pt">
            <v:textbox inset="0,0,0,0">
              <w:txbxContent>
                <w:p w14:paraId="41104E7E" w14:textId="77777777" w:rsidR="00EE5B3E" w:rsidRDefault="002C77F8" w:rsidP="00BA6C2B">
                  <w:pPr>
                    <w:spacing w:line="160" w:lineRule="exact"/>
                    <w:jc w:val="lef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1</w:t>
      </w:r>
      <w:r w:rsidR="002518A6">
        <w:rPr>
          <w:rStyle w:val="big-number"/>
          <w:rFonts w:cs="Miriam" w:hint="cs"/>
          <w:rtl/>
        </w:rPr>
        <w:t>1</w:t>
      </w:r>
      <w:r w:rsidRPr="00C7132A">
        <w:rPr>
          <w:rStyle w:val="default"/>
          <w:rFonts w:cs="FrankRuehl"/>
          <w:rtl/>
        </w:rPr>
        <w:t>.</w:t>
      </w:r>
      <w:r w:rsidRPr="00C7132A">
        <w:rPr>
          <w:rStyle w:val="default"/>
          <w:rFonts w:cs="FrankRuehl"/>
          <w:rtl/>
        </w:rPr>
        <w:tab/>
      </w:r>
      <w:r w:rsidR="002D00E9">
        <w:rPr>
          <w:rStyle w:val="default"/>
          <w:rFonts w:cs="FrankRuehl" w:hint="cs"/>
          <w:rtl/>
        </w:rPr>
        <w:t>(א)</w:t>
      </w:r>
      <w:r w:rsidR="002D00E9">
        <w:rPr>
          <w:rStyle w:val="default"/>
          <w:rFonts w:cs="FrankRuehl" w:hint="cs"/>
          <w:rtl/>
        </w:rPr>
        <w:tab/>
      </w:r>
      <w:r w:rsidR="002C77F8">
        <w:rPr>
          <w:rStyle w:val="default"/>
          <w:rFonts w:cs="FrankRuehl" w:hint="cs"/>
          <w:rtl/>
        </w:rPr>
        <w:t>השר לביטחון הפנים ממונה על ביצוע הוראות חוק זה, למעט סעיפים 5 ו-6, והוא רשאי, בהסכמת שר המשפטים, להתקין תקנות לביצועו</w:t>
      </w:r>
      <w:r w:rsidR="002D00E9">
        <w:rPr>
          <w:rStyle w:val="default"/>
          <w:rFonts w:cs="FrankRuehl" w:hint="cs"/>
          <w:rtl/>
        </w:rPr>
        <w:t>.</w:t>
      </w:r>
    </w:p>
    <w:p w14:paraId="5F814A3C" w14:textId="77777777" w:rsidR="002C77F8" w:rsidRDefault="002C77F8" w:rsidP="002C77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הבריאות ממונה על ביצוע סעיפים 5 ו-6, והוא רשאי, בהסכמת שר המשפטים, להתקין תקנות לביצועם.</w:t>
      </w:r>
    </w:p>
    <w:p w14:paraId="7E09B7D6" w14:textId="77777777" w:rsidR="00BA6C2B" w:rsidRDefault="00BA6C2B" w:rsidP="002C77F8">
      <w:pPr>
        <w:pStyle w:val="P00"/>
        <w:spacing w:before="72"/>
        <w:ind w:left="0" w:right="1134"/>
        <w:rPr>
          <w:rStyle w:val="default"/>
          <w:rFonts w:cs="FrankRuehl" w:hint="cs"/>
          <w:rtl/>
        </w:rPr>
      </w:pPr>
      <w:bookmarkStart w:id="19" w:name="Seif12"/>
      <w:bookmarkEnd w:id="19"/>
      <w:r>
        <w:rPr>
          <w:lang w:val="he-IL"/>
        </w:rPr>
        <w:pict w14:anchorId="0589B6D0">
          <v:rect id="_x0000_s2116" style="position:absolute;left:0;text-align:left;margin-left:464.5pt;margin-top:8.05pt;width:75.05pt;height:28.65pt;z-index:251659264" o:allowincell="f" filled="f" stroked="f" strokecolor="lime" strokeweight=".25pt">
            <v:textbox inset="0,0,0,0">
              <w:txbxContent>
                <w:p w14:paraId="7B4F5709" w14:textId="77777777" w:rsidR="00EE5B3E" w:rsidRDefault="00B737DD" w:rsidP="00B737DD">
                  <w:pPr>
                    <w:spacing w:line="160" w:lineRule="exact"/>
                    <w:jc w:val="left"/>
                    <w:rPr>
                      <w:rFonts w:cs="Miriam" w:hint="cs"/>
                      <w:sz w:val="18"/>
                      <w:szCs w:val="18"/>
                      <w:rtl/>
                    </w:rPr>
                  </w:pPr>
                  <w:r>
                    <w:rPr>
                      <w:rFonts w:cs="Miriam" w:hint="cs"/>
                      <w:sz w:val="18"/>
                      <w:szCs w:val="18"/>
                      <w:rtl/>
                    </w:rPr>
                    <w:t>תחילה</w:t>
                  </w:r>
                </w:p>
                <w:p w14:paraId="2DCADCCC" w14:textId="77777777" w:rsidR="00B737DD" w:rsidRDefault="00B737DD" w:rsidP="00B737DD">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1</w:t>
      </w:r>
      <w:r w:rsidR="002D00E9">
        <w:rPr>
          <w:rStyle w:val="big-number"/>
          <w:rFonts w:cs="Miriam" w:hint="cs"/>
          <w:rtl/>
        </w:rPr>
        <w:t>2</w:t>
      </w:r>
      <w:r w:rsidRPr="00C7132A">
        <w:rPr>
          <w:rStyle w:val="default"/>
          <w:rFonts w:cs="FrankRuehl"/>
          <w:rtl/>
        </w:rPr>
        <w:t>.</w:t>
      </w:r>
      <w:r w:rsidRPr="00C7132A">
        <w:rPr>
          <w:rStyle w:val="default"/>
          <w:rFonts w:cs="FrankRuehl"/>
          <w:rtl/>
        </w:rPr>
        <w:tab/>
      </w:r>
      <w:r w:rsidR="002C77F8">
        <w:rPr>
          <w:rStyle w:val="default"/>
          <w:rFonts w:cs="FrankRuehl" w:hint="cs"/>
          <w:rtl/>
        </w:rPr>
        <w:t>(א)</w:t>
      </w:r>
      <w:r w:rsidR="002C77F8">
        <w:rPr>
          <w:rStyle w:val="default"/>
          <w:rFonts w:cs="FrankRuehl" w:hint="cs"/>
          <w:rtl/>
        </w:rPr>
        <w:tab/>
        <w:t xml:space="preserve">תחילתו של חוק זה שבעה ימים מיום פרסומו (להלן </w:t>
      </w:r>
      <w:r w:rsidR="002C77F8">
        <w:rPr>
          <w:rStyle w:val="default"/>
          <w:rFonts w:cs="FrankRuehl"/>
          <w:rtl/>
        </w:rPr>
        <w:t>–</w:t>
      </w:r>
      <w:r w:rsidR="002C77F8">
        <w:rPr>
          <w:rStyle w:val="default"/>
          <w:rFonts w:cs="FrankRuehl" w:hint="cs"/>
          <w:rtl/>
        </w:rPr>
        <w:t xml:space="preserve"> יום התחילה)</w:t>
      </w:r>
      <w:r w:rsidR="002D00E9">
        <w:rPr>
          <w:rStyle w:val="default"/>
          <w:rFonts w:cs="FrankRuehl" w:hint="cs"/>
          <w:rtl/>
        </w:rPr>
        <w:t>.</w:t>
      </w:r>
    </w:p>
    <w:p w14:paraId="55DE76FD" w14:textId="77777777" w:rsidR="00B737DD" w:rsidRDefault="00B737DD" w:rsidP="002C77F8">
      <w:pPr>
        <w:pStyle w:val="P00"/>
        <w:spacing w:before="72"/>
        <w:ind w:left="0" w:right="1134"/>
        <w:rPr>
          <w:rStyle w:val="default"/>
          <w:rFonts w:cs="FrankRuehl" w:hint="cs"/>
          <w:rtl/>
        </w:rPr>
      </w:pPr>
    </w:p>
    <w:p w14:paraId="5287B7A1" w14:textId="77777777" w:rsidR="002C77F8" w:rsidRDefault="00B737DD" w:rsidP="00B737DD">
      <w:pPr>
        <w:pStyle w:val="P00"/>
        <w:spacing w:before="72"/>
        <w:ind w:left="0" w:right="1134"/>
        <w:rPr>
          <w:rStyle w:val="default"/>
          <w:rFonts w:cs="FrankRuehl" w:hint="cs"/>
          <w:rtl/>
        </w:rPr>
      </w:pPr>
      <w:r>
        <w:rPr>
          <w:rFonts w:cs="FrankRuehl" w:hint="cs"/>
          <w:sz w:val="26"/>
          <w:rtl/>
          <w:lang w:eastAsia="en-US"/>
        </w:rPr>
        <w:pict w14:anchorId="0F36FB3E">
          <v:shape id="_x0000_s2159" type="#_x0000_t202" style="position:absolute;left:0;text-align:left;margin-left:470.35pt;margin-top:7.1pt;width:1in;height:16.8pt;z-index:251663360" filled="f" stroked="f">
            <v:textbox inset="1mm,0,1mm,0">
              <w:txbxContent>
                <w:p w14:paraId="450AFF4D" w14:textId="77777777" w:rsidR="00B737DD" w:rsidRDefault="00B737DD" w:rsidP="000B14EF">
                  <w:pPr>
                    <w:spacing w:line="160" w:lineRule="exact"/>
                    <w:jc w:val="left"/>
                    <w:rPr>
                      <w:rFonts w:cs="Miriam" w:hint="cs"/>
                      <w:noProof/>
                      <w:sz w:val="18"/>
                      <w:szCs w:val="18"/>
                      <w:rtl/>
                    </w:rPr>
                  </w:pPr>
                  <w:r>
                    <w:rPr>
                      <w:rFonts w:cs="Miriam" w:hint="cs"/>
                      <w:sz w:val="18"/>
                      <w:szCs w:val="18"/>
                      <w:rtl/>
                    </w:rPr>
                    <w:t>(תיקון מס' 2) תשע"ו-2016</w:t>
                  </w:r>
                </w:p>
              </w:txbxContent>
            </v:textbox>
            <w10:anchorlock/>
          </v:shape>
        </w:pict>
      </w:r>
      <w:r w:rsidR="002C77F8">
        <w:rPr>
          <w:rStyle w:val="default"/>
          <w:rFonts w:cs="FrankRuehl" w:hint="cs"/>
          <w:rtl/>
        </w:rPr>
        <w:tab/>
        <w:t>(ב)</w:t>
      </w:r>
      <w:r w:rsidR="002C77F8">
        <w:rPr>
          <w:rStyle w:val="default"/>
          <w:rFonts w:cs="FrankRuehl" w:hint="cs"/>
          <w:rtl/>
        </w:rPr>
        <w:tab/>
      </w:r>
      <w:r>
        <w:rPr>
          <w:rStyle w:val="default"/>
          <w:rFonts w:cs="FrankRuehl" w:hint="cs"/>
          <w:rtl/>
        </w:rPr>
        <w:t>(בוטל)</w:t>
      </w:r>
      <w:r w:rsidR="002C77F8">
        <w:rPr>
          <w:rStyle w:val="default"/>
          <w:rFonts w:cs="FrankRuehl" w:hint="cs"/>
          <w:rtl/>
        </w:rPr>
        <w:t>.</w:t>
      </w:r>
    </w:p>
    <w:p w14:paraId="3B9C6EA9" w14:textId="77777777" w:rsidR="00B737DD" w:rsidRPr="00C65AC0" w:rsidRDefault="00B737DD" w:rsidP="00B737DD">
      <w:pPr>
        <w:pStyle w:val="P00"/>
        <w:spacing w:before="0"/>
        <w:ind w:left="0" w:right="1134"/>
        <w:rPr>
          <w:rStyle w:val="default"/>
          <w:rFonts w:cs="FrankRuehl" w:hint="cs"/>
          <w:vanish/>
          <w:color w:val="FF0000"/>
          <w:sz w:val="20"/>
          <w:szCs w:val="20"/>
          <w:shd w:val="clear" w:color="auto" w:fill="FFFF99"/>
          <w:rtl/>
        </w:rPr>
      </w:pPr>
      <w:bookmarkStart w:id="20" w:name="Rov21"/>
      <w:r w:rsidRPr="00C65AC0">
        <w:rPr>
          <w:rStyle w:val="default"/>
          <w:rFonts w:cs="FrankRuehl" w:hint="cs"/>
          <w:vanish/>
          <w:color w:val="FF0000"/>
          <w:sz w:val="20"/>
          <w:szCs w:val="20"/>
          <w:shd w:val="clear" w:color="auto" w:fill="FFFF99"/>
          <w:rtl/>
        </w:rPr>
        <w:t>מיום 11.8.2016</w:t>
      </w:r>
    </w:p>
    <w:p w14:paraId="7B4E14B2" w14:textId="77777777" w:rsidR="00B737DD" w:rsidRPr="00C65AC0" w:rsidRDefault="00B737DD" w:rsidP="00B737DD">
      <w:pPr>
        <w:pStyle w:val="P00"/>
        <w:spacing w:before="0"/>
        <w:ind w:left="0" w:right="1134"/>
        <w:rPr>
          <w:rStyle w:val="default"/>
          <w:rFonts w:cs="FrankRuehl" w:hint="cs"/>
          <w:vanish/>
          <w:sz w:val="20"/>
          <w:szCs w:val="20"/>
          <w:shd w:val="clear" w:color="auto" w:fill="FFFF99"/>
          <w:rtl/>
        </w:rPr>
      </w:pPr>
      <w:r w:rsidRPr="00C65AC0">
        <w:rPr>
          <w:rStyle w:val="default"/>
          <w:rFonts w:cs="FrankRuehl" w:hint="cs"/>
          <w:b/>
          <w:bCs/>
          <w:vanish/>
          <w:sz w:val="20"/>
          <w:szCs w:val="20"/>
          <w:shd w:val="clear" w:color="auto" w:fill="FFFF99"/>
          <w:rtl/>
        </w:rPr>
        <w:t>תיקון מס' 2</w:t>
      </w:r>
    </w:p>
    <w:p w14:paraId="7D7CDF8E" w14:textId="77777777" w:rsidR="00B737DD" w:rsidRPr="00C65AC0" w:rsidRDefault="00B737DD" w:rsidP="00B737DD">
      <w:pPr>
        <w:pStyle w:val="P00"/>
        <w:spacing w:before="0"/>
        <w:ind w:left="0" w:right="1134"/>
        <w:rPr>
          <w:rStyle w:val="default"/>
          <w:rFonts w:cs="FrankRuehl" w:hint="cs"/>
          <w:vanish/>
          <w:sz w:val="20"/>
          <w:szCs w:val="20"/>
          <w:shd w:val="clear" w:color="auto" w:fill="FFFF99"/>
          <w:rtl/>
        </w:rPr>
      </w:pPr>
      <w:hyperlink r:id="rId17" w:history="1">
        <w:r w:rsidRPr="00C65AC0">
          <w:rPr>
            <w:rStyle w:val="Hyperlink"/>
            <w:rFonts w:cs="FrankRuehl" w:hint="cs"/>
            <w:vanish/>
            <w:szCs w:val="20"/>
            <w:shd w:val="clear" w:color="auto" w:fill="FFFF99"/>
            <w:rtl/>
          </w:rPr>
          <w:t>ס"ח תשע"ו מס' 2575</w:t>
        </w:r>
      </w:hyperlink>
      <w:r w:rsidRPr="00C65AC0">
        <w:rPr>
          <w:rStyle w:val="default"/>
          <w:rFonts w:cs="FrankRuehl" w:hint="cs"/>
          <w:vanish/>
          <w:sz w:val="20"/>
          <w:szCs w:val="20"/>
          <w:shd w:val="clear" w:color="auto" w:fill="FFFF99"/>
          <w:rtl/>
        </w:rPr>
        <w:t xml:space="preserve"> מיום 11.8.2016 עמ' 1174 (</w:t>
      </w:r>
      <w:hyperlink r:id="rId18" w:history="1">
        <w:r w:rsidRPr="00C65AC0">
          <w:rPr>
            <w:rStyle w:val="Hyperlink"/>
            <w:rFonts w:cs="FrankRuehl" w:hint="cs"/>
            <w:vanish/>
            <w:szCs w:val="20"/>
            <w:shd w:val="clear" w:color="auto" w:fill="FFFF99"/>
            <w:rtl/>
          </w:rPr>
          <w:t>ה"ח 1051</w:t>
        </w:r>
      </w:hyperlink>
      <w:r w:rsidRPr="00C65AC0">
        <w:rPr>
          <w:rStyle w:val="default"/>
          <w:rFonts w:cs="FrankRuehl" w:hint="cs"/>
          <w:vanish/>
          <w:sz w:val="20"/>
          <w:szCs w:val="20"/>
          <w:shd w:val="clear" w:color="auto" w:fill="FFFF99"/>
          <w:rtl/>
        </w:rPr>
        <w:t>)</w:t>
      </w:r>
    </w:p>
    <w:p w14:paraId="3A994432" w14:textId="77777777" w:rsidR="00B737DD" w:rsidRPr="00C65AC0" w:rsidRDefault="00B737DD" w:rsidP="00B737DD">
      <w:pPr>
        <w:pStyle w:val="P00"/>
        <w:ind w:left="0" w:right="1134"/>
        <w:rPr>
          <w:rStyle w:val="default"/>
          <w:rFonts w:cs="Miriam" w:hint="cs"/>
          <w:vanish/>
          <w:sz w:val="16"/>
          <w:szCs w:val="16"/>
          <w:shd w:val="clear" w:color="auto" w:fill="FFFF99"/>
          <w:rtl/>
        </w:rPr>
      </w:pPr>
      <w:r w:rsidRPr="00C65AC0">
        <w:rPr>
          <w:rStyle w:val="default"/>
          <w:rFonts w:cs="Miriam" w:hint="cs"/>
          <w:vanish/>
          <w:sz w:val="16"/>
          <w:szCs w:val="16"/>
          <w:shd w:val="clear" w:color="auto" w:fill="FFFF99"/>
          <w:rtl/>
        </w:rPr>
        <w:t xml:space="preserve">תחילה </w:t>
      </w:r>
      <w:r w:rsidRPr="00C65AC0">
        <w:rPr>
          <w:rStyle w:val="default"/>
          <w:rFonts w:cs="Miriam" w:hint="cs"/>
          <w:strike/>
          <w:vanish/>
          <w:sz w:val="16"/>
          <w:szCs w:val="16"/>
          <w:shd w:val="clear" w:color="auto" w:fill="FFFF99"/>
          <w:rtl/>
        </w:rPr>
        <w:t>ותוקף</w:t>
      </w:r>
    </w:p>
    <w:p w14:paraId="24DA0483" w14:textId="77777777" w:rsidR="00B737DD" w:rsidRPr="00C65AC0" w:rsidRDefault="00B737DD" w:rsidP="00B737DD">
      <w:pPr>
        <w:pStyle w:val="P00"/>
        <w:spacing w:before="0"/>
        <w:ind w:left="0" w:right="1134"/>
        <w:rPr>
          <w:rStyle w:val="default"/>
          <w:rFonts w:cs="FrankRuehl" w:hint="cs"/>
          <w:vanish/>
          <w:sz w:val="22"/>
          <w:szCs w:val="22"/>
          <w:shd w:val="clear" w:color="auto" w:fill="FFFF99"/>
          <w:rtl/>
        </w:rPr>
      </w:pPr>
      <w:r w:rsidRPr="00C65AC0">
        <w:rPr>
          <w:rStyle w:val="default"/>
          <w:rFonts w:cs="FrankRuehl" w:hint="cs"/>
          <w:vanish/>
          <w:sz w:val="22"/>
          <w:szCs w:val="22"/>
          <w:shd w:val="clear" w:color="auto" w:fill="FFFF99"/>
          <w:rtl/>
        </w:rPr>
        <w:t>12</w:t>
      </w:r>
      <w:r w:rsidRPr="00C65AC0">
        <w:rPr>
          <w:rStyle w:val="default"/>
          <w:rFonts w:cs="FrankRuehl"/>
          <w:vanish/>
          <w:sz w:val="22"/>
          <w:szCs w:val="22"/>
          <w:shd w:val="clear" w:color="auto" w:fill="FFFF99"/>
          <w:rtl/>
        </w:rPr>
        <w:t>.</w:t>
      </w:r>
      <w:r w:rsidRPr="00C65AC0">
        <w:rPr>
          <w:rStyle w:val="default"/>
          <w:rFonts w:cs="FrankRuehl"/>
          <w:vanish/>
          <w:sz w:val="22"/>
          <w:szCs w:val="22"/>
          <w:shd w:val="clear" w:color="auto" w:fill="FFFF99"/>
          <w:rtl/>
        </w:rPr>
        <w:tab/>
      </w:r>
      <w:r w:rsidRPr="00C65AC0">
        <w:rPr>
          <w:rStyle w:val="default"/>
          <w:rFonts w:cs="FrankRuehl" w:hint="cs"/>
          <w:vanish/>
          <w:sz w:val="22"/>
          <w:szCs w:val="22"/>
          <w:shd w:val="clear" w:color="auto" w:fill="FFFF99"/>
          <w:rtl/>
        </w:rPr>
        <w:t>(א)</w:t>
      </w:r>
      <w:r w:rsidRPr="00C65AC0">
        <w:rPr>
          <w:rStyle w:val="default"/>
          <w:rFonts w:cs="FrankRuehl" w:hint="cs"/>
          <w:vanish/>
          <w:sz w:val="22"/>
          <w:szCs w:val="22"/>
          <w:shd w:val="clear" w:color="auto" w:fill="FFFF99"/>
          <w:rtl/>
        </w:rPr>
        <w:tab/>
        <w:t xml:space="preserve">תחילתו של חוק זה שבעה ימים מיום פרסומו (להלן </w:t>
      </w:r>
      <w:r w:rsidRPr="00C65AC0">
        <w:rPr>
          <w:rStyle w:val="default"/>
          <w:rFonts w:cs="FrankRuehl"/>
          <w:vanish/>
          <w:sz w:val="22"/>
          <w:szCs w:val="22"/>
          <w:shd w:val="clear" w:color="auto" w:fill="FFFF99"/>
          <w:rtl/>
        </w:rPr>
        <w:t>–</w:t>
      </w:r>
      <w:r w:rsidRPr="00C65AC0">
        <w:rPr>
          <w:rStyle w:val="default"/>
          <w:rFonts w:cs="FrankRuehl" w:hint="cs"/>
          <w:vanish/>
          <w:sz w:val="22"/>
          <w:szCs w:val="22"/>
          <w:shd w:val="clear" w:color="auto" w:fill="FFFF99"/>
          <w:rtl/>
        </w:rPr>
        <w:t xml:space="preserve"> יום התחילה).</w:t>
      </w:r>
    </w:p>
    <w:p w14:paraId="5AEBE0F7" w14:textId="77777777" w:rsidR="00B737DD" w:rsidRPr="000B14EF" w:rsidRDefault="00B737DD" w:rsidP="000B14EF">
      <w:pPr>
        <w:pStyle w:val="P00"/>
        <w:spacing w:before="0"/>
        <w:ind w:left="0" w:right="1134"/>
        <w:rPr>
          <w:rStyle w:val="default"/>
          <w:rFonts w:cs="FrankRuehl" w:hint="cs"/>
          <w:strike/>
          <w:sz w:val="2"/>
          <w:szCs w:val="2"/>
          <w:shd w:val="clear" w:color="auto" w:fill="FFFF99"/>
          <w:rtl/>
        </w:rPr>
      </w:pPr>
      <w:r w:rsidRPr="00C65AC0">
        <w:rPr>
          <w:rStyle w:val="default"/>
          <w:rFonts w:cs="FrankRuehl" w:hint="cs"/>
          <w:vanish/>
          <w:sz w:val="22"/>
          <w:szCs w:val="22"/>
          <w:shd w:val="clear" w:color="auto" w:fill="FFFF99"/>
          <w:rtl/>
        </w:rPr>
        <w:tab/>
      </w:r>
      <w:r w:rsidRPr="00C65AC0">
        <w:rPr>
          <w:rStyle w:val="default"/>
          <w:rFonts w:cs="FrankRuehl" w:hint="cs"/>
          <w:strike/>
          <w:vanish/>
          <w:sz w:val="22"/>
          <w:szCs w:val="22"/>
          <w:shd w:val="clear" w:color="auto" w:fill="FFFF99"/>
          <w:rtl/>
        </w:rPr>
        <w:t>(ב)</w:t>
      </w:r>
      <w:r w:rsidRPr="00C65AC0">
        <w:rPr>
          <w:rStyle w:val="default"/>
          <w:rFonts w:cs="FrankRuehl" w:hint="cs"/>
          <w:strike/>
          <w:vanish/>
          <w:sz w:val="22"/>
          <w:szCs w:val="22"/>
          <w:shd w:val="clear" w:color="auto" w:fill="FFFF99"/>
          <w:rtl/>
        </w:rPr>
        <w:tab/>
        <w:t>הוראות פרק ב' יעמדו בתוקפן שלוש שנים מיום התחילה.</w:t>
      </w:r>
      <w:bookmarkEnd w:id="20"/>
    </w:p>
    <w:p w14:paraId="26225998" w14:textId="77777777" w:rsidR="00BA6C2B" w:rsidRDefault="00BA6C2B" w:rsidP="000B14EF">
      <w:pPr>
        <w:pStyle w:val="P00"/>
        <w:spacing w:before="72"/>
        <w:ind w:left="0" w:right="1134"/>
        <w:rPr>
          <w:rStyle w:val="default"/>
          <w:rFonts w:cs="FrankRuehl" w:hint="cs"/>
          <w:rtl/>
        </w:rPr>
      </w:pPr>
      <w:bookmarkStart w:id="21" w:name="Seif13"/>
      <w:bookmarkEnd w:id="21"/>
      <w:r>
        <w:rPr>
          <w:lang w:val="he-IL"/>
        </w:rPr>
        <w:pict w14:anchorId="4B513D68">
          <v:rect id="_x0000_s2117" style="position:absolute;left:0;text-align:left;margin-left:464.5pt;margin-top:8.05pt;width:75.05pt;height:43.25pt;z-index:251660288" o:allowincell="f" filled="f" stroked="f" strokecolor="lime" strokeweight=".25pt">
            <v:textbox style="mso-next-textbox:#_x0000_s2117" inset="0,0,0,0">
              <w:txbxContent>
                <w:p w14:paraId="23C50C16" w14:textId="77777777" w:rsidR="00EE5B3E" w:rsidRDefault="006D41A5" w:rsidP="00BA6C2B">
                  <w:pPr>
                    <w:spacing w:line="160" w:lineRule="exact"/>
                    <w:jc w:val="left"/>
                    <w:rPr>
                      <w:rFonts w:cs="Miriam" w:hint="cs"/>
                      <w:noProof/>
                      <w:sz w:val="18"/>
                      <w:szCs w:val="18"/>
                      <w:rtl/>
                    </w:rPr>
                  </w:pPr>
                  <w:r>
                    <w:rPr>
                      <w:rFonts w:cs="Miriam" w:hint="cs"/>
                      <w:sz w:val="18"/>
                      <w:szCs w:val="18"/>
                      <w:rtl/>
                    </w:rPr>
                    <w:t>דיווח לכנסת</w:t>
                  </w:r>
                </w:p>
                <w:p w14:paraId="596D65F5" w14:textId="77777777" w:rsidR="000B14EF" w:rsidRDefault="000B14EF" w:rsidP="000B14EF">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תשע"ו-2016</w:t>
                  </w:r>
                </w:p>
                <w:p w14:paraId="54ED4A29" w14:textId="77777777" w:rsidR="00ED0214" w:rsidRDefault="00ED0214" w:rsidP="000B14EF">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תשפ"ג-2023</w:t>
                  </w:r>
                </w:p>
              </w:txbxContent>
            </v:textbox>
            <w10:anchorlock/>
          </v:rect>
        </w:pict>
      </w:r>
      <w:r>
        <w:rPr>
          <w:rStyle w:val="big-number"/>
          <w:rFonts w:cs="Miriam" w:hint="cs"/>
          <w:rtl/>
        </w:rPr>
        <w:t>1</w:t>
      </w:r>
      <w:r w:rsidR="002D00E9">
        <w:rPr>
          <w:rStyle w:val="big-number"/>
          <w:rFonts w:cs="Miriam" w:hint="cs"/>
          <w:rtl/>
        </w:rPr>
        <w:t>3</w:t>
      </w:r>
      <w:r w:rsidRPr="00C7132A">
        <w:rPr>
          <w:rStyle w:val="default"/>
          <w:rFonts w:cs="FrankRuehl"/>
          <w:rtl/>
        </w:rPr>
        <w:t>.</w:t>
      </w:r>
      <w:r w:rsidRPr="00C7132A">
        <w:rPr>
          <w:rStyle w:val="default"/>
          <w:rFonts w:cs="FrankRuehl"/>
          <w:rtl/>
        </w:rPr>
        <w:tab/>
      </w:r>
      <w:r w:rsidR="006D41A5">
        <w:rPr>
          <w:rStyle w:val="default"/>
          <w:rFonts w:cs="FrankRuehl" w:hint="cs"/>
          <w:rtl/>
        </w:rPr>
        <w:t xml:space="preserve">לוועדת הבריאות של הכנסת </w:t>
      </w:r>
      <w:r w:rsidR="000B14EF">
        <w:rPr>
          <w:rStyle w:val="default"/>
          <w:rFonts w:cs="FrankRuehl" w:hint="cs"/>
          <w:rtl/>
        </w:rPr>
        <w:t>יימסרו דיווחים</w:t>
      </w:r>
      <w:r w:rsidR="006D41A5">
        <w:rPr>
          <w:rStyle w:val="default"/>
          <w:rFonts w:cs="FrankRuehl" w:hint="cs"/>
          <w:rtl/>
        </w:rPr>
        <w:t xml:space="preserve"> כמפורט להלן:</w:t>
      </w:r>
    </w:p>
    <w:p w14:paraId="0ED3EB59" w14:textId="77777777" w:rsidR="000B14EF" w:rsidRDefault="000B14EF" w:rsidP="000B14EF">
      <w:pPr>
        <w:pStyle w:val="P00"/>
        <w:spacing w:before="72"/>
        <w:ind w:left="0" w:right="1134"/>
        <w:rPr>
          <w:rStyle w:val="default"/>
          <w:rFonts w:cs="FrankRuehl"/>
          <w:rtl/>
        </w:rPr>
      </w:pPr>
    </w:p>
    <w:p w14:paraId="72F8619D" w14:textId="77777777" w:rsidR="00ED0214" w:rsidRDefault="00ED0214" w:rsidP="000B14EF">
      <w:pPr>
        <w:pStyle w:val="P00"/>
        <w:spacing w:before="72"/>
        <w:ind w:left="0" w:right="1134"/>
        <w:rPr>
          <w:rStyle w:val="default"/>
          <w:rFonts w:cs="FrankRuehl" w:hint="cs"/>
          <w:rtl/>
        </w:rPr>
      </w:pPr>
    </w:p>
    <w:p w14:paraId="3DC5AB49" w14:textId="77777777" w:rsidR="006D41A5" w:rsidRDefault="000B14EF" w:rsidP="006D41A5">
      <w:pPr>
        <w:pStyle w:val="P00"/>
        <w:spacing w:before="72"/>
        <w:ind w:left="624" w:right="1134"/>
        <w:rPr>
          <w:rStyle w:val="default"/>
          <w:rFonts w:cs="FrankRuehl" w:hint="cs"/>
          <w:rtl/>
        </w:rPr>
      </w:pPr>
      <w:r>
        <w:rPr>
          <w:rFonts w:cs="FrankRuehl" w:hint="cs"/>
          <w:sz w:val="26"/>
          <w:rtl/>
          <w:lang w:eastAsia="en-US"/>
        </w:rPr>
        <w:pict w14:anchorId="06ADAE5A">
          <v:shape id="_x0000_s2163" type="#_x0000_t202" style="position:absolute;left:0;text-align:left;margin-left:470.35pt;margin-top:7.1pt;width:1in;height:16.8pt;z-index:251664384" filled="f" stroked="f">
            <v:textbox inset="1mm,0,1mm,0">
              <w:txbxContent>
                <w:p w14:paraId="5669A155" w14:textId="77777777" w:rsidR="000B14EF" w:rsidRDefault="000B14EF" w:rsidP="000B14EF">
                  <w:pPr>
                    <w:spacing w:line="160" w:lineRule="exact"/>
                    <w:jc w:val="left"/>
                    <w:rPr>
                      <w:rFonts w:cs="Miriam" w:hint="cs"/>
                      <w:noProof/>
                      <w:sz w:val="18"/>
                      <w:szCs w:val="18"/>
                      <w:rtl/>
                    </w:rPr>
                  </w:pPr>
                  <w:r>
                    <w:rPr>
                      <w:rFonts w:cs="Miriam" w:hint="cs"/>
                      <w:sz w:val="18"/>
                      <w:szCs w:val="18"/>
                      <w:rtl/>
                    </w:rPr>
                    <w:t>(תיקון מס' 2) תשע"ו-2016</w:t>
                  </w:r>
                </w:p>
              </w:txbxContent>
            </v:textbox>
            <w10:anchorlock/>
          </v:shape>
        </w:pict>
      </w:r>
      <w:r w:rsidR="006D41A5">
        <w:rPr>
          <w:rStyle w:val="default"/>
          <w:rFonts w:cs="FrankRuehl" w:hint="cs"/>
          <w:rtl/>
        </w:rPr>
        <w:t>(1)</w:t>
      </w:r>
      <w:r w:rsidR="006D41A5">
        <w:rPr>
          <w:rStyle w:val="default"/>
          <w:rFonts w:cs="FrankRuehl" w:hint="cs"/>
          <w:rtl/>
        </w:rPr>
        <w:tab/>
      </w:r>
      <w:r>
        <w:rPr>
          <w:rStyle w:val="default"/>
          <w:rFonts w:cs="FrankRuehl" w:hint="cs"/>
          <w:rtl/>
        </w:rPr>
        <w:t xml:space="preserve">אחת לשנה </w:t>
      </w:r>
      <w:r>
        <w:rPr>
          <w:rStyle w:val="default"/>
          <w:rFonts w:cs="FrankRuehl"/>
          <w:rtl/>
        </w:rPr>
        <w:t>–</w:t>
      </w:r>
      <w:r>
        <w:rPr>
          <w:rStyle w:val="default"/>
          <w:rFonts w:cs="FrankRuehl" w:hint="cs"/>
          <w:rtl/>
        </w:rPr>
        <w:t xml:space="preserve"> </w:t>
      </w:r>
      <w:r w:rsidR="006D41A5">
        <w:rPr>
          <w:rStyle w:val="default"/>
          <w:rFonts w:cs="FrankRuehl" w:hint="cs"/>
          <w:rtl/>
        </w:rPr>
        <w:t xml:space="preserve">דיווח השר לביטחון הפנים על </w:t>
      </w:r>
      <w:r w:rsidR="006D41A5">
        <w:rPr>
          <w:rStyle w:val="default"/>
          <w:rFonts w:cs="FrankRuehl"/>
          <w:rtl/>
        </w:rPr>
        <w:t>–</w:t>
      </w:r>
    </w:p>
    <w:p w14:paraId="6348F50C" w14:textId="77777777" w:rsidR="006D41A5" w:rsidRDefault="006D41A5" w:rsidP="006D41A5">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השימוש בסמכויות תפיסה והשמדה של חומר מסכן לפי פרק ב', לרבות תדירות השימוש בסמכויות כאמור והיקף החומרים המסכנים שנתפסו והושמדו לפיו;</w:t>
      </w:r>
    </w:p>
    <w:p w14:paraId="00EDABEC" w14:textId="77777777" w:rsidR="006D41A5" w:rsidRDefault="006D41A5" w:rsidP="006D41A5">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כתבי אישום שהוגשו על ידי התביעה המשטרתית לפי סעיפים 7 ו-8 ועל העונשים שהוטלו בהליכים כאמור שהסתיימו בהרשעה;</w:t>
      </w:r>
    </w:p>
    <w:p w14:paraId="38E9390D" w14:textId="77777777" w:rsidR="006D41A5" w:rsidRDefault="000B14EF" w:rsidP="006D41A5">
      <w:pPr>
        <w:pStyle w:val="P00"/>
        <w:spacing w:before="72"/>
        <w:ind w:left="624" w:right="1134"/>
        <w:rPr>
          <w:rStyle w:val="default"/>
          <w:rFonts w:cs="FrankRuehl" w:hint="cs"/>
          <w:rtl/>
        </w:rPr>
      </w:pPr>
      <w:r>
        <w:rPr>
          <w:rFonts w:cs="FrankRuehl" w:hint="cs"/>
          <w:sz w:val="26"/>
          <w:rtl/>
          <w:lang w:eastAsia="en-US"/>
        </w:rPr>
        <w:pict w14:anchorId="500677EE">
          <v:shape id="_x0000_s2166" type="#_x0000_t202" style="position:absolute;left:0;text-align:left;margin-left:470.35pt;margin-top:7.1pt;width:1in;height:16.8pt;z-index:251665408" filled="f" stroked="f">
            <v:textbox inset="1mm,0,1mm,0">
              <w:txbxContent>
                <w:p w14:paraId="32425A00" w14:textId="77777777" w:rsidR="000B14EF" w:rsidRDefault="000B14EF" w:rsidP="000B14EF">
                  <w:pPr>
                    <w:spacing w:line="160" w:lineRule="exact"/>
                    <w:jc w:val="left"/>
                    <w:rPr>
                      <w:rFonts w:cs="Miriam" w:hint="cs"/>
                      <w:noProof/>
                      <w:sz w:val="18"/>
                      <w:szCs w:val="18"/>
                      <w:rtl/>
                    </w:rPr>
                  </w:pPr>
                  <w:r>
                    <w:rPr>
                      <w:rFonts w:cs="Miriam" w:hint="cs"/>
                      <w:sz w:val="18"/>
                      <w:szCs w:val="18"/>
                      <w:rtl/>
                    </w:rPr>
                    <w:t>(תיקון מס' 2) תשע"ו-2016</w:t>
                  </w:r>
                </w:p>
              </w:txbxContent>
            </v:textbox>
            <w10:anchorlock/>
          </v:shape>
        </w:pict>
      </w:r>
      <w:r w:rsidR="006D41A5">
        <w:rPr>
          <w:rStyle w:val="default"/>
          <w:rFonts w:cs="FrankRuehl" w:hint="cs"/>
          <w:rtl/>
        </w:rPr>
        <w:t>(2)</w:t>
      </w:r>
      <w:r w:rsidR="006D41A5">
        <w:rPr>
          <w:rStyle w:val="default"/>
          <w:rFonts w:cs="FrankRuehl" w:hint="cs"/>
          <w:rtl/>
        </w:rPr>
        <w:tab/>
      </w:r>
      <w:r>
        <w:rPr>
          <w:rStyle w:val="default"/>
          <w:rFonts w:cs="FrankRuehl" w:hint="cs"/>
          <w:rtl/>
        </w:rPr>
        <w:t xml:space="preserve">אחת לשישה חודשים </w:t>
      </w:r>
      <w:r>
        <w:rPr>
          <w:rStyle w:val="default"/>
          <w:rFonts w:cs="FrankRuehl"/>
          <w:rtl/>
        </w:rPr>
        <w:t>–</w:t>
      </w:r>
      <w:r>
        <w:rPr>
          <w:rStyle w:val="default"/>
          <w:rFonts w:cs="FrankRuehl" w:hint="cs"/>
          <w:rtl/>
        </w:rPr>
        <w:t xml:space="preserve"> </w:t>
      </w:r>
      <w:r w:rsidR="006D41A5">
        <w:rPr>
          <w:rStyle w:val="default"/>
          <w:rFonts w:cs="FrankRuehl" w:hint="cs"/>
          <w:rtl/>
        </w:rPr>
        <w:t>דיווח שר הבריאות על הכרזות דחופות לפי סעיף 5, הארכת תוקפן לפי סעיף 6, ועל חומרים אסורים בהפצה שלא הוספו לרשימת הסמים המסוכנים.</w:t>
      </w:r>
    </w:p>
    <w:p w14:paraId="663E8A07" w14:textId="77777777" w:rsidR="000B14EF" w:rsidRPr="00C65AC0" w:rsidRDefault="000B14EF" w:rsidP="000B14EF">
      <w:pPr>
        <w:pStyle w:val="P00"/>
        <w:spacing w:before="0"/>
        <w:ind w:left="0" w:right="1134"/>
        <w:rPr>
          <w:rStyle w:val="default"/>
          <w:rFonts w:cs="FrankRuehl" w:hint="cs"/>
          <w:vanish/>
          <w:color w:val="FF0000"/>
          <w:sz w:val="20"/>
          <w:szCs w:val="20"/>
          <w:shd w:val="clear" w:color="auto" w:fill="FFFF99"/>
          <w:rtl/>
        </w:rPr>
      </w:pPr>
      <w:bookmarkStart w:id="22" w:name="Rov22"/>
      <w:r w:rsidRPr="00C65AC0">
        <w:rPr>
          <w:rStyle w:val="default"/>
          <w:rFonts w:cs="FrankRuehl" w:hint="cs"/>
          <w:vanish/>
          <w:color w:val="FF0000"/>
          <w:sz w:val="20"/>
          <w:szCs w:val="20"/>
          <w:shd w:val="clear" w:color="auto" w:fill="FFFF99"/>
          <w:rtl/>
        </w:rPr>
        <w:t>מיום 11.8.2016</w:t>
      </w:r>
    </w:p>
    <w:p w14:paraId="08421FD7" w14:textId="77777777" w:rsidR="000B14EF" w:rsidRPr="00C65AC0" w:rsidRDefault="000B14EF" w:rsidP="000B14EF">
      <w:pPr>
        <w:pStyle w:val="P00"/>
        <w:spacing w:before="0"/>
        <w:ind w:left="0" w:right="1134"/>
        <w:rPr>
          <w:rStyle w:val="default"/>
          <w:rFonts w:cs="FrankRuehl" w:hint="cs"/>
          <w:vanish/>
          <w:sz w:val="20"/>
          <w:szCs w:val="20"/>
          <w:shd w:val="clear" w:color="auto" w:fill="FFFF99"/>
          <w:rtl/>
        </w:rPr>
      </w:pPr>
      <w:r w:rsidRPr="00C65AC0">
        <w:rPr>
          <w:rStyle w:val="default"/>
          <w:rFonts w:cs="FrankRuehl" w:hint="cs"/>
          <w:b/>
          <w:bCs/>
          <w:vanish/>
          <w:sz w:val="20"/>
          <w:szCs w:val="20"/>
          <w:shd w:val="clear" w:color="auto" w:fill="FFFF99"/>
          <w:rtl/>
        </w:rPr>
        <w:t>תיקון מס' 2</w:t>
      </w:r>
    </w:p>
    <w:p w14:paraId="6BCC20CB" w14:textId="77777777" w:rsidR="000B14EF" w:rsidRPr="00C65AC0" w:rsidRDefault="000B14EF" w:rsidP="000B14EF">
      <w:pPr>
        <w:pStyle w:val="P00"/>
        <w:spacing w:before="0"/>
        <w:ind w:left="0" w:right="1134"/>
        <w:rPr>
          <w:rStyle w:val="default"/>
          <w:rFonts w:cs="FrankRuehl" w:hint="cs"/>
          <w:vanish/>
          <w:sz w:val="20"/>
          <w:szCs w:val="20"/>
          <w:shd w:val="clear" w:color="auto" w:fill="FFFF99"/>
          <w:rtl/>
        </w:rPr>
      </w:pPr>
      <w:hyperlink r:id="rId19" w:history="1">
        <w:r w:rsidRPr="00C65AC0">
          <w:rPr>
            <w:rStyle w:val="Hyperlink"/>
            <w:rFonts w:cs="FrankRuehl" w:hint="cs"/>
            <w:vanish/>
            <w:szCs w:val="20"/>
            <w:shd w:val="clear" w:color="auto" w:fill="FFFF99"/>
            <w:rtl/>
          </w:rPr>
          <w:t>ס"ח תשע"ו מס' 2575</w:t>
        </w:r>
      </w:hyperlink>
      <w:r w:rsidRPr="00C65AC0">
        <w:rPr>
          <w:rStyle w:val="default"/>
          <w:rFonts w:cs="FrankRuehl" w:hint="cs"/>
          <w:vanish/>
          <w:sz w:val="20"/>
          <w:szCs w:val="20"/>
          <w:shd w:val="clear" w:color="auto" w:fill="FFFF99"/>
          <w:rtl/>
        </w:rPr>
        <w:t xml:space="preserve"> מיום 11.8.2016 עמ' 1174 (</w:t>
      </w:r>
      <w:hyperlink r:id="rId20" w:history="1">
        <w:r w:rsidRPr="00C65AC0">
          <w:rPr>
            <w:rStyle w:val="Hyperlink"/>
            <w:rFonts w:cs="FrankRuehl" w:hint="cs"/>
            <w:vanish/>
            <w:szCs w:val="20"/>
            <w:shd w:val="clear" w:color="auto" w:fill="FFFF99"/>
            <w:rtl/>
          </w:rPr>
          <w:t>ה"ח 1051</w:t>
        </w:r>
      </w:hyperlink>
      <w:r w:rsidRPr="00C65AC0">
        <w:rPr>
          <w:rStyle w:val="default"/>
          <w:rFonts w:cs="FrankRuehl" w:hint="cs"/>
          <w:vanish/>
          <w:sz w:val="20"/>
          <w:szCs w:val="20"/>
          <w:shd w:val="clear" w:color="auto" w:fill="FFFF99"/>
          <w:rtl/>
        </w:rPr>
        <w:t>)</w:t>
      </w:r>
    </w:p>
    <w:p w14:paraId="1112F39A" w14:textId="77777777" w:rsidR="000B14EF" w:rsidRPr="00C65AC0" w:rsidRDefault="000B14EF" w:rsidP="000B14EF">
      <w:pPr>
        <w:pStyle w:val="P00"/>
        <w:ind w:left="0" w:right="1134"/>
        <w:rPr>
          <w:rStyle w:val="default"/>
          <w:rFonts w:cs="FrankRuehl" w:hint="cs"/>
          <w:vanish/>
          <w:sz w:val="22"/>
          <w:szCs w:val="22"/>
          <w:shd w:val="clear" w:color="auto" w:fill="FFFF99"/>
          <w:rtl/>
        </w:rPr>
      </w:pPr>
      <w:r w:rsidRPr="00C65AC0">
        <w:rPr>
          <w:rStyle w:val="default"/>
          <w:rFonts w:cs="FrankRuehl" w:hint="cs"/>
          <w:vanish/>
          <w:sz w:val="22"/>
          <w:szCs w:val="22"/>
          <w:shd w:val="clear" w:color="auto" w:fill="FFFF99"/>
          <w:rtl/>
        </w:rPr>
        <w:t>13</w:t>
      </w:r>
      <w:r w:rsidRPr="00C65AC0">
        <w:rPr>
          <w:rStyle w:val="default"/>
          <w:rFonts w:cs="FrankRuehl"/>
          <w:vanish/>
          <w:sz w:val="22"/>
          <w:szCs w:val="22"/>
          <w:shd w:val="clear" w:color="auto" w:fill="FFFF99"/>
          <w:rtl/>
        </w:rPr>
        <w:t>.</w:t>
      </w:r>
      <w:r w:rsidRPr="00C65AC0">
        <w:rPr>
          <w:rStyle w:val="default"/>
          <w:rFonts w:cs="FrankRuehl"/>
          <w:vanish/>
          <w:sz w:val="22"/>
          <w:szCs w:val="22"/>
          <w:shd w:val="clear" w:color="auto" w:fill="FFFF99"/>
          <w:rtl/>
        </w:rPr>
        <w:tab/>
      </w:r>
      <w:r w:rsidRPr="00C65AC0">
        <w:rPr>
          <w:rStyle w:val="default"/>
          <w:rFonts w:cs="FrankRuehl" w:hint="cs"/>
          <w:strike/>
          <w:vanish/>
          <w:sz w:val="22"/>
          <w:szCs w:val="22"/>
          <w:shd w:val="clear" w:color="auto" w:fill="FFFF99"/>
          <w:rtl/>
        </w:rPr>
        <w:t>אחת לשישה חודשים מיום התחילה יימסר</w:t>
      </w:r>
      <w:r w:rsidRPr="00C65AC0">
        <w:rPr>
          <w:rStyle w:val="default"/>
          <w:rFonts w:cs="FrankRuehl" w:hint="cs"/>
          <w:vanish/>
          <w:sz w:val="22"/>
          <w:szCs w:val="22"/>
          <w:shd w:val="clear" w:color="auto" w:fill="FFFF99"/>
          <w:rtl/>
        </w:rPr>
        <w:t xml:space="preserve"> לוועדת העבודה הרווחה והבריאות של הכנסת </w:t>
      </w:r>
      <w:r w:rsidRPr="00C65AC0">
        <w:rPr>
          <w:rStyle w:val="default"/>
          <w:rFonts w:cs="FrankRuehl" w:hint="cs"/>
          <w:strike/>
          <w:vanish/>
          <w:sz w:val="22"/>
          <w:szCs w:val="22"/>
          <w:shd w:val="clear" w:color="auto" w:fill="FFFF99"/>
          <w:rtl/>
        </w:rPr>
        <w:t>דיווח</w:t>
      </w:r>
      <w:r w:rsidRPr="00C65AC0">
        <w:rPr>
          <w:rStyle w:val="default"/>
          <w:rFonts w:cs="FrankRuehl" w:hint="cs"/>
          <w:vanish/>
          <w:sz w:val="22"/>
          <w:szCs w:val="22"/>
          <w:shd w:val="clear" w:color="auto" w:fill="FFFF99"/>
          <w:rtl/>
        </w:rPr>
        <w:t xml:space="preserve"> </w:t>
      </w:r>
      <w:r w:rsidRPr="00C65AC0">
        <w:rPr>
          <w:rStyle w:val="default"/>
          <w:rFonts w:cs="FrankRuehl" w:hint="cs"/>
          <w:vanish/>
          <w:sz w:val="22"/>
          <w:szCs w:val="22"/>
          <w:u w:val="single"/>
          <w:shd w:val="clear" w:color="auto" w:fill="FFFF99"/>
          <w:rtl/>
        </w:rPr>
        <w:t>יימסרו דיווחים</w:t>
      </w:r>
      <w:r w:rsidRPr="00C65AC0">
        <w:rPr>
          <w:rStyle w:val="default"/>
          <w:rFonts w:cs="FrankRuehl" w:hint="cs"/>
          <w:vanish/>
          <w:sz w:val="22"/>
          <w:szCs w:val="22"/>
          <w:shd w:val="clear" w:color="auto" w:fill="FFFF99"/>
          <w:rtl/>
        </w:rPr>
        <w:t xml:space="preserve"> כמפורט להלן:</w:t>
      </w:r>
    </w:p>
    <w:p w14:paraId="1F180522" w14:textId="77777777" w:rsidR="000B14EF" w:rsidRPr="00C65AC0" w:rsidRDefault="000B14EF" w:rsidP="000B14EF">
      <w:pPr>
        <w:pStyle w:val="P00"/>
        <w:spacing w:before="0"/>
        <w:ind w:left="624" w:right="1134"/>
        <w:rPr>
          <w:rStyle w:val="default"/>
          <w:rFonts w:cs="FrankRuehl" w:hint="cs"/>
          <w:vanish/>
          <w:sz w:val="22"/>
          <w:szCs w:val="22"/>
          <w:shd w:val="clear" w:color="auto" w:fill="FFFF99"/>
          <w:rtl/>
        </w:rPr>
      </w:pPr>
      <w:r w:rsidRPr="00C65AC0">
        <w:rPr>
          <w:rStyle w:val="default"/>
          <w:rFonts w:cs="FrankRuehl" w:hint="cs"/>
          <w:vanish/>
          <w:sz w:val="22"/>
          <w:szCs w:val="22"/>
          <w:shd w:val="clear" w:color="auto" w:fill="FFFF99"/>
          <w:rtl/>
        </w:rPr>
        <w:t>(1)</w:t>
      </w:r>
      <w:r w:rsidRPr="00C65AC0">
        <w:rPr>
          <w:rStyle w:val="default"/>
          <w:rFonts w:cs="FrankRuehl" w:hint="cs"/>
          <w:vanish/>
          <w:sz w:val="22"/>
          <w:szCs w:val="22"/>
          <w:shd w:val="clear" w:color="auto" w:fill="FFFF99"/>
          <w:rtl/>
        </w:rPr>
        <w:tab/>
      </w:r>
      <w:r w:rsidRPr="00C65AC0">
        <w:rPr>
          <w:rStyle w:val="default"/>
          <w:rFonts w:cs="FrankRuehl" w:hint="cs"/>
          <w:strike/>
          <w:vanish/>
          <w:sz w:val="22"/>
          <w:szCs w:val="22"/>
          <w:shd w:val="clear" w:color="auto" w:fill="FFFF99"/>
          <w:rtl/>
        </w:rPr>
        <w:t>דיווח</w:t>
      </w:r>
      <w:r w:rsidRPr="00C65AC0">
        <w:rPr>
          <w:rStyle w:val="default"/>
          <w:rFonts w:cs="FrankRuehl" w:hint="cs"/>
          <w:vanish/>
          <w:sz w:val="22"/>
          <w:szCs w:val="22"/>
          <w:shd w:val="clear" w:color="auto" w:fill="FFFF99"/>
          <w:rtl/>
        </w:rPr>
        <w:t xml:space="preserve"> </w:t>
      </w:r>
      <w:r w:rsidRPr="00C65AC0">
        <w:rPr>
          <w:rStyle w:val="default"/>
          <w:rFonts w:cs="FrankRuehl" w:hint="cs"/>
          <w:vanish/>
          <w:sz w:val="22"/>
          <w:szCs w:val="22"/>
          <w:u w:val="single"/>
          <w:shd w:val="clear" w:color="auto" w:fill="FFFF99"/>
          <w:rtl/>
        </w:rPr>
        <w:t xml:space="preserve">אחת לשנה </w:t>
      </w:r>
      <w:r w:rsidRPr="00C65AC0">
        <w:rPr>
          <w:rStyle w:val="default"/>
          <w:rFonts w:cs="FrankRuehl"/>
          <w:vanish/>
          <w:sz w:val="22"/>
          <w:szCs w:val="22"/>
          <w:u w:val="single"/>
          <w:shd w:val="clear" w:color="auto" w:fill="FFFF99"/>
          <w:rtl/>
        </w:rPr>
        <w:t>–</w:t>
      </w:r>
      <w:r w:rsidRPr="00C65AC0">
        <w:rPr>
          <w:rStyle w:val="default"/>
          <w:rFonts w:cs="FrankRuehl" w:hint="cs"/>
          <w:vanish/>
          <w:sz w:val="22"/>
          <w:szCs w:val="22"/>
          <w:u w:val="single"/>
          <w:shd w:val="clear" w:color="auto" w:fill="FFFF99"/>
          <w:rtl/>
        </w:rPr>
        <w:t xml:space="preserve"> דיווח</w:t>
      </w:r>
      <w:r w:rsidRPr="00C65AC0">
        <w:rPr>
          <w:rStyle w:val="default"/>
          <w:rFonts w:cs="FrankRuehl" w:hint="cs"/>
          <w:vanish/>
          <w:sz w:val="22"/>
          <w:szCs w:val="22"/>
          <w:shd w:val="clear" w:color="auto" w:fill="FFFF99"/>
          <w:rtl/>
        </w:rPr>
        <w:t xml:space="preserve"> השר לביטחון הפנים על </w:t>
      </w:r>
      <w:r w:rsidRPr="00C65AC0">
        <w:rPr>
          <w:rStyle w:val="default"/>
          <w:rFonts w:cs="FrankRuehl"/>
          <w:vanish/>
          <w:sz w:val="22"/>
          <w:szCs w:val="22"/>
          <w:shd w:val="clear" w:color="auto" w:fill="FFFF99"/>
          <w:rtl/>
        </w:rPr>
        <w:t>–</w:t>
      </w:r>
    </w:p>
    <w:p w14:paraId="7789A6F1" w14:textId="77777777" w:rsidR="000B14EF" w:rsidRPr="00C65AC0" w:rsidRDefault="000B14EF" w:rsidP="000B14EF">
      <w:pPr>
        <w:pStyle w:val="P00"/>
        <w:spacing w:before="0"/>
        <w:ind w:left="1021" w:right="1134"/>
        <w:rPr>
          <w:rStyle w:val="default"/>
          <w:rFonts w:cs="FrankRuehl" w:hint="cs"/>
          <w:vanish/>
          <w:sz w:val="22"/>
          <w:szCs w:val="22"/>
          <w:shd w:val="clear" w:color="auto" w:fill="FFFF99"/>
          <w:rtl/>
        </w:rPr>
      </w:pPr>
      <w:r w:rsidRPr="00C65AC0">
        <w:rPr>
          <w:rStyle w:val="default"/>
          <w:rFonts w:cs="FrankRuehl" w:hint="cs"/>
          <w:vanish/>
          <w:sz w:val="22"/>
          <w:szCs w:val="22"/>
          <w:shd w:val="clear" w:color="auto" w:fill="FFFF99"/>
          <w:rtl/>
        </w:rPr>
        <w:t>(א)</w:t>
      </w:r>
      <w:r w:rsidRPr="00C65AC0">
        <w:rPr>
          <w:rStyle w:val="default"/>
          <w:rFonts w:cs="FrankRuehl" w:hint="cs"/>
          <w:vanish/>
          <w:sz w:val="22"/>
          <w:szCs w:val="22"/>
          <w:shd w:val="clear" w:color="auto" w:fill="FFFF99"/>
          <w:rtl/>
        </w:rPr>
        <w:tab/>
        <w:t>השימוש בסמכויות תפיסה והשמדה של חומר מסכן לפי פרק ב', לרבות תדירות השימוש בסמכויות כאמור והיקף החומרים המסכנים שנתפסו והושמדו לפיו;</w:t>
      </w:r>
    </w:p>
    <w:p w14:paraId="76D6513A" w14:textId="77777777" w:rsidR="000B14EF" w:rsidRPr="00C65AC0" w:rsidRDefault="000B14EF" w:rsidP="000B14EF">
      <w:pPr>
        <w:pStyle w:val="P00"/>
        <w:spacing w:before="0"/>
        <w:ind w:left="1021" w:right="1134"/>
        <w:rPr>
          <w:rStyle w:val="default"/>
          <w:rFonts w:cs="FrankRuehl" w:hint="cs"/>
          <w:vanish/>
          <w:sz w:val="22"/>
          <w:szCs w:val="22"/>
          <w:shd w:val="clear" w:color="auto" w:fill="FFFF99"/>
          <w:rtl/>
        </w:rPr>
      </w:pPr>
      <w:r w:rsidRPr="00C65AC0">
        <w:rPr>
          <w:rStyle w:val="default"/>
          <w:rFonts w:cs="FrankRuehl" w:hint="cs"/>
          <w:vanish/>
          <w:sz w:val="22"/>
          <w:szCs w:val="22"/>
          <w:shd w:val="clear" w:color="auto" w:fill="FFFF99"/>
          <w:rtl/>
        </w:rPr>
        <w:t>(ב)</w:t>
      </w:r>
      <w:r w:rsidRPr="00C65AC0">
        <w:rPr>
          <w:rStyle w:val="default"/>
          <w:rFonts w:cs="FrankRuehl" w:hint="cs"/>
          <w:vanish/>
          <w:sz w:val="22"/>
          <w:szCs w:val="22"/>
          <w:shd w:val="clear" w:color="auto" w:fill="FFFF99"/>
          <w:rtl/>
        </w:rPr>
        <w:tab/>
        <w:t>כתבי אישום שהוגשו על ידי התביעה המשטרתית לפי סעיפים 7 ו-8 ועל העונשים שהוטלו בהליכים כאמור שהסתיימו בהרשעה;</w:t>
      </w:r>
    </w:p>
    <w:p w14:paraId="16F70AA5" w14:textId="77777777" w:rsidR="00ED0214" w:rsidRPr="00C65AC0" w:rsidRDefault="000B14EF" w:rsidP="000B14EF">
      <w:pPr>
        <w:pStyle w:val="P00"/>
        <w:spacing w:before="0"/>
        <w:ind w:left="624" w:right="1134"/>
        <w:rPr>
          <w:rStyle w:val="default"/>
          <w:rFonts w:cs="FrankRuehl"/>
          <w:vanish/>
          <w:sz w:val="22"/>
          <w:szCs w:val="22"/>
          <w:shd w:val="clear" w:color="auto" w:fill="FFFF99"/>
          <w:rtl/>
        </w:rPr>
      </w:pPr>
      <w:r w:rsidRPr="00C65AC0">
        <w:rPr>
          <w:rStyle w:val="default"/>
          <w:rFonts w:cs="FrankRuehl" w:hint="cs"/>
          <w:vanish/>
          <w:sz w:val="22"/>
          <w:szCs w:val="22"/>
          <w:shd w:val="clear" w:color="auto" w:fill="FFFF99"/>
          <w:rtl/>
        </w:rPr>
        <w:t>(2)</w:t>
      </w:r>
      <w:r w:rsidRPr="00C65AC0">
        <w:rPr>
          <w:rStyle w:val="default"/>
          <w:rFonts w:cs="FrankRuehl" w:hint="cs"/>
          <w:vanish/>
          <w:sz w:val="22"/>
          <w:szCs w:val="22"/>
          <w:shd w:val="clear" w:color="auto" w:fill="FFFF99"/>
          <w:rtl/>
        </w:rPr>
        <w:tab/>
      </w:r>
      <w:r w:rsidRPr="00C65AC0">
        <w:rPr>
          <w:rStyle w:val="default"/>
          <w:rFonts w:cs="FrankRuehl" w:hint="cs"/>
          <w:strike/>
          <w:vanish/>
          <w:sz w:val="22"/>
          <w:szCs w:val="22"/>
          <w:shd w:val="clear" w:color="auto" w:fill="FFFF99"/>
          <w:rtl/>
        </w:rPr>
        <w:t>דיווח</w:t>
      </w:r>
      <w:r w:rsidRPr="00C65AC0">
        <w:rPr>
          <w:rStyle w:val="default"/>
          <w:rFonts w:cs="FrankRuehl" w:hint="cs"/>
          <w:vanish/>
          <w:sz w:val="22"/>
          <w:szCs w:val="22"/>
          <w:shd w:val="clear" w:color="auto" w:fill="FFFF99"/>
          <w:rtl/>
        </w:rPr>
        <w:t xml:space="preserve"> </w:t>
      </w:r>
      <w:r w:rsidRPr="00C65AC0">
        <w:rPr>
          <w:rStyle w:val="default"/>
          <w:rFonts w:cs="FrankRuehl" w:hint="cs"/>
          <w:vanish/>
          <w:sz w:val="22"/>
          <w:szCs w:val="22"/>
          <w:u w:val="single"/>
          <w:shd w:val="clear" w:color="auto" w:fill="FFFF99"/>
          <w:rtl/>
        </w:rPr>
        <w:t xml:space="preserve">אחת לשישה חודשים </w:t>
      </w:r>
      <w:r w:rsidRPr="00C65AC0">
        <w:rPr>
          <w:rStyle w:val="default"/>
          <w:rFonts w:cs="FrankRuehl"/>
          <w:vanish/>
          <w:sz w:val="22"/>
          <w:szCs w:val="22"/>
          <w:u w:val="single"/>
          <w:shd w:val="clear" w:color="auto" w:fill="FFFF99"/>
          <w:rtl/>
        </w:rPr>
        <w:t>–</w:t>
      </w:r>
      <w:r w:rsidRPr="00C65AC0">
        <w:rPr>
          <w:rStyle w:val="default"/>
          <w:rFonts w:cs="FrankRuehl" w:hint="cs"/>
          <w:vanish/>
          <w:sz w:val="22"/>
          <w:szCs w:val="22"/>
          <w:u w:val="single"/>
          <w:shd w:val="clear" w:color="auto" w:fill="FFFF99"/>
          <w:rtl/>
        </w:rPr>
        <w:t xml:space="preserve"> דיווח</w:t>
      </w:r>
      <w:r w:rsidRPr="00C65AC0">
        <w:rPr>
          <w:rStyle w:val="default"/>
          <w:rFonts w:cs="FrankRuehl" w:hint="cs"/>
          <w:vanish/>
          <w:sz w:val="22"/>
          <w:szCs w:val="22"/>
          <w:shd w:val="clear" w:color="auto" w:fill="FFFF99"/>
          <w:rtl/>
        </w:rPr>
        <w:t xml:space="preserve"> שר הבריאות על הכרזות דחופות לפי סעיף 5, הארכת תוקפן לפי סעיף 6, ועל חומרים אסורים בהפצה שלא הוספו לרשימת הסמים המסוכנים</w:t>
      </w:r>
      <w:r w:rsidR="00ED0214" w:rsidRPr="00C65AC0">
        <w:rPr>
          <w:rStyle w:val="default"/>
          <w:rFonts w:cs="FrankRuehl" w:hint="cs"/>
          <w:vanish/>
          <w:sz w:val="22"/>
          <w:szCs w:val="22"/>
          <w:shd w:val="clear" w:color="auto" w:fill="FFFF99"/>
          <w:rtl/>
        </w:rPr>
        <w:t>.</w:t>
      </w:r>
    </w:p>
    <w:p w14:paraId="1E601710" w14:textId="77777777" w:rsidR="00ED0214" w:rsidRPr="00C65AC0" w:rsidRDefault="00ED0214" w:rsidP="00ED0214">
      <w:pPr>
        <w:pStyle w:val="P00"/>
        <w:tabs>
          <w:tab w:val="clear" w:pos="6259"/>
        </w:tabs>
        <w:spacing w:before="0"/>
        <w:ind w:left="0" w:right="1134"/>
        <w:rPr>
          <w:rFonts w:ascii="FrankRuehl" w:hAnsi="FrankRuehl" w:cs="FrankRuehl"/>
          <w:vanish/>
          <w:szCs w:val="20"/>
          <w:shd w:val="clear" w:color="auto" w:fill="FFFF99"/>
          <w:rtl/>
        </w:rPr>
      </w:pPr>
    </w:p>
    <w:p w14:paraId="6761805A" w14:textId="77777777" w:rsidR="00ED0214" w:rsidRPr="00C65AC0" w:rsidRDefault="00ED0214" w:rsidP="00ED0214">
      <w:pPr>
        <w:pStyle w:val="P00"/>
        <w:tabs>
          <w:tab w:val="clear" w:pos="6259"/>
        </w:tabs>
        <w:spacing w:before="0"/>
        <w:ind w:left="0" w:right="1134"/>
        <w:rPr>
          <w:rFonts w:ascii="FrankRuehl" w:hAnsi="FrankRuehl" w:cs="FrankRuehl"/>
          <w:vanish/>
          <w:color w:val="FF0000"/>
          <w:szCs w:val="20"/>
          <w:shd w:val="clear" w:color="auto" w:fill="FFFF99"/>
          <w:rtl/>
        </w:rPr>
      </w:pPr>
      <w:r w:rsidRPr="00C65AC0">
        <w:rPr>
          <w:rFonts w:ascii="FrankRuehl" w:hAnsi="FrankRuehl" w:cs="FrankRuehl"/>
          <w:vanish/>
          <w:color w:val="FF0000"/>
          <w:szCs w:val="20"/>
          <w:shd w:val="clear" w:color="auto" w:fill="FFFF99"/>
          <w:rtl/>
        </w:rPr>
        <w:t>מיום 9.2.2023</w:t>
      </w:r>
    </w:p>
    <w:p w14:paraId="2285D7BC" w14:textId="77777777" w:rsidR="00ED0214" w:rsidRPr="00C65AC0" w:rsidRDefault="00ED0214" w:rsidP="00ED0214">
      <w:pPr>
        <w:pStyle w:val="P00"/>
        <w:tabs>
          <w:tab w:val="clear" w:pos="6259"/>
        </w:tabs>
        <w:spacing w:before="0"/>
        <w:ind w:left="0" w:right="1134"/>
        <w:rPr>
          <w:rFonts w:ascii="FrankRuehl" w:hAnsi="FrankRuehl" w:cs="FrankRuehl"/>
          <w:vanish/>
          <w:szCs w:val="20"/>
          <w:shd w:val="clear" w:color="auto" w:fill="FFFF99"/>
          <w:rtl/>
        </w:rPr>
      </w:pPr>
      <w:r w:rsidRPr="00C65AC0">
        <w:rPr>
          <w:rFonts w:ascii="FrankRuehl" w:hAnsi="FrankRuehl" w:cs="FrankRuehl"/>
          <w:b/>
          <w:bCs/>
          <w:vanish/>
          <w:szCs w:val="20"/>
          <w:shd w:val="clear" w:color="auto" w:fill="FFFF99"/>
          <w:rtl/>
        </w:rPr>
        <w:t xml:space="preserve">תיקון מס' </w:t>
      </w:r>
      <w:r w:rsidRPr="00C65AC0">
        <w:rPr>
          <w:rFonts w:ascii="FrankRuehl" w:hAnsi="FrankRuehl" w:cs="FrankRuehl" w:hint="cs"/>
          <w:b/>
          <w:bCs/>
          <w:vanish/>
          <w:szCs w:val="20"/>
          <w:shd w:val="clear" w:color="auto" w:fill="FFFF99"/>
          <w:rtl/>
        </w:rPr>
        <w:t>5</w:t>
      </w:r>
    </w:p>
    <w:p w14:paraId="03B21560" w14:textId="77777777" w:rsidR="00ED0214" w:rsidRPr="00C65AC0" w:rsidRDefault="00ED0214" w:rsidP="00ED0214">
      <w:pPr>
        <w:pStyle w:val="P00"/>
        <w:tabs>
          <w:tab w:val="clear" w:pos="6259"/>
        </w:tabs>
        <w:spacing w:before="0"/>
        <w:ind w:left="0" w:right="1134"/>
        <w:rPr>
          <w:rFonts w:ascii="FrankRuehl" w:hAnsi="FrankRuehl" w:cs="FrankRuehl"/>
          <w:vanish/>
          <w:szCs w:val="20"/>
          <w:shd w:val="clear" w:color="auto" w:fill="FFFF99"/>
          <w:rtl/>
        </w:rPr>
      </w:pPr>
      <w:hyperlink r:id="rId21" w:history="1">
        <w:r w:rsidRPr="00C65AC0">
          <w:rPr>
            <w:rStyle w:val="Hyperlink"/>
            <w:rFonts w:ascii="FrankRuehl" w:hAnsi="FrankRuehl" w:cs="FrankRuehl"/>
            <w:vanish/>
            <w:szCs w:val="20"/>
            <w:shd w:val="clear" w:color="auto" w:fill="FFFF99"/>
            <w:rtl/>
          </w:rPr>
          <w:t>ס"ח תשפ"ג מס' 3016</w:t>
        </w:r>
      </w:hyperlink>
      <w:r w:rsidRPr="00C65AC0">
        <w:rPr>
          <w:rFonts w:ascii="FrankRuehl" w:hAnsi="FrankRuehl" w:cs="FrankRuehl"/>
          <w:vanish/>
          <w:szCs w:val="20"/>
          <w:shd w:val="clear" w:color="auto" w:fill="FFFF99"/>
          <w:rtl/>
        </w:rPr>
        <w:t xml:space="preserve"> מיום 9.2.2023 עמ' 1</w:t>
      </w:r>
      <w:r w:rsidRPr="00C65AC0">
        <w:rPr>
          <w:rFonts w:ascii="FrankRuehl" w:hAnsi="FrankRuehl" w:cs="FrankRuehl" w:hint="cs"/>
          <w:vanish/>
          <w:szCs w:val="20"/>
          <w:shd w:val="clear" w:color="auto" w:fill="FFFF99"/>
          <w:rtl/>
        </w:rPr>
        <w:t>9</w:t>
      </w:r>
      <w:r w:rsidRPr="00C65AC0">
        <w:rPr>
          <w:rFonts w:ascii="FrankRuehl" w:hAnsi="FrankRuehl" w:cs="FrankRuehl"/>
          <w:vanish/>
          <w:szCs w:val="20"/>
          <w:shd w:val="clear" w:color="auto" w:fill="FFFF99"/>
          <w:rtl/>
        </w:rPr>
        <w:t xml:space="preserve"> (</w:t>
      </w:r>
      <w:hyperlink r:id="rId22" w:history="1">
        <w:r w:rsidRPr="00C65AC0">
          <w:rPr>
            <w:rStyle w:val="Hyperlink"/>
            <w:rFonts w:ascii="FrankRuehl" w:hAnsi="FrankRuehl" w:cs="FrankRuehl"/>
            <w:vanish/>
            <w:szCs w:val="20"/>
            <w:shd w:val="clear" w:color="auto" w:fill="FFFF99"/>
            <w:rtl/>
          </w:rPr>
          <w:t>ה"ח 945</w:t>
        </w:r>
      </w:hyperlink>
      <w:r w:rsidRPr="00C65AC0">
        <w:rPr>
          <w:rFonts w:ascii="FrankRuehl" w:hAnsi="FrankRuehl" w:cs="FrankRuehl"/>
          <w:vanish/>
          <w:szCs w:val="20"/>
          <w:shd w:val="clear" w:color="auto" w:fill="FFFF99"/>
          <w:rtl/>
        </w:rPr>
        <w:t>)</w:t>
      </w:r>
    </w:p>
    <w:p w14:paraId="61EAC1B0" w14:textId="77777777" w:rsidR="000B14EF" w:rsidRPr="000B14EF" w:rsidRDefault="00ED0214" w:rsidP="00ED0214">
      <w:pPr>
        <w:pStyle w:val="P00"/>
        <w:ind w:left="0" w:right="1134"/>
        <w:rPr>
          <w:rStyle w:val="default"/>
          <w:rFonts w:cs="FrankRuehl" w:hint="cs"/>
          <w:sz w:val="2"/>
          <w:szCs w:val="2"/>
          <w:rtl/>
        </w:rPr>
      </w:pPr>
      <w:r w:rsidRPr="00C65AC0">
        <w:rPr>
          <w:rStyle w:val="default"/>
          <w:rFonts w:cs="FrankRuehl" w:hint="cs"/>
          <w:vanish/>
          <w:sz w:val="22"/>
          <w:szCs w:val="22"/>
          <w:shd w:val="clear" w:color="auto" w:fill="FFFF99"/>
          <w:rtl/>
        </w:rPr>
        <w:t>13</w:t>
      </w:r>
      <w:r w:rsidRPr="00C65AC0">
        <w:rPr>
          <w:rStyle w:val="default"/>
          <w:rFonts w:cs="FrankRuehl"/>
          <w:vanish/>
          <w:sz w:val="22"/>
          <w:szCs w:val="22"/>
          <w:shd w:val="clear" w:color="auto" w:fill="FFFF99"/>
          <w:rtl/>
        </w:rPr>
        <w:t>.</w:t>
      </w:r>
      <w:r w:rsidRPr="00C65AC0">
        <w:rPr>
          <w:rStyle w:val="default"/>
          <w:rFonts w:cs="FrankRuehl"/>
          <w:vanish/>
          <w:sz w:val="22"/>
          <w:szCs w:val="22"/>
          <w:shd w:val="clear" w:color="auto" w:fill="FFFF99"/>
          <w:rtl/>
        </w:rPr>
        <w:tab/>
      </w:r>
      <w:r w:rsidRPr="00C65AC0">
        <w:rPr>
          <w:rStyle w:val="default"/>
          <w:rFonts w:cs="FrankRuehl" w:hint="cs"/>
          <w:vanish/>
          <w:sz w:val="22"/>
          <w:szCs w:val="22"/>
          <w:shd w:val="clear" w:color="auto" w:fill="FFFF99"/>
          <w:rtl/>
        </w:rPr>
        <w:t xml:space="preserve">לוועדת </w:t>
      </w:r>
      <w:r w:rsidRPr="00C65AC0">
        <w:rPr>
          <w:rStyle w:val="default"/>
          <w:rFonts w:cs="FrankRuehl" w:hint="cs"/>
          <w:strike/>
          <w:vanish/>
          <w:sz w:val="22"/>
          <w:szCs w:val="22"/>
          <w:shd w:val="clear" w:color="auto" w:fill="FFFF99"/>
          <w:rtl/>
        </w:rPr>
        <w:t>העבודה הרווחה והבריאות</w:t>
      </w:r>
      <w:r w:rsidRPr="00C65AC0">
        <w:rPr>
          <w:rStyle w:val="default"/>
          <w:rFonts w:cs="FrankRuehl" w:hint="cs"/>
          <w:vanish/>
          <w:sz w:val="22"/>
          <w:szCs w:val="22"/>
          <w:shd w:val="clear" w:color="auto" w:fill="FFFF99"/>
          <w:rtl/>
        </w:rPr>
        <w:t xml:space="preserve"> </w:t>
      </w:r>
      <w:r w:rsidRPr="00C65AC0">
        <w:rPr>
          <w:rStyle w:val="default"/>
          <w:rFonts w:cs="FrankRuehl" w:hint="cs"/>
          <w:vanish/>
          <w:sz w:val="22"/>
          <w:szCs w:val="22"/>
          <w:u w:val="single"/>
          <w:shd w:val="clear" w:color="auto" w:fill="FFFF99"/>
          <w:rtl/>
        </w:rPr>
        <w:t>הבריאות</w:t>
      </w:r>
      <w:r w:rsidRPr="00C65AC0">
        <w:rPr>
          <w:rStyle w:val="default"/>
          <w:rFonts w:cs="FrankRuehl" w:hint="cs"/>
          <w:vanish/>
          <w:sz w:val="22"/>
          <w:szCs w:val="22"/>
          <w:shd w:val="clear" w:color="auto" w:fill="FFFF99"/>
          <w:rtl/>
        </w:rPr>
        <w:t xml:space="preserve"> של הכנסת יימסרו דיווחים כמפורט להלן:</w:t>
      </w:r>
      <w:bookmarkEnd w:id="22"/>
    </w:p>
    <w:p w14:paraId="06157786" w14:textId="77777777" w:rsidR="000B14EF" w:rsidRDefault="000B14EF">
      <w:pPr>
        <w:pStyle w:val="P00"/>
        <w:spacing w:before="72"/>
        <w:ind w:left="0" w:right="1134"/>
        <w:rPr>
          <w:rStyle w:val="default"/>
          <w:rFonts w:cs="FrankRuehl" w:hint="cs"/>
          <w:rtl/>
        </w:rPr>
      </w:pPr>
    </w:p>
    <w:p w14:paraId="00970974" w14:textId="77777777" w:rsidR="009232A7" w:rsidRDefault="009232A7">
      <w:pPr>
        <w:pStyle w:val="P00"/>
        <w:spacing w:before="72"/>
        <w:ind w:left="0" w:right="1134"/>
        <w:rPr>
          <w:rStyle w:val="default"/>
          <w:rFonts w:cs="FrankRuehl"/>
          <w:rtl/>
        </w:rPr>
      </w:pPr>
    </w:p>
    <w:p w14:paraId="3D525C57" w14:textId="77777777" w:rsidR="009232A7" w:rsidRDefault="009232A7" w:rsidP="006D41A5">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sz w:val="26"/>
          <w:szCs w:val="26"/>
          <w:rtl/>
        </w:rPr>
        <w:tab/>
      </w:r>
      <w:r>
        <w:rPr>
          <w:rFonts w:cs="FrankRuehl"/>
          <w:sz w:val="26"/>
          <w:szCs w:val="26"/>
          <w:rtl/>
        </w:rPr>
        <w:tab/>
      </w:r>
      <w:r w:rsidR="00E00211">
        <w:rPr>
          <w:rFonts w:cs="FrankRuehl" w:hint="cs"/>
          <w:sz w:val="26"/>
          <w:szCs w:val="26"/>
          <w:rtl/>
        </w:rPr>
        <w:t>בנימין נתניהו</w:t>
      </w:r>
      <w:r>
        <w:rPr>
          <w:rFonts w:cs="FrankRuehl"/>
          <w:sz w:val="26"/>
          <w:szCs w:val="26"/>
          <w:rtl/>
        </w:rPr>
        <w:tab/>
      </w:r>
      <w:r>
        <w:rPr>
          <w:rFonts w:cs="FrankRuehl"/>
          <w:sz w:val="26"/>
          <w:szCs w:val="26"/>
          <w:rtl/>
        </w:rPr>
        <w:tab/>
      </w:r>
      <w:r w:rsidR="006D41A5">
        <w:rPr>
          <w:rFonts w:cs="FrankRuehl" w:hint="cs"/>
          <w:sz w:val="26"/>
          <w:szCs w:val="26"/>
          <w:rtl/>
        </w:rPr>
        <w:t>יצחק אהרונוביץ</w:t>
      </w:r>
    </w:p>
    <w:p w14:paraId="1BAD4E19" w14:textId="77777777" w:rsidR="009232A7" w:rsidRDefault="009232A7" w:rsidP="006D41A5">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r>
      <w:r w:rsidR="006D41A5">
        <w:rPr>
          <w:rFonts w:cs="FrankRuehl" w:hint="cs"/>
          <w:sz w:val="22"/>
          <w:rtl/>
        </w:rPr>
        <w:t>השר לביטחון הפנים</w:t>
      </w:r>
    </w:p>
    <w:p w14:paraId="6299E7E0" w14:textId="77777777" w:rsidR="009232A7" w:rsidRDefault="009232A7" w:rsidP="00D32668">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sz w:val="26"/>
          <w:szCs w:val="26"/>
          <w:rtl/>
        </w:rPr>
        <w:tab/>
      </w:r>
      <w:r w:rsidR="00E00211">
        <w:rPr>
          <w:rFonts w:cs="FrankRuehl" w:hint="cs"/>
          <w:sz w:val="26"/>
          <w:szCs w:val="26"/>
          <w:rtl/>
        </w:rPr>
        <w:t>שמעון פרס</w:t>
      </w:r>
      <w:r>
        <w:rPr>
          <w:rFonts w:cs="FrankRuehl"/>
          <w:sz w:val="26"/>
          <w:szCs w:val="26"/>
          <w:rtl/>
        </w:rPr>
        <w:tab/>
      </w:r>
      <w:r>
        <w:rPr>
          <w:rFonts w:cs="FrankRuehl"/>
          <w:sz w:val="26"/>
          <w:szCs w:val="26"/>
          <w:rtl/>
        </w:rPr>
        <w:tab/>
      </w:r>
      <w:r w:rsidR="00E00211">
        <w:rPr>
          <w:rFonts w:cs="FrankRuehl" w:hint="cs"/>
          <w:sz w:val="26"/>
          <w:szCs w:val="26"/>
          <w:rtl/>
        </w:rPr>
        <w:t>יולי יואל אדלשטיין</w:t>
      </w:r>
    </w:p>
    <w:p w14:paraId="45617190" w14:textId="77777777" w:rsidR="009232A7" w:rsidRDefault="009232A7" w:rsidP="00D32668">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14:paraId="464E7E73" w14:textId="77777777" w:rsidR="00D84DAF" w:rsidRDefault="00D84DAF" w:rsidP="00B441DA">
      <w:pPr>
        <w:pStyle w:val="P00"/>
        <w:spacing w:before="72"/>
        <w:ind w:left="0" w:right="1134"/>
        <w:rPr>
          <w:rStyle w:val="default"/>
          <w:rFonts w:cs="FrankRuehl" w:hint="cs"/>
          <w:rtl/>
        </w:rPr>
      </w:pPr>
    </w:p>
    <w:p w14:paraId="4C55D326" w14:textId="77777777" w:rsidR="00C7132A" w:rsidRPr="00B441DA" w:rsidRDefault="00C7132A" w:rsidP="00B441DA">
      <w:pPr>
        <w:pStyle w:val="P00"/>
        <w:spacing w:before="72"/>
        <w:ind w:left="0" w:right="1134"/>
        <w:rPr>
          <w:rStyle w:val="default"/>
          <w:rFonts w:cs="FrankRuehl" w:hint="cs"/>
          <w:rtl/>
        </w:rPr>
      </w:pPr>
    </w:p>
    <w:p w14:paraId="13923CB0" w14:textId="77777777" w:rsidR="009232A7" w:rsidRPr="00B441DA" w:rsidRDefault="009232A7" w:rsidP="00B441DA">
      <w:pPr>
        <w:pStyle w:val="P00"/>
        <w:spacing w:before="72"/>
        <w:ind w:left="0" w:right="1134"/>
        <w:rPr>
          <w:rStyle w:val="default"/>
          <w:rFonts w:cs="FrankRuehl" w:hint="cs"/>
          <w:rtl/>
        </w:rPr>
      </w:pPr>
      <w:bookmarkStart w:id="23" w:name="LawPartEnd"/>
      <w:bookmarkEnd w:id="23"/>
    </w:p>
    <w:p w14:paraId="6C2EE448" w14:textId="77777777" w:rsidR="00706713" w:rsidRDefault="00706713" w:rsidP="00B441DA">
      <w:pPr>
        <w:pStyle w:val="P00"/>
        <w:spacing w:before="72"/>
        <w:ind w:left="0" w:right="1134"/>
        <w:rPr>
          <w:rStyle w:val="default"/>
          <w:rFonts w:cs="FrankRuehl"/>
          <w:rtl/>
        </w:rPr>
      </w:pPr>
    </w:p>
    <w:p w14:paraId="5DF88EC6" w14:textId="77777777" w:rsidR="0061585D" w:rsidRDefault="0061585D" w:rsidP="0061585D">
      <w:pPr>
        <w:pStyle w:val="P00"/>
        <w:spacing w:before="72"/>
        <w:ind w:left="0" w:right="1134"/>
        <w:jc w:val="center"/>
        <w:rPr>
          <w:rStyle w:val="default"/>
          <w:rFonts w:cs="David"/>
          <w:color w:val="0000FF"/>
          <w:szCs w:val="24"/>
          <w:u w:val="single"/>
          <w:rtl/>
        </w:rPr>
      </w:pPr>
      <w:hyperlink r:id="rId23" w:history="1">
        <w:r>
          <w:rPr>
            <w:rStyle w:val="default"/>
            <w:rFonts w:cs="David"/>
            <w:color w:val="0000FF"/>
            <w:szCs w:val="24"/>
            <w:u w:val="single"/>
            <w:rtl/>
          </w:rPr>
          <w:t>הודעה למנויים על עריכה ושינויים במסמכי פסיקה, חקיקה ועוד באתר נבו - הקש כאן</w:t>
        </w:r>
      </w:hyperlink>
    </w:p>
    <w:p w14:paraId="238A1C12" w14:textId="77777777" w:rsidR="00706713" w:rsidRPr="0061585D" w:rsidRDefault="00706713" w:rsidP="0061585D">
      <w:pPr>
        <w:pStyle w:val="P00"/>
        <w:spacing w:before="72"/>
        <w:ind w:left="0" w:right="1134"/>
        <w:jc w:val="center"/>
        <w:rPr>
          <w:rStyle w:val="default"/>
          <w:rFonts w:cs="David"/>
          <w:color w:val="0000FF"/>
          <w:szCs w:val="24"/>
          <w:u w:val="single"/>
          <w:rtl/>
        </w:rPr>
      </w:pPr>
    </w:p>
    <w:sectPr w:rsidR="00706713" w:rsidRPr="0061585D">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4CC91" w14:textId="77777777" w:rsidR="008A7685" w:rsidRDefault="008A7685">
      <w:r>
        <w:separator/>
      </w:r>
    </w:p>
  </w:endnote>
  <w:endnote w:type="continuationSeparator" w:id="0">
    <w:p w14:paraId="038139CB" w14:textId="77777777" w:rsidR="008A7685" w:rsidRDefault="008A7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5EDC5" w14:textId="77777777" w:rsidR="00EE5B3E" w:rsidRDefault="00EE5B3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DDF7F85" w14:textId="77777777" w:rsidR="00EE5B3E" w:rsidRDefault="00EE5B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022C132C" w14:textId="77777777" w:rsidR="00EE5B3E" w:rsidRDefault="00EE5B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1585D">
      <w:rPr>
        <w:rFonts w:cs="TopType Jerushalmi"/>
        <w:noProof/>
        <w:color w:val="000000"/>
        <w:sz w:val="14"/>
        <w:szCs w:val="14"/>
      </w:rPr>
      <w:t>Z:\00000000000000000000000=2014------------------------\LawsForTableRun\05\500_908.doc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878C5" w14:textId="77777777" w:rsidR="00EE5B3E" w:rsidRDefault="00EE5B3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2760B">
      <w:rPr>
        <w:rFonts w:hAnsi="FrankRuehl" w:cs="FrankRuehl"/>
        <w:noProof/>
        <w:sz w:val="24"/>
        <w:szCs w:val="24"/>
        <w:rtl/>
      </w:rPr>
      <w:t>3</w:t>
    </w:r>
    <w:r>
      <w:rPr>
        <w:rFonts w:hAnsi="FrankRuehl" w:cs="FrankRuehl"/>
        <w:sz w:val="24"/>
        <w:szCs w:val="24"/>
        <w:rtl/>
      </w:rPr>
      <w:fldChar w:fldCharType="end"/>
    </w:r>
  </w:p>
  <w:p w14:paraId="322DE0A1" w14:textId="77777777" w:rsidR="00EE5B3E" w:rsidRDefault="00EE5B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50F49C5" w14:textId="77777777" w:rsidR="00EE5B3E" w:rsidRDefault="00EE5B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1585D">
      <w:rPr>
        <w:rFonts w:cs="TopType Jerushalmi"/>
        <w:noProof/>
        <w:color w:val="000000"/>
        <w:sz w:val="14"/>
        <w:szCs w:val="14"/>
      </w:rPr>
      <w:t>Z:\00000000000000000000000=2014------------------------\LawsForTableRun\05\500_908.doc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3B902" w14:textId="77777777" w:rsidR="008A7685" w:rsidRDefault="008A7685" w:rsidP="00B441DA">
      <w:pPr>
        <w:spacing w:before="60" w:line="240" w:lineRule="auto"/>
        <w:ind w:right="1134"/>
      </w:pPr>
      <w:r>
        <w:separator/>
      </w:r>
    </w:p>
  </w:footnote>
  <w:footnote w:type="continuationSeparator" w:id="0">
    <w:p w14:paraId="3A09DA84" w14:textId="77777777" w:rsidR="008A7685" w:rsidRDefault="008A7685" w:rsidP="00353114">
      <w:pPr>
        <w:spacing w:before="60" w:line="240" w:lineRule="auto"/>
        <w:ind w:right="1134"/>
      </w:pPr>
      <w:r>
        <w:separator/>
      </w:r>
    </w:p>
  </w:footnote>
  <w:footnote w:id="1">
    <w:p w14:paraId="1866626F" w14:textId="77777777" w:rsidR="009B263E" w:rsidRDefault="00EE5B3E" w:rsidP="009B26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9B263E">
          <w:rPr>
            <w:rStyle w:val="Hyperlink"/>
            <w:rFonts w:cs="FrankRuehl" w:hint="cs"/>
            <w:rtl/>
          </w:rPr>
          <w:t>ס"ח תשע"ג מס' 2407</w:t>
        </w:r>
      </w:hyperlink>
      <w:r>
        <w:rPr>
          <w:rFonts w:cs="FrankRuehl" w:hint="cs"/>
          <w:rtl/>
        </w:rPr>
        <w:t xml:space="preserve"> מיום 6.8.2013 עמ' </w:t>
      </w:r>
      <w:r w:rsidR="00325924">
        <w:rPr>
          <w:rFonts w:cs="FrankRuehl" w:hint="cs"/>
          <w:rtl/>
        </w:rPr>
        <w:t>221</w:t>
      </w:r>
      <w:r>
        <w:rPr>
          <w:rFonts w:cs="FrankRuehl" w:hint="cs"/>
          <w:rtl/>
        </w:rPr>
        <w:t xml:space="preserve"> (</w:t>
      </w:r>
      <w:hyperlink r:id="rId2" w:history="1">
        <w:r w:rsidRPr="00C7132A">
          <w:rPr>
            <w:rStyle w:val="Hyperlink"/>
            <w:rFonts w:cs="FrankRuehl" w:hint="cs"/>
            <w:rtl/>
          </w:rPr>
          <w:t>ה"ח הממשלה תשע"</w:t>
        </w:r>
        <w:r w:rsidR="00325924">
          <w:rPr>
            <w:rStyle w:val="Hyperlink"/>
            <w:rFonts w:cs="FrankRuehl" w:hint="cs"/>
            <w:rtl/>
          </w:rPr>
          <w:t>ג</w:t>
        </w:r>
        <w:r w:rsidRPr="00C7132A">
          <w:rPr>
            <w:rStyle w:val="Hyperlink"/>
            <w:rFonts w:cs="FrankRuehl" w:hint="cs"/>
            <w:rtl/>
          </w:rPr>
          <w:t xml:space="preserve"> מס' 7</w:t>
        </w:r>
        <w:r w:rsidR="00D84DAF">
          <w:rPr>
            <w:rStyle w:val="Hyperlink"/>
            <w:rFonts w:cs="FrankRuehl" w:hint="cs"/>
            <w:rtl/>
          </w:rPr>
          <w:t>83</w:t>
        </w:r>
      </w:hyperlink>
      <w:r>
        <w:rPr>
          <w:rFonts w:cs="FrankRuehl" w:hint="cs"/>
          <w:rtl/>
        </w:rPr>
        <w:t xml:space="preserve"> עמ' </w:t>
      </w:r>
      <w:r w:rsidR="00D84DAF">
        <w:rPr>
          <w:rFonts w:cs="FrankRuehl" w:hint="cs"/>
          <w:rtl/>
        </w:rPr>
        <w:t>1020</w:t>
      </w:r>
      <w:r>
        <w:rPr>
          <w:rFonts w:cs="FrankRuehl" w:hint="cs"/>
          <w:rtl/>
        </w:rPr>
        <w:t>).</w:t>
      </w:r>
    </w:p>
    <w:p w14:paraId="2ADAECBB" w14:textId="77777777" w:rsidR="007408D4" w:rsidRDefault="00904F4A" w:rsidP="00B47D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904F4A">
        <w:rPr>
          <w:rFonts w:cs="FrankRuehl" w:hint="cs"/>
          <w:rtl/>
        </w:rPr>
        <w:t xml:space="preserve">תוקן </w:t>
      </w:r>
      <w:hyperlink r:id="rId3" w:history="1">
        <w:r w:rsidRPr="007408D4">
          <w:rPr>
            <w:rStyle w:val="Hyperlink"/>
            <w:rFonts w:cs="FrankRuehl" w:hint="cs"/>
            <w:rtl/>
          </w:rPr>
          <w:t>ס"ח תשע"ו מס' 2510</w:t>
        </w:r>
      </w:hyperlink>
      <w:r w:rsidRPr="00904F4A">
        <w:rPr>
          <w:rFonts w:cs="FrankRuehl" w:hint="cs"/>
          <w:rtl/>
        </w:rPr>
        <w:t xml:space="preserve"> מיום 30.11.2015 עמ' 193 (</w:t>
      </w:r>
      <w:hyperlink r:id="rId4" w:history="1">
        <w:r w:rsidRPr="00904F4A">
          <w:rPr>
            <w:rStyle w:val="Hyperlink"/>
            <w:rFonts w:cs="FrankRuehl" w:hint="cs"/>
            <w:rtl/>
          </w:rPr>
          <w:t>ה"ח הממשלה תשע"ה מס' 951</w:t>
        </w:r>
      </w:hyperlink>
      <w:r w:rsidRPr="00904F4A">
        <w:rPr>
          <w:rFonts w:cs="FrankRuehl" w:hint="cs"/>
          <w:rtl/>
        </w:rPr>
        <w:t xml:space="preserve"> עמ' 1352) </w:t>
      </w:r>
      <w:r w:rsidRPr="00904F4A">
        <w:rPr>
          <w:rFonts w:cs="FrankRuehl"/>
          <w:rtl/>
        </w:rPr>
        <w:t>–</w:t>
      </w:r>
      <w:r w:rsidRPr="00904F4A">
        <w:rPr>
          <w:rFonts w:cs="FrankRuehl" w:hint="cs"/>
          <w:rtl/>
        </w:rPr>
        <w:t xml:space="preserve"> תיקון מס' </w:t>
      </w:r>
      <w:r>
        <w:rPr>
          <w:rFonts w:cs="FrankRuehl" w:hint="cs"/>
          <w:rtl/>
        </w:rPr>
        <w:t>1</w:t>
      </w:r>
      <w:r w:rsidRPr="00904F4A">
        <w:rPr>
          <w:rFonts w:cs="FrankRuehl" w:hint="cs"/>
          <w:rtl/>
        </w:rPr>
        <w:t xml:space="preserve"> </w:t>
      </w:r>
      <w:r w:rsidRPr="00B47D3F">
        <w:rPr>
          <w:rFonts w:cs="FrankRuehl" w:hint="cs"/>
          <w:rtl/>
        </w:rPr>
        <w:t xml:space="preserve">בסעיף 308 לחוק הגנה על בריאות הציבור (מזון), תשע"ו-2015; </w:t>
      </w:r>
      <w:r w:rsidR="00B47D3F" w:rsidRPr="00B47D3F">
        <w:rPr>
          <w:rFonts w:cs="FrankRuehl" w:hint="cs"/>
          <w:rtl/>
        </w:rPr>
        <w:t xml:space="preserve">תחילתו ביום 30.9.2016. תוקן </w:t>
      </w:r>
      <w:hyperlink r:id="rId5" w:history="1">
        <w:r w:rsidR="00B47D3F" w:rsidRPr="00B47D3F">
          <w:rPr>
            <w:rStyle w:val="Hyperlink"/>
            <w:rFonts w:cs="FrankRuehl" w:hint="cs"/>
            <w:rtl/>
          </w:rPr>
          <w:t>ק"ת תשע"ו מס' 7664</w:t>
        </w:r>
      </w:hyperlink>
      <w:r w:rsidR="00B47D3F" w:rsidRPr="00B47D3F">
        <w:rPr>
          <w:rFonts w:cs="FrankRuehl" w:hint="cs"/>
          <w:rtl/>
        </w:rPr>
        <w:t xml:space="preserve"> מיום 30.5.2016 עמ' 1184 </w:t>
      </w:r>
      <w:r w:rsidR="00B47D3F" w:rsidRPr="00B47D3F">
        <w:rPr>
          <w:rFonts w:cs="FrankRuehl"/>
          <w:rtl/>
        </w:rPr>
        <w:t>–</w:t>
      </w:r>
      <w:r w:rsidR="00B47D3F" w:rsidRPr="00B47D3F">
        <w:rPr>
          <w:rFonts w:cs="FrankRuehl" w:hint="cs"/>
          <w:rtl/>
        </w:rPr>
        <w:t xml:space="preserve"> צו תשע"ו-2016</w:t>
      </w:r>
      <w:r w:rsidRPr="00B47D3F">
        <w:rPr>
          <w:rFonts w:cs="FrankRuehl" w:hint="cs"/>
          <w:rtl/>
        </w:rPr>
        <w:t>.</w:t>
      </w:r>
    </w:p>
    <w:p w14:paraId="2BB88273" w14:textId="77777777" w:rsidR="00B23FCD" w:rsidRDefault="00B23FCD" w:rsidP="00B23F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B737DD" w:rsidRPr="00B23FCD">
          <w:rPr>
            <w:rStyle w:val="Hyperlink"/>
            <w:rFonts w:cs="FrankRuehl" w:hint="cs"/>
            <w:rtl/>
          </w:rPr>
          <w:t>ס"ח תשע"ו מס' 2575</w:t>
        </w:r>
      </w:hyperlink>
      <w:r w:rsidR="00B737DD">
        <w:rPr>
          <w:rFonts w:cs="FrankRuehl" w:hint="cs"/>
          <w:rtl/>
        </w:rPr>
        <w:t xml:space="preserve"> מיום 11.8.2016 עמ' 1174 (</w:t>
      </w:r>
      <w:hyperlink r:id="rId7" w:history="1">
        <w:r w:rsidR="00B737DD" w:rsidRPr="00B737DD">
          <w:rPr>
            <w:rStyle w:val="Hyperlink"/>
            <w:rFonts w:cs="FrankRuehl" w:hint="cs"/>
            <w:rtl/>
          </w:rPr>
          <w:t>ה"ח הממשלה תשע"ו מס' 1051</w:t>
        </w:r>
      </w:hyperlink>
      <w:r w:rsidR="00B737DD">
        <w:rPr>
          <w:rFonts w:cs="FrankRuehl" w:hint="cs"/>
          <w:rtl/>
        </w:rPr>
        <w:t xml:space="preserve"> עמ' 1076) </w:t>
      </w:r>
      <w:r w:rsidR="00B737DD">
        <w:rPr>
          <w:rFonts w:cs="FrankRuehl"/>
          <w:rtl/>
        </w:rPr>
        <w:t>–</w:t>
      </w:r>
      <w:r w:rsidR="00B737DD">
        <w:rPr>
          <w:rFonts w:cs="FrankRuehl" w:hint="cs"/>
          <w:rtl/>
        </w:rPr>
        <w:t xml:space="preserve"> תיקון מס' 2.</w:t>
      </w:r>
    </w:p>
    <w:p w14:paraId="60713850" w14:textId="77777777" w:rsidR="00B85A06" w:rsidRDefault="00B85A06" w:rsidP="00B85A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F91441" w:rsidRPr="00B85A06">
          <w:rPr>
            <w:rStyle w:val="Hyperlink"/>
            <w:rFonts w:cs="FrankRuehl" w:hint="cs"/>
            <w:rtl/>
          </w:rPr>
          <w:t>ס"ח תשע"ז מס' 2659</w:t>
        </w:r>
      </w:hyperlink>
      <w:r w:rsidR="00F91441" w:rsidRPr="00F91441">
        <w:rPr>
          <w:rFonts w:cs="FrankRuehl" w:hint="cs"/>
          <w:rtl/>
        </w:rPr>
        <w:t xml:space="preserve"> מיום 7.8.2017 עמ' 11</w:t>
      </w:r>
      <w:r w:rsidR="00F91441">
        <w:rPr>
          <w:rFonts w:cs="FrankRuehl" w:hint="cs"/>
          <w:rtl/>
        </w:rPr>
        <w:t>40</w:t>
      </w:r>
      <w:r w:rsidR="00F91441" w:rsidRPr="00F91441">
        <w:rPr>
          <w:rFonts w:cs="FrankRuehl" w:hint="cs"/>
          <w:rtl/>
        </w:rPr>
        <w:t xml:space="preserve"> (</w:t>
      </w:r>
      <w:hyperlink r:id="rId9" w:history="1">
        <w:r w:rsidR="00F91441" w:rsidRPr="00F91441">
          <w:rPr>
            <w:rStyle w:val="Hyperlink"/>
            <w:rFonts w:cs="FrankRuehl" w:hint="cs"/>
            <w:rtl/>
          </w:rPr>
          <w:t>ה"ח הממשלה תשע"ז מס' 1111</w:t>
        </w:r>
      </w:hyperlink>
      <w:r w:rsidR="00F91441" w:rsidRPr="00F91441">
        <w:rPr>
          <w:rFonts w:cs="FrankRuehl" w:hint="cs"/>
          <w:rtl/>
        </w:rPr>
        <w:t xml:space="preserve"> </w:t>
      </w:r>
      <w:r w:rsidR="00F91441" w:rsidRPr="00F91441">
        <w:rPr>
          <w:rFonts w:cs="FrankRuehl"/>
          <w:rtl/>
        </w:rPr>
        <w:t>עמ</w:t>
      </w:r>
      <w:r w:rsidR="00F91441" w:rsidRPr="00F91441">
        <w:rPr>
          <w:rFonts w:cs="FrankRuehl" w:hint="cs"/>
          <w:rtl/>
        </w:rPr>
        <w:t xml:space="preserve">' 784) </w:t>
      </w:r>
      <w:r w:rsidR="00F91441" w:rsidRPr="00F91441">
        <w:rPr>
          <w:rFonts w:cs="FrankRuehl"/>
          <w:rtl/>
        </w:rPr>
        <w:t>–</w:t>
      </w:r>
      <w:r w:rsidR="00F91441" w:rsidRPr="00F91441">
        <w:rPr>
          <w:rFonts w:cs="FrankRuehl" w:hint="cs"/>
          <w:rtl/>
        </w:rPr>
        <w:t xml:space="preserve"> תיקון מס' 3 בסעיף 2</w:t>
      </w:r>
      <w:r w:rsidR="00F91441">
        <w:rPr>
          <w:rFonts w:cs="FrankRuehl" w:hint="cs"/>
          <w:rtl/>
        </w:rPr>
        <w:t>1</w:t>
      </w:r>
      <w:r w:rsidR="00F91441" w:rsidRPr="00F91441">
        <w:rPr>
          <w:rFonts w:cs="FrankRuehl" w:hint="cs"/>
          <w:rtl/>
        </w:rPr>
        <w:t xml:space="preserve"> לחוק הרשות למאבק באלימות, בסמים ובאלכוהול, תשע"ז-2017; תחילתו שישה חודשים מיום פרסומו.</w:t>
      </w:r>
    </w:p>
    <w:p w14:paraId="728A3A4A" w14:textId="77777777" w:rsidR="00166BC4" w:rsidRDefault="00166BC4" w:rsidP="00166BC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0" w:history="1">
        <w:r w:rsidR="00872034" w:rsidRPr="00166BC4">
          <w:rPr>
            <w:rStyle w:val="Hyperlink"/>
            <w:rFonts w:ascii="FrankRuehl" w:hAnsi="FrankRuehl" w:cs="FrankRuehl"/>
            <w:rtl/>
          </w:rPr>
          <w:t>ס"ח תשפ"א מס' 2884</w:t>
        </w:r>
      </w:hyperlink>
      <w:r w:rsidR="00872034" w:rsidRPr="0053545F">
        <w:rPr>
          <w:rFonts w:ascii="FrankRuehl" w:hAnsi="FrankRuehl" w:cs="FrankRuehl"/>
          <w:rtl/>
        </w:rPr>
        <w:t xml:space="preserve"> מיום 24.12.2002 עמ' 229 (</w:t>
      </w:r>
      <w:hyperlink r:id="rId11" w:history="1">
        <w:r w:rsidR="00872034" w:rsidRPr="0053545F">
          <w:rPr>
            <w:rStyle w:val="Hyperlink"/>
            <w:rFonts w:ascii="FrankRuehl" w:hAnsi="FrankRuehl" w:cs="FrankRuehl"/>
            <w:rtl/>
          </w:rPr>
          <w:t>ה"ח הממשלה תשפ"א מס' 1379</w:t>
        </w:r>
      </w:hyperlink>
      <w:r w:rsidR="00872034" w:rsidRPr="0053545F">
        <w:rPr>
          <w:rFonts w:ascii="FrankRuehl" w:hAnsi="FrankRuehl" w:cs="FrankRuehl"/>
          <w:rtl/>
        </w:rPr>
        <w:t xml:space="preserve"> עמ' 132) – תיקון מס' </w:t>
      </w:r>
      <w:r w:rsidR="00872034">
        <w:rPr>
          <w:rFonts w:ascii="FrankRuehl" w:hAnsi="FrankRuehl" w:cs="FrankRuehl" w:hint="cs"/>
          <w:rtl/>
        </w:rPr>
        <w:t>4</w:t>
      </w:r>
      <w:r w:rsidR="00872034" w:rsidRPr="0053545F">
        <w:rPr>
          <w:rFonts w:ascii="FrankRuehl" w:hAnsi="FrankRuehl" w:cs="FrankRuehl"/>
          <w:rtl/>
        </w:rPr>
        <w:t xml:space="preserve"> בסעיף 1</w:t>
      </w:r>
      <w:r w:rsidR="00872034">
        <w:rPr>
          <w:rFonts w:ascii="FrankRuehl" w:hAnsi="FrankRuehl" w:cs="FrankRuehl" w:hint="cs"/>
          <w:rtl/>
        </w:rPr>
        <w:t>4</w:t>
      </w:r>
      <w:r w:rsidR="00872034" w:rsidRPr="0053545F">
        <w:rPr>
          <w:rFonts w:ascii="FrankRuehl" w:hAnsi="FrankRuehl" w:cs="FrankRuehl"/>
          <w:rtl/>
        </w:rPr>
        <w:t xml:space="preserve"> לחוק הרשות למאבק באלימות, בסמים ובאלכוהול (תיקון), תשפ"א-2020.</w:t>
      </w:r>
    </w:p>
    <w:p w14:paraId="3BEB11EF" w14:textId="77777777" w:rsidR="00A2760B" w:rsidRPr="00166BC4" w:rsidRDefault="00A2760B" w:rsidP="00A2760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12" w:history="1">
        <w:r w:rsidR="00ED0214" w:rsidRPr="00A2760B">
          <w:rPr>
            <w:rStyle w:val="Hyperlink"/>
            <w:rFonts w:ascii="FrankRuehl" w:hAnsi="FrankRuehl" w:cs="FrankRuehl"/>
            <w:rtl/>
          </w:rPr>
          <w:t>ס"ח תשפ"ג מס' 3016</w:t>
        </w:r>
      </w:hyperlink>
      <w:r w:rsidR="00ED0214" w:rsidRPr="00CF6842">
        <w:rPr>
          <w:rFonts w:ascii="FrankRuehl" w:hAnsi="FrankRuehl" w:cs="FrankRuehl"/>
          <w:rtl/>
        </w:rPr>
        <w:t xml:space="preserve"> מיום 9.2.2023 עמ' 1</w:t>
      </w:r>
      <w:r w:rsidR="00ED0214">
        <w:rPr>
          <w:rFonts w:ascii="FrankRuehl" w:hAnsi="FrankRuehl" w:cs="FrankRuehl" w:hint="cs"/>
          <w:rtl/>
        </w:rPr>
        <w:t>9</w:t>
      </w:r>
      <w:r w:rsidR="00ED0214" w:rsidRPr="00CF6842">
        <w:rPr>
          <w:rFonts w:ascii="FrankRuehl" w:hAnsi="FrankRuehl" w:cs="FrankRuehl"/>
          <w:rtl/>
        </w:rPr>
        <w:t xml:space="preserve"> (</w:t>
      </w:r>
      <w:hyperlink r:id="rId13" w:history="1">
        <w:r w:rsidR="00ED0214" w:rsidRPr="00CF6842">
          <w:rPr>
            <w:rStyle w:val="Hyperlink"/>
            <w:rFonts w:ascii="FrankRuehl" w:hAnsi="FrankRuehl" w:cs="FrankRuehl"/>
            <w:rtl/>
          </w:rPr>
          <w:t>ה"ח הכנסת תשפ"ג מס' 945</w:t>
        </w:r>
      </w:hyperlink>
      <w:r w:rsidR="00ED0214" w:rsidRPr="00CF6842">
        <w:rPr>
          <w:rFonts w:ascii="FrankRuehl" w:hAnsi="FrankRuehl" w:cs="FrankRuehl"/>
          <w:rtl/>
        </w:rPr>
        <w:t xml:space="preserve"> עמ' 16) – תיקון מס' </w:t>
      </w:r>
      <w:r w:rsidR="00ED0214">
        <w:rPr>
          <w:rFonts w:ascii="FrankRuehl" w:hAnsi="FrankRuehl" w:cs="FrankRuehl" w:hint="cs"/>
          <w:rtl/>
        </w:rPr>
        <w:t>5</w:t>
      </w:r>
      <w:r w:rsidR="00ED0214" w:rsidRPr="00CF6842">
        <w:rPr>
          <w:rFonts w:ascii="FrankRuehl" w:hAnsi="FrankRuehl" w:cs="FrankRuehl"/>
          <w:rtl/>
        </w:rPr>
        <w:t xml:space="preserve"> בסעיף </w:t>
      </w:r>
      <w:r w:rsidR="00ED0214">
        <w:rPr>
          <w:rFonts w:ascii="FrankRuehl" w:hAnsi="FrankRuehl" w:cs="FrankRuehl" w:hint="cs"/>
          <w:rtl/>
        </w:rPr>
        <w:t>33</w:t>
      </w:r>
      <w:r w:rsidR="00ED0214" w:rsidRPr="00CF6842">
        <w:rPr>
          <w:rFonts w:ascii="FrankRuehl" w:hAnsi="FrankRuehl" w:cs="FrankRuehl"/>
          <w:rtl/>
        </w:rPr>
        <w:t xml:space="preserve"> לחוק לעניין ועדות הכנסת (תיקוני חקיקה והוראת שעה), תשפ"ג-2023.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A4D6" w14:textId="77777777" w:rsidR="00EE5B3E" w:rsidRDefault="00EE5B3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העסקת עובדים על ידי קבלני כוח אדם, תשנ"ו–1996</w:t>
    </w:r>
  </w:p>
  <w:p w14:paraId="2AE85D57" w14:textId="77777777" w:rsidR="00EE5B3E" w:rsidRDefault="00EE5B3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F51A3E7" w14:textId="77777777" w:rsidR="00EE5B3E" w:rsidRDefault="00EE5B3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7F4D9" w14:textId="77777777" w:rsidR="00EE5B3E" w:rsidRDefault="00EE5B3E" w:rsidP="00663BD7">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 xml:space="preserve">חוק </w:t>
    </w:r>
    <w:r w:rsidR="00325924">
      <w:rPr>
        <w:rFonts w:hAnsi="FrankRuehl" w:cs="FrankRuehl" w:hint="cs"/>
        <w:color w:val="000000"/>
        <w:sz w:val="28"/>
        <w:szCs w:val="28"/>
        <w:rtl/>
      </w:rPr>
      <w:t>המאבק בתופעת השימוש בחומרים מסכנים</w:t>
    </w:r>
    <w:r>
      <w:rPr>
        <w:rFonts w:hAnsi="FrankRuehl" w:cs="FrankRuehl" w:hint="cs"/>
        <w:color w:val="000000"/>
        <w:sz w:val="28"/>
        <w:szCs w:val="28"/>
        <w:rtl/>
      </w:rPr>
      <w:t>, תשע"ג-2013</w:t>
    </w:r>
  </w:p>
  <w:p w14:paraId="1378F2B7" w14:textId="77777777" w:rsidR="00EE5B3E" w:rsidRDefault="00EE5B3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040DB4" w14:textId="77777777" w:rsidR="00EE5B3E" w:rsidRDefault="00EE5B3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5D40"/>
    <w:rsid w:val="0000488A"/>
    <w:rsid w:val="00005411"/>
    <w:rsid w:val="000144B3"/>
    <w:rsid w:val="000211F9"/>
    <w:rsid w:val="000730A5"/>
    <w:rsid w:val="0007795D"/>
    <w:rsid w:val="000A3B97"/>
    <w:rsid w:val="000A4B8A"/>
    <w:rsid w:val="000B14EF"/>
    <w:rsid w:val="000C0403"/>
    <w:rsid w:val="000D1C27"/>
    <w:rsid w:val="001010F9"/>
    <w:rsid w:val="00101DA1"/>
    <w:rsid w:val="00111734"/>
    <w:rsid w:val="00113DFF"/>
    <w:rsid w:val="00127513"/>
    <w:rsid w:val="0013087A"/>
    <w:rsid w:val="00143FB8"/>
    <w:rsid w:val="00166BC4"/>
    <w:rsid w:val="00187DA1"/>
    <w:rsid w:val="001B7798"/>
    <w:rsid w:val="001C6E71"/>
    <w:rsid w:val="001D54EA"/>
    <w:rsid w:val="001F648B"/>
    <w:rsid w:val="00233D88"/>
    <w:rsid w:val="002343DB"/>
    <w:rsid w:val="002518A6"/>
    <w:rsid w:val="0025358C"/>
    <w:rsid w:val="002541F7"/>
    <w:rsid w:val="00261839"/>
    <w:rsid w:val="002668A8"/>
    <w:rsid w:val="00267A92"/>
    <w:rsid w:val="002C46C6"/>
    <w:rsid w:val="002C77F8"/>
    <w:rsid w:val="002D00E9"/>
    <w:rsid w:val="002D2952"/>
    <w:rsid w:val="002D3B26"/>
    <w:rsid w:val="002F5EA1"/>
    <w:rsid w:val="00302380"/>
    <w:rsid w:val="00325924"/>
    <w:rsid w:val="00334098"/>
    <w:rsid w:val="00336A78"/>
    <w:rsid w:val="00340651"/>
    <w:rsid w:val="003442AD"/>
    <w:rsid w:val="00353114"/>
    <w:rsid w:val="00383099"/>
    <w:rsid w:val="003A1033"/>
    <w:rsid w:val="003C4B7B"/>
    <w:rsid w:val="003E5E7A"/>
    <w:rsid w:val="004004A3"/>
    <w:rsid w:val="00447823"/>
    <w:rsid w:val="00450703"/>
    <w:rsid w:val="00454AE2"/>
    <w:rsid w:val="004568AD"/>
    <w:rsid w:val="004803A2"/>
    <w:rsid w:val="00495B03"/>
    <w:rsid w:val="004C4CDF"/>
    <w:rsid w:val="004D5301"/>
    <w:rsid w:val="004F3217"/>
    <w:rsid w:val="00511EA9"/>
    <w:rsid w:val="00546986"/>
    <w:rsid w:val="00582DBB"/>
    <w:rsid w:val="005927E4"/>
    <w:rsid w:val="00593EDD"/>
    <w:rsid w:val="005B09E3"/>
    <w:rsid w:val="005F75E6"/>
    <w:rsid w:val="0061585D"/>
    <w:rsid w:val="00630C00"/>
    <w:rsid w:val="006374C0"/>
    <w:rsid w:val="00663BD7"/>
    <w:rsid w:val="00695FBA"/>
    <w:rsid w:val="006B2DC3"/>
    <w:rsid w:val="006D41A5"/>
    <w:rsid w:val="006D5F38"/>
    <w:rsid w:val="006F0F00"/>
    <w:rsid w:val="0070274C"/>
    <w:rsid w:val="00706713"/>
    <w:rsid w:val="00707A0F"/>
    <w:rsid w:val="007408D4"/>
    <w:rsid w:val="00744F70"/>
    <w:rsid w:val="00747940"/>
    <w:rsid w:val="00764B2F"/>
    <w:rsid w:val="00777EE6"/>
    <w:rsid w:val="007A3945"/>
    <w:rsid w:val="007E0883"/>
    <w:rsid w:val="007F052F"/>
    <w:rsid w:val="0080326D"/>
    <w:rsid w:val="00806D88"/>
    <w:rsid w:val="008109A7"/>
    <w:rsid w:val="00811A87"/>
    <w:rsid w:val="00814784"/>
    <w:rsid w:val="00826A60"/>
    <w:rsid w:val="00841A1E"/>
    <w:rsid w:val="00872034"/>
    <w:rsid w:val="00877B4E"/>
    <w:rsid w:val="008A7685"/>
    <w:rsid w:val="008D4E4D"/>
    <w:rsid w:val="008D6036"/>
    <w:rsid w:val="008E276D"/>
    <w:rsid w:val="008E3903"/>
    <w:rsid w:val="008E5993"/>
    <w:rsid w:val="00904F4A"/>
    <w:rsid w:val="009232A7"/>
    <w:rsid w:val="00953DA9"/>
    <w:rsid w:val="00955B9C"/>
    <w:rsid w:val="009747E2"/>
    <w:rsid w:val="009A5D40"/>
    <w:rsid w:val="009B263E"/>
    <w:rsid w:val="009C21B2"/>
    <w:rsid w:val="009C6808"/>
    <w:rsid w:val="009C709F"/>
    <w:rsid w:val="00A2760B"/>
    <w:rsid w:val="00A57B70"/>
    <w:rsid w:val="00A653F5"/>
    <w:rsid w:val="00A75A5A"/>
    <w:rsid w:val="00A7669F"/>
    <w:rsid w:val="00AA1FF0"/>
    <w:rsid w:val="00AE1BEE"/>
    <w:rsid w:val="00B0325A"/>
    <w:rsid w:val="00B23FCD"/>
    <w:rsid w:val="00B24ED4"/>
    <w:rsid w:val="00B41F11"/>
    <w:rsid w:val="00B441DA"/>
    <w:rsid w:val="00B46212"/>
    <w:rsid w:val="00B47D3F"/>
    <w:rsid w:val="00B60A38"/>
    <w:rsid w:val="00B737DD"/>
    <w:rsid w:val="00B7421E"/>
    <w:rsid w:val="00B75491"/>
    <w:rsid w:val="00B85A06"/>
    <w:rsid w:val="00B85D32"/>
    <w:rsid w:val="00BA22B3"/>
    <w:rsid w:val="00BA534D"/>
    <w:rsid w:val="00BA6C2B"/>
    <w:rsid w:val="00BB59DF"/>
    <w:rsid w:val="00BC1DEB"/>
    <w:rsid w:val="00BC336F"/>
    <w:rsid w:val="00BF256E"/>
    <w:rsid w:val="00BF7170"/>
    <w:rsid w:val="00C03AC4"/>
    <w:rsid w:val="00C50BAA"/>
    <w:rsid w:val="00C60C7A"/>
    <w:rsid w:val="00C65AC0"/>
    <w:rsid w:val="00C7132A"/>
    <w:rsid w:val="00C926DE"/>
    <w:rsid w:val="00C92A54"/>
    <w:rsid w:val="00CD0C2A"/>
    <w:rsid w:val="00CD56FA"/>
    <w:rsid w:val="00D01845"/>
    <w:rsid w:val="00D06D6E"/>
    <w:rsid w:val="00D2241B"/>
    <w:rsid w:val="00D32668"/>
    <w:rsid w:val="00D65BE6"/>
    <w:rsid w:val="00D84DAF"/>
    <w:rsid w:val="00D90334"/>
    <w:rsid w:val="00D9593C"/>
    <w:rsid w:val="00D964EB"/>
    <w:rsid w:val="00DB5CE8"/>
    <w:rsid w:val="00DC7C29"/>
    <w:rsid w:val="00DD06A6"/>
    <w:rsid w:val="00E00211"/>
    <w:rsid w:val="00E13433"/>
    <w:rsid w:val="00E161EB"/>
    <w:rsid w:val="00E221C3"/>
    <w:rsid w:val="00E2737B"/>
    <w:rsid w:val="00E43EDF"/>
    <w:rsid w:val="00E50E32"/>
    <w:rsid w:val="00E51BFE"/>
    <w:rsid w:val="00EC12C4"/>
    <w:rsid w:val="00ED0214"/>
    <w:rsid w:val="00EE30FF"/>
    <w:rsid w:val="00EE39F2"/>
    <w:rsid w:val="00EE5B3E"/>
    <w:rsid w:val="00F253F9"/>
    <w:rsid w:val="00F846E5"/>
    <w:rsid w:val="00F91441"/>
    <w:rsid w:val="00FC4DB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32F10E7"/>
  <w15:chartTrackingRefBased/>
  <w15:docId w15:val="{3C37DF20-AE5B-4F95-8D3C-864BA650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a8">
    <w:name w:val="Document Map"/>
    <w:basedOn w:val="a"/>
    <w:semiHidden/>
    <w:pPr>
      <w:shd w:val="clear" w:color="auto" w:fill="000080"/>
    </w:pPr>
    <w:rPr>
      <w:rFonts w:ascii="Tahoma" w:hAnsi="Tahoma" w:cs="Tahoma"/>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er-2">
    <w:name w:val="header-2"/>
    <w:basedOn w:val="P00"/>
    <w:rsid w:val="001010F9"/>
    <w:pPr>
      <w:keepNext/>
      <w:keepLines/>
      <w:tabs>
        <w:tab w:val="clear" w:pos="6259"/>
      </w:tabs>
      <w:spacing w:before="240"/>
      <w:jc w:val="center"/>
    </w:pPr>
    <w:rPr>
      <w:szCs w:val="20"/>
    </w:rPr>
  </w:style>
  <w:style w:type="character" w:customStyle="1" w:styleId="P000">
    <w:name w:val="P00 תו"/>
    <w:link w:val="P00"/>
    <w:rsid w:val="00904F4A"/>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664.pdf" TargetMode="External"/><Relationship Id="rId13" Type="http://schemas.openxmlformats.org/officeDocument/2006/relationships/hyperlink" Target="https://www.nevo.co.il/Law_word/law14/law-2884.pdf" TargetMode="External"/><Relationship Id="rId18" Type="http://schemas.openxmlformats.org/officeDocument/2006/relationships/hyperlink" Target="http://www.nevo.co.il/Law_word/law15/memshala-1051.pdf"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s://www.nevo.co.il/law_html/law14/law-3016.pdf" TargetMode="External"/><Relationship Id="rId7" Type="http://schemas.openxmlformats.org/officeDocument/2006/relationships/hyperlink" Target="http://www.nevo.co.il/Law_word/law15/memshala-951.pdf" TargetMode="External"/><Relationship Id="rId12" Type="http://schemas.openxmlformats.org/officeDocument/2006/relationships/hyperlink" Target="http://www.nevo.co.il/Law_word/law15/memshala-1111.pdf" TargetMode="External"/><Relationship Id="rId17" Type="http://schemas.openxmlformats.org/officeDocument/2006/relationships/hyperlink" Target="http://www.nevo.co.il/law_word/law14/law-2575.pdf"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s://www.nevo.co.il/law_html/law16/knesset-945.pdf" TargetMode="External"/><Relationship Id="rId20" Type="http://schemas.openxmlformats.org/officeDocument/2006/relationships/hyperlink" Target="http://www.nevo.co.il/Law_word/law15/memshala-1051.pd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2510.pdf" TargetMode="External"/><Relationship Id="rId11" Type="http://schemas.openxmlformats.org/officeDocument/2006/relationships/hyperlink" Target="http://www.nevo.co.il/Law_word/law14/law-2659.pdf"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www.nevo.co.il/law_html/law14/law-3016.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15/memshala-1051.pdf" TargetMode="External"/><Relationship Id="rId19" Type="http://schemas.openxmlformats.org/officeDocument/2006/relationships/hyperlink" Target="http://www.nevo.co.il/law_word/law14/law-2575.pdf" TargetMode="External"/><Relationship Id="rId4" Type="http://schemas.openxmlformats.org/officeDocument/2006/relationships/footnotes" Target="footnotes.xml"/><Relationship Id="rId9" Type="http://schemas.openxmlformats.org/officeDocument/2006/relationships/hyperlink" Target="http://www.nevo.co.il/law_word/law14/law-2575.pdf" TargetMode="External"/><Relationship Id="rId14" Type="http://schemas.openxmlformats.org/officeDocument/2006/relationships/hyperlink" Target="https://www.nevo.co.il/Law_word/law15/memshala-1379.pdf" TargetMode="External"/><Relationship Id="rId22" Type="http://schemas.openxmlformats.org/officeDocument/2006/relationships/hyperlink" Target="https://www.nevo.co.il/law_html/law16/knesset-945.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659.pdf" TargetMode="External"/><Relationship Id="rId13" Type="http://schemas.openxmlformats.org/officeDocument/2006/relationships/hyperlink" Target="https://www.nevo.co.il/law_html/law16/knesset-945.pdf" TargetMode="External"/><Relationship Id="rId3" Type="http://schemas.openxmlformats.org/officeDocument/2006/relationships/hyperlink" Target="http://www.nevo.co.il/law_word/law14/law-2510.pdf" TargetMode="External"/><Relationship Id="rId7" Type="http://schemas.openxmlformats.org/officeDocument/2006/relationships/hyperlink" Target="http://www.nevo.co.il/Law_word/law15/memshala-1051.pdf" TargetMode="External"/><Relationship Id="rId12" Type="http://schemas.openxmlformats.org/officeDocument/2006/relationships/hyperlink" Target="https://www.nevo.co.il/Law_word/law14/LAW-3016.pdf" TargetMode="External"/><Relationship Id="rId2" Type="http://schemas.openxmlformats.org/officeDocument/2006/relationships/hyperlink" Target="http://www.nevo.co.il/Law_word/law15/memshala-783.pdf" TargetMode="External"/><Relationship Id="rId1" Type="http://schemas.openxmlformats.org/officeDocument/2006/relationships/hyperlink" Target="http://www.nevo.co.il/Law_word/law14/law-2407.pdf" TargetMode="External"/><Relationship Id="rId6" Type="http://schemas.openxmlformats.org/officeDocument/2006/relationships/hyperlink" Target="http://www.nevo.co.il/law_word/law14/law-2575.pdf" TargetMode="External"/><Relationship Id="rId11" Type="http://schemas.openxmlformats.org/officeDocument/2006/relationships/hyperlink" Target="https://www.nevo.co.il/Law_word/law15/memshala-1379.pdf" TargetMode="External"/><Relationship Id="rId5" Type="http://schemas.openxmlformats.org/officeDocument/2006/relationships/hyperlink" Target="http://www.nevo.co.il/Law_word/law06/tak-7664.pdf" TargetMode="External"/><Relationship Id="rId10" Type="http://schemas.openxmlformats.org/officeDocument/2006/relationships/hyperlink" Target="http://www.nevo.co.il/Law_word/law14/LAW-2884.pdf" TargetMode="External"/><Relationship Id="rId4" Type="http://schemas.openxmlformats.org/officeDocument/2006/relationships/hyperlink" Target="http://www.nevo.co.il/Law_word/law15/memshala-951.pdf" TargetMode="External"/><Relationship Id="rId9" Type="http://schemas.openxmlformats.org/officeDocument/2006/relationships/hyperlink" Target="http://www.nevo.co.il/Law_word/law15/memshala-111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11291</CharactersWithSpaces>
  <SharedDoc>false</SharedDoc>
  <HLinks>
    <vt:vector size="288" baseType="variant">
      <vt:variant>
        <vt:i4>393283</vt:i4>
      </vt:variant>
      <vt:variant>
        <vt:i4>153</vt:i4>
      </vt:variant>
      <vt:variant>
        <vt:i4>0</vt:i4>
      </vt:variant>
      <vt:variant>
        <vt:i4>5</vt:i4>
      </vt:variant>
      <vt:variant>
        <vt:lpwstr>http://www.nevo.co.il/advertisements/nevo-100.doc</vt:lpwstr>
      </vt:variant>
      <vt:variant>
        <vt:lpwstr/>
      </vt:variant>
      <vt:variant>
        <vt:i4>393249</vt:i4>
      </vt:variant>
      <vt:variant>
        <vt:i4>150</vt:i4>
      </vt:variant>
      <vt:variant>
        <vt:i4>0</vt:i4>
      </vt:variant>
      <vt:variant>
        <vt:i4>5</vt:i4>
      </vt:variant>
      <vt:variant>
        <vt:lpwstr>https://www.nevo.co.il/law_html/law16/knesset-945.pdf</vt:lpwstr>
      </vt:variant>
      <vt:variant>
        <vt:lpwstr/>
      </vt:variant>
      <vt:variant>
        <vt:i4>7405573</vt:i4>
      </vt:variant>
      <vt:variant>
        <vt:i4>147</vt:i4>
      </vt:variant>
      <vt:variant>
        <vt:i4>0</vt:i4>
      </vt:variant>
      <vt:variant>
        <vt:i4>5</vt:i4>
      </vt:variant>
      <vt:variant>
        <vt:lpwstr>https://www.nevo.co.il/law_html/law14/law-3016.pdf</vt:lpwstr>
      </vt:variant>
      <vt:variant>
        <vt:lpwstr/>
      </vt:variant>
      <vt:variant>
        <vt:i4>1114221</vt:i4>
      </vt:variant>
      <vt:variant>
        <vt:i4>144</vt:i4>
      </vt:variant>
      <vt:variant>
        <vt:i4>0</vt:i4>
      </vt:variant>
      <vt:variant>
        <vt:i4>5</vt:i4>
      </vt:variant>
      <vt:variant>
        <vt:lpwstr>http://www.nevo.co.il/Law_word/law15/memshala-1051.pdf</vt:lpwstr>
      </vt:variant>
      <vt:variant>
        <vt:lpwstr/>
      </vt:variant>
      <vt:variant>
        <vt:i4>7995401</vt:i4>
      </vt:variant>
      <vt:variant>
        <vt:i4>141</vt:i4>
      </vt:variant>
      <vt:variant>
        <vt:i4>0</vt:i4>
      </vt:variant>
      <vt:variant>
        <vt:i4>5</vt:i4>
      </vt:variant>
      <vt:variant>
        <vt:lpwstr>http://www.nevo.co.il/law_word/law14/law-2575.pdf</vt:lpwstr>
      </vt:variant>
      <vt:variant>
        <vt:lpwstr/>
      </vt:variant>
      <vt:variant>
        <vt:i4>1114221</vt:i4>
      </vt:variant>
      <vt:variant>
        <vt:i4>138</vt:i4>
      </vt:variant>
      <vt:variant>
        <vt:i4>0</vt:i4>
      </vt:variant>
      <vt:variant>
        <vt:i4>5</vt:i4>
      </vt:variant>
      <vt:variant>
        <vt:lpwstr>http://www.nevo.co.il/Law_word/law15/memshala-1051.pdf</vt:lpwstr>
      </vt:variant>
      <vt:variant>
        <vt:lpwstr/>
      </vt:variant>
      <vt:variant>
        <vt:i4>7995401</vt:i4>
      </vt:variant>
      <vt:variant>
        <vt:i4>135</vt:i4>
      </vt:variant>
      <vt:variant>
        <vt:i4>0</vt:i4>
      </vt:variant>
      <vt:variant>
        <vt:i4>5</vt:i4>
      </vt:variant>
      <vt:variant>
        <vt:lpwstr>http://www.nevo.co.il/law_word/law14/law-2575.pdf</vt:lpwstr>
      </vt:variant>
      <vt:variant>
        <vt:lpwstr/>
      </vt:variant>
      <vt:variant>
        <vt:i4>393249</vt:i4>
      </vt:variant>
      <vt:variant>
        <vt:i4>132</vt:i4>
      </vt:variant>
      <vt:variant>
        <vt:i4>0</vt:i4>
      </vt:variant>
      <vt:variant>
        <vt:i4>5</vt:i4>
      </vt:variant>
      <vt:variant>
        <vt:lpwstr>https://www.nevo.co.il/law_html/law16/knesset-945.pdf</vt:lpwstr>
      </vt:variant>
      <vt:variant>
        <vt:lpwstr/>
      </vt:variant>
      <vt:variant>
        <vt:i4>7405573</vt:i4>
      </vt:variant>
      <vt:variant>
        <vt:i4>129</vt:i4>
      </vt:variant>
      <vt:variant>
        <vt:i4>0</vt:i4>
      </vt:variant>
      <vt:variant>
        <vt:i4>5</vt:i4>
      </vt:variant>
      <vt:variant>
        <vt:lpwstr>https://www.nevo.co.il/law_html/law14/law-3016.pdf</vt:lpwstr>
      </vt:variant>
      <vt:variant>
        <vt:lpwstr/>
      </vt:variant>
      <vt:variant>
        <vt:i4>7798807</vt:i4>
      </vt:variant>
      <vt:variant>
        <vt:i4>126</vt:i4>
      </vt:variant>
      <vt:variant>
        <vt:i4>0</vt:i4>
      </vt:variant>
      <vt:variant>
        <vt:i4>5</vt:i4>
      </vt:variant>
      <vt:variant>
        <vt:lpwstr>https://www.nevo.co.il/Law_word/law15/memshala-1379.pdf</vt:lpwstr>
      </vt:variant>
      <vt:variant>
        <vt:lpwstr/>
      </vt:variant>
      <vt:variant>
        <vt:i4>8060958</vt:i4>
      </vt:variant>
      <vt:variant>
        <vt:i4>123</vt:i4>
      </vt:variant>
      <vt:variant>
        <vt:i4>0</vt:i4>
      </vt:variant>
      <vt:variant>
        <vt:i4>5</vt:i4>
      </vt:variant>
      <vt:variant>
        <vt:lpwstr>https://www.nevo.co.il/Law_word/law14/law-2884.pdf</vt:lpwstr>
      </vt:variant>
      <vt:variant>
        <vt:lpwstr/>
      </vt:variant>
      <vt:variant>
        <vt:i4>1048681</vt:i4>
      </vt:variant>
      <vt:variant>
        <vt:i4>120</vt:i4>
      </vt:variant>
      <vt:variant>
        <vt:i4>0</vt:i4>
      </vt:variant>
      <vt:variant>
        <vt:i4>5</vt:i4>
      </vt:variant>
      <vt:variant>
        <vt:lpwstr>http://www.nevo.co.il/Law_word/law15/memshala-1111.pdf</vt:lpwstr>
      </vt:variant>
      <vt:variant>
        <vt:lpwstr/>
      </vt:variant>
      <vt:variant>
        <vt:i4>7864326</vt:i4>
      </vt:variant>
      <vt:variant>
        <vt:i4>117</vt:i4>
      </vt:variant>
      <vt:variant>
        <vt:i4>0</vt:i4>
      </vt:variant>
      <vt:variant>
        <vt:i4>5</vt:i4>
      </vt:variant>
      <vt:variant>
        <vt:lpwstr>http://www.nevo.co.il/Law_word/law14/law-2659.pdf</vt:lpwstr>
      </vt:variant>
      <vt:variant>
        <vt:lpwstr/>
      </vt:variant>
      <vt:variant>
        <vt:i4>1114221</vt:i4>
      </vt:variant>
      <vt:variant>
        <vt:i4>114</vt:i4>
      </vt:variant>
      <vt:variant>
        <vt:i4>0</vt:i4>
      </vt:variant>
      <vt:variant>
        <vt:i4>5</vt:i4>
      </vt:variant>
      <vt:variant>
        <vt:lpwstr>http://www.nevo.co.il/Law_word/law15/memshala-1051.pdf</vt:lpwstr>
      </vt:variant>
      <vt:variant>
        <vt:lpwstr/>
      </vt:variant>
      <vt:variant>
        <vt:i4>7995401</vt:i4>
      </vt:variant>
      <vt:variant>
        <vt:i4>111</vt:i4>
      </vt:variant>
      <vt:variant>
        <vt:i4>0</vt:i4>
      </vt:variant>
      <vt:variant>
        <vt:i4>5</vt:i4>
      </vt:variant>
      <vt:variant>
        <vt:lpwstr>http://www.nevo.co.il/law_word/law14/law-2575.pdf</vt:lpwstr>
      </vt:variant>
      <vt:variant>
        <vt:lpwstr/>
      </vt:variant>
      <vt:variant>
        <vt:i4>7864330</vt:i4>
      </vt:variant>
      <vt:variant>
        <vt:i4>108</vt:i4>
      </vt:variant>
      <vt:variant>
        <vt:i4>0</vt:i4>
      </vt:variant>
      <vt:variant>
        <vt:i4>5</vt:i4>
      </vt:variant>
      <vt:variant>
        <vt:lpwstr>http://www.nevo.co.il/Law_word/law06/tak-7664.pdf</vt:lpwstr>
      </vt:variant>
      <vt:variant>
        <vt:lpwstr/>
      </vt:variant>
      <vt:variant>
        <vt:i4>7929947</vt:i4>
      </vt:variant>
      <vt:variant>
        <vt:i4>105</vt:i4>
      </vt:variant>
      <vt:variant>
        <vt:i4>0</vt:i4>
      </vt:variant>
      <vt:variant>
        <vt:i4>5</vt:i4>
      </vt:variant>
      <vt:variant>
        <vt:lpwstr>http://www.nevo.co.il/Law_word/law15/memshala-951.pdf</vt:lpwstr>
      </vt:variant>
      <vt:variant>
        <vt:lpwstr/>
      </vt:variant>
      <vt:variant>
        <vt:i4>8126476</vt:i4>
      </vt:variant>
      <vt:variant>
        <vt:i4>102</vt:i4>
      </vt:variant>
      <vt:variant>
        <vt:i4>0</vt:i4>
      </vt:variant>
      <vt:variant>
        <vt:i4>5</vt:i4>
      </vt:variant>
      <vt:variant>
        <vt:lpwstr>http://www.nevo.co.il/law_word/law14/law-2510.pdf</vt:lpwstr>
      </vt:variant>
      <vt:variant>
        <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5636105</vt:i4>
      </vt:variant>
      <vt:variant>
        <vt:i4>72</vt:i4>
      </vt:variant>
      <vt:variant>
        <vt:i4>0</vt:i4>
      </vt:variant>
      <vt:variant>
        <vt:i4>5</vt:i4>
      </vt:variant>
      <vt:variant>
        <vt:lpwstr/>
      </vt:variant>
      <vt:variant>
        <vt:lpwstr>med3</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Seif4</vt:lpwstr>
      </vt:variant>
      <vt:variant>
        <vt:i4>196634</vt:i4>
      </vt:variant>
      <vt:variant>
        <vt:i4>42</vt:i4>
      </vt:variant>
      <vt:variant>
        <vt:i4>0</vt:i4>
      </vt:variant>
      <vt:variant>
        <vt:i4>5</vt:i4>
      </vt:variant>
      <vt:variant>
        <vt:lpwstr/>
      </vt:variant>
      <vt:variant>
        <vt:lpwstr>Seif3</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Seif2</vt:lpwstr>
      </vt:variant>
      <vt:variant>
        <vt:i4>196634</vt:i4>
      </vt:variant>
      <vt:variant>
        <vt:i4>24</vt:i4>
      </vt:variant>
      <vt:variant>
        <vt:i4>0</vt:i4>
      </vt:variant>
      <vt:variant>
        <vt:i4>5</vt:i4>
      </vt:variant>
      <vt:variant>
        <vt:lpwstr/>
      </vt:variant>
      <vt:variant>
        <vt:lpwstr>Seif1</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Seif8</vt:lpwstr>
      </vt:variant>
      <vt:variant>
        <vt:i4>196634</vt:i4>
      </vt:variant>
      <vt:variant>
        <vt:i4>6</vt:i4>
      </vt:variant>
      <vt:variant>
        <vt:i4>0</vt:i4>
      </vt:variant>
      <vt:variant>
        <vt:i4>5</vt:i4>
      </vt:variant>
      <vt:variant>
        <vt:lpwstr/>
      </vt:variant>
      <vt:variant>
        <vt:lpwstr>Seif9</vt:lpwstr>
      </vt:variant>
      <vt:variant>
        <vt:i4>5570569</vt:i4>
      </vt:variant>
      <vt:variant>
        <vt:i4>0</vt:i4>
      </vt:variant>
      <vt:variant>
        <vt:i4>0</vt:i4>
      </vt:variant>
      <vt:variant>
        <vt:i4>5</vt:i4>
      </vt:variant>
      <vt:variant>
        <vt:lpwstr/>
      </vt:variant>
      <vt:variant>
        <vt:lpwstr>med0</vt:lpwstr>
      </vt:variant>
      <vt:variant>
        <vt:i4>393249</vt:i4>
      </vt:variant>
      <vt:variant>
        <vt:i4>36</vt:i4>
      </vt:variant>
      <vt:variant>
        <vt:i4>0</vt:i4>
      </vt:variant>
      <vt:variant>
        <vt:i4>5</vt:i4>
      </vt:variant>
      <vt:variant>
        <vt:lpwstr>https://www.nevo.co.il/law_html/law16/knesset-945.pdf</vt:lpwstr>
      </vt:variant>
      <vt:variant>
        <vt:lpwstr/>
      </vt:variant>
      <vt:variant>
        <vt:i4>7405590</vt:i4>
      </vt:variant>
      <vt:variant>
        <vt:i4>33</vt:i4>
      </vt:variant>
      <vt:variant>
        <vt:i4>0</vt:i4>
      </vt:variant>
      <vt:variant>
        <vt:i4>5</vt:i4>
      </vt:variant>
      <vt:variant>
        <vt:lpwstr>https://www.nevo.co.il/Law_word/law14/LAW-3016.pdf</vt:lpwstr>
      </vt:variant>
      <vt:variant>
        <vt:lpwstr/>
      </vt:variant>
      <vt:variant>
        <vt:i4>7798807</vt:i4>
      </vt:variant>
      <vt:variant>
        <vt:i4>30</vt:i4>
      </vt:variant>
      <vt:variant>
        <vt:i4>0</vt:i4>
      </vt:variant>
      <vt:variant>
        <vt:i4>5</vt:i4>
      </vt:variant>
      <vt:variant>
        <vt:lpwstr>https://www.nevo.co.il/Law_word/law15/memshala-1379.pdf</vt:lpwstr>
      </vt:variant>
      <vt:variant>
        <vt:lpwstr/>
      </vt:variant>
      <vt:variant>
        <vt:i4>7667717</vt:i4>
      </vt:variant>
      <vt:variant>
        <vt:i4>27</vt:i4>
      </vt:variant>
      <vt:variant>
        <vt:i4>0</vt:i4>
      </vt:variant>
      <vt:variant>
        <vt:i4>5</vt:i4>
      </vt:variant>
      <vt:variant>
        <vt:lpwstr>http://www.nevo.co.il/Law_word/law14/LAW-2884.pdf</vt:lpwstr>
      </vt:variant>
      <vt:variant>
        <vt:lpwstr/>
      </vt:variant>
      <vt:variant>
        <vt:i4>1048681</vt:i4>
      </vt:variant>
      <vt:variant>
        <vt:i4>24</vt:i4>
      </vt:variant>
      <vt:variant>
        <vt:i4>0</vt:i4>
      </vt:variant>
      <vt:variant>
        <vt:i4>5</vt:i4>
      </vt:variant>
      <vt:variant>
        <vt:lpwstr>http://www.nevo.co.il/Law_word/law15/memshala-1111.pdf</vt:lpwstr>
      </vt:variant>
      <vt:variant>
        <vt:lpwstr/>
      </vt:variant>
      <vt:variant>
        <vt:i4>7864326</vt:i4>
      </vt:variant>
      <vt:variant>
        <vt:i4>21</vt:i4>
      </vt:variant>
      <vt:variant>
        <vt:i4>0</vt:i4>
      </vt:variant>
      <vt:variant>
        <vt:i4>5</vt:i4>
      </vt:variant>
      <vt:variant>
        <vt:lpwstr>http://www.nevo.co.il/law_word/law14/law-2659.pdf</vt:lpwstr>
      </vt:variant>
      <vt:variant>
        <vt:lpwstr/>
      </vt:variant>
      <vt:variant>
        <vt:i4>1114221</vt:i4>
      </vt:variant>
      <vt:variant>
        <vt:i4>18</vt:i4>
      </vt:variant>
      <vt:variant>
        <vt:i4>0</vt:i4>
      </vt:variant>
      <vt:variant>
        <vt:i4>5</vt:i4>
      </vt:variant>
      <vt:variant>
        <vt:lpwstr>http://www.nevo.co.il/Law_word/law15/memshala-1051.pdf</vt:lpwstr>
      </vt:variant>
      <vt:variant>
        <vt:lpwstr/>
      </vt:variant>
      <vt:variant>
        <vt:i4>7995401</vt:i4>
      </vt:variant>
      <vt:variant>
        <vt:i4>15</vt:i4>
      </vt:variant>
      <vt:variant>
        <vt:i4>0</vt:i4>
      </vt:variant>
      <vt:variant>
        <vt:i4>5</vt:i4>
      </vt:variant>
      <vt:variant>
        <vt:lpwstr>http://www.nevo.co.il/law_word/law14/law-2575.pdf</vt:lpwstr>
      </vt:variant>
      <vt:variant>
        <vt:lpwstr/>
      </vt:variant>
      <vt:variant>
        <vt:i4>7864330</vt:i4>
      </vt:variant>
      <vt:variant>
        <vt:i4>12</vt:i4>
      </vt:variant>
      <vt:variant>
        <vt:i4>0</vt:i4>
      </vt:variant>
      <vt:variant>
        <vt:i4>5</vt:i4>
      </vt:variant>
      <vt:variant>
        <vt:lpwstr>http://www.nevo.co.il/Law_word/law06/tak-7664.pdf</vt:lpwstr>
      </vt:variant>
      <vt:variant>
        <vt:lpwstr/>
      </vt:variant>
      <vt:variant>
        <vt:i4>7929947</vt:i4>
      </vt:variant>
      <vt:variant>
        <vt:i4>9</vt:i4>
      </vt:variant>
      <vt:variant>
        <vt:i4>0</vt:i4>
      </vt:variant>
      <vt:variant>
        <vt:i4>5</vt:i4>
      </vt:variant>
      <vt:variant>
        <vt:lpwstr>http://www.nevo.co.il/Law_word/law15/memshala-951.pdf</vt:lpwstr>
      </vt:variant>
      <vt:variant>
        <vt:lpwstr/>
      </vt:variant>
      <vt:variant>
        <vt:i4>8126476</vt:i4>
      </vt:variant>
      <vt:variant>
        <vt:i4>6</vt:i4>
      </vt:variant>
      <vt:variant>
        <vt:i4>0</vt:i4>
      </vt:variant>
      <vt:variant>
        <vt:i4>5</vt:i4>
      </vt:variant>
      <vt:variant>
        <vt:lpwstr>http://www.nevo.co.il/law_word/law14/law-2510.pdf</vt:lpwstr>
      </vt:variant>
      <vt:variant>
        <vt:lpwstr/>
      </vt:variant>
      <vt:variant>
        <vt:i4>7602263</vt:i4>
      </vt:variant>
      <vt:variant>
        <vt:i4>3</vt:i4>
      </vt:variant>
      <vt:variant>
        <vt:i4>0</vt:i4>
      </vt:variant>
      <vt:variant>
        <vt:i4>5</vt:i4>
      </vt:variant>
      <vt:variant>
        <vt:lpwstr>http://www.nevo.co.il/Law_word/law15/memshala-783.pdf</vt:lpwstr>
      </vt:variant>
      <vt:variant>
        <vt:lpwstr/>
      </vt:variant>
      <vt:variant>
        <vt:i4>8192010</vt:i4>
      </vt:variant>
      <vt:variant>
        <vt:i4>0</vt:i4>
      </vt:variant>
      <vt:variant>
        <vt:i4>0</vt:i4>
      </vt:variant>
      <vt:variant>
        <vt:i4>5</vt:i4>
      </vt:variant>
      <vt:variant>
        <vt:lpwstr>http://www.nevo.co.il/Law_word/law14/law-2407.pdf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בריאות</vt:lpwstr>
  </property>
  <property fmtid="{D5CDD505-2E9C-101B-9397-08002B2CF9AE}" pid="4" name="LAWNAME">
    <vt:lpwstr>חוק המאבק בתופעת השימוש בחומרים מסכנים, תשע"ג-2013</vt:lpwstr>
  </property>
  <property fmtid="{D5CDD505-2E9C-101B-9397-08002B2CF9AE}" pid="5" name="LAWNUMBER">
    <vt:lpwstr>0908</vt:lpwstr>
  </property>
  <property fmtid="{D5CDD505-2E9C-101B-9397-08002B2CF9AE}" pid="6" name="TYPE">
    <vt:lpwstr>01</vt:lpwstr>
  </property>
  <property fmtid="{D5CDD505-2E9C-101B-9397-08002B2CF9AE}" pid="7" name="LINKK4">
    <vt:lpwstr>http://www.nevo.co.il/law_word/law14/law-2659.pdf;‎רשומות - ספר חוקים#ס"ח תשע"ז מס' 2659 #מיום ‏‏7.8.2017 עמ' 1140  – תיקון מס' 3 בסעיף 21 לחוק הרשות למאבק באלימות, בסמים ובאלכוהול, תשע"ז-2017; ‏תחילתו שישה חודשים מיום פרסומו</vt:lpwstr>
  </property>
  <property fmtid="{D5CDD505-2E9C-101B-9397-08002B2CF9AE}" pid="8" name="LINKK5">
    <vt:lpwstr>http://www.nevo.co.il/Law_word/law14/LAW-2884.pdf;‎רשומות - ספר חוקים#ס"ח תשפ"א מס' 2884 ‏‏#מיום 24.12.2002 עמ' 229  – תיקון מס' 4 בסעיף 14 לחוק הרשות למאבק באלימות, בסמים ובאלכוהול (תיקון), ‏תשפ"א-2020‏</vt:lpwstr>
  </property>
  <property fmtid="{D5CDD505-2E9C-101B-9397-08002B2CF9AE}" pid="9" name="LINKK6">
    <vt:lpwstr>https://www.nevo.co.il/Law_word/law14/LAW-3016.pdf;‎רשומות - ספר חוקים#ס"ח תשפ"ג מס' ‏‏3016#מיום 9.2.2023 עמ' 19– תיקון מס' 5 בסעיף 33 לחוק לעניין ועדות הכנסת (תיקוני חקיקה והוראת שעה), ‏תשפ"ג-2023‏</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SAMCHUT">
    <vt:lpwstr/>
  </property>
  <property fmtid="{D5CDD505-2E9C-101B-9397-08002B2CF9AE}" pid="20" name="NOSE11">
    <vt:lpwstr>בריאות</vt:lpwstr>
  </property>
  <property fmtid="{D5CDD505-2E9C-101B-9397-08002B2CF9AE}" pid="21" name="NOSE21">
    <vt:lpwstr>חומרים מסוכנים</vt:lpwstr>
  </property>
  <property fmtid="{D5CDD505-2E9C-101B-9397-08002B2CF9AE}" pid="22" name="NOSE31">
    <vt:lpwstr/>
  </property>
  <property fmtid="{D5CDD505-2E9C-101B-9397-08002B2CF9AE}" pid="23" name="NOSE41">
    <vt:lpwstr/>
  </property>
  <property fmtid="{D5CDD505-2E9C-101B-9397-08002B2CF9AE}" pid="24" name="NOSE12">
    <vt:lpwstr>בריאות</vt:lpwstr>
  </property>
  <property fmtid="{D5CDD505-2E9C-101B-9397-08002B2CF9AE}" pid="25" name="NOSE22">
    <vt:lpwstr>סמים </vt:lpwstr>
  </property>
  <property fmtid="{D5CDD505-2E9C-101B-9397-08002B2CF9AE}" pid="26" name="NOSE32">
    <vt:lpwstr>סמים מסוכנים</vt:lpwstr>
  </property>
  <property fmtid="{D5CDD505-2E9C-101B-9397-08002B2CF9AE}" pid="27" name="NOSE42">
    <vt:lpwstr/>
  </property>
  <property fmtid="{D5CDD505-2E9C-101B-9397-08002B2CF9AE}" pid="28" name="NOSE13">
    <vt:lpwstr>עונשין ומשפט פלילי</vt:lpwstr>
  </property>
  <property fmtid="{D5CDD505-2E9C-101B-9397-08002B2CF9AE}" pid="29" name="NOSE23">
    <vt:lpwstr>עבירות</vt:lpwstr>
  </property>
  <property fmtid="{D5CDD505-2E9C-101B-9397-08002B2CF9AE}" pid="30" name="NOSE33">
    <vt:lpwstr>סמים מסוכנים</vt:lpwstr>
  </property>
  <property fmtid="{D5CDD505-2E9C-101B-9397-08002B2CF9AE}" pid="31" name="NOSE43">
    <vt:lpwstr/>
  </property>
  <property fmtid="{D5CDD505-2E9C-101B-9397-08002B2CF9AE}" pid="32" name="NOSE14">
    <vt:lpwstr>עונשין ומשפט פלילי</vt:lpwstr>
  </property>
  <property fmtid="{D5CDD505-2E9C-101B-9397-08002B2CF9AE}" pid="33" name="NOSE24">
    <vt:lpwstr>ענישה, מאסר ומעצר</vt:lpwstr>
  </property>
  <property fmtid="{D5CDD505-2E9C-101B-9397-08002B2CF9AE}" pid="34" name="NOSE34">
    <vt:lpwstr>מעצר וחיפוש</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LINKK1">
    <vt:lpwstr>http://www.nevo.co.il/Law_word/law14/law-2407.pdf;‎רשומות - ספר חוקים#פורסם ס"ח תשע"ג מס' ‏‏2407# מיום 6.8.2013 עמ' 221‏</vt:lpwstr>
  </property>
  <property fmtid="{D5CDD505-2E9C-101B-9397-08002B2CF9AE}" pid="61" name="LINKK2">
    <vt:lpwstr>http://www.nevo.co.il/law_word/law14/law-2510.pdf;‎רשומות - ספר חוקים#תוקן ס"ח תשע"ו מס' 2510 ‏‏#מיום 30.11.2015 עמ' 193  – תיקון מס' 1 בסעיף 308 לחוק הגנה על בריאות הציבור (מזון), תשע"ו-2015; ‏תחילתו שישה חודשים מיום פרסומו</vt:lpwstr>
  </property>
  <property fmtid="{D5CDD505-2E9C-101B-9397-08002B2CF9AE}" pid="62" name="LINKK3">
    <vt:lpwstr>http://www.nevo.co.il/law_word/law14/law-2575.pdf;‎רשומות - ספר חוקים#ס"ח תשע"ו מס' 2575 #מיום ‏‏11.8.2016 עמ' 1174  – תיקון מס' 2‏</vt:lpwstr>
  </property>
</Properties>
</file>