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6CE" w:rsidRDefault="007246CE" w:rsidP="005F4161">
      <w:pPr>
        <w:pStyle w:val="big-header"/>
        <w:ind w:left="0" w:right="1134"/>
        <w:rPr>
          <w:rFonts w:cs="FrankRuehl" w:hint="cs"/>
          <w:sz w:val="32"/>
          <w:rtl/>
        </w:rPr>
      </w:pPr>
      <w:r>
        <w:rPr>
          <w:rFonts w:cs="FrankRuehl"/>
          <w:sz w:val="32"/>
          <w:rtl/>
        </w:rPr>
        <w:t>חוק המוזיאונים, תשמ"ג</w:t>
      </w:r>
      <w:r w:rsidR="005F4161">
        <w:rPr>
          <w:rFonts w:cs="FrankRuehl" w:hint="cs"/>
          <w:sz w:val="32"/>
          <w:rtl/>
        </w:rPr>
        <w:t>-</w:t>
      </w:r>
      <w:r>
        <w:rPr>
          <w:rFonts w:cs="FrankRuehl"/>
          <w:sz w:val="32"/>
          <w:rtl/>
        </w:rPr>
        <w:t>1983</w:t>
      </w:r>
    </w:p>
    <w:p w:rsidR="005F64CE" w:rsidRDefault="005F64CE" w:rsidP="005F64CE">
      <w:pPr>
        <w:spacing w:line="320" w:lineRule="auto"/>
        <w:jc w:val="left"/>
        <w:rPr>
          <w:rFonts w:hint="cs"/>
          <w:rtl/>
        </w:rPr>
      </w:pPr>
    </w:p>
    <w:p w:rsidR="00445E65" w:rsidRDefault="00445E65" w:rsidP="005F64CE">
      <w:pPr>
        <w:spacing w:line="320" w:lineRule="auto"/>
        <w:jc w:val="left"/>
        <w:rPr>
          <w:rFonts w:hint="cs"/>
          <w:rtl/>
        </w:rPr>
      </w:pPr>
    </w:p>
    <w:p w:rsidR="005F64CE" w:rsidRPr="005F64CE" w:rsidRDefault="005F64CE" w:rsidP="005F64CE">
      <w:pPr>
        <w:spacing w:line="320" w:lineRule="auto"/>
        <w:jc w:val="left"/>
        <w:rPr>
          <w:rFonts w:cs="Miriam"/>
          <w:szCs w:val="22"/>
          <w:rtl/>
        </w:rPr>
      </w:pPr>
      <w:r w:rsidRPr="005F64CE">
        <w:rPr>
          <w:rFonts w:cs="Miriam"/>
          <w:szCs w:val="22"/>
          <w:rtl/>
        </w:rPr>
        <w:t>רשויות ומשפט מנהלי</w:t>
      </w:r>
      <w:r w:rsidRPr="005F64CE">
        <w:rPr>
          <w:rFonts w:cs="FrankRuehl"/>
          <w:szCs w:val="26"/>
          <w:rtl/>
        </w:rPr>
        <w:t xml:space="preserve"> – תרבות, פנאי ומועדים – מוזיאונים</w:t>
      </w:r>
    </w:p>
    <w:p w:rsidR="007246CE" w:rsidRDefault="007246C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p>
        </w:tc>
        <w:tc>
          <w:tcPr>
            <w:tcW w:w="5669" w:type="dxa"/>
          </w:tcPr>
          <w:p w:rsidR="00F115A2" w:rsidRPr="00F115A2" w:rsidRDefault="00F115A2" w:rsidP="00F115A2">
            <w:pPr>
              <w:spacing w:line="240" w:lineRule="auto"/>
              <w:jc w:val="left"/>
              <w:rPr>
                <w:rFonts w:cs="Frankruhel"/>
                <w:sz w:val="24"/>
                <w:rtl/>
              </w:rPr>
            </w:pPr>
            <w:r>
              <w:rPr>
                <w:sz w:val="24"/>
                <w:rtl/>
              </w:rPr>
              <w:t>פרק א': הגדרות</w:t>
            </w:r>
          </w:p>
        </w:tc>
        <w:tc>
          <w:tcPr>
            <w:tcW w:w="567" w:type="dxa"/>
          </w:tcPr>
          <w:p w:rsidR="00F115A2" w:rsidRPr="00F115A2" w:rsidRDefault="00F115A2" w:rsidP="00F115A2">
            <w:pPr>
              <w:spacing w:line="240" w:lineRule="auto"/>
              <w:jc w:val="left"/>
              <w:rPr>
                <w:rStyle w:val="Hyperlink"/>
                <w:rtl/>
              </w:rPr>
            </w:pPr>
            <w:hyperlink w:anchor="med0" w:tooltip="פרק א: הגדרו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 </w:t>
            </w:r>
          </w:p>
        </w:tc>
        <w:tc>
          <w:tcPr>
            <w:tcW w:w="5669" w:type="dxa"/>
          </w:tcPr>
          <w:p w:rsidR="00F115A2" w:rsidRPr="00F115A2" w:rsidRDefault="00F115A2" w:rsidP="00F115A2">
            <w:pPr>
              <w:spacing w:line="240" w:lineRule="auto"/>
              <w:jc w:val="left"/>
              <w:rPr>
                <w:rFonts w:cs="Frankruhel"/>
                <w:sz w:val="24"/>
                <w:rtl/>
              </w:rPr>
            </w:pPr>
            <w:r>
              <w:rPr>
                <w:sz w:val="24"/>
                <w:rtl/>
              </w:rPr>
              <w:t>הגדרות</w:t>
            </w:r>
          </w:p>
        </w:tc>
        <w:tc>
          <w:tcPr>
            <w:tcW w:w="567" w:type="dxa"/>
          </w:tcPr>
          <w:p w:rsidR="00F115A2" w:rsidRPr="00F115A2" w:rsidRDefault="00F115A2" w:rsidP="00F115A2">
            <w:pPr>
              <w:spacing w:line="240" w:lineRule="auto"/>
              <w:jc w:val="left"/>
              <w:rPr>
                <w:rStyle w:val="Hyperlink"/>
                <w:rtl/>
              </w:rPr>
            </w:pPr>
            <w:hyperlink w:anchor="Seif1" w:tooltip="הגדרו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p>
        </w:tc>
        <w:tc>
          <w:tcPr>
            <w:tcW w:w="5669" w:type="dxa"/>
          </w:tcPr>
          <w:p w:rsidR="00F115A2" w:rsidRPr="00F115A2" w:rsidRDefault="00F115A2" w:rsidP="00F115A2">
            <w:pPr>
              <w:spacing w:line="240" w:lineRule="auto"/>
              <w:jc w:val="left"/>
              <w:rPr>
                <w:rFonts w:cs="Frankruhel"/>
                <w:sz w:val="24"/>
                <w:rtl/>
              </w:rPr>
            </w:pPr>
            <w:r>
              <w:rPr>
                <w:sz w:val="24"/>
                <w:rtl/>
              </w:rPr>
              <w:t>פרק ב': מוזיאונים מוכרים</w:t>
            </w:r>
          </w:p>
        </w:tc>
        <w:tc>
          <w:tcPr>
            <w:tcW w:w="567" w:type="dxa"/>
          </w:tcPr>
          <w:p w:rsidR="00F115A2" w:rsidRPr="00F115A2" w:rsidRDefault="00F115A2" w:rsidP="00F115A2">
            <w:pPr>
              <w:spacing w:line="240" w:lineRule="auto"/>
              <w:jc w:val="left"/>
              <w:rPr>
                <w:rStyle w:val="Hyperlink"/>
                <w:rtl/>
              </w:rPr>
            </w:pPr>
            <w:hyperlink w:anchor="med1" w:tooltip="פרק ב: מוזיאונים מוכרים"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2 </w:t>
            </w:r>
          </w:p>
        </w:tc>
        <w:tc>
          <w:tcPr>
            <w:tcW w:w="5669" w:type="dxa"/>
          </w:tcPr>
          <w:p w:rsidR="00F115A2" w:rsidRPr="00F115A2" w:rsidRDefault="00F115A2" w:rsidP="00F115A2">
            <w:pPr>
              <w:spacing w:line="240" w:lineRule="auto"/>
              <w:jc w:val="left"/>
              <w:rPr>
                <w:rFonts w:cs="Frankruhel"/>
                <w:sz w:val="24"/>
                <w:rtl/>
              </w:rPr>
            </w:pPr>
            <w:r>
              <w:rPr>
                <w:sz w:val="24"/>
                <w:rtl/>
              </w:rPr>
              <w:t>אכרזה על מוזיאון מוכר</w:t>
            </w:r>
          </w:p>
        </w:tc>
        <w:tc>
          <w:tcPr>
            <w:tcW w:w="567" w:type="dxa"/>
          </w:tcPr>
          <w:p w:rsidR="00F115A2" w:rsidRPr="00F115A2" w:rsidRDefault="00F115A2" w:rsidP="00F115A2">
            <w:pPr>
              <w:spacing w:line="240" w:lineRule="auto"/>
              <w:jc w:val="left"/>
              <w:rPr>
                <w:rStyle w:val="Hyperlink"/>
                <w:rtl/>
              </w:rPr>
            </w:pPr>
            <w:hyperlink w:anchor="Seif2" w:tooltip="אכרזה על מוזיאון מוכר"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3 </w:t>
            </w:r>
          </w:p>
        </w:tc>
        <w:tc>
          <w:tcPr>
            <w:tcW w:w="5669" w:type="dxa"/>
          </w:tcPr>
          <w:p w:rsidR="00F115A2" w:rsidRPr="00F115A2" w:rsidRDefault="00F115A2" w:rsidP="00F115A2">
            <w:pPr>
              <w:spacing w:line="240" w:lineRule="auto"/>
              <w:jc w:val="left"/>
              <w:rPr>
                <w:rFonts w:cs="Frankruhel"/>
                <w:sz w:val="24"/>
                <w:rtl/>
              </w:rPr>
            </w:pPr>
            <w:r>
              <w:rPr>
                <w:sz w:val="24"/>
                <w:rtl/>
              </w:rPr>
              <w:t>חובות והגבלות למוזיאונים מוכרים</w:t>
            </w:r>
          </w:p>
        </w:tc>
        <w:tc>
          <w:tcPr>
            <w:tcW w:w="567" w:type="dxa"/>
          </w:tcPr>
          <w:p w:rsidR="00F115A2" w:rsidRPr="00F115A2" w:rsidRDefault="00F115A2" w:rsidP="00F115A2">
            <w:pPr>
              <w:spacing w:line="240" w:lineRule="auto"/>
              <w:jc w:val="left"/>
              <w:rPr>
                <w:rStyle w:val="Hyperlink"/>
                <w:rtl/>
              </w:rPr>
            </w:pPr>
            <w:hyperlink w:anchor="Seif3" w:tooltip="חובות והגבלות למוזיאונים מוכרים"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4 </w:t>
            </w:r>
          </w:p>
        </w:tc>
        <w:tc>
          <w:tcPr>
            <w:tcW w:w="5669" w:type="dxa"/>
          </w:tcPr>
          <w:p w:rsidR="00F115A2" w:rsidRPr="00F115A2" w:rsidRDefault="00F115A2" w:rsidP="00F115A2">
            <w:pPr>
              <w:spacing w:line="240" w:lineRule="auto"/>
              <w:jc w:val="left"/>
              <w:rPr>
                <w:rFonts w:cs="Frankruhel"/>
                <w:sz w:val="24"/>
                <w:rtl/>
              </w:rPr>
            </w:pPr>
            <w:r>
              <w:rPr>
                <w:sz w:val="24"/>
                <w:rtl/>
              </w:rPr>
              <w:t>חופש פעולה</w:t>
            </w:r>
          </w:p>
        </w:tc>
        <w:tc>
          <w:tcPr>
            <w:tcW w:w="567" w:type="dxa"/>
          </w:tcPr>
          <w:p w:rsidR="00F115A2" w:rsidRPr="00F115A2" w:rsidRDefault="00F115A2" w:rsidP="00F115A2">
            <w:pPr>
              <w:spacing w:line="240" w:lineRule="auto"/>
              <w:jc w:val="left"/>
              <w:rPr>
                <w:rStyle w:val="Hyperlink"/>
                <w:rtl/>
              </w:rPr>
            </w:pPr>
            <w:hyperlink w:anchor="Seif4" w:tooltip="חופש פעול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5 </w:t>
            </w:r>
          </w:p>
        </w:tc>
        <w:tc>
          <w:tcPr>
            <w:tcW w:w="5669" w:type="dxa"/>
          </w:tcPr>
          <w:p w:rsidR="00F115A2" w:rsidRPr="00F115A2" w:rsidRDefault="00F115A2" w:rsidP="00F115A2">
            <w:pPr>
              <w:spacing w:line="240" w:lineRule="auto"/>
              <w:jc w:val="left"/>
              <w:rPr>
                <w:rFonts w:cs="Frankruhel"/>
                <w:sz w:val="24"/>
                <w:rtl/>
              </w:rPr>
            </w:pPr>
            <w:r>
              <w:rPr>
                <w:sz w:val="24"/>
                <w:rtl/>
              </w:rPr>
              <w:t>השתתפות בתקציב</w:t>
            </w:r>
          </w:p>
        </w:tc>
        <w:tc>
          <w:tcPr>
            <w:tcW w:w="567" w:type="dxa"/>
          </w:tcPr>
          <w:p w:rsidR="00F115A2" w:rsidRPr="00F115A2" w:rsidRDefault="00F115A2" w:rsidP="00F115A2">
            <w:pPr>
              <w:spacing w:line="240" w:lineRule="auto"/>
              <w:jc w:val="left"/>
              <w:rPr>
                <w:rStyle w:val="Hyperlink"/>
                <w:rtl/>
              </w:rPr>
            </w:pPr>
            <w:hyperlink w:anchor="Seif5" w:tooltip="השתתפות בתקציב"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6 </w:t>
            </w:r>
          </w:p>
        </w:tc>
        <w:tc>
          <w:tcPr>
            <w:tcW w:w="5669" w:type="dxa"/>
          </w:tcPr>
          <w:p w:rsidR="00F115A2" w:rsidRPr="00F115A2" w:rsidRDefault="00F115A2" w:rsidP="00F115A2">
            <w:pPr>
              <w:spacing w:line="240" w:lineRule="auto"/>
              <w:jc w:val="left"/>
              <w:rPr>
                <w:rFonts w:cs="Frankruhel"/>
                <w:sz w:val="24"/>
                <w:rtl/>
              </w:rPr>
            </w:pPr>
            <w:r>
              <w:rPr>
                <w:sz w:val="24"/>
                <w:rtl/>
              </w:rPr>
              <w:t>עיקול, שעבוד ופירוק</w:t>
            </w:r>
          </w:p>
        </w:tc>
        <w:tc>
          <w:tcPr>
            <w:tcW w:w="567" w:type="dxa"/>
          </w:tcPr>
          <w:p w:rsidR="00F115A2" w:rsidRPr="00F115A2" w:rsidRDefault="00F115A2" w:rsidP="00F115A2">
            <w:pPr>
              <w:spacing w:line="240" w:lineRule="auto"/>
              <w:jc w:val="left"/>
              <w:rPr>
                <w:rStyle w:val="Hyperlink"/>
                <w:rtl/>
              </w:rPr>
            </w:pPr>
            <w:hyperlink w:anchor="Seif6" w:tooltip="עיקול, שעבוד ופירוק"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7 </w:t>
            </w:r>
          </w:p>
        </w:tc>
        <w:tc>
          <w:tcPr>
            <w:tcW w:w="5669" w:type="dxa"/>
          </w:tcPr>
          <w:p w:rsidR="00F115A2" w:rsidRPr="00F115A2" w:rsidRDefault="00F115A2" w:rsidP="00F115A2">
            <w:pPr>
              <w:spacing w:line="240" w:lineRule="auto"/>
              <w:jc w:val="left"/>
              <w:rPr>
                <w:rFonts w:cs="Frankruhel"/>
                <w:sz w:val="24"/>
                <w:rtl/>
              </w:rPr>
            </w:pPr>
            <w:r>
              <w:rPr>
                <w:sz w:val="24"/>
                <w:rtl/>
              </w:rPr>
              <w:t>העברת מוצגים למשמרת</w:t>
            </w:r>
          </w:p>
        </w:tc>
        <w:tc>
          <w:tcPr>
            <w:tcW w:w="567" w:type="dxa"/>
          </w:tcPr>
          <w:p w:rsidR="00F115A2" w:rsidRPr="00F115A2" w:rsidRDefault="00F115A2" w:rsidP="00F115A2">
            <w:pPr>
              <w:spacing w:line="240" w:lineRule="auto"/>
              <w:jc w:val="left"/>
              <w:rPr>
                <w:rStyle w:val="Hyperlink"/>
                <w:rtl/>
              </w:rPr>
            </w:pPr>
            <w:hyperlink w:anchor="Seif7" w:tooltip="העברת מוצגים למשמר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p>
        </w:tc>
        <w:tc>
          <w:tcPr>
            <w:tcW w:w="5669" w:type="dxa"/>
          </w:tcPr>
          <w:p w:rsidR="00F115A2" w:rsidRPr="00F115A2" w:rsidRDefault="00F115A2" w:rsidP="00F115A2">
            <w:pPr>
              <w:spacing w:line="240" w:lineRule="auto"/>
              <w:jc w:val="left"/>
              <w:rPr>
                <w:rFonts w:cs="Frankruhel"/>
                <w:sz w:val="24"/>
                <w:rtl/>
              </w:rPr>
            </w:pPr>
            <w:r>
              <w:rPr>
                <w:sz w:val="24"/>
                <w:rtl/>
              </w:rPr>
              <w:t>פרק ג': מוזיאונים פרטיים</w:t>
            </w:r>
          </w:p>
        </w:tc>
        <w:tc>
          <w:tcPr>
            <w:tcW w:w="567" w:type="dxa"/>
          </w:tcPr>
          <w:p w:rsidR="00F115A2" w:rsidRPr="00F115A2" w:rsidRDefault="00F115A2" w:rsidP="00F115A2">
            <w:pPr>
              <w:spacing w:line="240" w:lineRule="auto"/>
              <w:jc w:val="left"/>
              <w:rPr>
                <w:rStyle w:val="Hyperlink"/>
                <w:rtl/>
              </w:rPr>
            </w:pPr>
            <w:hyperlink w:anchor="med2" w:tooltip="פרק ג: מוזיאונים פרטיים"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8 </w:t>
            </w:r>
          </w:p>
        </w:tc>
        <w:tc>
          <w:tcPr>
            <w:tcW w:w="5669" w:type="dxa"/>
          </w:tcPr>
          <w:p w:rsidR="00F115A2" w:rsidRPr="00F115A2" w:rsidRDefault="00F115A2" w:rsidP="00F115A2">
            <w:pPr>
              <w:spacing w:line="240" w:lineRule="auto"/>
              <w:jc w:val="left"/>
              <w:rPr>
                <w:rFonts w:cs="Frankruhel"/>
                <w:sz w:val="24"/>
                <w:rtl/>
              </w:rPr>
            </w:pPr>
            <w:r>
              <w:rPr>
                <w:sz w:val="24"/>
                <w:rtl/>
              </w:rPr>
              <w:t>מוזיאון פרטי</w:t>
            </w:r>
          </w:p>
        </w:tc>
        <w:tc>
          <w:tcPr>
            <w:tcW w:w="567" w:type="dxa"/>
          </w:tcPr>
          <w:p w:rsidR="00F115A2" w:rsidRPr="00F115A2" w:rsidRDefault="00F115A2" w:rsidP="00F115A2">
            <w:pPr>
              <w:spacing w:line="240" w:lineRule="auto"/>
              <w:jc w:val="left"/>
              <w:rPr>
                <w:rStyle w:val="Hyperlink"/>
                <w:rtl/>
              </w:rPr>
            </w:pPr>
            <w:hyperlink w:anchor="Seif8" w:tooltip="מוזיאון פרטי"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9 </w:t>
            </w:r>
          </w:p>
        </w:tc>
        <w:tc>
          <w:tcPr>
            <w:tcW w:w="5669" w:type="dxa"/>
          </w:tcPr>
          <w:p w:rsidR="00F115A2" w:rsidRPr="00F115A2" w:rsidRDefault="00F115A2" w:rsidP="00F115A2">
            <w:pPr>
              <w:spacing w:line="240" w:lineRule="auto"/>
              <w:jc w:val="left"/>
              <w:rPr>
                <w:rFonts w:cs="Frankruhel"/>
                <w:sz w:val="24"/>
                <w:rtl/>
              </w:rPr>
            </w:pPr>
            <w:r>
              <w:rPr>
                <w:sz w:val="24"/>
                <w:rtl/>
              </w:rPr>
              <w:t>פרסום מטעה</w:t>
            </w:r>
          </w:p>
        </w:tc>
        <w:tc>
          <w:tcPr>
            <w:tcW w:w="567" w:type="dxa"/>
          </w:tcPr>
          <w:p w:rsidR="00F115A2" w:rsidRPr="00F115A2" w:rsidRDefault="00F115A2" w:rsidP="00F115A2">
            <w:pPr>
              <w:spacing w:line="240" w:lineRule="auto"/>
              <w:jc w:val="left"/>
              <w:rPr>
                <w:rStyle w:val="Hyperlink"/>
                <w:rtl/>
              </w:rPr>
            </w:pPr>
            <w:hyperlink w:anchor="Seif9" w:tooltip="פרסום מטע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p>
        </w:tc>
        <w:tc>
          <w:tcPr>
            <w:tcW w:w="5669" w:type="dxa"/>
          </w:tcPr>
          <w:p w:rsidR="00F115A2" w:rsidRPr="00F115A2" w:rsidRDefault="00F115A2" w:rsidP="00F115A2">
            <w:pPr>
              <w:spacing w:line="240" w:lineRule="auto"/>
              <w:jc w:val="left"/>
              <w:rPr>
                <w:rFonts w:cs="Frankruhel"/>
                <w:sz w:val="24"/>
                <w:rtl/>
              </w:rPr>
            </w:pPr>
            <w:r>
              <w:rPr>
                <w:sz w:val="24"/>
                <w:rtl/>
              </w:rPr>
              <w:t>פרק ד': מועצת המוזיאונים</w:t>
            </w:r>
          </w:p>
        </w:tc>
        <w:tc>
          <w:tcPr>
            <w:tcW w:w="567" w:type="dxa"/>
          </w:tcPr>
          <w:p w:rsidR="00F115A2" w:rsidRPr="00F115A2" w:rsidRDefault="00F115A2" w:rsidP="00F115A2">
            <w:pPr>
              <w:spacing w:line="240" w:lineRule="auto"/>
              <w:jc w:val="left"/>
              <w:rPr>
                <w:rStyle w:val="Hyperlink"/>
                <w:rtl/>
              </w:rPr>
            </w:pPr>
            <w:hyperlink w:anchor="med3" w:tooltip="פרק ד: מועצת המוזיאונים"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10 </w:t>
            </w:r>
          </w:p>
        </w:tc>
        <w:tc>
          <w:tcPr>
            <w:tcW w:w="5669" w:type="dxa"/>
          </w:tcPr>
          <w:p w:rsidR="00F115A2" w:rsidRPr="00F115A2" w:rsidRDefault="00F115A2" w:rsidP="00F115A2">
            <w:pPr>
              <w:spacing w:line="240" w:lineRule="auto"/>
              <w:jc w:val="left"/>
              <w:rPr>
                <w:rFonts w:cs="Frankruhel"/>
                <w:sz w:val="24"/>
                <w:rtl/>
              </w:rPr>
            </w:pPr>
            <w:r>
              <w:rPr>
                <w:sz w:val="24"/>
                <w:rtl/>
              </w:rPr>
              <w:t>מינוי המועצה והרכבה</w:t>
            </w:r>
          </w:p>
        </w:tc>
        <w:tc>
          <w:tcPr>
            <w:tcW w:w="567" w:type="dxa"/>
          </w:tcPr>
          <w:p w:rsidR="00F115A2" w:rsidRPr="00F115A2" w:rsidRDefault="00F115A2" w:rsidP="00F115A2">
            <w:pPr>
              <w:spacing w:line="240" w:lineRule="auto"/>
              <w:jc w:val="left"/>
              <w:rPr>
                <w:rStyle w:val="Hyperlink"/>
                <w:rtl/>
              </w:rPr>
            </w:pPr>
            <w:hyperlink w:anchor="Seif10" w:tooltip="מינוי המועצה והרכב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11 </w:t>
            </w:r>
          </w:p>
        </w:tc>
        <w:tc>
          <w:tcPr>
            <w:tcW w:w="5669" w:type="dxa"/>
          </w:tcPr>
          <w:p w:rsidR="00F115A2" w:rsidRPr="00F115A2" w:rsidRDefault="00F115A2" w:rsidP="00F115A2">
            <w:pPr>
              <w:spacing w:line="240" w:lineRule="auto"/>
              <w:jc w:val="left"/>
              <w:rPr>
                <w:rFonts w:cs="Frankruhel"/>
                <w:sz w:val="24"/>
                <w:rtl/>
              </w:rPr>
            </w:pPr>
            <w:r>
              <w:rPr>
                <w:sz w:val="24"/>
                <w:rtl/>
              </w:rPr>
              <w:t>תקופת כהונה</w:t>
            </w:r>
          </w:p>
        </w:tc>
        <w:tc>
          <w:tcPr>
            <w:tcW w:w="567" w:type="dxa"/>
          </w:tcPr>
          <w:p w:rsidR="00F115A2" w:rsidRPr="00F115A2" w:rsidRDefault="00F115A2" w:rsidP="00F115A2">
            <w:pPr>
              <w:spacing w:line="240" w:lineRule="auto"/>
              <w:jc w:val="left"/>
              <w:rPr>
                <w:rStyle w:val="Hyperlink"/>
                <w:rtl/>
              </w:rPr>
            </w:pPr>
            <w:hyperlink w:anchor="Seif11" w:tooltip="תקופת כהונ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12 </w:t>
            </w:r>
          </w:p>
        </w:tc>
        <w:tc>
          <w:tcPr>
            <w:tcW w:w="5669" w:type="dxa"/>
          </w:tcPr>
          <w:p w:rsidR="00F115A2" w:rsidRPr="00F115A2" w:rsidRDefault="00F115A2" w:rsidP="00F115A2">
            <w:pPr>
              <w:spacing w:line="240" w:lineRule="auto"/>
              <w:jc w:val="left"/>
              <w:rPr>
                <w:rFonts w:cs="Frankruhel"/>
                <w:sz w:val="24"/>
                <w:rtl/>
              </w:rPr>
            </w:pPr>
            <w:r>
              <w:rPr>
                <w:sz w:val="24"/>
                <w:rtl/>
              </w:rPr>
              <w:t>ועדות וסדרי עבודה</w:t>
            </w:r>
          </w:p>
        </w:tc>
        <w:tc>
          <w:tcPr>
            <w:tcW w:w="567" w:type="dxa"/>
          </w:tcPr>
          <w:p w:rsidR="00F115A2" w:rsidRPr="00F115A2" w:rsidRDefault="00F115A2" w:rsidP="00F115A2">
            <w:pPr>
              <w:spacing w:line="240" w:lineRule="auto"/>
              <w:jc w:val="left"/>
              <w:rPr>
                <w:rStyle w:val="Hyperlink"/>
                <w:rtl/>
              </w:rPr>
            </w:pPr>
            <w:hyperlink w:anchor="Seif12" w:tooltip="ועדות וסדרי עבוד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13 </w:t>
            </w:r>
          </w:p>
        </w:tc>
        <w:tc>
          <w:tcPr>
            <w:tcW w:w="5669" w:type="dxa"/>
          </w:tcPr>
          <w:p w:rsidR="00F115A2" w:rsidRPr="00F115A2" w:rsidRDefault="00F115A2" w:rsidP="00F115A2">
            <w:pPr>
              <w:spacing w:line="240" w:lineRule="auto"/>
              <w:jc w:val="left"/>
              <w:rPr>
                <w:rFonts w:cs="Frankruhel"/>
                <w:sz w:val="24"/>
                <w:rtl/>
              </w:rPr>
            </w:pPr>
            <w:r>
              <w:rPr>
                <w:sz w:val="24"/>
                <w:rtl/>
              </w:rPr>
              <w:t>תפקידי המועצה</w:t>
            </w:r>
          </w:p>
        </w:tc>
        <w:tc>
          <w:tcPr>
            <w:tcW w:w="567" w:type="dxa"/>
          </w:tcPr>
          <w:p w:rsidR="00F115A2" w:rsidRPr="00F115A2" w:rsidRDefault="00F115A2" w:rsidP="00F115A2">
            <w:pPr>
              <w:spacing w:line="240" w:lineRule="auto"/>
              <w:jc w:val="left"/>
              <w:rPr>
                <w:rStyle w:val="Hyperlink"/>
                <w:rtl/>
              </w:rPr>
            </w:pPr>
            <w:hyperlink w:anchor="Seif13" w:tooltip="תפקידי המועצ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p>
        </w:tc>
        <w:tc>
          <w:tcPr>
            <w:tcW w:w="5669" w:type="dxa"/>
          </w:tcPr>
          <w:p w:rsidR="00F115A2" w:rsidRPr="00F115A2" w:rsidRDefault="00F115A2" w:rsidP="00F115A2">
            <w:pPr>
              <w:spacing w:line="240" w:lineRule="auto"/>
              <w:jc w:val="left"/>
              <w:rPr>
                <w:rFonts w:cs="Frankruhel"/>
                <w:sz w:val="24"/>
                <w:rtl/>
              </w:rPr>
            </w:pPr>
            <w:r>
              <w:rPr>
                <w:sz w:val="24"/>
                <w:rtl/>
              </w:rPr>
              <w:t>פרק ה': הוראות כלליות</w:t>
            </w:r>
          </w:p>
        </w:tc>
        <w:tc>
          <w:tcPr>
            <w:tcW w:w="567" w:type="dxa"/>
          </w:tcPr>
          <w:p w:rsidR="00F115A2" w:rsidRPr="00F115A2" w:rsidRDefault="00F115A2" w:rsidP="00F115A2">
            <w:pPr>
              <w:spacing w:line="240" w:lineRule="auto"/>
              <w:jc w:val="left"/>
              <w:rPr>
                <w:rStyle w:val="Hyperlink"/>
                <w:rtl/>
              </w:rPr>
            </w:pPr>
            <w:hyperlink w:anchor="med4" w:tooltip="פרק ה: הוראות כלליו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14 </w:t>
            </w:r>
          </w:p>
        </w:tc>
        <w:tc>
          <w:tcPr>
            <w:tcW w:w="5669" w:type="dxa"/>
          </w:tcPr>
          <w:p w:rsidR="00F115A2" w:rsidRPr="00F115A2" w:rsidRDefault="00F115A2" w:rsidP="00F115A2">
            <w:pPr>
              <w:spacing w:line="240" w:lineRule="auto"/>
              <w:jc w:val="left"/>
              <w:rPr>
                <w:rFonts w:cs="Frankruhel"/>
                <w:sz w:val="24"/>
                <w:rtl/>
              </w:rPr>
            </w:pPr>
            <w:r>
              <w:rPr>
                <w:sz w:val="24"/>
                <w:rtl/>
              </w:rPr>
              <w:t>פיקוח</w:t>
            </w:r>
          </w:p>
        </w:tc>
        <w:tc>
          <w:tcPr>
            <w:tcW w:w="567" w:type="dxa"/>
          </w:tcPr>
          <w:p w:rsidR="00F115A2" w:rsidRPr="00F115A2" w:rsidRDefault="00F115A2" w:rsidP="00F115A2">
            <w:pPr>
              <w:spacing w:line="240" w:lineRule="auto"/>
              <w:jc w:val="left"/>
              <w:rPr>
                <w:rStyle w:val="Hyperlink"/>
                <w:rtl/>
              </w:rPr>
            </w:pPr>
            <w:hyperlink w:anchor="Seif14" w:tooltip="פיקוח"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15 </w:t>
            </w:r>
          </w:p>
        </w:tc>
        <w:tc>
          <w:tcPr>
            <w:tcW w:w="5669" w:type="dxa"/>
          </w:tcPr>
          <w:p w:rsidR="00F115A2" w:rsidRPr="00F115A2" w:rsidRDefault="00F115A2" w:rsidP="00F115A2">
            <w:pPr>
              <w:spacing w:line="240" w:lineRule="auto"/>
              <w:jc w:val="left"/>
              <w:rPr>
                <w:rFonts w:cs="Frankruhel"/>
                <w:sz w:val="24"/>
                <w:rtl/>
              </w:rPr>
            </w:pPr>
            <w:r>
              <w:rPr>
                <w:sz w:val="24"/>
                <w:rtl/>
              </w:rPr>
              <w:t>עונשין</w:t>
            </w:r>
          </w:p>
        </w:tc>
        <w:tc>
          <w:tcPr>
            <w:tcW w:w="567" w:type="dxa"/>
          </w:tcPr>
          <w:p w:rsidR="00F115A2" w:rsidRPr="00F115A2" w:rsidRDefault="00F115A2" w:rsidP="00F115A2">
            <w:pPr>
              <w:spacing w:line="240" w:lineRule="auto"/>
              <w:jc w:val="left"/>
              <w:rPr>
                <w:rStyle w:val="Hyperlink"/>
                <w:rtl/>
              </w:rPr>
            </w:pPr>
            <w:hyperlink w:anchor="Seif15" w:tooltip="עונשין"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16 </w:t>
            </w:r>
          </w:p>
        </w:tc>
        <w:tc>
          <w:tcPr>
            <w:tcW w:w="5669" w:type="dxa"/>
          </w:tcPr>
          <w:p w:rsidR="00F115A2" w:rsidRPr="00F115A2" w:rsidRDefault="00F115A2" w:rsidP="00F115A2">
            <w:pPr>
              <w:spacing w:line="240" w:lineRule="auto"/>
              <w:jc w:val="left"/>
              <w:rPr>
                <w:rFonts w:cs="Frankruhel"/>
                <w:sz w:val="24"/>
                <w:rtl/>
              </w:rPr>
            </w:pPr>
            <w:r>
              <w:rPr>
                <w:sz w:val="24"/>
                <w:rtl/>
              </w:rPr>
              <w:t>אחריות לעבירה</w:t>
            </w:r>
          </w:p>
        </w:tc>
        <w:tc>
          <w:tcPr>
            <w:tcW w:w="567" w:type="dxa"/>
          </w:tcPr>
          <w:p w:rsidR="00F115A2" w:rsidRPr="00F115A2" w:rsidRDefault="00F115A2" w:rsidP="00F115A2">
            <w:pPr>
              <w:spacing w:line="240" w:lineRule="auto"/>
              <w:jc w:val="left"/>
              <w:rPr>
                <w:rStyle w:val="Hyperlink"/>
                <w:rtl/>
              </w:rPr>
            </w:pPr>
            <w:hyperlink w:anchor="Seif16" w:tooltip="אחריות לעביר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17 </w:t>
            </w:r>
          </w:p>
        </w:tc>
        <w:tc>
          <w:tcPr>
            <w:tcW w:w="5669" w:type="dxa"/>
          </w:tcPr>
          <w:p w:rsidR="00F115A2" w:rsidRPr="00F115A2" w:rsidRDefault="00F115A2" w:rsidP="00F115A2">
            <w:pPr>
              <w:spacing w:line="240" w:lineRule="auto"/>
              <w:jc w:val="left"/>
              <w:rPr>
                <w:rFonts w:cs="Frankruhel"/>
                <w:sz w:val="24"/>
                <w:rtl/>
              </w:rPr>
            </w:pPr>
            <w:r>
              <w:rPr>
                <w:sz w:val="24"/>
                <w:rtl/>
              </w:rPr>
              <w:t>שמירת הוראות</w:t>
            </w:r>
          </w:p>
        </w:tc>
        <w:tc>
          <w:tcPr>
            <w:tcW w:w="567" w:type="dxa"/>
          </w:tcPr>
          <w:p w:rsidR="00F115A2" w:rsidRPr="00F115A2" w:rsidRDefault="00F115A2" w:rsidP="00F115A2">
            <w:pPr>
              <w:spacing w:line="240" w:lineRule="auto"/>
              <w:jc w:val="left"/>
              <w:rPr>
                <w:rStyle w:val="Hyperlink"/>
                <w:rtl/>
              </w:rPr>
            </w:pPr>
            <w:hyperlink w:anchor="Seif17" w:tooltip="שמירת הוראו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18 </w:t>
            </w:r>
          </w:p>
        </w:tc>
        <w:tc>
          <w:tcPr>
            <w:tcW w:w="5669" w:type="dxa"/>
          </w:tcPr>
          <w:p w:rsidR="00F115A2" w:rsidRPr="00F115A2" w:rsidRDefault="00F115A2" w:rsidP="00F115A2">
            <w:pPr>
              <w:spacing w:line="240" w:lineRule="auto"/>
              <w:jc w:val="left"/>
              <w:rPr>
                <w:rFonts w:cs="Frankruhel"/>
                <w:sz w:val="24"/>
                <w:rtl/>
              </w:rPr>
            </w:pPr>
            <w:r>
              <w:rPr>
                <w:sz w:val="24"/>
                <w:rtl/>
              </w:rPr>
              <w:t>דין המדינה</w:t>
            </w:r>
          </w:p>
        </w:tc>
        <w:tc>
          <w:tcPr>
            <w:tcW w:w="567" w:type="dxa"/>
          </w:tcPr>
          <w:p w:rsidR="00F115A2" w:rsidRPr="00F115A2" w:rsidRDefault="00F115A2" w:rsidP="00F115A2">
            <w:pPr>
              <w:spacing w:line="240" w:lineRule="auto"/>
              <w:jc w:val="left"/>
              <w:rPr>
                <w:rStyle w:val="Hyperlink"/>
                <w:rtl/>
              </w:rPr>
            </w:pPr>
            <w:hyperlink w:anchor="Seif18" w:tooltip="דין המדינ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19 </w:t>
            </w:r>
          </w:p>
        </w:tc>
        <w:tc>
          <w:tcPr>
            <w:tcW w:w="5669" w:type="dxa"/>
          </w:tcPr>
          <w:p w:rsidR="00F115A2" w:rsidRPr="00F115A2" w:rsidRDefault="00F115A2" w:rsidP="00F115A2">
            <w:pPr>
              <w:spacing w:line="240" w:lineRule="auto"/>
              <w:jc w:val="left"/>
              <w:rPr>
                <w:rFonts w:cs="Frankruhel"/>
                <w:sz w:val="24"/>
                <w:rtl/>
              </w:rPr>
            </w:pPr>
            <w:r>
              <w:rPr>
                <w:sz w:val="24"/>
                <w:rtl/>
              </w:rPr>
              <w:t>ביצוע ותקנות</w:t>
            </w:r>
          </w:p>
        </w:tc>
        <w:tc>
          <w:tcPr>
            <w:tcW w:w="567" w:type="dxa"/>
          </w:tcPr>
          <w:p w:rsidR="00F115A2" w:rsidRPr="00F115A2" w:rsidRDefault="00F115A2" w:rsidP="00F115A2">
            <w:pPr>
              <w:spacing w:line="240" w:lineRule="auto"/>
              <w:jc w:val="left"/>
              <w:rPr>
                <w:rStyle w:val="Hyperlink"/>
                <w:rtl/>
              </w:rPr>
            </w:pPr>
            <w:hyperlink w:anchor="Seif19" w:tooltip="ביצוע ותקנות"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20 </w:t>
            </w:r>
          </w:p>
        </w:tc>
        <w:tc>
          <w:tcPr>
            <w:tcW w:w="5669" w:type="dxa"/>
          </w:tcPr>
          <w:p w:rsidR="00F115A2" w:rsidRPr="00F115A2" w:rsidRDefault="00F115A2" w:rsidP="00F115A2">
            <w:pPr>
              <w:spacing w:line="240" w:lineRule="auto"/>
              <w:jc w:val="left"/>
              <w:rPr>
                <w:rFonts w:cs="Frankruhel"/>
                <w:sz w:val="24"/>
                <w:rtl/>
              </w:rPr>
            </w:pPr>
            <w:r>
              <w:rPr>
                <w:sz w:val="24"/>
                <w:rtl/>
              </w:rPr>
              <w:t>תחילה</w:t>
            </w:r>
          </w:p>
        </w:tc>
        <w:tc>
          <w:tcPr>
            <w:tcW w:w="567" w:type="dxa"/>
          </w:tcPr>
          <w:p w:rsidR="00F115A2" w:rsidRPr="00F115A2" w:rsidRDefault="00F115A2" w:rsidP="00F115A2">
            <w:pPr>
              <w:spacing w:line="240" w:lineRule="auto"/>
              <w:jc w:val="left"/>
              <w:rPr>
                <w:rStyle w:val="Hyperlink"/>
                <w:rtl/>
              </w:rPr>
            </w:pPr>
            <w:hyperlink w:anchor="Seif20" w:tooltip="תחילה"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15A2" w:rsidRPr="00F115A2">
        <w:tblPrEx>
          <w:tblCellMar>
            <w:top w:w="0" w:type="dxa"/>
            <w:bottom w:w="0" w:type="dxa"/>
          </w:tblCellMar>
        </w:tblPrEx>
        <w:tc>
          <w:tcPr>
            <w:tcW w:w="1247" w:type="dxa"/>
          </w:tcPr>
          <w:p w:rsidR="00F115A2" w:rsidRPr="00F115A2" w:rsidRDefault="00F115A2" w:rsidP="00F115A2">
            <w:pPr>
              <w:spacing w:line="240" w:lineRule="auto"/>
              <w:jc w:val="left"/>
              <w:rPr>
                <w:rFonts w:cs="Frankruhel"/>
                <w:sz w:val="24"/>
                <w:rtl/>
              </w:rPr>
            </w:pPr>
            <w:r>
              <w:rPr>
                <w:sz w:val="24"/>
                <w:rtl/>
              </w:rPr>
              <w:t xml:space="preserve">סעיף 21 </w:t>
            </w:r>
          </w:p>
        </w:tc>
        <w:tc>
          <w:tcPr>
            <w:tcW w:w="5669" w:type="dxa"/>
          </w:tcPr>
          <w:p w:rsidR="00F115A2" w:rsidRPr="00F115A2" w:rsidRDefault="00F115A2" w:rsidP="00F115A2">
            <w:pPr>
              <w:spacing w:line="240" w:lineRule="auto"/>
              <w:jc w:val="left"/>
              <w:rPr>
                <w:rFonts w:cs="Frankruhel"/>
                <w:sz w:val="24"/>
                <w:rtl/>
              </w:rPr>
            </w:pPr>
            <w:r>
              <w:rPr>
                <w:sz w:val="24"/>
                <w:rtl/>
              </w:rPr>
              <w:t>הוראות מעבר</w:t>
            </w:r>
          </w:p>
        </w:tc>
        <w:tc>
          <w:tcPr>
            <w:tcW w:w="567" w:type="dxa"/>
          </w:tcPr>
          <w:p w:rsidR="00F115A2" w:rsidRPr="00F115A2" w:rsidRDefault="00F115A2" w:rsidP="00F115A2">
            <w:pPr>
              <w:spacing w:line="240" w:lineRule="auto"/>
              <w:jc w:val="left"/>
              <w:rPr>
                <w:rStyle w:val="Hyperlink"/>
                <w:rtl/>
              </w:rPr>
            </w:pPr>
            <w:hyperlink w:anchor="Seif21" w:tooltip="הוראות מעבר" w:history="1">
              <w:r w:rsidRPr="00F115A2">
                <w:rPr>
                  <w:rStyle w:val="Hyperlink"/>
                </w:rPr>
                <w:t>Go</w:t>
              </w:r>
            </w:hyperlink>
          </w:p>
        </w:tc>
        <w:tc>
          <w:tcPr>
            <w:tcW w:w="850" w:type="dxa"/>
          </w:tcPr>
          <w:p w:rsidR="00F115A2" w:rsidRPr="00F115A2" w:rsidRDefault="00F115A2" w:rsidP="00F115A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7246CE" w:rsidRDefault="007246CE">
      <w:pPr>
        <w:pStyle w:val="big-header"/>
        <w:ind w:left="0" w:right="1134"/>
        <w:rPr>
          <w:rFonts w:cs="FrankRuehl"/>
          <w:sz w:val="32"/>
          <w:rtl/>
        </w:rPr>
      </w:pPr>
    </w:p>
    <w:p w:rsidR="007246CE" w:rsidRDefault="007246CE" w:rsidP="005F64C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המוזיאונים, תשמ"ג</w:t>
      </w:r>
      <w:r w:rsidR="005F4161">
        <w:rPr>
          <w:rFonts w:cs="FrankRuehl" w:hint="cs"/>
          <w:sz w:val="32"/>
          <w:rtl/>
        </w:rPr>
        <w:t>-</w:t>
      </w:r>
      <w:r>
        <w:rPr>
          <w:rFonts w:cs="FrankRuehl"/>
          <w:sz w:val="32"/>
          <w:rtl/>
        </w:rPr>
        <w:t>1983</w:t>
      </w:r>
      <w:r w:rsidR="005F4161">
        <w:rPr>
          <w:rStyle w:val="a6"/>
          <w:rFonts w:cs="FrankRuehl"/>
          <w:sz w:val="32"/>
          <w:rtl/>
        </w:rPr>
        <w:footnoteReference w:customMarkFollows="1" w:id="1"/>
        <w:t>*</w:t>
      </w:r>
    </w:p>
    <w:p w:rsidR="007246CE" w:rsidRDefault="007246C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rsidR="007246CE" w:rsidRDefault="007246C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pt;z-index:251646976"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5F4161">
        <w:rPr>
          <w:rStyle w:val="default"/>
          <w:rFonts w:cs="FrankRuehl"/>
          <w:rtl/>
        </w:rPr>
        <w:t>–</w:t>
      </w:r>
    </w:p>
    <w:p w:rsidR="007246CE" w:rsidRDefault="007246CE" w:rsidP="005F416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445E65">
        <w:rPr>
          <w:rStyle w:val="default"/>
          <w:rFonts w:cs="FrankRuehl"/>
          <w:rtl/>
        </w:rPr>
        <w:t>–</w:t>
      </w:r>
      <w:r>
        <w:rPr>
          <w:rStyle w:val="default"/>
          <w:rFonts w:cs="FrankRuehl"/>
          <w:rtl/>
        </w:rPr>
        <w:t xml:space="preserve"> </w:t>
      </w:r>
      <w:r>
        <w:rPr>
          <w:rStyle w:val="default"/>
          <w:rFonts w:cs="FrankRuehl" w:hint="cs"/>
          <w:rtl/>
        </w:rPr>
        <w:t>שר החינוך והתרבות;</w:t>
      </w:r>
    </w:p>
    <w:p w:rsidR="007246CE" w:rsidRDefault="007246CE" w:rsidP="005F416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445E65">
        <w:rPr>
          <w:rStyle w:val="default"/>
          <w:rFonts w:cs="FrankRuehl"/>
          <w:rtl/>
        </w:rPr>
        <w:t>–</w:t>
      </w:r>
      <w:r>
        <w:rPr>
          <w:rStyle w:val="default"/>
          <w:rFonts w:cs="FrankRuehl"/>
          <w:rtl/>
        </w:rPr>
        <w:t xml:space="preserve"> </w:t>
      </w:r>
      <w:r>
        <w:rPr>
          <w:rStyle w:val="default"/>
          <w:rFonts w:cs="FrankRuehl" w:hint="cs"/>
          <w:rtl/>
        </w:rPr>
        <w:t>המנהל הכללי של משרד החינוך והתרבות או מי שהוא הסמיך לכך;</w:t>
      </w:r>
    </w:p>
    <w:p w:rsidR="007246CE" w:rsidRDefault="007246CE" w:rsidP="005F416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445E65">
        <w:rPr>
          <w:rStyle w:val="default"/>
          <w:rFonts w:cs="FrankRuehl"/>
          <w:rtl/>
        </w:rPr>
        <w:t>–</w:t>
      </w:r>
      <w:r>
        <w:rPr>
          <w:rStyle w:val="default"/>
          <w:rFonts w:cs="FrankRuehl"/>
          <w:rtl/>
        </w:rPr>
        <w:t xml:space="preserve"> </w:t>
      </w:r>
      <w:r>
        <w:rPr>
          <w:rStyle w:val="default"/>
          <w:rFonts w:cs="FrankRuehl" w:hint="cs"/>
          <w:rtl/>
        </w:rPr>
        <w:t>מועצת המוזיאונים שהוקמה לפי סעיף 10;</w:t>
      </w:r>
    </w:p>
    <w:p w:rsidR="007246CE" w:rsidRDefault="007246CE" w:rsidP="005F416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וזיאון" </w:t>
      </w:r>
      <w:r w:rsidR="00445E65">
        <w:rPr>
          <w:rStyle w:val="default"/>
          <w:rFonts w:cs="FrankRuehl"/>
          <w:rtl/>
        </w:rPr>
        <w:t>–</w:t>
      </w:r>
      <w:r>
        <w:rPr>
          <w:rStyle w:val="default"/>
          <w:rFonts w:cs="FrankRuehl"/>
          <w:rtl/>
        </w:rPr>
        <w:t xml:space="preserve"> </w:t>
      </w:r>
      <w:r>
        <w:rPr>
          <w:rStyle w:val="default"/>
          <w:rFonts w:cs="FrankRuehl" w:hint="cs"/>
          <w:rtl/>
        </w:rPr>
        <w:t>מוסד שלא למטרות רווח</w:t>
      </w:r>
      <w:r>
        <w:rPr>
          <w:rStyle w:val="default"/>
          <w:rFonts w:cs="FrankRuehl"/>
          <w:rtl/>
        </w:rPr>
        <w:t xml:space="preserve"> ש</w:t>
      </w:r>
      <w:r>
        <w:rPr>
          <w:rStyle w:val="default"/>
          <w:rFonts w:cs="FrankRuehl" w:hint="cs"/>
          <w:rtl/>
        </w:rPr>
        <w:t>יש בו אוסף מוצגים בעל ערך תרבותי, המציג באופן קבוע את האוסף או חלק ממנו לציבור, ו</w:t>
      </w:r>
      <w:r>
        <w:rPr>
          <w:rStyle w:val="default"/>
          <w:rFonts w:cs="FrankRuehl"/>
          <w:rtl/>
        </w:rPr>
        <w:t>מ</w:t>
      </w:r>
      <w:r>
        <w:rPr>
          <w:rStyle w:val="default"/>
          <w:rFonts w:cs="FrankRuehl" w:hint="cs"/>
          <w:rtl/>
        </w:rPr>
        <w:t>טרת התצוגה היא חינוך, לימוד או עינוג;</w:t>
      </w:r>
    </w:p>
    <w:p w:rsidR="007246CE" w:rsidRDefault="007246CE" w:rsidP="005F416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נהלת מוזיאון" </w:t>
      </w:r>
      <w:r w:rsidR="00445E65">
        <w:rPr>
          <w:rStyle w:val="default"/>
          <w:rFonts w:cs="FrankRuehl"/>
          <w:rtl/>
        </w:rPr>
        <w:t>–</w:t>
      </w:r>
      <w:r>
        <w:rPr>
          <w:rStyle w:val="default"/>
          <w:rFonts w:cs="FrankRuehl"/>
          <w:rtl/>
        </w:rPr>
        <w:t xml:space="preserve"> </w:t>
      </w:r>
      <w:r>
        <w:rPr>
          <w:rStyle w:val="default"/>
          <w:rFonts w:cs="FrankRuehl" w:hint="cs"/>
          <w:rtl/>
        </w:rPr>
        <w:t>מי שמוזיאון הוא בשליטתו או בניהולו.</w:t>
      </w:r>
    </w:p>
    <w:p w:rsidR="007246CE" w:rsidRDefault="007246CE">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מוזיאונים מוכרים</w:t>
      </w:r>
    </w:p>
    <w:p w:rsidR="007246CE" w:rsidRDefault="007246C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4pt;z-index:251648000"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אכ</w:t>
                  </w:r>
                  <w:r>
                    <w:rPr>
                      <w:rFonts w:cs="Miriam" w:hint="cs"/>
                      <w:sz w:val="18"/>
                      <w:szCs w:val="18"/>
                      <w:rtl/>
                    </w:rPr>
                    <w:t>רזה על</w:t>
                  </w:r>
                  <w:r w:rsidR="005F4161">
                    <w:rPr>
                      <w:rFonts w:cs="Miriam" w:hint="cs"/>
                      <w:sz w:val="18"/>
                      <w:szCs w:val="18"/>
                      <w:rtl/>
                    </w:rPr>
                    <w:t xml:space="preserve"> </w:t>
                  </w:r>
                  <w:r>
                    <w:rPr>
                      <w:rFonts w:cs="Miriam"/>
                      <w:sz w:val="18"/>
                      <w:szCs w:val="18"/>
                      <w:rtl/>
                    </w:rPr>
                    <w:t>מו</w:t>
                  </w:r>
                  <w:r>
                    <w:rPr>
                      <w:rFonts w:cs="Miriam" w:hint="cs"/>
                      <w:sz w:val="18"/>
                      <w:szCs w:val="18"/>
                      <w:rtl/>
                    </w:rPr>
                    <w:t>ז</w:t>
                  </w:r>
                  <w:r>
                    <w:rPr>
                      <w:rFonts w:cs="Miriam"/>
                      <w:sz w:val="18"/>
                      <w:szCs w:val="18"/>
                      <w:rtl/>
                    </w:rPr>
                    <w:t>יא</w:t>
                  </w:r>
                  <w:r>
                    <w:rPr>
                      <w:rFonts w:cs="Miriam" w:hint="cs"/>
                      <w:sz w:val="18"/>
                      <w:szCs w:val="18"/>
                      <w:rtl/>
                    </w:rPr>
                    <w:t>ון מוכר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לאחר התייעצות במועצה, להכריז על מוזי</w:t>
      </w:r>
      <w:r>
        <w:rPr>
          <w:rStyle w:val="default"/>
          <w:rFonts w:cs="FrankRuehl"/>
          <w:rtl/>
        </w:rPr>
        <w:t>או</w:t>
      </w:r>
      <w:r>
        <w:rPr>
          <w:rStyle w:val="default"/>
          <w:rFonts w:cs="FrankRuehl" w:hint="cs"/>
          <w:rtl/>
        </w:rPr>
        <w:t>ן פלוני, כעל מוזיאון מוכר לענין חוק זה.</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בואו להכריז על מוזיאון כאמור ישקול השר, בין השאר, טעמים שבטובת הציבור ובצרכי שמירתם של מוצגים הנמצאים במוזיאון.</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כרזה כאמור יכול שתהיה אף לגבי מוזיאון המתנהל על פי חיקוק.</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כרזה לפי סעיף זה תפורסם בר</w:t>
      </w:r>
      <w:r>
        <w:rPr>
          <w:rStyle w:val="default"/>
          <w:rFonts w:cs="FrankRuehl"/>
          <w:rtl/>
        </w:rPr>
        <w:t>שו</w:t>
      </w:r>
      <w:r>
        <w:rPr>
          <w:rStyle w:val="default"/>
          <w:rFonts w:cs="FrankRuehl" w:hint="cs"/>
          <w:rtl/>
        </w:rPr>
        <w:t>מות.</w:t>
      </w:r>
    </w:p>
    <w:p w:rsidR="007246CE" w:rsidRDefault="007246C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4pt;z-index:251649024"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חו</w:t>
                  </w:r>
                  <w:r>
                    <w:rPr>
                      <w:rFonts w:cs="Miriam" w:hint="cs"/>
                      <w:sz w:val="18"/>
                      <w:szCs w:val="18"/>
                      <w:rtl/>
                    </w:rPr>
                    <w:t>בות והגבלות</w:t>
                  </w:r>
                  <w:r w:rsidR="005F4161">
                    <w:rPr>
                      <w:rFonts w:cs="Miriam" w:hint="cs"/>
                      <w:sz w:val="18"/>
                      <w:szCs w:val="18"/>
                      <w:rtl/>
                    </w:rPr>
                    <w:t xml:space="preserve"> </w:t>
                  </w:r>
                  <w:r>
                    <w:rPr>
                      <w:rFonts w:cs="Miriam"/>
                      <w:sz w:val="18"/>
                      <w:szCs w:val="18"/>
                      <w:rtl/>
                    </w:rPr>
                    <w:t>למ</w:t>
                  </w:r>
                  <w:r>
                    <w:rPr>
                      <w:rFonts w:cs="Miriam" w:hint="cs"/>
                      <w:sz w:val="18"/>
                      <w:szCs w:val="18"/>
                      <w:rtl/>
                    </w:rPr>
                    <w:t>וזיאונים</w:t>
                  </w:r>
                  <w:r w:rsidR="005F4161">
                    <w:rPr>
                      <w:rFonts w:cs="Miriam" w:hint="cs"/>
                      <w:sz w:val="18"/>
                      <w:szCs w:val="18"/>
                      <w:rtl/>
                    </w:rPr>
                    <w:t xml:space="preserve"> </w:t>
                  </w:r>
                  <w:r>
                    <w:rPr>
                      <w:rFonts w:cs="Miriam"/>
                      <w:sz w:val="18"/>
                      <w:szCs w:val="18"/>
                      <w:rtl/>
                    </w:rPr>
                    <w:t>מו</w:t>
                  </w:r>
                  <w:r>
                    <w:rPr>
                      <w:rFonts w:cs="Miriam" w:hint="cs"/>
                      <w:sz w:val="18"/>
                      <w:szCs w:val="18"/>
                      <w:rtl/>
                    </w:rPr>
                    <w:t>כרים</w:t>
                  </w:r>
                </w:p>
              </w:txbxContent>
            </v:textbox>
            <w10:anchorlock/>
          </v:rect>
        </w:pict>
      </w:r>
      <w:r>
        <w:rPr>
          <w:rStyle w:val="big-number"/>
          <w:rFonts w:cs="Miriam"/>
          <w:rtl/>
        </w:rPr>
        <w:t>3.</w:t>
      </w:r>
      <w:r>
        <w:rPr>
          <w:rStyle w:val="big-number"/>
          <w:rFonts w:cs="Miriam"/>
          <w:rtl/>
        </w:rPr>
        <w:tab/>
      </w:r>
      <w:r>
        <w:rPr>
          <w:rStyle w:val="default"/>
          <w:rFonts w:cs="FrankRuehl"/>
          <w:rtl/>
        </w:rPr>
        <w:t>הש</w:t>
      </w:r>
      <w:r>
        <w:rPr>
          <w:rStyle w:val="default"/>
          <w:rFonts w:cs="FrankRuehl" w:hint="cs"/>
          <w:rtl/>
        </w:rPr>
        <w:t>ר רשאי, לאחר</w:t>
      </w:r>
      <w:r>
        <w:rPr>
          <w:rStyle w:val="default"/>
          <w:rFonts w:cs="FrankRuehl"/>
          <w:rtl/>
        </w:rPr>
        <w:t xml:space="preserve"> </w:t>
      </w:r>
      <w:r>
        <w:rPr>
          <w:rStyle w:val="default"/>
          <w:rFonts w:cs="FrankRuehl" w:hint="cs"/>
          <w:rtl/>
        </w:rPr>
        <w:t>התייעצות במועצה ובאישור ועדת החינוך והתרבות של הכנסת, להתקין תקנות בעניינים אלה, לכלל המוזיאונים המוכרים או לסוגים מהם:</w:t>
      </w:r>
    </w:p>
    <w:p w:rsidR="007246CE" w:rsidRDefault="007246CE">
      <w:pPr>
        <w:pStyle w:val="P22"/>
        <w:spacing w:before="72"/>
        <w:ind w:left="1021" w:right="1134"/>
        <w:rPr>
          <w:rStyle w:val="default"/>
          <w:rFonts w:cs="FrankRuehl" w:hint="cs"/>
          <w:rtl/>
        </w:rPr>
      </w:pPr>
      <w:r>
        <w:rPr>
          <w:rStyle w:val="default"/>
          <w:rFonts w:cs="FrankRuehl"/>
          <w:rtl/>
        </w:rPr>
        <w:t>(1)</w:t>
      </w:r>
      <w:r>
        <w:rPr>
          <w:rStyle w:val="default"/>
          <w:rFonts w:cs="FrankRuehl"/>
          <w:rtl/>
        </w:rPr>
        <w:tab/>
        <w:t>ח</w:t>
      </w:r>
      <w:r>
        <w:rPr>
          <w:rStyle w:val="default"/>
          <w:rFonts w:cs="FrankRuehl" w:hint="cs"/>
          <w:rtl/>
        </w:rPr>
        <w:t xml:space="preserve">ובתה של הנהלת המוזיאון </w:t>
      </w:r>
      <w:r w:rsidR="005F4161">
        <w:rPr>
          <w:rStyle w:val="default"/>
          <w:rFonts w:cs="FrankRuehl"/>
          <w:rtl/>
        </w:rPr>
        <w:t>–</w:t>
      </w:r>
    </w:p>
    <w:p w:rsidR="007246CE" w:rsidRDefault="007246C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העסיק עובדים מקצועיים לפי תקן שייקבע;</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שמר את המוצגים ולדאוג להחזקתם ול</w:t>
      </w:r>
      <w:r>
        <w:rPr>
          <w:rStyle w:val="default"/>
          <w:rFonts w:cs="FrankRuehl"/>
          <w:rtl/>
        </w:rPr>
        <w:t>הצ</w:t>
      </w:r>
      <w:r>
        <w:rPr>
          <w:rStyle w:val="default"/>
          <w:rFonts w:cs="FrankRuehl" w:hint="cs"/>
          <w:rtl/>
        </w:rPr>
        <w:t>גתם לציבור בצורה נאותה;</w:t>
      </w:r>
    </w:p>
    <w:p w:rsidR="007246CE" w:rsidRDefault="007246CE">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נהל רישום ותיאור של כל המוצגים הנמצאים במוזיאון ולצלמם;</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מסור לציבור מידע על מוצגים הנמצאים במוזיאו</w:t>
      </w:r>
      <w:r>
        <w:rPr>
          <w:rStyle w:val="default"/>
          <w:rFonts w:cs="FrankRuehl"/>
          <w:rtl/>
        </w:rPr>
        <w:t>ן;</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פרסם קטלוגים ופרסומים אחרים;</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קיים פעילות חינוכית ותרבותית במוזיאון וכן התנאים לפעילות זו;</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קיים הוראות בענין בטחון ובטיחות;</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הגיש דין וחשבון שנתי על פעילות המוזיאון;</w:t>
      </w:r>
    </w:p>
    <w:p w:rsidR="007246CE" w:rsidRDefault="007246CE">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 xml:space="preserve">גבלות על הנהלת המוזיאון בדבר </w:t>
      </w:r>
      <w:r w:rsidR="005F4161">
        <w:rPr>
          <w:rStyle w:val="default"/>
          <w:rFonts w:cs="FrankRuehl"/>
          <w:rtl/>
        </w:rPr>
        <w:t>–</w:t>
      </w:r>
    </w:p>
    <w:p w:rsidR="007246CE" w:rsidRDefault="007246C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כירת מוצגים, הוצאתם מן הארץ,</w:t>
      </w:r>
      <w:r>
        <w:rPr>
          <w:rStyle w:val="default"/>
          <w:rFonts w:cs="FrankRuehl"/>
          <w:rtl/>
        </w:rPr>
        <w:t xml:space="preserve"> ח</w:t>
      </w:r>
      <w:r>
        <w:rPr>
          <w:rStyle w:val="default"/>
          <w:rFonts w:cs="FrankRuehl" w:hint="cs"/>
          <w:rtl/>
        </w:rPr>
        <w:t>ילופי מוצגים, העברתם של</w:t>
      </w:r>
      <w:r>
        <w:rPr>
          <w:rStyle w:val="default"/>
          <w:rFonts w:cs="FrankRuehl"/>
          <w:rtl/>
        </w:rPr>
        <w:t>א</w:t>
      </w:r>
      <w:r>
        <w:rPr>
          <w:rStyle w:val="default"/>
          <w:rFonts w:cs="FrankRuehl" w:hint="cs"/>
          <w:rtl/>
        </w:rPr>
        <w:t xml:space="preserve"> בתמורה, השמדתם או סילוקם;</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עילות מסחרית ופרסומת בין כתלי המוזיאון, במישרין או בעקיפין;</w:t>
      </w:r>
    </w:p>
    <w:p w:rsidR="007246CE" w:rsidRDefault="007246CE">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כשרתם המקצועית של העובדים וכללי אתיקה;</w:t>
      </w:r>
    </w:p>
    <w:p w:rsidR="007246CE" w:rsidRDefault="007246CE">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שלום דמי כניסה, הנחות ופטורים.</w:t>
      </w:r>
    </w:p>
    <w:p w:rsidR="007246CE" w:rsidRDefault="007246CE">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0.1pt;z-index:251650048"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חו</w:t>
                  </w:r>
                  <w:r>
                    <w:rPr>
                      <w:rFonts w:cs="Miriam" w:hint="cs"/>
                      <w:sz w:val="18"/>
                      <w:szCs w:val="18"/>
                      <w:rtl/>
                    </w:rPr>
                    <w:t>פש פעולה</w:t>
                  </w:r>
                </w:p>
              </w:txbxContent>
            </v:textbox>
            <w10:anchorlock/>
          </v:rect>
        </w:pict>
      </w:r>
      <w:r>
        <w:rPr>
          <w:rStyle w:val="big-number"/>
          <w:rFonts w:cs="Miriam"/>
          <w:rtl/>
        </w:rPr>
        <w:t>4.</w:t>
      </w:r>
      <w:r>
        <w:rPr>
          <w:rStyle w:val="big-number"/>
          <w:rFonts w:cs="Miriam"/>
          <w:rtl/>
        </w:rPr>
        <w:tab/>
      </w:r>
      <w:r>
        <w:rPr>
          <w:rStyle w:val="default"/>
          <w:rFonts w:cs="FrankRuehl"/>
          <w:rtl/>
        </w:rPr>
        <w:t>הנ</w:t>
      </w:r>
      <w:r>
        <w:rPr>
          <w:rStyle w:val="default"/>
          <w:rFonts w:cs="FrankRuehl" w:hint="cs"/>
          <w:rtl/>
        </w:rPr>
        <w:t>הלת מוזיאון מוכר היא בת חורין לכלכל כטוב בעיניה את ע</w:t>
      </w:r>
      <w:r>
        <w:rPr>
          <w:rStyle w:val="default"/>
          <w:rFonts w:cs="FrankRuehl"/>
          <w:rtl/>
        </w:rPr>
        <w:t>ני</w:t>
      </w:r>
      <w:r>
        <w:rPr>
          <w:rStyle w:val="default"/>
          <w:rFonts w:cs="FrankRuehl" w:hint="cs"/>
          <w:rtl/>
        </w:rPr>
        <w:t>יני המוזיא</w:t>
      </w:r>
      <w:r>
        <w:rPr>
          <w:rStyle w:val="default"/>
          <w:rFonts w:cs="FrankRuehl"/>
          <w:rtl/>
        </w:rPr>
        <w:t>ו</w:t>
      </w:r>
      <w:r>
        <w:rPr>
          <w:rStyle w:val="default"/>
          <w:rFonts w:cs="FrankRuehl" w:hint="cs"/>
          <w:rtl/>
        </w:rPr>
        <w:t>ן במסגרת תקנונו ותקציבו, ובכפוף להוראות חוק זה והתקנות לפיו.</w:t>
      </w:r>
    </w:p>
    <w:p w:rsidR="007246CE" w:rsidRDefault="007246C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6.35pt;z-index:251651072"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הש</w:t>
                  </w:r>
                  <w:r>
                    <w:rPr>
                      <w:rFonts w:cs="Miriam" w:hint="cs"/>
                      <w:sz w:val="18"/>
                      <w:szCs w:val="18"/>
                      <w:rtl/>
                    </w:rPr>
                    <w:t>תתפות בתקציב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לוקת הסכום שנקבע בתקציב המדינה כהשתתפות בתקציבי מוזיאונים מוכרים תיעשה בידי השר לאחר התייעצות במועצה.</w:t>
      </w:r>
    </w:p>
    <w:p w:rsidR="007246CE" w:rsidRDefault="007246CE">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ראה למנהל כי הנהלת מוזיאון מוכר לא מילאה אחרי הוראה מהוראות חוק ז</w:t>
      </w:r>
      <w:r>
        <w:rPr>
          <w:rStyle w:val="default"/>
          <w:rFonts w:cs="FrankRuehl"/>
          <w:rtl/>
        </w:rPr>
        <w:t xml:space="preserve">ה </w:t>
      </w:r>
      <w:r>
        <w:rPr>
          <w:rStyle w:val="default"/>
          <w:rFonts w:cs="FrankRuehl" w:hint="cs"/>
          <w:rtl/>
        </w:rPr>
        <w:t>או התקנות לפיו, רשאי המנהל לדרוש ממנה שתמלא אחרי ההוראות תוך תקופה שלא תפחת משלושים ימים; לא נענתה הנהלת המוזיאון המוכר לדרישה, יהא המנהל רשאי, לאחר התייעצות במועצה, להורות כי סכום שלא יעלה על מחצית הסכום שהוקצה כהשתתפות המדינה בתקציבו באותה שנת כספ</w:t>
      </w:r>
      <w:r>
        <w:rPr>
          <w:rStyle w:val="default"/>
          <w:rFonts w:cs="FrankRuehl"/>
          <w:rtl/>
        </w:rPr>
        <w:t>י</w:t>
      </w:r>
      <w:r>
        <w:rPr>
          <w:rStyle w:val="default"/>
          <w:rFonts w:cs="FrankRuehl" w:hint="cs"/>
          <w:rtl/>
        </w:rPr>
        <w:t>ם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ועבר אליו.</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בסעיף קטן (ב) אינו גורע מאחריות פלילית לפי סעיף 15 או לפי כל דין אחר.</w:t>
      </w:r>
    </w:p>
    <w:p w:rsidR="007246CE" w:rsidRDefault="007246C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6pt;z-index:251652096"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עי</w:t>
                  </w:r>
                  <w:r>
                    <w:rPr>
                      <w:rFonts w:cs="Miriam" w:hint="cs"/>
                      <w:sz w:val="18"/>
                      <w:szCs w:val="18"/>
                      <w:rtl/>
                    </w:rPr>
                    <w:t>קול, שעבוד</w:t>
                  </w:r>
                  <w:r w:rsidR="005F4161">
                    <w:rPr>
                      <w:rFonts w:cs="Miriam" w:hint="cs"/>
                      <w:sz w:val="18"/>
                      <w:szCs w:val="18"/>
                      <w:rtl/>
                    </w:rPr>
                    <w:t xml:space="preserve"> </w:t>
                  </w:r>
                  <w:r>
                    <w:rPr>
                      <w:rFonts w:cs="Miriam"/>
                      <w:sz w:val="18"/>
                      <w:szCs w:val="18"/>
                      <w:rtl/>
                    </w:rPr>
                    <w:t>ופ</w:t>
                  </w:r>
                  <w:r>
                    <w:rPr>
                      <w:rFonts w:cs="Miriam" w:hint="cs"/>
                      <w:sz w:val="18"/>
                      <w:szCs w:val="18"/>
                      <w:rtl/>
                    </w:rPr>
                    <w:t>ירוק</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וצג שבבעלותו של מוזיאון מוכר לא יהיה ניתן לעיקול או  לשעבוד.</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וזיאון מוכר שהוא תאגיד שהחליט על פירוקו מרצון או שניתן צו ל</w:t>
      </w:r>
      <w:r>
        <w:rPr>
          <w:rStyle w:val="default"/>
          <w:rFonts w:cs="FrankRuehl"/>
          <w:rtl/>
        </w:rPr>
        <w:t>פי</w:t>
      </w:r>
      <w:r>
        <w:rPr>
          <w:rStyle w:val="default"/>
          <w:rFonts w:cs="FrankRuehl" w:hint="cs"/>
          <w:rtl/>
        </w:rPr>
        <w:t>רוקו, מוצג שבבעלותו לא ייכלל בין הנכסים הניתנים לחלוקה בין נושי התאגיד, לא יימכר ולא יועבר בדרך אחרת, אלא יועבר לבעלות המדינה או לבעלות מוזיאון מוכר אחר כפי שיורה בית המשפט המחוזי שבתחום סמכותו נמצא המוזיאון המוכר ולתקופה שיקבע</w:t>
      </w:r>
      <w:r>
        <w:rPr>
          <w:rStyle w:val="default"/>
          <w:rFonts w:cs="FrankRuehl"/>
          <w:rtl/>
        </w:rPr>
        <w:t>.</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w:t>
      </w:r>
      <w:r>
        <w:rPr>
          <w:rStyle w:val="default"/>
          <w:rFonts w:cs="FrankRuehl"/>
          <w:rtl/>
        </w:rPr>
        <w:t xml:space="preserve"> ע</w:t>
      </w:r>
      <w:r>
        <w:rPr>
          <w:rStyle w:val="default"/>
          <w:rFonts w:cs="FrankRuehl" w:hint="cs"/>
          <w:rtl/>
        </w:rPr>
        <w:t>ל אף האמור בכל חיקוק או הסכם.</w:t>
      </w:r>
    </w:p>
    <w:p w:rsidR="007246CE" w:rsidRDefault="007246CE">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2.95pt;z-index:251653120"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הע</w:t>
                  </w:r>
                  <w:r>
                    <w:rPr>
                      <w:rFonts w:cs="Miriam" w:hint="cs"/>
                      <w:sz w:val="18"/>
                      <w:szCs w:val="18"/>
                      <w:rtl/>
                    </w:rPr>
                    <w:t>ברת מוצגים</w:t>
                  </w:r>
                  <w:r w:rsidR="005F4161">
                    <w:rPr>
                      <w:rFonts w:cs="Miriam" w:hint="cs"/>
                      <w:sz w:val="18"/>
                      <w:szCs w:val="18"/>
                      <w:rtl/>
                    </w:rPr>
                    <w:t xml:space="preserve"> </w:t>
                  </w:r>
                  <w:r>
                    <w:rPr>
                      <w:rFonts w:cs="Miriam"/>
                      <w:sz w:val="18"/>
                      <w:szCs w:val="18"/>
                      <w:rtl/>
                    </w:rPr>
                    <w:t>למ</w:t>
                  </w:r>
                  <w:r>
                    <w:rPr>
                      <w:rFonts w:cs="Miriam" w:hint="cs"/>
                      <w:sz w:val="18"/>
                      <w:szCs w:val="18"/>
                      <w:rtl/>
                    </w:rPr>
                    <w:t>שמרת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ראה למנהל כי הנהלת מוזיאון מוכר לא מילאה אחרי הוראה מהוראות התקנות לפי סעיף 3(1)(ב), ולדעת המנהל נשקפת למוצג הנמצא במוזיאון המוכר סכנת פגיעה, נזק, השמדה או אבדן, או נראה למנהל כי הנהלת מוזיאון מוכר עומדת לפעול בניגו</w:t>
      </w:r>
      <w:r>
        <w:rPr>
          <w:rStyle w:val="default"/>
          <w:rFonts w:cs="FrankRuehl"/>
          <w:rtl/>
        </w:rPr>
        <w:t xml:space="preserve">ד </w:t>
      </w:r>
      <w:r>
        <w:rPr>
          <w:rStyle w:val="default"/>
          <w:rFonts w:cs="FrankRuehl" w:hint="cs"/>
          <w:rtl/>
        </w:rPr>
        <w:t>לתקנות לפי סעיף 3 (2)(א), רשאי הוא לפנות אל בית המשפט המחוזי שבתחום שיפוטו נמצא המוזיאון המוכר בבקשה להורות על העברת המוצג למשמורתה של המדינה או למשמורתו של מוזיאון מוכר שיקבע בית המשפט, והכל לתקופה ובהתאם</w:t>
      </w:r>
      <w:r>
        <w:rPr>
          <w:rStyle w:val="default"/>
          <w:rFonts w:cs="FrankRuehl"/>
          <w:rtl/>
        </w:rPr>
        <w:t xml:space="preserve"> </w:t>
      </w:r>
      <w:r>
        <w:rPr>
          <w:rStyle w:val="default"/>
          <w:rFonts w:cs="FrankRuehl" w:hint="cs"/>
          <w:rtl/>
        </w:rPr>
        <w:t>להוראות שיקבע בית המשפט.</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לתת</w:t>
      </w:r>
      <w:r>
        <w:rPr>
          <w:rStyle w:val="default"/>
          <w:rFonts w:cs="FrankRuehl"/>
          <w:rtl/>
        </w:rPr>
        <w:t xml:space="preserve"> צ</w:t>
      </w:r>
      <w:r>
        <w:rPr>
          <w:rStyle w:val="default"/>
          <w:rFonts w:cs="FrankRuehl" w:hint="cs"/>
          <w:rtl/>
        </w:rPr>
        <w:t>ו ביניים וכל צו אחר שנראה לו דרוש לשם שמירת המוצג עד תום ההליכים בפניו.</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לקבוע בתקנות סדרי דין לבקשה לפי סעיף זה.</w:t>
      </w:r>
    </w:p>
    <w:p w:rsidR="007246CE" w:rsidRDefault="007246CE">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ג': מוזיאונים פרטיים</w:t>
      </w:r>
    </w:p>
    <w:p w:rsidR="007246CE" w:rsidRDefault="007246CE">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0.65pt;z-index:251654144"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מו</w:t>
                  </w:r>
                  <w:r>
                    <w:rPr>
                      <w:rFonts w:cs="Miriam" w:hint="cs"/>
                      <w:sz w:val="18"/>
                      <w:szCs w:val="18"/>
                      <w:rtl/>
                    </w:rPr>
                    <w:t>זיאון פרטי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בכינוי "מו</w:t>
      </w:r>
      <w:r>
        <w:rPr>
          <w:rStyle w:val="default"/>
          <w:rFonts w:cs="FrankRuehl"/>
          <w:rtl/>
        </w:rPr>
        <w:t>ז</w:t>
      </w:r>
      <w:r>
        <w:rPr>
          <w:rStyle w:val="default"/>
          <w:rFonts w:cs="FrankRuehl" w:hint="cs"/>
          <w:rtl/>
        </w:rPr>
        <w:t xml:space="preserve">יאון" לגבי מוסד שאינו מוזיאון מוכר, והנמצא בשליטתו או בניהולו, </w:t>
      </w:r>
      <w:r>
        <w:rPr>
          <w:rStyle w:val="default"/>
          <w:rFonts w:cs="FrankRuehl"/>
          <w:rtl/>
        </w:rPr>
        <w:t>אל</w:t>
      </w:r>
      <w:r>
        <w:rPr>
          <w:rStyle w:val="default"/>
          <w:rFonts w:cs="FrankRuehl" w:hint="cs"/>
          <w:rtl/>
        </w:rPr>
        <w:t>א בציון שהוא מוזיאון פרטי.</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 שמטרה ממטרותיו היא ניהול של מוזיאון שאינו מוזיאון מוכר, לא יירשם בשם הכולל את הכינוי "מוזיאון" אלא בתוספת המלה "פרטי".</w:t>
      </w:r>
    </w:p>
    <w:p w:rsidR="007246CE" w:rsidRDefault="007246C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אחת היא </w:t>
      </w:r>
      <w:r w:rsidR="005F4161">
        <w:rPr>
          <w:rStyle w:val="default"/>
          <w:rFonts w:cs="FrankRuehl"/>
          <w:rtl/>
        </w:rPr>
        <w:t>–</w:t>
      </w:r>
    </w:p>
    <w:p w:rsidR="007246CE" w:rsidRDefault="007246CE">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השימוש בכינוי מוזיאון הוא בלשון העברית או בשפה אחרת;</w:t>
      </w:r>
    </w:p>
    <w:p w:rsidR="007246CE" w:rsidRDefault="007246C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ם ה</w:t>
      </w:r>
      <w:r>
        <w:rPr>
          <w:rStyle w:val="default"/>
          <w:rFonts w:cs="FrankRuehl"/>
          <w:rtl/>
        </w:rPr>
        <w:t>שי</w:t>
      </w:r>
      <w:r>
        <w:rPr>
          <w:rStyle w:val="default"/>
          <w:rFonts w:cs="FrankRuehl" w:hint="cs"/>
          <w:rtl/>
        </w:rPr>
        <w:t>מוש הוא בנפרד או בסמיכות או בצירוף לכינוי אחר.</w:t>
      </w:r>
    </w:p>
    <w:p w:rsidR="00D17B6D" w:rsidRPr="00017756" w:rsidRDefault="00D17B6D" w:rsidP="00D17B6D">
      <w:pPr>
        <w:pStyle w:val="P00"/>
        <w:spacing w:before="72"/>
        <w:ind w:left="0" w:right="1134"/>
        <w:rPr>
          <w:rStyle w:val="default"/>
          <w:rFonts w:cs="FrankRuehl" w:hint="cs"/>
          <w:rtl/>
        </w:rPr>
      </w:pPr>
      <w:r w:rsidRPr="00017756">
        <w:rPr>
          <w:rFonts w:cs="FrankRuehl" w:hint="cs"/>
          <w:sz w:val="26"/>
          <w:rtl/>
          <w:lang w:eastAsia="en-US"/>
        </w:rPr>
        <w:pict>
          <v:shapetype id="_x0000_t202" coordsize="21600,21600" o:spt="202" path="m,l,21600r21600,l21600,xe">
            <v:stroke joinstyle="miter"/>
            <v:path gradientshapeok="t" o:connecttype="rect"/>
          </v:shapetype>
          <v:shape id="_x0000_s1047" type="#_x0000_t202" style="position:absolute;left:0;text-align:left;margin-left:470.25pt;margin-top:7.1pt;width:1in;height:17.35pt;z-index:251668480" filled="f" stroked="f">
            <v:textbox inset="1mm,0,1mm,0">
              <w:txbxContent>
                <w:p w:rsidR="00D17B6D" w:rsidRDefault="00D17B6D" w:rsidP="00D17B6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sidRPr="00017756">
        <w:rPr>
          <w:rStyle w:val="default"/>
          <w:rFonts w:cs="FrankRuehl" w:hint="cs"/>
          <w:rtl/>
        </w:rPr>
        <w:tab/>
        <w:t>(ד)</w:t>
      </w:r>
      <w:r w:rsidRPr="00017756">
        <w:rPr>
          <w:rStyle w:val="default"/>
          <w:rFonts w:cs="FrankRuehl" w:hint="cs"/>
          <w:rtl/>
        </w:rPr>
        <w:tab/>
        <w:t>הוראות סעיף זה לא יחולו לגבי מוזיאון שנוסד בחוק.</w:t>
      </w:r>
    </w:p>
    <w:p w:rsidR="00D17B6D" w:rsidRPr="00017756" w:rsidRDefault="00D17B6D" w:rsidP="00D17B6D">
      <w:pPr>
        <w:pStyle w:val="P00"/>
        <w:spacing w:before="0"/>
        <w:ind w:left="0" w:right="1134"/>
        <w:rPr>
          <w:rStyle w:val="default"/>
          <w:rFonts w:cs="FrankRuehl" w:hint="cs"/>
          <w:vanish/>
          <w:color w:val="FF0000"/>
          <w:sz w:val="20"/>
          <w:szCs w:val="20"/>
          <w:shd w:val="clear" w:color="auto" w:fill="FFFF99"/>
          <w:rtl/>
        </w:rPr>
      </w:pPr>
      <w:bookmarkStart w:id="11" w:name="Rov28"/>
      <w:r w:rsidRPr="00017756">
        <w:rPr>
          <w:rStyle w:val="default"/>
          <w:rFonts w:cs="FrankRuehl" w:hint="cs"/>
          <w:vanish/>
          <w:color w:val="FF0000"/>
          <w:sz w:val="20"/>
          <w:szCs w:val="20"/>
          <w:shd w:val="clear" w:color="auto" w:fill="FFFF99"/>
          <w:rtl/>
        </w:rPr>
        <w:t>מיום 5.2.2010</w:t>
      </w:r>
    </w:p>
    <w:p w:rsidR="00D17B6D" w:rsidRPr="00017756" w:rsidRDefault="00D17B6D" w:rsidP="00D17B6D">
      <w:pPr>
        <w:pStyle w:val="P00"/>
        <w:spacing w:before="0"/>
        <w:ind w:left="0" w:right="1134"/>
        <w:rPr>
          <w:rStyle w:val="default"/>
          <w:rFonts w:cs="FrankRuehl" w:hint="cs"/>
          <w:vanish/>
          <w:sz w:val="20"/>
          <w:szCs w:val="20"/>
          <w:shd w:val="clear" w:color="auto" w:fill="FFFF99"/>
          <w:rtl/>
        </w:rPr>
      </w:pPr>
      <w:r w:rsidRPr="00017756">
        <w:rPr>
          <w:rStyle w:val="default"/>
          <w:rFonts w:cs="FrankRuehl" w:hint="cs"/>
          <w:b/>
          <w:bCs/>
          <w:vanish/>
          <w:sz w:val="20"/>
          <w:szCs w:val="20"/>
          <w:shd w:val="clear" w:color="auto" w:fill="FFFF99"/>
          <w:rtl/>
        </w:rPr>
        <w:t>תיקון מס' 1</w:t>
      </w:r>
    </w:p>
    <w:p w:rsidR="00D17B6D" w:rsidRPr="00017756" w:rsidRDefault="00D17B6D" w:rsidP="00D17B6D">
      <w:pPr>
        <w:pStyle w:val="P00"/>
        <w:spacing w:before="0"/>
        <w:ind w:left="0" w:right="1134"/>
        <w:rPr>
          <w:rStyle w:val="default"/>
          <w:rFonts w:cs="FrankRuehl" w:hint="cs"/>
          <w:vanish/>
          <w:sz w:val="20"/>
          <w:szCs w:val="20"/>
          <w:shd w:val="clear" w:color="auto" w:fill="FFFF99"/>
          <w:rtl/>
        </w:rPr>
      </w:pPr>
      <w:hyperlink r:id="rId6" w:history="1">
        <w:r w:rsidRPr="00017756">
          <w:rPr>
            <w:rStyle w:val="Hyperlink"/>
            <w:rFonts w:cs="FrankRuehl" w:hint="cs"/>
            <w:vanish/>
            <w:szCs w:val="20"/>
            <w:shd w:val="clear" w:color="auto" w:fill="FFFF99"/>
            <w:rtl/>
          </w:rPr>
          <w:t>ס"ח תשס"ט מס' 2206</w:t>
        </w:r>
      </w:hyperlink>
      <w:r w:rsidRPr="00017756">
        <w:rPr>
          <w:rStyle w:val="default"/>
          <w:rFonts w:cs="FrankRuehl" w:hint="cs"/>
          <w:vanish/>
          <w:sz w:val="20"/>
          <w:szCs w:val="20"/>
          <w:shd w:val="clear" w:color="auto" w:fill="FFFF99"/>
          <w:rtl/>
        </w:rPr>
        <w:t xml:space="preserve"> מיום 5.8.2009 עמ' 299 (</w:t>
      </w:r>
      <w:hyperlink r:id="rId7" w:history="1">
        <w:r w:rsidRPr="00017756">
          <w:rPr>
            <w:rStyle w:val="Hyperlink"/>
            <w:rFonts w:cs="FrankRuehl" w:hint="cs"/>
            <w:vanish/>
            <w:szCs w:val="20"/>
            <w:shd w:val="clear" w:color="auto" w:fill="FFFF99"/>
            <w:rtl/>
          </w:rPr>
          <w:t>ה"ח 230</w:t>
        </w:r>
      </w:hyperlink>
      <w:r w:rsidRPr="00017756">
        <w:rPr>
          <w:rStyle w:val="default"/>
          <w:rFonts w:cs="FrankRuehl" w:hint="cs"/>
          <w:vanish/>
          <w:sz w:val="20"/>
          <w:szCs w:val="20"/>
          <w:shd w:val="clear" w:color="auto" w:fill="FFFF99"/>
          <w:rtl/>
        </w:rPr>
        <w:t>)</w:t>
      </w:r>
    </w:p>
    <w:p w:rsidR="00D17B6D" w:rsidRPr="00017756" w:rsidRDefault="00D17B6D" w:rsidP="00017756">
      <w:pPr>
        <w:pStyle w:val="P00"/>
        <w:spacing w:before="0"/>
        <w:ind w:left="0" w:right="1134"/>
        <w:rPr>
          <w:rStyle w:val="default"/>
          <w:rFonts w:cs="FrankRuehl" w:hint="cs"/>
          <w:b/>
          <w:bCs/>
          <w:sz w:val="2"/>
          <w:szCs w:val="2"/>
          <w:shd w:val="clear" w:color="auto" w:fill="FFFF99"/>
          <w:rtl/>
        </w:rPr>
      </w:pPr>
      <w:r w:rsidRPr="00017756">
        <w:rPr>
          <w:rStyle w:val="default"/>
          <w:rFonts w:cs="FrankRuehl" w:hint="cs"/>
          <w:b/>
          <w:bCs/>
          <w:vanish/>
          <w:sz w:val="20"/>
          <w:szCs w:val="20"/>
          <w:shd w:val="clear" w:color="auto" w:fill="FFFF99"/>
          <w:rtl/>
        </w:rPr>
        <w:t>הוספת סעיף קטן 8(ד)</w:t>
      </w:r>
      <w:bookmarkEnd w:id="11"/>
    </w:p>
    <w:p w:rsidR="007246CE" w:rsidRDefault="007246CE" w:rsidP="005F4161">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4pt;z-index:251655168"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פר</w:t>
                  </w:r>
                  <w:r>
                    <w:rPr>
                      <w:rFonts w:cs="Miriam" w:hint="cs"/>
                      <w:sz w:val="18"/>
                      <w:szCs w:val="18"/>
                      <w:rtl/>
                    </w:rPr>
                    <w:t>סום מטעה</w:t>
                  </w:r>
                </w:p>
              </w:txbxContent>
            </v:textbox>
            <w10:anchorlock/>
          </v:rect>
        </w:pict>
      </w:r>
      <w:r>
        <w:rPr>
          <w:rStyle w:val="big-number"/>
          <w:rFonts w:cs="Miriam"/>
          <w:rtl/>
        </w:rPr>
        <w:t>9.</w:t>
      </w:r>
      <w:r>
        <w:rPr>
          <w:rStyle w:val="big-number"/>
          <w:rFonts w:cs="Miriam"/>
          <w:rtl/>
        </w:rPr>
        <w:tab/>
      </w:r>
      <w:r>
        <w:rPr>
          <w:rStyle w:val="default"/>
          <w:rFonts w:cs="FrankRuehl"/>
          <w:rtl/>
        </w:rPr>
        <w:t>נע</w:t>
      </w:r>
      <w:r>
        <w:rPr>
          <w:rStyle w:val="default"/>
          <w:rFonts w:cs="FrankRuehl" w:hint="cs"/>
          <w:rtl/>
        </w:rPr>
        <w:t>שה פרסום הכולל את הכינוי "מוזיאון" לגבי מוסד שאינו מוזיאון מוכר, ולא הוספה בו המלה "פרטי", רואים את האדם שהמוסד נמצא בשליטתו או בניהולו, כמשתמש בכינוי האמור, זולת אם הוכיח של</w:t>
      </w:r>
      <w:r>
        <w:rPr>
          <w:rStyle w:val="default"/>
          <w:rFonts w:cs="FrankRuehl"/>
          <w:rtl/>
        </w:rPr>
        <w:t xml:space="preserve">א </w:t>
      </w:r>
      <w:r>
        <w:rPr>
          <w:rStyle w:val="default"/>
          <w:rFonts w:cs="FrankRuehl" w:hint="cs"/>
          <w:rtl/>
        </w:rPr>
        <w:t>הוא גרם לפרסום ושנקט צעדים נאותים למניעת הפרסום בידי הכפופים למרותו או הקשורים אתו בדרך אחרת בעניני יחסי ציבור; לענין זה, "פרסום"</w:t>
      </w:r>
      <w:r w:rsidR="005F4161">
        <w:rPr>
          <w:rStyle w:val="default"/>
          <w:rFonts w:cs="FrankRuehl" w:hint="cs"/>
          <w:rtl/>
        </w:rPr>
        <w:t xml:space="preserve"> </w:t>
      </w:r>
      <w:r w:rsidR="00445E65">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עולה שבוצעה כמתואר בהגדרת "פרסם" בסעיף 2 לחוק</w:t>
      </w:r>
      <w:r>
        <w:rPr>
          <w:rStyle w:val="default"/>
          <w:rFonts w:cs="FrankRuehl"/>
          <w:rtl/>
        </w:rPr>
        <w:t xml:space="preserve"> </w:t>
      </w:r>
      <w:r>
        <w:rPr>
          <w:rStyle w:val="default"/>
          <w:rFonts w:cs="FrankRuehl" w:hint="cs"/>
          <w:rtl/>
        </w:rPr>
        <w:t>העונשין, תשל"ז</w:t>
      </w:r>
      <w:r w:rsidR="005F4161">
        <w:rPr>
          <w:rStyle w:val="default"/>
          <w:rFonts w:cs="FrankRuehl" w:hint="cs"/>
          <w:rtl/>
        </w:rPr>
        <w:t>-</w:t>
      </w:r>
      <w:r>
        <w:rPr>
          <w:rStyle w:val="default"/>
          <w:rFonts w:cs="FrankRuehl"/>
          <w:rtl/>
        </w:rPr>
        <w:t>1977.</w:t>
      </w:r>
    </w:p>
    <w:p w:rsidR="007246CE" w:rsidRDefault="007246CE">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ד': מועצת המוזיאונים</w:t>
      </w:r>
    </w:p>
    <w:p w:rsidR="007246CE" w:rsidRDefault="007246CE">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19.7pt;z-index:251656192"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מי</w:t>
                  </w:r>
                  <w:r>
                    <w:rPr>
                      <w:rFonts w:cs="Miriam" w:hint="cs"/>
                      <w:sz w:val="18"/>
                      <w:szCs w:val="18"/>
                      <w:rtl/>
                    </w:rPr>
                    <w:t>נוי המועצה</w:t>
                  </w:r>
                  <w:r w:rsidR="005F4161">
                    <w:rPr>
                      <w:rFonts w:cs="Miriam" w:hint="cs"/>
                      <w:sz w:val="18"/>
                      <w:szCs w:val="18"/>
                      <w:rtl/>
                    </w:rPr>
                    <w:t xml:space="preserve"> </w:t>
                  </w:r>
                  <w:r>
                    <w:rPr>
                      <w:rFonts w:cs="Miriam"/>
                      <w:sz w:val="18"/>
                      <w:szCs w:val="18"/>
                      <w:rtl/>
                    </w:rPr>
                    <w:t>וה</w:t>
                  </w:r>
                  <w:r>
                    <w:rPr>
                      <w:rFonts w:cs="Miriam" w:hint="cs"/>
                      <w:sz w:val="18"/>
                      <w:szCs w:val="18"/>
                      <w:rtl/>
                    </w:rPr>
                    <w:t>רכבה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מועצת מוזיאו</w:t>
      </w:r>
      <w:r>
        <w:rPr>
          <w:rStyle w:val="default"/>
          <w:rFonts w:cs="FrankRuehl"/>
          <w:rtl/>
        </w:rPr>
        <w:t>ני</w:t>
      </w:r>
      <w:r>
        <w:rPr>
          <w:rStyle w:val="default"/>
          <w:rFonts w:cs="FrankRuehl" w:hint="cs"/>
          <w:rtl/>
        </w:rPr>
        <w:t xml:space="preserve">ם בת עשרים ואחד חברים, מהם ששה עובדי המדינה, חמישה אנשי מקצוע בתחום המוזיאונים, חמישה אנשי ציבור, שלושה נציגים של עיריות שיקבע אותן השר, נציג אחד של מועצה </w:t>
      </w:r>
      <w:r>
        <w:rPr>
          <w:rStyle w:val="default"/>
          <w:rFonts w:cs="FrankRuehl"/>
          <w:rtl/>
        </w:rPr>
        <w:t>מ</w:t>
      </w:r>
      <w:r>
        <w:rPr>
          <w:rStyle w:val="default"/>
          <w:rFonts w:cs="FrankRuehl" w:hint="cs"/>
          <w:rtl/>
        </w:rPr>
        <w:t>קומית שיקבע אותה השר ונציג אחד של מועצה אזורית שיקבע אותה השר.</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את יושב ראש המועצה מב</w:t>
      </w:r>
      <w:r>
        <w:rPr>
          <w:rStyle w:val="default"/>
          <w:rFonts w:cs="FrankRuehl"/>
          <w:rtl/>
        </w:rPr>
        <w:t>ין</w:t>
      </w:r>
      <w:r>
        <w:rPr>
          <w:rStyle w:val="default"/>
          <w:rFonts w:cs="FrankRuehl" w:hint="cs"/>
          <w:rtl/>
        </w:rPr>
        <w:t xml:space="preserve"> חבריה.</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מינוי המועצה, על מינוי יושב ראש המועצה ועל כל שינוי בהרכב המועצה, תפורסם ברשומות.</w:t>
      </w:r>
    </w:p>
    <w:p w:rsidR="007246CE" w:rsidRDefault="007246CE">
      <w:pPr>
        <w:pStyle w:val="P00"/>
        <w:spacing w:before="72"/>
        <w:ind w:left="0" w:right="1134"/>
        <w:rPr>
          <w:rStyle w:val="default"/>
          <w:rFonts w:cs="FrankRuehl"/>
          <w:rtl/>
        </w:rPr>
      </w:pPr>
      <w:bookmarkStart w:id="15" w:name="Seif11"/>
      <w:bookmarkEnd w:id="15"/>
      <w:r>
        <w:rPr>
          <w:lang w:val="he-IL"/>
        </w:rPr>
        <w:pict>
          <v:rect id="_x0000_s1036" style="position:absolute;left:0;text-align:left;margin-left:464.5pt;margin-top:8.05pt;width:75.05pt;height:13.15pt;z-index:251657216"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כהונתה של המועצה תהיה שלוש שנים מיום מינויה.</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ועצה חדשה תכלול לפחות שליש מחברי המועצה היוצאת, ובהם לפחות שני עובדי המדינה, איש מקצ</w:t>
      </w:r>
      <w:r>
        <w:rPr>
          <w:rStyle w:val="default"/>
          <w:rFonts w:cs="FrankRuehl"/>
          <w:rtl/>
        </w:rPr>
        <w:t>וע</w:t>
      </w:r>
      <w:r>
        <w:rPr>
          <w:rStyle w:val="default"/>
          <w:rFonts w:cs="FrankRuehl" w:hint="cs"/>
          <w:rtl/>
        </w:rPr>
        <w:t xml:space="preserve"> אחד, איש ציבור אחד ונציג אחד של רשות מקומית.</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לבטל מינויו של חבר המועצה אם נעדר מחמש ישיבות רצופות של המועצה ללא סיבה מספקת, או</w:t>
      </w:r>
      <w:r>
        <w:rPr>
          <w:rStyle w:val="default"/>
          <w:rFonts w:cs="FrankRuehl"/>
          <w:rtl/>
        </w:rPr>
        <w:t xml:space="preserve"> </w:t>
      </w:r>
      <w:r>
        <w:rPr>
          <w:rStyle w:val="default"/>
          <w:rFonts w:cs="FrankRuehl" w:hint="cs"/>
          <w:rtl/>
        </w:rPr>
        <w:t>על פי המלצת שני שלישים של חברי המועצה.</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יתן למנות חבר המועצה לתקופת כהונה נוספת, אולם אנשי המקצוע, נציגי הצ</w:t>
      </w:r>
      <w:r>
        <w:rPr>
          <w:rStyle w:val="default"/>
          <w:rFonts w:cs="FrankRuehl"/>
          <w:rtl/>
        </w:rPr>
        <w:t>יב</w:t>
      </w:r>
      <w:r>
        <w:rPr>
          <w:rStyle w:val="default"/>
          <w:rFonts w:cs="FrankRuehl" w:hint="cs"/>
          <w:rtl/>
        </w:rPr>
        <w:t>ור ונציגי הרשויות המקומיות מבין חברי המועצה לא יכהנו יותר משתי תקופות כהונה רצופות.</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פטר חבר המועצה, התפטר או בוטל מינויו, ימנה השר חבר אחר תחתיו והוא יכהן עד תום תקופת הכהונה של החבר שבמקומו נתמנה.</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יום המועצה, סמכויותיה ותוקף החלטותיה לא ייפג</w:t>
      </w:r>
      <w:r>
        <w:rPr>
          <w:rStyle w:val="default"/>
          <w:rFonts w:cs="FrankRuehl"/>
          <w:rtl/>
        </w:rPr>
        <w:t>עו</w:t>
      </w:r>
      <w:r>
        <w:rPr>
          <w:rStyle w:val="default"/>
          <w:rFonts w:cs="FrankRuehl" w:hint="cs"/>
          <w:rtl/>
        </w:rPr>
        <w:t xml:space="preserve"> מחמת שנתפנה מקומו של חבר המועצה, או מחמת ליקוי במינויו או בהמשך כהונתו.</w:t>
      </w:r>
    </w:p>
    <w:p w:rsidR="007246CE" w:rsidRDefault="007246CE">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16pt;z-index:251658240" o:allowincell="f" filled="f" stroked="f" strokecolor="lime" strokeweight=".25pt">
            <v:textbox inset="0,0,0,0">
              <w:txbxContent>
                <w:p w:rsidR="007246CE" w:rsidRDefault="007246CE" w:rsidP="005F4161">
                  <w:pPr>
                    <w:spacing w:line="160" w:lineRule="exact"/>
                    <w:jc w:val="left"/>
                    <w:rPr>
                      <w:rFonts w:cs="Miriam"/>
                      <w:noProof/>
                      <w:sz w:val="18"/>
                      <w:szCs w:val="18"/>
                      <w:rtl/>
                    </w:rPr>
                  </w:pPr>
                  <w:r>
                    <w:rPr>
                      <w:rFonts w:cs="Miriam"/>
                      <w:sz w:val="18"/>
                      <w:szCs w:val="18"/>
                      <w:rtl/>
                    </w:rPr>
                    <w:t>וע</w:t>
                  </w:r>
                  <w:r>
                    <w:rPr>
                      <w:rFonts w:cs="Miriam" w:hint="cs"/>
                      <w:sz w:val="18"/>
                      <w:szCs w:val="18"/>
                      <w:rtl/>
                    </w:rPr>
                    <w:t>דות וסדרי</w:t>
                  </w:r>
                  <w:r w:rsidR="005F4161">
                    <w:rPr>
                      <w:rFonts w:cs="Miriam" w:hint="cs"/>
                      <w:sz w:val="18"/>
                      <w:szCs w:val="18"/>
                      <w:rtl/>
                    </w:rPr>
                    <w:t xml:space="preserve"> </w:t>
                  </w:r>
                  <w:r>
                    <w:rPr>
                      <w:rFonts w:cs="Miriam"/>
                      <w:sz w:val="18"/>
                      <w:szCs w:val="18"/>
                      <w:rtl/>
                    </w:rPr>
                    <w:t>עב</w:t>
                  </w:r>
                  <w:r>
                    <w:rPr>
                      <w:rFonts w:cs="Miriam" w:hint="cs"/>
                      <w:sz w:val="18"/>
                      <w:szCs w:val="18"/>
                      <w:rtl/>
                    </w:rPr>
                    <w:t>ודה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רשאית למנות ועדות, מבין חבריה או שלא מביניהם, ולהעביר להן תפקידיה, ולפקח על עבודתן.</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תקבע את סדרי הדיון בישיבותיה ובישיבות הועד</w:t>
      </w:r>
      <w:r>
        <w:rPr>
          <w:rStyle w:val="default"/>
          <w:rFonts w:cs="FrankRuehl"/>
          <w:rtl/>
        </w:rPr>
        <w:t>ות</w:t>
      </w:r>
      <w:r>
        <w:rPr>
          <w:rStyle w:val="default"/>
          <w:rFonts w:cs="FrankRuehl" w:hint="cs"/>
          <w:rtl/>
        </w:rPr>
        <w:t xml:space="preserve"> שמינתה, במידה שלא נקבעו בתקנות לפי חוק זה.</w:t>
      </w:r>
    </w:p>
    <w:p w:rsidR="007246CE" w:rsidRDefault="007246CE">
      <w:pPr>
        <w:pStyle w:val="P00"/>
        <w:spacing w:before="72"/>
        <w:ind w:left="0" w:right="1134"/>
        <w:rPr>
          <w:rStyle w:val="default"/>
          <w:rFonts w:cs="FrankRuehl"/>
          <w:rtl/>
        </w:rPr>
      </w:pPr>
      <w:bookmarkStart w:id="17" w:name="Seif13"/>
      <w:bookmarkEnd w:id="17"/>
      <w:r>
        <w:rPr>
          <w:lang w:val="he-IL"/>
        </w:rPr>
        <w:pict>
          <v:rect id="_x0000_s1038" style="position:absolute;left:0;text-align:left;margin-left:464.5pt;margin-top:8.05pt;width:75.05pt;height:13.75pt;z-index:251659264"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13.</w:t>
      </w:r>
      <w:r>
        <w:rPr>
          <w:rStyle w:val="big-number"/>
          <w:rFonts w:cs="Miriam"/>
          <w:rtl/>
        </w:rPr>
        <w:tab/>
      </w:r>
      <w:r>
        <w:rPr>
          <w:rStyle w:val="default"/>
          <w:rFonts w:cs="FrankRuehl"/>
          <w:rtl/>
        </w:rPr>
        <w:t>וא</w:t>
      </w:r>
      <w:r>
        <w:rPr>
          <w:rStyle w:val="default"/>
          <w:rFonts w:cs="FrankRuehl" w:hint="cs"/>
          <w:rtl/>
        </w:rPr>
        <w:t>לה תפקידי המועצה:</w:t>
      </w:r>
    </w:p>
    <w:p w:rsidR="007246CE" w:rsidRDefault="007246CE">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ייעץ לשר </w:t>
      </w:r>
      <w:r w:rsidR="005F4161">
        <w:rPr>
          <w:rStyle w:val="default"/>
          <w:rFonts w:cs="FrankRuehl"/>
          <w:rtl/>
        </w:rPr>
        <w:t>–</w:t>
      </w:r>
    </w:p>
    <w:p w:rsidR="007246CE" w:rsidRDefault="007246C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דבר התקנת תקנות</w:t>
      </w:r>
      <w:r>
        <w:rPr>
          <w:rStyle w:val="default"/>
          <w:rFonts w:cs="FrankRuehl"/>
          <w:rtl/>
        </w:rPr>
        <w:t xml:space="preserve"> </w:t>
      </w:r>
      <w:r>
        <w:rPr>
          <w:rStyle w:val="default"/>
          <w:rFonts w:cs="FrankRuehl" w:hint="cs"/>
          <w:rtl/>
        </w:rPr>
        <w:t>לפי חוק זה;</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דבר השתתפות בתקציבי מוזיאונים מוכרים לפי סעיף 5(א);</w:t>
      </w:r>
    </w:p>
    <w:p w:rsidR="007246CE" w:rsidRDefault="007246C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עניין אחר הנוגע לביצוע חוק זה;</w:t>
      </w:r>
    </w:p>
    <w:p w:rsidR="007246CE" w:rsidRDefault="007246CE">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ייעץ למנהל בענין אי תשלום סכום השתת</w:t>
      </w:r>
      <w:r>
        <w:rPr>
          <w:rStyle w:val="default"/>
          <w:rFonts w:cs="FrankRuehl"/>
          <w:rtl/>
        </w:rPr>
        <w:t>פו</w:t>
      </w:r>
      <w:r>
        <w:rPr>
          <w:rStyle w:val="default"/>
          <w:rFonts w:cs="FrankRuehl" w:hint="cs"/>
          <w:rtl/>
        </w:rPr>
        <w:t>ת בתקציבו של מוזיאון מוכר לפי סעיף 5(ב);</w:t>
      </w:r>
    </w:p>
    <w:p w:rsidR="007246CE" w:rsidRDefault="007246C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המליץ בפני הנהלת מוזיאון מוכר כל המלצה הנראית לה בענין פעיל</w:t>
      </w:r>
      <w:r>
        <w:rPr>
          <w:rStyle w:val="default"/>
          <w:rFonts w:cs="FrankRuehl"/>
          <w:rtl/>
        </w:rPr>
        <w:t>ו</w:t>
      </w:r>
      <w:r>
        <w:rPr>
          <w:rStyle w:val="default"/>
          <w:rFonts w:cs="FrankRuehl" w:hint="cs"/>
          <w:rtl/>
        </w:rPr>
        <w:t>תו של אותו מוזיאון.</w:t>
      </w:r>
    </w:p>
    <w:p w:rsidR="007246CE" w:rsidRDefault="007246CE">
      <w:pPr>
        <w:pStyle w:val="medium2-header"/>
        <w:keepLines w:val="0"/>
        <w:spacing w:before="72"/>
        <w:ind w:left="0" w:right="1134"/>
        <w:rPr>
          <w:rFonts w:cs="FrankRuehl"/>
          <w:noProof/>
          <w:rtl/>
        </w:rPr>
      </w:pPr>
      <w:bookmarkStart w:id="18" w:name="med4"/>
      <w:bookmarkEnd w:id="18"/>
      <w:r>
        <w:rPr>
          <w:rFonts w:cs="FrankRuehl"/>
          <w:noProof/>
          <w:rtl/>
        </w:rPr>
        <w:t>פר</w:t>
      </w:r>
      <w:r>
        <w:rPr>
          <w:rFonts w:cs="FrankRuehl" w:hint="cs"/>
          <w:noProof/>
          <w:rtl/>
        </w:rPr>
        <w:t>ק ה': הוראות כלליות</w:t>
      </w:r>
    </w:p>
    <w:p w:rsidR="007246CE" w:rsidRDefault="007246CE">
      <w:pPr>
        <w:pStyle w:val="P00"/>
        <w:spacing w:before="72"/>
        <w:ind w:left="0" w:right="1134"/>
        <w:rPr>
          <w:rStyle w:val="default"/>
          <w:rFonts w:cs="FrankRuehl"/>
          <w:rtl/>
        </w:rPr>
      </w:pPr>
      <w:bookmarkStart w:id="19" w:name="Seif14"/>
      <w:bookmarkEnd w:id="19"/>
      <w:r>
        <w:rPr>
          <w:lang w:val="he-IL"/>
        </w:rPr>
        <w:pict>
          <v:rect id="_x0000_s1039" style="position:absolute;left:0;text-align:left;margin-left:464.5pt;margin-top:8.05pt;width:75.05pt;height:13.1pt;z-index:251660288"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נהל או מי שהוא מינה יפקח על המוזיאונים והוא רשאי להיכנס בכל עת סבירה לכל מוזיאון כדי לבדוק אם קויימ</w:t>
      </w:r>
      <w:r>
        <w:rPr>
          <w:rStyle w:val="default"/>
          <w:rFonts w:cs="FrankRuehl"/>
          <w:rtl/>
        </w:rPr>
        <w:t xml:space="preserve">ו </w:t>
      </w:r>
      <w:r>
        <w:rPr>
          <w:rStyle w:val="default"/>
          <w:rFonts w:cs="FrankRuehl" w:hint="cs"/>
          <w:rtl/>
        </w:rPr>
        <w:t>הוראות חוק זה והתקנות לפיו.</w:t>
      </w:r>
    </w:p>
    <w:p w:rsidR="007246CE" w:rsidRDefault="007246CE" w:rsidP="005F4161">
      <w:pPr>
        <w:pStyle w:val="P00"/>
        <w:spacing w:before="72"/>
        <w:ind w:left="0" w:right="1134"/>
        <w:rPr>
          <w:rStyle w:val="default"/>
          <w:rFonts w:cs="FrankRuehl"/>
          <w:rtl/>
        </w:rPr>
      </w:pPr>
      <w:bookmarkStart w:id="20" w:name="Seif15"/>
      <w:bookmarkEnd w:id="20"/>
      <w:r>
        <w:rPr>
          <w:lang w:val="he-IL"/>
        </w:rPr>
        <w:pict>
          <v:rect id="_x0000_s1040" style="position:absolute;left:0;text-align:left;margin-left:464.5pt;margin-top:8.05pt;width:75.05pt;height:13.8pt;z-index:251661312"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Pr>
          <w:rStyle w:val="big-number"/>
          <w:rFonts w:cs="Miriam"/>
          <w:rtl/>
        </w:rPr>
        <w:tab/>
      </w:r>
      <w:r>
        <w:rPr>
          <w:rStyle w:val="default"/>
          <w:rFonts w:cs="FrankRuehl"/>
          <w:rtl/>
        </w:rPr>
        <w:t>הע</w:t>
      </w:r>
      <w:r>
        <w:rPr>
          <w:rStyle w:val="default"/>
          <w:rFonts w:cs="FrankRuehl" w:hint="cs"/>
          <w:rtl/>
        </w:rPr>
        <w:t xml:space="preserve">ובר על הוראה מהוראות חוק זה או התקנות שלפיו, דינו </w:t>
      </w:r>
      <w:r w:rsidR="00445E65">
        <w:rPr>
          <w:rStyle w:val="default"/>
          <w:rFonts w:cs="FrankRuehl"/>
          <w:rtl/>
        </w:rPr>
        <w:t>–</w:t>
      </w:r>
      <w:r>
        <w:rPr>
          <w:rStyle w:val="default"/>
          <w:rFonts w:cs="FrankRuehl"/>
          <w:rtl/>
        </w:rPr>
        <w:t xml:space="preserve"> </w:t>
      </w:r>
      <w:r>
        <w:rPr>
          <w:rStyle w:val="default"/>
          <w:rFonts w:cs="FrankRuehl" w:hint="cs"/>
          <w:rtl/>
        </w:rPr>
        <w:t>כפל הקנס שנקבע בסעיף 61(א)(2) לחוק העונשין, תשל"ז</w:t>
      </w:r>
      <w:r w:rsidR="005F4161">
        <w:rPr>
          <w:rStyle w:val="default"/>
          <w:rFonts w:cs="FrankRuehl" w:hint="cs"/>
          <w:rtl/>
        </w:rPr>
        <w:t>-</w:t>
      </w:r>
      <w:r>
        <w:rPr>
          <w:rStyle w:val="default"/>
          <w:rFonts w:cs="FrankRuehl"/>
          <w:rtl/>
        </w:rPr>
        <w:t>1977.</w:t>
      </w:r>
    </w:p>
    <w:p w:rsidR="007246CE" w:rsidRDefault="007246CE">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14.45pt;z-index:251662336"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אח</w:t>
                  </w:r>
                  <w:r>
                    <w:rPr>
                      <w:rFonts w:cs="Miriam" w:hint="cs"/>
                      <w:sz w:val="18"/>
                      <w:szCs w:val="18"/>
                      <w:rtl/>
                    </w:rPr>
                    <w:t>ריות לעבירה</w:t>
                  </w:r>
                </w:p>
              </w:txbxContent>
            </v:textbox>
            <w10:anchorlock/>
          </v:rect>
        </w:pict>
      </w:r>
      <w:r>
        <w:rPr>
          <w:rStyle w:val="big-number"/>
          <w:rFonts w:cs="Miriam"/>
          <w:rtl/>
        </w:rPr>
        <w:t>16.</w:t>
      </w:r>
      <w:r>
        <w:rPr>
          <w:rStyle w:val="big-number"/>
          <w:rFonts w:cs="Miriam"/>
          <w:rtl/>
        </w:rPr>
        <w:tab/>
      </w:r>
      <w:r>
        <w:rPr>
          <w:rStyle w:val="default"/>
          <w:rFonts w:cs="FrankRuehl"/>
          <w:rtl/>
        </w:rPr>
        <w:t>נע</w:t>
      </w:r>
      <w:r>
        <w:rPr>
          <w:rStyle w:val="default"/>
          <w:rFonts w:cs="FrankRuehl" w:hint="cs"/>
          <w:rtl/>
        </w:rPr>
        <w:t>ברה עבירה לפי חוק זה או התקנות שלפיו בידי חבר-בני-אדם, יאשם בעבירה גם כל אדם אשר בשעת ביצוע העבירה היה מ</w:t>
      </w:r>
      <w:r>
        <w:rPr>
          <w:rStyle w:val="default"/>
          <w:rFonts w:cs="FrankRuehl"/>
          <w:rtl/>
        </w:rPr>
        <w:t>נה</w:t>
      </w:r>
      <w:r>
        <w:rPr>
          <w:rStyle w:val="default"/>
          <w:rFonts w:cs="FrankRuehl" w:hint="cs"/>
          <w:rtl/>
        </w:rPr>
        <w:t>ל פעיל או עובד בכיר האחראי לאותו תחום, אם לא הוכיח שהעבירה נעברה שלא ביד</w:t>
      </w:r>
      <w:r>
        <w:rPr>
          <w:rStyle w:val="default"/>
          <w:rFonts w:cs="FrankRuehl"/>
          <w:rtl/>
        </w:rPr>
        <w:t>י</w:t>
      </w:r>
      <w:r>
        <w:rPr>
          <w:rStyle w:val="default"/>
          <w:rFonts w:cs="FrankRuehl" w:hint="cs"/>
          <w:rtl/>
        </w:rPr>
        <w:t>עתו ושהוא נקט בכל האמצעים הסבירים להבטחת שמירתו של חוק זה והתקנות שלפיו.</w:t>
      </w:r>
    </w:p>
    <w:p w:rsidR="007246CE" w:rsidRDefault="007246CE">
      <w:pPr>
        <w:pStyle w:val="P00"/>
        <w:spacing w:before="72"/>
        <w:ind w:left="0" w:right="1134"/>
        <w:rPr>
          <w:rStyle w:val="default"/>
          <w:rFonts w:cs="FrankRuehl"/>
          <w:rtl/>
        </w:rPr>
      </w:pPr>
      <w:bookmarkStart w:id="22" w:name="Seif17"/>
      <w:bookmarkEnd w:id="22"/>
      <w:r>
        <w:rPr>
          <w:lang w:val="he-IL"/>
        </w:rPr>
        <w:pict>
          <v:rect id="_x0000_s1042" style="position:absolute;left:0;text-align:left;margin-left:464.5pt;margin-top:8.05pt;width:75.05pt;height:11.55pt;z-index:251663360"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והתקנות שלפיו אינן גורעות מחובה המוטלת על פי כל חיקוק אחר.</w:t>
      </w:r>
    </w:p>
    <w:p w:rsidR="007246CE" w:rsidRDefault="007246CE">
      <w:pPr>
        <w:pStyle w:val="P00"/>
        <w:spacing w:before="72"/>
        <w:ind w:left="0" w:right="1134"/>
        <w:rPr>
          <w:rStyle w:val="default"/>
          <w:rFonts w:cs="FrankRuehl"/>
          <w:rtl/>
        </w:rPr>
      </w:pPr>
      <w:bookmarkStart w:id="23" w:name="Seif18"/>
      <w:bookmarkEnd w:id="23"/>
      <w:r>
        <w:rPr>
          <w:lang w:val="he-IL"/>
        </w:rPr>
        <w:pict>
          <v:rect id="_x0000_s1043" style="position:absolute;left:0;text-align:left;margin-left:464.5pt;margin-top:8.05pt;width:75.05pt;height:14pt;z-index:251664384"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המ</w:t>
                  </w:r>
                  <w:r>
                    <w:rPr>
                      <w:rFonts w:cs="Miriam" w:hint="cs"/>
                      <w:sz w:val="18"/>
                      <w:szCs w:val="18"/>
                      <w:rtl/>
                    </w:rPr>
                    <w:t>דינה</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חוק זה יחולו גם על המדינה.</w:t>
      </w:r>
    </w:p>
    <w:p w:rsidR="007246CE" w:rsidRDefault="007246CE">
      <w:pPr>
        <w:pStyle w:val="P00"/>
        <w:spacing w:before="72"/>
        <w:ind w:left="0" w:right="1134"/>
        <w:rPr>
          <w:rStyle w:val="default"/>
          <w:rFonts w:cs="FrankRuehl"/>
          <w:rtl/>
        </w:rPr>
      </w:pPr>
      <w:bookmarkStart w:id="24" w:name="Seif19"/>
      <w:bookmarkEnd w:id="24"/>
      <w:r>
        <w:rPr>
          <w:lang w:val="he-IL"/>
        </w:rPr>
        <w:pict>
          <v:rect id="_x0000_s1044" style="position:absolute;left:0;text-align:left;margin-left:464.5pt;margin-top:8.05pt;width:75.05pt;height:16.5pt;z-index:251665408"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w:t>
                  </w:r>
                  <w:r>
                    <w:rPr>
                      <w:rFonts w:cs="Miriam"/>
                      <w:sz w:val="18"/>
                      <w:szCs w:val="18"/>
                      <w:rtl/>
                    </w:rPr>
                    <w:t>ו</w:t>
                  </w:r>
                  <w:r>
                    <w:rPr>
                      <w:rFonts w:cs="Miriam" w:hint="cs"/>
                      <w:sz w:val="18"/>
                      <w:szCs w:val="18"/>
                      <w:rtl/>
                    </w:rPr>
                    <w:t>ת</w:t>
                  </w:r>
                </w:p>
              </w:txbxContent>
            </v:textbox>
            <w10:anchorlock/>
          </v:rect>
        </w:pict>
      </w:r>
      <w:r>
        <w:rPr>
          <w:rStyle w:val="big-number"/>
          <w:rFonts w:cs="Miriam"/>
          <w:rtl/>
        </w:rPr>
        <w:t>19.</w:t>
      </w:r>
      <w:r>
        <w:rPr>
          <w:rStyle w:val="big-number"/>
          <w:rFonts w:cs="Miriam"/>
          <w:rtl/>
        </w:rPr>
        <w:tab/>
      </w:r>
      <w:r>
        <w:rPr>
          <w:rStyle w:val="default"/>
          <w:rFonts w:cs="FrankRuehl"/>
          <w:rtl/>
        </w:rPr>
        <w:t>הש</w:t>
      </w:r>
      <w:r>
        <w:rPr>
          <w:rStyle w:val="default"/>
          <w:rFonts w:cs="FrankRuehl" w:hint="cs"/>
          <w:rtl/>
        </w:rPr>
        <w:t>ר ממונה על ביצוע חוק זה והוא רשאי, לאחר התייעצות במועצה ובאישור ועדת החינוך והתרבות של הכנסת, להתקין תקנות בכל הנוגע לביצועו, לרבות בדבר דרכי פיקוח על מוזיאונים.</w:t>
      </w:r>
    </w:p>
    <w:p w:rsidR="007246CE" w:rsidRDefault="007246CE">
      <w:pPr>
        <w:pStyle w:val="P00"/>
        <w:spacing w:before="72"/>
        <w:ind w:left="0" w:right="1134"/>
        <w:rPr>
          <w:rStyle w:val="default"/>
          <w:rFonts w:cs="FrankRuehl"/>
          <w:rtl/>
        </w:rPr>
      </w:pPr>
      <w:bookmarkStart w:id="25" w:name="Seif20"/>
      <w:bookmarkEnd w:id="25"/>
      <w:r>
        <w:rPr>
          <w:lang w:val="he-IL"/>
        </w:rPr>
        <w:pict>
          <v:rect id="_x0000_s1045" style="position:absolute;left:0;text-align:left;margin-left:464.5pt;margin-top:8.05pt;width:75.05pt;height:11.6pt;z-index:251666432"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למעט פרק ד', ביום כ"ח בא</w:t>
      </w:r>
      <w:r>
        <w:rPr>
          <w:rStyle w:val="default"/>
          <w:rFonts w:cs="FrankRuehl"/>
          <w:rtl/>
        </w:rPr>
        <w:t>דר</w:t>
      </w:r>
      <w:r>
        <w:rPr>
          <w:rStyle w:val="default"/>
          <w:rFonts w:cs="FrankRuehl" w:hint="cs"/>
          <w:rtl/>
        </w:rPr>
        <w:t xml:space="preserve"> ב' תשמ"ד (1 באפריל 1984).</w:t>
      </w:r>
    </w:p>
    <w:p w:rsidR="007246CE" w:rsidRDefault="00724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חילתו של פרק ד' ביום כ"ג באלול תשמ"ג (1 בספטמבר 1983).</w:t>
      </w:r>
    </w:p>
    <w:p w:rsidR="007246CE" w:rsidRDefault="007246CE">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4.25pt;z-index:251667456" o:allowincell="f" filled="f" stroked="f" strokecolor="lime" strokeweight=".25pt">
            <v:textbox inset="0,0,0,0">
              <w:txbxContent>
                <w:p w:rsidR="007246CE" w:rsidRDefault="007246C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21.</w:t>
      </w:r>
      <w:r>
        <w:rPr>
          <w:rStyle w:val="big-number"/>
          <w:rFonts w:cs="Miriam"/>
          <w:rtl/>
        </w:rPr>
        <w:tab/>
      </w:r>
      <w:r>
        <w:rPr>
          <w:rStyle w:val="default"/>
          <w:rFonts w:cs="FrankRuehl"/>
          <w:rtl/>
        </w:rPr>
        <w:t>מו</w:t>
      </w:r>
      <w:r>
        <w:rPr>
          <w:rStyle w:val="default"/>
          <w:rFonts w:cs="FrankRuehl" w:hint="cs"/>
          <w:rtl/>
        </w:rPr>
        <w:t>סד שאינו מוזיאון מוכר ושערב תחילתו של חוק זה נכלל בשמו המונח "מוזיאון". מותר להמשיך ולהשתמש לגביו בשם האמור שלא בציון שהוא מוזיאון פרטי, עד תום ששה חדשים מן הי</w:t>
      </w:r>
      <w:r>
        <w:rPr>
          <w:rStyle w:val="default"/>
          <w:rFonts w:cs="FrankRuehl"/>
          <w:rtl/>
        </w:rPr>
        <w:t>ום</w:t>
      </w:r>
      <w:r>
        <w:rPr>
          <w:rStyle w:val="default"/>
          <w:rFonts w:cs="FrankRuehl" w:hint="cs"/>
          <w:rtl/>
        </w:rPr>
        <w:t xml:space="preserve"> האמור</w:t>
      </w:r>
      <w:r>
        <w:rPr>
          <w:rStyle w:val="default"/>
          <w:rFonts w:cs="FrankRuehl"/>
          <w:rtl/>
        </w:rPr>
        <w:t xml:space="preserve"> </w:t>
      </w:r>
      <w:r>
        <w:rPr>
          <w:rStyle w:val="default"/>
          <w:rFonts w:cs="FrankRuehl" w:hint="cs"/>
          <w:rtl/>
        </w:rPr>
        <w:t>בסעיף 20(א).</w:t>
      </w:r>
    </w:p>
    <w:p w:rsidR="007246CE" w:rsidRDefault="007246CE">
      <w:pPr>
        <w:pStyle w:val="P00"/>
        <w:spacing w:before="72"/>
        <w:ind w:left="0" w:right="1134"/>
        <w:rPr>
          <w:rStyle w:val="default"/>
          <w:rFonts w:cs="FrankRuehl"/>
          <w:rtl/>
        </w:rPr>
      </w:pPr>
    </w:p>
    <w:p w:rsidR="007246CE" w:rsidRDefault="007246CE">
      <w:pPr>
        <w:pStyle w:val="P00"/>
        <w:spacing w:before="72"/>
        <w:ind w:left="0" w:right="1134"/>
        <w:rPr>
          <w:rStyle w:val="default"/>
          <w:rFonts w:cs="FrankRuehl"/>
          <w:rtl/>
        </w:rPr>
      </w:pPr>
    </w:p>
    <w:p w:rsidR="007246CE" w:rsidRPr="005F4161" w:rsidRDefault="007246CE" w:rsidP="00445E65">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5F4161">
        <w:rPr>
          <w:rFonts w:cs="FrankRuehl"/>
          <w:sz w:val="26"/>
          <w:szCs w:val="26"/>
          <w:rtl/>
        </w:rPr>
        <w:tab/>
      </w:r>
      <w:r w:rsidRPr="005F4161">
        <w:rPr>
          <w:rFonts w:cs="FrankRuehl"/>
          <w:sz w:val="26"/>
          <w:szCs w:val="26"/>
          <w:rtl/>
        </w:rPr>
        <w:tab/>
        <w:t>מ</w:t>
      </w:r>
      <w:r w:rsidRPr="005F4161">
        <w:rPr>
          <w:rFonts w:cs="FrankRuehl" w:hint="cs"/>
          <w:sz w:val="26"/>
          <w:szCs w:val="26"/>
          <w:rtl/>
        </w:rPr>
        <w:t>נחם בגין</w:t>
      </w:r>
      <w:r w:rsidRPr="005F4161">
        <w:rPr>
          <w:rFonts w:cs="FrankRuehl"/>
          <w:sz w:val="26"/>
          <w:szCs w:val="26"/>
          <w:rtl/>
        </w:rPr>
        <w:tab/>
        <w:t>ז</w:t>
      </w:r>
      <w:r w:rsidRPr="005F4161">
        <w:rPr>
          <w:rFonts w:cs="FrankRuehl" w:hint="cs"/>
          <w:sz w:val="26"/>
          <w:szCs w:val="26"/>
          <w:rtl/>
        </w:rPr>
        <w:t>בולון המר</w:t>
      </w:r>
    </w:p>
    <w:p w:rsidR="007246CE" w:rsidRDefault="007246CE" w:rsidP="00445E65">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החינוך והתרבות</w:t>
      </w:r>
    </w:p>
    <w:p w:rsidR="005F4161" w:rsidRPr="005F4161" w:rsidRDefault="005F4161" w:rsidP="00445E65">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5F4161">
        <w:rPr>
          <w:rFonts w:cs="FrankRuehl"/>
          <w:sz w:val="26"/>
          <w:szCs w:val="26"/>
          <w:rtl/>
        </w:rPr>
        <w:tab/>
        <w:t>ח</w:t>
      </w:r>
      <w:r w:rsidRPr="005F4161">
        <w:rPr>
          <w:rFonts w:cs="FrankRuehl" w:hint="cs"/>
          <w:sz w:val="26"/>
          <w:szCs w:val="26"/>
          <w:rtl/>
        </w:rPr>
        <w:t>יים הרצוג</w:t>
      </w:r>
    </w:p>
    <w:p w:rsidR="005F4161" w:rsidRDefault="005F4161" w:rsidP="00445E65">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7246CE" w:rsidRPr="005F4161" w:rsidRDefault="007246CE" w:rsidP="005F4161">
      <w:pPr>
        <w:pStyle w:val="P00"/>
        <w:spacing w:before="72"/>
        <w:ind w:left="0" w:right="1134"/>
        <w:rPr>
          <w:rStyle w:val="default"/>
          <w:rFonts w:cs="FrankRuehl"/>
          <w:rtl/>
        </w:rPr>
      </w:pPr>
    </w:p>
    <w:p w:rsidR="007246CE" w:rsidRPr="005F4161" w:rsidRDefault="007246CE" w:rsidP="005F4161">
      <w:pPr>
        <w:pStyle w:val="P00"/>
        <w:spacing w:before="72"/>
        <w:ind w:left="0" w:right="1134"/>
        <w:rPr>
          <w:rStyle w:val="default"/>
          <w:rFonts w:cs="FrankRuehl"/>
          <w:rtl/>
        </w:rPr>
      </w:pPr>
    </w:p>
    <w:p w:rsidR="007246CE" w:rsidRPr="005F4161" w:rsidRDefault="007246CE" w:rsidP="005F4161">
      <w:pPr>
        <w:pStyle w:val="P00"/>
        <w:spacing w:before="72"/>
        <w:ind w:left="0" w:right="1134"/>
        <w:rPr>
          <w:rStyle w:val="default"/>
          <w:rFonts w:cs="FrankRuehl"/>
          <w:rtl/>
        </w:rPr>
      </w:pPr>
      <w:bookmarkStart w:id="27" w:name="LawPartEnd"/>
    </w:p>
    <w:bookmarkEnd w:id="27"/>
    <w:p w:rsidR="00F115A2" w:rsidRDefault="00F115A2" w:rsidP="005F4161">
      <w:pPr>
        <w:pStyle w:val="P00"/>
        <w:spacing w:before="72"/>
        <w:ind w:left="0" w:right="1134"/>
        <w:rPr>
          <w:rStyle w:val="default"/>
          <w:rFonts w:cs="FrankRuehl"/>
          <w:rtl/>
        </w:rPr>
      </w:pPr>
    </w:p>
    <w:p w:rsidR="00F115A2" w:rsidRDefault="00F115A2" w:rsidP="00F115A2">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7246CE" w:rsidRPr="00F115A2" w:rsidRDefault="007246CE" w:rsidP="00F115A2">
      <w:pPr>
        <w:pStyle w:val="P00"/>
        <w:spacing w:before="72"/>
        <w:ind w:left="0" w:right="1134"/>
        <w:jc w:val="center"/>
        <w:rPr>
          <w:rStyle w:val="default"/>
          <w:rFonts w:cs="David"/>
          <w:color w:val="0000FF"/>
          <w:szCs w:val="24"/>
          <w:u w:val="single"/>
          <w:rtl/>
        </w:rPr>
      </w:pPr>
    </w:p>
    <w:sectPr w:rsidR="007246CE" w:rsidRPr="00F115A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60D" w:rsidRDefault="0097060D">
      <w:r>
        <w:separator/>
      </w:r>
    </w:p>
  </w:endnote>
  <w:endnote w:type="continuationSeparator" w:id="0">
    <w:p w:rsidR="0097060D" w:rsidRDefault="0097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6CE" w:rsidRDefault="007246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46CE" w:rsidRDefault="007246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46CE" w:rsidRDefault="007246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15A2">
      <w:rPr>
        <w:rFonts w:cs="TopType Jerushalmi"/>
        <w:noProof/>
        <w:color w:val="000000"/>
        <w:sz w:val="14"/>
        <w:szCs w:val="14"/>
      </w:rPr>
      <w:t>Z:\00000000000000000000000=2014------------------------\05-May\2014-05-28\LawsForHofit\02\200_001.doc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6CE" w:rsidRDefault="007246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45E65">
      <w:rPr>
        <w:rFonts w:hAnsi="FrankRuehl" w:cs="FrankRuehl"/>
        <w:noProof/>
        <w:sz w:val="24"/>
        <w:szCs w:val="24"/>
        <w:rtl/>
      </w:rPr>
      <w:t>2</w:t>
    </w:r>
    <w:r>
      <w:rPr>
        <w:rFonts w:hAnsi="FrankRuehl" w:cs="FrankRuehl"/>
        <w:sz w:val="24"/>
        <w:szCs w:val="24"/>
        <w:rtl/>
      </w:rPr>
      <w:fldChar w:fldCharType="end"/>
    </w:r>
  </w:p>
  <w:p w:rsidR="007246CE" w:rsidRDefault="007246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46CE" w:rsidRDefault="007246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15A2">
      <w:rPr>
        <w:rFonts w:cs="TopType Jerushalmi"/>
        <w:noProof/>
        <w:color w:val="000000"/>
        <w:sz w:val="14"/>
        <w:szCs w:val="14"/>
      </w:rPr>
      <w:t>Z:\00000000000000000000000=2014------------------------\05-May\2014-05-28\LawsForHofit\02\200_001.doc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60D" w:rsidRDefault="0097060D" w:rsidP="005F4161">
      <w:pPr>
        <w:spacing w:before="60" w:line="240" w:lineRule="auto"/>
        <w:ind w:right="1134"/>
      </w:pPr>
      <w:r>
        <w:separator/>
      </w:r>
    </w:p>
  </w:footnote>
  <w:footnote w:type="continuationSeparator" w:id="0">
    <w:p w:rsidR="0097060D" w:rsidRDefault="0097060D">
      <w:r>
        <w:continuationSeparator/>
      </w:r>
    </w:p>
  </w:footnote>
  <w:footnote w:id="1">
    <w:p w:rsidR="005F4161" w:rsidRDefault="005F4161" w:rsidP="005F41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F4161">
        <w:rPr>
          <w:rFonts w:cs="FrankRuehl"/>
          <w:rtl/>
        </w:rPr>
        <w:t xml:space="preserve">* </w:t>
      </w:r>
      <w:r>
        <w:rPr>
          <w:rFonts w:cs="FrankRuehl"/>
          <w:rtl/>
        </w:rPr>
        <w:t>פו</w:t>
      </w:r>
      <w:r>
        <w:rPr>
          <w:rFonts w:cs="FrankRuehl" w:hint="cs"/>
          <w:rtl/>
        </w:rPr>
        <w:t xml:space="preserve">רסם </w:t>
      </w:r>
      <w:hyperlink r:id="rId1" w:history="1">
        <w:r w:rsidRPr="00463E83">
          <w:rPr>
            <w:rStyle w:val="Hyperlink"/>
            <w:rFonts w:cs="FrankRuehl" w:hint="cs"/>
            <w:rtl/>
          </w:rPr>
          <w:t>ס"ח תשמ"ג מס' 1084</w:t>
        </w:r>
      </w:hyperlink>
      <w:r>
        <w:rPr>
          <w:rFonts w:cs="FrankRuehl" w:hint="cs"/>
          <w:rtl/>
        </w:rPr>
        <w:t xml:space="preserve"> מיום 30.6.1983 עמ' 113 (</w:t>
      </w:r>
      <w:hyperlink r:id="rId2" w:history="1">
        <w:r w:rsidRPr="00463E83">
          <w:rPr>
            <w:rStyle w:val="Hyperlink"/>
            <w:rFonts w:cs="FrankRuehl" w:hint="cs"/>
            <w:rtl/>
          </w:rPr>
          <w:t>ה"ח תשמ"א מס' 1513</w:t>
        </w:r>
      </w:hyperlink>
      <w:r>
        <w:rPr>
          <w:rFonts w:cs="FrankRuehl" w:hint="cs"/>
          <w:rtl/>
        </w:rPr>
        <w:t xml:space="preserve"> עמ' 209).</w:t>
      </w:r>
    </w:p>
    <w:p w:rsidR="00F05BBE" w:rsidRPr="005F4161" w:rsidRDefault="00D17B6D" w:rsidP="00F05B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3" w:history="1">
        <w:r w:rsidRPr="00F05BBE">
          <w:rPr>
            <w:rStyle w:val="Hyperlink"/>
            <w:rFonts w:cs="FrankRuehl" w:hint="cs"/>
            <w:rtl/>
          </w:rPr>
          <w:t>ס"ח תשס"ט מס' 2206</w:t>
        </w:r>
      </w:hyperlink>
      <w:r>
        <w:rPr>
          <w:rFonts w:cs="FrankRuehl" w:hint="cs"/>
          <w:rtl/>
        </w:rPr>
        <w:t xml:space="preserve"> מיום 5.8.2009 עמ' 299 (</w:t>
      </w:r>
      <w:hyperlink r:id="rId4" w:history="1">
        <w:r w:rsidRPr="00A163B4">
          <w:rPr>
            <w:rStyle w:val="Hyperlink"/>
            <w:rFonts w:cs="FrankRuehl" w:hint="cs"/>
            <w:rtl/>
          </w:rPr>
          <w:t>ה"ח הכנסת תשס"ח מס' 230</w:t>
        </w:r>
      </w:hyperlink>
      <w:r>
        <w:rPr>
          <w:rFonts w:cs="FrankRuehl" w:hint="cs"/>
          <w:rtl/>
        </w:rPr>
        <w:t xml:space="preserve"> עמ' 300) </w:t>
      </w:r>
      <w:r>
        <w:rPr>
          <w:rFonts w:cs="FrankRuehl"/>
          <w:rtl/>
        </w:rPr>
        <w:t>–</w:t>
      </w:r>
      <w:r>
        <w:rPr>
          <w:rFonts w:cs="FrankRuehl" w:hint="cs"/>
          <w:rtl/>
        </w:rPr>
        <w:t xml:space="preserve"> תיקון מס' 1 בסעיף 27 לחוק בית העצמאות, תשס"ט-2009;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6CE" w:rsidRDefault="007246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המוזיאונים, תשמ"ג–1983</w:t>
    </w:r>
  </w:p>
  <w:p w:rsidR="007246CE" w:rsidRDefault="007246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6CE" w:rsidRDefault="007246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6CE" w:rsidRDefault="007246CE" w:rsidP="005F41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המוזיאונים, תשמ"ג</w:t>
    </w:r>
    <w:r w:rsidR="005F4161">
      <w:rPr>
        <w:rFonts w:hAnsi="FrankRuehl" w:cs="FrankRuehl" w:hint="cs"/>
        <w:color w:val="000000"/>
        <w:sz w:val="28"/>
        <w:szCs w:val="28"/>
        <w:rtl/>
      </w:rPr>
      <w:t>-</w:t>
    </w:r>
    <w:r>
      <w:rPr>
        <w:rFonts w:hAnsi="FrankRuehl" w:cs="FrankRuehl"/>
        <w:color w:val="000000"/>
        <w:sz w:val="28"/>
        <w:szCs w:val="28"/>
        <w:rtl/>
      </w:rPr>
      <w:t>1983</w:t>
    </w:r>
  </w:p>
  <w:p w:rsidR="007246CE" w:rsidRDefault="007246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6CE" w:rsidRDefault="007246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3E83"/>
    <w:rsid w:val="00017756"/>
    <w:rsid w:val="002078E0"/>
    <w:rsid w:val="00445E65"/>
    <w:rsid w:val="00463E83"/>
    <w:rsid w:val="0047383A"/>
    <w:rsid w:val="004A02B5"/>
    <w:rsid w:val="004A0D41"/>
    <w:rsid w:val="0059428F"/>
    <w:rsid w:val="005F4161"/>
    <w:rsid w:val="005F64CE"/>
    <w:rsid w:val="007246CE"/>
    <w:rsid w:val="0097060D"/>
    <w:rsid w:val="00A82341"/>
    <w:rsid w:val="00D17B6D"/>
    <w:rsid w:val="00F05BBE"/>
    <w:rsid w:val="00F115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ECCB5EB-F14B-464E-9E0A-4F3A70B4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F4161"/>
    <w:rPr>
      <w:sz w:val="20"/>
      <w:szCs w:val="20"/>
    </w:rPr>
  </w:style>
  <w:style w:type="character" w:styleId="a6">
    <w:name w:val="footnote reference"/>
    <w:basedOn w:val="a0"/>
    <w:semiHidden/>
    <w:rsid w:val="005F4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6/knesset-23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20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6.pdf" TargetMode="External"/><Relationship Id="rId2" Type="http://schemas.openxmlformats.org/officeDocument/2006/relationships/hyperlink" Target="http://www.nevo.co.il/Law_word/law17/PROP-1513.pdf" TargetMode="External"/><Relationship Id="rId1" Type="http://schemas.openxmlformats.org/officeDocument/2006/relationships/hyperlink" Target="http://www.nevo.co.il/Law_word/law14/LAW-1084.pdf" TargetMode="External"/><Relationship Id="rId4" Type="http://schemas.openxmlformats.org/officeDocument/2006/relationships/hyperlink" Target="http://www.nevo.co.il/Law_word/law16/knesset-2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10002</CharactersWithSpaces>
  <SharedDoc>false</SharedDoc>
  <HLinks>
    <vt:vector size="198" baseType="variant">
      <vt:variant>
        <vt:i4>393283</vt:i4>
      </vt:variant>
      <vt:variant>
        <vt:i4>162</vt:i4>
      </vt:variant>
      <vt:variant>
        <vt:i4>0</vt:i4>
      </vt:variant>
      <vt:variant>
        <vt:i4>5</vt:i4>
      </vt:variant>
      <vt:variant>
        <vt:lpwstr>http://www.nevo.co.il/advertisements/nevo-100.doc</vt:lpwstr>
      </vt:variant>
      <vt:variant>
        <vt:lpwstr/>
      </vt:variant>
      <vt:variant>
        <vt:i4>3211289</vt:i4>
      </vt:variant>
      <vt:variant>
        <vt:i4>159</vt:i4>
      </vt:variant>
      <vt:variant>
        <vt:i4>0</vt:i4>
      </vt:variant>
      <vt:variant>
        <vt:i4>5</vt:i4>
      </vt:variant>
      <vt:variant>
        <vt:lpwstr>http://www.nevo.co.il/Law_word/law16/knesset-230.pdf</vt:lpwstr>
      </vt:variant>
      <vt:variant>
        <vt:lpwstr/>
      </vt:variant>
      <vt:variant>
        <vt:i4>8192013</vt:i4>
      </vt:variant>
      <vt:variant>
        <vt:i4>156</vt:i4>
      </vt:variant>
      <vt:variant>
        <vt:i4>0</vt:i4>
      </vt:variant>
      <vt:variant>
        <vt:i4>5</vt:i4>
      </vt:variant>
      <vt:variant>
        <vt:lpwstr>http://www.nevo.co.il/Law_word/law14/LAW-2206.pdf</vt:lpwstr>
      </vt:variant>
      <vt:variant>
        <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3211289</vt:i4>
      </vt:variant>
      <vt:variant>
        <vt:i4>9</vt:i4>
      </vt:variant>
      <vt:variant>
        <vt:i4>0</vt:i4>
      </vt:variant>
      <vt:variant>
        <vt:i4>5</vt:i4>
      </vt:variant>
      <vt:variant>
        <vt:lpwstr>http://www.nevo.co.il/Law_word/law16/knesset-230.pdf</vt:lpwstr>
      </vt:variant>
      <vt:variant>
        <vt:lpwstr/>
      </vt:variant>
      <vt:variant>
        <vt:i4>8192013</vt:i4>
      </vt:variant>
      <vt:variant>
        <vt:i4>6</vt:i4>
      </vt:variant>
      <vt:variant>
        <vt:i4>0</vt:i4>
      </vt:variant>
      <vt:variant>
        <vt:i4>5</vt:i4>
      </vt:variant>
      <vt:variant>
        <vt:lpwstr>http://www.nevo.co.il/Law_word/law14/LAW-2206.pdf</vt:lpwstr>
      </vt:variant>
      <vt:variant>
        <vt:lpwstr/>
      </vt:variant>
      <vt:variant>
        <vt:i4>983165</vt:i4>
      </vt:variant>
      <vt:variant>
        <vt:i4>3</vt:i4>
      </vt:variant>
      <vt:variant>
        <vt:i4>0</vt:i4>
      </vt:variant>
      <vt:variant>
        <vt:i4>5</vt:i4>
      </vt:variant>
      <vt:variant>
        <vt:lpwstr>http://www.nevo.co.il/Law_word/law17/PROP-1513.pdf</vt:lpwstr>
      </vt:variant>
      <vt:variant>
        <vt:lpwstr/>
      </vt:variant>
      <vt:variant>
        <vt:i4>7733261</vt:i4>
      </vt:variant>
      <vt:variant>
        <vt:i4>0</vt:i4>
      </vt:variant>
      <vt:variant>
        <vt:i4>0</vt:i4>
      </vt:variant>
      <vt:variant>
        <vt:i4>5</vt:i4>
      </vt:variant>
      <vt:variant>
        <vt:lpwstr>http://www.nevo.co.il/Law_word/law14/LAW-1084.pdf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0200</vt:lpwstr>
  </property>
  <property fmtid="{D5CDD505-2E9C-101B-9397-08002B2CF9AE}" pid="3" name="CHNAME">
    <vt:lpwstr>מוזיאונים</vt:lpwstr>
  </property>
  <property fmtid="{D5CDD505-2E9C-101B-9397-08002B2CF9AE}" pid="4" name="LAWNAME">
    <vt:lpwstr>חוק המוזיאונים, תשמ"ג-1983</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http://www.nevo.co.il/Law_word/law14/LAW-2206.pdf;‎רשומות - ספר חוקים#תוקן ס"ח תשס"ט מס' ‏‏2206 #מיום 5.8.2009 עמ' 299– תיקון מס' 1 בסעיף 27 לחוק בית העצמאות, תשס"ט-2009; תחילתו שישה ‏חודשים מיום פרסומו</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תרבות, פנאי ומועדים</vt:lpwstr>
  </property>
  <property fmtid="{D5CDD505-2E9C-101B-9397-08002B2CF9AE}" pid="25" name="NOSE31">
    <vt:lpwstr>מוזיאונים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