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4D7" w:rsidRDefault="00D474D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המוסד העליון ללשון הערבית, תשס"ז-2007</w:t>
      </w:r>
    </w:p>
    <w:p w:rsidR="00017D8A" w:rsidRPr="00017D8A" w:rsidRDefault="00017D8A" w:rsidP="00017D8A">
      <w:pPr>
        <w:spacing w:line="320" w:lineRule="auto"/>
        <w:rPr>
          <w:rFonts w:cs="FrankRuehl"/>
          <w:szCs w:val="26"/>
          <w:rtl/>
        </w:rPr>
      </w:pPr>
    </w:p>
    <w:p w:rsidR="00017D8A" w:rsidRDefault="00017D8A" w:rsidP="00017D8A">
      <w:pPr>
        <w:spacing w:line="320" w:lineRule="auto"/>
        <w:rPr>
          <w:rtl/>
        </w:rPr>
      </w:pPr>
    </w:p>
    <w:p w:rsidR="00017D8A" w:rsidRPr="00017D8A" w:rsidRDefault="00017D8A" w:rsidP="00017D8A">
      <w:pPr>
        <w:spacing w:line="320" w:lineRule="auto"/>
        <w:rPr>
          <w:rFonts w:cs="Miriam"/>
          <w:szCs w:val="22"/>
          <w:rtl/>
        </w:rPr>
      </w:pPr>
      <w:r w:rsidRPr="00017D8A">
        <w:rPr>
          <w:rFonts w:cs="Miriam"/>
          <w:szCs w:val="22"/>
          <w:rtl/>
        </w:rPr>
        <w:t>רשויות ומשפט מנהלי</w:t>
      </w:r>
      <w:r w:rsidRPr="00017D8A">
        <w:rPr>
          <w:rFonts w:cs="FrankRuehl"/>
          <w:szCs w:val="26"/>
          <w:rtl/>
        </w:rPr>
        <w:t xml:space="preserve"> – חינוך – מוסד עליון ללשון ערבית</w:t>
      </w:r>
    </w:p>
    <w:p w:rsidR="00D474D7" w:rsidRDefault="00D474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" w:tooltip="הקמת המוס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הקמת המוסד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" w:tooltip="תפקידי המוס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תפקידי המוסד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3" w:tooltip="המוסד   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המוסד   תאגיד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4" w:tooltip="מוס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מוסדות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5" w:tooltip="הרכב המוס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הרכב המוסד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6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6" w:tooltip="חברות במוסד והפסק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חברות במוסד והפסקתה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7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7" w:tooltip="תוקף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תוקף פעולות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8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8" w:tooltip="חברי כב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חברי כבוד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9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9" w:tooltip="חברים יוע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חברים יועצים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10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0" w:tooltip="נשיא המוסד וסגנ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נשיא המוסד וסגנו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11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1" w:tooltip="סדרי עבודת מליאת המוס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סדרי עבודת מליאת המוסד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12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2" w:tooltip="מי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מינהלה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13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3" w:tooltip="תפקידי המי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תפקידי המינהלה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14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4" w:tooltip="תקופ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תקופת כהונה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15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5" w:tooltip="פקיע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פקיעת כהונה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16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6" w:tooltip="מנהל 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מנהל כללי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17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7" w:tooltip="תפקידי המנהל ה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תפקידי המנהל הכללי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18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8" w:tooltip="תנאי העסקתו של המנהל ה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תנאי העסקתו של המנהל הכללי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19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19" w:tooltip="פקיעת כהונת המנהל ה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פקיעת כהונת המנהל הכללי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20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0" w:tooltip="מבקר פני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מבקר פנימי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21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1" w:tooltip="ניגוד ע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ניגוד ענינים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22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2" w:tooltip="תקנ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תקנון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23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3" w:tooltip="אישור התקנון ופרסומ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אישור התקנון ופרסומו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24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4" w:tooltip="החלטות המוסד ופרסו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החלטות המוסד ופרסומן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25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5" w:tooltip="מימון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מימון פעולות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26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6" w:tooltip="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תקציב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27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7" w:tooltip="ביקורת מבקר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ביקורת מבקר המדינה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28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8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ביצוע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29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29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תחילה ותחולה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30 </w:t>
            </w:r>
          </w:p>
        </w:tc>
      </w:tr>
      <w:tr w:rsidR="00D4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5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D474D7" w:rsidRDefault="00D474D7">
            <w:pPr>
              <w:rPr>
                <w:rFonts w:hint="cs"/>
              </w:rPr>
            </w:pPr>
            <w:hyperlink w:anchor="Seif30" w:tooltip="הןראת שעה לשנת הכספים 200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474D7" w:rsidRDefault="00D474D7">
            <w:pPr>
              <w:rPr>
                <w:rtl/>
              </w:rPr>
            </w:pPr>
            <w:r>
              <w:rPr>
                <w:rtl/>
              </w:rPr>
              <w:t>הןראת שעה לשנת הכספים 2008</w:t>
            </w:r>
          </w:p>
        </w:tc>
        <w:tc>
          <w:tcPr>
            <w:tcW w:w="1247" w:type="dxa"/>
          </w:tcPr>
          <w:p w:rsidR="00D474D7" w:rsidRDefault="00D474D7">
            <w:pPr>
              <w:rPr>
                <w:rFonts w:hint="cs"/>
              </w:rPr>
            </w:pPr>
            <w:r>
              <w:rPr>
                <w:rtl/>
              </w:rPr>
              <w:t xml:space="preserve">סעיף 31 </w:t>
            </w:r>
          </w:p>
        </w:tc>
      </w:tr>
    </w:tbl>
    <w:p w:rsidR="00D474D7" w:rsidRDefault="00D474D7">
      <w:pPr>
        <w:pStyle w:val="big-header"/>
        <w:ind w:left="0" w:right="1134"/>
        <w:rPr>
          <w:rFonts w:cs="FrankRuehl" w:hint="cs"/>
          <w:sz w:val="32"/>
          <w:rtl/>
        </w:rPr>
      </w:pPr>
    </w:p>
    <w:p w:rsidR="00D474D7" w:rsidRDefault="00D474D7" w:rsidP="00017D8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המוסד העליון ללשון הערבית,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8.95pt;z-index:251642368" o:allowincell="f" filled="f" stroked="f" strokecolor="lime" strokeweight=".25pt">
            <v:textbox style="mso-next-textbox:#_x0000_s1026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 זה –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"חבר חוץ" – חבר המוסד שאינו תושב ישראל במועד מינויו;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"חבר יועץ" – כמשמעותו בסעיף 10;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"חבר כבוד" – כמשמעותו בסעיף 9(א);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"מוסד להשכלה גבוהה" – כמשמעותו כחוק המועצה להשכלה גבוהה, התשי"ח-</w:t>
      </w:r>
      <w:r>
        <w:rPr>
          <w:rStyle w:val="default"/>
          <w:rFonts w:cs="FrankRuehl" w:hint="cs"/>
          <w:rtl/>
        </w:rPr>
        <w:t>1958;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"מינהלה" – כמשמעותה בסעיף 13;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"מליאת המוסד" – כמשמעותה בסעיף 5;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"מנהל כללי" – המנהל הכללי שמונה לפי סעיף 17;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"נשיא המוסד" – נשיא המוסד שמונה לפי סעיף 11;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"השר" – שר המדע התרבות והספורט.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12.25pt;z-index:251643392" o:allowincell="f" filled="f" stroked="f" strokecolor="lime" strokeweight=".25pt">
            <v:textbox style="mso-next-textbox:#_x0000_s1214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הקמת המוסד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מוקם בזה מוסד עליון למדע ולחקר הלשון הערבית בישראל (בחוק זה – המוסד); המוסד הוא אקדמיה ללשון ושמו ייקבע על ידיו.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13.7pt;z-index:251644416" o:allowincell="f" filled="f" stroked="f" strokecolor="lime" strokeweight=".25pt">
            <v:textbox style="mso-next-textbox:#_x0000_s1215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תפקידי המוסד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תפקידי המוסד –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חקר הלשון הערבית לתקופותיה ולענפיה;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עיסוק בתחומי המינוח, הדקדוק, אוצר המילים, ההגייה, התעתיק והכתיב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הלשון הערבית, לרבות חידושי לשון והתאמה לעידן הטכנולוגיה והמחשוב המתקדם;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עריכת מילונים כלליים ומיוחדים;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חקר הלשון בתרבות הערבית, לרבות בתחומי הספרות והשירה;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קיום קשרים וחילופי מידע עם האקדמיה ללשון העברית ועם מוסדות לחקר הלשון הערבית והעברית בארץ ובעולם;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שיתוף פעולה עם משרד החינוך ועם מוסדות להשכלה גבוהה ומתן ייעוץ בתחומי פעילותו;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פרסום כתבים ומחקרים ועריכת כנסים בתחומי פעילותו.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216" style="position:absolute;left:0;text-align:left;margin-left:464.35pt;margin-top:7.1pt;width:75.05pt;height:9.7pt;z-index:251645440" o:allowincell="f" filled="f" stroked="f" strokecolor="lime" strokeweight=".25pt">
            <v:textbox style="mso-next-textbox:#_x0000_s1216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המוסד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המוסד הוא תאגיד.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217" style="position:absolute;left:0;text-align:left;margin-left:464.35pt;margin-top:7.1pt;width:75.05pt;height:9.25pt;z-index:251646464" o:allowincell="f" filled="f" stroked="f" strokecolor="lime" strokeweight=".25pt">
            <v:textbox style="mso-next-textbox:#_x0000_s1217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מוסדות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למוסד תהיה מליאה, שתורכב מכלל חבריו, למעט חברים יועצים וחברי כבוד, ומתוכה תיבחר המינהלה, וכן יהיה לו מנהל כללי.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265" style="position:absolute;left:0;text-align:left;margin-left:464.35pt;margin-top:7.1pt;width:75.05pt;height:12.35pt;z-index:251647488" o:allowincell="f" filled="f" stroked="f" strokecolor="lime" strokeweight=".25pt">
            <v:textbox style="mso-next-textbox:#_x0000_s1265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הרכב המוסד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מספר חברי המוסד לא יפחת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15 ולא יעלה על 23; חברים במוסד שמלאו להם 75 שנים לא יבואו במניין זה; לא יותר מעשרה אחוזים מהחברים הבאים במניין לפי סעיף זה (בחוק זה – חברים הבאים במניין) יכולים להיות חברי חוץ.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הממשלה תמנה את 15 החברים הראשונים של המוסד, לפי המלצת השר לאחר שהתייעץ עם נציגי מוסדות להשכלה גבוהה ועם נציגי גופים ציבוריים העוסקים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במדע ובחקר הלשון הערבית; הודעה על הרכב המוסד ועל כל מינוי נוסף של חברים בו תפורסם ברשומות.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בתום שנה אחת למינוי 15 החברים הראשונים, תמנה מליאת המוסד, בכל שנה, לא יותר משני חברים נוספים עד שיגיע מספר החברים 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23; כן תמנה מליאת המוסד חבר חדש כל אימת שיתפנה מקומו של חבר מכל סיבה שהיא.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שני שלישים לפחות מהחברים הבאים במניין יהיו מקרב האוכלוסיה הערבית.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בהרכב מליאת המוסד יינתן ביטוי הולם לייצוגם של בני שני המינים, ובכל מקרה בין החברים הבאים במניין יהיו לפחות רבע בני כל אחד משני המינים.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lastRenderedPageBreak/>
        <w:pict>
          <v:rect id="_x0000_s1266" style="position:absolute;left:0;text-align:left;margin-left:464.35pt;margin-top:7.1pt;width:75.05pt;height:22.35pt;z-index:251648512" o:allowincell="f" filled="f" stroked="f" strokecolor="lime" strokeweight=".25pt">
            <v:textbox style="mso-next-textbox:#_x0000_s1266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חברות במוסד והפסקתה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חברי המוסד מתמנים לכל ימי חייהם, אך מליאת המוסד רשאית לראות את מקומו של חבר כמקום שנתפנה ולמנות אחר במקומו בהתקיים אחד מאלה: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החבר לא השתתף בישיבות המוסד במשך שנה או במשך חמש ישיבות רצופות, או שידוע מראש שלא יוכל להשתתף בהן, וזאת בלא סיבה מוצדקת;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החבר הורשע בעבירה שמפאת מהותה, חומרתה או נסיבותיה הוא אינו ראוי לשמש כחבר המוסד;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החבר חדל להיות תושב ישראל ולא מונה כחבר חוץ.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267" style="position:absolute;left:0;text-align:left;margin-left:464.35pt;margin-top:7.1pt;width:75.05pt;height:10.95pt;z-index:251649536" o:allowincell="f" filled="f" stroked="f" strokecolor="lime" strokeweight=".25pt">
            <v:textbox style="mso-next-textbox:#_x0000_s1267" inset="0,0,0,0">
              <w:txbxContent>
                <w:p w:rsidR="00D474D7" w:rsidRDefault="00D474D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פעולות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תוקפו של דיון במליאת המוסד לא ייפגע מחמת שנתפנה מקומו של חבר מחבריה, או מחמת פגם שחל במינויו.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274" style="position:absolute;left:0;text-align:left;margin-left:464.35pt;margin-top:7.1pt;width:75.05pt;height:9.7pt;z-index:251650560" o:allowincell="f" filled="f" stroked="f" strokecolor="lime" strokeweight=".25pt">
            <v:textbox style="mso-next-textbox:#_x0000_s1274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חברי כבוד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מליאת המוסד רשאית למנות חברי כבוד, מבין חברי המוסד ומבין שאינם חבריו, ובלבד שמספרם לא יעלה על מחצית ממספר החברים הבאים במניין.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נתמנה חבר המוסד לחבר כבוד, רשאית מליאת המוסד למנות חבר אחר במקומו.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rFonts w:cs="Miriam"/>
          <w:lang w:val="he-IL"/>
        </w:rPr>
        <w:pict>
          <v:rect id="_x0000_s1275" style="position:absolute;left:0;text-align:left;margin-left:464.35pt;margin-top:7.1pt;width:75.05pt;height:9.7pt;z-index:251651584" o:allowincell="f" filled="f" stroked="f" strokecolor="lime" strokeweight=".25pt">
            <v:textbox style="mso-next-textbox:#_x0000_s1275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חברים יועצים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מליאת המוסד רשאית למנות חברים יועצים, שהם מומחים בתחום הלשון והספרות הערבית, ובלבד שמספרם לא יעלה על שליש ממספר החברים הבאים במניין.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rFonts w:cs="Miriam"/>
          <w:lang w:val="he-IL"/>
        </w:rPr>
        <w:pict>
          <v:rect id="_x0000_s1276" style="position:absolute;left:0;text-align:left;margin-left:464.35pt;margin-top:7.1pt;width:75.05pt;height:9.7pt;z-index:251652608" o:allowincell="f" filled="f" stroked="f" strokecolor="lime" strokeweight=".25pt">
            <v:textbox style="mso-next-textbox:#_x0000_s1276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נשיא המוסד וסגנו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חברי מליאת המוסד ימנו מביניהם את נשיא המוסד ואת סגנו.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rFonts w:cs="Miriam"/>
          <w:lang w:val="he-IL"/>
        </w:rPr>
        <w:pict>
          <v:rect id="_x0000_s1277" style="position:absolute;left:0;text-align:left;margin-left:464.35pt;margin-top:7.1pt;width:75.05pt;height:21.35pt;z-index:251653632" o:allowincell="f" filled="f" stroked="f" strokecolor="lime" strokeweight=".25pt">
            <v:textbox style="mso-next-textbox:#_x0000_s1277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סדרי עבודת מליאת המוסד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מליאת המוסד תתכנס לפחות חמש פעמים בשנה; נשיא המוסד יזמן את ישיבות מליאת המוסד, יקבע את מועדן, מקומן וסדר יומן וינהל אותן.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לישיבות מליאת המוסד יוזמנו גם החברים היועצים וחברי הכבוד, ואולם לחברים היועצים ולחברי הכבוד לא תהא זכות הצבעה.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המניין החוקי בישיבות מליאת המוסד הם רוב החברים הבאים במניין.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2"/>
      <w:bookmarkEnd w:id="12"/>
      <w:r>
        <w:rPr>
          <w:rFonts w:cs="Miriam"/>
          <w:lang w:val="he-IL"/>
        </w:rPr>
        <w:pict>
          <v:rect id="_x0000_s1278" style="position:absolute;left:0;text-align:left;margin-left:464.35pt;margin-top:7.1pt;width:75.05pt;height:9.7pt;z-index:251654656" o:allowincell="f" filled="f" stroked="f" strokecolor="lime" strokeweight=".25pt">
            <v:textbox style="mso-next-textbox:#_x0000_s1278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מינהלה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עניני המוסד יתנהלו על ידי מינהלה שחבריה יהיו נשיא המוסד, אשר יהיה גם יושב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ראש המינהלה, סגנו, שיכהן גם כממלא מקומו, וארבעה חברים נוספים שתבחר מליאת המוסד מבין חבריה.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3"/>
      <w:bookmarkEnd w:id="13"/>
      <w:r>
        <w:rPr>
          <w:rFonts w:cs="Miriam"/>
          <w:lang w:val="he-IL"/>
        </w:rPr>
        <w:pict>
          <v:rect id="_x0000_s1279" style="position:absolute;left:0;text-align:left;margin-left:464.35pt;margin-top:7.1pt;width:75.05pt;height:9.7pt;z-index:251655680" o:allowincell="f" filled="f" stroked="f" strokecolor="lime" strokeweight=".25pt">
            <v:textbox style="mso-next-textbox:#_x0000_s1279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תפקידי המינהלה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תפקידי המינהלה –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להתוות את קווי הפעולה של המוסד ואת תכניותיו בהתאם למדיניות הכללית שקבעה מליאת המוסד ולפקח על ביצועם בידי המנהל הכללי;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לאשר את תקציב המוסד שהוכן על ידי המנהל הכללי ולהביאו לאישור מליאת המוסד;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לדון בדוחות שהמבקר הפנימי של המוסד יגיש לה, לקבוע מסקנות ולהביאן לפני מליאת המוסד.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4"/>
      <w:bookmarkEnd w:id="14"/>
      <w:r>
        <w:rPr>
          <w:rFonts w:cs="Miriam"/>
          <w:lang w:val="he-IL"/>
        </w:rPr>
        <w:pict>
          <v:rect id="_x0000_s1280" style="position:absolute;left:0;text-align:left;margin-left:464.35pt;margin-top:7.1pt;width:75.05pt;height:9.7pt;z-index:251656704" o:allowincell="f" filled="f" stroked="f" strokecolor="lime" strokeweight=".25pt">
            <v:textbox style="mso-next-textbox:#_x0000_s1280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חברי המינהלה יתמנו לתקופה של ארבע שנים, ואפשר לשוב ולמנותם מחדש לשתי תקופות כהונה רצופות נוספות כאמור.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5"/>
      <w:bookmarkEnd w:id="15"/>
      <w:r>
        <w:rPr>
          <w:rFonts w:cs="Miriam"/>
          <w:lang w:val="he-IL"/>
        </w:rPr>
        <w:pict>
          <v:rect id="_x0000_s1281" style="position:absolute;left:0;text-align:left;margin-left:464.35pt;margin-top:7.1pt;width:75.05pt;height:9.7pt;z-index:251657728" o:allowincell="f" filled="f" stroked="f" strokecolor="lime" strokeweight=".25pt">
            <v:textbox style="mso-next-textbox:#_x0000_s1281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פקיעת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 המינהלה יחדל לכהן לפני תום תקופת כהונתו בהתקיים אחד מאלה:</w:t>
      </w:r>
    </w:p>
    <w:p w:rsidR="00D474D7" w:rsidRDefault="00D4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התפטר במסירת כתב התפטרות למליאת המוסד;</w:t>
      </w:r>
    </w:p>
    <w:p w:rsidR="00D474D7" w:rsidRDefault="00D4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הורשע בעבירה שמפאת מהותה, חומרתה או נסיבותיה אין הוא ראוי לשמש כחבר המינהלה.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מליאת המוסד רשאית להעביר את חבר המינהלה מכהונתו לפני תום תקופת כהונתו אם נבצר ממנו, דרך קבע, למלא את תפקידו.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6"/>
      <w:bookmarkEnd w:id="16"/>
      <w:r>
        <w:rPr>
          <w:rFonts w:cs="Miriam"/>
          <w:lang w:val="he-IL"/>
        </w:rPr>
        <w:pict>
          <v:rect id="_x0000_s1282" style="position:absolute;left:0;text-align:left;margin-left:464.35pt;margin-top:7.1pt;width:75.05pt;height:9.7pt;z-index:251658752" o:allowincell="f" filled="f" stroked="f" strokecolor="lime" strokeweight=".25pt">
            <v:textbox style="mso-next-textbox:#_x0000_s1282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מנהל 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מליאת המוסד תמנה מנהל כללי למוסד, לפי הצעת המינהלה לאחר שקיימה הליך לאיתור מועמדים.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המנהל הכללי ימונה לתקופה של חמש שנים, ואפשר לשוב ולמנותו מחדש לתקופות כהונה נוספות כאמור.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7"/>
      <w:bookmarkEnd w:id="17"/>
      <w:r>
        <w:rPr>
          <w:rFonts w:cs="Miriam"/>
          <w:lang w:val="he-IL"/>
        </w:rPr>
        <w:pict>
          <v:rect id="_x0000_s1283" style="position:absolute;left:0;text-align:left;margin-left:464.35pt;margin-top:7.1pt;width:75.05pt;height:22.35pt;z-index:251659776" o:allowincell="f" filled="f" stroked="f" strokecolor="lime" strokeweight=".25pt">
            <v:textbox style="mso-next-textbox:#_x0000_s1283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תפקידי המנהל הכללי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תפקידי המנהל הכללי –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ניהול המוסד;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יישום ההחלטות של מליאת המוסד ושל המינהלה;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הכנת תכנית עבודה שנתית ותקציב שנתי והבאתם לאישור המינהלה ומליאת המוסד;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דיווח למינהלה על פעולות המוסד.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18"/>
      <w:bookmarkEnd w:id="18"/>
      <w:r>
        <w:rPr>
          <w:rFonts w:cs="Miriam"/>
          <w:lang w:val="he-IL"/>
        </w:rPr>
        <w:pict>
          <v:rect id="_x0000_s1284" style="position:absolute;left:0;text-align:left;margin-left:464.35pt;margin-top:7.1pt;width:75.05pt;height:17.05pt;z-index:251660800" o:allowincell="f" filled="f" stroked="f" strokecolor="lime" strokeweight=".25pt">
            <v:textbox style="mso-next-textbox:#_x0000_s1284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תנאי העסקתו של המנהל הכללי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המינהלה, באישור השר ושר האוצר, תקבע את תנאי העסקתו של המנהל הכללי.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19"/>
      <w:bookmarkEnd w:id="19"/>
      <w:r>
        <w:rPr>
          <w:rFonts w:cs="Miriam"/>
          <w:lang w:val="he-IL"/>
        </w:rPr>
        <w:pict>
          <v:rect id="_x0000_s1285" style="position:absolute;left:0;text-align:left;margin-left:464.35pt;margin-top:7.1pt;width:75.05pt;height:15.1pt;z-index:251661824" o:allowincell="f" filled="f" stroked="f" strokecolor="lime" strokeweight=".25pt">
            <v:textbox style="mso-next-textbox:#_x0000_s1285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פקיעת כהונת המנהל הכללי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המנהל הכללי יחדל לכהן לפני תום תקופת כהונתו באחת מאלה: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התפטר במסירת כתב התפטרות לשר ולנשיא המוסד;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מליאת המוסד החליטה על הפסקת כהונתו ברוב של שני שלישים לפחות מכלל חבריה;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הורשע בעבירה שמפאת מהותה, חומרתה או נסיבותיה אין הוא ראוי לשמש כמנהל הכללי.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20"/>
      <w:bookmarkEnd w:id="20"/>
      <w:r>
        <w:rPr>
          <w:rFonts w:cs="Miriam"/>
          <w:lang w:val="he-IL"/>
        </w:rPr>
        <w:pict>
          <v:rect id="_x0000_s1286" style="position:absolute;left:0;text-align:left;margin-left:464.35pt;margin-top:7.1pt;width:75.05pt;height:9.7pt;z-index:251662848" o:allowincell="f" filled="f" stroked="f" strokecolor="lime" strokeweight=".25pt">
            <v:textbox style="mso-next-textbox:#_x0000_s1286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מבקר פנימי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למוסד ימונה מבקר פנימי אשר יפעל בהתאם להוראות חוק הביקורת הפנימית, התשנ"ב</w:t>
      </w:r>
      <w:r>
        <w:rPr>
          <w:rStyle w:val="default"/>
          <w:rFonts w:cs="FrankRuehl" w:hint="cs"/>
          <w:rtl/>
        </w:rPr>
        <w:t>-1992</w:t>
      </w:r>
      <w:r>
        <w:rPr>
          <w:rStyle w:val="default"/>
          <w:rFonts w:cs="FrankRuehl"/>
          <w:rtl/>
        </w:rPr>
        <w:t>; המבקר הפנימי יגיש למינהלה דוח על ממצאיו.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21"/>
      <w:bookmarkEnd w:id="21"/>
      <w:r>
        <w:rPr>
          <w:rFonts w:cs="Miriam"/>
          <w:lang w:val="he-IL"/>
        </w:rPr>
        <w:pict>
          <v:rect id="_x0000_s1287" style="position:absolute;left:0;text-align:left;margin-left:464.35pt;margin-top:7.1pt;width:75.05pt;height:9.7pt;z-index:251663872" o:allowincell="f" filled="f" stroked="f" strokecolor="lime" strokeweight=".25pt">
            <v:textbox style="mso-next-textbox:#_x0000_s1287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ניגוד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חבר מליאת המוסד או עובד המוסד (בסעיף זה – חבר) יימנע מהשתתפות בדיון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ומהצבעה בישיבות, אם הנושא הנדון עלול לגרום לו להימצא, במישרין או בעקיפין,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במצב של ניגוד ענינים בין תפקידו לבין ענין אישי שלו או לבין תפקיד אחר שלו; חבר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לא יטפל במסגרת תפקידו בנושא העלול לגרום לו להימצא במצב כאמור גם מחוץ לישיבות.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התברר לחבר כי נושא הנדון בישיבה או המטופל על ידיו עלול לגרום לו להימצא במצב של ניגוד ענינים כאמור בסעיף קטן (א), יודיע על כך לנשיא המוסד.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לענין סעיף זה, אחת היא אם מילוי התפקיד האחר הוא בתמורה או שלא בתמורה.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זה -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"ענין אישי" – לרבות ענין אישי של קרובו או ענין של גוף שחבר או קרובו מנהלים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עובדים אחראים בו, או ענין של גוף שיש לכל אחד מהם חלק בהון המניות שלו, בזכות לקבל רווחים, בזכות למנות מנהל או בזכות ההצבעה;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"קרוב" – בן זוג, הורה, ילד, אח או אחות או אדם אחר הסמוך על שולחנו של חבר.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2" w:name="Seif22"/>
      <w:bookmarkEnd w:id="22"/>
      <w:r>
        <w:rPr>
          <w:rFonts w:cs="Miriam"/>
          <w:lang w:val="he-IL"/>
        </w:rPr>
        <w:pict>
          <v:rect id="_x0000_s1288" style="position:absolute;left:0;text-align:left;margin-left:464.35pt;margin-top:7.1pt;width:75.05pt;height:9.7pt;z-index:251664896" o:allowincell="f" filled="f" stroked="f" strokecolor="lime" strokeweight=".25pt">
            <v:textbox style="mso-next-textbox:#_x0000_s1288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מליאת המוסד תתקין תקנון ובו ייקבעו, בין השאר, הוראות בענינים אלה, ככל שלא נקבעו בחוק זה –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הכללים שלפיהם תמנה מליאת המוסד את חברי המוסד ואת חברי הכבוד;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סדרי העבודה של המוסד וועדותיו והוראות לענין חובותיהם של חברי המוסד והשתתפותם בפעילויותיו;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הכללים שלפיהם יתמנו חברים יועצים ותפקידיהם;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הרכבם, אופן הקמתם, תפקידיהם וסדרי עבודתם של המינהלה ומוסדותיו האחרים של המוסד;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אופן ניהול ישיבותיה של מליאת המוסד, לרבות דיון בנושאים שיועלו לסדר היום לבקשת חבריה;</w:t>
      </w:r>
    </w:p>
    <w:p w:rsidR="00D474D7" w:rsidRDefault="00D4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הוראות בדבר ניהולו השוטף וניהולו הכספי של המוסד.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23"/>
      <w:bookmarkEnd w:id="23"/>
      <w:r>
        <w:rPr>
          <w:rFonts w:cs="Miriam"/>
          <w:lang w:val="he-IL"/>
        </w:rPr>
        <w:pict>
          <v:rect id="_x0000_s1289" style="position:absolute;left:0;text-align:left;margin-left:464.35pt;margin-top:7.1pt;width:75.05pt;height:20.05pt;z-index:251665920" o:allowincell="f" filled="f" stroked="f" strokecolor="lime" strokeweight=".25pt">
            <v:textbox style="mso-next-textbox:#_x0000_s1289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אישור התקנון ופרסומו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תקנון המוסד וכל שינוי או תיקון בו, טעונים אישורו של השר ויפורסמו ברשומות.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24"/>
      <w:bookmarkEnd w:id="24"/>
      <w:r>
        <w:rPr>
          <w:rFonts w:cs="Miriam"/>
          <w:lang w:val="he-IL"/>
        </w:rPr>
        <w:pict>
          <v:rect id="_x0000_s1290" style="position:absolute;left:0;text-align:left;margin-left:464.35pt;margin-top:7.1pt;width:75.05pt;height:18.1pt;z-index:251666944" o:allowincell="f" filled="f" stroked="f" strokecolor="lime" strokeweight=".25pt">
            <v:textbox style="mso-next-textbox:#_x0000_s1290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החלטות המוסד ופרסומן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יפרסם ברשומות את החלטות המוסד בעניני הלשון הערבית, לפחות פעם בשנה.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החלטות המוסד בעניני דקדוק, כתיב, מינוח או תעתיק שפורסמו כאמור בסעיף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קטן (א) יחולו על הממשלה, מחלקותיה ומוסדותיה, על כל מוסד ממוסדות המדינה, על הרשויות המקומיות ועל מוסדות חינוך.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5" w:name="Seif25"/>
      <w:bookmarkEnd w:id="25"/>
      <w:r>
        <w:rPr>
          <w:rFonts w:cs="Miriam"/>
          <w:lang w:val="he-IL"/>
        </w:rPr>
        <w:pict>
          <v:rect id="_x0000_s1291" style="position:absolute;left:0;text-align:left;margin-left:464.35pt;margin-top:7.1pt;width:75.05pt;height:9.7pt;z-index:251667968" o:allowincell="f" filled="f" stroked="f" strokecolor="lime" strokeweight=".25pt">
            <v:textbox style="mso-next-textbox:#_x0000_s1291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מימון פעולות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פעילות המוסד תמומן, בכפוף להוראות סעיף 27, מתקציב המדינה כפי שדרוש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להוצאות קיומו, החזקתו וניהול מכלול פעילויותיו ומתרומות ומהכנסות שיהיו למוסד.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26"/>
      <w:bookmarkEnd w:id="26"/>
      <w:r>
        <w:rPr>
          <w:rFonts w:cs="Miriam"/>
          <w:lang w:val="he-IL"/>
        </w:rPr>
        <w:pict>
          <v:rect id="_x0000_s1292" style="position:absolute;left:0;text-align:left;margin-left:464.35pt;margin-top:7.1pt;width:75.05pt;height:9.7pt;z-index:251668992" o:allowincell="f" filled="f" stroked="f" strokecolor="lime" strokeweight=".25pt">
            <v:textbox style="mso-next-textbox:#_x0000_s1292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המנהל הכללי יכין, בכל שנה, במועד שתקבע מליאת המוסד, הצעת תקציב שנתי; התקציב טעון אישור המינהלה, מליאת המוסד, השר ושר האוצר.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7" w:name="Seif27"/>
      <w:bookmarkEnd w:id="27"/>
      <w:r>
        <w:rPr>
          <w:rFonts w:cs="Miriam"/>
          <w:lang w:val="he-IL"/>
        </w:rPr>
        <w:pict>
          <v:rect id="_x0000_s1293" style="position:absolute;left:0;text-align:left;margin-left:464.35pt;margin-top:7.1pt;width:75.05pt;height:9.7pt;z-index:251670016" o:allowincell="f" filled="f" stroked="f" strokecolor="lime" strokeweight=".25pt">
            <v:textbox style="mso-next-textbox:#_x0000_s1293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ביקורת מבקר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המוסד הוא גוף מבוקר כמשמעותו בחוק מבקר המדינה, התשי"ח</w:t>
      </w:r>
      <w:r>
        <w:rPr>
          <w:rStyle w:val="default"/>
          <w:rFonts w:cs="FrankRuehl" w:hint="cs"/>
          <w:rtl/>
        </w:rPr>
        <w:t>-1958</w:t>
      </w:r>
      <w:r>
        <w:rPr>
          <w:rStyle w:val="default"/>
          <w:rFonts w:cs="FrankRuehl"/>
          <w:rtl/>
        </w:rPr>
        <w:t xml:space="preserve"> [נוסח משולב].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8" w:name="Seif28"/>
      <w:bookmarkEnd w:id="28"/>
      <w:r>
        <w:rPr>
          <w:rFonts w:cs="Miriam"/>
          <w:lang w:val="he-IL"/>
        </w:rPr>
        <w:pict>
          <v:rect id="_x0000_s1294" style="position:absolute;left:0;text-align:left;margin-left:464.35pt;margin-top:7.1pt;width:75.05pt;height:9.7pt;z-index:251671040" o:allowincell="f" filled="f" stroked="f" strokecolor="lime" strokeweight=".25pt">
            <v:textbox style="mso-next-textbox:#_x0000_s1294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השר ממונה על ביצוע חוק זה.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9" w:name="Seif29"/>
      <w:bookmarkEnd w:id="29"/>
      <w:r>
        <w:rPr>
          <w:rFonts w:cs="Miriam"/>
          <w:lang w:val="he-IL"/>
        </w:rPr>
        <w:pict>
          <v:rect id="_x0000_s1295" style="position:absolute;left:0;text-align:left;margin-left:464.35pt;margin-top:7.1pt;width:75.05pt;height:9.7pt;z-index:251672064" o:allowincell="f" filled="f" stroked="f" strokecolor="lime" strokeweight=".25pt">
            <v:textbox style="mso-next-textbox:#_x0000_s1295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תחילתו של חוק זה, למעט סעיף 6(ב), ביום כ"ג בטבת התשס"ח (1 בינואר 2008) (בחוק זה – יום התחילה).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עד יום התחילה תמנה הממשלה את 15 החברים הראשונים של המוסד לפי הוראות סעיף 6(ב).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0" w:name="Seif30"/>
      <w:bookmarkEnd w:id="30"/>
      <w:r>
        <w:rPr>
          <w:rFonts w:cs="Miriam"/>
          <w:lang w:val="he-IL"/>
        </w:rPr>
        <w:pict>
          <v:rect id="_x0000_s1296" style="position:absolute;left:0;text-align:left;margin-left:464.35pt;margin-top:7.1pt;width:75.05pt;height:19.75pt;z-index:251673088" o:allowincell="f" filled="f" stroked="f" strokecolor="lime" strokeweight=".25pt">
            <v:textbox style="mso-next-textbox:#_x0000_s1296" inset="0,0,0,0">
              <w:txbxContent>
                <w:p w:rsidR="00D474D7" w:rsidRDefault="00D474D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הןראת שעה לשנת הכספים 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מימון פעילות המוסד מתקציב המדינה בשנת הכספים 2008 ייקבע בחוק התקציב השנתי לשנת 2008, והוראות סעיף 27 לא יחולו; לענין זה, "חוק תקציב שנתי" – כמשמעותו בחוק יסודות התקציב, התשמ"ה</w:t>
      </w:r>
      <w:r>
        <w:rPr>
          <w:rStyle w:val="default"/>
          <w:rFonts w:cs="FrankRuehl" w:hint="cs"/>
          <w:rtl/>
        </w:rPr>
        <w:t>-1985</w:t>
      </w:r>
      <w:r>
        <w:rPr>
          <w:rStyle w:val="default"/>
          <w:rFonts w:cs="FrankRuehl"/>
          <w:rtl/>
        </w:rPr>
        <w:t>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בתוך שלושה חודשים מיום התחילה תגיש מליאת המוסד לאישור השר ושר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האוצר הצעת תקציב לשנת הכספים 2008; עד לאישור הצעת התקציב בידי השר ושר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האוצר רשאי המוסד להוציא כל חודש סכום השווה לחלק השנים עשר מהתקציב שנקבע לפי סעיף קטן (א).</w:t>
      </w: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74D7" w:rsidRDefault="00D4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474D7" w:rsidRDefault="00D474D7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גאלב מג'אדלה</w:t>
      </w:r>
    </w:p>
    <w:p w:rsidR="00D474D7" w:rsidRDefault="00D474D7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שר המדע התרבות והספורט</w:t>
      </w:r>
    </w:p>
    <w:p w:rsidR="00D474D7" w:rsidRDefault="00D474D7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דליה איציק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דליה איציק</w:t>
      </w:r>
    </w:p>
    <w:p w:rsidR="00D474D7" w:rsidRDefault="00D474D7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ממלאת מקום נשיא המדינה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יושבת ראש הכנסת</w:t>
      </w:r>
    </w:p>
    <w:p w:rsidR="00D474D7" w:rsidRDefault="00D474D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474D7" w:rsidRDefault="00D474D7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474D7" w:rsidRDefault="00D474D7">
      <w:pPr>
        <w:pStyle w:val="sig-0"/>
        <w:ind w:left="0" w:right="1134"/>
        <w:rPr>
          <w:rFonts w:cs="FrankRuehl"/>
          <w:sz w:val="26"/>
          <w:rtl/>
        </w:rPr>
      </w:pPr>
    </w:p>
    <w:sectPr w:rsidR="00D474D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4D7" w:rsidRDefault="00D474D7">
      <w:r>
        <w:separator/>
      </w:r>
    </w:p>
  </w:endnote>
  <w:endnote w:type="continuationSeparator" w:id="0">
    <w:p w:rsidR="00D474D7" w:rsidRDefault="00D4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4D7" w:rsidRDefault="00D474D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474D7" w:rsidRDefault="00D474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474D7" w:rsidRDefault="00D474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Z:\000000000000-law\yael\07-03-29\table\999_751.doc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4D7" w:rsidRDefault="00D474D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7D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474D7" w:rsidRDefault="00D474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474D7" w:rsidRDefault="00D474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Z:\000000000000-law\yael\07-03-29\table\999_751.doc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4D7" w:rsidRDefault="00D474D7">
      <w:pPr>
        <w:spacing w:before="60"/>
        <w:ind w:right="1134"/>
      </w:pPr>
      <w:r>
        <w:separator/>
      </w:r>
    </w:p>
  </w:footnote>
  <w:footnote w:type="continuationSeparator" w:id="0">
    <w:p w:rsidR="00D474D7" w:rsidRDefault="00D474D7">
      <w:pPr>
        <w:spacing w:before="60"/>
        <w:ind w:right="1134"/>
      </w:pPr>
      <w:r>
        <w:separator/>
      </w:r>
    </w:p>
  </w:footnote>
  <w:footnote w:id="1">
    <w:p w:rsidR="00D474D7" w:rsidRDefault="00D474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ס"ח תשס"ז מס' 2092</w:t>
        </w:r>
      </w:hyperlink>
      <w:r>
        <w:rPr>
          <w:rFonts w:cs="FrankRuehl" w:hint="cs"/>
          <w:rtl/>
        </w:rPr>
        <w:t xml:space="preserve"> מיום 28.3.2007 עמ' 286 (</w:t>
      </w:r>
      <w:hyperlink r:id="rId2" w:history="1">
        <w:r>
          <w:rPr>
            <w:rStyle w:val="Hyperlink"/>
            <w:rFonts w:cs="FrankRuehl" w:hint="cs"/>
            <w:rtl/>
          </w:rPr>
          <w:t>ה"ח הכנסת תשס"ז מס' 127</w:t>
        </w:r>
      </w:hyperlink>
      <w:r>
        <w:rPr>
          <w:rFonts w:cs="FrankRuehl" w:hint="cs"/>
          <w:rtl/>
        </w:rPr>
        <w:t xml:space="preserve"> עמ' 32).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4D7" w:rsidRDefault="00D474D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474D7" w:rsidRDefault="00D4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74D7" w:rsidRDefault="00D4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74D7" w:rsidRDefault="00D474D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המוסד העליון ללשון הערבית, תשס"ז-2007</w:t>
    </w:r>
  </w:p>
  <w:p w:rsidR="00D474D7" w:rsidRDefault="00D4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474D7" w:rsidRDefault="00D4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55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D8A"/>
    <w:rsid w:val="00017D8A"/>
    <w:rsid w:val="00750627"/>
    <w:rsid w:val="00D4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E657AC0-B95D-455F-8808-5C950598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6/KNESSET-127.pdf" TargetMode="External"/><Relationship Id="rId1" Type="http://schemas.openxmlformats.org/officeDocument/2006/relationships/hyperlink" Target="http://www.nevo.co.il/Law_word/law14/law-20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999</vt:lpstr>
    </vt:vector>
  </TitlesOfParts>
  <Company/>
  <LinksUpToDate>false</LinksUpToDate>
  <CharactersWithSpaces>10852</CharactersWithSpaces>
  <SharedDoc>false</SharedDoc>
  <HLinks>
    <vt:vector size="198" baseType="variant">
      <vt:variant>
        <vt:i4>3342377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3473432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http://www.nevo.co.il/Law_word/law16/KNESSET-127.pdf</vt:lpwstr>
      </vt:variant>
      <vt:variant>
        <vt:lpwstr/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999</dc:title>
  <dc:subject/>
  <dc:creator>Shimon Doodkin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המוסד העליון ללשון הערבית, תשס"ז-2007</vt:lpwstr>
  </property>
  <property fmtid="{D5CDD505-2E9C-101B-9397-08002B2CF9AE}" pid="4" name="LAWNUMBER">
    <vt:lpwstr>0751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http://www.nevo.co.il/Law_word/law14/law-2092.pdf;רשומות - ספר חוקים#פורסם ס"ח תשס"ז מס' 2092 #מיום 28.3.2007 #עמ' 286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חינוך</vt:lpwstr>
  </property>
  <property fmtid="{D5CDD505-2E9C-101B-9397-08002B2CF9AE}" pid="24" name="NOSE31">
    <vt:lpwstr>מוסד עליון ללשון ערבית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