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1CB25" w14:textId="77777777" w:rsidR="00645DFD" w:rsidRDefault="00645DFD">
      <w:pPr>
        <w:pStyle w:val="big-header"/>
        <w:ind w:left="0" w:right="1134"/>
        <w:rPr>
          <w:rFonts w:cs="FrankRuehl" w:hint="cs"/>
          <w:sz w:val="32"/>
          <w:rtl/>
        </w:rPr>
      </w:pPr>
      <w:r>
        <w:rPr>
          <w:rFonts w:cs="FrankRuehl" w:hint="cs"/>
          <w:sz w:val="32"/>
          <w:rtl/>
        </w:rPr>
        <w:t>חוק המפלגות (גביית סכומים לאוצר המדינה) (הוראת שעה), תשס"ח-2008</w:t>
      </w:r>
    </w:p>
    <w:p w14:paraId="5CDB0808" w14:textId="77777777" w:rsidR="00BE5276" w:rsidRDefault="00BE5276" w:rsidP="00BE5276">
      <w:pPr>
        <w:spacing w:line="320" w:lineRule="auto"/>
        <w:rPr>
          <w:rtl/>
        </w:rPr>
      </w:pPr>
    </w:p>
    <w:p w14:paraId="59D00095" w14:textId="77777777" w:rsidR="00BE5276" w:rsidRDefault="00BE5276" w:rsidP="00BE5276">
      <w:pPr>
        <w:spacing w:line="320" w:lineRule="auto"/>
        <w:rPr>
          <w:rFonts w:cs="FrankRuehl"/>
          <w:szCs w:val="26"/>
          <w:rtl/>
        </w:rPr>
      </w:pPr>
      <w:r w:rsidRPr="00BE5276">
        <w:rPr>
          <w:rFonts w:cs="Miriam"/>
          <w:szCs w:val="22"/>
          <w:rtl/>
        </w:rPr>
        <w:t xml:space="preserve">דיני חוקה </w:t>
      </w:r>
      <w:r w:rsidRPr="00BE5276">
        <w:rPr>
          <w:rFonts w:cs="FrankRuehl"/>
          <w:szCs w:val="26"/>
          <w:rtl/>
        </w:rPr>
        <w:t xml:space="preserve"> – כנסת – מפלגות</w:t>
      </w:r>
    </w:p>
    <w:p w14:paraId="1BB340A1" w14:textId="77777777" w:rsidR="00AA2EC9" w:rsidRPr="00BE5276" w:rsidRDefault="00BE5276" w:rsidP="00BE5276">
      <w:pPr>
        <w:spacing w:line="320" w:lineRule="auto"/>
        <w:rPr>
          <w:rFonts w:cs="Miriam"/>
          <w:szCs w:val="22"/>
          <w:rtl/>
        </w:rPr>
      </w:pPr>
      <w:r w:rsidRPr="00BE5276">
        <w:rPr>
          <w:rFonts w:cs="Miriam"/>
          <w:szCs w:val="22"/>
          <w:rtl/>
        </w:rPr>
        <w:t>מסים</w:t>
      </w:r>
      <w:r w:rsidRPr="00BE5276">
        <w:rPr>
          <w:rFonts w:cs="FrankRuehl"/>
          <w:szCs w:val="26"/>
          <w:rtl/>
        </w:rPr>
        <w:t xml:space="preserve"> – גבייה</w:t>
      </w:r>
    </w:p>
    <w:p w14:paraId="46C31490" w14:textId="77777777" w:rsidR="00645DFD" w:rsidRDefault="00645DF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453AD" w:rsidRPr="00B453AD" w14:paraId="2EB2EBED" w14:textId="77777777">
        <w:tblPrEx>
          <w:tblCellMar>
            <w:top w:w="0" w:type="dxa"/>
            <w:bottom w:w="0" w:type="dxa"/>
          </w:tblCellMar>
        </w:tblPrEx>
        <w:tc>
          <w:tcPr>
            <w:tcW w:w="1247" w:type="dxa"/>
          </w:tcPr>
          <w:p w14:paraId="44F8BB5E" w14:textId="77777777" w:rsidR="00B453AD" w:rsidRPr="00B453AD" w:rsidRDefault="00B453AD" w:rsidP="00B453AD">
            <w:pPr>
              <w:rPr>
                <w:rFonts w:cs="Frankruhel" w:hint="cs"/>
                <w:rtl/>
              </w:rPr>
            </w:pPr>
            <w:r>
              <w:rPr>
                <w:rtl/>
              </w:rPr>
              <w:t xml:space="preserve">סעיף 1 </w:t>
            </w:r>
          </w:p>
        </w:tc>
        <w:tc>
          <w:tcPr>
            <w:tcW w:w="5669" w:type="dxa"/>
          </w:tcPr>
          <w:p w14:paraId="1538E3F0" w14:textId="77777777" w:rsidR="00B453AD" w:rsidRPr="00B453AD" w:rsidRDefault="00B453AD" w:rsidP="00B453AD">
            <w:pPr>
              <w:rPr>
                <w:rFonts w:cs="Frankruhel" w:hint="cs"/>
                <w:rtl/>
              </w:rPr>
            </w:pPr>
            <w:r>
              <w:rPr>
                <w:rtl/>
              </w:rPr>
              <w:t>גביית סכומים   הוראת שעה</w:t>
            </w:r>
          </w:p>
        </w:tc>
        <w:tc>
          <w:tcPr>
            <w:tcW w:w="567" w:type="dxa"/>
          </w:tcPr>
          <w:p w14:paraId="428D190C" w14:textId="77777777" w:rsidR="00B453AD" w:rsidRPr="00B453AD" w:rsidRDefault="00B453AD" w:rsidP="00B453AD">
            <w:pPr>
              <w:rPr>
                <w:rStyle w:val="Hyperlink"/>
                <w:rFonts w:hint="cs"/>
                <w:rtl/>
              </w:rPr>
            </w:pPr>
            <w:hyperlink w:anchor="Seif1" w:tooltip="גביית סכומים   הוראת שעה" w:history="1">
              <w:r w:rsidRPr="00B453AD">
                <w:rPr>
                  <w:rStyle w:val="Hyperlink"/>
                </w:rPr>
                <w:t>Go</w:t>
              </w:r>
            </w:hyperlink>
          </w:p>
        </w:tc>
        <w:tc>
          <w:tcPr>
            <w:tcW w:w="850" w:type="dxa"/>
          </w:tcPr>
          <w:p w14:paraId="3A06B74E" w14:textId="77777777" w:rsidR="00B453AD" w:rsidRPr="00B453AD" w:rsidRDefault="00B453AD" w:rsidP="00B453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453AD" w:rsidRPr="00B453AD" w14:paraId="33DCB832" w14:textId="77777777">
        <w:tblPrEx>
          <w:tblCellMar>
            <w:top w:w="0" w:type="dxa"/>
            <w:bottom w:w="0" w:type="dxa"/>
          </w:tblCellMar>
        </w:tblPrEx>
        <w:tc>
          <w:tcPr>
            <w:tcW w:w="1247" w:type="dxa"/>
          </w:tcPr>
          <w:p w14:paraId="2111AC9B" w14:textId="77777777" w:rsidR="00B453AD" w:rsidRPr="00B453AD" w:rsidRDefault="00B453AD" w:rsidP="00B453AD">
            <w:pPr>
              <w:rPr>
                <w:rFonts w:cs="Frankruhel" w:hint="cs"/>
                <w:rtl/>
              </w:rPr>
            </w:pPr>
            <w:r>
              <w:rPr>
                <w:rtl/>
              </w:rPr>
              <w:t xml:space="preserve">סעיף 2 </w:t>
            </w:r>
          </w:p>
        </w:tc>
        <w:tc>
          <w:tcPr>
            <w:tcW w:w="5669" w:type="dxa"/>
          </w:tcPr>
          <w:p w14:paraId="3E17710E" w14:textId="77777777" w:rsidR="00B453AD" w:rsidRPr="00B453AD" w:rsidRDefault="00B453AD" w:rsidP="00B453AD">
            <w:pPr>
              <w:rPr>
                <w:rFonts w:cs="Frankruhel" w:hint="cs"/>
                <w:rtl/>
              </w:rPr>
            </w:pPr>
            <w:r>
              <w:rPr>
                <w:rtl/>
              </w:rPr>
              <w:t>דרישת תשלום</w:t>
            </w:r>
          </w:p>
        </w:tc>
        <w:tc>
          <w:tcPr>
            <w:tcW w:w="567" w:type="dxa"/>
          </w:tcPr>
          <w:p w14:paraId="2458E926" w14:textId="77777777" w:rsidR="00B453AD" w:rsidRPr="00B453AD" w:rsidRDefault="00B453AD" w:rsidP="00B453AD">
            <w:pPr>
              <w:rPr>
                <w:rStyle w:val="Hyperlink"/>
                <w:rFonts w:hint="cs"/>
                <w:rtl/>
              </w:rPr>
            </w:pPr>
            <w:hyperlink w:anchor="Seif2" w:tooltip="דרישת תשלום" w:history="1">
              <w:r w:rsidRPr="00B453AD">
                <w:rPr>
                  <w:rStyle w:val="Hyperlink"/>
                </w:rPr>
                <w:t>Go</w:t>
              </w:r>
            </w:hyperlink>
          </w:p>
        </w:tc>
        <w:tc>
          <w:tcPr>
            <w:tcW w:w="850" w:type="dxa"/>
          </w:tcPr>
          <w:p w14:paraId="01F52017" w14:textId="77777777" w:rsidR="00B453AD" w:rsidRPr="00B453AD" w:rsidRDefault="00B453AD" w:rsidP="00B453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B453AD" w:rsidRPr="00B453AD" w14:paraId="099E247A" w14:textId="77777777">
        <w:tblPrEx>
          <w:tblCellMar>
            <w:top w:w="0" w:type="dxa"/>
            <w:bottom w:w="0" w:type="dxa"/>
          </w:tblCellMar>
        </w:tblPrEx>
        <w:tc>
          <w:tcPr>
            <w:tcW w:w="1247" w:type="dxa"/>
          </w:tcPr>
          <w:p w14:paraId="35932597" w14:textId="77777777" w:rsidR="00B453AD" w:rsidRPr="00B453AD" w:rsidRDefault="00B453AD" w:rsidP="00B453AD">
            <w:pPr>
              <w:rPr>
                <w:rFonts w:cs="Frankruhel" w:hint="cs"/>
                <w:rtl/>
              </w:rPr>
            </w:pPr>
            <w:r>
              <w:rPr>
                <w:rtl/>
              </w:rPr>
              <w:t xml:space="preserve">סעיף 3 </w:t>
            </w:r>
          </w:p>
        </w:tc>
        <w:tc>
          <w:tcPr>
            <w:tcW w:w="5669" w:type="dxa"/>
          </w:tcPr>
          <w:p w14:paraId="6915F103" w14:textId="77777777" w:rsidR="00B453AD" w:rsidRPr="00B453AD" w:rsidRDefault="00B453AD" w:rsidP="00B453AD">
            <w:pPr>
              <w:rPr>
                <w:rFonts w:cs="Frankruhel" w:hint="cs"/>
                <w:rtl/>
              </w:rPr>
            </w:pPr>
            <w:r>
              <w:rPr>
                <w:rtl/>
              </w:rPr>
              <w:t>גבייה באמצעות המרכז לגביית קנסות, אגרות והוצאות</w:t>
            </w:r>
          </w:p>
        </w:tc>
        <w:tc>
          <w:tcPr>
            <w:tcW w:w="567" w:type="dxa"/>
          </w:tcPr>
          <w:p w14:paraId="09CBF428" w14:textId="77777777" w:rsidR="00B453AD" w:rsidRPr="00B453AD" w:rsidRDefault="00B453AD" w:rsidP="00B453AD">
            <w:pPr>
              <w:rPr>
                <w:rStyle w:val="Hyperlink"/>
                <w:rFonts w:hint="cs"/>
                <w:rtl/>
              </w:rPr>
            </w:pPr>
            <w:hyperlink w:anchor="Seif3" w:tooltip="גבייה באמצעות המרכז לגביית קנסות, אגרות והוצאות" w:history="1">
              <w:r w:rsidRPr="00B453AD">
                <w:rPr>
                  <w:rStyle w:val="Hyperlink"/>
                </w:rPr>
                <w:t>Go</w:t>
              </w:r>
            </w:hyperlink>
          </w:p>
        </w:tc>
        <w:tc>
          <w:tcPr>
            <w:tcW w:w="850" w:type="dxa"/>
          </w:tcPr>
          <w:p w14:paraId="706263DE" w14:textId="77777777" w:rsidR="00B453AD" w:rsidRPr="00B453AD" w:rsidRDefault="00B453AD" w:rsidP="00B453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B453AD" w:rsidRPr="00B453AD" w14:paraId="4AF8C262" w14:textId="77777777">
        <w:tblPrEx>
          <w:tblCellMar>
            <w:top w:w="0" w:type="dxa"/>
            <w:bottom w:w="0" w:type="dxa"/>
          </w:tblCellMar>
        </w:tblPrEx>
        <w:tc>
          <w:tcPr>
            <w:tcW w:w="1247" w:type="dxa"/>
          </w:tcPr>
          <w:p w14:paraId="12EA144B" w14:textId="77777777" w:rsidR="00B453AD" w:rsidRPr="00B453AD" w:rsidRDefault="00B453AD" w:rsidP="00B453AD">
            <w:pPr>
              <w:rPr>
                <w:rFonts w:cs="Frankruhel" w:hint="cs"/>
                <w:rtl/>
              </w:rPr>
            </w:pPr>
            <w:r>
              <w:rPr>
                <w:rtl/>
              </w:rPr>
              <w:t xml:space="preserve">סעיף 4 </w:t>
            </w:r>
          </w:p>
        </w:tc>
        <w:tc>
          <w:tcPr>
            <w:tcW w:w="5669" w:type="dxa"/>
          </w:tcPr>
          <w:p w14:paraId="39194F06" w14:textId="77777777" w:rsidR="00B453AD" w:rsidRPr="00B453AD" w:rsidRDefault="00B453AD" w:rsidP="00B453AD">
            <w:pPr>
              <w:rPr>
                <w:rFonts w:cs="Frankruhel" w:hint="cs"/>
                <w:rtl/>
              </w:rPr>
            </w:pPr>
            <w:r>
              <w:rPr>
                <w:rtl/>
              </w:rPr>
              <w:t>תיקון חוק המרכז לגביית קנסות, אגרות והוצאות   הוראת שעה</w:t>
            </w:r>
          </w:p>
        </w:tc>
        <w:tc>
          <w:tcPr>
            <w:tcW w:w="567" w:type="dxa"/>
          </w:tcPr>
          <w:p w14:paraId="1AF9617D" w14:textId="77777777" w:rsidR="00B453AD" w:rsidRPr="00B453AD" w:rsidRDefault="00B453AD" w:rsidP="00B453AD">
            <w:pPr>
              <w:rPr>
                <w:rStyle w:val="Hyperlink"/>
                <w:rFonts w:hint="cs"/>
                <w:rtl/>
              </w:rPr>
            </w:pPr>
            <w:hyperlink w:anchor="Seif4" w:tooltip="תיקון חוק המרכז לגביית קנסות, אגרות והוצאות   הוראת שעה" w:history="1">
              <w:r w:rsidRPr="00B453AD">
                <w:rPr>
                  <w:rStyle w:val="Hyperlink"/>
                </w:rPr>
                <w:t>Go</w:t>
              </w:r>
            </w:hyperlink>
          </w:p>
        </w:tc>
        <w:tc>
          <w:tcPr>
            <w:tcW w:w="850" w:type="dxa"/>
          </w:tcPr>
          <w:p w14:paraId="6C1DB6C0" w14:textId="77777777" w:rsidR="00B453AD" w:rsidRPr="00B453AD" w:rsidRDefault="00B453AD" w:rsidP="00B453A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bl>
    <w:p w14:paraId="44461353" w14:textId="77777777" w:rsidR="00645DFD" w:rsidRDefault="00645DFD">
      <w:pPr>
        <w:pStyle w:val="big-header"/>
        <w:ind w:left="0" w:right="1134"/>
        <w:rPr>
          <w:rFonts w:cs="FrankRuehl" w:hint="cs"/>
          <w:sz w:val="32"/>
          <w:rtl/>
        </w:rPr>
      </w:pPr>
    </w:p>
    <w:p w14:paraId="4F603C4E" w14:textId="77777777" w:rsidR="00645DFD" w:rsidRPr="00AA2EC9" w:rsidRDefault="00645DFD" w:rsidP="00AA2EC9">
      <w:pPr>
        <w:pStyle w:val="big-header"/>
        <w:ind w:left="0" w:right="1134"/>
        <w:rPr>
          <w:rStyle w:val="default"/>
          <w:rFonts w:cs="FrankRuehl" w:hint="cs"/>
          <w:sz w:val="32"/>
          <w:szCs w:val="32"/>
          <w:rtl/>
        </w:rPr>
      </w:pPr>
      <w:r>
        <w:rPr>
          <w:rFonts w:cs="FrankRuehl"/>
          <w:sz w:val="32"/>
          <w:rtl/>
        </w:rPr>
        <w:br w:type="page"/>
      </w:r>
      <w:r>
        <w:rPr>
          <w:rFonts w:cs="FrankRuehl" w:hint="cs"/>
          <w:sz w:val="32"/>
          <w:rtl/>
        </w:rPr>
        <w:lastRenderedPageBreak/>
        <w:t>חוק המפלגות (גביית סכומים לאוצר המדינה) (הוראת שעה), תשס"ח-2008</w:t>
      </w:r>
      <w:r>
        <w:rPr>
          <w:rStyle w:val="default"/>
          <w:sz w:val="22"/>
          <w:szCs w:val="22"/>
          <w:rtl/>
        </w:rPr>
        <w:footnoteReference w:customMarkFollows="1" w:id="1"/>
        <w:t>*</w:t>
      </w:r>
    </w:p>
    <w:p w14:paraId="39F65E6B" w14:textId="77777777" w:rsidR="00645DFD" w:rsidRDefault="00645DFD" w:rsidP="00B453AD">
      <w:pPr>
        <w:pStyle w:val="P00"/>
        <w:spacing w:before="72"/>
        <w:ind w:left="0" w:right="1134"/>
        <w:rPr>
          <w:rStyle w:val="default"/>
          <w:rFonts w:cs="FrankRuehl" w:hint="cs"/>
          <w:rtl/>
        </w:rPr>
      </w:pPr>
      <w:bookmarkStart w:id="0" w:name="Seif1"/>
      <w:bookmarkEnd w:id="0"/>
      <w:r>
        <w:rPr>
          <w:rFonts w:cs="Miriam"/>
          <w:lang w:val="he-IL"/>
        </w:rPr>
        <w:pict w14:anchorId="3128E9AD">
          <v:rect id="_x0000_s1026" style="position:absolute;left:0;text-align:left;margin-left:464.35pt;margin-top:7.1pt;width:75.05pt;height:16.95pt;z-index:251656192" o:allowincell="f" filled="f" stroked="f" strokecolor="lime" strokeweight=".25pt">
            <v:textbox style="mso-next-textbox:#_x0000_s1026" inset="0,0,0,0">
              <w:txbxContent>
                <w:p w14:paraId="502D192E" w14:textId="77777777" w:rsidR="00645DFD" w:rsidRDefault="00645DFD">
                  <w:pPr>
                    <w:spacing w:line="160" w:lineRule="exact"/>
                    <w:rPr>
                      <w:rFonts w:cs="Miriam" w:hint="cs"/>
                      <w:noProof/>
                      <w:sz w:val="18"/>
                      <w:szCs w:val="18"/>
                      <w:rtl/>
                    </w:rPr>
                  </w:pPr>
                  <w:r>
                    <w:rPr>
                      <w:rFonts w:cs="Miriam" w:hint="cs"/>
                      <w:sz w:val="18"/>
                      <w:szCs w:val="18"/>
                      <w:rtl/>
                    </w:rPr>
                    <w:t xml:space="preserve">גביית סכומים </w:t>
                  </w:r>
                  <w:r>
                    <w:rPr>
                      <w:rFonts w:cs="Miriam"/>
                      <w:sz w:val="18"/>
                      <w:szCs w:val="18"/>
                      <w:rtl/>
                    </w:rPr>
                    <w:t>–</w:t>
                  </w:r>
                  <w:r>
                    <w:rPr>
                      <w:rFonts w:cs="Miriam" w:hint="cs"/>
                      <w:sz w:val="18"/>
                      <w:szCs w:val="18"/>
                      <w:rtl/>
                    </w:rPr>
                    <w:t xml:space="preserve"> הוראת שעה</w:t>
                  </w:r>
                </w:p>
              </w:txbxContent>
            </v:textbox>
            <w10:anchorlock/>
          </v:rect>
        </w:pict>
      </w:r>
      <w:r>
        <w:rPr>
          <w:rStyle w:val="big-number"/>
          <w:rFonts w:cs="Miriam"/>
          <w:rtl/>
        </w:rPr>
        <w:t>1</w:t>
      </w:r>
      <w:r>
        <w:rPr>
          <w:rStyle w:val="big-number"/>
          <w:rFonts w:cs="FrankRuehl"/>
          <w:sz w:val="26"/>
          <w:szCs w:val="26"/>
          <w:rtl/>
        </w:rPr>
        <w:t>.</w:t>
      </w:r>
      <w:hyperlink r:id="rId7" w:tooltip="אזכורים" w:history="1">
        <w:r w:rsidR="00B453AD" w:rsidRPr="00B453AD">
          <w:rPr>
            <w:rStyle w:val="Hyperlink"/>
            <w:rtl/>
          </w:rPr>
          <w:t>*</w:t>
        </w:r>
      </w:hyperlink>
      <w:r>
        <w:rPr>
          <w:rStyle w:val="big-number"/>
          <w:rFonts w:cs="FrankRuehl"/>
          <w:sz w:val="26"/>
          <w:szCs w:val="26"/>
          <w:rtl/>
        </w:rPr>
        <w:tab/>
      </w:r>
      <w:r>
        <w:rPr>
          <w:rStyle w:val="default"/>
          <w:rFonts w:cs="FrankRuehl" w:hint="cs"/>
          <w:rtl/>
        </w:rPr>
        <w:t xml:space="preserve">הוראות חוק זה יחולו על סכומים שהיה על מועמדים להעביר לאוצר המדינה לפי הוראות השעה המפורטות להלן (בחוק זה </w:t>
      </w:r>
      <w:r>
        <w:rPr>
          <w:rStyle w:val="default"/>
          <w:rFonts w:cs="FrankRuehl"/>
          <w:rtl/>
        </w:rPr>
        <w:t>–</w:t>
      </w:r>
      <w:r>
        <w:rPr>
          <w:rStyle w:val="default"/>
          <w:rFonts w:cs="FrankRuehl" w:hint="cs"/>
          <w:rtl/>
        </w:rPr>
        <w:t xml:space="preserve"> הוראות השעה) ולא הועברו או לא נגבו לפי פקודת המסים (גביה), כאמור באותן הוראות שעה, עד יום תחילתו של חוק זה ועל סכומים כאמור שעל מועמדים להעביר אחרי תחילתו לפי הוראות השעה האמורות:</w:t>
      </w:r>
    </w:p>
    <w:p w14:paraId="3B90FFCB" w14:textId="77777777" w:rsidR="00645DFD" w:rsidRDefault="00645DF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חוק המפלגות (בחירות מקדימות לכנסת השבע עשרה) (הוראת שעה), התשס"ו-2005;</w:t>
      </w:r>
    </w:p>
    <w:p w14:paraId="44B1EF2E" w14:textId="77777777" w:rsidR="00645DFD" w:rsidRDefault="00645DF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חוק המפלגות (בחירות מקדימות) (הוראת שעה), התשס"ז-2007;</w:t>
      </w:r>
    </w:p>
    <w:p w14:paraId="793188C8" w14:textId="77777777" w:rsidR="00645DFD" w:rsidRDefault="00645DF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חוק המפלגות (בחירות מקדימות) (הוראת שעה) (תיקון), התשס"ז-2007.</w:t>
      </w:r>
    </w:p>
    <w:p w14:paraId="7C594F06" w14:textId="77777777" w:rsidR="00645DFD" w:rsidRDefault="00645DFD" w:rsidP="00B453AD">
      <w:pPr>
        <w:pStyle w:val="P00"/>
        <w:spacing w:before="72"/>
        <w:ind w:left="0" w:right="1134"/>
        <w:rPr>
          <w:rStyle w:val="default"/>
          <w:rFonts w:cs="FrankRuehl" w:hint="cs"/>
          <w:rtl/>
        </w:rPr>
      </w:pPr>
      <w:bookmarkStart w:id="1" w:name="Seif2"/>
      <w:bookmarkEnd w:id="1"/>
      <w:r>
        <w:rPr>
          <w:rFonts w:cs="Miriam"/>
          <w:lang w:val="he-IL"/>
        </w:rPr>
        <w:pict w14:anchorId="09995B48">
          <v:rect id="_x0000_s1216" style="position:absolute;left:0;text-align:left;margin-left:464.35pt;margin-top:7.1pt;width:75.05pt;height:15.05pt;z-index:251657216" o:allowincell="f" filled="f" stroked="f" strokecolor="lime" strokeweight=".25pt">
            <v:textbox style="mso-next-textbox:#_x0000_s1216" inset="0,0,0,0">
              <w:txbxContent>
                <w:p w14:paraId="21852713" w14:textId="77777777" w:rsidR="00645DFD" w:rsidRDefault="00645DFD">
                  <w:pPr>
                    <w:spacing w:line="160" w:lineRule="exact"/>
                    <w:rPr>
                      <w:rFonts w:cs="Miriam" w:hint="cs"/>
                      <w:noProof/>
                      <w:sz w:val="18"/>
                      <w:szCs w:val="18"/>
                      <w:rtl/>
                    </w:rPr>
                  </w:pPr>
                  <w:r>
                    <w:rPr>
                      <w:rFonts w:cs="Miriam" w:hint="cs"/>
                      <w:sz w:val="18"/>
                      <w:szCs w:val="18"/>
                      <w:rtl/>
                    </w:rPr>
                    <w:t>דרישת תשלום</w:t>
                  </w:r>
                </w:p>
              </w:txbxContent>
            </v:textbox>
            <w10:anchorlock/>
          </v:rect>
        </w:pict>
      </w:r>
      <w:r>
        <w:rPr>
          <w:rStyle w:val="big-number"/>
          <w:rFonts w:cs="Miriam" w:hint="cs"/>
          <w:rtl/>
        </w:rPr>
        <w:t>2</w:t>
      </w:r>
      <w:r>
        <w:rPr>
          <w:rStyle w:val="big-number"/>
          <w:rFonts w:cs="FrankRuehl"/>
          <w:sz w:val="26"/>
          <w:szCs w:val="26"/>
          <w:rtl/>
        </w:rPr>
        <w:t>.</w:t>
      </w:r>
      <w:hyperlink r:id="rId8" w:tooltip="אזכורים" w:history="1">
        <w:r w:rsidR="00B453AD" w:rsidRPr="00B453AD">
          <w:rPr>
            <w:rStyle w:val="Hyperlink"/>
            <w:rtl/>
          </w:rPr>
          <w:t>*</w:t>
        </w:r>
      </w:hyperlink>
      <w:r>
        <w:rPr>
          <w:rStyle w:val="big-number"/>
          <w:rFonts w:cs="FrankRuehl"/>
          <w:sz w:val="26"/>
          <w:szCs w:val="26"/>
          <w:rtl/>
        </w:rPr>
        <w:tab/>
      </w:r>
      <w:r>
        <w:rPr>
          <w:rStyle w:val="default"/>
          <w:rFonts w:cs="FrankRuehl" w:hint="cs"/>
          <w:rtl/>
        </w:rPr>
        <w:t>(א)</w:t>
      </w:r>
      <w:r>
        <w:rPr>
          <w:rStyle w:val="default"/>
          <w:rFonts w:cs="FrankRuehl" w:hint="cs"/>
          <w:rtl/>
        </w:rPr>
        <w:tab/>
        <w:t>רשם המפלגות ישלח, בדואר רשום, דרישת תשלום למועמד שעליו להעביר סכומים לאוצר המדינה, לפי הוראות השעה; בדרישה יציין הרשם את הסכום שעל המועמד לשלם ויודיע לו שעליו לשלמו בתוך 30 ימים מיום קבלת הדרישה.</w:t>
      </w:r>
    </w:p>
    <w:p w14:paraId="09398874" w14:textId="77777777" w:rsidR="00645DFD" w:rsidRDefault="00645DF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דרישת תשלום למי שהיה עליו להעביר סכומים לאוצר המדינה לפני יום תחילתו של חוק זה ולא העבירם או שלא נגבו ממנו לפי הוראות השעה תישלח בתוך 30 ימים מיום פרסומו של חוק זה.</w:t>
      </w:r>
    </w:p>
    <w:p w14:paraId="7F347393" w14:textId="77777777" w:rsidR="00645DFD" w:rsidRDefault="00645DF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דרישת תשלום למי שמבקר המדינה קבע לגביו שעליו להעביר סכומים לאוצר המדינה לאחר יום תחילתו של חוק זה, תישלח בתום 30 הימים מיום שהודיע לו מבקר המדינה על קביעתו כאמור.</w:t>
      </w:r>
    </w:p>
    <w:p w14:paraId="1A42B967" w14:textId="77777777" w:rsidR="00645DFD" w:rsidRDefault="00645DFD" w:rsidP="00B453AD">
      <w:pPr>
        <w:pStyle w:val="P00"/>
        <w:spacing w:before="72"/>
        <w:ind w:left="0" w:right="1134"/>
        <w:rPr>
          <w:rStyle w:val="default"/>
          <w:rFonts w:cs="FrankRuehl" w:hint="cs"/>
          <w:rtl/>
        </w:rPr>
      </w:pPr>
      <w:bookmarkStart w:id="2" w:name="Seif3"/>
      <w:bookmarkEnd w:id="2"/>
      <w:r>
        <w:rPr>
          <w:rFonts w:cs="Miriam"/>
          <w:lang w:val="he-IL"/>
        </w:rPr>
        <w:pict w14:anchorId="5B4F8CEE">
          <v:rect id="_x0000_s1217" style="position:absolute;left:0;text-align:left;margin-left:464.35pt;margin-top:7.1pt;width:75.05pt;height:27.7pt;z-index:251658240" o:allowincell="f" filled="f" stroked="f" strokecolor="lime" strokeweight=".25pt">
            <v:textbox style="mso-next-textbox:#_x0000_s1217" inset="0,0,0,0">
              <w:txbxContent>
                <w:p w14:paraId="77C8AB6F" w14:textId="77777777" w:rsidR="00645DFD" w:rsidRDefault="00645DFD">
                  <w:pPr>
                    <w:spacing w:line="160" w:lineRule="exact"/>
                    <w:rPr>
                      <w:rFonts w:cs="Miriam" w:hint="cs"/>
                      <w:noProof/>
                      <w:sz w:val="18"/>
                      <w:szCs w:val="18"/>
                      <w:rtl/>
                    </w:rPr>
                  </w:pPr>
                  <w:r>
                    <w:rPr>
                      <w:rFonts w:cs="Miriam" w:hint="cs"/>
                      <w:sz w:val="18"/>
                      <w:szCs w:val="18"/>
                      <w:rtl/>
                    </w:rPr>
                    <w:t>גבייה באמצעות המרכז לגביית קנסות, אגרות והוצאות</w:t>
                  </w:r>
                </w:p>
              </w:txbxContent>
            </v:textbox>
            <w10:anchorlock/>
          </v:rect>
        </w:pict>
      </w:r>
      <w:r>
        <w:rPr>
          <w:rStyle w:val="big-number"/>
          <w:rFonts w:cs="Miriam" w:hint="cs"/>
          <w:rtl/>
        </w:rPr>
        <w:t>3</w:t>
      </w:r>
      <w:r>
        <w:rPr>
          <w:rStyle w:val="big-number"/>
          <w:rFonts w:cs="FrankRuehl"/>
          <w:sz w:val="26"/>
          <w:szCs w:val="26"/>
          <w:rtl/>
        </w:rPr>
        <w:t>.</w:t>
      </w:r>
      <w:hyperlink r:id="rId9" w:tooltip="אזכורים" w:history="1">
        <w:r w:rsidR="00B453AD" w:rsidRPr="00B453AD">
          <w:rPr>
            <w:rStyle w:val="Hyperlink"/>
            <w:rtl/>
          </w:rPr>
          <w:t>*</w:t>
        </w:r>
      </w:hyperlink>
      <w:r>
        <w:rPr>
          <w:rStyle w:val="big-number"/>
          <w:rFonts w:cs="FrankRuehl"/>
          <w:sz w:val="26"/>
          <w:szCs w:val="26"/>
          <w:rtl/>
        </w:rPr>
        <w:tab/>
      </w:r>
      <w:r>
        <w:rPr>
          <w:rStyle w:val="default"/>
          <w:rFonts w:cs="FrankRuehl" w:hint="cs"/>
          <w:rtl/>
        </w:rPr>
        <w:t>(א)</w:t>
      </w:r>
      <w:r>
        <w:rPr>
          <w:rStyle w:val="default"/>
          <w:rFonts w:cs="FrankRuehl" w:hint="cs"/>
          <w:rtl/>
        </w:rPr>
        <w:tab/>
        <w:t>חוק המרכז לגביית קנסות, אגרות והוצאות, התשנ"ה-1995, יחול על גביית סכומים לפי חוק זה, בכפוף להוראות חוק חסינות חברי הכנסת זכויותיהם וחובותיהם, התשי"א-1951.</w:t>
      </w:r>
    </w:p>
    <w:p w14:paraId="0CCF6695" w14:textId="77777777" w:rsidR="00645DFD" w:rsidRDefault="00645DF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שולם הסכום במועד שצוין בדרישה כאמור בסעיף 2, יתווספו עליו, לתקופת הפיגור מאותו מועד, הפרשי הצמדה וריבית לפי חוק פסיקת ריבית והצמדה, התשכ"א-1961, עד תשלומו.</w:t>
      </w:r>
    </w:p>
    <w:p w14:paraId="0B9F2485" w14:textId="77777777" w:rsidR="00645DFD" w:rsidRDefault="00645DFD" w:rsidP="00B453AD">
      <w:pPr>
        <w:pStyle w:val="P00"/>
        <w:spacing w:before="72"/>
        <w:ind w:left="0" w:right="1134"/>
        <w:rPr>
          <w:rStyle w:val="default"/>
          <w:rFonts w:cs="FrankRuehl" w:hint="cs"/>
          <w:rtl/>
        </w:rPr>
      </w:pPr>
      <w:bookmarkStart w:id="3" w:name="Seif4"/>
      <w:bookmarkEnd w:id="3"/>
      <w:r>
        <w:rPr>
          <w:rFonts w:cs="Miriam"/>
          <w:lang w:val="he-IL"/>
        </w:rPr>
        <w:pict w14:anchorId="15DE7402">
          <v:rect id="_x0000_s1218" style="position:absolute;left:0;text-align:left;margin-left:464.35pt;margin-top:7.1pt;width:75.05pt;height:42.2pt;z-index:251659264" o:allowincell="f" filled="f" stroked="f" strokecolor="lime" strokeweight=".25pt">
            <v:textbox style="mso-next-textbox:#_x0000_s1218" inset="0,0,0,0">
              <w:txbxContent>
                <w:p w14:paraId="177962A2" w14:textId="77777777" w:rsidR="00645DFD" w:rsidRDefault="00645DFD">
                  <w:pPr>
                    <w:spacing w:line="160" w:lineRule="exact"/>
                    <w:rPr>
                      <w:rFonts w:cs="Miriam" w:hint="cs"/>
                      <w:noProof/>
                      <w:sz w:val="18"/>
                      <w:szCs w:val="18"/>
                      <w:rtl/>
                    </w:rPr>
                  </w:pPr>
                  <w:r>
                    <w:rPr>
                      <w:rFonts w:cs="Miriam" w:hint="cs"/>
                      <w:sz w:val="18"/>
                      <w:szCs w:val="18"/>
                      <w:rtl/>
                    </w:rPr>
                    <w:t xml:space="preserve">תיקון חוק המרכז לגביית קנסות, אגרות והוצאות </w:t>
                  </w:r>
                  <w:r>
                    <w:rPr>
                      <w:rFonts w:cs="Miriam"/>
                      <w:sz w:val="18"/>
                      <w:szCs w:val="18"/>
                      <w:rtl/>
                    </w:rPr>
                    <w:t>–</w:t>
                  </w:r>
                  <w:r>
                    <w:rPr>
                      <w:rFonts w:cs="Miriam" w:hint="cs"/>
                      <w:sz w:val="18"/>
                      <w:szCs w:val="18"/>
                      <w:rtl/>
                    </w:rPr>
                    <w:t xml:space="preserve"> הוראת שעה</w:t>
                  </w:r>
                </w:p>
              </w:txbxContent>
            </v:textbox>
            <w10:anchorlock/>
          </v:rect>
        </w:pict>
      </w:r>
      <w:r>
        <w:rPr>
          <w:rStyle w:val="big-number"/>
          <w:rFonts w:cs="Miriam" w:hint="cs"/>
          <w:rtl/>
        </w:rPr>
        <w:t>4</w:t>
      </w:r>
      <w:r>
        <w:rPr>
          <w:rStyle w:val="big-number"/>
          <w:rFonts w:cs="FrankRuehl"/>
          <w:sz w:val="26"/>
          <w:szCs w:val="26"/>
          <w:rtl/>
        </w:rPr>
        <w:t>.</w:t>
      </w:r>
      <w:hyperlink r:id="rId10" w:tooltip="אזכורים" w:history="1">
        <w:r w:rsidR="00B453AD" w:rsidRPr="00B453AD">
          <w:rPr>
            <w:rStyle w:val="Hyperlink"/>
            <w:rtl/>
          </w:rPr>
          <w:t>*</w:t>
        </w:r>
      </w:hyperlink>
      <w:r>
        <w:rPr>
          <w:rStyle w:val="big-number"/>
          <w:rFonts w:cs="FrankRuehl"/>
          <w:sz w:val="26"/>
          <w:szCs w:val="26"/>
          <w:rtl/>
        </w:rPr>
        <w:tab/>
      </w:r>
      <w:r>
        <w:rPr>
          <w:rStyle w:val="default"/>
          <w:rFonts w:cs="FrankRuehl" w:hint="cs"/>
          <w:rtl/>
        </w:rPr>
        <w:t xml:space="preserve">בחוק המרכז לגביית קנסות, אגרות והוצאות, התשנ"ה-1995 </w:t>
      </w:r>
      <w:r>
        <w:rPr>
          <w:rStyle w:val="default"/>
          <w:rFonts w:cs="FrankRuehl"/>
          <w:rtl/>
        </w:rPr>
        <w:t>–</w:t>
      </w:r>
    </w:p>
    <w:p w14:paraId="7348B33E" w14:textId="77777777" w:rsidR="00645DFD" w:rsidRDefault="00645DF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1, בהגדרה "חוב", אחרי פסקה (11) יבוא:</w:t>
      </w:r>
    </w:p>
    <w:p w14:paraId="471142D1" w14:textId="77777777" w:rsidR="00645DFD" w:rsidRDefault="00645DFD">
      <w:pPr>
        <w:pStyle w:val="P00"/>
        <w:spacing w:before="72"/>
        <w:ind w:left="1021" w:right="1134"/>
        <w:rPr>
          <w:rStyle w:val="default"/>
          <w:rFonts w:cs="FrankRuehl" w:hint="cs"/>
          <w:rtl/>
        </w:rPr>
      </w:pPr>
      <w:r>
        <w:rPr>
          <w:rStyle w:val="default"/>
          <w:rFonts w:cs="FrankRuehl" w:hint="cs"/>
          <w:rtl/>
        </w:rPr>
        <w:t>"(12) סכום שעל מועמד להעביר לאוצר המדינה לפי הוראות השעה המפורטות בסעיף 1 לחוק המפלגות (גביית סכומים לאוצר המדינה) (הוראת שעה), התשס"ח-2008";</w:t>
      </w:r>
    </w:p>
    <w:p w14:paraId="7C3D17FA" w14:textId="77777777" w:rsidR="00645DFD" w:rsidRDefault="00645DF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3(ד), אחרי "פיצוי כאמור בפסקה (6)," יבוא "סכום כאמור בפסקה (12),".</w:t>
      </w:r>
    </w:p>
    <w:p w14:paraId="4ECDB9AC" w14:textId="77777777" w:rsidR="00645DFD" w:rsidRDefault="00645DFD">
      <w:pPr>
        <w:pStyle w:val="P00"/>
        <w:spacing w:before="72"/>
        <w:ind w:left="0" w:right="1134"/>
        <w:rPr>
          <w:rStyle w:val="default"/>
          <w:rFonts w:cs="FrankRuehl" w:hint="cs"/>
          <w:rtl/>
        </w:rPr>
      </w:pPr>
    </w:p>
    <w:p w14:paraId="4558CC08" w14:textId="77777777" w:rsidR="00645DFD" w:rsidRDefault="00645DFD">
      <w:pPr>
        <w:pStyle w:val="P00"/>
        <w:spacing w:before="72"/>
        <w:ind w:left="0" w:right="1134"/>
        <w:rPr>
          <w:rStyle w:val="default"/>
          <w:rFonts w:cs="FrankRuehl" w:hint="cs"/>
          <w:rtl/>
        </w:rPr>
      </w:pPr>
    </w:p>
    <w:p w14:paraId="7A9832DB" w14:textId="77777777" w:rsidR="00645DFD" w:rsidRDefault="00645DFD">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hint="cs"/>
          <w:rtl/>
        </w:rPr>
      </w:pPr>
      <w:r>
        <w:rPr>
          <w:rStyle w:val="default"/>
          <w:rFonts w:cs="FrankRuehl" w:hint="cs"/>
          <w:rtl/>
        </w:rPr>
        <w:tab/>
      </w:r>
      <w:r>
        <w:rPr>
          <w:rStyle w:val="default"/>
          <w:rFonts w:cs="FrankRuehl" w:hint="cs"/>
          <w:rtl/>
        </w:rPr>
        <w:tab/>
        <w:t>אהוד אולמרט</w:t>
      </w:r>
      <w:r>
        <w:rPr>
          <w:rStyle w:val="default"/>
          <w:rFonts w:cs="FrankRuehl" w:hint="cs"/>
          <w:rtl/>
        </w:rPr>
        <w:tab/>
      </w:r>
      <w:r>
        <w:rPr>
          <w:rStyle w:val="default"/>
          <w:rFonts w:cs="FrankRuehl" w:hint="cs"/>
          <w:rtl/>
        </w:rPr>
        <w:tab/>
        <w:t>דניאל פרידמן</w:t>
      </w:r>
    </w:p>
    <w:p w14:paraId="3BE4079A" w14:textId="77777777" w:rsidR="00645DFD" w:rsidRDefault="00645DFD">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ראש הממשלה</w:t>
      </w:r>
      <w:r>
        <w:rPr>
          <w:rStyle w:val="default"/>
          <w:rFonts w:cs="FrankRuehl" w:hint="cs"/>
          <w:sz w:val="22"/>
          <w:szCs w:val="22"/>
          <w:rtl/>
        </w:rPr>
        <w:tab/>
      </w:r>
      <w:r>
        <w:rPr>
          <w:rStyle w:val="default"/>
          <w:rFonts w:cs="FrankRuehl" w:hint="cs"/>
          <w:sz w:val="22"/>
          <w:szCs w:val="22"/>
          <w:rtl/>
        </w:rPr>
        <w:tab/>
        <w:t>שר המשפטים</w:t>
      </w:r>
    </w:p>
    <w:p w14:paraId="36046527" w14:textId="77777777" w:rsidR="00645DFD" w:rsidRDefault="00645DFD">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hint="cs"/>
          <w:rtl/>
        </w:rPr>
      </w:pPr>
      <w:r>
        <w:rPr>
          <w:rStyle w:val="default"/>
          <w:rFonts w:cs="FrankRuehl" w:hint="cs"/>
          <w:rtl/>
        </w:rPr>
        <w:tab/>
        <w:t>שמעון פרס</w:t>
      </w:r>
      <w:r>
        <w:rPr>
          <w:rStyle w:val="default"/>
          <w:rFonts w:cs="FrankRuehl" w:hint="cs"/>
          <w:rtl/>
        </w:rPr>
        <w:tab/>
      </w:r>
      <w:r>
        <w:rPr>
          <w:rStyle w:val="default"/>
          <w:rFonts w:cs="FrankRuehl" w:hint="cs"/>
          <w:rtl/>
        </w:rPr>
        <w:tab/>
        <w:t>דליה איציק</w:t>
      </w:r>
    </w:p>
    <w:p w14:paraId="61A96A93" w14:textId="77777777" w:rsidR="00645DFD" w:rsidRDefault="00645DFD">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hint="cs"/>
          <w:sz w:val="22"/>
          <w:szCs w:val="22"/>
          <w:rtl/>
        </w:rPr>
      </w:pPr>
      <w:r>
        <w:rPr>
          <w:rStyle w:val="default"/>
          <w:rFonts w:cs="FrankRuehl" w:hint="cs"/>
          <w:sz w:val="22"/>
          <w:szCs w:val="22"/>
          <w:rtl/>
        </w:rPr>
        <w:tab/>
        <w:t>נשיא המדינה</w:t>
      </w:r>
      <w:r>
        <w:rPr>
          <w:rStyle w:val="default"/>
          <w:rFonts w:cs="FrankRuehl" w:hint="cs"/>
          <w:sz w:val="22"/>
          <w:szCs w:val="22"/>
          <w:rtl/>
        </w:rPr>
        <w:tab/>
      </w:r>
      <w:r>
        <w:rPr>
          <w:rStyle w:val="default"/>
          <w:rFonts w:cs="FrankRuehl" w:hint="cs"/>
          <w:sz w:val="22"/>
          <w:szCs w:val="22"/>
          <w:rtl/>
        </w:rPr>
        <w:tab/>
        <w:t>יושבת ראש הכנסת</w:t>
      </w:r>
    </w:p>
    <w:p w14:paraId="3B6A6856" w14:textId="77777777" w:rsidR="00645DFD" w:rsidRDefault="00645DFD">
      <w:pPr>
        <w:pStyle w:val="sig-0"/>
        <w:tabs>
          <w:tab w:val="clear" w:pos="4820"/>
          <w:tab w:val="center" w:pos="5670"/>
        </w:tabs>
        <w:ind w:left="0" w:right="1134"/>
        <w:rPr>
          <w:rFonts w:cs="FrankRuehl" w:hint="cs"/>
          <w:sz w:val="26"/>
          <w:rtl/>
        </w:rPr>
      </w:pPr>
    </w:p>
    <w:p w14:paraId="7C318A66" w14:textId="77777777" w:rsidR="00645DFD" w:rsidRDefault="00645DFD">
      <w:pPr>
        <w:pStyle w:val="sig-0"/>
        <w:ind w:left="0" w:right="1134"/>
        <w:rPr>
          <w:rFonts w:cs="FrankRuehl" w:hint="cs"/>
          <w:sz w:val="26"/>
          <w:rtl/>
        </w:rPr>
      </w:pPr>
    </w:p>
    <w:p w14:paraId="13975F1F" w14:textId="77777777" w:rsidR="00645DFD" w:rsidRDefault="00645DFD">
      <w:pPr>
        <w:pStyle w:val="sig-0"/>
        <w:ind w:left="0" w:right="1134"/>
        <w:rPr>
          <w:rFonts w:cs="FrankRuehl"/>
          <w:sz w:val="26"/>
          <w:rtl/>
        </w:rPr>
      </w:pPr>
    </w:p>
    <w:sectPr w:rsidR="00645DFD">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864AF" w14:textId="77777777" w:rsidR="000E2179" w:rsidRDefault="000E2179">
      <w:r>
        <w:separator/>
      </w:r>
    </w:p>
  </w:endnote>
  <w:endnote w:type="continuationSeparator" w:id="0">
    <w:p w14:paraId="5D807D7F" w14:textId="77777777" w:rsidR="000E2179" w:rsidRDefault="000E2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7B513" w14:textId="77777777" w:rsidR="00645DFD" w:rsidRDefault="00645DF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E1A6979" w14:textId="77777777" w:rsidR="00645DFD" w:rsidRDefault="00645DF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64D4369" w14:textId="77777777" w:rsidR="00645DFD" w:rsidRDefault="00645DF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453AD">
      <w:rPr>
        <w:rFonts w:cs="TopType Jerushalmi"/>
        <w:noProof/>
        <w:color w:val="000000"/>
        <w:sz w:val="14"/>
        <w:szCs w:val="14"/>
      </w:rPr>
      <w:t>Z:\000000000000-law\yael\08-03-02</w:t>
    </w:r>
    <w:r w:rsidR="00B453AD" w:rsidRPr="00B453AD">
      <w:rPr>
        <w:rFonts w:cs="TopType Jerushalmi"/>
        <w:noProof/>
        <w:color w:val="000000"/>
        <w:sz w:val="14"/>
        <w:szCs w:val="14"/>
        <w:rtl/>
      </w:rPr>
      <w:t>\טבלה\999_921.</w:t>
    </w:r>
    <w:r w:rsidR="00B453AD">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3E268" w14:textId="77777777" w:rsidR="00645DFD" w:rsidRDefault="00645DF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E5276">
      <w:rPr>
        <w:rFonts w:hAnsi="FrankRuehl" w:cs="FrankRuehl"/>
        <w:noProof/>
        <w:sz w:val="24"/>
        <w:szCs w:val="24"/>
        <w:rtl/>
      </w:rPr>
      <w:t>2</w:t>
    </w:r>
    <w:r>
      <w:rPr>
        <w:rFonts w:hAnsi="FrankRuehl" w:cs="FrankRuehl"/>
        <w:sz w:val="24"/>
        <w:szCs w:val="24"/>
        <w:rtl/>
      </w:rPr>
      <w:fldChar w:fldCharType="end"/>
    </w:r>
  </w:p>
  <w:p w14:paraId="41716727" w14:textId="77777777" w:rsidR="00645DFD" w:rsidRDefault="00645DF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68F25ED" w14:textId="77777777" w:rsidR="00645DFD" w:rsidRDefault="00645DF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453AD">
      <w:rPr>
        <w:rFonts w:cs="TopType Jerushalmi"/>
        <w:noProof/>
        <w:color w:val="000000"/>
        <w:sz w:val="14"/>
        <w:szCs w:val="14"/>
      </w:rPr>
      <w:t>Z:\000000000000-law\yael\08-03-02</w:t>
    </w:r>
    <w:r w:rsidR="00B453AD" w:rsidRPr="00B453AD">
      <w:rPr>
        <w:rFonts w:cs="TopType Jerushalmi"/>
        <w:noProof/>
        <w:color w:val="000000"/>
        <w:sz w:val="14"/>
        <w:szCs w:val="14"/>
        <w:rtl/>
      </w:rPr>
      <w:t>\טבלה\999_921.</w:t>
    </w:r>
    <w:r w:rsidR="00B453AD">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539A3" w14:textId="77777777" w:rsidR="000E2179" w:rsidRDefault="000E2179">
      <w:pPr>
        <w:spacing w:before="60"/>
        <w:ind w:right="1134"/>
      </w:pPr>
      <w:r>
        <w:separator/>
      </w:r>
    </w:p>
  </w:footnote>
  <w:footnote w:type="continuationSeparator" w:id="0">
    <w:p w14:paraId="5D9EAA6E" w14:textId="77777777" w:rsidR="000E2179" w:rsidRDefault="000E2179">
      <w:r>
        <w:continuationSeparator/>
      </w:r>
    </w:p>
  </w:footnote>
  <w:footnote w:id="1">
    <w:p w14:paraId="26D6EE0B" w14:textId="77777777" w:rsidR="002713D6" w:rsidRDefault="00645DFD" w:rsidP="002713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2713D6">
          <w:rPr>
            <w:rStyle w:val="Hyperlink"/>
            <w:rFonts w:cs="FrankRuehl" w:hint="cs"/>
            <w:rtl/>
          </w:rPr>
          <w:t>ס"ח תשס"ח מס' 2135</w:t>
        </w:r>
      </w:hyperlink>
      <w:r>
        <w:rPr>
          <w:rFonts w:cs="FrankRuehl" w:hint="cs"/>
          <w:rtl/>
        </w:rPr>
        <w:t xml:space="preserve"> מיום 27.2.2008 עמ' 217 (</w:t>
      </w:r>
      <w:hyperlink r:id="rId2" w:history="1">
        <w:r>
          <w:rPr>
            <w:rStyle w:val="Hyperlink"/>
            <w:rFonts w:cs="FrankRuehl" w:hint="cs"/>
            <w:rtl/>
          </w:rPr>
          <w:t>ה"ח הכנסת תשס"ז מס' 130</w:t>
        </w:r>
      </w:hyperlink>
      <w:r>
        <w:rPr>
          <w:rFonts w:cs="FrankRuehl" w:hint="cs"/>
          <w:rtl/>
        </w:rPr>
        <w:t xml:space="preserve"> עמ' 48).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F234F" w14:textId="77777777" w:rsidR="00645DFD" w:rsidRDefault="00645DF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8BA5208" w14:textId="77777777" w:rsidR="00645DFD" w:rsidRDefault="00645DF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EE9EFEC" w14:textId="77777777" w:rsidR="00645DFD" w:rsidRDefault="00645DF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5271B" w14:textId="77777777" w:rsidR="00645DFD" w:rsidRDefault="00645DF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המפלגות (גביית סכומים לאוצר המדינה) (הוראת שעה), תשס"ח-2008</w:t>
    </w:r>
  </w:p>
  <w:p w14:paraId="5819E989" w14:textId="77777777" w:rsidR="00645DFD" w:rsidRDefault="00645DF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521057B" w14:textId="77777777" w:rsidR="00645DFD" w:rsidRDefault="00645DF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10311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13D6"/>
    <w:rsid w:val="000E2179"/>
    <w:rsid w:val="002713D6"/>
    <w:rsid w:val="00645DFD"/>
    <w:rsid w:val="00773760"/>
    <w:rsid w:val="00AA2EC9"/>
    <w:rsid w:val="00AD2435"/>
    <w:rsid w:val="00B453AD"/>
    <w:rsid w:val="00BE52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E5EF502"/>
  <w15:chartTrackingRefBased/>
  <w15:docId w15:val="{E485AD0E-5263-4636-B41A-9B8C638B7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inks/psika/?pIzcurLaw=&#1495;&#1493;&#1511;%20&#1492;&#1502;&#1508;&#1500;&#1490;&#1493;&#1514;%20(&#1490;&#1489;&#1497;&#1497;&#1514;%20&#1505;&#1499;&#1493;&#1502;&#1497;&#1501;%20&#1500;&#1488;&#1493;&#1510;&#1512;%20&#1492;&#1502;&#1491;&#1497;&#1504;&#1492;)%20(&#1492;&#1493;&#1512;&#1488;&#1514;%20&#1513;&#1506;&#1492;)&amp;pIzcurNum=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inks/psika/?pIzcurLaw=&#1495;&#1493;&#1511;%20&#1492;&#1502;&#1508;&#1500;&#1490;&#1493;&#1514;%20(&#1490;&#1489;&#1497;&#1497;&#1514;%20&#1505;&#1499;&#1493;&#1502;&#1497;&#1501;%20&#1500;&#1488;&#1493;&#1510;&#1512;%20&#1492;&#1502;&#1491;&#1497;&#1504;&#1492;)%20(&#1492;&#1493;&#1512;&#1488;&#1514;%20&#1513;&#1506;&#1492;)&amp;pIzcurNum=1"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links/psika/?pIzcurLaw=&#1495;&#1493;&#1511;%20&#1492;&#1502;&#1508;&#1500;&#1490;&#1493;&#1514;%20(&#1490;&#1489;&#1497;&#1497;&#1514;%20&#1505;&#1499;&#1493;&#1502;&#1497;&#1501;%20&#1500;&#1488;&#1493;&#1510;&#1512;%20&#1492;&#1502;&#1491;&#1497;&#1504;&#1492;)%20(&#1492;&#1493;&#1512;&#1488;&#1514;%20&#1513;&#1506;&#1492;)&amp;pIzcurNum=4" TargetMode="External"/><Relationship Id="rId4" Type="http://schemas.openxmlformats.org/officeDocument/2006/relationships/webSettings" Target="webSettings.xml"/><Relationship Id="rId9" Type="http://schemas.openxmlformats.org/officeDocument/2006/relationships/hyperlink" Target="http://www.nevo.co.il/links/psika/?pIzcurLaw=&#1495;&#1493;&#1511;%20&#1492;&#1502;&#1508;&#1500;&#1490;&#1493;&#1514;%20(&#1490;&#1489;&#1497;&#1497;&#1514;%20&#1505;&#1499;&#1493;&#1502;&#1497;&#1501;%20&#1500;&#1488;&#1493;&#1510;&#1512;%20&#1492;&#1502;&#1491;&#1497;&#1504;&#1492;)%20(&#1492;&#1493;&#1512;&#1488;&#1514;%20&#1513;&#1506;&#1492;)&amp;pIzcurNum=3"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130.pdf" TargetMode="External"/><Relationship Id="rId1" Type="http://schemas.openxmlformats.org/officeDocument/2006/relationships/hyperlink" Target="http://www.nevo.co.il/Law_word/law14/law-213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3073</CharactersWithSpaces>
  <SharedDoc>false</SharedDoc>
  <HLinks>
    <vt:vector size="60" baseType="variant">
      <vt:variant>
        <vt:i4>720991</vt:i4>
      </vt:variant>
      <vt:variant>
        <vt:i4>33</vt:i4>
      </vt:variant>
      <vt:variant>
        <vt:i4>0</vt:i4>
      </vt:variant>
      <vt:variant>
        <vt:i4>5</vt:i4>
      </vt:variant>
      <vt:variant>
        <vt:lpwstr>http://www.nevo.co.il/links/psika/?pIzcurLaw=חוק המפלגות (גביית סכומים לאוצר המדינה) (הוראת שעה)&amp;pIzcurNum=4</vt:lpwstr>
      </vt:variant>
      <vt:variant>
        <vt:lpwstr/>
      </vt:variant>
      <vt:variant>
        <vt:i4>786527</vt:i4>
      </vt:variant>
      <vt:variant>
        <vt:i4>30</vt:i4>
      </vt:variant>
      <vt:variant>
        <vt:i4>0</vt:i4>
      </vt:variant>
      <vt:variant>
        <vt:i4>5</vt:i4>
      </vt:variant>
      <vt:variant>
        <vt:lpwstr>http://www.nevo.co.il/links/psika/?pIzcurLaw=חוק המפלגות (גביית סכומים לאוצר המדינה) (הוראת שעה)&amp;pIzcurNum=3</vt:lpwstr>
      </vt:variant>
      <vt:variant>
        <vt:lpwstr/>
      </vt:variant>
      <vt:variant>
        <vt:i4>852063</vt:i4>
      </vt:variant>
      <vt:variant>
        <vt:i4>27</vt:i4>
      </vt:variant>
      <vt:variant>
        <vt:i4>0</vt:i4>
      </vt:variant>
      <vt:variant>
        <vt:i4>5</vt:i4>
      </vt:variant>
      <vt:variant>
        <vt:lpwstr>http://www.nevo.co.il/links/psika/?pIzcurLaw=חוק המפלגות (גביית סכומים לאוצר המדינה) (הוראת שעה)&amp;pIzcurNum=2</vt:lpwstr>
      </vt:variant>
      <vt:variant>
        <vt:lpwstr/>
      </vt:variant>
      <vt:variant>
        <vt:i4>917599</vt:i4>
      </vt:variant>
      <vt:variant>
        <vt:i4>24</vt:i4>
      </vt:variant>
      <vt:variant>
        <vt:i4>0</vt:i4>
      </vt:variant>
      <vt:variant>
        <vt:i4>5</vt:i4>
      </vt:variant>
      <vt:variant>
        <vt:lpwstr>http://www.nevo.co.il/links/psika/?pIzcurLaw=חוק המפלגות (גביית סכומים לאוצר המדינה) (הוראת שעה)&amp;pIzcurNum=1</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3276825</vt:i4>
      </vt:variant>
      <vt:variant>
        <vt:i4>3</vt:i4>
      </vt:variant>
      <vt:variant>
        <vt:i4>0</vt:i4>
      </vt:variant>
      <vt:variant>
        <vt:i4>5</vt:i4>
      </vt:variant>
      <vt:variant>
        <vt:lpwstr>http://www.nevo.co.il/Law_word/law16/knesset-130.pdf</vt:lpwstr>
      </vt:variant>
      <vt:variant>
        <vt:lpwstr/>
      </vt:variant>
      <vt:variant>
        <vt:i4>8257549</vt:i4>
      </vt:variant>
      <vt:variant>
        <vt:i4>0</vt:i4>
      </vt:variant>
      <vt:variant>
        <vt:i4>0</vt:i4>
      </vt:variant>
      <vt:variant>
        <vt:i4>5</vt:i4>
      </vt:variant>
      <vt:variant>
        <vt:lpwstr>http://www.nevo.co.il/Law_word/law14/law-2135.pdf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המפלגות (גביית סכומים לאוצר המדינה) (הוראת שעה), תשס"ח-2008</vt:lpwstr>
  </property>
  <property fmtid="{D5CDD505-2E9C-101B-9397-08002B2CF9AE}" pid="4" name="LAWNUMBER">
    <vt:lpwstr>0921</vt:lpwstr>
  </property>
  <property fmtid="{D5CDD505-2E9C-101B-9397-08002B2CF9AE}" pid="5" name="TYPE">
    <vt:lpwstr>01</vt:lpwstr>
  </property>
  <property fmtid="{D5CDD505-2E9C-101B-9397-08002B2CF9AE}" pid="6" name="CHNAME">
    <vt:lpwstr>מפלגות</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http://www.nevo.co.il/Law_word/law14/law-2135.pdf;רשומות - ספר חוקים#ס"ח תשס"ח מס' 2135 #מיום 27.2.2008 עמ' 217</vt:lpwstr>
  </property>
  <property fmtid="{D5CDD505-2E9C-101B-9397-08002B2CF9AE}" pid="22" name="NOSE11">
    <vt:lpwstr>דיני חוקה </vt:lpwstr>
  </property>
  <property fmtid="{D5CDD505-2E9C-101B-9397-08002B2CF9AE}" pid="23" name="NOSE21">
    <vt:lpwstr>כנסת</vt:lpwstr>
  </property>
  <property fmtid="{D5CDD505-2E9C-101B-9397-08002B2CF9AE}" pid="24" name="NOSE31">
    <vt:lpwstr>מפלגות</vt:lpwstr>
  </property>
  <property fmtid="{D5CDD505-2E9C-101B-9397-08002B2CF9AE}" pid="25" name="NOSE41">
    <vt:lpwstr/>
  </property>
  <property fmtid="{D5CDD505-2E9C-101B-9397-08002B2CF9AE}" pid="26" name="NOSE12">
    <vt:lpwstr>מסים</vt:lpwstr>
  </property>
  <property fmtid="{D5CDD505-2E9C-101B-9397-08002B2CF9AE}" pid="27" name="NOSE22">
    <vt:lpwstr>גבייה</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