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370E" w:rsidRDefault="00F0370E">
      <w:pPr>
        <w:pStyle w:val="big-header"/>
        <w:ind w:left="0" w:right="1134"/>
        <w:rPr>
          <w:rFonts w:hint="cs"/>
          <w:rtl/>
        </w:rPr>
      </w:pPr>
      <w:r>
        <w:rPr>
          <w:rtl/>
        </w:rPr>
        <w:t>חוק הסדרי משפט ומינהל [נוסח משולב], תש"ל</w:t>
      </w:r>
      <w:r>
        <w:rPr>
          <w:rFonts w:hint="cs"/>
          <w:rtl/>
        </w:rPr>
        <w:t>-</w:t>
      </w:r>
      <w:r>
        <w:rPr>
          <w:rtl/>
        </w:rPr>
        <w:t>1970</w:t>
      </w:r>
      <w:r w:rsidR="00CD305E">
        <w:rPr>
          <w:rFonts w:hint="cs"/>
          <w:rtl/>
        </w:rPr>
        <w:t xml:space="preserve"> </w:t>
      </w:r>
    </w:p>
    <w:p w:rsidR="00A6290A" w:rsidRDefault="00A6290A" w:rsidP="00A6290A">
      <w:pPr>
        <w:spacing w:line="320" w:lineRule="auto"/>
        <w:jc w:val="left"/>
        <w:rPr>
          <w:rFonts w:hint="cs"/>
          <w:rtl/>
        </w:rPr>
      </w:pPr>
    </w:p>
    <w:p w:rsidR="004C6B9D" w:rsidRDefault="004C6B9D" w:rsidP="00A6290A">
      <w:pPr>
        <w:spacing w:line="320" w:lineRule="auto"/>
        <w:jc w:val="left"/>
        <w:rPr>
          <w:rFonts w:hint="cs"/>
          <w:rtl/>
        </w:rPr>
      </w:pPr>
    </w:p>
    <w:p w:rsidR="00A6290A" w:rsidRPr="00A6290A" w:rsidRDefault="00A6290A" w:rsidP="00A6290A">
      <w:pPr>
        <w:spacing w:line="320" w:lineRule="auto"/>
        <w:jc w:val="left"/>
        <w:rPr>
          <w:rFonts w:cs="Miriam"/>
          <w:szCs w:val="22"/>
          <w:rtl/>
        </w:rPr>
      </w:pPr>
      <w:r w:rsidRPr="00A6290A">
        <w:rPr>
          <w:rFonts w:cs="Miriam"/>
          <w:szCs w:val="22"/>
          <w:rtl/>
        </w:rPr>
        <w:t xml:space="preserve">דיני חוקה </w:t>
      </w:r>
      <w:r w:rsidRPr="00A6290A">
        <w:rPr>
          <w:rFonts w:cs="FrankRuehl"/>
          <w:szCs w:val="26"/>
          <w:rtl/>
        </w:rPr>
        <w:t xml:space="preserve"> – סדרי השלטון והמשפט</w:t>
      </w:r>
    </w:p>
    <w:p w:rsidR="00F0370E" w:rsidRDefault="00F0370E">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370E" w:rsidRDefault="00F0370E">
            <w:pPr>
              <w:spacing w:line="240" w:lineRule="auto"/>
              <w:jc w:val="left"/>
              <w:rPr>
                <w:sz w:val="24"/>
              </w:rPr>
            </w:pPr>
            <w:hyperlink w:anchor="Seif0" w:tooltip="הגדרה" w:history="1">
              <w:r>
                <w:rPr>
                  <w:rStyle w:val="Hyperlink"/>
                </w:rPr>
                <w:t>Go</w:t>
              </w:r>
            </w:hyperlink>
          </w:p>
        </w:tc>
        <w:tc>
          <w:tcPr>
            <w:tcW w:w="5669" w:type="dxa"/>
          </w:tcPr>
          <w:p w:rsidR="00F0370E" w:rsidRDefault="00F0370E">
            <w:pPr>
              <w:spacing w:line="240" w:lineRule="auto"/>
              <w:jc w:val="left"/>
              <w:rPr>
                <w:sz w:val="24"/>
                <w:rtl/>
              </w:rPr>
            </w:pPr>
            <w:r>
              <w:rPr>
                <w:sz w:val="24"/>
                <w:rtl/>
              </w:rPr>
              <w:t>הגדרה</w:t>
            </w:r>
          </w:p>
        </w:tc>
        <w:tc>
          <w:tcPr>
            <w:tcW w:w="1247" w:type="dxa"/>
          </w:tcPr>
          <w:p w:rsidR="00F0370E" w:rsidRDefault="00F0370E">
            <w:pPr>
              <w:spacing w:line="240" w:lineRule="auto"/>
              <w:jc w:val="left"/>
              <w:rPr>
                <w:sz w:val="24"/>
              </w:rPr>
            </w:pPr>
            <w:r>
              <w:rPr>
                <w:sz w:val="24"/>
                <w:rtl/>
              </w:rPr>
              <w:t xml:space="preserve">סעיף 1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370E" w:rsidRDefault="00F0370E">
            <w:pPr>
              <w:spacing w:line="240" w:lineRule="auto"/>
              <w:jc w:val="left"/>
              <w:rPr>
                <w:sz w:val="24"/>
              </w:rPr>
            </w:pPr>
            <w:hyperlink w:anchor="Seif1" w:tooltip="המקומות הקדושים" w:history="1">
              <w:r>
                <w:rPr>
                  <w:rStyle w:val="Hyperlink"/>
                </w:rPr>
                <w:t>Go</w:t>
              </w:r>
            </w:hyperlink>
          </w:p>
        </w:tc>
        <w:tc>
          <w:tcPr>
            <w:tcW w:w="5669" w:type="dxa"/>
          </w:tcPr>
          <w:p w:rsidR="00F0370E" w:rsidRDefault="00F0370E">
            <w:pPr>
              <w:spacing w:line="240" w:lineRule="auto"/>
              <w:jc w:val="left"/>
              <w:rPr>
                <w:sz w:val="24"/>
                <w:rtl/>
              </w:rPr>
            </w:pPr>
            <w:r>
              <w:rPr>
                <w:sz w:val="24"/>
                <w:rtl/>
              </w:rPr>
              <w:t>המקומות הקדושים</w:t>
            </w:r>
          </w:p>
        </w:tc>
        <w:tc>
          <w:tcPr>
            <w:tcW w:w="1247" w:type="dxa"/>
          </w:tcPr>
          <w:p w:rsidR="00F0370E" w:rsidRDefault="00F0370E">
            <w:pPr>
              <w:spacing w:line="240" w:lineRule="auto"/>
              <w:jc w:val="left"/>
              <w:rPr>
                <w:sz w:val="24"/>
              </w:rPr>
            </w:pPr>
            <w:r>
              <w:rPr>
                <w:sz w:val="24"/>
                <w:rtl/>
              </w:rPr>
              <w:t xml:space="preserve">סעיף 2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370E" w:rsidRDefault="00F0370E">
            <w:pPr>
              <w:spacing w:line="240" w:lineRule="auto"/>
              <w:jc w:val="left"/>
              <w:rPr>
                <w:sz w:val="24"/>
              </w:rPr>
            </w:pPr>
            <w:hyperlink w:anchor="Seif2" w:tooltip="אי  נפקדות" w:history="1">
              <w:r>
                <w:rPr>
                  <w:rStyle w:val="Hyperlink"/>
                </w:rPr>
                <w:t>Go</w:t>
              </w:r>
            </w:hyperlink>
          </w:p>
        </w:tc>
        <w:tc>
          <w:tcPr>
            <w:tcW w:w="5669" w:type="dxa"/>
          </w:tcPr>
          <w:p w:rsidR="00F0370E" w:rsidRDefault="00F0370E">
            <w:pPr>
              <w:spacing w:line="240" w:lineRule="auto"/>
              <w:jc w:val="left"/>
              <w:rPr>
                <w:sz w:val="24"/>
                <w:rtl/>
              </w:rPr>
            </w:pPr>
            <w:r>
              <w:rPr>
                <w:sz w:val="24"/>
                <w:rtl/>
              </w:rPr>
              <w:t>אי  נפקדות</w:t>
            </w:r>
          </w:p>
        </w:tc>
        <w:tc>
          <w:tcPr>
            <w:tcW w:w="1247" w:type="dxa"/>
          </w:tcPr>
          <w:p w:rsidR="00F0370E" w:rsidRDefault="00F0370E">
            <w:pPr>
              <w:spacing w:line="240" w:lineRule="auto"/>
              <w:jc w:val="left"/>
              <w:rPr>
                <w:sz w:val="24"/>
              </w:rPr>
            </w:pPr>
            <w:r>
              <w:rPr>
                <w:sz w:val="24"/>
                <w:rtl/>
              </w:rPr>
              <w:t xml:space="preserve">סעיף 3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370E" w:rsidRDefault="00F0370E">
            <w:pPr>
              <w:spacing w:line="240" w:lineRule="auto"/>
              <w:jc w:val="left"/>
              <w:rPr>
                <w:sz w:val="24"/>
              </w:rPr>
            </w:pPr>
            <w:hyperlink w:anchor="Seif3" w:tooltip="טענת אויבות" w:history="1">
              <w:r>
                <w:rPr>
                  <w:rStyle w:val="Hyperlink"/>
                </w:rPr>
                <w:t>Go</w:t>
              </w:r>
            </w:hyperlink>
          </w:p>
        </w:tc>
        <w:tc>
          <w:tcPr>
            <w:tcW w:w="5669" w:type="dxa"/>
          </w:tcPr>
          <w:p w:rsidR="00F0370E" w:rsidRDefault="00F0370E">
            <w:pPr>
              <w:spacing w:line="240" w:lineRule="auto"/>
              <w:jc w:val="left"/>
              <w:rPr>
                <w:sz w:val="24"/>
                <w:rtl/>
              </w:rPr>
            </w:pPr>
            <w:r>
              <w:rPr>
                <w:sz w:val="24"/>
                <w:rtl/>
              </w:rPr>
              <w:t>טענת אויבות</w:t>
            </w:r>
          </w:p>
        </w:tc>
        <w:tc>
          <w:tcPr>
            <w:tcW w:w="1247" w:type="dxa"/>
          </w:tcPr>
          <w:p w:rsidR="00F0370E" w:rsidRDefault="00F0370E">
            <w:pPr>
              <w:spacing w:line="240" w:lineRule="auto"/>
              <w:jc w:val="left"/>
              <w:rPr>
                <w:sz w:val="24"/>
              </w:rPr>
            </w:pPr>
            <w:r>
              <w:rPr>
                <w:sz w:val="24"/>
                <w:rtl/>
              </w:rPr>
              <w:t xml:space="preserve">סעיף 4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F0370E" w:rsidRDefault="00F0370E">
            <w:pPr>
              <w:spacing w:line="240" w:lineRule="auto"/>
              <w:jc w:val="left"/>
              <w:rPr>
                <w:sz w:val="24"/>
              </w:rPr>
            </w:pPr>
            <w:hyperlink w:anchor="Seif4" w:tooltip="שחרור מקרקעין" w:history="1">
              <w:r>
                <w:rPr>
                  <w:rStyle w:val="Hyperlink"/>
                </w:rPr>
                <w:t>Go</w:t>
              </w:r>
            </w:hyperlink>
          </w:p>
        </w:tc>
        <w:tc>
          <w:tcPr>
            <w:tcW w:w="5669" w:type="dxa"/>
          </w:tcPr>
          <w:p w:rsidR="00F0370E" w:rsidRDefault="00F0370E">
            <w:pPr>
              <w:spacing w:line="240" w:lineRule="auto"/>
              <w:jc w:val="left"/>
              <w:rPr>
                <w:sz w:val="24"/>
                <w:rtl/>
              </w:rPr>
            </w:pPr>
            <w:r>
              <w:rPr>
                <w:sz w:val="24"/>
                <w:rtl/>
              </w:rPr>
              <w:t>שחרור מקרקעין</w:t>
            </w:r>
          </w:p>
        </w:tc>
        <w:tc>
          <w:tcPr>
            <w:tcW w:w="1247" w:type="dxa"/>
          </w:tcPr>
          <w:p w:rsidR="00F0370E" w:rsidRDefault="00F0370E">
            <w:pPr>
              <w:spacing w:line="240" w:lineRule="auto"/>
              <w:jc w:val="left"/>
              <w:rPr>
                <w:sz w:val="24"/>
              </w:rPr>
            </w:pPr>
            <w:r>
              <w:rPr>
                <w:sz w:val="24"/>
                <w:rtl/>
              </w:rPr>
              <w:t xml:space="preserve">סעיף 5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F0370E" w:rsidRDefault="00F0370E">
            <w:pPr>
              <w:spacing w:line="240" w:lineRule="auto"/>
              <w:jc w:val="left"/>
              <w:rPr>
                <w:sz w:val="24"/>
              </w:rPr>
            </w:pPr>
            <w:hyperlink w:anchor="Seif5" w:tooltip="חברות   המשך פעולות" w:history="1">
              <w:r>
                <w:rPr>
                  <w:rStyle w:val="Hyperlink"/>
                </w:rPr>
                <w:t>Go</w:t>
              </w:r>
            </w:hyperlink>
          </w:p>
        </w:tc>
        <w:tc>
          <w:tcPr>
            <w:tcW w:w="5669" w:type="dxa"/>
          </w:tcPr>
          <w:p w:rsidR="00F0370E" w:rsidRDefault="00F0370E">
            <w:pPr>
              <w:spacing w:line="240" w:lineRule="auto"/>
              <w:jc w:val="left"/>
              <w:rPr>
                <w:sz w:val="24"/>
                <w:rtl/>
              </w:rPr>
            </w:pPr>
            <w:r>
              <w:rPr>
                <w:sz w:val="24"/>
                <w:rtl/>
              </w:rPr>
              <w:t>חברות   המשך פעולות</w:t>
            </w:r>
          </w:p>
        </w:tc>
        <w:tc>
          <w:tcPr>
            <w:tcW w:w="1247" w:type="dxa"/>
          </w:tcPr>
          <w:p w:rsidR="00F0370E" w:rsidRDefault="00F0370E">
            <w:pPr>
              <w:spacing w:line="240" w:lineRule="auto"/>
              <w:jc w:val="left"/>
              <w:rPr>
                <w:sz w:val="24"/>
              </w:rPr>
            </w:pPr>
            <w:r>
              <w:rPr>
                <w:sz w:val="24"/>
                <w:rtl/>
              </w:rPr>
              <w:t xml:space="preserve">סעיף 6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0370E" w:rsidRDefault="00F0370E">
            <w:pPr>
              <w:spacing w:line="240" w:lineRule="auto"/>
              <w:jc w:val="left"/>
              <w:rPr>
                <w:sz w:val="24"/>
              </w:rPr>
            </w:pPr>
            <w:hyperlink w:anchor="Seif6" w:tooltip="חברות   אי נפקדות של מנהל או חבר" w:history="1">
              <w:r>
                <w:rPr>
                  <w:rStyle w:val="Hyperlink"/>
                </w:rPr>
                <w:t>Go</w:t>
              </w:r>
            </w:hyperlink>
          </w:p>
        </w:tc>
        <w:tc>
          <w:tcPr>
            <w:tcW w:w="5669" w:type="dxa"/>
          </w:tcPr>
          <w:p w:rsidR="00F0370E" w:rsidRDefault="00F0370E">
            <w:pPr>
              <w:spacing w:line="240" w:lineRule="auto"/>
              <w:jc w:val="left"/>
              <w:rPr>
                <w:sz w:val="24"/>
                <w:rtl/>
              </w:rPr>
            </w:pPr>
            <w:r>
              <w:rPr>
                <w:sz w:val="24"/>
                <w:rtl/>
              </w:rPr>
              <w:t>חברות   אי נפקדות של מנהל או חבר</w:t>
            </w:r>
          </w:p>
        </w:tc>
        <w:tc>
          <w:tcPr>
            <w:tcW w:w="1247" w:type="dxa"/>
          </w:tcPr>
          <w:p w:rsidR="00F0370E" w:rsidRDefault="00F0370E">
            <w:pPr>
              <w:spacing w:line="240" w:lineRule="auto"/>
              <w:jc w:val="left"/>
              <w:rPr>
                <w:sz w:val="24"/>
              </w:rPr>
            </w:pPr>
            <w:r>
              <w:rPr>
                <w:sz w:val="24"/>
                <w:rtl/>
              </w:rPr>
              <w:t xml:space="preserve">סעיף 7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0370E" w:rsidRDefault="00F0370E">
            <w:pPr>
              <w:spacing w:line="240" w:lineRule="auto"/>
              <w:jc w:val="left"/>
              <w:rPr>
                <w:sz w:val="24"/>
              </w:rPr>
            </w:pPr>
            <w:hyperlink w:anchor="Seif7" w:tooltip="חברות   רישום שעבודים" w:history="1">
              <w:r>
                <w:rPr>
                  <w:rStyle w:val="Hyperlink"/>
                </w:rPr>
                <w:t>Go</w:t>
              </w:r>
            </w:hyperlink>
          </w:p>
        </w:tc>
        <w:tc>
          <w:tcPr>
            <w:tcW w:w="5669" w:type="dxa"/>
          </w:tcPr>
          <w:p w:rsidR="00F0370E" w:rsidRDefault="00F0370E">
            <w:pPr>
              <w:spacing w:line="240" w:lineRule="auto"/>
              <w:jc w:val="left"/>
              <w:rPr>
                <w:sz w:val="24"/>
                <w:rtl/>
              </w:rPr>
            </w:pPr>
            <w:r>
              <w:rPr>
                <w:sz w:val="24"/>
                <w:rtl/>
              </w:rPr>
              <w:t>חברות   רישום שעבודים</w:t>
            </w:r>
          </w:p>
        </w:tc>
        <w:tc>
          <w:tcPr>
            <w:tcW w:w="1247" w:type="dxa"/>
          </w:tcPr>
          <w:p w:rsidR="00F0370E" w:rsidRDefault="00F0370E">
            <w:pPr>
              <w:spacing w:line="240" w:lineRule="auto"/>
              <w:jc w:val="left"/>
              <w:rPr>
                <w:sz w:val="24"/>
              </w:rPr>
            </w:pPr>
            <w:r>
              <w:rPr>
                <w:sz w:val="24"/>
                <w:rtl/>
              </w:rPr>
              <w:t xml:space="preserve">סעיף 8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0370E" w:rsidRDefault="00F0370E">
            <w:pPr>
              <w:spacing w:line="240" w:lineRule="auto"/>
              <w:jc w:val="left"/>
              <w:rPr>
                <w:sz w:val="24"/>
              </w:rPr>
            </w:pPr>
            <w:hyperlink w:anchor="Seif8" w:tooltip="חברות   העברת נכסים והתחייבויות לפי סידור" w:history="1">
              <w:r>
                <w:rPr>
                  <w:rStyle w:val="Hyperlink"/>
                </w:rPr>
                <w:t>Go</w:t>
              </w:r>
            </w:hyperlink>
          </w:p>
        </w:tc>
        <w:tc>
          <w:tcPr>
            <w:tcW w:w="5669" w:type="dxa"/>
          </w:tcPr>
          <w:p w:rsidR="00F0370E" w:rsidRDefault="00F0370E">
            <w:pPr>
              <w:spacing w:line="240" w:lineRule="auto"/>
              <w:jc w:val="left"/>
              <w:rPr>
                <w:sz w:val="24"/>
                <w:rtl/>
              </w:rPr>
            </w:pPr>
            <w:r>
              <w:rPr>
                <w:sz w:val="24"/>
                <w:rtl/>
              </w:rPr>
              <w:t>חברות   העברת נכסים והתחייבויות לפי סידור</w:t>
            </w:r>
          </w:p>
        </w:tc>
        <w:tc>
          <w:tcPr>
            <w:tcW w:w="1247" w:type="dxa"/>
          </w:tcPr>
          <w:p w:rsidR="00F0370E" w:rsidRDefault="00F0370E">
            <w:pPr>
              <w:spacing w:line="240" w:lineRule="auto"/>
              <w:jc w:val="left"/>
              <w:rPr>
                <w:sz w:val="24"/>
              </w:rPr>
            </w:pPr>
            <w:r>
              <w:rPr>
                <w:sz w:val="24"/>
                <w:rtl/>
              </w:rPr>
              <w:t xml:space="preserve">סעיף 9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0370E" w:rsidRDefault="00F0370E">
            <w:pPr>
              <w:spacing w:line="240" w:lineRule="auto"/>
              <w:jc w:val="left"/>
              <w:rPr>
                <w:sz w:val="24"/>
              </w:rPr>
            </w:pPr>
            <w:hyperlink w:anchor="Seif9" w:tooltip="הפיכת חברה לחברה ישראלית" w:history="1">
              <w:r>
                <w:rPr>
                  <w:rStyle w:val="Hyperlink"/>
                </w:rPr>
                <w:t>Go</w:t>
              </w:r>
            </w:hyperlink>
          </w:p>
        </w:tc>
        <w:tc>
          <w:tcPr>
            <w:tcW w:w="5669" w:type="dxa"/>
          </w:tcPr>
          <w:p w:rsidR="00F0370E" w:rsidRDefault="00F0370E">
            <w:pPr>
              <w:spacing w:line="240" w:lineRule="auto"/>
              <w:jc w:val="left"/>
              <w:rPr>
                <w:sz w:val="24"/>
                <w:rtl/>
              </w:rPr>
            </w:pPr>
            <w:r>
              <w:rPr>
                <w:sz w:val="24"/>
                <w:rtl/>
              </w:rPr>
              <w:t>הפיכת חברה לחברה ישראלית</w:t>
            </w:r>
          </w:p>
        </w:tc>
        <w:tc>
          <w:tcPr>
            <w:tcW w:w="1247" w:type="dxa"/>
          </w:tcPr>
          <w:p w:rsidR="00F0370E" w:rsidRDefault="00F0370E">
            <w:pPr>
              <w:spacing w:line="240" w:lineRule="auto"/>
              <w:jc w:val="left"/>
              <w:rPr>
                <w:sz w:val="24"/>
              </w:rPr>
            </w:pPr>
            <w:r>
              <w:rPr>
                <w:sz w:val="24"/>
                <w:rtl/>
              </w:rPr>
              <w:t xml:space="preserve">סעיף 10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F0370E" w:rsidRDefault="00F0370E">
            <w:pPr>
              <w:spacing w:line="240" w:lineRule="auto"/>
              <w:jc w:val="left"/>
              <w:rPr>
                <w:sz w:val="24"/>
              </w:rPr>
            </w:pPr>
            <w:hyperlink w:anchor="Seif10" w:tooltip="חברות   רישום והעברת נכסים והתחייבויות על פי צו" w:history="1">
              <w:r>
                <w:rPr>
                  <w:rStyle w:val="Hyperlink"/>
                </w:rPr>
                <w:t>Go</w:t>
              </w:r>
            </w:hyperlink>
          </w:p>
        </w:tc>
        <w:tc>
          <w:tcPr>
            <w:tcW w:w="5669" w:type="dxa"/>
          </w:tcPr>
          <w:p w:rsidR="00F0370E" w:rsidRDefault="00F0370E">
            <w:pPr>
              <w:spacing w:line="240" w:lineRule="auto"/>
              <w:jc w:val="left"/>
              <w:rPr>
                <w:sz w:val="24"/>
                <w:rtl/>
              </w:rPr>
            </w:pPr>
            <w:r>
              <w:rPr>
                <w:sz w:val="24"/>
                <w:rtl/>
              </w:rPr>
              <w:t>חברות   רישום והעברת נכסים והתחייבויות על פי צו</w:t>
            </w:r>
          </w:p>
        </w:tc>
        <w:tc>
          <w:tcPr>
            <w:tcW w:w="1247" w:type="dxa"/>
          </w:tcPr>
          <w:p w:rsidR="00F0370E" w:rsidRDefault="00F0370E">
            <w:pPr>
              <w:spacing w:line="240" w:lineRule="auto"/>
              <w:jc w:val="left"/>
              <w:rPr>
                <w:sz w:val="24"/>
              </w:rPr>
            </w:pPr>
            <w:r>
              <w:rPr>
                <w:sz w:val="24"/>
                <w:rtl/>
              </w:rPr>
              <w:t xml:space="preserve">סעיף 11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1" w:tooltip="חברה שנרשמה על פי צו ולא מסרה תזכיר  ותקנות" w:history="1">
              <w:r>
                <w:rPr>
                  <w:rStyle w:val="Hyperlink"/>
                </w:rPr>
                <w:t>Go</w:t>
              </w:r>
            </w:hyperlink>
          </w:p>
        </w:tc>
        <w:tc>
          <w:tcPr>
            <w:tcW w:w="5669" w:type="dxa"/>
          </w:tcPr>
          <w:p w:rsidR="00F0370E" w:rsidRDefault="00F0370E">
            <w:pPr>
              <w:spacing w:line="240" w:lineRule="auto"/>
              <w:jc w:val="left"/>
              <w:rPr>
                <w:sz w:val="24"/>
                <w:rtl/>
              </w:rPr>
            </w:pPr>
            <w:r>
              <w:rPr>
                <w:sz w:val="24"/>
                <w:rtl/>
              </w:rPr>
              <w:t>חברה שנרשמה על פי צו ולא מסרה תזכיר  ותקנות</w:t>
            </w:r>
          </w:p>
        </w:tc>
        <w:tc>
          <w:tcPr>
            <w:tcW w:w="1247" w:type="dxa"/>
          </w:tcPr>
          <w:p w:rsidR="00F0370E" w:rsidRDefault="00F0370E">
            <w:pPr>
              <w:spacing w:line="240" w:lineRule="auto"/>
              <w:jc w:val="left"/>
              <w:rPr>
                <w:sz w:val="24"/>
              </w:rPr>
            </w:pPr>
            <w:r>
              <w:rPr>
                <w:sz w:val="24"/>
                <w:rtl/>
              </w:rPr>
              <w:t xml:space="preserve">סעיף 12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2" w:tooltip="אישור השר" w:history="1">
              <w:r>
                <w:rPr>
                  <w:rStyle w:val="Hyperlink"/>
                </w:rPr>
                <w:t>Go</w:t>
              </w:r>
            </w:hyperlink>
          </w:p>
        </w:tc>
        <w:tc>
          <w:tcPr>
            <w:tcW w:w="5669" w:type="dxa"/>
          </w:tcPr>
          <w:p w:rsidR="00F0370E" w:rsidRDefault="00F0370E">
            <w:pPr>
              <w:spacing w:line="240" w:lineRule="auto"/>
              <w:jc w:val="left"/>
              <w:rPr>
                <w:sz w:val="24"/>
                <w:rtl/>
              </w:rPr>
            </w:pPr>
            <w:r>
              <w:rPr>
                <w:sz w:val="24"/>
                <w:rtl/>
              </w:rPr>
              <w:t>אישור השר</w:t>
            </w:r>
          </w:p>
        </w:tc>
        <w:tc>
          <w:tcPr>
            <w:tcW w:w="1247" w:type="dxa"/>
          </w:tcPr>
          <w:p w:rsidR="00F0370E" w:rsidRDefault="00F0370E">
            <w:pPr>
              <w:spacing w:line="240" w:lineRule="auto"/>
              <w:jc w:val="left"/>
              <w:rPr>
                <w:sz w:val="24"/>
              </w:rPr>
            </w:pPr>
            <w:r>
              <w:rPr>
                <w:sz w:val="24"/>
                <w:rtl/>
              </w:rPr>
              <w:t xml:space="preserve">סעיף 13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3" w:tooltip="שותפויות" w:history="1">
              <w:r>
                <w:rPr>
                  <w:rStyle w:val="Hyperlink"/>
                </w:rPr>
                <w:t>Go</w:t>
              </w:r>
            </w:hyperlink>
          </w:p>
        </w:tc>
        <w:tc>
          <w:tcPr>
            <w:tcW w:w="5669" w:type="dxa"/>
          </w:tcPr>
          <w:p w:rsidR="00F0370E" w:rsidRDefault="00F0370E">
            <w:pPr>
              <w:spacing w:line="240" w:lineRule="auto"/>
              <w:jc w:val="left"/>
              <w:rPr>
                <w:sz w:val="24"/>
                <w:rtl/>
              </w:rPr>
            </w:pPr>
            <w:r>
              <w:rPr>
                <w:sz w:val="24"/>
                <w:rtl/>
              </w:rPr>
              <w:t>שותפויות</w:t>
            </w:r>
          </w:p>
        </w:tc>
        <w:tc>
          <w:tcPr>
            <w:tcW w:w="1247" w:type="dxa"/>
          </w:tcPr>
          <w:p w:rsidR="00F0370E" w:rsidRDefault="00F0370E">
            <w:pPr>
              <w:spacing w:line="240" w:lineRule="auto"/>
              <w:jc w:val="left"/>
              <w:rPr>
                <w:sz w:val="24"/>
              </w:rPr>
            </w:pPr>
            <w:r>
              <w:rPr>
                <w:sz w:val="24"/>
                <w:rtl/>
              </w:rPr>
              <w:t xml:space="preserve">סעיף 14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4" w:tooltip="אגודות שיתופיות   המשך פעולות" w:history="1">
              <w:r>
                <w:rPr>
                  <w:rStyle w:val="Hyperlink"/>
                </w:rPr>
                <w:t>Go</w:t>
              </w:r>
            </w:hyperlink>
          </w:p>
        </w:tc>
        <w:tc>
          <w:tcPr>
            <w:tcW w:w="5669" w:type="dxa"/>
          </w:tcPr>
          <w:p w:rsidR="00F0370E" w:rsidRDefault="00F0370E">
            <w:pPr>
              <w:spacing w:line="240" w:lineRule="auto"/>
              <w:jc w:val="left"/>
              <w:rPr>
                <w:sz w:val="24"/>
                <w:rtl/>
              </w:rPr>
            </w:pPr>
            <w:r>
              <w:rPr>
                <w:sz w:val="24"/>
                <w:rtl/>
              </w:rPr>
              <w:t>אגודות שיתופיות   המשך פעולות</w:t>
            </w:r>
          </w:p>
        </w:tc>
        <w:tc>
          <w:tcPr>
            <w:tcW w:w="1247" w:type="dxa"/>
          </w:tcPr>
          <w:p w:rsidR="00F0370E" w:rsidRDefault="00F0370E">
            <w:pPr>
              <w:spacing w:line="240" w:lineRule="auto"/>
              <w:jc w:val="left"/>
              <w:rPr>
                <w:sz w:val="24"/>
              </w:rPr>
            </w:pPr>
            <w:r>
              <w:rPr>
                <w:sz w:val="24"/>
                <w:rtl/>
              </w:rPr>
              <w:t xml:space="preserve">סעיף 15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5" w:tooltip="אגודות שיתופיות, רישום והעברת  נכסים והתחייבויות" w:history="1">
              <w:r>
                <w:rPr>
                  <w:rStyle w:val="Hyperlink"/>
                </w:rPr>
                <w:t>Go</w:t>
              </w:r>
            </w:hyperlink>
          </w:p>
        </w:tc>
        <w:tc>
          <w:tcPr>
            <w:tcW w:w="5669" w:type="dxa"/>
          </w:tcPr>
          <w:p w:rsidR="00F0370E" w:rsidRDefault="00F0370E">
            <w:pPr>
              <w:spacing w:line="240" w:lineRule="auto"/>
              <w:jc w:val="left"/>
              <w:rPr>
                <w:sz w:val="24"/>
                <w:rtl/>
              </w:rPr>
            </w:pPr>
            <w:r>
              <w:rPr>
                <w:sz w:val="24"/>
                <w:rtl/>
              </w:rPr>
              <w:t>אגודות שיתופיות, רישום והעברת  נכסים והתחייבויות</w:t>
            </w:r>
          </w:p>
        </w:tc>
        <w:tc>
          <w:tcPr>
            <w:tcW w:w="1247" w:type="dxa"/>
          </w:tcPr>
          <w:p w:rsidR="00F0370E" w:rsidRDefault="00F0370E">
            <w:pPr>
              <w:spacing w:line="240" w:lineRule="auto"/>
              <w:jc w:val="left"/>
              <w:rPr>
                <w:sz w:val="24"/>
              </w:rPr>
            </w:pPr>
            <w:r>
              <w:rPr>
                <w:sz w:val="24"/>
                <w:rtl/>
              </w:rPr>
              <w:t xml:space="preserve">סעיף 16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6" w:tooltip="הפיכת אגודה לאגודה ישראלית" w:history="1">
              <w:r>
                <w:rPr>
                  <w:rStyle w:val="Hyperlink"/>
                </w:rPr>
                <w:t>Go</w:t>
              </w:r>
            </w:hyperlink>
          </w:p>
        </w:tc>
        <w:tc>
          <w:tcPr>
            <w:tcW w:w="5669" w:type="dxa"/>
          </w:tcPr>
          <w:p w:rsidR="00F0370E" w:rsidRDefault="00F0370E">
            <w:pPr>
              <w:spacing w:line="240" w:lineRule="auto"/>
              <w:jc w:val="left"/>
              <w:rPr>
                <w:sz w:val="24"/>
                <w:rtl/>
              </w:rPr>
            </w:pPr>
            <w:r>
              <w:rPr>
                <w:sz w:val="24"/>
                <w:rtl/>
              </w:rPr>
              <w:t>הפיכת אגודה לאגודה ישראלית</w:t>
            </w:r>
          </w:p>
        </w:tc>
        <w:tc>
          <w:tcPr>
            <w:tcW w:w="1247" w:type="dxa"/>
          </w:tcPr>
          <w:p w:rsidR="00F0370E" w:rsidRDefault="00F0370E">
            <w:pPr>
              <w:spacing w:line="240" w:lineRule="auto"/>
              <w:jc w:val="left"/>
              <w:rPr>
                <w:sz w:val="24"/>
              </w:rPr>
            </w:pPr>
            <w:r>
              <w:rPr>
                <w:sz w:val="24"/>
                <w:rtl/>
              </w:rPr>
              <w:t xml:space="preserve">סעיף 17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F0370E" w:rsidRDefault="00F0370E">
            <w:pPr>
              <w:spacing w:line="240" w:lineRule="auto"/>
              <w:jc w:val="left"/>
              <w:rPr>
                <w:sz w:val="24"/>
              </w:rPr>
            </w:pPr>
            <w:hyperlink w:anchor="Seif17" w:tooltip="רשיונות עיסוק   המשך עד רישוי ישראלי" w:history="1">
              <w:r>
                <w:rPr>
                  <w:rStyle w:val="Hyperlink"/>
                </w:rPr>
                <w:t>Go</w:t>
              </w:r>
            </w:hyperlink>
          </w:p>
        </w:tc>
        <w:tc>
          <w:tcPr>
            <w:tcW w:w="5669" w:type="dxa"/>
          </w:tcPr>
          <w:p w:rsidR="00F0370E" w:rsidRDefault="00F0370E">
            <w:pPr>
              <w:spacing w:line="240" w:lineRule="auto"/>
              <w:jc w:val="left"/>
              <w:rPr>
                <w:sz w:val="24"/>
                <w:rtl/>
              </w:rPr>
            </w:pPr>
            <w:r>
              <w:rPr>
                <w:sz w:val="24"/>
                <w:rtl/>
              </w:rPr>
              <w:t>רשיונות עיסוק   המשך עד רישוי ישראלי</w:t>
            </w:r>
          </w:p>
        </w:tc>
        <w:tc>
          <w:tcPr>
            <w:tcW w:w="1247" w:type="dxa"/>
          </w:tcPr>
          <w:p w:rsidR="00F0370E" w:rsidRDefault="00F0370E">
            <w:pPr>
              <w:spacing w:line="240" w:lineRule="auto"/>
              <w:jc w:val="left"/>
              <w:rPr>
                <w:sz w:val="24"/>
              </w:rPr>
            </w:pPr>
            <w:r>
              <w:rPr>
                <w:sz w:val="24"/>
                <w:rtl/>
              </w:rPr>
              <w:t xml:space="preserve">סעיף 18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0370E" w:rsidRDefault="00F0370E">
            <w:pPr>
              <w:spacing w:line="240" w:lineRule="auto"/>
              <w:jc w:val="left"/>
              <w:rPr>
                <w:sz w:val="24"/>
              </w:rPr>
            </w:pPr>
            <w:hyperlink w:anchor="Seif18" w:tooltip="רשיונות עיסוק   רישוי על פי צו" w:history="1">
              <w:r>
                <w:rPr>
                  <w:rStyle w:val="Hyperlink"/>
                </w:rPr>
                <w:t>Go</w:t>
              </w:r>
            </w:hyperlink>
          </w:p>
        </w:tc>
        <w:tc>
          <w:tcPr>
            <w:tcW w:w="5669" w:type="dxa"/>
          </w:tcPr>
          <w:p w:rsidR="00F0370E" w:rsidRDefault="00F0370E">
            <w:pPr>
              <w:spacing w:line="240" w:lineRule="auto"/>
              <w:jc w:val="left"/>
              <w:rPr>
                <w:sz w:val="24"/>
                <w:rtl/>
              </w:rPr>
            </w:pPr>
            <w:r>
              <w:rPr>
                <w:sz w:val="24"/>
                <w:rtl/>
              </w:rPr>
              <w:t>רשיונות עיסוק   רישוי על פי צו</w:t>
            </w:r>
          </w:p>
        </w:tc>
        <w:tc>
          <w:tcPr>
            <w:tcW w:w="1247" w:type="dxa"/>
          </w:tcPr>
          <w:p w:rsidR="00F0370E" w:rsidRDefault="00F0370E">
            <w:pPr>
              <w:spacing w:line="240" w:lineRule="auto"/>
              <w:jc w:val="left"/>
              <w:rPr>
                <w:sz w:val="24"/>
              </w:rPr>
            </w:pPr>
            <w:r>
              <w:rPr>
                <w:sz w:val="24"/>
                <w:rtl/>
              </w:rPr>
              <w:t xml:space="preserve">סעיף 19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0370E" w:rsidRDefault="00F0370E">
            <w:pPr>
              <w:spacing w:line="240" w:lineRule="auto"/>
              <w:jc w:val="left"/>
              <w:rPr>
                <w:sz w:val="24"/>
              </w:rPr>
            </w:pPr>
            <w:hyperlink w:anchor="Seif19" w:tooltip="עורכי דין" w:history="1">
              <w:r>
                <w:rPr>
                  <w:rStyle w:val="Hyperlink"/>
                </w:rPr>
                <w:t>Go</w:t>
              </w:r>
            </w:hyperlink>
          </w:p>
        </w:tc>
        <w:tc>
          <w:tcPr>
            <w:tcW w:w="5669" w:type="dxa"/>
          </w:tcPr>
          <w:p w:rsidR="00F0370E" w:rsidRDefault="00F0370E">
            <w:pPr>
              <w:spacing w:line="240" w:lineRule="auto"/>
              <w:jc w:val="left"/>
              <w:rPr>
                <w:sz w:val="24"/>
                <w:rtl/>
              </w:rPr>
            </w:pPr>
            <w:r>
              <w:rPr>
                <w:sz w:val="24"/>
                <w:rtl/>
              </w:rPr>
              <w:t>עורכי דין</w:t>
            </w:r>
          </w:p>
        </w:tc>
        <w:tc>
          <w:tcPr>
            <w:tcW w:w="1247" w:type="dxa"/>
          </w:tcPr>
          <w:p w:rsidR="00F0370E" w:rsidRDefault="00F0370E">
            <w:pPr>
              <w:spacing w:line="240" w:lineRule="auto"/>
              <w:jc w:val="left"/>
              <w:rPr>
                <w:sz w:val="24"/>
              </w:rPr>
            </w:pPr>
            <w:r>
              <w:rPr>
                <w:sz w:val="24"/>
                <w:rtl/>
              </w:rPr>
              <w:t xml:space="preserve">סעיף 20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0370E" w:rsidRDefault="00F0370E">
            <w:pPr>
              <w:spacing w:line="240" w:lineRule="auto"/>
              <w:jc w:val="left"/>
              <w:rPr>
                <w:sz w:val="24"/>
              </w:rPr>
            </w:pPr>
            <w:hyperlink w:anchor="Seif20" w:tooltip="רישום זכויות בפטנטים ומדגמים" w:history="1">
              <w:r>
                <w:rPr>
                  <w:rStyle w:val="Hyperlink"/>
                </w:rPr>
                <w:t>Go</w:t>
              </w:r>
            </w:hyperlink>
          </w:p>
        </w:tc>
        <w:tc>
          <w:tcPr>
            <w:tcW w:w="5669" w:type="dxa"/>
          </w:tcPr>
          <w:p w:rsidR="00F0370E" w:rsidRDefault="00F0370E">
            <w:pPr>
              <w:spacing w:line="240" w:lineRule="auto"/>
              <w:jc w:val="left"/>
              <w:rPr>
                <w:sz w:val="24"/>
                <w:rtl/>
              </w:rPr>
            </w:pPr>
            <w:r>
              <w:rPr>
                <w:sz w:val="24"/>
                <w:rtl/>
              </w:rPr>
              <w:t>רישום זכויות בפטנטים ומדגמים</w:t>
            </w:r>
          </w:p>
        </w:tc>
        <w:tc>
          <w:tcPr>
            <w:tcW w:w="1247" w:type="dxa"/>
          </w:tcPr>
          <w:p w:rsidR="00F0370E" w:rsidRDefault="00F0370E">
            <w:pPr>
              <w:spacing w:line="240" w:lineRule="auto"/>
              <w:jc w:val="left"/>
              <w:rPr>
                <w:sz w:val="24"/>
              </w:rPr>
            </w:pPr>
            <w:r>
              <w:rPr>
                <w:sz w:val="24"/>
                <w:rtl/>
              </w:rPr>
              <w:t xml:space="preserve">סעיף 21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F0370E" w:rsidRDefault="00F0370E">
            <w:pPr>
              <w:spacing w:line="240" w:lineRule="auto"/>
              <w:jc w:val="left"/>
              <w:rPr>
                <w:sz w:val="24"/>
              </w:rPr>
            </w:pPr>
            <w:hyperlink w:anchor="Seif21" w:tooltip="פעולות בניה" w:history="1">
              <w:r>
                <w:rPr>
                  <w:rStyle w:val="Hyperlink"/>
                </w:rPr>
                <w:t>Go</w:t>
              </w:r>
            </w:hyperlink>
          </w:p>
        </w:tc>
        <w:tc>
          <w:tcPr>
            <w:tcW w:w="5669" w:type="dxa"/>
          </w:tcPr>
          <w:p w:rsidR="00F0370E" w:rsidRDefault="00F0370E">
            <w:pPr>
              <w:spacing w:line="240" w:lineRule="auto"/>
              <w:jc w:val="left"/>
              <w:rPr>
                <w:sz w:val="24"/>
                <w:rtl/>
              </w:rPr>
            </w:pPr>
            <w:r>
              <w:rPr>
                <w:sz w:val="24"/>
                <w:rtl/>
              </w:rPr>
              <w:t>פעולות בניה</w:t>
            </w:r>
          </w:p>
        </w:tc>
        <w:tc>
          <w:tcPr>
            <w:tcW w:w="1247" w:type="dxa"/>
          </w:tcPr>
          <w:p w:rsidR="00F0370E" w:rsidRDefault="00F0370E">
            <w:pPr>
              <w:spacing w:line="240" w:lineRule="auto"/>
              <w:jc w:val="left"/>
              <w:rPr>
                <w:sz w:val="24"/>
              </w:rPr>
            </w:pPr>
            <w:r>
              <w:rPr>
                <w:sz w:val="24"/>
                <w:rtl/>
              </w:rPr>
              <w:t xml:space="preserve">סעיף 22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2" w:tooltip="מינוי עובדי ציבור" w:history="1">
              <w:r>
                <w:rPr>
                  <w:rStyle w:val="Hyperlink"/>
                </w:rPr>
                <w:t>Go</w:t>
              </w:r>
            </w:hyperlink>
          </w:p>
        </w:tc>
        <w:tc>
          <w:tcPr>
            <w:tcW w:w="5669" w:type="dxa"/>
          </w:tcPr>
          <w:p w:rsidR="00F0370E" w:rsidRDefault="00F0370E">
            <w:pPr>
              <w:spacing w:line="240" w:lineRule="auto"/>
              <w:jc w:val="left"/>
              <w:rPr>
                <w:sz w:val="24"/>
                <w:rtl/>
              </w:rPr>
            </w:pPr>
            <w:r>
              <w:rPr>
                <w:sz w:val="24"/>
                <w:rtl/>
              </w:rPr>
              <w:t>מינוי עובדי ציבור</w:t>
            </w:r>
          </w:p>
        </w:tc>
        <w:tc>
          <w:tcPr>
            <w:tcW w:w="1247" w:type="dxa"/>
          </w:tcPr>
          <w:p w:rsidR="00F0370E" w:rsidRDefault="00F0370E">
            <w:pPr>
              <w:spacing w:line="240" w:lineRule="auto"/>
              <w:jc w:val="left"/>
              <w:rPr>
                <w:sz w:val="24"/>
              </w:rPr>
            </w:pPr>
            <w:r>
              <w:rPr>
                <w:sz w:val="24"/>
                <w:rtl/>
              </w:rPr>
              <w:t xml:space="preserve">סעיף 23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3" w:tooltip="תוקף היתר רשיון ורישום" w:history="1">
              <w:r>
                <w:rPr>
                  <w:rStyle w:val="Hyperlink"/>
                </w:rPr>
                <w:t>Go</w:t>
              </w:r>
            </w:hyperlink>
          </w:p>
        </w:tc>
        <w:tc>
          <w:tcPr>
            <w:tcW w:w="5669" w:type="dxa"/>
          </w:tcPr>
          <w:p w:rsidR="00F0370E" w:rsidRDefault="00F0370E">
            <w:pPr>
              <w:spacing w:line="240" w:lineRule="auto"/>
              <w:jc w:val="left"/>
              <w:rPr>
                <w:sz w:val="24"/>
                <w:rtl/>
              </w:rPr>
            </w:pPr>
            <w:r>
              <w:rPr>
                <w:sz w:val="24"/>
                <w:rtl/>
              </w:rPr>
              <w:t>תוקף היתר רשיון ורישום</w:t>
            </w:r>
          </w:p>
        </w:tc>
        <w:tc>
          <w:tcPr>
            <w:tcW w:w="1247" w:type="dxa"/>
          </w:tcPr>
          <w:p w:rsidR="00F0370E" w:rsidRDefault="00F0370E">
            <w:pPr>
              <w:spacing w:line="240" w:lineRule="auto"/>
              <w:jc w:val="left"/>
              <w:rPr>
                <w:sz w:val="24"/>
              </w:rPr>
            </w:pPr>
            <w:r>
              <w:rPr>
                <w:sz w:val="24"/>
                <w:rtl/>
              </w:rPr>
              <w:t xml:space="preserve">סעיף 24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4" w:tooltip="רציפות משפטים וכו" w:history="1">
              <w:r>
                <w:rPr>
                  <w:rStyle w:val="Hyperlink"/>
                </w:rPr>
                <w:t>Go</w:t>
              </w:r>
            </w:hyperlink>
          </w:p>
        </w:tc>
        <w:tc>
          <w:tcPr>
            <w:tcW w:w="5669" w:type="dxa"/>
          </w:tcPr>
          <w:p w:rsidR="00F0370E" w:rsidRDefault="00F0370E">
            <w:pPr>
              <w:spacing w:line="240" w:lineRule="auto"/>
              <w:jc w:val="left"/>
              <w:rPr>
                <w:sz w:val="24"/>
                <w:rtl/>
              </w:rPr>
            </w:pPr>
            <w:r>
              <w:rPr>
                <w:sz w:val="24"/>
                <w:rtl/>
              </w:rPr>
              <w:t>רציפות משפטים וכו</w:t>
            </w:r>
          </w:p>
        </w:tc>
        <w:tc>
          <w:tcPr>
            <w:tcW w:w="1247" w:type="dxa"/>
          </w:tcPr>
          <w:p w:rsidR="00F0370E" w:rsidRDefault="00F0370E">
            <w:pPr>
              <w:spacing w:line="240" w:lineRule="auto"/>
              <w:jc w:val="left"/>
              <w:rPr>
                <w:sz w:val="24"/>
              </w:rPr>
            </w:pPr>
            <w:r>
              <w:rPr>
                <w:sz w:val="24"/>
                <w:rtl/>
              </w:rPr>
              <w:t xml:space="preserve">סעיף 25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5" w:tooltip="תחולת חוק נכסי המדינה" w:history="1">
              <w:r>
                <w:rPr>
                  <w:rStyle w:val="Hyperlink"/>
                </w:rPr>
                <w:t>Go</w:t>
              </w:r>
            </w:hyperlink>
          </w:p>
        </w:tc>
        <w:tc>
          <w:tcPr>
            <w:tcW w:w="5669" w:type="dxa"/>
          </w:tcPr>
          <w:p w:rsidR="00F0370E" w:rsidRDefault="00F0370E">
            <w:pPr>
              <w:spacing w:line="240" w:lineRule="auto"/>
              <w:jc w:val="left"/>
              <w:rPr>
                <w:sz w:val="24"/>
                <w:rtl/>
              </w:rPr>
            </w:pPr>
            <w:r>
              <w:rPr>
                <w:sz w:val="24"/>
                <w:rtl/>
              </w:rPr>
              <w:t>תחולת חוק נכסי המדינה</w:t>
            </w:r>
          </w:p>
        </w:tc>
        <w:tc>
          <w:tcPr>
            <w:tcW w:w="1247" w:type="dxa"/>
          </w:tcPr>
          <w:p w:rsidR="00F0370E" w:rsidRDefault="00F0370E">
            <w:pPr>
              <w:spacing w:line="240" w:lineRule="auto"/>
              <w:jc w:val="left"/>
              <w:rPr>
                <w:sz w:val="24"/>
              </w:rPr>
            </w:pPr>
            <w:r>
              <w:rPr>
                <w:sz w:val="24"/>
                <w:rtl/>
              </w:rPr>
              <w:t xml:space="preserve">סעיף 26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6" w:tooltip="תקות תקפן של הוראות מסויימות" w:history="1">
              <w:r>
                <w:rPr>
                  <w:rStyle w:val="Hyperlink"/>
                </w:rPr>
                <w:t>Go</w:t>
              </w:r>
            </w:hyperlink>
          </w:p>
        </w:tc>
        <w:tc>
          <w:tcPr>
            <w:tcW w:w="5669" w:type="dxa"/>
          </w:tcPr>
          <w:p w:rsidR="00F0370E" w:rsidRDefault="00F0370E">
            <w:pPr>
              <w:spacing w:line="240" w:lineRule="auto"/>
              <w:jc w:val="left"/>
              <w:rPr>
                <w:sz w:val="24"/>
                <w:rtl/>
              </w:rPr>
            </w:pPr>
            <w:r>
              <w:rPr>
                <w:sz w:val="24"/>
                <w:rtl/>
              </w:rPr>
              <w:t>תקות תקפן של הוראות מסויימות</w:t>
            </w:r>
          </w:p>
        </w:tc>
        <w:tc>
          <w:tcPr>
            <w:tcW w:w="1247" w:type="dxa"/>
          </w:tcPr>
          <w:p w:rsidR="00F0370E" w:rsidRDefault="00F0370E">
            <w:pPr>
              <w:spacing w:line="240" w:lineRule="auto"/>
              <w:jc w:val="left"/>
              <w:rPr>
                <w:sz w:val="24"/>
              </w:rPr>
            </w:pPr>
            <w:r>
              <w:rPr>
                <w:sz w:val="24"/>
                <w:rtl/>
              </w:rPr>
              <w:t xml:space="preserve">סעיף 27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7" w:tooltip="הוראות מעבר" w:history="1">
              <w:r>
                <w:rPr>
                  <w:rStyle w:val="Hyperlink"/>
                </w:rPr>
                <w:t>Go</w:t>
              </w:r>
            </w:hyperlink>
          </w:p>
        </w:tc>
        <w:tc>
          <w:tcPr>
            <w:tcW w:w="5669" w:type="dxa"/>
          </w:tcPr>
          <w:p w:rsidR="00F0370E" w:rsidRDefault="00F0370E">
            <w:pPr>
              <w:spacing w:line="240" w:lineRule="auto"/>
              <w:jc w:val="left"/>
              <w:rPr>
                <w:sz w:val="24"/>
                <w:rtl/>
              </w:rPr>
            </w:pPr>
            <w:r>
              <w:rPr>
                <w:sz w:val="24"/>
                <w:rtl/>
              </w:rPr>
              <w:t>הוראות מעבר</w:t>
            </w:r>
          </w:p>
        </w:tc>
        <w:tc>
          <w:tcPr>
            <w:tcW w:w="1247" w:type="dxa"/>
          </w:tcPr>
          <w:p w:rsidR="00F0370E" w:rsidRDefault="00F0370E">
            <w:pPr>
              <w:spacing w:line="240" w:lineRule="auto"/>
              <w:jc w:val="left"/>
              <w:rPr>
                <w:sz w:val="24"/>
              </w:rPr>
            </w:pPr>
            <w:r>
              <w:rPr>
                <w:sz w:val="24"/>
                <w:rtl/>
              </w:rPr>
              <w:t xml:space="preserve">סעיף 28 </w:t>
            </w:r>
          </w:p>
        </w:tc>
      </w:tr>
      <w:tr w:rsidR="00F0370E">
        <w:tblPrEx>
          <w:tblCellMar>
            <w:top w:w="0" w:type="dxa"/>
            <w:bottom w:w="0" w:type="dxa"/>
          </w:tblCellMar>
        </w:tblPrEx>
        <w:trPr>
          <w:jc w:val="right"/>
        </w:trPr>
        <w:tc>
          <w:tcPr>
            <w:tcW w:w="850" w:type="dxa"/>
          </w:tcPr>
          <w:p w:rsidR="00F0370E" w:rsidRDefault="00F0370E">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F0370E" w:rsidRDefault="00F0370E">
            <w:pPr>
              <w:spacing w:line="240" w:lineRule="auto"/>
              <w:jc w:val="left"/>
              <w:rPr>
                <w:sz w:val="24"/>
              </w:rPr>
            </w:pPr>
            <w:hyperlink w:anchor="Seif28" w:tooltip="ביצוע ותקנות" w:history="1">
              <w:r>
                <w:rPr>
                  <w:rStyle w:val="Hyperlink"/>
                </w:rPr>
                <w:t>Go</w:t>
              </w:r>
            </w:hyperlink>
          </w:p>
        </w:tc>
        <w:tc>
          <w:tcPr>
            <w:tcW w:w="5669" w:type="dxa"/>
          </w:tcPr>
          <w:p w:rsidR="00F0370E" w:rsidRDefault="00F0370E">
            <w:pPr>
              <w:spacing w:line="240" w:lineRule="auto"/>
              <w:jc w:val="left"/>
              <w:rPr>
                <w:sz w:val="24"/>
                <w:rtl/>
              </w:rPr>
            </w:pPr>
            <w:r>
              <w:rPr>
                <w:sz w:val="24"/>
                <w:rtl/>
              </w:rPr>
              <w:t>ביצוע ותקנות</w:t>
            </w:r>
          </w:p>
        </w:tc>
        <w:tc>
          <w:tcPr>
            <w:tcW w:w="1247" w:type="dxa"/>
          </w:tcPr>
          <w:p w:rsidR="00F0370E" w:rsidRDefault="00F0370E">
            <w:pPr>
              <w:spacing w:line="240" w:lineRule="auto"/>
              <w:jc w:val="left"/>
              <w:rPr>
                <w:sz w:val="24"/>
              </w:rPr>
            </w:pPr>
            <w:r>
              <w:rPr>
                <w:sz w:val="24"/>
                <w:rtl/>
              </w:rPr>
              <w:t xml:space="preserve">סעיף 29 </w:t>
            </w:r>
          </w:p>
        </w:tc>
      </w:tr>
    </w:tbl>
    <w:p w:rsidR="00F0370E" w:rsidRDefault="00F0370E">
      <w:pPr>
        <w:pStyle w:val="big-header"/>
        <w:ind w:left="0" w:right="1134"/>
        <w:rPr>
          <w:rtl/>
        </w:rPr>
      </w:pPr>
    </w:p>
    <w:p w:rsidR="00F0370E" w:rsidRDefault="00F0370E" w:rsidP="00A6290A">
      <w:pPr>
        <w:pStyle w:val="big-header"/>
        <w:ind w:left="0" w:right="1134"/>
        <w:rPr>
          <w:rStyle w:val="default"/>
          <w:rFonts w:cs="FrankRuehl" w:hint="cs"/>
          <w:rtl/>
        </w:rPr>
      </w:pPr>
      <w:r>
        <w:rPr>
          <w:rtl/>
        </w:rPr>
        <w:br w:type="page"/>
      </w:r>
      <w:r>
        <w:rPr>
          <w:rtl/>
        </w:rPr>
        <w:lastRenderedPageBreak/>
        <w:t>ח</w:t>
      </w:r>
      <w:r>
        <w:rPr>
          <w:rFonts w:hint="cs"/>
          <w:rtl/>
        </w:rPr>
        <w:t>וק הסדרי משפט ומינהל [נוסח משולב], תש"ל-1970</w:t>
      </w:r>
      <w:r>
        <w:rPr>
          <w:rStyle w:val="default"/>
          <w:rtl/>
        </w:rPr>
        <w:footnoteReference w:customMarkFollows="1" w:id="1"/>
        <w:t>*</w:t>
      </w:r>
    </w:p>
    <w:p w:rsidR="00F0370E" w:rsidRDefault="00F0370E">
      <w:pPr>
        <w:pStyle w:val="P00"/>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3878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"צו החלת המשפט" </w:t>
      </w:r>
      <w:r>
        <w:rPr>
          <w:rStyle w:val="default"/>
          <w:rFonts w:cs="FrankRuehl"/>
          <w:rtl/>
        </w:rPr>
        <w:t>–</w:t>
      </w:r>
      <w:r>
        <w:rPr>
          <w:rStyle w:val="default"/>
          <w:rFonts w:cs="FrankRuehl" w:hint="cs"/>
          <w:rtl/>
        </w:rPr>
        <w:t xml:space="preserve"> צו לפי סעיף 11ב לפקודת סדרי השלטון והמשפט, תש"ח-1948.</w:t>
      </w:r>
    </w:p>
    <w:p w:rsidR="00F0370E" w:rsidRDefault="00F0370E">
      <w:pPr>
        <w:pStyle w:val="P00"/>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39808"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ה</w:t>
                  </w:r>
                  <w:r>
                    <w:rPr>
                      <w:rFonts w:cs="Miriam" w:hint="cs"/>
                      <w:szCs w:val="18"/>
                      <w:rtl/>
                    </w:rPr>
                    <w:t>מקומות הקדושים</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 xml:space="preserve">מקומות הקדושים הנמצאים בשטח תחולתו </w:t>
      </w:r>
      <w:r>
        <w:rPr>
          <w:rStyle w:val="default"/>
          <w:rFonts w:cs="FrankRuehl"/>
          <w:rtl/>
        </w:rPr>
        <w:t>ש</w:t>
      </w:r>
      <w:r>
        <w:rPr>
          <w:rStyle w:val="default"/>
          <w:rFonts w:cs="FrankRuehl" w:hint="cs"/>
          <w:rtl/>
        </w:rPr>
        <w:t>ל צו החלת המשפט, לא יחול עליהם, מיום תחילת הצו, חוק נכסי נפקדים, תש"י-1950.</w:t>
      </w:r>
    </w:p>
    <w:p w:rsidR="00F0370E" w:rsidRDefault="00F0370E">
      <w:pPr>
        <w:pStyle w:val="P00"/>
        <w:ind w:left="0" w:right="1134"/>
        <w:rPr>
          <w:rStyle w:val="default"/>
          <w:rFonts w:cs="FrankRuehl"/>
          <w:rtl/>
        </w:rPr>
      </w:pPr>
      <w:bookmarkStart w:id="2" w:name="Seif2"/>
      <w:bookmarkEnd w:id="2"/>
      <w:r>
        <w:rPr>
          <w:lang w:val="he-IL"/>
        </w:rPr>
        <w:pict>
          <v:rect id="_x0000_s1028" style="position:absolute;left:0;text-align:left;margin-left:464.5pt;margin-top:8.05pt;width:75.05pt;height:10pt;z-index:251640832"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א</w:t>
                  </w:r>
                  <w:r>
                    <w:rPr>
                      <w:rFonts w:cs="Miriam" w:hint="cs"/>
                      <w:szCs w:val="18"/>
                      <w:rtl/>
                    </w:rPr>
                    <w:t>י -נפקדות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אדם שביום תחילתו של צו החלת המשפט נמצא בשטח תחולתו והיה תושב בו, לא יראוהו מאותו יום כנפקד כמשמעותו בחוק נכסי נפקדים, תש"י-1950, לגבי נכס הנמצא באותו שטח.</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אין נפקא מינה אם לאחר תחילתו של הצו נמצא אותו אדם לפי היתר חוקי במקום שהימצאותו בו היתה עושה אותו נפקד אילולא הוראה זו.</w:t>
      </w:r>
    </w:p>
    <w:p w:rsidR="00F0370E" w:rsidRDefault="00F0370E">
      <w:pPr>
        <w:pStyle w:val="P00"/>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4185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ט</w:t>
                  </w:r>
                  <w:r>
                    <w:rPr>
                      <w:rFonts w:cs="Miriam" w:hint="cs"/>
                      <w:szCs w:val="18"/>
                      <w:rtl/>
                    </w:rPr>
                    <w:t>ענת אויבות</w:t>
                  </w:r>
                </w:p>
              </w:txbxContent>
            </v:textbox>
            <w10:anchorlock/>
          </v:rect>
        </w:pict>
      </w:r>
      <w:r>
        <w:rPr>
          <w:rStyle w:val="big-number"/>
          <w:rtl/>
        </w:rPr>
        <w:t>4.</w:t>
      </w:r>
      <w:r>
        <w:rPr>
          <w:rStyle w:val="big-number"/>
          <w:rtl/>
        </w:rPr>
        <w:tab/>
      </w:r>
      <w:r>
        <w:rPr>
          <w:rStyle w:val="default"/>
          <w:rFonts w:cs="FrankRuehl"/>
          <w:rtl/>
        </w:rPr>
        <w:t>א</w:t>
      </w:r>
      <w:r>
        <w:rPr>
          <w:rStyle w:val="default"/>
          <w:rFonts w:cs="FrankRuehl" w:hint="cs"/>
          <w:rtl/>
        </w:rPr>
        <w:t>דם שהוא תושב בשטח תחולתו של צו החלת המשפט, לא יזדקק בית משפט או בית דין בענין אזרחי לטענה שהוא אוי</w:t>
      </w:r>
      <w:r>
        <w:rPr>
          <w:rStyle w:val="default"/>
          <w:rFonts w:cs="FrankRuehl"/>
          <w:rtl/>
        </w:rPr>
        <w:t>ב</w:t>
      </w:r>
      <w:r>
        <w:rPr>
          <w:rStyle w:val="default"/>
          <w:rFonts w:cs="FrankRuehl" w:hint="cs"/>
          <w:rtl/>
        </w:rPr>
        <w:t xml:space="preserve"> או נתין אויב, אלא אם נטענה הטענה על-ידי היועץ המשפטי לממשלה או בהסכמתו בכתב.</w:t>
      </w:r>
    </w:p>
    <w:p w:rsidR="00F0370E" w:rsidRDefault="00F0370E">
      <w:pPr>
        <w:pStyle w:val="P00"/>
        <w:ind w:left="0" w:right="1134"/>
        <w:rPr>
          <w:rStyle w:val="default"/>
          <w:rFonts w:cs="FrankRuehl"/>
          <w:rtl/>
        </w:rPr>
      </w:pPr>
      <w:bookmarkStart w:id="4" w:name="Seif4"/>
      <w:bookmarkEnd w:id="4"/>
      <w:r>
        <w:rPr>
          <w:lang w:val="he-IL"/>
        </w:rPr>
        <w:pict>
          <v:rect id="_x0000_s1030" style="position:absolute;left:0;text-align:left;margin-left:464.5pt;margin-top:8.05pt;width:75.05pt;height:25.25pt;z-index:25164288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ש</w:t>
                  </w:r>
                  <w:r>
                    <w:rPr>
                      <w:rFonts w:cs="Miriam" w:hint="cs"/>
                      <w:szCs w:val="18"/>
                      <w:rtl/>
                    </w:rPr>
                    <w:t>חרור מקרקעין</w:t>
                  </w:r>
                </w:p>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מקרקעין הנמצאים בשטח תחולתו של צו החלת המשפט, וערב היום שבו עבר השטח להחזקת צבא -הגנה לישראל הם היו מוקנים לאדם אשר שלטונות המדינה שהשטח</w:t>
      </w:r>
      <w:r>
        <w:rPr>
          <w:rStyle w:val="default"/>
          <w:rFonts w:cs="FrankRuehl"/>
          <w:rtl/>
        </w:rPr>
        <w:t xml:space="preserve"> </w:t>
      </w:r>
      <w:r>
        <w:rPr>
          <w:rStyle w:val="default"/>
          <w:rFonts w:cs="FrankRuehl" w:hint="cs"/>
          <w:rtl/>
        </w:rPr>
        <w:t xml:space="preserve">היה תפוס בידיה למעשה מינו אותו לממונה על רכוש האויב או לבעל תפקיד או תואר דומה, או היו מוקנים לרשות מרשויותיה של אותה מדינה או לגוף שבשליטתה אשר אותו אדם העבירם להם או שהיו אותה שעה בהחזקתם או בניהולם של אדם, גוף או רשות כאמור </w:t>
      </w:r>
      <w:r>
        <w:rPr>
          <w:rStyle w:val="default"/>
          <w:rFonts w:cs="FrankRuehl"/>
          <w:rtl/>
        </w:rPr>
        <w:t>–</w:t>
      </w:r>
      <w:r>
        <w:rPr>
          <w:rStyle w:val="default"/>
          <w:rFonts w:cs="FrankRuehl" w:hint="cs"/>
          <w:rtl/>
        </w:rPr>
        <w:t xml:space="preserve"> מוקנים מיום תחילתו של הצו</w:t>
      </w:r>
      <w:r>
        <w:rPr>
          <w:rStyle w:val="default"/>
          <w:rFonts w:cs="FrankRuehl"/>
          <w:rtl/>
        </w:rPr>
        <w:t xml:space="preserve"> ל</w:t>
      </w:r>
      <w:r>
        <w:rPr>
          <w:rStyle w:val="default"/>
          <w:rFonts w:cs="FrankRuehl" w:hint="cs"/>
          <w:rtl/>
        </w:rPr>
        <w:t>אפוטרופוס הכללי שיעשה בהם כאמור להלן בסעיף זה.</w:t>
      </w:r>
    </w:p>
    <w:p w:rsidR="00F0370E" w:rsidRDefault="00F0370E">
      <w:pPr>
        <w:pStyle w:val="P00"/>
        <w:ind w:left="0" w:right="1134"/>
        <w:rPr>
          <w:rStyle w:val="default"/>
          <w:rFonts w:cs="FrankRuehl"/>
          <w:rtl/>
        </w:rPr>
      </w:pPr>
      <w:r>
        <w:rPr>
          <w:lang w:val="he-IL"/>
        </w:rPr>
        <w:pict>
          <v:rect id="_x0000_s1031" style="position:absolute;left:0;text-align:left;margin-left:464.5pt;margin-top:8.05pt;width:75.05pt;height:49.8pt;z-index:251643904" o:allowincell="f" filled="f" stroked="f" strokecolor="lime" strokeweight=".25pt">
            <v:textbox inset="0,0,0,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p w:rsidR="00F0370E" w:rsidRDefault="00F0370E">
                  <w:pPr>
                    <w:spacing w:line="160" w:lineRule="exact"/>
                    <w:jc w:val="left"/>
                    <w:rPr>
                      <w:rFonts w:cs="Miriam" w:hint="cs"/>
                      <w:noProof/>
                      <w:szCs w:val="18"/>
                      <w:rtl/>
                    </w:rPr>
                  </w:pPr>
                  <w:r>
                    <w:rPr>
                      <w:rFonts w:cs="Miriam" w:hint="cs"/>
                      <w:szCs w:val="18"/>
                      <w:rtl/>
                    </w:rPr>
                    <w:t xml:space="preserve">(תיקון מס' 2) </w:t>
                  </w:r>
                  <w:r>
                    <w:rPr>
                      <w:rFonts w:cs="Miriam"/>
                      <w:szCs w:val="18"/>
                      <w:rtl/>
                    </w:rPr>
                    <w:br/>
                    <w:t>ת</w:t>
                  </w:r>
                  <w:r>
                    <w:rPr>
                      <w:rFonts w:cs="Miriam" w:hint="cs"/>
                      <w:szCs w:val="18"/>
                      <w:rtl/>
                    </w:rPr>
                    <w:t>שמ"ג-1983</w:t>
                  </w:r>
                </w:p>
                <w:p w:rsidR="006A318B" w:rsidRDefault="006A318B">
                  <w:pPr>
                    <w:spacing w:line="160" w:lineRule="exact"/>
                    <w:jc w:val="left"/>
                    <w:rPr>
                      <w:rFonts w:cs="Miriam" w:hint="cs"/>
                      <w:noProof/>
                      <w:szCs w:val="18"/>
                      <w:rtl/>
                    </w:rPr>
                  </w:pPr>
                  <w:r>
                    <w:rPr>
                      <w:rFonts w:cs="Miriam" w:hint="cs"/>
                      <w:noProof/>
                      <w:szCs w:val="18"/>
                      <w:rtl/>
                    </w:rPr>
                    <w:t xml:space="preserve">(תיקון מס' 3) </w:t>
                  </w:r>
                  <w:r>
                    <w:rPr>
                      <w:rFonts w:cs="Miriam"/>
                      <w:noProof/>
                      <w:szCs w:val="18"/>
                      <w:rtl/>
                    </w:rPr>
                    <w:br/>
                  </w:r>
                  <w:r>
                    <w:rPr>
                      <w:rFonts w:cs="Miriam" w:hint="cs"/>
                      <w:noProof/>
                      <w:szCs w:val="18"/>
                      <w:rtl/>
                    </w:rPr>
                    <w:t>תשס"ט-2009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האפוטרופוס הכללי ישחרר, בתעודה חתומה בידו, את המק</w:t>
      </w:r>
      <w:r>
        <w:rPr>
          <w:rStyle w:val="default"/>
          <w:rFonts w:cs="FrankRuehl"/>
          <w:rtl/>
        </w:rPr>
        <w:t>ר</w:t>
      </w:r>
      <w:r>
        <w:rPr>
          <w:rStyle w:val="default"/>
          <w:rFonts w:cs="FrankRuehl" w:hint="cs"/>
          <w:rtl/>
        </w:rPr>
        <w:t>קעין למי שהיה בעלם לפני שהוקנו לאדם כאמור בסעיף קטן (א) או לפני שאותו אדם התחיל להחזיק בהם או לנהלם, לפי הענין, או לחליפו של אותו בעל, לפי בקשתם; כל עוד לא שוחררו המקרקעין, יעשה בהם האפוטרופוס הכללי כפי שהוא רשאי לעשות בנכס עזוב שלגביו ניתן לו צו ניהול ל</w:t>
      </w:r>
      <w:r>
        <w:rPr>
          <w:rStyle w:val="default"/>
          <w:rFonts w:cs="FrankRuehl"/>
          <w:rtl/>
        </w:rPr>
        <w:t>פי</w:t>
      </w:r>
      <w:r>
        <w:rPr>
          <w:rStyle w:val="default"/>
          <w:rFonts w:cs="FrankRuehl" w:hint="cs"/>
          <w:rtl/>
        </w:rPr>
        <w:t xml:space="preserve"> סעיף 6(א) לחוק האפוטרופוס הכללי, תשל"ח-1978, והוראות סעיף 15(ג) ו-(ד) לחוק האמור יחולו.</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נרכשו המקרקעין לצרכי ציבור לפי כל חוק לאחר תחילתו של צו החלת המשפט ובטרם שוחררו, ישולמו הפיצויים המגיעים לפי אותו חוק בעד הרכישה לידי האפוטרופוס הכללי שיעשה בה</w:t>
      </w:r>
      <w:r>
        <w:rPr>
          <w:rStyle w:val="default"/>
          <w:rFonts w:cs="FrankRuehl"/>
          <w:rtl/>
        </w:rPr>
        <w:t>ם</w:t>
      </w:r>
      <w:r>
        <w:rPr>
          <w:rStyle w:val="default"/>
          <w:rFonts w:cs="FrankRuehl" w:hint="cs"/>
          <w:rtl/>
        </w:rPr>
        <w:t>, בשינויים המחוייבים, בהתאם לסעיף קטן (ב).</w:t>
      </w:r>
    </w:p>
    <w:p w:rsidR="00F0370E" w:rsidRDefault="00F0370E">
      <w:pPr>
        <w:pStyle w:val="P00"/>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61" type="#_x0000_t202" style="position:absolute;left:0;text-align:left;margin-left:470.25pt;margin-top:7.1pt;width:1in;height:20.45pt;z-index:251670528"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ד)</w:t>
      </w:r>
      <w:r>
        <w:rPr>
          <w:rStyle w:val="a6"/>
        </w:rPr>
        <w:footnoteReference w:id="2"/>
      </w:r>
      <w:r>
        <w:rPr>
          <w:rStyle w:val="default"/>
          <w:rFonts w:cs="FrankRuehl"/>
          <w:rtl/>
        </w:rPr>
        <w:tab/>
      </w:r>
      <w:r>
        <w:rPr>
          <w:rStyle w:val="default"/>
          <w:rFonts w:cs="FrankRuehl" w:hint="cs"/>
          <w:rtl/>
        </w:rPr>
        <w:t xml:space="preserve">מקרקעין הנמצאים בשטח תחולתו של צו החלת המשפט, ובזמן מן הזמנים בין הקמת המדינה לבין היום שבו עבר השטח להחזקת צבא -הגנה לישראל היו מוקנים לאדם כאמור בסעיף קטן (א), או היו בהחזקתו או בניהולו, יהיו לנכסי המדינה </w:t>
      </w:r>
      <w:r>
        <w:rPr>
          <w:rStyle w:val="default"/>
          <w:rFonts w:cs="FrankRuehl"/>
          <w:rtl/>
        </w:rPr>
        <w:t>מ</w:t>
      </w:r>
      <w:r>
        <w:rPr>
          <w:rStyle w:val="default"/>
          <w:rFonts w:cs="FrankRuehl" w:hint="cs"/>
          <w:rtl/>
        </w:rPr>
        <w:t>יום תחילתו של צו החלת המשפט, אם נתמלא בהם אחד מאלה:</w:t>
      </w:r>
    </w:p>
    <w:p w:rsidR="00F0370E" w:rsidRDefault="00F0370E">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לפני היום שבו עבר השטח להחזקת צבא-הגנה לישראל נרכשו לצרכי ציבור לפי </w:t>
      </w:r>
      <w:r>
        <w:rPr>
          <w:rStyle w:val="default"/>
          <w:rFonts w:cs="FrankRuehl" w:hint="cs"/>
          <w:rtl/>
        </w:rPr>
        <w:lastRenderedPageBreak/>
        <w:t>הדין שהיה חל על השטח אותה שעה או הוחל בהליכים לרכישתם כאמור;</w:t>
      </w:r>
    </w:p>
    <w:p w:rsidR="00F0370E" w:rsidRDefault="00F0370E">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בתקופה שבין הקנייתם לאדם כאמור בסעיף קטן (א), תחילת ההחזקה בהם</w:t>
      </w:r>
      <w:r>
        <w:rPr>
          <w:rStyle w:val="default"/>
          <w:rFonts w:cs="FrankRuehl"/>
          <w:rtl/>
        </w:rPr>
        <w:t xml:space="preserve"> </w:t>
      </w:r>
      <w:r>
        <w:rPr>
          <w:rStyle w:val="default"/>
          <w:rFonts w:cs="FrankRuehl" w:hint="cs"/>
          <w:rtl/>
        </w:rPr>
        <w:t xml:space="preserve">בידיו או הניהול בידיו לבין תחילת צו החלת המשפט, הוחל להקים או הוקם עליהם בנין או מיתקן המיועדים לשמש לצרכי ציבור </w:t>
      </w:r>
      <w:r w:rsidR="004C6B9D">
        <w:rPr>
          <w:rStyle w:val="default"/>
          <w:rFonts w:cs="FrankRuehl"/>
          <w:rtl/>
        </w:rPr>
        <w:t>–</w:t>
      </w:r>
      <w:r>
        <w:rPr>
          <w:rStyle w:val="default"/>
          <w:rFonts w:cs="FrankRuehl" w:hint="cs"/>
          <w:rtl/>
        </w:rPr>
        <w:t xml:space="preserve"> למעט בנין או מיתקן ארעיים בלבד </w:t>
      </w:r>
      <w:r w:rsidR="004C6B9D">
        <w:rPr>
          <w:rStyle w:val="default"/>
          <w:rFonts w:cs="FrankRuehl"/>
          <w:rtl/>
        </w:rPr>
        <w:t>–</w:t>
      </w:r>
      <w:r>
        <w:rPr>
          <w:rStyle w:val="default"/>
          <w:rFonts w:cs="FrankRuehl" w:hint="cs"/>
          <w:rtl/>
        </w:rPr>
        <w:t xml:space="preserve"> או בוצעו והושלמו בהם עבודות אחרות שהכשירום לשימוש לצרכי ציבור;</w:t>
      </w:r>
    </w:p>
    <w:p w:rsidR="00F0370E" w:rsidRDefault="00F0370E">
      <w:pPr>
        <w:pStyle w:val="P00"/>
        <w:ind w:left="0" w:right="1134"/>
        <w:rPr>
          <w:rtl/>
        </w:rPr>
      </w:pPr>
      <w:r>
        <w:rPr>
          <w:rtl/>
        </w:rPr>
        <w:t>ו</w:t>
      </w:r>
      <w:r>
        <w:rPr>
          <w:rFonts w:hint="cs"/>
          <w:rtl/>
        </w:rPr>
        <w:t>שר האוצר אישר שביום תחילתו של חוק הסדרי משפ</w:t>
      </w:r>
      <w:r>
        <w:rPr>
          <w:rtl/>
        </w:rPr>
        <w:t>ט</w:t>
      </w:r>
      <w:r>
        <w:rPr>
          <w:rFonts w:hint="cs"/>
          <w:rtl/>
        </w:rPr>
        <w:t xml:space="preserve"> ומינהל (תיקון), תשל"ג-1973 (בסעיף זה </w:t>
      </w:r>
      <w:r>
        <w:rPr>
          <w:rtl/>
        </w:rPr>
        <w:t>–</w:t>
      </w:r>
      <w:r>
        <w:rPr>
          <w:rFonts w:hint="cs"/>
          <w:rtl/>
        </w:rPr>
        <w:t xml:space="preserve"> היום הקובע), עדיין נועדו לשמש לצרכי ציבור שפורטו באישורו של שר האוצר.</w:t>
      </w:r>
    </w:p>
    <w:p w:rsidR="00F0370E" w:rsidRDefault="00F0370E">
      <w:pPr>
        <w:pStyle w:val="P00"/>
        <w:ind w:left="0" w:right="1134"/>
        <w:rPr>
          <w:rStyle w:val="default"/>
          <w:rFonts w:cs="FrankRuehl"/>
          <w:rtl/>
        </w:rPr>
      </w:pPr>
      <w:r>
        <w:rPr>
          <w:rtl/>
          <w:lang w:val="he-IL"/>
        </w:rPr>
        <w:pict>
          <v:shape id="_x0000_s1062" type="#_x0000_t202" style="position:absolute;left:0;text-align:left;margin-left:470.25pt;margin-top:7.1pt;width:1in;height:16.8pt;z-index:251671552"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אישר שר האוצר שחלק מסויים בלבד מהמקרקעין כאמור בסעיף קטן (ד) נועד ביום הקובע לשמש לצרכי ציבור ולפי הדין שחל על אותם המקרקעין ניתן להפריד אות</w:t>
      </w:r>
      <w:r>
        <w:rPr>
          <w:rStyle w:val="default"/>
          <w:rFonts w:cs="FrankRuehl"/>
          <w:rtl/>
        </w:rPr>
        <w:t>ו</w:t>
      </w:r>
      <w:r>
        <w:rPr>
          <w:rStyle w:val="default"/>
          <w:rFonts w:cs="FrankRuehl" w:hint="cs"/>
          <w:rtl/>
        </w:rPr>
        <w:t xml:space="preserve"> חלק מיתרת השטח של המקרקעין לצרכי רישום בפנקסי המקרקעין תבוצע ההפרדה בהתאם לאותו דין, וסעיף קטן (ד) יחול על אותו חלק מהמקרקעין בלבד שלגביו ניתן האישור של שר האוצר.</w:t>
      </w:r>
    </w:p>
    <w:p w:rsidR="00F0370E" w:rsidRDefault="00F0370E">
      <w:pPr>
        <w:pStyle w:val="P00"/>
        <w:ind w:left="0" w:right="1134"/>
        <w:rPr>
          <w:rStyle w:val="default"/>
          <w:rFonts w:cs="FrankRuehl"/>
          <w:rtl/>
        </w:rPr>
      </w:pPr>
      <w:r>
        <w:rPr>
          <w:rtl/>
          <w:lang w:val="he-IL"/>
        </w:rPr>
        <w:pict>
          <v:shape id="_x0000_s1063" type="#_x0000_t202" style="position:absolute;left:0;text-align:left;margin-left:470.25pt;margin-top:7.1pt;width:1in;height:16.8pt;z-index:251672576"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היו מקרקעין לנכס המדינה לפי סעיף זה, ואחרי היום הקובע שונה יעודם והם או חלק מסויים שלהם (להלן בסעיף זה </w:t>
      </w:r>
      <w:r>
        <w:rPr>
          <w:rStyle w:val="default"/>
          <w:rFonts w:cs="FrankRuehl"/>
          <w:rtl/>
        </w:rPr>
        <w:t>–</w:t>
      </w:r>
      <w:r>
        <w:rPr>
          <w:rStyle w:val="default"/>
          <w:rFonts w:cs="FrankRuehl" w:hint="cs"/>
          <w:rtl/>
        </w:rPr>
        <w:t xml:space="preserve"> החלק) אינם משמשים עוד את צרכי הציבור המפורטים באישור של שר האוצר (להלן בסעיף זה </w:t>
      </w:r>
      <w:r>
        <w:rPr>
          <w:rStyle w:val="default"/>
          <w:rFonts w:cs="FrankRuehl"/>
          <w:rtl/>
        </w:rPr>
        <w:t>–</w:t>
      </w:r>
      <w:r>
        <w:rPr>
          <w:rStyle w:val="default"/>
          <w:rFonts w:cs="FrankRuehl" w:hint="cs"/>
          <w:rtl/>
        </w:rPr>
        <w:t xml:space="preserve"> שינוי </w:t>
      </w:r>
      <w:r>
        <w:rPr>
          <w:rStyle w:val="default"/>
          <w:rFonts w:cs="FrankRuehl"/>
          <w:rtl/>
        </w:rPr>
        <w:t>ה</w:t>
      </w:r>
      <w:r>
        <w:rPr>
          <w:rStyle w:val="default"/>
          <w:rFonts w:cs="FrankRuehl" w:hint="cs"/>
          <w:rtl/>
        </w:rPr>
        <w:t xml:space="preserve">יעוד), רשאי מי שהיה זכאי למקרקעין אילולא האמור בסעיף קטן (ד) (להלן בסעיף זה </w:t>
      </w:r>
      <w:r>
        <w:rPr>
          <w:rStyle w:val="default"/>
          <w:rFonts w:cs="FrankRuehl"/>
          <w:rtl/>
        </w:rPr>
        <w:t>–</w:t>
      </w:r>
      <w:r>
        <w:rPr>
          <w:rStyle w:val="default"/>
          <w:rFonts w:cs="FrankRuehl" w:hint="cs"/>
          <w:rtl/>
        </w:rPr>
        <w:t xml:space="preserve"> הזכאי), לקנות את המקרקעין או את החלק, הכל לפי הענין, במחיר שלא יעלה על הפיצויים ששולמו בעדם לפי סעיף זה או על החלק היחסי שלהם ששולמו בעד החלק, בצירוף שוויה של כל השבחה במקרקעין </w:t>
      </w:r>
      <w:r>
        <w:rPr>
          <w:rStyle w:val="default"/>
          <w:rFonts w:cs="FrankRuehl"/>
          <w:rtl/>
        </w:rPr>
        <w:t>או</w:t>
      </w:r>
      <w:r>
        <w:rPr>
          <w:rStyle w:val="default"/>
          <w:rFonts w:cs="FrankRuehl" w:hint="cs"/>
          <w:rtl/>
        </w:rPr>
        <w:t xml:space="preserve"> בחלק הנובעת מביצועה של המטרה הציבורית ששימשו אותה; הוראה זו לא תחול על חלק מסויים ממקרקעין שלא ניתן להפרידו מיתרת המקרקעין לצרכי רישום בפנקסי המקרקעין.</w:t>
      </w:r>
    </w:p>
    <w:p w:rsidR="00F0370E" w:rsidRDefault="00F0370E">
      <w:pPr>
        <w:pStyle w:val="P00"/>
        <w:ind w:left="0" w:right="1134"/>
        <w:rPr>
          <w:rStyle w:val="default"/>
          <w:rFonts w:cs="FrankRuehl"/>
          <w:rtl/>
        </w:rPr>
      </w:pPr>
      <w:r>
        <w:rPr>
          <w:rtl/>
          <w:lang w:val="he-IL"/>
        </w:rPr>
        <w:pict>
          <v:shape id="_x0000_s1064" type="#_x0000_t202" style="position:absolute;left:0;text-align:left;margin-left:470.25pt;margin-top:7.1pt;width:1in;height:16.8pt;z-index:251673600"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על בעל המקרקעין כאמור בסעיף קטן (ו) להודיע בכתב לזכאי על שינוי היעוד ולפרט בהודעה את ברירת הקניה </w:t>
      </w:r>
      <w:r>
        <w:rPr>
          <w:rStyle w:val="default"/>
          <w:rFonts w:cs="FrankRuehl"/>
          <w:rtl/>
        </w:rPr>
        <w:t>ש</w:t>
      </w:r>
      <w:r>
        <w:rPr>
          <w:rStyle w:val="default"/>
          <w:rFonts w:cs="FrankRuehl" w:hint="cs"/>
          <w:rtl/>
        </w:rPr>
        <w:t>ל הזכאי לפי סעיף זה, ואם ברצונו של הזכאי לקנות את המקרקעין או את החלק, עליו להודיע לבעל המקרקעין בכתב על הקניה לפני תום 60 יום מהיום שבו הומצאה לו הודעת בעל המקרקעין לפי סעיף קטן זה או שבו נודע לו בדרך אחרת על שינוי היעוד, הכל לפי המוקדם.</w:t>
      </w:r>
    </w:p>
    <w:p w:rsidR="00F0370E" w:rsidRDefault="00F0370E">
      <w:pPr>
        <w:pStyle w:val="P00"/>
        <w:ind w:left="0" w:right="1134"/>
        <w:rPr>
          <w:rStyle w:val="default"/>
          <w:rFonts w:cs="FrankRuehl"/>
          <w:rtl/>
        </w:rPr>
      </w:pPr>
      <w:r>
        <w:rPr>
          <w:rtl/>
          <w:lang w:val="he-IL"/>
        </w:rPr>
        <w:pict>
          <v:shape id="_x0000_s1065" type="#_x0000_t202" style="position:absolute;left:0;text-align:left;margin-left:470.25pt;margin-top:7.1pt;width:1in;height:16.8pt;z-index:251674624"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הודיע הזכאי</w:t>
      </w:r>
      <w:r>
        <w:rPr>
          <w:rStyle w:val="default"/>
          <w:rFonts w:cs="FrankRuehl"/>
          <w:rtl/>
        </w:rPr>
        <w:t xml:space="preserve">, </w:t>
      </w:r>
      <w:r>
        <w:rPr>
          <w:rStyle w:val="default"/>
          <w:rFonts w:cs="FrankRuehl" w:hint="cs"/>
          <w:rtl/>
        </w:rPr>
        <w:t>לפי סעיף זה, שהוא קונה את המקרקעין, רשאי בעל המקרקעין לדרוש ממנו בכתב שיפקיד את מחיר המקרקעין או החלק בידי הרשם של לשכת רישום המקרקעין תוך ששה חדשים מיום המצאת הדרישה; לא הופקד תוך אותו מועד, בטלה הקניה; הופקד תוך המועד האמור, ירשום הרשם את המקרקעין, או</w:t>
      </w:r>
      <w:r>
        <w:rPr>
          <w:rStyle w:val="default"/>
          <w:rFonts w:cs="FrankRuehl"/>
          <w:rtl/>
        </w:rPr>
        <w:t xml:space="preserve"> א</w:t>
      </w:r>
      <w:r>
        <w:rPr>
          <w:rStyle w:val="default"/>
          <w:rFonts w:cs="FrankRuehl" w:hint="cs"/>
          <w:rtl/>
        </w:rPr>
        <w:t>ת החלק, אחרי ביצוע ההפרדה, על שם הזכאי בד בבד עם תשלום הפקדון לידי המוכר.</w:t>
      </w:r>
    </w:p>
    <w:p w:rsidR="00F0370E" w:rsidRDefault="00F0370E">
      <w:pPr>
        <w:pStyle w:val="P00"/>
        <w:ind w:left="0" w:right="1134"/>
        <w:rPr>
          <w:rStyle w:val="default"/>
          <w:rFonts w:cs="FrankRuehl"/>
          <w:rtl/>
        </w:rPr>
      </w:pPr>
      <w:r>
        <w:rPr>
          <w:rtl/>
          <w:lang w:val="he-IL"/>
        </w:rPr>
        <w:pict>
          <v:shape id="_x0000_s1066" type="#_x0000_t202" style="position:absolute;left:0;text-align:left;margin-left:470.25pt;margin-top:7.1pt;width:1in;height:16.8pt;z-index:251675648"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באין הסכם בין בעל המקרקעין לבין הזכאי על מחיר המקרקעין או החלק, יכריע בית המשפט; בחישוב התקופה של ששה חדשים להפקדת המחיר לא תבוא במנין התקופה שבה היתה עומדת ותלויה בבית המשפט ת</w:t>
      </w:r>
      <w:r>
        <w:rPr>
          <w:rStyle w:val="default"/>
          <w:rFonts w:cs="FrankRuehl"/>
          <w:rtl/>
        </w:rPr>
        <w:t>ב</w:t>
      </w:r>
      <w:r>
        <w:rPr>
          <w:rStyle w:val="default"/>
          <w:rFonts w:cs="FrankRuehl" w:hint="cs"/>
          <w:rtl/>
        </w:rPr>
        <w:t>יעה לקביעת המחיר, עד שפסק דינו של בית המשפט נעשה חלוט.</w:t>
      </w:r>
    </w:p>
    <w:p w:rsidR="00F0370E" w:rsidRDefault="00F0370E">
      <w:pPr>
        <w:pStyle w:val="P00"/>
        <w:ind w:left="0" w:right="1134"/>
        <w:rPr>
          <w:rStyle w:val="default"/>
          <w:rFonts w:cs="FrankRuehl" w:hint="cs"/>
          <w:rtl/>
        </w:rPr>
      </w:pPr>
      <w:r>
        <w:rPr>
          <w:rtl/>
          <w:lang w:val="he-IL"/>
        </w:rPr>
        <w:pict>
          <v:shape id="_x0000_s1067" type="#_x0000_t202" style="position:absolute;left:0;text-align:left;margin-left:470.25pt;margin-top:7.1pt;width:1in;height:16.8pt;z-index:251676672" filled="f" stroked="f">
            <v:textbox inset="1mm,0,1mm,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v:shape>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מקרקעין שהיו לנכסי המדינה לפי סעיף קטן (ד), יחושבו הפיצויים בעדם לפי שוויים ביום תחילתו של צו החלת המשפט, או ביום כ"ט באב תשכ"ח (23 באוגוסט 1968), הכל לפי המאוחר; ואם נתמלאו במקרקעין התנאים המפור</w:t>
      </w:r>
      <w:r>
        <w:rPr>
          <w:rStyle w:val="default"/>
          <w:rFonts w:cs="FrankRuehl"/>
          <w:rtl/>
        </w:rPr>
        <w:t>ט</w:t>
      </w:r>
      <w:r>
        <w:rPr>
          <w:rStyle w:val="default"/>
          <w:rFonts w:cs="FrankRuehl" w:hint="cs"/>
          <w:rtl/>
        </w:rPr>
        <w:t xml:space="preserve">ים בפסקה (2) לסעיף קטן (ד) </w:t>
      </w:r>
      <w:r>
        <w:rPr>
          <w:rStyle w:val="default"/>
          <w:rFonts w:cs="FrankRuehl"/>
          <w:rtl/>
        </w:rPr>
        <w:t>–</w:t>
      </w:r>
      <w:r>
        <w:rPr>
          <w:rStyle w:val="default"/>
          <w:rFonts w:cs="FrankRuehl" w:hint="cs"/>
          <w:rtl/>
        </w:rPr>
        <w:t xml:space="preserve"> לא יבוא בחשבון הפיצויים שוויים של הבנין או המיתקן או ההשבחה עקב העבודות שמדובר בהם באותה פסקה.</w:t>
      </w:r>
    </w:p>
    <w:p w:rsidR="00F0370E" w:rsidRPr="00DA6C55" w:rsidRDefault="00F0370E">
      <w:pPr>
        <w:pStyle w:val="P00"/>
        <w:spacing w:before="0"/>
        <w:ind w:left="0" w:right="1134"/>
        <w:rPr>
          <w:rStyle w:val="default"/>
          <w:rFonts w:cs="FrankRuehl" w:hint="cs"/>
          <w:vanish/>
          <w:color w:val="FF0000"/>
          <w:szCs w:val="20"/>
          <w:shd w:val="clear" w:color="auto" w:fill="FFFF99"/>
          <w:rtl/>
        </w:rPr>
      </w:pPr>
      <w:bookmarkStart w:id="5" w:name="Rov33"/>
      <w:r w:rsidRPr="00DA6C55">
        <w:rPr>
          <w:rStyle w:val="default"/>
          <w:rFonts w:cs="FrankRuehl" w:hint="cs"/>
          <w:vanish/>
          <w:color w:val="FF0000"/>
          <w:szCs w:val="20"/>
          <w:shd w:val="clear" w:color="auto" w:fill="FFFF99"/>
          <w:rtl/>
        </w:rPr>
        <w:t>מיום 13.7.1973</w:t>
      </w:r>
    </w:p>
    <w:p w:rsidR="00F0370E" w:rsidRPr="00DA6C55" w:rsidRDefault="00F0370E">
      <w:pPr>
        <w:pStyle w:val="P00"/>
        <w:spacing w:before="0"/>
        <w:ind w:left="0" w:right="1134"/>
        <w:rPr>
          <w:rStyle w:val="default"/>
          <w:rFonts w:cs="FrankRuehl" w:hint="cs"/>
          <w:b/>
          <w:bCs/>
          <w:vanish/>
          <w:szCs w:val="20"/>
          <w:shd w:val="clear" w:color="auto" w:fill="FFFF99"/>
          <w:rtl/>
        </w:rPr>
      </w:pPr>
      <w:r w:rsidRPr="00DA6C55">
        <w:rPr>
          <w:rStyle w:val="default"/>
          <w:rFonts w:cs="FrankRuehl" w:hint="cs"/>
          <w:b/>
          <w:bCs/>
          <w:vanish/>
          <w:szCs w:val="20"/>
          <w:shd w:val="clear" w:color="auto" w:fill="FFFF99"/>
          <w:rtl/>
        </w:rPr>
        <w:t>תיקון מס' 1</w:t>
      </w:r>
    </w:p>
    <w:p w:rsidR="00F0370E" w:rsidRPr="00DA6C55" w:rsidRDefault="00F0370E">
      <w:pPr>
        <w:pStyle w:val="P00"/>
        <w:spacing w:before="0"/>
        <w:ind w:left="0" w:right="1134"/>
        <w:rPr>
          <w:rStyle w:val="default"/>
          <w:rFonts w:cs="FrankRuehl" w:hint="cs"/>
          <w:vanish/>
          <w:szCs w:val="20"/>
          <w:shd w:val="clear" w:color="auto" w:fill="FFFF99"/>
          <w:rtl/>
        </w:rPr>
      </w:pPr>
      <w:hyperlink r:id="rId6" w:history="1">
        <w:r w:rsidRPr="00DA6C55">
          <w:rPr>
            <w:rStyle w:val="Hyperlink"/>
            <w:rFonts w:hint="cs"/>
            <w:vanish/>
            <w:szCs w:val="20"/>
            <w:shd w:val="clear" w:color="auto" w:fill="FFFF99"/>
            <w:rtl/>
          </w:rPr>
          <w:t>ס"ח תשל"ג מס' 704</w:t>
        </w:r>
      </w:hyperlink>
      <w:r w:rsidRPr="00DA6C55">
        <w:rPr>
          <w:rStyle w:val="default"/>
          <w:rFonts w:cs="FrankRuehl" w:hint="cs"/>
          <w:vanish/>
          <w:szCs w:val="20"/>
          <w:shd w:val="clear" w:color="auto" w:fill="FFFF99"/>
          <w:rtl/>
        </w:rPr>
        <w:t xml:space="preserve"> מיום 13.7.1973 עמ' 178 (</w:t>
      </w:r>
      <w:hyperlink r:id="rId7" w:history="1">
        <w:r w:rsidRPr="00DA6C55">
          <w:rPr>
            <w:rStyle w:val="Hyperlink"/>
            <w:rFonts w:hint="cs"/>
            <w:vanish/>
            <w:szCs w:val="20"/>
            <w:shd w:val="clear" w:color="auto" w:fill="FFFF99"/>
            <w:rtl/>
          </w:rPr>
          <w:t>ה"ח 1026</w:t>
        </w:r>
      </w:hyperlink>
      <w:r w:rsidRPr="00DA6C55">
        <w:rPr>
          <w:rStyle w:val="default"/>
          <w:rFonts w:cs="FrankRuehl" w:hint="cs"/>
          <w:vanish/>
          <w:szCs w:val="20"/>
          <w:shd w:val="clear" w:color="auto" w:fill="FFFF99"/>
          <w:rtl/>
        </w:rPr>
        <w:t>)</w:t>
      </w:r>
    </w:p>
    <w:p w:rsidR="00F0370E" w:rsidRPr="00DA6C55" w:rsidRDefault="00F0370E">
      <w:pPr>
        <w:pStyle w:val="P00"/>
        <w:spacing w:before="60"/>
        <w:ind w:left="0" w:right="1134"/>
        <w:rPr>
          <w:rStyle w:val="big-number"/>
          <w:rFonts w:cs="FrankRuehl" w:hint="cs"/>
          <w:strike/>
          <w:vanish/>
          <w:sz w:val="22"/>
          <w:szCs w:val="22"/>
          <w:shd w:val="clear" w:color="auto" w:fill="FFFF99"/>
          <w:rtl/>
        </w:rPr>
      </w:pPr>
      <w:r w:rsidRPr="00DA6C55">
        <w:rPr>
          <w:rStyle w:val="big-number"/>
          <w:rFonts w:cs="FrankRuehl" w:hint="cs"/>
          <w:vanish/>
          <w:sz w:val="22"/>
          <w:szCs w:val="22"/>
          <w:shd w:val="clear" w:color="auto" w:fill="FFFF99"/>
          <w:rtl/>
        </w:rPr>
        <w:t>5.</w:t>
      </w:r>
      <w:r w:rsidRPr="00DA6C55">
        <w:rPr>
          <w:rStyle w:val="big-number"/>
          <w:rFonts w:cs="FrankRuehl" w:hint="cs"/>
          <w:vanish/>
          <w:sz w:val="22"/>
          <w:szCs w:val="22"/>
          <w:shd w:val="clear" w:color="auto" w:fill="FFFF99"/>
          <w:rtl/>
        </w:rPr>
        <w:tab/>
      </w:r>
      <w:r w:rsidRPr="00DA6C55">
        <w:rPr>
          <w:rStyle w:val="big-number"/>
          <w:rFonts w:cs="FrankRuehl" w:hint="cs"/>
          <w:strike/>
          <w:vanish/>
          <w:sz w:val="22"/>
          <w:szCs w:val="22"/>
          <w:shd w:val="clear" w:color="auto" w:fill="FFFF99"/>
          <w:rtl/>
        </w:rPr>
        <w:t>(א)</w:t>
      </w:r>
      <w:r w:rsidRPr="00DA6C55">
        <w:rPr>
          <w:rStyle w:val="big-number"/>
          <w:rFonts w:cs="FrankRuehl" w:hint="cs"/>
          <w:strike/>
          <w:vanish/>
          <w:sz w:val="22"/>
          <w:szCs w:val="22"/>
          <w:shd w:val="clear" w:color="auto" w:fill="FFFF99"/>
          <w:rtl/>
        </w:rPr>
        <w:tab/>
        <w:t xml:space="preserve">מקרקעין הנמצאים בשטח תחולתו של צו החלת המשפט, וערב היום שבו עבר השטח להחזקת צבא-הגנה לישראל הם היו מוקנים לאדם אשר שלטונות המדינה שהשטח היה תפוס בידיה למעשה מינו אותו לממונה על רכוש האויב או לבעל תפקיד או תואר דומה, או היו מוקנים לרשות מרשויותיה של אותה מדינה או לגוף שבשליטתה אשר אותו אדם העבירם להם </w:t>
      </w:r>
      <w:r w:rsidRPr="00DA6C55">
        <w:rPr>
          <w:rStyle w:val="big-number"/>
          <w:rFonts w:cs="FrankRuehl"/>
          <w:strike/>
          <w:vanish/>
          <w:sz w:val="22"/>
          <w:szCs w:val="22"/>
          <w:shd w:val="clear" w:color="auto" w:fill="FFFF99"/>
          <w:rtl/>
        </w:rPr>
        <w:t>–</w:t>
      </w:r>
      <w:r w:rsidRPr="00DA6C55">
        <w:rPr>
          <w:rStyle w:val="big-number"/>
          <w:rFonts w:cs="FrankRuehl" w:hint="cs"/>
          <w:strike/>
          <w:vanish/>
          <w:sz w:val="22"/>
          <w:szCs w:val="22"/>
          <w:shd w:val="clear" w:color="auto" w:fill="FFFF99"/>
          <w:rtl/>
        </w:rPr>
        <w:t xml:space="preserve"> מוקנים, מיום תחילתו של הצו, לאפוטרופוס הכללי שיעשה בהם כאמור להלן בסעיף זה.</w:t>
      </w:r>
    </w:p>
    <w:p w:rsidR="00F0370E" w:rsidRPr="00DA6C55" w:rsidRDefault="00F0370E">
      <w:pPr>
        <w:pStyle w:val="P00"/>
        <w:spacing w:before="0"/>
        <w:ind w:left="0" w:right="1134"/>
        <w:rPr>
          <w:rStyle w:val="default"/>
          <w:rFonts w:cs="FrankRuehl"/>
          <w:vanish/>
          <w:sz w:val="22"/>
          <w:szCs w:val="22"/>
          <w:shd w:val="clear" w:color="auto" w:fill="FFFF99"/>
          <w:rtl/>
        </w:rPr>
      </w:pPr>
      <w:r w:rsidRPr="00DA6C55">
        <w:rPr>
          <w:rStyle w:val="big-number"/>
          <w:rFonts w:cs="FrankRuehl"/>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א)</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מקרקעין הנמצאים בשטח תחולתו של צו החלת המשפט, וערב היום שבו עבר השטח להחזקת צבא -הגנה לישראל הם היו מוקנים לאדם אשר שלטונות המדינה שהשטח</w:t>
      </w:r>
      <w:r w:rsidRPr="00DA6C55">
        <w:rPr>
          <w:rStyle w:val="default"/>
          <w:rFonts w:cs="FrankRuehl"/>
          <w:vanish/>
          <w:sz w:val="22"/>
          <w:szCs w:val="22"/>
          <w:u w:val="single"/>
          <w:shd w:val="clear" w:color="auto" w:fill="FFFF99"/>
          <w:rtl/>
        </w:rPr>
        <w:t xml:space="preserve"> </w:t>
      </w:r>
      <w:r w:rsidRPr="00DA6C55">
        <w:rPr>
          <w:rStyle w:val="default"/>
          <w:rFonts w:cs="FrankRuehl" w:hint="cs"/>
          <w:vanish/>
          <w:sz w:val="22"/>
          <w:szCs w:val="22"/>
          <w:u w:val="single"/>
          <w:shd w:val="clear" w:color="auto" w:fill="FFFF99"/>
          <w:rtl/>
        </w:rPr>
        <w:t>היה תפוס בידיה למעשה מינו אותו לממונה על רכוש האויב או לבעל תפקיד או תואר דומה, או היו מוקנים לרשות מרשויותיה של אותה מדינה או לגוף שבשליטתה אשר אותו אדם העבירם להם או שהיו אותה שעה בהחזקתם או בניהולם של אדם, גוף או רשות כאמור - מוקנים מיום תחילתו של הצו</w:t>
      </w:r>
      <w:r w:rsidRPr="00DA6C55">
        <w:rPr>
          <w:rStyle w:val="default"/>
          <w:rFonts w:cs="FrankRuehl"/>
          <w:vanish/>
          <w:sz w:val="22"/>
          <w:szCs w:val="22"/>
          <w:u w:val="single"/>
          <w:shd w:val="clear" w:color="auto" w:fill="FFFF99"/>
          <w:rtl/>
        </w:rPr>
        <w:t xml:space="preserve"> ל</w:t>
      </w:r>
      <w:r w:rsidRPr="00DA6C55">
        <w:rPr>
          <w:rStyle w:val="default"/>
          <w:rFonts w:cs="FrankRuehl" w:hint="cs"/>
          <w:vanish/>
          <w:sz w:val="22"/>
          <w:szCs w:val="22"/>
          <w:u w:val="single"/>
          <w:shd w:val="clear" w:color="auto" w:fill="FFFF99"/>
          <w:rtl/>
        </w:rPr>
        <w:t>אפוטרופוס הכללי שיעשה בהם כאמור להלן בסעיף זה</w:t>
      </w:r>
      <w:r w:rsidRPr="00DA6C55">
        <w:rPr>
          <w:rStyle w:val="default"/>
          <w:rFonts w:cs="FrankRuehl" w:hint="cs"/>
          <w:vanish/>
          <w:sz w:val="22"/>
          <w:szCs w:val="22"/>
          <w:shd w:val="clear" w:color="auto" w:fill="FFFF99"/>
          <w:rtl/>
        </w:rPr>
        <w:t>.</w:t>
      </w:r>
    </w:p>
    <w:p w:rsidR="00F0370E" w:rsidRPr="00DA6C55" w:rsidRDefault="00F0370E">
      <w:pPr>
        <w:pStyle w:val="P00"/>
        <w:spacing w:before="0"/>
        <w:ind w:left="0" w:right="1134"/>
        <w:rPr>
          <w:rStyle w:val="default"/>
          <w:rFonts w:cs="FrankRuehl"/>
          <w:vanish/>
          <w:sz w:val="22"/>
          <w:szCs w:val="22"/>
          <w:shd w:val="clear" w:color="auto" w:fill="FFFF99"/>
          <w:rtl/>
        </w:rPr>
      </w:pPr>
      <w:r w:rsidRPr="00DA6C55">
        <w:rPr>
          <w:vanish/>
          <w:sz w:val="22"/>
          <w:szCs w:val="22"/>
          <w:shd w:val="clear" w:color="auto" w:fill="FFFF99"/>
          <w:rtl/>
        </w:rPr>
        <w:tab/>
      </w:r>
      <w:r w:rsidRPr="00DA6C55">
        <w:rPr>
          <w:rStyle w:val="default"/>
          <w:rFonts w:cs="FrankRuehl"/>
          <w:vanish/>
          <w:sz w:val="22"/>
          <w:szCs w:val="22"/>
          <w:shd w:val="clear" w:color="auto" w:fill="FFFF99"/>
          <w:rtl/>
        </w:rPr>
        <w:t>(</w:t>
      </w:r>
      <w:r w:rsidRPr="00DA6C55">
        <w:rPr>
          <w:rStyle w:val="default"/>
          <w:rFonts w:cs="FrankRuehl" w:hint="cs"/>
          <w:vanish/>
          <w:sz w:val="22"/>
          <w:szCs w:val="22"/>
          <w:shd w:val="clear" w:color="auto" w:fill="FFFF99"/>
          <w:rtl/>
        </w:rPr>
        <w:t>ב)</w:t>
      </w:r>
      <w:r w:rsidRPr="00DA6C55">
        <w:rPr>
          <w:rStyle w:val="default"/>
          <w:rFonts w:cs="FrankRuehl"/>
          <w:vanish/>
          <w:sz w:val="22"/>
          <w:szCs w:val="22"/>
          <w:shd w:val="clear" w:color="auto" w:fill="FFFF99"/>
          <w:rtl/>
        </w:rPr>
        <w:tab/>
      </w:r>
      <w:r w:rsidRPr="00DA6C55">
        <w:rPr>
          <w:rStyle w:val="default"/>
          <w:rFonts w:cs="FrankRuehl" w:hint="cs"/>
          <w:strike/>
          <w:vanish/>
          <w:sz w:val="22"/>
          <w:szCs w:val="22"/>
          <w:shd w:val="clear" w:color="auto" w:fill="FFFF99"/>
          <w:rtl/>
        </w:rPr>
        <w:t>האפוטרופוס הכללי ישחרר, בתעודה חתומה בידו, את המקרקעין למי שהיה בעלם לפני שהוקנו לאדם האמור בסעיף קטן (א), או לחליפו של אותו בעל, לפי בקשתם</w:t>
      </w:r>
      <w:r w:rsidRPr="00DA6C55">
        <w:rPr>
          <w:rStyle w:val="default"/>
          <w:rFonts w:cs="FrankRuehl" w:hint="cs"/>
          <w:vanish/>
          <w:sz w:val="22"/>
          <w:szCs w:val="22"/>
          <w:shd w:val="clear" w:color="auto" w:fill="FFFF99"/>
          <w:rtl/>
        </w:rPr>
        <w:t xml:space="preserve">; </w:t>
      </w:r>
      <w:r w:rsidRPr="00DA6C55">
        <w:rPr>
          <w:rStyle w:val="default"/>
          <w:rFonts w:cs="FrankRuehl" w:hint="cs"/>
          <w:vanish/>
          <w:sz w:val="22"/>
          <w:szCs w:val="22"/>
          <w:u w:val="single"/>
          <w:shd w:val="clear" w:color="auto" w:fill="FFFF99"/>
          <w:rtl/>
        </w:rPr>
        <w:t>האפוטרופוס הכללי ישחרר, בתעודה חתומה בידו, את המק</w:t>
      </w:r>
      <w:r w:rsidRPr="00DA6C55">
        <w:rPr>
          <w:rStyle w:val="default"/>
          <w:rFonts w:cs="FrankRuehl"/>
          <w:vanish/>
          <w:sz w:val="22"/>
          <w:szCs w:val="22"/>
          <w:u w:val="single"/>
          <w:shd w:val="clear" w:color="auto" w:fill="FFFF99"/>
          <w:rtl/>
        </w:rPr>
        <w:t>ר</w:t>
      </w:r>
      <w:r w:rsidRPr="00DA6C55">
        <w:rPr>
          <w:rStyle w:val="default"/>
          <w:rFonts w:cs="FrankRuehl" w:hint="cs"/>
          <w:vanish/>
          <w:sz w:val="22"/>
          <w:szCs w:val="22"/>
          <w:u w:val="single"/>
          <w:shd w:val="clear" w:color="auto" w:fill="FFFF99"/>
          <w:rtl/>
        </w:rPr>
        <w:t>קעין למי שהיה בעלם לפני שהוקנו לאדם כאמור בסעיף קטן (א) או לפני שאותו אדם התחיל להחזיק בהם או לנהלם, לפי הענין, או לחליפו של אותו בעל, לפי בקשתם;</w:t>
      </w:r>
      <w:r w:rsidRPr="00DA6C55">
        <w:rPr>
          <w:rStyle w:val="default"/>
          <w:rFonts w:cs="FrankRuehl" w:hint="cs"/>
          <w:vanish/>
          <w:sz w:val="22"/>
          <w:szCs w:val="22"/>
          <w:shd w:val="clear" w:color="auto" w:fill="FFFF99"/>
          <w:rtl/>
        </w:rPr>
        <w:t xml:space="preserve"> כל עוד לא שוחררו המקרקעין, יעשה בהם האפוטרופוס הכללי כפי שהוא רשאי לעשות במקרקעין של נעדר לפי פקודת האפוטרופוס הכללי, 1944, והוראותיה של פקודה זו יחולו לענין סעיף זה.</w:t>
      </w:r>
    </w:p>
    <w:p w:rsidR="00F0370E" w:rsidRPr="00DA6C55" w:rsidRDefault="00F0370E">
      <w:pPr>
        <w:pStyle w:val="P00"/>
        <w:spacing w:before="0"/>
        <w:ind w:left="0" w:right="1134"/>
        <w:rPr>
          <w:rStyle w:val="default"/>
          <w:rFonts w:cs="FrankRuehl"/>
          <w:vanish/>
          <w:sz w:val="22"/>
          <w:szCs w:val="22"/>
          <w:shd w:val="clear" w:color="auto" w:fill="FFFF99"/>
          <w:rtl/>
        </w:rPr>
      </w:pPr>
      <w:r w:rsidRPr="00DA6C55">
        <w:rPr>
          <w:vanish/>
          <w:sz w:val="22"/>
          <w:szCs w:val="22"/>
          <w:shd w:val="clear" w:color="auto" w:fill="FFFF99"/>
          <w:rtl/>
        </w:rPr>
        <w:tab/>
      </w:r>
      <w:r w:rsidRPr="00DA6C55">
        <w:rPr>
          <w:rStyle w:val="default"/>
          <w:rFonts w:cs="FrankRuehl"/>
          <w:vanish/>
          <w:sz w:val="22"/>
          <w:szCs w:val="22"/>
          <w:shd w:val="clear" w:color="auto" w:fill="FFFF99"/>
          <w:rtl/>
        </w:rPr>
        <w:t>(</w:t>
      </w:r>
      <w:r w:rsidRPr="00DA6C55">
        <w:rPr>
          <w:rStyle w:val="default"/>
          <w:rFonts w:cs="FrankRuehl" w:hint="cs"/>
          <w:vanish/>
          <w:sz w:val="22"/>
          <w:szCs w:val="22"/>
          <w:shd w:val="clear" w:color="auto" w:fill="FFFF99"/>
          <w:rtl/>
        </w:rPr>
        <w:t>ג)</w:t>
      </w:r>
      <w:r w:rsidRPr="00DA6C55">
        <w:rPr>
          <w:rStyle w:val="default"/>
          <w:rFonts w:cs="FrankRuehl"/>
          <w:vanish/>
          <w:sz w:val="22"/>
          <w:szCs w:val="22"/>
          <w:shd w:val="clear" w:color="auto" w:fill="FFFF99"/>
          <w:rtl/>
        </w:rPr>
        <w:tab/>
      </w:r>
      <w:r w:rsidRPr="00DA6C55">
        <w:rPr>
          <w:rStyle w:val="default"/>
          <w:rFonts w:cs="FrankRuehl" w:hint="cs"/>
          <w:vanish/>
          <w:sz w:val="22"/>
          <w:szCs w:val="22"/>
          <w:shd w:val="clear" w:color="auto" w:fill="FFFF99"/>
          <w:rtl/>
        </w:rPr>
        <w:t>נרכשו המקרקעין לצרכי ציבור לפי כל חוק לאחר תחילתו של צו החלת המשפט ובטרם שוחררו, ישולמו הפיצויים המגיעים לפי אותו חוק בעד הרכישה לידי האפוטרופוס הכללי שיעשה בה</w:t>
      </w:r>
      <w:r w:rsidRPr="00DA6C55">
        <w:rPr>
          <w:rStyle w:val="default"/>
          <w:rFonts w:cs="FrankRuehl"/>
          <w:vanish/>
          <w:sz w:val="22"/>
          <w:szCs w:val="22"/>
          <w:shd w:val="clear" w:color="auto" w:fill="FFFF99"/>
          <w:rtl/>
        </w:rPr>
        <w:t>ם</w:t>
      </w:r>
      <w:r w:rsidRPr="00DA6C55">
        <w:rPr>
          <w:rStyle w:val="default"/>
          <w:rFonts w:cs="FrankRuehl" w:hint="cs"/>
          <w:vanish/>
          <w:sz w:val="22"/>
          <w:szCs w:val="22"/>
          <w:shd w:val="clear" w:color="auto" w:fill="FFFF99"/>
          <w:rtl/>
        </w:rPr>
        <w:t>, בשינויים המחוייבים, בהתאם לסעיף קטן (ב).</w:t>
      </w:r>
    </w:p>
    <w:p w:rsidR="00F0370E" w:rsidRPr="00DA6C55" w:rsidRDefault="00F0370E">
      <w:pPr>
        <w:pStyle w:val="P00"/>
        <w:spacing w:before="0"/>
        <w:ind w:left="0" w:right="1134"/>
        <w:rPr>
          <w:rFonts w:hint="cs"/>
          <w:strike/>
          <w:vanish/>
          <w:sz w:val="22"/>
          <w:szCs w:val="22"/>
          <w:shd w:val="clear" w:color="auto" w:fill="FFFF99"/>
          <w:rtl/>
        </w:rPr>
      </w:pPr>
      <w:r w:rsidRPr="00DA6C55">
        <w:rPr>
          <w:vanish/>
          <w:sz w:val="22"/>
          <w:szCs w:val="22"/>
          <w:shd w:val="clear" w:color="auto" w:fill="FFFF99"/>
          <w:rtl/>
        </w:rPr>
        <w:tab/>
      </w:r>
      <w:r w:rsidRPr="00DA6C55">
        <w:rPr>
          <w:rFonts w:hint="cs"/>
          <w:strike/>
          <w:vanish/>
          <w:sz w:val="22"/>
          <w:szCs w:val="22"/>
          <w:shd w:val="clear" w:color="auto" w:fill="FFFF99"/>
          <w:rtl/>
        </w:rPr>
        <w:t>(ד)</w:t>
      </w:r>
      <w:r w:rsidRPr="00DA6C55">
        <w:rPr>
          <w:rFonts w:hint="cs"/>
          <w:strike/>
          <w:vanish/>
          <w:sz w:val="22"/>
          <w:szCs w:val="22"/>
          <w:shd w:val="clear" w:color="auto" w:fill="FFFF99"/>
          <w:rtl/>
        </w:rPr>
        <w:tab/>
        <w:t>כללו המקרקעין בנין ציבורי שנבנה לאחר שהוקנו לאדם האמור בסעיף קטן (א) ולפני תחילתו של צו החלת המשפט, יהיו המקרקעין נכסי המדינה, והפיצויים בעדם יחושבו לפי ערך הקרקע בלבד כשהיא פנויה ביום תחילת חוק זה או ביום תחילתו של הצו, הכל לפי המאוחר יותר.</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rFonts w:hint="cs"/>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ד)</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 xml:space="preserve">מקרקעין הנמצאים בשטח תחולתו של צו החלת המשפט, ובזמן מן הזמנים בין הקמת המדינה לבין היום שבו עבר השטח להחזקת צבא -הגנה לישראל היו מוקנים לאדם כאמור בסעיף קטן (א), או היו בהחזקתו או בניהולו, יהיו לנכסי המדינה </w:t>
      </w:r>
      <w:r w:rsidRPr="00DA6C55">
        <w:rPr>
          <w:rStyle w:val="default"/>
          <w:rFonts w:cs="FrankRuehl"/>
          <w:vanish/>
          <w:sz w:val="22"/>
          <w:szCs w:val="22"/>
          <w:u w:val="single"/>
          <w:shd w:val="clear" w:color="auto" w:fill="FFFF99"/>
          <w:rtl/>
        </w:rPr>
        <w:t>מ</w:t>
      </w:r>
      <w:r w:rsidRPr="00DA6C55">
        <w:rPr>
          <w:rStyle w:val="default"/>
          <w:rFonts w:cs="FrankRuehl" w:hint="cs"/>
          <w:vanish/>
          <w:sz w:val="22"/>
          <w:szCs w:val="22"/>
          <w:u w:val="single"/>
          <w:shd w:val="clear" w:color="auto" w:fill="FFFF99"/>
          <w:rtl/>
        </w:rPr>
        <w:t>יום תחילתו של צו החלת המשפט, אם נתמלא בהם אחד מאלה:</w:t>
      </w:r>
    </w:p>
    <w:p w:rsidR="00F0370E" w:rsidRPr="00DA6C55" w:rsidRDefault="00F0370E">
      <w:pPr>
        <w:pStyle w:val="P22"/>
        <w:spacing w:before="0"/>
        <w:ind w:left="1021" w:right="1134"/>
        <w:rPr>
          <w:rStyle w:val="default"/>
          <w:rFonts w:cs="FrankRuehl"/>
          <w:vanish/>
          <w:sz w:val="22"/>
          <w:szCs w:val="22"/>
          <w:u w:val="single"/>
          <w:shd w:val="clear" w:color="auto" w:fill="FFFF99"/>
          <w:rtl/>
        </w:rPr>
      </w:pPr>
      <w:r w:rsidRPr="00DA6C55">
        <w:rPr>
          <w:rStyle w:val="default"/>
          <w:rFonts w:cs="FrankRuehl"/>
          <w:vanish/>
          <w:sz w:val="22"/>
          <w:szCs w:val="22"/>
          <w:u w:val="single"/>
          <w:shd w:val="clear" w:color="auto" w:fill="FFFF99"/>
          <w:rtl/>
        </w:rPr>
        <w:t>(1)</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לפני היום שבו עבר השטח להחזקת צבא -הגנה לישראל נרכשו לצרכי ציבור לפי הדין שהיה חל על השטח אותה שעה או הוחל בהליכים לרכישתם כאמור;</w:t>
      </w:r>
    </w:p>
    <w:p w:rsidR="00F0370E" w:rsidRPr="00DA6C55" w:rsidRDefault="00F0370E">
      <w:pPr>
        <w:pStyle w:val="P22"/>
        <w:spacing w:before="0"/>
        <w:ind w:left="1021" w:right="1134"/>
        <w:rPr>
          <w:rStyle w:val="default"/>
          <w:rFonts w:cs="FrankRuehl"/>
          <w:vanish/>
          <w:sz w:val="22"/>
          <w:szCs w:val="22"/>
          <w:u w:val="single"/>
          <w:shd w:val="clear" w:color="auto" w:fill="FFFF99"/>
          <w:rtl/>
        </w:rPr>
      </w:pPr>
      <w:r w:rsidRPr="00DA6C55">
        <w:rPr>
          <w:rStyle w:val="default"/>
          <w:rFonts w:cs="FrankRuehl"/>
          <w:vanish/>
          <w:sz w:val="22"/>
          <w:szCs w:val="22"/>
          <w:u w:val="single"/>
          <w:shd w:val="clear" w:color="auto" w:fill="FFFF99"/>
          <w:rtl/>
        </w:rPr>
        <w:t>(2)</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בתקופה שבין הקנייתם לאדם כאמור בסעיף קטן (א), תחילת ההחזקה בהם</w:t>
      </w:r>
      <w:r w:rsidRPr="00DA6C55">
        <w:rPr>
          <w:rStyle w:val="default"/>
          <w:rFonts w:cs="FrankRuehl"/>
          <w:vanish/>
          <w:sz w:val="22"/>
          <w:szCs w:val="22"/>
          <w:u w:val="single"/>
          <w:shd w:val="clear" w:color="auto" w:fill="FFFF99"/>
          <w:rtl/>
        </w:rPr>
        <w:t xml:space="preserve"> </w:t>
      </w:r>
      <w:r w:rsidRPr="00DA6C55">
        <w:rPr>
          <w:rStyle w:val="default"/>
          <w:rFonts w:cs="FrankRuehl" w:hint="cs"/>
          <w:vanish/>
          <w:sz w:val="22"/>
          <w:szCs w:val="22"/>
          <w:u w:val="single"/>
          <w:shd w:val="clear" w:color="auto" w:fill="FFFF99"/>
          <w:rtl/>
        </w:rPr>
        <w:t>בידיו או הניהול בידיו לבין תחילת צו החלת המשפט, הוחל להקים או הוקם עליהם בנין או מיתקן המיועדים לשמש לצרכי ציבור - למעט בנין או מיתקן ארעיים בלבד - או בוצעו והושלמו בהם עבודות אחרות שהכשירום לשימוש לצרכי ציבור;</w:t>
      </w:r>
    </w:p>
    <w:p w:rsidR="00F0370E" w:rsidRPr="00DA6C55" w:rsidRDefault="00F0370E">
      <w:pPr>
        <w:pStyle w:val="P00"/>
        <w:spacing w:before="0"/>
        <w:ind w:left="0" w:right="1134"/>
        <w:rPr>
          <w:vanish/>
          <w:sz w:val="22"/>
          <w:szCs w:val="22"/>
          <w:u w:val="single"/>
          <w:shd w:val="clear" w:color="auto" w:fill="FFFF99"/>
          <w:rtl/>
        </w:rPr>
      </w:pPr>
      <w:r w:rsidRPr="00DA6C55">
        <w:rPr>
          <w:vanish/>
          <w:sz w:val="22"/>
          <w:szCs w:val="22"/>
          <w:u w:val="single"/>
          <w:shd w:val="clear" w:color="auto" w:fill="FFFF99"/>
          <w:rtl/>
        </w:rPr>
        <w:t>ו</w:t>
      </w:r>
      <w:r w:rsidRPr="00DA6C55">
        <w:rPr>
          <w:rFonts w:hint="cs"/>
          <w:vanish/>
          <w:sz w:val="22"/>
          <w:szCs w:val="22"/>
          <w:u w:val="single"/>
          <w:shd w:val="clear" w:color="auto" w:fill="FFFF99"/>
          <w:rtl/>
        </w:rPr>
        <w:t>שר האוצר אישר שביום תחילתו של חוק הסדרי משפ</w:t>
      </w:r>
      <w:r w:rsidRPr="00DA6C55">
        <w:rPr>
          <w:vanish/>
          <w:sz w:val="22"/>
          <w:szCs w:val="22"/>
          <w:u w:val="single"/>
          <w:shd w:val="clear" w:color="auto" w:fill="FFFF99"/>
          <w:rtl/>
        </w:rPr>
        <w:t>ט</w:t>
      </w:r>
      <w:r w:rsidRPr="00DA6C55">
        <w:rPr>
          <w:rFonts w:hint="cs"/>
          <w:vanish/>
          <w:sz w:val="22"/>
          <w:szCs w:val="22"/>
          <w:u w:val="single"/>
          <w:shd w:val="clear" w:color="auto" w:fill="FFFF99"/>
          <w:rtl/>
        </w:rPr>
        <w:t xml:space="preserve"> ומינהל (תיקון), התשל"ג-1973 (בסעיף זה </w:t>
      </w:r>
      <w:r w:rsidRPr="00DA6C55">
        <w:rPr>
          <w:vanish/>
          <w:sz w:val="22"/>
          <w:szCs w:val="22"/>
          <w:u w:val="single"/>
          <w:shd w:val="clear" w:color="auto" w:fill="FFFF99"/>
          <w:rtl/>
        </w:rPr>
        <w:t>–</w:t>
      </w:r>
      <w:r w:rsidRPr="00DA6C55">
        <w:rPr>
          <w:rFonts w:hint="cs"/>
          <w:vanish/>
          <w:sz w:val="22"/>
          <w:szCs w:val="22"/>
          <w:u w:val="single"/>
          <w:shd w:val="clear" w:color="auto" w:fill="FFFF99"/>
          <w:rtl/>
        </w:rPr>
        <w:t xml:space="preserve"> היום הקובע), עדיין נועדו לשמש לצרכי ציבור שפורטו באישורו של שר האוצר.</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ה)</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אישר שר האוצר שחלק מסויים בלבד מהמקרקעין כאמור בסעיף קטן (ד) נועד ביום הקובע לשמש לצרכי ציבור ולפי הדין שחל על אותם המקרקעין ניתן להפריד אות</w:t>
      </w:r>
      <w:r w:rsidRPr="00DA6C55">
        <w:rPr>
          <w:rStyle w:val="default"/>
          <w:rFonts w:cs="FrankRuehl"/>
          <w:vanish/>
          <w:sz w:val="22"/>
          <w:szCs w:val="22"/>
          <w:u w:val="single"/>
          <w:shd w:val="clear" w:color="auto" w:fill="FFFF99"/>
          <w:rtl/>
        </w:rPr>
        <w:t>ו</w:t>
      </w:r>
      <w:r w:rsidRPr="00DA6C55">
        <w:rPr>
          <w:rStyle w:val="default"/>
          <w:rFonts w:cs="FrankRuehl" w:hint="cs"/>
          <w:vanish/>
          <w:sz w:val="22"/>
          <w:szCs w:val="22"/>
          <w:u w:val="single"/>
          <w:shd w:val="clear" w:color="auto" w:fill="FFFF99"/>
          <w:rtl/>
        </w:rPr>
        <w:t xml:space="preserve"> חלק מיתרת השטח של המקרקעין לצרכי רישום בפנקסי המקרקעין תבוצע ההפרדה בהתאם לאותו דין, וסעיף קטן (ד) יחול על אותו חלק מהמקרקעין בלבד שלגביו ניתן האישור של שר האוצר.</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ו)</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 xml:space="preserve">היו מקרקעין לנכס המדינה לפי סעיף זה, ואחרי היום הקובע שונה יעודם והם או חלק מסויים שלהם (להלן בסעיף זה </w:t>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 xml:space="preserve"> החלק) אינם משמשים עוד את צרכי הציבור המפורטים באישור של שר האוצר (להלן בסעיף זה -שינוי </w:t>
      </w:r>
      <w:r w:rsidRPr="00DA6C55">
        <w:rPr>
          <w:rStyle w:val="default"/>
          <w:rFonts w:cs="FrankRuehl"/>
          <w:vanish/>
          <w:sz w:val="22"/>
          <w:szCs w:val="22"/>
          <w:u w:val="single"/>
          <w:shd w:val="clear" w:color="auto" w:fill="FFFF99"/>
          <w:rtl/>
        </w:rPr>
        <w:t>ה</w:t>
      </w:r>
      <w:r w:rsidRPr="00DA6C55">
        <w:rPr>
          <w:rStyle w:val="default"/>
          <w:rFonts w:cs="FrankRuehl" w:hint="cs"/>
          <w:vanish/>
          <w:sz w:val="22"/>
          <w:szCs w:val="22"/>
          <w:u w:val="single"/>
          <w:shd w:val="clear" w:color="auto" w:fill="FFFF99"/>
          <w:rtl/>
        </w:rPr>
        <w:t xml:space="preserve">יעוד), רשאי מי שהיה זכאי למקרקעין אילולא האמור בסעיף קטן (ד) (להלן בסעיף זה </w:t>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 xml:space="preserve"> הזכאי), לקנות את המקרקעין או את החלק, הכל לפי הענין, במחיר שלא יעלה על הפיצויים ששולמו בעדם לפי סעיף זה או על החלק היחסי שלהם ששולמו בעד החלק, בצירוף שוויה של כל השבחה במקרקעין </w:t>
      </w:r>
      <w:r w:rsidRPr="00DA6C55">
        <w:rPr>
          <w:rStyle w:val="default"/>
          <w:rFonts w:cs="FrankRuehl"/>
          <w:vanish/>
          <w:sz w:val="22"/>
          <w:szCs w:val="22"/>
          <w:u w:val="single"/>
          <w:shd w:val="clear" w:color="auto" w:fill="FFFF99"/>
          <w:rtl/>
        </w:rPr>
        <w:t>או</w:t>
      </w:r>
      <w:r w:rsidRPr="00DA6C55">
        <w:rPr>
          <w:rStyle w:val="default"/>
          <w:rFonts w:cs="FrankRuehl" w:hint="cs"/>
          <w:vanish/>
          <w:sz w:val="22"/>
          <w:szCs w:val="22"/>
          <w:u w:val="single"/>
          <w:shd w:val="clear" w:color="auto" w:fill="FFFF99"/>
          <w:rtl/>
        </w:rPr>
        <w:t xml:space="preserve"> בחלק הנובעת מביצועה של המטרה הציבורית ששימשו אותה; הוראה זו לא תחול על חלק מסויים ממקרקעין שלא ניתן להפרידו מיתרת המקרקעין לצרכי רישום בפנקסי המקרקעין.</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ז)</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 xml:space="preserve">על בעל המקרקעין כאמור בסעיף קטן (ו) להודיע בכתב לזכאי על שינוי היעוד ולפרט בהודעה את ברירת הקניה </w:t>
      </w:r>
      <w:r w:rsidRPr="00DA6C55">
        <w:rPr>
          <w:rStyle w:val="default"/>
          <w:rFonts w:cs="FrankRuehl"/>
          <w:vanish/>
          <w:sz w:val="22"/>
          <w:szCs w:val="22"/>
          <w:u w:val="single"/>
          <w:shd w:val="clear" w:color="auto" w:fill="FFFF99"/>
          <w:rtl/>
        </w:rPr>
        <w:t>ש</w:t>
      </w:r>
      <w:r w:rsidRPr="00DA6C55">
        <w:rPr>
          <w:rStyle w:val="default"/>
          <w:rFonts w:cs="FrankRuehl" w:hint="cs"/>
          <w:vanish/>
          <w:sz w:val="22"/>
          <w:szCs w:val="22"/>
          <w:u w:val="single"/>
          <w:shd w:val="clear" w:color="auto" w:fill="FFFF99"/>
          <w:rtl/>
        </w:rPr>
        <w:t>ל הזכאי לפי סעיף זה, ואם ברצונו של הזכאי לקנות את המקרקעין או את החלק, עליו להודיע לבעל המקרקעין בכתב על הקניה לפני תום 60 יום מהיום שבו הומצאה לו הודעת בעל המקרקעין לפי סעיף קטן זה או שבו נודע לו בדרך אחרת על שינוי היעוד, הכל לפי המוקדם.</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ח)</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הודיע הזכאי</w:t>
      </w:r>
      <w:r w:rsidRPr="00DA6C55">
        <w:rPr>
          <w:rStyle w:val="default"/>
          <w:rFonts w:cs="FrankRuehl"/>
          <w:vanish/>
          <w:sz w:val="22"/>
          <w:szCs w:val="22"/>
          <w:u w:val="single"/>
          <w:shd w:val="clear" w:color="auto" w:fill="FFFF99"/>
          <w:rtl/>
        </w:rPr>
        <w:t xml:space="preserve">, </w:t>
      </w:r>
      <w:r w:rsidRPr="00DA6C55">
        <w:rPr>
          <w:rStyle w:val="default"/>
          <w:rFonts w:cs="FrankRuehl" w:hint="cs"/>
          <w:vanish/>
          <w:sz w:val="22"/>
          <w:szCs w:val="22"/>
          <w:u w:val="single"/>
          <w:shd w:val="clear" w:color="auto" w:fill="FFFF99"/>
          <w:rtl/>
        </w:rPr>
        <w:t>לפי סעיף זה, שהוא קונה את המקרקעין, רשאי בעל המקרקעין לדרוש ממנו בכתב שיפקיד את מחיר המקרקעין או החלק בידי הרשם של לשכת רישום המקרקעין תוך ששה חדשים מיום המצאת הדרישה; לא הופקד תוך אותו מועד, בטלה הקניה; הופקד תוך המועד האמור, ירשום הרשם את המקרקעין, או</w:t>
      </w:r>
      <w:r w:rsidRPr="00DA6C55">
        <w:rPr>
          <w:rStyle w:val="default"/>
          <w:rFonts w:cs="FrankRuehl"/>
          <w:vanish/>
          <w:sz w:val="22"/>
          <w:szCs w:val="22"/>
          <w:u w:val="single"/>
          <w:shd w:val="clear" w:color="auto" w:fill="FFFF99"/>
          <w:rtl/>
        </w:rPr>
        <w:t xml:space="preserve"> א</w:t>
      </w:r>
      <w:r w:rsidRPr="00DA6C55">
        <w:rPr>
          <w:rStyle w:val="default"/>
          <w:rFonts w:cs="FrankRuehl" w:hint="cs"/>
          <w:vanish/>
          <w:sz w:val="22"/>
          <w:szCs w:val="22"/>
          <w:u w:val="single"/>
          <w:shd w:val="clear" w:color="auto" w:fill="FFFF99"/>
          <w:rtl/>
        </w:rPr>
        <w:t>ת החלק, אחרי ביצוע ההפרדה, על שם הזכאי בד בבד עם תשלום הפקדון לידי המוכר.</w:t>
      </w:r>
    </w:p>
    <w:p w:rsidR="00F0370E" w:rsidRPr="00DA6C55" w:rsidRDefault="00F0370E">
      <w:pPr>
        <w:pStyle w:val="P00"/>
        <w:spacing w:before="0"/>
        <w:ind w:left="0" w:right="1134"/>
        <w:rPr>
          <w:rStyle w:val="default"/>
          <w:rFonts w:cs="FrankRuehl"/>
          <w:vanish/>
          <w:sz w:val="22"/>
          <w:szCs w:val="22"/>
          <w:u w:val="single"/>
          <w:shd w:val="clear" w:color="auto" w:fill="FFFF99"/>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ט)</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באין הסכם בין בעל המקרקעין לבין הזכאי על מחיר המקרקעין או החלק, יכריע בית המשפט; בחישוב התקופה של ששה חדשים להפקדת המחיר לא תבוא במנין התקופה שבה היתה עומדת ותלויה בבית המשפט ת</w:t>
      </w:r>
      <w:r w:rsidRPr="00DA6C55">
        <w:rPr>
          <w:rStyle w:val="default"/>
          <w:rFonts w:cs="FrankRuehl"/>
          <w:vanish/>
          <w:sz w:val="22"/>
          <w:szCs w:val="22"/>
          <w:u w:val="single"/>
          <w:shd w:val="clear" w:color="auto" w:fill="FFFF99"/>
          <w:rtl/>
        </w:rPr>
        <w:t>ב</w:t>
      </w:r>
      <w:r w:rsidRPr="00DA6C55">
        <w:rPr>
          <w:rStyle w:val="default"/>
          <w:rFonts w:cs="FrankRuehl" w:hint="cs"/>
          <w:vanish/>
          <w:sz w:val="22"/>
          <w:szCs w:val="22"/>
          <w:u w:val="single"/>
          <w:shd w:val="clear" w:color="auto" w:fill="FFFF99"/>
          <w:rtl/>
        </w:rPr>
        <w:t>יעה לקביעת המחיר, עד שפסק דינו של בית המשפט נעשה חלוט.</w:t>
      </w:r>
    </w:p>
    <w:p w:rsidR="00F0370E" w:rsidRPr="00DA6C55" w:rsidRDefault="00F0370E">
      <w:pPr>
        <w:pStyle w:val="P00"/>
        <w:spacing w:before="0"/>
        <w:ind w:left="0" w:right="1134"/>
        <w:rPr>
          <w:rFonts w:hint="cs"/>
          <w:vanish/>
          <w:sz w:val="22"/>
          <w:szCs w:val="22"/>
          <w:u w:val="single"/>
          <w:shd w:val="clear" w:color="auto" w:fill="FFFF99"/>
          <w:rtl/>
        </w:rPr>
      </w:pPr>
      <w:r w:rsidRPr="00DA6C55">
        <w:rPr>
          <w:vanish/>
          <w:shd w:val="clear" w:color="auto" w:fill="FFFF99"/>
          <w:rtl/>
        </w:rPr>
        <w:tab/>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י)</w:t>
      </w:r>
      <w:r w:rsidRPr="00DA6C55">
        <w:rPr>
          <w:rStyle w:val="default"/>
          <w:rFonts w:cs="FrankRuehl"/>
          <w:vanish/>
          <w:sz w:val="22"/>
          <w:szCs w:val="22"/>
          <w:u w:val="single"/>
          <w:shd w:val="clear" w:color="auto" w:fill="FFFF99"/>
          <w:rtl/>
        </w:rPr>
        <w:tab/>
      </w:r>
      <w:r w:rsidRPr="00DA6C55">
        <w:rPr>
          <w:rStyle w:val="default"/>
          <w:rFonts w:cs="FrankRuehl" w:hint="cs"/>
          <w:vanish/>
          <w:sz w:val="22"/>
          <w:szCs w:val="22"/>
          <w:u w:val="single"/>
          <w:shd w:val="clear" w:color="auto" w:fill="FFFF99"/>
          <w:rtl/>
        </w:rPr>
        <w:t>מקרקעין שהיו לנכסי המדינה לפי סעיף קטן (ד), יחושבו הפיצויים בעדם לפי שוויים ביום תחילתו של צו החלת המשפט, או ביום כ"ט באב התשכ"ח (23 באוגוסט 1968), הכל לפי המאוחר; ואם נתמלאו במקרקעין התנאים המפור</w:t>
      </w:r>
      <w:r w:rsidRPr="00DA6C55">
        <w:rPr>
          <w:rStyle w:val="default"/>
          <w:rFonts w:cs="FrankRuehl"/>
          <w:vanish/>
          <w:sz w:val="22"/>
          <w:szCs w:val="22"/>
          <w:u w:val="single"/>
          <w:shd w:val="clear" w:color="auto" w:fill="FFFF99"/>
          <w:rtl/>
        </w:rPr>
        <w:t>ט</w:t>
      </w:r>
      <w:r w:rsidRPr="00DA6C55">
        <w:rPr>
          <w:rStyle w:val="default"/>
          <w:rFonts w:cs="FrankRuehl" w:hint="cs"/>
          <w:vanish/>
          <w:sz w:val="22"/>
          <w:szCs w:val="22"/>
          <w:u w:val="single"/>
          <w:shd w:val="clear" w:color="auto" w:fill="FFFF99"/>
          <w:rtl/>
        </w:rPr>
        <w:t xml:space="preserve">ים בפסקה (2) לסעיף קטן (ד) </w:t>
      </w:r>
      <w:r w:rsidRPr="00DA6C55">
        <w:rPr>
          <w:rStyle w:val="default"/>
          <w:rFonts w:cs="FrankRuehl"/>
          <w:vanish/>
          <w:sz w:val="22"/>
          <w:szCs w:val="22"/>
          <w:u w:val="single"/>
          <w:shd w:val="clear" w:color="auto" w:fill="FFFF99"/>
          <w:rtl/>
        </w:rPr>
        <w:t>–</w:t>
      </w:r>
      <w:r w:rsidRPr="00DA6C55">
        <w:rPr>
          <w:rStyle w:val="default"/>
          <w:rFonts w:cs="FrankRuehl" w:hint="cs"/>
          <w:vanish/>
          <w:sz w:val="22"/>
          <w:szCs w:val="22"/>
          <w:u w:val="single"/>
          <w:shd w:val="clear" w:color="auto" w:fill="FFFF99"/>
          <w:rtl/>
        </w:rPr>
        <w:t xml:space="preserve"> לא יבוא בחשבון הפיצויים שוויים של הבנין או המיתקן או ההשבחה עקב העבודות שמדובר בהם באותה פסקה.</w:t>
      </w:r>
    </w:p>
    <w:p w:rsidR="00F0370E" w:rsidRPr="00DA6C55" w:rsidRDefault="00F0370E">
      <w:pPr>
        <w:pStyle w:val="P00"/>
        <w:spacing w:before="0"/>
        <w:ind w:left="0" w:right="1134"/>
        <w:rPr>
          <w:rFonts w:hint="cs"/>
          <w:vanish/>
          <w:szCs w:val="20"/>
          <w:u w:val="single"/>
          <w:shd w:val="clear" w:color="auto" w:fill="FFFF99"/>
          <w:rtl/>
        </w:rPr>
      </w:pPr>
    </w:p>
    <w:p w:rsidR="00F0370E" w:rsidRPr="00DA6C55" w:rsidRDefault="00F0370E">
      <w:pPr>
        <w:pStyle w:val="P00"/>
        <w:spacing w:before="0"/>
        <w:ind w:left="0" w:right="1134"/>
        <w:rPr>
          <w:rFonts w:hint="cs"/>
          <w:vanish/>
          <w:color w:val="FF0000"/>
          <w:szCs w:val="20"/>
          <w:shd w:val="clear" w:color="auto" w:fill="FFFF99"/>
          <w:rtl/>
        </w:rPr>
      </w:pPr>
      <w:r w:rsidRPr="00DA6C55">
        <w:rPr>
          <w:rFonts w:hint="cs"/>
          <w:vanish/>
          <w:color w:val="FF0000"/>
          <w:szCs w:val="20"/>
          <w:shd w:val="clear" w:color="auto" w:fill="FFFF99"/>
          <w:rtl/>
        </w:rPr>
        <w:t>מיום 31.3.1983</w:t>
      </w:r>
    </w:p>
    <w:p w:rsidR="00F0370E" w:rsidRPr="00DA6C55" w:rsidRDefault="00F0370E">
      <w:pPr>
        <w:pStyle w:val="P00"/>
        <w:spacing w:before="0"/>
        <w:ind w:left="0" w:right="1134"/>
        <w:rPr>
          <w:rFonts w:hint="cs"/>
          <w:b/>
          <w:bCs/>
          <w:vanish/>
          <w:szCs w:val="20"/>
          <w:shd w:val="clear" w:color="auto" w:fill="FFFF99"/>
          <w:rtl/>
        </w:rPr>
      </w:pPr>
      <w:r w:rsidRPr="00DA6C55">
        <w:rPr>
          <w:rFonts w:hint="cs"/>
          <w:b/>
          <w:bCs/>
          <w:vanish/>
          <w:szCs w:val="20"/>
          <w:shd w:val="clear" w:color="auto" w:fill="FFFF99"/>
          <w:rtl/>
        </w:rPr>
        <w:t>תיקון מס' 2</w:t>
      </w:r>
    </w:p>
    <w:p w:rsidR="00F0370E" w:rsidRPr="00DA6C55" w:rsidRDefault="00F0370E">
      <w:pPr>
        <w:pStyle w:val="P00"/>
        <w:spacing w:before="0"/>
        <w:ind w:left="0" w:right="1134"/>
        <w:rPr>
          <w:rFonts w:hint="cs"/>
          <w:vanish/>
          <w:szCs w:val="20"/>
          <w:shd w:val="clear" w:color="auto" w:fill="FFFF99"/>
          <w:rtl/>
        </w:rPr>
      </w:pPr>
      <w:hyperlink r:id="rId8" w:history="1">
        <w:r w:rsidRPr="00DA6C55">
          <w:rPr>
            <w:rStyle w:val="Hyperlink"/>
            <w:rFonts w:hint="cs"/>
            <w:vanish/>
            <w:szCs w:val="20"/>
            <w:shd w:val="clear" w:color="auto" w:fill="FFFF99"/>
            <w:rtl/>
          </w:rPr>
          <w:t>ס"ח תשמ"ג מס' 1080</w:t>
        </w:r>
      </w:hyperlink>
      <w:r w:rsidRPr="00DA6C55">
        <w:rPr>
          <w:rFonts w:hint="cs"/>
          <w:vanish/>
          <w:szCs w:val="20"/>
          <w:shd w:val="clear" w:color="auto" w:fill="FFFF99"/>
          <w:rtl/>
        </w:rPr>
        <w:t xml:space="preserve"> מיום 31.3.1983 עמ' 79 (</w:t>
      </w:r>
      <w:hyperlink r:id="rId9" w:history="1">
        <w:r w:rsidRPr="00DA6C55">
          <w:rPr>
            <w:rStyle w:val="Hyperlink"/>
            <w:rFonts w:hint="cs"/>
            <w:vanish/>
            <w:szCs w:val="20"/>
            <w:shd w:val="clear" w:color="auto" w:fill="FFFF99"/>
            <w:rtl/>
          </w:rPr>
          <w:t>ה"ח 1581</w:t>
        </w:r>
      </w:hyperlink>
      <w:r w:rsidRPr="00DA6C55">
        <w:rPr>
          <w:rFonts w:hint="cs"/>
          <w:vanish/>
          <w:szCs w:val="20"/>
          <w:shd w:val="clear" w:color="auto" w:fill="FFFF99"/>
          <w:rtl/>
        </w:rPr>
        <w:t>)</w:t>
      </w:r>
    </w:p>
    <w:p w:rsidR="00F0370E" w:rsidRPr="00DA6C55" w:rsidRDefault="00B976F6">
      <w:pPr>
        <w:pStyle w:val="P00"/>
        <w:spacing w:before="60"/>
        <w:ind w:left="0" w:right="1134"/>
        <w:rPr>
          <w:rStyle w:val="default"/>
          <w:rFonts w:cs="FrankRuehl" w:hint="cs"/>
          <w:vanish/>
          <w:sz w:val="22"/>
          <w:szCs w:val="22"/>
          <w:u w:val="single"/>
          <w:shd w:val="clear" w:color="auto" w:fill="FFFF99"/>
          <w:rtl/>
        </w:rPr>
      </w:pPr>
      <w:r w:rsidRPr="00DA6C55">
        <w:rPr>
          <w:rStyle w:val="default"/>
          <w:rFonts w:cs="FrankRuehl"/>
          <w:vanish/>
          <w:sz w:val="22"/>
          <w:szCs w:val="22"/>
          <w:shd w:val="clear" w:color="auto" w:fill="FFFF99"/>
          <w:rtl/>
        </w:rPr>
        <w:tab/>
      </w:r>
      <w:r w:rsidR="00F0370E" w:rsidRPr="00DA6C55">
        <w:rPr>
          <w:rStyle w:val="default"/>
          <w:rFonts w:cs="FrankRuehl"/>
          <w:vanish/>
          <w:sz w:val="22"/>
          <w:szCs w:val="22"/>
          <w:shd w:val="clear" w:color="auto" w:fill="FFFF99"/>
          <w:rtl/>
        </w:rPr>
        <w:t>(</w:t>
      </w:r>
      <w:r w:rsidR="00F0370E" w:rsidRPr="00DA6C55">
        <w:rPr>
          <w:rStyle w:val="default"/>
          <w:rFonts w:cs="FrankRuehl" w:hint="cs"/>
          <w:vanish/>
          <w:sz w:val="22"/>
          <w:szCs w:val="22"/>
          <w:shd w:val="clear" w:color="auto" w:fill="FFFF99"/>
          <w:rtl/>
        </w:rPr>
        <w:t>ב)</w:t>
      </w:r>
      <w:r w:rsidR="00F0370E" w:rsidRPr="00DA6C55">
        <w:rPr>
          <w:rStyle w:val="default"/>
          <w:rFonts w:cs="FrankRuehl"/>
          <w:vanish/>
          <w:sz w:val="22"/>
          <w:szCs w:val="22"/>
          <w:shd w:val="clear" w:color="auto" w:fill="FFFF99"/>
          <w:rtl/>
        </w:rPr>
        <w:tab/>
      </w:r>
      <w:r w:rsidR="00F0370E" w:rsidRPr="00DA6C55">
        <w:rPr>
          <w:rStyle w:val="default"/>
          <w:rFonts w:cs="FrankRuehl" w:hint="cs"/>
          <w:vanish/>
          <w:sz w:val="22"/>
          <w:szCs w:val="22"/>
          <w:shd w:val="clear" w:color="auto" w:fill="FFFF99"/>
          <w:rtl/>
        </w:rPr>
        <w:t>האפוטרופוס הכללי ישחרר, בתעודה חתומה בידו, את המק</w:t>
      </w:r>
      <w:r w:rsidR="00F0370E" w:rsidRPr="00DA6C55">
        <w:rPr>
          <w:rStyle w:val="default"/>
          <w:rFonts w:cs="FrankRuehl"/>
          <w:vanish/>
          <w:sz w:val="22"/>
          <w:szCs w:val="22"/>
          <w:shd w:val="clear" w:color="auto" w:fill="FFFF99"/>
          <w:rtl/>
        </w:rPr>
        <w:t>ר</w:t>
      </w:r>
      <w:r w:rsidR="00F0370E" w:rsidRPr="00DA6C55">
        <w:rPr>
          <w:rStyle w:val="default"/>
          <w:rFonts w:cs="FrankRuehl" w:hint="cs"/>
          <w:vanish/>
          <w:sz w:val="22"/>
          <w:szCs w:val="22"/>
          <w:shd w:val="clear" w:color="auto" w:fill="FFFF99"/>
          <w:rtl/>
        </w:rPr>
        <w:t xml:space="preserve">קעין למי שהיה בעלם לפני שהוקנו לאדם כאמור בסעיף קטן (א) או לפני שאותו אדם התחיל להחזיק בהם או לנהלם, לפי הענין, או לחליפו של אותו בעל, לפי בקשתם; </w:t>
      </w:r>
      <w:r w:rsidR="00F0370E" w:rsidRPr="00DA6C55">
        <w:rPr>
          <w:rStyle w:val="default"/>
          <w:rFonts w:cs="FrankRuehl" w:hint="cs"/>
          <w:strike/>
          <w:vanish/>
          <w:sz w:val="22"/>
          <w:szCs w:val="22"/>
          <w:shd w:val="clear" w:color="auto" w:fill="FFFF99"/>
          <w:rtl/>
        </w:rPr>
        <w:t>כל עוד לא שוחררו המקרקעין, יעשה בהם האפוטרופוס הכללי כפי שהוא רשאי לעשות במקרקעין של נעדר לפי פקודת האפוטרופוס הכללי, 1944, והוראותיה של פקודה זו יחולו לענין סעיף זה</w:t>
      </w:r>
      <w:r w:rsidR="00F0370E" w:rsidRPr="00DA6C55">
        <w:rPr>
          <w:rStyle w:val="default"/>
          <w:rFonts w:cs="FrankRuehl" w:hint="cs"/>
          <w:vanish/>
          <w:sz w:val="22"/>
          <w:szCs w:val="22"/>
          <w:shd w:val="clear" w:color="auto" w:fill="FFFF99"/>
          <w:rtl/>
        </w:rPr>
        <w:t xml:space="preserve"> </w:t>
      </w:r>
      <w:r w:rsidR="00F0370E" w:rsidRPr="00DA6C55">
        <w:rPr>
          <w:rStyle w:val="default"/>
          <w:rFonts w:cs="FrankRuehl" w:hint="cs"/>
          <w:vanish/>
          <w:sz w:val="22"/>
          <w:szCs w:val="22"/>
          <w:u w:val="single"/>
          <w:shd w:val="clear" w:color="auto" w:fill="FFFF99"/>
          <w:rtl/>
        </w:rPr>
        <w:t>כל עוד לא שוחררו המקרקעין, יעשה בהם האפוטרופוס הכללי כפי שהוא רשאי לעשות בנכס עזוב שלגביו ניתן לו צו ניהול ל</w:t>
      </w:r>
      <w:r w:rsidR="00F0370E" w:rsidRPr="00DA6C55">
        <w:rPr>
          <w:rStyle w:val="default"/>
          <w:rFonts w:cs="FrankRuehl"/>
          <w:vanish/>
          <w:sz w:val="22"/>
          <w:szCs w:val="22"/>
          <w:u w:val="single"/>
          <w:shd w:val="clear" w:color="auto" w:fill="FFFF99"/>
          <w:rtl/>
        </w:rPr>
        <w:t>פי</w:t>
      </w:r>
      <w:r w:rsidR="00F0370E" w:rsidRPr="00DA6C55">
        <w:rPr>
          <w:rStyle w:val="default"/>
          <w:rFonts w:cs="FrankRuehl" w:hint="cs"/>
          <w:vanish/>
          <w:sz w:val="22"/>
          <w:szCs w:val="22"/>
          <w:u w:val="single"/>
          <w:shd w:val="clear" w:color="auto" w:fill="FFFF99"/>
          <w:rtl/>
        </w:rPr>
        <w:t xml:space="preserve"> סעיף 6(א) לחוק האפוטרופוס הכללי, התשל"ח-1978 והוראות סעיף 15(ג) ו-(ד) לחוק האמור יחולו</w:t>
      </w:r>
      <w:r w:rsidR="00F0370E" w:rsidRPr="00DA6C55">
        <w:rPr>
          <w:rStyle w:val="default"/>
          <w:rFonts w:cs="FrankRuehl" w:hint="cs"/>
          <w:vanish/>
          <w:sz w:val="22"/>
          <w:szCs w:val="22"/>
          <w:shd w:val="clear" w:color="auto" w:fill="FFFF99"/>
          <w:rtl/>
        </w:rPr>
        <w:t>.</w:t>
      </w:r>
    </w:p>
    <w:p w:rsidR="0049386E" w:rsidRPr="00DA6C55" w:rsidRDefault="0049386E" w:rsidP="0049386E">
      <w:pPr>
        <w:pStyle w:val="P00"/>
        <w:spacing w:before="0"/>
        <w:ind w:left="0" w:right="1134"/>
        <w:rPr>
          <w:rStyle w:val="default"/>
          <w:rFonts w:cs="FrankRuehl" w:hint="cs"/>
          <w:vanish/>
          <w:szCs w:val="20"/>
          <w:shd w:val="clear" w:color="auto" w:fill="FFFF99"/>
          <w:rtl/>
        </w:rPr>
      </w:pPr>
    </w:p>
    <w:p w:rsidR="0049386E" w:rsidRPr="00DA6C55" w:rsidRDefault="0049386E" w:rsidP="0049386E">
      <w:pPr>
        <w:pStyle w:val="P00"/>
        <w:spacing w:before="0"/>
        <w:ind w:left="0" w:right="1134"/>
        <w:rPr>
          <w:rStyle w:val="default"/>
          <w:rFonts w:cs="FrankRuehl" w:hint="cs"/>
          <w:vanish/>
          <w:color w:val="FF0000"/>
          <w:szCs w:val="20"/>
          <w:shd w:val="clear" w:color="auto" w:fill="FFFF99"/>
          <w:rtl/>
        </w:rPr>
      </w:pPr>
      <w:r w:rsidRPr="00DA6C55">
        <w:rPr>
          <w:rStyle w:val="default"/>
          <w:rFonts w:cs="FrankRuehl" w:hint="cs"/>
          <w:vanish/>
          <w:color w:val="FF0000"/>
          <w:szCs w:val="20"/>
          <w:shd w:val="clear" w:color="auto" w:fill="FFFF99"/>
          <w:rtl/>
        </w:rPr>
        <w:t>מיום 15.7.2009 עד יום 15.7.20</w:t>
      </w:r>
      <w:r w:rsidR="00B976F6" w:rsidRPr="00DA6C55">
        <w:rPr>
          <w:rStyle w:val="default"/>
          <w:rFonts w:cs="FrankRuehl" w:hint="cs"/>
          <w:vanish/>
          <w:color w:val="FF0000"/>
          <w:szCs w:val="20"/>
          <w:shd w:val="clear" w:color="auto" w:fill="FFFF99"/>
          <w:rtl/>
        </w:rPr>
        <w:t>20</w:t>
      </w:r>
    </w:p>
    <w:p w:rsidR="0049386E" w:rsidRPr="00DA6C55" w:rsidRDefault="0049386E" w:rsidP="0049386E">
      <w:pPr>
        <w:pStyle w:val="P00"/>
        <w:spacing w:before="0"/>
        <w:ind w:left="0" w:right="1134"/>
        <w:rPr>
          <w:rStyle w:val="default"/>
          <w:rFonts w:cs="FrankRuehl" w:hint="cs"/>
          <w:vanish/>
          <w:szCs w:val="20"/>
          <w:shd w:val="clear" w:color="auto" w:fill="FFFF99"/>
          <w:rtl/>
        </w:rPr>
      </w:pPr>
      <w:r w:rsidRPr="00DA6C55">
        <w:rPr>
          <w:rStyle w:val="default"/>
          <w:rFonts w:cs="FrankRuehl" w:hint="cs"/>
          <w:b/>
          <w:bCs/>
          <w:vanish/>
          <w:szCs w:val="20"/>
          <w:shd w:val="clear" w:color="auto" w:fill="FFFF99"/>
          <w:rtl/>
        </w:rPr>
        <w:t>תיקון מס' 3</w:t>
      </w:r>
    </w:p>
    <w:p w:rsidR="0049386E" w:rsidRPr="00DA6C55" w:rsidRDefault="0049386E" w:rsidP="0049386E">
      <w:pPr>
        <w:pStyle w:val="P00"/>
        <w:spacing w:before="0"/>
        <w:ind w:left="0" w:right="1134"/>
        <w:rPr>
          <w:rStyle w:val="default"/>
          <w:rFonts w:cs="FrankRuehl" w:hint="cs"/>
          <w:vanish/>
          <w:szCs w:val="20"/>
          <w:shd w:val="clear" w:color="auto" w:fill="FFFF99"/>
          <w:rtl/>
        </w:rPr>
      </w:pPr>
      <w:hyperlink r:id="rId10" w:history="1">
        <w:r w:rsidRPr="00DA6C55">
          <w:rPr>
            <w:rStyle w:val="Hyperlink"/>
            <w:rFonts w:hint="cs"/>
            <w:vanish/>
            <w:szCs w:val="20"/>
            <w:shd w:val="clear" w:color="auto" w:fill="FFFF99"/>
            <w:rtl/>
          </w:rPr>
          <w:t>ס"ח תשס"ט מס' 2203</w:t>
        </w:r>
      </w:hyperlink>
      <w:r w:rsidRPr="00DA6C55">
        <w:rPr>
          <w:rStyle w:val="default"/>
          <w:rFonts w:cs="FrankRuehl" w:hint="cs"/>
          <w:vanish/>
          <w:szCs w:val="20"/>
          <w:shd w:val="clear" w:color="auto" w:fill="FFFF99"/>
          <w:rtl/>
        </w:rPr>
        <w:t xml:space="preserve"> מיום 23.7.2009 עמ' 241 (</w:t>
      </w:r>
      <w:hyperlink r:id="rId11" w:history="1">
        <w:r w:rsidRPr="00DA6C55">
          <w:rPr>
            <w:rStyle w:val="Hyperlink"/>
            <w:rFonts w:hint="cs"/>
            <w:vanish/>
            <w:szCs w:val="20"/>
            <w:shd w:val="clear" w:color="auto" w:fill="FFFF99"/>
            <w:rtl/>
          </w:rPr>
          <w:t>ה"ח 436</w:t>
        </w:r>
      </w:hyperlink>
      <w:r w:rsidRPr="00DA6C55">
        <w:rPr>
          <w:rStyle w:val="default"/>
          <w:rFonts w:cs="FrankRuehl" w:hint="cs"/>
          <w:vanish/>
          <w:szCs w:val="20"/>
          <w:shd w:val="clear" w:color="auto" w:fill="FFFF99"/>
          <w:rtl/>
        </w:rPr>
        <w:t>)</w:t>
      </w:r>
    </w:p>
    <w:p w:rsidR="00B976F6" w:rsidRPr="00DA6C55" w:rsidRDefault="00B976F6" w:rsidP="00B976F6">
      <w:pPr>
        <w:pStyle w:val="P00"/>
        <w:spacing w:before="0"/>
        <w:ind w:left="0" w:right="1134"/>
        <w:rPr>
          <w:rStyle w:val="default"/>
          <w:rFonts w:ascii="FrankRuehl" w:hAnsi="FrankRuehl" w:cs="FrankRuehl"/>
          <w:vanish/>
          <w:szCs w:val="20"/>
          <w:shd w:val="clear" w:color="auto" w:fill="FFFF99"/>
          <w:rtl/>
        </w:rPr>
      </w:pPr>
      <w:r w:rsidRPr="00DA6C55">
        <w:rPr>
          <w:rStyle w:val="default"/>
          <w:rFonts w:ascii="FrankRuehl" w:hAnsi="FrankRuehl" w:cs="FrankRuehl"/>
          <w:b/>
          <w:bCs/>
          <w:vanish/>
          <w:szCs w:val="20"/>
          <w:shd w:val="clear" w:color="auto" w:fill="FFFF99"/>
          <w:rtl/>
        </w:rPr>
        <w:t>צו תשע"ח-2018</w:t>
      </w:r>
    </w:p>
    <w:p w:rsidR="00B976F6" w:rsidRPr="00DA6C55" w:rsidRDefault="00B976F6" w:rsidP="00B976F6">
      <w:pPr>
        <w:pStyle w:val="P00"/>
        <w:spacing w:before="0"/>
        <w:ind w:left="0" w:right="1134"/>
        <w:rPr>
          <w:rStyle w:val="default"/>
          <w:rFonts w:ascii="FrankRuehl" w:hAnsi="FrankRuehl" w:cs="FrankRuehl"/>
          <w:vanish/>
          <w:szCs w:val="20"/>
          <w:shd w:val="clear" w:color="auto" w:fill="FFFF99"/>
          <w:rtl/>
        </w:rPr>
      </w:pPr>
      <w:hyperlink r:id="rId12" w:history="1">
        <w:r w:rsidRPr="00DA6C55">
          <w:rPr>
            <w:rStyle w:val="Hyperlink"/>
            <w:rFonts w:ascii="FrankRuehl" w:hAnsi="FrankRuehl"/>
            <w:vanish/>
            <w:szCs w:val="20"/>
            <w:shd w:val="clear" w:color="auto" w:fill="FFFF99"/>
            <w:rtl/>
          </w:rPr>
          <w:t>ק"ת תשע"ח מס' 8048</w:t>
        </w:r>
      </w:hyperlink>
      <w:r w:rsidRPr="00DA6C55">
        <w:rPr>
          <w:rStyle w:val="default"/>
          <w:rFonts w:ascii="FrankRuehl" w:hAnsi="FrankRuehl" w:cs="FrankRuehl"/>
          <w:vanish/>
          <w:szCs w:val="20"/>
          <w:shd w:val="clear" w:color="auto" w:fill="FFFF99"/>
          <w:rtl/>
        </w:rPr>
        <w:t xml:space="preserve"> מיום 26.7.2018 עמ' 2559</w:t>
      </w:r>
    </w:p>
    <w:p w:rsidR="0049386E" w:rsidRPr="0049386E" w:rsidRDefault="00B976F6" w:rsidP="00B976F6">
      <w:pPr>
        <w:pStyle w:val="P00"/>
        <w:spacing w:before="60"/>
        <w:ind w:left="0" w:right="1134"/>
        <w:rPr>
          <w:rStyle w:val="default"/>
          <w:rFonts w:cs="FrankRuehl" w:hint="cs"/>
          <w:sz w:val="2"/>
          <w:szCs w:val="2"/>
          <w:u w:val="single"/>
          <w:shd w:val="clear" w:color="auto" w:fill="FFFF99"/>
          <w:rtl/>
        </w:rPr>
      </w:pPr>
      <w:r w:rsidRPr="00DA6C55">
        <w:rPr>
          <w:rStyle w:val="default"/>
          <w:rFonts w:cs="FrankRuehl"/>
          <w:vanish/>
          <w:sz w:val="22"/>
          <w:szCs w:val="22"/>
          <w:shd w:val="clear" w:color="auto" w:fill="FFFF99"/>
          <w:rtl/>
        </w:rPr>
        <w:tab/>
      </w:r>
      <w:r w:rsidR="0049386E" w:rsidRPr="00DA6C55">
        <w:rPr>
          <w:rStyle w:val="default"/>
          <w:rFonts w:cs="FrankRuehl"/>
          <w:vanish/>
          <w:sz w:val="22"/>
          <w:szCs w:val="22"/>
          <w:shd w:val="clear" w:color="auto" w:fill="FFFF99"/>
          <w:rtl/>
        </w:rPr>
        <w:t>(</w:t>
      </w:r>
      <w:r w:rsidR="0049386E" w:rsidRPr="00DA6C55">
        <w:rPr>
          <w:rStyle w:val="default"/>
          <w:rFonts w:cs="FrankRuehl" w:hint="cs"/>
          <w:vanish/>
          <w:sz w:val="22"/>
          <w:szCs w:val="22"/>
          <w:shd w:val="clear" w:color="auto" w:fill="FFFF99"/>
          <w:rtl/>
        </w:rPr>
        <w:t>ב)</w:t>
      </w:r>
      <w:r w:rsidR="0049386E" w:rsidRPr="00DA6C55">
        <w:rPr>
          <w:rStyle w:val="default"/>
          <w:rFonts w:cs="FrankRuehl"/>
          <w:vanish/>
          <w:sz w:val="22"/>
          <w:szCs w:val="22"/>
          <w:shd w:val="clear" w:color="auto" w:fill="FFFF99"/>
          <w:rtl/>
        </w:rPr>
        <w:tab/>
      </w:r>
      <w:r w:rsidR="0049386E" w:rsidRPr="00DA6C55">
        <w:rPr>
          <w:rStyle w:val="default"/>
          <w:rFonts w:cs="FrankRuehl" w:hint="cs"/>
          <w:vanish/>
          <w:sz w:val="22"/>
          <w:szCs w:val="22"/>
          <w:shd w:val="clear" w:color="auto" w:fill="FFFF99"/>
          <w:rtl/>
        </w:rPr>
        <w:t>האפוטרופוס הכללי ישחרר, בתעודה חתומה בידו, את המק</w:t>
      </w:r>
      <w:r w:rsidR="0049386E" w:rsidRPr="00DA6C55">
        <w:rPr>
          <w:rStyle w:val="default"/>
          <w:rFonts w:cs="FrankRuehl"/>
          <w:vanish/>
          <w:sz w:val="22"/>
          <w:szCs w:val="22"/>
          <w:shd w:val="clear" w:color="auto" w:fill="FFFF99"/>
          <w:rtl/>
        </w:rPr>
        <w:t>ר</w:t>
      </w:r>
      <w:r w:rsidR="0049386E" w:rsidRPr="00DA6C55">
        <w:rPr>
          <w:rStyle w:val="default"/>
          <w:rFonts w:cs="FrankRuehl" w:hint="cs"/>
          <w:vanish/>
          <w:sz w:val="22"/>
          <w:szCs w:val="22"/>
          <w:shd w:val="clear" w:color="auto" w:fill="FFFF99"/>
          <w:rtl/>
        </w:rPr>
        <w:t>קעין למי שהיה בעלם לפני שהוקנו לאדם כאמור בסעיף קטן (א) או לפני שאותו אדם התחיל להחזיק בהם או לנהלם, לפי הענין, או לחליפו של אותו בעל, לפי בקשתם; כל עוד לא שוחררו המקרקעין, יעשה בהם האפוטרופוס הכללי כפי שהוא רשאי לעשות בנכס עזוב שלגביו ניתן לו צו ניהול ל</w:t>
      </w:r>
      <w:r w:rsidR="0049386E" w:rsidRPr="00DA6C55">
        <w:rPr>
          <w:rStyle w:val="default"/>
          <w:rFonts w:cs="FrankRuehl"/>
          <w:vanish/>
          <w:sz w:val="22"/>
          <w:szCs w:val="22"/>
          <w:shd w:val="clear" w:color="auto" w:fill="FFFF99"/>
          <w:rtl/>
        </w:rPr>
        <w:t>פי</w:t>
      </w:r>
      <w:r w:rsidR="0049386E" w:rsidRPr="00DA6C55">
        <w:rPr>
          <w:rStyle w:val="default"/>
          <w:rFonts w:cs="FrankRuehl" w:hint="cs"/>
          <w:vanish/>
          <w:sz w:val="22"/>
          <w:szCs w:val="22"/>
          <w:shd w:val="clear" w:color="auto" w:fill="FFFF99"/>
          <w:rtl/>
        </w:rPr>
        <w:t xml:space="preserve"> סעיף 6(א) לחוק האפוטרופוס הכללי, התשל"ח-1978 והוראות </w:t>
      </w:r>
      <w:r w:rsidR="0049386E" w:rsidRPr="00DA6C55">
        <w:rPr>
          <w:rStyle w:val="default"/>
          <w:rFonts w:cs="FrankRuehl" w:hint="cs"/>
          <w:strike/>
          <w:vanish/>
          <w:sz w:val="22"/>
          <w:szCs w:val="22"/>
          <w:shd w:val="clear" w:color="auto" w:fill="FFFF99"/>
          <w:rtl/>
        </w:rPr>
        <w:t>סעיף 15(ג)</w:t>
      </w:r>
      <w:r w:rsidR="0049386E" w:rsidRPr="00DA6C55">
        <w:rPr>
          <w:rStyle w:val="default"/>
          <w:rFonts w:cs="FrankRuehl" w:hint="cs"/>
          <w:vanish/>
          <w:sz w:val="22"/>
          <w:szCs w:val="22"/>
          <w:shd w:val="clear" w:color="auto" w:fill="FFFF99"/>
          <w:rtl/>
        </w:rPr>
        <w:t xml:space="preserve"> </w:t>
      </w:r>
      <w:r w:rsidR="0049386E" w:rsidRPr="00DA6C55">
        <w:rPr>
          <w:rStyle w:val="default"/>
          <w:rFonts w:cs="FrankRuehl" w:hint="cs"/>
          <w:vanish/>
          <w:sz w:val="22"/>
          <w:szCs w:val="22"/>
          <w:u w:val="single"/>
          <w:shd w:val="clear" w:color="auto" w:fill="FFFF99"/>
          <w:rtl/>
        </w:rPr>
        <w:t>סעיף 15(ג4)</w:t>
      </w:r>
      <w:r w:rsidR="0049386E" w:rsidRPr="00DA6C55">
        <w:rPr>
          <w:rStyle w:val="default"/>
          <w:rFonts w:cs="FrankRuehl" w:hint="cs"/>
          <w:vanish/>
          <w:sz w:val="22"/>
          <w:szCs w:val="22"/>
          <w:shd w:val="clear" w:color="auto" w:fill="FFFF99"/>
          <w:rtl/>
        </w:rPr>
        <w:t xml:space="preserve"> ו-(ד) לחוק האמור יחולו.</w:t>
      </w:r>
      <w:bookmarkEnd w:id="5"/>
    </w:p>
    <w:p w:rsidR="00F0370E" w:rsidRDefault="00F0370E">
      <w:pPr>
        <w:pStyle w:val="P00"/>
        <w:ind w:left="0" w:right="1134"/>
        <w:rPr>
          <w:rStyle w:val="default"/>
          <w:rFonts w:cs="FrankRuehl"/>
          <w:rtl/>
        </w:rPr>
      </w:pPr>
      <w:bookmarkStart w:id="6" w:name="Seif5"/>
      <w:bookmarkEnd w:id="6"/>
      <w:r>
        <w:rPr>
          <w:lang w:val="he-IL"/>
        </w:rPr>
        <w:pict>
          <v:rect id="_x0000_s1032" style="position:absolute;left:0;text-align:left;margin-left:464.5pt;margin-top:8.05pt;width:75.05pt;height:18.85pt;z-index:251644928"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ח</w:t>
                  </w:r>
                  <w:r>
                    <w:rPr>
                      <w:rFonts w:cs="Miriam" w:hint="cs"/>
                      <w:szCs w:val="18"/>
                      <w:rtl/>
                    </w:rPr>
                    <w:t xml:space="preserve">ברות </w:t>
                  </w:r>
                  <w:r>
                    <w:rPr>
                      <w:rFonts w:cs="Miriam"/>
                      <w:szCs w:val="18"/>
                      <w:rtl/>
                    </w:rPr>
                    <w:t>–</w:t>
                  </w:r>
                  <w:r>
                    <w:rPr>
                      <w:rFonts w:cs="Miriam" w:hint="cs"/>
                      <w:szCs w:val="18"/>
                      <w:rtl/>
                    </w:rPr>
                    <w:t xml:space="preserve"> המשך פעולות</w:t>
                  </w:r>
                </w:p>
              </w:txbxContent>
            </v:textbox>
            <w10:anchorlock/>
          </v:rect>
        </w:pict>
      </w:r>
      <w:r>
        <w:rPr>
          <w:rStyle w:val="big-number"/>
          <w:rtl/>
        </w:rPr>
        <w:t>6.</w:t>
      </w:r>
      <w:r>
        <w:rPr>
          <w:rStyle w:val="big-number"/>
          <w:rtl/>
        </w:rPr>
        <w:tab/>
      </w:r>
      <w:r>
        <w:rPr>
          <w:rStyle w:val="default"/>
          <w:rFonts w:cs="FrankRuehl"/>
          <w:rtl/>
        </w:rPr>
        <w:t>ח</w:t>
      </w:r>
      <w:r>
        <w:rPr>
          <w:rStyle w:val="default"/>
          <w:rFonts w:cs="FrankRuehl" w:hint="cs"/>
          <w:rtl/>
        </w:rPr>
        <w:t>ברה שערב תחילת חוק זה או ערב תחילתו של צו החלת המשפט, לפי המאוחר יותר, היה לה</w:t>
      </w:r>
      <w:r>
        <w:rPr>
          <w:rStyle w:val="default"/>
          <w:rFonts w:cs="FrankRuehl"/>
          <w:rtl/>
        </w:rPr>
        <w:t xml:space="preserve"> </w:t>
      </w:r>
      <w:r>
        <w:rPr>
          <w:rStyle w:val="default"/>
          <w:rFonts w:cs="FrankRuehl" w:hint="cs"/>
          <w:rtl/>
        </w:rPr>
        <w:t>מקום עסקים בשטח תחולתו של הצו והיא נוסדה על -פי הדין שהיה מוטל על אותו שטח בעת ייסודה, רשאית, על אף האמור בפקודת החברות או בחוק נכסי נפקדים, תש"י-1950, להמשיך בפעולותיה עד תום ששה חדשים מיום תחילת הצו או מיום תחילת חוק זה או עד שהחליט בית המשפט בבקשה שה</w:t>
      </w:r>
      <w:r>
        <w:rPr>
          <w:rStyle w:val="default"/>
          <w:rFonts w:cs="FrankRuehl"/>
          <w:rtl/>
        </w:rPr>
        <w:t>וג</w:t>
      </w:r>
      <w:r>
        <w:rPr>
          <w:rStyle w:val="default"/>
          <w:rFonts w:cs="FrankRuehl" w:hint="cs"/>
          <w:rtl/>
        </w:rPr>
        <w:t>שה לפי סעיף 9 או 10, הכל לפי המאוחר יותר.</w:t>
      </w:r>
    </w:p>
    <w:p w:rsidR="00F0370E" w:rsidRDefault="00F0370E">
      <w:pPr>
        <w:pStyle w:val="P00"/>
        <w:ind w:left="0" w:right="1134"/>
        <w:rPr>
          <w:rStyle w:val="default"/>
          <w:rFonts w:cs="FrankRuehl"/>
          <w:rtl/>
        </w:rPr>
      </w:pPr>
      <w:bookmarkStart w:id="7" w:name="Seif6"/>
      <w:bookmarkEnd w:id="7"/>
      <w:r>
        <w:rPr>
          <w:lang w:val="he-IL"/>
        </w:rPr>
        <w:pict>
          <v:rect id="_x0000_s1033" style="position:absolute;left:0;text-align:left;margin-left:464.5pt;margin-top:8.05pt;width:75.05pt;height:17.2pt;z-index:251645952"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ח</w:t>
                  </w:r>
                  <w:r>
                    <w:rPr>
                      <w:rFonts w:cs="Miriam" w:hint="cs"/>
                      <w:szCs w:val="18"/>
                      <w:rtl/>
                    </w:rPr>
                    <w:t xml:space="preserve">ברות </w:t>
                  </w:r>
                  <w:r>
                    <w:rPr>
                      <w:rFonts w:cs="Miriam"/>
                      <w:szCs w:val="18"/>
                      <w:rtl/>
                    </w:rPr>
                    <w:t>–</w:t>
                  </w:r>
                  <w:r>
                    <w:rPr>
                      <w:rFonts w:cs="Miriam" w:hint="cs"/>
                      <w:szCs w:val="18"/>
                      <w:rtl/>
                    </w:rPr>
                    <w:t xml:space="preserve"> אי-</w:t>
                  </w:r>
                  <w:r>
                    <w:rPr>
                      <w:rFonts w:cs="Miriam"/>
                      <w:szCs w:val="18"/>
                      <w:rtl/>
                    </w:rPr>
                    <w:t>נ</w:t>
                  </w:r>
                  <w:r>
                    <w:rPr>
                      <w:rFonts w:cs="Miriam" w:hint="cs"/>
                      <w:szCs w:val="18"/>
                      <w:rtl/>
                    </w:rPr>
                    <w:t xml:space="preserve">פקדות של </w:t>
                  </w:r>
                  <w:r>
                    <w:rPr>
                      <w:rFonts w:cs="Miriam"/>
                      <w:szCs w:val="18"/>
                      <w:rtl/>
                    </w:rPr>
                    <w:t>מ</w:t>
                  </w:r>
                  <w:r>
                    <w:rPr>
                      <w:rFonts w:cs="Miriam" w:hint="cs"/>
                      <w:szCs w:val="18"/>
                      <w:rtl/>
                    </w:rPr>
                    <w:t>נהל או חבר</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 xml:space="preserve">נהל או חבר של חברה כאמור בסעיף 6 שרואים אותו לפי חוק זה כאדם שאינו נפקד לגבי נכסיו, יראוהו כאדם שאינו נפקד גם לגבי נכסי החברה, לגבי זכויותיו כמנהל או כחבר בחברה או לגבי </w:t>
      </w:r>
      <w:r>
        <w:rPr>
          <w:rStyle w:val="default"/>
          <w:rFonts w:cs="FrankRuehl"/>
          <w:rtl/>
        </w:rPr>
        <w:t>פ</w:t>
      </w:r>
      <w:r>
        <w:rPr>
          <w:rStyle w:val="default"/>
          <w:rFonts w:cs="FrankRuehl" w:hint="cs"/>
          <w:rtl/>
        </w:rPr>
        <w:t>עולות החברה לפי הסעיפים 6, 8, 9 או 10.</w:t>
      </w:r>
    </w:p>
    <w:p w:rsidR="00F0370E" w:rsidRDefault="00F0370E">
      <w:pPr>
        <w:pStyle w:val="P00"/>
        <w:ind w:left="0" w:right="1134"/>
        <w:rPr>
          <w:rStyle w:val="default"/>
          <w:rFonts w:cs="FrankRuehl"/>
          <w:rtl/>
        </w:rPr>
      </w:pPr>
      <w:bookmarkStart w:id="8" w:name="Seif7"/>
      <w:bookmarkEnd w:id="8"/>
      <w:r>
        <w:rPr>
          <w:lang w:val="he-IL"/>
        </w:rPr>
        <w:pict>
          <v:rect id="_x0000_s1034" style="position:absolute;left:0;text-align:left;margin-left:464.5pt;margin-top:8.05pt;width:75.05pt;height:16.05pt;z-index:25164697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ח</w:t>
                  </w:r>
                  <w:r>
                    <w:rPr>
                      <w:rFonts w:cs="Miriam" w:hint="cs"/>
                      <w:szCs w:val="18"/>
                      <w:rtl/>
                    </w:rPr>
                    <w:t xml:space="preserve">ברות </w:t>
                  </w:r>
                  <w:r>
                    <w:rPr>
                      <w:rFonts w:cs="Miriam"/>
                      <w:szCs w:val="18"/>
                      <w:rtl/>
                    </w:rPr>
                    <w:t>–</w:t>
                  </w:r>
                  <w:r>
                    <w:rPr>
                      <w:rFonts w:cs="Miriam" w:hint="cs"/>
                      <w:szCs w:val="18"/>
                      <w:rtl/>
                    </w:rPr>
                    <w:t xml:space="preserve"> רישום שעבוד</w:t>
                  </w:r>
                  <w:r>
                    <w:rPr>
                      <w:rFonts w:cs="Miriam"/>
                      <w:szCs w:val="18"/>
                      <w:rtl/>
                    </w:rPr>
                    <w:t>י</w:t>
                  </w:r>
                  <w:r>
                    <w:rPr>
                      <w:rFonts w:cs="Miriam" w:hint="cs"/>
                      <w:szCs w:val="18"/>
                      <w:rtl/>
                    </w:rPr>
                    <w:t>ם</w:t>
                  </w:r>
                </w:p>
              </w:txbxContent>
            </v:textbox>
            <w10:anchorlock/>
          </v:rect>
        </w:pict>
      </w:r>
      <w:r>
        <w:rPr>
          <w:rStyle w:val="big-number"/>
          <w:rtl/>
        </w:rPr>
        <w:t>8.</w:t>
      </w:r>
      <w:r>
        <w:rPr>
          <w:rStyle w:val="big-number"/>
          <w:rtl/>
        </w:rPr>
        <w:tab/>
      </w:r>
      <w:r>
        <w:rPr>
          <w:rStyle w:val="default"/>
          <w:rFonts w:cs="FrankRuehl"/>
          <w:rtl/>
        </w:rPr>
        <w:t>ח</w:t>
      </w:r>
      <w:r>
        <w:rPr>
          <w:rStyle w:val="default"/>
          <w:rFonts w:cs="FrankRuehl" w:hint="cs"/>
          <w:rtl/>
        </w:rPr>
        <w:t>ברה כאמור בסעיף 6 שנתנה משכון או שעבוד על נכסיה, יחולו עליה הוראות סעיף 127 לפקודת החברות בדבר רישום המשכון או השעבוד.</w:t>
      </w:r>
    </w:p>
    <w:p w:rsidR="00F0370E" w:rsidRDefault="00F0370E">
      <w:pPr>
        <w:pStyle w:val="P00"/>
        <w:ind w:left="0" w:right="1134"/>
        <w:rPr>
          <w:rStyle w:val="default"/>
          <w:rFonts w:cs="FrankRuehl"/>
          <w:rtl/>
        </w:rPr>
      </w:pPr>
      <w:bookmarkStart w:id="9" w:name="Seif8"/>
      <w:bookmarkEnd w:id="9"/>
      <w:r>
        <w:rPr>
          <w:lang w:val="he-IL"/>
        </w:rPr>
        <w:pict>
          <v:rect id="_x0000_s1035" style="position:absolute;left:0;text-align:left;margin-left:464.5pt;margin-top:8.05pt;width:75.05pt;height:27.95pt;z-index:25164800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ח</w:t>
                  </w:r>
                  <w:r>
                    <w:rPr>
                      <w:rFonts w:cs="Miriam" w:hint="cs"/>
                      <w:szCs w:val="18"/>
                      <w:rtl/>
                    </w:rPr>
                    <w:t xml:space="preserve">ברות </w:t>
                  </w:r>
                  <w:r>
                    <w:rPr>
                      <w:rFonts w:cs="Miriam"/>
                      <w:szCs w:val="18"/>
                      <w:rtl/>
                    </w:rPr>
                    <w:t>–</w:t>
                  </w:r>
                  <w:r>
                    <w:rPr>
                      <w:rFonts w:cs="Miriam" w:hint="cs"/>
                      <w:szCs w:val="18"/>
                      <w:rtl/>
                    </w:rPr>
                    <w:t xml:space="preserve"> העברת נכסים והתחייבויות לפי סידו</w:t>
                  </w:r>
                  <w:r>
                    <w:rPr>
                      <w:rFonts w:cs="Miriam"/>
                      <w:szCs w:val="18"/>
                      <w:rtl/>
                    </w:rPr>
                    <w:t>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חברה כאמור בסעיף</w:t>
      </w:r>
      <w:r>
        <w:rPr>
          <w:rStyle w:val="default"/>
          <w:rFonts w:cs="FrankRuehl"/>
          <w:rtl/>
        </w:rPr>
        <w:t xml:space="preserve"> </w:t>
      </w:r>
      <w:r>
        <w:rPr>
          <w:rStyle w:val="default"/>
          <w:rFonts w:cs="FrankRuehl" w:hint="cs"/>
          <w:rtl/>
        </w:rPr>
        <w:t>קטן 6, שתוך ששה חדשים מיום תחילת חוק זה או מיום תחילתו של צו החלת המשפט, לפי המאוחר יותר, באה לידי סידור עם חברה שנרשמה בישראל ולמטרה זו על -ידי חברי החברה האמורה בסעיף 6, כולם או מקצתם, או עם חברה אחרת הרשומה בישראל, להעביר לידיה את נכסיה והתחייבויותיה,</w:t>
      </w:r>
      <w:r>
        <w:rPr>
          <w:rStyle w:val="default"/>
          <w:rFonts w:cs="FrankRuehl"/>
          <w:rtl/>
        </w:rPr>
        <w:t xml:space="preserve"> ר</w:t>
      </w:r>
      <w:r>
        <w:rPr>
          <w:rStyle w:val="default"/>
          <w:rFonts w:cs="FrankRuehl" w:hint="cs"/>
          <w:rtl/>
        </w:rPr>
        <w:t>שאית החברה שעמה נעשה הסידור לפנות, תוך שלושה חדשים מיום הסידור, לבית המשפט המחוזי בירושלים בבקשה בדרך המרצה ליתן צו המאשר את הסידור.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הגשת בקשה לפי סעיף קטן (א) ועל מועד שמיעתה תפורסם בנוסח שקבע בית המשפט.</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סידור לפי סעיף זה יחולו סעיפ</w:t>
      </w:r>
      <w:r>
        <w:rPr>
          <w:rStyle w:val="default"/>
          <w:rFonts w:cs="FrankRuehl"/>
          <w:rtl/>
        </w:rPr>
        <w:t>י</w:t>
      </w:r>
      <w:r>
        <w:rPr>
          <w:rStyle w:val="default"/>
          <w:rFonts w:cs="FrankRuehl" w:hint="cs"/>
          <w:rtl/>
        </w:rPr>
        <w:t>ם קטנים (3), (4), (6), (7), (8), (10) ו-(12) לסעיף 119א לפקודת החברות, בשינויים המחוייבים.</w:t>
      </w:r>
    </w:p>
    <w:p w:rsidR="00F0370E" w:rsidRDefault="00F0370E">
      <w:pPr>
        <w:pStyle w:val="P00"/>
        <w:ind w:left="0" w:right="1134"/>
        <w:rPr>
          <w:rStyle w:val="default"/>
          <w:rFonts w:cs="FrankRuehl"/>
          <w:rtl/>
        </w:rPr>
      </w:pPr>
      <w:bookmarkStart w:id="10" w:name="Seif9"/>
      <w:bookmarkEnd w:id="10"/>
      <w:r>
        <w:rPr>
          <w:lang w:val="he-IL"/>
        </w:rPr>
        <w:pict>
          <v:rect id="_x0000_s1036" style="position:absolute;left:0;text-align:left;margin-left:464.5pt;margin-top:8.05pt;width:75.05pt;height:20pt;z-index:25164902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ה</w:t>
                  </w:r>
                  <w:r>
                    <w:rPr>
                      <w:rFonts w:cs="Miriam" w:hint="cs"/>
                      <w:szCs w:val="18"/>
                      <w:rtl/>
                    </w:rPr>
                    <w:t xml:space="preserve">פיכת חברה </w:t>
                  </w:r>
                  <w:r>
                    <w:rPr>
                      <w:rFonts w:cs="Miriam"/>
                      <w:szCs w:val="18"/>
                      <w:rtl/>
                    </w:rPr>
                    <w:t>ל</w:t>
                  </w:r>
                  <w:r>
                    <w:rPr>
                      <w:rFonts w:cs="Miriam" w:hint="cs"/>
                      <w:szCs w:val="18"/>
                      <w:rtl/>
                    </w:rPr>
                    <w:t>חברה ישראלית</w:t>
                  </w:r>
                </w:p>
              </w:txbxContent>
            </v:textbox>
            <w10:anchorlock/>
          </v:rect>
        </w:pict>
      </w:r>
      <w:r>
        <w:rPr>
          <w:rStyle w:val="big-number"/>
          <w:rtl/>
        </w:rPr>
        <w:t>10.</w:t>
      </w:r>
      <w:r>
        <w:rPr>
          <w:rStyle w:val="big-number"/>
          <w:rtl/>
        </w:rPr>
        <w:tab/>
      </w:r>
      <w:r>
        <w:rPr>
          <w:rStyle w:val="default"/>
          <w:rFonts w:cs="FrankRuehl"/>
          <w:rtl/>
        </w:rPr>
        <w:t>ח</w:t>
      </w:r>
      <w:r>
        <w:rPr>
          <w:rStyle w:val="default"/>
          <w:rFonts w:cs="FrankRuehl" w:hint="cs"/>
          <w:rtl/>
        </w:rPr>
        <w:t>ברה כאמור בסעיף 6, שמקום עסקיה היחיד הוא בשטח תחולתו של צו החלת המשפט וכל מנהליה וחבריה הם תושבי אותו שטח, רשאית, תוך ששה חדשים מ</w:t>
      </w:r>
      <w:r>
        <w:rPr>
          <w:rStyle w:val="default"/>
          <w:rFonts w:cs="FrankRuehl"/>
          <w:rtl/>
        </w:rPr>
        <w:t>י</w:t>
      </w:r>
      <w:r>
        <w:rPr>
          <w:rStyle w:val="default"/>
          <w:rFonts w:cs="FrankRuehl" w:hint="cs"/>
          <w:rtl/>
        </w:rPr>
        <w:t>ום תחילת חוק זה או מיום תחילתו של הצו, לפי המאוחר יותר, לפנות לבית המשפט המחוזי בירושלים בבקשה בדרך המרצה ליתן צו ההופך אותה לחברה ישראלית, ובית המשפט רשאי ליתן את הצו בתנאים שייראו לו, לרבות תנאים בדבר הגשת מסמכים לרשם החברות.</w:t>
      </w:r>
    </w:p>
    <w:p w:rsidR="00F0370E" w:rsidRDefault="00F0370E">
      <w:pPr>
        <w:pStyle w:val="P02"/>
        <w:ind w:left="1021" w:right="1134"/>
        <w:rPr>
          <w:rStyle w:val="default"/>
          <w:rFonts w:cs="FrankRuehl"/>
          <w:rtl/>
        </w:rPr>
      </w:pPr>
      <w:bookmarkStart w:id="11" w:name="Seif10"/>
      <w:bookmarkEnd w:id="11"/>
      <w:r>
        <w:rPr>
          <w:lang w:val="he-IL"/>
        </w:rPr>
        <w:pict>
          <v:rect id="_x0000_s1037" style="position:absolute;left:0;text-align:left;margin-left:464.5pt;margin-top:8.05pt;width:75.05pt;height:34.45pt;z-index:251650048"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ח</w:t>
                  </w:r>
                  <w:r>
                    <w:rPr>
                      <w:rFonts w:cs="Miriam" w:hint="cs"/>
                      <w:szCs w:val="18"/>
                      <w:rtl/>
                    </w:rPr>
                    <w:t xml:space="preserve">ברות </w:t>
                  </w:r>
                  <w:r>
                    <w:rPr>
                      <w:rFonts w:cs="Miriam"/>
                      <w:szCs w:val="18"/>
                      <w:rtl/>
                    </w:rPr>
                    <w:t>–</w:t>
                  </w:r>
                  <w:r>
                    <w:rPr>
                      <w:rFonts w:cs="Miriam" w:hint="cs"/>
                      <w:szCs w:val="18"/>
                      <w:rtl/>
                    </w:rPr>
                    <w:t xml:space="preserve"> רישום והעברת נכסים והתחייבויות </w:t>
                  </w:r>
                  <w:r>
                    <w:rPr>
                      <w:rFonts w:cs="Miriam"/>
                      <w:szCs w:val="18"/>
                      <w:rtl/>
                    </w:rPr>
                    <w:t>ע</w:t>
                  </w:r>
                  <w:r>
                    <w:rPr>
                      <w:rFonts w:cs="Miriam" w:hint="cs"/>
                      <w:szCs w:val="18"/>
                      <w:rtl/>
                    </w:rPr>
                    <w:t>ל פי צו</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חברה אשר ערב תחילת חוק זה או ערב תחילתו של צו החלת המשפט, לפי המאוחר יותר, היה לה משרד רשום או מקום עסקים בשטח תחולתו של הצו, והיא נוסדה על פי הדין שהיה מוטל על השטח בעת ייסודה ולא פעלה לפי סע</w:t>
      </w:r>
      <w:r>
        <w:rPr>
          <w:rStyle w:val="default"/>
          <w:rFonts w:cs="FrankRuehl"/>
          <w:rtl/>
        </w:rPr>
        <w:t>י</w:t>
      </w:r>
      <w:r>
        <w:rPr>
          <w:rStyle w:val="default"/>
          <w:rFonts w:cs="FrankRuehl" w:hint="cs"/>
          <w:rtl/>
        </w:rPr>
        <w:t xml:space="preserve">פים 9 או 10 עד ליום ט' באייר תשכ"ט (27 באפריל 1969) </w:t>
      </w:r>
      <w:r w:rsidR="004C6B9D">
        <w:rPr>
          <w:rStyle w:val="default"/>
          <w:rFonts w:cs="FrankRuehl"/>
          <w:rtl/>
        </w:rPr>
        <w:t>–</w:t>
      </w:r>
      <w:r>
        <w:rPr>
          <w:rStyle w:val="default"/>
          <w:rFonts w:cs="FrankRuehl" w:hint="cs"/>
          <w:rtl/>
        </w:rPr>
        <w:t xml:space="preserve"> רשאי שר המשפטים להורות בצו על רישומה בישראל לפי פקודת החברות מן היום שקבע השר בצו; ורשאי הוא להוסיף וליתן בצו כל הוראה בענין רישומה של החברה, מוסדותיה בעת הרישום והמשך פעולתה לאחר הרישום.</w:t>
      </w:r>
    </w:p>
    <w:p w:rsidR="00F0370E" w:rsidRDefault="00F0370E">
      <w:pPr>
        <w:pStyle w:val="P22"/>
        <w:ind w:left="1021" w:right="1134"/>
        <w:rPr>
          <w:rStyle w:val="default"/>
          <w:rFonts w:cs="FrankRuehl"/>
          <w:rtl/>
        </w:rPr>
      </w:pPr>
      <w:r>
        <w:rPr>
          <w:rStyle w:val="default"/>
          <w:rFonts w:cs="FrankRuehl"/>
          <w:rtl/>
        </w:rPr>
        <w:t>ו</w:t>
      </w:r>
      <w:r>
        <w:rPr>
          <w:rStyle w:val="default"/>
          <w:rFonts w:cs="FrankRuehl" w:hint="cs"/>
          <w:rtl/>
        </w:rPr>
        <w:t>בכלל זה הורא</w:t>
      </w:r>
      <w:r>
        <w:rPr>
          <w:rStyle w:val="default"/>
          <w:rFonts w:cs="FrankRuehl"/>
          <w:rtl/>
        </w:rPr>
        <w:t>ה</w:t>
      </w:r>
      <w:r>
        <w:rPr>
          <w:rStyle w:val="default"/>
          <w:rFonts w:cs="FrankRuehl" w:hint="cs"/>
          <w:rtl/>
        </w:rPr>
        <w:t xml:space="preserve"> בענין דרך רישומה, צורת התאגדותה כחברה לפי פקודת החברות, מען משרדה הרשום, מועדים לענינים שהיא חייבת לפעול בהם לפי פקודת החברות והנהלתה אם אין לחברה, בעת הרישום, חברי דירקטוריון, או מנהלי עסקים כנדרש על פי פקודת החברות או על פי מסמכי התאגדותה.</w:t>
      </w:r>
    </w:p>
    <w:p w:rsidR="00F0370E" w:rsidRDefault="00F0370E">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הורה שר </w:t>
      </w:r>
      <w:r>
        <w:rPr>
          <w:rStyle w:val="default"/>
          <w:rFonts w:cs="FrankRuehl"/>
          <w:rtl/>
        </w:rPr>
        <w:t>ה</w:t>
      </w:r>
      <w:r>
        <w:rPr>
          <w:rStyle w:val="default"/>
          <w:rFonts w:cs="FrankRuehl" w:hint="cs"/>
          <w:rtl/>
        </w:rPr>
        <w:t xml:space="preserve">משפטים כאמור, ירשום רשם החברות את החברה בהתאם לצו, ורשם החברות והחברה יפעלו בהתאם לכל הוראה שניתנה בצו; לענין כל דין ועל אף האמור בתזכיר החברה ותקנותיה, יראו את הענינים שעליהם הורה השר </w:t>
      </w:r>
      <w:r w:rsidR="004C6B9D">
        <w:rPr>
          <w:rStyle w:val="default"/>
          <w:rFonts w:cs="FrankRuehl"/>
          <w:rtl/>
        </w:rPr>
        <w:t>–</w:t>
      </w:r>
      <w:r>
        <w:rPr>
          <w:rStyle w:val="default"/>
          <w:rFonts w:cs="FrankRuehl" w:hint="cs"/>
          <w:rtl/>
        </w:rPr>
        <w:t xml:space="preserve"> כהחלטות תקפות של החברה.</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צו לפי סעיף קטן (א) יפורסם ברשומות.</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רשם החברות רשאי לדרוש מחברה שחל עליה סעיף קטן (א) וממי ששימש בה חבר דירקטוריון או מנהל עסקים ערב מתן הצו לפי סעיף קטן (א), או ממי שנקבע כחבר דירקטוריון או מנהל עסקים מכוח אותו צו, כי יגישו לו העתק מקויים של התזכיר ושל תקנות ההתאגדות של החברה וימסרו לו פ</w:t>
      </w:r>
      <w:r>
        <w:rPr>
          <w:rStyle w:val="default"/>
          <w:rFonts w:cs="FrankRuehl"/>
          <w:rtl/>
        </w:rPr>
        <w:t>רט</w:t>
      </w:r>
      <w:r>
        <w:rPr>
          <w:rStyle w:val="default"/>
          <w:rFonts w:cs="FrankRuehl" w:hint="cs"/>
          <w:rtl/>
        </w:rPr>
        <w:t>ים ומסמכים נוספים בדבר החברה, אשר לפי הדין היא חייבת לרשום בספריה, לדווח עליהם או להגישם לרשם החברות.</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נכסיה והתחייבויותיה של חברה לפני שנרשמה לפי סעיף קטן (א) יהיו לנכסיה והתחייבויותיה משנרשמה; והוא אם בית המשפט המחוזי בירושלים לא קבע אחרת, משנתבקש ל</w:t>
      </w:r>
      <w:r>
        <w:rPr>
          <w:rStyle w:val="default"/>
          <w:rFonts w:cs="FrankRuehl"/>
          <w:rtl/>
        </w:rPr>
        <w:t>כ</w:t>
      </w:r>
      <w:r>
        <w:rPr>
          <w:rStyle w:val="default"/>
          <w:rFonts w:cs="FrankRuehl" w:hint="cs"/>
          <w:rtl/>
        </w:rPr>
        <w:t>ך על ידי אדם שיש לו ענין בדבר או על ידי היועץ המשפטי לממשלה, כדי להגן על מי שהיה לפני הרישום או אחריו בעל זכויות בחברה, נושה שלה או מועסק אצלה.</w:t>
      </w:r>
    </w:p>
    <w:p w:rsidR="00F0370E" w:rsidRDefault="00F0370E">
      <w:pPr>
        <w:pStyle w:val="P00"/>
        <w:ind w:left="0" w:right="1134"/>
        <w:rPr>
          <w:rStyle w:val="default"/>
          <w:rFonts w:cs="FrankRuehl" w:hint="cs"/>
          <w:rtl/>
        </w:rPr>
      </w:pPr>
      <w:bookmarkStart w:id="12" w:name="Seif11"/>
      <w:bookmarkEnd w:id="12"/>
      <w:r>
        <w:rPr>
          <w:lang w:val="he-IL"/>
        </w:rPr>
        <w:pict>
          <v:rect id="_x0000_s1038" style="position:absolute;left:0;text-align:left;margin-left:464.5pt;margin-top:8.05pt;width:75.05pt;height:24.6pt;z-index:251651072" o:allowincell="f" filled="f" stroked="f" strokecolor="lime" strokeweight=".25pt">
            <v:textbox inset="0,0,0,0">
              <w:txbxContent>
                <w:p w:rsidR="00F0370E" w:rsidRDefault="00F0370E">
                  <w:pPr>
                    <w:spacing w:line="160" w:lineRule="exact"/>
                    <w:jc w:val="left"/>
                    <w:rPr>
                      <w:rFonts w:cs="Miriam"/>
                      <w:szCs w:val="18"/>
                      <w:rtl/>
                    </w:rPr>
                  </w:pPr>
                  <w:r>
                    <w:rPr>
                      <w:rFonts w:cs="Miriam"/>
                      <w:szCs w:val="18"/>
                      <w:rtl/>
                    </w:rPr>
                    <w:t>ח</w:t>
                  </w:r>
                  <w:r>
                    <w:rPr>
                      <w:rFonts w:cs="Miriam" w:hint="cs"/>
                      <w:szCs w:val="18"/>
                      <w:rtl/>
                    </w:rPr>
                    <w:t xml:space="preserve">ברה שנרשמה </w:t>
                  </w:r>
                  <w:r>
                    <w:rPr>
                      <w:rFonts w:cs="Miriam"/>
                      <w:szCs w:val="18"/>
                      <w:rtl/>
                    </w:rPr>
                    <w:t>ע</w:t>
                  </w:r>
                  <w:r>
                    <w:rPr>
                      <w:rFonts w:cs="Miriam" w:hint="cs"/>
                      <w:szCs w:val="18"/>
                      <w:rtl/>
                    </w:rPr>
                    <w:t xml:space="preserve">ל פי צו ולא </w:t>
                  </w:r>
                  <w:r>
                    <w:rPr>
                      <w:rFonts w:cs="Miriam"/>
                      <w:szCs w:val="18"/>
                      <w:rtl/>
                    </w:rPr>
                    <w:t>מ</w:t>
                  </w:r>
                  <w:r>
                    <w:rPr>
                      <w:rFonts w:cs="Miriam" w:hint="cs"/>
                      <w:szCs w:val="18"/>
                      <w:rtl/>
                    </w:rPr>
                    <w:t xml:space="preserve">סרה תזכיר </w:t>
                  </w:r>
                </w:p>
                <w:p w:rsidR="00F0370E" w:rsidRDefault="00F0370E">
                  <w:pPr>
                    <w:spacing w:line="160" w:lineRule="exact"/>
                    <w:jc w:val="left"/>
                    <w:rPr>
                      <w:rFonts w:cs="Miriam"/>
                      <w:noProof/>
                      <w:szCs w:val="18"/>
                      <w:rtl/>
                    </w:rPr>
                  </w:pPr>
                  <w:r>
                    <w:rPr>
                      <w:rFonts w:cs="Miriam"/>
                      <w:szCs w:val="18"/>
                      <w:rtl/>
                    </w:rPr>
                    <w:t>ו</w:t>
                  </w:r>
                  <w:r>
                    <w:rPr>
                      <w:rFonts w:cs="Miriam" w:hint="cs"/>
                      <w:szCs w:val="18"/>
                      <w:rtl/>
                    </w:rPr>
                    <w:t>תקנות</w:t>
                  </w:r>
                </w:p>
              </w:txbxContent>
            </v:textbox>
            <w10:anchorlock/>
          </v:rect>
        </w:pict>
      </w:r>
      <w:r>
        <w:rPr>
          <w:rStyle w:val="big-number"/>
          <w:rtl/>
        </w:rPr>
        <w:t>12.</w:t>
      </w:r>
      <w:r>
        <w:rPr>
          <w:rStyle w:val="big-number"/>
          <w:rtl/>
        </w:rPr>
        <w:tab/>
      </w:r>
      <w:r>
        <w:rPr>
          <w:rStyle w:val="default"/>
          <w:rFonts w:cs="FrankRuehl"/>
          <w:rtl/>
        </w:rPr>
        <w:t>ח</w:t>
      </w:r>
      <w:r>
        <w:rPr>
          <w:rStyle w:val="default"/>
          <w:rFonts w:cs="FrankRuehl" w:hint="cs"/>
          <w:rtl/>
        </w:rPr>
        <w:t>ברה שנרשמה לפי סעיף 11(א) וטרם הגישה לרשם החברות העתק מקו</w:t>
      </w:r>
      <w:r>
        <w:rPr>
          <w:rStyle w:val="default"/>
          <w:rFonts w:cs="FrankRuehl"/>
          <w:rtl/>
        </w:rPr>
        <w:t>י</w:t>
      </w:r>
      <w:r>
        <w:rPr>
          <w:rStyle w:val="default"/>
          <w:rFonts w:cs="FrankRuehl" w:hint="cs"/>
          <w:rtl/>
        </w:rPr>
        <w:t>ים של התזכיר ושל התקנות כנדרש בסעיף 11(ג), יחולו עליה הוראות אלה:</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ניהלה החברה, בעת הרישום, עסקים מסוג מסויים בשטח תחולתו של צו החלת המשפט, יראו סוג עסקים זה, ואותו בלבד, כמצוי בתחום מטרותיה;</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כל עוד לא הגישה תקנותיה לרשם </w:t>
      </w:r>
      <w:r>
        <w:rPr>
          <w:rStyle w:val="default"/>
          <w:rFonts w:cs="FrankRuehl"/>
          <w:rtl/>
        </w:rPr>
        <w:t>ה</w:t>
      </w:r>
      <w:r>
        <w:rPr>
          <w:rStyle w:val="default"/>
          <w:rFonts w:cs="FrankRuehl" w:hint="cs"/>
          <w:rtl/>
        </w:rPr>
        <w:t xml:space="preserve">חברות, יראו את התקנות שבתוספת השלישית לפקודת החברות כתקנותיה, והוא </w:t>
      </w:r>
      <w:r w:rsidR="004C6B9D">
        <w:rPr>
          <w:rStyle w:val="default"/>
          <w:rFonts w:cs="FrankRuehl"/>
          <w:rtl/>
        </w:rPr>
        <w:t>–</w:t>
      </w:r>
      <w:r>
        <w:rPr>
          <w:rStyle w:val="default"/>
          <w:rFonts w:cs="FrankRuehl" w:hint="cs"/>
          <w:rtl/>
        </w:rPr>
        <w:t xml:space="preserve"> אם שר המשפטים לא הורה אחרת בצו;</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w:t>
      </w:r>
      <w:r w:rsidR="004C6B9D">
        <w:rPr>
          <w:rStyle w:val="default"/>
          <w:rFonts w:cs="FrankRuehl" w:hint="cs"/>
          <w:rtl/>
        </w:rPr>
        <w:t>3</w:t>
      </w:r>
      <w:r>
        <w:rPr>
          <w:rStyle w:val="default"/>
          <w:rFonts w:cs="FrankRuehl"/>
          <w:rtl/>
        </w:rPr>
        <w:t>)</w:t>
      </w:r>
      <w:r>
        <w:rPr>
          <w:rStyle w:val="default"/>
          <w:rFonts w:cs="FrankRuehl"/>
          <w:rtl/>
        </w:rPr>
        <w:tab/>
      </w:r>
      <w:r>
        <w:rPr>
          <w:rStyle w:val="default"/>
          <w:rFonts w:cs="FrankRuehl" w:hint="cs"/>
          <w:rtl/>
        </w:rPr>
        <w:t>על אף האמור בפסקאות (1) ו-(2) רשאי שר המשפטים להגדיר בצו מה הן מטרותיה של חברה כאמור, והגדרה זו תהא בתקפה כל עוד לא הגישה תזכיר ותקנות כנדרש בסעיף 11</w:t>
      </w:r>
      <w:r>
        <w:rPr>
          <w:rStyle w:val="default"/>
          <w:rFonts w:cs="FrankRuehl"/>
          <w:rtl/>
        </w:rPr>
        <w:t>(</w:t>
      </w:r>
      <w:r>
        <w:rPr>
          <w:rStyle w:val="default"/>
          <w:rFonts w:cs="FrankRuehl" w:hint="cs"/>
          <w:rtl/>
        </w:rPr>
        <w:t>ג).</w:t>
      </w:r>
    </w:p>
    <w:p w:rsidR="00F0370E" w:rsidRDefault="00F0370E">
      <w:pPr>
        <w:pStyle w:val="P00"/>
        <w:ind w:left="0" w:right="1134"/>
        <w:rPr>
          <w:rStyle w:val="default"/>
          <w:rFonts w:cs="FrankRuehl"/>
          <w:rtl/>
        </w:rPr>
      </w:pPr>
      <w:bookmarkStart w:id="13" w:name="Seif12"/>
      <w:bookmarkEnd w:id="13"/>
      <w:r>
        <w:rPr>
          <w:lang w:val="he-IL"/>
        </w:rPr>
        <w:pict>
          <v:rect id="_x0000_s1039" style="position:absolute;left:0;text-align:left;margin-left:464.5pt;margin-top:8.05pt;width:75.05pt;height:10pt;z-index:25165209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א</w:t>
                  </w:r>
                  <w:r>
                    <w:rPr>
                      <w:rFonts w:cs="Miriam" w:hint="cs"/>
                      <w:szCs w:val="18"/>
                      <w:rtl/>
                    </w:rPr>
                    <w:t>ישור השר</w:t>
                  </w:r>
                </w:p>
              </w:txbxContent>
            </v:textbox>
            <w10:anchorlock/>
          </v:rect>
        </w:pict>
      </w:r>
      <w:r>
        <w:rPr>
          <w:rStyle w:val="big-number"/>
          <w:rtl/>
        </w:rPr>
        <w:t>13.</w:t>
      </w:r>
      <w:r>
        <w:rPr>
          <w:rStyle w:val="big-number"/>
          <w:rtl/>
        </w:rPr>
        <w:tab/>
      </w:r>
      <w:r>
        <w:rPr>
          <w:rStyle w:val="default"/>
          <w:rFonts w:cs="FrankRuehl"/>
          <w:rtl/>
        </w:rPr>
        <w:t>ש</w:t>
      </w:r>
      <w:r>
        <w:rPr>
          <w:rStyle w:val="default"/>
          <w:rFonts w:cs="FrankRuehl" w:hint="cs"/>
          <w:rtl/>
        </w:rPr>
        <w:t>ר המשפטים, או מי שהשר הסמיכו לכך, רשאי ליתן אישור בכתב בדבר מטרותיה של החברה ובדבר כל ענין אחר הנובע מצו שניתן לפי סעיף 11.</w:t>
      </w:r>
    </w:p>
    <w:p w:rsidR="00F0370E" w:rsidRDefault="00F0370E">
      <w:pPr>
        <w:pStyle w:val="P00"/>
        <w:ind w:left="0" w:right="1134"/>
        <w:rPr>
          <w:rStyle w:val="default"/>
          <w:rFonts w:cs="FrankRuehl"/>
          <w:rtl/>
        </w:rPr>
      </w:pPr>
      <w:bookmarkStart w:id="14" w:name="Seif13"/>
      <w:bookmarkEnd w:id="14"/>
      <w:r>
        <w:rPr>
          <w:lang w:val="he-IL"/>
        </w:rPr>
        <w:pict>
          <v:rect id="_x0000_s1040" style="position:absolute;left:0;text-align:left;margin-left:464.5pt;margin-top:8.05pt;width:75.05pt;height:10pt;z-index:25165312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ש</w:t>
                  </w:r>
                  <w:r>
                    <w:rPr>
                      <w:rFonts w:cs="Miriam" w:hint="cs"/>
                      <w:szCs w:val="18"/>
                      <w:rtl/>
                    </w:rPr>
                    <w:t>ותפויות</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וראות סעיפים 6 עד 13, בשינויים המחוייבים, יחולו גם על שותפויות.</w:t>
      </w:r>
    </w:p>
    <w:p w:rsidR="00F0370E" w:rsidRDefault="00F0370E">
      <w:pPr>
        <w:pStyle w:val="P00"/>
        <w:ind w:left="0" w:right="1134"/>
        <w:rPr>
          <w:rStyle w:val="default"/>
          <w:rFonts w:cs="FrankRuehl"/>
          <w:rtl/>
        </w:rPr>
      </w:pPr>
      <w:bookmarkStart w:id="15" w:name="Seif14"/>
      <w:bookmarkEnd w:id="15"/>
      <w:r>
        <w:rPr>
          <w:lang w:val="he-IL"/>
        </w:rPr>
        <w:pict>
          <v:rect id="_x0000_s1041" style="position:absolute;left:0;text-align:left;margin-left:464.5pt;margin-top:8.05pt;width:75.05pt;height:20pt;z-index:25165414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א</w:t>
                  </w:r>
                  <w:r>
                    <w:rPr>
                      <w:rFonts w:cs="Miriam" w:hint="cs"/>
                      <w:szCs w:val="18"/>
                      <w:rtl/>
                    </w:rPr>
                    <w:t xml:space="preserve">גודות שיתופיות </w:t>
                  </w:r>
                  <w:r>
                    <w:rPr>
                      <w:rFonts w:cs="Miriam"/>
                      <w:szCs w:val="18"/>
                      <w:rtl/>
                    </w:rPr>
                    <w:t>–</w:t>
                  </w:r>
                  <w:r>
                    <w:rPr>
                      <w:rFonts w:cs="Miriam" w:hint="cs"/>
                      <w:szCs w:val="18"/>
                      <w:rtl/>
                    </w:rPr>
                    <w:t xml:space="preserve"> המשך פעול</w:t>
                  </w:r>
                  <w:r>
                    <w:rPr>
                      <w:rFonts w:cs="Miriam"/>
                      <w:szCs w:val="18"/>
                      <w:rtl/>
                    </w:rPr>
                    <w:t>ו</w:t>
                  </w:r>
                  <w:r>
                    <w:rPr>
                      <w:rFonts w:cs="Miriam" w:hint="cs"/>
                      <w:szCs w:val="18"/>
                      <w:rtl/>
                    </w:rPr>
                    <w:t>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אגודה שיתופית, שערב תחילת חוק זה או ערב תחילתו של צו החלת המשפט, לפי המאוחר יותר, היה מקום פעולותיה בשטח תחולתו של הצו, והיא נוסדה על פי הדין שהיה מוטל על אותו שטח בעת ייסודה, רשאית, על אף האמור בפקודת האגודות השיתופיות או בחוק נכסי נפקדים, ת</w:t>
      </w:r>
      <w:r>
        <w:rPr>
          <w:rStyle w:val="default"/>
          <w:rFonts w:cs="FrankRuehl"/>
          <w:rtl/>
        </w:rPr>
        <w:t>ש</w:t>
      </w:r>
      <w:r>
        <w:rPr>
          <w:rStyle w:val="default"/>
          <w:rFonts w:cs="FrankRuehl" w:hint="cs"/>
          <w:rtl/>
        </w:rPr>
        <w:t>"י-1950, להמשיך בפעולותיה עד תום ששה חדשים מיום תחילת הצו או מיום תחילת חוק זה או עד שהחליט בית המשפט בבקשה שהוגשה לפי סעיף 16(ב), הכל לפי המאוחר יותר.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סעיפים 7 ו-8, בשינויים המחוייבים, יחולו גם על אגודה שיתופית כאמור בסעיף קטן (א).</w:t>
      </w:r>
    </w:p>
    <w:p w:rsidR="00F0370E" w:rsidRDefault="00F0370E">
      <w:pPr>
        <w:pStyle w:val="P00"/>
        <w:ind w:left="0" w:right="1134"/>
        <w:rPr>
          <w:rStyle w:val="default"/>
          <w:rFonts w:cs="FrankRuehl"/>
          <w:rtl/>
        </w:rPr>
      </w:pPr>
      <w:bookmarkStart w:id="16" w:name="Seif15"/>
      <w:bookmarkEnd w:id="16"/>
      <w:r>
        <w:rPr>
          <w:lang w:val="he-IL"/>
        </w:rPr>
        <w:pict>
          <v:rect id="_x0000_s1042" style="position:absolute;left:0;text-align:left;margin-left:464.5pt;margin-top:8.05pt;width:75.05pt;height:30pt;z-index:251655168" o:allowincell="f" filled="f" stroked="f" strokecolor="lime" strokeweight=".25pt">
            <v:textbox inset="0,0,0,0">
              <w:txbxContent>
                <w:p w:rsidR="00F0370E" w:rsidRDefault="00F0370E">
                  <w:pPr>
                    <w:spacing w:line="160" w:lineRule="exact"/>
                    <w:jc w:val="left"/>
                    <w:rPr>
                      <w:rFonts w:cs="Miriam"/>
                      <w:szCs w:val="18"/>
                      <w:rtl/>
                    </w:rPr>
                  </w:pPr>
                  <w:r>
                    <w:rPr>
                      <w:rFonts w:cs="Miriam"/>
                      <w:szCs w:val="18"/>
                      <w:rtl/>
                    </w:rPr>
                    <w:t>א</w:t>
                  </w:r>
                  <w:r>
                    <w:rPr>
                      <w:rFonts w:cs="Miriam" w:hint="cs"/>
                      <w:szCs w:val="18"/>
                      <w:rtl/>
                    </w:rPr>
                    <w:t>גודות ש</w:t>
                  </w:r>
                  <w:r>
                    <w:rPr>
                      <w:rFonts w:cs="Miriam"/>
                      <w:szCs w:val="18"/>
                      <w:rtl/>
                    </w:rPr>
                    <w:t>י</w:t>
                  </w:r>
                  <w:r>
                    <w:rPr>
                      <w:rFonts w:cs="Miriam" w:hint="cs"/>
                      <w:szCs w:val="18"/>
                      <w:rtl/>
                    </w:rPr>
                    <w:t xml:space="preserve">תופיות, רישום והעברת </w:t>
                  </w:r>
                </w:p>
                <w:p w:rsidR="00F0370E" w:rsidRDefault="00F0370E">
                  <w:pPr>
                    <w:spacing w:line="160" w:lineRule="exact"/>
                    <w:jc w:val="left"/>
                    <w:rPr>
                      <w:rFonts w:cs="Miriam"/>
                      <w:noProof/>
                      <w:szCs w:val="18"/>
                      <w:rtl/>
                    </w:rPr>
                  </w:pPr>
                  <w:r>
                    <w:rPr>
                      <w:rFonts w:cs="Miriam"/>
                      <w:szCs w:val="18"/>
                      <w:rtl/>
                    </w:rPr>
                    <w:t>נ</w:t>
                  </w:r>
                  <w:r>
                    <w:rPr>
                      <w:rFonts w:cs="Miriam" w:hint="cs"/>
                      <w:szCs w:val="18"/>
                      <w:rtl/>
                    </w:rPr>
                    <w:t>כסים והתחייבויות</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העבודה</w:t>
      </w:r>
      <w:r w:rsidR="00EF1478">
        <w:rPr>
          <w:rStyle w:val="a6"/>
          <w:rtl/>
        </w:rPr>
        <w:footnoteReference w:id="3"/>
      </w:r>
      <w:r>
        <w:rPr>
          <w:rStyle w:val="default"/>
          <w:rFonts w:cs="FrankRuehl" w:hint="cs"/>
          <w:rtl/>
        </w:rPr>
        <w:t xml:space="preserve"> רשאי לקבוע בצו כללי או מיוחד, הוראות בדבר רישומה של אגודה שיתופית שתבוא במקום אגודה כאמור בסעיף 15, לרבות קביעת תקנותיה, חבריה ורשויותיה; אגודה שנרשמה על-פי צו כאמור, יראוה לכל דבר כאילו נרשמה </w:t>
      </w:r>
      <w:r>
        <w:rPr>
          <w:rStyle w:val="default"/>
          <w:rFonts w:cs="FrankRuehl"/>
          <w:rtl/>
        </w:rPr>
        <w:t>ל</w:t>
      </w:r>
      <w:r>
        <w:rPr>
          <w:rStyle w:val="default"/>
          <w:rFonts w:cs="FrankRuehl" w:hint="cs"/>
          <w:rtl/>
        </w:rPr>
        <w:t>פי פקודת האגודות השיתופיות, ובכל ענין שלא נקבעו לו הוראות בצו, יחולו הוראות הפקודה והתקנות לפיה.</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רשם האגודות השיתופיות יסדיר העברת נכסיה והתחייבויותיה של האגודה כאמור בסעיף 15 לאגודה שנרשמה לפי סעיף קטן (א), ויפנה לבית ה</w:t>
      </w:r>
      <w:r>
        <w:rPr>
          <w:rStyle w:val="default"/>
          <w:rFonts w:cs="FrankRuehl"/>
          <w:rtl/>
        </w:rPr>
        <w:t>מ</w:t>
      </w:r>
      <w:r>
        <w:rPr>
          <w:rStyle w:val="default"/>
          <w:rFonts w:cs="FrankRuehl" w:hint="cs"/>
          <w:rtl/>
        </w:rPr>
        <w:t>שפט המחוזי בירושלים בבקשה בדרך המרצה ליתן צו המאשר את הסידור; הוראות סעיף 9(ב) ו-(ג), בשינויים המחוייבים, יחולו גם לענין סעיף זה.</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פעולה כאמור בסעיף זה, כוחה יפה גם אם נעשתה לפני תחילת חוק זה.</w:t>
      </w:r>
    </w:p>
    <w:p w:rsidR="00F0370E" w:rsidRDefault="00F0370E">
      <w:pPr>
        <w:pStyle w:val="P00"/>
        <w:ind w:left="0" w:right="1134"/>
        <w:rPr>
          <w:rStyle w:val="default"/>
          <w:rFonts w:cs="FrankRuehl"/>
          <w:rtl/>
        </w:rPr>
      </w:pPr>
      <w:bookmarkStart w:id="17" w:name="Seif16"/>
      <w:bookmarkEnd w:id="17"/>
      <w:r>
        <w:rPr>
          <w:lang w:val="he-IL"/>
        </w:rPr>
        <w:pict>
          <v:rect id="_x0000_s1043" style="position:absolute;left:0;text-align:left;margin-left:464.5pt;margin-top:8.05pt;width:75.05pt;height:20pt;z-index:251656192"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ה</w:t>
                  </w:r>
                  <w:r>
                    <w:rPr>
                      <w:rFonts w:cs="Miriam" w:hint="cs"/>
                      <w:szCs w:val="18"/>
                      <w:rtl/>
                    </w:rPr>
                    <w:t>פיכת אגודה לאגודה ישראלית</w:t>
                  </w:r>
                </w:p>
              </w:txbxContent>
            </v:textbox>
            <w10:anchorlock/>
          </v:rect>
        </w:pict>
      </w:r>
      <w:r>
        <w:rPr>
          <w:rStyle w:val="big-number"/>
          <w:rtl/>
        </w:rPr>
        <w:t>17.</w:t>
      </w:r>
      <w:r>
        <w:rPr>
          <w:rStyle w:val="big-number"/>
          <w:rtl/>
        </w:rPr>
        <w:tab/>
      </w:r>
      <w:r>
        <w:rPr>
          <w:rStyle w:val="default"/>
          <w:rFonts w:cs="FrankRuehl"/>
          <w:rtl/>
        </w:rPr>
        <w:t>ש</w:t>
      </w:r>
      <w:r>
        <w:rPr>
          <w:rStyle w:val="default"/>
          <w:rFonts w:cs="FrankRuehl" w:hint="cs"/>
          <w:rtl/>
        </w:rPr>
        <w:t>ר העבודה</w:t>
      </w:r>
      <w:r w:rsidR="00EF1478" w:rsidRPr="00EF1478">
        <w:rPr>
          <w:rStyle w:val="default"/>
          <w:rFonts w:cs="FrankRuehl" w:hint="cs"/>
          <w:vertAlign w:val="superscript"/>
          <w:rtl/>
        </w:rPr>
        <w:t>1</w:t>
      </w:r>
      <w:r>
        <w:rPr>
          <w:rStyle w:val="default"/>
          <w:rFonts w:cs="FrankRuehl" w:hint="cs"/>
          <w:rtl/>
        </w:rPr>
        <w:t xml:space="preserve"> רשאי לקבוע, ב</w:t>
      </w:r>
      <w:r>
        <w:rPr>
          <w:rStyle w:val="default"/>
          <w:rFonts w:cs="FrankRuehl"/>
          <w:rtl/>
        </w:rPr>
        <w:t>צ</w:t>
      </w:r>
      <w:r>
        <w:rPr>
          <w:rStyle w:val="default"/>
          <w:rFonts w:cs="FrankRuehl" w:hint="cs"/>
          <w:rtl/>
        </w:rPr>
        <w:t>ו כללי או מיוחד, הוראות בדבר הפיכת אגודה כאמור בסעיף 15 לאגודה שיתופית ישראלית, אם כל חברי האגודה וחברי הנהלתה הם תושבי שטח תחולתו של צו החלת המשפט.</w:t>
      </w:r>
    </w:p>
    <w:p w:rsidR="00F0370E" w:rsidRDefault="00F0370E">
      <w:pPr>
        <w:pStyle w:val="P00"/>
        <w:ind w:left="0" w:right="1134"/>
        <w:rPr>
          <w:rStyle w:val="default"/>
          <w:rFonts w:cs="FrankRuehl"/>
          <w:rtl/>
        </w:rPr>
      </w:pPr>
      <w:bookmarkStart w:id="18" w:name="Seif17"/>
      <w:bookmarkEnd w:id="18"/>
      <w:r>
        <w:rPr>
          <w:lang w:val="he-IL"/>
        </w:rPr>
        <w:pict>
          <v:rect id="_x0000_s1044" style="position:absolute;left:0;text-align:left;margin-left:464.5pt;margin-top:8.05pt;width:75.05pt;height:27.4pt;z-index:25165721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ר</w:t>
                  </w:r>
                  <w:r>
                    <w:rPr>
                      <w:rFonts w:cs="Miriam" w:hint="cs"/>
                      <w:szCs w:val="18"/>
                      <w:rtl/>
                    </w:rPr>
                    <w:t xml:space="preserve">שיונות עיסוק </w:t>
                  </w:r>
                  <w:r>
                    <w:rPr>
                      <w:rFonts w:cs="Miriam"/>
                      <w:szCs w:val="18"/>
                      <w:rtl/>
                    </w:rPr>
                    <w:t>–</w:t>
                  </w:r>
                  <w:r>
                    <w:rPr>
                      <w:rFonts w:cs="Miriam" w:hint="cs"/>
                      <w:szCs w:val="18"/>
                      <w:rtl/>
                    </w:rPr>
                    <w:t xml:space="preserve"> המשך עד רישוי ישראלי</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תושב של שטח תחולתו של צו החלת המשפט, שסמוך לפני תחילת הצו </w:t>
      </w:r>
      <w:r>
        <w:rPr>
          <w:rStyle w:val="default"/>
          <w:rFonts w:cs="FrankRuehl"/>
          <w:rtl/>
        </w:rPr>
        <w:t>ע</w:t>
      </w:r>
      <w:r>
        <w:rPr>
          <w:rStyle w:val="default"/>
          <w:rFonts w:cs="FrankRuehl" w:hint="cs"/>
          <w:rtl/>
        </w:rPr>
        <w:t>סק במקצוע, במלאכה או בעיסוק אחר לפי הדין שהיה מוטל על אותו שטח, והעיסוק טעון רשיון לפי חיקוק ישראלי, רשאי להמשיך בעיסוקו עד תום ששה חדשים מיום תחילתו של הצו או מיום תחילת חוק זה או עד שהוחלט בבקשתו לקבלת רשיון לפי החיקוק הישראלי, הכל לפי המאוחר יותר.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מותר יהיה לתת רשיון לתושב כאמור בסעיף קטן (א) אף אם לא נתקיים בו תנאי מתנאי הכשירות האישית שנקבעו בחיקוק.</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מתן הרשיון מותנה לפי החיקוק בתנאים הנוגעים למקום העיסוק, רשאי השר הממונה על ביצוע החיקוק להתקין תקנות שיהיו בהן הקלות, אם לזמן מסויים ואם בד</w:t>
      </w:r>
      <w:r>
        <w:rPr>
          <w:rStyle w:val="default"/>
          <w:rFonts w:cs="FrankRuehl"/>
          <w:rtl/>
        </w:rPr>
        <w:t>ר</w:t>
      </w:r>
      <w:r>
        <w:rPr>
          <w:rStyle w:val="default"/>
          <w:rFonts w:cs="FrankRuehl" w:hint="cs"/>
          <w:rtl/>
        </w:rPr>
        <w:t>ך אחרת, לענין מקום העיסוק שלפני תחילתו של צו החלת המשפט; כל עוד לא הותקנו תקנות כאמור, רשאית הרשות המוסמכת ליתן את הרשיון לתת הקלות כאמור.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סעיף זה לא יחול על רשיון לפי חוק כלי היריה, תש"ט-1949, או לפי חוק חמרי נפץ, תשי"ד-1954.</w:t>
      </w:r>
    </w:p>
    <w:p w:rsidR="00F0370E" w:rsidRDefault="00F0370E">
      <w:pPr>
        <w:pStyle w:val="P00"/>
        <w:ind w:left="0" w:right="1134"/>
        <w:rPr>
          <w:rStyle w:val="default"/>
          <w:rFonts w:cs="FrankRuehl"/>
          <w:rtl/>
        </w:rPr>
      </w:pPr>
      <w:bookmarkStart w:id="19" w:name="Seif18"/>
      <w:bookmarkEnd w:id="19"/>
      <w:r>
        <w:rPr>
          <w:lang w:val="he-IL"/>
        </w:rPr>
        <w:pict>
          <v:rect id="_x0000_s1045" style="position:absolute;left:0;text-align:left;margin-left:464.5pt;margin-top:8.05pt;width:75.05pt;height:20pt;z-index:25165824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ר</w:t>
                  </w:r>
                  <w:r>
                    <w:rPr>
                      <w:rFonts w:cs="Miriam" w:hint="cs"/>
                      <w:szCs w:val="18"/>
                      <w:rtl/>
                    </w:rPr>
                    <w:t xml:space="preserve">שיונות עיסוק </w:t>
                  </w:r>
                  <w:r>
                    <w:rPr>
                      <w:rFonts w:cs="Miriam"/>
                      <w:szCs w:val="18"/>
                      <w:rtl/>
                    </w:rPr>
                    <w:t>–</w:t>
                  </w:r>
                  <w:r>
                    <w:rPr>
                      <w:rFonts w:cs="Miriam" w:hint="cs"/>
                      <w:szCs w:val="18"/>
                      <w:rtl/>
                    </w:rPr>
                    <w:t xml:space="preserve"> רישוי</w:t>
                  </w:r>
                  <w:r>
                    <w:rPr>
                      <w:rFonts w:cs="Miriam"/>
                      <w:szCs w:val="18"/>
                      <w:rtl/>
                    </w:rPr>
                    <w:t xml:space="preserve"> </w:t>
                  </w:r>
                  <w:r>
                    <w:rPr>
                      <w:rFonts w:cs="Miriam" w:hint="cs"/>
                      <w:szCs w:val="18"/>
                      <w:rtl/>
                    </w:rPr>
                    <w:t>על פי צו</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 של שטח תחולתו של צו החלת המשפט אשר בסמוך לפני תחילת הצו עסק במקצוע, במלאכה או בעיסוק אחר לפי הדין שהיה מוטל על אותו שטח, והעיסוק טעון רשיון על פי חיקוק ישראלי, והוא טרם קיבל רשיון כאמור, רשאי השר הממונה על ביצוע החיקוק הישראלי להו</w:t>
      </w:r>
      <w:r>
        <w:rPr>
          <w:rStyle w:val="default"/>
          <w:rFonts w:cs="FrankRuehl"/>
          <w:rtl/>
        </w:rPr>
        <w:t>ר</w:t>
      </w:r>
      <w:r>
        <w:rPr>
          <w:rStyle w:val="default"/>
          <w:rFonts w:cs="FrankRuehl" w:hint="cs"/>
          <w:rtl/>
        </w:rPr>
        <w:t>ות, בצו, כי יראו את התושב כבעל רשיון מן היום שקבע השר בצו.</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שצו לפי סעיף קטן (א) חל עליו, רואים אותו לכל ענין כמי שקיבל רשיון מכוח החיקוק הישראלי החל על המקצוע, המלאכה או העיסוק האחר.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לפי סעיף קטן (א) יפורסם ברשומ</w:t>
      </w:r>
      <w:r>
        <w:rPr>
          <w:rStyle w:val="default"/>
          <w:rFonts w:cs="FrankRuehl"/>
          <w:rtl/>
        </w:rPr>
        <w:t>ו</w:t>
      </w:r>
      <w:r>
        <w:rPr>
          <w:rStyle w:val="default"/>
          <w:rFonts w:cs="FrankRuehl" w:hint="cs"/>
          <w:rtl/>
        </w:rPr>
        <w:t>ת.</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הממונה על ביצוע החיקוק האמור או מי שהשר הסמיכו לכך, רשאי לדרוש מתושב שחל עליו סעיף קטן (א) כי ימסור על עצמו או על כשירותו פרטים שניתן לדרוש אותם לפי אותו חיקוק.</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הוראות סעיף זה באות להוסיף על הוראות סעיף 18 ולא לגרוע מהן.</w:t>
      </w:r>
    </w:p>
    <w:p w:rsidR="00F0370E" w:rsidRDefault="00F0370E">
      <w:pPr>
        <w:pStyle w:val="P00"/>
        <w:ind w:left="0" w:right="1134"/>
        <w:rPr>
          <w:rStyle w:val="default"/>
          <w:rFonts w:cs="FrankRuehl"/>
          <w:rtl/>
        </w:rPr>
      </w:pPr>
      <w:bookmarkStart w:id="20" w:name="Seif19"/>
      <w:bookmarkEnd w:id="20"/>
      <w:r>
        <w:rPr>
          <w:lang w:val="he-IL"/>
        </w:rPr>
        <w:pict>
          <v:rect id="_x0000_s1046" style="position:absolute;left:0;text-align:left;margin-left:464.5pt;margin-top:8.05pt;width:75.05pt;height:10pt;z-index:25165926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ע</w:t>
                  </w:r>
                  <w:r>
                    <w:rPr>
                      <w:rFonts w:cs="Miriam" w:hint="cs"/>
                      <w:szCs w:val="18"/>
                      <w:rtl/>
                    </w:rPr>
                    <w:t>ורכי-דין</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תושב של שטח תחולתו של צו החלת המשפט שערב היום שבו עבר השטח להחזקת צבא-הגנה לישראל כיהן כשופט בבית משפט אזרחי או כעורך-דין באותו שטח או בכל חלק של ארץ ישראל שלא נקבע בצו כאמור, יהיה לחבר לשכת עורכי-הדין מיום תחילתו של הצו או מיום תחילת חוק זה, לפי ה</w:t>
      </w:r>
      <w:r>
        <w:rPr>
          <w:rStyle w:val="default"/>
          <w:rFonts w:cs="FrankRuehl"/>
          <w:rtl/>
        </w:rPr>
        <w:t>מ</w:t>
      </w:r>
      <w:r>
        <w:rPr>
          <w:rStyle w:val="default"/>
          <w:rFonts w:cs="FrankRuehl" w:hint="cs"/>
          <w:rtl/>
        </w:rPr>
        <w:t>אוחר יותר.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יפרסם ברשומות את שמותיהם של האנשים שסעיף קטן (א) חל עליהם.</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לקבוע בתקנות תנאים, לרבות הקלות, לקבלת חברות בלשכת עורכי-דין בשביל תושב ישראל שהיה תושב של שטח תחולתו של צו החלת המשפט ערב תחילתו והיה כשיר להיות ע</w:t>
      </w:r>
      <w:r>
        <w:rPr>
          <w:rStyle w:val="default"/>
          <w:rFonts w:cs="FrankRuehl"/>
          <w:rtl/>
        </w:rPr>
        <w:t>ו</w:t>
      </w:r>
      <w:r>
        <w:rPr>
          <w:rStyle w:val="default"/>
          <w:rFonts w:cs="FrankRuehl" w:hint="cs"/>
          <w:rtl/>
        </w:rPr>
        <w:t>רך-דין אך לא עסק במקצוע עריכת דין, או התמחה בעריכת דין בשטח כאמור וטרם השלים את תקופת התמחותו.</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שר המשפטים רשאי לקבוע בתקנות תנאים, לרבות הקלות, לקבלת חברות בלשכת עורכי-הדין בשביל תושב ישראל שכיהן, בכל עת שלפני תחילתו של חוק זה, כשופט של בית משפט אז</w:t>
      </w:r>
      <w:r>
        <w:rPr>
          <w:rStyle w:val="default"/>
          <w:rFonts w:cs="FrankRuehl"/>
          <w:rtl/>
        </w:rPr>
        <w:t>ר</w:t>
      </w:r>
      <w:r>
        <w:rPr>
          <w:rStyle w:val="default"/>
          <w:rFonts w:cs="FrankRuehl" w:hint="cs"/>
          <w:rtl/>
        </w:rPr>
        <w:t>חי בכל חלק של ארץ-ישראל שלא נקבע בצו החלת המשפט או שהיה שם עורך-דין.</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מי שנהיה לחבר לשכת עורכי-הדין לפי סעיף זה, יהיו לו כל הזכויות ויחולו עליו כל החובות של חבר הלשכה לפי חוק לשכת עורכי הדין, תשכ"א-1961.</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מי שנהיה לחבר לשכת עורכי-הדין על-פי </w:t>
      </w:r>
      <w:r>
        <w:rPr>
          <w:rStyle w:val="default"/>
          <w:rFonts w:cs="FrankRuehl"/>
          <w:rtl/>
        </w:rPr>
        <w:t>ס</w:t>
      </w:r>
      <w:r>
        <w:rPr>
          <w:rStyle w:val="default"/>
          <w:rFonts w:cs="FrankRuehl" w:hint="cs"/>
          <w:rtl/>
        </w:rPr>
        <w:t>עיף זה, רואים לצורך כל חיקוק גם את תקופת עיסוקו הקודמת בשפיטה או בעריכת דין כאמור בסעיפים קטנים (א) או (ד), כתקופה שבה עסק בישראל בשפיטה או בעריכת דין, לפי הענין; סעיף קטן זה אינו גורע מן הסמכויות לפי סעיפים קטנים (ג) או (ד).</w:t>
      </w:r>
    </w:p>
    <w:p w:rsidR="00F0370E" w:rsidRDefault="00F0370E">
      <w:pPr>
        <w:pStyle w:val="P00"/>
        <w:ind w:left="0" w:right="1134"/>
        <w:rPr>
          <w:rStyle w:val="default"/>
          <w:rFonts w:cs="FrankRuehl"/>
          <w:rtl/>
        </w:rPr>
      </w:pPr>
      <w:bookmarkStart w:id="21" w:name="Seif20"/>
      <w:bookmarkEnd w:id="21"/>
      <w:r>
        <w:rPr>
          <w:lang w:val="he-IL"/>
        </w:rPr>
        <w:pict>
          <v:rect id="_x0000_s1047" style="position:absolute;left:0;text-align:left;margin-left:464.5pt;margin-top:8.05pt;width:75.05pt;height:20pt;z-index:251660288"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רי</w:t>
                  </w:r>
                  <w:r>
                    <w:rPr>
                      <w:rFonts w:cs="Miriam" w:hint="cs"/>
                      <w:szCs w:val="18"/>
                      <w:rtl/>
                    </w:rPr>
                    <w:t>שום זכויות בפטנטים ומדגמים</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שביום תחילתו של צו החלת המשפט היתה לו בשטח תחולתו זכות רשומה בפטנט, במדגם או בסימן מסחר, או שביקש לפני אותו יום לרשום לו זכות כאמור, רשאי לבקש, תוך ששה חדשים מיום תחילתו של הצו או מיום תחילת חוק זה, לפי המאוחר יותר</w:t>
      </w:r>
      <w:r>
        <w:rPr>
          <w:rStyle w:val="default"/>
          <w:rFonts w:cs="FrankRuehl"/>
          <w:rtl/>
        </w:rPr>
        <w:t xml:space="preserve">, </w:t>
      </w:r>
      <w:r>
        <w:rPr>
          <w:rStyle w:val="default"/>
          <w:rFonts w:cs="FrankRuehl" w:hint="cs"/>
          <w:rtl/>
        </w:rPr>
        <w:t>לרשום את זכותו על פי הדין הישראלי, ויראו כאילו הגיש את הבקשה לרישום הזכות על-פי הדין הישראלי ביום שבו הגיש לראשונה את בקשתו לרישום אותה זכות.</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פטנט לפי סעיף קטן (א) לא יגרע מתקפו של פטנט שנרשם בישראל לפי בקשה שהוגשה לפני תחילת חוק הפטנטים, תשכ</w:t>
      </w:r>
      <w:r>
        <w:rPr>
          <w:rStyle w:val="default"/>
          <w:rFonts w:cs="FrankRuehl"/>
          <w:rtl/>
        </w:rPr>
        <w:t>"</w:t>
      </w:r>
      <w:r>
        <w:rPr>
          <w:rStyle w:val="default"/>
          <w:rFonts w:cs="FrankRuehl" w:hint="cs"/>
          <w:rtl/>
        </w:rPr>
        <w:t>ז-1967.</w:t>
      </w:r>
    </w:p>
    <w:p w:rsidR="00F0370E" w:rsidRDefault="00F0370E">
      <w:pPr>
        <w:pStyle w:val="P00"/>
        <w:ind w:left="0" w:right="1134"/>
        <w:rPr>
          <w:rStyle w:val="default"/>
          <w:rFonts w:cs="FrankRuehl"/>
          <w:rtl/>
        </w:rPr>
      </w:pPr>
      <w:bookmarkStart w:id="22" w:name="Seif21"/>
      <w:bookmarkEnd w:id="22"/>
      <w:r>
        <w:rPr>
          <w:lang w:val="he-IL"/>
        </w:rPr>
        <w:pict>
          <v:rect id="_x0000_s1048" style="position:absolute;left:0;text-align:left;margin-left:464.5pt;margin-top:8.05pt;width:75.05pt;height:10pt;z-index:251661312"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פ</w:t>
                  </w:r>
                  <w:r>
                    <w:rPr>
                      <w:rFonts w:cs="Miriam" w:hint="cs"/>
                      <w:szCs w:val="18"/>
                      <w:rtl/>
                    </w:rPr>
                    <w:t>עולות בניה</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הושלמה בניית יסודותיו של בנין בשטח תחולתו של צו החלת המשפט על-פי היתר בניה שניתן על-פי הדין שהיה מוטל על אותו שטח לפני תחילת הצו, ומסר בעל ההיתר תוך שנה מתחילתו של הצו או מתחילת חוק זה, לפי המאוחר יותר, הודעה לועדה המחוז</w:t>
      </w:r>
      <w:r>
        <w:rPr>
          <w:rStyle w:val="default"/>
          <w:rFonts w:cs="FrankRuehl"/>
          <w:rtl/>
        </w:rPr>
        <w:t>י</w:t>
      </w:r>
      <w:r>
        <w:rPr>
          <w:rStyle w:val="default"/>
          <w:rFonts w:cs="FrankRuehl" w:hint="cs"/>
          <w:rtl/>
        </w:rPr>
        <w:t>ת לתכנון ולבניה על רצונו להמשיך בפעולות הבניה, זכאי הוא לקבל היתר בניה לפי הדין הישראלי.</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הועדה המחוזית לתכנון ולבניה רשאית, תוך שלושה חדשים ממתן ההיתר לפי סעיף קטן (א), ולאחר שנתנה לבעל ההיתר הזדמנות סבירה לטעון טענותיו, לתקן את ההיתר, לשנותו, לקבוע </w:t>
      </w:r>
      <w:r>
        <w:rPr>
          <w:rStyle w:val="default"/>
          <w:rFonts w:cs="FrankRuehl"/>
          <w:rtl/>
        </w:rPr>
        <w:t>ב</w:t>
      </w:r>
      <w:r>
        <w:rPr>
          <w:rStyle w:val="default"/>
          <w:rFonts w:cs="FrankRuehl" w:hint="cs"/>
          <w:rtl/>
        </w:rPr>
        <w:t>ו תנאים, לרבות הקלות, או לבטלו, הכל מהטעמים שלפיהם רשאית היא לעשות כאמור לפי חוק התכנון והבניה, תשכ"ה-1965; ורשאית היא להתלות את ההיתר עד תום שלושה חדשים מהיום שניתן או עד להחלטתה לפי סעיף קטן זה, לפי המוקדם יותר.</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לפי סעיף קטן (א) פטור מתשלום א</w:t>
      </w:r>
      <w:r>
        <w:rPr>
          <w:rStyle w:val="default"/>
          <w:rFonts w:cs="FrankRuehl"/>
          <w:rtl/>
        </w:rPr>
        <w:t>ג</w:t>
      </w:r>
      <w:r>
        <w:rPr>
          <w:rStyle w:val="default"/>
          <w:rFonts w:cs="FrankRuehl" w:hint="cs"/>
          <w:rtl/>
        </w:rPr>
        <w:t>רה; הוחל בבניית יסודותיו של בנין כאמור בסעיף קטן (א) אך לא הושלמה בניית יסודותיו לפני תחילתו של צו החלת המשפט, והוגשה בקשה להיתר בניה לפי הדין הישראלי, רשאית הועדה המחוזית לתכנון ולבניה לפטור את ההיתר מתשלום אגרה.</w:t>
      </w:r>
    </w:p>
    <w:p w:rsidR="00F0370E" w:rsidRDefault="00F0370E">
      <w:pPr>
        <w:pStyle w:val="P00"/>
        <w:ind w:left="0" w:right="1134"/>
        <w:rPr>
          <w:rStyle w:val="default"/>
          <w:rFonts w:cs="FrankRuehl"/>
          <w:rtl/>
        </w:rPr>
      </w:pPr>
      <w:bookmarkStart w:id="23" w:name="Seif22"/>
      <w:bookmarkEnd w:id="23"/>
      <w:r>
        <w:rPr>
          <w:lang w:val="he-IL"/>
        </w:rPr>
        <w:pict>
          <v:rect id="_x0000_s1049" style="position:absolute;left:0;text-align:left;margin-left:464.5pt;margin-top:8.05pt;width:75.05pt;height:10pt;z-index:25166233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מ</w:t>
                  </w:r>
                  <w:r>
                    <w:rPr>
                      <w:rFonts w:cs="Miriam" w:hint="cs"/>
                      <w:szCs w:val="18"/>
                      <w:rtl/>
                    </w:rPr>
                    <w:t>ינוי עובדי ציבור</w:t>
                  </w:r>
                </w:p>
              </w:txbxContent>
            </v:textbox>
            <w10:anchorlock/>
          </v:rect>
        </w:pict>
      </w:r>
      <w:r>
        <w:rPr>
          <w:rStyle w:val="big-number"/>
          <w:rtl/>
        </w:rPr>
        <w:t>23.</w:t>
      </w:r>
      <w:r>
        <w:rPr>
          <w:rStyle w:val="big-number"/>
          <w:rtl/>
        </w:rPr>
        <w:tab/>
      </w:r>
      <w:r>
        <w:rPr>
          <w:rStyle w:val="default"/>
          <w:rFonts w:cs="FrankRuehl"/>
          <w:rtl/>
        </w:rPr>
        <w:t>ר</w:t>
      </w:r>
      <w:r>
        <w:rPr>
          <w:rStyle w:val="default"/>
          <w:rFonts w:cs="FrankRuehl" w:hint="cs"/>
          <w:rtl/>
        </w:rPr>
        <w:t xml:space="preserve">אש הממשלה רשאי </w:t>
      </w:r>
      <w:r>
        <w:rPr>
          <w:rStyle w:val="default"/>
          <w:rFonts w:cs="FrankRuehl"/>
          <w:rtl/>
        </w:rPr>
        <w:t>ל</w:t>
      </w:r>
      <w:r>
        <w:rPr>
          <w:rStyle w:val="default"/>
          <w:rFonts w:cs="FrankRuehl" w:hint="cs"/>
          <w:rtl/>
        </w:rPr>
        <w:t>פטור בתקנות, לזמן מסויים או בדרך אחרת, בני-אדם שהם תושבים של שטח תחולתו של צו החלת המשפט מהוראת כל חוק המתנה מינוי למשרה של עובד ציבור באזרחותו הישראלית של המועמד, ורשאי הוא לענין זה לקבוע הוראות שונות לגבי סוגים שונים של עובדי ציבור.</w:t>
      </w:r>
    </w:p>
    <w:p w:rsidR="00F0370E" w:rsidRDefault="00F0370E">
      <w:pPr>
        <w:pStyle w:val="P00"/>
        <w:ind w:left="0" w:right="1134"/>
        <w:rPr>
          <w:rStyle w:val="default"/>
          <w:rFonts w:cs="FrankRuehl"/>
          <w:rtl/>
        </w:rPr>
      </w:pPr>
      <w:bookmarkStart w:id="24" w:name="Seif23"/>
      <w:bookmarkEnd w:id="24"/>
      <w:r>
        <w:rPr>
          <w:lang w:val="he-IL"/>
        </w:rPr>
        <w:pict>
          <v:rect id="_x0000_s1050" style="position:absolute;left:0;text-align:left;margin-left:464.5pt;margin-top:8.05pt;width:75.05pt;height:20pt;z-index:25166336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ת</w:t>
                  </w:r>
                  <w:r>
                    <w:rPr>
                      <w:rFonts w:cs="Miriam" w:hint="cs"/>
                      <w:szCs w:val="18"/>
                      <w:rtl/>
                    </w:rPr>
                    <w:t xml:space="preserve">וקף היתר </w:t>
                  </w:r>
                  <w:r>
                    <w:rPr>
                      <w:rFonts w:cs="Miriam"/>
                      <w:szCs w:val="18"/>
                      <w:rtl/>
                    </w:rPr>
                    <w:t>ר</w:t>
                  </w:r>
                  <w:r>
                    <w:rPr>
                      <w:rFonts w:cs="Miriam" w:hint="cs"/>
                      <w:szCs w:val="18"/>
                      <w:rtl/>
                    </w:rPr>
                    <w:t>שיון ורי</w:t>
                  </w:r>
                  <w:r>
                    <w:rPr>
                      <w:rFonts w:cs="Miriam"/>
                      <w:szCs w:val="18"/>
                      <w:rtl/>
                    </w:rPr>
                    <w:t>ש</w:t>
                  </w:r>
                  <w:r>
                    <w:rPr>
                      <w:rFonts w:cs="Miriam" w:hint="cs"/>
                      <w:szCs w:val="18"/>
                      <w:rtl/>
                    </w:rPr>
                    <w:t>ום</w:t>
                  </w:r>
                </w:p>
              </w:txbxContent>
            </v:textbox>
            <w10:anchorlock/>
          </v:rect>
        </w:pict>
      </w:r>
      <w:r>
        <w:rPr>
          <w:rStyle w:val="big-number"/>
          <w:rtl/>
        </w:rPr>
        <w:t>24.</w:t>
      </w:r>
      <w:r>
        <w:rPr>
          <w:rStyle w:val="big-number"/>
          <w:rtl/>
        </w:rPr>
        <w:tab/>
      </w:r>
      <w:r>
        <w:rPr>
          <w:rStyle w:val="default"/>
          <w:rFonts w:cs="FrankRuehl"/>
          <w:rtl/>
        </w:rPr>
        <w:t>ר</w:t>
      </w:r>
      <w:r>
        <w:rPr>
          <w:rStyle w:val="default"/>
          <w:rFonts w:cs="FrankRuehl" w:hint="cs"/>
          <w:rtl/>
        </w:rPr>
        <w:t>שיון או היתר שניתנו, או רישום שנעשה, מכוחו של חוק זה, אין עוררין על תקפו.</w:t>
      </w:r>
    </w:p>
    <w:p w:rsidR="00F0370E" w:rsidRDefault="00F0370E">
      <w:pPr>
        <w:pStyle w:val="P00"/>
        <w:ind w:left="0" w:right="1134"/>
        <w:rPr>
          <w:rStyle w:val="default"/>
          <w:rFonts w:cs="FrankRuehl" w:hint="cs"/>
          <w:rtl/>
        </w:rPr>
      </w:pPr>
      <w:bookmarkStart w:id="25" w:name="Seif24"/>
      <w:bookmarkEnd w:id="25"/>
      <w:r>
        <w:rPr>
          <w:lang w:val="he-IL"/>
        </w:rPr>
        <w:pict>
          <v:rect id="_x0000_s1051" style="position:absolute;left:0;text-align:left;margin-left:464.5pt;margin-top:8.05pt;width:75.05pt;height:10pt;z-index:25166438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ר</w:t>
                  </w:r>
                  <w:r>
                    <w:rPr>
                      <w:rFonts w:cs="Miriam" w:hint="cs"/>
                      <w:szCs w:val="18"/>
                      <w:rtl/>
                    </w:rPr>
                    <w:t>ציפות משפטים וכו'</w:t>
                  </w:r>
                </w:p>
              </w:txbxContent>
            </v:textbox>
            <w10:anchorlock/>
          </v:rect>
        </w:pict>
      </w:r>
      <w:r>
        <w:rPr>
          <w:rStyle w:val="big-number"/>
          <w:rtl/>
        </w:rPr>
        <w:t>25.</w:t>
      </w:r>
      <w:r>
        <w:rPr>
          <w:rStyle w:val="big-number"/>
          <w:rtl/>
        </w:rPr>
        <w:tab/>
      </w:r>
      <w:r>
        <w:rPr>
          <w:rStyle w:val="default"/>
          <w:rFonts w:cs="FrankRuehl"/>
          <w:rtl/>
        </w:rPr>
        <w:t>ש</w:t>
      </w:r>
      <w:r>
        <w:rPr>
          <w:rStyle w:val="default"/>
          <w:rFonts w:cs="FrankRuehl" w:hint="cs"/>
          <w:rtl/>
        </w:rPr>
        <w:t xml:space="preserve">ר המשפטים רשאי לקבוע בתקנות, אם בדרך כלל ואם לסוג מסויים של ענינים, הוראות בדבר </w:t>
      </w:r>
      <w:r w:rsidR="004C6B9D">
        <w:rPr>
          <w:rStyle w:val="default"/>
          <w:rFonts w:cs="FrankRuehl"/>
          <w:rtl/>
        </w:rPr>
        <w:t>–</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סמכותם הענינית והמקומית של בתי</w:t>
      </w:r>
      <w:r>
        <w:rPr>
          <w:rStyle w:val="default"/>
          <w:rFonts w:cs="FrankRuehl"/>
          <w:rtl/>
        </w:rPr>
        <w:t xml:space="preserve"> </w:t>
      </w:r>
      <w:r>
        <w:rPr>
          <w:rStyle w:val="default"/>
          <w:rFonts w:cs="FrankRuehl" w:hint="cs"/>
          <w:rtl/>
        </w:rPr>
        <w:t>משפט לדון בכל ענין פלילי או אזרחי בקשר לכל מעשה, מחדל או אירוע שחל בשטח תחולתו של צו החלת המשפט בכל עת שלפני תחילתו, לרבות הדיון במשפטים שהיו תלויים ועומדים בבתי המשפט שפעלו באותו שטח והערעור על פסקי-דין שניתנו על ידיהם, וסדרי הדין בענינים אלה;</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אכיפת</w:t>
      </w:r>
      <w:r>
        <w:rPr>
          <w:rStyle w:val="default"/>
          <w:rFonts w:cs="FrankRuehl"/>
          <w:rtl/>
        </w:rPr>
        <w:t>ם</w:t>
      </w:r>
      <w:r>
        <w:rPr>
          <w:rStyle w:val="default"/>
          <w:rFonts w:cs="FrankRuehl" w:hint="cs"/>
          <w:rtl/>
        </w:rPr>
        <w:t xml:space="preserve"> על ידי בתי המשפט של פסקי דין סופיים ושל צווים והחלטות אחרות שניתנו בענין פלילי או אזרחי בכל עת שלפני תחילתו של צו החלת המשפט על-ידי בתי המשפט שפעלו בשטח תחולתו, וביצועם של פסקי-דין, צווים והחלטות כאמור על-ידי משרדי ההוצאה לפועל ורשויות אחרות;</w:t>
      </w:r>
    </w:p>
    <w:p w:rsidR="00F0370E" w:rsidRDefault="00F0370E" w:rsidP="004C6B9D">
      <w:pPr>
        <w:pStyle w:val="P22"/>
        <w:tabs>
          <w:tab w:val="left" w:pos="624"/>
          <w:tab w:val="left" w:pos="1021"/>
        </w:tabs>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הכרה</w:t>
      </w:r>
      <w:r>
        <w:rPr>
          <w:rStyle w:val="default"/>
          <w:rFonts w:cs="FrankRuehl"/>
          <w:rtl/>
        </w:rPr>
        <w:t xml:space="preserve"> </w:t>
      </w:r>
      <w:r>
        <w:rPr>
          <w:rStyle w:val="default"/>
          <w:rFonts w:cs="FrankRuehl" w:hint="cs"/>
          <w:rtl/>
        </w:rPr>
        <w:t>ואישור של מסמכים שהוצאו או אושרו בכל עת שלפני תחילתו של צו החלת המשפט על ידי רשות מן הרשויות שפעלו בשטח תחולתו.</w:t>
      </w:r>
    </w:p>
    <w:p w:rsidR="00F0370E" w:rsidRDefault="00F0370E">
      <w:pPr>
        <w:pStyle w:val="P00"/>
        <w:ind w:left="0" w:right="1134"/>
        <w:rPr>
          <w:rStyle w:val="default"/>
          <w:rFonts w:cs="FrankRuehl" w:hint="cs"/>
          <w:rtl/>
        </w:rPr>
      </w:pPr>
      <w:bookmarkStart w:id="26" w:name="Seif25"/>
      <w:bookmarkEnd w:id="26"/>
      <w:r>
        <w:rPr>
          <w:lang w:val="he-IL"/>
        </w:rPr>
        <w:pict>
          <v:rect id="_x0000_s1052" style="position:absolute;left:0;text-align:left;margin-left:464.5pt;margin-top:8.05pt;width:75.05pt;height:20pt;z-index:251665408"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ת</w:t>
                  </w:r>
                  <w:r>
                    <w:rPr>
                      <w:rFonts w:cs="Miriam" w:hint="cs"/>
                      <w:szCs w:val="18"/>
                      <w:rtl/>
                    </w:rPr>
                    <w:t xml:space="preserve">חולת חוק </w:t>
                  </w:r>
                  <w:r>
                    <w:rPr>
                      <w:rFonts w:cs="Miriam"/>
                      <w:szCs w:val="18"/>
                      <w:rtl/>
                    </w:rPr>
                    <w:t>נ</w:t>
                  </w:r>
                  <w:r>
                    <w:rPr>
                      <w:rFonts w:cs="Miriam" w:hint="cs"/>
                      <w:szCs w:val="18"/>
                      <w:rtl/>
                    </w:rPr>
                    <w:t>כסי המדינה</w:t>
                  </w:r>
                </w:p>
              </w:txbxContent>
            </v:textbox>
            <w10:anchorlock/>
          </v:rect>
        </w:pict>
      </w:r>
      <w:r>
        <w:rPr>
          <w:rStyle w:val="big-number"/>
          <w:rtl/>
        </w:rPr>
        <w:t>26.</w:t>
      </w:r>
      <w:r>
        <w:rPr>
          <w:rStyle w:val="big-number"/>
          <w:rtl/>
        </w:rPr>
        <w:tab/>
      </w:r>
      <w:r>
        <w:rPr>
          <w:rStyle w:val="default"/>
          <w:rFonts w:cs="FrankRuehl"/>
          <w:rtl/>
        </w:rPr>
        <w:t>מ</w:t>
      </w:r>
      <w:r>
        <w:rPr>
          <w:rStyle w:val="default"/>
          <w:rFonts w:cs="FrankRuehl" w:hint="cs"/>
          <w:rtl/>
        </w:rPr>
        <w:t>יום תחילתו של צו החלת המשפט יחול סעיף 2 לחוק נכסי המדינה, תשי"א-1951, בשינויים המחוייבים לפי הענין, על נכס של המ</w:t>
      </w:r>
      <w:r>
        <w:rPr>
          <w:rStyle w:val="default"/>
          <w:rFonts w:cs="FrankRuehl"/>
          <w:rtl/>
        </w:rPr>
        <w:t>ד</w:t>
      </w:r>
      <w:r>
        <w:rPr>
          <w:rStyle w:val="default"/>
          <w:rFonts w:cs="FrankRuehl" w:hint="cs"/>
          <w:rtl/>
        </w:rPr>
        <w:t>ינה או של רשות מרשויותיה, אשר שטח תחולת הצו היה תפוס בידיה למעשה והנכס נמצא באותו שטח.</w:t>
      </w:r>
    </w:p>
    <w:p w:rsidR="00F0370E" w:rsidRDefault="00F0370E">
      <w:pPr>
        <w:pStyle w:val="P00"/>
        <w:ind w:left="0" w:right="1134"/>
        <w:rPr>
          <w:rStyle w:val="default"/>
          <w:rFonts w:cs="FrankRuehl" w:hint="cs"/>
          <w:rtl/>
        </w:rPr>
      </w:pPr>
      <w:r>
        <w:rPr>
          <w:lang w:val="he-IL"/>
        </w:rPr>
        <w:pict>
          <v:rect id="_x0000_s1053" style="position:absolute;left:0;text-align:left;margin-left:464.5pt;margin-top:8.05pt;width:75.05pt;height:18.25pt;z-index:251666432" o:allowincell="f" filled="f" stroked="f" strokecolor="lime" strokeweight=".25pt">
            <v:textbox inset="0,0,0,0">
              <w:txbxContent>
                <w:p w:rsidR="00F0370E" w:rsidRDefault="00F0370E">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תשל"ג-1973</w:t>
                  </w:r>
                </w:p>
              </w:txbxContent>
            </v:textbox>
            <w10:anchorlock/>
          </v:rect>
        </w:pict>
      </w:r>
      <w:r>
        <w:rPr>
          <w:rtl/>
        </w:rPr>
        <w:tab/>
      </w:r>
      <w:r>
        <w:rPr>
          <w:rStyle w:val="default"/>
          <w:rFonts w:cs="FrankRuehl"/>
          <w:rtl/>
        </w:rPr>
        <w:t>ה</w:t>
      </w:r>
      <w:r>
        <w:rPr>
          <w:rStyle w:val="default"/>
          <w:rFonts w:cs="FrankRuehl" w:hint="cs"/>
          <w:rtl/>
        </w:rPr>
        <w:t xml:space="preserve">וראה זו לא תחול על מקרקעין שבזמן מן הזמנים בין הקמת המדינה לבין היום שבו עבר השטח להחזקת צבא-הגנה לישראל היו מוקנים לאדם כאמור בסעיף 5(א), או היו </w:t>
      </w:r>
      <w:r>
        <w:rPr>
          <w:rStyle w:val="default"/>
          <w:rFonts w:cs="FrankRuehl"/>
          <w:rtl/>
        </w:rPr>
        <w:t>ב</w:t>
      </w:r>
      <w:r>
        <w:rPr>
          <w:rStyle w:val="default"/>
          <w:rFonts w:cs="FrankRuehl" w:hint="cs"/>
          <w:rtl/>
        </w:rPr>
        <w:t>החזקתו או בניהולו, וינהגו במקרקעין אלה כאמור בסעיף 5.</w:t>
      </w:r>
    </w:p>
    <w:p w:rsidR="00F0370E" w:rsidRPr="00DA6C55" w:rsidRDefault="00F0370E">
      <w:pPr>
        <w:pStyle w:val="P00"/>
        <w:spacing w:before="0"/>
        <w:ind w:left="0" w:right="1134"/>
        <w:rPr>
          <w:rStyle w:val="default"/>
          <w:rFonts w:cs="FrankRuehl" w:hint="cs"/>
          <w:vanish/>
          <w:color w:val="FF0000"/>
          <w:szCs w:val="20"/>
          <w:shd w:val="clear" w:color="auto" w:fill="FFFF99"/>
          <w:rtl/>
        </w:rPr>
      </w:pPr>
      <w:bookmarkStart w:id="27" w:name="Rov32"/>
      <w:r w:rsidRPr="00DA6C55">
        <w:rPr>
          <w:rStyle w:val="default"/>
          <w:rFonts w:cs="FrankRuehl" w:hint="cs"/>
          <w:vanish/>
          <w:color w:val="FF0000"/>
          <w:szCs w:val="20"/>
          <w:shd w:val="clear" w:color="auto" w:fill="FFFF99"/>
          <w:rtl/>
        </w:rPr>
        <w:t>מיום 13.7.1973</w:t>
      </w:r>
    </w:p>
    <w:p w:rsidR="00F0370E" w:rsidRPr="00DA6C55" w:rsidRDefault="00F0370E">
      <w:pPr>
        <w:pStyle w:val="P00"/>
        <w:spacing w:before="0"/>
        <w:ind w:left="0" w:right="1134"/>
        <w:rPr>
          <w:rStyle w:val="default"/>
          <w:rFonts w:cs="FrankRuehl" w:hint="cs"/>
          <w:b/>
          <w:bCs/>
          <w:vanish/>
          <w:szCs w:val="20"/>
          <w:shd w:val="clear" w:color="auto" w:fill="FFFF99"/>
          <w:rtl/>
        </w:rPr>
      </w:pPr>
      <w:r w:rsidRPr="00DA6C55">
        <w:rPr>
          <w:rStyle w:val="default"/>
          <w:rFonts w:cs="FrankRuehl" w:hint="cs"/>
          <w:b/>
          <w:bCs/>
          <w:vanish/>
          <w:szCs w:val="20"/>
          <w:shd w:val="clear" w:color="auto" w:fill="FFFF99"/>
          <w:rtl/>
        </w:rPr>
        <w:t>תיקון מס' 1</w:t>
      </w:r>
    </w:p>
    <w:p w:rsidR="00F0370E" w:rsidRPr="00DA6C55" w:rsidRDefault="00F0370E">
      <w:pPr>
        <w:pStyle w:val="P00"/>
        <w:spacing w:before="0"/>
        <w:ind w:left="0" w:right="1134"/>
        <w:rPr>
          <w:rStyle w:val="default"/>
          <w:rFonts w:cs="FrankRuehl" w:hint="cs"/>
          <w:vanish/>
          <w:szCs w:val="20"/>
          <w:shd w:val="clear" w:color="auto" w:fill="FFFF99"/>
          <w:rtl/>
        </w:rPr>
      </w:pPr>
      <w:hyperlink r:id="rId13" w:history="1">
        <w:r w:rsidRPr="00DA6C55">
          <w:rPr>
            <w:rStyle w:val="Hyperlink"/>
            <w:rFonts w:hint="cs"/>
            <w:vanish/>
            <w:szCs w:val="20"/>
            <w:shd w:val="clear" w:color="auto" w:fill="FFFF99"/>
            <w:rtl/>
          </w:rPr>
          <w:t>ס"ח תשל"ג מס' 704</w:t>
        </w:r>
      </w:hyperlink>
      <w:r w:rsidRPr="00DA6C55">
        <w:rPr>
          <w:rStyle w:val="default"/>
          <w:rFonts w:cs="FrankRuehl" w:hint="cs"/>
          <w:vanish/>
          <w:szCs w:val="20"/>
          <w:shd w:val="clear" w:color="auto" w:fill="FFFF99"/>
          <w:rtl/>
        </w:rPr>
        <w:t xml:space="preserve"> מיום 13.7.1973 עמ' 180 (</w:t>
      </w:r>
      <w:hyperlink r:id="rId14" w:history="1">
        <w:r w:rsidRPr="00DA6C55">
          <w:rPr>
            <w:rStyle w:val="Hyperlink"/>
            <w:rFonts w:hint="cs"/>
            <w:vanish/>
            <w:szCs w:val="20"/>
            <w:shd w:val="clear" w:color="auto" w:fill="FFFF99"/>
            <w:rtl/>
          </w:rPr>
          <w:t>ה"ח 1026</w:t>
        </w:r>
      </w:hyperlink>
      <w:r w:rsidRPr="00DA6C55">
        <w:rPr>
          <w:rStyle w:val="default"/>
          <w:rFonts w:cs="FrankRuehl" w:hint="cs"/>
          <w:vanish/>
          <w:szCs w:val="20"/>
          <w:shd w:val="clear" w:color="auto" w:fill="FFFF99"/>
          <w:rtl/>
        </w:rPr>
        <w:t>)</w:t>
      </w:r>
    </w:p>
    <w:p w:rsidR="00F0370E" w:rsidRPr="00DA6C55" w:rsidRDefault="00F0370E">
      <w:pPr>
        <w:pStyle w:val="P00"/>
        <w:spacing w:before="60"/>
        <w:ind w:left="0" w:right="1134"/>
        <w:rPr>
          <w:rStyle w:val="default"/>
          <w:rFonts w:cs="FrankRuehl" w:hint="cs"/>
          <w:vanish/>
          <w:sz w:val="22"/>
          <w:szCs w:val="22"/>
          <w:shd w:val="clear" w:color="auto" w:fill="FFFF99"/>
          <w:rtl/>
        </w:rPr>
      </w:pPr>
      <w:r w:rsidRPr="00DA6C55">
        <w:rPr>
          <w:rStyle w:val="big-number"/>
          <w:rFonts w:cs="FrankRuehl"/>
          <w:vanish/>
          <w:sz w:val="22"/>
          <w:szCs w:val="22"/>
          <w:shd w:val="clear" w:color="auto" w:fill="FFFF99"/>
          <w:rtl/>
        </w:rPr>
        <w:t>26.</w:t>
      </w:r>
      <w:r w:rsidRPr="00DA6C55">
        <w:rPr>
          <w:rStyle w:val="big-number"/>
          <w:rFonts w:cs="FrankRuehl"/>
          <w:vanish/>
          <w:sz w:val="22"/>
          <w:szCs w:val="22"/>
          <w:shd w:val="clear" w:color="auto" w:fill="FFFF99"/>
          <w:rtl/>
        </w:rPr>
        <w:tab/>
      </w:r>
      <w:r w:rsidRPr="00DA6C55">
        <w:rPr>
          <w:rStyle w:val="default"/>
          <w:rFonts w:cs="FrankRuehl"/>
          <w:vanish/>
          <w:sz w:val="22"/>
          <w:szCs w:val="22"/>
          <w:shd w:val="clear" w:color="auto" w:fill="FFFF99"/>
          <w:rtl/>
        </w:rPr>
        <w:t>מ</w:t>
      </w:r>
      <w:r w:rsidRPr="00DA6C55">
        <w:rPr>
          <w:rStyle w:val="default"/>
          <w:rFonts w:cs="FrankRuehl" w:hint="cs"/>
          <w:vanish/>
          <w:sz w:val="22"/>
          <w:szCs w:val="22"/>
          <w:shd w:val="clear" w:color="auto" w:fill="FFFF99"/>
          <w:rtl/>
        </w:rPr>
        <w:t>יום תחילתו של צו החלת המשפט יחול סעיף 2 לחוק נכסי המדינה, תשי"א-1951, בשינויים המחוייבים לפי הענין, על נכס של המ</w:t>
      </w:r>
      <w:r w:rsidRPr="00DA6C55">
        <w:rPr>
          <w:rStyle w:val="default"/>
          <w:rFonts w:cs="FrankRuehl"/>
          <w:vanish/>
          <w:sz w:val="22"/>
          <w:szCs w:val="22"/>
          <w:shd w:val="clear" w:color="auto" w:fill="FFFF99"/>
          <w:rtl/>
        </w:rPr>
        <w:t>ד</w:t>
      </w:r>
      <w:r w:rsidRPr="00DA6C55">
        <w:rPr>
          <w:rStyle w:val="default"/>
          <w:rFonts w:cs="FrankRuehl" w:hint="cs"/>
          <w:vanish/>
          <w:sz w:val="22"/>
          <w:szCs w:val="22"/>
          <w:shd w:val="clear" w:color="auto" w:fill="FFFF99"/>
          <w:rtl/>
        </w:rPr>
        <w:t>ינה או של רשות מרשויותיה, אשר שטח תחולת הצו היה תפוס בידיה למעשה והנכס נמצא באותו שטח.</w:t>
      </w:r>
    </w:p>
    <w:p w:rsidR="00F0370E" w:rsidRDefault="00F0370E">
      <w:pPr>
        <w:pStyle w:val="P00"/>
        <w:spacing w:before="0"/>
        <w:ind w:left="0" w:right="1134"/>
        <w:rPr>
          <w:rStyle w:val="default"/>
          <w:rFonts w:cs="FrankRuehl" w:hint="cs"/>
          <w:sz w:val="2"/>
          <w:szCs w:val="2"/>
          <w:u w:val="single"/>
          <w:rtl/>
        </w:rPr>
      </w:pPr>
      <w:r w:rsidRPr="00DA6C55">
        <w:rPr>
          <w:vanish/>
          <w:sz w:val="22"/>
          <w:szCs w:val="22"/>
          <w:shd w:val="clear" w:color="auto" w:fill="FFFF99"/>
          <w:rtl/>
        </w:rPr>
        <w:tab/>
      </w:r>
      <w:r w:rsidRPr="00DA6C55">
        <w:rPr>
          <w:rStyle w:val="default"/>
          <w:rFonts w:cs="FrankRuehl"/>
          <w:vanish/>
          <w:sz w:val="22"/>
          <w:szCs w:val="22"/>
          <w:u w:val="single"/>
          <w:shd w:val="clear" w:color="auto" w:fill="FFFF99"/>
          <w:rtl/>
        </w:rPr>
        <w:t>ה</w:t>
      </w:r>
      <w:r w:rsidRPr="00DA6C55">
        <w:rPr>
          <w:rStyle w:val="default"/>
          <w:rFonts w:cs="FrankRuehl" w:hint="cs"/>
          <w:vanish/>
          <w:sz w:val="22"/>
          <w:szCs w:val="22"/>
          <w:u w:val="single"/>
          <w:shd w:val="clear" w:color="auto" w:fill="FFFF99"/>
          <w:rtl/>
        </w:rPr>
        <w:t xml:space="preserve">וראה זו לא תחול על מקרקעין שבזמן מן הזמנים בין הקמת המדינה לבין היום שבו עבר השטח להחזקת צבא-הגנה לישראל היו מוקנים לאדם כאמור בסעיף 5(א), או היו </w:t>
      </w:r>
      <w:r w:rsidRPr="00DA6C55">
        <w:rPr>
          <w:rStyle w:val="default"/>
          <w:rFonts w:cs="FrankRuehl"/>
          <w:vanish/>
          <w:sz w:val="22"/>
          <w:szCs w:val="22"/>
          <w:u w:val="single"/>
          <w:shd w:val="clear" w:color="auto" w:fill="FFFF99"/>
          <w:rtl/>
        </w:rPr>
        <w:t>ב</w:t>
      </w:r>
      <w:r w:rsidRPr="00DA6C55">
        <w:rPr>
          <w:rStyle w:val="default"/>
          <w:rFonts w:cs="FrankRuehl" w:hint="cs"/>
          <w:vanish/>
          <w:sz w:val="22"/>
          <w:szCs w:val="22"/>
          <w:u w:val="single"/>
          <w:shd w:val="clear" w:color="auto" w:fill="FFFF99"/>
          <w:rtl/>
        </w:rPr>
        <w:t>החזקתו או בניהולו, וינהגו במקרקעין אלה כאמור בסעיף 5.</w:t>
      </w:r>
      <w:bookmarkEnd w:id="27"/>
    </w:p>
    <w:p w:rsidR="00F0370E" w:rsidRDefault="00F0370E">
      <w:pPr>
        <w:pStyle w:val="P00"/>
        <w:ind w:left="0" w:right="1134"/>
        <w:rPr>
          <w:rStyle w:val="default"/>
          <w:rFonts w:cs="FrankRuehl"/>
          <w:rtl/>
        </w:rPr>
      </w:pPr>
      <w:bookmarkStart w:id="28" w:name="Seif26"/>
      <w:bookmarkEnd w:id="28"/>
      <w:r>
        <w:rPr>
          <w:lang w:val="he-IL"/>
        </w:rPr>
        <w:pict>
          <v:rect id="_x0000_s1054" style="position:absolute;left:0;text-align:left;margin-left:464.5pt;margin-top:8.05pt;width:75.05pt;height:16.65pt;z-index:251667456"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ת</w:t>
                  </w:r>
                  <w:r>
                    <w:rPr>
                      <w:rFonts w:cs="Miriam" w:hint="cs"/>
                      <w:szCs w:val="18"/>
                      <w:rtl/>
                    </w:rPr>
                    <w:t>קו</w:t>
                  </w:r>
                  <w:r>
                    <w:rPr>
                      <w:rFonts w:cs="Miriam"/>
                      <w:szCs w:val="18"/>
                      <w:rtl/>
                    </w:rPr>
                    <w:t>ת</w:t>
                  </w:r>
                  <w:r>
                    <w:rPr>
                      <w:rFonts w:cs="Miriam" w:hint="cs"/>
                      <w:szCs w:val="18"/>
                      <w:rtl/>
                    </w:rPr>
                    <w:t xml:space="preserve"> תקפן </w:t>
                  </w:r>
                  <w:r>
                    <w:rPr>
                      <w:rFonts w:cs="Miriam"/>
                      <w:szCs w:val="18"/>
                      <w:rtl/>
                    </w:rPr>
                    <w:t>ש</w:t>
                  </w:r>
                  <w:r>
                    <w:rPr>
                      <w:rFonts w:cs="Miriam" w:hint="cs"/>
                      <w:szCs w:val="18"/>
                      <w:rtl/>
                    </w:rPr>
                    <w:t xml:space="preserve">ל הוראות </w:t>
                  </w:r>
                  <w:r>
                    <w:rPr>
                      <w:rFonts w:cs="Miriam"/>
                      <w:szCs w:val="18"/>
                      <w:rtl/>
                    </w:rPr>
                    <w:t>מ</w:t>
                  </w:r>
                  <w:r>
                    <w:rPr>
                      <w:rFonts w:cs="Miriam" w:hint="cs"/>
                      <w:szCs w:val="18"/>
                      <w:rtl/>
                    </w:rPr>
                    <w:t>סויימות</w:t>
                  </w:r>
                </w:p>
              </w:txbxContent>
            </v:textbox>
            <w10:anchorlock/>
          </v:rect>
        </w:pict>
      </w:r>
      <w:r>
        <w:rPr>
          <w:rStyle w:val="big-number"/>
          <w:rtl/>
        </w:rPr>
        <w:t>27.</w:t>
      </w:r>
      <w:r>
        <w:rPr>
          <w:rStyle w:val="big-number"/>
          <w:rtl/>
        </w:rPr>
        <w:tab/>
      </w:r>
      <w:r>
        <w:rPr>
          <w:rStyle w:val="default"/>
          <w:rFonts w:cs="FrankRuehl"/>
          <w:rtl/>
        </w:rPr>
        <w:t>כ</w:t>
      </w:r>
      <w:r>
        <w:rPr>
          <w:rStyle w:val="default"/>
          <w:rFonts w:cs="FrankRuehl" w:hint="cs"/>
          <w:rtl/>
        </w:rPr>
        <w:t>שתפורסם ברשומות הכרזה לפי סעיף 9(ד) לפקודת סדרי השלטון והמשפט, תש"ח-1948, כי חדל מצב החירום במדינה יחדל תקפם של סעיפים 11, 12, 13, 19, 20(ו), 24 ו-26, ובמקום ה</w:t>
      </w:r>
      <w:r>
        <w:rPr>
          <w:rStyle w:val="default"/>
          <w:rFonts w:cs="FrankRuehl"/>
          <w:rtl/>
        </w:rPr>
        <w:t>מ</w:t>
      </w:r>
      <w:r>
        <w:rPr>
          <w:rStyle w:val="default"/>
          <w:rFonts w:cs="FrankRuehl" w:hint="cs"/>
          <w:rtl/>
        </w:rPr>
        <w:t>לים בסעיף 20(א) "כיהן כשופט בבית משפט אזרחי או כעורך-דין באותו שטח או בכל חלק של ארץ ישראל שלא נקבע בצו כאמור" יבוא "כיהן באותו שטח כשופט בבית משפט אזרחי או היה בו עורך-דין".</w:t>
      </w:r>
    </w:p>
    <w:p w:rsidR="00F0370E" w:rsidRDefault="00F0370E">
      <w:pPr>
        <w:pStyle w:val="P00"/>
        <w:ind w:left="0" w:right="1134"/>
        <w:rPr>
          <w:rStyle w:val="default"/>
          <w:rFonts w:cs="FrankRuehl"/>
          <w:rtl/>
        </w:rPr>
      </w:pPr>
      <w:bookmarkStart w:id="29" w:name="Seif27"/>
      <w:bookmarkEnd w:id="29"/>
      <w:r>
        <w:rPr>
          <w:lang w:val="he-IL"/>
        </w:rPr>
        <w:pict>
          <v:rect id="_x0000_s1055" style="position:absolute;left:0;text-align:left;margin-left:464.5pt;margin-top:8.05pt;width:75.05pt;height:10pt;z-index:251668480"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היתה תחילתו של צו החלת המשפט לפני תחילת חוק זה, יחול סע</w:t>
      </w:r>
      <w:r>
        <w:rPr>
          <w:rStyle w:val="default"/>
          <w:rFonts w:cs="FrankRuehl"/>
          <w:rtl/>
        </w:rPr>
        <w:t>י</w:t>
      </w:r>
      <w:r>
        <w:rPr>
          <w:rStyle w:val="default"/>
          <w:rFonts w:cs="FrankRuehl" w:hint="cs"/>
          <w:rtl/>
        </w:rPr>
        <w:t>ף 3 גם על אדם שביום תחילתו של הצו היה תושב בשטח תחולתו אך נעדר ממנו, ובלבד שביום תחילת חוק זה נמצא בו כחוק.</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פעולה משפטית שנעשתה על-ידי האפוטרופוס לנכסי נפקדים לפני תחילת חוק זה והיתה בטלה אילו חוק זה היה עומד בתקפו ביום עש</w:t>
      </w:r>
      <w:r>
        <w:rPr>
          <w:rStyle w:val="default"/>
          <w:rFonts w:cs="FrankRuehl"/>
          <w:rtl/>
        </w:rPr>
        <w:t>י</w:t>
      </w:r>
      <w:r>
        <w:rPr>
          <w:rStyle w:val="default"/>
          <w:rFonts w:cs="FrankRuehl" w:hint="cs"/>
          <w:rtl/>
        </w:rPr>
        <w:t>יתה, יראוה כבטלה מיום עשייתה.</w:t>
      </w:r>
    </w:p>
    <w:p w:rsidR="00F0370E" w:rsidRDefault="00F0370E">
      <w:pPr>
        <w:pStyle w:val="P00"/>
        <w:ind w:left="0" w:right="1134"/>
        <w:rPr>
          <w:rStyle w:val="default"/>
          <w:rFonts w:cs="FrankRuehl"/>
          <w:rtl/>
        </w:rPr>
      </w:pPr>
      <w:bookmarkStart w:id="30" w:name="Seif28"/>
      <w:bookmarkEnd w:id="30"/>
      <w:r>
        <w:rPr>
          <w:lang w:val="he-IL"/>
        </w:rPr>
        <w:pict>
          <v:rect id="_x0000_s1056" style="position:absolute;left:0;text-align:left;margin-left:464.5pt;margin-top:8.05pt;width:75.05pt;height:10pt;z-index:251669504" o:allowincell="f" filled="f" stroked="f" strokecolor="lime" strokeweight=".25pt">
            <v:textbox inset="0,0,0,0">
              <w:txbxContent>
                <w:p w:rsidR="00F0370E" w:rsidRDefault="00F0370E">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ממונה על ביצוע חוק זה והוא רשאי להתקין תקנות לביצועו; היו התקנות נוגעות לענין שבחוק אשר שר אחר ממונה על ביצועו, יותקנו התקנות על-ידי אותו שר בהסכמת שר המשפטים.</w:t>
      </w:r>
    </w:p>
    <w:p w:rsidR="00F0370E" w:rsidRDefault="00F0370E">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לפי חוק זה מותר ל</w:t>
      </w:r>
      <w:r>
        <w:rPr>
          <w:rStyle w:val="default"/>
          <w:rFonts w:cs="FrankRuehl"/>
          <w:rtl/>
        </w:rPr>
        <w:t>ק</w:t>
      </w:r>
      <w:r>
        <w:rPr>
          <w:rStyle w:val="default"/>
          <w:rFonts w:cs="FrankRuehl" w:hint="cs"/>
          <w:rtl/>
        </w:rPr>
        <w:t>בוע הוראות בדבר הארכת מועדים, לרבות מועדים לפי חוק זה וכל חוק אחר, ובדבר תיאום אגרות ופטור מהן.</w:t>
      </w:r>
    </w:p>
    <w:p w:rsidR="00F0370E" w:rsidRDefault="00F0370E">
      <w:pPr>
        <w:pStyle w:val="P00"/>
        <w:ind w:left="0" w:right="1134"/>
        <w:rPr>
          <w:rStyle w:val="default"/>
          <w:rFonts w:cs="FrankRuehl" w:hint="cs"/>
          <w:rtl/>
        </w:rPr>
      </w:pPr>
    </w:p>
    <w:p w:rsidR="00F0370E" w:rsidRDefault="00F0370E">
      <w:pPr>
        <w:pStyle w:val="P00"/>
        <w:ind w:left="0" w:right="1134"/>
        <w:rPr>
          <w:rStyle w:val="default"/>
          <w:rFonts w:cs="FrankRuehl" w:hint="cs"/>
          <w:rtl/>
        </w:rPr>
      </w:pPr>
    </w:p>
    <w:p w:rsidR="00F0370E" w:rsidRDefault="00F0370E" w:rsidP="004C6B9D">
      <w:pPr>
        <w:pStyle w:val="sig-1"/>
        <w:widowControl/>
        <w:tabs>
          <w:tab w:val="clear" w:pos="851"/>
          <w:tab w:val="clear" w:pos="2835"/>
          <w:tab w:val="clear" w:pos="4820"/>
          <w:tab w:val="center" w:pos="5670"/>
        </w:tabs>
        <w:spacing w:before="72"/>
        <w:ind w:left="0" w:right="1134"/>
        <w:rPr>
          <w:sz w:val="26"/>
          <w:szCs w:val="26"/>
          <w:rtl/>
        </w:rPr>
      </w:pPr>
      <w:r>
        <w:rPr>
          <w:sz w:val="26"/>
          <w:szCs w:val="26"/>
          <w:rtl/>
        </w:rPr>
        <w:tab/>
      </w:r>
      <w:r>
        <w:rPr>
          <w:rFonts w:hint="cs"/>
          <w:sz w:val="26"/>
          <w:szCs w:val="26"/>
          <w:rtl/>
        </w:rPr>
        <w:t>יעקב ש' שפירא</w:t>
      </w:r>
    </w:p>
    <w:p w:rsidR="00F0370E" w:rsidRDefault="00F0370E" w:rsidP="004C6B9D">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rsidR="00F0370E" w:rsidRDefault="00F0370E">
      <w:pPr>
        <w:pStyle w:val="P00"/>
        <w:ind w:left="0" w:right="1134"/>
        <w:rPr>
          <w:rStyle w:val="default"/>
          <w:rFonts w:cs="FrankRuehl" w:hint="cs"/>
          <w:rtl/>
        </w:rPr>
      </w:pPr>
    </w:p>
    <w:p w:rsidR="00F0370E" w:rsidRDefault="00F0370E">
      <w:pPr>
        <w:pStyle w:val="P00"/>
        <w:ind w:left="0" w:right="1134"/>
        <w:rPr>
          <w:rStyle w:val="default"/>
          <w:rFonts w:cs="FrankRuehl"/>
          <w:rtl/>
        </w:rPr>
      </w:pPr>
    </w:p>
    <w:p w:rsidR="00F0370E" w:rsidRDefault="00F0370E">
      <w:pPr>
        <w:pStyle w:val="P00"/>
        <w:ind w:left="0" w:right="1134"/>
        <w:rPr>
          <w:rStyle w:val="default"/>
          <w:rFonts w:cs="FrankRuehl"/>
          <w:rtl/>
        </w:rPr>
      </w:pPr>
      <w:bookmarkStart w:id="31" w:name="LawPartEnd"/>
    </w:p>
    <w:bookmarkEnd w:id="31"/>
    <w:p w:rsidR="00F0370E" w:rsidRDefault="00F0370E">
      <w:pPr>
        <w:pStyle w:val="P00"/>
        <w:ind w:left="0" w:right="1134"/>
        <w:rPr>
          <w:rStyle w:val="default"/>
          <w:rFonts w:cs="FrankRuehl"/>
          <w:rtl/>
        </w:rPr>
      </w:pPr>
    </w:p>
    <w:sectPr w:rsidR="00F0370E">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E170B" w:rsidRDefault="001E170B">
      <w:r>
        <w:separator/>
      </w:r>
    </w:p>
  </w:endnote>
  <w:endnote w:type="continuationSeparator" w:id="0">
    <w:p w:rsidR="001E170B" w:rsidRDefault="001E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70E" w:rsidRDefault="00F0370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0370E" w:rsidRDefault="00F037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370E" w:rsidRDefault="00F037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Z:\00000000-law\yael\revadim\06-11-07\319_009.doc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70E" w:rsidRDefault="00F0370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BD3830">
      <w:rPr>
        <w:rFonts w:hAnsi="FrankRuehl"/>
        <w:noProof/>
        <w:sz w:val="24"/>
        <w:szCs w:val="24"/>
        <w:rtl/>
      </w:rPr>
      <w:t>3</w:t>
    </w:r>
    <w:r>
      <w:rPr>
        <w:rFonts w:hAnsi="FrankRuehl"/>
        <w:sz w:val="24"/>
        <w:szCs w:val="24"/>
        <w:rtl/>
      </w:rPr>
      <w:fldChar w:fldCharType="end"/>
    </w:r>
  </w:p>
  <w:p w:rsidR="00F0370E" w:rsidRDefault="00F037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0370E" w:rsidRDefault="00F037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Z:\00000000-law\yael\revadim\06-11-07\319_009.doc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E170B" w:rsidRDefault="001E170B">
      <w:pPr>
        <w:spacing w:before="60" w:line="240" w:lineRule="auto"/>
        <w:ind w:right="1134"/>
      </w:pPr>
      <w:r>
        <w:separator/>
      </w:r>
    </w:p>
  </w:footnote>
  <w:footnote w:type="continuationSeparator" w:id="0">
    <w:p w:rsidR="001E170B" w:rsidRDefault="001E170B">
      <w:r>
        <w:separator/>
      </w:r>
    </w:p>
  </w:footnote>
  <w:footnote w:id="1">
    <w:p w:rsidR="0049386E" w:rsidRDefault="00F037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ס"ח תש"ל מס' 603</w:t>
        </w:r>
      </w:hyperlink>
      <w:r w:rsidR="0049386E">
        <w:rPr>
          <w:rFonts w:hint="cs"/>
          <w:sz w:val="20"/>
          <w:rtl/>
        </w:rPr>
        <w:t xml:space="preserve"> מיום 13.8.1970 עמ' 138.</w:t>
      </w:r>
    </w:p>
    <w:p w:rsidR="00F0370E" w:rsidRDefault="00F0370E" w:rsidP="004C6B9D">
      <w:pPr>
        <w:pStyle w:val="footnote"/>
        <w:tabs>
          <w:tab w:val="left" w:pos="624"/>
          <w:tab w:val="left" w:pos="1021"/>
          <w:tab w:val="left" w:pos="1474"/>
          <w:tab w:val="left" w:pos="1928"/>
          <w:tab w:val="left" w:pos="2381"/>
          <w:tab w:val="left" w:pos="2835"/>
          <w:tab w:val="right" w:leader="dot" w:pos="6259"/>
        </w:tabs>
        <w:spacing w:before="40"/>
        <w:ind w:left="284" w:right="1134"/>
        <w:rPr>
          <w:sz w:val="20"/>
          <w:rtl/>
        </w:rPr>
      </w:pPr>
      <w:r>
        <w:rPr>
          <w:sz w:val="20"/>
          <w:rtl/>
        </w:rPr>
        <w:t>נ</w:t>
      </w:r>
      <w:r>
        <w:rPr>
          <w:rFonts w:hint="cs"/>
          <w:sz w:val="20"/>
          <w:rtl/>
        </w:rPr>
        <w:t>קבע בועדת החוקה חו</w:t>
      </w:r>
      <w:r w:rsidR="004C6B9D">
        <w:rPr>
          <w:rFonts w:hint="cs"/>
          <w:sz w:val="20"/>
          <w:rtl/>
        </w:rPr>
        <w:t xml:space="preserve">ק ומשפט של הכנסת ביום 5.8.1970 </w:t>
      </w:r>
      <w:r>
        <w:rPr>
          <w:rFonts w:hint="cs"/>
          <w:sz w:val="20"/>
          <w:rtl/>
        </w:rPr>
        <w:t>לפי סעיף 16 לפקודת סדרי השלטון והמשפט, תש"ח-1948.</w:t>
      </w:r>
    </w:p>
    <w:p w:rsidR="00F0370E" w:rsidRDefault="00F0370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2" w:history="1">
        <w:r>
          <w:rPr>
            <w:rStyle w:val="Hyperlink"/>
            <w:rFonts w:hint="cs"/>
            <w:sz w:val="20"/>
            <w:rtl/>
          </w:rPr>
          <w:t>ס"ח ת</w:t>
        </w:r>
        <w:r>
          <w:rPr>
            <w:rStyle w:val="Hyperlink"/>
            <w:rFonts w:hint="cs"/>
            <w:sz w:val="20"/>
            <w:rtl/>
          </w:rPr>
          <w:t>ש</w:t>
        </w:r>
        <w:r>
          <w:rPr>
            <w:rStyle w:val="Hyperlink"/>
            <w:rFonts w:hint="cs"/>
            <w:sz w:val="20"/>
            <w:rtl/>
          </w:rPr>
          <w:t xml:space="preserve">ל"ג מס' </w:t>
        </w:r>
        <w:r>
          <w:rPr>
            <w:rStyle w:val="Hyperlink"/>
            <w:sz w:val="20"/>
            <w:rtl/>
          </w:rPr>
          <w:t>704</w:t>
        </w:r>
      </w:hyperlink>
      <w:r>
        <w:rPr>
          <w:sz w:val="20"/>
          <w:rtl/>
        </w:rPr>
        <w:t xml:space="preserve"> </w:t>
      </w:r>
      <w:r>
        <w:rPr>
          <w:rFonts w:hint="cs"/>
          <w:sz w:val="20"/>
          <w:rtl/>
        </w:rPr>
        <w:t>מיום 13.7.1973 עמ' 178 (</w:t>
      </w:r>
      <w:hyperlink r:id="rId3" w:history="1">
        <w:r>
          <w:rPr>
            <w:rStyle w:val="Hyperlink"/>
            <w:rFonts w:hint="cs"/>
            <w:sz w:val="20"/>
            <w:rtl/>
          </w:rPr>
          <w:t>ה"ח תשל"ג מס' 1026</w:t>
        </w:r>
      </w:hyperlink>
      <w:r>
        <w:rPr>
          <w:rFonts w:hint="cs"/>
          <w:sz w:val="20"/>
          <w:rtl/>
        </w:rPr>
        <w:t xml:space="preserve"> עמ' 65) </w:t>
      </w:r>
      <w:r>
        <w:rPr>
          <w:sz w:val="20"/>
          <w:rtl/>
        </w:rPr>
        <w:t>–</w:t>
      </w:r>
      <w:r>
        <w:rPr>
          <w:rFonts w:hint="cs"/>
          <w:sz w:val="20"/>
          <w:rtl/>
        </w:rPr>
        <w:t xml:space="preserve"> תיקון מס' 1.</w:t>
      </w:r>
    </w:p>
    <w:p w:rsidR="00F0370E" w:rsidRDefault="00F0370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ס</w:t>
        </w:r>
        <w:r>
          <w:rPr>
            <w:rStyle w:val="Hyperlink"/>
            <w:rFonts w:hint="cs"/>
            <w:sz w:val="20"/>
            <w:rtl/>
          </w:rPr>
          <w:t>"ח תשמ"ג מס' 1080</w:t>
        </w:r>
      </w:hyperlink>
      <w:r>
        <w:rPr>
          <w:rFonts w:hint="cs"/>
          <w:sz w:val="20"/>
          <w:rtl/>
        </w:rPr>
        <w:t xml:space="preserve"> מיום 31.3.1983 עמ' 79 (</w:t>
      </w:r>
      <w:hyperlink r:id="rId5" w:history="1">
        <w:r>
          <w:rPr>
            <w:rStyle w:val="Hyperlink"/>
            <w:rFonts w:hint="cs"/>
            <w:sz w:val="20"/>
            <w:rtl/>
          </w:rPr>
          <w:t>ה"ח תשמ"ב מס' 1581</w:t>
        </w:r>
      </w:hyperlink>
      <w:r>
        <w:rPr>
          <w:rFonts w:hint="cs"/>
          <w:sz w:val="20"/>
          <w:rtl/>
        </w:rPr>
        <w:t xml:space="preserve"> עמ' 204) </w:t>
      </w:r>
      <w:r>
        <w:rPr>
          <w:sz w:val="20"/>
          <w:rtl/>
        </w:rPr>
        <w:t>–</w:t>
      </w:r>
      <w:r>
        <w:rPr>
          <w:rFonts w:hint="cs"/>
          <w:sz w:val="20"/>
          <w:rtl/>
        </w:rPr>
        <w:t xml:space="preserve"> תיקון מס' 2 בסעיף 5 לחוק האפוטרופוס הכללי (תיקון), תשמ"ג-1983.</w:t>
      </w:r>
    </w:p>
    <w:p w:rsidR="00BD3830" w:rsidRPr="002B3705" w:rsidRDefault="002B3705" w:rsidP="00BD3830">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sidR="0049386E" w:rsidRPr="002B3705">
          <w:rPr>
            <w:rStyle w:val="Hyperlink"/>
            <w:rFonts w:hint="cs"/>
            <w:rtl/>
          </w:rPr>
          <w:t>ס"ח תשס"ט מס' 2203</w:t>
        </w:r>
      </w:hyperlink>
      <w:r w:rsidR="0049386E" w:rsidRPr="0049386E">
        <w:rPr>
          <w:rFonts w:hint="cs"/>
          <w:rtl/>
        </w:rPr>
        <w:t xml:space="preserve"> מיום 23.7.2009 עמ' </w:t>
      </w:r>
      <w:r w:rsidR="0049386E">
        <w:rPr>
          <w:rFonts w:hint="cs"/>
          <w:rtl/>
        </w:rPr>
        <w:t>241</w:t>
      </w:r>
      <w:r w:rsidR="0049386E" w:rsidRPr="0049386E">
        <w:rPr>
          <w:rFonts w:hint="cs"/>
          <w:rtl/>
        </w:rPr>
        <w:t xml:space="preserve"> (</w:t>
      </w:r>
      <w:hyperlink r:id="rId7" w:history="1">
        <w:r w:rsidR="0049386E" w:rsidRPr="0049386E">
          <w:rPr>
            <w:rStyle w:val="Hyperlink"/>
            <w:rFonts w:hint="cs"/>
            <w:rtl/>
          </w:rPr>
          <w:t>ה"ח הממשלה תשס"ט מס' 436</w:t>
        </w:r>
      </w:hyperlink>
      <w:r w:rsidR="0049386E" w:rsidRPr="0049386E">
        <w:rPr>
          <w:rFonts w:hint="cs"/>
          <w:rtl/>
        </w:rPr>
        <w:t xml:space="preserve"> עמ' 348) </w:t>
      </w:r>
      <w:r w:rsidR="0049386E" w:rsidRPr="0049386E">
        <w:rPr>
          <w:rtl/>
        </w:rPr>
        <w:t>–</w:t>
      </w:r>
      <w:r w:rsidR="0049386E" w:rsidRPr="0049386E">
        <w:rPr>
          <w:rFonts w:hint="cs"/>
          <w:rtl/>
        </w:rPr>
        <w:t xml:space="preserve"> תיקון מס' 3 בסעיף 12</w:t>
      </w:r>
      <w:r w:rsidR="0049386E">
        <w:rPr>
          <w:rFonts w:hint="cs"/>
          <w:rtl/>
        </w:rPr>
        <w:t>6</w:t>
      </w:r>
      <w:r w:rsidR="0049386E" w:rsidRPr="0049386E">
        <w:rPr>
          <w:rFonts w:hint="cs"/>
          <w:rtl/>
        </w:rPr>
        <w:t xml:space="preserve"> לחוק ההתייעלות הכלכלית (תיקוני חקיקה ליישום התכנית הכלכלית לשנים 2009 ו-2010), תשס"ט-2009; תחילתו ביום 15.7.2009 ור' </w:t>
      </w:r>
      <w:r w:rsidR="0049386E">
        <w:rPr>
          <w:rFonts w:hint="cs"/>
          <w:rtl/>
        </w:rPr>
        <w:t>סעיף</w:t>
      </w:r>
      <w:r w:rsidR="0049386E" w:rsidRPr="0049386E">
        <w:rPr>
          <w:rFonts w:hint="cs"/>
          <w:rtl/>
        </w:rPr>
        <w:t xml:space="preserve"> 127 לענין הוראת שעה.</w:t>
      </w:r>
      <w:r w:rsidR="00B976F6">
        <w:rPr>
          <w:rFonts w:hint="cs"/>
          <w:rtl/>
        </w:rPr>
        <w:t xml:space="preserve"> תוקן </w:t>
      </w:r>
      <w:hyperlink r:id="rId8" w:history="1">
        <w:r w:rsidR="00B976F6" w:rsidRPr="00BD3830">
          <w:rPr>
            <w:rStyle w:val="Hyperlink"/>
            <w:rFonts w:hint="cs"/>
            <w:rtl/>
          </w:rPr>
          <w:t>ק"ת תשע"ח מס' 8048</w:t>
        </w:r>
      </w:hyperlink>
      <w:r w:rsidR="00B976F6">
        <w:rPr>
          <w:rFonts w:hint="cs"/>
          <w:rtl/>
        </w:rPr>
        <w:t xml:space="preserve"> מיום 26.7.2018 עמ' 2559 </w:t>
      </w:r>
      <w:r w:rsidR="00B976F6">
        <w:rPr>
          <w:rtl/>
        </w:rPr>
        <w:t>–</w:t>
      </w:r>
      <w:r w:rsidR="00B976F6">
        <w:rPr>
          <w:rFonts w:hint="cs"/>
          <w:rtl/>
        </w:rPr>
        <w:t xml:space="preserve"> צו תשע"ח-2018 (הארכת תוקף); תחילתו ביום 15.7.2017.</w:t>
      </w:r>
    </w:p>
  </w:footnote>
  <w:footnote w:id="2">
    <w:p w:rsidR="00F0370E" w:rsidRDefault="00F0370E">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הוספת סעיפים קטנים (ד) עד (י) בתיקון מס' 1 לא תחול על מקרקעין שהיו לנכסי ה</w:t>
      </w:r>
      <w:r>
        <w:rPr>
          <w:rFonts w:cs="FrankRuehl"/>
          <w:noProof/>
          <w:szCs w:val="22"/>
          <w:rtl/>
        </w:rPr>
        <w:t>מ</w:t>
      </w:r>
      <w:r>
        <w:rPr>
          <w:rFonts w:cs="FrankRuehl" w:hint="cs"/>
          <w:noProof/>
          <w:szCs w:val="22"/>
          <w:rtl/>
        </w:rPr>
        <w:t>דינה מכוח סעיף 5 לפני תחילתו.</w:t>
      </w:r>
    </w:p>
  </w:footnote>
  <w:footnote w:id="3">
    <w:p w:rsidR="00EF1478" w:rsidRDefault="00EF1478" w:rsidP="00EF1478">
      <w:pPr>
        <w:pStyle w:val="a5"/>
        <w:spacing w:before="72" w:line="240" w:lineRule="auto"/>
        <w:ind w:right="1134"/>
        <w:rPr>
          <w:rFonts w:hint="cs"/>
        </w:rPr>
      </w:pPr>
      <w:r>
        <w:rPr>
          <w:rStyle w:val="a6"/>
        </w:rPr>
        <w:footnoteRef/>
      </w:r>
      <w:r>
        <w:rPr>
          <w:rtl/>
        </w:rPr>
        <w:t xml:space="preserve"> </w:t>
      </w:r>
      <w:r w:rsidRPr="00712B1D">
        <w:rPr>
          <w:rFonts w:cs="FrankRuehl" w:hint="cs"/>
          <w:sz w:val="22"/>
          <w:szCs w:val="22"/>
          <w:rtl/>
        </w:rPr>
        <w:t xml:space="preserve">סמכויותיו </w:t>
      </w:r>
      <w:r>
        <w:rPr>
          <w:rFonts w:cs="FrankRuehl" w:hint="cs"/>
          <w:sz w:val="22"/>
          <w:szCs w:val="22"/>
          <w:rtl/>
        </w:rPr>
        <w:t xml:space="preserve">בחוק זה </w:t>
      </w:r>
      <w:r w:rsidRPr="00712B1D">
        <w:rPr>
          <w:rFonts w:cs="FrankRuehl" w:hint="cs"/>
          <w:sz w:val="22"/>
          <w:szCs w:val="22"/>
          <w:rtl/>
        </w:rPr>
        <w:t xml:space="preserve">הועברו לשר הרווחה והשירותים החברתיים: </w:t>
      </w:r>
      <w:hyperlink r:id="rId9"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70E" w:rsidRDefault="00F0370E">
    <w:pPr>
      <w:pStyle w:val="a3"/>
      <w:spacing w:line="220" w:lineRule="exact"/>
      <w:ind w:left="0" w:right="1134"/>
      <w:jc w:val="center"/>
      <w:rPr>
        <w:rFonts w:hAnsi="FrankRuehl"/>
        <w:color w:val="000000"/>
        <w:sz w:val="28"/>
        <w:szCs w:val="28"/>
        <w:rtl/>
      </w:rPr>
    </w:pPr>
    <w:r>
      <w:rPr>
        <w:rFonts w:hAnsi="FrankRuehl"/>
        <w:color w:val="000000"/>
        <w:sz w:val="28"/>
        <w:szCs w:val="28"/>
        <w:rtl/>
      </w:rPr>
      <w:t>חוק הסדרי משפט ומינהל [נוסח משולב], תש"ל 1970-</w:t>
    </w:r>
  </w:p>
  <w:p w:rsidR="00F0370E" w:rsidRDefault="00F0370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370E" w:rsidRDefault="00F0370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370E" w:rsidRDefault="00F0370E">
    <w:pPr>
      <w:pStyle w:val="a3"/>
      <w:spacing w:line="220" w:lineRule="exact"/>
      <w:ind w:left="0" w:right="1134"/>
      <w:jc w:val="center"/>
      <w:rPr>
        <w:rFonts w:hAnsi="FrankRuehl" w:hint="cs"/>
        <w:color w:val="000000"/>
        <w:sz w:val="28"/>
        <w:szCs w:val="28"/>
        <w:rtl/>
      </w:rPr>
    </w:pPr>
    <w:r>
      <w:rPr>
        <w:rFonts w:hAnsi="FrankRuehl"/>
        <w:color w:val="000000"/>
        <w:sz w:val="28"/>
        <w:szCs w:val="28"/>
        <w:rtl/>
      </w:rPr>
      <w:t>חוק הסדרי משפט ומינהל [נוסח משולב], תש"ל</w:t>
    </w:r>
    <w:r>
      <w:rPr>
        <w:rFonts w:hAnsi="FrankRuehl" w:hint="cs"/>
        <w:color w:val="000000"/>
        <w:sz w:val="28"/>
        <w:szCs w:val="28"/>
        <w:rtl/>
      </w:rPr>
      <w:t>-</w:t>
    </w:r>
    <w:r>
      <w:rPr>
        <w:rFonts w:hAnsi="FrankRuehl"/>
        <w:color w:val="000000"/>
        <w:sz w:val="28"/>
        <w:szCs w:val="28"/>
        <w:rtl/>
      </w:rPr>
      <w:t>1970</w:t>
    </w:r>
  </w:p>
  <w:p w:rsidR="00F0370E" w:rsidRDefault="00F0370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370E" w:rsidRDefault="00F0370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386E"/>
    <w:rsid w:val="00085162"/>
    <w:rsid w:val="001612A1"/>
    <w:rsid w:val="001E170B"/>
    <w:rsid w:val="00231310"/>
    <w:rsid w:val="00251893"/>
    <w:rsid w:val="002B3705"/>
    <w:rsid w:val="002B7258"/>
    <w:rsid w:val="003F774E"/>
    <w:rsid w:val="004924C2"/>
    <w:rsid w:val="0049386E"/>
    <w:rsid w:val="004C6B9D"/>
    <w:rsid w:val="006A318B"/>
    <w:rsid w:val="009D7D36"/>
    <w:rsid w:val="00A6290A"/>
    <w:rsid w:val="00AB7A12"/>
    <w:rsid w:val="00B976F6"/>
    <w:rsid w:val="00BD3830"/>
    <w:rsid w:val="00CD305E"/>
    <w:rsid w:val="00DA6C55"/>
    <w:rsid w:val="00E22652"/>
    <w:rsid w:val="00EF1478"/>
    <w:rsid w:val="00F0370E"/>
    <w:rsid w:val="00FA43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404507F-2CA7-4E6E-8117-9A030FA7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80.pdf" TargetMode="External"/><Relationship Id="rId13" Type="http://schemas.openxmlformats.org/officeDocument/2006/relationships/hyperlink" Target="http://www.nevo.co.il/law_word/law14/LAW-0704.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7/PROP-1026.pdf" TargetMode="External"/><Relationship Id="rId12" Type="http://schemas.openxmlformats.org/officeDocument/2006/relationships/hyperlink" Target="http://www.nevo.co.il/law_word/law06/tak-8048.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0704.pdf" TargetMode="External"/><Relationship Id="rId11" Type="http://schemas.openxmlformats.org/officeDocument/2006/relationships/hyperlink" Target="http://www.nevo.co.il/Law_word/law15/memshala-436.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14/law-2203.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1581.pdf" TargetMode="External"/><Relationship Id="rId14" Type="http://schemas.openxmlformats.org/officeDocument/2006/relationships/hyperlink" Target="http://www.nevo.co.il/law_word/law17/PROP-102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048.pdf" TargetMode="External"/><Relationship Id="rId3" Type="http://schemas.openxmlformats.org/officeDocument/2006/relationships/hyperlink" Target="http://www.nevo.co.il/law_word/law17/PROP-1026.pdf" TargetMode="External"/><Relationship Id="rId7" Type="http://schemas.openxmlformats.org/officeDocument/2006/relationships/hyperlink" Target="http://www.nevo.co.il/Law_word/law15/MEMSHALA-436.pdf" TargetMode="External"/><Relationship Id="rId2" Type="http://schemas.openxmlformats.org/officeDocument/2006/relationships/hyperlink" Target="http://www.nevo.co.il/law_word/law14/LAW-0704.pdf" TargetMode="External"/><Relationship Id="rId1" Type="http://schemas.openxmlformats.org/officeDocument/2006/relationships/hyperlink" Target="http://www.nevo.co.il/law_word/law14/LAW-0603.pdf" TargetMode="External"/><Relationship Id="rId6" Type="http://schemas.openxmlformats.org/officeDocument/2006/relationships/hyperlink" Target="http://www.nevo.co.il/Law_word/law14/law-2203.pdf" TargetMode="External"/><Relationship Id="rId5" Type="http://schemas.openxmlformats.org/officeDocument/2006/relationships/hyperlink" Target="http://www.nevo.co.il/law_word/law17/PROP-1581.pdf" TargetMode="External"/><Relationship Id="rId4" Type="http://schemas.openxmlformats.org/officeDocument/2006/relationships/hyperlink" Target="http://www.nevo.co.il/law_word/law14/LAW-1080.pdf" TargetMode="External"/><Relationship Id="rId9" Type="http://schemas.openxmlformats.org/officeDocument/2006/relationships/hyperlink" Target="http://www.nevo.co.il/Law_word/law10/yalkut-73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4096</Words>
  <Characters>23349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פרק 319</vt:lpstr>
    </vt:vector>
  </TitlesOfParts>
  <Company/>
  <LinksUpToDate>false</LinksUpToDate>
  <CharactersWithSpaces>27391</CharactersWithSpaces>
  <SharedDoc>false</SharedDoc>
  <HLinks>
    <vt:vector size="282" baseType="variant">
      <vt:variant>
        <vt:i4>983166</vt:i4>
      </vt:variant>
      <vt:variant>
        <vt:i4>198</vt:i4>
      </vt:variant>
      <vt:variant>
        <vt:i4>0</vt:i4>
      </vt:variant>
      <vt:variant>
        <vt:i4>5</vt:i4>
      </vt:variant>
      <vt:variant>
        <vt:lpwstr>http://www.nevo.co.il/law_word/law17/PROP-1026.pdf</vt:lpwstr>
      </vt:variant>
      <vt:variant>
        <vt:lpwstr/>
      </vt:variant>
      <vt:variant>
        <vt:i4>8323082</vt:i4>
      </vt:variant>
      <vt:variant>
        <vt:i4>195</vt:i4>
      </vt:variant>
      <vt:variant>
        <vt:i4>0</vt:i4>
      </vt:variant>
      <vt:variant>
        <vt:i4>5</vt:i4>
      </vt:variant>
      <vt:variant>
        <vt:lpwstr>http://www.nevo.co.il/law_word/law14/LAW-0704.pdf</vt:lpwstr>
      </vt:variant>
      <vt:variant>
        <vt:lpwstr/>
      </vt:variant>
      <vt:variant>
        <vt:i4>7667712</vt:i4>
      </vt:variant>
      <vt:variant>
        <vt:i4>192</vt:i4>
      </vt:variant>
      <vt:variant>
        <vt:i4>0</vt:i4>
      </vt:variant>
      <vt:variant>
        <vt:i4>5</vt:i4>
      </vt:variant>
      <vt:variant>
        <vt:lpwstr>http://www.nevo.co.il/law_word/law06/tak-8048.pdf</vt:lpwstr>
      </vt:variant>
      <vt:variant>
        <vt:lpwstr/>
      </vt:variant>
      <vt:variant>
        <vt:i4>8323153</vt:i4>
      </vt:variant>
      <vt:variant>
        <vt:i4>189</vt:i4>
      </vt:variant>
      <vt:variant>
        <vt:i4>0</vt:i4>
      </vt:variant>
      <vt:variant>
        <vt:i4>5</vt:i4>
      </vt:variant>
      <vt:variant>
        <vt:lpwstr>http://www.nevo.co.il/Law_word/law15/memshala-436.pdf</vt:lpwstr>
      </vt:variant>
      <vt:variant>
        <vt:lpwstr/>
      </vt:variant>
      <vt:variant>
        <vt:i4>8192008</vt:i4>
      </vt:variant>
      <vt:variant>
        <vt:i4>186</vt:i4>
      </vt:variant>
      <vt:variant>
        <vt:i4>0</vt:i4>
      </vt:variant>
      <vt:variant>
        <vt:i4>5</vt:i4>
      </vt:variant>
      <vt:variant>
        <vt:lpwstr>http://www.nevo.co.il/Law_word/law14/law-2203.pdf</vt:lpwstr>
      </vt:variant>
      <vt:variant>
        <vt:lpwstr/>
      </vt:variant>
      <vt:variant>
        <vt:i4>852084</vt:i4>
      </vt:variant>
      <vt:variant>
        <vt:i4>183</vt:i4>
      </vt:variant>
      <vt:variant>
        <vt:i4>0</vt:i4>
      </vt:variant>
      <vt:variant>
        <vt:i4>5</vt:i4>
      </vt:variant>
      <vt:variant>
        <vt:lpwstr>http://www.nevo.co.il/law_word/law17/PROP-1581.pdf</vt:lpwstr>
      </vt:variant>
      <vt:variant>
        <vt:lpwstr/>
      </vt:variant>
      <vt:variant>
        <vt:i4>7733257</vt:i4>
      </vt:variant>
      <vt:variant>
        <vt:i4>180</vt:i4>
      </vt:variant>
      <vt:variant>
        <vt:i4>0</vt:i4>
      </vt:variant>
      <vt:variant>
        <vt:i4>5</vt:i4>
      </vt:variant>
      <vt:variant>
        <vt:lpwstr>http://www.nevo.co.il/law_word/law14/LAW-1080.pdf</vt:lpwstr>
      </vt:variant>
      <vt:variant>
        <vt:lpwstr/>
      </vt:variant>
      <vt:variant>
        <vt:i4>983166</vt:i4>
      </vt:variant>
      <vt:variant>
        <vt:i4>177</vt:i4>
      </vt:variant>
      <vt:variant>
        <vt:i4>0</vt:i4>
      </vt:variant>
      <vt:variant>
        <vt:i4>5</vt:i4>
      </vt:variant>
      <vt:variant>
        <vt:lpwstr>http://www.nevo.co.il/law_word/law17/PROP-1026.pdf</vt:lpwstr>
      </vt:variant>
      <vt:variant>
        <vt:lpwstr/>
      </vt:variant>
      <vt:variant>
        <vt:i4>8323082</vt:i4>
      </vt:variant>
      <vt:variant>
        <vt:i4>174</vt:i4>
      </vt:variant>
      <vt:variant>
        <vt:i4>0</vt:i4>
      </vt:variant>
      <vt:variant>
        <vt:i4>5</vt:i4>
      </vt:variant>
      <vt:variant>
        <vt:lpwstr>http://www.nevo.co.il/law_word/law14/LAW-0704.pdf</vt:lpwstr>
      </vt:variant>
      <vt:variant>
        <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7733263</vt:i4>
      </vt:variant>
      <vt:variant>
        <vt:i4>24</vt:i4>
      </vt:variant>
      <vt:variant>
        <vt:i4>0</vt:i4>
      </vt:variant>
      <vt:variant>
        <vt:i4>5</vt:i4>
      </vt:variant>
      <vt:variant>
        <vt:lpwstr>http://www.nevo.co.il/Law_word/law10/yalkut-7394.pdf</vt:lpwstr>
      </vt:variant>
      <vt:variant>
        <vt:lpwstr/>
      </vt:variant>
      <vt:variant>
        <vt:i4>7667712</vt:i4>
      </vt:variant>
      <vt:variant>
        <vt:i4>21</vt:i4>
      </vt:variant>
      <vt:variant>
        <vt:i4>0</vt:i4>
      </vt:variant>
      <vt:variant>
        <vt:i4>5</vt:i4>
      </vt:variant>
      <vt:variant>
        <vt:lpwstr>http://www.nevo.co.il/Law_word/law06/TAK-8048.pdf</vt:lpwstr>
      </vt:variant>
      <vt:variant>
        <vt:lpwstr/>
      </vt:variant>
      <vt:variant>
        <vt:i4>8323153</vt:i4>
      </vt:variant>
      <vt:variant>
        <vt:i4>18</vt:i4>
      </vt:variant>
      <vt:variant>
        <vt:i4>0</vt:i4>
      </vt:variant>
      <vt:variant>
        <vt:i4>5</vt:i4>
      </vt:variant>
      <vt:variant>
        <vt:lpwstr>http://www.nevo.co.il/Law_word/law15/MEMSHALA-436.pdf</vt:lpwstr>
      </vt:variant>
      <vt:variant>
        <vt:lpwstr/>
      </vt:variant>
      <vt:variant>
        <vt:i4>8192008</vt:i4>
      </vt:variant>
      <vt:variant>
        <vt:i4>15</vt:i4>
      </vt:variant>
      <vt:variant>
        <vt:i4>0</vt:i4>
      </vt:variant>
      <vt:variant>
        <vt:i4>5</vt:i4>
      </vt:variant>
      <vt:variant>
        <vt:lpwstr>http://www.nevo.co.il/Law_word/law14/law-2203.pdf</vt:lpwstr>
      </vt:variant>
      <vt:variant>
        <vt:lpwstr/>
      </vt:variant>
      <vt:variant>
        <vt:i4>852084</vt:i4>
      </vt:variant>
      <vt:variant>
        <vt:i4>12</vt:i4>
      </vt:variant>
      <vt:variant>
        <vt:i4>0</vt:i4>
      </vt:variant>
      <vt:variant>
        <vt:i4>5</vt:i4>
      </vt:variant>
      <vt:variant>
        <vt:lpwstr>http://www.nevo.co.il/law_word/law17/PROP-1581.pdf</vt:lpwstr>
      </vt:variant>
      <vt:variant>
        <vt:lpwstr/>
      </vt:variant>
      <vt:variant>
        <vt:i4>7733257</vt:i4>
      </vt:variant>
      <vt:variant>
        <vt:i4>9</vt:i4>
      </vt:variant>
      <vt:variant>
        <vt:i4>0</vt:i4>
      </vt:variant>
      <vt:variant>
        <vt:i4>5</vt:i4>
      </vt:variant>
      <vt:variant>
        <vt:lpwstr>http://www.nevo.co.il/law_word/law14/LAW-1080.pdf</vt:lpwstr>
      </vt:variant>
      <vt:variant>
        <vt:lpwstr/>
      </vt:variant>
      <vt:variant>
        <vt:i4>983166</vt:i4>
      </vt:variant>
      <vt:variant>
        <vt:i4>6</vt:i4>
      </vt:variant>
      <vt:variant>
        <vt:i4>0</vt:i4>
      </vt:variant>
      <vt:variant>
        <vt:i4>5</vt:i4>
      </vt:variant>
      <vt:variant>
        <vt:lpwstr>http://www.nevo.co.il/law_word/law17/PROP-1026.pdf</vt:lpwstr>
      </vt:variant>
      <vt:variant>
        <vt:lpwstr/>
      </vt:variant>
      <vt:variant>
        <vt:i4>8323082</vt:i4>
      </vt:variant>
      <vt:variant>
        <vt:i4>3</vt:i4>
      </vt:variant>
      <vt:variant>
        <vt:i4>0</vt:i4>
      </vt:variant>
      <vt:variant>
        <vt:i4>5</vt:i4>
      </vt:variant>
      <vt:variant>
        <vt:lpwstr>http://www.nevo.co.il/law_word/law14/LAW-0704.pdf</vt:lpwstr>
      </vt:variant>
      <vt:variant>
        <vt:lpwstr/>
      </vt:variant>
      <vt:variant>
        <vt:i4>8323084</vt:i4>
      </vt:variant>
      <vt:variant>
        <vt:i4>0</vt:i4>
      </vt:variant>
      <vt:variant>
        <vt:i4>0</vt:i4>
      </vt:variant>
      <vt:variant>
        <vt:i4>5</vt:i4>
      </vt:variant>
      <vt:variant>
        <vt:lpwstr>http://www.nevo.co.il/law_word/law14/LAW-0603.pdf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319</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חוק הסדרי משפט ומינהל [נוסח משולב], תש"ל-1970</vt:lpwstr>
  </property>
  <property fmtid="{D5CDD505-2E9C-101B-9397-08002B2CF9AE}" pid="5" name="LAWNUMBER">
    <vt:lpwstr>0009</vt:lpwstr>
  </property>
  <property fmtid="{D5CDD505-2E9C-101B-9397-08002B2CF9AE}" pid="6" name="TYPE">
    <vt:lpwstr>01</vt:lpwstr>
  </property>
  <property fmtid="{D5CDD505-2E9C-101B-9397-08002B2CF9AE}" pid="7" name="LINKK1">
    <vt:lpwstr>http://www.nevo.co.il/Law_word/law06/TAK-8048.pdf;‎רשומות - תקנות כלליות#תוקן ק"ת ‏תשע"ח מס' 8048 #מיום 26.7.2018 עמ' 2559 – צו תשע"ח-2018 (הארכת תוקף); תחילתו ביום ‏‏15.7.2017‏</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דיני חוקה </vt:lpwstr>
  </property>
  <property fmtid="{D5CDD505-2E9C-101B-9397-08002B2CF9AE}" pid="24" name="NOSE21">
    <vt:lpwstr>סדרי השלטון והמשפט</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