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A48" w:rsidRDefault="00092A48">
      <w:pPr>
        <w:pStyle w:val="big-header"/>
        <w:ind w:left="0" w:right="1134"/>
        <w:rPr>
          <w:rFonts w:hint="cs"/>
          <w:rtl/>
        </w:rPr>
      </w:pPr>
      <w:r>
        <w:rPr>
          <w:rFonts w:hint="cs"/>
          <w:rtl/>
        </w:rPr>
        <w:t>חוק הפיקוח על יצוא ביטחוני, תשס"ז-2007</w:t>
      </w:r>
    </w:p>
    <w:p w:rsidR="000E4183" w:rsidRDefault="000E4183" w:rsidP="000E4183">
      <w:pPr>
        <w:spacing w:line="320" w:lineRule="auto"/>
        <w:jc w:val="left"/>
        <w:rPr>
          <w:rFonts w:cs="FrankRuehl" w:hint="cs"/>
          <w:szCs w:val="26"/>
          <w:rtl/>
        </w:rPr>
      </w:pPr>
    </w:p>
    <w:p w:rsidR="001236B6" w:rsidRPr="000E4183" w:rsidRDefault="001236B6" w:rsidP="000E4183">
      <w:pPr>
        <w:spacing w:line="320" w:lineRule="auto"/>
        <w:jc w:val="left"/>
        <w:rPr>
          <w:rFonts w:cs="FrankRuehl" w:hint="cs"/>
          <w:szCs w:val="26"/>
          <w:rtl/>
        </w:rPr>
      </w:pPr>
    </w:p>
    <w:p w:rsidR="000E4183" w:rsidRDefault="000E4183" w:rsidP="000E4183">
      <w:pPr>
        <w:spacing w:line="320" w:lineRule="auto"/>
        <w:jc w:val="left"/>
        <w:rPr>
          <w:rFonts w:cs="Miriam"/>
          <w:szCs w:val="22"/>
          <w:rtl/>
        </w:rPr>
      </w:pPr>
      <w:r w:rsidRPr="000E4183">
        <w:rPr>
          <w:rFonts w:cs="Miriam"/>
          <w:szCs w:val="22"/>
          <w:rtl/>
        </w:rPr>
        <w:t>בטחון</w:t>
      </w:r>
      <w:r w:rsidRPr="000E4183">
        <w:rPr>
          <w:rFonts w:cs="FrankRuehl"/>
          <w:szCs w:val="26"/>
          <w:rtl/>
        </w:rPr>
        <w:t xml:space="preserve"> – יצוא ביטחוני</w:t>
      </w:r>
    </w:p>
    <w:p w:rsidR="00331ADC" w:rsidRPr="000E4183" w:rsidRDefault="000E4183" w:rsidP="000E4183">
      <w:pPr>
        <w:spacing w:line="320" w:lineRule="auto"/>
        <w:jc w:val="left"/>
        <w:rPr>
          <w:rFonts w:cs="Miriam"/>
          <w:szCs w:val="22"/>
          <w:rtl/>
        </w:rPr>
      </w:pPr>
      <w:r w:rsidRPr="000E4183">
        <w:rPr>
          <w:rFonts w:cs="Miriam"/>
          <w:szCs w:val="22"/>
          <w:rtl/>
        </w:rPr>
        <w:t>משפט פרטי וכלכלה</w:t>
      </w:r>
      <w:r w:rsidRPr="000E4183">
        <w:rPr>
          <w:rFonts w:cs="FrankRuehl"/>
          <w:szCs w:val="26"/>
          <w:rtl/>
        </w:rPr>
        <w:t xml:space="preserve"> – מסחר  – יצוא – יצוא בטחוני</w:t>
      </w:r>
    </w:p>
    <w:p w:rsidR="00092A48" w:rsidRDefault="00092A48">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א': מטרה</w:t>
            </w:r>
          </w:p>
        </w:tc>
        <w:tc>
          <w:tcPr>
            <w:tcW w:w="567" w:type="dxa"/>
          </w:tcPr>
          <w:p w:rsidR="001B5165" w:rsidRPr="001B5165" w:rsidRDefault="001B5165" w:rsidP="001B5165">
            <w:pPr>
              <w:spacing w:line="240" w:lineRule="auto"/>
              <w:jc w:val="left"/>
              <w:rPr>
                <w:rStyle w:val="Hyperlink"/>
                <w:rFonts w:hint="cs"/>
                <w:rtl/>
              </w:rPr>
            </w:pPr>
            <w:hyperlink w:anchor="med0" w:tooltip="פרק א: מטרה"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מטרה</w:t>
            </w:r>
          </w:p>
        </w:tc>
        <w:tc>
          <w:tcPr>
            <w:tcW w:w="567" w:type="dxa"/>
          </w:tcPr>
          <w:p w:rsidR="001B5165" w:rsidRPr="001B5165" w:rsidRDefault="001B5165" w:rsidP="001B5165">
            <w:pPr>
              <w:spacing w:line="240" w:lineRule="auto"/>
              <w:jc w:val="left"/>
              <w:rPr>
                <w:rStyle w:val="Hyperlink"/>
                <w:rFonts w:hint="cs"/>
                <w:rtl/>
              </w:rPr>
            </w:pPr>
            <w:hyperlink w:anchor="Seif1" w:tooltip="מטרה"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ב': הגדרות</w:t>
            </w:r>
          </w:p>
        </w:tc>
        <w:tc>
          <w:tcPr>
            <w:tcW w:w="567" w:type="dxa"/>
          </w:tcPr>
          <w:p w:rsidR="001B5165" w:rsidRPr="001B5165" w:rsidRDefault="001B5165" w:rsidP="001B5165">
            <w:pPr>
              <w:spacing w:line="240" w:lineRule="auto"/>
              <w:jc w:val="left"/>
              <w:rPr>
                <w:rStyle w:val="Hyperlink"/>
                <w:rFonts w:hint="cs"/>
                <w:rtl/>
              </w:rPr>
            </w:pPr>
            <w:hyperlink w:anchor="med1" w:tooltip="פרק ב: הגדר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הגדרות</w:t>
            </w:r>
          </w:p>
        </w:tc>
        <w:tc>
          <w:tcPr>
            <w:tcW w:w="567" w:type="dxa"/>
          </w:tcPr>
          <w:p w:rsidR="001B5165" w:rsidRPr="001B5165" w:rsidRDefault="001B5165" w:rsidP="001B5165">
            <w:pPr>
              <w:spacing w:line="240" w:lineRule="auto"/>
              <w:jc w:val="left"/>
              <w:rPr>
                <w:rStyle w:val="Hyperlink"/>
                <w:rFonts w:hint="cs"/>
                <w:rtl/>
              </w:rPr>
            </w:pPr>
            <w:hyperlink w:anchor="Seif2" w:tooltip="הגדר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ג': מרשם היצוא הביטחוני</w:t>
            </w:r>
          </w:p>
        </w:tc>
        <w:tc>
          <w:tcPr>
            <w:tcW w:w="567" w:type="dxa"/>
          </w:tcPr>
          <w:p w:rsidR="001B5165" w:rsidRPr="001B5165" w:rsidRDefault="001B5165" w:rsidP="001B5165">
            <w:pPr>
              <w:spacing w:line="240" w:lineRule="auto"/>
              <w:jc w:val="left"/>
              <w:rPr>
                <w:rStyle w:val="Hyperlink"/>
                <w:rFonts w:hint="cs"/>
                <w:rtl/>
              </w:rPr>
            </w:pPr>
            <w:hyperlink w:anchor="med2" w:tooltip="פרק ג: מרשם היצוא ה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חובת רישום במרשם היצוא הביטחוני</w:t>
            </w:r>
          </w:p>
        </w:tc>
        <w:tc>
          <w:tcPr>
            <w:tcW w:w="567" w:type="dxa"/>
          </w:tcPr>
          <w:p w:rsidR="001B5165" w:rsidRPr="001B5165" w:rsidRDefault="001B5165" w:rsidP="001B5165">
            <w:pPr>
              <w:spacing w:line="240" w:lineRule="auto"/>
              <w:jc w:val="left"/>
              <w:rPr>
                <w:rStyle w:val="Hyperlink"/>
                <w:rFonts w:hint="cs"/>
                <w:rtl/>
              </w:rPr>
            </w:pPr>
            <w:hyperlink w:anchor="Seif3" w:tooltip="חובת רישום במרשם היצוא ה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סירוב לרישום במרשם היצוא הביטחוני, רישום בתנאים או הסרת רישום קיים</w:t>
            </w:r>
          </w:p>
        </w:tc>
        <w:tc>
          <w:tcPr>
            <w:tcW w:w="567" w:type="dxa"/>
          </w:tcPr>
          <w:p w:rsidR="001B5165" w:rsidRPr="001B5165" w:rsidRDefault="001B5165" w:rsidP="001B5165">
            <w:pPr>
              <w:spacing w:line="240" w:lineRule="auto"/>
              <w:jc w:val="left"/>
              <w:rPr>
                <w:rStyle w:val="Hyperlink"/>
                <w:rFonts w:hint="cs"/>
                <w:rtl/>
              </w:rPr>
            </w:pPr>
            <w:hyperlink w:anchor="Seif4" w:tooltip="סירוב לרישום במרשם היצוא הביטחוני, רישום בתנאים או הסרת רישום קיים"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5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השגה על החלטת הרשות המוסמכת בדבר רישום במרשם היצוא הביטחוני</w:t>
            </w:r>
          </w:p>
        </w:tc>
        <w:tc>
          <w:tcPr>
            <w:tcW w:w="567" w:type="dxa"/>
          </w:tcPr>
          <w:p w:rsidR="001B5165" w:rsidRPr="001B5165" w:rsidRDefault="001B5165" w:rsidP="001B5165">
            <w:pPr>
              <w:spacing w:line="240" w:lineRule="auto"/>
              <w:jc w:val="left"/>
              <w:rPr>
                <w:rStyle w:val="Hyperlink"/>
                <w:rFonts w:hint="cs"/>
                <w:rtl/>
              </w:rPr>
            </w:pPr>
            <w:hyperlink w:anchor="Seif5" w:tooltip="השגה על החלטת הרשות המוסמכת בדבר רישום במרשם היצוא ה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ד': רישוי</w:t>
            </w:r>
          </w:p>
        </w:tc>
        <w:tc>
          <w:tcPr>
            <w:tcW w:w="567" w:type="dxa"/>
          </w:tcPr>
          <w:p w:rsidR="001B5165" w:rsidRPr="001B5165" w:rsidRDefault="001B5165" w:rsidP="001B5165">
            <w:pPr>
              <w:spacing w:line="240" w:lineRule="auto"/>
              <w:jc w:val="left"/>
              <w:rPr>
                <w:rStyle w:val="Hyperlink"/>
                <w:rFonts w:hint="cs"/>
                <w:rtl/>
              </w:rPr>
            </w:pPr>
            <w:hyperlink w:anchor="med3" w:tooltip="פרק ד: רישו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6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בקשה לרישיון</w:t>
            </w:r>
          </w:p>
        </w:tc>
        <w:tc>
          <w:tcPr>
            <w:tcW w:w="567" w:type="dxa"/>
          </w:tcPr>
          <w:p w:rsidR="001B5165" w:rsidRPr="001B5165" w:rsidRDefault="001B5165" w:rsidP="001B5165">
            <w:pPr>
              <w:spacing w:line="240" w:lineRule="auto"/>
              <w:jc w:val="left"/>
              <w:rPr>
                <w:rStyle w:val="Hyperlink"/>
                <w:rFonts w:hint="cs"/>
                <w:rtl/>
              </w:rPr>
            </w:pPr>
            <w:hyperlink w:anchor="Seif6" w:tooltip="בקשה לרישיון"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7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תנאים ברישיון</w:t>
            </w:r>
          </w:p>
        </w:tc>
        <w:tc>
          <w:tcPr>
            <w:tcW w:w="567" w:type="dxa"/>
          </w:tcPr>
          <w:p w:rsidR="001B5165" w:rsidRPr="001B5165" w:rsidRDefault="001B5165" w:rsidP="001B5165">
            <w:pPr>
              <w:spacing w:line="240" w:lineRule="auto"/>
              <w:jc w:val="left"/>
              <w:rPr>
                <w:rStyle w:val="Hyperlink"/>
                <w:rFonts w:hint="cs"/>
                <w:rtl/>
              </w:rPr>
            </w:pPr>
            <w:hyperlink w:anchor="Seif7" w:tooltip="תנאים ברישיון"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8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סירוב לתת רישיון</w:t>
            </w:r>
          </w:p>
        </w:tc>
        <w:tc>
          <w:tcPr>
            <w:tcW w:w="567" w:type="dxa"/>
          </w:tcPr>
          <w:p w:rsidR="001B5165" w:rsidRPr="001B5165" w:rsidRDefault="001B5165" w:rsidP="001B5165">
            <w:pPr>
              <w:spacing w:line="240" w:lineRule="auto"/>
              <w:jc w:val="left"/>
              <w:rPr>
                <w:rStyle w:val="Hyperlink"/>
                <w:rFonts w:hint="cs"/>
                <w:rtl/>
              </w:rPr>
            </w:pPr>
            <w:hyperlink w:anchor="Seif8" w:tooltip="סירוב לתת רישיון"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9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ביטול רישיון והתליה או הגבלה של רישיון</w:t>
            </w:r>
          </w:p>
        </w:tc>
        <w:tc>
          <w:tcPr>
            <w:tcW w:w="567" w:type="dxa"/>
          </w:tcPr>
          <w:p w:rsidR="001B5165" w:rsidRPr="001B5165" w:rsidRDefault="001B5165" w:rsidP="001B5165">
            <w:pPr>
              <w:spacing w:line="240" w:lineRule="auto"/>
              <w:jc w:val="left"/>
              <w:rPr>
                <w:rStyle w:val="Hyperlink"/>
                <w:rFonts w:hint="cs"/>
                <w:rtl/>
              </w:rPr>
            </w:pPr>
            <w:hyperlink w:anchor="Seif9" w:tooltip="ביטול רישיון והתליה או הגבלה של רישיון"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10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השגה על סירוב לתת רישיון או על ביטול רישיון, התלייתו או הגבלתו</w:t>
            </w:r>
          </w:p>
        </w:tc>
        <w:tc>
          <w:tcPr>
            <w:tcW w:w="567" w:type="dxa"/>
          </w:tcPr>
          <w:p w:rsidR="001B5165" w:rsidRPr="001B5165" w:rsidRDefault="001B5165" w:rsidP="001B5165">
            <w:pPr>
              <w:spacing w:line="240" w:lineRule="auto"/>
              <w:jc w:val="left"/>
              <w:rPr>
                <w:rStyle w:val="Hyperlink"/>
                <w:rFonts w:hint="cs"/>
                <w:rtl/>
              </w:rPr>
            </w:pPr>
            <w:hyperlink w:anchor="Seif10" w:tooltip="השגה על סירוב לתת רישיון או על ביטול רישיון, התלייתו או הגבלתו"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11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רישיונות כלליים או</w:t>
            </w:r>
            <w:r w:rsidR="001236B6">
              <w:rPr>
                <w:rFonts w:cs="Times New Roman"/>
                <w:sz w:val="24"/>
                <w:rtl/>
              </w:rPr>
              <w:t xml:space="preserve"> מסוימים</w:t>
            </w:r>
          </w:p>
        </w:tc>
        <w:tc>
          <w:tcPr>
            <w:tcW w:w="567" w:type="dxa"/>
          </w:tcPr>
          <w:p w:rsidR="001B5165" w:rsidRPr="001B5165" w:rsidRDefault="001B5165" w:rsidP="001B5165">
            <w:pPr>
              <w:spacing w:line="240" w:lineRule="auto"/>
              <w:jc w:val="left"/>
              <w:rPr>
                <w:rStyle w:val="Hyperlink"/>
                <w:rFonts w:hint="cs"/>
                <w:rtl/>
              </w:rPr>
            </w:pPr>
            <w:hyperlink w:anchor="Seif48" w:tooltip="רישיונות כלליים או מסוימים תט תשסח 2007"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12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איסור העברה, שעבור או עיקול של רישיון</w:t>
            </w:r>
          </w:p>
        </w:tc>
        <w:tc>
          <w:tcPr>
            <w:tcW w:w="567" w:type="dxa"/>
          </w:tcPr>
          <w:p w:rsidR="001B5165" w:rsidRPr="001B5165" w:rsidRDefault="001B5165" w:rsidP="001B5165">
            <w:pPr>
              <w:spacing w:line="240" w:lineRule="auto"/>
              <w:jc w:val="left"/>
              <w:rPr>
                <w:rStyle w:val="Hyperlink"/>
                <w:rFonts w:hint="cs"/>
                <w:rtl/>
              </w:rPr>
            </w:pPr>
            <w:hyperlink w:anchor="Seif11" w:tooltip="איסור העברה, שעבור או עיקול של רישיון"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13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פעולות הטעונות רישוי</w:t>
            </w:r>
          </w:p>
        </w:tc>
        <w:tc>
          <w:tcPr>
            <w:tcW w:w="567" w:type="dxa"/>
          </w:tcPr>
          <w:p w:rsidR="001B5165" w:rsidRPr="001B5165" w:rsidRDefault="001B5165" w:rsidP="001B5165">
            <w:pPr>
              <w:spacing w:line="240" w:lineRule="auto"/>
              <w:jc w:val="left"/>
              <w:rPr>
                <w:rStyle w:val="Hyperlink"/>
                <w:rFonts w:hint="cs"/>
                <w:rtl/>
              </w:rPr>
            </w:pPr>
            <w:hyperlink w:anchor="Seif12" w:tooltip="פעולות הטעונות רישו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14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שיווק ביטחוני</w:t>
            </w:r>
          </w:p>
        </w:tc>
        <w:tc>
          <w:tcPr>
            <w:tcW w:w="567" w:type="dxa"/>
          </w:tcPr>
          <w:p w:rsidR="001B5165" w:rsidRPr="001B5165" w:rsidRDefault="001B5165" w:rsidP="001B5165">
            <w:pPr>
              <w:spacing w:line="240" w:lineRule="auto"/>
              <w:jc w:val="left"/>
              <w:rPr>
                <w:rStyle w:val="Hyperlink"/>
                <w:rFonts w:hint="cs"/>
                <w:rtl/>
              </w:rPr>
            </w:pPr>
            <w:hyperlink w:anchor="Seif13" w:tooltip="רישיון שיווק 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15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יצוא ביטחוני</w:t>
            </w:r>
          </w:p>
        </w:tc>
        <w:tc>
          <w:tcPr>
            <w:tcW w:w="567" w:type="dxa"/>
          </w:tcPr>
          <w:p w:rsidR="001B5165" w:rsidRPr="001B5165" w:rsidRDefault="001B5165" w:rsidP="001B5165">
            <w:pPr>
              <w:spacing w:line="240" w:lineRule="auto"/>
              <w:jc w:val="left"/>
              <w:rPr>
                <w:rStyle w:val="Hyperlink"/>
                <w:rFonts w:hint="cs"/>
                <w:rtl/>
              </w:rPr>
            </w:pPr>
            <w:hyperlink w:anchor="Seif14" w:tooltip="רישיון יצוא 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16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שיווק ביטחוני כתנאי לקבלת רישיון יצוא ביטחוני</w:t>
            </w:r>
          </w:p>
        </w:tc>
        <w:tc>
          <w:tcPr>
            <w:tcW w:w="567" w:type="dxa"/>
          </w:tcPr>
          <w:p w:rsidR="001B5165" w:rsidRPr="001B5165" w:rsidRDefault="001B5165" w:rsidP="001B5165">
            <w:pPr>
              <w:spacing w:line="240" w:lineRule="auto"/>
              <w:jc w:val="left"/>
              <w:rPr>
                <w:rStyle w:val="Hyperlink"/>
                <w:rFonts w:hint="cs"/>
                <w:rtl/>
              </w:rPr>
            </w:pPr>
            <w:hyperlink w:anchor="Seif15" w:tooltip="רישיון שיווק ביטחוני כתנאי לקבלת רישיון יצוא 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17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העברת המשך</w:t>
            </w:r>
          </w:p>
        </w:tc>
        <w:tc>
          <w:tcPr>
            <w:tcW w:w="567" w:type="dxa"/>
          </w:tcPr>
          <w:p w:rsidR="001B5165" w:rsidRPr="001B5165" w:rsidRDefault="001B5165" w:rsidP="001B5165">
            <w:pPr>
              <w:spacing w:line="240" w:lineRule="auto"/>
              <w:jc w:val="left"/>
              <w:rPr>
                <w:rStyle w:val="Hyperlink"/>
                <w:rFonts w:hint="cs"/>
                <w:rtl/>
              </w:rPr>
            </w:pPr>
            <w:hyperlink w:anchor="Seif16" w:tooltip="רישיון העברת המשך"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18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שינוי שימוש סופי</w:t>
            </w:r>
          </w:p>
        </w:tc>
        <w:tc>
          <w:tcPr>
            <w:tcW w:w="567" w:type="dxa"/>
          </w:tcPr>
          <w:p w:rsidR="001B5165" w:rsidRPr="001B5165" w:rsidRDefault="001B5165" w:rsidP="001B5165">
            <w:pPr>
              <w:spacing w:line="240" w:lineRule="auto"/>
              <w:jc w:val="left"/>
              <w:rPr>
                <w:rStyle w:val="Hyperlink"/>
                <w:rFonts w:hint="cs"/>
                <w:rtl/>
              </w:rPr>
            </w:pPr>
            <w:hyperlink w:anchor="Seif17" w:tooltip="רישיון שינוי שימוש סופ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19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יצוא ציוד ביטחוני במעבר</w:t>
            </w:r>
          </w:p>
        </w:tc>
        <w:tc>
          <w:tcPr>
            <w:tcW w:w="567" w:type="dxa"/>
          </w:tcPr>
          <w:p w:rsidR="001B5165" w:rsidRPr="001B5165" w:rsidRDefault="001B5165" w:rsidP="001B5165">
            <w:pPr>
              <w:spacing w:line="240" w:lineRule="auto"/>
              <w:jc w:val="left"/>
              <w:rPr>
                <w:rStyle w:val="Hyperlink"/>
                <w:rFonts w:hint="cs"/>
                <w:rtl/>
              </w:rPr>
            </w:pPr>
            <w:hyperlink w:anchor="Seif18" w:tooltip="רישיון יצוא ציוד ביטחוני במעבר"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20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העברה לשטחי האחריות האזרחית הפלסטינית</w:t>
            </w:r>
          </w:p>
        </w:tc>
        <w:tc>
          <w:tcPr>
            <w:tcW w:w="567" w:type="dxa"/>
          </w:tcPr>
          <w:p w:rsidR="001B5165" w:rsidRPr="001B5165" w:rsidRDefault="001B5165" w:rsidP="001B5165">
            <w:pPr>
              <w:spacing w:line="240" w:lineRule="auto"/>
              <w:jc w:val="left"/>
              <w:rPr>
                <w:rStyle w:val="Hyperlink"/>
                <w:rFonts w:hint="cs"/>
                <w:rtl/>
              </w:rPr>
            </w:pPr>
            <w:hyperlink w:anchor="Seif19" w:tooltip="רישיון העברה לשטחי האחריות האזרחית הפלסטיני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21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רישיון תיווך בין גורמי חוץ</w:t>
            </w:r>
          </w:p>
        </w:tc>
        <w:tc>
          <w:tcPr>
            <w:tcW w:w="567" w:type="dxa"/>
          </w:tcPr>
          <w:p w:rsidR="001B5165" w:rsidRPr="001B5165" w:rsidRDefault="001B5165" w:rsidP="001B5165">
            <w:pPr>
              <w:spacing w:line="240" w:lineRule="auto"/>
              <w:jc w:val="left"/>
              <w:rPr>
                <w:rStyle w:val="Hyperlink"/>
                <w:rFonts w:hint="cs"/>
                <w:rtl/>
              </w:rPr>
            </w:pPr>
            <w:hyperlink w:anchor="Seif20" w:tooltip="רישיון תיווך בין גורמי חוץ"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22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תיווך בין גורמי חוץ שלגביהם נתקבלה</w:t>
            </w:r>
          </w:p>
        </w:tc>
        <w:tc>
          <w:tcPr>
            <w:tcW w:w="567" w:type="dxa"/>
          </w:tcPr>
          <w:p w:rsidR="001B5165" w:rsidRPr="001B5165" w:rsidRDefault="001B5165" w:rsidP="001B5165">
            <w:pPr>
              <w:spacing w:line="240" w:lineRule="auto"/>
              <w:jc w:val="left"/>
              <w:rPr>
                <w:rStyle w:val="Hyperlink"/>
                <w:rFonts w:hint="cs"/>
                <w:rtl/>
              </w:rPr>
            </w:pPr>
            <w:hyperlink w:anchor="Seif21" w:tooltip="תיווך בין גורמי חוץ שלגביהם נתקבלה"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ה': הרשות המוסמכת וועדות מייעצות</w:t>
            </w:r>
          </w:p>
        </w:tc>
        <w:tc>
          <w:tcPr>
            <w:tcW w:w="567" w:type="dxa"/>
          </w:tcPr>
          <w:p w:rsidR="001B5165" w:rsidRPr="001B5165" w:rsidRDefault="001B5165" w:rsidP="001B5165">
            <w:pPr>
              <w:spacing w:line="240" w:lineRule="auto"/>
              <w:jc w:val="left"/>
              <w:rPr>
                <w:rStyle w:val="Hyperlink"/>
                <w:rFonts w:hint="cs"/>
                <w:rtl/>
              </w:rPr>
            </w:pPr>
            <w:hyperlink w:anchor="med4" w:tooltip="פרק ה: הרשות המוסמכת וועדות מייעצ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23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תפקידי הרשות המוסמכת</w:t>
            </w:r>
          </w:p>
        </w:tc>
        <w:tc>
          <w:tcPr>
            <w:tcW w:w="567" w:type="dxa"/>
          </w:tcPr>
          <w:p w:rsidR="001B5165" w:rsidRPr="001B5165" w:rsidRDefault="001B5165" w:rsidP="001B5165">
            <w:pPr>
              <w:spacing w:line="240" w:lineRule="auto"/>
              <w:jc w:val="left"/>
              <w:rPr>
                <w:rStyle w:val="Hyperlink"/>
                <w:rFonts w:hint="cs"/>
                <w:rtl/>
              </w:rPr>
            </w:pPr>
            <w:hyperlink w:anchor="Seif22" w:tooltip="תפקידי הרשות המוסמכ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24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ועדות מייעצות</w:t>
            </w:r>
          </w:p>
        </w:tc>
        <w:tc>
          <w:tcPr>
            <w:tcW w:w="567" w:type="dxa"/>
          </w:tcPr>
          <w:p w:rsidR="001B5165" w:rsidRPr="001B5165" w:rsidRDefault="001B5165" w:rsidP="001B5165">
            <w:pPr>
              <w:spacing w:line="240" w:lineRule="auto"/>
              <w:jc w:val="left"/>
              <w:rPr>
                <w:rStyle w:val="Hyperlink"/>
                <w:rFonts w:hint="cs"/>
                <w:rtl/>
              </w:rPr>
            </w:pPr>
            <w:hyperlink w:anchor="Seif23" w:tooltip="ועדות מייעצ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ו': תיאום עם משרד החוץ</w:t>
            </w:r>
          </w:p>
        </w:tc>
        <w:tc>
          <w:tcPr>
            <w:tcW w:w="567" w:type="dxa"/>
          </w:tcPr>
          <w:p w:rsidR="001B5165" w:rsidRPr="001B5165" w:rsidRDefault="001B5165" w:rsidP="001B5165">
            <w:pPr>
              <w:spacing w:line="240" w:lineRule="auto"/>
              <w:jc w:val="left"/>
              <w:rPr>
                <w:rStyle w:val="Hyperlink"/>
                <w:rFonts w:hint="cs"/>
                <w:rtl/>
              </w:rPr>
            </w:pPr>
            <w:hyperlink w:anchor="med5" w:tooltip="פרק ו: תיאום עם משרד החוץ"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25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השתתפות משרד החוץ בוועדות המייעצות</w:t>
            </w:r>
          </w:p>
        </w:tc>
        <w:tc>
          <w:tcPr>
            <w:tcW w:w="567" w:type="dxa"/>
          </w:tcPr>
          <w:p w:rsidR="001B5165" w:rsidRPr="001B5165" w:rsidRDefault="001B5165" w:rsidP="001B5165">
            <w:pPr>
              <w:spacing w:line="240" w:lineRule="auto"/>
              <w:jc w:val="left"/>
              <w:rPr>
                <w:rStyle w:val="Hyperlink"/>
                <w:rFonts w:hint="cs"/>
                <w:rtl/>
              </w:rPr>
            </w:pPr>
            <w:hyperlink w:anchor="Seif24" w:tooltip="השתתפות משרד החוץ בוועדות המייעצ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26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תיאום עם משרד החוץ בנוגע למתן רישיונות</w:t>
            </w:r>
          </w:p>
        </w:tc>
        <w:tc>
          <w:tcPr>
            <w:tcW w:w="567" w:type="dxa"/>
          </w:tcPr>
          <w:p w:rsidR="001B5165" w:rsidRPr="001B5165" w:rsidRDefault="001B5165" w:rsidP="001B5165">
            <w:pPr>
              <w:spacing w:line="240" w:lineRule="auto"/>
              <w:jc w:val="left"/>
              <w:rPr>
                <w:rStyle w:val="Hyperlink"/>
                <w:rFonts w:hint="cs"/>
                <w:rtl/>
              </w:rPr>
            </w:pPr>
            <w:hyperlink w:anchor="Seif25" w:tooltip="תיאום עם משרד החוץ בנוגע למתן רישיונ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27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התייעצות עם משרד החוץ בנוגע למתן רישיון יצוא ביטחוני</w:t>
            </w:r>
          </w:p>
        </w:tc>
        <w:tc>
          <w:tcPr>
            <w:tcW w:w="567" w:type="dxa"/>
          </w:tcPr>
          <w:p w:rsidR="001B5165" w:rsidRPr="001B5165" w:rsidRDefault="001B5165" w:rsidP="001B5165">
            <w:pPr>
              <w:spacing w:line="240" w:lineRule="auto"/>
              <w:jc w:val="left"/>
              <w:rPr>
                <w:rStyle w:val="Hyperlink"/>
                <w:rFonts w:hint="cs"/>
                <w:rtl/>
              </w:rPr>
            </w:pPr>
            <w:hyperlink w:anchor="Seif26" w:tooltip="התייעצות עם משרד החוץ בנוגע למתן רישיון יצוא 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ז': חובות דיווח וסמכויות פיקוח</w:t>
            </w:r>
          </w:p>
        </w:tc>
        <w:tc>
          <w:tcPr>
            <w:tcW w:w="567" w:type="dxa"/>
          </w:tcPr>
          <w:p w:rsidR="001B5165" w:rsidRPr="001B5165" w:rsidRDefault="001B5165" w:rsidP="001B5165">
            <w:pPr>
              <w:spacing w:line="240" w:lineRule="auto"/>
              <w:jc w:val="left"/>
              <w:rPr>
                <w:rStyle w:val="Hyperlink"/>
                <w:rFonts w:hint="cs"/>
                <w:rtl/>
              </w:rPr>
            </w:pPr>
            <w:hyperlink w:anchor="med6" w:tooltip="פרק ז: חובות דיווח וסמכויות פיקוח"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lastRenderedPageBreak/>
              <w:t xml:space="preserve">סעיף 28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חובות דיווח</w:t>
            </w:r>
          </w:p>
        </w:tc>
        <w:tc>
          <w:tcPr>
            <w:tcW w:w="567" w:type="dxa"/>
          </w:tcPr>
          <w:p w:rsidR="001B5165" w:rsidRPr="001B5165" w:rsidRDefault="001B5165" w:rsidP="001B5165">
            <w:pPr>
              <w:spacing w:line="240" w:lineRule="auto"/>
              <w:jc w:val="left"/>
              <w:rPr>
                <w:rStyle w:val="Hyperlink"/>
                <w:rFonts w:hint="cs"/>
                <w:rtl/>
              </w:rPr>
            </w:pPr>
            <w:hyperlink w:anchor="Seif27" w:tooltip="חובות דיווח"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29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סמכויות פיקוח</w:t>
            </w:r>
          </w:p>
        </w:tc>
        <w:tc>
          <w:tcPr>
            <w:tcW w:w="567" w:type="dxa"/>
          </w:tcPr>
          <w:p w:rsidR="001B5165" w:rsidRPr="001B5165" w:rsidRDefault="001B5165" w:rsidP="001B5165">
            <w:pPr>
              <w:spacing w:line="240" w:lineRule="auto"/>
              <w:jc w:val="left"/>
              <w:rPr>
                <w:rStyle w:val="Hyperlink"/>
                <w:rFonts w:hint="cs"/>
                <w:rtl/>
              </w:rPr>
            </w:pPr>
            <w:hyperlink w:anchor="Seif28" w:tooltip="סמכויות פיקוח"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30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בדיקת ציוד ביטחוני</w:t>
            </w:r>
          </w:p>
        </w:tc>
        <w:tc>
          <w:tcPr>
            <w:tcW w:w="567" w:type="dxa"/>
          </w:tcPr>
          <w:p w:rsidR="001B5165" w:rsidRPr="001B5165" w:rsidRDefault="001B5165" w:rsidP="001B5165">
            <w:pPr>
              <w:spacing w:line="240" w:lineRule="auto"/>
              <w:jc w:val="left"/>
              <w:rPr>
                <w:rStyle w:val="Hyperlink"/>
                <w:rFonts w:hint="cs"/>
                <w:rtl/>
              </w:rPr>
            </w:pPr>
            <w:hyperlink w:anchor="Seif29" w:tooltip="בדיקת ציוד 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31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חובת ניהול רישום ושמירת מסמכים בנוגע לעסקאות יצוא ביטחוני</w:t>
            </w:r>
          </w:p>
        </w:tc>
        <w:tc>
          <w:tcPr>
            <w:tcW w:w="567" w:type="dxa"/>
          </w:tcPr>
          <w:p w:rsidR="001B5165" w:rsidRPr="001B5165" w:rsidRDefault="001B5165" w:rsidP="001B5165">
            <w:pPr>
              <w:spacing w:line="240" w:lineRule="auto"/>
              <w:jc w:val="left"/>
              <w:rPr>
                <w:rStyle w:val="Hyperlink"/>
                <w:rFonts w:hint="cs"/>
                <w:rtl/>
              </w:rPr>
            </w:pPr>
            <w:hyperlink w:anchor="Seif30" w:tooltip="חובת ניהול רישום ושמירת מסמכים בנוגע לעסקאות יצוא ביטחונ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ח': עונשין</w:t>
            </w:r>
          </w:p>
        </w:tc>
        <w:tc>
          <w:tcPr>
            <w:tcW w:w="567" w:type="dxa"/>
          </w:tcPr>
          <w:p w:rsidR="001B5165" w:rsidRPr="001B5165" w:rsidRDefault="001B5165" w:rsidP="001B5165">
            <w:pPr>
              <w:spacing w:line="240" w:lineRule="auto"/>
              <w:jc w:val="left"/>
              <w:rPr>
                <w:rStyle w:val="Hyperlink"/>
                <w:rFonts w:hint="cs"/>
                <w:rtl/>
              </w:rPr>
            </w:pPr>
            <w:hyperlink w:anchor="med7" w:tooltip="פרק ח: עונשין"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32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עונשין</w:t>
            </w:r>
          </w:p>
        </w:tc>
        <w:tc>
          <w:tcPr>
            <w:tcW w:w="567" w:type="dxa"/>
          </w:tcPr>
          <w:p w:rsidR="001B5165" w:rsidRPr="001B5165" w:rsidRDefault="001B5165" w:rsidP="001B5165">
            <w:pPr>
              <w:spacing w:line="240" w:lineRule="auto"/>
              <w:jc w:val="left"/>
              <w:rPr>
                <w:rStyle w:val="Hyperlink"/>
                <w:rFonts w:hint="cs"/>
                <w:rtl/>
              </w:rPr>
            </w:pPr>
            <w:hyperlink w:anchor="Seif31" w:tooltip="עונשין"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33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נסיבות מחמירות</w:t>
            </w:r>
          </w:p>
        </w:tc>
        <w:tc>
          <w:tcPr>
            <w:tcW w:w="567" w:type="dxa"/>
          </w:tcPr>
          <w:p w:rsidR="001B5165" w:rsidRPr="001B5165" w:rsidRDefault="001B5165" w:rsidP="001B5165">
            <w:pPr>
              <w:spacing w:line="240" w:lineRule="auto"/>
              <w:jc w:val="left"/>
              <w:rPr>
                <w:rStyle w:val="Hyperlink"/>
                <w:rFonts w:hint="cs"/>
                <w:rtl/>
              </w:rPr>
            </w:pPr>
            <w:hyperlink w:anchor="Seif32" w:tooltip="נסיבות מחמיר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34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אחריות נושא משרה בתאגיד</w:t>
            </w:r>
          </w:p>
        </w:tc>
        <w:tc>
          <w:tcPr>
            <w:tcW w:w="567" w:type="dxa"/>
          </w:tcPr>
          <w:p w:rsidR="001B5165" w:rsidRPr="001B5165" w:rsidRDefault="001B5165" w:rsidP="001B5165">
            <w:pPr>
              <w:spacing w:line="240" w:lineRule="auto"/>
              <w:jc w:val="left"/>
              <w:rPr>
                <w:rStyle w:val="Hyperlink"/>
                <w:rFonts w:hint="cs"/>
                <w:rtl/>
              </w:rPr>
            </w:pPr>
            <w:hyperlink w:anchor="Seif33" w:tooltip="אחריות נושא משרה בתאגיד"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ט': קנסות אזרחיים ועיצומים כספיים</w:t>
            </w:r>
          </w:p>
        </w:tc>
        <w:tc>
          <w:tcPr>
            <w:tcW w:w="567" w:type="dxa"/>
          </w:tcPr>
          <w:p w:rsidR="001B5165" w:rsidRPr="001B5165" w:rsidRDefault="001B5165" w:rsidP="001B5165">
            <w:pPr>
              <w:spacing w:line="240" w:lineRule="auto"/>
              <w:jc w:val="left"/>
              <w:rPr>
                <w:rStyle w:val="Hyperlink"/>
                <w:rFonts w:hint="cs"/>
                <w:rtl/>
              </w:rPr>
            </w:pPr>
            <w:hyperlink w:anchor="med8" w:tooltip="פרק ט: קנסות אזרחיים ועיצומים כספיים"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35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קנס אזרחי</w:t>
            </w:r>
          </w:p>
        </w:tc>
        <w:tc>
          <w:tcPr>
            <w:tcW w:w="567" w:type="dxa"/>
          </w:tcPr>
          <w:p w:rsidR="001B5165" w:rsidRPr="001B5165" w:rsidRDefault="001B5165" w:rsidP="001B5165">
            <w:pPr>
              <w:spacing w:line="240" w:lineRule="auto"/>
              <w:jc w:val="left"/>
              <w:rPr>
                <w:rStyle w:val="Hyperlink"/>
                <w:rFonts w:hint="cs"/>
                <w:rtl/>
              </w:rPr>
            </w:pPr>
            <w:hyperlink w:anchor="Seif34" w:tooltip="קנס אזרח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36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עיצום כספי</w:t>
            </w:r>
          </w:p>
        </w:tc>
        <w:tc>
          <w:tcPr>
            <w:tcW w:w="567" w:type="dxa"/>
          </w:tcPr>
          <w:p w:rsidR="001B5165" w:rsidRPr="001B5165" w:rsidRDefault="001B5165" w:rsidP="001B5165">
            <w:pPr>
              <w:spacing w:line="240" w:lineRule="auto"/>
              <w:jc w:val="left"/>
              <w:rPr>
                <w:rStyle w:val="Hyperlink"/>
                <w:rFonts w:hint="cs"/>
                <w:rtl/>
              </w:rPr>
            </w:pPr>
            <w:hyperlink w:anchor="Seif35" w:tooltip="עיצום כספ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37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הפרה נמשכת והפרה חוזרת</w:t>
            </w:r>
          </w:p>
        </w:tc>
        <w:tc>
          <w:tcPr>
            <w:tcW w:w="567" w:type="dxa"/>
          </w:tcPr>
          <w:p w:rsidR="001B5165" w:rsidRPr="001B5165" w:rsidRDefault="001B5165" w:rsidP="001B5165">
            <w:pPr>
              <w:spacing w:line="240" w:lineRule="auto"/>
              <w:jc w:val="left"/>
              <w:rPr>
                <w:rStyle w:val="Hyperlink"/>
                <w:rFonts w:hint="cs"/>
                <w:rtl/>
              </w:rPr>
            </w:pPr>
            <w:hyperlink w:anchor="Seif36" w:tooltip="הפרה נמשכת והפרה חוזר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38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סכומים מופחתים</w:t>
            </w:r>
          </w:p>
        </w:tc>
        <w:tc>
          <w:tcPr>
            <w:tcW w:w="567" w:type="dxa"/>
          </w:tcPr>
          <w:p w:rsidR="001B5165" w:rsidRPr="001B5165" w:rsidRDefault="001B5165" w:rsidP="001B5165">
            <w:pPr>
              <w:spacing w:line="240" w:lineRule="auto"/>
              <w:jc w:val="left"/>
              <w:rPr>
                <w:rStyle w:val="Hyperlink"/>
                <w:rFonts w:hint="cs"/>
                <w:rtl/>
              </w:rPr>
            </w:pPr>
            <w:hyperlink w:anchor="Seif37" w:tooltip="סכומים מופחתים"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39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דרישת הקנס האזרחי או העיצום הכספי</w:t>
            </w:r>
          </w:p>
        </w:tc>
        <w:tc>
          <w:tcPr>
            <w:tcW w:w="567" w:type="dxa"/>
          </w:tcPr>
          <w:p w:rsidR="001B5165" w:rsidRPr="001B5165" w:rsidRDefault="001B5165" w:rsidP="001B5165">
            <w:pPr>
              <w:spacing w:line="240" w:lineRule="auto"/>
              <w:jc w:val="left"/>
              <w:rPr>
                <w:rStyle w:val="Hyperlink"/>
                <w:rFonts w:hint="cs"/>
                <w:rtl/>
              </w:rPr>
            </w:pPr>
            <w:hyperlink w:anchor="Seif38" w:tooltip="דרישת הקנס האזרחי או העיצום הכספי"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40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סכומי קנס אזרחי ועיצום כספי מעודכנים</w:t>
            </w:r>
          </w:p>
        </w:tc>
        <w:tc>
          <w:tcPr>
            <w:tcW w:w="567" w:type="dxa"/>
          </w:tcPr>
          <w:p w:rsidR="001B5165" w:rsidRPr="001B5165" w:rsidRDefault="001B5165" w:rsidP="001B5165">
            <w:pPr>
              <w:spacing w:line="240" w:lineRule="auto"/>
              <w:jc w:val="left"/>
              <w:rPr>
                <w:rStyle w:val="Hyperlink"/>
                <w:rFonts w:hint="cs"/>
                <w:rtl/>
              </w:rPr>
            </w:pPr>
            <w:hyperlink w:anchor="Seif39" w:tooltip="סכומי קנס אזרחי ועיצום כספי מעודכנים"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41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הפרשי הצמדה וריבית</w:t>
            </w:r>
          </w:p>
        </w:tc>
        <w:tc>
          <w:tcPr>
            <w:tcW w:w="567" w:type="dxa"/>
          </w:tcPr>
          <w:p w:rsidR="001B5165" w:rsidRPr="001B5165" w:rsidRDefault="001B5165" w:rsidP="001B5165">
            <w:pPr>
              <w:spacing w:line="240" w:lineRule="auto"/>
              <w:jc w:val="left"/>
              <w:rPr>
                <w:rStyle w:val="Hyperlink"/>
                <w:rFonts w:hint="cs"/>
                <w:rtl/>
              </w:rPr>
            </w:pPr>
            <w:hyperlink w:anchor="Seif40" w:tooltip="הפרשי הצמדה וריבי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42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גביה</w:t>
            </w:r>
          </w:p>
        </w:tc>
        <w:tc>
          <w:tcPr>
            <w:tcW w:w="567" w:type="dxa"/>
          </w:tcPr>
          <w:p w:rsidR="001B5165" w:rsidRPr="001B5165" w:rsidRDefault="001B5165" w:rsidP="001B5165">
            <w:pPr>
              <w:spacing w:line="240" w:lineRule="auto"/>
              <w:jc w:val="left"/>
              <w:rPr>
                <w:rStyle w:val="Hyperlink"/>
                <w:rFonts w:hint="cs"/>
                <w:rtl/>
              </w:rPr>
            </w:pPr>
            <w:hyperlink w:anchor="Seif41" w:tooltip="גביה"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43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שמירת אחריות פלילית</w:t>
            </w:r>
          </w:p>
        </w:tc>
        <w:tc>
          <w:tcPr>
            <w:tcW w:w="567" w:type="dxa"/>
          </w:tcPr>
          <w:p w:rsidR="001B5165" w:rsidRPr="001B5165" w:rsidRDefault="001B5165" w:rsidP="001B5165">
            <w:pPr>
              <w:spacing w:line="240" w:lineRule="auto"/>
              <w:jc w:val="left"/>
              <w:rPr>
                <w:rStyle w:val="Hyperlink"/>
                <w:rFonts w:hint="cs"/>
                <w:rtl/>
              </w:rPr>
            </w:pPr>
            <w:hyperlink w:anchor="Seif42" w:tooltip="שמירת אחריות פלילי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פרק י': הוראות שונות</w:t>
            </w:r>
          </w:p>
        </w:tc>
        <w:tc>
          <w:tcPr>
            <w:tcW w:w="567" w:type="dxa"/>
          </w:tcPr>
          <w:p w:rsidR="001B5165" w:rsidRPr="001B5165" w:rsidRDefault="001B5165" w:rsidP="001B5165">
            <w:pPr>
              <w:spacing w:line="240" w:lineRule="auto"/>
              <w:jc w:val="left"/>
              <w:rPr>
                <w:rStyle w:val="Hyperlink"/>
                <w:rFonts w:hint="cs"/>
                <w:rtl/>
              </w:rPr>
            </w:pPr>
            <w:hyperlink w:anchor="med9" w:tooltip="פרק י: הוראות שונ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44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שמירת דינים</w:t>
            </w:r>
          </w:p>
        </w:tc>
        <w:tc>
          <w:tcPr>
            <w:tcW w:w="567" w:type="dxa"/>
          </w:tcPr>
          <w:p w:rsidR="001B5165" w:rsidRPr="001B5165" w:rsidRDefault="001B5165" w:rsidP="001B5165">
            <w:pPr>
              <w:spacing w:line="240" w:lineRule="auto"/>
              <w:jc w:val="left"/>
              <w:rPr>
                <w:rStyle w:val="Hyperlink"/>
                <w:rFonts w:hint="cs"/>
                <w:rtl/>
              </w:rPr>
            </w:pPr>
            <w:hyperlink w:anchor="Seif43" w:tooltip="שמירת דינים"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45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ביצוע ותקנות</w:t>
            </w:r>
          </w:p>
        </w:tc>
        <w:tc>
          <w:tcPr>
            <w:tcW w:w="567" w:type="dxa"/>
          </w:tcPr>
          <w:p w:rsidR="001B5165" w:rsidRPr="001B5165" w:rsidRDefault="001B5165" w:rsidP="001B5165">
            <w:pPr>
              <w:spacing w:line="240" w:lineRule="auto"/>
              <w:jc w:val="left"/>
              <w:rPr>
                <w:rStyle w:val="Hyperlink"/>
                <w:rFonts w:hint="cs"/>
                <w:rtl/>
              </w:rPr>
            </w:pPr>
            <w:hyperlink w:anchor="Seif44" w:tooltip="ביצוע ותקנ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46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אגרות</w:t>
            </w:r>
          </w:p>
        </w:tc>
        <w:tc>
          <w:tcPr>
            <w:tcW w:w="567" w:type="dxa"/>
          </w:tcPr>
          <w:p w:rsidR="001B5165" w:rsidRPr="001B5165" w:rsidRDefault="001B5165" w:rsidP="001B5165">
            <w:pPr>
              <w:spacing w:line="240" w:lineRule="auto"/>
              <w:jc w:val="left"/>
              <w:rPr>
                <w:rStyle w:val="Hyperlink"/>
                <w:rFonts w:hint="cs"/>
                <w:rtl/>
              </w:rPr>
            </w:pPr>
            <w:hyperlink w:anchor="Seif45" w:tooltip="אגרות"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47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תחולה על המדינה</w:t>
            </w:r>
          </w:p>
        </w:tc>
        <w:tc>
          <w:tcPr>
            <w:tcW w:w="567" w:type="dxa"/>
          </w:tcPr>
          <w:p w:rsidR="001B5165" w:rsidRPr="001B5165" w:rsidRDefault="001B5165" w:rsidP="001B5165">
            <w:pPr>
              <w:spacing w:line="240" w:lineRule="auto"/>
              <w:jc w:val="left"/>
              <w:rPr>
                <w:rStyle w:val="Hyperlink"/>
                <w:rFonts w:hint="cs"/>
                <w:rtl/>
              </w:rPr>
            </w:pPr>
            <w:hyperlink w:anchor="Seif46" w:tooltip="תחולה על המדינה"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B5165" w:rsidRPr="001B5165">
        <w:tblPrEx>
          <w:tblCellMar>
            <w:top w:w="0" w:type="dxa"/>
            <w:bottom w:w="0" w:type="dxa"/>
          </w:tblCellMar>
        </w:tblPrEx>
        <w:tc>
          <w:tcPr>
            <w:tcW w:w="1247" w:type="dxa"/>
          </w:tcPr>
          <w:p w:rsidR="001B5165" w:rsidRPr="001B5165" w:rsidRDefault="001B5165" w:rsidP="001B5165">
            <w:pPr>
              <w:spacing w:line="240" w:lineRule="auto"/>
              <w:jc w:val="left"/>
              <w:rPr>
                <w:rFonts w:cs="Frankruhel" w:hint="cs"/>
                <w:sz w:val="24"/>
                <w:rtl/>
              </w:rPr>
            </w:pPr>
            <w:r>
              <w:rPr>
                <w:rFonts w:cs="Times New Roman"/>
                <w:sz w:val="24"/>
                <w:rtl/>
              </w:rPr>
              <w:t xml:space="preserve">סעיף 49 </w:t>
            </w:r>
          </w:p>
        </w:tc>
        <w:tc>
          <w:tcPr>
            <w:tcW w:w="5669" w:type="dxa"/>
          </w:tcPr>
          <w:p w:rsidR="001B5165" w:rsidRPr="001B5165" w:rsidRDefault="001B5165" w:rsidP="001B5165">
            <w:pPr>
              <w:spacing w:line="240" w:lineRule="auto"/>
              <w:jc w:val="left"/>
              <w:rPr>
                <w:rFonts w:cs="Frankruhel" w:hint="cs"/>
                <w:sz w:val="24"/>
                <w:rtl/>
              </w:rPr>
            </w:pPr>
            <w:r>
              <w:rPr>
                <w:rFonts w:cs="Times New Roman"/>
                <w:sz w:val="24"/>
                <w:rtl/>
              </w:rPr>
              <w:t>תחילה והוראות מעבר</w:t>
            </w:r>
          </w:p>
        </w:tc>
        <w:tc>
          <w:tcPr>
            <w:tcW w:w="567" w:type="dxa"/>
          </w:tcPr>
          <w:p w:rsidR="001B5165" w:rsidRPr="001B5165" w:rsidRDefault="001B5165" w:rsidP="001B5165">
            <w:pPr>
              <w:spacing w:line="240" w:lineRule="auto"/>
              <w:jc w:val="left"/>
              <w:rPr>
                <w:rStyle w:val="Hyperlink"/>
                <w:rFonts w:hint="cs"/>
                <w:rtl/>
              </w:rPr>
            </w:pPr>
            <w:hyperlink w:anchor="Seif47" w:tooltip="תחילה והוראות מעבר" w:history="1">
              <w:r w:rsidRPr="001B5165">
                <w:rPr>
                  <w:rStyle w:val="Hyperlink"/>
                </w:rPr>
                <w:t>Go</w:t>
              </w:r>
            </w:hyperlink>
          </w:p>
        </w:tc>
        <w:tc>
          <w:tcPr>
            <w:tcW w:w="850" w:type="dxa"/>
          </w:tcPr>
          <w:p w:rsidR="001B5165" w:rsidRPr="001B5165" w:rsidRDefault="001B5165" w:rsidP="001B51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rsidR="00092A48" w:rsidRDefault="00092A48">
      <w:pPr>
        <w:pStyle w:val="P00"/>
        <w:spacing w:before="72"/>
        <w:ind w:left="0" w:right="1134"/>
        <w:rPr>
          <w:rFonts w:hint="cs"/>
          <w:rtl/>
        </w:rPr>
      </w:pPr>
    </w:p>
    <w:p w:rsidR="00092A48" w:rsidRPr="00AE5B82" w:rsidRDefault="00092A48" w:rsidP="00AE5B82">
      <w:pPr>
        <w:pStyle w:val="big-header"/>
        <w:ind w:left="0" w:right="1134"/>
        <w:rPr>
          <w:rStyle w:val="default"/>
          <w:rFonts w:cs="FrankRuehl"/>
          <w:szCs w:val="32"/>
          <w:rtl/>
        </w:rPr>
      </w:pPr>
      <w:r>
        <w:rPr>
          <w:rtl/>
        </w:rPr>
        <w:br w:type="page"/>
      </w:r>
      <w:r>
        <w:rPr>
          <w:rFonts w:hint="cs"/>
          <w:rtl/>
        </w:rPr>
        <w:lastRenderedPageBreak/>
        <w:t>חוק הפיקוח על יצוא ביטחוני, תשס"ז-2007</w:t>
      </w:r>
      <w:r>
        <w:rPr>
          <w:rStyle w:val="default"/>
          <w:sz w:val="22"/>
          <w:szCs w:val="22"/>
          <w:rtl/>
        </w:rPr>
        <w:footnoteReference w:customMarkFollows="1" w:id="1"/>
        <w:t>*</w:t>
      </w:r>
    </w:p>
    <w:p w:rsidR="00092A48" w:rsidRDefault="00092A48">
      <w:pPr>
        <w:pStyle w:val="medium2-header"/>
        <w:keepLines w:val="0"/>
        <w:spacing w:before="72"/>
        <w:ind w:left="0" w:right="1134"/>
        <w:rPr>
          <w:rFonts w:hint="cs"/>
          <w:noProof/>
          <w:rtl/>
        </w:rPr>
      </w:pPr>
      <w:bookmarkStart w:id="0" w:name="med0"/>
      <w:bookmarkEnd w:id="0"/>
      <w:r>
        <w:rPr>
          <w:rFonts w:hint="cs"/>
          <w:noProof/>
          <w:rtl/>
        </w:rPr>
        <w:t>פרק א': מטרה</w:t>
      </w:r>
    </w:p>
    <w:p w:rsidR="00092A48" w:rsidRDefault="00092A48">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4.2pt;z-index:251630080" o:allowincell="f" filled="f" stroked="f" strokecolor="lime" strokeweight=".25pt">
            <v:textbox style="mso-next-textbox:#_x0000_s2050" inset="0,0,0,0">
              <w:txbxContent>
                <w:p w:rsidR="00092A48" w:rsidRDefault="00092A48">
                  <w:pPr>
                    <w:spacing w:line="160" w:lineRule="exact"/>
                    <w:jc w:val="left"/>
                    <w:rPr>
                      <w:rFonts w:cs="Miriam" w:hint="cs"/>
                      <w:szCs w:val="18"/>
                      <w:rtl/>
                    </w:rPr>
                  </w:pPr>
                  <w:r>
                    <w:rPr>
                      <w:rFonts w:cs="Miriam" w:hint="cs"/>
                      <w:szCs w:val="18"/>
                      <w:rtl/>
                    </w:rPr>
                    <w:t>מטרה</w:t>
                  </w:r>
                </w:p>
              </w:txbxContent>
            </v:textbox>
            <w10:anchorlock/>
          </v:rect>
        </w:pict>
      </w:r>
      <w:r>
        <w:rPr>
          <w:rStyle w:val="big-number"/>
          <w:rtl/>
        </w:rPr>
        <w:t>1</w:t>
      </w:r>
      <w:r>
        <w:rPr>
          <w:rStyle w:val="default"/>
          <w:rFonts w:cs="FrankRuehl"/>
          <w:rtl/>
        </w:rPr>
        <w:t>.</w:t>
      </w:r>
      <w:r>
        <w:rPr>
          <w:rStyle w:val="default"/>
          <w:rFonts w:cs="FrankRuehl"/>
          <w:rtl/>
        </w:rPr>
        <w:tab/>
        <w:t>מטרתו של חוק זה היא להסדיר את הפיקוח של המדינה על יצוא של ציוד ביטחוני, על העברת ידע ביטחוני ועל מתן שירות ביטחוני, וזאת מטעמים של ביטחון לאומי, יחסי החוץ של המדינה והתחייבויותיה הבין</w:t>
      </w:r>
      <w:r>
        <w:rPr>
          <w:rStyle w:val="default"/>
          <w:rFonts w:cs="FrankRuehl" w:hint="cs"/>
          <w:rtl/>
        </w:rPr>
        <w:t>-</w:t>
      </w:r>
      <w:r>
        <w:rPr>
          <w:rStyle w:val="default"/>
          <w:rFonts w:cs="FrankRuehl"/>
          <w:rtl/>
        </w:rPr>
        <w:t>לאומיות ולשם שמירה על אינטרסים חיוניים אחרים של המדינה</w:t>
      </w:r>
      <w:r>
        <w:rPr>
          <w:rStyle w:val="default"/>
          <w:rFonts w:cs="FrankRuehl" w:hint="cs"/>
          <w:rtl/>
        </w:rPr>
        <w:t>.</w:t>
      </w:r>
    </w:p>
    <w:p w:rsidR="00092A48" w:rsidRDefault="00092A48">
      <w:pPr>
        <w:pStyle w:val="medium2-header"/>
        <w:keepLines w:val="0"/>
        <w:spacing w:before="72"/>
        <w:ind w:left="0" w:right="1134"/>
        <w:rPr>
          <w:rFonts w:hint="cs"/>
          <w:noProof/>
          <w:rtl/>
        </w:rPr>
      </w:pPr>
      <w:bookmarkStart w:id="2" w:name="med1"/>
      <w:bookmarkEnd w:id="2"/>
      <w:r>
        <w:rPr>
          <w:rFonts w:hint="cs"/>
          <w:noProof/>
          <w:rtl/>
        </w:rPr>
        <w:t>פרק ב': הגדרות</w:t>
      </w:r>
    </w:p>
    <w:p w:rsidR="00092A48" w:rsidRDefault="00092A48">
      <w:pPr>
        <w:pStyle w:val="P00"/>
        <w:spacing w:before="72"/>
        <w:ind w:left="0" w:right="1134"/>
        <w:rPr>
          <w:rStyle w:val="default"/>
          <w:rFonts w:cs="FrankRuehl" w:hint="cs"/>
          <w:rtl/>
        </w:rPr>
      </w:pPr>
      <w:bookmarkStart w:id="3" w:name="Seif2"/>
      <w:bookmarkEnd w:id="3"/>
      <w:r>
        <w:rPr>
          <w:lang w:val="he-IL"/>
        </w:rPr>
        <w:pict>
          <v:rect id="_x0000_s2051" style="position:absolute;left:0;text-align:left;margin-left:464.5pt;margin-top:8.05pt;width:75.05pt;height:10.5pt;z-index:251631104" o:allowincell="f" filled="f" stroked="f" strokecolor="lime" strokeweight=".25pt">
            <v:textbox style="mso-next-textbox:#_x0000_s2051" inset="0,0,0,0">
              <w:txbxContent>
                <w:p w:rsidR="00092A48" w:rsidRDefault="00092A48">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2</w:t>
      </w:r>
      <w:r>
        <w:rPr>
          <w:rStyle w:val="default"/>
          <w:rFonts w:cs="FrankRuehl"/>
          <w:rtl/>
        </w:rPr>
        <w:t>.</w:t>
      </w:r>
      <w:r>
        <w:rPr>
          <w:rStyle w:val="default"/>
          <w:rFonts w:cs="FrankRuehl"/>
          <w:rtl/>
        </w:rPr>
        <w:tab/>
        <w:t>בחוק זה –</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"אגף הפיקוח על היצוא הביטחוני" </w:t>
      </w:r>
      <w:r w:rsidR="001236B6">
        <w:rPr>
          <w:rStyle w:val="default"/>
          <w:rFonts w:cs="FrankRuehl"/>
          <w:rtl/>
        </w:rPr>
        <w:t>–</w:t>
      </w:r>
      <w:r>
        <w:rPr>
          <w:rStyle w:val="default"/>
          <w:rFonts w:cs="FrankRuehl" w:hint="cs"/>
          <w:rtl/>
        </w:rPr>
        <w:t xml:space="preserve"> </w:t>
      </w:r>
      <w:r>
        <w:rPr>
          <w:rStyle w:val="default"/>
          <w:rFonts w:cs="FrankRuehl"/>
          <w:rtl/>
        </w:rPr>
        <w:t>אגף הפיקוח על היצוא הביטחוני במשרד הביטחון;</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"אזרח ישראלי" – כמשמעותו בחוק האזרחות, התשי"</w:t>
      </w:r>
      <w:r>
        <w:rPr>
          <w:rStyle w:val="default"/>
          <w:rFonts w:cs="FrankRuehl" w:hint="cs"/>
          <w:rtl/>
        </w:rPr>
        <w:t>ב-1952</w:t>
      </w:r>
      <w:r>
        <w:rPr>
          <w:rStyle w:val="default"/>
          <w:rFonts w:cs="FrankRuehl"/>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"אמצעי שליטה", בתאגיד – כל אחד מאלה:</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זכות ההצבעה באסיפה הכללית של חברה או בגוף מקביל של תאגיד אחר;</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הזכות או היכולת למנות, לבד או עם אחר, דירקטור או מנהל כללי, ובתאגיד</w:t>
      </w:r>
      <w:r>
        <w:rPr>
          <w:rStyle w:val="default"/>
          <w:rFonts w:cs="FrankRuehl" w:hint="cs"/>
          <w:rtl/>
        </w:rPr>
        <w:t xml:space="preserve"> </w:t>
      </w:r>
      <w:r>
        <w:rPr>
          <w:rStyle w:val="default"/>
          <w:rFonts w:cs="FrankRuehl"/>
          <w:rtl/>
        </w:rPr>
        <w:t>שאינו חברה – בעלי תפקידים דומים;</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 xml:space="preserve">הזכות למניה המקנה זכות מהזכויות המפורטות בפסקאות </w:t>
      </w:r>
      <w:r>
        <w:rPr>
          <w:rStyle w:val="default"/>
          <w:rFonts w:cs="FrankRuehl" w:hint="cs"/>
          <w:rtl/>
        </w:rPr>
        <w:t>(1)</w:t>
      </w:r>
      <w:r>
        <w:rPr>
          <w:rStyle w:val="default"/>
          <w:rFonts w:cs="FrankRuehl"/>
          <w:rtl/>
        </w:rPr>
        <w:t xml:space="preserve"> או </w:t>
      </w:r>
      <w:r>
        <w:rPr>
          <w:rStyle w:val="default"/>
          <w:rFonts w:cs="FrankRuehl" w:hint="cs"/>
          <w:rtl/>
        </w:rPr>
        <w:t>(</w:t>
      </w:r>
      <w:r>
        <w:rPr>
          <w:rStyle w:val="default"/>
          <w:rFonts w:cs="FrankRuehl"/>
          <w:rtl/>
        </w:rPr>
        <w:t>2</w:t>
      </w:r>
      <w:r>
        <w:rPr>
          <w:rStyle w:val="default"/>
          <w:rFonts w:cs="FrankRuehl" w:hint="cs"/>
          <w:rtl/>
        </w:rPr>
        <w:t>)</w:t>
      </w:r>
      <w:r>
        <w:rPr>
          <w:rStyle w:val="default"/>
          <w:rFonts w:cs="FrankRuehl"/>
          <w:rtl/>
        </w:rPr>
        <w:t xml:space="preserve"> או</w:t>
      </w:r>
      <w:r>
        <w:rPr>
          <w:rStyle w:val="default"/>
          <w:rFonts w:cs="FrankRuehl" w:hint="cs"/>
          <w:rtl/>
        </w:rPr>
        <w:t xml:space="preserve"> </w:t>
      </w:r>
      <w:r>
        <w:rPr>
          <w:rStyle w:val="default"/>
          <w:rFonts w:cs="FrankRuehl"/>
          <w:rtl/>
        </w:rPr>
        <w:t>זכות דומה אחרת בתאגיד שאינו חברה;</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"גורם חוץ" – מדינת חוץ, לרבות אדם הנמצא במדינת חוץ;</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הכללי" – המנהל הכללי של משרד הביטחון;</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"הסדר ואסנאר" –</w:t>
      </w:r>
      <w:r>
        <w:rPr>
          <w:rStyle w:val="default"/>
          <w:rFonts w:cs="FrankRuehl" w:hint="cs"/>
          <w:rtl/>
        </w:rPr>
        <w:t xml:space="preserve"> </w:t>
      </w:r>
      <w:r>
        <w:rPr>
          <w:rStyle w:val="default"/>
          <w:rFonts w:cs="FrankRuehl"/>
          <w:rtl/>
        </w:rPr>
        <w:t>הסדר בדבר פיקוח על יצוא של אמצעי לחימה קונבנציונליים וטובין וטכנולוגיות דו</w:t>
      </w:r>
      <w:r>
        <w:rPr>
          <w:rStyle w:val="default"/>
          <w:rFonts w:cs="FrankRuehl" w:hint="cs"/>
          <w:rtl/>
        </w:rPr>
        <w:t>-</w:t>
      </w:r>
      <w:r>
        <w:rPr>
          <w:rStyle w:val="default"/>
          <w:rFonts w:cs="FrankRuehl"/>
          <w:rtl/>
        </w:rPr>
        <w:t xml:space="preserve">שימושיים </w:t>
      </w:r>
      <w:r>
        <w:rPr>
          <w:rStyle w:val="default"/>
          <w:rFonts w:cs="FrankRuehl" w:hint="cs"/>
          <w:rtl/>
        </w:rPr>
        <w:t>(</w:t>
      </w:r>
      <w:r>
        <w:rPr>
          <w:rStyle w:val="default"/>
          <w:rFonts w:cs="FrankRuehl"/>
        </w:rPr>
        <w:t>Wassenaar Arrangement on Export Controls for Conventional Arms and Dual-use Goods and Technologies</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"העברת ידע ביטחוני" – כמשמעותה בסעיף </w:t>
      </w:r>
      <w:r>
        <w:rPr>
          <w:rStyle w:val="default"/>
          <w:rFonts w:cs="FrankRuehl" w:hint="cs"/>
          <w:rtl/>
        </w:rPr>
        <w:t>15(א)(2);</w:t>
      </w:r>
    </w:p>
    <w:p w:rsidR="00A03F96" w:rsidRDefault="00A03F96">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300" type="#_x0000_t202" style="position:absolute;left:0;text-align:left;margin-left:470.35pt;margin-top:7.1pt;width:1in;height:16.8pt;z-index:251681280" filled="f" stroked="f">
            <v:textbox inset="1mm,0,1mm,0">
              <w:txbxContent>
                <w:p w:rsidR="00A03F96" w:rsidRDefault="00A03F96" w:rsidP="00A03F96">
                  <w:pPr>
                    <w:spacing w:line="160" w:lineRule="exact"/>
                    <w:jc w:val="left"/>
                    <w:rPr>
                      <w:rFonts w:cs="Miriam" w:hint="cs"/>
                      <w:szCs w:val="18"/>
                      <w:rtl/>
                    </w:rPr>
                  </w:pPr>
                  <w:r>
                    <w:rPr>
                      <w:rFonts w:cs="Miriam" w:hint="cs"/>
                      <w:szCs w:val="18"/>
                      <w:rtl/>
                    </w:rPr>
                    <w:t>(תיקון מס' 1) תשע"ו-2016</w:t>
                  </w:r>
                </w:p>
              </w:txbxContent>
            </v:textbox>
            <w10:anchorlock/>
          </v:shape>
        </w:pict>
      </w:r>
      <w:r w:rsidR="00092A48">
        <w:rPr>
          <w:rStyle w:val="default"/>
          <w:rFonts w:cs="FrankRuehl" w:hint="cs"/>
          <w:rtl/>
        </w:rPr>
        <w:tab/>
      </w:r>
      <w:r w:rsidR="00092A48">
        <w:rPr>
          <w:rStyle w:val="default"/>
          <w:rFonts w:cs="FrankRuehl"/>
          <w:rtl/>
        </w:rPr>
        <w:t>"הרשות המוסמכת"</w:t>
      </w:r>
      <w:r w:rsidR="00092A48">
        <w:rPr>
          <w:rStyle w:val="default"/>
          <w:rFonts w:cs="FrankRuehl" w:hint="cs"/>
          <w:rtl/>
        </w:rPr>
        <w:t xml:space="preserve"> </w:t>
      </w:r>
      <w:r w:rsidR="001236B6">
        <w:rPr>
          <w:rStyle w:val="default"/>
          <w:rFonts w:cs="FrankRuehl"/>
          <w:rtl/>
        </w:rPr>
        <w:t>–</w:t>
      </w:r>
      <w:r w:rsidR="00092A48">
        <w:rPr>
          <w:rStyle w:val="default"/>
          <w:rFonts w:cs="FrankRuehl" w:hint="cs"/>
          <w:rtl/>
        </w:rPr>
        <w:t xml:space="preserve"> </w:t>
      </w:r>
      <w:r>
        <w:rPr>
          <w:rStyle w:val="default"/>
          <w:rFonts w:cs="FrankRuehl" w:hint="cs"/>
          <w:rtl/>
        </w:rPr>
        <w:t>כל אחד מאלה:</w:t>
      </w:r>
    </w:p>
    <w:p w:rsidR="00A03F96" w:rsidRDefault="00A03F96" w:rsidP="00A03F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92A48">
        <w:rPr>
          <w:rStyle w:val="default"/>
          <w:rFonts w:cs="FrankRuehl"/>
          <w:rtl/>
        </w:rPr>
        <w:t>המנהל הכללי או ראש האגף לפיקוח על היצוא הביטחוני</w:t>
      </w:r>
      <w:r w:rsidR="00092A48">
        <w:rPr>
          <w:rStyle w:val="default"/>
          <w:rFonts w:cs="FrankRuehl" w:hint="cs"/>
          <w:rtl/>
        </w:rPr>
        <w:t xml:space="preserve"> </w:t>
      </w:r>
      <w:r w:rsidR="00092A48">
        <w:rPr>
          <w:rStyle w:val="default"/>
          <w:rFonts w:cs="FrankRuehl"/>
          <w:rtl/>
        </w:rPr>
        <w:t>שהמנהל הכללי הסמ</w:t>
      </w:r>
      <w:r>
        <w:rPr>
          <w:rStyle w:val="default"/>
          <w:rFonts w:cs="FrankRuehl"/>
          <w:rtl/>
        </w:rPr>
        <w:t>יכו לעניין חוק זה, כולו או חלקו</w:t>
      </w:r>
      <w:r>
        <w:rPr>
          <w:rStyle w:val="default"/>
          <w:rFonts w:cs="FrankRuehl" w:hint="cs"/>
          <w:rtl/>
        </w:rPr>
        <w:t>;</w:t>
      </w:r>
    </w:p>
    <w:p w:rsidR="00A03F96" w:rsidRDefault="00A03F96" w:rsidP="00A03F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בכיר של אגף הפיקוח על יצוא ביטחוני, שהוא לפחות ראש חטיבה או יחידה מקבילה לה, שהמנהל הכללי הסמיכו לעניין חוק זה, כולו או חלקו, למען לעניין פרק ט';</w:t>
      </w:r>
    </w:p>
    <w:p w:rsidR="00092A48" w:rsidRDefault="00A03F96" w:rsidP="00A03F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092A48">
        <w:rPr>
          <w:rStyle w:val="default"/>
          <w:rFonts w:cs="FrankRuehl"/>
          <w:rtl/>
        </w:rPr>
        <w:t>לעניין רישיון יצוא ציוד ביטחוני במעבר ורישיון העברה לשטחי האחריות האזרחית הפלסטינית –</w:t>
      </w:r>
      <w:r w:rsidR="00092A48">
        <w:rPr>
          <w:rStyle w:val="default"/>
          <w:rFonts w:cs="FrankRuehl" w:hint="cs"/>
          <w:rtl/>
        </w:rPr>
        <w:t xml:space="preserve"> </w:t>
      </w:r>
      <w:r w:rsidR="00092A48">
        <w:rPr>
          <w:rStyle w:val="default"/>
          <w:rFonts w:cs="FrankRuehl"/>
          <w:rtl/>
        </w:rPr>
        <w:t xml:space="preserve">המנהל הכללי או ראש האגף לפיקוח </w:t>
      </w:r>
      <w:r>
        <w:rPr>
          <w:rStyle w:val="default"/>
          <w:rFonts w:cs="FrankRuehl" w:hint="cs"/>
          <w:rtl/>
        </w:rPr>
        <w:t>על יצוא ביטחוני</w:t>
      </w:r>
      <w:r w:rsidR="00092A48">
        <w:rPr>
          <w:rStyle w:val="default"/>
          <w:rFonts w:cs="FrankRuehl"/>
          <w:rtl/>
        </w:rPr>
        <w:t xml:space="preserve"> או מי שהוסמך בידי אחד מהם</w:t>
      </w:r>
      <w:r w:rsidR="00092A48">
        <w:rPr>
          <w:rStyle w:val="a6"/>
        </w:rPr>
        <w:footnoteReference w:id="2"/>
      </w:r>
      <w:r w:rsidR="00092A48">
        <w:rPr>
          <w:rStyle w:val="default"/>
          <w:rFonts w:cs="FrankRuehl"/>
          <w:rtl/>
        </w:rPr>
        <w:t>;</w:t>
      </w:r>
    </w:p>
    <w:p w:rsidR="00A03F96" w:rsidRPr="007B52F8" w:rsidRDefault="00A03F96" w:rsidP="00A03F96">
      <w:pPr>
        <w:pStyle w:val="P00"/>
        <w:spacing w:before="0"/>
        <w:ind w:left="0" w:right="1134"/>
        <w:rPr>
          <w:rStyle w:val="default"/>
          <w:rFonts w:cs="FrankRuehl" w:hint="cs"/>
          <w:vanish/>
          <w:color w:val="FF0000"/>
          <w:szCs w:val="20"/>
          <w:shd w:val="clear" w:color="auto" w:fill="FFFF99"/>
          <w:rtl/>
        </w:rPr>
      </w:pPr>
      <w:bookmarkStart w:id="4" w:name="Rov61"/>
      <w:r w:rsidRPr="007B52F8">
        <w:rPr>
          <w:rStyle w:val="default"/>
          <w:rFonts w:cs="FrankRuehl" w:hint="cs"/>
          <w:vanish/>
          <w:color w:val="FF0000"/>
          <w:szCs w:val="20"/>
          <w:shd w:val="clear" w:color="auto" w:fill="FFFF99"/>
          <w:rtl/>
        </w:rPr>
        <w:t>מיום 6.4.2016</w:t>
      </w:r>
    </w:p>
    <w:p w:rsidR="00A03F96" w:rsidRPr="007B52F8" w:rsidRDefault="00A03F96" w:rsidP="00A03F96">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תיקון מס' 1</w:t>
      </w:r>
    </w:p>
    <w:p w:rsidR="00A03F96" w:rsidRPr="007B52F8" w:rsidRDefault="00A03F96" w:rsidP="00A03F96">
      <w:pPr>
        <w:pStyle w:val="P00"/>
        <w:spacing w:before="0"/>
        <w:ind w:left="0" w:right="1134"/>
        <w:rPr>
          <w:rStyle w:val="default"/>
          <w:rFonts w:cs="FrankRuehl" w:hint="cs"/>
          <w:vanish/>
          <w:szCs w:val="20"/>
          <w:shd w:val="clear" w:color="auto" w:fill="FFFF99"/>
          <w:rtl/>
        </w:rPr>
      </w:pPr>
      <w:hyperlink r:id="rId6" w:history="1">
        <w:r w:rsidRPr="007B52F8">
          <w:rPr>
            <w:rStyle w:val="Hyperlink"/>
            <w:rFonts w:hint="cs"/>
            <w:vanish/>
            <w:szCs w:val="20"/>
            <w:shd w:val="clear" w:color="auto" w:fill="FFFF99"/>
            <w:rtl/>
          </w:rPr>
          <w:t>ס"ח תשע"ו מס' 2544</w:t>
        </w:r>
      </w:hyperlink>
      <w:r w:rsidRPr="007B52F8">
        <w:rPr>
          <w:rStyle w:val="default"/>
          <w:rFonts w:cs="FrankRuehl" w:hint="cs"/>
          <w:vanish/>
          <w:szCs w:val="20"/>
          <w:shd w:val="clear" w:color="auto" w:fill="FFFF99"/>
          <w:rtl/>
        </w:rPr>
        <w:t xml:space="preserve"> מיום 6.4.2016 עמ' 694 (</w:t>
      </w:r>
      <w:hyperlink r:id="rId7" w:history="1">
        <w:r w:rsidRPr="007B52F8">
          <w:rPr>
            <w:rStyle w:val="Hyperlink"/>
            <w:rFonts w:hint="cs"/>
            <w:vanish/>
            <w:szCs w:val="20"/>
            <w:shd w:val="clear" w:color="auto" w:fill="FFFF99"/>
            <w:rtl/>
          </w:rPr>
          <w:t>ה"ח 922</w:t>
        </w:r>
      </w:hyperlink>
      <w:r w:rsidRPr="007B52F8">
        <w:rPr>
          <w:rStyle w:val="default"/>
          <w:rFonts w:cs="FrankRuehl" w:hint="cs"/>
          <w:vanish/>
          <w:szCs w:val="20"/>
          <w:shd w:val="clear" w:color="auto" w:fill="FFFF99"/>
          <w:rtl/>
        </w:rPr>
        <w:t>)</w:t>
      </w:r>
    </w:p>
    <w:p w:rsidR="00A03F96" w:rsidRPr="007B52F8" w:rsidRDefault="00A03F96" w:rsidP="00A03F96">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החלפת הגדרת "הרשות המוסמכת"</w:t>
      </w:r>
    </w:p>
    <w:p w:rsidR="00A03F96" w:rsidRPr="007B52F8" w:rsidRDefault="00A03F96" w:rsidP="00A03F96">
      <w:pPr>
        <w:pStyle w:val="P00"/>
        <w:ind w:left="0" w:right="1134"/>
        <w:rPr>
          <w:rStyle w:val="default"/>
          <w:rFonts w:cs="FrankRuehl" w:hint="cs"/>
          <w:vanish/>
          <w:szCs w:val="20"/>
          <w:shd w:val="clear" w:color="auto" w:fill="FFFF99"/>
          <w:rtl/>
        </w:rPr>
      </w:pPr>
      <w:r w:rsidRPr="007B52F8">
        <w:rPr>
          <w:rStyle w:val="default"/>
          <w:rFonts w:cs="FrankRuehl" w:hint="cs"/>
          <w:vanish/>
          <w:szCs w:val="20"/>
          <w:shd w:val="clear" w:color="auto" w:fill="FFFF99"/>
          <w:rtl/>
        </w:rPr>
        <w:t>הנוסח הקודם:</w:t>
      </w:r>
    </w:p>
    <w:p w:rsidR="00A03F96" w:rsidRPr="00A03F96" w:rsidRDefault="00A03F96" w:rsidP="00A03F96">
      <w:pPr>
        <w:pStyle w:val="P00"/>
        <w:spacing w:before="0"/>
        <w:ind w:left="0" w:right="1134"/>
        <w:rPr>
          <w:rStyle w:val="default"/>
          <w:rFonts w:cs="FrankRuehl" w:hint="cs"/>
          <w:strike/>
          <w:sz w:val="2"/>
          <w:szCs w:val="2"/>
          <w:rtl/>
        </w:rPr>
      </w:pPr>
      <w:r w:rsidRPr="007B52F8">
        <w:rPr>
          <w:rStyle w:val="default"/>
          <w:rFonts w:cs="FrankRuehl" w:hint="cs"/>
          <w:vanish/>
          <w:sz w:val="22"/>
          <w:szCs w:val="22"/>
          <w:shd w:val="clear" w:color="auto" w:fill="FFFF99"/>
          <w:rtl/>
        </w:rPr>
        <w:tab/>
      </w:r>
      <w:r w:rsidRPr="007B52F8">
        <w:rPr>
          <w:rStyle w:val="default"/>
          <w:rFonts w:cs="FrankRuehl"/>
          <w:strike/>
          <w:vanish/>
          <w:sz w:val="22"/>
          <w:szCs w:val="22"/>
          <w:shd w:val="clear" w:color="auto" w:fill="FFFF99"/>
          <w:rtl/>
        </w:rPr>
        <w:t>"הרשות המוסמכת"</w:t>
      </w:r>
      <w:r w:rsidRPr="007B52F8">
        <w:rPr>
          <w:rStyle w:val="default"/>
          <w:rFonts w:cs="FrankRuehl" w:hint="cs"/>
          <w:strike/>
          <w:vanish/>
          <w:sz w:val="22"/>
          <w:szCs w:val="22"/>
          <w:shd w:val="clear" w:color="auto" w:fill="FFFF99"/>
          <w:rtl/>
        </w:rPr>
        <w:t xml:space="preserve"> </w:t>
      </w:r>
      <w:r w:rsidRPr="007B52F8">
        <w:rPr>
          <w:rStyle w:val="default"/>
          <w:rFonts w:cs="FrankRuehl"/>
          <w:strike/>
          <w:vanish/>
          <w:sz w:val="22"/>
          <w:szCs w:val="22"/>
          <w:shd w:val="clear" w:color="auto" w:fill="FFFF99"/>
          <w:rtl/>
        </w:rPr>
        <w:t>–</w:t>
      </w:r>
      <w:r w:rsidRPr="007B52F8">
        <w:rPr>
          <w:rStyle w:val="default"/>
          <w:rFonts w:cs="FrankRuehl" w:hint="cs"/>
          <w:strike/>
          <w:vanish/>
          <w:sz w:val="22"/>
          <w:szCs w:val="22"/>
          <w:shd w:val="clear" w:color="auto" w:fill="FFFF99"/>
          <w:rtl/>
        </w:rPr>
        <w:t xml:space="preserve"> </w:t>
      </w:r>
      <w:r w:rsidRPr="007B52F8">
        <w:rPr>
          <w:rStyle w:val="default"/>
          <w:rFonts w:cs="FrankRuehl"/>
          <w:strike/>
          <w:vanish/>
          <w:sz w:val="22"/>
          <w:szCs w:val="22"/>
          <w:shd w:val="clear" w:color="auto" w:fill="FFFF99"/>
          <w:rtl/>
        </w:rPr>
        <w:t>המנהל הכללי, או ראש האגף לפיקוח על היצוא הביטחוני</w:t>
      </w:r>
      <w:r w:rsidRPr="007B52F8">
        <w:rPr>
          <w:rStyle w:val="default"/>
          <w:rFonts w:cs="FrankRuehl" w:hint="cs"/>
          <w:strike/>
          <w:vanish/>
          <w:sz w:val="22"/>
          <w:szCs w:val="22"/>
          <w:shd w:val="clear" w:color="auto" w:fill="FFFF99"/>
          <w:rtl/>
        </w:rPr>
        <w:t xml:space="preserve"> </w:t>
      </w:r>
      <w:r w:rsidRPr="007B52F8">
        <w:rPr>
          <w:rStyle w:val="default"/>
          <w:rFonts w:cs="FrankRuehl"/>
          <w:strike/>
          <w:vanish/>
          <w:sz w:val="22"/>
          <w:szCs w:val="22"/>
          <w:shd w:val="clear" w:color="auto" w:fill="FFFF99"/>
          <w:rtl/>
        </w:rPr>
        <w:t>שהמנהל הכללי הסמיכו לעניין חוק זה, כולו או חלקו, ולעניין רישיון יצוא ציוד ביטחוני במעבר ורישיון העברה לשטחי האחריות האזרחית הפלסטינית –</w:t>
      </w:r>
      <w:r w:rsidRPr="007B52F8">
        <w:rPr>
          <w:rStyle w:val="default"/>
          <w:rFonts w:cs="FrankRuehl" w:hint="cs"/>
          <w:strike/>
          <w:vanish/>
          <w:sz w:val="22"/>
          <w:szCs w:val="22"/>
          <w:shd w:val="clear" w:color="auto" w:fill="FFFF99"/>
          <w:rtl/>
        </w:rPr>
        <w:t xml:space="preserve"> </w:t>
      </w:r>
      <w:r w:rsidRPr="007B52F8">
        <w:rPr>
          <w:rStyle w:val="default"/>
          <w:rFonts w:cs="FrankRuehl"/>
          <w:strike/>
          <w:vanish/>
          <w:sz w:val="22"/>
          <w:szCs w:val="22"/>
          <w:shd w:val="clear" w:color="auto" w:fill="FFFF99"/>
          <w:rtl/>
        </w:rPr>
        <w:t>המנהל הכללי או ראש האגף לפיקוח כאמור או מי שהוסמך בידי אחד מהם;</w:t>
      </w:r>
      <w:bookmarkEnd w:id="4"/>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העונשין" – חוק העונשין, התשל"ז</w:t>
      </w:r>
      <w:r>
        <w:rPr>
          <w:rStyle w:val="default"/>
          <w:rFonts w:cs="FrankRuehl" w:hint="cs"/>
          <w:rtl/>
        </w:rPr>
        <w:t>-</w:t>
      </w:r>
      <w:r>
        <w:rPr>
          <w:rStyle w:val="default"/>
          <w:rFonts w:cs="FrankRuehl"/>
          <w:rtl/>
        </w:rPr>
        <w:t>1977;</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"ידע ביטחוני" – כל אחד מאלה:</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מידע הדרוש לפיתוח או לייצור של ציוד ביטחוני או לשימוש בו, ובכלל זה</w:t>
      </w:r>
      <w:r>
        <w:rPr>
          <w:rStyle w:val="default"/>
          <w:rFonts w:cs="FrankRuehl" w:hint="cs"/>
          <w:rtl/>
        </w:rPr>
        <w:t xml:space="preserve"> </w:t>
      </w:r>
      <w:r>
        <w:rPr>
          <w:rStyle w:val="default"/>
          <w:rFonts w:cs="FrankRuehl"/>
          <w:rtl/>
        </w:rPr>
        <w:t xml:space="preserve">מידע המתייחס לתכנון, להרכבה, לבחינה, לשיפור, לשינוי, להדרכה, לאחזקה, להפעלה או לתיקון של ציוד ביטחוני או לטיפול בו בכל דרך אחרת וכן טכנולוגיה הכלולה בצו לפי פסקה </w:t>
      </w:r>
      <w:r>
        <w:rPr>
          <w:rStyle w:val="default"/>
          <w:rFonts w:cs="FrankRuehl" w:hint="cs"/>
          <w:rtl/>
        </w:rPr>
        <w:t>(1)</w:t>
      </w:r>
      <w:r>
        <w:rPr>
          <w:rStyle w:val="default"/>
          <w:rFonts w:cs="FrankRuehl"/>
          <w:rtl/>
        </w:rPr>
        <w:t xml:space="preserve"> להגדרה "ציוד דו</w:t>
      </w:r>
      <w:r>
        <w:rPr>
          <w:rStyle w:val="default"/>
          <w:rFonts w:cs="FrankRuehl" w:hint="cs"/>
          <w:rtl/>
        </w:rPr>
        <w:t>-</w:t>
      </w:r>
      <w:r>
        <w:rPr>
          <w:rStyle w:val="default"/>
          <w:rFonts w:cs="FrankRuehl"/>
          <w:rtl/>
        </w:rPr>
        <w:t>שימושי מפוקח" ובצווים לפי ההגדרות "ציוד טילים" ו"ציוד לחימה;" לעניין זה, מידע –</w:t>
      </w:r>
      <w:r>
        <w:rPr>
          <w:rStyle w:val="default"/>
          <w:rFonts w:cs="FrankRuehl" w:hint="cs"/>
          <w:rtl/>
        </w:rPr>
        <w:t xml:space="preserve"> </w:t>
      </w:r>
      <w:r>
        <w:rPr>
          <w:rStyle w:val="default"/>
          <w:rFonts w:cs="FrankRuehl"/>
          <w:rtl/>
        </w:rPr>
        <w:t>לרבות נתונים טכניים או סיוע טכני;</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ידע המתייחס לכוחות ביטחון, לרבות ידע הנוגע לארגונם, לבנייתם, להפעלתם, לתורת הלחימה או לשיטות הדרכה ואימון או שיטות פעולה שלהם, וכן ידע בנוגע למדיניות ביטחון, לוחמה בטרור ושיטות אבטחה;</w:t>
      </w:r>
    </w:p>
    <w:p w:rsidR="00092A48" w:rsidRDefault="00092A48">
      <w:pPr>
        <w:pStyle w:val="P00"/>
        <w:spacing w:before="72"/>
        <w:ind w:left="0" w:right="1134"/>
        <w:rPr>
          <w:rStyle w:val="default"/>
          <w:rFonts w:cs="FrankRuehl" w:hint="cs"/>
          <w:rtl/>
        </w:rPr>
      </w:pPr>
      <w:r>
        <w:rPr>
          <w:rStyle w:val="default"/>
          <w:rFonts w:cs="FrankRuehl"/>
          <w:rtl/>
        </w:rPr>
        <w:t>"יצוא של ציוד ביטחוני</w:t>
      </w:r>
      <w:r>
        <w:rPr>
          <w:rStyle w:val="default"/>
          <w:rFonts w:cs="FrankRuehl" w:hint="cs"/>
          <w:rtl/>
        </w:rPr>
        <w:t>"</w:t>
      </w:r>
      <w:r>
        <w:rPr>
          <w:rStyle w:val="default"/>
          <w:rFonts w:cs="FrankRuehl"/>
          <w:rtl/>
        </w:rPr>
        <w:t xml:space="preserve"> – העברה אל מחוץ לישראל, לרבות העברה לשטחי האחריות האזרחית הפלסטינית, וכן העברה בישראל לנציגות דיפלומטית או קונסולרית של מדינת חוץ;</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"יצוא ביטחוני" – כל אחד מאלה:</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יצוא של ציוד ביטחוני;</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העברת ידע ביטחוני;</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מתן שירות ביטחוני;</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"ייצור" – לרבות הנדסת ייצור, שילוב (אינטגרציה), הרכבה, ביקורת, ניסויים ואבטחת איכות;</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"כוחות ביטחון</w:t>
      </w:r>
      <w:r>
        <w:rPr>
          <w:rStyle w:val="default"/>
          <w:rFonts w:cs="FrankRuehl" w:hint="cs"/>
          <w:rtl/>
        </w:rPr>
        <w:t>"</w:t>
      </w:r>
      <w:r>
        <w:rPr>
          <w:rStyle w:val="default"/>
          <w:rFonts w:cs="FrankRuehl"/>
          <w:rtl/>
        </w:rPr>
        <w:t xml:space="preserve"> – כוחות מזוינים או כוחות משטרה, של מדינה, וכן גופים אחרים של מדינה העוסקים בביטחון, בביטחון פנים או במודיעין;</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"מחקר מדעי בסיסי" – </w:t>
      </w:r>
      <w:r>
        <w:rPr>
          <w:rStyle w:val="default"/>
          <w:rFonts w:cs="FrankRuehl" w:hint="cs"/>
          <w:rtl/>
        </w:rPr>
        <w:t>ע</w:t>
      </w:r>
      <w:r>
        <w:rPr>
          <w:rStyle w:val="default"/>
          <w:rFonts w:cs="FrankRuehl"/>
          <w:rtl/>
        </w:rPr>
        <w:t>בודה ניסיונית או תיאורטית שמטרתה העיקרית רכישת ידע חדש בנוגע לעקרונות היסוד של תופעות ועובדות הניתנות לצפייה, ואשר אינה מכוונת בעיקרה אל עבר מטרה או יעד מסוימים;</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"מידע שהוא נחלת הכלל"</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מידע הנמצא ברשות הרבים ואשר הגיע כדין לרשות</w:t>
      </w:r>
      <w:r>
        <w:rPr>
          <w:rStyle w:val="default"/>
          <w:rFonts w:cs="FrankRuehl" w:hint="cs"/>
          <w:rtl/>
        </w:rPr>
        <w:t xml:space="preserve"> </w:t>
      </w:r>
      <w:r>
        <w:rPr>
          <w:rStyle w:val="default"/>
          <w:rFonts w:cs="FrankRuehl"/>
          <w:rtl/>
        </w:rPr>
        <w:t>הרבים, בלי מגבלות על המשך הפצתו; מגבלות על זכויות יוצרים אינן מוציאות מידע מכלל היותו מידע שהוא נחלת הכלל;</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"מרשם היצוא הביטחוני" – כמשמעותו בסעיף 3</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"משתמש ביניים" – כל מי שציוד ביטחוני או ידע ביטחוני נמצאים בחזקתו, במהלך התקופה מהמועד שבו יצאו מחזקתו של בעל רישיון יצוא ביטחוני עד המועד שבו הועברו למשתמש הסופי;</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"משתמש סופי"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הגורם האחרון שאליו מיועדים ציוד ביטחוני, ידע ביטחוני או</w:t>
      </w:r>
      <w:r>
        <w:rPr>
          <w:rStyle w:val="default"/>
          <w:rFonts w:cs="FrankRuehl" w:hint="cs"/>
          <w:rtl/>
        </w:rPr>
        <w:t xml:space="preserve"> </w:t>
      </w:r>
      <w:r>
        <w:rPr>
          <w:rStyle w:val="default"/>
          <w:rFonts w:cs="FrankRuehl"/>
          <w:rtl/>
        </w:rPr>
        <w:t>שירות ביטחוני, שלגביהם מתבקש רישיון לפי פרק ד' או שלגביהם ניתן</w:t>
      </w:r>
      <w:r>
        <w:rPr>
          <w:rStyle w:val="default"/>
          <w:rFonts w:cs="FrankRuehl" w:hint="cs"/>
          <w:rtl/>
        </w:rPr>
        <w:t xml:space="preserve"> </w:t>
      </w:r>
      <w:r>
        <w:rPr>
          <w:rStyle w:val="default"/>
          <w:rFonts w:cs="FrankRuehl"/>
          <w:rtl/>
        </w:rPr>
        <w:t>רישיון כאמור;</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"נתונים טכניים" –</w:t>
      </w:r>
      <w:r>
        <w:rPr>
          <w:rStyle w:val="default"/>
          <w:rFonts w:cs="FrankRuehl" w:hint="cs"/>
          <w:rtl/>
        </w:rPr>
        <w:t xml:space="preserve"> </w:t>
      </w:r>
      <w:r>
        <w:rPr>
          <w:rStyle w:val="default"/>
          <w:rFonts w:cs="FrankRuehl"/>
          <w:rtl/>
        </w:rPr>
        <w:t>תכניות אב, תכניות, שרטוטים, דגמים, נוסחאות, טבלאות, תכנים ומפרטים הנדסיים וכן ספרי הוראות הפעלה, כתובים או מתועדים, על גבי מדיה מגנטית, אופטית או כל מדיה אחרת;</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"סיוע טכני</w:t>
      </w:r>
      <w:r>
        <w:rPr>
          <w:rStyle w:val="default"/>
          <w:rFonts w:cs="FrankRuehl" w:hint="cs"/>
          <w:rtl/>
        </w:rPr>
        <w:t>"</w:t>
      </w:r>
      <w:r>
        <w:rPr>
          <w:rStyle w:val="default"/>
          <w:rFonts w:cs="FrankRuehl"/>
          <w:rtl/>
        </w:rPr>
        <w:t xml:space="preserve"> – הוראה, הכשרה, הדרכה, ייעוץ, או העברה של בקיאות או של נתונים טכניים;</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"עסקת יצוא ביטחוני" – עסקה שעניינה יצוא ביטחוני;</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"פיתוח"</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לרבות השלבים</w:t>
      </w:r>
      <w:r>
        <w:rPr>
          <w:rStyle w:val="default"/>
          <w:rFonts w:cs="FrankRuehl" w:hint="cs"/>
          <w:rtl/>
        </w:rPr>
        <w:t xml:space="preserve"> </w:t>
      </w:r>
      <w:r>
        <w:rPr>
          <w:rStyle w:val="default"/>
          <w:rFonts w:cs="FrankRuehl"/>
          <w:rtl/>
        </w:rPr>
        <w:t>טרם ייצור, הכוללים תכנון, חקר תכנון וניתוחו, תפיסת</w:t>
      </w:r>
      <w:r>
        <w:rPr>
          <w:rStyle w:val="default"/>
          <w:rFonts w:cs="FrankRuehl" w:hint="cs"/>
          <w:rtl/>
        </w:rPr>
        <w:t xml:space="preserve"> </w:t>
      </w:r>
      <w:r>
        <w:rPr>
          <w:rStyle w:val="default"/>
          <w:rFonts w:cs="FrankRuehl"/>
          <w:rtl/>
        </w:rPr>
        <w:t>תכנון, הרכבה וניסוי של אבות</w:t>
      </w:r>
      <w:r>
        <w:rPr>
          <w:rStyle w:val="default"/>
          <w:rFonts w:cs="FrankRuehl" w:hint="cs"/>
          <w:rtl/>
        </w:rPr>
        <w:t>-</w:t>
      </w:r>
      <w:r>
        <w:rPr>
          <w:rStyle w:val="default"/>
          <w:rFonts w:cs="FrankRuehl"/>
          <w:rtl/>
        </w:rPr>
        <w:t>טיפוס, סדרות ייצור ניסיוניות ונתוני תכנון, תהליך הפיכת נתוני התכנון למוצר, תכנון תצורה, שילוב (אינטגרציה) ושרטוטי פריסה;</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"פעולת שיווק ביטחוני" – כמשמעותה בסעיף </w:t>
      </w:r>
      <w:r>
        <w:rPr>
          <w:rStyle w:val="default"/>
          <w:rFonts w:cs="FrankRuehl" w:hint="cs"/>
          <w:rtl/>
        </w:rPr>
        <w:t>14</w:t>
      </w:r>
      <w:r>
        <w:rPr>
          <w:rStyle w:val="default"/>
          <w:rFonts w:cs="FrankRuehl"/>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"ציוד ביטחוני" – ציוד טילים, ציוד לחימה וציוד דו</w:t>
      </w:r>
      <w:r>
        <w:rPr>
          <w:rStyle w:val="default"/>
          <w:rFonts w:cs="FrankRuehl" w:hint="cs"/>
          <w:rtl/>
        </w:rPr>
        <w:t>-</w:t>
      </w:r>
      <w:r>
        <w:rPr>
          <w:rStyle w:val="default"/>
          <w:rFonts w:cs="FrankRuehl"/>
          <w:rtl/>
        </w:rPr>
        <w:t>שימושי מפוקח;</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"ציוד ביטחוני במעבר" – כמשמעותו בסעיף 19</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"ציוד דו</w:t>
      </w:r>
      <w:r>
        <w:rPr>
          <w:rStyle w:val="default"/>
          <w:rFonts w:cs="FrankRuehl" w:hint="cs"/>
          <w:rtl/>
        </w:rPr>
        <w:t>-</w:t>
      </w:r>
      <w:r>
        <w:rPr>
          <w:rStyle w:val="default"/>
          <w:rFonts w:cs="FrankRuehl"/>
          <w:rtl/>
        </w:rPr>
        <w:t>שימושי</w:t>
      </w:r>
      <w:r>
        <w:rPr>
          <w:rStyle w:val="default"/>
          <w:rFonts w:cs="FrankRuehl" w:hint="cs"/>
          <w:rtl/>
        </w:rPr>
        <w:t>"</w:t>
      </w:r>
      <w:r>
        <w:rPr>
          <w:rStyle w:val="default"/>
          <w:rFonts w:cs="FrankRuehl"/>
          <w:rtl/>
        </w:rPr>
        <w:t xml:space="preserve"> </w:t>
      </w:r>
      <w:r w:rsidR="001236B6">
        <w:rPr>
          <w:rStyle w:val="default"/>
          <w:rFonts w:cs="FrankRuehl"/>
          <w:rtl/>
        </w:rPr>
        <w:t>–</w:t>
      </w:r>
      <w:r>
        <w:rPr>
          <w:rStyle w:val="default"/>
          <w:rFonts w:cs="FrankRuehl"/>
          <w:rtl/>
        </w:rPr>
        <w:t xml:space="preserve"> חומרים וציוד שנועדו מעיקרם לשימוש אזרחי והמתאימים גם לשימוש ביטחוני;</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"ציוד דו</w:t>
      </w:r>
      <w:r>
        <w:rPr>
          <w:rStyle w:val="default"/>
          <w:rFonts w:cs="FrankRuehl" w:hint="cs"/>
          <w:rtl/>
        </w:rPr>
        <w:t>-</w:t>
      </w:r>
      <w:r>
        <w:rPr>
          <w:rStyle w:val="default"/>
          <w:rFonts w:cs="FrankRuehl"/>
          <w:rtl/>
        </w:rPr>
        <w:t>שימושי מפוקח" – כל אחד מאלה:</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ציוד דו</w:t>
      </w:r>
      <w:r>
        <w:rPr>
          <w:rStyle w:val="default"/>
          <w:rFonts w:cs="FrankRuehl" w:hint="cs"/>
          <w:rtl/>
        </w:rPr>
        <w:t>-</w:t>
      </w:r>
      <w:r>
        <w:rPr>
          <w:rStyle w:val="default"/>
          <w:rFonts w:cs="FrankRuehl"/>
          <w:rtl/>
        </w:rPr>
        <w:t>שימושי הכלול ברשימת טובין וטכנולוגיות דו</w:t>
      </w:r>
      <w:r>
        <w:rPr>
          <w:rStyle w:val="default"/>
          <w:rFonts w:cs="FrankRuehl" w:hint="cs"/>
          <w:rtl/>
        </w:rPr>
        <w:t>-</w:t>
      </w:r>
      <w:r>
        <w:rPr>
          <w:rStyle w:val="default"/>
          <w:rFonts w:cs="FrankRuehl"/>
          <w:rtl/>
        </w:rPr>
        <w:t>שימושיים שנקבעה</w:t>
      </w:r>
      <w:r>
        <w:rPr>
          <w:rStyle w:val="default"/>
          <w:rFonts w:cs="FrankRuehl" w:hint="cs"/>
          <w:rtl/>
        </w:rPr>
        <w:t xml:space="preserve"> </w:t>
      </w:r>
      <w:r>
        <w:rPr>
          <w:rStyle w:val="default"/>
          <w:rFonts w:cs="FrankRuehl"/>
          <w:rtl/>
        </w:rPr>
        <w:t>בידי הסדר ואסנאר, כעדכונה מזמן לזמן, ואשר נועד לשימוש ביטחוני, או ציוד דו</w:t>
      </w:r>
      <w:r>
        <w:rPr>
          <w:rStyle w:val="default"/>
          <w:rFonts w:cs="FrankRuehl" w:hint="cs"/>
          <w:rtl/>
        </w:rPr>
        <w:t>-</w:t>
      </w:r>
      <w:r>
        <w:rPr>
          <w:rStyle w:val="default"/>
          <w:rFonts w:cs="FrankRuehl"/>
          <w:rtl/>
        </w:rPr>
        <w:t>שימושי אחר, הכל כפי שקבע השר בצו;</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לעניין סעיף 20 – ציוד דו</w:t>
      </w:r>
      <w:r>
        <w:rPr>
          <w:rStyle w:val="default"/>
          <w:rFonts w:cs="FrankRuehl" w:hint="cs"/>
          <w:rtl/>
        </w:rPr>
        <w:t>-</w:t>
      </w:r>
      <w:r>
        <w:rPr>
          <w:rStyle w:val="default"/>
          <w:rFonts w:cs="FrankRuehl"/>
          <w:rtl/>
        </w:rPr>
        <w:t>שימושי כפי שקבע השר בצו;</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"ציוד טילים" –</w:t>
      </w:r>
      <w:r>
        <w:rPr>
          <w:rStyle w:val="default"/>
          <w:rFonts w:cs="FrankRuehl" w:hint="cs"/>
          <w:rtl/>
        </w:rPr>
        <w:t xml:space="preserve"> </w:t>
      </w:r>
      <w:r>
        <w:rPr>
          <w:rStyle w:val="default"/>
          <w:rFonts w:cs="FrankRuehl"/>
          <w:rtl/>
        </w:rPr>
        <w:t xml:space="preserve">ציוד ותוכנה בתחום הטילים, הכלולים בנספח ציוד, תוכנה וטכנולוגיה של המשטר בדבר פיקוח על טכנולוגיית טילים </w:t>
      </w:r>
      <w:r>
        <w:rPr>
          <w:rStyle w:val="default"/>
          <w:rFonts w:cs="FrankRuehl" w:hint="cs"/>
          <w:rtl/>
        </w:rPr>
        <w:t>(</w:t>
      </w:r>
      <w:r>
        <w:rPr>
          <w:rStyle w:val="default"/>
          <w:rFonts w:cs="FrankRuehl"/>
        </w:rPr>
        <w:t>MTCR - Missile Technology Control Regime</w:t>
      </w:r>
      <w:r>
        <w:rPr>
          <w:rStyle w:val="default"/>
          <w:rFonts w:cs="FrankRuehl" w:hint="cs"/>
          <w:rtl/>
        </w:rPr>
        <w:t>)</w:t>
      </w:r>
      <w:r>
        <w:rPr>
          <w:rStyle w:val="default"/>
          <w:rFonts w:cs="FrankRuehl"/>
          <w:rtl/>
        </w:rPr>
        <w:t>, כעדכונו מזמן לזמן, כפי שקבע השר בצו;</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"ציוד לחימה</w:t>
      </w:r>
      <w:r>
        <w:rPr>
          <w:rStyle w:val="default"/>
          <w:rFonts w:cs="FrankRuehl" w:hint="cs"/>
          <w:rtl/>
        </w:rPr>
        <w:t>"</w:t>
      </w:r>
      <w:r>
        <w:rPr>
          <w:rStyle w:val="default"/>
          <w:rFonts w:cs="FrankRuehl"/>
          <w:rtl/>
        </w:rPr>
        <w:t xml:space="preserve"> – ציוד הכלול ברשימת אמצעי הלחימה </w:t>
      </w:r>
      <w:r>
        <w:rPr>
          <w:rStyle w:val="default"/>
          <w:rFonts w:cs="FrankRuehl" w:hint="cs"/>
          <w:rtl/>
        </w:rPr>
        <w:t>(</w:t>
      </w:r>
      <w:r>
        <w:rPr>
          <w:rStyle w:val="default"/>
          <w:rFonts w:cs="FrankRuehl"/>
        </w:rPr>
        <w:t>Munitions List</w:t>
      </w:r>
      <w:r>
        <w:rPr>
          <w:rStyle w:val="default"/>
          <w:rFonts w:cs="FrankRuehl" w:hint="cs"/>
          <w:rtl/>
        </w:rPr>
        <w:t>)</w:t>
      </w:r>
      <w:r>
        <w:rPr>
          <w:rStyle w:val="default"/>
          <w:rFonts w:cs="FrankRuehl"/>
          <w:rtl/>
        </w:rPr>
        <w:t xml:space="preserve"> שנקבעה בידי הסדר ואסנאר, כעדכונה מזמן לזמן, או ציוד אחר שנועד בעיקרו לשימוש ביטחוני, הכל כפי שקבע השר בצו;</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העברה לשטחי האחריות האזרחית הפלסטינית" – כמשמעותו בסעיף 20</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העברת המשך" – כמשמעותו בסעיף 17</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יצוא ביטחוני" – כמשמעותו בסעיף 15</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יצוא ציוד ביטחוני במעבר" – כמשמעותו בסעיף 19</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שיווק ביטחוני" – כמשמעותו בסעיף 14</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שינוי שימוש סופי" – כמשמעותו בסעיף 18</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תיווך בין גורמי חוץ" – כמשמעותו בסעיף 21</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"שטחי האחריות האזרחית הפלסטינית</w:t>
      </w:r>
      <w:r>
        <w:rPr>
          <w:rStyle w:val="default"/>
          <w:rFonts w:cs="FrankRuehl" w:hint="cs"/>
          <w:rtl/>
        </w:rPr>
        <w:t>"</w:t>
      </w:r>
      <w:r>
        <w:rPr>
          <w:rStyle w:val="default"/>
          <w:rFonts w:cs="FrankRuehl"/>
          <w:rtl/>
        </w:rPr>
        <w:t xml:space="preserve"> – יהודה והשומרון, למעט היישובים והאתרים הצבאיים כמשמעותם בהסכם, וכן כל שטח רצועת עזה; לעניין זה</w:t>
      </w:r>
      <w:r>
        <w:rPr>
          <w:rStyle w:val="default"/>
          <w:rFonts w:cs="FrankRuehl" w:hint="cs"/>
          <w:rtl/>
        </w:rPr>
        <w:t xml:space="preserve">, </w:t>
      </w:r>
      <w:r>
        <w:rPr>
          <w:rStyle w:val="default"/>
          <w:rFonts w:cs="FrankRuehl"/>
          <w:rtl/>
        </w:rPr>
        <w:t>"הסכם" –</w:t>
      </w:r>
      <w:r>
        <w:rPr>
          <w:rStyle w:val="default"/>
          <w:rFonts w:cs="FrankRuehl" w:hint="cs"/>
          <w:rtl/>
        </w:rPr>
        <w:t xml:space="preserve"> </w:t>
      </w:r>
      <w:r>
        <w:rPr>
          <w:rStyle w:val="default"/>
          <w:rFonts w:cs="FrankRuehl"/>
          <w:rtl/>
        </w:rPr>
        <w:t>הסכם הביניים הישראלי-פלסטיני בדבר הגדה המערבית ורצועת עזה, שנחתם בוושינגטון בין מדינת ישראל לבין ארגון השחרור הפלסטיני, ביום ד' בתשרי התשנ"ו (28 בספטמבר 1995</w:t>
      </w:r>
      <w:r>
        <w:rPr>
          <w:rStyle w:val="default"/>
          <w:rFonts w:cs="FrankRuehl" w:hint="cs"/>
          <w:rtl/>
        </w:rPr>
        <w:t>)</w:t>
      </w:r>
      <w:r>
        <w:rPr>
          <w:rStyle w:val="default"/>
          <w:rFonts w:cs="FrankRuehl"/>
          <w:rtl/>
        </w:rPr>
        <w:t>, לרבות נספחיו והמסמכים שנלוו אליו;</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"שימוש" – לרבות הפעלה, התקנה, תחזוקה, תיקון ושיפוץ;</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"שימוש ביטחוני" – שימוש בידי כוחות ביטחון או בעבורם;</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"שימוש סופי</w:t>
      </w:r>
      <w:r>
        <w:rPr>
          <w:rStyle w:val="default"/>
          <w:rFonts w:cs="FrankRuehl" w:hint="cs"/>
          <w:rtl/>
        </w:rPr>
        <w:t>"</w:t>
      </w:r>
      <w:r>
        <w:rPr>
          <w:rStyle w:val="default"/>
          <w:rFonts w:cs="FrankRuehl"/>
          <w:rtl/>
        </w:rPr>
        <w:t xml:space="preserve"> – שימוש בציוד ביטחוני או בידע ביטחוני או קבלה של שירות ביטחוני, בידי משתמש סופי;</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"שירות ביטחוני" </w:t>
      </w:r>
      <w:r w:rsidR="001236B6">
        <w:rPr>
          <w:rStyle w:val="default"/>
          <w:rFonts w:cs="FrankRuehl"/>
          <w:rtl/>
        </w:rPr>
        <w:t>–</w:t>
      </w:r>
      <w:r>
        <w:rPr>
          <w:rStyle w:val="default"/>
          <w:rFonts w:cs="FrankRuehl"/>
          <w:rtl/>
        </w:rPr>
        <w:t xml:space="preserve"> כמשמעותו בסעיף </w:t>
      </w:r>
      <w:r>
        <w:rPr>
          <w:rStyle w:val="default"/>
          <w:rFonts w:cs="FrankRuehl" w:hint="cs"/>
          <w:rtl/>
        </w:rPr>
        <w:t>15(א)(3);</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"שליטה</w:t>
      </w:r>
      <w:r>
        <w:rPr>
          <w:rStyle w:val="default"/>
          <w:rFonts w:cs="FrankRuehl" w:hint="cs"/>
          <w:rtl/>
        </w:rPr>
        <w:t>"</w:t>
      </w:r>
      <w:r>
        <w:rPr>
          <w:rStyle w:val="default"/>
          <w:rFonts w:cs="FrankRuehl"/>
          <w:rtl/>
        </w:rPr>
        <w:t>, לעניין תאגיד –</w:t>
      </w:r>
      <w:r>
        <w:rPr>
          <w:rStyle w:val="default"/>
          <w:rFonts w:cs="FrankRuehl" w:hint="cs"/>
          <w:rtl/>
        </w:rPr>
        <w:t xml:space="preserve"> </w:t>
      </w:r>
      <w:r>
        <w:rPr>
          <w:rStyle w:val="default"/>
          <w:rFonts w:cs="FrankRuehl"/>
          <w:rtl/>
        </w:rPr>
        <w:t>היכולת, בין לבד ובין יחד עם אחרים, לכוון את פעילותו של תאגיד, למעט יכולת הנובעת רק ממילוי תפקיד של דירקטור או נושא משרה אחר בתאגיד; בלי לגרוע מכלליות האמור –</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יראו אדם כשולט בתאגיד, אם הוא מחזיק מחצית או יותר מסוג מסוים של</w:t>
      </w:r>
      <w:r>
        <w:rPr>
          <w:rStyle w:val="default"/>
          <w:rFonts w:cs="FrankRuehl" w:hint="cs"/>
          <w:rtl/>
        </w:rPr>
        <w:t xml:space="preserve"> </w:t>
      </w:r>
      <w:r>
        <w:rPr>
          <w:rStyle w:val="default"/>
          <w:rFonts w:cs="FrankRuehl"/>
          <w:rtl/>
        </w:rPr>
        <w:t>אמצעי השליטה בתאגיד;</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חזקה שאדם שולט בתאגיד, אם מתקיים בו אחד מאלה:</w:t>
      </w:r>
    </w:p>
    <w:p w:rsidR="00092A48" w:rsidRDefault="00092A48">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הוא מחזיק בשיעור הגדול ביותר של אמצעי שליטה מסוג כלשהו</w:t>
      </w:r>
      <w:r>
        <w:rPr>
          <w:rStyle w:val="default"/>
          <w:rFonts w:cs="FrankRuehl" w:hint="cs"/>
          <w:rtl/>
        </w:rPr>
        <w:t xml:space="preserve"> </w:t>
      </w:r>
      <w:r>
        <w:rPr>
          <w:rStyle w:val="default"/>
          <w:rFonts w:cs="FrankRuehl"/>
          <w:rtl/>
        </w:rPr>
        <w:t>בתאגיד בכל עת, או שלא קיים גורם אחר המחזיק, לבדו או יחד עם אחרים, אמצעי שליטה מסוג כלשהו בשיעור העולה על אחזקותיו באותו סוג של אמצעי שליטה;</w:t>
      </w:r>
    </w:p>
    <w:p w:rsidR="00092A48" w:rsidRDefault="00092A48">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בידו היכולת למנוע קבלת החלטות עסקיות בתאגיד מכוח הוראה</w:t>
      </w:r>
      <w:r>
        <w:rPr>
          <w:rStyle w:val="default"/>
          <w:rFonts w:cs="FrankRuehl" w:hint="cs"/>
          <w:rtl/>
        </w:rPr>
        <w:t xml:space="preserve"> </w:t>
      </w:r>
      <w:r>
        <w:rPr>
          <w:rStyle w:val="default"/>
          <w:rFonts w:cs="FrankRuehl"/>
          <w:rtl/>
        </w:rPr>
        <w:t>בתקנון התאגיד או בהסכם, למעט הכוח למנוע קבלת החלטות שענינן הנפקה של אמצעי שליטה בתאגיד או הכוח למנוע קבלת החלטות שענינן מכירה או חיסול של רוב עסקי התאגיד או שינוי מהותי בהם;</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"תושב ישראל" – כהגדרת "תושב" בחוק מרשם האוכלוסין, התשכ"ה</w:t>
      </w:r>
      <w:r>
        <w:rPr>
          <w:rStyle w:val="default"/>
          <w:rFonts w:cs="FrankRuehl" w:hint="cs"/>
          <w:rtl/>
        </w:rPr>
        <w:t>-</w:t>
      </w:r>
      <w:r>
        <w:rPr>
          <w:rStyle w:val="default"/>
          <w:rFonts w:cs="FrankRuehl"/>
          <w:rtl/>
        </w:rPr>
        <w:t>1965;</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"תאגיד חוץ" – תאגיד שאינו תאגיד ישראלי;</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"תאגיד ישראלי" – כל אחד מאלה:</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תאגיד שהתאגד בישראל;</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תאגיד שמרכז עסקיו בישראל והשליטה בו, במישרין או בעקיפין, היא בידי</w:t>
      </w:r>
      <w:r>
        <w:rPr>
          <w:rStyle w:val="default"/>
          <w:rFonts w:cs="FrankRuehl" w:hint="cs"/>
          <w:rtl/>
        </w:rPr>
        <w:t xml:space="preserve"> </w:t>
      </w:r>
      <w:r>
        <w:rPr>
          <w:rStyle w:val="default"/>
          <w:rFonts w:cs="FrankRuehl"/>
          <w:rtl/>
        </w:rPr>
        <w:t>אזרח ישראלי, או בידי תושב ישראל;</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הביטחון</w:t>
      </w:r>
      <w:r>
        <w:rPr>
          <w:rStyle w:val="default"/>
          <w:rFonts w:cs="FrankRuehl" w:hint="cs"/>
          <w:rtl/>
        </w:rPr>
        <w:t>.</w:t>
      </w:r>
    </w:p>
    <w:p w:rsidR="00092A48" w:rsidRDefault="00092A48">
      <w:pPr>
        <w:pStyle w:val="medium2-header"/>
        <w:keepLines w:val="0"/>
        <w:spacing w:before="72"/>
        <w:ind w:left="0" w:right="1134"/>
        <w:rPr>
          <w:rFonts w:hint="cs"/>
          <w:noProof/>
          <w:rtl/>
        </w:rPr>
      </w:pPr>
      <w:bookmarkStart w:id="5" w:name="med2"/>
      <w:bookmarkEnd w:id="5"/>
      <w:r>
        <w:rPr>
          <w:rFonts w:hint="cs"/>
          <w:noProof/>
          <w:rtl/>
        </w:rPr>
        <w:t>פרק ג': מרשם היצוא הביטחוני</w:t>
      </w:r>
    </w:p>
    <w:p w:rsidR="00092A48" w:rsidRDefault="00092A48">
      <w:pPr>
        <w:pStyle w:val="P00"/>
        <w:spacing w:before="72"/>
        <w:ind w:left="1021" w:right="1134" w:hanging="1021"/>
        <w:rPr>
          <w:rStyle w:val="default"/>
          <w:rFonts w:cs="FrankRuehl" w:hint="cs"/>
          <w:rtl/>
        </w:rPr>
      </w:pPr>
      <w:bookmarkStart w:id="6" w:name="Seif3"/>
      <w:bookmarkEnd w:id="6"/>
      <w:r>
        <w:rPr>
          <w:lang w:val="he-IL"/>
        </w:rPr>
        <w:pict>
          <v:rect id="_x0000_s2216" style="position:absolute;left:0;text-align:left;margin-left:464.5pt;margin-top:8.05pt;width:75.05pt;height:23.6pt;z-index:251632128" o:allowincell="f" filled="f" stroked="f" strokecolor="lime" strokeweight=".25pt">
            <v:textbox style="mso-next-textbox:#_x0000_s2216" inset="0,0,0,0">
              <w:txbxContent>
                <w:p w:rsidR="00092A48" w:rsidRDefault="00092A48">
                  <w:pPr>
                    <w:spacing w:line="160" w:lineRule="exact"/>
                    <w:jc w:val="left"/>
                    <w:rPr>
                      <w:rFonts w:cs="Miriam" w:hint="cs"/>
                      <w:szCs w:val="18"/>
                      <w:rtl/>
                    </w:rPr>
                  </w:pPr>
                  <w:r>
                    <w:rPr>
                      <w:rFonts w:cs="Miriam" w:hint="cs"/>
                      <w:szCs w:val="18"/>
                      <w:rtl/>
                    </w:rPr>
                    <w:t>חובת רישום במרשם היצוא הביטחוני</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 xml:space="preserve">לא יהיה אדם זכאי לקבל רישיון שיווק ביטחוני או רישיון יצוא ביטחוני, אלא אם כן הוא רשום במרשם שתנהל הרשות המוסמכת (בחוק זה </w:t>
      </w:r>
      <w:r>
        <w:rPr>
          <w:rStyle w:val="default"/>
          <w:rFonts w:cs="FrankRuehl"/>
          <w:rtl/>
        </w:rPr>
        <w:t>–</w:t>
      </w:r>
      <w:r>
        <w:rPr>
          <w:rStyle w:val="default"/>
          <w:rFonts w:cs="FrankRuehl" w:hint="cs"/>
          <w:rtl/>
        </w:rPr>
        <w:t xml:space="preserve"> מרשם היצוא הביטחוני).</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יהיה אדם זכאי לקבל רישיון תיווך בין גורמי חוץ, אלא אם כן הוא רשום במרשם היצוא הביטחוני כמתווך בין גורמי חוץ.</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המוסמכת רשאית לדרוש ממי שמבקש להירשם במרשם היצוא הביטחוני כל ידיעה או מסמך הנוגעים לעניין והדרושים לה לצורך החלטה בדבר רישום במרשם כאמור.</w:t>
      </w:r>
    </w:p>
    <w:p w:rsidR="00092A48" w:rsidRDefault="00092A48">
      <w:pPr>
        <w:pStyle w:val="P00"/>
        <w:spacing w:before="72"/>
        <w:ind w:left="0" w:right="1134"/>
        <w:rPr>
          <w:rStyle w:val="default"/>
          <w:rFonts w:cs="FrankRuehl" w:hint="cs"/>
          <w:rtl/>
        </w:rPr>
      </w:pPr>
      <w:bookmarkStart w:id="7" w:name="Seif4"/>
      <w:bookmarkEnd w:id="7"/>
      <w:r>
        <w:rPr>
          <w:lang w:val="he-IL"/>
        </w:rPr>
        <w:pict>
          <v:rect id="_x0000_s2250" style="position:absolute;left:0;text-align:left;margin-left:464.5pt;margin-top:8.05pt;width:75.05pt;height:32pt;z-index:251633152" o:allowincell="f" filled="f" stroked="f" strokecolor="lime" strokeweight=".25pt">
            <v:textbox style="mso-next-textbox:#_x0000_s2250" inset="0,0,0,0">
              <w:txbxContent>
                <w:p w:rsidR="00092A48" w:rsidRDefault="00092A48">
                  <w:pPr>
                    <w:spacing w:line="160" w:lineRule="exact"/>
                    <w:jc w:val="left"/>
                    <w:rPr>
                      <w:rFonts w:cs="Miriam" w:hint="cs"/>
                      <w:szCs w:val="18"/>
                      <w:rtl/>
                    </w:rPr>
                  </w:pPr>
                  <w:r>
                    <w:rPr>
                      <w:rFonts w:cs="Miriam" w:hint="cs"/>
                      <w:szCs w:val="18"/>
                      <w:rtl/>
                    </w:rPr>
                    <w:t>סירוב לרישום במרשם היצוא הביטחוני, רישום בתנאים או הסרת רישום קיים</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הרשות המוסמכת רשאית לסרב לרשום אדם במרשם היצוא הביטחוני או לאשר רישומו בכפוף לתנאים, וכן להסיר רישומו של אדם ממרשם היצוא הביטחוני, או להשעות את רישומו במרשם, ורשאית היא להתחשב לעניין זה, בין השאר, בשיקולים המפורטים להלן:</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עברו הפלילי של המבקש;</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הפרת הוראה מההוראות לפי חוק זה או תנאי מתנאי רישיון שניתן לפי פרק ד', או הפרת הוראה שבדין או תנאי שבהיתר לפני תחילתו של חוק זה הנוגעים לפעולה המוסדרת לפי חוק זה, על ידי המבקש;</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אי-עמידה בכללים שקבע השר בתקנות;</w:t>
      </w:r>
    </w:p>
    <w:p w:rsidR="00092A48" w:rsidRDefault="00092A4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מבקש שהוא תאגיד </w:t>
      </w:r>
      <w:r>
        <w:rPr>
          <w:rStyle w:val="default"/>
          <w:rFonts w:cs="FrankRuehl"/>
          <w:rtl/>
        </w:rPr>
        <w:t>–</w:t>
      </w:r>
      <w:r>
        <w:rPr>
          <w:rStyle w:val="default"/>
          <w:rFonts w:cs="FrankRuehl" w:hint="cs"/>
          <w:rtl/>
        </w:rPr>
        <w:t xml:space="preserve"> שיקול מהשיקולים המפורטים בפסקאות (1) עד (3) לגבי בעל שליטה, בעל עניין או נושא משרה בתאגיד; לעניין זה, "בעל עניין", "נושא משרה" </w:t>
      </w:r>
      <w:r>
        <w:rPr>
          <w:rStyle w:val="default"/>
          <w:rFonts w:cs="FrankRuehl"/>
          <w:rtl/>
        </w:rPr>
        <w:t>–</w:t>
      </w:r>
      <w:r>
        <w:rPr>
          <w:rStyle w:val="default"/>
          <w:rFonts w:cs="FrankRuehl" w:hint="cs"/>
          <w:rtl/>
        </w:rPr>
        <w:t xml:space="preserve"> כהגדרתם בחוק החברות, התשנ"ט-1999.</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תיתן הרשות המוסמכת החלטה לפי סעיף זה, אלא לאחר שניתנה לאדם שלגביו ניתנה ההחלטה הזדמנות לטעון את טענותיו.</w:t>
      </w:r>
    </w:p>
    <w:p w:rsidR="00092A48" w:rsidRDefault="00092A48">
      <w:pPr>
        <w:pStyle w:val="P00"/>
        <w:spacing w:before="72"/>
        <w:ind w:left="0" w:right="1134"/>
        <w:rPr>
          <w:rStyle w:val="default"/>
          <w:rFonts w:cs="FrankRuehl" w:hint="cs"/>
          <w:rtl/>
        </w:rPr>
      </w:pPr>
      <w:bookmarkStart w:id="8" w:name="Seif5"/>
      <w:bookmarkEnd w:id="8"/>
      <w:r>
        <w:rPr>
          <w:lang w:val="he-IL"/>
        </w:rPr>
        <w:pict>
          <v:rect id="_x0000_s2251" style="position:absolute;left:0;text-align:left;margin-left:464.5pt;margin-top:8.05pt;width:75.05pt;height:39.65pt;z-index:251634176" o:allowincell="f" filled="f" stroked="f" strokecolor="lime" strokeweight=".25pt">
            <v:textbox style="mso-next-textbox:#_x0000_s2251" inset="0,0,0,0">
              <w:txbxContent>
                <w:p w:rsidR="00092A48" w:rsidRDefault="00092A48">
                  <w:pPr>
                    <w:spacing w:line="160" w:lineRule="exact"/>
                    <w:jc w:val="left"/>
                    <w:rPr>
                      <w:rFonts w:cs="Miriam" w:hint="cs"/>
                      <w:szCs w:val="18"/>
                      <w:rtl/>
                    </w:rPr>
                  </w:pPr>
                  <w:r>
                    <w:rPr>
                      <w:rFonts w:cs="Miriam" w:hint="cs"/>
                      <w:szCs w:val="18"/>
                      <w:rtl/>
                    </w:rPr>
                    <w:t>השגה על החלטת הרשות המוסמכת בדבר רישום במרשם היצוא הביטחוני</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 xml:space="preserve">ל החלטת הרשות המוסמכת לפי סעיף 4 שניתנה בידי המנהל הכללי, רשאי האדם </w:t>
      </w:r>
      <w:r>
        <w:rPr>
          <w:rStyle w:val="default"/>
          <w:rFonts w:cs="FrankRuehl" w:hint="cs"/>
          <w:rtl/>
        </w:rPr>
        <w:t>ש</w:t>
      </w:r>
      <w:r>
        <w:rPr>
          <w:rStyle w:val="default"/>
          <w:rFonts w:cs="FrankRuehl"/>
          <w:rtl/>
        </w:rPr>
        <w:t>לגביו ניתנה ההחלטה להשיג בדרך של עיון מחדש לפני המנהל הכללי, ולעניין החלטה כאמור שניתנה בידי ראש האגף לפיקוח על היצוא הביטחוני –</w:t>
      </w:r>
      <w:r>
        <w:rPr>
          <w:rStyle w:val="default"/>
          <w:rFonts w:cs="FrankRuehl" w:hint="cs"/>
          <w:rtl/>
        </w:rPr>
        <w:t xml:space="preserve"> </w:t>
      </w:r>
      <w:r>
        <w:rPr>
          <w:rStyle w:val="default"/>
          <w:rFonts w:cs="FrankRuehl"/>
          <w:rtl/>
        </w:rPr>
        <w:t>לפני המנהל הכללי, והכל בדרך שקבע השר בתקנות</w:t>
      </w:r>
      <w:r>
        <w:rPr>
          <w:rStyle w:val="default"/>
          <w:rFonts w:cs="FrankRuehl" w:hint="cs"/>
          <w:rtl/>
        </w:rPr>
        <w:t>.</w:t>
      </w:r>
    </w:p>
    <w:p w:rsidR="00092A48" w:rsidRDefault="00092A48">
      <w:pPr>
        <w:pStyle w:val="medium2-header"/>
        <w:keepLines w:val="0"/>
        <w:spacing w:before="72"/>
        <w:ind w:left="0" w:right="1134"/>
        <w:rPr>
          <w:noProof/>
          <w:rtl/>
        </w:rPr>
      </w:pPr>
      <w:bookmarkStart w:id="9" w:name="med3"/>
      <w:bookmarkEnd w:id="9"/>
      <w:r>
        <w:rPr>
          <w:noProof/>
          <w:rtl/>
        </w:rPr>
        <w:t>פרק ד':</w:t>
      </w:r>
      <w:r>
        <w:rPr>
          <w:rFonts w:hint="cs"/>
          <w:noProof/>
          <w:rtl/>
        </w:rPr>
        <w:t xml:space="preserve"> </w:t>
      </w:r>
      <w:r>
        <w:rPr>
          <w:noProof/>
          <w:rtl/>
        </w:rPr>
        <w:t>רישוי</w:t>
      </w:r>
    </w:p>
    <w:p w:rsidR="00092A48" w:rsidRDefault="00092A48">
      <w:pPr>
        <w:pStyle w:val="header-2"/>
        <w:ind w:left="0" w:right="1134"/>
        <w:rPr>
          <w:rFonts w:hint="cs"/>
          <w:rtl/>
        </w:rPr>
      </w:pPr>
      <w:r>
        <w:rPr>
          <w:rtl/>
        </w:rPr>
        <w:t>סימן א</w:t>
      </w:r>
      <w:r>
        <w:rPr>
          <w:rFonts w:hint="cs"/>
          <w:rtl/>
        </w:rPr>
        <w:t>'</w:t>
      </w:r>
      <w:r>
        <w:rPr>
          <w:rtl/>
        </w:rPr>
        <w:t>: הוראות כלליות לענין רישיונות</w:t>
      </w:r>
    </w:p>
    <w:p w:rsidR="00092A48" w:rsidRDefault="00092A48">
      <w:pPr>
        <w:pStyle w:val="P00"/>
        <w:spacing w:before="72"/>
        <w:ind w:left="0" w:right="1134"/>
        <w:rPr>
          <w:rStyle w:val="default"/>
          <w:rFonts w:cs="FrankRuehl" w:hint="cs"/>
          <w:rtl/>
        </w:rPr>
      </w:pPr>
      <w:bookmarkStart w:id="10" w:name="Seif6"/>
      <w:bookmarkEnd w:id="10"/>
      <w:r>
        <w:rPr>
          <w:lang w:val="he-IL"/>
        </w:rPr>
        <w:pict>
          <v:rect id="_x0000_s2252" style="position:absolute;left:0;text-align:left;margin-left:464.5pt;margin-top:8.05pt;width:75.05pt;height:15.75pt;z-index:251635200" o:allowincell="f" filled="f" stroked="f" strokecolor="lime" strokeweight=".25pt">
            <v:textbox style="mso-next-textbox:#_x0000_s2252" inset="0,0,0,0">
              <w:txbxContent>
                <w:p w:rsidR="00092A48" w:rsidRDefault="00092A48">
                  <w:pPr>
                    <w:spacing w:line="160" w:lineRule="exact"/>
                    <w:jc w:val="left"/>
                    <w:rPr>
                      <w:rFonts w:cs="Miriam" w:hint="cs"/>
                      <w:szCs w:val="18"/>
                      <w:rtl/>
                    </w:rPr>
                  </w:pPr>
                  <w:r>
                    <w:rPr>
                      <w:rFonts w:cs="Miriam" w:hint="cs"/>
                      <w:szCs w:val="18"/>
                      <w:rtl/>
                    </w:rPr>
                    <w:t>בקשה לרישיון</w:t>
                  </w:r>
                </w:p>
              </w:txbxContent>
            </v:textbox>
            <w10:anchorlock/>
          </v:rect>
        </w:pict>
      </w:r>
      <w:r>
        <w:rPr>
          <w:rStyle w:val="big-number"/>
          <w:rFonts w:hint="cs"/>
          <w:rtl/>
        </w:rPr>
        <w:t>6</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המבקש לקבל רישיון לפי פרק זה, יגיש בקשה לרשות המוסמכת ויכלול בה פרטים, הצהרות ומסמכים כפי שקבע השר בתקנות</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הרשות המוסמכת רשאית לדרוש ממבקש, נוסף על הפרטים והמסמכים כאמור</w:t>
      </w:r>
      <w:r>
        <w:rPr>
          <w:rStyle w:val="default"/>
          <w:rFonts w:cs="FrankRuehl" w:hint="cs"/>
          <w:rtl/>
        </w:rPr>
        <w:t xml:space="preserve"> </w:t>
      </w:r>
      <w:r>
        <w:rPr>
          <w:rStyle w:val="default"/>
          <w:rFonts w:cs="FrankRuehl"/>
          <w:rtl/>
        </w:rPr>
        <w:t>בסעיף קטן (א)</w:t>
      </w:r>
      <w:r>
        <w:rPr>
          <w:rStyle w:val="default"/>
          <w:rFonts w:cs="FrankRuehl" w:hint="cs"/>
          <w:rtl/>
        </w:rPr>
        <w:t>,</w:t>
      </w:r>
      <w:r>
        <w:rPr>
          <w:rStyle w:val="default"/>
          <w:rFonts w:cs="FrankRuehl"/>
          <w:rtl/>
        </w:rPr>
        <w:t xml:space="preserve"> כל ידיעה, מסמך או ציוד ביטחוני הדרושים לה לצורך החלטה בבקשה לקבלת רישיון, ובין השאר –</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הצהרה של המבקש בנוגע לזהות המשתמש הסופי ומשתמשי הביניים, ולשימוש הסופי שייעשה בציוד הביטחוני, בידע הביטחוני או בשירות הביטחוני שלגביהם מתבקש הרישיון;</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הצהרה של המשתמש הסופי בנוגע לשימוש הסופי שייעשה בציוד</w:t>
      </w:r>
      <w:r>
        <w:rPr>
          <w:rStyle w:val="default"/>
          <w:rFonts w:cs="FrankRuehl" w:hint="cs"/>
          <w:rtl/>
        </w:rPr>
        <w:t xml:space="preserve"> </w:t>
      </w:r>
      <w:r>
        <w:rPr>
          <w:rStyle w:val="default"/>
          <w:rFonts w:cs="FrankRuehl"/>
          <w:rtl/>
        </w:rPr>
        <w:t>הביטחוני, בידע הביטחוני או בשירות הביטחוני שלגביהם מתבקש הרישיון;</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אישור מאת ממשלת המדינה שבה נמצא המשתמש הסופי, לענין זהות</w:t>
      </w:r>
      <w:r>
        <w:rPr>
          <w:rStyle w:val="default"/>
          <w:rFonts w:cs="FrankRuehl" w:hint="cs"/>
          <w:rtl/>
        </w:rPr>
        <w:t xml:space="preserve"> </w:t>
      </w:r>
      <w:r>
        <w:rPr>
          <w:rStyle w:val="default"/>
          <w:rFonts w:cs="FrankRuehl"/>
          <w:rtl/>
        </w:rPr>
        <w:t>המשתמש הסופי ועל השימוש הסופי שייעשה בציוד הביטחוני, בידע הביטחוני או בשירות הביטחוני שלגביהם מתבקש הרישיון;</w:t>
      </w:r>
    </w:p>
    <w:p w:rsidR="00092A48" w:rsidRDefault="00092A4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אישור מאת ממשלת המדינה שבה נמצא המשתמש הסופי המתיר יבוא</w:t>
      </w:r>
      <w:r>
        <w:rPr>
          <w:rStyle w:val="default"/>
          <w:rFonts w:cs="FrankRuehl" w:hint="cs"/>
          <w:rtl/>
        </w:rPr>
        <w:t xml:space="preserve"> </w:t>
      </w:r>
      <w:r>
        <w:rPr>
          <w:rStyle w:val="default"/>
          <w:rFonts w:cs="FrankRuehl"/>
          <w:rtl/>
        </w:rPr>
        <w:t>של הציוד הביטחוני, הידע הביטחוני או השירות הביטחוני שלגביהם מתבקש הרישיון, לאותה מדינה</w:t>
      </w:r>
      <w:r>
        <w:rPr>
          <w:rStyle w:val="default"/>
          <w:rFonts w:cs="FrankRuehl" w:hint="cs"/>
          <w:rtl/>
        </w:rPr>
        <w:t>.</w:t>
      </w:r>
    </w:p>
    <w:p w:rsidR="00092A48" w:rsidRDefault="00092A48">
      <w:pPr>
        <w:pStyle w:val="P00"/>
        <w:spacing w:before="72"/>
        <w:ind w:left="0" w:right="1134"/>
        <w:rPr>
          <w:rStyle w:val="default"/>
          <w:rFonts w:cs="FrankRuehl" w:hint="cs"/>
          <w:rtl/>
        </w:rPr>
      </w:pPr>
      <w:bookmarkStart w:id="11" w:name="Seif7"/>
      <w:bookmarkEnd w:id="11"/>
      <w:r>
        <w:rPr>
          <w:lang w:val="he-IL"/>
        </w:rPr>
        <w:pict>
          <v:rect id="_x0000_s2253" style="position:absolute;left:0;text-align:left;margin-left:464.5pt;margin-top:8.05pt;width:75.05pt;height:10.5pt;z-index:251636224" o:allowincell="f" filled="f" stroked="f" strokecolor="lime" strokeweight=".25pt">
            <v:textbox style="mso-next-textbox:#_x0000_s2253" inset="0,0,0,0">
              <w:txbxContent>
                <w:p w:rsidR="00092A48" w:rsidRDefault="00092A48">
                  <w:pPr>
                    <w:spacing w:line="160" w:lineRule="exact"/>
                    <w:jc w:val="left"/>
                    <w:rPr>
                      <w:rFonts w:cs="Miriam" w:hint="cs"/>
                      <w:szCs w:val="18"/>
                      <w:rtl/>
                    </w:rPr>
                  </w:pPr>
                  <w:r>
                    <w:rPr>
                      <w:rFonts w:cs="Miriam" w:hint="cs"/>
                      <w:szCs w:val="18"/>
                      <w:rtl/>
                    </w:rPr>
                    <w:t>תנאים ברישיון</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הרשות המוסמכת רשאית לקבוע ברישיון לפי פרק זה תנאים, לרבות תנאים</w:t>
      </w:r>
      <w:r>
        <w:rPr>
          <w:rStyle w:val="default"/>
          <w:rFonts w:cs="FrankRuehl" w:hint="cs"/>
          <w:rtl/>
        </w:rPr>
        <w:t xml:space="preserve"> </w:t>
      </w:r>
      <w:r>
        <w:rPr>
          <w:rStyle w:val="default"/>
          <w:rFonts w:cs="FrankRuehl"/>
          <w:rtl/>
        </w:rPr>
        <w:t>שיש לקיימם לפני תחילת הפעילות נושא הרישיון ולרבות תנאים שנועדו להגביר את הפיקוח על בעל הרישיון, וכן רשאית היא, בכל עת, להוסיף תנאים ברישיון, לגרוע מהם או לשנותם, והכל לשם הבטחת מטרותיו של חוק זה וקיום ההוראות לפיו</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מכלליות האמור בסעיף קטן (א)</w:t>
      </w:r>
      <w:r>
        <w:rPr>
          <w:rStyle w:val="default"/>
          <w:rFonts w:cs="FrankRuehl" w:hint="cs"/>
          <w:rtl/>
        </w:rPr>
        <w:t>,</w:t>
      </w:r>
      <w:r>
        <w:rPr>
          <w:rStyle w:val="default"/>
          <w:rFonts w:cs="FrankRuehl"/>
          <w:rtl/>
        </w:rPr>
        <w:t xml:space="preserve"> ניתן לקבוע ברישיון לפי פרק זה תנאים</w:t>
      </w:r>
      <w:r>
        <w:rPr>
          <w:rStyle w:val="default"/>
          <w:rFonts w:cs="FrankRuehl" w:hint="cs"/>
          <w:rtl/>
        </w:rPr>
        <w:t xml:space="preserve"> </w:t>
      </w:r>
      <w:r>
        <w:rPr>
          <w:rStyle w:val="default"/>
          <w:rFonts w:cs="FrankRuehl"/>
          <w:rtl/>
        </w:rPr>
        <w:t>בעניינים אלה:</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המאפיינים הטכניים וההיקף של הציוד הביטחוני, הידע הביטחוני או</w:t>
      </w:r>
      <w:r>
        <w:rPr>
          <w:rStyle w:val="default"/>
          <w:rFonts w:cs="FrankRuehl" w:hint="cs"/>
          <w:rtl/>
        </w:rPr>
        <w:t xml:space="preserve"> </w:t>
      </w:r>
      <w:r>
        <w:rPr>
          <w:rStyle w:val="default"/>
          <w:rFonts w:cs="FrankRuehl"/>
          <w:rtl/>
        </w:rPr>
        <w:t>השירות הביטחוני שלגביהם ניתן הרישיון, והיקף העסקה נושא הרישיון;</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השימוש הסופי שייעשה בציוד הביטחוני, בידע הביטחוני או בשירות</w:t>
      </w:r>
      <w:r>
        <w:rPr>
          <w:rStyle w:val="default"/>
          <w:rFonts w:cs="FrankRuehl" w:hint="cs"/>
          <w:rtl/>
        </w:rPr>
        <w:t xml:space="preserve"> </w:t>
      </w:r>
      <w:r>
        <w:rPr>
          <w:rStyle w:val="default"/>
          <w:rFonts w:cs="FrankRuehl"/>
          <w:rtl/>
        </w:rPr>
        <w:t>הביטחוני שלגביהם ניתן הרישיון וזהות המשתמש הסופי או משתמשי הביניים בציוד, בידע או בשירות כאמור</w:t>
      </w:r>
      <w:r>
        <w:rPr>
          <w:rStyle w:val="default"/>
          <w:rFonts w:cs="FrankRuehl" w:hint="cs"/>
          <w:rtl/>
        </w:rPr>
        <w:t>.</w:t>
      </w:r>
    </w:p>
    <w:p w:rsidR="00092A48" w:rsidRDefault="00092A48">
      <w:pPr>
        <w:pStyle w:val="P00"/>
        <w:spacing w:before="72"/>
        <w:ind w:left="0" w:right="1134"/>
        <w:rPr>
          <w:rStyle w:val="default"/>
          <w:rFonts w:cs="FrankRuehl" w:hint="cs"/>
          <w:rtl/>
        </w:rPr>
      </w:pPr>
      <w:bookmarkStart w:id="12" w:name="Seif8"/>
      <w:bookmarkEnd w:id="12"/>
      <w:r>
        <w:rPr>
          <w:lang w:val="he-IL"/>
        </w:rPr>
        <w:pict>
          <v:rect id="_x0000_s2254" style="position:absolute;left:0;text-align:left;margin-left:464.5pt;margin-top:8.05pt;width:75.05pt;height:10.5pt;z-index:251637248" o:allowincell="f" filled="f" stroked="f" strokecolor="lime" strokeweight=".25pt">
            <v:textbox style="mso-next-textbox:#_x0000_s2254" inset="0,0,0,0">
              <w:txbxContent>
                <w:p w:rsidR="00092A48" w:rsidRDefault="00092A48">
                  <w:pPr>
                    <w:spacing w:line="160" w:lineRule="exact"/>
                    <w:jc w:val="left"/>
                    <w:rPr>
                      <w:rFonts w:cs="Miriam" w:hint="cs"/>
                      <w:szCs w:val="18"/>
                      <w:rtl/>
                    </w:rPr>
                  </w:pPr>
                  <w:r>
                    <w:rPr>
                      <w:rFonts w:cs="Miriam" w:hint="cs"/>
                      <w:szCs w:val="18"/>
                      <w:rtl/>
                    </w:rPr>
                    <w:t>סירוב לתת רישיון</w:t>
                  </w:r>
                </w:p>
              </w:txbxContent>
            </v:textbox>
            <w10:anchorlock/>
          </v:rect>
        </w:pict>
      </w:r>
      <w:r>
        <w:rPr>
          <w:rStyle w:val="big-number"/>
          <w:rFonts w:hint="cs"/>
          <w:rtl/>
        </w:rPr>
        <w:t>8</w:t>
      </w:r>
      <w:r>
        <w:rPr>
          <w:rStyle w:val="default"/>
          <w:rFonts w:cs="FrankRuehl"/>
          <w:rtl/>
        </w:rPr>
        <w:t>.</w:t>
      </w:r>
      <w:r>
        <w:rPr>
          <w:rStyle w:val="default"/>
          <w:rFonts w:cs="FrankRuehl"/>
          <w:rtl/>
        </w:rPr>
        <w:tab/>
        <w:t>הרשות המוסמכת רשאית לסרב לתת רישיון לפי פרק זה או להתנות את מתן הרישיון בתנאים, בהתחשב, בין השאר, בשיקולים אלה:</w:t>
      </w:r>
    </w:p>
    <w:p w:rsidR="00092A48" w:rsidRDefault="00092A4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עברו הפלילי של המבקש;</w:t>
      </w:r>
    </w:p>
    <w:p w:rsidR="00092A48" w:rsidRDefault="00092A4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הפרת הוראה מההוראות לפי חוק זה או תנאי מתנאי רישיון שניתן לפי פרק זה</w:t>
      </w:r>
      <w:r>
        <w:rPr>
          <w:rStyle w:val="default"/>
          <w:rFonts w:cs="FrankRuehl" w:hint="cs"/>
          <w:rtl/>
        </w:rPr>
        <w:t xml:space="preserve"> </w:t>
      </w:r>
      <w:r>
        <w:rPr>
          <w:rStyle w:val="default"/>
          <w:rFonts w:cs="FrankRuehl"/>
          <w:rtl/>
        </w:rPr>
        <w:t>או הפרת הוראה שבדין או תנאי שבהיתר לפני תחילתו של חוק זה הנוגעים לפעולה המוסדרת לפי חוק זה, על ידי המבקש;</w:t>
      </w:r>
    </w:p>
    <w:p w:rsidR="00092A48" w:rsidRDefault="00092A4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אי</w:t>
      </w:r>
      <w:r>
        <w:rPr>
          <w:rStyle w:val="default"/>
          <w:rFonts w:cs="FrankRuehl" w:hint="cs"/>
          <w:rtl/>
        </w:rPr>
        <w:t>-</w:t>
      </w:r>
      <w:r>
        <w:rPr>
          <w:rStyle w:val="default"/>
          <w:rFonts w:cs="FrankRuehl"/>
          <w:rtl/>
        </w:rPr>
        <w:t>עמידה בכללים שקבע השר בתקנות;</w:t>
      </w:r>
    </w:p>
    <w:p w:rsidR="00092A48" w:rsidRDefault="00092A4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לעניין מבקש שהוא תאגיד </w:t>
      </w:r>
      <w:r w:rsidR="001236B6">
        <w:rPr>
          <w:rStyle w:val="default"/>
          <w:rFonts w:cs="FrankRuehl"/>
          <w:rtl/>
        </w:rPr>
        <w:t>–</w:t>
      </w:r>
      <w:r>
        <w:rPr>
          <w:rStyle w:val="default"/>
          <w:rFonts w:cs="FrankRuehl" w:hint="cs"/>
          <w:rtl/>
        </w:rPr>
        <w:t xml:space="preserve"> </w:t>
      </w:r>
      <w:r>
        <w:rPr>
          <w:rStyle w:val="default"/>
          <w:rFonts w:cs="FrankRuehl"/>
          <w:rtl/>
        </w:rPr>
        <w:t xml:space="preserve">שיקול מהשיקולים המפורטים בפסקאות </w:t>
      </w:r>
      <w:r>
        <w:rPr>
          <w:rStyle w:val="default"/>
          <w:rFonts w:cs="FrankRuehl" w:hint="cs"/>
          <w:rtl/>
        </w:rPr>
        <w:t xml:space="preserve">(1) </w:t>
      </w:r>
      <w:r>
        <w:rPr>
          <w:rStyle w:val="default"/>
          <w:rFonts w:cs="FrankRuehl"/>
          <w:rtl/>
        </w:rPr>
        <w:t xml:space="preserve">עד </w:t>
      </w:r>
      <w:r>
        <w:rPr>
          <w:rStyle w:val="default"/>
          <w:rFonts w:cs="FrankRuehl" w:hint="cs"/>
          <w:rtl/>
        </w:rPr>
        <w:t>(3)</w:t>
      </w:r>
      <w:r>
        <w:rPr>
          <w:rStyle w:val="default"/>
          <w:rFonts w:cs="FrankRuehl"/>
          <w:rtl/>
        </w:rPr>
        <w:t xml:space="preserve"> לגבי בעל שליטה, בעל עניין או נושא משרה בתאגיד; לעניין זה</w:t>
      </w:r>
      <w:r>
        <w:rPr>
          <w:rStyle w:val="default"/>
          <w:rFonts w:cs="FrankRuehl" w:hint="cs"/>
          <w:rtl/>
        </w:rPr>
        <w:t xml:space="preserve">, </w:t>
      </w:r>
      <w:r>
        <w:rPr>
          <w:rStyle w:val="default"/>
          <w:rFonts w:cs="FrankRuehl"/>
          <w:rtl/>
        </w:rPr>
        <w:t>"בעל עניין"</w:t>
      </w:r>
      <w:r>
        <w:rPr>
          <w:rStyle w:val="default"/>
          <w:rFonts w:cs="FrankRuehl" w:hint="cs"/>
          <w:rtl/>
        </w:rPr>
        <w:t xml:space="preserve">, </w:t>
      </w:r>
      <w:r>
        <w:rPr>
          <w:rStyle w:val="default"/>
          <w:rFonts w:cs="FrankRuehl"/>
          <w:rtl/>
        </w:rPr>
        <w:t>"נושא משרה" – כהגדרתם בחוק החברות, התשנ"ט</w:t>
      </w:r>
      <w:r>
        <w:rPr>
          <w:rStyle w:val="default"/>
          <w:rFonts w:cs="FrankRuehl" w:hint="cs"/>
          <w:rtl/>
        </w:rPr>
        <w:t>-</w:t>
      </w:r>
      <w:r>
        <w:rPr>
          <w:rStyle w:val="default"/>
          <w:rFonts w:cs="FrankRuehl"/>
          <w:rtl/>
        </w:rPr>
        <w:t>1999;</w:t>
      </w:r>
    </w:p>
    <w:p w:rsidR="00092A48" w:rsidRDefault="00092A4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 xml:space="preserve">עמידתו של המשתמש הסופי בהתחייבויות שניתנו לפי סעיף </w:t>
      </w:r>
      <w:r>
        <w:rPr>
          <w:rStyle w:val="default"/>
          <w:rFonts w:cs="FrankRuehl" w:hint="cs"/>
          <w:rtl/>
        </w:rPr>
        <w:t>6(ב);</w:t>
      </w:r>
    </w:p>
    <w:p w:rsidR="00092A48" w:rsidRDefault="00092A4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t>שיקולים הנוגעים לסוג הציוד הביטחוני, הידע הביטחוני או השירות הביטחוני</w:t>
      </w:r>
      <w:r>
        <w:rPr>
          <w:rStyle w:val="default"/>
          <w:rFonts w:cs="FrankRuehl" w:hint="cs"/>
          <w:rtl/>
        </w:rPr>
        <w:t xml:space="preserve"> </w:t>
      </w:r>
      <w:r>
        <w:rPr>
          <w:rStyle w:val="default"/>
          <w:rFonts w:cs="FrankRuehl"/>
          <w:rtl/>
        </w:rPr>
        <w:t>שלגביהם מתבקש הרישיון;</w:t>
      </w:r>
    </w:p>
    <w:p w:rsidR="00092A48" w:rsidRDefault="00092A4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Pr>
          <w:rStyle w:val="default"/>
          <w:rFonts w:cs="FrankRuehl"/>
          <w:rtl/>
        </w:rPr>
        <w:t>שיקולים הנוגעים למשתמש הסופי או לשימוש הסופי;</w:t>
      </w:r>
    </w:p>
    <w:p w:rsidR="00092A48" w:rsidRDefault="00092A48">
      <w:pPr>
        <w:pStyle w:val="P00"/>
        <w:spacing w:before="72"/>
        <w:ind w:left="624" w:right="1134"/>
        <w:rPr>
          <w:rStyle w:val="default"/>
          <w:rFonts w:cs="FrankRuehl" w:hint="cs"/>
          <w:rtl/>
        </w:rPr>
      </w:pPr>
      <w:r>
        <w:rPr>
          <w:rStyle w:val="default"/>
          <w:rFonts w:cs="FrankRuehl"/>
          <w:rtl/>
        </w:rPr>
        <w:t>הודעה על החלטת הרשות המוסמכת לפי סעיף זה תימסר למבקש בדרך ובמועדים שיקבע השר בתקנות</w:t>
      </w:r>
      <w:r>
        <w:rPr>
          <w:rStyle w:val="default"/>
          <w:rFonts w:cs="FrankRuehl" w:hint="cs"/>
          <w:rtl/>
        </w:rPr>
        <w:t>.</w:t>
      </w:r>
    </w:p>
    <w:p w:rsidR="00092A48" w:rsidRDefault="00092A48">
      <w:pPr>
        <w:pStyle w:val="P00"/>
        <w:spacing w:before="72"/>
        <w:ind w:left="0" w:right="1134"/>
        <w:rPr>
          <w:rStyle w:val="default"/>
          <w:rFonts w:cs="FrankRuehl" w:hint="cs"/>
          <w:rtl/>
        </w:rPr>
      </w:pPr>
      <w:bookmarkStart w:id="13" w:name="Seif9"/>
      <w:bookmarkEnd w:id="13"/>
      <w:r>
        <w:rPr>
          <w:lang w:val="he-IL"/>
        </w:rPr>
        <w:pict>
          <v:rect id="_x0000_s2255" style="position:absolute;left:0;text-align:left;margin-left:464.5pt;margin-top:8.05pt;width:75.05pt;height:21.65pt;z-index:251638272" o:allowincell="f" filled="f" stroked="f" strokecolor="lime" strokeweight=".25pt">
            <v:textbox style="mso-next-textbox:#_x0000_s2255" inset="0,0,0,0">
              <w:txbxContent>
                <w:p w:rsidR="00092A48" w:rsidRDefault="00092A48">
                  <w:pPr>
                    <w:spacing w:line="160" w:lineRule="exact"/>
                    <w:jc w:val="left"/>
                    <w:rPr>
                      <w:rFonts w:cs="Miriam" w:hint="cs"/>
                      <w:szCs w:val="18"/>
                      <w:rtl/>
                    </w:rPr>
                  </w:pPr>
                  <w:r>
                    <w:rPr>
                      <w:rFonts w:cs="Miriam" w:hint="cs"/>
                      <w:szCs w:val="18"/>
                      <w:rtl/>
                    </w:rPr>
                    <w:t>ביטול רישיון והתליה או הגבלה של רישיון</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הרשות המוסמכת רשאית לבטל רישיון שניתן לפי פרק זה או להתלותו, לרבות על</w:t>
      </w:r>
      <w:r>
        <w:rPr>
          <w:rStyle w:val="default"/>
          <w:rFonts w:cs="FrankRuehl" w:hint="cs"/>
          <w:rtl/>
        </w:rPr>
        <w:t xml:space="preserve"> </w:t>
      </w:r>
      <w:r>
        <w:rPr>
          <w:rStyle w:val="default"/>
          <w:rFonts w:cs="FrankRuehl"/>
          <w:rtl/>
        </w:rPr>
        <w:t>תנאי או בתנאים כפי שתורה, וכן להגבילו, בהתחשב, בין השאר, בשיקול מהשיקולים של רישיון המפורטים בסעיף 8</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הרשות המוסמכת לא תבטל, תתלה או תגביל רישיון, אלא לאחר שניתנה לבעל</w:t>
      </w:r>
      <w:r>
        <w:rPr>
          <w:rStyle w:val="default"/>
          <w:rFonts w:cs="FrankRuehl" w:hint="cs"/>
          <w:rtl/>
        </w:rPr>
        <w:t xml:space="preserve"> </w:t>
      </w:r>
      <w:r>
        <w:rPr>
          <w:rStyle w:val="default"/>
          <w:rFonts w:cs="FrankRuehl"/>
          <w:rtl/>
        </w:rPr>
        <w:t>הרישיון הזדמנות לטעון את טענותיו</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הוראות סעיף קטן (ב)</w:t>
      </w:r>
      <w:r>
        <w:rPr>
          <w:rStyle w:val="default"/>
          <w:rFonts w:cs="FrankRuehl" w:hint="cs"/>
          <w:rtl/>
        </w:rPr>
        <w:t>,</w:t>
      </w:r>
      <w:r>
        <w:rPr>
          <w:rStyle w:val="default"/>
          <w:rFonts w:cs="FrankRuehl"/>
          <w:rtl/>
        </w:rPr>
        <w:t xml:space="preserve"> בנסיבות מיוחדות, בשל דחיפות העניין, רשאית</w:t>
      </w:r>
      <w:r>
        <w:rPr>
          <w:rStyle w:val="default"/>
          <w:rFonts w:cs="FrankRuehl" w:hint="cs"/>
          <w:rtl/>
        </w:rPr>
        <w:t xml:space="preserve"> </w:t>
      </w:r>
      <w:r>
        <w:rPr>
          <w:rStyle w:val="default"/>
          <w:rFonts w:cs="FrankRuehl"/>
          <w:rtl/>
        </w:rPr>
        <w:t>הרשות המוסמכת להתלות או להגביל רישיון בטרם ניתנה הזדמנות לבעל הרישיון לטעון את טענותיו</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טעמים שעניינם ביטחון המדינה, יחסי החוץ שלה והתחייבויותיה הבין</w:t>
      </w:r>
      <w:r>
        <w:rPr>
          <w:rStyle w:val="default"/>
          <w:rFonts w:cs="FrankRuehl" w:hint="cs"/>
          <w:rtl/>
        </w:rPr>
        <w:t>-</w:t>
      </w:r>
      <w:r>
        <w:rPr>
          <w:rStyle w:val="default"/>
          <w:rFonts w:cs="FrankRuehl"/>
          <w:rtl/>
        </w:rPr>
        <w:t>לאומיות</w:t>
      </w:r>
      <w:r>
        <w:rPr>
          <w:rStyle w:val="default"/>
          <w:rFonts w:cs="FrankRuehl" w:hint="cs"/>
          <w:rtl/>
        </w:rPr>
        <w:t xml:space="preserve"> </w:t>
      </w:r>
      <w:r>
        <w:rPr>
          <w:rStyle w:val="default"/>
          <w:rFonts w:cs="FrankRuehl"/>
          <w:rtl/>
        </w:rPr>
        <w:t>של המדינה, לא יהוו עילה לטענה נגד החלטת הרשות המוסמכת לפי סעיף זה</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הודעה על החלטת הרשות המוסמכת לפי סעיף זה תימסר למבקש בדרך ובמועדים</w:t>
      </w:r>
      <w:r>
        <w:rPr>
          <w:rStyle w:val="default"/>
          <w:rFonts w:cs="FrankRuehl" w:hint="cs"/>
          <w:rtl/>
        </w:rPr>
        <w:t xml:space="preserve"> </w:t>
      </w:r>
      <w:r>
        <w:rPr>
          <w:rStyle w:val="default"/>
          <w:rFonts w:cs="FrankRuehl"/>
          <w:rtl/>
        </w:rPr>
        <w:t>שיקבע השר בתקנות</w:t>
      </w:r>
      <w:r>
        <w:rPr>
          <w:rStyle w:val="default"/>
          <w:rFonts w:cs="FrankRuehl" w:hint="cs"/>
          <w:rtl/>
        </w:rPr>
        <w:t>.</w:t>
      </w:r>
    </w:p>
    <w:p w:rsidR="00092A48" w:rsidRDefault="00092A48">
      <w:pPr>
        <w:pStyle w:val="P00"/>
        <w:spacing w:before="72"/>
        <w:ind w:left="0" w:right="1134"/>
        <w:rPr>
          <w:rStyle w:val="default"/>
          <w:rFonts w:cs="FrankRuehl" w:hint="cs"/>
          <w:rtl/>
        </w:rPr>
      </w:pPr>
      <w:bookmarkStart w:id="14" w:name="Seif10"/>
      <w:bookmarkEnd w:id="14"/>
      <w:r>
        <w:rPr>
          <w:lang w:val="he-IL"/>
        </w:rPr>
        <w:pict>
          <v:rect id="_x0000_s2256" style="position:absolute;left:0;text-align:left;margin-left:464.5pt;margin-top:8.05pt;width:75.05pt;height:40.05pt;z-index:251639296" o:allowincell="f" filled="f" stroked="f" strokecolor="lime" strokeweight=".25pt">
            <v:textbox style="mso-next-textbox:#_x0000_s2256" inset="0,0,0,0">
              <w:txbxContent>
                <w:p w:rsidR="00092A48" w:rsidRDefault="00092A48">
                  <w:pPr>
                    <w:spacing w:line="160" w:lineRule="exact"/>
                    <w:jc w:val="left"/>
                    <w:rPr>
                      <w:rFonts w:cs="Miriam" w:hint="cs"/>
                      <w:szCs w:val="18"/>
                      <w:rtl/>
                    </w:rPr>
                  </w:pPr>
                  <w:r>
                    <w:rPr>
                      <w:rFonts w:cs="Miriam" w:hint="cs"/>
                      <w:szCs w:val="18"/>
                      <w:rtl/>
                    </w:rPr>
                    <w:t>השגה על סירוב לתת רישיון או על ביטול רישיון, התלייתו או הגבלתו</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היה הסירוב לתת רישיון לפי סעיף 8 או היו הביטול, ההתליה או ההגבלה של</w:t>
      </w:r>
      <w:r>
        <w:rPr>
          <w:rStyle w:val="default"/>
          <w:rFonts w:cs="FrankRuehl" w:hint="cs"/>
          <w:rtl/>
        </w:rPr>
        <w:t xml:space="preserve"> </w:t>
      </w:r>
      <w:r>
        <w:rPr>
          <w:rStyle w:val="default"/>
          <w:rFonts w:cs="FrankRuehl"/>
          <w:rtl/>
        </w:rPr>
        <w:t xml:space="preserve">רישיון </w:t>
      </w:r>
      <w:r>
        <w:rPr>
          <w:rStyle w:val="default"/>
          <w:rFonts w:cs="FrankRuehl" w:hint="cs"/>
          <w:rtl/>
        </w:rPr>
        <w:t>ל</w:t>
      </w:r>
      <w:r>
        <w:rPr>
          <w:rStyle w:val="default"/>
          <w:rFonts w:cs="FrankRuehl"/>
          <w:rtl/>
        </w:rPr>
        <w:t>פי סעיף 9</w:t>
      </w:r>
      <w:r>
        <w:rPr>
          <w:rStyle w:val="default"/>
          <w:rFonts w:cs="FrankRuehl" w:hint="cs"/>
          <w:rtl/>
        </w:rPr>
        <w:t>,</w:t>
      </w:r>
      <w:r>
        <w:rPr>
          <w:rStyle w:val="default"/>
          <w:rFonts w:cs="FrankRuehl"/>
          <w:rtl/>
        </w:rPr>
        <w:t xml:space="preserve"> משיקול מהשיקולים המפורטים בסעיף 8</w:t>
      </w:r>
      <w:r>
        <w:rPr>
          <w:rStyle w:val="default"/>
          <w:rFonts w:cs="FrankRuehl" w:hint="cs"/>
          <w:rtl/>
        </w:rPr>
        <w:t>,</w:t>
      </w:r>
      <w:r>
        <w:rPr>
          <w:rStyle w:val="default"/>
          <w:rFonts w:cs="FrankRuehl"/>
          <w:rtl/>
        </w:rPr>
        <w:t xml:space="preserve"> רשאי מבקש או בעל רישיון להשיג על החלטת הרשות המוסמכת כאמור בסעיף קטן (ב)</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 xml:space="preserve"> </w:t>
      </w:r>
      <w:r>
        <w:rPr>
          <w:rStyle w:val="default"/>
          <w:rFonts w:cs="FrankRuehl"/>
          <w:rtl/>
        </w:rPr>
        <w:t>החלטה בהשגה תינתן, לאחר התייעצות עם הוועדה המייעצת, על ידי אחד</w:t>
      </w:r>
      <w:r>
        <w:rPr>
          <w:rStyle w:val="default"/>
          <w:rFonts w:cs="FrankRuehl" w:hint="cs"/>
          <w:rtl/>
        </w:rPr>
        <w:t xml:space="preserve"> </w:t>
      </w:r>
      <w:r>
        <w:rPr>
          <w:rStyle w:val="default"/>
          <w:rFonts w:cs="FrankRuehl"/>
          <w:rtl/>
        </w:rPr>
        <w:t>מהמפורטים להלן, לפי העניין, בדרך ובמועדים שקבע השר בתקנות:</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לעניין החלטה שניתנה בידי המנהל הכללי –</w:t>
      </w:r>
      <w:r>
        <w:rPr>
          <w:rStyle w:val="default"/>
          <w:rFonts w:cs="FrankRuehl" w:hint="cs"/>
          <w:rtl/>
        </w:rPr>
        <w:t xml:space="preserve"> </w:t>
      </w:r>
      <w:r>
        <w:rPr>
          <w:rStyle w:val="default"/>
          <w:rFonts w:cs="FrankRuehl"/>
          <w:rtl/>
        </w:rPr>
        <w:t>בדרך של עיון מחדש בפני</w:t>
      </w:r>
      <w:r>
        <w:rPr>
          <w:rStyle w:val="default"/>
          <w:rFonts w:cs="FrankRuehl" w:hint="cs"/>
          <w:rtl/>
        </w:rPr>
        <w:t xml:space="preserve"> </w:t>
      </w:r>
      <w:r>
        <w:rPr>
          <w:rStyle w:val="default"/>
          <w:rFonts w:cs="FrankRuehl"/>
          <w:rtl/>
        </w:rPr>
        <w:t>המנהל הכללי;</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לעניין החלטה שניתנה בידי ראש האגף לפיקוח על היצוא הביטחוני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המנהל הכללי;</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לעניין החלטה בנוגע לרישיון יצוא ציוד ביטחוני במעבר, או בנוגע לרישיון</w:t>
      </w:r>
      <w:r>
        <w:rPr>
          <w:rStyle w:val="default"/>
          <w:rFonts w:cs="FrankRuehl" w:hint="cs"/>
          <w:rtl/>
        </w:rPr>
        <w:t xml:space="preserve"> </w:t>
      </w:r>
      <w:r>
        <w:rPr>
          <w:rStyle w:val="default"/>
          <w:rFonts w:cs="FrankRuehl"/>
          <w:rtl/>
        </w:rPr>
        <w:t>העברה לשטחי האחריות האזרחית הפלסטינית, שניתנה בידי מי שהמנהל הכללי או ראש האגף לפיקוח על היצוא הביטחוני הסמיכו –</w:t>
      </w:r>
      <w:r>
        <w:rPr>
          <w:rStyle w:val="default"/>
          <w:rFonts w:cs="FrankRuehl" w:hint="cs"/>
          <w:rtl/>
        </w:rPr>
        <w:t xml:space="preserve"> </w:t>
      </w:r>
      <w:r>
        <w:rPr>
          <w:rStyle w:val="default"/>
          <w:rFonts w:cs="FrankRuehl"/>
          <w:rtl/>
        </w:rPr>
        <w:t>מי שהמנהל הכללי הסמיכו לכך</w:t>
      </w:r>
      <w:r w:rsidR="008F296A">
        <w:rPr>
          <w:rStyle w:val="a6"/>
          <w:rtl/>
        </w:rPr>
        <w:footnoteReference w:id="3"/>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טעמים שעניינם ביטחון המדינה, יחסי החוץ שלה והתחייבויותיה הבין</w:t>
      </w:r>
      <w:r>
        <w:rPr>
          <w:rStyle w:val="default"/>
          <w:rFonts w:cs="FrankRuehl" w:hint="cs"/>
          <w:rtl/>
        </w:rPr>
        <w:t>-</w:t>
      </w:r>
      <w:r>
        <w:rPr>
          <w:rStyle w:val="default"/>
          <w:rFonts w:cs="FrankRuehl"/>
          <w:rtl/>
        </w:rPr>
        <w:t>לאומיות</w:t>
      </w:r>
      <w:r>
        <w:rPr>
          <w:rStyle w:val="default"/>
          <w:rFonts w:cs="FrankRuehl" w:hint="cs"/>
          <w:rtl/>
        </w:rPr>
        <w:t xml:space="preserve"> </w:t>
      </w:r>
      <w:r>
        <w:rPr>
          <w:rStyle w:val="default"/>
          <w:rFonts w:cs="FrankRuehl"/>
          <w:rtl/>
        </w:rPr>
        <w:t>של המדינה, לא יהוו עילה להשגה נגד החלטת הרשות המוסמכת לפי סעיף זה</w:t>
      </w:r>
      <w:r>
        <w:rPr>
          <w:rStyle w:val="default"/>
          <w:rFonts w:cs="FrankRuehl" w:hint="cs"/>
          <w:rtl/>
        </w:rPr>
        <w:t>.</w:t>
      </w:r>
    </w:p>
    <w:p w:rsidR="00092A48" w:rsidRDefault="00092A48">
      <w:pPr>
        <w:pStyle w:val="P00"/>
        <w:spacing w:before="72"/>
        <w:ind w:left="0" w:right="1134"/>
        <w:rPr>
          <w:rStyle w:val="default"/>
          <w:rFonts w:cs="FrankRuehl" w:hint="cs"/>
          <w:rtl/>
        </w:rPr>
      </w:pPr>
      <w:bookmarkStart w:id="15" w:name="Seif48"/>
      <w:bookmarkEnd w:id="15"/>
      <w:r>
        <w:rPr>
          <w:lang w:val="he-IL"/>
        </w:rPr>
        <w:pict>
          <v:rect id="_x0000_s2295" style="position:absolute;left:0;text-align:left;margin-left:464.5pt;margin-top:8.05pt;width:75.05pt;height:25.6pt;z-index:251679232" filled="f" stroked="f" strokecolor="lime" strokeweight=".25pt">
            <v:textbox style="mso-next-textbox:#_x0000_s2295" inset="0,0,0,0">
              <w:txbxContent>
                <w:p w:rsidR="00092A48" w:rsidRDefault="00092A48">
                  <w:pPr>
                    <w:spacing w:line="160" w:lineRule="exact"/>
                    <w:jc w:val="left"/>
                    <w:rPr>
                      <w:rFonts w:cs="Miriam" w:hint="cs"/>
                      <w:szCs w:val="18"/>
                      <w:rtl/>
                    </w:rPr>
                  </w:pPr>
                  <w:r>
                    <w:rPr>
                      <w:rFonts w:cs="Miriam" w:hint="cs"/>
                      <w:szCs w:val="18"/>
                      <w:rtl/>
                    </w:rPr>
                    <w:t>רישיונות כלליים או מסוימים</w:t>
                  </w:r>
                </w:p>
                <w:p w:rsidR="00092A48" w:rsidRDefault="00092A48">
                  <w:pPr>
                    <w:spacing w:line="160" w:lineRule="exact"/>
                    <w:jc w:val="left"/>
                    <w:rPr>
                      <w:rFonts w:cs="Miriam" w:hint="cs"/>
                      <w:szCs w:val="18"/>
                      <w:rtl/>
                    </w:rPr>
                  </w:pPr>
                  <w:r>
                    <w:rPr>
                      <w:rFonts w:cs="Miriam" w:hint="cs"/>
                      <w:szCs w:val="18"/>
                      <w:rtl/>
                    </w:rPr>
                    <w:t>ת"ט תשס"ח-2007</w:t>
                  </w:r>
                </w:p>
              </w:txbxContent>
            </v:textbox>
            <w10:anchorlock/>
          </v:rect>
        </w:pict>
      </w:r>
      <w:r>
        <w:rPr>
          <w:rStyle w:val="big-number"/>
          <w:rFonts w:hint="cs"/>
          <w:rtl/>
        </w:rPr>
        <w:t>11</w:t>
      </w:r>
      <w:r>
        <w:rPr>
          <w:rStyle w:val="default"/>
          <w:rFonts w:cs="FrankRuehl"/>
          <w:rtl/>
        </w:rPr>
        <w:t>.</w:t>
      </w:r>
      <w:r>
        <w:rPr>
          <w:rStyle w:val="default"/>
          <w:rFonts w:cs="FrankRuehl"/>
          <w:rtl/>
        </w:rPr>
        <w:tab/>
        <w:t>רישיונות לפי פרק זה יכול שיהיו כלליים, ויכול שיהיו לסוגים של</w:t>
      </w:r>
      <w:r>
        <w:rPr>
          <w:rStyle w:val="default"/>
          <w:rFonts w:cs="FrankRuehl" w:hint="cs"/>
          <w:rtl/>
        </w:rPr>
        <w:t xml:space="preserve"> </w:t>
      </w:r>
      <w:r>
        <w:rPr>
          <w:rStyle w:val="default"/>
          <w:rFonts w:cs="FrankRuehl"/>
          <w:rtl/>
        </w:rPr>
        <w:t>פעולות או עסקאות או לסוגים של ציוד ביטחוני, ידע ביטחוני או שירות ביטחוני, או לפעולות, עסקאות, ציוד, ידע או שירותים מסוימים.</w:t>
      </w:r>
    </w:p>
    <w:p w:rsidR="00092A48" w:rsidRPr="007B52F8" w:rsidRDefault="00092A48">
      <w:pPr>
        <w:pStyle w:val="P00"/>
        <w:spacing w:before="0"/>
        <w:ind w:left="0" w:right="1134"/>
        <w:rPr>
          <w:rStyle w:val="default"/>
          <w:rFonts w:cs="FrankRuehl" w:hint="cs"/>
          <w:vanish/>
          <w:color w:val="FF0000"/>
          <w:szCs w:val="20"/>
          <w:shd w:val="clear" w:color="auto" w:fill="FFFF99"/>
          <w:rtl/>
        </w:rPr>
      </w:pPr>
      <w:bookmarkStart w:id="16" w:name="Rov59"/>
      <w:r w:rsidRPr="007B52F8">
        <w:rPr>
          <w:rStyle w:val="default"/>
          <w:rFonts w:cs="FrankRuehl" w:hint="cs"/>
          <w:vanish/>
          <w:color w:val="FF0000"/>
          <w:szCs w:val="20"/>
          <w:shd w:val="clear" w:color="auto" w:fill="FFFF99"/>
          <w:rtl/>
        </w:rPr>
        <w:t>מיום 15.10.2007</w:t>
      </w:r>
    </w:p>
    <w:p w:rsidR="00092A48" w:rsidRPr="007B52F8" w:rsidRDefault="00092A4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ת"ט תשס"ח-2007</w:t>
      </w:r>
    </w:p>
    <w:p w:rsidR="00092A48" w:rsidRPr="007B52F8" w:rsidRDefault="00092A48">
      <w:pPr>
        <w:pStyle w:val="P00"/>
        <w:spacing w:before="0"/>
        <w:ind w:left="0" w:right="1134"/>
        <w:rPr>
          <w:rStyle w:val="default"/>
          <w:rFonts w:cs="FrankRuehl" w:hint="cs"/>
          <w:vanish/>
          <w:szCs w:val="20"/>
          <w:shd w:val="clear" w:color="auto" w:fill="FFFF99"/>
          <w:rtl/>
        </w:rPr>
      </w:pPr>
      <w:hyperlink r:id="rId8" w:history="1">
        <w:r w:rsidRPr="007B52F8">
          <w:rPr>
            <w:rStyle w:val="Hyperlink"/>
            <w:rFonts w:hint="cs"/>
            <w:vanish/>
            <w:szCs w:val="20"/>
            <w:shd w:val="clear" w:color="auto" w:fill="FFFF99"/>
            <w:rtl/>
          </w:rPr>
          <w:t>ס"ח תשס"ח מס' 2112</w:t>
        </w:r>
      </w:hyperlink>
      <w:r w:rsidRPr="007B52F8">
        <w:rPr>
          <w:rStyle w:val="default"/>
          <w:rFonts w:cs="FrankRuehl" w:hint="cs"/>
          <w:vanish/>
          <w:szCs w:val="20"/>
          <w:shd w:val="clear" w:color="auto" w:fill="FFFF99"/>
          <w:rtl/>
        </w:rPr>
        <w:t xml:space="preserve"> מיום 15.10.2007 עמ' 4</w:t>
      </w:r>
    </w:p>
    <w:p w:rsidR="00092A48" w:rsidRDefault="00092A48">
      <w:pPr>
        <w:pStyle w:val="P00"/>
        <w:spacing w:before="0"/>
        <w:ind w:left="0" w:right="1134"/>
        <w:rPr>
          <w:rStyle w:val="default"/>
          <w:rFonts w:cs="FrankRuehl" w:hint="cs"/>
          <w:sz w:val="2"/>
          <w:szCs w:val="2"/>
          <w:rtl/>
        </w:rPr>
      </w:pPr>
      <w:r w:rsidRPr="007B52F8">
        <w:rPr>
          <w:rStyle w:val="default"/>
          <w:rFonts w:cs="FrankRuehl" w:hint="cs"/>
          <w:b/>
          <w:bCs/>
          <w:vanish/>
          <w:szCs w:val="20"/>
          <w:shd w:val="clear" w:color="auto" w:fill="FFFF99"/>
          <w:rtl/>
        </w:rPr>
        <w:t>הוספת סעיף 11</w:t>
      </w:r>
      <w:bookmarkEnd w:id="16"/>
    </w:p>
    <w:p w:rsidR="00092A48" w:rsidRDefault="00092A48">
      <w:pPr>
        <w:pStyle w:val="P00"/>
        <w:spacing w:before="72"/>
        <w:ind w:left="0" w:right="1134"/>
        <w:rPr>
          <w:rStyle w:val="default"/>
          <w:rFonts w:cs="FrankRuehl" w:hint="cs"/>
          <w:rtl/>
        </w:rPr>
      </w:pPr>
      <w:bookmarkStart w:id="17" w:name="Seif11"/>
      <w:bookmarkEnd w:id="17"/>
      <w:r>
        <w:rPr>
          <w:lang w:val="he-IL"/>
        </w:rPr>
        <w:pict>
          <v:rect id="_x0000_s2257" style="position:absolute;left:0;text-align:left;margin-left:464.5pt;margin-top:8.05pt;width:75.05pt;height:25.6pt;z-index:251640320" filled="f" stroked="f" strokecolor="lime" strokeweight=".25pt">
            <v:textbox style="mso-next-textbox:#_x0000_s2257" inset="0,0,0,0">
              <w:txbxContent>
                <w:p w:rsidR="00092A48" w:rsidRDefault="00092A48">
                  <w:pPr>
                    <w:spacing w:line="160" w:lineRule="exact"/>
                    <w:jc w:val="left"/>
                    <w:rPr>
                      <w:rFonts w:cs="Miriam" w:hint="cs"/>
                      <w:szCs w:val="18"/>
                      <w:rtl/>
                    </w:rPr>
                  </w:pPr>
                  <w:r>
                    <w:rPr>
                      <w:rFonts w:cs="Miriam" w:hint="cs"/>
                      <w:szCs w:val="18"/>
                      <w:rtl/>
                    </w:rPr>
                    <w:t>איסור העברה, שעבור או עיקול של רישיון</w:t>
                  </w:r>
                </w:p>
              </w:txbxContent>
            </v:textbox>
            <w10:anchorlock/>
          </v:rect>
        </w:pict>
      </w:r>
      <w:r>
        <w:rPr>
          <w:rStyle w:val="big-number"/>
          <w:rFonts w:hint="cs"/>
          <w:rtl/>
        </w:rPr>
        <w:t>12</w:t>
      </w:r>
      <w:r>
        <w:rPr>
          <w:rStyle w:val="default"/>
          <w:rFonts w:cs="FrankRuehl"/>
          <w:rtl/>
        </w:rPr>
        <w:t>.</w:t>
      </w:r>
      <w:r>
        <w:rPr>
          <w:rStyle w:val="default"/>
          <w:rFonts w:cs="FrankRuehl"/>
          <w:rtl/>
        </w:rPr>
        <w:tab/>
        <w:t>רישיון שניתן לפי פרק זה, לרבות זכות מהזכויות המוקנות בו, אינו ניתן להעברה, לשעבוד או לעיקול</w:t>
      </w:r>
      <w:r>
        <w:rPr>
          <w:rStyle w:val="default"/>
          <w:rFonts w:cs="FrankRuehl" w:hint="cs"/>
          <w:rtl/>
        </w:rPr>
        <w:t>.</w:t>
      </w:r>
    </w:p>
    <w:p w:rsidR="00092A48" w:rsidRDefault="00092A48">
      <w:pPr>
        <w:pStyle w:val="header-2"/>
        <w:ind w:left="0" w:right="1134"/>
        <w:rPr>
          <w:rtl/>
        </w:rPr>
      </w:pPr>
      <w:r>
        <w:rPr>
          <w:rFonts w:hint="cs"/>
          <w:rtl/>
        </w:rPr>
        <w:t>סימן ב': רישיונות</w:t>
      </w:r>
    </w:p>
    <w:p w:rsidR="00092A48" w:rsidRDefault="00092A48">
      <w:pPr>
        <w:pStyle w:val="P00"/>
        <w:spacing w:before="72"/>
        <w:ind w:left="0" w:right="1134"/>
        <w:rPr>
          <w:rStyle w:val="default"/>
          <w:rFonts w:cs="FrankRuehl" w:hint="cs"/>
          <w:rtl/>
        </w:rPr>
      </w:pPr>
      <w:bookmarkStart w:id="18" w:name="Seif12"/>
      <w:bookmarkEnd w:id="18"/>
      <w:r>
        <w:rPr>
          <w:lang w:val="he-IL"/>
        </w:rPr>
        <w:pict>
          <v:rect id="_x0000_s2258" style="position:absolute;left:0;text-align:left;margin-left:464.5pt;margin-top:8.05pt;width:75.05pt;height:22.8pt;z-index:251641344" o:allowincell="f" filled="f" stroked="f" strokecolor="lime" strokeweight=".25pt">
            <v:textbox style="mso-next-textbox:#_x0000_s2258" inset="0,0,0,0">
              <w:txbxContent>
                <w:p w:rsidR="00092A48" w:rsidRDefault="00092A48">
                  <w:pPr>
                    <w:spacing w:line="160" w:lineRule="exact"/>
                    <w:jc w:val="left"/>
                    <w:rPr>
                      <w:rFonts w:cs="Miriam" w:hint="cs"/>
                      <w:szCs w:val="18"/>
                      <w:rtl/>
                    </w:rPr>
                  </w:pPr>
                  <w:r>
                    <w:rPr>
                      <w:rFonts w:cs="Miriam" w:hint="cs"/>
                      <w:szCs w:val="18"/>
                      <w:rtl/>
                    </w:rPr>
                    <w:t>פעולות הטעונות רישוי</w:t>
                  </w:r>
                </w:p>
              </w:txbxContent>
            </v:textbox>
            <w10:anchorlock/>
          </v:rect>
        </w:pict>
      </w:r>
      <w:r>
        <w:rPr>
          <w:rStyle w:val="big-number"/>
          <w:rFonts w:hint="cs"/>
          <w:rtl/>
        </w:rPr>
        <w:t>13</w:t>
      </w:r>
      <w:r>
        <w:rPr>
          <w:rStyle w:val="default"/>
          <w:rFonts w:cs="FrankRuehl"/>
          <w:rtl/>
        </w:rPr>
        <w:t>.</w:t>
      </w:r>
      <w:r>
        <w:rPr>
          <w:rStyle w:val="default"/>
          <w:rFonts w:cs="FrankRuehl"/>
          <w:rtl/>
        </w:rPr>
        <w:tab/>
        <w:t>ביצוע פעולה מהפעולות המנויות בסימן זה טעון רישיון מהרשות המוסמכת וכל פעולה כאמור תתבצע בהתאם לתנאי הרישיון, והכל אם לא נקבע אחרת לפי חוק זה</w:t>
      </w:r>
      <w:r>
        <w:rPr>
          <w:rStyle w:val="default"/>
          <w:rFonts w:cs="FrankRuehl" w:hint="cs"/>
          <w:rtl/>
        </w:rPr>
        <w:t>.</w:t>
      </w:r>
    </w:p>
    <w:p w:rsidR="00092A48" w:rsidRDefault="00092A48">
      <w:pPr>
        <w:pStyle w:val="P00"/>
        <w:spacing w:before="72"/>
        <w:ind w:left="0" w:right="1134"/>
        <w:rPr>
          <w:rStyle w:val="default"/>
          <w:rFonts w:cs="FrankRuehl" w:hint="cs"/>
          <w:rtl/>
        </w:rPr>
      </w:pPr>
      <w:bookmarkStart w:id="19" w:name="Seif13"/>
      <w:bookmarkEnd w:id="19"/>
      <w:r>
        <w:rPr>
          <w:lang w:val="he-IL"/>
        </w:rPr>
        <w:pict>
          <v:rect id="_x0000_s2259" style="position:absolute;left:0;text-align:left;margin-left:464.5pt;margin-top:8.05pt;width:75.05pt;height:12.3pt;z-index:251642368" o:allowincell="f" filled="f" stroked="f" strokecolor="lime" strokeweight=".25pt">
            <v:textbox style="mso-next-textbox:#_x0000_s2259" inset="0,0,0,0">
              <w:txbxContent>
                <w:p w:rsidR="00092A48" w:rsidRDefault="00092A48">
                  <w:pPr>
                    <w:spacing w:line="160" w:lineRule="exact"/>
                    <w:jc w:val="left"/>
                    <w:rPr>
                      <w:rFonts w:cs="Miriam" w:hint="cs"/>
                      <w:szCs w:val="18"/>
                      <w:rtl/>
                    </w:rPr>
                  </w:pPr>
                  <w:r>
                    <w:rPr>
                      <w:rFonts w:cs="Miriam" w:hint="cs"/>
                      <w:szCs w:val="18"/>
                      <w:rtl/>
                    </w:rPr>
                    <w:t>רישיון שיווק ביטחוני</w:t>
                  </w:r>
                </w:p>
              </w:txbxContent>
            </v:textbox>
            <w10:anchorlock/>
          </v:rect>
        </w:pict>
      </w:r>
      <w:r>
        <w:rPr>
          <w:rStyle w:val="big-number"/>
          <w:rFonts w:hint="cs"/>
          <w:rtl/>
        </w:rPr>
        <w:t>14</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לא יבצע אזרח ישראלי, תושב ישראל או תאגיד ישראלי פעולת שיווק ביטחוני, אלא אם כן קיבל רישיון לכך מאת הרשות המוסמכת (בחוק זה –</w:t>
      </w:r>
      <w:r>
        <w:rPr>
          <w:rStyle w:val="default"/>
          <w:rFonts w:cs="FrankRuehl" w:hint="cs"/>
          <w:rtl/>
        </w:rPr>
        <w:t xml:space="preserve"> </w:t>
      </w:r>
      <w:r>
        <w:rPr>
          <w:rStyle w:val="default"/>
          <w:rFonts w:cs="FrankRuehl"/>
          <w:rtl/>
        </w:rPr>
        <w:t>רישיון שיווק ביטחוני)</w:t>
      </w:r>
      <w:r>
        <w:rPr>
          <w:rStyle w:val="default"/>
          <w:rFonts w:cs="FrankRuehl" w:hint="cs"/>
          <w:rtl/>
        </w:rPr>
        <w:t>,</w:t>
      </w:r>
      <w:r>
        <w:rPr>
          <w:rStyle w:val="default"/>
          <w:rFonts w:cs="FrankRuehl"/>
          <w:rtl/>
        </w:rPr>
        <w:t xml:space="preserve"> ובהתאם לתנאי הרישיון; בחוק זה –</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"פעולת שיווק ביטחוני</w:t>
      </w:r>
      <w:r>
        <w:rPr>
          <w:rStyle w:val="default"/>
          <w:rFonts w:cs="FrankRuehl" w:hint="cs"/>
          <w:rtl/>
        </w:rPr>
        <w:t>"</w:t>
      </w:r>
      <w:r>
        <w:rPr>
          <w:rStyle w:val="default"/>
          <w:rFonts w:cs="FrankRuehl"/>
          <w:rtl/>
        </w:rPr>
        <w:t xml:space="preserve"> – פעולה שמטרתה קידום עסקת יצוא ביטחוני, לרבות פעולת תיווך לעסקת יצוא ביטחוני, המתבצעת בישראל או מחוץ לישראל, בכתב, בעל פה או בכל אמצעי אחר, במישרין או בעקיפין, בתמורה או שלא בתמורה, בין אם מתבצעת אגב הפעולה העברת ידע ביטחוני ובין אם לאו, או ניהול משא ומתן לשם קידום עסקה כאמור; אין נפקא מינה אם הפעולה מכוונת כלפי אדם מסוים או כלפי ציבור ואם עסקת היצוא הביטחוני יצאה אל הפועל אם לאו;</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"פעולת תיווך לעסקת יצוא ביטחוני" – פעולה מהפעולות כמפורט להלן:</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יצירת קשר בין צדדים לשם התקשרות בעסקת יצוא ביטחוני;</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השתתפות במשא ומתן לקראת התקשרות של צדדים בעסקת יצוא</w:t>
      </w:r>
      <w:r>
        <w:rPr>
          <w:rStyle w:val="default"/>
          <w:rFonts w:cs="FrankRuehl" w:hint="cs"/>
          <w:rtl/>
        </w:rPr>
        <w:t xml:space="preserve"> </w:t>
      </w:r>
      <w:r>
        <w:rPr>
          <w:rStyle w:val="default"/>
          <w:rFonts w:cs="FrankRuehl"/>
          <w:rtl/>
        </w:rPr>
        <w:t>ביטחוני;</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ייצוג של צד לעסקת יצוא ביטחוני</w:t>
      </w:r>
      <w:r>
        <w:rPr>
          <w:rStyle w:val="default"/>
          <w:rFonts w:cs="FrankRuehl" w:hint="cs"/>
          <w:rtl/>
        </w:rPr>
        <w:t>.</w:t>
      </w:r>
    </w:p>
    <w:p w:rsidR="00092A48" w:rsidRDefault="00A03F96" w:rsidP="007B52F8">
      <w:pPr>
        <w:pStyle w:val="P00"/>
        <w:spacing w:before="72"/>
        <w:ind w:left="0" w:right="1134"/>
        <w:rPr>
          <w:rStyle w:val="default"/>
          <w:rFonts w:cs="FrankRuehl" w:hint="cs"/>
          <w:rtl/>
        </w:rPr>
      </w:pPr>
      <w:r>
        <w:rPr>
          <w:rFonts w:hint="cs"/>
          <w:rtl/>
          <w:lang w:eastAsia="en-US"/>
        </w:rPr>
        <w:pict>
          <v:shape id="_x0000_s2303" type="#_x0000_t202" style="position:absolute;left:0;text-align:left;margin-left:470.35pt;margin-top:7.1pt;width:1in;height:16.8pt;z-index:251682304" filled="f" stroked="f">
            <v:textbox inset="1mm,0,1mm,0">
              <w:txbxContent>
                <w:p w:rsidR="00A03F96" w:rsidRDefault="00A03F96" w:rsidP="00A03F96">
                  <w:pPr>
                    <w:spacing w:line="160" w:lineRule="exact"/>
                    <w:jc w:val="left"/>
                    <w:rPr>
                      <w:rFonts w:cs="Miriam" w:hint="cs"/>
                      <w:szCs w:val="18"/>
                      <w:rtl/>
                    </w:rPr>
                  </w:pPr>
                  <w:r>
                    <w:rPr>
                      <w:rFonts w:cs="Miriam" w:hint="cs"/>
                      <w:szCs w:val="18"/>
                      <w:rtl/>
                    </w:rPr>
                    <w:t>(תיקון מס' 1) תשע"ו-2016</w:t>
                  </w:r>
                </w:p>
              </w:txbxContent>
            </v:textbox>
            <w10:anchorlock/>
          </v:shape>
        </w:pict>
      </w:r>
      <w:r w:rsidR="00092A48">
        <w:rPr>
          <w:rStyle w:val="default"/>
          <w:rFonts w:cs="FrankRuehl" w:hint="cs"/>
          <w:rtl/>
        </w:rPr>
        <w:tab/>
      </w:r>
      <w:r w:rsidR="00092A48">
        <w:rPr>
          <w:rStyle w:val="default"/>
          <w:rFonts w:cs="FrankRuehl"/>
          <w:rtl/>
        </w:rPr>
        <w:t>(ב)</w:t>
      </w:r>
      <w:r w:rsidR="00092A48">
        <w:rPr>
          <w:rStyle w:val="default"/>
          <w:rFonts w:cs="FrankRuehl" w:hint="cs"/>
          <w:rtl/>
        </w:rPr>
        <w:tab/>
      </w:r>
      <w:r w:rsidR="007B52F8">
        <w:rPr>
          <w:rStyle w:val="default"/>
          <w:rFonts w:cs="FrankRuehl" w:hint="cs"/>
          <w:rtl/>
        </w:rPr>
        <w:t>השר רשאי לקבוע פטור מהחובה לקבל רישיון שיווק ביטחוני לפי סעיף זה, בין השאר, לגבי סוגים של ציוד ביטחוני, ידע ביטחוני או שירותים ביטחוניים או לגבי פעולות שיווק ביטחוני מסוימות</w:t>
      </w:r>
      <w:r w:rsidR="00092A48">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ניתן רישיון שיווק ביטחוני לתאגיד הנכלל בצו שהוציא השר לפי פרט 3 לתוספת</w:t>
      </w:r>
      <w:r>
        <w:rPr>
          <w:rStyle w:val="default"/>
          <w:rFonts w:cs="FrankRuehl" w:hint="cs"/>
          <w:rtl/>
        </w:rPr>
        <w:t xml:space="preserve"> </w:t>
      </w:r>
      <w:r>
        <w:rPr>
          <w:rStyle w:val="default"/>
          <w:rFonts w:cs="FrankRuehl"/>
          <w:rtl/>
        </w:rPr>
        <w:t>הראשונה בחוק להסדרת הביטחון בגופים ציבוריים, התשנ"ח</w:t>
      </w:r>
      <w:r>
        <w:rPr>
          <w:rStyle w:val="default"/>
          <w:rFonts w:cs="FrankRuehl" w:hint="cs"/>
          <w:rtl/>
        </w:rPr>
        <w:t>-</w:t>
      </w:r>
      <w:r>
        <w:rPr>
          <w:rStyle w:val="default"/>
          <w:rFonts w:cs="FrankRuehl"/>
          <w:rtl/>
        </w:rPr>
        <w:t>1998, לא יידרש רישיון</w:t>
      </w:r>
      <w:r>
        <w:rPr>
          <w:rStyle w:val="default"/>
          <w:rFonts w:cs="FrankRuehl" w:hint="cs"/>
          <w:rtl/>
        </w:rPr>
        <w:t xml:space="preserve"> </w:t>
      </w:r>
      <w:r>
        <w:rPr>
          <w:rStyle w:val="default"/>
          <w:rFonts w:cs="FrankRuehl"/>
          <w:rtl/>
        </w:rPr>
        <w:t>נפרד לעובד של אותו תאגיד, לגבי פעולת שיווק ביטחוני נושא הרישיון</w:t>
      </w:r>
      <w:r>
        <w:rPr>
          <w:rStyle w:val="default"/>
          <w:rFonts w:cs="FrankRuehl" w:hint="cs"/>
          <w:rtl/>
        </w:rPr>
        <w:t>.</w:t>
      </w:r>
    </w:p>
    <w:p w:rsidR="00A03F96" w:rsidRPr="007B52F8" w:rsidRDefault="00A03F96" w:rsidP="00A03F96">
      <w:pPr>
        <w:pStyle w:val="P00"/>
        <w:spacing w:before="0"/>
        <w:ind w:left="0" w:right="1134"/>
        <w:rPr>
          <w:rStyle w:val="default"/>
          <w:rFonts w:cs="FrankRuehl" w:hint="cs"/>
          <w:vanish/>
          <w:color w:val="FF0000"/>
          <w:szCs w:val="20"/>
          <w:shd w:val="clear" w:color="auto" w:fill="FFFF99"/>
          <w:rtl/>
        </w:rPr>
      </w:pPr>
      <w:bookmarkStart w:id="20" w:name="Rov62"/>
      <w:r w:rsidRPr="007B52F8">
        <w:rPr>
          <w:rStyle w:val="default"/>
          <w:rFonts w:cs="FrankRuehl" w:hint="cs"/>
          <w:vanish/>
          <w:color w:val="FF0000"/>
          <w:szCs w:val="20"/>
          <w:shd w:val="clear" w:color="auto" w:fill="FFFF99"/>
          <w:rtl/>
        </w:rPr>
        <w:t>מיום 6.4.2016</w:t>
      </w:r>
    </w:p>
    <w:p w:rsidR="00A03F96" w:rsidRPr="007B52F8" w:rsidRDefault="00A03F96" w:rsidP="00A03F96">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תיקון מס' 1</w:t>
      </w:r>
    </w:p>
    <w:p w:rsidR="00A03F96" w:rsidRPr="007B52F8" w:rsidRDefault="00A03F96" w:rsidP="00A03F96">
      <w:pPr>
        <w:pStyle w:val="P00"/>
        <w:spacing w:before="0"/>
        <w:ind w:left="0" w:right="1134"/>
        <w:rPr>
          <w:rStyle w:val="default"/>
          <w:rFonts w:cs="FrankRuehl" w:hint="cs"/>
          <w:vanish/>
          <w:szCs w:val="20"/>
          <w:shd w:val="clear" w:color="auto" w:fill="FFFF99"/>
          <w:rtl/>
        </w:rPr>
      </w:pPr>
      <w:hyperlink r:id="rId9" w:history="1">
        <w:r w:rsidRPr="007B52F8">
          <w:rPr>
            <w:rStyle w:val="Hyperlink"/>
            <w:rFonts w:hint="cs"/>
            <w:vanish/>
            <w:szCs w:val="20"/>
            <w:shd w:val="clear" w:color="auto" w:fill="FFFF99"/>
            <w:rtl/>
          </w:rPr>
          <w:t>ס"ח תשע"ו מס' 2544</w:t>
        </w:r>
      </w:hyperlink>
      <w:r w:rsidRPr="007B52F8">
        <w:rPr>
          <w:rStyle w:val="default"/>
          <w:rFonts w:cs="FrankRuehl" w:hint="cs"/>
          <w:vanish/>
          <w:szCs w:val="20"/>
          <w:shd w:val="clear" w:color="auto" w:fill="FFFF99"/>
          <w:rtl/>
        </w:rPr>
        <w:t xml:space="preserve"> מיום 6.4.2016 עמ' 695 (</w:t>
      </w:r>
      <w:hyperlink r:id="rId10" w:history="1">
        <w:r w:rsidRPr="007B52F8">
          <w:rPr>
            <w:rStyle w:val="Hyperlink"/>
            <w:rFonts w:hint="cs"/>
            <w:vanish/>
            <w:szCs w:val="20"/>
            <w:shd w:val="clear" w:color="auto" w:fill="FFFF99"/>
            <w:rtl/>
          </w:rPr>
          <w:t>ה"ח 922</w:t>
        </w:r>
      </w:hyperlink>
      <w:r w:rsidRPr="007B52F8">
        <w:rPr>
          <w:rStyle w:val="default"/>
          <w:rFonts w:cs="FrankRuehl" w:hint="cs"/>
          <w:vanish/>
          <w:szCs w:val="20"/>
          <w:shd w:val="clear" w:color="auto" w:fill="FFFF99"/>
          <w:rtl/>
        </w:rPr>
        <w:t>)</w:t>
      </w:r>
    </w:p>
    <w:p w:rsidR="00A03F96" w:rsidRPr="007B52F8" w:rsidRDefault="00A03F96" w:rsidP="00A03F96">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החלפת סעיף קטן 14(ב)</w:t>
      </w:r>
    </w:p>
    <w:p w:rsidR="00A03F96" w:rsidRPr="007B52F8" w:rsidRDefault="00A03F96" w:rsidP="00A03F96">
      <w:pPr>
        <w:pStyle w:val="P00"/>
        <w:ind w:left="0" w:right="1134"/>
        <w:rPr>
          <w:rStyle w:val="default"/>
          <w:rFonts w:cs="FrankRuehl" w:hint="cs"/>
          <w:vanish/>
          <w:szCs w:val="20"/>
          <w:shd w:val="clear" w:color="auto" w:fill="FFFF99"/>
          <w:rtl/>
        </w:rPr>
      </w:pPr>
      <w:r w:rsidRPr="007B52F8">
        <w:rPr>
          <w:rStyle w:val="default"/>
          <w:rFonts w:cs="FrankRuehl" w:hint="cs"/>
          <w:vanish/>
          <w:szCs w:val="20"/>
          <w:shd w:val="clear" w:color="auto" w:fill="FFFF99"/>
          <w:rtl/>
        </w:rPr>
        <w:t>הנוסח הקודם:</w:t>
      </w:r>
    </w:p>
    <w:p w:rsidR="00A03F96" w:rsidRPr="007B52F8" w:rsidRDefault="00A03F96" w:rsidP="007B52F8">
      <w:pPr>
        <w:pStyle w:val="P00"/>
        <w:spacing w:before="0"/>
        <w:ind w:left="0" w:right="1134"/>
        <w:rPr>
          <w:rStyle w:val="default"/>
          <w:rFonts w:cs="FrankRuehl" w:hint="cs"/>
          <w:strike/>
          <w:sz w:val="2"/>
          <w:szCs w:val="2"/>
          <w:rtl/>
        </w:rPr>
      </w:pPr>
      <w:r w:rsidRPr="007B52F8">
        <w:rPr>
          <w:rStyle w:val="default"/>
          <w:rFonts w:cs="FrankRuehl" w:hint="cs"/>
          <w:vanish/>
          <w:sz w:val="22"/>
          <w:szCs w:val="22"/>
          <w:shd w:val="clear" w:color="auto" w:fill="FFFF99"/>
          <w:rtl/>
        </w:rPr>
        <w:tab/>
      </w:r>
      <w:r w:rsidRPr="007B52F8">
        <w:rPr>
          <w:rStyle w:val="default"/>
          <w:rFonts w:cs="FrankRuehl"/>
          <w:strike/>
          <w:vanish/>
          <w:sz w:val="22"/>
          <w:szCs w:val="22"/>
          <w:shd w:val="clear" w:color="auto" w:fill="FFFF99"/>
          <w:rtl/>
        </w:rPr>
        <w:t>(ב)</w:t>
      </w:r>
      <w:r w:rsidRPr="007B52F8">
        <w:rPr>
          <w:rStyle w:val="default"/>
          <w:rFonts w:cs="FrankRuehl" w:hint="cs"/>
          <w:strike/>
          <w:vanish/>
          <w:sz w:val="22"/>
          <w:szCs w:val="22"/>
          <w:shd w:val="clear" w:color="auto" w:fill="FFFF99"/>
          <w:rtl/>
        </w:rPr>
        <w:tab/>
      </w:r>
      <w:r w:rsidRPr="007B52F8">
        <w:rPr>
          <w:rStyle w:val="default"/>
          <w:rFonts w:cs="FrankRuehl"/>
          <w:strike/>
          <w:vanish/>
          <w:sz w:val="22"/>
          <w:szCs w:val="22"/>
          <w:shd w:val="clear" w:color="auto" w:fill="FFFF99"/>
          <w:rtl/>
        </w:rPr>
        <w:t>הרשות המוסמכת רשאית לפטור מבקש מהחובה לקבל רישיון שיווק ביטחוני</w:t>
      </w:r>
      <w:r w:rsidRPr="007B52F8">
        <w:rPr>
          <w:rStyle w:val="default"/>
          <w:rFonts w:cs="FrankRuehl" w:hint="cs"/>
          <w:strike/>
          <w:vanish/>
          <w:sz w:val="22"/>
          <w:szCs w:val="22"/>
          <w:shd w:val="clear" w:color="auto" w:fill="FFFF99"/>
          <w:rtl/>
        </w:rPr>
        <w:t xml:space="preserve"> </w:t>
      </w:r>
      <w:r w:rsidRPr="007B52F8">
        <w:rPr>
          <w:rStyle w:val="default"/>
          <w:rFonts w:cs="FrankRuehl"/>
          <w:strike/>
          <w:vanish/>
          <w:sz w:val="22"/>
          <w:szCs w:val="22"/>
          <w:shd w:val="clear" w:color="auto" w:fill="FFFF99"/>
          <w:rtl/>
        </w:rPr>
        <w:t>לפי סעיף זה, לגבי סוגים של פעולות שיווק ביטחוני או לגבי פעולות שיווק ביטחוני מסוימות, כפי שייקבע בתקנות</w:t>
      </w:r>
      <w:r w:rsidRPr="007B52F8">
        <w:rPr>
          <w:rStyle w:val="default"/>
          <w:rFonts w:cs="FrankRuehl" w:hint="cs"/>
          <w:strike/>
          <w:vanish/>
          <w:sz w:val="22"/>
          <w:szCs w:val="22"/>
          <w:shd w:val="clear" w:color="auto" w:fill="FFFF99"/>
          <w:rtl/>
        </w:rPr>
        <w:t>.</w:t>
      </w:r>
      <w:bookmarkEnd w:id="20"/>
    </w:p>
    <w:p w:rsidR="00092A48" w:rsidRDefault="00092A48">
      <w:pPr>
        <w:pStyle w:val="P00"/>
        <w:spacing w:before="72"/>
        <w:ind w:left="0" w:right="1134"/>
        <w:rPr>
          <w:rStyle w:val="default"/>
          <w:rFonts w:cs="FrankRuehl" w:hint="cs"/>
          <w:rtl/>
        </w:rPr>
      </w:pPr>
      <w:bookmarkStart w:id="21" w:name="Seif14"/>
      <w:bookmarkEnd w:id="21"/>
      <w:r>
        <w:rPr>
          <w:lang w:val="he-IL"/>
        </w:rPr>
        <w:pict>
          <v:rect id="_x0000_s2260" style="position:absolute;left:0;text-align:left;margin-left:464.5pt;margin-top:8.05pt;width:75.05pt;height:10.5pt;z-index:251643392" o:allowincell="f" filled="f" stroked="f" strokecolor="lime" strokeweight=".25pt">
            <v:textbox style="mso-next-textbox:#_x0000_s2260" inset="0,0,0,0">
              <w:txbxContent>
                <w:p w:rsidR="00092A48" w:rsidRDefault="00092A48">
                  <w:pPr>
                    <w:spacing w:line="160" w:lineRule="exact"/>
                    <w:jc w:val="left"/>
                    <w:rPr>
                      <w:rFonts w:cs="Miriam" w:hint="cs"/>
                      <w:szCs w:val="18"/>
                      <w:rtl/>
                    </w:rPr>
                  </w:pPr>
                  <w:r>
                    <w:rPr>
                      <w:rFonts w:cs="Miriam" w:hint="cs"/>
                      <w:szCs w:val="18"/>
                      <w:rtl/>
                    </w:rPr>
                    <w:t>רישיון יצוא ביטחוני</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לא יבצע אדם מהמנויים להלן את הפעולות המפורטות להלן, לפי הענין, אלא אם</w:t>
      </w:r>
      <w:r>
        <w:rPr>
          <w:rStyle w:val="default"/>
          <w:rFonts w:cs="FrankRuehl" w:hint="cs"/>
          <w:rtl/>
        </w:rPr>
        <w:t xml:space="preserve"> </w:t>
      </w:r>
      <w:r>
        <w:rPr>
          <w:rStyle w:val="default"/>
          <w:rFonts w:cs="FrankRuehl"/>
          <w:rtl/>
        </w:rPr>
        <w:t>כן קיבל רישיון לכך מאת הרשות המוסמכת (בחוק זה –</w:t>
      </w:r>
      <w:r>
        <w:rPr>
          <w:rStyle w:val="default"/>
          <w:rFonts w:cs="FrankRuehl" w:hint="cs"/>
          <w:rtl/>
        </w:rPr>
        <w:t xml:space="preserve"> </w:t>
      </w:r>
      <w:r>
        <w:rPr>
          <w:rStyle w:val="default"/>
          <w:rFonts w:cs="FrankRuehl"/>
          <w:rtl/>
        </w:rPr>
        <w:t>רישיון יצוא ביטחוני)</w:t>
      </w:r>
      <w:r>
        <w:rPr>
          <w:rStyle w:val="default"/>
          <w:rFonts w:cs="FrankRuehl" w:hint="cs"/>
          <w:rtl/>
        </w:rPr>
        <w:t>,</w:t>
      </w:r>
      <w:r>
        <w:rPr>
          <w:rStyle w:val="default"/>
          <w:rFonts w:cs="FrankRuehl"/>
          <w:rtl/>
        </w:rPr>
        <w:t xml:space="preserve"> ובהתאם לתנאי הרישיון:</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יצוא של ציוד ביטחוני;</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העברת ידע ביטחוני בכל דרך שהיא, לרבות בעל פה –</w:t>
      </w:r>
      <w:r>
        <w:rPr>
          <w:rStyle w:val="default"/>
          <w:rFonts w:cs="FrankRuehl" w:hint="cs"/>
          <w:rtl/>
        </w:rPr>
        <w:t xml:space="preserve"> </w:t>
      </w:r>
      <w:r>
        <w:rPr>
          <w:rStyle w:val="default"/>
          <w:rFonts w:cs="FrankRuehl"/>
          <w:rtl/>
        </w:rPr>
        <w:t>מישראל אל מחוץ</w:t>
      </w:r>
      <w:r>
        <w:rPr>
          <w:rStyle w:val="default"/>
          <w:rFonts w:cs="FrankRuehl" w:hint="cs"/>
          <w:rtl/>
        </w:rPr>
        <w:t xml:space="preserve"> </w:t>
      </w:r>
      <w:r>
        <w:rPr>
          <w:rStyle w:val="default"/>
          <w:rFonts w:cs="FrankRuehl"/>
          <w:rtl/>
        </w:rPr>
        <w:t xml:space="preserve">לישראל, או בישראל לידי מי שאינו אזרח ישראלי או תושב ישראל או לידי תאגיד חוץ; ואולם העברת ידע ביטחוני הנוגע לציוד שבפסקה </w:t>
      </w:r>
      <w:r>
        <w:rPr>
          <w:rStyle w:val="default"/>
          <w:rFonts w:cs="FrankRuehl" w:hint="cs"/>
          <w:rtl/>
        </w:rPr>
        <w:t xml:space="preserve">(1) </w:t>
      </w:r>
      <w:r>
        <w:rPr>
          <w:rStyle w:val="default"/>
          <w:rFonts w:cs="FrankRuehl"/>
          <w:rtl/>
        </w:rPr>
        <w:t>להגדרה "ציוד דו</w:t>
      </w:r>
      <w:r>
        <w:rPr>
          <w:rStyle w:val="default"/>
          <w:rFonts w:cs="FrankRuehl" w:hint="cs"/>
          <w:rtl/>
        </w:rPr>
        <w:t>-</w:t>
      </w:r>
      <w:r>
        <w:rPr>
          <w:rStyle w:val="default"/>
          <w:rFonts w:cs="FrankRuehl"/>
          <w:rtl/>
        </w:rPr>
        <w:t>שימושי מפוקח" המהווה מידע שהוא נחלת הכלל וכן מחקר מדעי בסיסי, אינה מחייבת ברישיון יצוא ביטחוני אלא אם כן חייבה הרשות המוסמכת העברת ידע ביטחוני או העברת סוג של ידע ביטחוני כאמור או מחקר מדעי בסיסי כאמור, ברישיון יצוא ביטחוני, כפי שייקבע בתקנות;</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מתן שירות ביטחוני </w:t>
      </w:r>
      <w:r>
        <w:rPr>
          <w:rStyle w:val="default"/>
          <w:rFonts w:cs="FrankRuehl"/>
          <w:rtl/>
        </w:rPr>
        <w:t>–</w:t>
      </w:r>
      <w:r>
        <w:rPr>
          <w:rStyle w:val="default"/>
          <w:rFonts w:cs="FrankRuehl" w:hint="cs"/>
          <w:rtl/>
        </w:rPr>
        <w:t xml:space="preserve"> אם נותן השירות הוא תושב ישראל או תאגיד ישראלי </w:t>
      </w:r>
      <w:r>
        <w:rPr>
          <w:rStyle w:val="default"/>
          <w:rFonts w:cs="FrankRuehl"/>
          <w:rtl/>
        </w:rPr>
        <w:t>–</w:t>
      </w:r>
      <w:r>
        <w:rPr>
          <w:rStyle w:val="default"/>
          <w:rFonts w:cs="FrankRuehl" w:hint="cs"/>
          <w:rtl/>
        </w:rPr>
        <w:t xml:space="preserve"> מחוץ לישראל, או בישראל לידי מי שאינו אזרח ישראלי או תושב ישראל, או לידי תאגיד חוץ; בחוק זה, "שירות ביטחוני" </w:t>
      </w:r>
      <w:r>
        <w:rPr>
          <w:rStyle w:val="default"/>
          <w:rFonts w:cs="FrankRuehl"/>
          <w:rtl/>
        </w:rPr>
        <w:t>–</w:t>
      </w:r>
      <w:r>
        <w:rPr>
          <w:rStyle w:val="default"/>
          <w:rFonts w:cs="FrankRuehl" w:hint="cs"/>
          <w:rtl/>
        </w:rPr>
        <w:t xml:space="preserve"> שירות בנוגע לציוד ביטחוני לרבות בנוגע לתכנונו, לפיתוחו, לייצורו, להרכבתו, לבחינתו, לשיפורו, לשינויו, לתיקונו, לאחזקתו, להפעלתו ולאריזתו, וכן הדרכה בנוגע לציוד כאמור וכן שירות בנוגע לידע ביטחוני, לרבות הדרכה, אימון או ייעוץ בנוגע אליו.</w:t>
      </w:r>
    </w:p>
    <w:p w:rsidR="00092A48" w:rsidRDefault="007B52F8" w:rsidP="007B52F8">
      <w:pPr>
        <w:pStyle w:val="P00"/>
        <w:spacing w:before="72"/>
        <w:ind w:left="0" w:right="1134"/>
        <w:rPr>
          <w:rStyle w:val="default"/>
          <w:rFonts w:cs="FrankRuehl" w:hint="cs"/>
          <w:rtl/>
        </w:rPr>
      </w:pPr>
      <w:r>
        <w:rPr>
          <w:rFonts w:hint="cs"/>
          <w:rtl/>
          <w:lang w:eastAsia="en-US"/>
        </w:rPr>
        <w:pict>
          <v:shape id="_x0000_s2306" type="#_x0000_t202" style="position:absolute;left:0;text-align:left;margin-left:470.35pt;margin-top:7.1pt;width:1in;height:16.8pt;z-index:251683328" filled="f" stroked="f">
            <v:textbox inset="1mm,0,1mm,0">
              <w:txbxContent>
                <w:p w:rsidR="007B52F8" w:rsidRDefault="007B52F8" w:rsidP="007B52F8">
                  <w:pPr>
                    <w:spacing w:line="160" w:lineRule="exact"/>
                    <w:jc w:val="left"/>
                    <w:rPr>
                      <w:rFonts w:cs="Miriam" w:hint="cs"/>
                      <w:szCs w:val="18"/>
                      <w:rtl/>
                    </w:rPr>
                  </w:pPr>
                  <w:r>
                    <w:rPr>
                      <w:rFonts w:cs="Miriam" w:hint="cs"/>
                      <w:szCs w:val="18"/>
                      <w:rtl/>
                    </w:rPr>
                    <w:t>(תיקון מס' 1) תשע"ו-2016</w:t>
                  </w:r>
                </w:p>
              </w:txbxContent>
            </v:textbox>
            <w10:anchorlock/>
          </v:shape>
        </w:pict>
      </w:r>
      <w:r w:rsidR="00092A48">
        <w:rPr>
          <w:rStyle w:val="default"/>
          <w:rFonts w:cs="FrankRuehl" w:hint="cs"/>
          <w:rtl/>
        </w:rPr>
        <w:tab/>
        <w:t>(ב)</w:t>
      </w:r>
      <w:r w:rsidR="00092A48">
        <w:rPr>
          <w:rStyle w:val="default"/>
          <w:rFonts w:cs="FrankRuehl" w:hint="cs"/>
          <w:rtl/>
        </w:rPr>
        <w:tab/>
      </w:r>
      <w:r>
        <w:rPr>
          <w:rStyle w:val="default"/>
          <w:rFonts w:cs="FrankRuehl" w:hint="cs"/>
          <w:rtl/>
        </w:rPr>
        <w:t>השר רשאי לקבוע פטור מהחובה לקבל רישיון יצוא ביטחוני לפי סעיף זה, בין השאר, לגבי סוגים של ציוד ביטחוני, ידע ביטחוני או שירותים ביטחוניים או לגבי פעולות יצוא ביטחוני מסוימות</w:t>
      </w:r>
      <w:r w:rsidR="00092A48">
        <w:rPr>
          <w:rStyle w:val="default"/>
          <w:rFonts w:cs="FrankRuehl" w:hint="cs"/>
          <w:rtl/>
        </w:rPr>
        <w:t>.</w:t>
      </w:r>
    </w:p>
    <w:p w:rsidR="007B52F8" w:rsidRPr="007B52F8" w:rsidRDefault="007B52F8" w:rsidP="007B52F8">
      <w:pPr>
        <w:pStyle w:val="P00"/>
        <w:spacing w:before="0"/>
        <w:ind w:left="0" w:right="1134"/>
        <w:rPr>
          <w:rStyle w:val="default"/>
          <w:rFonts w:cs="FrankRuehl" w:hint="cs"/>
          <w:vanish/>
          <w:color w:val="FF0000"/>
          <w:szCs w:val="20"/>
          <w:shd w:val="clear" w:color="auto" w:fill="FFFF99"/>
          <w:rtl/>
        </w:rPr>
      </w:pPr>
      <w:bookmarkStart w:id="22" w:name="Rov63"/>
      <w:r w:rsidRPr="007B52F8">
        <w:rPr>
          <w:rStyle w:val="default"/>
          <w:rFonts w:cs="FrankRuehl" w:hint="cs"/>
          <w:vanish/>
          <w:color w:val="FF0000"/>
          <w:szCs w:val="20"/>
          <w:shd w:val="clear" w:color="auto" w:fill="FFFF99"/>
          <w:rtl/>
        </w:rPr>
        <w:t>מיום 6.4.2016</w:t>
      </w:r>
    </w:p>
    <w:p w:rsidR="007B52F8" w:rsidRPr="007B52F8" w:rsidRDefault="007B52F8" w:rsidP="007B52F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תיקון מס' 1</w:t>
      </w:r>
    </w:p>
    <w:p w:rsidR="007B52F8" w:rsidRPr="007B52F8" w:rsidRDefault="007B52F8" w:rsidP="007B52F8">
      <w:pPr>
        <w:pStyle w:val="P00"/>
        <w:spacing w:before="0"/>
        <w:ind w:left="0" w:right="1134"/>
        <w:rPr>
          <w:rStyle w:val="default"/>
          <w:rFonts w:cs="FrankRuehl" w:hint="cs"/>
          <w:vanish/>
          <w:szCs w:val="20"/>
          <w:shd w:val="clear" w:color="auto" w:fill="FFFF99"/>
          <w:rtl/>
        </w:rPr>
      </w:pPr>
      <w:hyperlink r:id="rId11" w:history="1">
        <w:r w:rsidRPr="007B52F8">
          <w:rPr>
            <w:rStyle w:val="Hyperlink"/>
            <w:rFonts w:hint="cs"/>
            <w:vanish/>
            <w:szCs w:val="20"/>
            <w:shd w:val="clear" w:color="auto" w:fill="FFFF99"/>
            <w:rtl/>
          </w:rPr>
          <w:t>ס"ח תשע"ו מס' 2544</w:t>
        </w:r>
      </w:hyperlink>
      <w:r w:rsidRPr="007B52F8">
        <w:rPr>
          <w:rStyle w:val="default"/>
          <w:rFonts w:cs="FrankRuehl" w:hint="cs"/>
          <w:vanish/>
          <w:szCs w:val="20"/>
          <w:shd w:val="clear" w:color="auto" w:fill="FFFF99"/>
          <w:rtl/>
        </w:rPr>
        <w:t xml:space="preserve"> מיום 6.4.2016 עמ' 695 (</w:t>
      </w:r>
      <w:hyperlink r:id="rId12" w:history="1">
        <w:r w:rsidRPr="007B52F8">
          <w:rPr>
            <w:rStyle w:val="Hyperlink"/>
            <w:rFonts w:hint="cs"/>
            <w:vanish/>
            <w:szCs w:val="20"/>
            <w:shd w:val="clear" w:color="auto" w:fill="FFFF99"/>
            <w:rtl/>
          </w:rPr>
          <w:t>ה"ח 922</w:t>
        </w:r>
      </w:hyperlink>
      <w:r w:rsidRPr="007B52F8">
        <w:rPr>
          <w:rStyle w:val="default"/>
          <w:rFonts w:cs="FrankRuehl" w:hint="cs"/>
          <w:vanish/>
          <w:szCs w:val="20"/>
          <w:shd w:val="clear" w:color="auto" w:fill="FFFF99"/>
          <w:rtl/>
        </w:rPr>
        <w:t>)</w:t>
      </w:r>
    </w:p>
    <w:p w:rsidR="007B52F8" w:rsidRPr="007B52F8" w:rsidRDefault="007B52F8" w:rsidP="007B52F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החלפת סעיף קטן 15(ב)</w:t>
      </w:r>
    </w:p>
    <w:p w:rsidR="007B52F8" w:rsidRPr="007B52F8" w:rsidRDefault="007B52F8" w:rsidP="007B52F8">
      <w:pPr>
        <w:pStyle w:val="P00"/>
        <w:ind w:left="0" w:right="1134"/>
        <w:rPr>
          <w:rStyle w:val="default"/>
          <w:rFonts w:cs="FrankRuehl" w:hint="cs"/>
          <w:vanish/>
          <w:szCs w:val="20"/>
          <w:shd w:val="clear" w:color="auto" w:fill="FFFF99"/>
          <w:rtl/>
        </w:rPr>
      </w:pPr>
      <w:r w:rsidRPr="007B52F8">
        <w:rPr>
          <w:rStyle w:val="default"/>
          <w:rFonts w:cs="FrankRuehl" w:hint="cs"/>
          <w:vanish/>
          <w:szCs w:val="20"/>
          <w:shd w:val="clear" w:color="auto" w:fill="FFFF99"/>
          <w:rtl/>
        </w:rPr>
        <w:t>הנוסח הקודם:</w:t>
      </w:r>
    </w:p>
    <w:p w:rsidR="007B52F8" w:rsidRPr="007B52F8" w:rsidRDefault="007B52F8" w:rsidP="007B52F8">
      <w:pPr>
        <w:pStyle w:val="P00"/>
        <w:spacing w:before="0"/>
        <w:ind w:left="0" w:right="1134"/>
        <w:rPr>
          <w:rStyle w:val="default"/>
          <w:rFonts w:cs="FrankRuehl" w:hint="cs"/>
          <w:strike/>
          <w:sz w:val="2"/>
          <w:szCs w:val="2"/>
          <w:rtl/>
        </w:rPr>
      </w:pPr>
      <w:r w:rsidRPr="007B52F8">
        <w:rPr>
          <w:rStyle w:val="default"/>
          <w:rFonts w:cs="FrankRuehl" w:hint="cs"/>
          <w:vanish/>
          <w:sz w:val="22"/>
          <w:szCs w:val="22"/>
          <w:shd w:val="clear" w:color="auto" w:fill="FFFF99"/>
          <w:rtl/>
        </w:rPr>
        <w:tab/>
      </w:r>
      <w:r w:rsidRPr="007B52F8">
        <w:rPr>
          <w:rStyle w:val="default"/>
          <w:rFonts w:cs="FrankRuehl" w:hint="cs"/>
          <w:strike/>
          <w:vanish/>
          <w:sz w:val="22"/>
          <w:szCs w:val="22"/>
          <w:shd w:val="clear" w:color="auto" w:fill="FFFF99"/>
          <w:rtl/>
        </w:rPr>
        <w:t>(ב)</w:t>
      </w:r>
      <w:r w:rsidRPr="007B52F8">
        <w:rPr>
          <w:rStyle w:val="default"/>
          <w:rFonts w:cs="FrankRuehl" w:hint="cs"/>
          <w:strike/>
          <w:vanish/>
          <w:sz w:val="22"/>
          <w:szCs w:val="22"/>
          <w:shd w:val="clear" w:color="auto" w:fill="FFFF99"/>
          <w:rtl/>
        </w:rPr>
        <w:tab/>
        <w:t>הרשות המוסמכת רשאית לפטור מבקש מהחובה לקבל רישיון יצוא ביטחוני לפי סעיף זה, לגבי סוגים של יצוא ביטחוני או לגבי יצוא ביטחוני מסוים, כפי שייקבע בתקנות.</w:t>
      </w:r>
      <w:bookmarkEnd w:id="22"/>
    </w:p>
    <w:p w:rsidR="00092A48" w:rsidRDefault="00092A48">
      <w:pPr>
        <w:pStyle w:val="P00"/>
        <w:spacing w:before="72"/>
        <w:ind w:left="0" w:right="1134"/>
        <w:rPr>
          <w:rStyle w:val="default"/>
          <w:rFonts w:cs="FrankRuehl" w:hint="cs"/>
          <w:rtl/>
        </w:rPr>
      </w:pPr>
      <w:bookmarkStart w:id="23" w:name="Seif15"/>
      <w:bookmarkEnd w:id="23"/>
      <w:r>
        <w:rPr>
          <w:lang w:val="he-IL"/>
        </w:rPr>
        <w:pict>
          <v:rect id="_x0000_s2261" style="position:absolute;left:0;text-align:left;margin-left:464.5pt;margin-top:8.05pt;width:75.05pt;height:26.65pt;z-index:251644416" o:allowincell="f" filled="f" stroked="f" strokecolor="lime" strokeweight=".25pt">
            <v:textbox style="mso-next-textbox:#_x0000_s2261" inset="0,0,0,0">
              <w:txbxContent>
                <w:p w:rsidR="00092A48" w:rsidRDefault="00092A48">
                  <w:pPr>
                    <w:spacing w:line="160" w:lineRule="exact"/>
                    <w:jc w:val="left"/>
                    <w:rPr>
                      <w:rFonts w:cs="Miriam" w:hint="cs"/>
                      <w:szCs w:val="18"/>
                      <w:rtl/>
                    </w:rPr>
                  </w:pPr>
                  <w:r>
                    <w:rPr>
                      <w:rFonts w:cs="Miriam" w:hint="cs"/>
                      <w:szCs w:val="18"/>
                      <w:rtl/>
                    </w:rPr>
                    <w:t>רישיון שיווק ביטחוני כתנאי לקבלת רישיון יצוא ביטחוני</w:t>
                  </w:r>
                </w:p>
              </w:txbxContent>
            </v:textbox>
            <w10:anchorlock/>
          </v:rect>
        </w:pict>
      </w:r>
      <w:r>
        <w:rPr>
          <w:rStyle w:val="big-number"/>
          <w:rFonts w:hint="cs"/>
          <w:rtl/>
        </w:rPr>
        <w:t>16</w:t>
      </w:r>
      <w:r>
        <w:rPr>
          <w:rStyle w:val="default"/>
          <w:rFonts w:cs="FrankRuehl"/>
          <w:rtl/>
        </w:rPr>
        <w:t>.</w:t>
      </w:r>
      <w:r>
        <w:rPr>
          <w:rStyle w:val="default"/>
          <w:rFonts w:cs="FrankRuehl"/>
          <w:rtl/>
        </w:rPr>
        <w:tab/>
      </w:r>
      <w:r>
        <w:rPr>
          <w:rStyle w:val="default"/>
          <w:rFonts w:cs="FrankRuehl" w:hint="cs"/>
          <w:rtl/>
        </w:rPr>
        <w:t>הרשות המוסמכת לא תיתן רישיון יצוא ביטחוני לעסקת יצוא ביטחוני אלא למי שניתן רישיון שיווק ביטחוני לגביה, אלא אם כן נקבע פטור מהחובה לקבלת רישיון שיווק ביטחוני לפי סעיף 14(ב); אין במתן רישיון שיווק כדי לחייב את הרשות המוסמכת במתן רישיון יצוא לגבי אותה עסקה.</w:t>
      </w:r>
    </w:p>
    <w:p w:rsidR="00092A48" w:rsidRDefault="00092A48">
      <w:pPr>
        <w:pStyle w:val="P00"/>
        <w:spacing w:before="72"/>
        <w:ind w:left="0" w:right="1134"/>
        <w:rPr>
          <w:rStyle w:val="default"/>
          <w:rFonts w:cs="FrankRuehl" w:hint="cs"/>
          <w:rtl/>
        </w:rPr>
      </w:pPr>
      <w:bookmarkStart w:id="24" w:name="Seif16"/>
      <w:bookmarkEnd w:id="24"/>
      <w:r>
        <w:rPr>
          <w:lang w:val="he-IL"/>
        </w:rPr>
        <w:pict>
          <v:rect id="_x0000_s2262" style="position:absolute;left:0;text-align:left;margin-left:464.5pt;margin-top:8.05pt;width:75.05pt;height:13.2pt;z-index:251645440" o:allowincell="f" filled="f" stroked="f" strokecolor="lime" strokeweight=".25pt">
            <v:textbox style="mso-next-textbox:#_x0000_s2262" inset="0,0,0,0">
              <w:txbxContent>
                <w:p w:rsidR="00092A48" w:rsidRDefault="00092A48">
                  <w:pPr>
                    <w:spacing w:line="160" w:lineRule="exact"/>
                    <w:jc w:val="left"/>
                    <w:rPr>
                      <w:rFonts w:cs="Miriam" w:hint="cs"/>
                      <w:szCs w:val="18"/>
                      <w:rtl/>
                    </w:rPr>
                  </w:pPr>
                  <w:r>
                    <w:rPr>
                      <w:rFonts w:cs="Miriam" w:hint="cs"/>
                      <w:szCs w:val="18"/>
                      <w:rtl/>
                    </w:rPr>
                    <w:t>רישיון העברת המשך</w:t>
                  </w:r>
                </w:p>
              </w:txbxContent>
            </v:textbox>
            <w10:anchorlock/>
          </v:rect>
        </w:pict>
      </w:r>
      <w:r>
        <w:rPr>
          <w:rStyle w:val="big-number"/>
          <w:rFonts w:hint="cs"/>
          <w:rtl/>
        </w:rPr>
        <w:t>17</w:t>
      </w:r>
      <w:r>
        <w:rPr>
          <w:rStyle w:val="default"/>
          <w:rFonts w:cs="FrankRuehl"/>
          <w:rtl/>
        </w:rPr>
        <w:t>.</w:t>
      </w:r>
      <w:r>
        <w:rPr>
          <w:rStyle w:val="default"/>
          <w:rFonts w:cs="FrankRuehl"/>
          <w:rtl/>
        </w:rPr>
        <w:tab/>
      </w:r>
      <w:r>
        <w:rPr>
          <w:rStyle w:val="default"/>
          <w:rFonts w:cs="FrankRuehl" w:hint="cs"/>
          <w:rtl/>
        </w:rPr>
        <w:t xml:space="preserve">בעל רישיון יצוא ביטחוני שנקבע ברישיונו תנאי בנוגע לזהות המשתמש הסופי, לא יתיר למשתמש הסופי לבצע העברה לאדם אחר של הציוד הביטחוני או של הידע הביטחוני שלגביו ניתן הרישיון, לאחר שהגיע לידיו, אלא אם כן קיבל בעל רישיון היצוא הביטחוני רישיון לכך מאת הרשות המוסמכת (בחוק זה </w:t>
      </w:r>
      <w:r>
        <w:rPr>
          <w:rStyle w:val="default"/>
          <w:rFonts w:cs="FrankRuehl"/>
          <w:rtl/>
        </w:rPr>
        <w:t>–</w:t>
      </w:r>
      <w:r>
        <w:rPr>
          <w:rStyle w:val="default"/>
          <w:rFonts w:cs="FrankRuehl" w:hint="cs"/>
          <w:rtl/>
        </w:rPr>
        <w:t xml:space="preserve"> רישיון העברת המשך) ובהתאם לתנאי הרישיון.</w:t>
      </w:r>
    </w:p>
    <w:p w:rsidR="00092A48" w:rsidRDefault="00092A48">
      <w:pPr>
        <w:pStyle w:val="P00"/>
        <w:spacing w:before="72"/>
        <w:ind w:left="0" w:right="1134"/>
        <w:rPr>
          <w:rStyle w:val="default"/>
          <w:rFonts w:cs="FrankRuehl" w:hint="cs"/>
          <w:rtl/>
        </w:rPr>
      </w:pPr>
      <w:bookmarkStart w:id="25" w:name="Seif17"/>
      <w:bookmarkEnd w:id="25"/>
      <w:r>
        <w:rPr>
          <w:lang w:val="he-IL"/>
        </w:rPr>
        <w:pict>
          <v:rect id="_x0000_s2263" style="position:absolute;left:0;text-align:left;margin-left:464.5pt;margin-top:8.05pt;width:75.05pt;height:19.5pt;z-index:251646464" o:allowincell="f" filled="f" stroked="f" strokecolor="lime" strokeweight=".25pt">
            <v:textbox style="mso-next-textbox:#_x0000_s2263" inset="0,0,0,0">
              <w:txbxContent>
                <w:p w:rsidR="00092A48" w:rsidRDefault="00092A48">
                  <w:pPr>
                    <w:spacing w:line="160" w:lineRule="exact"/>
                    <w:jc w:val="left"/>
                    <w:rPr>
                      <w:rFonts w:cs="Miriam" w:hint="cs"/>
                      <w:szCs w:val="18"/>
                      <w:rtl/>
                    </w:rPr>
                  </w:pPr>
                  <w:r>
                    <w:rPr>
                      <w:rFonts w:cs="Miriam" w:hint="cs"/>
                      <w:szCs w:val="18"/>
                      <w:rtl/>
                    </w:rPr>
                    <w:t>רישיון שינוי שימוש סופי</w:t>
                  </w:r>
                </w:p>
              </w:txbxContent>
            </v:textbox>
            <w10:anchorlock/>
          </v:rect>
        </w:pict>
      </w:r>
      <w:r>
        <w:rPr>
          <w:rStyle w:val="big-number"/>
          <w:rFonts w:hint="cs"/>
          <w:rtl/>
        </w:rPr>
        <w:t>18</w:t>
      </w:r>
      <w:r>
        <w:rPr>
          <w:rStyle w:val="default"/>
          <w:rFonts w:cs="FrankRuehl"/>
          <w:rtl/>
        </w:rPr>
        <w:t>.</w:t>
      </w:r>
      <w:r>
        <w:rPr>
          <w:rStyle w:val="default"/>
          <w:rFonts w:cs="FrankRuehl"/>
          <w:rtl/>
        </w:rPr>
        <w:tab/>
      </w:r>
      <w:r>
        <w:rPr>
          <w:rStyle w:val="default"/>
          <w:rFonts w:cs="FrankRuehl" w:hint="cs"/>
          <w:rtl/>
        </w:rPr>
        <w:t xml:space="preserve">בעל רישיון יצוא ביטחוני שנקבע ברישיונו תנאי בנוגע לשימוש הסופי, לא יתיר למשתמש הסופי לשנות את השימוש הסופי בציוד הביטחוני או בידע הביטחוני, לאחר שהגיע לידיו, אלא אם כן קיבל בעל רישיון היצוא הביטחוני רישיון לכך מאת הרשות המסומכת (בחוק זה </w:t>
      </w:r>
      <w:r>
        <w:rPr>
          <w:rStyle w:val="default"/>
          <w:rFonts w:cs="FrankRuehl"/>
          <w:rtl/>
        </w:rPr>
        <w:t>–</w:t>
      </w:r>
      <w:r>
        <w:rPr>
          <w:rStyle w:val="default"/>
          <w:rFonts w:cs="FrankRuehl" w:hint="cs"/>
          <w:rtl/>
        </w:rPr>
        <w:t xml:space="preserve"> רישיון שינוי שימוש סופי), ובהתאם לתנאי הרישיון.</w:t>
      </w:r>
    </w:p>
    <w:p w:rsidR="00092A48" w:rsidRDefault="00092A48">
      <w:pPr>
        <w:pStyle w:val="P00"/>
        <w:spacing w:before="72"/>
        <w:ind w:left="0" w:right="1134"/>
        <w:rPr>
          <w:rStyle w:val="default"/>
          <w:rFonts w:cs="FrankRuehl" w:hint="cs"/>
          <w:rtl/>
        </w:rPr>
      </w:pPr>
      <w:bookmarkStart w:id="26" w:name="Seif18"/>
      <w:bookmarkEnd w:id="26"/>
      <w:r>
        <w:rPr>
          <w:lang w:val="he-IL"/>
        </w:rPr>
        <w:pict>
          <v:rect id="_x0000_s2264" style="position:absolute;left:0;text-align:left;margin-left:464.5pt;margin-top:8.05pt;width:75.05pt;height:22.15pt;z-index:251647488" o:allowincell="f" filled="f" stroked="f" strokecolor="lime" strokeweight=".25pt">
            <v:textbox style="mso-next-textbox:#_x0000_s2264" inset="0,0,0,0">
              <w:txbxContent>
                <w:p w:rsidR="00092A48" w:rsidRDefault="00092A48">
                  <w:pPr>
                    <w:spacing w:line="160" w:lineRule="exact"/>
                    <w:jc w:val="left"/>
                    <w:rPr>
                      <w:rFonts w:cs="Miriam" w:hint="cs"/>
                      <w:szCs w:val="18"/>
                      <w:rtl/>
                    </w:rPr>
                  </w:pPr>
                  <w:r>
                    <w:rPr>
                      <w:rFonts w:cs="Miriam" w:hint="cs"/>
                      <w:szCs w:val="18"/>
                      <w:rtl/>
                    </w:rPr>
                    <w:t>רישיון יצוא ציוד ביטחוני במעבר</w:t>
                  </w:r>
                </w:p>
              </w:txbxContent>
            </v:textbox>
            <w10:anchorlock/>
          </v:rect>
        </w:pict>
      </w:r>
      <w:r>
        <w:rPr>
          <w:rStyle w:val="big-number"/>
          <w:rFonts w:hint="cs"/>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לא יבצע אדם יצוא של ציוד ביטחוני במעבר אלא אם כן קיבל רישיון לכך מאת הרשות המוסמכת (בחוק זה </w:t>
      </w:r>
      <w:r>
        <w:rPr>
          <w:rStyle w:val="default"/>
          <w:rFonts w:cs="FrankRuehl"/>
          <w:rtl/>
        </w:rPr>
        <w:t>–</w:t>
      </w:r>
      <w:r>
        <w:rPr>
          <w:rStyle w:val="default"/>
          <w:rFonts w:cs="FrankRuehl" w:hint="cs"/>
          <w:rtl/>
        </w:rPr>
        <w:t xml:space="preserve"> רישיון יצוא ציוד ביטחוני במעבר), ובהתאם לתנאי הרישיון; בחוק זה, "ציוד ביטחוני במעבר" </w:t>
      </w:r>
      <w:r>
        <w:rPr>
          <w:rStyle w:val="default"/>
          <w:rFonts w:cs="FrankRuehl"/>
          <w:rtl/>
        </w:rPr>
        <w:t>–</w:t>
      </w:r>
      <w:r>
        <w:rPr>
          <w:rStyle w:val="default"/>
          <w:rFonts w:cs="FrankRuehl" w:hint="cs"/>
          <w:rtl/>
        </w:rPr>
        <w:t xml:space="preserve"> ציוד ביטחוני שמקורו מחוץ לישראל, שנכנס לישראל או שנועד להיכנס לישראל דרך אחת מתחנות הגבול כמשמעותן בסעיף 7 לחוק הכניסה לישראל, התשי"ב-1952, בדרכו אל מחוץ לישראל, וכן ציוד ביטחוני כאמור שנכנס לישראל או שנועד להיכנס לישראל בדרך אחרת, בדרכו אל מחוץ לישראל, ובלבד שנפרד מכלי ההובלה טרם הוצאתו מישראל.</w:t>
      </w:r>
    </w:p>
    <w:p w:rsidR="00092A48" w:rsidRDefault="007B52F8" w:rsidP="007B52F8">
      <w:pPr>
        <w:pStyle w:val="P00"/>
        <w:spacing w:before="72"/>
        <w:ind w:left="0" w:right="1134"/>
        <w:rPr>
          <w:rStyle w:val="default"/>
          <w:rFonts w:cs="FrankRuehl" w:hint="cs"/>
          <w:rtl/>
        </w:rPr>
      </w:pPr>
      <w:r>
        <w:rPr>
          <w:rFonts w:hint="cs"/>
          <w:rtl/>
          <w:lang w:eastAsia="en-US"/>
        </w:rPr>
        <w:pict>
          <v:shape id="_x0000_s2309" type="#_x0000_t202" style="position:absolute;left:0;text-align:left;margin-left:470.35pt;margin-top:7.1pt;width:1in;height:16.8pt;z-index:251684352" filled="f" stroked="f">
            <v:textbox inset="1mm,0,1mm,0">
              <w:txbxContent>
                <w:p w:rsidR="007B52F8" w:rsidRDefault="007B52F8" w:rsidP="007B52F8">
                  <w:pPr>
                    <w:spacing w:line="160" w:lineRule="exact"/>
                    <w:jc w:val="left"/>
                    <w:rPr>
                      <w:rFonts w:cs="Miriam" w:hint="cs"/>
                      <w:szCs w:val="18"/>
                      <w:rtl/>
                    </w:rPr>
                  </w:pPr>
                  <w:r>
                    <w:rPr>
                      <w:rFonts w:cs="Miriam" w:hint="cs"/>
                      <w:szCs w:val="18"/>
                      <w:rtl/>
                    </w:rPr>
                    <w:t>(תיקון מס' 1) תשע"ו-2016</w:t>
                  </w:r>
                </w:p>
              </w:txbxContent>
            </v:textbox>
            <w10:anchorlock/>
          </v:shape>
        </w:pict>
      </w:r>
      <w:r w:rsidR="00092A48">
        <w:rPr>
          <w:rStyle w:val="default"/>
          <w:rFonts w:cs="FrankRuehl" w:hint="cs"/>
          <w:rtl/>
        </w:rPr>
        <w:tab/>
        <w:t>(ב)</w:t>
      </w:r>
      <w:r w:rsidR="00092A48">
        <w:rPr>
          <w:rStyle w:val="default"/>
          <w:rFonts w:cs="FrankRuehl" w:hint="cs"/>
          <w:rtl/>
        </w:rPr>
        <w:tab/>
      </w:r>
      <w:r>
        <w:rPr>
          <w:rStyle w:val="default"/>
          <w:rFonts w:cs="FrankRuehl" w:hint="cs"/>
          <w:rtl/>
        </w:rPr>
        <w:t>השר רשאי לקבוע פטור מהחובה לקבל רישיון יצוא ציוד ביטחוני במעבר לפי סעיף זה, בין השאר, לגבי סוגים של ציוד ביטחוני במעבר או לגבי פעולות מסוימות של יצוא ציוד ביטחוני במעבר</w:t>
      </w:r>
      <w:r w:rsidR="00092A48">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15 לא יחולו לעניין יצוא של ציוד כאמור בסעיף זה.</w:t>
      </w:r>
    </w:p>
    <w:p w:rsidR="007B52F8" w:rsidRPr="007B52F8" w:rsidRDefault="007B52F8" w:rsidP="007B52F8">
      <w:pPr>
        <w:pStyle w:val="P00"/>
        <w:spacing w:before="0"/>
        <w:ind w:left="0" w:right="1134"/>
        <w:rPr>
          <w:rStyle w:val="default"/>
          <w:rFonts w:cs="FrankRuehl" w:hint="cs"/>
          <w:vanish/>
          <w:color w:val="FF0000"/>
          <w:szCs w:val="20"/>
          <w:shd w:val="clear" w:color="auto" w:fill="FFFF99"/>
          <w:rtl/>
        </w:rPr>
      </w:pPr>
      <w:bookmarkStart w:id="27" w:name="Rov64"/>
      <w:r w:rsidRPr="007B52F8">
        <w:rPr>
          <w:rStyle w:val="default"/>
          <w:rFonts w:cs="FrankRuehl" w:hint="cs"/>
          <w:vanish/>
          <w:color w:val="FF0000"/>
          <w:szCs w:val="20"/>
          <w:shd w:val="clear" w:color="auto" w:fill="FFFF99"/>
          <w:rtl/>
        </w:rPr>
        <w:t>מיום 6.4.2016</w:t>
      </w:r>
    </w:p>
    <w:p w:rsidR="007B52F8" w:rsidRPr="007B52F8" w:rsidRDefault="007B52F8" w:rsidP="007B52F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תיקון מס' 1</w:t>
      </w:r>
    </w:p>
    <w:p w:rsidR="007B52F8" w:rsidRPr="007B52F8" w:rsidRDefault="007B52F8" w:rsidP="007B52F8">
      <w:pPr>
        <w:pStyle w:val="P00"/>
        <w:spacing w:before="0"/>
        <w:ind w:left="0" w:right="1134"/>
        <w:rPr>
          <w:rStyle w:val="default"/>
          <w:rFonts w:cs="FrankRuehl" w:hint="cs"/>
          <w:vanish/>
          <w:szCs w:val="20"/>
          <w:shd w:val="clear" w:color="auto" w:fill="FFFF99"/>
          <w:rtl/>
        </w:rPr>
      </w:pPr>
      <w:hyperlink r:id="rId13" w:history="1">
        <w:r w:rsidRPr="007B52F8">
          <w:rPr>
            <w:rStyle w:val="Hyperlink"/>
            <w:rFonts w:hint="cs"/>
            <w:vanish/>
            <w:szCs w:val="20"/>
            <w:shd w:val="clear" w:color="auto" w:fill="FFFF99"/>
            <w:rtl/>
          </w:rPr>
          <w:t>ס"ח תשע"ו מס' 2544</w:t>
        </w:r>
      </w:hyperlink>
      <w:r w:rsidRPr="007B52F8">
        <w:rPr>
          <w:rStyle w:val="default"/>
          <w:rFonts w:cs="FrankRuehl" w:hint="cs"/>
          <w:vanish/>
          <w:szCs w:val="20"/>
          <w:shd w:val="clear" w:color="auto" w:fill="FFFF99"/>
          <w:rtl/>
        </w:rPr>
        <w:t xml:space="preserve"> מיום 6.4.2016 עמ' 695 (</w:t>
      </w:r>
      <w:hyperlink r:id="rId14" w:history="1">
        <w:r w:rsidRPr="007B52F8">
          <w:rPr>
            <w:rStyle w:val="Hyperlink"/>
            <w:rFonts w:hint="cs"/>
            <w:vanish/>
            <w:szCs w:val="20"/>
            <w:shd w:val="clear" w:color="auto" w:fill="FFFF99"/>
            <w:rtl/>
          </w:rPr>
          <w:t>ה"ח 922</w:t>
        </w:r>
      </w:hyperlink>
      <w:r w:rsidRPr="007B52F8">
        <w:rPr>
          <w:rStyle w:val="default"/>
          <w:rFonts w:cs="FrankRuehl" w:hint="cs"/>
          <w:vanish/>
          <w:szCs w:val="20"/>
          <w:shd w:val="clear" w:color="auto" w:fill="FFFF99"/>
          <w:rtl/>
        </w:rPr>
        <w:t>)</w:t>
      </w:r>
    </w:p>
    <w:p w:rsidR="007B52F8" w:rsidRPr="007B52F8" w:rsidRDefault="007B52F8" w:rsidP="007B52F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החלפת סעיף קטן 19(ב)</w:t>
      </w:r>
    </w:p>
    <w:p w:rsidR="007B52F8" w:rsidRPr="007B52F8" w:rsidRDefault="007B52F8" w:rsidP="007B52F8">
      <w:pPr>
        <w:pStyle w:val="P00"/>
        <w:ind w:left="0" w:right="1134"/>
        <w:rPr>
          <w:rStyle w:val="default"/>
          <w:rFonts w:cs="FrankRuehl" w:hint="cs"/>
          <w:vanish/>
          <w:szCs w:val="20"/>
          <w:shd w:val="clear" w:color="auto" w:fill="FFFF99"/>
          <w:rtl/>
        </w:rPr>
      </w:pPr>
      <w:r w:rsidRPr="007B52F8">
        <w:rPr>
          <w:rStyle w:val="default"/>
          <w:rFonts w:cs="FrankRuehl" w:hint="cs"/>
          <w:vanish/>
          <w:szCs w:val="20"/>
          <w:shd w:val="clear" w:color="auto" w:fill="FFFF99"/>
          <w:rtl/>
        </w:rPr>
        <w:t>הנוסח הקודם:</w:t>
      </w:r>
    </w:p>
    <w:p w:rsidR="007B52F8" w:rsidRPr="007B52F8" w:rsidRDefault="007B52F8" w:rsidP="007B52F8">
      <w:pPr>
        <w:pStyle w:val="P00"/>
        <w:spacing w:before="0"/>
        <w:ind w:left="0" w:right="1134"/>
        <w:rPr>
          <w:rStyle w:val="default"/>
          <w:rFonts w:cs="FrankRuehl" w:hint="cs"/>
          <w:strike/>
          <w:sz w:val="2"/>
          <w:szCs w:val="2"/>
          <w:rtl/>
        </w:rPr>
      </w:pPr>
      <w:r w:rsidRPr="007B52F8">
        <w:rPr>
          <w:rStyle w:val="default"/>
          <w:rFonts w:cs="FrankRuehl" w:hint="cs"/>
          <w:vanish/>
          <w:sz w:val="22"/>
          <w:szCs w:val="22"/>
          <w:shd w:val="clear" w:color="auto" w:fill="FFFF99"/>
          <w:rtl/>
        </w:rPr>
        <w:tab/>
      </w:r>
      <w:r w:rsidRPr="007B52F8">
        <w:rPr>
          <w:rStyle w:val="default"/>
          <w:rFonts w:cs="FrankRuehl" w:hint="cs"/>
          <w:strike/>
          <w:vanish/>
          <w:sz w:val="22"/>
          <w:szCs w:val="22"/>
          <w:shd w:val="clear" w:color="auto" w:fill="FFFF99"/>
          <w:rtl/>
        </w:rPr>
        <w:t>(ב)</w:t>
      </w:r>
      <w:r w:rsidRPr="007B52F8">
        <w:rPr>
          <w:rStyle w:val="default"/>
          <w:rFonts w:cs="FrankRuehl" w:hint="cs"/>
          <w:strike/>
          <w:vanish/>
          <w:sz w:val="22"/>
          <w:szCs w:val="22"/>
          <w:shd w:val="clear" w:color="auto" w:fill="FFFF99"/>
          <w:rtl/>
        </w:rPr>
        <w:tab/>
        <w:t>הרשות המוסמכת רשאית לפטור מהחובה לקבל רישיון יצוא ציוד ביטחוני במעבר לפי סעיף זה, לגבי סוגים של ציוד ביטחוני במעבר או לגבי ציוד ביטחוני במעבר מסוים, כפי שייקבע בתקנות.</w:t>
      </w:r>
      <w:bookmarkEnd w:id="27"/>
    </w:p>
    <w:p w:rsidR="00092A48" w:rsidRDefault="00092A48">
      <w:pPr>
        <w:pStyle w:val="P00"/>
        <w:spacing w:before="72"/>
        <w:ind w:left="0" w:right="1134"/>
        <w:rPr>
          <w:rStyle w:val="default"/>
          <w:rFonts w:cs="FrankRuehl" w:hint="cs"/>
          <w:rtl/>
        </w:rPr>
      </w:pPr>
      <w:bookmarkStart w:id="28" w:name="Seif19"/>
      <w:bookmarkEnd w:id="28"/>
      <w:r>
        <w:rPr>
          <w:lang w:val="he-IL"/>
        </w:rPr>
        <w:pict>
          <v:rect id="_x0000_s2265" style="position:absolute;left:0;text-align:left;margin-left:464.5pt;margin-top:8.05pt;width:75.05pt;height:27.45pt;z-index:251648512" o:allowincell="f" filled="f" stroked="f" strokecolor="lime" strokeweight=".25pt">
            <v:textbox style="mso-next-textbox:#_x0000_s2265" inset="0,0,0,0">
              <w:txbxContent>
                <w:p w:rsidR="00092A48" w:rsidRDefault="00092A48">
                  <w:pPr>
                    <w:spacing w:line="160" w:lineRule="exact"/>
                    <w:jc w:val="left"/>
                    <w:rPr>
                      <w:rFonts w:cs="Miriam" w:hint="cs"/>
                      <w:szCs w:val="18"/>
                      <w:rtl/>
                    </w:rPr>
                  </w:pPr>
                  <w:r>
                    <w:rPr>
                      <w:rFonts w:cs="Miriam" w:hint="cs"/>
                      <w:szCs w:val="18"/>
                      <w:rtl/>
                    </w:rPr>
                    <w:t>רישיון העברה לשטחי האחריות האזרחית הפלסטינית</w:t>
                  </w:r>
                </w:p>
              </w:txbxContent>
            </v:textbox>
            <w10:anchorlock/>
          </v:rect>
        </w:pict>
      </w:r>
      <w:r>
        <w:rPr>
          <w:rStyle w:val="big-number"/>
          <w:rFonts w:hint="cs"/>
          <w:rtl/>
        </w:rPr>
        <w:t>20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לא יעביר אדם לשטחי האחריות האזרחית הפלסטינית ציוד דו-שימושי מפוקח הכלול בצו לפי פסקה (2) להגדרה "ציוד דו-שימושי מפוקח", אלא אם כן קיבל רישיון לכך מאת הרשות המוסמכת או מאת מי שהיא הסמיכה לעניין זה (בחוק זה </w:t>
      </w:r>
      <w:r>
        <w:rPr>
          <w:rStyle w:val="default"/>
          <w:rFonts w:cs="FrankRuehl"/>
          <w:rtl/>
        </w:rPr>
        <w:t>–</w:t>
      </w:r>
      <w:r>
        <w:rPr>
          <w:rStyle w:val="default"/>
          <w:rFonts w:cs="FrankRuehl" w:hint="cs"/>
          <w:rtl/>
        </w:rPr>
        <w:t xml:space="preserve"> רישיון העברה לשטחי האחריות האזרחית הפלסטינית), ובהתאם לתנאי הרישיון.</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14 ו-15 לא יחולו לעניין פעולת שיווק ביטחוני, ולעניין יצוא ביטחוני, בנוגע לעסקה שעניינה העברה לשטחי האחריות האזרחית הפלסטינית של ציוד כאמור בסעיף זה.</w:t>
      </w:r>
    </w:p>
    <w:p w:rsidR="00092A48" w:rsidRDefault="00092A48">
      <w:pPr>
        <w:pStyle w:val="P00"/>
        <w:spacing w:before="72"/>
        <w:ind w:left="0" w:right="1134"/>
        <w:rPr>
          <w:rStyle w:val="default"/>
          <w:rFonts w:cs="FrankRuehl" w:hint="cs"/>
          <w:rtl/>
        </w:rPr>
      </w:pPr>
      <w:bookmarkStart w:id="29" w:name="Seif20"/>
      <w:bookmarkEnd w:id="29"/>
      <w:r>
        <w:rPr>
          <w:lang w:val="he-IL"/>
        </w:rPr>
        <w:pict>
          <v:rect id="_x0000_s2266" style="position:absolute;left:0;text-align:left;margin-left:464.5pt;margin-top:8.05pt;width:75.05pt;height:21.1pt;z-index:251649536" o:allowincell="f" filled="f" stroked="f" strokecolor="lime" strokeweight=".25pt">
            <v:textbox style="mso-next-textbox:#_x0000_s2266" inset="0,0,0,0">
              <w:txbxContent>
                <w:p w:rsidR="00092A48" w:rsidRDefault="00092A48">
                  <w:pPr>
                    <w:spacing w:line="160" w:lineRule="exact"/>
                    <w:jc w:val="left"/>
                    <w:rPr>
                      <w:rFonts w:cs="Miriam" w:hint="cs"/>
                      <w:szCs w:val="18"/>
                      <w:rtl/>
                    </w:rPr>
                  </w:pPr>
                  <w:r>
                    <w:rPr>
                      <w:rFonts w:cs="Miriam" w:hint="cs"/>
                      <w:szCs w:val="18"/>
                      <w:rtl/>
                    </w:rPr>
                    <w:t>רישיון תיווך בין גורמי חוץ</w:t>
                  </w:r>
                </w:p>
              </w:txbxContent>
            </v:textbox>
            <w10:anchorlock/>
          </v:rect>
        </w:pict>
      </w:r>
      <w:r>
        <w:rPr>
          <w:rStyle w:val="big-number"/>
          <w:rFonts w:hint="cs"/>
          <w:rtl/>
        </w:rPr>
        <w:t>21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לא יבצע תושב ישראל או תאגיד ישראלי פעולת תיווך בין גורמי חוץ, אלא אם כן קיבל רישיון לכך מאת הרשות המוסמכת (בחוק זה </w:t>
      </w:r>
      <w:r>
        <w:rPr>
          <w:rStyle w:val="default"/>
          <w:rFonts w:cs="FrankRuehl"/>
          <w:rtl/>
        </w:rPr>
        <w:t>–</w:t>
      </w:r>
      <w:r>
        <w:rPr>
          <w:rStyle w:val="default"/>
          <w:rFonts w:cs="FrankRuehl" w:hint="cs"/>
          <w:rtl/>
        </w:rPr>
        <w:t xml:space="preserve"> רישיון תיווך בין גורמי חוץ), ובהתאם לתנאי הרישיון; ואולם אין בהוראות סעיף זה כדי לגרוע מהוראות סעיף 15 לחוק העונשין; לענין זה </w:t>
      </w:r>
      <w:r>
        <w:rPr>
          <w:rStyle w:val="default"/>
          <w:rFonts w:cs="FrankRuehl"/>
          <w:rtl/>
        </w:rPr>
        <w:t>–</w:t>
      </w:r>
    </w:p>
    <w:p w:rsidR="00092A48" w:rsidRDefault="00092A48">
      <w:pPr>
        <w:pStyle w:val="P00"/>
        <w:spacing w:before="72"/>
        <w:ind w:left="0" w:right="1134"/>
        <w:rPr>
          <w:rStyle w:val="default"/>
          <w:rFonts w:cs="FrankRuehl" w:hint="cs"/>
          <w:rtl/>
        </w:rPr>
      </w:pPr>
      <w:r>
        <w:rPr>
          <w:rStyle w:val="default"/>
          <w:rFonts w:cs="FrankRuehl" w:hint="cs"/>
          <w:rtl/>
        </w:rPr>
        <w:tab/>
        <w:t xml:space="preserve">"פעולת תיווך בין גורמי חוץ" </w:t>
      </w:r>
      <w:r>
        <w:rPr>
          <w:rStyle w:val="default"/>
          <w:rFonts w:cs="FrankRuehl"/>
          <w:rtl/>
        </w:rPr>
        <w:t>–</w:t>
      </w:r>
      <w:r>
        <w:rPr>
          <w:rStyle w:val="default"/>
          <w:rFonts w:cs="FrankRuehl" w:hint="cs"/>
          <w:rtl/>
        </w:rPr>
        <w:t xml:space="preserve"> פעולה מהפעולות כמפורט להלן, המתבצעת בישראל או מחוץ לישראל, והכל בין אם ציוד הלחימה או ציוד הטילים שלגביהם מתבצעת הפעולה כאמור יוצא מישראל לפני ביצוע הפעולה ובין אם לאו:</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יצירת קשר בין צדדים לשם התקשרות בעסקה שעניינה העברה של ציוד לחימה או של ציוד טילים, ממדינת חוץ אחת למדינת חוץ אחרת;</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השתתפות במשא ומתן לקראת התקשרות של צדדים בעסקה כאמור בפסקה (1);</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ייצוג של צד לעסקה כאמור בפסקה (1);</w:t>
      </w:r>
    </w:p>
    <w:p w:rsidR="00092A48" w:rsidRDefault="00092A4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רכישה של ציוד ביטחוני או של ידע ביטחוני לשם התקשרות בעסקה כאמור בפסקה (1);</w:t>
      </w:r>
    </w:p>
    <w:p w:rsidR="00092A48" w:rsidRDefault="00092A4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פעולות סיוע למימוש עסקה כאמור בפסקה (1), כפי שקבע השר בתקנות;</w:t>
      </w:r>
    </w:p>
    <w:p w:rsidR="00092A48" w:rsidRDefault="00092A48">
      <w:pPr>
        <w:pStyle w:val="P00"/>
        <w:spacing w:before="72"/>
        <w:ind w:left="0" w:right="1134"/>
        <w:rPr>
          <w:rStyle w:val="default"/>
          <w:rFonts w:cs="FrankRuehl" w:hint="cs"/>
          <w:rtl/>
        </w:rPr>
      </w:pPr>
      <w:r>
        <w:rPr>
          <w:rStyle w:val="default"/>
          <w:rFonts w:cs="FrankRuehl" w:hint="cs"/>
          <w:rtl/>
        </w:rPr>
        <w:tab/>
        <w:t xml:space="preserve">"ציוד לחימה או ציוד טילים" </w:t>
      </w:r>
      <w:r>
        <w:rPr>
          <w:rStyle w:val="default"/>
          <w:rFonts w:cs="FrankRuehl"/>
          <w:rtl/>
        </w:rPr>
        <w:t>–</w:t>
      </w:r>
      <w:r>
        <w:rPr>
          <w:rStyle w:val="default"/>
          <w:rFonts w:cs="FrankRuehl" w:hint="cs"/>
          <w:rtl/>
        </w:rPr>
        <w:t xml:space="preserve"> לרבות ידע ביטחוני או שירות ביטחוני בנוגע לציוד כאמור.</w:t>
      </w:r>
    </w:p>
    <w:p w:rsidR="007B52F8" w:rsidRDefault="007B52F8" w:rsidP="007B52F8">
      <w:pPr>
        <w:pStyle w:val="P00"/>
        <w:spacing w:before="72"/>
        <w:ind w:left="0" w:right="1134"/>
        <w:rPr>
          <w:rStyle w:val="default"/>
          <w:rFonts w:cs="FrankRuehl" w:hint="cs"/>
          <w:rtl/>
        </w:rPr>
      </w:pPr>
      <w:r>
        <w:rPr>
          <w:rFonts w:hint="cs"/>
          <w:rtl/>
          <w:lang w:eastAsia="en-US"/>
        </w:rPr>
        <w:pict>
          <v:shape id="_x0000_s2310" type="#_x0000_t202" style="position:absolute;left:0;text-align:left;margin-left:470.35pt;margin-top:7.1pt;width:1in;height:16.8pt;z-index:251685376" filled="f" stroked="f">
            <v:textbox inset="1mm,0,1mm,0">
              <w:txbxContent>
                <w:p w:rsidR="007B52F8" w:rsidRDefault="007B52F8" w:rsidP="007B52F8">
                  <w:pPr>
                    <w:spacing w:line="160" w:lineRule="exact"/>
                    <w:jc w:val="left"/>
                    <w:rPr>
                      <w:rFonts w:cs="Miriam" w:hint="cs"/>
                      <w:szCs w:val="18"/>
                      <w:rtl/>
                    </w:rPr>
                  </w:pPr>
                  <w:r>
                    <w:rPr>
                      <w:rFonts w:cs="Miriam" w:hint="cs"/>
                      <w:szCs w:val="18"/>
                      <w:rtl/>
                    </w:rPr>
                    <w:t>(תיקון מס' 1) תשע"ו-2016</w:t>
                  </w:r>
                </w:p>
              </w:txbxContent>
            </v:textbox>
            <w10:anchorlock/>
          </v:shape>
        </w:pict>
      </w:r>
      <w:r>
        <w:rPr>
          <w:rStyle w:val="default"/>
          <w:rFonts w:cs="FrankRuehl" w:hint="cs"/>
          <w:rtl/>
        </w:rPr>
        <w:tab/>
        <w:t>(ב)</w:t>
      </w:r>
      <w:r>
        <w:rPr>
          <w:rStyle w:val="default"/>
          <w:rFonts w:cs="FrankRuehl" w:hint="cs"/>
          <w:rtl/>
        </w:rPr>
        <w:tab/>
        <w:t>השר רשאי לקבוע פטור מהחובה לקבל רישיון תיווך בין גורמי חוץ לפי סעיף זה, בין השאר, לגבי סוגים של ציוד ביטחוני או לגבי פעולות מסוימות של תיווך בין גורמי חוץ.</w:t>
      </w:r>
    </w:p>
    <w:p w:rsidR="007B52F8" w:rsidRPr="007B52F8" w:rsidRDefault="007B52F8" w:rsidP="007B52F8">
      <w:pPr>
        <w:pStyle w:val="P00"/>
        <w:spacing w:before="0"/>
        <w:ind w:left="0" w:right="1134"/>
        <w:rPr>
          <w:rStyle w:val="default"/>
          <w:rFonts w:cs="FrankRuehl" w:hint="cs"/>
          <w:vanish/>
          <w:color w:val="FF0000"/>
          <w:szCs w:val="20"/>
          <w:shd w:val="clear" w:color="auto" w:fill="FFFF99"/>
          <w:rtl/>
        </w:rPr>
      </w:pPr>
      <w:bookmarkStart w:id="30" w:name="Rov65"/>
      <w:r w:rsidRPr="007B52F8">
        <w:rPr>
          <w:rStyle w:val="default"/>
          <w:rFonts w:cs="FrankRuehl" w:hint="cs"/>
          <w:vanish/>
          <w:color w:val="FF0000"/>
          <w:szCs w:val="20"/>
          <w:shd w:val="clear" w:color="auto" w:fill="FFFF99"/>
          <w:rtl/>
        </w:rPr>
        <w:t>מיום 6.4.2016</w:t>
      </w:r>
    </w:p>
    <w:p w:rsidR="007B52F8" w:rsidRPr="007B52F8" w:rsidRDefault="007B52F8" w:rsidP="007B52F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תיקון מס' 1</w:t>
      </w:r>
    </w:p>
    <w:p w:rsidR="007B52F8" w:rsidRPr="007B52F8" w:rsidRDefault="007B52F8" w:rsidP="007B52F8">
      <w:pPr>
        <w:pStyle w:val="P00"/>
        <w:spacing w:before="0"/>
        <w:ind w:left="0" w:right="1134"/>
        <w:rPr>
          <w:rStyle w:val="default"/>
          <w:rFonts w:cs="FrankRuehl" w:hint="cs"/>
          <w:vanish/>
          <w:szCs w:val="20"/>
          <w:shd w:val="clear" w:color="auto" w:fill="FFFF99"/>
          <w:rtl/>
        </w:rPr>
      </w:pPr>
      <w:hyperlink r:id="rId15" w:history="1">
        <w:r w:rsidRPr="007B52F8">
          <w:rPr>
            <w:rStyle w:val="Hyperlink"/>
            <w:rFonts w:hint="cs"/>
            <w:vanish/>
            <w:szCs w:val="20"/>
            <w:shd w:val="clear" w:color="auto" w:fill="FFFF99"/>
            <w:rtl/>
          </w:rPr>
          <w:t>ס"ח תשע"ו מס' 2544</w:t>
        </w:r>
      </w:hyperlink>
      <w:r w:rsidRPr="007B52F8">
        <w:rPr>
          <w:rStyle w:val="default"/>
          <w:rFonts w:cs="FrankRuehl" w:hint="cs"/>
          <w:vanish/>
          <w:szCs w:val="20"/>
          <w:shd w:val="clear" w:color="auto" w:fill="FFFF99"/>
          <w:rtl/>
        </w:rPr>
        <w:t xml:space="preserve"> מיום 6.4.2016 עמ' 695 (</w:t>
      </w:r>
      <w:hyperlink r:id="rId16" w:history="1">
        <w:r w:rsidRPr="007B52F8">
          <w:rPr>
            <w:rStyle w:val="Hyperlink"/>
            <w:rFonts w:hint="cs"/>
            <w:vanish/>
            <w:szCs w:val="20"/>
            <w:shd w:val="clear" w:color="auto" w:fill="FFFF99"/>
            <w:rtl/>
          </w:rPr>
          <w:t>ה"ח 922</w:t>
        </w:r>
      </w:hyperlink>
      <w:r w:rsidRPr="007B52F8">
        <w:rPr>
          <w:rStyle w:val="default"/>
          <w:rFonts w:cs="FrankRuehl" w:hint="cs"/>
          <w:vanish/>
          <w:szCs w:val="20"/>
          <w:shd w:val="clear" w:color="auto" w:fill="FFFF99"/>
          <w:rtl/>
        </w:rPr>
        <w:t>)</w:t>
      </w:r>
    </w:p>
    <w:p w:rsidR="007B52F8" w:rsidRPr="007B52F8" w:rsidRDefault="007B52F8" w:rsidP="007B52F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החלפת סעיף קטן 21(ב)</w:t>
      </w:r>
    </w:p>
    <w:p w:rsidR="007B52F8" w:rsidRPr="007B52F8" w:rsidRDefault="007B52F8" w:rsidP="007B52F8">
      <w:pPr>
        <w:pStyle w:val="P00"/>
        <w:ind w:left="0" w:right="1134"/>
        <w:rPr>
          <w:rStyle w:val="default"/>
          <w:rFonts w:cs="FrankRuehl" w:hint="cs"/>
          <w:vanish/>
          <w:szCs w:val="20"/>
          <w:shd w:val="clear" w:color="auto" w:fill="FFFF99"/>
          <w:rtl/>
        </w:rPr>
      </w:pPr>
      <w:r w:rsidRPr="007B52F8">
        <w:rPr>
          <w:rStyle w:val="default"/>
          <w:rFonts w:cs="FrankRuehl" w:hint="cs"/>
          <w:vanish/>
          <w:szCs w:val="20"/>
          <w:shd w:val="clear" w:color="auto" w:fill="FFFF99"/>
          <w:rtl/>
        </w:rPr>
        <w:t>הנוסח הקודם:</w:t>
      </w:r>
    </w:p>
    <w:p w:rsidR="007B52F8" w:rsidRPr="007B52F8" w:rsidRDefault="007B52F8" w:rsidP="007B52F8">
      <w:pPr>
        <w:pStyle w:val="P00"/>
        <w:spacing w:before="0"/>
        <w:ind w:left="0" w:right="1134"/>
        <w:rPr>
          <w:rStyle w:val="default"/>
          <w:rFonts w:cs="FrankRuehl" w:hint="cs"/>
          <w:strike/>
          <w:sz w:val="2"/>
          <w:szCs w:val="2"/>
          <w:rtl/>
        </w:rPr>
      </w:pPr>
      <w:r w:rsidRPr="007B52F8">
        <w:rPr>
          <w:rStyle w:val="default"/>
          <w:rFonts w:cs="FrankRuehl" w:hint="cs"/>
          <w:vanish/>
          <w:sz w:val="22"/>
          <w:szCs w:val="22"/>
          <w:shd w:val="clear" w:color="auto" w:fill="FFFF99"/>
          <w:rtl/>
        </w:rPr>
        <w:tab/>
      </w:r>
      <w:r w:rsidRPr="007B52F8">
        <w:rPr>
          <w:rStyle w:val="default"/>
          <w:rFonts w:cs="FrankRuehl" w:hint="cs"/>
          <w:strike/>
          <w:vanish/>
          <w:sz w:val="22"/>
          <w:szCs w:val="22"/>
          <w:shd w:val="clear" w:color="auto" w:fill="FFFF99"/>
          <w:rtl/>
        </w:rPr>
        <w:t>(ב)</w:t>
      </w:r>
      <w:r w:rsidRPr="007B52F8">
        <w:rPr>
          <w:rStyle w:val="default"/>
          <w:rFonts w:cs="FrankRuehl" w:hint="cs"/>
          <w:strike/>
          <w:vanish/>
          <w:sz w:val="22"/>
          <w:szCs w:val="22"/>
          <w:shd w:val="clear" w:color="auto" w:fill="FFFF99"/>
          <w:rtl/>
        </w:rPr>
        <w:tab/>
        <w:t>הרשות המוסמכת רשאית לפטור מהחובה לקבל רישיון תיווך בין גורמי חוץ לפי סעיף זה, לגבי סוגים של פעולות תיווך בין גורמי חוץ או פעולות מסוימות לתיווך בין גורמי חוץ, או לגבי סוגים של ציוד לחימה וציוד טילים או לגבי פעולות תיווך בין גורמי חוץ מסוימים, כפי שייקבע בתקנות.</w:t>
      </w:r>
      <w:bookmarkEnd w:id="30"/>
    </w:p>
    <w:p w:rsidR="00092A48" w:rsidRDefault="00092A48">
      <w:pPr>
        <w:pStyle w:val="P00"/>
        <w:spacing w:before="72"/>
        <w:ind w:left="0" w:right="1134"/>
        <w:rPr>
          <w:rStyle w:val="default"/>
          <w:rFonts w:cs="FrankRuehl" w:hint="cs"/>
          <w:rtl/>
        </w:rPr>
      </w:pPr>
      <w:bookmarkStart w:id="31" w:name="Seif21"/>
      <w:bookmarkEnd w:id="31"/>
      <w:r>
        <w:rPr>
          <w:lang w:val="he-IL"/>
        </w:rPr>
        <w:pict>
          <v:rect id="_x0000_s2267" style="position:absolute;left:0;text-align:left;margin-left:464.5pt;margin-top:8.05pt;width:75.05pt;height:35.6pt;z-index:251650560" o:allowincell="f" filled="f" stroked="f" strokecolor="lime" strokeweight=".25pt">
            <v:textbox style="mso-next-textbox:#_x0000_s2267" inset="0,0,0,0">
              <w:txbxContent>
                <w:p w:rsidR="00092A48" w:rsidRDefault="00092A48">
                  <w:pPr>
                    <w:spacing w:line="160" w:lineRule="exact"/>
                    <w:jc w:val="left"/>
                    <w:rPr>
                      <w:rFonts w:cs="Miriam" w:hint="cs"/>
                      <w:szCs w:val="18"/>
                      <w:rtl/>
                    </w:rPr>
                  </w:pPr>
                  <w:r>
                    <w:rPr>
                      <w:rFonts w:cs="Miriam" w:hint="cs"/>
                      <w:szCs w:val="18"/>
                      <w:rtl/>
                    </w:rPr>
                    <w:t>תיווך בין גורמי חוץ שלגביהם נתקבלה החלטה של מועצת הביטחון</w:t>
                  </w:r>
                </w:p>
              </w:txbxContent>
            </v:textbox>
            <w10:anchorlock/>
          </v:rect>
        </w:pict>
      </w:r>
      <w:r>
        <w:rPr>
          <w:rStyle w:val="big-number"/>
          <w:rFonts w:hint="cs"/>
          <w:rtl/>
        </w:rPr>
        <w:t>22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בלי לגרוע מהוראות סעיף 21, לא יבצע תושב ישראל, אזרח ישראלי או תאגיד ישראלי פעולת תיווך בין גורמי חוץ שלא בהתאם להחלטה של מועצת הביטחון של ארגון האומות המאוחדות (בחוק זה </w:t>
      </w:r>
      <w:r>
        <w:rPr>
          <w:rStyle w:val="default"/>
          <w:rFonts w:cs="FrankRuehl"/>
          <w:rtl/>
        </w:rPr>
        <w:t>–</w:t>
      </w:r>
      <w:r>
        <w:rPr>
          <w:rStyle w:val="default"/>
          <w:rFonts w:cs="FrankRuehl" w:hint="cs"/>
          <w:rtl/>
        </w:rPr>
        <w:t xml:space="preserve"> מועצת הביטחון) האוסרת או המגבילה העברה של ציוד לחימה או ציוד טילים המתייחסת לאותם גורמים.</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מועצת הביטחון כאמור בסעיף קטן (א) יפורסמו באתר האינטרנט של הרשות המוסמכת והודעה עליהן תפורסם ברשומות</w:t>
      </w:r>
      <w:r>
        <w:rPr>
          <w:rStyle w:val="a6"/>
        </w:rPr>
        <w:footnoteReference w:id="4"/>
      </w:r>
      <w:r>
        <w:rPr>
          <w:rStyle w:val="default"/>
          <w:rFonts w:cs="FrankRuehl" w:hint="cs"/>
          <w:rtl/>
        </w:rPr>
        <w:t>.</w:t>
      </w:r>
    </w:p>
    <w:p w:rsidR="00092A48" w:rsidRDefault="00092A48">
      <w:pPr>
        <w:pStyle w:val="medium2-header"/>
        <w:keepLines w:val="0"/>
        <w:spacing w:before="72"/>
        <w:ind w:left="0" w:right="1134"/>
        <w:rPr>
          <w:rFonts w:hint="cs"/>
          <w:noProof/>
          <w:rtl/>
        </w:rPr>
      </w:pPr>
      <w:bookmarkStart w:id="32" w:name="med4"/>
      <w:bookmarkEnd w:id="32"/>
      <w:r>
        <w:rPr>
          <w:rFonts w:hint="cs"/>
          <w:noProof/>
          <w:rtl/>
        </w:rPr>
        <w:t>פרק ה': הרשות המוסמכת וועדות מייעצות</w:t>
      </w:r>
    </w:p>
    <w:p w:rsidR="00092A48" w:rsidRDefault="00092A48">
      <w:pPr>
        <w:pStyle w:val="P00"/>
        <w:spacing w:before="72"/>
        <w:ind w:left="0" w:right="1134"/>
        <w:rPr>
          <w:rStyle w:val="default"/>
          <w:rFonts w:cs="FrankRuehl" w:hint="cs"/>
          <w:rtl/>
        </w:rPr>
      </w:pPr>
      <w:bookmarkStart w:id="33" w:name="Seif22"/>
      <w:bookmarkEnd w:id="33"/>
      <w:r>
        <w:rPr>
          <w:lang w:val="he-IL"/>
        </w:rPr>
        <w:pict>
          <v:rect id="_x0000_s2268" style="position:absolute;left:0;text-align:left;margin-left:464.5pt;margin-top:8.05pt;width:75.05pt;height:19.1pt;z-index:251651584" o:allowincell="f" filled="f" stroked="f" strokecolor="lime" strokeweight=".25pt">
            <v:textbox style="mso-next-textbox:#_x0000_s2268" inset="0,0,0,0">
              <w:txbxContent>
                <w:p w:rsidR="00092A48" w:rsidRDefault="00092A48">
                  <w:pPr>
                    <w:spacing w:line="160" w:lineRule="exact"/>
                    <w:jc w:val="left"/>
                    <w:rPr>
                      <w:rFonts w:cs="Miriam" w:hint="cs"/>
                      <w:szCs w:val="18"/>
                      <w:rtl/>
                    </w:rPr>
                  </w:pPr>
                  <w:r>
                    <w:rPr>
                      <w:rFonts w:cs="Miriam" w:hint="cs"/>
                      <w:szCs w:val="18"/>
                      <w:rtl/>
                    </w:rPr>
                    <w:t>תפקידי הרשות המוסמכת</w:t>
                  </w:r>
                </w:p>
              </w:txbxContent>
            </v:textbox>
            <w10:anchorlock/>
          </v:rect>
        </w:pict>
      </w:r>
      <w:r>
        <w:rPr>
          <w:rStyle w:val="big-number"/>
          <w:rFonts w:hint="cs"/>
          <w:rtl/>
        </w:rPr>
        <w:t>23</w:t>
      </w:r>
      <w:r>
        <w:rPr>
          <w:rStyle w:val="default"/>
          <w:rFonts w:cs="FrankRuehl"/>
          <w:rtl/>
        </w:rPr>
        <w:t>.</w:t>
      </w:r>
      <w:r>
        <w:rPr>
          <w:rStyle w:val="default"/>
          <w:rFonts w:cs="FrankRuehl"/>
          <w:rtl/>
        </w:rPr>
        <w:tab/>
      </w:r>
      <w:r>
        <w:rPr>
          <w:rStyle w:val="default"/>
          <w:rFonts w:cs="FrankRuehl" w:hint="cs"/>
          <w:rtl/>
        </w:rPr>
        <w:t>הרשות המוסמכת תפקח על יצוא ביטחוני, בהתאם להוראות חוק זה, ובכלל זה תנהל את מרשם היצוא הביטחוני בהתאם להוראות פרק ג', תחליט בבקשות למתן רישיונות שהוגשו לפי פרק ד', ותבצע פעולות אחרות שהיא נדרשת לבצען לפי חוק זה.</w:t>
      </w:r>
    </w:p>
    <w:p w:rsidR="00092A48" w:rsidRDefault="00092A48">
      <w:pPr>
        <w:pStyle w:val="P00"/>
        <w:spacing w:before="72"/>
        <w:ind w:left="0" w:right="1134"/>
        <w:rPr>
          <w:rStyle w:val="default"/>
          <w:rFonts w:cs="FrankRuehl" w:hint="cs"/>
          <w:rtl/>
        </w:rPr>
      </w:pPr>
      <w:bookmarkStart w:id="34" w:name="Seif23"/>
      <w:bookmarkEnd w:id="34"/>
      <w:r>
        <w:rPr>
          <w:lang w:val="he-IL"/>
        </w:rPr>
        <w:pict>
          <v:rect id="_x0000_s2269" style="position:absolute;left:0;text-align:left;margin-left:464.5pt;margin-top:8.05pt;width:75.05pt;height:12.35pt;z-index:251652608" o:allowincell="f" filled="f" stroked="f" strokecolor="lime" strokeweight=".25pt">
            <v:textbox style="mso-next-textbox:#_x0000_s2269" inset="0,0,0,0">
              <w:txbxContent>
                <w:p w:rsidR="00092A48" w:rsidRDefault="00092A48">
                  <w:pPr>
                    <w:spacing w:line="160" w:lineRule="exact"/>
                    <w:jc w:val="left"/>
                    <w:rPr>
                      <w:rFonts w:cs="Miriam" w:hint="cs"/>
                      <w:szCs w:val="18"/>
                      <w:rtl/>
                    </w:rPr>
                  </w:pPr>
                  <w:r>
                    <w:rPr>
                      <w:rFonts w:cs="Miriam" w:hint="cs"/>
                      <w:szCs w:val="18"/>
                      <w:rtl/>
                    </w:rPr>
                    <w:t>ועדות מייעצות</w:t>
                  </w:r>
                </w:p>
              </w:txbxContent>
            </v:textbox>
            <w10:anchorlock/>
          </v:rect>
        </w:pict>
      </w:r>
      <w:r>
        <w:rPr>
          <w:rStyle w:val="big-number"/>
          <w:rFonts w:hint="cs"/>
          <w:rtl/>
        </w:rPr>
        <w:t>24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השר ימנה ועדות מייעצות לצורך מתן המלצה לרשות המוסמכת בדבר מתן רישיונות שיווק ביטחוני, רישיונות העברת המשך, רישיונות שינוי שימוש סופי, רישיונות יצוא ציוד ביטחוני במעבר ורישיונות תיווך בין גורמי חוץ (בחוק זה </w:t>
      </w:r>
      <w:r>
        <w:rPr>
          <w:rStyle w:val="default"/>
          <w:rFonts w:cs="FrankRuehl"/>
          <w:rtl/>
        </w:rPr>
        <w:t>–</w:t>
      </w:r>
      <w:r>
        <w:rPr>
          <w:rStyle w:val="default"/>
          <w:rFonts w:cs="FrankRuehl" w:hint="cs"/>
          <w:rtl/>
        </w:rPr>
        <w:t xml:space="preserve"> ועדות מייעצות).</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ואלה חברי ועדה מייעצת:</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עובדי משרד הביטחון שימנה השר, ואחד מהם יהיה היושב ראש;</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עובדי משרד החוץ שימנה שר החוץ;</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בוועדות המייעצות לענין ציוד דו-שימושי מפוקח </w:t>
      </w:r>
      <w:r>
        <w:rPr>
          <w:rStyle w:val="default"/>
          <w:rFonts w:cs="FrankRuehl"/>
          <w:rtl/>
        </w:rPr>
        <w:t>–</w:t>
      </w:r>
      <w:r>
        <w:rPr>
          <w:rStyle w:val="default"/>
          <w:rFonts w:cs="FrankRuehl" w:hint="cs"/>
          <w:rtl/>
        </w:rPr>
        <w:t xml:space="preserve"> עובד משרד התעשיה המסחר והתעסוקה שימנה שר התעשיה המסחר והתעסוקה;</w:t>
      </w:r>
    </w:p>
    <w:p w:rsidR="00092A48" w:rsidRDefault="00092A4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עובדי כוחות הביטחון, לפי דרישת השר, שהוסמכו לעניין סעיף זה בידי העומד בראש כוח הביטחון שבו הם עובדים; לעניין זה, "כוחות הביטחון" </w:t>
      </w:r>
      <w:r>
        <w:rPr>
          <w:rStyle w:val="default"/>
          <w:rFonts w:cs="FrankRuehl"/>
          <w:rtl/>
        </w:rPr>
        <w:t>–</w:t>
      </w:r>
      <w:r>
        <w:rPr>
          <w:rStyle w:val="default"/>
          <w:rFonts w:cs="FrankRuehl" w:hint="cs"/>
          <w:rtl/>
        </w:rPr>
        <w:t xml:space="preserve"> כל אחד מאלה: צבא הגנה לישראל, שירות הביטחון הכללי, המוסד למודיעים ולתפקידים מיוחדים, משטרת ישראל ושירות בתי הסוהר.</w:t>
      </w:r>
    </w:p>
    <w:p w:rsidR="00092A48" w:rsidRDefault="00092A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ימונה לחבר ועד מייעצת אלא מי שאושר כבעל התאמה ביטחונית לתפקיד האמור בידי הגורמים המוסמכים על פי חוק שירות הביטחון הכללי, התשס"ב-2002.</w:t>
      </w:r>
    </w:p>
    <w:p w:rsidR="00092A48" w:rsidRDefault="00092A48">
      <w:pPr>
        <w:pStyle w:val="medium2-header"/>
        <w:keepLines w:val="0"/>
        <w:spacing w:before="72"/>
        <w:ind w:left="0" w:right="1134"/>
        <w:rPr>
          <w:rFonts w:hint="cs"/>
          <w:noProof/>
          <w:rtl/>
        </w:rPr>
      </w:pPr>
      <w:bookmarkStart w:id="35" w:name="med5"/>
      <w:bookmarkEnd w:id="35"/>
      <w:r>
        <w:rPr>
          <w:rFonts w:hint="cs"/>
          <w:noProof/>
          <w:rtl/>
        </w:rPr>
        <w:t>פרק ו': תיאום עם משרד החוץ</w:t>
      </w:r>
    </w:p>
    <w:p w:rsidR="00092A48" w:rsidRDefault="00092A48">
      <w:pPr>
        <w:pStyle w:val="P00"/>
        <w:spacing w:before="72"/>
        <w:ind w:left="0" w:right="1134"/>
        <w:rPr>
          <w:rStyle w:val="default"/>
          <w:rFonts w:cs="FrankRuehl" w:hint="cs"/>
          <w:rtl/>
        </w:rPr>
      </w:pPr>
      <w:bookmarkStart w:id="36" w:name="Seif24"/>
      <w:bookmarkEnd w:id="36"/>
      <w:r>
        <w:rPr>
          <w:lang w:val="he-IL"/>
        </w:rPr>
        <w:pict>
          <v:rect id="_x0000_s2270" style="position:absolute;left:0;text-align:left;margin-left:464.5pt;margin-top:8.05pt;width:75.05pt;height:27.05pt;z-index:251653632" o:allowincell="f" filled="f" stroked="f" strokecolor="lime" strokeweight=".25pt">
            <v:textbox style="mso-next-textbox:#_x0000_s2270" inset="0,0,0,0">
              <w:txbxContent>
                <w:p w:rsidR="00092A48" w:rsidRDefault="00092A48">
                  <w:pPr>
                    <w:spacing w:line="160" w:lineRule="exact"/>
                    <w:jc w:val="left"/>
                    <w:rPr>
                      <w:rFonts w:cs="Miriam" w:hint="cs"/>
                      <w:szCs w:val="18"/>
                      <w:rtl/>
                    </w:rPr>
                  </w:pPr>
                  <w:r>
                    <w:rPr>
                      <w:rFonts w:cs="Miriam" w:hint="cs"/>
                      <w:szCs w:val="18"/>
                      <w:rtl/>
                    </w:rPr>
                    <w:t>השתתפות משרד החוץ בוועדות המייעצות</w:t>
                  </w:r>
                </w:p>
              </w:txbxContent>
            </v:textbox>
            <w10:anchorlock/>
          </v:rect>
        </w:pict>
      </w:r>
      <w:r>
        <w:rPr>
          <w:rStyle w:val="big-number"/>
          <w:rFonts w:hint="cs"/>
          <w:rtl/>
        </w:rPr>
        <w:t>25</w:t>
      </w:r>
      <w:r>
        <w:rPr>
          <w:rStyle w:val="default"/>
          <w:rFonts w:cs="FrankRuehl"/>
          <w:rtl/>
        </w:rPr>
        <w:t>.</w:t>
      </w:r>
      <w:r>
        <w:rPr>
          <w:rStyle w:val="default"/>
          <w:rFonts w:cs="FrankRuehl"/>
          <w:rtl/>
        </w:rPr>
        <w:tab/>
      </w:r>
      <w:r>
        <w:rPr>
          <w:rStyle w:val="default"/>
          <w:rFonts w:cs="FrankRuehl" w:hint="cs"/>
          <w:rtl/>
        </w:rPr>
        <w:t>בכל אחת מהוועדות המייעצות יהיו חברים עובדי משרד החוץ, כאמור בסעיף 24.</w:t>
      </w:r>
    </w:p>
    <w:p w:rsidR="00092A48" w:rsidRDefault="00092A48">
      <w:pPr>
        <w:pStyle w:val="P00"/>
        <w:spacing w:before="72"/>
        <w:ind w:left="0" w:right="1134"/>
        <w:rPr>
          <w:rStyle w:val="default"/>
          <w:rFonts w:cs="FrankRuehl" w:hint="cs"/>
          <w:rtl/>
        </w:rPr>
      </w:pPr>
    </w:p>
    <w:p w:rsidR="00092A48" w:rsidRDefault="00092A48">
      <w:pPr>
        <w:pStyle w:val="P00"/>
        <w:spacing w:before="72"/>
        <w:ind w:left="0" w:right="1134"/>
        <w:rPr>
          <w:rStyle w:val="default"/>
          <w:rFonts w:cs="FrankRuehl" w:hint="cs"/>
          <w:rtl/>
        </w:rPr>
      </w:pPr>
      <w:bookmarkStart w:id="37" w:name="Seif25"/>
      <w:bookmarkEnd w:id="37"/>
      <w:r>
        <w:rPr>
          <w:lang w:val="he-IL"/>
        </w:rPr>
        <w:pict>
          <v:rect id="_x0000_s2271" style="position:absolute;left:0;text-align:left;margin-left:464.5pt;margin-top:8.05pt;width:75.05pt;height:27.8pt;z-index:251654656" o:allowincell="f" filled="f" stroked="f" strokecolor="lime" strokeweight=".25pt">
            <v:textbox style="mso-next-textbox:#_x0000_s2271" inset="0,0,0,0">
              <w:txbxContent>
                <w:p w:rsidR="00092A48" w:rsidRDefault="00092A48">
                  <w:pPr>
                    <w:spacing w:line="160" w:lineRule="exact"/>
                    <w:jc w:val="left"/>
                    <w:rPr>
                      <w:rFonts w:cs="Miriam" w:hint="cs"/>
                      <w:szCs w:val="18"/>
                      <w:rtl/>
                    </w:rPr>
                  </w:pPr>
                  <w:r>
                    <w:rPr>
                      <w:rFonts w:cs="Miriam" w:hint="cs"/>
                      <w:szCs w:val="18"/>
                      <w:rtl/>
                    </w:rPr>
                    <w:t>תיאום עם משרד החוץ בנוגע למתן רישיונות</w:t>
                  </w:r>
                </w:p>
              </w:txbxContent>
            </v:textbox>
            <w10:anchorlock/>
          </v:rect>
        </w:pict>
      </w:r>
      <w:r>
        <w:rPr>
          <w:rStyle w:val="big-number"/>
          <w:rFonts w:hint="cs"/>
          <w:rtl/>
        </w:rPr>
        <w:t>26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הסתייג נציג משרד החוץ מהמלצתה של ועדה מייעצת ושקלה הרשות המוסמכת שלא לקבל את ההסתייגות האמורה, או המליצה ועדה מייעצת על מתן רישיון שיווק ביטחוני, רישיון העברת המשך, רישיון שינוי שימוש סופי, רישיון יצוא ציוד ביטחוני במעבר או רישיון תיווך בין גורמי חוץ, או על סירוב למתן רישיון כאמור, ושקלה הרשות המוסמכת שלא לקבל את המלצת הוועדה, תובא ההסתייגות או המלצת הוועדה, לפי העניין, לדיון משותף של ראש האגף לפיקוח על היצוא הביטחוני יחד עם ראש האגף לעניינים אסטרטגיים במשרד החוץ.</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התקבלה החלטה בדיון המשותף כאמור בסעיף קטן (א), יכריעו בעניין המנהל הכללי יחד עם המנהל הכללי של משרד החוץ; באין הסמכה בין המנהל הכללי לבין המנהל הכללי של משרד החוץ, תכריע בעניין ועדת המשנה של ועדת השרים לביטחון לאומי כמשמעותה בסעיף 47(ג).</w:t>
      </w:r>
    </w:p>
    <w:p w:rsidR="00092A48" w:rsidRDefault="00092A48">
      <w:pPr>
        <w:pStyle w:val="P00"/>
        <w:spacing w:before="72"/>
        <w:ind w:left="0" w:right="1134"/>
        <w:rPr>
          <w:rStyle w:val="default"/>
          <w:rFonts w:cs="FrankRuehl" w:hint="cs"/>
          <w:rtl/>
        </w:rPr>
      </w:pPr>
      <w:bookmarkStart w:id="38" w:name="Seif26"/>
      <w:bookmarkEnd w:id="38"/>
      <w:r>
        <w:rPr>
          <w:lang w:val="he-IL"/>
        </w:rPr>
        <w:pict>
          <v:rect id="_x0000_s2272" style="position:absolute;left:0;text-align:left;margin-left:464.5pt;margin-top:8.05pt;width:75.05pt;height:27.25pt;z-index:251655680" o:allowincell="f" filled="f" stroked="f" strokecolor="lime" strokeweight=".25pt">
            <v:textbox style="mso-next-textbox:#_x0000_s2272" inset="0,0,0,0">
              <w:txbxContent>
                <w:p w:rsidR="00092A48" w:rsidRDefault="00092A48">
                  <w:pPr>
                    <w:spacing w:line="160" w:lineRule="exact"/>
                    <w:jc w:val="left"/>
                    <w:rPr>
                      <w:rFonts w:cs="Miriam" w:hint="cs"/>
                      <w:szCs w:val="18"/>
                      <w:rtl/>
                    </w:rPr>
                  </w:pPr>
                  <w:r>
                    <w:rPr>
                      <w:rFonts w:cs="Miriam" w:hint="cs"/>
                      <w:szCs w:val="18"/>
                      <w:rtl/>
                    </w:rPr>
                    <w:t>התייעצות עם משרד החוץ בנוגע למתן רישיון יצוא ביטחוני</w:t>
                  </w:r>
                </w:p>
              </w:txbxContent>
            </v:textbox>
            <w10:anchorlock/>
          </v:rect>
        </w:pict>
      </w:r>
      <w:r>
        <w:rPr>
          <w:rStyle w:val="big-number"/>
          <w:rFonts w:hint="cs"/>
          <w:rtl/>
        </w:rPr>
        <w:t>27</w:t>
      </w:r>
      <w:r>
        <w:rPr>
          <w:rStyle w:val="default"/>
          <w:rFonts w:cs="FrankRuehl"/>
          <w:rtl/>
        </w:rPr>
        <w:t>.</w:t>
      </w:r>
      <w:r>
        <w:rPr>
          <w:rStyle w:val="default"/>
          <w:rFonts w:cs="FrankRuehl"/>
          <w:rtl/>
        </w:rPr>
        <w:tab/>
      </w:r>
      <w:r>
        <w:rPr>
          <w:rStyle w:val="default"/>
          <w:rFonts w:cs="FrankRuehl" w:hint="cs"/>
          <w:rtl/>
        </w:rPr>
        <w:t>הרשות המוסמכת תתייעץ עם נציג משרד החוץ, באופן שייקבע בתקנות, טרם מתן רישיון יצוא ביטחוני.</w:t>
      </w:r>
    </w:p>
    <w:p w:rsidR="00092A48" w:rsidRDefault="00092A48">
      <w:pPr>
        <w:pStyle w:val="medium2-header"/>
        <w:keepLines w:val="0"/>
        <w:spacing w:before="72"/>
        <w:ind w:left="0" w:right="1134"/>
        <w:rPr>
          <w:rFonts w:hint="cs"/>
          <w:noProof/>
          <w:rtl/>
        </w:rPr>
      </w:pPr>
      <w:bookmarkStart w:id="39" w:name="med6"/>
      <w:bookmarkEnd w:id="39"/>
      <w:r>
        <w:rPr>
          <w:rFonts w:hint="cs"/>
          <w:noProof/>
          <w:rtl/>
        </w:rPr>
        <w:t>פרק ז': חובות דיווח וסמכויות פיקוח</w:t>
      </w:r>
    </w:p>
    <w:p w:rsidR="00092A48" w:rsidRDefault="00092A48">
      <w:pPr>
        <w:pStyle w:val="P00"/>
        <w:spacing w:before="72"/>
        <w:ind w:left="0" w:right="1134"/>
        <w:rPr>
          <w:rStyle w:val="default"/>
          <w:rFonts w:cs="FrankRuehl" w:hint="cs"/>
          <w:rtl/>
        </w:rPr>
      </w:pPr>
      <w:bookmarkStart w:id="40" w:name="Seif27"/>
      <w:bookmarkEnd w:id="40"/>
      <w:r>
        <w:rPr>
          <w:lang w:val="he-IL"/>
        </w:rPr>
        <w:pict>
          <v:rect id="_x0000_s2273" style="position:absolute;left:0;text-align:left;margin-left:464.5pt;margin-top:8.05pt;width:75.05pt;height:12.35pt;z-index:251656704" o:allowincell="f" filled="f" stroked="f" strokecolor="lime" strokeweight=".25pt">
            <v:textbox style="mso-next-textbox:#_x0000_s2273" inset="0,0,0,0">
              <w:txbxContent>
                <w:p w:rsidR="00092A48" w:rsidRDefault="00092A48">
                  <w:pPr>
                    <w:spacing w:line="160" w:lineRule="exact"/>
                    <w:jc w:val="left"/>
                    <w:rPr>
                      <w:rFonts w:cs="Miriam" w:hint="cs"/>
                      <w:szCs w:val="18"/>
                      <w:rtl/>
                    </w:rPr>
                  </w:pPr>
                  <w:r>
                    <w:rPr>
                      <w:rFonts w:cs="Miriam" w:hint="cs"/>
                      <w:szCs w:val="18"/>
                      <w:rtl/>
                    </w:rPr>
                    <w:t>חובות דיווח</w:t>
                  </w:r>
                </w:p>
              </w:txbxContent>
            </v:textbox>
            <w10:anchorlock/>
          </v:rect>
        </w:pict>
      </w:r>
      <w:r>
        <w:rPr>
          <w:rStyle w:val="big-number"/>
          <w:rFonts w:hint="cs"/>
          <w:rtl/>
        </w:rPr>
        <w:t>28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 שקיבל רישיון לפי פרק ד' ימסור לרשות המוסמכת דיווחים בכתב, אחת לשנה, בנוגע לפעילות שביצע הטעונה רישיון לפי פרק ד', ובהתאם לטופס שייקבע בתקנות.</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המוסמכת רשאית לחייב מי שקיבל פטור מחובת קבלת רישיון שיווק ביטחוני לפי פרק ד', במסירת דיווחים כאמור בסעיף קטן (א) בנוגע לפעולות שיווק ביטחוני שהוא מבצע.</w:t>
      </w:r>
    </w:p>
    <w:p w:rsidR="00092A48" w:rsidRDefault="00092A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דיווחים כאמור בסעיפים קטנים (א) ו-(ב) יכללו, בין השאר, פירוט בנוגע לפעולות יצוא ביטחוני או שיווק ביטחוני, לפי העניין, לרבות יעדי השיווק הביטחוני ופרטים בנוגע לזהות משתמשי ביניים והמשתמש הסופי ובנוגע לשימוש הסופי, בציוד הביטחוני, בידע הביטחוני או בשירות הביטחוני, לפי העניין.</w:t>
      </w:r>
    </w:p>
    <w:p w:rsidR="00092A48" w:rsidRDefault="00092A4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תאגיד הרשו</w:t>
      </w:r>
      <w:r w:rsidR="0030311E">
        <w:rPr>
          <w:rStyle w:val="default"/>
          <w:rFonts w:cs="FrankRuehl" w:hint="cs"/>
          <w:rtl/>
        </w:rPr>
        <w:t>ם</w:t>
      </w:r>
      <w:r>
        <w:rPr>
          <w:rStyle w:val="default"/>
          <w:rFonts w:cs="FrankRuehl" w:hint="cs"/>
          <w:rtl/>
        </w:rPr>
        <w:t xml:space="preserve"> במרשם היצוא הביטחוני, ימסור דיווח לרשות המוסמכת על כל שינוי שחל בבעלי השליטה בתאגיד לאחר המועד שבו נרשם במרשם כאמור.</w:t>
      </w:r>
    </w:p>
    <w:p w:rsidR="00092A48" w:rsidRDefault="00092A48">
      <w:pPr>
        <w:pStyle w:val="P00"/>
        <w:spacing w:before="72"/>
        <w:ind w:left="0" w:right="1134"/>
        <w:rPr>
          <w:rStyle w:val="default"/>
          <w:rFonts w:cs="FrankRuehl" w:hint="cs"/>
          <w:rtl/>
        </w:rPr>
      </w:pPr>
      <w:bookmarkStart w:id="41" w:name="Seif28"/>
      <w:bookmarkEnd w:id="41"/>
      <w:r>
        <w:rPr>
          <w:lang w:val="he-IL"/>
        </w:rPr>
        <w:pict>
          <v:rect id="_x0000_s2274" style="position:absolute;left:0;text-align:left;margin-left:464.5pt;margin-top:8.05pt;width:75.05pt;height:15.6pt;z-index:251657728" o:allowincell="f" filled="f" stroked="f" strokecolor="lime" strokeweight=".25pt">
            <v:textbox style="mso-next-textbox:#_x0000_s2274" inset="0,0,0,0">
              <w:txbxContent>
                <w:p w:rsidR="00092A48" w:rsidRDefault="00092A48">
                  <w:pPr>
                    <w:spacing w:line="160" w:lineRule="exact"/>
                    <w:jc w:val="left"/>
                    <w:rPr>
                      <w:rFonts w:cs="Miriam" w:hint="cs"/>
                      <w:szCs w:val="18"/>
                      <w:rtl/>
                    </w:rPr>
                  </w:pPr>
                  <w:r>
                    <w:rPr>
                      <w:rFonts w:cs="Miriam" w:hint="cs"/>
                      <w:szCs w:val="18"/>
                      <w:rtl/>
                    </w:rPr>
                    <w:t>סמכויות פיקוח</w:t>
                  </w:r>
                </w:p>
              </w:txbxContent>
            </v:textbox>
            <w10:anchorlock/>
          </v:rect>
        </w:pict>
      </w:r>
      <w:r>
        <w:rPr>
          <w:rStyle w:val="big-number"/>
          <w:rFonts w:hint="cs"/>
          <w:rtl/>
        </w:rPr>
        <w:t>29</w:t>
      </w:r>
      <w:r>
        <w:rPr>
          <w:rStyle w:val="default"/>
          <w:rFonts w:cs="FrankRuehl"/>
          <w:rtl/>
        </w:rPr>
        <w:t>.</w:t>
      </w:r>
      <w:r>
        <w:rPr>
          <w:rStyle w:val="default"/>
          <w:rFonts w:cs="FrankRuehl"/>
          <w:rtl/>
        </w:rPr>
        <w:tab/>
      </w:r>
      <w:r>
        <w:rPr>
          <w:rStyle w:val="default"/>
          <w:rFonts w:cs="FrankRuehl" w:hint="cs"/>
          <w:rtl/>
        </w:rPr>
        <w:t xml:space="preserve">לשם פיקוח על ביצוע ההוראות לפי חוק זה, רשאים הרשות המוסמכת או מי שהיא הסמיכה לעניין זה מקרב עובדי משרד הביטחון </w:t>
      </w:r>
      <w:r>
        <w:rPr>
          <w:rStyle w:val="default"/>
          <w:rFonts w:cs="FrankRuehl"/>
          <w:rtl/>
        </w:rPr>
        <w:t>–</w:t>
      </w:r>
    </w:p>
    <w:p w:rsidR="00092A48" w:rsidRDefault="00092A4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לדרוש מכל אדם הכלול במרשם והנוגע בדבר למסור להם מידע ומסמכים המתייחסים לפעולותיו של מי שמבצע פעולה הטעונה רישיון לפי פרק ד', לעניין מילוי חובותיו לפי חוק זה; לעניין זה, "מסמכים" </w:t>
      </w:r>
      <w:r>
        <w:rPr>
          <w:rStyle w:val="default"/>
          <w:rFonts w:cs="FrankRuehl"/>
          <w:rtl/>
        </w:rPr>
        <w:t>–</w:t>
      </w:r>
      <w:r>
        <w:rPr>
          <w:rStyle w:val="default"/>
          <w:rFonts w:cs="FrankRuehl" w:hint="cs"/>
          <w:rtl/>
        </w:rPr>
        <w:t xml:space="preserve"> לרבות תעודה, דין וחשבון, או פנקס, וכן חומר מחשב או פלט כהגדרתם בחוק המחשבים, התשנ"ה-1995;</w:t>
      </w:r>
    </w:p>
    <w:p w:rsidR="00092A48" w:rsidRDefault="00092A4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להיכנס לכל מקום שבו יש להם יסוד סביר להניח כי מי שכלול במרשם או מי מטעמו מחזיק ציוד ביטחוני או ידע ביטחוני או נותן שירות ביטחוני, כדי לבדוק את קיום הוראות חוק זה, ובלבד שלא ייכנסו למקום המשמש למגורים בלבד אלא על פי צו של בית משפט; כניסה למקום לפי סעיף זה תיעשה בליווי המחזיק במקום או נציגו, ואולם סירוב לבקשתו של נציג הרשות המוסמכת להתלוות אליו, אין בו כדי למנוע את פעולות הרשות המוסמכת לפי סעיף זה.</w:t>
      </w:r>
    </w:p>
    <w:p w:rsidR="00092A48" w:rsidRDefault="00092A48">
      <w:pPr>
        <w:pStyle w:val="P00"/>
        <w:spacing w:before="72"/>
        <w:ind w:left="0" w:right="1134"/>
        <w:rPr>
          <w:rStyle w:val="default"/>
          <w:rFonts w:cs="FrankRuehl" w:hint="cs"/>
          <w:rtl/>
        </w:rPr>
      </w:pPr>
      <w:bookmarkStart w:id="42" w:name="Seif29"/>
      <w:bookmarkEnd w:id="42"/>
      <w:r>
        <w:rPr>
          <w:lang w:val="he-IL"/>
        </w:rPr>
        <w:pict>
          <v:rect id="_x0000_s2275" style="position:absolute;left:0;text-align:left;margin-left:464.5pt;margin-top:8.05pt;width:75.05pt;height:10.5pt;z-index:251658752" o:allowincell="f" filled="f" stroked="f" strokecolor="lime" strokeweight=".25pt">
            <v:textbox style="mso-next-textbox:#_x0000_s2275" inset="0,0,0,0">
              <w:txbxContent>
                <w:p w:rsidR="00092A48" w:rsidRDefault="00092A48">
                  <w:pPr>
                    <w:spacing w:line="160" w:lineRule="exact"/>
                    <w:jc w:val="left"/>
                    <w:rPr>
                      <w:rFonts w:cs="Miriam" w:hint="cs"/>
                      <w:szCs w:val="18"/>
                      <w:rtl/>
                    </w:rPr>
                  </w:pPr>
                  <w:r>
                    <w:rPr>
                      <w:rFonts w:cs="Miriam" w:hint="cs"/>
                      <w:szCs w:val="18"/>
                      <w:rtl/>
                    </w:rPr>
                    <w:t>בדיקת ציוד ביטחוני</w:t>
                  </w:r>
                </w:p>
              </w:txbxContent>
            </v:textbox>
            <w10:anchorlock/>
          </v:rect>
        </w:pict>
      </w:r>
      <w:r>
        <w:rPr>
          <w:rStyle w:val="big-number"/>
          <w:rFonts w:hint="cs"/>
          <w:rtl/>
        </w:rPr>
        <w:t>30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הרשות המוסמכת או מי שהיא הסמיכה לענין זה מקרב עובדי משרד הביטחון, רשאים לדרוש מבעלים או ממחזיק של ציוד ביטחוני, למסרו להם לצורך בדיקת עמידתו בתנאי רישיון שניתן לפי פרק ד'.</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בדיקת ציוד ביטחוני שנמסר לרשות המוסמכת או למי שהיא הסמיכה לענין זה, לפי סעיף קטן (א), תיעשה ככל שניתן במשרדי המחזיק בציוד הביטחוני, או במשרדי הרשות המוסמכת, ובלבד שאם הבדיקה נעשתה במשרדי הרשות המוסמכת, יוחזר הציוד הביטחוני לרשות המחזיק בו לא יאוחר מ-15 ימים מיום מסירתו.</w:t>
      </w:r>
    </w:p>
    <w:p w:rsidR="00092A48" w:rsidRDefault="00092A48">
      <w:pPr>
        <w:pStyle w:val="P00"/>
        <w:spacing w:before="72"/>
        <w:ind w:left="0" w:right="1134"/>
        <w:rPr>
          <w:rStyle w:val="default"/>
          <w:rFonts w:cs="FrankRuehl" w:hint="cs"/>
          <w:rtl/>
        </w:rPr>
      </w:pPr>
      <w:bookmarkStart w:id="43" w:name="Seif30"/>
      <w:bookmarkEnd w:id="43"/>
      <w:r>
        <w:rPr>
          <w:lang w:val="he-IL"/>
        </w:rPr>
        <w:pict>
          <v:rect id="_x0000_s2276" style="position:absolute;left:0;text-align:left;margin-left:464.5pt;margin-top:8.05pt;width:75.05pt;height:35.15pt;z-index:251659776" o:allowincell="f" filled="f" stroked="f" strokecolor="lime" strokeweight=".25pt">
            <v:textbox style="mso-next-textbox:#_x0000_s2276" inset="0,0,0,0">
              <w:txbxContent>
                <w:p w:rsidR="00092A48" w:rsidRDefault="00092A48">
                  <w:pPr>
                    <w:spacing w:line="160" w:lineRule="exact"/>
                    <w:jc w:val="left"/>
                    <w:rPr>
                      <w:rFonts w:cs="Miriam" w:hint="cs"/>
                      <w:szCs w:val="18"/>
                      <w:rtl/>
                    </w:rPr>
                  </w:pPr>
                  <w:r>
                    <w:rPr>
                      <w:rFonts w:cs="Miriam" w:hint="cs"/>
                      <w:szCs w:val="18"/>
                      <w:rtl/>
                    </w:rPr>
                    <w:t>חובת ניהול רישום ושמירת מסמכים בנוגע לעסקאות יצוא ביטחוני</w:t>
                  </w:r>
                </w:p>
              </w:txbxContent>
            </v:textbox>
            <w10:anchorlock/>
          </v:rect>
        </w:pict>
      </w:r>
      <w:r>
        <w:rPr>
          <w:rStyle w:val="big-number"/>
          <w:rFonts w:hint="cs"/>
          <w:rtl/>
        </w:rPr>
        <w:t>31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יצוא ביטחוני ינהל רישום של מידע בכל הנוגע לעסקאות יצוא ביטחוני שביצע; רישום כאמור יכלול פירוט בנוגע לציוד הביטחוני, לידע הביטחוני או לשירות הביטחוני נושא הרישיון, וכן פרטים בנוגע למשתמשי ביניים והמשתמש הסופי ובנוגע לשימוש הסופי, בציוד הביטחוני, בידע הביטחוני או בשירות הביטחוני נושא הרישיון ומועדי ביצוע היצוא הביטחוני, ופרטים נוספים, כפי שייקבע בתקנות.</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יצוא ביטחוני ישמור רישום כאמור בסעיף קטן (א) וכן כל מסמך הנוגע לעסקת יצוא ביטחוני שביצע, במשך עשר שנים ממועד סיום ביצוע היצוא הביטחוני; דרכי שמירת הרישום ייקבעו בתקנות.</w:t>
      </w:r>
    </w:p>
    <w:p w:rsidR="00092A48" w:rsidRDefault="00092A48">
      <w:pPr>
        <w:pStyle w:val="medium2-header"/>
        <w:keepLines w:val="0"/>
        <w:spacing w:before="72"/>
        <w:ind w:left="0" w:right="1134"/>
        <w:rPr>
          <w:rFonts w:hint="cs"/>
          <w:noProof/>
          <w:rtl/>
        </w:rPr>
      </w:pPr>
      <w:bookmarkStart w:id="44" w:name="med7"/>
      <w:bookmarkEnd w:id="44"/>
      <w:r>
        <w:rPr>
          <w:rFonts w:hint="cs"/>
          <w:noProof/>
          <w:rtl/>
        </w:rPr>
        <w:t>פרק ח': עונשין</w:t>
      </w:r>
    </w:p>
    <w:p w:rsidR="00092A48" w:rsidRDefault="00092A48">
      <w:pPr>
        <w:pStyle w:val="P00"/>
        <w:spacing w:before="72"/>
        <w:ind w:left="0" w:right="1134"/>
        <w:rPr>
          <w:rStyle w:val="default"/>
          <w:rFonts w:cs="FrankRuehl" w:hint="cs"/>
          <w:rtl/>
        </w:rPr>
      </w:pPr>
      <w:bookmarkStart w:id="45" w:name="Seif31"/>
      <w:bookmarkEnd w:id="45"/>
      <w:r>
        <w:rPr>
          <w:lang w:val="he-IL"/>
        </w:rPr>
        <w:pict>
          <v:rect id="_x0000_s2277" style="position:absolute;left:0;text-align:left;margin-left:464.5pt;margin-top:8.05pt;width:75.05pt;height:11.45pt;z-index:251660800" o:allowincell="f" filled="f" stroked="f" strokecolor="lime" strokeweight=".25pt">
            <v:textbox style="mso-next-textbox:#_x0000_s2277" inset="0,0,0,0">
              <w:txbxContent>
                <w:p w:rsidR="00092A48" w:rsidRDefault="00092A48">
                  <w:pPr>
                    <w:spacing w:line="160" w:lineRule="exact"/>
                    <w:jc w:val="left"/>
                    <w:rPr>
                      <w:rFonts w:cs="Miriam" w:hint="cs"/>
                      <w:szCs w:val="18"/>
                      <w:rtl/>
                    </w:rPr>
                  </w:pPr>
                  <w:r>
                    <w:rPr>
                      <w:rFonts w:cs="Miriam" w:hint="cs"/>
                      <w:szCs w:val="18"/>
                      <w:rtl/>
                    </w:rPr>
                    <w:t>עונשין</w:t>
                  </w:r>
                </w:p>
              </w:txbxContent>
            </v:textbox>
            <w10:anchorlock/>
          </v:rect>
        </w:pict>
      </w:r>
      <w:r>
        <w:rPr>
          <w:rStyle w:val="big-number"/>
          <w:rFonts w:hint="cs"/>
          <w:rtl/>
        </w:rPr>
        <w:t>32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שלוש שנים או קנס פי שלושים מהקנס הקבוע בסעיף 61(א)(4) לחוק העונשין:</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מבצע פעולת שיווק ביטחוני בלי שיש בידו רישיון שיווק ביטחוני או שלא בהתאם לתנאי הרישיון, בניגוד להוראות סעיף 14;</w:t>
      </w:r>
    </w:p>
    <w:p w:rsidR="00092A48" w:rsidRDefault="00092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מבצע יצוא ביטחוני בלי שיש בידו רישיון יצוא ביטחוני או שלא בהתאם לתנאי הרישיון, בניגוד להוראות סעיף 15;</w:t>
      </w:r>
    </w:p>
    <w:p w:rsidR="00092A48" w:rsidRDefault="00092A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מבצע יצוא של ציוד ביטחוני במעבר בלי שיש בידו רישיון יצוא ציוד ביטחוני במעבר או שלא בהתאם לתנאי הרישיון, בניגוד להוראות סעיף 19;</w:t>
      </w:r>
    </w:p>
    <w:p w:rsidR="00092A48" w:rsidRDefault="00092A4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מעביר לשטחי האחריות האזרחית הפלסטינית ציוד דו-שימושי מפוקח הכלול בצו לפי פסקה (2) להגדרה "ציוד דו-שימושי מפוקח" בלי שיש בידו רישיון העברה לשטחי האחריות האזרחית הפלסטינית או שלא בהתאם לתנאי הרישיון, בניגוד להוראות סעיף 20;</w:t>
      </w:r>
    </w:p>
    <w:p w:rsidR="00092A48" w:rsidRDefault="00092A4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מבצע פעולת תיווך בין גורמי חוץ בלי שיש בידו רישיון תיווך בין גורמי חוץ או שלא בהתאם לתנאי הרישיון, בניגוד להוראות סעיף 21.</w:t>
      </w:r>
    </w:p>
    <w:p w:rsidR="00092A48" w:rsidRDefault="00092A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המבצע פעולת תיווך בין גורמי חוץ שלא בהתאם להחלטה של מועצת הביטחון כאמור בסעיף 22, דינו </w:t>
      </w:r>
      <w:r>
        <w:rPr>
          <w:rStyle w:val="default"/>
          <w:rFonts w:cs="FrankRuehl"/>
          <w:rtl/>
        </w:rPr>
        <w:t>–</w:t>
      </w:r>
      <w:r>
        <w:rPr>
          <w:rStyle w:val="default"/>
          <w:rFonts w:cs="FrankRuehl" w:hint="cs"/>
          <w:rtl/>
        </w:rPr>
        <w:t xml:space="preserve"> מאסר 5 שנים או קנס פי חמישים מהקנס הקבוע בסעיף 61(א)(4) לחוק העונשין.</w:t>
      </w:r>
    </w:p>
    <w:p w:rsidR="00092A48" w:rsidRDefault="00092A48">
      <w:pPr>
        <w:pStyle w:val="P00"/>
        <w:spacing w:before="72"/>
        <w:ind w:left="0" w:right="1134"/>
        <w:rPr>
          <w:rStyle w:val="default"/>
          <w:rFonts w:cs="FrankRuehl" w:hint="cs"/>
          <w:rtl/>
        </w:rPr>
      </w:pPr>
      <w:bookmarkStart w:id="46" w:name="Seif32"/>
      <w:bookmarkEnd w:id="46"/>
      <w:r>
        <w:rPr>
          <w:lang w:val="he-IL"/>
        </w:rPr>
        <w:pict>
          <v:rect id="_x0000_s2278" style="position:absolute;left:0;text-align:left;margin-left:464.5pt;margin-top:8.05pt;width:75.05pt;height:13.6pt;z-index:251661824" o:allowincell="f" filled="f" stroked="f" strokecolor="lime" strokeweight=".25pt">
            <v:textbox style="mso-next-textbox:#_x0000_s2278" inset="0,0,0,0">
              <w:txbxContent>
                <w:p w:rsidR="00092A48" w:rsidRDefault="00092A48">
                  <w:pPr>
                    <w:spacing w:line="160" w:lineRule="exact"/>
                    <w:jc w:val="left"/>
                    <w:rPr>
                      <w:rFonts w:cs="Miriam" w:hint="cs"/>
                      <w:szCs w:val="18"/>
                      <w:rtl/>
                    </w:rPr>
                  </w:pPr>
                  <w:r>
                    <w:rPr>
                      <w:rFonts w:cs="Miriam" w:hint="cs"/>
                      <w:szCs w:val="18"/>
                      <w:rtl/>
                    </w:rPr>
                    <w:t>נסיבות מחמירות</w:t>
                  </w:r>
                </w:p>
              </w:txbxContent>
            </v:textbox>
            <w10:anchorlock/>
          </v:rect>
        </w:pict>
      </w:r>
      <w:r>
        <w:rPr>
          <w:rStyle w:val="big-number"/>
          <w:rFonts w:hint="cs"/>
          <w:rtl/>
        </w:rPr>
        <w:t>33</w:t>
      </w:r>
      <w:r>
        <w:rPr>
          <w:rStyle w:val="default"/>
          <w:rFonts w:cs="FrankRuehl"/>
          <w:rtl/>
        </w:rPr>
        <w:t>.</w:t>
      </w:r>
      <w:r>
        <w:rPr>
          <w:rStyle w:val="default"/>
          <w:rFonts w:cs="FrankRuehl"/>
          <w:rtl/>
        </w:rPr>
        <w:tab/>
      </w:r>
      <w:r>
        <w:rPr>
          <w:rStyle w:val="default"/>
          <w:rFonts w:cs="FrankRuehl" w:hint="cs"/>
          <w:rtl/>
        </w:rPr>
        <w:t xml:space="preserve">נעברה עבירה לפי סעיף 32(א) בנסיבות מחמירות, דינה </w:t>
      </w:r>
      <w:r>
        <w:rPr>
          <w:rStyle w:val="default"/>
          <w:rFonts w:cs="FrankRuehl"/>
          <w:rtl/>
        </w:rPr>
        <w:t>–</w:t>
      </w:r>
      <w:r>
        <w:rPr>
          <w:rStyle w:val="default"/>
          <w:rFonts w:cs="FrankRuehl" w:hint="cs"/>
          <w:rtl/>
        </w:rPr>
        <w:t xml:space="preserve"> מאסר חמש שנים או קנס פי חמישים מהקנס הקבוע בסעיף 61(א)(4) לחוק העונשין; בסעיף זה, "נסיבות מחמירות" </w:t>
      </w:r>
      <w:r>
        <w:rPr>
          <w:rStyle w:val="default"/>
          <w:rFonts w:cs="FrankRuehl"/>
          <w:rtl/>
        </w:rPr>
        <w:t>–</w:t>
      </w:r>
      <w:r>
        <w:rPr>
          <w:rStyle w:val="default"/>
          <w:rFonts w:cs="FrankRuehl" w:hint="cs"/>
          <w:rtl/>
        </w:rPr>
        <w:t xml:space="preserve"> כל אחת מאלה:</w:t>
      </w:r>
    </w:p>
    <w:p w:rsidR="00092A48" w:rsidRDefault="00092A48">
      <w:pPr>
        <w:pStyle w:val="P00"/>
        <w:spacing w:before="72"/>
        <w:ind w:left="624"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פעולת השיווק הביטחוני נושא העבירה נועדה לקדם עסקת יצוא ביטחוני לאויב,</w:t>
      </w:r>
      <w:r>
        <w:rPr>
          <w:rStyle w:val="default"/>
          <w:rFonts w:cs="FrankRuehl" w:hint="cs"/>
          <w:rtl/>
        </w:rPr>
        <w:t xml:space="preserve"> </w:t>
      </w:r>
      <w:r>
        <w:rPr>
          <w:rStyle w:val="default"/>
          <w:rFonts w:cs="FrankRuehl"/>
          <w:rtl/>
        </w:rPr>
        <w:t>או שהגורם שאליו מיועדים הציוד הביטחוני, הידע הביטחוני או השירות הביטחוני</w:t>
      </w:r>
      <w:r>
        <w:rPr>
          <w:rStyle w:val="default"/>
          <w:rFonts w:cs="FrankRuehl" w:hint="cs"/>
          <w:rtl/>
        </w:rPr>
        <w:t xml:space="preserve"> </w:t>
      </w:r>
      <w:r>
        <w:rPr>
          <w:rStyle w:val="default"/>
          <w:rFonts w:cs="FrankRuehl"/>
          <w:rtl/>
        </w:rPr>
        <w:t>שלגביהם בוצעה עסקת היצוא הביטחוני נושא העבירה הוא אויב; בסעיף זה,</w:t>
      </w:r>
      <w:r>
        <w:rPr>
          <w:rStyle w:val="default"/>
          <w:rFonts w:cs="FrankRuehl" w:hint="cs"/>
          <w:rtl/>
        </w:rPr>
        <w:t xml:space="preserve"> "</w:t>
      </w:r>
      <w:r>
        <w:rPr>
          <w:rStyle w:val="default"/>
          <w:rFonts w:cs="FrankRuehl"/>
          <w:rtl/>
        </w:rPr>
        <w:t>אויב"</w:t>
      </w:r>
      <w:r>
        <w:rPr>
          <w:rStyle w:val="default"/>
          <w:rFonts w:cs="FrankRuehl" w:hint="cs"/>
          <w:rtl/>
        </w:rPr>
        <w:t xml:space="preserve"> </w:t>
      </w:r>
      <w:r>
        <w:rPr>
          <w:rStyle w:val="default"/>
          <w:rFonts w:cs="FrankRuehl"/>
          <w:rtl/>
        </w:rPr>
        <w:t>– כמשמעותו בפקודת המסחר עם האויב</w:t>
      </w:r>
      <w:r>
        <w:rPr>
          <w:rStyle w:val="default"/>
          <w:rFonts w:cs="FrankRuehl" w:hint="cs"/>
          <w:rtl/>
        </w:rPr>
        <w:t xml:space="preserve">, </w:t>
      </w:r>
      <w:r>
        <w:rPr>
          <w:rStyle w:val="default"/>
          <w:rFonts w:cs="FrankRuehl"/>
          <w:rtl/>
        </w:rPr>
        <w:t>1939;</w:t>
      </w:r>
    </w:p>
    <w:p w:rsidR="00092A48" w:rsidRDefault="00092A48">
      <w:pPr>
        <w:pStyle w:val="P00"/>
        <w:spacing w:before="72"/>
        <w:ind w:left="624"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הציוד הביטחוני, הידע הביטחוני או השירות הביטחוני נושא העבירה סווגו בסיווג</w:t>
      </w:r>
      <w:r>
        <w:rPr>
          <w:rStyle w:val="default"/>
          <w:rFonts w:cs="FrankRuehl" w:hint="cs"/>
          <w:rtl/>
        </w:rPr>
        <w:t xml:space="preserve"> </w:t>
      </w:r>
      <w:r>
        <w:rPr>
          <w:rStyle w:val="default"/>
          <w:rFonts w:cs="FrankRuehl"/>
          <w:rtl/>
        </w:rPr>
        <w:t>ביטחוני בידי גורם הביטחון המוסמך לעניין זה;</w:t>
      </w:r>
    </w:p>
    <w:p w:rsidR="00092A48" w:rsidRDefault="00092A48">
      <w:pPr>
        <w:pStyle w:val="P00"/>
        <w:spacing w:before="72"/>
        <w:ind w:left="624"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פעולת השיווק הביטחוני נושא העבירה נועדה לקדם עסקת יצוא ביטחוני לגורם</w:t>
      </w:r>
      <w:r>
        <w:rPr>
          <w:rStyle w:val="default"/>
          <w:rFonts w:cs="FrankRuehl" w:hint="cs"/>
          <w:rtl/>
        </w:rPr>
        <w:t xml:space="preserve"> </w:t>
      </w:r>
      <w:r>
        <w:rPr>
          <w:rStyle w:val="default"/>
          <w:rFonts w:cs="FrankRuehl"/>
          <w:rtl/>
        </w:rPr>
        <w:t>חוץ שלגביו נתקבלה החלטה של מועצת הביטחון כאמור בסעיף 22 או שהיצוא</w:t>
      </w:r>
      <w:r>
        <w:rPr>
          <w:rStyle w:val="default"/>
          <w:rFonts w:cs="FrankRuehl" w:hint="cs"/>
          <w:rtl/>
        </w:rPr>
        <w:t xml:space="preserve"> </w:t>
      </w:r>
      <w:r>
        <w:rPr>
          <w:rStyle w:val="default"/>
          <w:rFonts w:cs="FrankRuehl"/>
          <w:rtl/>
        </w:rPr>
        <w:t>הביטחוני נושא העבירה הוא לגורם חוץ כאמור;</w:t>
      </w:r>
    </w:p>
    <w:p w:rsidR="00092A48" w:rsidRDefault="00092A48">
      <w:pPr>
        <w:pStyle w:val="P00"/>
        <w:spacing w:before="72"/>
        <w:ind w:left="624" w:right="1134"/>
        <w:rPr>
          <w:rStyle w:val="default"/>
          <w:rFonts w:cs="FrankRuehl"/>
          <w:rtl/>
        </w:rPr>
      </w:pPr>
      <w:r>
        <w:rPr>
          <w:rStyle w:val="default"/>
          <w:rFonts w:cs="FrankRuehl" w:hint="cs"/>
          <w:rtl/>
        </w:rPr>
        <w:t>(4)</w:t>
      </w:r>
      <w:r>
        <w:rPr>
          <w:rStyle w:val="default"/>
          <w:rFonts w:cs="FrankRuehl" w:hint="cs"/>
          <w:rtl/>
        </w:rPr>
        <w:tab/>
      </w:r>
      <w:r>
        <w:rPr>
          <w:rStyle w:val="default"/>
          <w:rFonts w:cs="FrankRuehl"/>
          <w:rtl/>
        </w:rPr>
        <w:t>פעולת השיווק הביטחוני או היצוא הביטחוני נושא העבירה נעשו בניגוד לתנאי</w:t>
      </w:r>
      <w:r>
        <w:rPr>
          <w:rStyle w:val="default"/>
          <w:rFonts w:cs="FrankRuehl" w:hint="cs"/>
          <w:rtl/>
        </w:rPr>
        <w:t xml:space="preserve"> </w:t>
      </w:r>
      <w:r>
        <w:rPr>
          <w:rStyle w:val="default"/>
          <w:rFonts w:cs="FrankRuehl"/>
          <w:rtl/>
        </w:rPr>
        <w:t>מתנאי רישיון השיווק הביטחוני או רישיון היצוא הביטחוני, לפי העניין, הנוגע למגבלת</w:t>
      </w:r>
      <w:r>
        <w:rPr>
          <w:rStyle w:val="default"/>
          <w:rFonts w:cs="FrankRuehl" w:hint="cs"/>
          <w:rtl/>
        </w:rPr>
        <w:t xml:space="preserve"> </w:t>
      </w:r>
      <w:r>
        <w:rPr>
          <w:rStyle w:val="default"/>
          <w:rFonts w:cs="FrankRuehl"/>
          <w:rtl/>
        </w:rPr>
        <w:t>שיווק או יצוא למדינות מסוימות;</w:t>
      </w:r>
    </w:p>
    <w:p w:rsidR="00092A48" w:rsidRDefault="00092A4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פעולת התיווך בין גורמי חוץ נושא העבירה נועדה לקדם עסקה עם אויב</w:t>
      </w:r>
      <w:r>
        <w:rPr>
          <w:rStyle w:val="default"/>
          <w:rFonts w:cs="FrankRuehl" w:hint="cs"/>
          <w:rtl/>
        </w:rPr>
        <w:t>.</w:t>
      </w:r>
    </w:p>
    <w:p w:rsidR="00092A48" w:rsidRDefault="00092A48">
      <w:pPr>
        <w:pStyle w:val="P00"/>
        <w:spacing w:before="72"/>
        <w:ind w:left="0" w:right="1134"/>
        <w:rPr>
          <w:rStyle w:val="default"/>
          <w:rFonts w:cs="FrankRuehl" w:hint="cs"/>
          <w:rtl/>
        </w:rPr>
      </w:pPr>
      <w:bookmarkStart w:id="47" w:name="Seif33"/>
      <w:bookmarkEnd w:id="47"/>
      <w:r>
        <w:rPr>
          <w:lang w:val="he-IL"/>
        </w:rPr>
        <w:pict>
          <v:rect id="_x0000_s2279" style="position:absolute;left:0;text-align:left;margin-left:464.5pt;margin-top:8.05pt;width:75.05pt;height:21.2pt;z-index:251662848" o:allowincell="f" filled="f" stroked="f" strokecolor="lime" strokeweight=".25pt">
            <v:textbox style="mso-next-textbox:#_x0000_s2279" inset="0,0,0,0">
              <w:txbxContent>
                <w:p w:rsidR="00092A48" w:rsidRDefault="00092A48">
                  <w:pPr>
                    <w:spacing w:line="160" w:lineRule="exact"/>
                    <w:jc w:val="left"/>
                    <w:rPr>
                      <w:rFonts w:cs="Miriam" w:hint="cs"/>
                      <w:szCs w:val="18"/>
                      <w:rtl/>
                    </w:rPr>
                  </w:pPr>
                  <w:r>
                    <w:rPr>
                      <w:rFonts w:cs="Miriam" w:hint="cs"/>
                      <w:szCs w:val="18"/>
                      <w:rtl/>
                    </w:rPr>
                    <w:t>אחריות נושא משרה בתאגיד</w:t>
                  </w:r>
                </w:p>
              </w:txbxContent>
            </v:textbox>
            <w10:anchorlock/>
          </v:rect>
        </w:pict>
      </w:r>
      <w:r>
        <w:rPr>
          <w:rStyle w:val="big-number"/>
          <w:rFonts w:hint="cs"/>
          <w:rtl/>
        </w:rPr>
        <w:t>34</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נושא משרה בתאגיד חייב לפקח ולעשות כל שניתן למניעת עבירות לפי סעיף</w:t>
      </w:r>
      <w:r>
        <w:rPr>
          <w:rStyle w:val="default"/>
          <w:rFonts w:cs="FrankRuehl" w:hint="cs"/>
          <w:rtl/>
        </w:rPr>
        <w:t xml:space="preserve"> </w:t>
      </w:r>
      <w:r>
        <w:rPr>
          <w:rStyle w:val="default"/>
          <w:rFonts w:cs="FrankRuehl"/>
          <w:rtl/>
        </w:rPr>
        <w:t>32 בידי התאגיד או בידי עובד מעובדיו; המפר הוראה זו, דינו –</w:t>
      </w:r>
      <w:r>
        <w:rPr>
          <w:rStyle w:val="default"/>
          <w:rFonts w:cs="FrankRuehl" w:hint="cs"/>
          <w:rtl/>
        </w:rPr>
        <w:t xml:space="preserve"> </w:t>
      </w:r>
      <w:r>
        <w:rPr>
          <w:rStyle w:val="default"/>
          <w:rFonts w:cs="FrankRuehl"/>
          <w:rtl/>
        </w:rPr>
        <w:t>קנס כאמור בסעיף</w:t>
      </w:r>
      <w:r>
        <w:rPr>
          <w:rStyle w:val="default"/>
          <w:rFonts w:cs="FrankRuehl" w:hint="cs"/>
          <w:rtl/>
        </w:rPr>
        <w:t xml:space="preserve"> 61(א)(4)</w:t>
      </w:r>
      <w:r>
        <w:rPr>
          <w:rStyle w:val="default"/>
          <w:rFonts w:cs="FrankRuehl"/>
          <w:rtl/>
        </w:rPr>
        <w:t xml:space="preserve"> לחוק העונשין; לעניין זה</w:t>
      </w:r>
      <w:r>
        <w:rPr>
          <w:rStyle w:val="default"/>
          <w:rFonts w:cs="FrankRuehl" w:hint="cs"/>
          <w:rtl/>
        </w:rPr>
        <w:t xml:space="preserve">, </w:t>
      </w:r>
      <w:r>
        <w:rPr>
          <w:rStyle w:val="default"/>
          <w:rFonts w:cs="FrankRuehl"/>
          <w:rtl/>
        </w:rPr>
        <w:t>"נושא משרה" –</w:t>
      </w:r>
      <w:r>
        <w:rPr>
          <w:rStyle w:val="default"/>
          <w:rFonts w:cs="FrankRuehl" w:hint="cs"/>
          <w:rtl/>
        </w:rPr>
        <w:t xml:space="preserve"> </w:t>
      </w:r>
      <w:r>
        <w:rPr>
          <w:rStyle w:val="default"/>
          <w:rFonts w:cs="FrankRuehl"/>
          <w:rtl/>
        </w:rPr>
        <w:t>מנהל פעיל בתאגיד, שותף למעט שותף מוגבל, או בעל תפקיד אחר בתאגיד האחראי מטעם התאגיד על התחום שבו נעברה העבירה</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 עבירה לפי סעיף 32 בידי תאגיד או בידי עובד מעובדיו, חזקה היא כי נושא</w:t>
      </w:r>
      <w:r>
        <w:rPr>
          <w:rStyle w:val="default"/>
          <w:rFonts w:cs="FrankRuehl" w:hint="cs"/>
          <w:rtl/>
        </w:rPr>
        <w:t xml:space="preserve"> </w:t>
      </w:r>
      <w:r>
        <w:rPr>
          <w:rStyle w:val="default"/>
          <w:rFonts w:cs="FrankRuehl"/>
          <w:rtl/>
        </w:rPr>
        <w:t>משרה בתאגיד הפר חובתו לפי סעיף קטן (א)</w:t>
      </w:r>
      <w:r>
        <w:rPr>
          <w:rStyle w:val="default"/>
          <w:rFonts w:cs="FrankRuehl" w:hint="cs"/>
          <w:rtl/>
        </w:rPr>
        <w:t>,</w:t>
      </w:r>
      <w:r>
        <w:rPr>
          <w:rStyle w:val="default"/>
          <w:rFonts w:cs="FrankRuehl"/>
          <w:rtl/>
        </w:rPr>
        <w:t xml:space="preserve"> אלא אם כן הוכיח כי עשה כל שניתן כדי למלא את חובתו</w:t>
      </w:r>
      <w:r>
        <w:rPr>
          <w:rStyle w:val="default"/>
          <w:rFonts w:cs="FrankRuehl" w:hint="cs"/>
          <w:rtl/>
        </w:rPr>
        <w:t>.</w:t>
      </w:r>
    </w:p>
    <w:p w:rsidR="00092A48" w:rsidRDefault="00092A48">
      <w:pPr>
        <w:pStyle w:val="medium2-header"/>
        <w:keepLines w:val="0"/>
        <w:spacing w:before="72"/>
        <w:ind w:left="0" w:right="1134"/>
        <w:rPr>
          <w:rFonts w:hint="cs"/>
          <w:noProof/>
          <w:rtl/>
        </w:rPr>
      </w:pPr>
      <w:bookmarkStart w:id="48" w:name="med8"/>
      <w:bookmarkEnd w:id="48"/>
      <w:r>
        <w:rPr>
          <w:noProof/>
          <w:rtl/>
        </w:rPr>
        <w:t>פרק ט</w:t>
      </w:r>
      <w:r>
        <w:rPr>
          <w:rFonts w:hint="cs"/>
          <w:noProof/>
          <w:rtl/>
        </w:rPr>
        <w:t>'</w:t>
      </w:r>
      <w:r>
        <w:rPr>
          <w:noProof/>
          <w:rtl/>
        </w:rPr>
        <w:t>: קנסות אזרחיים ועיצומים כספיים</w:t>
      </w:r>
    </w:p>
    <w:p w:rsidR="00092A48" w:rsidRDefault="00092A48">
      <w:pPr>
        <w:pStyle w:val="P00"/>
        <w:spacing w:before="72"/>
        <w:ind w:left="0" w:right="1134"/>
        <w:rPr>
          <w:rStyle w:val="default"/>
          <w:rFonts w:cs="FrankRuehl" w:hint="cs"/>
          <w:rtl/>
        </w:rPr>
      </w:pPr>
      <w:bookmarkStart w:id="49" w:name="Seif34"/>
      <w:bookmarkEnd w:id="49"/>
      <w:r>
        <w:rPr>
          <w:lang w:val="he-IL"/>
        </w:rPr>
        <w:pict>
          <v:rect id="_x0000_s2280" style="position:absolute;left:0;text-align:left;margin-left:464.5pt;margin-top:8.05pt;width:75.05pt;height:10.75pt;z-index:251663872" o:allowincell="f" filled="f" stroked="f" strokecolor="lime" strokeweight=".25pt">
            <v:textbox style="mso-next-textbox:#_x0000_s2280" inset="0,0,0,0">
              <w:txbxContent>
                <w:p w:rsidR="00092A48" w:rsidRDefault="00092A48">
                  <w:pPr>
                    <w:spacing w:line="160" w:lineRule="exact"/>
                    <w:jc w:val="left"/>
                    <w:rPr>
                      <w:rFonts w:cs="Miriam" w:hint="cs"/>
                      <w:szCs w:val="18"/>
                      <w:rtl/>
                    </w:rPr>
                  </w:pPr>
                  <w:r>
                    <w:rPr>
                      <w:rFonts w:cs="Miriam" w:hint="cs"/>
                      <w:szCs w:val="18"/>
                      <w:rtl/>
                    </w:rPr>
                    <w:t>קנס אזרחי</w:t>
                  </w:r>
                </w:p>
              </w:txbxContent>
            </v:textbox>
            <w10:anchorlock/>
          </v:rect>
        </w:pict>
      </w:r>
      <w:r>
        <w:rPr>
          <w:rStyle w:val="big-number"/>
          <w:rFonts w:hint="cs"/>
          <w:rtl/>
        </w:rPr>
        <w:t>35</w:t>
      </w:r>
      <w:r>
        <w:rPr>
          <w:rStyle w:val="default"/>
          <w:rFonts w:cs="FrankRuehl"/>
          <w:rtl/>
        </w:rPr>
        <w:t>.</w:t>
      </w:r>
      <w:r>
        <w:rPr>
          <w:rStyle w:val="default"/>
          <w:rFonts w:cs="FrankRuehl"/>
          <w:rtl/>
        </w:rPr>
        <w:tab/>
        <w:t>היה לרשות המוסמכת יסוד סביר להניח כי עשה אדם מעשה או מחדל שקבועה בשלו עבירה לפי סעיף 32</w:t>
      </w:r>
      <w:r>
        <w:rPr>
          <w:rStyle w:val="default"/>
          <w:rFonts w:cs="FrankRuehl" w:hint="cs"/>
          <w:rtl/>
        </w:rPr>
        <w:t>,</w:t>
      </w:r>
      <w:r>
        <w:rPr>
          <w:rStyle w:val="default"/>
          <w:rFonts w:cs="FrankRuehl"/>
          <w:rtl/>
        </w:rPr>
        <w:t xml:space="preserve"> רשאית היא להטיל עליו קנס אזרחי בשיעור 15% מהקנס הקבוע לפי הסעיף האמור</w:t>
      </w:r>
      <w:r>
        <w:rPr>
          <w:rStyle w:val="default"/>
          <w:rFonts w:cs="FrankRuehl" w:hint="cs"/>
          <w:rtl/>
        </w:rPr>
        <w:t>.</w:t>
      </w:r>
    </w:p>
    <w:p w:rsidR="00092A48" w:rsidRDefault="00092A48">
      <w:pPr>
        <w:pStyle w:val="P00"/>
        <w:spacing w:before="72"/>
        <w:ind w:left="0" w:right="1134"/>
        <w:rPr>
          <w:rStyle w:val="default"/>
          <w:rFonts w:cs="FrankRuehl" w:hint="cs"/>
          <w:rtl/>
        </w:rPr>
      </w:pPr>
      <w:bookmarkStart w:id="50" w:name="Seif35"/>
      <w:bookmarkEnd w:id="50"/>
      <w:r>
        <w:rPr>
          <w:lang w:val="he-IL"/>
        </w:rPr>
        <w:pict>
          <v:rect id="_x0000_s2281" style="position:absolute;left:0;text-align:left;margin-left:464.5pt;margin-top:8.05pt;width:75.05pt;height:9.65pt;z-index:251664896" o:allowincell="f" filled="f" stroked="f" strokecolor="lime" strokeweight=".25pt">
            <v:textbox style="mso-next-textbox:#_x0000_s2281" inset="0,0,0,0">
              <w:txbxContent>
                <w:p w:rsidR="00092A48" w:rsidRDefault="00092A48">
                  <w:pPr>
                    <w:spacing w:line="160" w:lineRule="exact"/>
                    <w:jc w:val="left"/>
                    <w:rPr>
                      <w:rFonts w:cs="Miriam" w:hint="cs"/>
                      <w:szCs w:val="18"/>
                      <w:rtl/>
                    </w:rPr>
                  </w:pPr>
                  <w:r>
                    <w:rPr>
                      <w:rFonts w:cs="Miriam" w:hint="cs"/>
                      <w:szCs w:val="18"/>
                      <w:rtl/>
                    </w:rPr>
                    <w:t>עיצום כספי</w:t>
                  </w:r>
                </w:p>
              </w:txbxContent>
            </v:textbox>
            <w10:anchorlock/>
          </v:rect>
        </w:pict>
      </w:r>
      <w:r>
        <w:rPr>
          <w:rStyle w:val="big-number"/>
          <w:rFonts w:hint="cs"/>
          <w:rtl/>
        </w:rPr>
        <w:t>36</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היה לרשות המוסמכת יסוד סביר להניח כי אדם שחלה עליו חובת דיווח לפי</w:t>
      </w:r>
      <w:r>
        <w:rPr>
          <w:rStyle w:val="default"/>
          <w:rFonts w:cs="FrankRuehl" w:hint="cs"/>
          <w:rtl/>
        </w:rPr>
        <w:t xml:space="preserve"> </w:t>
      </w:r>
      <w:r>
        <w:rPr>
          <w:rStyle w:val="default"/>
          <w:rFonts w:cs="FrankRuehl"/>
          <w:rtl/>
        </w:rPr>
        <w:t xml:space="preserve">סעיף </w:t>
      </w:r>
      <w:r>
        <w:rPr>
          <w:rStyle w:val="default"/>
          <w:rFonts w:cs="FrankRuehl" w:hint="cs"/>
          <w:rtl/>
        </w:rPr>
        <w:t>28</w:t>
      </w:r>
      <w:r>
        <w:rPr>
          <w:rStyle w:val="default"/>
          <w:rFonts w:cs="FrankRuehl"/>
          <w:rtl/>
        </w:rPr>
        <w:t>(</w:t>
      </w:r>
      <w:r>
        <w:rPr>
          <w:rStyle w:val="default"/>
          <w:rFonts w:cs="FrankRuehl" w:hint="cs"/>
          <w:rtl/>
        </w:rPr>
        <w:t>א</w:t>
      </w:r>
      <w:r>
        <w:rPr>
          <w:rStyle w:val="default"/>
          <w:rFonts w:cs="FrankRuehl"/>
          <w:rtl/>
        </w:rPr>
        <w:t>) ו</w: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 xml:space="preserve"> לא מסר דיווח לפי הוראות אותו סעיף, רשאית היא להטיל עליו עיצום כספי בשיעור 3% מסכום הקנס הקבוע בסעיף </w:t>
      </w:r>
      <w:r>
        <w:rPr>
          <w:rStyle w:val="default"/>
          <w:rFonts w:cs="FrankRuehl" w:hint="cs"/>
          <w:rtl/>
        </w:rPr>
        <w:t>61(א)(3)</w:t>
      </w:r>
      <w:r>
        <w:rPr>
          <w:rStyle w:val="default"/>
          <w:rFonts w:cs="FrankRuehl"/>
          <w:rtl/>
        </w:rPr>
        <w:t xml:space="preserve"> לחוק העונשין בעד כל יום שבו נמשכת ההפרה</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לרשות המוסמכת יסוד סביר להניח כי אדם שחלה עליו חובת דיווח לפי</w:t>
      </w:r>
      <w:r>
        <w:rPr>
          <w:rStyle w:val="default"/>
          <w:rFonts w:cs="FrankRuehl" w:hint="cs"/>
          <w:rtl/>
        </w:rPr>
        <w:t xml:space="preserve"> </w:t>
      </w:r>
      <w:r>
        <w:rPr>
          <w:rStyle w:val="default"/>
          <w:rFonts w:cs="FrankRuehl"/>
          <w:rtl/>
        </w:rPr>
        <w:t>סעיף 28</w:t>
      </w:r>
      <w:r>
        <w:rPr>
          <w:rStyle w:val="default"/>
          <w:rFonts w:cs="FrankRuehl" w:hint="cs"/>
          <w:rtl/>
        </w:rPr>
        <w:t>(</w:t>
      </w:r>
      <w:r>
        <w:rPr>
          <w:rStyle w:val="default"/>
          <w:rFonts w:cs="FrankRuehl"/>
          <w:rtl/>
        </w:rPr>
        <w:t xml:space="preserve">ד) לא מסר דיווח לפי הוראות אותו סעיף, או כי אדם שחלה עליו חובת ניהול רישום לפי סעיף 31 לא ניהל רישום או לא שמר את הרישום ואת המידע הכלול בו בניגוד להוראות הסעיף האמור, רשאית היא להטיל עליו עיצום כספי בשיעור הקנס הקבוע בסעיף </w:t>
      </w:r>
      <w:r>
        <w:rPr>
          <w:rStyle w:val="default"/>
          <w:rFonts w:cs="FrankRuehl" w:hint="cs"/>
          <w:rtl/>
        </w:rPr>
        <w:t>61(א)(4)</w:t>
      </w:r>
      <w:r>
        <w:rPr>
          <w:rStyle w:val="default"/>
          <w:rFonts w:cs="FrankRuehl"/>
          <w:rtl/>
        </w:rPr>
        <w:t xml:space="preserve"> לחוק העונשין</w:t>
      </w:r>
      <w:r>
        <w:rPr>
          <w:rStyle w:val="default"/>
          <w:rFonts w:cs="FrankRuehl" w:hint="cs"/>
          <w:rtl/>
        </w:rPr>
        <w:t>.</w:t>
      </w:r>
    </w:p>
    <w:p w:rsidR="00092A48" w:rsidRDefault="00092A48">
      <w:pPr>
        <w:pStyle w:val="P00"/>
        <w:spacing w:before="72"/>
        <w:ind w:left="0" w:right="1134"/>
        <w:rPr>
          <w:rStyle w:val="default"/>
          <w:rFonts w:cs="FrankRuehl" w:hint="cs"/>
          <w:rtl/>
        </w:rPr>
      </w:pPr>
      <w:bookmarkStart w:id="51" w:name="Seif36"/>
      <w:bookmarkEnd w:id="51"/>
      <w:r>
        <w:rPr>
          <w:lang w:val="he-IL"/>
        </w:rPr>
        <w:pict>
          <v:rect id="_x0000_s2282" style="position:absolute;left:0;text-align:left;margin-left:464.5pt;margin-top:8.05pt;width:75.05pt;height:21.2pt;z-index:251665920" o:allowincell="f" filled="f" stroked="f" strokecolor="lime" strokeweight=".25pt">
            <v:textbox style="mso-next-textbox:#_x0000_s2282" inset="0,0,0,0">
              <w:txbxContent>
                <w:p w:rsidR="00092A48" w:rsidRDefault="00092A48">
                  <w:pPr>
                    <w:spacing w:line="160" w:lineRule="exact"/>
                    <w:jc w:val="left"/>
                    <w:rPr>
                      <w:rFonts w:cs="Miriam" w:hint="cs"/>
                      <w:szCs w:val="18"/>
                      <w:rtl/>
                    </w:rPr>
                  </w:pPr>
                  <w:r>
                    <w:rPr>
                      <w:rFonts w:cs="Miriam" w:hint="cs"/>
                      <w:szCs w:val="18"/>
                      <w:rtl/>
                    </w:rPr>
                    <w:t>הפרה נמשכת והפרה חוזרת</w:t>
                  </w:r>
                </w:p>
              </w:txbxContent>
            </v:textbox>
            <w10:anchorlock/>
          </v:rect>
        </w:pict>
      </w:r>
      <w:r>
        <w:rPr>
          <w:rStyle w:val="big-number"/>
          <w:rFonts w:hint="cs"/>
          <w:rtl/>
        </w:rPr>
        <w:t>37</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בהפרה נמשכת, למעט הפרה כאמור בסעיף </w:t>
      </w:r>
      <w:r>
        <w:rPr>
          <w:rStyle w:val="default"/>
          <w:rFonts w:cs="FrankRuehl" w:hint="cs"/>
          <w:rtl/>
        </w:rPr>
        <w:t>36</w:t>
      </w:r>
      <w:r>
        <w:rPr>
          <w:rStyle w:val="default"/>
          <w:rFonts w:cs="FrankRuehl"/>
          <w:rtl/>
        </w:rPr>
        <w:t>(א)</w:t>
      </w:r>
      <w:r>
        <w:rPr>
          <w:rStyle w:val="default"/>
          <w:rFonts w:cs="FrankRuehl" w:hint="cs"/>
          <w:rtl/>
        </w:rPr>
        <w:t>,</w:t>
      </w:r>
      <w:r>
        <w:rPr>
          <w:rStyle w:val="default"/>
          <w:rFonts w:cs="FrankRuehl"/>
          <w:rtl/>
        </w:rPr>
        <w:t xml:space="preserve"> ייווסף על הקנס האזרחי או על העיצום הכספי הקבוע לאותה הפרה, החלק החמישים שלו לכל יום שבו נמשכת ההפרה</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בהפרה חוזרת ייווסף על הקנס האזרחי או העיצום הכספי שהיה ניתן להטיל</w:t>
      </w:r>
      <w:r>
        <w:rPr>
          <w:rStyle w:val="default"/>
          <w:rFonts w:cs="FrankRuehl" w:hint="cs"/>
          <w:rtl/>
        </w:rPr>
        <w:t xml:space="preserve"> </w:t>
      </w:r>
      <w:r>
        <w:rPr>
          <w:rStyle w:val="default"/>
          <w:rFonts w:cs="FrankRuehl"/>
          <w:rtl/>
        </w:rPr>
        <w:t>בשלה אילו היתה הפרה ראשונה, סכום השווה למחצית הקנס האזרחי או העיצום הכספי כאמור; לעניין זה</w:t>
      </w:r>
      <w:r>
        <w:rPr>
          <w:rStyle w:val="default"/>
          <w:rFonts w:cs="FrankRuehl" w:hint="cs"/>
          <w:rtl/>
        </w:rPr>
        <w:t>,</w:t>
      </w:r>
      <w:r>
        <w:rPr>
          <w:rStyle w:val="default"/>
          <w:rFonts w:cs="FrankRuehl"/>
          <w:rtl/>
        </w:rPr>
        <w:t xml:space="preserve"> </w:t>
      </w:r>
      <w:r>
        <w:rPr>
          <w:rStyle w:val="default"/>
          <w:rFonts w:cs="FrankRuehl" w:hint="cs"/>
          <w:rtl/>
        </w:rPr>
        <w:t>"</w:t>
      </w:r>
      <w:r>
        <w:rPr>
          <w:rStyle w:val="default"/>
          <w:rFonts w:cs="FrankRuehl"/>
          <w:rtl/>
        </w:rPr>
        <w:t>הפרה חוזרת</w:t>
      </w:r>
      <w:r>
        <w:rPr>
          <w:rStyle w:val="default"/>
          <w:rFonts w:cs="FrankRuehl" w:hint="cs"/>
          <w:rtl/>
        </w:rPr>
        <w:t>"</w:t>
      </w:r>
      <w:r>
        <w:rPr>
          <w:rStyle w:val="default"/>
          <w:rFonts w:cs="FrankRuehl"/>
          <w:rtl/>
        </w:rPr>
        <w:t xml:space="preserve"> – הפרת הוראה מהוראות חוק זה, שנעשתה בתוך שנתיים מהפרה קודמת של אותה הוראה שבשלה הוטל על המפר קנס אזרחי או עיצום כספי או שבשלה הורשע</w:t>
      </w:r>
      <w:r>
        <w:rPr>
          <w:rStyle w:val="default"/>
          <w:rFonts w:cs="FrankRuehl" w:hint="cs"/>
          <w:rtl/>
        </w:rPr>
        <w:t>.</w:t>
      </w:r>
    </w:p>
    <w:p w:rsidR="00092A48" w:rsidRDefault="00092A48">
      <w:pPr>
        <w:pStyle w:val="P00"/>
        <w:spacing w:before="72"/>
        <w:ind w:left="0" w:right="1134"/>
        <w:rPr>
          <w:rStyle w:val="default"/>
          <w:rFonts w:cs="FrankRuehl" w:hint="cs"/>
          <w:rtl/>
        </w:rPr>
      </w:pPr>
      <w:bookmarkStart w:id="52" w:name="Seif37"/>
      <w:bookmarkEnd w:id="52"/>
      <w:r>
        <w:rPr>
          <w:lang w:val="he-IL"/>
        </w:rPr>
        <w:pict>
          <v:rect id="_x0000_s2283" style="position:absolute;left:0;text-align:left;margin-left:464.5pt;margin-top:8.05pt;width:75.05pt;height:15.6pt;z-index:251666944" o:allowincell="f" filled="f" stroked="f" strokecolor="lime" strokeweight=".25pt">
            <v:textbox style="mso-next-textbox:#_x0000_s2283" inset="0,0,0,0">
              <w:txbxContent>
                <w:p w:rsidR="00092A48" w:rsidRDefault="00092A48">
                  <w:pPr>
                    <w:spacing w:line="160" w:lineRule="exact"/>
                    <w:jc w:val="left"/>
                    <w:rPr>
                      <w:rFonts w:cs="Miriam" w:hint="cs"/>
                      <w:szCs w:val="18"/>
                      <w:rtl/>
                    </w:rPr>
                  </w:pPr>
                  <w:r>
                    <w:rPr>
                      <w:rFonts w:cs="Miriam" w:hint="cs"/>
                      <w:szCs w:val="18"/>
                      <w:rtl/>
                    </w:rPr>
                    <w:t>סכומים מופחתים</w:t>
                  </w:r>
                </w:p>
              </w:txbxContent>
            </v:textbox>
            <w10:anchorlock/>
          </v:rect>
        </w:pict>
      </w:r>
      <w:r>
        <w:rPr>
          <w:rStyle w:val="big-number"/>
          <w:rFonts w:hint="cs"/>
          <w:rtl/>
        </w:rPr>
        <w:t>38</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הרשות המוסמכת אינה רשאית להטיל קנס אזרחי או עיצום כספי הנמוך מהקנס</w:t>
      </w:r>
      <w:r>
        <w:rPr>
          <w:rStyle w:val="default"/>
          <w:rFonts w:cs="FrankRuehl" w:hint="cs"/>
          <w:rtl/>
        </w:rPr>
        <w:t xml:space="preserve"> </w:t>
      </w:r>
      <w:r>
        <w:rPr>
          <w:rStyle w:val="default"/>
          <w:rFonts w:cs="FrankRuehl"/>
          <w:rtl/>
        </w:rPr>
        <w:t>האזרחי או העיצום הכספי הקבוע בפרק זה, אלא לפי הוראות סעיף קטן (ב)</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בהסכמת שר המשפטים, רשאי לקבוע בתקנות מקרים, נסיבות ושיקולים</w:t>
      </w:r>
      <w:r>
        <w:rPr>
          <w:rStyle w:val="default"/>
          <w:rFonts w:cs="FrankRuehl" w:hint="cs"/>
          <w:rtl/>
        </w:rPr>
        <w:t xml:space="preserve"> </w:t>
      </w:r>
      <w:r>
        <w:rPr>
          <w:rStyle w:val="default"/>
          <w:rFonts w:cs="FrankRuehl"/>
          <w:rtl/>
        </w:rPr>
        <w:t>שבשלהם יהיה ניתן להטיל קנס אזרחי או עיצום כספי בסכום הנמוך מהקבוע בפרק זה, ובשיעורים שיקבע</w:t>
      </w:r>
      <w:r>
        <w:rPr>
          <w:rStyle w:val="default"/>
          <w:rFonts w:cs="FrankRuehl" w:hint="cs"/>
          <w:rtl/>
        </w:rPr>
        <w:t>.</w:t>
      </w:r>
    </w:p>
    <w:p w:rsidR="00092A48" w:rsidRDefault="00092A48">
      <w:pPr>
        <w:pStyle w:val="P00"/>
        <w:spacing w:before="72"/>
        <w:ind w:left="0" w:right="1134"/>
        <w:rPr>
          <w:rStyle w:val="default"/>
          <w:rFonts w:cs="FrankRuehl" w:hint="cs"/>
          <w:rtl/>
        </w:rPr>
      </w:pPr>
      <w:bookmarkStart w:id="53" w:name="Seif38"/>
      <w:bookmarkEnd w:id="53"/>
      <w:r>
        <w:rPr>
          <w:lang w:val="he-IL"/>
        </w:rPr>
        <w:pict>
          <v:rect id="_x0000_s2284" style="position:absolute;left:0;text-align:left;margin-left:464.5pt;margin-top:8.05pt;width:75.05pt;height:21.2pt;z-index:251667968" o:allowincell="f" filled="f" stroked="f" strokecolor="lime" strokeweight=".25pt">
            <v:textbox style="mso-next-textbox:#_x0000_s2284" inset="0,0,0,0">
              <w:txbxContent>
                <w:p w:rsidR="00092A48" w:rsidRDefault="00092A48">
                  <w:pPr>
                    <w:spacing w:line="160" w:lineRule="exact"/>
                    <w:jc w:val="left"/>
                    <w:rPr>
                      <w:rFonts w:cs="Miriam" w:hint="cs"/>
                      <w:szCs w:val="18"/>
                      <w:rtl/>
                    </w:rPr>
                  </w:pPr>
                  <w:r>
                    <w:rPr>
                      <w:rFonts w:cs="Miriam" w:hint="cs"/>
                      <w:szCs w:val="18"/>
                      <w:rtl/>
                    </w:rPr>
                    <w:t>דרישת הקנס האזרחי או העיצום הכספי</w:t>
                  </w:r>
                </w:p>
              </w:txbxContent>
            </v:textbox>
            <w10:anchorlock/>
          </v:rect>
        </w:pict>
      </w:r>
      <w:r>
        <w:rPr>
          <w:rStyle w:val="big-number"/>
          <w:rFonts w:hint="cs"/>
          <w:rtl/>
        </w:rPr>
        <w:t>39</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קנס אזרחי או עיצום כספי לפי פרק זה ישולמו, לפי דרישת הרשות המוסמכת</w:t>
      </w:r>
      <w:r>
        <w:rPr>
          <w:rStyle w:val="default"/>
          <w:rFonts w:cs="FrankRuehl" w:hint="cs"/>
          <w:rtl/>
        </w:rPr>
        <w:t xml:space="preserve"> </w:t>
      </w:r>
      <w:r>
        <w:rPr>
          <w:rStyle w:val="default"/>
          <w:rFonts w:cs="FrankRuehl"/>
          <w:rtl/>
        </w:rPr>
        <w:t>בכתב, בתוך שלושים ימים מיום מסירתה; הדרישה תוצא לאחר שנמסרה הודעה למי שאליו נועדה הדרישה על הכוונה להוציאה, וניתנה לו הזדמנות לטעון את טענותיו; בהודעה כאמור יצוין כי בשל הפרה נמשכת יחויב המפר בקנס אזרחי או בעיצום כספי נוסף לפי הוראות סעיף 37</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אין בהגשת עתירה לבית משפט לענינים מינהליים על דרישה לתשלום קנס אזרחי</w:t>
      </w:r>
      <w:r>
        <w:rPr>
          <w:rStyle w:val="default"/>
          <w:rFonts w:cs="FrankRuehl" w:hint="cs"/>
          <w:rtl/>
        </w:rPr>
        <w:t xml:space="preserve"> </w:t>
      </w:r>
      <w:r>
        <w:rPr>
          <w:rStyle w:val="default"/>
          <w:rFonts w:cs="FrankRuehl"/>
          <w:rtl/>
        </w:rPr>
        <w:t xml:space="preserve">או עיצום כספי לפי פרק זה, בהתאם לפרט </w:t>
      </w:r>
      <w:r>
        <w:rPr>
          <w:rStyle w:val="default"/>
          <w:rFonts w:cs="FrankRuehl" w:hint="cs"/>
          <w:rtl/>
        </w:rPr>
        <w:t>21(23) או 32(4)</w:t>
      </w:r>
      <w:r>
        <w:rPr>
          <w:rStyle w:val="default"/>
          <w:rFonts w:cs="FrankRuehl"/>
          <w:rtl/>
        </w:rPr>
        <w:t xml:space="preserve"> בתוספת הראשונה לחוק</w:t>
      </w:r>
      <w:r>
        <w:rPr>
          <w:rStyle w:val="default"/>
          <w:rFonts w:cs="FrankRuehl" w:hint="cs"/>
          <w:rtl/>
        </w:rPr>
        <w:t xml:space="preserve"> </w:t>
      </w:r>
      <w:r>
        <w:rPr>
          <w:rStyle w:val="default"/>
          <w:rFonts w:cs="FrankRuehl"/>
          <w:rtl/>
        </w:rPr>
        <w:t>בתי משפט לענינים מינהליים, התש"ס</w:t>
      </w:r>
      <w:r>
        <w:rPr>
          <w:rStyle w:val="default"/>
          <w:rFonts w:cs="FrankRuehl" w:hint="cs"/>
          <w:rtl/>
        </w:rPr>
        <w:t>-</w:t>
      </w:r>
      <w:r>
        <w:rPr>
          <w:rStyle w:val="default"/>
          <w:rFonts w:cs="FrankRuehl"/>
          <w:rtl/>
        </w:rPr>
        <w:t>2000, כדי לעכב את תשלום הקנס האזרחי או</w:t>
      </w:r>
      <w:r>
        <w:rPr>
          <w:rStyle w:val="default"/>
          <w:rFonts w:cs="FrankRuehl" w:hint="cs"/>
          <w:rtl/>
        </w:rPr>
        <w:t xml:space="preserve"> </w:t>
      </w:r>
      <w:r>
        <w:rPr>
          <w:rStyle w:val="default"/>
          <w:rFonts w:cs="FrankRuehl"/>
          <w:rtl/>
        </w:rPr>
        <w:t>העיצום הכספי, אלא בהסכמת הרשות המוסמכת או אם בית המשפט הורה על כך</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התקבלה עתירה כאמור בסעיף קטן (ב) לאחר ששולם קנס אזרחי או עיצום כספי, יוחזר הקנס האזרחי או העיצום הכספי בתוספת הפרשי הצמדה וריבית לפי חוק פסיקת ריבית והצמדה, התשכ"א</w:t>
      </w:r>
      <w:r>
        <w:rPr>
          <w:rStyle w:val="default"/>
          <w:rFonts w:cs="FrankRuehl" w:hint="cs"/>
          <w:rtl/>
        </w:rPr>
        <w:t>-</w:t>
      </w:r>
      <w:r>
        <w:rPr>
          <w:rStyle w:val="default"/>
          <w:rFonts w:cs="FrankRuehl"/>
          <w:rtl/>
        </w:rPr>
        <w:t>1961 (בחוק זה –</w:t>
      </w:r>
      <w:r>
        <w:rPr>
          <w:rStyle w:val="default"/>
          <w:rFonts w:cs="FrankRuehl" w:hint="cs"/>
          <w:rtl/>
        </w:rPr>
        <w:t xml:space="preserve"> </w:t>
      </w:r>
      <w:r>
        <w:rPr>
          <w:rStyle w:val="default"/>
          <w:rFonts w:cs="FrankRuehl"/>
          <w:rtl/>
        </w:rPr>
        <w:t>הפרשי הצמדה וריבית)</w:t>
      </w:r>
      <w:r>
        <w:rPr>
          <w:rStyle w:val="default"/>
          <w:rFonts w:cs="FrankRuehl" w:hint="cs"/>
          <w:rtl/>
        </w:rPr>
        <w:t>,</w:t>
      </w:r>
      <w:r>
        <w:rPr>
          <w:rStyle w:val="default"/>
          <w:rFonts w:cs="FrankRuehl"/>
          <w:rtl/>
        </w:rPr>
        <w:t xml:space="preserve"> מיום תשלומו עד ויום החזרתו</w:t>
      </w:r>
      <w:r>
        <w:rPr>
          <w:rStyle w:val="default"/>
          <w:rFonts w:cs="FrankRuehl" w:hint="cs"/>
          <w:rtl/>
        </w:rPr>
        <w:t>.</w:t>
      </w:r>
    </w:p>
    <w:p w:rsidR="00092A48" w:rsidRDefault="00092A48">
      <w:pPr>
        <w:pStyle w:val="P00"/>
        <w:spacing w:before="72"/>
        <w:ind w:left="0" w:right="1134"/>
        <w:rPr>
          <w:rStyle w:val="default"/>
          <w:rFonts w:cs="FrankRuehl" w:hint="cs"/>
          <w:rtl/>
        </w:rPr>
      </w:pPr>
      <w:bookmarkStart w:id="54" w:name="Seif39"/>
      <w:bookmarkEnd w:id="54"/>
      <w:r>
        <w:rPr>
          <w:lang w:val="he-IL"/>
        </w:rPr>
        <w:pict>
          <v:rect id="_x0000_s2285" style="position:absolute;left:0;text-align:left;margin-left:464.5pt;margin-top:8.05pt;width:75.05pt;height:24.25pt;z-index:251668992" o:allowincell="f" filled="f" stroked="f" strokecolor="lime" strokeweight=".25pt">
            <v:textbox style="mso-next-textbox:#_x0000_s2285" inset="0,0,0,0">
              <w:txbxContent>
                <w:p w:rsidR="00092A48" w:rsidRDefault="00092A48">
                  <w:pPr>
                    <w:spacing w:line="160" w:lineRule="exact"/>
                    <w:jc w:val="left"/>
                    <w:rPr>
                      <w:rFonts w:cs="Miriam" w:hint="cs"/>
                      <w:szCs w:val="18"/>
                      <w:rtl/>
                    </w:rPr>
                  </w:pPr>
                  <w:r>
                    <w:rPr>
                      <w:rFonts w:cs="Miriam" w:hint="cs"/>
                      <w:szCs w:val="18"/>
                      <w:rtl/>
                    </w:rPr>
                    <w:t>סכומי קנס אזרחי ועיצום כספי מעודכנים</w:t>
                  </w:r>
                </w:p>
              </w:txbxContent>
            </v:textbox>
            <w10:anchorlock/>
          </v:rect>
        </w:pict>
      </w:r>
      <w:r>
        <w:rPr>
          <w:rStyle w:val="big-number"/>
          <w:rFonts w:hint="cs"/>
          <w:rtl/>
        </w:rPr>
        <w:t>40</w:t>
      </w:r>
      <w:r>
        <w:rPr>
          <w:rStyle w:val="default"/>
          <w:rFonts w:cs="FrankRuehl"/>
          <w:rtl/>
        </w:rPr>
        <w:t>.</w:t>
      </w:r>
      <w:r>
        <w:rPr>
          <w:rStyle w:val="default"/>
          <w:rFonts w:cs="FrankRuehl"/>
          <w:rtl/>
        </w:rPr>
        <w:tab/>
        <w:t>הקנס האזרחי והעיצום הכספי יהיו לפי הסכום המעודכן ביום הדרישה לתשלום, ואם הוגשה עתירה ובית המשפט הדן בעתירה הורה על עיכוב תשלומו –</w:t>
      </w:r>
      <w:r>
        <w:rPr>
          <w:rStyle w:val="default"/>
          <w:rFonts w:cs="FrankRuehl" w:hint="cs"/>
          <w:rtl/>
        </w:rPr>
        <w:t xml:space="preserve"> </w:t>
      </w:r>
      <w:r>
        <w:rPr>
          <w:rStyle w:val="default"/>
          <w:rFonts w:cs="FrankRuehl"/>
          <w:rtl/>
        </w:rPr>
        <w:t>לפי הסכום המעודכן ביום ההחלטה בעתירה</w:t>
      </w:r>
      <w:r>
        <w:rPr>
          <w:rStyle w:val="default"/>
          <w:rFonts w:cs="FrankRuehl" w:hint="cs"/>
          <w:rtl/>
        </w:rPr>
        <w:t>.</w:t>
      </w:r>
    </w:p>
    <w:p w:rsidR="00092A48" w:rsidRDefault="00092A48">
      <w:pPr>
        <w:pStyle w:val="P00"/>
        <w:spacing w:before="72"/>
        <w:ind w:left="0" w:right="1134"/>
        <w:rPr>
          <w:rStyle w:val="default"/>
          <w:rFonts w:cs="FrankRuehl" w:hint="cs"/>
          <w:rtl/>
        </w:rPr>
      </w:pPr>
      <w:bookmarkStart w:id="55" w:name="Seif40"/>
      <w:bookmarkEnd w:id="55"/>
      <w:r>
        <w:rPr>
          <w:lang w:val="he-IL"/>
        </w:rPr>
        <w:pict>
          <v:rect id="_x0000_s2286" style="position:absolute;left:0;text-align:left;margin-left:464.5pt;margin-top:8.05pt;width:75.05pt;height:21.2pt;z-index:251670016" o:allowincell="f" filled="f" stroked="f" strokecolor="lime" strokeweight=".25pt">
            <v:textbox style="mso-next-textbox:#_x0000_s2286" inset="0,0,0,0">
              <w:txbxContent>
                <w:p w:rsidR="00092A48" w:rsidRDefault="00092A48">
                  <w:pPr>
                    <w:spacing w:line="160" w:lineRule="exact"/>
                    <w:jc w:val="left"/>
                    <w:rPr>
                      <w:rFonts w:cs="Miriam" w:hint="cs"/>
                      <w:szCs w:val="18"/>
                      <w:rtl/>
                    </w:rPr>
                  </w:pPr>
                  <w:r>
                    <w:rPr>
                      <w:rFonts w:cs="Miriam" w:hint="cs"/>
                      <w:szCs w:val="18"/>
                      <w:rtl/>
                    </w:rPr>
                    <w:t>הפרשי הצמדה וריבית</w:t>
                  </w:r>
                </w:p>
              </w:txbxContent>
            </v:textbox>
            <w10:anchorlock/>
          </v:rect>
        </w:pict>
      </w:r>
      <w:r>
        <w:rPr>
          <w:rStyle w:val="big-number"/>
          <w:rFonts w:hint="cs"/>
          <w:rtl/>
        </w:rPr>
        <w:t>41</w:t>
      </w:r>
      <w:r>
        <w:rPr>
          <w:rStyle w:val="default"/>
          <w:rFonts w:cs="FrankRuehl"/>
          <w:rtl/>
        </w:rPr>
        <w:t>.</w:t>
      </w:r>
      <w:r>
        <w:rPr>
          <w:rStyle w:val="default"/>
          <w:rFonts w:cs="FrankRuehl"/>
          <w:rtl/>
        </w:rPr>
        <w:tab/>
        <w:t>לא שולם קנס אזרחי או עיצום כספי במועד, ייווספו עליו, לתקופת הפיגור, הפרשי הצמדה וריבית עד לתשלומו</w:t>
      </w:r>
      <w:r>
        <w:rPr>
          <w:rStyle w:val="default"/>
          <w:rFonts w:cs="FrankRuehl" w:hint="cs"/>
          <w:rtl/>
        </w:rPr>
        <w:t>.</w:t>
      </w:r>
    </w:p>
    <w:p w:rsidR="00092A48" w:rsidRDefault="00092A48">
      <w:pPr>
        <w:pStyle w:val="P00"/>
        <w:spacing w:before="72"/>
        <w:ind w:left="0" w:right="1134"/>
        <w:rPr>
          <w:rStyle w:val="default"/>
          <w:rFonts w:cs="FrankRuehl" w:hint="cs"/>
          <w:rtl/>
        </w:rPr>
      </w:pPr>
      <w:bookmarkStart w:id="56" w:name="Seif41"/>
      <w:bookmarkEnd w:id="56"/>
      <w:r>
        <w:rPr>
          <w:lang w:val="he-IL"/>
        </w:rPr>
        <w:pict>
          <v:rect id="_x0000_s2287" style="position:absolute;left:0;text-align:left;margin-left:464.5pt;margin-top:8.05pt;width:75.05pt;height:12.65pt;z-index:251671040" o:allowincell="f" filled="f" stroked="f" strokecolor="lime" strokeweight=".25pt">
            <v:textbox style="mso-next-textbox:#_x0000_s2287" inset="0,0,0,0">
              <w:txbxContent>
                <w:p w:rsidR="00092A48" w:rsidRDefault="00092A48">
                  <w:pPr>
                    <w:spacing w:line="160" w:lineRule="exact"/>
                    <w:jc w:val="left"/>
                    <w:rPr>
                      <w:rFonts w:cs="Miriam" w:hint="cs"/>
                      <w:szCs w:val="18"/>
                      <w:rtl/>
                    </w:rPr>
                  </w:pPr>
                  <w:r>
                    <w:rPr>
                      <w:rFonts w:cs="Miriam" w:hint="cs"/>
                      <w:szCs w:val="18"/>
                      <w:rtl/>
                    </w:rPr>
                    <w:t>גביה</w:t>
                  </w:r>
                </w:p>
              </w:txbxContent>
            </v:textbox>
            <w10:anchorlock/>
          </v:rect>
        </w:pict>
      </w:r>
      <w:r>
        <w:rPr>
          <w:rStyle w:val="big-number"/>
          <w:rFonts w:hint="cs"/>
          <w:rtl/>
        </w:rPr>
        <w:t>42</w:t>
      </w:r>
      <w:r>
        <w:rPr>
          <w:rStyle w:val="default"/>
          <w:rFonts w:cs="FrankRuehl"/>
          <w:rtl/>
        </w:rPr>
        <w:t>.</w:t>
      </w:r>
      <w:r>
        <w:rPr>
          <w:rStyle w:val="default"/>
          <w:rFonts w:cs="FrankRuehl"/>
          <w:rtl/>
        </w:rPr>
        <w:tab/>
        <w:t>קנס אזרחי ועיצום כספי ייגבו לאוצר המדינה, ועל גבייתם תחול פקודת המסים (גביה)</w:t>
      </w:r>
      <w:r>
        <w:rPr>
          <w:rStyle w:val="default"/>
          <w:rFonts w:cs="FrankRuehl" w:hint="cs"/>
          <w:rtl/>
        </w:rPr>
        <w:t>.</w:t>
      </w:r>
    </w:p>
    <w:p w:rsidR="00092A48" w:rsidRDefault="00092A48">
      <w:pPr>
        <w:pStyle w:val="P00"/>
        <w:spacing w:before="72"/>
        <w:ind w:left="0" w:right="1134"/>
        <w:rPr>
          <w:rStyle w:val="default"/>
          <w:rFonts w:cs="FrankRuehl" w:hint="cs"/>
          <w:rtl/>
        </w:rPr>
      </w:pPr>
      <w:bookmarkStart w:id="57" w:name="Seif42"/>
      <w:bookmarkEnd w:id="57"/>
      <w:r>
        <w:rPr>
          <w:lang w:val="he-IL"/>
        </w:rPr>
        <w:pict>
          <v:rect id="_x0000_s2288" style="position:absolute;left:0;text-align:left;margin-left:464.5pt;margin-top:8.05pt;width:75.05pt;height:21.2pt;z-index:251672064" o:allowincell="f" filled="f" stroked="f" strokecolor="lime" strokeweight=".25pt">
            <v:textbox style="mso-next-textbox:#_x0000_s2288" inset="0,0,0,0">
              <w:txbxContent>
                <w:p w:rsidR="00092A48" w:rsidRDefault="00092A48">
                  <w:pPr>
                    <w:spacing w:line="160" w:lineRule="exact"/>
                    <w:jc w:val="left"/>
                    <w:rPr>
                      <w:rFonts w:cs="Miriam" w:hint="cs"/>
                      <w:szCs w:val="18"/>
                      <w:rtl/>
                    </w:rPr>
                  </w:pPr>
                  <w:r>
                    <w:rPr>
                      <w:rFonts w:cs="Miriam" w:hint="cs"/>
                      <w:szCs w:val="18"/>
                      <w:rtl/>
                    </w:rPr>
                    <w:t>שמירת אחריות פלילית</w:t>
                  </w:r>
                </w:p>
              </w:txbxContent>
            </v:textbox>
            <w10:anchorlock/>
          </v:rect>
        </w:pict>
      </w:r>
      <w:r>
        <w:rPr>
          <w:rStyle w:val="big-number"/>
          <w:rFonts w:hint="cs"/>
          <w:rtl/>
        </w:rPr>
        <w:t>43</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תשלום קנס אזרחי לא יגרע מאחריותו הפלילית של אדם בשל עבירה לפי חוק</w:t>
      </w:r>
      <w:r>
        <w:rPr>
          <w:rStyle w:val="default"/>
          <w:rFonts w:cs="FrankRuehl" w:hint="cs"/>
          <w:rtl/>
        </w:rPr>
        <w:t xml:space="preserve"> </w:t>
      </w:r>
      <w:r>
        <w:rPr>
          <w:rStyle w:val="default"/>
          <w:rFonts w:cs="FrankRuehl"/>
          <w:rtl/>
        </w:rPr>
        <w:t>זה</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הוגש נגד אדם כתב אישום על עבירה לפי פרק זה, לא יחויב בשלה בתשלום</w:t>
      </w:r>
      <w:r>
        <w:rPr>
          <w:rStyle w:val="default"/>
          <w:rFonts w:cs="FrankRuehl" w:hint="cs"/>
          <w:rtl/>
        </w:rPr>
        <w:t xml:space="preserve"> </w:t>
      </w:r>
      <w:r>
        <w:rPr>
          <w:rStyle w:val="default"/>
          <w:rFonts w:cs="FrankRuehl"/>
          <w:rtl/>
        </w:rPr>
        <w:t>קנס אזרחי ואם שילם –</w:t>
      </w:r>
      <w:r>
        <w:rPr>
          <w:rStyle w:val="default"/>
          <w:rFonts w:cs="FrankRuehl" w:hint="cs"/>
          <w:rtl/>
        </w:rPr>
        <w:t xml:space="preserve"> </w:t>
      </w:r>
      <w:r>
        <w:rPr>
          <w:rStyle w:val="default"/>
          <w:rFonts w:cs="FrankRuehl"/>
          <w:rtl/>
        </w:rPr>
        <w:t>יוחזר לו הסכום ששולם בתוספת הפרשי הצמדה וריבית מיום תשלומו ועד יום החזרתו</w:t>
      </w:r>
      <w:r>
        <w:rPr>
          <w:rStyle w:val="default"/>
          <w:rFonts w:cs="FrankRuehl" w:hint="cs"/>
          <w:rtl/>
        </w:rPr>
        <w:t>.</w:t>
      </w:r>
    </w:p>
    <w:p w:rsidR="00092A48" w:rsidRDefault="00092A48">
      <w:pPr>
        <w:pStyle w:val="medium2-header"/>
        <w:keepLines w:val="0"/>
        <w:spacing w:before="72"/>
        <w:ind w:left="0" w:right="1134"/>
        <w:rPr>
          <w:rFonts w:hint="cs"/>
          <w:noProof/>
          <w:rtl/>
        </w:rPr>
      </w:pPr>
      <w:bookmarkStart w:id="58" w:name="med9"/>
      <w:bookmarkEnd w:id="58"/>
      <w:r>
        <w:rPr>
          <w:noProof/>
          <w:rtl/>
        </w:rPr>
        <w:t>פרק י</w:t>
      </w:r>
      <w:r>
        <w:rPr>
          <w:rFonts w:hint="cs"/>
          <w:noProof/>
          <w:rtl/>
        </w:rPr>
        <w:t>'</w:t>
      </w:r>
      <w:r>
        <w:rPr>
          <w:noProof/>
          <w:rtl/>
        </w:rPr>
        <w:t>: הוראות שונות</w:t>
      </w:r>
    </w:p>
    <w:p w:rsidR="00092A48" w:rsidRDefault="00092A48">
      <w:pPr>
        <w:pStyle w:val="P00"/>
        <w:spacing w:before="72"/>
        <w:ind w:left="0" w:right="1134"/>
        <w:rPr>
          <w:rStyle w:val="default"/>
          <w:rFonts w:cs="FrankRuehl" w:hint="cs"/>
          <w:rtl/>
        </w:rPr>
      </w:pPr>
      <w:bookmarkStart w:id="59" w:name="Seif43"/>
      <w:bookmarkEnd w:id="59"/>
      <w:r>
        <w:rPr>
          <w:lang w:val="he-IL"/>
        </w:rPr>
        <w:pict>
          <v:rect id="_x0000_s2289" style="position:absolute;left:0;text-align:left;margin-left:464.5pt;margin-top:8.05pt;width:75.05pt;height:9.8pt;z-index:251673088" o:allowincell="f" filled="f" stroked="f" strokecolor="lime" strokeweight=".25pt">
            <v:textbox style="mso-next-textbox:#_x0000_s2289" inset="0,0,0,0">
              <w:txbxContent>
                <w:p w:rsidR="00092A48" w:rsidRDefault="00092A48">
                  <w:pPr>
                    <w:spacing w:line="160" w:lineRule="exact"/>
                    <w:jc w:val="left"/>
                    <w:rPr>
                      <w:rFonts w:cs="Miriam" w:hint="cs"/>
                      <w:szCs w:val="18"/>
                      <w:rtl/>
                    </w:rPr>
                  </w:pPr>
                  <w:r>
                    <w:rPr>
                      <w:rFonts w:cs="Miriam" w:hint="cs"/>
                      <w:szCs w:val="18"/>
                      <w:rtl/>
                    </w:rPr>
                    <w:t>שמירת דינים</w:t>
                  </w:r>
                </w:p>
              </w:txbxContent>
            </v:textbox>
            <w10:anchorlock/>
          </v:rect>
        </w:pict>
      </w:r>
      <w:r>
        <w:rPr>
          <w:rStyle w:val="big-number"/>
          <w:rFonts w:hint="cs"/>
          <w:rtl/>
        </w:rPr>
        <w:t>44</w:t>
      </w:r>
      <w:r>
        <w:rPr>
          <w:rStyle w:val="default"/>
          <w:rFonts w:cs="FrankRuehl"/>
          <w:rtl/>
        </w:rPr>
        <w:t>.</w:t>
      </w:r>
      <w:r>
        <w:rPr>
          <w:rStyle w:val="default"/>
          <w:rFonts w:cs="FrankRuehl"/>
          <w:rtl/>
        </w:rPr>
        <w:tab/>
        <w:t>הוראות חוק זה באות להוסיף על הוראות כל דין ולא לגרוע מהן</w:t>
      </w:r>
      <w:r>
        <w:rPr>
          <w:rStyle w:val="default"/>
          <w:rFonts w:cs="FrankRuehl" w:hint="cs"/>
          <w:rtl/>
        </w:rPr>
        <w:t>.</w:t>
      </w:r>
    </w:p>
    <w:p w:rsidR="00092A48" w:rsidRDefault="00092A48">
      <w:pPr>
        <w:pStyle w:val="P00"/>
        <w:spacing w:before="72"/>
        <w:ind w:left="0" w:right="1134"/>
        <w:rPr>
          <w:rStyle w:val="default"/>
          <w:rFonts w:cs="FrankRuehl" w:hint="cs"/>
          <w:rtl/>
        </w:rPr>
      </w:pPr>
      <w:bookmarkStart w:id="60" w:name="Seif44"/>
      <w:bookmarkEnd w:id="60"/>
      <w:r>
        <w:rPr>
          <w:lang w:val="he-IL"/>
        </w:rPr>
        <w:pict>
          <v:rect id="_x0000_s2290" style="position:absolute;left:0;text-align:left;margin-left:464.5pt;margin-top:8.05pt;width:75.05pt;height:12.25pt;z-index:251674112" o:allowincell="f" filled="f" stroked="f" strokecolor="lime" strokeweight=".25pt">
            <v:textbox style="mso-next-textbox:#_x0000_s2290" inset="0,0,0,0">
              <w:txbxContent>
                <w:p w:rsidR="00092A48" w:rsidRDefault="00092A48">
                  <w:pPr>
                    <w:spacing w:line="160" w:lineRule="exact"/>
                    <w:jc w:val="left"/>
                    <w:rPr>
                      <w:rFonts w:cs="Miriam" w:hint="cs"/>
                      <w:szCs w:val="18"/>
                      <w:rtl/>
                    </w:rPr>
                  </w:pPr>
                  <w:r>
                    <w:rPr>
                      <w:rFonts w:cs="Miriam" w:hint="cs"/>
                      <w:szCs w:val="18"/>
                      <w:rtl/>
                    </w:rPr>
                    <w:t>ביצוע ותקנות</w:t>
                  </w:r>
                </w:p>
              </w:txbxContent>
            </v:textbox>
            <w10:anchorlock/>
          </v:rect>
        </w:pict>
      </w:r>
      <w:r>
        <w:rPr>
          <w:rStyle w:val="big-number"/>
          <w:rFonts w:hint="cs"/>
          <w:rtl/>
        </w:rPr>
        <w:t>45</w:t>
      </w:r>
      <w:r>
        <w:rPr>
          <w:rStyle w:val="default"/>
          <w:rFonts w:cs="FrankRuehl"/>
          <w:rtl/>
        </w:rPr>
        <w:t>.</w:t>
      </w:r>
      <w:r>
        <w:rPr>
          <w:rStyle w:val="default"/>
          <w:rFonts w:cs="FrankRuehl"/>
          <w:rtl/>
        </w:rPr>
        <w:tab/>
        <w:t xml:space="preserve">השר ממונה על ביצוע חוק זה והוא רשאי, באישור ועדת החוץ והביטחון של הכנסת, להתקין תקנות לביצועו ולהוציא צווים; תקנות לענין סעיפים </w:t>
      </w:r>
      <w:r>
        <w:rPr>
          <w:rStyle w:val="default"/>
          <w:rFonts w:cs="FrankRuehl" w:hint="cs"/>
          <w:rtl/>
        </w:rPr>
        <w:t xml:space="preserve">14(ב), 15(ב), 19(ב) ו-21(ב) </w:t>
      </w:r>
      <w:r>
        <w:rPr>
          <w:rStyle w:val="default"/>
          <w:rFonts w:cs="FrankRuehl"/>
          <w:rtl/>
        </w:rPr>
        <w:t xml:space="preserve">יותקנו בהתייעצות עם שר החוץ ותקנות לענין סעיפים 27 </w:t>
      </w:r>
      <w:r>
        <w:rPr>
          <w:rStyle w:val="default"/>
          <w:rFonts w:cs="FrankRuehl" w:hint="cs"/>
          <w:rtl/>
        </w:rPr>
        <w:t xml:space="preserve">ו-47(ג) </w:t>
      </w:r>
      <w:r>
        <w:rPr>
          <w:rStyle w:val="default"/>
          <w:rFonts w:cs="FrankRuehl"/>
          <w:rtl/>
        </w:rPr>
        <w:t>יותקנו בהסכמת שר החוץ</w:t>
      </w:r>
      <w:r>
        <w:rPr>
          <w:rStyle w:val="default"/>
          <w:rFonts w:cs="FrankRuehl" w:hint="cs"/>
          <w:rtl/>
        </w:rPr>
        <w:t>.</w:t>
      </w:r>
    </w:p>
    <w:p w:rsidR="00092A48" w:rsidRDefault="00092A48">
      <w:pPr>
        <w:pStyle w:val="P00"/>
        <w:spacing w:before="72"/>
        <w:ind w:left="0" w:right="1134"/>
        <w:rPr>
          <w:rStyle w:val="default"/>
          <w:rFonts w:cs="FrankRuehl" w:hint="cs"/>
          <w:rtl/>
        </w:rPr>
      </w:pPr>
      <w:bookmarkStart w:id="61" w:name="Seif45"/>
      <w:bookmarkEnd w:id="61"/>
      <w:r>
        <w:rPr>
          <w:lang w:val="he-IL"/>
        </w:rPr>
        <w:pict>
          <v:rect id="_x0000_s2291" style="position:absolute;left:0;text-align:left;margin-left:464.5pt;margin-top:8.05pt;width:75.05pt;height:11.15pt;z-index:251675136" o:allowincell="f" filled="f" stroked="f" strokecolor="lime" strokeweight=".25pt">
            <v:textbox style="mso-next-textbox:#_x0000_s2291" inset="0,0,0,0">
              <w:txbxContent>
                <w:p w:rsidR="00092A48" w:rsidRDefault="00092A48">
                  <w:pPr>
                    <w:spacing w:line="160" w:lineRule="exact"/>
                    <w:jc w:val="left"/>
                    <w:rPr>
                      <w:rFonts w:cs="Miriam" w:hint="cs"/>
                      <w:szCs w:val="18"/>
                      <w:rtl/>
                    </w:rPr>
                  </w:pPr>
                  <w:r>
                    <w:rPr>
                      <w:rFonts w:cs="Miriam" w:hint="cs"/>
                      <w:szCs w:val="18"/>
                      <w:rtl/>
                    </w:rPr>
                    <w:t>אגרות</w:t>
                  </w:r>
                </w:p>
              </w:txbxContent>
            </v:textbox>
            <w10:anchorlock/>
          </v:rect>
        </w:pict>
      </w:r>
      <w:r>
        <w:rPr>
          <w:rStyle w:val="big-number"/>
          <w:rFonts w:hint="cs"/>
          <w:rtl/>
        </w:rPr>
        <w:t>46</w:t>
      </w:r>
      <w:r>
        <w:rPr>
          <w:rStyle w:val="default"/>
          <w:rFonts w:cs="FrankRuehl"/>
          <w:rtl/>
        </w:rPr>
        <w:t>.</w:t>
      </w:r>
      <w:r>
        <w:rPr>
          <w:rStyle w:val="default"/>
          <w:rFonts w:cs="FrankRuehl"/>
          <w:rtl/>
        </w:rPr>
        <w:tab/>
        <w:t>השר רשאי, באישור ועדת החוץ והביטחון של הכנסת, לקבוע בתקנות אגרות בעד בקשות לרישיונות והגשת השגות לפי חוק זה, שישולמו לאגף הפיקוח על היצוא הביטחוני</w:t>
      </w:r>
      <w:r>
        <w:rPr>
          <w:rStyle w:val="default"/>
          <w:rFonts w:cs="FrankRuehl" w:hint="cs"/>
          <w:rtl/>
        </w:rPr>
        <w:t>.</w:t>
      </w:r>
    </w:p>
    <w:p w:rsidR="00092A48" w:rsidRDefault="00092A48">
      <w:pPr>
        <w:pStyle w:val="P00"/>
        <w:spacing w:before="72"/>
        <w:ind w:left="0" w:right="1134"/>
        <w:rPr>
          <w:rStyle w:val="default"/>
          <w:rFonts w:cs="FrankRuehl" w:hint="cs"/>
          <w:rtl/>
        </w:rPr>
      </w:pPr>
      <w:bookmarkStart w:id="62" w:name="Seif46"/>
      <w:bookmarkEnd w:id="62"/>
      <w:r>
        <w:rPr>
          <w:lang w:val="he-IL"/>
        </w:rPr>
        <w:pict>
          <v:rect id="_x0000_s2292" style="position:absolute;left:0;text-align:left;margin-left:464.5pt;margin-top:8.05pt;width:75.05pt;height:11.85pt;z-index:251676160" o:allowincell="f" filled="f" stroked="f" strokecolor="lime" strokeweight=".25pt">
            <v:textbox style="mso-next-textbox:#_x0000_s2292" inset="0,0,0,0">
              <w:txbxContent>
                <w:p w:rsidR="00092A48" w:rsidRDefault="00092A48">
                  <w:pPr>
                    <w:spacing w:line="160" w:lineRule="exact"/>
                    <w:jc w:val="left"/>
                    <w:rPr>
                      <w:rFonts w:cs="Miriam" w:hint="cs"/>
                      <w:szCs w:val="18"/>
                      <w:rtl/>
                    </w:rPr>
                  </w:pPr>
                  <w:r>
                    <w:rPr>
                      <w:rFonts w:cs="Miriam" w:hint="cs"/>
                      <w:szCs w:val="18"/>
                      <w:rtl/>
                    </w:rPr>
                    <w:t>תחולה על המדינה</w:t>
                  </w:r>
                </w:p>
              </w:txbxContent>
            </v:textbox>
            <w10:anchorlock/>
          </v:rect>
        </w:pict>
      </w:r>
      <w:r>
        <w:rPr>
          <w:rStyle w:val="big-number"/>
          <w:rFonts w:hint="cs"/>
          <w:rtl/>
        </w:rPr>
        <w:t>47</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הוראות חוק זה לא יחולו על המדינה; ואולם הן יחולו על פעולת שיווק ביטחוני</w:t>
      </w:r>
      <w:r>
        <w:rPr>
          <w:rStyle w:val="default"/>
          <w:rFonts w:cs="FrankRuehl" w:hint="cs"/>
          <w:rtl/>
        </w:rPr>
        <w:t xml:space="preserve"> </w:t>
      </w:r>
      <w:r>
        <w:rPr>
          <w:rStyle w:val="default"/>
          <w:rFonts w:cs="FrankRuehl"/>
          <w:rtl/>
        </w:rPr>
        <w:t>או יצוא ביטחוני, לגבי ציוד ביטחוני, ידע ביטחוני או שירות ביטחוני, הנעשים מכוח הסכם בין מדינת ישראל לבין מדינה אחרת בידי מי שבפועל פיתח או ייצר את הציוד או הידע כאמור או נתן את השירות כאמור</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נוהל בנוגע ליצוא ביטחוני מכוח הסכם בין מדינת ישראל לבין מדינה אחרת</w:t>
      </w:r>
      <w:r>
        <w:rPr>
          <w:rStyle w:val="default"/>
          <w:rFonts w:cs="FrankRuehl" w:hint="cs"/>
          <w:rtl/>
        </w:rPr>
        <w:t xml:space="preserve"> </w:t>
      </w:r>
      <w:r>
        <w:rPr>
          <w:rStyle w:val="default"/>
          <w:rFonts w:cs="FrankRuehl"/>
          <w:rtl/>
        </w:rPr>
        <w:t>שסעיף קטן (א) סיפה אינו חל עליו, ייקבע בהחלטת הממשלה; שר הביטחון יביא נוהל כאמור לידיעת ועדת החוץ והביטחון של הכנסת</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יצוא ביטחוני מכוח הסכם בין מדינת ישראל לבין מדינה אחרת, בהיקף שייקבע</w:t>
      </w:r>
      <w:r>
        <w:rPr>
          <w:rStyle w:val="default"/>
          <w:rFonts w:cs="FrankRuehl" w:hint="cs"/>
          <w:rtl/>
        </w:rPr>
        <w:t xml:space="preserve"> </w:t>
      </w:r>
      <w:r>
        <w:rPr>
          <w:rStyle w:val="default"/>
          <w:rFonts w:cs="FrankRuehl"/>
          <w:rtl/>
        </w:rPr>
        <w:t>בתקנות, יובא בידי שר הביטחון לאישור ועדת משנה של ועדת השרים לביטחון לאומי, שבראשה יעמוד ראש הממשלה וחבריה יהיו שר הביטחון, שר החוץ, שר המשפטים ושר האוצר</w:t>
      </w:r>
      <w:r>
        <w:rPr>
          <w:rStyle w:val="default"/>
          <w:rFonts w:cs="FrankRuehl" w:hint="cs"/>
          <w:rtl/>
        </w:rPr>
        <w:t>.</w:t>
      </w:r>
    </w:p>
    <w:p w:rsidR="00092A48" w:rsidRDefault="00092A48">
      <w:pPr>
        <w:pStyle w:val="P00"/>
        <w:spacing w:before="72"/>
        <w:ind w:left="0" w:right="1134"/>
        <w:rPr>
          <w:rStyle w:val="default"/>
          <w:rFonts w:cs="FrankRuehl" w:hint="cs"/>
          <w:rtl/>
        </w:rPr>
      </w:pPr>
      <w:r>
        <w:rPr>
          <w:lang w:val="he-IL"/>
        </w:rPr>
        <w:pict>
          <v:rect id="_x0000_s2293" style="position:absolute;left:0;text-align:left;margin-left:464.5pt;margin-top:8.05pt;width:75.05pt;height:24.5pt;z-index:251677184" o:allowincell="f" filled="f" stroked="f" strokecolor="lime" strokeweight=".25pt">
            <v:textbox style="mso-next-textbox:#_x0000_s2293" inset="0,0,0,0">
              <w:txbxContent>
                <w:p w:rsidR="00092A48" w:rsidRDefault="00092A48">
                  <w:pPr>
                    <w:spacing w:line="160" w:lineRule="exact"/>
                    <w:jc w:val="left"/>
                    <w:rPr>
                      <w:rFonts w:cs="Miriam" w:hint="cs"/>
                      <w:szCs w:val="18"/>
                      <w:rtl/>
                    </w:rPr>
                  </w:pPr>
                  <w:r>
                    <w:rPr>
                      <w:rFonts w:cs="Miriam" w:hint="cs"/>
                      <w:szCs w:val="18"/>
                      <w:rtl/>
                    </w:rPr>
                    <w:t xml:space="preserve">תיקון חוק בתי משפט לעניינים מינהליים </w:t>
                  </w:r>
                  <w:r>
                    <w:rPr>
                      <w:rFonts w:cs="Miriam"/>
                      <w:szCs w:val="18"/>
                      <w:rtl/>
                    </w:rPr>
                    <w:t>–</w:t>
                  </w:r>
                  <w:r>
                    <w:rPr>
                      <w:rFonts w:cs="Miriam" w:hint="cs"/>
                      <w:szCs w:val="18"/>
                      <w:rtl/>
                    </w:rPr>
                    <w:t xml:space="preserve"> מס' 29</w:t>
                  </w:r>
                </w:p>
              </w:txbxContent>
            </v:textbox>
            <w10:anchorlock/>
          </v:rect>
        </w:pict>
      </w:r>
      <w:r>
        <w:rPr>
          <w:rStyle w:val="big-number"/>
          <w:rFonts w:hint="cs"/>
          <w:rtl/>
        </w:rPr>
        <w:t>48</w:t>
      </w:r>
      <w:r>
        <w:rPr>
          <w:rStyle w:val="default"/>
          <w:rFonts w:cs="FrankRuehl"/>
          <w:rtl/>
        </w:rPr>
        <w:t>.</w:t>
      </w:r>
      <w:r>
        <w:rPr>
          <w:rStyle w:val="default"/>
          <w:rFonts w:cs="FrankRuehl"/>
          <w:rtl/>
        </w:rPr>
        <w:tab/>
        <w:t>בחוק בתי משפט לעניינים מינהליים, התש"ס</w:t>
      </w:r>
      <w:r>
        <w:rPr>
          <w:rStyle w:val="default"/>
          <w:rFonts w:cs="FrankRuehl" w:hint="cs"/>
          <w:rtl/>
        </w:rPr>
        <w:t>-</w:t>
      </w:r>
      <w:r>
        <w:rPr>
          <w:rStyle w:val="default"/>
          <w:rFonts w:cs="FrankRuehl"/>
          <w:rtl/>
        </w:rPr>
        <w:t>2000, בתוספת הראשונה –</w:t>
      </w:r>
    </w:p>
    <w:p w:rsidR="00092A48" w:rsidRDefault="00092A4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בפרט 21, אחרי פסקה (22) יבוא:</w:t>
      </w:r>
    </w:p>
    <w:p w:rsidR="00092A48" w:rsidRDefault="001236B6">
      <w:pPr>
        <w:pStyle w:val="P00"/>
        <w:spacing w:before="72"/>
        <w:ind w:left="1021" w:right="1134"/>
        <w:rPr>
          <w:rStyle w:val="default"/>
          <w:rFonts w:cs="FrankRuehl" w:hint="cs"/>
          <w:rtl/>
        </w:rPr>
      </w:pPr>
      <w:r>
        <w:rPr>
          <w:rStyle w:val="default"/>
          <w:rFonts w:cs="FrankRuehl" w:hint="cs"/>
          <w:rtl/>
        </w:rPr>
        <w:t xml:space="preserve">"(23) </w:t>
      </w:r>
      <w:r w:rsidR="00092A48">
        <w:rPr>
          <w:rStyle w:val="default"/>
          <w:rFonts w:cs="FrankRuehl"/>
          <w:rtl/>
        </w:rPr>
        <w:t>חוק הפיקוח על יצוא ביטחוני, התשס"ז</w:t>
      </w:r>
      <w:r w:rsidR="00092A48">
        <w:rPr>
          <w:rStyle w:val="default"/>
          <w:rFonts w:cs="FrankRuehl" w:hint="cs"/>
          <w:rtl/>
        </w:rPr>
        <w:t>-</w:t>
      </w:r>
      <w:r w:rsidR="00092A48">
        <w:rPr>
          <w:rStyle w:val="default"/>
          <w:rFonts w:cs="FrankRuehl"/>
          <w:rtl/>
        </w:rPr>
        <w:t>2007</w:t>
      </w:r>
      <w:r w:rsidR="00092A48">
        <w:rPr>
          <w:rStyle w:val="default"/>
          <w:rFonts w:cs="FrankRuehl" w:hint="cs"/>
          <w:rtl/>
        </w:rPr>
        <w:t>";</w:t>
      </w:r>
    </w:p>
    <w:p w:rsidR="00092A48" w:rsidRDefault="00092A4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בפרט 32 –</w:t>
      </w:r>
    </w:p>
    <w:p w:rsidR="00092A48" w:rsidRDefault="00092A48">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בכותרת, אחרי "עיצומים כספיים" יבוא "וקנסות אזרחיים";</w:t>
      </w:r>
    </w:p>
    <w:p w:rsidR="00092A48" w:rsidRDefault="00092A48">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אחרי פסקה (3) יבוא:</w:t>
      </w:r>
    </w:p>
    <w:p w:rsidR="00092A48" w:rsidRDefault="00092A4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החלטה של הרשות המוסמכת לפי פרק ט' לחוק הפיקוח על יצוא</w:t>
      </w:r>
      <w:r>
        <w:rPr>
          <w:rStyle w:val="default"/>
          <w:rFonts w:cs="FrankRuehl" w:hint="cs"/>
          <w:rtl/>
        </w:rPr>
        <w:t xml:space="preserve"> </w:t>
      </w:r>
      <w:r>
        <w:rPr>
          <w:rStyle w:val="default"/>
          <w:rFonts w:cs="FrankRuehl"/>
          <w:rtl/>
        </w:rPr>
        <w:t>ביטחוני, התשס"ז</w:t>
      </w:r>
      <w:r>
        <w:rPr>
          <w:rStyle w:val="default"/>
          <w:rFonts w:cs="FrankRuehl" w:hint="cs"/>
          <w:rtl/>
        </w:rPr>
        <w:t>-</w:t>
      </w:r>
      <w:r>
        <w:rPr>
          <w:rStyle w:val="default"/>
          <w:rFonts w:cs="FrankRuehl"/>
          <w:rtl/>
        </w:rPr>
        <w:t>2007</w:t>
      </w:r>
      <w:r>
        <w:rPr>
          <w:rStyle w:val="default"/>
          <w:rFonts w:cs="FrankRuehl" w:hint="cs"/>
          <w:rtl/>
        </w:rPr>
        <w:t>".</w:t>
      </w:r>
    </w:p>
    <w:p w:rsidR="00092A48" w:rsidRDefault="00092A48">
      <w:pPr>
        <w:pStyle w:val="P00"/>
        <w:spacing w:before="72"/>
        <w:ind w:left="0" w:right="1134"/>
        <w:rPr>
          <w:rStyle w:val="default"/>
          <w:rFonts w:cs="FrankRuehl" w:hint="cs"/>
          <w:rtl/>
        </w:rPr>
      </w:pPr>
      <w:bookmarkStart w:id="63" w:name="Seif47"/>
      <w:bookmarkEnd w:id="63"/>
      <w:r>
        <w:rPr>
          <w:lang w:val="he-IL"/>
        </w:rPr>
        <w:pict>
          <v:rect id="_x0000_s2294" style="position:absolute;left:0;text-align:left;margin-left:464.5pt;margin-top:8.05pt;width:75.05pt;height:21.2pt;z-index:251678208" o:allowincell="f" filled="f" stroked="f" strokecolor="lime" strokeweight=".25pt">
            <v:textbox style="mso-next-textbox:#_x0000_s2294" inset="0,0,0,0">
              <w:txbxContent>
                <w:p w:rsidR="00092A48" w:rsidRDefault="00092A48">
                  <w:pPr>
                    <w:spacing w:line="160" w:lineRule="exact"/>
                    <w:jc w:val="left"/>
                    <w:rPr>
                      <w:rFonts w:cs="Miriam" w:hint="cs"/>
                      <w:szCs w:val="18"/>
                      <w:rtl/>
                    </w:rPr>
                  </w:pPr>
                  <w:r>
                    <w:rPr>
                      <w:rFonts w:cs="Miriam" w:hint="cs"/>
                      <w:szCs w:val="18"/>
                      <w:rtl/>
                    </w:rPr>
                    <w:t>תחילה והוראות מעבר</w:t>
                  </w:r>
                </w:p>
              </w:txbxContent>
            </v:textbox>
            <w10:anchorlock/>
          </v:rect>
        </w:pict>
      </w:r>
      <w:r>
        <w:rPr>
          <w:rStyle w:val="big-number"/>
          <w:rFonts w:hint="cs"/>
          <w:rtl/>
        </w:rPr>
        <w:t>49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 xml:space="preserve">תחילתו של חוק זה ביום כ"ב בטבת התשס"ח </w:t>
      </w:r>
      <w:r>
        <w:rPr>
          <w:rStyle w:val="default"/>
          <w:rFonts w:cs="FrankRuehl" w:hint="cs"/>
          <w:rtl/>
        </w:rPr>
        <w:t>(</w:t>
      </w:r>
      <w:r>
        <w:rPr>
          <w:rStyle w:val="default"/>
          <w:rFonts w:cs="FrankRuehl"/>
          <w:rtl/>
        </w:rPr>
        <w:t>31 בדצמבר 2007</w:t>
      </w:r>
      <w:r>
        <w:rPr>
          <w:rStyle w:val="default"/>
          <w:rFonts w:cs="FrankRuehl" w:hint="cs"/>
          <w:rtl/>
        </w:rPr>
        <w:t>)</w:t>
      </w:r>
      <w:r>
        <w:rPr>
          <w:rStyle w:val="default"/>
          <w:rFonts w:cs="FrankRuehl"/>
          <w:rtl/>
        </w:rPr>
        <w:t xml:space="preserve"> </w:t>
      </w:r>
      <w:r>
        <w:rPr>
          <w:rStyle w:val="default"/>
          <w:rFonts w:cs="FrankRuehl" w:hint="cs"/>
          <w:rtl/>
        </w:rPr>
        <w:t>(</w:t>
      </w:r>
      <w:r>
        <w:rPr>
          <w:rStyle w:val="default"/>
          <w:rFonts w:cs="FrankRuehl"/>
          <w:rtl/>
        </w:rPr>
        <w:t>בסעיף זה –</w:t>
      </w:r>
      <w:r>
        <w:rPr>
          <w:rStyle w:val="default"/>
          <w:rFonts w:cs="FrankRuehl" w:hint="cs"/>
          <w:rtl/>
        </w:rPr>
        <w:t xml:space="preserve"> </w:t>
      </w:r>
      <w:r>
        <w:rPr>
          <w:rStyle w:val="default"/>
          <w:rFonts w:cs="FrankRuehl"/>
          <w:rtl/>
        </w:rPr>
        <w:t>יום</w:t>
      </w:r>
      <w:r>
        <w:rPr>
          <w:rStyle w:val="default"/>
          <w:rFonts w:cs="FrankRuehl" w:hint="cs"/>
          <w:rtl/>
        </w:rPr>
        <w:t xml:space="preserve"> </w:t>
      </w:r>
      <w:r>
        <w:rPr>
          <w:rStyle w:val="default"/>
          <w:rFonts w:cs="FrankRuehl"/>
          <w:rtl/>
        </w:rPr>
        <w:t>התחילה), למעט סעיפים אלה שתחילתם במועד מאוחר יותר כמפורט להלן –</w:t>
      </w:r>
    </w:p>
    <w:p w:rsidR="00092A48" w:rsidRDefault="00092A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סעיף 19 וכן סעיפי החוק האחרים בכל הנוגע לרישיונות יצוא ציוד ביטחוני</w:t>
      </w:r>
      <w:r>
        <w:rPr>
          <w:rStyle w:val="default"/>
          <w:rFonts w:cs="FrankRuehl" w:hint="cs"/>
          <w:rtl/>
        </w:rPr>
        <w:t xml:space="preserve"> </w:t>
      </w:r>
      <w:r>
        <w:rPr>
          <w:rStyle w:val="default"/>
          <w:rFonts w:cs="FrankRuehl"/>
          <w:rtl/>
        </w:rPr>
        <w:t>במעבר – שלושים ימים מהיום שבו יפרסם השר הודעה על כך ברשומות;</w:t>
      </w:r>
    </w:p>
    <w:p w:rsidR="00092A48" w:rsidRDefault="00092A48">
      <w:pPr>
        <w:pStyle w:val="P00"/>
        <w:spacing w:before="72"/>
        <w:ind w:left="1021" w:right="1134"/>
        <w:rPr>
          <w:rStyle w:val="default"/>
          <w:rFonts w:cs="FrankRuehl" w:hint="cs"/>
          <w:rtl/>
        </w:rPr>
      </w:pPr>
      <w:r>
        <w:rPr>
          <w:rtl/>
          <w:lang w:val="he-IL"/>
        </w:rPr>
        <w:pict>
          <v:shape id="_x0000_s2297" type="#_x0000_t202" style="position:absolute;left:0;text-align:left;margin-left:470.25pt;margin-top:7.1pt;width:1in;height:16.8pt;z-index:251680256" filled="f" stroked="f">
            <v:textbox inset="1mm,0,1mm,0">
              <w:txbxContent>
                <w:p w:rsidR="00092A48" w:rsidRDefault="00092A48">
                  <w:pPr>
                    <w:spacing w:line="160" w:lineRule="exact"/>
                    <w:jc w:val="left"/>
                    <w:rPr>
                      <w:rFonts w:cs="Miriam" w:hint="cs"/>
                      <w:szCs w:val="18"/>
                      <w:rtl/>
                    </w:rPr>
                  </w:pPr>
                  <w:r>
                    <w:rPr>
                      <w:rFonts w:cs="Miriam" w:hint="cs"/>
                      <w:szCs w:val="18"/>
                      <w:rtl/>
                    </w:rPr>
                    <w:t>ת"ט (מס' 2) תשס"ח-2008</w:t>
                  </w:r>
                </w:p>
              </w:txbxContent>
            </v:textbox>
          </v:shape>
        </w:pict>
      </w:r>
      <w:r>
        <w:rPr>
          <w:rStyle w:val="default"/>
          <w:rFonts w:cs="FrankRuehl" w:hint="cs"/>
          <w:rtl/>
        </w:rPr>
        <w:t>(2)</w:t>
      </w:r>
      <w:r>
        <w:rPr>
          <w:rStyle w:val="default"/>
          <w:rFonts w:cs="FrankRuehl" w:hint="cs"/>
          <w:rtl/>
        </w:rPr>
        <w:tab/>
      </w:r>
      <w:r>
        <w:rPr>
          <w:rStyle w:val="default"/>
          <w:rFonts w:cs="FrankRuehl"/>
          <w:rtl/>
        </w:rPr>
        <w:t xml:space="preserve">סעיפים </w:t>
      </w:r>
      <w:r>
        <w:rPr>
          <w:rStyle w:val="default"/>
          <w:rFonts w:cs="FrankRuehl" w:hint="cs"/>
          <w:rtl/>
        </w:rPr>
        <w:t xml:space="preserve">3(א)(2), 21 ו-32(א)(5) </w:t>
      </w:r>
      <w:r>
        <w:rPr>
          <w:rStyle w:val="default"/>
          <w:rFonts w:cs="FrankRuehl"/>
          <w:rtl/>
        </w:rPr>
        <w:t>–</w:t>
      </w:r>
      <w:r>
        <w:rPr>
          <w:rStyle w:val="default"/>
          <w:rFonts w:cs="FrankRuehl" w:hint="cs"/>
          <w:rtl/>
        </w:rPr>
        <w:t xml:space="preserve"> </w:t>
      </w:r>
      <w:r>
        <w:rPr>
          <w:rStyle w:val="default"/>
          <w:rFonts w:cs="FrankRuehl"/>
          <w:rtl/>
        </w:rPr>
        <w:t>שלושים ימים מהיום שבו יפרסם השר</w:t>
      </w:r>
      <w:r>
        <w:rPr>
          <w:rStyle w:val="default"/>
          <w:rFonts w:cs="FrankRuehl" w:hint="cs"/>
          <w:rtl/>
        </w:rPr>
        <w:t xml:space="preserve"> </w:t>
      </w:r>
      <w:r>
        <w:rPr>
          <w:rStyle w:val="default"/>
          <w:rFonts w:cs="FrankRuehl"/>
          <w:rtl/>
        </w:rPr>
        <w:t>הודעה עלכך ברשומות, לאחר התייעצות עם שר החוץ ובאישור ועדת החוץ והביטחון של הכנסת</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תקנות ראשונות לפי חוק זה יובאו לאישור ועדת החוץ והביטחון של הכנסת לא</w:t>
      </w:r>
      <w:r>
        <w:rPr>
          <w:rStyle w:val="default"/>
          <w:rFonts w:cs="FrankRuehl" w:hint="cs"/>
          <w:rtl/>
        </w:rPr>
        <w:t xml:space="preserve"> </w:t>
      </w:r>
      <w:r>
        <w:rPr>
          <w:rStyle w:val="default"/>
          <w:rFonts w:cs="FrankRuehl"/>
          <w:rtl/>
        </w:rPr>
        <w:t>יאוחר מיום י"ט בחשון התשס"ז (31 באוקטובר 2007</w:t>
      </w:r>
      <w:r>
        <w:rPr>
          <w:rStyle w:val="default"/>
          <w:rFonts w:cs="FrankRuehl" w:hint="cs"/>
          <w:rtl/>
        </w:rPr>
        <w:t>).</w:t>
      </w:r>
    </w:p>
    <w:p w:rsidR="00092A48" w:rsidRDefault="00092A4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הוראות חוק זה, היתר לניהול משא ומתן, היתר ליצוא והיתר להעברה</w:t>
      </w:r>
      <w:r>
        <w:rPr>
          <w:rStyle w:val="default"/>
          <w:rFonts w:cs="FrankRuehl" w:hint="cs"/>
          <w:rtl/>
        </w:rPr>
        <w:t xml:space="preserve"> </w:t>
      </w:r>
      <w:r>
        <w:rPr>
          <w:rStyle w:val="default"/>
          <w:rFonts w:cs="FrankRuehl"/>
          <w:rtl/>
        </w:rPr>
        <w:t>לשטחי האחריות האזרחית הפלסטינית, שניתנו לפני יום התחילה לפי צו הפיקוח על מצרכים ושירותים (יצוא ציוד ביטחוני וידע ביטחוני,) התשנ"ב</w:t>
      </w:r>
      <w:r>
        <w:rPr>
          <w:rStyle w:val="default"/>
          <w:rFonts w:cs="FrankRuehl" w:hint="cs"/>
          <w:rtl/>
        </w:rPr>
        <w:t>-</w:t>
      </w:r>
      <w:r>
        <w:rPr>
          <w:rStyle w:val="default"/>
          <w:rFonts w:cs="FrankRuehl"/>
          <w:rtl/>
        </w:rPr>
        <w:t>1991, יראו אותם</w:t>
      </w:r>
      <w:r>
        <w:rPr>
          <w:rStyle w:val="default"/>
          <w:rFonts w:cs="FrankRuehl" w:hint="cs"/>
          <w:rtl/>
        </w:rPr>
        <w:t xml:space="preserve"> </w:t>
      </w:r>
      <w:r>
        <w:rPr>
          <w:rStyle w:val="default"/>
          <w:rFonts w:cs="FrankRuehl"/>
          <w:rtl/>
        </w:rPr>
        <w:t>כרישיונות שניתנו לפי חוק זה והם יעמדו בתוקפם עד תום התקופה שנקבעה בהם, אלא אם כן בוטלו קודם לכן לפי הוראות חוק זה</w:t>
      </w:r>
      <w:r>
        <w:rPr>
          <w:rStyle w:val="default"/>
          <w:rFonts w:cs="FrankRuehl" w:hint="cs"/>
          <w:rtl/>
        </w:rPr>
        <w:t>.</w:t>
      </w:r>
    </w:p>
    <w:p w:rsidR="00092A48" w:rsidRPr="007B52F8" w:rsidRDefault="00092A48">
      <w:pPr>
        <w:pStyle w:val="P00"/>
        <w:spacing w:before="0"/>
        <w:ind w:left="0" w:right="1134"/>
        <w:rPr>
          <w:rStyle w:val="default"/>
          <w:rFonts w:cs="FrankRuehl" w:hint="cs"/>
          <w:vanish/>
          <w:color w:val="FF0000"/>
          <w:szCs w:val="20"/>
          <w:shd w:val="clear" w:color="auto" w:fill="FFFF99"/>
          <w:rtl/>
        </w:rPr>
      </w:pPr>
      <w:bookmarkStart w:id="64" w:name="Rov60"/>
      <w:r w:rsidRPr="007B52F8">
        <w:rPr>
          <w:rStyle w:val="default"/>
          <w:rFonts w:cs="FrankRuehl" w:hint="cs"/>
          <w:vanish/>
          <w:color w:val="FF0000"/>
          <w:szCs w:val="20"/>
          <w:shd w:val="clear" w:color="auto" w:fill="FFFF99"/>
          <w:rtl/>
        </w:rPr>
        <w:t>מיום 31.12.2007</w:t>
      </w:r>
    </w:p>
    <w:p w:rsidR="00092A48" w:rsidRPr="007B52F8" w:rsidRDefault="00092A48">
      <w:pPr>
        <w:pStyle w:val="P00"/>
        <w:spacing w:before="0"/>
        <w:ind w:left="0" w:right="1134"/>
        <w:rPr>
          <w:rStyle w:val="default"/>
          <w:rFonts w:cs="FrankRuehl" w:hint="cs"/>
          <w:vanish/>
          <w:szCs w:val="20"/>
          <w:shd w:val="clear" w:color="auto" w:fill="FFFF99"/>
          <w:rtl/>
        </w:rPr>
      </w:pPr>
      <w:r w:rsidRPr="007B52F8">
        <w:rPr>
          <w:rStyle w:val="default"/>
          <w:rFonts w:cs="FrankRuehl" w:hint="cs"/>
          <w:b/>
          <w:bCs/>
          <w:vanish/>
          <w:szCs w:val="20"/>
          <w:shd w:val="clear" w:color="auto" w:fill="FFFF99"/>
          <w:rtl/>
        </w:rPr>
        <w:t>ת"ט (מס' 2) תשס"ח-2008</w:t>
      </w:r>
    </w:p>
    <w:p w:rsidR="00092A48" w:rsidRPr="007B52F8" w:rsidRDefault="00092A48">
      <w:pPr>
        <w:pStyle w:val="P00"/>
        <w:spacing w:before="0"/>
        <w:ind w:left="0" w:right="1134"/>
        <w:rPr>
          <w:rStyle w:val="default"/>
          <w:rFonts w:cs="FrankRuehl" w:hint="cs"/>
          <w:vanish/>
          <w:szCs w:val="20"/>
          <w:shd w:val="clear" w:color="auto" w:fill="FFFF99"/>
          <w:rtl/>
        </w:rPr>
      </w:pPr>
      <w:hyperlink r:id="rId17" w:history="1">
        <w:r w:rsidRPr="007B52F8">
          <w:rPr>
            <w:rStyle w:val="Hyperlink"/>
            <w:rFonts w:hint="cs"/>
            <w:vanish/>
            <w:szCs w:val="20"/>
            <w:shd w:val="clear" w:color="auto" w:fill="FFFF99"/>
            <w:rtl/>
          </w:rPr>
          <w:t>ס"ח תשס"ח מס' 2147</w:t>
        </w:r>
      </w:hyperlink>
      <w:r w:rsidRPr="007B52F8">
        <w:rPr>
          <w:rStyle w:val="default"/>
          <w:rFonts w:cs="FrankRuehl" w:hint="cs"/>
          <w:vanish/>
          <w:szCs w:val="20"/>
          <w:shd w:val="clear" w:color="auto" w:fill="FFFF99"/>
          <w:rtl/>
        </w:rPr>
        <w:t xml:space="preserve"> מיום 8.4.2008 עמ' 448</w:t>
      </w:r>
    </w:p>
    <w:p w:rsidR="00092A48" w:rsidRPr="007B52F8" w:rsidRDefault="00092A48">
      <w:pPr>
        <w:pStyle w:val="P00"/>
        <w:ind w:left="0" w:right="1134"/>
        <w:rPr>
          <w:rStyle w:val="default"/>
          <w:rFonts w:cs="FrankRuehl" w:hint="cs"/>
          <w:vanish/>
          <w:sz w:val="22"/>
          <w:szCs w:val="22"/>
          <w:shd w:val="clear" w:color="auto" w:fill="FFFF99"/>
          <w:rtl/>
        </w:rPr>
      </w:pPr>
      <w:r w:rsidRPr="007B52F8">
        <w:rPr>
          <w:rStyle w:val="default"/>
          <w:rFonts w:cs="FrankRuehl"/>
          <w:vanish/>
          <w:sz w:val="22"/>
          <w:szCs w:val="22"/>
          <w:shd w:val="clear" w:color="auto" w:fill="FFFF99"/>
          <w:rtl/>
        </w:rPr>
        <w:tab/>
      </w:r>
      <w:r w:rsidRPr="007B52F8">
        <w:rPr>
          <w:rStyle w:val="default"/>
          <w:rFonts w:cs="FrankRuehl" w:hint="cs"/>
          <w:vanish/>
          <w:sz w:val="22"/>
          <w:szCs w:val="22"/>
          <w:shd w:val="clear" w:color="auto" w:fill="FFFF99"/>
          <w:rtl/>
        </w:rPr>
        <w:t>(א)</w:t>
      </w:r>
      <w:r w:rsidRPr="007B52F8">
        <w:rPr>
          <w:rStyle w:val="default"/>
          <w:rFonts w:cs="FrankRuehl" w:hint="cs"/>
          <w:vanish/>
          <w:sz w:val="22"/>
          <w:szCs w:val="22"/>
          <w:shd w:val="clear" w:color="auto" w:fill="FFFF99"/>
          <w:rtl/>
        </w:rPr>
        <w:tab/>
      </w:r>
      <w:r w:rsidRPr="007B52F8">
        <w:rPr>
          <w:rStyle w:val="default"/>
          <w:rFonts w:cs="FrankRuehl"/>
          <w:vanish/>
          <w:sz w:val="22"/>
          <w:szCs w:val="22"/>
          <w:shd w:val="clear" w:color="auto" w:fill="FFFF99"/>
          <w:rtl/>
        </w:rPr>
        <w:t xml:space="preserve">תחילתו של חוק זה ביום כ"ב בטבת התשס"ח </w:t>
      </w:r>
      <w:r w:rsidRPr="007B52F8">
        <w:rPr>
          <w:rStyle w:val="default"/>
          <w:rFonts w:cs="FrankRuehl" w:hint="cs"/>
          <w:vanish/>
          <w:sz w:val="22"/>
          <w:szCs w:val="22"/>
          <w:shd w:val="clear" w:color="auto" w:fill="FFFF99"/>
          <w:rtl/>
        </w:rPr>
        <w:t>(</w:t>
      </w:r>
      <w:r w:rsidRPr="007B52F8">
        <w:rPr>
          <w:rStyle w:val="default"/>
          <w:rFonts w:cs="FrankRuehl"/>
          <w:vanish/>
          <w:sz w:val="22"/>
          <w:szCs w:val="22"/>
          <w:shd w:val="clear" w:color="auto" w:fill="FFFF99"/>
          <w:rtl/>
        </w:rPr>
        <w:t>31 בדצמבר 2007</w:t>
      </w:r>
      <w:r w:rsidRPr="007B52F8">
        <w:rPr>
          <w:rStyle w:val="default"/>
          <w:rFonts w:cs="FrankRuehl" w:hint="cs"/>
          <w:vanish/>
          <w:sz w:val="22"/>
          <w:szCs w:val="22"/>
          <w:shd w:val="clear" w:color="auto" w:fill="FFFF99"/>
          <w:rtl/>
        </w:rPr>
        <w:t>)</w:t>
      </w:r>
      <w:r w:rsidRPr="007B52F8">
        <w:rPr>
          <w:rStyle w:val="default"/>
          <w:rFonts w:cs="FrankRuehl"/>
          <w:vanish/>
          <w:sz w:val="22"/>
          <w:szCs w:val="22"/>
          <w:shd w:val="clear" w:color="auto" w:fill="FFFF99"/>
          <w:rtl/>
        </w:rPr>
        <w:t xml:space="preserve"> </w:t>
      </w:r>
      <w:r w:rsidRPr="007B52F8">
        <w:rPr>
          <w:rStyle w:val="default"/>
          <w:rFonts w:cs="FrankRuehl" w:hint="cs"/>
          <w:vanish/>
          <w:sz w:val="22"/>
          <w:szCs w:val="22"/>
          <w:shd w:val="clear" w:color="auto" w:fill="FFFF99"/>
          <w:rtl/>
        </w:rPr>
        <w:t>(</w:t>
      </w:r>
      <w:r w:rsidRPr="007B52F8">
        <w:rPr>
          <w:rStyle w:val="default"/>
          <w:rFonts w:cs="FrankRuehl"/>
          <w:vanish/>
          <w:sz w:val="22"/>
          <w:szCs w:val="22"/>
          <w:shd w:val="clear" w:color="auto" w:fill="FFFF99"/>
          <w:rtl/>
        </w:rPr>
        <w:t>בסעיף זה –</w:t>
      </w:r>
      <w:r w:rsidRPr="007B52F8">
        <w:rPr>
          <w:rStyle w:val="default"/>
          <w:rFonts w:cs="FrankRuehl" w:hint="cs"/>
          <w:vanish/>
          <w:sz w:val="22"/>
          <w:szCs w:val="22"/>
          <w:shd w:val="clear" w:color="auto" w:fill="FFFF99"/>
          <w:rtl/>
        </w:rPr>
        <w:t xml:space="preserve"> </w:t>
      </w:r>
      <w:r w:rsidRPr="007B52F8">
        <w:rPr>
          <w:rStyle w:val="default"/>
          <w:rFonts w:cs="FrankRuehl"/>
          <w:vanish/>
          <w:sz w:val="22"/>
          <w:szCs w:val="22"/>
          <w:shd w:val="clear" w:color="auto" w:fill="FFFF99"/>
          <w:rtl/>
        </w:rPr>
        <w:t>יום</w:t>
      </w:r>
      <w:r w:rsidRPr="007B52F8">
        <w:rPr>
          <w:rStyle w:val="default"/>
          <w:rFonts w:cs="FrankRuehl" w:hint="cs"/>
          <w:vanish/>
          <w:sz w:val="22"/>
          <w:szCs w:val="22"/>
          <w:shd w:val="clear" w:color="auto" w:fill="FFFF99"/>
          <w:rtl/>
        </w:rPr>
        <w:t xml:space="preserve"> </w:t>
      </w:r>
      <w:r w:rsidRPr="007B52F8">
        <w:rPr>
          <w:rStyle w:val="default"/>
          <w:rFonts w:cs="FrankRuehl"/>
          <w:vanish/>
          <w:sz w:val="22"/>
          <w:szCs w:val="22"/>
          <w:shd w:val="clear" w:color="auto" w:fill="FFFF99"/>
          <w:rtl/>
        </w:rPr>
        <w:t>התחילה), למעט סעיפים אלה שתחילתם במועד מאוחר יותר כמפורט להלן –</w:t>
      </w:r>
    </w:p>
    <w:p w:rsidR="00092A48" w:rsidRPr="007B52F8" w:rsidRDefault="00092A48">
      <w:pPr>
        <w:pStyle w:val="P00"/>
        <w:spacing w:before="0"/>
        <w:ind w:left="1021" w:right="1134"/>
        <w:rPr>
          <w:rStyle w:val="default"/>
          <w:rFonts w:cs="FrankRuehl" w:hint="cs"/>
          <w:vanish/>
          <w:sz w:val="22"/>
          <w:szCs w:val="22"/>
          <w:shd w:val="clear" w:color="auto" w:fill="FFFF99"/>
          <w:rtl/>
        </w:rPr>
      </w:pPr>
      <w:r w:rsidRPr="007B52F8">
        <w:rPr>
          <w:rStyle w:val="default"/>
          <w:rFonts w:cs="FrankRuehl" w:hint="cs"/>
          <w:vanish/>
          <w:sz w:val="22"/>
          <w:szCs w:val="22"/>
          <w:shd w:val="clear" w:color="auto" w:fill="FFFF99"/>
          <w:rtl/>
        </w:rPr>
        <w:t>(1)</w:t>
      </w:r>
      <w:r w:rsidRPr="007B52F8">
        <w:rPr>
          <w:rStyle w:val="default"/>
          <w:rFonts w:cs="FrankRuehl" w:hint="cs"/>
          <w:vanish/>
          <w:sz w:val="22"/>
          <w:szCs w:val="22"/>
          <w:shd w:val="clear" w:color="auto" w:fill="FFFF99"/>
          <w:rtl/>
        </w:rPr>
        <w:tab/>
      </w:r>
      <w:r w:rsidRPr="007B52F8">
        <w:rPr>
          <w:rStyle w:val="default"/>
          <w:rFonts w:cs="FrankRuehl"/>
          <w:vanish/>
          <w:sz w:val="22"/>
          <w:szCs w:val="22"/>
          <w:shd w:val="clear" w:color="auto" w:fill="FFFF99"/>
          <w:rtl/>
        </w:rPr>
        <w:t>סעיף 19 וכן סעיפי החוק האחרים בכל הנוגע לרישיונות יצוא ציוד ביטחוני</w:t>
      </w:r>
      <w:r w:rsidRPr="007B52F8">
        <w:rPr>
          <w:rStyle w:val="default"/>
          <w:rFonts w:cs="FrankRuehl" w:hint="cs"/>
          <w:vanish/>
          <w:sz w:val="22"/>
          <w:szCs w:val="22"/>
          <w:shd w:val="clear" w:color="auto" w:fill="FFFF99"/>
          <w:rtl/>
        </w:rPr>
        <w:t xml:space="preserve"> </w:t>
      </w:r>
      <w:r w:rsidRPr="007B52F8">
        <w:rPr>
          <w:rStyle w:val="default"/>
          <w:rFonts w:cs="FrankRuehl"/>
          <w:vanish/>
          <w:sz w:val="22"/>
          <w:szCs w:val="22"/>
          <w:shd w:val="clear" w:color="auto" w:fill="FFFF99"/>
          <w:rtl/>
        </w:rPr>
        <w:t>במעבר – שלושים ימים מהיום שבו יפרסם השר הודעה על כך ברשומות;</w:t>
      </w:r>
    </w:p>
    <w:p w:rsidR="00092A48" w:rsidRDefault="00092A48">
      <w:pPr>
        <w:pStyle w:val="P00"/>
        <w:spacing w:before="0"/>
        <w:ind w:left="1021" w:right="1134"/>
        <w:rPr>
          <w:rStyle w:val="default"/>
          <w:rFonts w:cs="FrankRuehl" w:hint="cs"/>
          <w:sz w:val="2"/>
          <w:szCs w:val="2"/>
          <w:rtl/>
        </w:rPr>
      </w:pPr>
      <w:r w:rsidRPr="007B52F8">
        <w:rPr>
          <w:rStyle w:val="default"/>
          <w:rFonts w:cs="FrankRuehl" w:hint="cs"/>
          <w:vanish/>
          <w:sz w:val="22"/>
          <w:szCs w:val="22"/>
          <w:shd w:val="clear" w:color="auto" w:fill="FFFF99"/>
          <w:rtl/>
        </w:rPr>
        <w:t>(2)</w:t>
      </w:r>
      <w:r w:rsidRPr="007B52F8">
        <w:rPr>
          <w:rStyle w:val="default"/>
          <w:rFonts w:cs="FrankRuehl" w:hint="cs"/>
          <w:vanish/>
          <w:sz w:val="22"/>
          <w:szCs w:val="22"/>
          <w:shd w:val="clear" w:color="auto" w:fill="FFFF99"/>
          <w:rtl/>
        </w:rPr>
        <w:tab/>
      </w:r>
      <w:r w:rsidRPr="007B52F8">
        <w:rPr>
          <w:rStyle w:val="default"/>
          <w:rFonts w:cs="FrankRuehl"/>
          <w:vanish/>
          <w:sz w:val="22"/>
          <w:szCs w:val="22"/>
          <w:shd w:val="clear" w:color="auto" w:fill="FFFF99"/>
          <w:rtl/>
        </w:rPr>
        <w:t xml:space="preserve">סעיפים </w:t>
      </w:r>
      <w:r w:rsidRPr="007B52F8">
        <w:rPr>
          <w:rStyle w:val="default"/>
          <w:rFonts w:cs="FrankRuehl" w:hint="cs"/>
          <w:vanish/>
          <w:sz w:val="22"/>
          <w:szCs w:val="22"/>
          <w:shd w:val="clear" w:color="auto" w:fill="FFFF99"/>
          <w:rtl/>
        </w:rPr>
        <w:t xml:space="preserve">3(א)(2), 21 </w:t>
      </w:r>
      <w:r w:rsidRPr="007B52F8">
        <w:rPr>
          <w:rStyle w:val="default"/>
          <w:rFonts w:cs="FrankRuehl" w:hint="cs"/>
          <w:strike/>
          <w:vanish/>
          <w:sz w:val="22"/>
          <w:szCs w:val="22"/>
          <w:shd w:val="clear" w:color="auto" w:fill="FFFF99"/>
          <w:rtl/>
        </w:rPr>
        <w:t>ו-32(א)(5) ו-(ב)</w:t>
      </w:r>
      <w:r w:rsidRPr="007B52F8">
        <w:rPr>
          <w:rStyle w:val="default"/>
          <w:rFonts w:cs="FrankRuehl" w:hint="cs"/>
          <w:vanish/>
          <w:sz w:val="22"/>
          <w:szCs w:val="22"/>
          <w:shd w:val="clear" w:color="auto" w:fill="FFFF99"/>
          <w:rtl/>
        </w:rPr>
        <w:t xml:space="preserve"> </w:t>
      </w:r>
      <w:r w:rsidRPr="007B52F8">
        <w:rPr>
          <w:rStyle w:val="default"/>
          <w:rFonts w:cs="FrankRuehl" w:hint="cs"/>
          <w:vanish/>
          <w:sz w:val="22"/>
          <w:szCs w:val="22"/>
          <w:u w:val="single"/>
          <w:shd w:val="clear" w:color="auto" w:fill="FFFF99"/>
          <w:rtl/>
        </w:rPr>
        <w:t>ו-32(א)(5)</w:t>
      </w:r>
      <w:r w:rsidRPr="007B52F8">
        <w:rPr>
          <w:rStyle w:val="default"/>
          <w:rFonts w:cs="FrankRuehl" w:hint="cs"/>
          <w:vanish/>
          <w:sz w:val="22"/>
          <w:szCs w:val="22"/>
          <w:shd w:val="clear" w:color="auto" w:fill="FFFF99"/>
          <w:rtl/>
        </w:rPr>
        <w:t xml:space="preserve"> </w:t>
      </w:r>
      <w:r w:rsidRPr="007B52F8">
        <w:rPr>
          <w:rStyle w:val="default"/>
          <w:rFonts w:cs="FrankRuehl"/>
          <w:vanish/>
          <w:sz w:val="22"/>
          <w:szCs w:val="22"/>
          <w:shd w:val="clear" w:color="auto" w:fill="FFFF99"/>
          <w:rtl/>
        </w:rPr>
        <w:t>–</w:t>
      </w:r>
      <w:r w:rsidRPr="007B52F8">
        <w:rPr>
          <w:rStyle w:val="default"/>
          <w:rFonts w:cs="FrankRuehl" w:hint="cs"/>
          <w:vanish/>
          <w:sz w:val="22"/>
          <w:szCs w:val="22"/>
          <w:shd w:val="clear" w:color="auto" w:fill="FFFF99"/>
          <w:rtl/>
        </w:rPr>
        <w:t xml:space="preserve"> </w:t>
      </w:r>
      <w:r w:rsidRPr="007B52F8">
        <w:rPr>
          <w:rStyle w:val="default"/>
          <w:rFonts w:cs="FrankRuehl"/>
          <w:vanish/>
          <w:sz w:val="22"/>
          <w:szCs w:val="22"/>
          <w:shd w:val="clear" w:color="auto" w:fill="FFFF99"/>
          <w:rtl/>
        </w:rPr>
        <w:t>שלושים ימים מהיום שבו יפרסם השר</w:t>
      </w:r>
      <w:r w:rsidRPr="007B52F8">
        <w:rPr>
          <w:rStyle w:val="default"/>
          <w:rFonts w:cs="FrankRuehl" w:hint="cs"/>
          <w:vanish/>
          <w:sz w:val="22"/>
          <w:szCs w:val="22"/>
          <w:shd w:val="clear" w:color="auto" w:fill="FFFF99"/>
          <w:rtl/>
        </w:rPr>
        <w:t xml:space="preserve"> </w:t>
      </w:r>
      <w:r w:rsidRPr="007B52F8">
        <w:rPr>
          <w:rStyle w:val="default"/>
          <w:rFonts w:cs="FrankRuehl"/>
          <w:vanish/>
          <w:sz w:val="22"/>
          <w:szCs w:val="22"/>
          <w:shd w:val="clear" w:color="auto" w:fill="FFFF99"/>
          <w:rtl/>
        </w:rPr>
        <w:t>הודעה עלכך ברשומות, לאחר התייעצות עם שר החוץ ובאישור ועדת החוץ והביטחון של הכנסת</w:t>
      </w:r>
      <w:r w:rsidRPr="007B52F8">
        <w:rPr>
          <w:rStyle w:val="default"/>
          <w:rFonts w:cs="FrankRuehl" w:hint="cs"/>
          <w:vanish/>
          <w:sz w:val="22"/>
          <w:szCs w:val="22"/>
          <w:shd w:val="clear" w:color="auto" w:fill="FFFF99"/>
          <w:rtl/>
        </w:rPr>
        <w:t>.</w:t>
      </w:r>
      <w:bookmarkEnd w:id="64"/>
    </w:p>
    <w:p w:rsidR="00092A48" w:rsidRDefault="00092A48">
      <w:pPr>
        <w:pStyle w:val="P00"/>
        <w:spacing w:before="72"/>
        <w:ind w:left="0" w:right="1134"/>
        <w:rPr>
          <w:rStyle w:val="default"/>
          <w:rFonts w:cs="FrankRuehl" w:hint="cs"/>
          <w:rtl/>
        </w:rPr>
      </w:pPr>
    </w:p>
    <w:p w:rsidR="00092A48" w:rsidRDefault="00092A48">
      <w:pPr>
        <w:pStyle w:val="P00"/>
        <w:spacing w:before="72"/>
        <w:ind w:left="0" w:right="1134"/>
        <w:rPr>
          <w:rtl/>
        </w:rPr>
      </w:pPr>
    </w:p>
    <w:p w:rsidR="00092A48" w:rsidRDefault="00092A48" w:rsidP="001236B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t>אהוד אולמרט</w:t>
      </w:r>
      <w:r>
        <w:rPr>
          <w:rFonts w:hint="cs"/>
          <w:rtl/>
        </w:rPr>
        <w:tab/>
      </w:r>
      <w:r>
        <w:rPr>
          <w:rFonts w:hint="cs"/>
          <w:rtl/>
        </w:rPr>
        <w:tab/>
        <w:t>אהוד ברק</w:t>
      </w:r>
    </w:p>
    <w:p w:rsidR="00092A48" w:rsidRDefault="00092A48" w:rsidP="001236B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הביטחון</w:t>
      </w:r>
    </w:p>
    <w:p w:rsidR="00092A48" w:rsidRDefault="00092A48" w:rsidP="001236B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t>שמעון פרס</w:t>
      </w:r>
      <w:r>
        <w:rPr>
          <w:rFonts w:hint="cs"/>
          <w:rtl/>
        </w:rPr>
        <w:tab/>
      </w:r>
      <w:r>
        <w:rPr>
          <w:rFonts w:hint="cs"/>
          <w:rtl/>
        </w:rPr>
        <w:tab/>
        <w:t>דליה איציק</w:t>
      </w:r>
    </w:p>
    <w:p w:rsidR="00092A48" w:rsidRDefault="00092A48" w:rsidP="001236B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t>נשיא המדינה</w:t>
      </w:r>
      <w:r>
        <w:rPr>
          <w:rFonts w:hint="cs"/>
          <w:sz w:val="22"/>
          <w:szCs w:val="22"/>
          <w:rtl/>
        </w:rPr>
        <w:tab/>
      </w:r>
      <w:r>
        <w:rPr>
          <w:rFonts w:hint="cs"/>
          <w:sz w:val="22"/>
          <w:szCs w:val="22"/>
          <w:rtl/>
        </w:rPr>
        <w:tab/>
        <w:t>יושבת ראש הכנסת</w:t>
      </w:r>
    </w:p>
    <w:p w:rsidR="00092A48" w:rsidRDefault="00092A48">
      <w:pPr>
        <w:pStyle w:val="P00"/>
        <w:spacing w:before="72"/>
        <w:ind w:left="0" w:right="1134"/>
        <w:rPr>
          <w:rFonts w:hint="cs"/>
          <w:rtl/>
        </w:rPr>
      </w:pPr>
    </w:p>
    <w:p w:rsidR="001B5165" w:rsidRDefault="001B5165">
      <w:pPr>
        <w:pStyle w:val="P00"/>
        <w:spacing w:before="72"/>
        <w:ind w:left="0" w:right="1134"/>
        <w:rPr>
          <w:rtl/>
        </w:rPr>
      </w:pPr>
    </w:p>
    <w:p w:rsidR="001B5165" w:rsidRDefault="001B5165">
      <w:pPr>
        <w:pStyle w:val="P00"/>
        <w:spacing w:before="72"/>
        <w:ind w:left="0" w:right="1134"/>
        <w:rPr>
          <w:rtl/>
        </w:rPr>
      </w:pPr>
    </w:p>
    <w:p w:rsidR="001B5165" w:rsidRDefault="001B5165" w:rsidP="001B5165">
      <w:pPr>
        <w:pStyle w:val="P00"/>
        <w:spacing w:before="72"/>
        <w:ind w:left="0" w:right="1134"/>
        <w:jc w:val="center"/>
        <w:rPr>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092A48" w:rsidRPr="001B5165" w:rsidRDefault="00092A48" w:rsidP="001B5165">
      <w:pPr>
        <w:pStyle w:val="P00"/>
        <w:spacing w:before="72"/>
        <w:ind w:left="0" w:right="1134"/>
        <w:jc w:val="center"/>
        <w:rPr>
          <w:rFonts w:cs="David" w:hint="cs"/>
          <w:color w:val="0000FF"/>
          <w:szCs w:val="24"/>
          <w:u w:val="single"/>
          <w:rtl/>
        </w:rPr>
      </w:pPr>
    </w:p>
    <w:sectPr w:rsidR="00092A48" w:rsidRPr="001B5165">
      <w:headerReference w:type="even" r:id="rId19"/>
      <w:headerReference w:type="default" r:id="rId20"/>
      <w:footerReference w:type="even" r:id="rId21"/>
      <w:footerReference w:type="default" r:id="rId2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347" w:rsidRDefault="00441347">
      <w:r>
        <w:separator/>
      </w:r>
    </w:p>
  </w:endnote>
  <w:endnote w:type="continuationSeparator" w:id="0">
    <w:p w:rsidR="00441347" w:rsidRDefault="0044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A48" w:rsidRDefault="00092A4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092A48" w:rsidRDefault="00092A4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92A48" w:rsidRDefault="00092A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5165">
      <w:rPr>
        <w:rFonts w:cs="TopType Jerushalmi"/>
        <w:noProof/>
        <w:color w:val="000000"/>
        <w:sz w:val="14"/>
        <w:szCs w:val="14"/>
      </w:rPr>
      <w:t>Z:\00000000000000000000000=2014------------------------\05-May\2014-05-28\LawsForHofit\05\999_796.doc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A48" w:rsidRDefault="00092A4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F296A">
      <w:rPr>
        <w:rFonts w:hAnsi="FrankRuehl"/>
        <w:noProof/>
        <w:sz w:val="24"/>
        <w:szCs w:val="24"/>
        <w:rtl/>
      </w:rPr>
      <w:t>8</w:t>
    </w:r>
    <w:r>
      <w:rPr>
        <w:rFonts w:hAnsi="FrankRuehl"/>
        <w:sz w:val="24"/>
        <w:szCs w:val="24"/>
        <w:rtl/>
      </w:rPr>
      <w:fldChar w:fldCharType="end"/>
    </w:r>
  </w:p>
  <w:p w:rsidR="00092A48" w:rsidRDefault="00092A4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92A48" w:rsidRDefault="00092A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5165">
      <w:rPr>
        <w:rFonts w:cs="TopType Jerushalmi"/>
        <w:noProof/>
        <w:color w:val="000000"/>
        <w:sz w:val="14"/>
        <w:szCs w:val="14"/>
      </w:rPr>
      <w:t>Z:\00000000000000000000000=2014------------------------\05-May\2014-05-28\LawsForHofit\05\999_796.doc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347" w:rsidRDefault="00441347">
      <w:pPr>
        <w:spacing w:before="60" w:line="240" w:lineRule="auto"/>
        <w:ind w:right="1134"/>
      </w:pPr>
      <w:r>
        <w:separator/>
      </w:r>
    </w:p>
  </w:footnote>
  <w:footnote w:type="continuationSeparator" w:id="0">
    <w:p w:rsidR="00441347" w:rsidRDefault="00441347">
      <w:r>
        <w:separator/>
      </w:r>
    </w:p>
  </w:footnote>
  <w:footnote w:id="1">
    <w:p w:rsidR="00092A48" w:rsidRDefault="00092A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תשס"ז מס' 2105</w:t>
        </w:r>
      </w:hyperlink>
      <w:r>
        <w:rPr>
          <w:rFonts w:hint="cs"/>
          <w:sz w:val="20"/>
          <w:rtl/>
        </w:rPr>
        <w:t xml:space="preserve"> מיום 26.7.2007 עמ' 398 (</w:t>
      </w:r>
      <w:hyperlink r:id="rId2" w:history="1">
        <w:r>
          <w:rPr>
            <w:rStyle w:val="Hyperlink"/>
            <w:rFonts w:hint="cs"/>
            <w:sz w:val="20"/>
            <w:rtl/>
          </w:rPr>
          <w:t>ה"ח הממשלה תשס"ז מס' 274</w:t>
        </w:r>
      </w:hyperlink>
      <w:r>
        <w:rPr>
          <w:rFonts w:hint="cs"/>
          <w:sz w:val="20"/>
          <w:rtl/>
        </w:rPr>
        <w:t xml:space="preserve"> עמ' 186).</w:t>
      </w:r>
    </w:p>
    <w:p w:rsidR="0001564A" w:rsidRDefault="00092A48" w:rsidP="00A03F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3" w:history="1">
        <w:r>
          <w:rPr>
            <w:rStyle w:val="Hyperlink"/>
            <w:rFonts w:hint="cs"/>
            <w:sz w:val="20"/>
            <w:rtl/>
          </w:rPr>
          <w:t>ס"ח תשס"ח מס' 2112</w:t>
        </w:r>
      </w:hyperlink>
      <w:r>
        <w:rPr>
          <w:rFonts w:hint="cs"/>
          <w:sz w:val="20"/>
          <w:rtl/>
        </w:rPr>
        <w:t xml:space="preserve"> מיום 15.10.2007 עמ' 4. </w:t>
      </w:r>
      <w:hyperlink r:id="rId4" w:history="1">
        <w:r w:rsidR="00A03F96">
          <w:rPr>
            <w:rStyle w:val="Hyperlink"/>
            <w:rFonts w:hint="cs"/>
            <w:sz w:val="20"/>
            <w:rtl/>
          </w:rPr>
          <w:t>ס"ח תשס"ח מ</w:t>
        </w:r>
        <w:r w:rsidRPr="0001564A">
          <w:rPr>
            <w:rStyle w:val="Hyperlink"/>
            <w:rFonts w:hint="cs"/>
            <w:sz w:val="20"/>
            <w:rtl/>
          </w:rPr>
          <w:t>ס' 2147</w:t>
        </w:r>
      </w:hyperlink>
      <w:r>
        <w:rPr>
          <w:rFonts w:hint="cs"/>
          <w:sz w:val="20"/>
          <w:rtl/>
        </w:rPr>
        <w:t xml:space="preserve"> מיום 8.4.2008 עמ' 448 </w:t>
      </w:r>
      <w:r>
        <w:rPr>
          <w:sz w:val="20"/>
          <w:rtl/>
        </w:rPr>
        <w:t>–</w:t>
      </w:r>
      <w:r>
        <w:rPr>
          <w:rFonts w:hint="cs"/>
          <w:sz w:val="20"/>
          <w:rtl/>
        </w:rPr>
        <w:t xml:space="preserve"> ת"ט (מס' 2) תשס"ח-2008.</w:t>
      </w:r>
    </w:p>
    <w:p w:rsidR="00713FCD" w:rsidRDefault="00713FCD" w:rsidP="00713F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A03F96" w:rsidRPr="00713FCD">
          <w:rPr>
            <w:rStyle w:val="Hyperlink"/>
            <w:rFonts w:hint="cs"/>
            <w:sz w:val="20"/>
            <w:rtl/>
          </w:rPr>
          <w:t>ס"ח תשע"ו מס' 2544</w:t>
        </w:r>
      </w:hyperlink>
      <w:r w:rsidR="00A03F96">
        <w:rPr>
          <w:rFonts w:hint="cs"/>
          <w:sz w:val="20"/>
          <w:rtl/>
        </w:rPr>
        <w:t xml:space="preserve"> מיום 6.4.2016 עמ' 694 (</w:t>
      </w:r>
      <w:hyperlink r:id="rId6" w:history="1">
        <w:r w:rsidR="00A03F96" w:rsidRPr="00A03F96">
          <w:rPr>
            <w:rStyle w:val="Hyperlink"/>
            <w:rFonts w:hint="cs"/>
            <w:sz w:val="20"/>
            <w:rtl/>
          </w:rPr>
          <w:t>ה"ח הממשלה תשע"ה מס' 922</w:t>
        </w:r>
      </w:hyperlink>
      <w:r w:rsidR="00A03F96">
        <w:rPr>
          <w:rFonts w:hint="cs"/>
          <w:sz w:val="20"/>
          <w:rtl/>
        </w:rPr>
        <w:t xml:space="preserve"> עמ' 612) </w:t>
      </w:r>
      <w:r w:rsidR="00A03F96">
        <w:rPr>
          <w:sz w:val="20"/>
          <w:rtl/>
        </w:rPr>
        <w:t>–</w:t>
      </w:r>
      <w:r w:rsidR="00A03F96">
        <w:rPr>
          <w:rFonts w:hint="cs"/>
          <w:sz w:val="20"/>
          <w:rtl/>
        </w:rPr>
        <w:t xml:space="preserve"> תיקון מס' 1.</w:t>
      </w:r>
    </w:p>
  </w:footnote>
  <w:footnote w:id="2">
    <w:p w:rsidR="00092A48" w:rsidRPr="00306C0E" w:rsidRDefault="00092A48" w:rsidP="00306C0E">
      <w:pPr>
        <w:pStyle w:val="a5"/>
        <w:spacing w:before="72" w:line="240" w:lineRule="auto"/>
        <w:ind w:right="1134"/>
        <w:rPr>
          <w:rFonts w:cs="FrankRuehl" w:hint="cs"/>
          <w:sz w:val="22"/>
          <w:szCs w:val="22"/>
          <w:rtl/>
        </w:rPr>
      </w:pPr>
      <w:r>
        <w:rPr>
          <w:rStyle w:val="a6"/>
        </w:rPr>
        <w:footnoteRef/>
      </w:r>
      <w:r>
        <w:rPr>
          <w:rFonts w:cs="FrankRuehl" w:hint="cs"/>
          <w:sz w:val="22"/>
          <w:szCs w:val="22"/>
          <w:rtl/>
        </w:rPr>
        <w:t xml:space="preserve"> ר' </w:t>
      </w:r>
      <w:hyperlink r:id="rId7" w:history="1">
        <w:r>
          <w:rPr>
            <w:rStyle w:val="Hyperlink"/>
            <w:rFonts w:cs="FrankRuehl" w:hint="cs"/>
            <w:sz w:val="22"/>
            <w:szCs w:val="22"/>
            <w:rtl/>
          </w:rPr>
          <w:t>י"פ תשס"ח מס' 5773</w:t>
        </w:r>
      </w:hyperlink>
      <w:r w:rsidR="00A03F96">
        <w:rPr>
          <w:rFonts w:cs="FrankRuehl" w:hint="cs"/>
          <w:sz w:val="22"/>
          <w:szCs w:val="22"/>
          <w:rtl/>
        </w:rPr>
        <w:t xml:space="preserve"> מיום 5.2.2008 עמ' 1788,</w:t>
      </w:r>
      <w:r w:rsidR="00B10C0A">
        <w:rPr>
          <w:rFonts w:cs="FrankRuehl" w:hint="cs"/>
          <w:sz w:val="22"/>
          <w:szCs w:val="22"/>
          <w:rtl/>
        </w:rPr>
        <w:t xml:space="preserve"> </w:t>
      </w:r>
      <w:hyperlink r:id="rId8" w:history="1">
        <w:r w:rsidR="00B10C0A" w:rsidRPr="00B10C0A">
          <w:rPr>
            <w:rStyle w:val="Hyperlink"/>
            <w:rFonts w:cs="FrankRuehl" w:hint="cs"/>
            <w:sz w:val="22"/>
            <w:szCs w:val="22"/>
            <w:rtl/>
          </w:rPr>
          <w:t>י"פ תשס"ח מס' 5797</w:t>
        </w:r>
      </w:hyperlink>
      <w:r w:rsidR="00B10C0A">
        <w:rPr>
          <w:rFonts w:cs="FrankRuehl" w:hint="cs"/>
          <w:sz w:val="22"/>
          <w:szCs w:val="22"/>
          <w:rtl/>
        </w:rPr>
        <w:t xml:space="preserve"> מיום 16.4.2008 עמ' 2851</w:t>
      </w:r>
      <w:r w:rsidR="00A03F96">
        <w:rPr>
          <w:rFonts w:cs="FrankRuehl" w:hint="cs"/>
          <w:sz w:val="22"/>
          <w:szCs w:val="22"/>
          <w:rtl/>
        </w:rPr>
        <w:t>, שפורסמו לפני החלפת הגדרת הרשות המוסמכת</w:t>
      </w:r>
      <w:r w:rsidR="00B10C0A">
        <w:rPr>
          <w:rFonts w:cs="FrankRuehl" w:hint="cs"/>
          <w:sz w:val="22"/>
          <w:szCs w:val="22"/>
          <w:rtl/>
        </w:rPr>
        <w:t>.</w:t>
      </w:r>
      <w:r w:rsidR="00306C0E">
        <w:rPr>
          <w:rFonts w:cs="FrankRuehl" w:hint="cs"/>
          <w:sz w:val="22"/>
          <w:szCs w:val="22"/>
          <w:rtl/>
        </w:rPr>
        <w:t xml:space="preserve"> </w:t>
      </w:r>
      <w:r w:rsidR="00306C0E" w:rsidRPr="00306C0E">
        <w:rPr>
          <w:rFonts w:cs="FrankRuehl" w:hint="cs"/>
          <w:color w:val="008000"/>
          <w:sz w:val="22"/>
          <w:szCs w:val="22"/>
          <w:rtl/>
        </w:rPr>
        <w:t>ר' הסמכת</w:t>
      </w:r>
      <w:r w:rsidR="00306C0E">
        <w:rPr>
          <w:rFonts w:cs="FrankRuehl" w:hint="cs"/>
          <w:sz w:val="22"/>
          <w:szCs w:val="22"/>
          <w:rtl/>
        </w:rPr>
        <w:t xml:space="preserve"> ראש אגף הפיקוח על יצוא ביטחוני במשרד הביטחון, למעט לעניין פרק ט': </w:t>
      </w:r>
      <w:hyperlink r:id="rId9" w:history="1">
        <w:r w:rsidR="00306C0E" w:rsidRPr="00306C0E">
          <w:rPr>
            <w:rStyle w:val="Hyperlink"/>
            <w:rFonts w:cs="FrankRuehl" w:hint="cs"/>
            <w:sz w:val="22"/>
            <w:szCs w:val="22"/>
            <w:rtl/>
          </w:rPr>
          <w:t>י"פ תשע"ז מס' 7513</w:t>
        </w:r>
      </w:hyperlink>
      <w:r w:rsidR="00306C0E">
        <w:rPr>
          <w:rFonts w:cs="FrankRuehl" w:hint="cs"/>
          <w:sz w:val="22"/>
          <w:szCs w:val="22"/>
          <w:rtl/>
        </w:rPr>
        <w:t xml:space="preserve"> מיום 29.5.2017 עמ' 6201.</w:t>
      </w:r>
      <w:r w:rsidR="001555A2">
        <w:rPr>
          <w:rFonts w:cs="FrankRuehl" w:hint="cs"/>
          <w:sz w:val="22"/>
          <w:szCs w:val="22"/>
          <w:rtl/>
        </w:rPr>
        <w:t xml:space="preserve"> לענין שטחי האחריות האזרחית הפלסטינית: </w:t>
      </w:r>
      <w:hyperlink r:id="rId10" w:history="1">
        <w:r w:rsidR="001555A2" w:rsidRPr="001555A2">
          <w:rPr>
            <w:rStyle w:val="Hyperlink"/>
            <w:rFonts w:cs="FrankRuehl" w:hint="cs"/>
            <w:sz w:val="22"/>
            <w:szCs w:val="22"/>
            <w:rtl/>
          </w:rPr>
          <w:t>י"פ תשע"ז מס' 7533</w:t>
        </w:r>
      </w:hyperlink>
      <w:r w:rsidR="001555A2">
        <w:rPr>
          <w:rFonts w:cs="FrankRuehl" w:hint="cs"/>
          <w:sz w:val="22"/>
          <w:szCs w:val="22"/>
          <w:rtl/>
        </w:rPr>
        <w:t xml:space="preserve"> מיום 29.6.2017 עמ' 7116.</w:t>
      </w:r>
    </w:p>
  </w:footnote>
  <w:footnote w:id="3">
    <w:p w:rsidR="008F296A" w:rsidRDefault="008F296A" w:rsidP="008F296A">
      <w:pPr>
        <w:pStyle w:val="a5"/>
        <w:spacing w:before="72" w:line="240" w:lineRule="auto"/>
        <w:ind w:right="1134"/>
        <w:rPr>
          <w:rFonts w:hint="cs"/>
        </w:rPr>
      </w:pPr>
      <w:r>
        <w:rPr>
          <w:rStyle w:val="a6"/>
        </w:rPr>
        <w:footnoteRef/>
      </w:r>
      <w:r w:rsidRPr="008F296A">
        <w:rPr>
          <w:rFonts w:cs="FrankRuehl"/>
          <w:sz w:val="22"/>
          <w:szCs w:val="22"/>
          <w:rtl/>
        </w:rPr>
        <w:t xml:space="preserve"> </w:t>
      </w:r>
      <w:r w:rsidRPr="008F296A">
        <w:rPr>
          <w:rFonts w:cs="FrankRuehl" w:hint="cs"/>
          <w:sz w:val="22"/>
          <w:szCs w:val="22"/>
          <w:rtl/>
        </w:rPr>
        <w:t xml:space="preserve">הוסמכו מתאם פעולות הממשלה בשטחים וראש המחלקה האזרחית ביחידת מתאם פעולות הממשלה בשטחים כאמור שם: </w:t>
      </w:r>
      <w:hyperlink r:id="rId11" w:history="1">
        <w:r w:rsidRPr="008F296A">
          <w:rPr>
            <w:rStyle w:val="Hyperlink"/>
            <w:rFonts w:cs="FrankRuehl" w:hint="cs"/>
            <w:sz w:val="22"/>
            <w:szCs w:val="22"/>
            <w:rtl/>
          </w:rPr>
          <w:t>י"פ תשע"ז מס' 7545</w:t>
        </w:r>
      </w:hyperlink>
      <w:r w:rsidRPr="008F296A">
        <w:rPr>
          <w:rFonts w:cs="FrankRuehl" w:hint="cs"/>
          <w:sz w:val="22"/>
          <w:szCs w:val="22"/>
          <w:rtl/>
        </w:rPr>
        <w:t xml:space="preserve"> מיום 17.7.2017 עמ' 7634.</w:t>
      </w:r>
    </w:p>
  </w:footnote>
  <w:footnote w:id="4">
    <w:p w:rsidR="00092A48" w:rsidRDefault="00092A48">
      <w:pPr>
        <w:pStyle w:val="a5"/>
        <w:spacing w:before="72" w:line="240" w:lineRule="auto"/>
        <w:ind w:right="1134"/>
        <w:rPr>
          <w:rFonts w:hint="cs"/>
          <w:rtl/>
        </w:rPr>
      </w:pPr>
      <w:r>
        <w:rPr>
          <w:rStyle w:val="a6"/>
        </w:rPr>
        <w:footnoteRef/>
      </w:r>
      <w:r>
        <w:rPr>
          <w:rFonts w:cs="FrankRuehl" w:hint="cs"/>
          <w:sz w:val="22"/>
          <w:szCs w:val="22"/>
          <w:rtl/>
        </w:rPr>
        <w:t xml:space="preserve"> ר' </w:t>
      </w:r>
      <w:hyperlink r:id="rId12" w:history="1">
        <w:r>
          <w:rPr>
            <w:rStyle w:val="Hyperlink"/>
            <w:rFonts w:cs="FrankRuehl" w:hint="cs"/>
            <w:sz w:val="22"/>
            <w:szCs w:val="22"/>
            <w:rtl/>
          </w:rPr>
          <w:t>י"פ תשס"ח מס' 5783</w:t>
        </w:r>
      </w:hyperlink>
      <w:r>
        <w:rPr>
          <w:rFonts w:cs="FrankRuehl" w:hint="cs"/>
          <w:sz w:val="22"/>
          <w:szCs w:val="22"/>
          <w:rtl/>
        </w:rPr>
        <w:t xml:space="preserve"> מיום 6.3.2008 עמ' 2172.</w:t>
      </w:r>
      <w:r w:rsidR="00ED4851">
        <w:rPr>
          <w:rFonts w:cs="FrankRuehl" w:hint="cs"/>
          <w:sz w:val="22"/>
          <w:szCs w:val="22"/>
          <w:rtl/>
        </w:rPr>
        <w:t xml:space="preserve"> </w:t>
      </w:r>
      <w:hyperlink r:id="rId13" w:history="1">
        <w:r w:rsidR="0031671C">
          <w:rPr>
            <w:rStyle w:val="Hyperlink"/>
            <w:rFonts w:cs="FrankRuehl" w:hint="cs"/>
            <w:sz w:val="22"/>
            <w:szCs w:val="22"/>
            <w:rtl/>
          </w:rPr>
          <w:t>י"פ תשס"ח מ</w:t>
        </w:r>
        <w:r w:rsidR="00ED4851" w:rsidRPr="00ED4851">
          <w:rPr>
            <w:rStyle w:val="Hyperlink"/>
            <w:rFonts w:cs="FrankRuehl" w:hint="cs"/>
            <w:sz w:val="22"/>
            <w:szCs w:val="22"/>
            <w:rtl/>
          </w:rPr>
          <w:t>ס' 5833</w:t>
        </w:r>
      </w:hyperlink>
      <w:r w:rsidR="00ED4851">
        <w:rPr>
          <w:rFonts w:cs="FrankRuehl" w:hint="cs"/>
          <w:sz w:val="22"/>
          <w:szCs w:val="22"/>
          <w:rtl/>
        </w:rPr>
        <w:t xml:space="preserve"> מיום 21.7.2008 עמ' 3985.</w:t>
      </w:r>
      <w:r w:rsidR="0031671C">
        <w:rPr>
          <w:rFonts w:cs="FrankRuehl" w:hint="cs"/>
          <w:sz w:val="22"/>
          <w:szCs w:val="22"/>
          <w:rtl/>
        </w:rPr>
        <w:t xml:space="preserve"> </w:t>
      </w:r>
      <w:hyperlink r:id="rId14" w:history="1">
        <w:r w:rsidR="0031671C" w:rsidRPr="0031671C">
          <w:rPr>
            <w:rStyle w:val="Hyperlink"/>
            <w:rFonts w:cs="FrankRuehl" w:hint="cs"/>
            <w:sz w:val="22"/>
            <w:szCs w:val="22"/>
            <w:rtl/>
          </w:rPr>
          <w:t>י"פ תשפ"ב מס' 10194</w:t>
        </w:r>
      </w:hyperlink>
      <w:r w:rsidR="0031671C">
        <w:rPr>
          <w:rFonts w:cs="FrankRuehl" w:hint="cs"/>
          <w:sz w:val="22"/>
          <w:szCs w:val="22"/>
          <w:rtl/>
        </w:rPr>
        <w:t xml:space="preserve"> מיום 9.2.2022 עמ' 3531.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A48" w:rsidRDefault="00092A4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092A48" w:rsidRDefault="00092A4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92A48" w:rsidRDefault="00092A4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A48" w:rsidRDefault="00092A48">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הפיקוח על יצוא ביטחוני,</w:t>
    </w:r>
    <w:r>
      <w:rPr>
        <w:rFonts w:hAnsi="FrankRuehl"/>
        <w:color w:val="000000"/>
        <w:sz w:val="28"/>
        <w:szCs w:val="28"/>
        <w:rtl/>
      </w:rPr>
      <w:t xml:space="preserve">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rsidR="00092A48" w:rsidRDefault="00092A4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92A48" w:rsidRDefault="00092A4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64A"/>
    <w:rsid w:val="0001564A"/>
    <w:rsid w:val="00092A48"/>
    <w:rsid w:val="000C7723"/>
    <w:rsid w:val="000E4183"/>
    <w:rsid w:val="001236B6"/>
    <w:rsid w:val="001555A2"/>
    <w:rsid w:val="001B5165"/>
    <w:rsid w:val="00280118"/>
    <w:rsid w:val="002D3AF6"/>
    <w:rsid w:val="0030311E"/>
    <w:rsid w:val="00306C0E"/>
    <w:rsid w:val="00311BDE"/>
    <w:rsid w:val="0031671C"/>
    <w:rsid w:val="00331ADC"/>
    <w:rsid w:val="00441347"/>
    <w:rsid w:val="005027D9"/>
    <w:rsid w:val="00713FCD"/>
    <w:rsid w:val="007B52F8"/>
    <w:rsid w:val="008B3FA5"/>
    <w:rsid w:val="008D2953"/>
    <w:rsid w:val="008F296A"/>
    <w:rsid w:val="00924505"/>
    <w:rsid w:val="00941DEB"/>
    <w:rsid w:val="00A03F96"/>
    <w:rsid w:val="00A421F2"/>
    <w:rsid w:val="00AE5B82"/>
    <w:rsid w:val="00B074CA"/>
    <w:rsid w:val="00B10C0A"/>
    <w:rsid w:val="00B75B1B"/>
    <w:rsid w:val="00DF1743"/>
    <w:rsid w:val="00E83585"/>
    <w:rsid w:val="00EC5D1F"/>
    <w:rsid w:val="00ED48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0DC8ED8-5689-4037-8840-66A199F2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styleId="a8">
    <w:name w:val="Unresolved Mention"/>
    <w:uiPriority w:val="99"/>
    <w:semiHidden/>
    <w:unhideWhenUsed/>
    <w:rsid w:val="00316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112.pdf" TargetMode="External"/><Relationship Id="rId13" Type="http://schemas.openxmlformats.org/officeDocument/2006/relationships/hyperlink" Target="http://www.nevo.co.il/law_word/law14/law-2544.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5/memshala-922.pdf" TargetMode="External"/><Relationship Id="rId12" Type="http://schemas.openxmlformats.org/officeDocument/2006/relationships/hyperlink" Target="http://www.nevo.co.il/Law_word/law15/memshala-922.pdf" TargetMode="External"/><Relationship Id="rId17" Type="http://schemas.openxmlformats.org/officeDocument/2006/relationships/hyperlink" Target="http://www.nevo.co.il/Law_word/law14/law-2147.pdf" TargetMode="External"/><Relationship Id="rId2" Type="http://schemas.openxmlformats.org/officeDocument/2006/relationships/settings" Target="settings.xml"/><Relationship Id="rId16" Type="http://schemas.openxmlformats.org/officeDocument/2006/relationships/hyperlink" Target="http://www.nevo.co.il/Law_word/law15/memshala-922.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544.pdf" TargetMode="External"/><Relationship Id="rId11" Type="http://schemas.openxmlformats.org/officeDocument/2006/relationships/hyperlink" Target="http://www.nevo.co.il/law_word/law14/law-2544.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4/law-2544.pdf" TargetMode="External"/><Relationship Id="rId23" Type="http://schemas.openxmlformats.org/officeDocument/2006/relationships/fontTable" Target="fontTable.xml"/><Relationship Id="rId10" Type="http://schemas.openxmlformats.org/officeDocument/2006/relationships/hyperlink" Target="http://www.nevo.co.il/Law_word/law15/memshala-922.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4/law-2544.pdf" TargetMode="External"/><Relationship Id="rId14" Type="http://schemas.openxmlformats.org/officeDocument/2006/relationships/hyperlink" Target="http://www.nevo.co.il/Law_word/law15/memshala-922.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5797.pdf" TargetMode="External"/><Relationship Id="rId13" Type="http://schemas.openxmlformats.org/officeDocument/2006/relationships/hyperlink" Target="http://web1.nevo.co.il/Law_word/law10/yalkut-5833.pdf" TargetMode="External"/><Relationship Id="rId3" Type="http://schemas.openxmlformats.org/officeDocument/2006/relationships/hyperlink" Target="http://www.nevo.co.il/Law_word/law14/law-2112.pdf" TargetMode="External"/><Relationship Id="rId7" Type="http://schemas.openxmlformats.org/officeDocument/2006/relationships/hyperlink" Target="http://www.nevo.co.il/Law_word/law10/yalkut-5773.pdf" TargetMode="External"/><Relationship Id="rId12" Type="http://schemas.openxmlformats.org/officeDocument/2006/relationships/hyperlink" Target="http://web1.nevo.co.il/Law_word/law10/yalkut-5783.pdf" TargetMode="External"/><Relationship Id="rId2" Type="http://schemas.openxmlformats.org/officeDocument/2006/relationships/hyperlink" Target="http://www.nevo.co.il/Law_word/law15/memshala-274.pdf" TargetMode="External"/><Relationship Id="rId1" Type="http://schemas.openxmlformats.org/officeDocument/2006/relationships/hyperlink" Target="http://www.nevo.co.il/Law_word/law14/law-2105.pdf" TargetMode="External"/><Relationship Id="rId6" Type="http://schemas.openxmlformats.org/officeDocument/2006/relationships/hyperlink" Target="http://www.nevo.co.il/Law_word/law15/memshala-922.pdf" TargetMode="External"/><Relationship Id="rId11" Type="http://schemas.openxmlformats.org/officeDocument/2006/relationships/hyperlink" Target="https://www.nevo.co.il/law_word/law10/yalkut-7545.pdf" TargetMode="External"/><Relationship Id="rId5" Type="http://schemas.openxmlformats.org/officeDocument/2006/relationships/hyperlink" Target="http://www.nevo.co.il/law_word/law14/law-2544.pdf" TargetMode="External"/><Relationship Id="rId10" Type="http://schemas.openxmlformats.org/officeDocument/2006/relationships/hyperlink" Target="https://www.nevo.co.il/law_word/law10/yalkut-7533.pdf" TargetMode="External"/><Relationship Id="rId4" Type="http://schemas.openxmlformats.org/officeDocument/2006/relationships/hyperlink" Target="http://www.nevo.co.il/Law_word/law14/LAW-2147.pdf" TargetMode="External"/><Relationship Id="rId9" Type="http://schemas.openxmlformats.org/officeDocument/2006/relationships/hyperlink" Target="http://www.nevo.co.il/Law_word/law10/yalkut-7513.pdf" TargetMode="External"/><Relationship Id="rId14" Type="http://schemas.openxmlformats.org/officeDocument/2006/relationships/hyperlink" Target="https://www.nevo.co.il/Law_word/law10/yalkut-101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6146</Words>
  <Characters>35038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41102</CharactersWithSpaces>
  <SharedDoc>false</SharedDoc>
  <HLinks>
    <vt:vector size="510" baseType="variant">
      <vt:variant>
        <vt:i4>393283</vt:i4>
      </vt:variant>
      <vt:variant>
        <vt:i4>384</vt:i4>
      </vt:variant>
      <vt:variant>
        <vt:i4>0</vt:i4>
      </vt:variant>
      <vt:variant>
        <vt:i4>5</vt:i4>
      </vt:variant>
      <vt:variant>
        <vt:lpwstr>http://www.nevo.co.il/advertisements/nevo-100.doc</vt:lpwstr>
      </vt:variant>
      <vt:variant>
        <vt:lpwstr/>
      </vt:variant>
      <vt:variant>
        <vt:i4>7929871</vt:i4>
      </vt:variant>
      <vt:variant>
        <vt:i4>381</vt:i4>
      </vt:variant>
      <vt:variant>
        <vt:i4>0</vt:i4>
      </vt:variant>
      <vt:variant>
        <vt:i4>5</vt:i4>
      </vt:variant>
      <vt:variant>
        <vt:lpwstr>http://www.nevo.co.il/Law_word/law14/law-2147.pdf</vt:lpwstr>
      </vt:variant>
      <vt:variant>
        <vt:lpwstr/>
      </vt:variant>
      <vt:variant>
        <vt:i4>8257624</vt:i4>
      </vt:variant>
      <vt:variant>
        <vt:i4>378</vt:i4>
      </vt:variant>
      <vt:variant>
        <vt:i4>0</vt:i4>
      </vt:variant>
      <vt:variant>
        <vt:i4>5</vt:i4>
      </vt:variant>
      <vt:variant>
        <vt:lpwstr>http://www.nevo.co.il/Law_word/law15/memshala-922.pdf</vt:lpwstr>
      </vt:variant>
      <vt:variant>
        <vt:lpwstr/>
      </vt:variant>
      <vt:variant>
        <vt:i4>7929864</vt:i4>
      </vt:variant>
      <vt:variant>
        <vt:i4>375</vt:i4>
      </vt:variant>
      <vt:variant>
        <vt:i4>0</vt:i4>
      </vt:variant>
      <vt:variant>
        <vt:i4>5</vt:i4>
      </vt:variant>
      <vt:variant>
        <vt:lpwstr>http://www.nevo.co.il/law_word/law14/law-2544.pdf</vt:lpwstr>
      </vt:variant>
      <vt:variant>
        <vt:lpwstr/>
      </vt:variant>
      <vt:variant>
        <vt:i4>8257624</vt:i4>
      </vt:variant>
      <vt:variant>
        <vt:i4>372</vt:i4>
      </vt:variant>
      <vt:variant>
        <vt:i4>0</vt:i4>
      </vt:variant>
      <vt:variant>
        <vt:i4>5</vt:i4>
      </vt:variant>
      <vt:variant>
        <vt:lpwstr>http://www.nevo.co.il/Law_word/law15/memshala-922.pdf</vt:lpwstr>
      </vt:variant>
      <vt:variant>
        <vt:lpwstr/>
      </vt:variant>
      <vt:variant>
        <vt:i4>7929864</vt:i4>
      </vt:variant>
      <vt:variant>
        <vt:i4>369</vt:i4>
      </vt:variant>
      <vt:variant>
        <vt:i4>0</vt:i4>
      </vt:variant>
      <vt:variant>
        <vt:i4>5</vt:i4>
      </vt:variant>
      <vt:variant>
        <vt:lpwstr>http://www.nevo.co.il/law_word/law14/law-2544.pdf</vt:lpwstr>
      </vt:variant>
      <vt:variant>
        <vt:lpwstr/>
      </vt:variant>
      <vt:variant>
        <vt:i4>8257624</vt:i4>
      </vt:variant>
      <vt:variant>
        <vt:i4>366</vt:i4>
      </vt:variant>
      <vt:variant>
        <vt:i4>0</vt:i4>
      </vt:variant>
      <vt:variant>
        <vt:i4>5</vt:i4>
      </vt:variant>
      <vt:variant>
        <vt:lpwstr>http://www.nevo.co.il/Law_word/law15/memshala-922.pdf</vt:lpwstr>
      </vt:variant>
      <vt:variant>
        <vt:lpwstr/>
      </vt:variant>
      <vt:variant>
        <vt:i4>7929864</vt:i4>
      </vt:variant>
      <vt:variant>
        <vt:i4>363</vt:i4>
      </vt:variant>
      <vt:variant>
        <vt:i4>0</vt:i4>
      </vt:variant>
      <vt:variant>
        <vt:i4>5</vt:i4>
      </vt:variant>
      <vt:variant>
        <vt:lpwstr>http://www.nevo.co.il/law_word/law14/law-2544.pdf</vt:lpwstr>
      </vt:variant>
      <vt:variant>
        <vt:lpwstr/>
      </vt:variant>
      <vt:variant>
        <vt:i4>8257624</vt:i4>
      </vt:variant>
      <vt:variant>
        <vt:i4>360</vt:i4>
      </vt:variant>
      <vt:variant>
        <vt:i4>0</vt:i4>
      </vt:variant>
      <vt:variant>
        <vt:i4>5</vt:i4>
      </vt:variant>
      <vt:variant>
        <vt:lpwstr>http://www.nevo.co.il/Law_word/law15/memshala-922.pdf</vt:lpwstr>
      </vt:variant>
      <vt:variant>
        <vt:lpwstr/>
      </vt:variant>
      <vt:variant>
        <vt:i4>7929864</vt:i4>
      </vt:variant>
      <vt:variant>
        <vt:i4>357</vt:i4>
      </vt:variant>
      <vt:variant>
        <vt:i4>0</vt:i4>
      </vt:variant>
      <vt:variant>
        <vt:i4>5</vt:i4>
      </vt:variant>
      <vt:variant>
        <vt:lpwstr>http://www.nevo.co.il/law_word/law14/law-2544.pdf</vt:lpwstr>
      </vt:variant>
      <vt:variant>
        <vt:lpwstr/>
      </vt:variant>
      <vt:variant>
        <vt:i4>8126474</vt:i4>
      </vt:variant>
      <vt:variant>
        <vt:i4>354</vt:i4>
      </vt:variant>
      <vt:variant>
        <vt:i4>0</vt:i4>
      </vt:variant>
      <vt:variant>
        <vt:i4>5</vt:i4>
      </vt:variant>
      <vt:variant>
        <vt:lpwstr>http://www.nevo.co.il/Law_word/law14/LAW-2112.pdf</vt:lpwstr>
      </vt:variant>
      <vt:variant>
        <vt:lpwstr/>
      </vt:variant>
      <vt:variant>
        <vt:i4>8257624</vt:i4>
      </vt:variant>
      <vt:variant>
        <vt:i4>351</vt:i4>
      </vt:variant>
      <vt:variant>
        <vt:i4>0</vt:i4>
      </vt:variant>
      <vt:variant>
        <vt:i4>5</vt:i4>
      </vt:variant>
      <vt:variant>
        <vt:lpwstr>http://www.nevo.co.il/Law_word/law15/memshala-922.pdf</vt:lpwstr>
      </vt:variant>
      <vt:variant>
        <vt:lpwstr/>
      </vt:variant>
      <vt:variant>
        <vt:i4>7929864</vt:i4>
      </vt:variant>
      <vt:variant>
        <vt:i4>348</vt:i4>
      </vt:variant>
      <vt:variant>
        <vt:i4>0</vt:i4>
      </vt:variant>
      <vt:variant>
        <vt:i4>5</vt:i4>
      </vt:variant>
      <vt:variant>
        <vt:lpwstr>http://www.nevo.co.il/law_word/law14/law-2544.pdf</vt:lpwstr>
      </vt:variant>
      <vt:variant>
        <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6029321</vt:i4>
      </vt:variant>
      <vt:variant>
        <vt:i4>312</vt:i4>
      </vt:variant>
      <vt:variant>
        <vt:i4>0</vt:i4>
      </vt:variant>
      <vt:variant>
        <vt:i4>5</vt:i4>
      </vt:variant>
      <vt:variant>
        <vt:lpwstr/>
      </vt:variant>
      <vt:variant>
        <vt:lpwstr>med9</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6094857</vt:i4>
      </vt:variant>
      <vt:variant>
        <vt:i4>252</vt:i4>
      </vt:variant>
      <vt:variant>
        <vt:i4>0</vt:i4>
      </vt:variant>
      <vt:variant>
        <vt:i4>5</vt:i4>
      </vt:variant>
      <vt:variant>
        <vt:lpwstr/>
      </vt:variant>
      <vt:variant>
        <vt:lpwstr>med8</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5373961</vt:i4>
      </vt:variant>
      <vt:variant>
        <vt:i4>228</vt:i4>
      </vt:variant>
      <vt:variant>
        <vt:i4>0</vt:i4>
      </vt:variant>
      <vt:variant>
        <vt:i4>5</vt:i4>
      </vt:variant>
      <vt:variant>
        <vt:lpwstr/>
      </vt:variant>
      <vt:variant>
        <vt:lpwstr>med7</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5439497</vt:i4>
      </vt:variant>
      <vt:variant>
        <vt:i4>198</vt:i4>
      </vt:variant>
      <vt:variant>
        <vt:i4>0</vt:i4>
      </vt:variant>
      <vt:variant>
        <vt:i4>5</vt:i4>
      </vt:variant>
      <vt:variant>
        <vt:lpwstr/>
      </vt:variant>
      <vt:variant>
        <vt:lpwstr>med6</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5242889</vt:i4>
      </vt:variant>
      <vt:variant>
        <vt:i4>174</vt:i4>
      </vt:variant>
      <vt:variant>
        <vt:i4>0</vt:i4>
      </vt:variant>
      <vt:variant>
        <vt:i4>5</vt:i4>
      </vt:variant>
      <vt:variant>
        <vt:lpwstr/>
      </vt:variant>
      <vt:variant>
        <vt:lpwstr>med5</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5308425</vt:i4>
      </vt:variant>
      <vt:variant>
        <vt:i4>156</vt:i4>
      </vt:variant>
      <vt:variant>
        <vt:i4>0</vt:i4>
      </vt:variant>
      <vt:variant>
        <vt:i4>5</vt:i4>
      </vt:variant>
      <vt:variant>
        <vt:lpwstr/>
      </vt:variant>
      <vt:variant>
        <vt:lpwstr>med4</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3866670</vt:i4>
      </vt:variant>
      <vt:variant>
        <vt:i4>84</vt:i4>
      </vt:variant>
      <vt:variant>
        <vt:i4>0</vt:i4>
      </vt:variant>
      <vt:variant>
        <vt:i4>5</vt:i4>
      </vt:variant>
      <vt:variant>
        <vt:lpwstr/>
      </vt:variant>
      <vt:variant>
        <vt:lpwstr>Seif48</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7405647</vt:i4>
      </vt:variant>
      <vt:variant>
        <vt:i4>39</vt:i4>
      </vt:variant>
      <vt:variant>
        <vt:i4>0</vt:i4>
      </vt:variant>
      <vt:variant>
        <vt:i4>5</vt:i4>
      </vt:variant>
      <vt:variant>
        <vt:lpwstr>https://www.nevo.co.il/Law_word/law10/yalkut-10194.pdf</vt:lpwstr>
      </vt:variant>
      <vt:variant>
        <vt:lpwstr/>
      </vt:variant>
      <vt:variant>
        <vt:i4>4653162</vt:i4>
      </vt:variant>
      <vt:variant>
        <vt:i4>36</vt:i4>
      </vt:variant>
      <vt:variant>
        <vt:i4>0</vt:i4>
      </vt:variant>
      <vt:variant>
        <vt:i4>5</vt:i4>
      </vt:variant>
      <vt:variant>
        <vt:lpwstr>http://web1.nevo.co.il/Law_word/law10/yalkut-5833.pdf</vt:lpwstr>
      </vt:variant>
      <vt:variant>
        <vt:lpwstr/>
      </vt:variant>
      <vt:variant>
        <vt:i4>4980837</vt:i4>
      </vt:variant>
      <vt:variant>
        <vt:i4>33</vt:i4>
      </vt:variant>
      <vt:variant>
        <vt:i4>0</vt:i4>
      </vt:variant>
      <vt:variant>
        <vt:i4>5</vt:i4>
      </vt:variant>
      <vt:variant>
        <vt:lpwstr>http://web1.nevo.co.il/Law_word/law10/yalkut-5783.pdf</vt:lpwstr>
      </vt:variant>
      <vt:variant>
        <vt:lpwstr/>
      </vt:variant>
      <vt:variant>
        <vt:i4>1704060</vt:i4>
      </vt:variant>
      <vt:variant>
        <vt:i4>30</vt:i4>
      </vt:variant>
      <vt:variant>
        <vt:i4>0</vt:i4>
      </vt:variant>
      <vt:variant>
        <vt:i4>5</vt:i4>
      </vt:variant>
      <vt:variant>
        <vt:lpwstr>https://www.nevo.co.il/law_word/law10/yalkut-7545.pdf</vt:lpwstr>
      </vt:variant>
      <vt:variant>
        <vt:lpwstr/>
      </vt:variant>
      <vt:variant>
        <vt:i4>1900666</vt:i4>
      </vt:variant>
      <vt:variant>
        <vt:i4>27</vt:i4>
      </vt:variant>
      <vt:variant>
        <vt:i4>0</vt:i4>
      </vt:variant>
      <vt:variant>
        <vt:i4>5</vt:i4>
      </vt:variant>
      <vt:variant>
        <vt:lpwstr>https://www.nevo.co.il/law_word/law10/yalkut-7533.pdf</vt:lpwstr>
      </vt:variant>
      <vt:variant>
        <vt:lpwstr/>
      </vt:variant>
      <vt:variant>
        <vt:i4>7798791</vt:i4>
      </vt:variant>
      <vt:variant>
        <vt:i4>24</vt:i4>
      </vt:variant>
      <vt:variant>
        <vt:i4>0</vt:i4>
      </vt:variant>
      <vt:variant>
        <vt:i4>5</vt:i4>
      </vt:variant>
      <vt:variant>
        <vt:lpwstr>http://www.nevo.co.il/Law_word/law10/yalkut-7513.pdf</vt:lpwstr>
      </vt:variant>
      <vt:variant>
        <vt:lpwstr/>
      </vt:variant>
      <vt:variant>
        <vt:i4>7405581</vt:i4>
      </vt:variant>
      <vt:variant>
        <vt:i4>21</vt:i4>
      </vt:variant>
      <vt:variant>
        <vt:i4>0</vt:i4>
      </vt:variant>
      <vt:variant>
        <vt:i4>5</vt:i4>
      </vt:variant>
      <vt:variant>
        <vt:lpwstr>http://www.nevo.co.il/Law_word/law10/yalkut-5797.pdf</vt:lpwstr>
      </vt:variant>
      <vt:variant>
        <vt:lpwstr/>
      </vt:variant>
      <vt:variant>
        <vt:i4>7667715</vt:i4>
      </vt:variant>
      <vt:variant>
        <vt:i4>18</vt:i4>
      </vt:variant>
      <vt:variant>
        <vt:i4>0</vt:i4>
      </vt:variant>
      <vt:variant>
        <vt:i4>5</vt:i4>
      </vt:variant>
      <vt:variant>
        <vt:lpwstr>http://www.nevo.co.il/Law_word/law10/yalkut-5773.pdf</vt:lpwstr>
      </vt:variant>
      <vt:variant>
        <vt:lpwstr/>
      </vt:variant>
      <vt:variant>
        <vt:i4>8257624</vt:i4>
      </vt:variant>
      <vt:variant>
        <vt:i4>15</vt:i4>
      </vt:variant>
      <vt:variant>
        <vt:i4>0</vt:i4>
      </vt:variant>
      <vt:variant>
        <vt:i4>5</vt:i4>
      </vt:variant>
      <vt:variant>
        <vt:lpwstr>http://www.nevo.co.il/Law_word/law15/memshala-922.pdf</vt:lpwstr>
      </vt:variant>
      <vt:variant>
        <vt:lpwstr/>
      </vt:variant>
      <vt:variant>
        <vt:i4>7929864</vt:i4>
      </vt:variant>
      <vt:variant>
        <vt:i4>12</vt:i4>
      </vt:variant>
      <vt:variant>
        <vt:i4>0</vt:i4>
      </vt:variant>
      <vt:variant>
        <vt:i4>5</vt:i4>
      </vt:variant>
      <vt:variant>
        <vt:lpwstr>http://www.nevo.co.il/law_word/law14/law-2544.pdf</vt:lpwstr>
      </vt:variant>
      <vt:variant>
        <vt:lpwstr/>
      </vt:variant>
      <vt:variant>
        <vt:i4>7929871</vt:i4>
      </vt:variant>
      <vt:variant>
        <vt:i4>9</vt:i4>
      </vt:variant>
      <vt:variant>
        <vt:i4>0</vt:i4>
      </vt:variant>
      <vt:variant>
        <vt:i4>5</vt:i4>
      </vt:variant>
      <vt:variant>
        <vt:lpwstr>http://www.nevo.co.il/Law_word/law14/LAW-2147.pdf</vt:lpwstr>
      </vt:variant>
      <vt:variant>
        <vt:lpwstr/>
      </vt:variant>
      <vt:variant>
        <vt:i4>8126474</vt:i4>
      </vt:variant>
      <vt:variant>
        <vt:i4>6</vt:i4>
      </vt:variant>
      <vt:variant>
        <vt:i4>0</vt:i4>
      </vt:variant>
      <vt:variant>
        <vt:i4>5</vt:i4>
      </vt:variant>
      <vt:variant>
        <vt:lpwstr>http://www.nevo.co.il/Law_word/law14/law-2112.pdf</vt:lpwstr>
      </vt:variant>
      <vt:variant>
        <vt:lpwstr/>
      </vt:variant>
      <vt:variant>
        <vt:i4>8061013</vt:i4>
      </vt:variant>
      <vt:variant>
        <vt:i4>3</vt:i4>
      </vt:variant>
      <vt:variant>
        <vt:i4>0</vt:i4>
      </vt:variant>
      <vt:variant>
        <vt:i4>5</vt:i4>
      </vt:variant>
      <vt:variant>
        <vt:lpwstr>http://www.nevo.co.il/Law_word/law15/memshala-274.pdf</vt:lpwstr>
      </vt:variant>
      <vt:variant>
        <vt:lpwstr/>
      </vt:variant>
      <vt:variant>
        <vt:i4>8192013</vt:i4>
      </vt:variant>
      <vt:variant>
        <vt:i4>0</vt:i4>
      </vt:variant>
      <vt:variant>
        <vt:i4>0</vt:i4>
      </vt:variant>
      <vt:variant>
        <vt:i4>5</vt:i4>
      </vt:variant>
      <vt:variant>
        <vt:lpwstr>http://www.nevo.co.il/Law_word/law14/law-2105.pdf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חוק הפיקוח על יצוא ביטחוני, תשס"ז-2007</vt:lpwstr>
  </property>
  <property fmtid="{D5CDD505-2E9C-101B-9397-08002B2CF9AE}" pid="5" name="LAWNUMBER">
    <vt:lpwstr>0796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http://www.nevo.co.il/Law_word/law14/LAW-2147.pdf;רשומות - ספר חוקים#מס' 2147 #מיום 8.4.2008 #עמ' 448 – ת"ט (מס' 2) תשס"ח-2008</vt:lpwstr>
  </property>
  <property fmtid="{D5CDD505-2E9C-101B-9397-08002B2CF9AE}" pid="20" name="LINKK2">
    <vt:lpwstr>http://www.nevo.co.il/law_word/law14/law-2544.pdf;‎רשומות - ספר חוקים#ס"ח תשע"ו מס' 2544 ‏‏#מיום 6.4.2016 עמ' 694  – תיקון מס' 1‏</vt:lpwstr>
  </property>
  <property fmtid="{D5CDD505-2E9C-101B-9397-08002B2CF9AE}" pid="21" name="LINKK3">
    <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