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4459" w:rsidRDefault="00894459">
      <w:pPr>
        <w:pStyle w:val="big-header"/>
        <w:ind w:left="0" w:right="1134"/>
        <w:rPr>
          <w:rFonts w:cs="FrankRuehl" w:hint="cs"/>
          <w:sz w:val="32"/>
          <w:rtl/>
        </w:rPr>
      </w:pPr>
      <w:r>
        <w:rPr>
          <w:rFonts w:cs="FrankRuehl"/>
          <w:sz w:val="32"/>
          <w:rtl/>
        </w:rPr>
        <w:t>חוק הפיקוח על מוסדות לטיפול במשתמשים בסמים, תשנ"ג</w:t>
      </w:r>
      <w:r>
        <w:rPr>
          <w:rFonts w:cs="FrankRuehl" w:hint="cs"/>
          <w:sz w:val="32"/>
          <w:rtl/>
        </w:rPr>
        <w:t>-</w:t>
      </w:r>
      <w:r>
        <w:rPr>
          <w:rFonts w:cs="FrankRuehl"/>
          <w:sz w:val="32"/>
          <w:rtl/>
        </w:rPr>
        <w:t>1993</w:t>
      </w:r>
    </w:p>
    <w:p w:rsidR="00972D55" w:rsidRDefault="00972D55" w:rsidP="00972D55">
      <w:pPr>
        <w:spacing w:line="320" w:lineRule="auto"/>
        <w:jc w:val="left"/>
        <w:rPr>
          <w:rFonts w:hint="cs"/>
          <w:rtl/>
        </w:rPr>
      </w:pPr>
    </w:p>
    <w:p w:rsidR="00011551" w:rsidRDefault="00011551" w:rsidP="00972D55">
      <w:pPr>
        <w:spacing w:line="320" w:lineRule="auto"/>
        <w:jc w:val="left"/>
        <w:rPr>
          <w:rFonts w:hint="cs"/>
          <w:rtl/>
        </w:rPr>
      </w:pPr>
    </w:p>
    <w:p w:rsidR="00972D55" w:rsidRDefault="00972D55" w:rsidP="00972D55">
      <w:pPr>
        <w:spacing w:line="320" w:lineRule="auto"/>
        <w:jc w:val="left"/>
        <w:rPr>
          <w:rFonts w:cs="FrankRuehl"/>
          <w:szCs w:val="26"/>
          <w:rtl/>
        </w:rPr>
      </w:pPr>
      <w:r w:rsidRPr="00972D55">
        <w:rPr>
          <w:rFonts w:cs="Miriam"/>
          <w:szCs w:val="22"/>
          <w:rtl/>
        </w:rPr>
        <w:t>בריאות</w:t>
      </w:r>
      <w:r w:rsidRPr="00972D55">
        <w:rPr>
          <w:rFonts w:cs="FrankRuehl"/>
          <w:szCs w:val="26"/>
          <w:rtl/>
        </w:rPr>
        <w:t xml:space="preserve"> – סמים  – מוסדות טיפול</w:t>
      </w:r>
    </w:p>
    <w:p w:rsidR="00972D55" w:rsidRDefault="00972D55" w:rsidP="00972D55">
      <w:pPr>
        <w:spacing w:line="320" w:lineRule="auto"/>
        <w:jc w:val="left"/>
        <w:rPr>
          <w:rFonts w:cs="FrankRuehl"/>
          <w:szCs w:val="26"/>
          <w:rtl/>
        </w:rPr>
      </w:pPr>
      <w:r w:rsidRPr="00972D55">
        <w:rPr>
          <w:rFonts w:cs="Miriam"/>
          <w:szCs w:val="22"/>
          <w:rtl/>
        </w:rPr>
        <w:t>עונשין ומשפט פלילי</w:t>
      </w:r>
      <w:r w:rsidRPr="00972D55">
        <w:rPr>
          <w:rFonts w:cs="FrankRuehl"/>
          <w:szCs w:val="26"/>
          <w:rtl/>
        </w:rPr>
        <w:t xml:space="preserve"> – עבירות – סמים מסוכנים – מוסדות</w:t>
      </w:r>
    </w:p>
    <w:p w:rsidR="00B52B8A" w:rsidRPr="00972D55" w:rsidRDefault="00972D55" w:rsidP="00972D55">
      <w:pPr>
        <w:spacing w:line="320" w:lineRule="auto"/>
        <w:jc w:val="left"/>
        <w:rPr>
          <w:rFonts w:cs="Miriam"/>
          <w:szCs w:val="22"/>
          <w:rtl/>
        </w:rPr>
      </w:pPr>
      <w:r w:rsidRPr="00972D55">
        <w:rPr>
          <w:rFonts w:cs="Miriam"/>
          <w:szCs w:val="22"/>
          <w:rtl/>
        </w:rPr>
        <w:t>בתי משפט וסדרי דין</w:t>
      </w:r>
      <w:r w:rsidRPr="00972D55">
        <w:rPr>
          <w:rFonts w:cs="FrankRuehl"/>
          <w:szCs w:val="26"/>
          <w:rtl/>
        </w:rPr>
        <w:t xml:space="preserve"> – סדר דין פלילי – סמים מסוכנים – מוסדות</w:t>
      </w:r>
    </w:p>
    <w:p w:rsidR="00894459" w:rsidRDefault="0089445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1 </w:t>
            </w:r>
          </w:p>
        </w:tc>
        <w:tc>
          <w:tcPr>
            <w:tcW w:w="5669" w:type="dxa"/>
          </w:tcPr>
          <w:p w:rsidR="002130C5" w:rsidRPr="002130C5" w:rsidRDefault="002130C5" w:rsidP="002130C5">
            <w:pPr>
              <w:spacing w:line="240" w:lineRule="auto"/>
              <w:jc w:val="left"/>
              <w:rPr>
                <w:rFonts w:cs="Frankruhel"/>
                <w:sz w:val="24"/>
                <w:rtl/>
              </w:rPr>
            </w:pPr>
            <w:r>
              <w:rPr>
                <w:sz w:val="24"/>
                <w:rtl/>
              </w:rPr>
              <w:t>הגדרות</w:t>
            </w:r>
          </w:p>
        </w:tc>
        <w:tc>
          <w:tcPr>
            <w:tcW w:w="567" w:type="dxa"/>
          </w:tcPr>
          <w:p w:rsidR="002130C5" w:rsidRPr="002130C5" w:rsidRDefault="002130C5" w:rsidP="002130C5">
            <w:pPr>
              <w:spacing w:line="240" w:lineRule="auto"/>
              <w:jc w:val="left"/>
              <w:rPr>
                <w:rStyle w:val="Hyperlink"/>
                <w:rtl/>
              </w:rPr>
            </w:pPr>
            <w:hyperlink w:anchor="Seif1" w:tooltip="הגדרות"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2 </w:t>
            </w:r>
          </w:p>
        </w:tc>
        <w:tc>
          <w:tcPr>
            <w:tcW w:w="5669" w:type="dxa"/>
          </w:tcPr>
          <w:p w:rsidR="002130C5" w:rsidRPr="002130C5" w:rsidRDefault="002130C5" w:rsidP="002130C5">
            <w:pPr>
              <w:spacing w:line="240" w:lineRule="auto"/>
              <w:jc w:val="left"/>
              <w:rPr>
                <w:rFonts w:cs="Frankruhel"/>
                <w:sz w:val="24"/>
                <w:rtl/>
              </w:rPr>
            </w:pPr>
            <w:r>
              <w:rPr>
                <w:sz w:val="24"/>
                <w:rtl/>
              </w:rPr>
              <w:t>בקשה לרשיון</w:t>
            </w:r>
          </w:p>
        </w:tc>
        <w:tc>
          <w:tcPr>
            <w:tcW w:w="567" w:type="dxa"/>
          </w:tcPr>
          <w:p w:rsidR="002130C5" w:rsidRPr="002130C5" w:rsidRDefault="002130C5" w:rsidP="002130C5">
            <w:pPr>
              <w:spacing w:line="240" w:lineRule="auto"/>
              <w:jc w:val="left"/>
              <w:rPr>
                <w:rStyle w:val="Hyperlink"/>
                <w:rtl/>
              </w:rPr>
            </w:pPr>
            <w:hyperlink w:anchor="Seif2" w:tooltip="בקשה לרשיון"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2א </w:t>
            </w:r>
          </w:p>
        </w:tc>
        <w:tc>
          <w:tcPr>
            <w:tcW w:w="5669" w:type="dxa"/>
          </w:tcPr>
          <w:p w:rsidR="002130C5" w:rsidRPr="002130C5" w:rsidRDefault="002130C5" w:rsidP="002130C5">
            <w:pPr>
              <w:spacing w:line="240" w:lineRule="auto"/>
              <w:jc w:val="left"/>
              <w:rPr>
                <w:rFonts w:cs="Frankruhel"/>
                <w:sz w:val="24"/>
                <w:rtl/>
              </w:rPr>
            </w:pPr>
            <w:r>
              <w:rPr>
                <w:sz w:val="24"/>
                <w:rtl/>
              </w:rPr>
              <w:t>סיווג במקרה של חילוקי דעות בוועדה</w:t>
            </w:r>
          </w:p>
        </w:tc>
        <w:tc>
          <w:tcPr>
            <w:tcW w:w="567" w:type="dxa"/>
          </w:tcPr>
          <w:p w:rsidR="002130C5" w:rsidRPr="002130C5" w:rsidRDefault="002130C5" w:rsidP="002130C5">
            <w:pPr>
              <w:spacing w:line="240" w:lineRule="auto"/>
              <w:jc w:val="left"/>
              <w:rPr>
                <w:rStyle w:val="Hyperlink"/>
                <w:rtl/>
              </w:rPr>
            </w:pPr>
            <w:hyperlink w:anchor="Seif20" w:tooltip="סיווג במקרה של חילוקי דעות בוועדה"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3 </w:t>
            </w:r>
          </w:p>
        </w:tc>
        <w:tc>
          <w:tcPr>
            <w:tcW w:w="5669" w:type="dxa"/>
          </w:tcPr>
          <w:p w:rsidR="002130C5" w:rsidRPr="002130C5" w:rsidRDefault="002130C5" w:rsidP="002130C5">
            <w:pPr>
              <w:spacing w:line="240" w:lineRule="auto"/>
              <w:jc w:val="left"/>
              <w:rPr>
                <w:rFonts w:cs="Frankruhel"/>
                <w:sz w:val="24"/>
                <w:rtl/>
              </w:rPr>
            </w:pPr>
            <w:r>
              <w:rPr>
                <w:sz w:val="24"/>
                <w:rtl/>
              </w:rPr>
              <w:t>הוראות לענין מוסד שאינו מוסד משולב</w:t>
            </w:r>
          </w:p>
        </w:tc>
        <w:tc>
          <w:tcPr>
            <w:tcW w:w="567" w:type="dxa"/>
          </w:tcPr>
          <w:p w:rsidR="002130C5" w:rsidRPr="002130C5" w:rsidRDefault="002130C5" w:rsidP="002130C5">
            <w:pPr>
              <w:spacing w:line="240" w:lineRule="auto"/>
              <w:jc w:val="left"/>
              <w:rPr>
                <w:rStyle w:val="Hyperlink"/>
                <w:rtl/>
              </w:rPr>
            </w:pPr>
            <w:hyperlink w:anchor="Seif3" w:tooltip="הוראות לענין מוסד שאינו מוסד משולב"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4 </w:t>
            </w:r>
          </w:p>
        </w:tc>
        <w:tc>
          <w:tcPr>
            <w:tcW w:w="5669" w:type="dxa"/>
          </w:tcPr>
          <w:p w:rsidR="002130C5" w:rsidRPr="002130C5" w:rsidRDefault="002130C5" w:rsidP="002130C5">
            <w:pPr>
              <w:spacing w:line="240" w:lineRule="auto"/>
              <w:jc w:val="left"/>
              <w:rPr>
                <w:rFonts w:cs="Frankruhel"/>
                <w:sz w:val="24"/>
                <w:rtl/>
              </w:rPr>
            </w:pPr>
            <w:r>
              <w:rPr>
                <w:sz w:val="24"/>
                <w:rtl/>
              </w:rPr>
              <w:t>רשיון ניהול ופתיחה</w:t>
            </w:r>
          </w:p>
        </w:tc>
        <w:tc>
          <w:tcPr>
            <w:tcW w:w="567" w:type="dxa"/>
          </w:tcPr>
          <w:p w:rsidR="002130C5" w:rsidRPr="002130C5" w:rsidRDefault="002130C5" w:rsidP="002130C5">
            <w:pPr>
              <w:spacing w:line="240" w:lineRule="auto"/>
              <w:jc w:val="left"/>
              <w:rPr>
                <w:rStyle w:val="Hyperlink"/>
                <w:rtl/>
              </w:rPr>
            </w:pPr>
            <w:hyperlink w:anchor="Seif4" w:tooltip="רשיון ניהול ופתיחה"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5 </w:t>
            </w:r>
          </w:p>
        </w:tc>
        <w:tc>
          <w:tcPr>
            <w:tcW w:w="5669" w:type="dxa"/>
          </w:tcPr>
          <w:p w:rsidR="002130C5" w:rsidRPr="002130C5" w:rsidRDefault="002130C5" w:rsidP="002130C5">
            <w:pPr>
              <w:spacing w:line="240" w:lineRule="auto"/>
              <w:jc w:val="left"/>
              <w:rPr>
                <w:rFonts w:cs="Frankruhel"/>
                <w:sz w:val="24"/>
                <w:rtl/>
              </w:rPr>
            </w:pPr>
            <w:r>
              <w:rPr>
                <w:sz w:val="24"/>
                <w:rtl/>
              </w:rPr>
              <w:t>הוראות לענין מוסד משולב</w:t>
            </w:r>
          </w:p>
        </w:tc>
        <w:tc>
          <w:tcPr>
            <w:tcW w:w="567" w:type="dxa"/>
          </w:tcPr>
          <w:p w:rsidR="002130C5" w:rsidRPr="002130C5" w:rsidRDefault="002130C5" w:rsidP="002130C5">
            <w:pPr>
              <w:spacing w:line="240" w:lineRule="auto"/>
              <w:jc w:val="left"/>
              <w:rPr>
                <w:rStyle w:val="Hyperlink"/>
                <w:rtl/>
              </w:rPr>
            </w:pPr>
            <w:hyperlink w:anchor="Seif5" w:tooltip="הוראות לענין מוסד משולב"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6 </w:t>
            </w:r>
          </w:p>
        </w:tc>
        <w:tc>
          <w:tcPr>
            <w:tcW w:w="5669" w:type="dxa"/>
          </w:tcPr>
          <w:p w:rsidR="002130C5" w:rsidRPr="002130C5" w:rsidRDefault="002130C5" w:rsidP="002130C5">
            <w:pPr>
              <w:spacing w:line="240" w:lineRule="auto"/>
              <w:jc w:val="left"/>
              <w:rPr>
                <w:rFonts w:cs="Frankruhel"/>
                <w:sz w:val="24"/>
                <w:rtl/>
              </w:rPr>
            </w:pPr>
            <w:r>
              <w:rPr>
                <w:sz w:val="24"/>
                <w:rtl/>
              </w:rPr>
              <w:t>תוקף קביעת הועדה</w:t>
            </w:r>
          </w:p>
        </w:tc>
        <w:tc>
          <w:tcPr>
            <w:tcW w:w="567" w:type="dxa"/>
          </w:tcPr>
          <w:p w:rsidR="002130C5" w:rsidRPr="002130C5" w:rsidRDefault="002130C5" w:rsidP="002130C5">
            <w:pPr>
              <w:spacing w:line="240" w:lineRule="auto"/>
              <w:jc w:val="left"/>
              <w:rPr>
                <w:rStyle w:val="Hyperlink"/>
                <w:rtl/>
              </w:rPr>
            </w:pPr>
            <w:hyperlink w:anchor="Seif6" w:tooltip="תוקף קביעת הועדה"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7 </w:t>
            </w:r>
          </w:p>
        </w:tc>
        <w:tc>
          <w:tcPr>
            <w:tcW w:w="5669" w:type="dxa"/>
          </w:tcPr>
          <w:p w:rsidR="002130C5" w:rsidRPr="002130C5" w:rsidRDefault="002130C5" w:rsidP="002130C5">
            <w:pPr>
              <w:spacing w:line="240" w:lineRule="auto"/>
              <w:jc w:val="left"/>
              <w:rPr>
                <w:rFonts w:cs="Frankruhel"/>
                <w:sz w:val="24"/>
                <w:rtl/>
              </w:rPr>
            </w:pPr>
            <w:r>
              <w:rPr>
                <w:sz w:val="24"/>
                <w:rtl/>
              </w:rPr>
              <w:t>הודעה על שינוי</w:t>
            </w:r>
          </w:p>
        </w:tc>
        <w:tc>
          <w:tcPr>
            <w:tcW w:w="567" w:type="dxa"/>
          </w:tcPr>
          <w:p w:rsidR="002130C5" w:rsidRPr="002130C5" w:rsidRDefault="002130C5" w:rsidP="002130C5">
            <w:pPr>
              <w:spacing w:line="240" w:lineRule="auto"/>
              <w:jc w:val="left"/>
              <w:rPr>
                <w:rStyle w:val="Hyperlink"/>
                <w:rtl/>
              </w:rPr>
            </w:pPr>
            <w:hyperlink w:anchor="Seif7" w:tooltip="הודעה על שינוי"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8 </w:t>
            </w:r>
          </w:p>
        </w:tc>
        <w:tc>
          <w:tcPr>
            <w:tcW w:w="5669" w:type="dxa"/>
          </w:tcPr>
          <w:p w:rsidR="002130C5" w:rsidRPr="002130C5" w:rsidRDefault="002130C5" w:rsidP="002130C5">
            <w:pPr>
              <w:spacing w:line="240" w:lineRule="auto"/>
              <w:jc w:val="left"/>
              <w:rPr>
                <w:rFonts w:cs="Frankruhel"/>
                <w:sz w:val="24"/>
                <w:rtl/>
              </w:rPr>
            </w:pPr>
            <w:r>
              <w:rPr>
                <w:sz w:val="24"/>
                <w:rtl/>
              </w:rPr>
              <w:t>פיקוח על מוסד משולב</w:t>
            </w:r>
          </w:p>
        </w:tc>
        <w:tc>
          <w:tcPr>
            <w:tcW w:w="567" w:type="dxa"/>
          </w:tcPr>
          <w:p w:rsidR="002130C5" w:rsidRPr="002130C5" w:rsidRDefault="002130C5" w:rsidP="002130C5">
            <w:pPr>
              <w:spacing w:line="240" w:lineRule="auto"/>
              <w:jc w:val="left"/>
              <w:rPr>
                <w:rStyle w:val="Hyperlink"/>
                <w:rtl/>
              </w:rPr>
            </w:pPr>
            <w:hyperlink w:anchor="Seif8" w:tooltip="פיקוח על מוסד משולב"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9 </w:t>
            </w:r>
          </w:p>
        </w:tc>
        <w:tc>
          <w:tcPr>
            <w:tcW w:w="5669" w:type="dxa"/>
          </w:tcPr>
          <w:p w:rsidR="002130C5" w:rsidRPr="002130C5" w:rsidRDefault="002130C5" w:rsidP="002130C5">
            <w:pPr>
              <w:spacing w:line="240" w:lineRule="auto"/>
              <w:jc w:val="left"/>
              <w:rPr>
                <w:rFonts w:cs="Frankruhel"/>
                <w:sz w:val="24"/>
                <w:rtl/>
              </w:rPr>
            </w:pPr>
            <w:r>
              <w:rPr>
                <w:sz w:val="24"/>
                <w:rtl/>
              </w:rPr>
              <w:t>צו מנהלי לביטול רשיון ולסגירת מוסד משולב</w:t>
            </w:r>
          </w:p>
        </w:tc>
        <w:tc>
          <w:tcPr>
            <w:tcW w:w="567" w:type="dxa"/>
          </w:tcPr>
          <w:p w:rsidR="002130C5" w:rsidRPr="002130C5" w:rsidRDefault="002130C5" w:rsidP="002130C5">
            <w:pPr>
              <w:spacing w:line="240" w:lineRule="auto"/>
              <w:jc w:val="left"/>
              <w:rPr>
                <w:rStyle w:val="Hyperlink"/>
                <w:rtl/>
              </w:rPr>
            </w:pPr>
            <w:hyperlink w:anchor="Seif9" w:tooltip="צו מנהלי לביטול רשיון ולסגירת מוסד משולב"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10 </w:t>
            </w:r>
          </w:p>
        </w:tc>
        <w:tc>
          <w:tcPr>
            <w:tcW w:w="5669" w:type="dxa"/>
          </w:tcPr>
          <w:p w:rsidR="002130C5" w:rsidRPr="002130C5" w:rsidRDefault="002130C5" w:rsidP="002130C5">
            <w:pPr>
              <w:spacing w:line="240" w:lineRule="auto"/>
              <w:jc w:val="left"/>
              <w:rPr>
                <w:rFonts w:cs="Frankruhel"/>
                <w:sz w:val="24"/>
                <w:rtl/>
              </w:rPr>
            </w:pPr>
            <w:r>
              <w:rPr>
                <w:sz w:val="24"/>
                <w:rtl/>
              </w:rPr>
              <w:t>ערר</w:t>
            </w:r>
          </w:p>
        </w:tc>
        <w:tc>
          <w:tcPr>
            <w:tcW w:w="567" w:type="dxa"/>
          </w:tcPr>
          <w:p w:rsidR="002130C5" w:rsidRPr="002130C5" w:rsidRDefault="002130C5" w:rsidP="002130C5">
            <w:pPr>
              <w:spacing w:line="240" w:lineRule="auto"/>
              <w:jc w:val="left"/>
              <w:rPr>
                <w:rStyle w:val="Hyperlink"/>
                <w:rtl/>
              </w:rPr>
            </w:pPr>
            <w:hyperlink w:anchor="Seif10" w:tooltip="ערר"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11 </w:t>
            </w:r>
          </w:p>
        </w:tc>
        <w:tc>
          <w:tcPr>
            <w:tcW w:w="5669" w:type="dxa"/>
          </w:tcPr>
          <w:p w:rsidR="002130C5" w:rsidRPr="002130C5" w:rsidRDefault="002130C5" w:rsidP="002130C5">
            <w:pPr>
              <w:spacing w:line="240" w:lineRule="auto"/>
              <w:jc w:val="left"/>
              <w:rPr>
                <w:rFonts w:cs="Frankruhel"/>
                <w:sz w:val="24"/>
                <w:rtl/>
              </w:rPr>
            </w:pPr>
            <w:r>
              <w:rPr>
                <w:sz w:val="24"/>
                <w:rtl/>
              </w:rPr>
              <w:t>צו שיפוטי לביטול רשיון וסגירת מוסד משולב</w:t>
            </w:r>
          </w:p>
        </w:tc>
        <w:tc>
          <w:tcPr>
            <w:tcW w:w="567" w:type="dxa"/>
          </w:tcPr>
          <w:p w:rsidR="002130C5" w:rsidRPr="002130C5" w:rsidRDefault="002130C5" w:rsidP="002130C5">
            <w:pPr>
              <w:spacing w:line="240" w:lineRule="auto"/>
              <w:jc w:val="left"/>
              <w:rPr>
                <w:rStyle w:val="Hyperlink"/>
                <w:rtl/>
              </w:rPr>
            </w:pPr>
            <w:hyperlink w:anchor="Seif11" w:tooltip="צו שיפוטי לביטול רשיון וסגירת מוסד משולב"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12 </w:t>
            </w:r>
          </w:p>
        </w:tc>
        <w:tc>
          <w:tcPr>
            <w:tcW w:w="5669" w:type="dxa"/>
          </w:tcPr>
          <w:p w:rsidR="002130C5" w:rsidRPr="002130C5" w:rsidRDefault="002130C5" w:rsidP="002130C5">
            <w:pPr>
              <w:spacing w:line="240" w:lineRule="auto"/>
              <w:jc w:val="left"/>
              <w:rPr>
                <w:rFonts w:cs="Frankruhel"/>
                <w:sz w:val="24"/>
                <w:rtl/>
              </w:rPr>
            </w:pPr>
            <w:r>
              <w:rPr>
                <w:sz w:val="24"/>
                <w:rtl/>
              </w:rPr>
              <w:t>ביצוע צו סגירה</w:t>
            </w:r>
          </w:p>
        </w:tc>
        <w:tc>
          <w:tcPr>
            <w:tcW w:w="567" w:type="dxa"/>
          </w:tcPr>
          <w:p w:rsidR="002130C5" w:rsidRPr="002130C5" w:rsidRDefault="002130C5" w:rsidP="002130C5">
            <w:pPr>
              <w:spacing w:line="240" w:lineRule="auto"/>
              <w:jc w:val="left"/>
              <w:rPr>
                <w:rStyle w:val="Hyperlink"/>
                <w:rtl/>
              </w:rPr>
            </w:pPr>
            <w:hyperlink w:anchor="Seif12" w:tooltip="ביצוע צו סגירה"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13 </w:t>
            </w:r>
          </w:p>
        </w:tc>
        <w:tc>
          <w:tcPr>
            <w:tcW w:w="5669" w:type="dxa"/>
          </w:tcPr>
          <w:p w:rsidR="002130C5" w:rsidRPr="002130C5" w:rsidRDefault="002130C5" w:rsidP="002130C5">
            <w:pPr>
              <w:spacing w:line="240" w:lineRule="auto"/>
              <w:jc w:val="left"/>
              <w:rPr>
                <w:rFonts w:cs="Frankruhel"/>
                <w:sz w:val="24"/>
                <w:rtl/>
              </w:rPr>
            </w:pPr>
            <w:r>
              <w:rPr>
                <w:sz w:val="24"/>
                <w:rtl/>
              </w:rPr>
              <w:t>עונשין</w:t>
            </w:r>
          </w:p>
        </w:tc>
        <w:tc>
          <w:tcPr>
            <w:tcW w:w="567" w:type="dxa"/>
          </w:tcPr>
          <w:p w:rsidR="002130C5" w:rsidRPr="002130C5" w:rsidRDefault="002130C5" w:rsidP="002130C5">
            <w:pPr>
              <w:spacing w:line="240" w:lineRule="auto"/>
              <w:jc w:val="left"/>
              <w:rPr>
                <w:rStyle w:val="Hyperlink"/>
                <w:rtl/>
              </w:rPr>
            </w:pPr>
            <w:hyperlink w:anchor="Seif13" w:tooltip="עונשין"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14 </w:t>
            </w:r>
          </w:p>
        </w:tc>
        <w:tc>
          <w:tcPr>
            <w:tcW w:w="5669" w:type="dxa"/>
          </w:tcPr>
          <w:p w:rsidR="002130C5" w:rsidRPr="002130C5" w:rsidRDefault="002130C5" w:rsidP="002130C5">
            <w:pPr>
              <w:spacing w:line="240" w:lineRule="auto"/>
              <w:jc w:val="left"/>
              <w:rPr>
                <w:rFonts w:cs="Frankruhel"/>
                <w:sz w:val="24"/>
                <w:rtl/>
              </w:rPr>
            </w:pPr>
            <w:r>
              <w:rPr>
                <w:sz w:val="24"/>
                <w:rtl/>
              </w:rPr>
              <w:t>ביצוע ותקנות</w:t>
            </w:r>
          </w:p>
        </w:tc>
        <w:tc>
          <w:tcPr>
            <w:tcW w:w="567" w:type="dxa"/>
          </w:tcPr>
          <w:p w:rsidR="002130C5" w:rsidRPr="002130C5" w:rsidRDefault="002130C5" w:rsidP="002130C5">
            <w:pPr>
              <w:spacing w:line="240" w:lineRule="auto"/>
              <w:jc w:val="left"/>
              <w:rPr>
                <w:rStyle w:val="Hyperlink"/>
                <w:rtl/>
              </w:rPr>
            </w:pPr>
            <w:hyperlink w:anchor="Seif14" w:tooltip="ביצוע ותקנות"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15 </w:t>
            </w:r>
          </w:p>
        </w:tc>
        <w:tc>
          <w:tcPr>
            <w:tcW w:w="5669" w:type="dxa"/>
          </w:tcPr>
          <w:p w:rsidR="002130C5" w:rsidRPr="002130C5" w:rsidRDefault="002130C5" w:rsidP="002130C5">
            <w:pPr>
              <w:spacing w:line="240" w:lineRule="auto"/>
              <w:jc w:val="left"/>
              <w:rPr>
                <w:rFonts w:cs="Frankruhel"/>
                <w:sz w:val="24"/>
                <w:rtl/>
              </w:rPr>
            </w:pPr>
            <w:r>
              <w:rPr>
                <w:sz w:val="24"/>
                <w:rtl/>
              </w:rPr>
              <w:t>הוראות מעבר</w:t>
            </w:r>
          </w:p>
        </w:tc>
        <w:tc>
          <w:tcPr>
            <w:tcW w:w="567" w:type="dxa"/>
          </w:tcPr>
          <w:p w:rsidR="002130C5" w:rsidRPr="002130C5" w:rsidRDefault="002130C5" w:rsidP="002130C5">
            <w:pPr>
              <w:spacing w:line="240" w:lineRule="auto"/>
              <w:jc w:val="left"/>
              <w:rPr>
                <w:rStyle w:val="Hyperlink"/>
                <w:rtl/>
              </w:rPr>
            </w:pPr>
            <w:hyperlink w:anchor="Seif15" w:tooltip="הוראות מעבר"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16 </w:t>
            </w:r>
          </w:p>
        </w:tc>
        <w:tc>
          <w:tcPr>
            <w:tcW w:w="5669" w:type="dxa"/>
          </w:tcPr>
          <w:p w:rsidR="002130C5" w:rsidRPr="002130C5" w:rsidRDefault="002130C5" w:rsidP="002130C5">
            <w:pPr>
              <w:spacing w:line="240" w:lineRule="auto"/>
              <w:jc w:val="left"/>
              <w:rPr>
                <w:rFonts w:cs="Frankruhel"/>
                <w:sz w:val="24"/>
                <w:rtl/>
              </w:rPr>
            </w:pPr>
            <w:r>
              <w:rPr>
                <w:sz w:val="24"/>
                <w:rtl/>
              </w:rPr>
              <w:t>תיקון חוק הפיקוח על המעונות</w:t>
            </w:r>
          </w:p>
        </w:tc>
        <w:tc>
          <w:tcPr>
            <w:tcW w:w="567" w:type="dxa"/>
          </w:tcPr>
          <w:p w:rsidR="002130C5" w:rsidRPr="002130C5" w:rsidRDefault="002130C5" w:rsidP="002130C5">
            <w:pPr>
              <w:spacing w:line="240" w:lineRule="auto"/>
              <w:jc w:val="left"/>
              <w:rPr>
                <w:rStyle w:val="Hyperlink"/>
                <w:rtl/>
              </w:rPr>
            </w:pPr>
            <w:hyperlink w:anchor="Seif16" w:tooltip="תיקון חוק הפיקוח על המעונות"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17 </w:t>
            </w:r>
          </w:p>
        </w:tc>
        <w:tc>
          <w:tcPr>
            <w:tcW w:w="5669" w:type="dxa"/>
          </w:tcPr>
          <w:p w:rsidR="002130C5" w:rsidRPr="002130C5" w:rsidRDefault="002130C5" w:rsidP="002130C5">
            <w:pPr>
              <w:spacing w:line="240" w:lineRule="auto"/>
              <w:jc w:val="left"/>
              <w:rPr>
                <w:rFonts w:cs="Frankruhel"/>
                <w:sz w:val="24"/>
                <w:rtl/>
              </w:rPr>
            </w:pPr>
            <w:r>
              <w:rPr>
                <w:sz w:val="24"/>
                <w:rtl/>
              </w:rPr>
              <w:t>תיקון פקודת בריאות העם</w:t>
            </w:r>
          </w:p>
        </w:tc>
        <w:tc>
          <w:tcPr>
            <w:tcW w:w="567" w:type="dxa"/>
          </w:tcPr>
          <w:p w:rsidR="002130C5" w:rsidRPr="002130C5" w:rsidRDefault="002130C5" w:rsidP="002130C5">
            <w:pPr>
              <w:spacing w:line="240" w:lineRule="auto"/>
              <w:jc w:val="left"/>
              <w:rPr>
                <w:rStyle w:val="Hyperlink"/>
                <w:rtl/>
              </w:rPr>
            </w:pPr>
            <w:hyperlink w:anchor="Seif17" w:tooltip="תיקון פקודת בריאות העם"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18 </w:t>
            </w:r>
          </w:p>
        </w:tc>
        <w:tc>
          <w:tcPr>
            <w:tcW w:w="5669" w:type="dxa"/>
          </w:tcPr>
          <w:p w:rsidR="002130C5" w:rsidRPr="002130C5" w:rsidRDefault="002130C5" w:rsidP="002130C5">
            <w:pPr>
              <w:spacing w:line="240" w:lineRule="auto"/>
              <w:jc w:val="left"/>
              <w:rPr>
                <w:rFonts w:cs="Frankruhel"/>
                <w:sz w:val="24"/>
                <w:rtl/>
              </w:rPr>
            </w:pPr>
            <w:r>
              <w:rPr>
                <w:sz w:val="24"/>
                <w:rtl/>
              </w:rPr>
              <w:t>דין המדינה</w:t>
            </w:r>
          </w:p>
        </w:tc>
        <w:tc>
          <w:tcPr>
            <w:tcW w:w="567" w:type="dxa"/>
          </w:tcPr>
          <w:p w:rsidR="002130C5" w:rsidRPr="002130C5" w:rsidRDefault="002130C5" w:rsidP="002130C5">
            <w:pPr>
              <w:spacing w:line="240" w:lineRule="auto"/>
              <w:jc w:val="left"/>
              <w:rPr>
                <w:rStyle w:val="Hyperlink"/>
                <w:rtl/>
              </w:rPr>
            </w:pPr>
            <w:hyperlink w:anchor="Seif19" w:tooltip="דין המדינה"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130C5" w:rsidRPr="002130C5" w:rsidTr="002130C5">
        <w:tblPrEx>
          <w:tblCellMar>
            <w:top w:w="0" w:type="dxa"/>
            <w:bottom w:w="0" w:type="dxa"/>
          </w:tblCellMar>
        </w:tblPrEx>
        <w:tc>
          <w:tcPr>
            <w:tcW w:w="1247" w:type="dxa"/>
          </w:tcPr>
          <w:p w:rsidR="002130C5" w:rsidRPr="002130C5" w:rsidRDefault="002130C5" w:rsidP="002130C5">
            <w:pPr>
              <w:spacing w:line="240" w:lineRule="auto"/>
              <w:jc w:val="left"/>
              <w:rPr>
                <w:rFonts w:cs="Frankruhel"/>
                <w:sz w:val="24"/>
                <w:rtl/>
              </w:rPr>
            </w:pPr>
            <w:r>
              <w:rPr>
                <w:sz w:val="24"/>
                <w:rtl/>
              </w:rPr>
              <w:t xml:space="preserve">סעיף 19 </w:t>
            </w:r>
          </w:p>
        </w:tc>
        <w:tc>
          <w:tcPr>
            <w:tcW w:w="5669" w:type="dxa"/>
          </w:tcPr>
          <w:p w:rsidR="002130C5" w:rsidRPr="002130C5" w:rsidRDefault="002130C5" w:rsidP="002130C5">
            <w:pPr>
              <w:spacing w:line="240" w:lineRule="auto"/>
              <w:jc w:val="left"/>
              <w:rPr>
                <w:rFonts w:cs="Frankruhel"/>
                <w:sz w:val="24"/>
                <w:rtl/>
              </w:rPr>
            </w:pPr>
            <w:r>
              <w:rPr>
                <w:sz w:val="24"/>
                <w:rtl/>
              </w:rPr>
              <w:t>תחילה</w:t>
            </w:r>
          </w:p>
        </w:tc>
        <w:tc>
          <w:tcPr>
            <w:tcW w:w="567" w:type="dxa"/>
          </w:tcPr>
          <w:p w:rsidR="002130C5" w:rsidRPr="002130C5" w:rsidRDefault="002130C5" w:rsidP="002130C5">
            <w:pPr>
              <w:spacing w:line="240" w:lineRule="auto"/>
              <w:jc w:val="left"/>
              <w:rPr>
                <w:rStyle w:val="Hyperlink"/>
                <w:rtl/>
              </w:rPr>
            </w:pPr>
            <w:hyperlink w:anchor="Seif18" w:tooltip="תחילה" w:history="1">
              <w:r w:rsidRPr="002130C5">
                <w:rPr>
                  <w:rStyle w:val="Hyperlink"/>
                </w:rPr>
                <w:t>Go</w:t>
              </w:r>
            </w:hyperlink>
          </w:p>
        </w:tc>
        <w:tc>
          <w:tcPr>
            <w:tcW w:w="850" w:type="dxa"/>
          </w:tcPr>
          <w:p w:rsidR="002130C5" w:rsidRPr="002130C5" w:rsidRDefault="002130C5" w:rsidP="00213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894459" w:rsidRDefault="00894459">
      <w:pPr>
        <w:pStyle w:val="big-header"/>
        <w:ind w:left="0" w:right="1134"/>
        <w:rPr>
          <w:rFonts w:cs="FrankRuehl"/>
          <w:sz w:val="32"/>
          <w:rtl/>
        </w:rPr>
      </w:pPr>
    </w:p>
    <w:p w:rsidR="00894459" w:rsidRPr="007A34A0" w:rsidRDefault="00894459" w:rsidP="007A34A0">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הפיקוח על מוסדות לטיפול במשתמשים בסמים, תשנ"ג-</w:t>
      </w:r>
      <w:r>
        <w:rPr>
          <w:rFonts w:cs="FrankRuehl"/>
          <w:sz w:val="32"/>
          <w:rtl/>
        </w:rPr>
        <w:t>1993</w:t>
      </w:r>
      <w:r>
        <w:rPr>
          <w:rStyle w:val="default"/>
          <w:rtl/>
        </w:rPr>
        <w:footnoteReference w:customMarkFollows="1" w:id="1"/>
        <w:t>*</w:t>
      </w:r>
    </w:p>
    <w:p w:rsidR="00894459" w:rsidRDefault="00894459">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8pt;z-index:251646976" o:allowincell="f" filled="f" stroked="f" strokecolor="lime" strokeweight=".25pt">
            <v:textbox inset="0,0,0,0">
              <w:txbxContent>
                <w:p w:rsidR="00894459" w:rsidRDefault="0089445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יפול סוציאלי" </w:t>
      </w:r>
      <w:r>
        <w:rPr>
          <w:rStyle w:val="default"/>
          <w:rFonts w:cs="FrankRuehl"/>
          <w:rtl/>
        </w:rPr>
        <w:t xml:space="preserve">– </w:t>
      </w:r>
      <w:r>
        <w:rPr>
          <w:rStyle w:val="default"/>
          <w:rFonts w:cs="FrankRuehl" w:hint="cs"/>
          <w:rtl/>
        </w:rPr>
        <w:t>לרבות טיפול פסיכוסוציאלי;</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יפול רפואי" </w:t>
      </w:r>
      <w:r>
        <w:rPr>
          <w:rStyle w:val="default"/>
          <w:rFonts w:cs="FrankRuehl"/>
          <w:rtl/>
        </w:rPr>
        <w:t xml:space="preserve">– </w:t>
      </w:r>
      <w:r>
        <w:rPr>
          <w:rStyle w:val="default"/>
          <w:rFonts w:cs="FrankRuehl" w:hint="cs"/>
          <w:rtl/>
        </w:rPr>
        <w:t>טיפול רפואי פיסי או נפשי, לרבות חלוקת סם תחליפי;</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יפול משולב" </w:t>
      </w:r>
      <w:r>
        <w:rPr>
          <w:rStyle w:val="default"/>
          <w:rFonts w:cs="FrankRuehl"/>
          <w:rtl/>
        </w:rPr>
        <w:t xml:space="preserve">– </w:t>
      </w:r>
      <w:r>
        <w:rPr>
          <w:rStyle w:val="default"/>
          <w:rFonts w:cs="FrankRuehl" w:hint="cs"/>
          <w:rtl/>
        </w:rPr>
        <w:t>טיפול ס</w:t>
      </w:r>
      <w:r>
        <w:rPr>
          <w:rStyle w:val="default"/>
          <w:rFonts w:cs="FrankRuehl"/>
          <w:rtl/>
        </w:rPr>
        <w:t>וצ</w:t>
      </w:r>
      <w:r>
        <w:rPr>
          <w:rStyle w:val="default"/>
          <w:rFonts w:cs="FrankRuehl" w:hint="cs"/>
          <w:rtl/>
        </w:rPr>
        <w:t>יאלי וטיפול רפואי המשולבים זה בזה;</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וסד" </w:t>
      </w:r>
      <w:r>
        <w:rPr>
          <w:rStyle w:val="default"/>
          <w:rFonts w:cs="FrankRuehl"/>
          <w:rtl/>
        </w:rPr>
        <w:t xml:space="preserve">– </w:t>
      </w:r>
      <w:r>
        <w:rPr>
          <w:rStyle w:val="default"/>
          <w:rFonts w:cs="FrankRuehl" w:hint="cs"/>
          <w:rtl/>
        </w:rPr>
        <w:t>מקום המשמש או שנועד לשמש לטיפול סוציאלי, רפואי או משולב ליותר משני אנשים המשתמשים בסמים בין אם הטיפול ניתן במוסד או במקום אחר, בדרך של אשפוז, מגורים, שהיית יום או שהיי</w:t>
      </w:r>
      <w:r>
        <w:rPr>
          <w:rStyle w:val="default"/>
          <w:rFonts w:cs="FrankRuehl"/>
          <w:rtl/>
        </w:rPr>
        <w:t>ת</w:t>
      </w:r>
      <w:r>
        <w:rPr>
          <w:rStyle w:val="default"/>
          <w:rFonts w:cs="FrankRuehl" w:hint="cs"/>
          <w:rtl/>
        </w:rPr>
        <w:t xml:space="preserve"> לילה ובין בדרך אחרת;</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וסד לטיפול סוציא</w:t>
      </w:r>
      <w:r>
        <w:rPr>
          <w:rStyle w:val="default"/>
          <w:rFonts w:cs="FrankRuehl"/>
          <w:rtl/>
        </w:rPr>
        <w:t>לי</w:t>
      </w:r>
      <w:r>
        <w:rPr>
          <w:rStyle w:val="default"/>
          <w:rFonts w:cs="FrankRuehl" w:hint="cs"/>
          <w:rtl/>
        </w:rPr>
        <w:t xml:space="preserve">" </w:t>
      </w:r>
      <w:r>
        <w:rPr>
          <w:rStyle w:val="default"/>
          <w:rFonts w:cs="FrankRuehl"/>
          <w:rtl/>
        </w:rPr>
        <w:t xml:space="preserve">– </w:t>
      </w:r>
      <w:r>
        <w:rPr>
          <w:rStyle w:val="default"/>
          <w:rFonts w:cs="FrankRuehl" w:hint="cs"/>
          <w:rtl/>
        </w:rPr>
        <w:t>מוסד הנותן או המיועד לתת טיפול סוציאלי בלבד למשתמשים בסמים;</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וסד לטיפול רפואי" </w:t>
      </w:r>
      <w:r>
        <w:rPr>
          <w:rStyle w:val="default"/>
          <w:rFonts w:cs="FrankRuehl"/>
          <w:rtl/>
        </w:rPr>
        <w:t xml:space="preserve">– </w:t>
      </w:r>
      <w:r>
        <w:rPr>
          <w:rStyle w:val="default"/>
          <w:rFonts w:cs="FrankRuehl" w:hint="cs"/>
          <w:rtl/>
        </w:rPr>
        <w:t>מוסד הנותן או המיועד לתת טיפול רפואי בלבד למשתמשים בסמים;</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נהל" </w:t>
      </w:r>
      <w:r>
        <w:rPr>
          <w:rStyle w:val="default"/>
          <w:rFonts w:cs="FrankRuehl"/>
          <w:rtl/>
        </w:rPr>
        <w:t xml:space="preserve">– </w:t>
      </w:r>
      <w:r>
        <w:rPr>
          <w:rStyle w:val="default"/>
          <w:rFonts w:cs="FrankRuehl" w:hint="cs"/>
          <w:rtl/>
        </w:rPr>
        <w:t>לרבות בעלים של מוסד;</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ם" </w:t>
      </w:r>
      <w:r>
        <w:rPr>
          <w:rStyle w:val="default"/>
          <w:rFonts w:cs="FrankRuehl"/>
          <w:rtl/>
        </w:rPr>
        <w:t xml:space="preserve">– </w:t>
      </w:r>
      <w:r>
        <w:rPr>
          <w:rStyle w:val="default"/>
          <w:rFonts w:cs="FrankRuehl" w:hint="cs"/>
          <w:rtl/>
        </w:rPr>
        <w:t>סם מסוכן כהגדרתו בפקודת הסמי</w:t>
      </w:r>
      <w:r>
        <w:rPr>
          <w:rStyle w:val="default"/>
          <w:rFonts w:cs="FrankRuehl"/>
          <w:rtl/>
        </w:rPr>
        <w:t>ם</w:t>
      </w:r>
      <w:r>
        <w:rPr>
          <w:rStyle w:val="default"/>
          <w:rFonts w:cs="FrankRuehl" w:hint="cs"/>
          <w:rtl/>
        </w:rPr>
        <w:t xml:space="preserve"> המסוכנים [נוסח חדש], תשל"ג-</w:t>
      </w:r>
      <w:r>
        <w:rPr>
          <w:rStyle w:val="default"/>
          <w:rFonts w:cs="FrankRuehl"/>
          <w:rtl/>
        </w:rPr>
        <w:t>1973;</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שרים</w:t>
      </w:r>
      <w:r>
        <w:rPr>
          <w:rStyle w:val="default"/>
          <w:rFonts w:cs="FrankRuehl"/>
          <w:rtl/>
        </w:rPr>
        <w:t xml:space="preserve">" – </w:t>
      </w:r>
      <w:r>
        <w:rPr>
          <w:rStyle w:val="default"/>
          <w:rFonts w:cs="FrankRuehl" w:hint="cs"/>
          <w:rtl/>
        </w:rPr>
        <w:t>שר הבריאות ושר העבודה והרווחה.</w:t>
      </w:r>
    </w:p>
    <w:p w:rsidR="00894459" w:rsidRDefault="00894459">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8pt;z-index:251648000" o:allowincell="f" filled="f" stroked="f" strokecolor="lime" strokeweight=".25pt">
            <v:textbox inset="0,0,0,0">
              <w:txbxContent>
                <w:p w:rsidR="00894459" w:rsidRDefault="00894459">
                  <w:pPr>
                    <w:spacing w:line="160" w:lineRule="exact"/>
                    <w:jc w:val="left"/>
                    <w:rPr>
                      <w:rFonts w:cs="Miriam"/>
                      <w:noProof/>
                      <w:sz w:val="18"/>
                      <w:szCs w:val="18"/>
                      <w:rtl/>
                    </w:rPr>
                  </w:pPr>
                  <w:r>
                    <w:rPr>
                      <w:rFonts w:cs="Miriam"/>
                      <w:sz w:val="18"/>
                      <w:szCs w:val="18"/>
                      <w:rtl/>
                    </w:rPr>
                    <w:t>בק</w:t>
                  </w:r>
                  <w:r>
                    <w:rPr>
                      <w:rFonts w:cs="Miriam" w:hint="cs"/>
                      <w:sz w:val="18"/>
                      <w:szCs w:val="18"/>
                      <w:rtl/>
                    </w:rPr>
                    <w:t>שה לרשיון</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קשה לרשיון למוסד (להלן </w:t>
      </w:r>
      <w:r>
        <w:rPr>
          <w:rStyle w:val="default"/>
          <w:rFonts w:cs="FrankRuehl"/>
          <w:rtl/>
        </w:rPr>
        <w:t xml:space="preserve">– </w:t>
      </w:r>
      <w:r>
        <w:rPr>
          <w:rStyle w:val="default"/>
          <w:rFonts w:cs="FrankRuehl" w:hint="cs"/>
          <w:rtl/>
        </w:rPr>
        <w:t>הבקשה) תכלול פרטים שייקבעו, לרבות פרטים בדבר התנאים התברואיים, הבטיחותיים והחומריים של המוסד, מטרותיו, תפוסתו, תקן עובדיו והכשרתם המקצועית, לרבות הכשרתו המקצועית של מנהל המוסד.</w:t>
      </w:r>
    </w:p>
    <w:p w:rsidR="00894459" w:rsidRDefault="00894459">
      <w:pPr>
        <w:pStyle w:val="P00"/>
        <w:spacing w:before="72"/>
        <w:ind w:left="0" w:right="1134"/>
        <w:rPr>
          <w:rStyle w:val="default"/>
          <w:rFonts w:cs="FrankRuehl"/>
          <w:rtl/>
        </w:rPr>
      </w:pPr>
      <w:r w:rsidRPr="0040449B">
        <w:rPr>
          <w:rStyle w:val="default"/>
          <w:rFonts w:cs="FrankRuehl"/>
          <w:rtl/>
        </w:rPr>
        <w:pict>
          <v:shapetype id="_x0000_t202" coordsize="21600,21600" o:spt="202" path="m,l,21600r21600,l21600,xe">
            <v:stroke joinstyle="miter"/>
            <v:path gradientshapeok="t" o:connecttype="rect"/>
          </v:shapetype>
          <v:shape id="_x0000_s1047" type="#_x0000_t202" style="position:absolute;left:0;text-align:left;margin-left:470.25pt;margin-top:7.1pt;width:1in;height:18.15pt;z-index:251665408" filled="f" stroked="f">
            <v:textbox inset="1mm,0,1mm,0">
              <w:txbxContent>
                <w:p w:rsidR="00F609D2" w:rsidRDefault="00F609D2" w:rsidP="0040449B">
                  <w:pPr>
                    <w:spacing w:line="160" w:lineRule="exact"/>
                    <w:jc w:val="left"/>
                    <w:rPr>
                      <w:rFonts w:cs="Miriam" w:hint="cs"/>
                      <w:sz w:val="18"/>
                      <w:szCs w:val="18"/>
                      <w:rtl/>
                    </w:rPr>
                  </w:pPr>
                  <w:r>
                    <w:rPr>
                      <w:rFonts w:cs="Miriam" w:hint="cs"/>
                      <w:sz w:val="18"/>
                      <w:szCs w:val="18"/>
                      <w:rtl/>
                    </w:rPr>
                    <w:t>(תיקון מס' 3) תשע"ז-2017</w:t>
                  </w:r>
                </w:p>
              </w:txbxContent>
            </v:textbox>
          </v:shape>
        </w:pict>
      </w:r>
      <w:r w:rsidRPr="0040449B">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0040449B" w:rsidRPr="0040449B">
        <w:rPr>
          <w:rStyle w:val="default"/>
          <w:rFonts w:cs="FrankRuehl" w:hint="cs"/>
          <w:rtl/>
        </w:rPr>
        <w:t xml:space="preserve">הבקשה תוגש לוועדה שיקימו השרים ושחבריה יהיו עובד משרד הבריאות ועובד משרד העבודה הרווחה והשירותים החברתיים, שימנה כל אחד מהשרים מבין עובדי משרדו (להלן </w:t>
      </w:r>
      <w:r w:rsidR="0040449B" w:rsidRPr="0040449B">
        <w:rPr>
          <w:rStyle w:val="default"/>
          <w:rFonts w:cs="FrankRuehl"/>
          <w:rtl/>
        </w:rPr>
        <w:t>–</w:t>
      </w:r>
      <w:r w:rsidR="0040449B" w:rsidRPr="0040449B">
        <w:rPr>
          <w:rStyle w:val="default"/>
          <w:rFonts w:cs="FrankRuehl" w:hint="cs"/>
          <w:rtl/>
        </w:rPr>
        <w:t xml:space="preserve"> הוועדה)</w:t>
      </w:r>
      <w:r>
        <w:rPr>
          <w:rStyle w:val="default"/>
          <w:rFonts w:cs="FrankRuehl" w:hint="cs"/>
          <w:rtl/>
        </w:rPr>
        <w:t>.</w:t>
      </w:r>
    </w:p>
    <w:p w:rsidR="00894459" w:rsidRDefault="00894459">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פקידי הועדה יהיו:</w:t>
      </w:r>
    </w:p>
    <w:p w:rsidR="009B0D54" w:rsidRDefault="009B0D54" w:rsidP="009B0D54">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קבל בקשות לרשיון למוסדות ולקבוע לגבי כל בקשה כי היא מתייחסת למוסד שהוא אחד מ</w:t>
      </w:r>
      <w:r>
        <w:rPr>
          <w:rStyle w:val="default"/>
          <w:rFonts w:cs="FrankRuehl"/>
          <w:rtl/>
        </w:rPr>
        <w:t>א</w:t>
      </w:r>
      <w:r>
        <w:rPr>
          <w:rStyle w:val="default"/>
          <w:rFonts w:cs="FrankRuehl" w:hint="cs"/>
          <w:rtl/>
        </w:rPr>
        <w:t>לה:</w:t>
      </w:r>
    </w:p>
    <w:p w:rsidR="009B0D54" w:rsidRDefault="009B0D54" w:rsidP="009B0D54">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וסד לטיפול סוציאלי;</w:t>
      </w:r>
    </w:p>
    <w:p w:rsidR="009B0D54" w:rsidRDefault="009B0D54" w:rsidP="009B0D54">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וסד לטיפול רפואי;</w:t>
      </w:r>
    </w:p>
    <w:p w:rsidR="009B0D54" w:rsidRDefault="009B0D54" w:rsidP="009B0D54">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וסד משולב;</w:t>
      </w:r>
    </w:p>
    <w:p w:rsidR="009B0D54" w:rsidRDefault="009B0D54" w:rsidP="009B0D54">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העביר, לפי קביעתה, בקשה לרשיון של מוסד לשר הנוגע בדבר או לשרים;</w:t>
      </w:r>
    </w:p>
    <w:p w:rsidR="009B0D54" w:rsidRDefault="009B0D54" w:rsidP="009B0D54">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קבל בקשה לשינוי סיווג המוסד, כפי שקבעה הועדה לפי פסקה (1), להחליט לגביה כאמור באותה פסקה ולהעבירה לשר הנוגע בדבר </w:t>
      </w:r>
      <w:r>
        <w:rPr>
          <w:rStyle w:val="default"/>
          <w:rFonts w:cs="FrankRuehl"/>
          <w:rtl/>
        </w:rPr>
        <w:t>א</w:t>
      </w:r>
      <w:r>
        <w:rPr>
          <w:rStyle w:val="default"/>
          <w:rFonts w:cs="FrankRuehl" w:hint="cs"/>
          <w:rtl/>
        </w:rPr>
        <w:t>ו לשרים, לפי הענין;</w:t>
      </w:r>
    </w:p>
    <w:p w:rsidR="009B0D54" w:rsidRDefault="009B0D54" w:rsidP="009B0D54">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נהל רישום של הבקשות שהוגשו לה,</w:t>
      </w:r>
      <w:r>
        <w:rPr>
          <w:rStyle w:val="default"/>
          <w:rFonts w:cs="FrankRuehl"/>
          <w:rtl/>
        </w:rPr>
        <w:t xml:space="preserve"> ו</w:t>
      </w:r>
      <w:r>
        <w:rPr>
          <w:rStyle w:val="default"/>
          <w:rFonts w:cs="FrankRuehl" w:hint="cs"/>
          <w:rtl/>
        </w:rPr>
        <w:t>בכלל זה קביעותיה לגביהן ומועד העברתן למי שמוסמך לטפל בהן;</w:t>
      </w:r>
    </w:p>
    <w:p w:rsidR="009B0D54" w:rsidRDefault="009B0D54" w:rsidP="009B0D54">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המליץ בפני השרים על סגירתו של מוסד משולב;</w:t>
      </w:r>
    </w:p>
    <w:p w:rsidR="009B0D54" w:rsidRDefault="009B0D54" w:rsidP="009B0D54">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ל</w:t>
      </w:r>
      <w:r>
        <w:rPr>
          <w:rStyle w:val="default"/>
          <w:rFonts w:cs="FrankRuehl" w:hint="cs"/>
          <w:rtl/>
        </w:rPr>
        <w:t>המליץ בפני השרים על נהלי הפיקוח במוסד משולב.</w:t>
      </w:r>
    </w:p>
    <w:p w:rsidR="009B0D54" w:rsidRPr="0040449B" w:rsidRDefault="009B0D54" w:rsidP="009B0D54">
      <w:pPr>
        <w:pStyle w:val="P00"/>
        <w:spacing w:before="0"/>
        <w:ind w:left="0" w:right="1134"/>
        <w:rPr>
          <w:rFonts w:cs="FrankRuehl" w:hint="cs"/>
          <w:vanish/>
          <w:color w:val="FF0000"/>
          <w:szCs w:val="20"/>
          <w:shd w:val="clear" w:color="auto" w:fill="FFFF99"/>
          <w:rtl/>
        </w:rPr>
      </w:pPr>
      <w:bookmarkStart w:id="2" w:name="Rov23"/>
      <w:r w:rsidRPr="0040449B">
        <w:rPr>
          <w:rFonts w:cs="FrankRuehl" w:hint="cs"/>
          <w:vanish/>
          <w:color w:val="FF0000"/>
          <w:szCs w:val="20"/>
          <w:shd w:val="clear" w:color="auto" w:fill="FFFF99"/>
          <w:rtl/>
        </w:rPr>
        <w:t>מיום 12.11.2003</w:t>
      </w:r>
    </w:p>
    <w:p w:rsidR="009B0D54" w:rsidRPr="0040449B" w:rsidRDefault="009B0D54" w:rsidP="009B0D54">
      <w:pPr>
        <w:pStyle w:val="P00"/>
        <w:spacing w:before="0"/>
        <w:ind w:left="0" w:right="1134"/>
        <w:rPr>
          <w:rFonts w:cs="FrankRuehl" w:hint="cs"/>
          <w:b/>
          <w:bCs/>
          <w:vanish/>
          <w:szCs w:val="20"/>
          <w:shd w:val="clear" w:color="auto" w:fill="FFFF99"/>
          <w:rtl/>
        </w:rPr>
      </w:pPr>
      <w:r w:rsidRPr="0040449B">
        <w:rPr>
          <w:rFonts w:cs="FrankRuehl" w:hint="cs"/>
          <w:b/>
          <w:bCs/>
          <w:vanish/>
          <w:szCs w:val="20"/>
          <w:shd w:val="clear" w:color="auto" w:fill="FFFF99"/>
          <w:rtl/>
        </w:rPr>
        <w:t>תיקון מס' 1</w:t>
      </w:r>
    </w:p>
    <w:p w:rsidR="009B0D54" w:rsidRPr="0040449B" w:rsidRDefault="009B0D54" w:rsidP="009B0D54">
      <w:pPr>
        <w:pStyle w:val="P00"/>
        <w:spacing w:before="0"/>
        <w:ind w:left="0" w:right="1134"/>
        <w:rPr>
          <w:rFonts w:cs="FrankRuehl" w:hint="cs"/>
          <w:vanish/>
          <w:szCs w:val="20"/>
          <w:shd w:val="clear" w:color="auto" w:fill="FFFF99"/>
          <w:rtl/>
        </w:rPr>
      </w:pPr>
      <w:hyperlink r:id="rId6" w:history="1">
        <w:r w:rsidRPr="0040449B">
          <w:rPr>
            <w:rStyle w:val="Hyperlink"/>
            <w:rFonts w:cs="FrankRuehl" w:hint="cs"/>
            <w:vanish/>
            <w:szCs w:val="20"/>
            <w:shd w:val="clear" w:color="auto" w:fill="FFFF99"/>
            <w:rtl/>
          </w:rPr>
          <w:t>ס"ח תשס"ד מס' 1909</w:t>
        </w:r>
      </w:hyperlink>
      <w:r w:rsidRPr="0040449B">
        <w:rPr>
          <w:rFonts w:cs="FrankRuehl" w:hint="cs"/>
          <w:vanish/>
          <w:szCs w:val="20"/>
          <w:shd w:val="clear" w:color="auto" w:fill="FFFF99"/>
          <w:rtl/>
        </w:rPr>
        <w:t xml:space="preserve"> מיום 12.11.2003 בעמ' 14 (</w:t>
      </w:r>
      <w:hyperlink r:id="rId7" w:history="1">
        <w:r w:rsidRPr="0040449B">
          <w:rPr>
            <w:rStyle w:val="Hyperlink"/>
            <w:rFonts w:cs="FrankRuehl" w:hint="cs"/>
            <w:vanish/>
            <w:szCs w:val="20"/>
            <w:shd w:val="clear" w:color="auto" w:fill="FFFF99"/>
            <w:rtl/>
          </w:rPr>
          <w:t>ה"ח 46</w:t>
        </w:r>
      </w:hyperlink>
      <w:r w:rsidRPr="0040449B">
        <w:rPr>
          <w:rFonts w:cs="FrankRuehl" w:hint="cs"/>
          <w:vanish/>
          <w:szCs w:val="20"/>
          <w:shd w:val="clear" w:color="auto" w:fill="FFFF99"/>
          <w:rtl/>
        </w:rPr>
        <w:t>)</w:t>
      </w:r>
    </w:p>
    <w:p w:rsidR="009B0D54" w:rsidRPr="0040449B" w:rsidRDefault="009B0D54" w:rsidP="009B0D54">
      <w:pPr>
        <w:pStyle w:val="P00"/>
        <w:ind w:left="0" w:right="1134"/>
        <w:rPr>
          <w:rStyle w:val="default"/>
          <w:rFonts w:cs="FrankRuehl" w:hint="cs"/>
          <w:vanish/>
          <w:sz w:val="22"/>
          <w:szCs w:val="22"/>
          <w:shd w:val="clear" w:color="auto" w:fill="FFFF99"/>
          <w:rtl/>
        </w:rPr>
      </w:pPr>
      <w:r w:rsidRPr="0040449B">
        <w:rPr>
          <w:rFonts w:cs="FrankRuehl"/>
          <w:vanish/>
          <w:sz w:val="22"/>
          <w:szCs w:val="22"/>
          <w:shd w:val="clear" w:color="auto" w:fill="FFFF99"/>
          <w:rtl/>
        </w:rPr>
        <w:tab/>
      </w:r>
      <w:r w:rsidRPr="0040449B">
        <w:rPr>
          <w:rStyle w:val="default"/>
          <w:rFonts w:cs="FrankRuehl"/>
          <w:vanish/>
          <w:sz w:val="22"/>
          <w:szCs w:val="22"/>
          <w:shd w:val="clear" w:color="auto" w:fill="FFFF99"/>
          <w:rtl/>
        </w:rPr>
        <w:t>(ב</w:t>
      </w:r>
      <w:r w:rsidRPr="0040449B">
        <w:rPr>
          <w:rStyle w:val="default"/>
          <w:rFonts w:cs="FrankRuehl" w:hint="cs"/>
          <w:vanish/>
          <w:sz w:val="22"/>
          <w:szCs w:val="22"/>
          <w:shd w:val="clear" w:color="auto" w:fill="FFFF99"/>
          <w:rtl/>
        </w:rPr>
        <w:t>)</w:t>
      </w:r>
      <w:r w:rsidRPr="0040449B">
        <w:rPr>
          <w:rStyle w:val="default"/>
          <w:rFonts w:cs="FrankRuehl"/>
          <w:vanish/>
          <w:sz w:val="22"/>
          <w:szCs w:val="22"/>
          <w:shd w:val="clear" w:color="auto" w:fill="FFFF99"/>
          <w:rtl/>
        </w:rPr>
        <w:tab/>
        <w:t>ה</w:t>
      </w:r>
      <w:r w:rsidRPr="0040449B">
        <w:rPr>
          <w:rStyle w:val="default"/>
          <w:rFonts w:cs="FrankRuehl" w:hint="cs"/>
          <w:vanish/>
          <w:sz w:val="22"/>
          <w:szCs w:val="22"/>
          <w:shd w:val="clear" w:color="auto" w:fill="FFFF99"/>
          <w:rtl/>
        </w:rPr>
        <w:t>בקשה תוגש לועדה של שלושה שיקימו השרים ושחבריה יהיו: עובד משרד הבריאות ועובד משרד העבודה והרווחה שימנו השרים כל אחד מבין עובדי משרדו, ונציג</w:t>
      </w:r>
      <w:r w:rsidRPr="0040449B">
        <w:rPr>
          <w:rStyle w:val="default"/>
          <w:rFonts w:cs="FrankRuehl"/>
          <w:vanish/>
          <w:sz w:val="22"/>
          <w:szCs w:val="22"/>
          <w:shd w:val="clear" w:color="auto" w:fill="FFFF99"/>
          <w:rtl/>
        </w:rPr>
        <w:t xml:space="preserve"> א</w:t>
      </w:r>
      <w:r w:rsidRPr="0040449B">
        <w:rPr>
          <w:rStyle w:val="default"/>
          <w:rFonts w:cs="FrankRuehl" w:hint="cs"/>
          <w:vanish/>
          <w:sz w:val="22"/>
          <w:szCs w:val="22"/>
          <w:shd w:val="clear" w:color="auto" w:fill="FFFF99"/>
          <w:rtl/>
        </w:rPr>
        <w:t xml:space="preserve">חד של השר הממונה על ביצוע </w:t>
      </w:r>
      <w:r w:rsidRPr="0040449B">
        <w:rPr>
          <w:rStyle w:val="default"/>
          <w:rFonts w:cs="FrankRuehl" w:hint="cs"/>
          <w:strike/>
          <w:vanish/>
          <w:sz w:val="22"/>
          <w:szCs w:val="22"/>
          <w:shd w:val="clear" w:color="auto" w:fill="FFFF99"/>
          <w:rtl/>
        </w:rPr>
        <w:t>חוק הרשות למלחמה בסמים, התשמ"ח-1988</w:t>
      </w:r>
      <w:r w:rsidRPr="0040449B">
        <w:rPr>
          <w:rStyle w:val="default"/>
          <w:rFonts w:cs="FrankRuehl" w:hint="cs"/>
          <w:vanish/>
          <w:sz w:val="22"/>
          <w:szCs w:val="22"/>
          <w:shd w:val="clear" w:color="auto" w:fill="FFFF99"/>
          <w:rtl/>
        </w:rPr>
        <w:t xml:space="preserve"> </w:t>
      </w:r>
      <w:r w:rsidRPr="0040449B">
        <w:rPr>
          <w:rStyle w:val="default"/>
          <w:rFonts w:cs="FrankRuehl" w:hint="cs"/>
          <w:vanish/>
          <w:sz w:val="22"/>
          <w:szCs w:val="22"/>
          <w:u w:val="single"/>
          <w:shd w:val="clear" w:color="auto" w:fill="FFFF99"/>
          <w:rtl/>
        </w:rPr>
        <w:t>חוק הרשות הלאומית למלחמה בסמים, התשמ"ח-</w:t>
      </w:r>
      <w:r w:rsidRPr="0040449B">
        <w:rPr>
          <w:rStyle w:val="default"/>
          <w:rFonts w:cs="FrankRuehl"/>
          <w:vanish/>
          <w:sz w:val="22"/>
          <w:szCs w:val="22"/>
          <w:u w:val="single"/>
          <w:shd w:val="clear" w:color="auto" w:fill="FFFF99"/>
          <w:rtl/>
        </w:rPr>
        <w:t>1988</w:t>
      </w:r>
      <w:r w:rsidRPr="0040449B">
        <w:rPr>
          <w:rStyle w:val="default"/>
          <w:rFonts w:cs="FrankRuehl"/>
          <w:vanish/>
          <w:sz w:val="22"/>
          <w:szCs w:val="22"/>
          <w:shd w:val="clear" w:color="auto" w:fill="FFFF99"/>
          <w:rtl/>
        </w:rPr>
        <w:t xml:space="preserve">, </w:t>
      </w:r>
      <w:r w:rsidRPr="0040449B">
        <w:rPr>
          <w:rStyle w:val="default"/>
          <w:rFonts w:cs="FrankRuehl" w:hint="cs"/>
          <w:vanish/>
          <w:sz w:val="22"/>
          <w:szCs w:val="22"/>
          <w:shd w:val="clear" w:color="auto" w:fill="FFFF99"/>
          <w:rtl/>
        </w:rPr>
        <w:t xml:space="preserve">והוא ישב בראשה (להלן </w:t>
      </w:r>
      <w:r w:rsidRPr="0040449B">
        <w:rPr>
          <w:rStyle w:val="default"/>
          <w:rFonts w:cs="FrankRuehl"/>
          <w:vanish/>
          <w:sz w:val="22"/>
          <w:szCs w:val="22"/>
          <w:shd w:val="clear" w:color="auto" w:fill="FFFF99"/>
          <w:rtl/>
        </w:rPr>
        <w:t xml:space="preserve">– </w:t>
      </w:r>
      <w:r w:rsidRPr="0040449B">
        <w:rPr>
          <w:rStyle w:val="default"/>
          <w:rFonts w:cs="FrankRuehl" w:hint="cs"/>
          <w:vanish/>
          <w:sz w:val="22"/>
          <w:szCs w:val="22"/>
          <w:shd w:val="clear" w:color="auto" w:fill="FFFF99"/>
          <w:rtl/>
        </w:rPr>
        <w:t>הועדה).</w:t>
      </w:r>
    </w:p>
    <w:p w:rsidR="009B0D54" w:rsidRPr="0040449B" w:rsidRDefault="009B0D54" w:rsidP="009B0D54">
      <w:pPr>
        <w:pStyle w:val="P22"/>
        <w:spacing w:before="0"/>
        <w:ind w:left="0" w:right="1134"/>
        <w:rPr>
          <w:rStyle w:val="default"/>
          <w:rFonts w:cs="FrankRuehl" w:hint="cs"/>
          <w:vanish/>
          <w:sz w:val="22"/>
          <w:szCs w:val="22"/>
          <w:shd w:val="clear" w:color="auto" w:fill="FFFF99"/>
          <w:rtl/>
        </w:rPr>
      </w:pPr>
    </w:p>
    <w:p w:rsidR="009B0D54" w:rsidRPr="0040449B" w:rsidRDefault="009B0D54" w:rsidP="009B0D54">
      <w:pPr>
        <w:pStyle w:val="P00"/>
        <w:spacing w:before="0"/>
        <w:ind w:left="0" w:right="1134"/>
        <w:rPr>
          <w:rStyle w:val="default"/>
          <w:rFonts w:cs="FrankRuehl" w:hint="cs"/>
          <w:vanish/>
          <w:color w:val="FF0000"/>
          <w:sz w:val="20"/>
          <w:szCs w:val="20"/>
          <w:shd w:val="clear" w:color="auto" w:fill="FFFF99"/>
          <w:rtl/>
        </w:rPr>
      </w:pPr>
      <w:r w:rsidRPr="0040449B">
        <w:rPr>
          <w:rStyle w:val="default"/>
          <w:rFonts w:cs="FrankRuehl" w:hint="cs"/>
          <w:vanish/>
          <w:color w:val="FF0000"/>
          <w:sz w:val="20"/>
          <w:szCs w:val="20"/>
          <w:shd w:val="clear" w:color="auto" w:fill="FFFF99"/>
          <w:rtl/>
        </w:rPr>
        <w:t>מיום 2.8.2012</w:t>
      </w:r>
    </w:p>
    <w:p w:rsidR="009B0D54" w:rsidRPr="0040449B" w:rsidRDefault="009B0D54" w:rsidP="009B0D54">
      <w:pPr>
        <w:pStyle w:val="P00"/>
        <w:spacing w:before="0"/>
        <w:ind w:left="0" w:right="1134"/>
        <w:rPr>
          <w:rStyle w:val="default"/>
          <w:rFonts w:cs="FrankRuehl" w:hint="cs"/>
          <w:vanish/>
          <w:sz w:val="20"/>
          <w:szCs w:val="20"/>
          <w:shd w:val="clear" w:color="auto" w:fill="FFFF99"/>
          <w:rtl/>
        </w:rPr>
      </w:pPr>
      <w:r w:rsidRPr="0040449B">
        <w:rPr>
          <w:rStyle w:val="default"/>
          <w:rFonts w:cs="FrankRuehl" w:hint="cs"/>
          <w:b/>
          <w:bCs/>
          <w:vanish/>
          <w:sz w:val="20"/>
          <w:szCs w:val="20"/>
          <w:shd w:val="clear" w:color="auto" w:fill="FFFF99"/>
          <w:rtl/>
        </w:rPr>
        <w:t>תיקון מס' 2</w:t>
      </w:r>
    </w:p>
    <w:p w:rsidR="009B0D54" w:rsidRPr="0040449B" w:rsidRDefault="009B0D54" w:rsidP="009B0D54">
      <w:pPr>
        <w:pStyle w:val="P00"/>
        <w:spacing w:before="0"/>
        <w:ind w:left="0" w:right="1134"/>
        <w:rPr>
          <w:rStyle w:val="default"/>
          <w:rFonts w:cs="FrankRuehl" w:hint="cs"/>
          <w:vanish/>
          <w:sz w:val="20"/>
          <w:szCs w:val="20"/>
          <w:shd w:val="clear" w:color="auto" w:fill="FFFF99"/>
          <w:rtl/>
        </w:rPr>
      </w:pPr>
      <w:hyperlink r:id="rId8" w:history="1">
        <w:r w:rsidRPr="0040449B">
          <w:rPr>
            <w:rStyle w:val="Hyperlink"/>
            <w:rFonts w:cs="FrankRuehl" w:hint="cs"/>
            <w:vanish/>
            <w:szCs w:val="20"/>
            <w:shd w:val="clear" w:color="auto" w:fill="FFFF99"/>
            <w:rtl/>
          </w:rPr>
          <w:t>ס"ח תשע"ב מס' 2375</w:t>
        </w:r>
      </w:hyperlink>
      <w:r w:rsidRPr="0040449B">
        <w:rPr>
          <w:rStyle w:val="default"/>
          <w:rFonts w:cs="FrankRuehl" w:hint="cs"/>
          <w:vanish/>
          <w:sz w:val="20"/>
          <w:szCs w:val="20"/>
          <w:shd w:val="clear" w:color="auto" w:fill="FFFF99"/>
          <w:rtl/>
        </w:rPr>
        <w:t xml:space="preserve"> מיום 2.8.2012 עמ' 614 (</w:t>
      </w:r>
      <w:hyperlink r:id="rId9" w:history="1">
        <w:r w:rsidRPr="0040449B">
          <w:rPr>
            <w:rStyle w:val="Hyperlink"/>
            <w:rFonts w:cs="FrankRuehl" w:hint="cs"/>
            <w:vanish/>
            <w:szCs w:val="20"/>
            <w:shd w:val="clear" w:color="auto" w:fill="FFFF99"/>
            <w:rtl/>
          </w:rPr>
          <w:t>ה"ח 658</w:t>
        </w:r>
      </w:hyperlink>
      <w:r w:rsidRPr="0040449B">
        <w:rPr>
          <w:rStyle w:val="default"/>
          <w:rFonts w:cs="FrankRuehl" w:hint="cs"/>
          <w:vanish/>
          <w:sz w:val="20"/>
          <w:szCs w:val="20"/>
          <w:shd w:val="clear" w:color="auto" w:fill="FFFF99"/>
          <w:rtl/>
        </w:rPr>
        <w:t>)</w:t>
      </w:r>
    </w:p>
    <w:p w:rsidR="009B0D54" w:rsidRPr="0040449B" w:rsidRDefault="009B0D54" w:rsidP="009B0D54">
      <w:pPr>
        <w:pStyle w:val="P00"/>
        <w:ind w:left="0" w:right="1134"/>
        <w:rPr>
          <w:rStyle w:val="default"/>
          <w:rFonts w:cs="FrankRuehl" w:hint="cs"/>
          <w:vanish/>
          <w:sz w:val="22"/>
          <w:szCs w:val="22"/>
          <w:shd w:val="clear" w:color="auto" w:fill="FFFF99"/>
          <w:rtl/>
        </w:rPr>
      </w:pPr>
      <w:r w:rsidRPr="0040449B">
        <w:rPr>
          <w:rFonts w:cs="FrankRuehl"/>
          <w:vanish/>
          <w:sz w:val="22"/>
          <w:szCs w:val="22"/>
          <w:shd w:val="clear" w:color="auto" w:fill="FFFF99"/>
          <w:rtl/>
        </w:rPr>
        <w:tab/>
      </w:r>
      <w:r w:rsidRPr="0040449B">
        <w:rPr>
          <w:rStyle w:val="default"/>
          <w:rFonts w:cs="FrankRuehl"/>
          <w:vanish/>
          <w:sz w:val="22"/>
          <w:szCs w:val="22"/>
          <w:shd w:val="clear" w:color="auto" w:fill="FFFF99"/>
          <w:rtl/>
        </w:rPr>
        <w:t>(ב</w:t>
      </w:r>
      <w:r w:rsidRPr="0040449B">
        <w:rPr>
          <w:rStyle w:val="default"/>
          <w:rFonts w:cs="FrankRuehl" w:hint="cs"/>
          <w:vanish/>
          <w:sz w:val="22"/>
          <w:szCs w:val="22"/>
          <w:shd w:val="clear" w:color="auto" w:fill="FFFF99"/>
          <w:rtl/>
        </w:rPr>
        <w:t>)</w:t>
      </w:r>
      <w:r w:rsidRPr="0040449B">
        <w:rPr>
          <w:rStyle w:val="default"/>
          <w:rFonts w:cs="FrankRuehl"/>
          <w:vanish/>
          <w:sz w:val="22"/>
          <w:szCs w:val="22"/>
          <w:shd w:val="clear" w:color="auto" w:fill="FFFF99"/>
          <w:rtl/>
        </w:rPr>
        <w:tab/>
        <w:t>ה</w:t>
      </w:r>
      <w:r w:rsidRPr="0040449B">
        <w:rPr>
          <w:rStyle w:val="default"/>
          <w:rFonts w:cs="FrankRuehl" w:hint="cs"/>
          <w:vanish/>
          <w:sz w:val="22"/>
          <w:szCs w:val="22"/>
          <w:shd w:val="clear" w:color="auto" w:fill="FFFF99"/>
          <w:rtl/>
        </w:rPr>
        <w:t>בקשה תוגש לועדה של שלושה שיקימו השרים ושחבריה יהיו: עובד משרד הבריאות ועובד משרד העבודה והרווחה שימנו השרים כל אחד מבין עובדי משרדו, ונציג</w:t>
      </w:r>
      <w:r w:rsidRPr="0040449B">
        <w:rPr>
          <w:rStyle w:val="default"/>
          <w:rFonts w:cs="FrankRuehl"/>
          <w:vanish/>
          <w:sz w:val="22"/>
          <w:szCs w:val="22"/>
          <w:shd w:val="clear" w:color="auto" w:fill="FFFF99"/>
          <w:rtl/>
        </w:rPr>
        <w:t xml:space="preserve"> א</w:t>
      </w:r>
      <w:r w:rsidRPr="0040449B">
        <w:rPr>
          <w:rStyle w:val="default"/>
          <w:rFonts w:cs="FrankRuehl" w:hint="cs"/>
          <w:vanish/>
          <w:sz w:val="22"/>
          <w:szCs w:val="22"/>
          <w:shd w:val="clear" w:color="auto" w:fill="FFFF99"/>
          <w:rtl/>
        </w:rPr>
        <w:t xml:space="preserve">חד של השר הממונה על ביצוע חוק הרשות הלאומית למלחמה בסמים </w:t>
      </w:r>
      <w:r w:rsidRPr="0040449B">
        <w:rPr>
          <w:rStyle w:val="default"/>
          <w:rFonts w:cs="FrankRuehl" w:hint="cs"/>
          <w:vanish/>
          <w:sz w:val="22"/>
          <w:szCs w:val="22"/>
          <w:u w:val="single"/>
          <w:shd w:val="clear" w:color="auto" w:fill="FFFF99"/>
          <w:rtl/>
        </w:rPr>
        <w:t>ובשימוש לרעה באלכוהול</w:t>
      </w:r>
      <w:r w:rsidRPr="0040449B">
        <w:rPr>
          <w:rStyle w:val="default"/>
          <w:rFonts w:cs="FrankRuehl" w:hint="cs"/>
          <w:vanish/>
          <w:sz w:val="22"/>
          <w:szCs w:val="22"/>
          <w:shd w:val="clear" w:color="auto" w:fill="FFFF99"/>
          <w:rtl/>
        </w:rPr>
        <w:t>, התשמ"ח-</w:t>
      </w:r>
      <w:r w:rsidRPr="0040449B">
        <w:rPr>
          <w:rStyle w:val="default"/>
          <w:rFonts w:cs="FrankRuehl"/>
          <w:vanish/>
          <w:sz w:val="22"/>
          <w:szCs w:val="22"/>
          <w:shd w:val="clear" w:color="auto" w:fill="FFFF99"/>
          <w:rtl/>
        </w:rPr>
        <w:t xml:space="preserve">1988, </w:t>
      </w:r>
      <w:r w:rsidRPr="0040449B">
        <w:rPr>
          <w:rStyle w:val="default"/>
          <w:rFonts w:cs="FrankRuehl" w:hint="cs"/>
          <w:vanish/>
          <w:sz w:val="22"/>
          <w:szCs w:val="22"/>
          <w:shd w:val="clear" w:color="auto" w:fill="FFFF99"/>
          <w:rtl/>
        </w:rPr>
        <w:t xml:space="preserve">והוא ישב בראשה (להלן </w:t>
      </w:r>
      <w:r w:rsidRPr="0040449B">
        <w:rPr>
          <w:rStyle w:val="default"/>
          <w:rFonts w:cs="FrankRuehl"/>
          <w:vanish/>
          <w:sz w:val="22"/>
          <w:szCs w:val="22"/>
          <w:shd w:val="clear" w:color="auto" w:fill="FFFF99"/>
          <w:rtl/>
        </w:rPr>
        <w:t xml:space="preserve">– </w:t>
      </w:r>
      <w:r w:rsidRPr="0040449B">
        <w:rPr>
          <w:rStyle w:val="default"/>
          <w:rFonts w:cs="FrankRuehl" w:hint="cs"/>
          <w:vanish/>
          <w:sz w:val="22"/>
          <w:szCs w:val="22"/>
          <w:shd w:val="clear" w:color="auto" w:fill="FFFF99"/>
          <w:rtl/>
        </w:rPr>
        <w:t>הועדה).</w:t>
      </w:r>
    </w:p>
    <w:p w:rsidR="009B0D54" w:rsidRPr="0040449B" w:rsidRDefault="009B0D54" w:rsidP="009B0D54">
      <w:pPr>
        <w:pStyle w:val="P00"/>
        <w:spacing w:before="0"/>
        <w:ind w:left="0" w:right="1134"/>
        <w:rPr>
          <w:rStyle w:val="default"/>
          <w:rFonts w:cs="FrankRuehl" w:hint="cs"/>
          <w:vanish/>
          <w:sz w:val="20"/>
          <w:szCs w:val="20"/>
          <w:shd w:val="clear" w:color="auto" w:fill="FFFF99"/>
          <w:rtl/>
        </w:rPr>
      </w:pPr>
    </w:p>
    <w:p w:rsidR="009B0D54" w:rsidRPr="0040449B" w:rsidRDefault="009B0D54" w:rsidP="009B0D54">
      <w:pPr>
        <w:pStyle w:val="P00"/>
        <w:spacing w:before="0"/>
        <w:ind w:left="0" w:right="1134"/>
        <w:rPr>
          <w:rStyle w:val="default"/>
          <w:rFonts w:cs="FrankRuehl" w:hint="cs"/>
          <w:vanish/>
          <w:color w:val="FF0000"/>
          <w:sz w:val="20"/>
          <w:szCs w:val="20"/>
          <w:shd w:val="clear" w:color="auto" w:fill="FFFF99"/>
          <w:rtl/>
        </w:rPr>
      </w:pPr>
      <w:r w:rsidRPr="0040449B">
        <w:rPr>
          <w:rStyle w:val="default"/>
          <w:rFonts w:cs="FrankRuehl" w:hint="cs"/>
          <w:vanish/>
          <w:color w:val="FF0000"/>
          <w:sz w:val="20"/>
          <w:szCs w:val="20"/>
          <w:shd w:val="clear" w:color="auto" w:fill="FFFF99"/>
          <w:rtl/>
        </w:rPr>
        <w:t>מיום 7.2.2018</w:t>
      </w:r>
    </w:p>
    <w:p w:rsidR="009B0D54" w:rsidRPr="0040449B" w:rsidRDefault="009B0D54" w:rsidP="009B0D54">
      <w:pPr>
        <w:pStyle w:val="P00"/>
        <w:spacing w:before="0"/>
        <w:ind w:left="0" w:right="1134"/>
        <w:rPr>
          <w:rStyle w:val="default"/>
          <w:rFonts w:cs="FrankRuehl" w:hint="cs"/>
          <w:vanish/>
          <w:sz w:val="20"/>
          <w:szCs w:val="20"/>
          <w:shd w:val="clear" w:color="auto" w:fill="FFFF99"/>
          <w:rtl/>
        </w:rPr>
      </w:pPr>
      <w:r w:rsidRPr="0040449B">
        <w:rPr>
          <w:rStyle w:val="default"/>
          <w:rFonts w:cs="FrankRuehl" w:hint="cs"/>
          <w:b/>
          <w:bCs/>
          <w:vanish/>
          <w:sz w:val="20"/>
          <w:szCs w:val="20"/>
          <w:shd w:val="clear" w:color="auto" w:fill="FFFF99"/>
          <w:rtl/>
        </w:rPr>
        <w:t>תיקון מס' 3</w:t>
      </w:r>
    </w:p>
    <w:p w:rsidR="009B0D54" w:rsidRPr="0040449B" w:rsidRDefault="009B0D54" w:rsidP="009B0D54">
      <w:pPr>
        <w:pStyle w:val="P00"/>
        <w:spacing w:before="0"/>
        <w:ind w:left="0" w:right="1134"/>
        <w:rPr>
          <w:rStyle w:val="default"/>
          <w:rFonts w:cs="FrankRuehl" w:hint="cs"/>
          <w:vanish/>
          <w:sz w:val="20"/>
          <w:szCs w:val="20"/>
          <w:shd w:val="clear" w:color="auto" w:fill="FFFF99"/>
          <w:rtl/>
        </w:rPr>
      </w:pPr>
      <w:hyperlink r:id="rId10" w:history="1">
        <w:r w:rsidRPr="0040449B">
          <w:rPr>
            <w:rStyle w:val="Hyperlink"/>
            <w:rFonts w:cs="FrankRuehl" w:hint="cs"/>
            <w:vanish/>
            <w:szCs w:val="20"/>
            <w:shd w:val="clear" w:color="auto" w:fill="FFFF99"/>
            <w:rtl/>
          </w:rPr>
          <w:t>ס"ח תשע"ז מס' 2659</w:t>
        </w:r>
      </w:hyperlink>
      <w:r w:rsidRPr="0040449B">
        <w:rPr>
          <w:rStyle w:val="default"/>
          <w:rFonts w:cs="FrankRuehl" w:hint="cs"/>
          <w:vanish/>
          <w:sz w:val="20"/>
          <w:szCs w:val="20"/>
          <w:shd w:val="clear" w:color="auto" w:fill="FFFF99"/>
          <w:rtl/>
        </w:rPr>
        <w:t xml:space="preserve"> מיום 7.8.2017 עמ' 1140 (</w:t>
      </w:r>
      <w:hyperlink r:id="rId11" w:history="1">
        <w:r w:rsidRPr="0040449B">
          <w:rPr>
            <w:rStyle w:val="Hyperlink"/>
            <w:rFonts w:cs="FrankRuehl" w:hint="cs"/>
            <w:vanish/>
            <w:szCs w:val="20"/>
            <w:shd w:val="clear" w:color="auto" w:fill="FFFF99"/>
            <w:rtl/>
          </w:rPr>
          <w:t>ה"ח 1111</w:t>
        </w:r>
      </w:hyperlink>
      <w:r w:rsidRPr="0040449B">
        <w:rPr>
          <w:rStyle w:val="default"/>
          <w:rFonts w:cs="FrankRuehl" w:hint="cs"/>
          <w:vanish/>
          <w:sz w:val="20"/>
          <w:szCs w:val="20"/>
          <w:shd w:val="clear" w:color="auto" w:fill="FFFF99"/>
          <w:rtl/>
        </w:rPr>
        <w:t>)</w:t>
      </w:r>
    </w:p>
    <w:p w:rsidR="009B0D54" w:rsidRPr="0040449B" w:rsidRDefault="009B0D54" w:rsidP="009B0D54">
      <w:pPr>
        <w:pStyle w:val="P00"/>
        <w:spacing w:before="0"/>
        <w:ind w:left="0" w:right="1134"/>
        <w:rPr>
          <w:rStyle w:val="default"/>
          <w:rFonts w:cs="FrankRuehl" w:hint="cs"/>
          <w:vanish/>
          <w:sz w:val="20"/>
          <w:szCs w:val="20"/>
          <w:shd w:val="clear" w:color="auto" w:fill="FFFF99"/>
          <w:rtl/>
        </w:rPr>
      </w:pPr>
      <w:r w:rsidRPr="0040449B">
        <w:rPr>
          <w:rStyle w:val="default"/>
          <w:rFonts w:cs="FrankRuehl" w:hint="cs"/>
          <w:b/>
          <w:bCs/>
          <w:vanish/>
          <w:sz w:val="20"/>
          <w:szCs w:val="20"/>
          <w:shd w:val="clear" w:color="auto" w:fill="FFFF99"/>
          <w:rtl/>
        </w:rPr>
        <w:t>החלפת סעיף קטן 2(ב)</w:t>
      </w:r>
    </w:p>
    <w:p w:rsidR="009B0D54" w:rsidRPr="0040449B" w:rsidRDefault="009B0D54" w:rsidP="009B0D54">
      <w:pPr>
        <w:pStyle w:val="P00"/>
        <w:ind w:left="0" w:right="1134"/>
        <w:rPr>
          <w:rStyle w:val="default"/>
          <w:rFonts w:cs="FrankRuehl" w:hint="cs"/>
          <w:vanish/>
          <w:sz w:val="20"/>
          <w:szCs w:val="20"/>
          <w:shd w:val="clear" w:color="auto" w:fill="FFFF99"/>
          <w:rtl/>
        </w:rPr>
      </w:pPr>
      <w:r w:rsidRPr="0040449B">
        <w:rPr>
          <w:rStyle w:val="default"/>
          <w:rFonts w:cs="FrankRuehl" w:hint="cs"/>
          <w:vanish/>
          <w:sz w:val="20"/>
          <w:szCs w:val="20"/>
          <w:shd w:val="clear" w:color="auto" w:fill="FFFF99"/>
          <w:rtl/>
        </w:rPr>
        <w:t>הנוסח הקודם:</w:t>
      </w:r>
    </w:p>
    <w:p w:rsidR="009B0D54" w:rsidRPr="009B0D54" w:rsidRDefault="009B0D54" w:rsidP="009B0D54">
      <w:pPr>
        <w:pStyle w:val="P00"/>
        <w:spacing w:before="0"/>
        <w:ind w:left="0" w:right="1134"/>
        <w:rPr>
          <w:rFonts w:cs="FrankRuehl" w:hint="cs"/>
          <w:strike/>
          <w:sz w:val="2"/>
          <w:szCs w:val="2"/>
          <w:rtl/>
        </w:rPr>
      </w:pPr>
      <w:r w:rsidRPr="0040449B">
        <w:rPr>
          <w:rFonts w:cs="FrankRuehl"/>
          <w:vanish/>
          <w:sz w:val="22"/>
          <w:szCs w:val="22"/>
          <w:shd w:val="clear" w:color="auto" w:fill="FFFF99"/>
          <w:rtl/>
        </w:rPr>
        <w:tab/>
      </w:r>
      <w:r w:rsidRPr="0040449B">
        <w:rPr>
          <w:rStyle w:val="default"/>
          <w:rFonts w:cs="FrankRuehl"/>
          <w:strike/>
          <w:vanish/>
          <w:sz w:val="22"/>
          <w:szCs w:val="22"/>
          <w:shd w:val="clear" w:color="auto" w:fill="FFFF99"/>
          <w:rtl/>
        </w:rPr>
        <w:t>(ב</w:t>
      </w:r>
      <w:r w:rsidRPr="0040449B">
        <w:rPr>
          <w:rStyle w:val="default"/>
          <w:rFonts w:cs="FrankRuehl" w:hint="cs"/>
          <w:strike/>
          <w:vanish/>
          <w:sz w:val="22"/>
          <w:szCs w:val="22"/>
          <w:shd w:val="clear" w:color="auto" w:fill="FFFF99"/>
          <w:rtl/>
        </w:rPr>
        <w:t>)</w:t>
      </w:r>
      <w:r w:rsidRPr="0040449B">
        <w:rPr>
          <w:rStyle w:val="default"/>
          <w:rFonts w:cs="FrankRuehl"/>
          <w:strike/>
          <w:vanish/>
          <w:sz w:val="22"/>
          <w:szCs w:val="22"/>
          <w:shd w:val="clear" w:color="auto" w:fill="FFFF99"/>
          <w:rtl/>
        </w:rPr>
        <w:tab/>
        <w:t>ה</w:t>
      </w:r>
      <w:r w:rsidRPr="0040449B">
        <w:rPr>
          <w:rStyle w:val="default"/>
          <w:rFonts w:cs="FrankRuehl" w:hint="cs"/>
          <w:strike/>
          <w:vanish/>
          <w:sz w:val="22"/>
          <w:szCs w:val="22"/>
          <w:shd w:val="clear" w:color="auto" w:fill="FFFF99"/>
          <w:rtl/>
        </w:rPr>
        <w:t>בקשה תוגש לועדה של שלושה שיקימו השרים ושחבריה יהיו: עובד משרד הבריאות ועובד משרד העבודה והרווחה שימנו השרים כל אחד מבין עובדי משרדו, ונציג</w:t>
      </w:r>
      <w:r w:rsidRPr="0040449B">
        <w:rPr>
          <w:rStyle w:val="default"/>
          <w:rFonts w:cs="FrankRuehl"/>
          <w:strike/>
          <w:vanish/>
          <w:sz w:val="22"/>
          <w:szCs w:val="22"/>
          <w:shd w:val="clear" w:color="auto" w:fill="FFFF99"/>
          <w:rtl/>
        </w:rPr>
        <w:t xml:space="preserve"> א</w:t>
      </w:r>
      <w:r w:rsidRPr="0040449B">
        <w:rPr>
          <w:rStyle w:val="default"/>
          <w:rFonts w:cs="FrankRuehl" w:hint="cs"/>
          <w:strike/>
          <w:vanish/>
          <w:sz w:val="22"/>
          <w:szCs w:val="22"/>
          <w:shd w:val="clear" w:color="auto" w:fill="FFFF99"/>
          <w:rtl/>
        </w:rPr>
        <w:t>חד של השר הממונה על ביצוע חוק הרשות הלאומית למלחמה בסמים ובשימוש לרעה באלכוהול, התשמ"ח-</w:t>
      </w:r>
      <w:r w:rsidRPr="0040449B">
        <w:rPr>
          <w:rStyle w:val="default"/>
          <w:rFonts w:cs="FrankRuehl"/>
          <w:strike/>
          <w:vanish/>
          <w:sz w:val="22"/>
          <w:szCs w:val="22"/>
          <w:shd w:val="clear" w:color="auto" w:fill="FFFF99"/>
          <w:rtl/>
        </w:rPr>
        <w:t xml:space="preserve">1988, </w:t>
      </w:r>
      <w:r w:rsidRPr="0040449B">
        <w:rPr>
          <w:rStyle w:val="default"/>
          <w:rFonts w:cs="FrankRuehl" w:hint="cs"/>
          <w:strike/>
          <w:vanish/>
          <w:sz w:val="22"/>
          <w:szCs w:val="22"/>
          <w:shd w:val="clear" w:color="auto" w:fill="FFFF99"/>
          <w:rtl/>
        </w:rPr>
        <w:t xml:space="preserve">והוא ישב בראשה (להלן </w:t>
      </w:r>
      <w:r w:rsidRPr="0040449B">
        <w:rPr>
          <w:rStyle w:val="default"/>
          <w:rFonts w:cs="FrankRuehl"/>
          <w:strike/>
          <w:vanish/>
          <w:sz w:val="22"/>
          <w:szCs w:val="22"/>
          <w:shd w:val="clear" w:color="auto" w:fill="FFFF99"/>
          <w:rtl/>
        </w:rPr>
        <w:t xml:space="preserve">– </w:t>
      </w:r>
      <w:r w:rsidRPr="0040449B">
        <w:rPr>
          <w:rStyle w:val="default"/>
          <w:rFonts w:cs="FrankRuehl" w:hint="cs"/>
          <w:strike/>
          <w:vanish/>
          <w:sz w:val="22"/>
          <w:szCs w:val="22"/>
          <w:shd w:val="clear" w:color="auto" w:fill="FFFF99"/>
          <w:rtl/>
        </w:rPr>
        <w:t>הועדה).</w:t>
      </w:r>
      <w:bookmarkEnd w:id="2"/>
    </w:p>
    <w:p w:rsidR="00F609D2" w:rsidRPr="0040449B" w:rsidRDefault="00F609D2" w:rsidP="00F609D2">
      <w:pPr>
        <w:pStyle w:val="P00"/>
        <w:spacing w:before="72"/>
        <w:ind w:left="0" w:right="1134"/>
        <w:rPr>
          <w:rStyle w:val="default"/>
          <w:rFonts w:cs="FrankRuehl"/>
          <w:rtl/>
        </w:rPr>
      </w:pPr>
      <w:bookmarkStart w:id="3" w:name="Seif20"/>
      <w:bookmarkEnd w:id="3"/>
      <w:r w:rsidRPr="0040449B">
        <w:rPr>
          <w:lang w:val="he-IL"/>
        </w:rPr>
        <w:lastRenderedPageBreak/>
        <w:pict>
          <v:rect id="_x0000_s1051" style="position:absolute;left:0;text-align:left;margin-left:464.5pt;margin-top:8.05pt;width:75.05pt;height:35.95pt;z-index:251668480" o:allowincell="f" filled="f" stroked="f" strokecolor="lime" strokeweight=".25pt">
            <v:textbox inset="0,0,0,0">
              <w:txbxContent>
                <w:p w:rsidR="00F609D2" w:rsidRDefault="00F609D2" w:rsidP="00F609D2">
                  <w:pPr>
                    <w:spacing w:line="160" w:lineRule="exact"/>
                    <w:jc w:val="left"/>
                    <w:rPr>
                      <w:rFonts w:cs="Miriam" w:hint="cs"/>
                      <w:sz w:val="18"/>
                      <w:szCs w:val="18"/>
                      <w:rtl/>
                    </w:rPr>
                  </w:pPr>
                  <w:r>
                    <w:rPr>
                      <w:rFonts w:cs="Miriam" w:hint="cs"/>
                      <w:sz w:val="18"/>
                      <w:szCs w:val="18"/>
                      <w:rtl/>
                    </w:rPr>
                    <w:t>סיווג במקרה של חילוקי דעות בוועדה</w:t>
                  </w:r>
                </w:p>
                <w:p w:rsidR="00F609D2" w:rsidRDefault="00F609D2" w:rsidP="00F609D2">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תשע"ז-2017</w:t>
                  </w:r>
                </w:p>
              </w:txbxContent>
            </v:textbox>
            <w10:anchorlock/>
          </v:rect>
        </w:pict>
      </w:r>
      <w:r w:rsidRPr="0040449B">
        <w:rPr>
          <w:rStyle w:val="big-number"/>
          <w:rFonts w:cs="Miriam"/>
          <w:rtl/>
        </w:rPr>
        <w:t>2</w:t>
      </w:r>
      <w:r w:rsidRPr="0040449B">
        <w:rPr>
          <w:rStyle w:val="default"/>
          <w:rFonts w:cs="FrankRuehl" w:hint="cs"/>
          <w:rtl/>
        </w:rPr>
        <w:t>א</w:t>
      </w:r>
      <w:r w:rsidRPr="0040449B">
        <w:rPr>
          <w:rStyle w:val="default"/>
          <w:rFonts w:cs="FrankRuehl"/>
          <w:rtl/>
        </w:rPr>
        <w:t>.</w:t>
      </w:r>
      <w:r w:rsidRPr="0040449B">
        <w:rPr>
          <w:rStyle w:val="default"/>
          <w:rFonts w:cs="FrankRuehl"/>
          <w:rtl/>
        </w:rPr>
        <w:tab/>
      </w:r>
      <w:r w:rsidRPr="0040449B">
        <w:rPr>
          <w:rStyle w:val="default"/>
          <w:rFonts w:cs="FrankRuehl" w:hint="cs"/>
          <w:rtl/>
        </w:rPr>
        <w:t xml:space="preserve">נחלקו הדעות בין חברי הוועדה באשר לסיווגו של המוסד לפי סעיף 2(ג)(1) </w:t>
      </w:r>
      <w:r w:rsidRPr="0040449B">
        <w:rPr>
          <w:rStyle w:val="default"/>
          <w:rFonts w:cs="FrankRuehl"/>
          <w:rtl/>
        </w:rPr>
        <w:t>–</w:t>
      </w:r>
      <w:r w:rsidRPr="0040449B">
        <w:rPr>
          <w:rStyle w:val="default"/>
          <w:rFonts w:cs="FrankRuehl" w:hint="cs"/>
          <w:rtl/>
        </w:rPr>
        <w:t xml:space="preserve"> יראו את המוסד כמוסד משולב.</w:t>
      </w:r>
    </w:p>
    <w:p w:rsidR="00F609D2" w:rsidRPr="0040449B" w:rsidRDefault="00F609D2" w:rsidP="00F609D2">
      <w:pPr>
        <w:pStyle w:val="P00"/>
        <w:spacing w:before="0"/>
        <w:ind w:left="0" w:right="1134"/>
        <w:rPr>
          <w:rStyle w:val="default"/>
          <w:rFonts w:cs="FrankRuehl" w:hint="cs"/>
          <w:vanish/>
          <w:color w:val="FF0000"/>
          <w:sz w:val="20"/>
          <w:szCs w:val="20"/>
          <w:shd w:val="clear" w:color="auto" w:fill="FFFF99"/>
          <w:rtl/>
        </w:rPr>
      </w:pPr>
      <w:bookmarkStart w:id="4" w:name="Rov25"/>
      <w:r w:rsidRPr="0040449B">
        <w:rPr>
          <w:rStyle w:val="default"/>
          <w:rFonts w:cs="FrankRuehl" w:hint="cs"/>
          <w:vanish/>
          <w:color w:val="FF0000"/>
          <w:sz w:val="20"/>
          <w:szCs w:val="20"/>
          <w:shd w:val="clear" w:color="auto" w:fill="FFFF99"/>
          <w:rtl/>
        </w:rPr>
        <w:t>מיום 7.2.2018</w:t>
      </w:r>
    </w:p>
    <w:p w:rsidR="00F609D2" w:rsidRPr="0040449B" w:rsidRDefault="00F609D2" w:rsidP="00F609D2">
      <w:pPr>
        <w:pStyle w:val="P00"/>
        <w:spacing w:before="0"/>
        <w:ind w:left="0" w:right="1134"/>
        <w:rPr>
          <w:rStyle w:val="default"/>
          <w:rFonts w:cs="FrankRuehl" w:hint="cs"/>
          <w:vanish/>
          <w:sz w:val="20"/>
          <w:szCs w:val="20"/>
          <w:shd w:val="clear" w:color="auto" w:fill="FFFF99"/>
          <w:rtl/>
        </w:rPr>
      </w:pPr>
      <w:r w:rsidRPr="0040449B">
        <w:rPr>
          <w:rStyle w:val="default"/>
          <w:rFonts w:cs="FrankRuehl" w:hint="cs"/>
          <w:b/>
          <w:bCs/>
          <w:vanish/>
          <w:sz w:val="20"/>
          <w:szCs w:val="20"/>
          <w:shd w:val="clear" w:color="auto" w:fill="FFFF99"/>
          <w:rtl/>
        </w:rPr>
        <w:t>תיקון מס' 3</w:t>
      </w:r>
    </w:p>
    <w:p w:rsidR="00F609D2" w:rsidRPr="0040449B" w:rsidRDefault="00F609D2" w:rsidP="00F609D2">
      <w:pPr>
        <w:pStyle w:val="P00"/>
        <w:spacing w:before="0"/>
        <w:ind w:left="0" w:right="1134"/>
        <w:rPr>
          <w:rStyle w:val="default"/>
          <w:rFonts w:cs="FrankRuehl" w:hint="cs"/>
          <w:vanish/>
          <w:sz w:val="20"/>
          <w:szCs w:val="20"/>
          <w:shd w:val="clear" w:color="auto" w:fill="FFFF99"/>
          <w:rtl/>
        </w:rPr>
      </w:pPr>
      <w:hyperlink r:id="rId12" w:history="1">
        <w:r w:rsidRPr="0040449B">
          <w:rPr>
            <w:rStyle w:val="Hyperlink"/>
            <w:rFonts w:cs="FrankRuehl" w:hint="cs"/>
            <w:vanish/>
            <w:szCs w:val="20"/>
            <w:shd w:val="clear" w:color="auto" w:fill="FFFF99"/>
            <w:rtl/>
          </w:rPr>
          <w:t>ס"ח תשע"ז מס' 2659</w:t>
        </w:r>
      </w:hyperlink>
      <w:r w:rsidRPr="0040449B">
        <w:rPr>
          <w:rStyle w:val="default"/>
          <w:rFonts w:cs="FrankRuehl" w:hint="cs"/>
          <w:vanish/>
          <w:sz w:val="20"/>
          <w:szCs w:val="20"/>
          <w:shd w:val="clear" w:color="auto" w:fill="FFFF99"/>
          <w:rtl/>
        </w:rPr>
        <w:t xml:space="preserve"> מיום 7.8.2017 עמ' 1140 (</w:t>
      </w:r>
      <w:hyperlink r:id="rId13" w:history="1">
        <w:r w:rsidRPr="0040449B">
          <w:rPr>
            <w:rStyle w:val="Hyperlink"/>
            <w:rFonts w:cs="FrankRuehl" w:hint="cs"/>
            <w:vanish/>
            <w:szCs w:val="20"/>
            <w:shd w:val="clear" w:color="auto" w:fill="FFFF99"/>
            <w:rtl/>
          </w:rPr>
          <w:t>ה"ח 1111</w:t>
        </w:r>
      </w:hyperlink>
      <w:r w:rsidRPr="0040449B">
        <w:rPr>
          <w:rStyle w:val="default"/>
          <w:rFonts w:cs="FrankRuehl" w:hint="cs"/>
          <w:vanish/>
          <w:sz w:val="20"/>
          <w:szCs w:val="20"/>
          <w:shd w:val="clear" w:color="auto" w:fill="FFFF99"/>
          <w:rtl/>
        </w:rPr>
        <w:t>)</w:t>
      </w:r>
    </w:p>
    <w:p w:rsidR="00F609D2" w:rsidRPr="0040449B" w:rsidRDefault="00F609D2" w:rsidP="0040449B">
      <w:pPr>
        <w:pStyle w:val="P00"/>
        <w:spacing w:before="0"/>
        <w:ind w:left="0" w:right="1134"/>
        <w:rPr>
          <w:rStyle w:val="default"/>
          <w:rFonts w:cs="FrankRuehl"/>
          <w:b/>
          <w:bCs/>
          <w:sz w:val="2"/>
          <w:szCs w:val="2"/>
          <w:shd w:val="clear" w:color="auto" w:fill="FFFF99"/>
          <w:rtl/>
        </w:rPr>
      </w:pPr>
      <w:r w:rsidRPr="0040449B">
        <w:rPr>
          <w:rStyle w:val="default"/>
          <w:rFonts w:cs="FrankRuehl" w:hint="cs"/>
          <w:b/>
          <w:bCs/>
          <w:vanish/>
          <w:sz w:val="20"/>
          <w:szCs w:val="20"/>
          <w:shd w:val="clear" w:color="auto" w:fill="FFFF99"/>
          <w:rtl/>
        </w:rPr>
        <w:t>הוספת סעיף 2א</w:t>
      </w:r>
      <w:bookmarkEnd w:id="4"/>
    </w:p>
    <w:p w:rsidR="00894459" w:rsidRDefault="00894459">
      <w:pPr>
        <w:pStyle w:val="P00"/>
        <w:spacing w:before="72"/>
        <w:ind w:left="0" w:right="1134"/>
        <w:rPr>
          <w:rStyle w:val="default"/>
          <w:rFonts w:cs="FrankRuehl"/>
          <w:rtl/>
        </w:rPr>
      </w:pPr>
      <w:bookmarkStart w:id="5" w:name="Seif3"/>
      <w:bookmarkEnd w:id="5"/>
      <w:r>
        <w:rPr>
          <w:lang w:val="he-IL"/>
        </w:rPr>
        <w:pict>
          <v:rect id="_x0000_s1028" style="position:absolute;left:0;text-align:left;margin-left:464.5pt;margin-top:8.05pt;width:75.05pt;height:18.4pt;z-index:251649024" o:allowincell="f" filled="f" stroked="f" strokecolor="lime" strokeweight=".25pt">
            <v:textbox style="mso-next-textbox:#_x0000_s1028" inset="0,0,0,0">
              <w:txbxContent>
                <w:p w:rsidR="00894459" w:rsidRDefault="00894459">
                  <w:pPr>
                    <w:spacing w:line="160" w:lineRule="exact"/>
                    <w:jc w:val="left"/>
                    <w:rPr>
                      <w:rFonts w:cs="Miriam"/>
                      <w:noProof/>
                      <w:sz w:val="18"/>
                      <w:szCs w:val="18"/>
                      <w:rtl/>
                    </w:rPr>
                  </w:pPr>
                  <w:r>
                    <w:rPr>
                      <w:rFonts w:cs="Miriam"/>
                      <w:sz w:val="18"/>
                      <w:szCs w:val="18"/>
                      <w:rtl/>
                    </w:rPr>
                    <w:t>הו</w:t>
                  </w:r>
                  <w:r>
                    <w:rPr>
                      <w:rFonts w:cs="Miriam" w:hint="cs"/>
                      <w:sz w:val="18"/>
                      <w:szCs w:val="18"/>
                      <w:rtl/>
                    </w:rPr>
                    <w:t>ראות לענין מוסד שאינו מוסד משולב</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בעה הועדה שהבקשה מתייחסת למוסד שאינו מוסד משולב, תעבירנה כמפורט להלן:</w:t>
      </w:r>
    </w:p>
    <w:p w:rsidR="00894459" w:rsidRDefault="00894459">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קשה לרשיון למוס</w:t>
      </w:r>
      <w:r>
        <w:rPr>
          <w:rStyle w:val="default"/>
          <w:rFonts w:cs="FrankRuehl"/>
          <w:rtl/>
        </w:rPr>
        <w:t xml:space="preserve">ד </w:t>
      </w:r>
      <w:r>
        <w:rPr>
          <w:rStyle w:val="default"/>
          <w:rFonts w:cs="FrankRuehl" w:hint="cs"/>
          <w:rtl/>
        </w:rPr>
        <w:t xml:space="preserve">לטיפול סוציאלי </w:t>
      </w:r>
      <w:r>
        <w:rPr>
          <w:rStyle w:val="default"/>
          <w:rFonts w:cs="FrankRuehl"/>
          <w:rtl/>
        </w:rPr>
        <w:t xml:space="preserve">– </w:t>
      </w:r>
      <w:r>
        <w:rPr>
          <w:rStyle w:val="default"/>
          <w:rFonts w:cs="FrankRuehl" w:hint="cs"/>
          <w:rtl/>
        </w:rPr>
        <w:t>לשר העבודה והרווחה ויחולו הוראות חוק הפיקוח על מעונות, תשכ"ה-</w:t>
      </w:r>
      <w:r>
        <w:rPr>
          <w:rStyle w:val="default"/>
          <w:rFonts w:cs="FrankRuehl"/>
          <w:rtl/>
        </w:rPr>
        <w:t>1965;</w:t>
      </w:r>
    </w:p>
    <w:p w:rsidR="00894459" w:rsidRDefault="00894459">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קשה לרשיון למוסד לטיפול רפואי </w:t>
      </w:r>
      <w:r>
        <w:rPr>
          <w:rStyle w:val="default"/>
          <w:rFonts w:cs="FrankRuehl"/>
          <w:rtl/>
        </w:rPr>
        <w:t xml:space="preserve">– </w:t>
      </w:r>
      <w:r>
        <w:rPr>
          <w:rStyle w:val="default"/>
          <w:rFonts w:cs="FrankRuehl" w:hint="cs"/>
          <w:rtl/>
        </w:rPr>
        <w:t>לשר הבריאות ויחולו הוראות פקודת בריאות ה</w:t>
      </w:r>
      <w:r>
        <w:rPr>
          <w:rStyle w:val="default"/>
          <w:rFonts w:cs="FrankRuehl"/>
          <w:rtl/>
        </w:rPr>
        <w:t>ע</w:t>
      </w:r>
      <w:r>
        <w:rPr>
          <w:rStyle w:val="default"/>
          <w:rFonts w:cs="FrankRuehl" w:hint="cs"/>
          <w:rtl/>
        </w:rPr>
        <w:t>ם, 1940.</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עבירה הועדה בקשה לשר לפי סעיף קטן (א), לא יחולו הוראות חוק זה, למעט הוראות סע</w:t>
      </w:r>
      <w:r>
        <w:rPr>
          <w:rStyle w:val="default"/>
          <w:rFonts w:cs="FrankRuehl"/>
          <w:rtl/>
        </w:rPr>
        <w:t>יף</w:t>
      </w:r>
      <w:r>
        <w:rPr>
          <w:rStyle w:val="default"/>
          <w:rFonts w:cs="FrankRuehl" w:hint="cs"/>
          <w:rtl/>
        </w:rPr>
        <w:t xml:space="preserve"> 6, כל עוד לא שינתה הועדה את סיווג המוסד, למוסד משולב.</w:t>
      </w:r>
    </w:p>
    <w:p w:rsidR="00894459" w:rsidRDefault="00894459">
      <w:pPr>
        <w:pStyle w:val="P00"/>
        <w:spacing w:before="72"/>
        <w:ind w:left="0" w:right="1134"/>
        <w:rPr>
          <w:rStyle w:val="default"/>
          <w:rFonts w:cs="FrankRuehl"/>
          <w:rtl/>
        </w:rPr>
      </w:pPr>
      <w:bookmarkStart w:id="6" w:name="Seif4"/>
      <w:bookmarkEnd w:id="6"/>
      <w:r>
        <w:rPr>
          <w:lang w:val="he-IL"/>
        </w:rPr>
        <w:pict>
          <v:rect id="_x0000_s1029" style="position:absolute;left:0;text-align:left;margin-left:464.5pt;margin-top:8.05pt;width:75.05pt;height:10.4pt;z-index:251650048" filled="f" stroked="f" strokecolor="lime" strokeweight=".25pt">
            <v:textbox inset="0,0,0,0">
              <w:txbxContent>
                <w:p w:rsidR="00894459" w:rsidRDefault="00894459">
                  <w:pPr>
                    <w:spacing w:line="160" w:lineRule="exact"/>
                    <w:jc w:val="left"/>
                    <w:rPr>
                      <w:rFonts w:cs="Miriam"/>
                      <w:noProof/>
                      <w:sz w:val="18"/>
                      <w:szCs w:val="18"/>
                      <w:rtl/>
                    </w:rPr>
                  </w:pPr>
                  <w:r>
                    <w:rPr>
                      <w:rFonts w:cs="Miriam"/>
                      <w:sz w:val="18"/>
                      <w:szCs w:val="18"/>
                      <w:rtl/>
                    </w:rPr>
                    <w:t>רש</w:t>
                  </w:r>
                  <w:r>
                    <w:rPr>
                      <w:rFonts w:cs="Miriam" w:hint="cs"/>
                      <w:sz w:val="18"/>
                      <w:szCs w:val="18"/>
                      <w:rtl/>
                    </w:rPr>
                    <w:t>יון ניהול ופתיחה</w:t>
                  </w:r>
                </w:p>
              </w:txbxContent>
            </v:textbox>
            <w10:anchorlock/>
          </v:rect>
        </w:pict>
      </w:r>
      <w:r>
        <w:rPr>
          <w:rStyle w:val="big-number"/>
          <w:rFonts w:cs="Miriam"/>
          <w:rtl/>
        </w:rPr>
        <w:t>4.</w:t>
      </w:r>
      <w:r>
        <w:rPr>
          <w:rStyle w:val="big-number"/>
          <w:rFonts w:cs="Miriam"/>
          <w:rtl/>
        </w:rPr>
        <w:tab/>
      </w:r>
      <w:r>
        <w:rPr>
          <w:rStyle w:val="default"/>
          <w:rFonts w:cs="FrankRuehl"/>
          <w:rtl/>
        </w:rPr>
        <w:t>לא</w:t>
      </w:r>
      <w:r>
        <w:rPr>
          <w:rStyle w:val="default"/>
          <w:rFonts w:cs="FrankRuehl" w:hint="cs"/>
          <w:rtl/>
        </w:rPr>
        <w:t xml:space="preserve"> יהיה אדם בעלים של מוסד משולב, ולא ינהל אדם מוסד בעצמו או באמצעות אחרים אלא אם כן יש למוסד רשיון, ולא יפתח אדם מוסד כאמור כל עוד לא ניתן הרשיון.</w:t>
      </w:r>
    </w:p>
    <w:p w:rsidR="00894459" w:rsidRDefault="00894459">
      <w:pPr>
        <w:pStyle w:val="P00"/>
        <w:spacing w:before="72"/>
        <w:ind w:left="0" w:right="1134"/>
        <w:rPr>
          <w:rStyle w:val="default"/>
          <w:rFonts w:cs="FrankRuehl"/>
          <w:rtl/>
        </w:rPr>
      </w:pPr>
      <w:bookmarkStart w:id="7" w:name="Seif5"/>
      <w:bookmarkEnd w:id="7"/>
      <w:r>
        <w:rPr>
          <w:lang w:val="he-IL"/>
        </w:rPr>
        <w:pict>
          <v:rect id="_x0000_s1030" style="position:absolute;left:0;text-align:left;margin-left:464.5pt;margin-top:8.05pt;width:75.05pt;height:16pt;z-index:251651072" o:allowincell="f" filled="f" stroked="f" strokecolor="lime" strokeweight=".25pt">
            <v:textbox inset="0,0,0,0">
              <w:txbxContent>
                <w:p w:rsidR="00894459" w:rsidRDefault="00894459">
                  <w:pPr>
                    <w:spacing w:line="160" w:lineRule="exact"/>
                    <w:jc w:val="left"/>
                    <w:rPr>
                      <w:rFonts w:cs="Miriam"/>
                      <w:noProof/>
                      <w:sz w:val="18"/>
                      <w:szCs w:val="18"/>
                      <w:rtl/>
                    </w:rPr>
                  </w:pPr>
                  <w:r>
                    <w:rPr>
                      <w:rFonts w:cs="Miriam"/>
                      <w:sz w:val="18"/>
                      <w:szCs w:val="18"/>
                      <w:rtl/>
                    </w:rPr>
                    <w:t>הו</w:t>
                  </w:r>
                  <w:r>
                    <w:rPr>
                      <w:rFonts w:cs="Miriam" w:hint="cs"/>
                      <w:sz w:val="18"/>
                      <w:szCs w:val="18"/>
                      <w:rtl/>
                    </w:rPr>
                    <w:t>ראות לענין מוסד משולב</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 xml:space="preserve">בעה הועדה </w:t>
      </w:r>
      <w:r>
        <w:rPr>
          <w:rStyle w:val="default"/>
          <w:rFonts w:cs="FrankRuehl"/>
          <w:rtl/>
        </w:rPr>
        <w:t>שה</w:t>
      </w:r>
      <w:r>
        <w:rPr>
          <w:rStyle w:val="default"/>
          <w:rFonts w:cs="FrankRuehl" w:hint="cs"/>
          <w:rtl/>
        </w:rPr>
        <w:t xml:space="preserve">בקשה מתייחסת למוסד משולב </w:t>
      </w:r>
      <w:r>
        <w:rPr>
          <w:rStyle w:val="default"/>
          <w:rFonts w:cs="FrankRuehl"/>
          <w:rtl/>
        </w:rPr>
        <w:t xml:space="preserve">– </w:t>
      </w:r>
      <w:r>
        <w:rPr>
          <w:rStyle w:val="default"/>
          <w:rFonts w:cs="FrankRuehl" w:hint="cs"/>
          <w:rtl/>
        </w:rPr>
        <w:t>תעבירנה לשרים.</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שרים לא יתנו רשיון למוסד משולב אלא אם כן מצאו שהמוסד ממלא אחר ההור</w:t>
      </w:r>
      <w:r>
        <w:rPr>
          <w:rStyle w:val="default"/>
          <w:rFonts w:cs="FrankRuehl"/>
          <w:rtl/>
        </w:rPr>
        <w:t>א</w:t>
      </w:r>
      <w:r>
        <w:rPr>
          <w:rStyle w:val="default"/>
          <w:rFonts w:cs="FrankRuehl" w:hint="cs"/>
          <w:rtl/>
        </w:rPr>
        <w:t>ות שנקבעו בתקנות שיתקינו לענין זה, ורשאים הם להתנות את הרשיון בתנאים.</w:t>
      </w:r>
    </w:p>
    <w:p w:rsidR="00894459" w:rsidRDefault="00894459">
      <w:pPr>
        <w:pStyle w:val="P00"/>
        <w:spacing w:before="72"/>
        <w:ind w:left="0" w:right="1134"/>
        <w:rPr>
          <w:rStyle w:val="default"/>
          <w:rFonts w:cs="FrankRuehl"/>
          <w:rtl/>
        </w:rPr>
      </w:pPr>
      <w:bookmarkStart w:id="8" w:name="Seif6"/>
      <w:bookmarkEnd w:id="8"/>
      <w:r>
        <w:rPr>
          <w:lang w:val="he-IL"/>
        </w:rPr>
        <w:pict>
          <v:rect id="_x0000_s1031" style="position:absolute;left:0;text-align:left;margin-left:464.5pt;margin-top:8.05pt;width:75.05pt;height:16.1pt;z-index:251652096" o:allowincell="f" filled="f" stroked="f" strokecolor="lime" strokeweight=".25pt">
            <v:textbox inset="0,0,0,0">
              <w:txbxContent>
                <w:p w:rsidR="00894459" w:rsidRDefault="00894459">
                  <w:pPr>
                    <w:spacing w:line="160" w:lineRule="exact"/>
                    <w:jc w:val="left"/>
                    <w:rPr>
                      <w:rFonts w:cs="Miriam"/>
                      <w:noProof/>
                      <w:sz w:val="18"/>
                      <w:szCs w:val="18"/>
                      <w:rtl/>
                    </w:rPr>
                  </w:pPr>
                  <w:r>
                    <w:rPr>
                      <w:rFonts w:cs="Miriam"/>
                      <w:sz w:val="18"/>
                      <w:szCs w:val="18"/>
                      <w:rtl/>
                    </w:rPr>
                    <w:t>תו</w:t>
                  </w:r>
                  <w:r>
                    <w:rPr>
                      <w:rFonts w:cs="Miriam" w:hint="cs"/>
                      <w:sz w:val="18"/>
                      <w:szCs w:val="18"/>
                      <w:rtl/>
                    </w:rPr>
                    <w:t>קף קביעת הועדה</w:t>
                  </w:r>
                </w:p>
              </w:txbxContent>
            </v:textbox>
            <w10:anchorlock/>
          </v:rect>
        </w:pict>
      </w:r>
      <w:r>
        <w:rPr>
          <w:rStyle w:val="big-number"/>
          <w:rFonts w:cs="Miriam"/>
          <w:rtl/>
        </w:rPr>
        <w:t>6.</w:t>
      </w:r>
      <w:r>
        <w:rPr>
          <w:rStyle w:val="big-number"/>
          <w:rFonts w:cs="Miriam"/>
          <w:rtl/>
        </w:rPr>
        <w:tab/>
      </w:r>
      <w:r>
        <w:rPr>
          <w:rStyle w:val="default"/>
          <w:rFonts w:cs="FrankRuehl"/>
          <w:rtl/>
        </w:rPr>
        <w:t>קב</w:t>
      </w:r>
      <w:r>
        <w:rPr>
          <w:rStyle w:val="default"/>
          <w:rFonts w:cs="FrankRuehl" w:hint="cs"/>
          <w:rtl/>
        </w:rPr>
        <w:t>יעת הועדה לפי סעיף 2(ג)(1) תעמוד בעינה גם לענין חידוש רשיון, אל</w:t>
      </w:r>
      <w:r>
        <w:rPr>
          <w:rStyle w:val="default"/>
          <w:rFonts w:cs="FrankRuehl"/>
          <w:rtl/>
        </w:rPr>
        <w:t xml:space="preserve">א </w:t>
      </w:r>
      <w:r>
        <w:rPr>
          <w:rStyle w:val="default"/>
          <w:rFonts w:cs="FrankRuehl" w:hint="cs"/>
          <w:rtl/>
        </w:rPr>
        <w:t>אם כן החליטה הועדה לשנות את סיווגו של המוסד; בקשה לשינוי כאמור יכול שתוגש על ידי מנהל המוסד או אחד מהשרים, והוראות סעיף 2 יחולו לענין זה, בשינויים המחוייבים.</w:t>
      </w:r>
    </w:p>
    <w:p w:rsidR="00894459" w:rsidRDefault="00894459">
      <w:pPr>
        <w:pStyle w:val="P00"/>
        <w:spacing w:before="72"/>
        <w:ind w:left="0" w:right="1134"/>
        <w:rPr>
          <w:rStyle w:val="default"/>
          <w:rFonts w:cs="FrankRuehl"/>
          <w:rtl/>
        </w:rPr>
      </w:pPr>
      <w:bookmarkStart w:id="9" w:name="Seif7"/>
      <w:bookmarkEnd w:id="9"/>
      <w:r>
        <w:rPr>
          <w:lang w:val="he-IL"/>
        </w:rPr>
        <w:pict>
          <v:rect id="_x0000_s1032" style="position:absolute;left:0;text-align:left;margin-left:464.5pt;margin-top:8.05pt;width:75.05pt;height:15pt;z-index:251653120" o:allowincell="f" filled="f" stroked="f" strokecolor="lime" strokeweight=".25pt">
            <v:textbox inset="0,0,0,0">
              <w:txbxContent>
                <w:p w:rsidR="00894459" w:rsidRDefault="00894459">
                  <w:pPr>
                    <w:spacing w:line="160" w:lineRule="exact"/>
                    <w:jc w:val="left"/>
                    <w:rPr>
                      <w:rFonts w:cs="Miriam"/>
                      <w:noProof/>
                      <w:sz w:val="18"/>
                      <w:szCs w:val="18"/>
                      <w:rtl/>
                    </w:rPr>
                  </w:pPr>
                  <w:r>
                    <w:rPr>
                      <w:rFonts w:cs="Miriam"/>
                      <w:sz w:val="18"/>
                      <w:szCs w:val="18"/>
                      <w:rtl/>
                    </w:rPr>
                    <w:t>הו</w:t>
                  </w:r>
                  <w:r>
                    <w:rPr>
                      <w:rFonts w:cs="Miriam" w:hint="cs"/>
                      <w:sz w:val="18"/>
                      <w:szCs w:val="18"/>
                      <w:rtl/>
                    </w:rPr>
                    <w:t>דעה על שינוי</w:t>
                  </w:r>
                </w:p>
              </w:txbxContent>
            </v:textbox>
            <w10:anchorlock/>
          </v:rect>
        </w:pict>
      </w:r>
      <w:r>
        <w:rPr>
          <w:rStyle w:val="big-number"/>
          <w:rFonts w:cs="Miriam"/>
          <w:rtl/>
        </w:rPr>
        <w:t>7.</w:t>
      </w:r>
      <w:r>
        <w:rPr>
          <w:rStyle w:val="big-number"/>
          <w:rFonts w:cs="Miriam"/>
          <w:rtl/>
        </w:rPr>
        <w:tab/>
      </w:r>
      <w:r>
        <w:rPr>
          <w:rStyle w:val="default"/>
          <w:rFonts w:cs="FrankRuehl"/>
          <w:rtl/>
        </w:rPr>
        <w:t>מנ</w:t>
      </w:r>
      <w:r>
        <w:rPr>
          <w:rStyle w:val="default"/>
          <w:rFonts w:cs="FrankRuehl" w:hint="cs"/>
          <w:rtl/>
        </w:rPr>
        <w:t>הל מוסד יודיע לועדה על כל שינוי שנעשה בו, בענינים שקבעו השרים.</w:t>
      </w:r>
    </w:p>
    <w:p w:rsidR="00894459" w:rsidRDefault="00894459">
      <w:pPr>
        <w:pStyle w:val="P00"/>
        <w:spacing w:before="72"/>
        <w:ind w:left="0" w:right="1134"/>
        <w:rPr>
          <w:rStyle w:val="default"/>
          <w:rFonts w:cs="FrankRuehl"/>
          <w:rtl/>
        </w:rPr>
      </w:pPr>
      <w:bookmarkStart w:id="10" w:name="Seif8"/>
      <w:bookmarkEnd w:id="10"/>
      <w:r>
        <w:rPr>
          <w:lang w:val="he-IL"/>
        </w:rPr>
        <w:pict>
          <v:rect id="_x0000_s1033" style="position:absolute;left:0;text-align:left;margin-left:464.5pt;margin-top:8.05pt;width:75.05pt;height:17.5pt;z-index:251654144" o:allowincell="f" filled="f" stroked="f" strokecolor="lime" strokeweight=".25pt">
            <v:textbox inset="0,0,0,0">
              <w:txbxContent>
                <w:p w:rsidR="00894459" w:rsidRDefault="00894459">
                  <w:pPr>
                    <w:spacing w:line="160" w:lineRule="exact"/>
                    <w:jc w:val="left"/>
                    <w:rPr>
                      <w:rFonts w:cs="Miriam"/>
                      <w:noProof/>
                      <w:sz w:val="18"/>
                      <w:szCs w:val="18"/>
                      <w:rtl/>
                    </w:rPr>
                  </w:pPr>
                  <w:r>
                    <w:rPr>
                      <w:rFonts w:cs="Miriam"/>
                      <w:sz w:val="18"/>
                      <w:szCs w:val="18"/>
                      <w:rtl/>
                    </w:rPr>
                    <w:t>פי</w:t>
                  </w:r>
                  <w:r>
                    <w:rPr>
                      <w:rFonts w:cs="Miriam" w:hint="cs"/>
                      <w:sz w:val="18"/>
                      <w:szCs w:val="18"/>
                      <w:rtl/>
                    </w:rPr>
                    <w:t>קוח על מוסד משולב</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שרים ימנו מפקחים, </w:t>
      </w:r>
      <w:r>
        <w:rPr>
          <w:rStyle w:val="default"/>
          <w:rFonts w:cs="FrankRuehl"/>
          <w:rtl/>
        </w:rPr>
        <w:t>מב</w:t>
      </w:r>
      <w:r>
        <w:rPr>
          <w:rStyle w:val="default"/>
          <w:rFonts w:cs="FrankRuehl" w:hint="cs"/>
          <w:rtl/>
        </w:rPr>
        <w:t>ין עובדי משרדיהם, לענין הפיקוח על מוסד משולב, שיהיו רשאי</w:t>
      </w:r>
      <w:r>
        <w:rPr>
          <w:rStyle w:val="default"/>
          <w:rFonts w:cs="FrankRuehl"/>
          <w:rtl/>
        </w:rPr>
        <w:t>ם</w:t>
      </w:r>
      <w:r>
        <w:rPr>
          <w:rStyle w:val="default"/>
          <w:rFonts w:cs="FrankRuehl" w:hint="cs"/>
          <w:rtl/>
        </w:rPr>
        <w:t xml:space="preserve"> להיכנס למוסד משולב ולערוך בו ביקורת.</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בר מפקח שהתמנה לפי חוק זה שיש לאדם ידיעות או מסמכים המתייחסים לטיפול במטופל במוסד משולב ולמצבו, והנוגעים למטרות הפיקוח, רשאי המפקח לחקרו ולדרוש ממנו הצגת</w:t>
      </w:r>
      <w:r>
        <w:rPr>
          <w:rStyle w:val="default"/>
          <w:rFonts w:cs="FrankRuehl"/>
          <w:rtl/>
        </w:rPr>
        <w:t xml:space="preserve">ו </w:t>
      </w:r>
      <w:r>
        <w:rPr>
          <w:rStyle w:val="default"/>
          <w:rFonts w:cs="FrankRuehl" w:hint="cs"/>
          <w:rtl/>
        </w:rPr>
        <w:t>או מסירתו של כל מסמך הנוגע למטופל, לרבות תיקו האישי או ה</w:t>
      </w:r>
      <w:r>
        <w:rPr>
          <w:rStyle w:val="default"/>
          <w:rFonts w:cs="FrankRuehl"/>
          <w:rtl/>
        </w:rPr>
        <w:t>ר</w:t>
      </w:r>
      <w:r>
        <w:rPr>
          <w:rStyle w:val="default"/>
          <w:rFonts w:cs="FrankRuehl" w:hint="cs"/>
          <w:rtl/>
        </w:rPr>
        <w:t>פואי.</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חקירה כאמור בסעיף קטן (ב) יחולו הוראות סעיפים 2 ו-3 לפקודת הפרוצדורה הפלילית (עדות); נתפס מסמך כאמור בסעיף קטן (ב) יוחזר למי שממנו נלקח, תוך ששים ימים מיום תפיסתו, אלא אם כן תוך תקופה</w:t>
      </w:r>
      <w:r>
        <w:rPr>
          <w:rStyle w:val="default"/>
          <w:rFonts w:cs="FrankRuehl"/>
          <w:rtl/>
        </w:rPr>
        <w:t xml:space="preserve"> ז</w:t>
      </w:r>
      <w:r>
        <w:rPr>
          <w:rStyle w:val="default"/>
          <w:rFonts w:cs="FrankRuehl" w:hint="cs"/>
          <w:rtl/>
        </w:rPr>
        <w:t>ו הועבר המסמך למשטרה לצורך נקיטת הליכים פליליים.</w:t>
      </w:r>
    </w:p>
    <w:p w:rsidR="00894459" w:rsidRDefault="00894459">
      <w:pPr>
        <w:pStyle w:val="P00"/>
        <w:spacing w:before="72"/>
        <w:ind w:left="0" w:right="1134"/>
        <w:rPr>
          <w:rStyle w:val="default"/>
          <w:rFonts w:cs="FrankRuehl"/>
          <w:rtl/>
        </w:rPr>
      </w:pPr>
      <w:bookmarkStart w:id="11" w:name="Seif9"/>
      <w:bookmarkEnd w:id="11"/>
      <w:r>
        <w:rPr>
          <w:lang w:val="he-IL"/>
        </w:rPr>
        <w:pict>
          <v:rect id="_x0000_s1034" style="position:absolute;left:0;text-align:left;margin-left:464.5pt;margin-top:8.05pt;width:75.05pt;height:28.15pt;z-index:251655168" o:allowincell="f" filled="f" stroked="f" strokecolor="lime" strokeweight=".25pt">
            <v:textbox inset="0,0,0,0">
              <w:txbxContent>
                <w:p w:rsidR="00894459" w:rsidRDefault="00894459">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מנהל</w:t>
                  </w:r>
                  <w:r>
                    <w:rPr>
                      <w:rFonts w:cs="Miriam"/>
                      <w:sz w:val="18"/>
                      <w:szCs w:val="18"/>
                      <w:rtl/>
                    </w:rPr>
                    <w:t>י</w:t>
                  </w:r>
                  <w:r>
                    <w:rPr>
                      <w:rFonts w:cs="Miriam" w:hint="cs"/>
                      <w:sz w:val="18"/>
                      <w:szCs w:val="18"/>
                      <w:rtl/>
                    </w:rPr>
                    <w:t xml:space="preserve"> לביטול רשיון ולסגירת מוסד משולב</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כחו השרים כי מוסד משולב פועל ללא רשיון או השיג את רשיונו שלא כדין או שהוא אינו ממלא אחר הוראה שנקבעה בתקנות או אחר תנאי שנקבע ברשיון, רשאים הם לדרוש ממנהל המוסד כי ימלא אחר ההוראה או התנאי תוך תקו</w:t>
      </w:r>
      <w:r>
        <w:rPr>
          <w:rStyle w:val="default"/>
          <w:rFonts w:cs="FrankRuehl"/>
          <w:rtl/>
        </w:rPr>
        <w:t>פה</w:t>
      </w:r>
      <w:r>
        <w:rPr>
          <w:rStyle w:val="default"/>
          <w:rFonts w:cs="FrankRuehl" w:hint="cs"/>
          <w:rtl/>
        </w:rPr>
        <w:t xml:space="preserve"> שיקבעו; לא מ</w:t>
      </w:r>
      <w:r>
        <w:rPr>
          <w:rStyle w:val="default"/>
          <w:rFonts w:cs="FrankRuehl"/>
          <w:rtl/>
        </w:rPr>
        <w:t>י</w:t>
      </w:r>
      <w:r>
        <w:rPr>
          <w:rStyle w:val="default"/>
          <w:rFonts w:cs="FrankRuehl" w:hint="cs"/>
          <w:rtl/>
        </w:rPr>
        <w:t xml:space="preserve">לא המנהל אחר דרישת השרים ומצאו השרים כי הדבר דרוש לטובת המטופלים, רשאים הם להורות על ביטול הרשיון וסגירת המוסד, ואם המוסד פעל ללא רשיון </w:t>
      </w:r>
      <w:r>
        <w:rPr>
          <w:rStyle w:val="default"/>
          <w:rFonts w:cs="FrankRuehl"/>
          <w:rtl/>
        </w:rPr>
        <w:t xml:space="preserve">– </w:t>
      </w:r>
      <w:r>
        <w:rPr>
          <w:rStyle w:val="default"/>
          <w:rFonts w:cs="FrankRuehl" w:hint="cs"/>
          <w:rtl/>
        </w:rPr>
        <w:t>על סגירתו.</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ורו השרים כאמור בסעיף קטן (א), ייסגר מיד המוסד בפני קבלת מטופלים חדשים והמטופלים הנמצ</w:t>
      </w:r>
      <w:r>
        <w:rPr>
          <w:rStyle w:val="default"/>
          <w:rFonts w:cs="FrankRuehl"/>
          <w:rtl/>
        </w:rPr>
        <w:t>אי</w:t>
      </w:r>
      <w:r>
        <w:rPr>
          <w:rStyle w:val="default"/>
          <w:rFonts w:cs="FrankRuehl" w:hint="cs"/>
          <w:rtl/>
        </w:rPr>
        <w:t>ם בו ישוחררו או יועברו למוסד אחר, הכל לפי הוראות השרים; כן רשאים השרים להורות כי המטופלים ימשיכו לשהות במוסד המשולב עד שייוצרו תנאים להעברתם.</w:t>
      </w:r>
    </w:p>
    <w:p w:rsidR="00894459" w:rsidRDefault="00894459">
      <w:pPr>
        <w:pStyle w:val="P00"/>
        <w:spacing w:before="72"/>
        <w:ind w:left="0" w:right="1134"/>
        <w:rPr>
          <w:rStyle w:val="default"/>
          <w:rFonts w:cs="FrankRuehl"/>
          <w:rtl/>
        </w:rPr>
      </w:pPr>
      <w:bookmarkStart w:id="12" w:name="Seif10"/>
      <w:bookmarkEnd w:id="12"/>
      <w:r>
        <w:rPr>
          <w:lang w:val="he-IL"/>
        </w:rPr>
        <w:pict>
          <v:rect id="_x0000_s1035" style="position:absolute;left:0;text-align:left;margin-left:464.5pt;margin-top:8.05pt;width:75.05pt;height:12.5pt;z-index:251656192" o:allowincell="f" filled="f" stroked="f" strokecolor="lime" strokeweight=".25pt">
            <v:textbox inset="0,0,0,0">
              <w:txbxContent>
                <w:p w:rsidR="00894459" w:rsidRDefault="00894459">
                  <w:pPr>
                    <w:spacing w:line="160" w:lineRule="exact"/>
                    <w:jc w:val="left"/>
                    <w:rPr>
                      <w:rFonts w:cs="Miriam"/>
                      <w:noProof/>
                      <w:sz w:val="18"/>
                      <w:szCs w:val="18"/>
                      <w:rtl/>
                    </w:rPr>
                  </w:pPr>
                  <w:r>
                    <w:rPr>
                      <w:rFonts w:cs="Miriam"/>
                      <w:sz w:val="18"/>
                      <w:szCs w:val="18"/>
                      <w:rtl/>
                    </w:rPr>
                    <w:t>ער</w:t>
                  </w:r>
                  <w:r>
                    <w:rPr>
                      <w:rFonts w:cs="Miriam" w:hint="cs"/>
                      <w:sz w:val="18"/>
                      <w:szCs w:val="18"/>
                      <w:rtl/>
                    </w:rPr>
                    <w:t>ר</w:t>
                  </w:r>
                </w:p>
              </w:txbxContent>
            </v:textbox>
            <w10:anchorlock/>
          </v:rect>
        </w:pict>
      </w:r>
      <w:r>
        <w:rPr>
          <w:rStyle w:val="big-number"/>
          <w:rFonts w:cs="Miriam"/>
          <w:rtl/>
        </w:rPr>
        <w:t>10.</w:t>
      </w:r>
      <w:r>
        <w:rPr>
          <w:rStyle w:val="big-number"/>
          <w:rFonts w:cs="Miriam"/>
          <w:rtl/>
        </w:rPr>
        <w:tab/>
      </w:r>
      <w:r>
        <w:rPr>
          <w:rStyle w:val="default"/>
          <w:rFonts w:cs="FrankRuehl"/>
          <w:rtl/>
        </w:rPr>
        <w:t>הו</w:t>
      </w:r>
      <w:r>
        <w:rPr>
          <w:rStyle w:val="default"/>
          <w:rFonts w:cs="FrankRuehl" w:hint="cs"/>
          <w:rtl/>
        </w:rPr>
        <w:t>רו השרים כאמור בסעיף 9, רשאי המנהל, תוך ארבעים וחמישה ימים מיום שבו נמסרה לו</w:t>
      </w:r>
      <w:r>
        <w:rPr>
          <w:rStyle w:val="default"/>
          <w:rFonts w:cs="FrankRuehl"/>
          <w:rtl/>
        </w:rPr>
        <w:t xml:space="preserve"> ה</w:t>
      </w:r>
      <w:r>
        <w:rPr>
          <w:rStyle w:val="default"/>
          <w:rFonts w:cs="FrankRuehl" w:hint="cs"/>
          <w:rtl/>
        </w:rPr>
        <w:t>הוראה, לערור עליה לפני בית משפט השלום; אין בהגשת הערר כדי לעכב את ביצוע ההוראה אלא אם כן הורה בית המשפט אחרת.</w:t>
      </w:r>
    </w:p>
    <w:p w:rsidR="00894459" w:rsidRDefault="00894459">
      <w:pPr>
        <w:pStyle w:val="P00"/>
        <w:spacing w:before="72"/>
        <w:ind w:left="0" w:right="1134"/>
        <w:rPr>
          <w:rStyle w:val="default"/>
          <w:rFonts w:cs="FrankRuehl"/>
          <w:rtl/>
        </w:rPr>
      </w:pPr>
      <w:bookmarkStart w:id="13" w:name="Seif11"/>
      <w:bookmarkEnd w:id="13"/>
      <w:r>
        <w:rPr>
          <w:lang w:val="he-IL"/>
        </w:rPr>
        <w:pict>
          <v:rect id="_x0000_s1036" style="position:absolute;left:0;text-align:left;margin-left:464.5pt;margin-top:8.05pt;width:75.05pt;height:28.15pt;z-index:251657216" o:allowincell="f" filled="f" stroked="f" strokecolor="lime" strokeweight=".25pt">
            <v:textbox inset="0,0,0,0">
              <w:txbxContent>
                <w:p w:rsidR="00894459" w:rsidRDefault="00894459">
                  <w:pPr>
                    <w:spacing w:line="160" w:lineRule="exact"/>
                    <w:jc w:val="left"/>
                    <w:rPr>
                      <w:rFonts w:cs="Miriam"/>
                      <w:noProof/>
                      <w:sz w:val="18"/>
                      <w:szCs w:val="18"/>
                      <w:rtl/>
                    </w:rPr>
                  </w:pPr>
                  <w:r>
                    <w:rPr>
                      <w:rFonts w:cs="Miriam"/>
                      <w:sz w:val="18"/>
                      <w:szCs w:val="18"/>
                      <w:rtl/>
                    </w:rPr>
                    <w:t>צ</w:t>
                  </w:r>
                  <w:r>
                    <w:rPr>
                      <w:rFonts w:cs="Miriam" w:hint="cs"/>
                      <w:sz w:val="18"/>
                      <w:szCs w:val="18"/>
                      <w:rtl/>
                    </w:rPr>
                    <w:t>ו</w:t>
                  </w:r>
                  <w:r>
                    <w:rPr>
                      <w:rFonts w:cs="Miriam"/>
                      <w:sz w:val="18"/>
                      <w:szCs w:val="18"/>
                      <w:rtl/>
                    </w:rPr>
                    <w:t xml:space="preserve"> </w:t>
                  </w:r>
                  <w:r>
                    <w:rPr>
                      <w:rFonts w:cs="Miriam" w:hint="cs"/>
                      <w:sz w:val="18"/>
                      <w:szCs w:val="18"/>
                      <w:rtl/>
                    </w:rPr>
                    <w:t>שיפוטי לביטול רשיון וסגירת מוסד משולב</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 כתב אישום על עבירה לפי סעיף 13, רשאי בית משפט, על פי בקשת תובע, לצוות על סגירת המוסד המשולב עד ל</w:t>
      </w:r>
      <w:r>
        <w:rPr>
          <w:rStyle w:val="default"/>
          <w:rFonts w:cs="FrankRuehl"/>
          <w:rtl/>
        </w:rPr>
        <w:t>ס</w:t>
      </w:r>
      <w:r>
        <w:rPr>
          <w:rStyle w:val="default"/>
          <w:rFonts w:cs="FrankRuehl" w:hint="cs"/>
          <w:rtl/>
        </w:rPr>
        <w:t>יום ההליכים המשפטיים, אם ראה שדבר</w:t>
      </w:r>
      <w:r>
        <w:rPr>
          <w:rStyle w:val="default"/>
          <w:rFonts w:cs="FrankRuehl"/>
          <w:rtl/>
        </w:rPr>
        <w:t xml:space="preserve"> ד</w:t>
      </w:r>
      <w:r>
        <w:rPr>
          <w:rStyle w:val="default"/>
          <w:rFonts w:cs="FrankRuehl" w:hint="cs"/>
          <w:rtl/>
        </w:rPr>
        <w:t>רוש לטובת המטופלים באותו מוסד.</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הדן בערר לפי סעיף 10 או בעבירה לפי סעיף 13 רשאי לצוות על ביטול הרשיון ועל סגירת המוסד המשולב.</w:t>
      </w:r>
    </w:p>
    <w:p w:rsidR="00894459" w:rsidRDefault="00894459">
      <w:pPr>
        <w:pStyle w:val="P00"/>
        <w:spacing w:before="72"/>
        <w:ind w:left="0" w:right="1134"/>
        <w:rPr>
          <w:rStyle w:val="default"/>
          <w:rFonts w:cs="FrankRuehl"/>
          <w:rtl/>
        </w:rPr>
      </w:pPr>
      <w:bookmarkStart w:id="14" w:name="Seif12"/>
      <w:bookmarkEnd w:id="14"/>
      <w:r>
        <w:rPr>
          <w:lang w:val="he-IL"/>
        </w:rPr>
        <w:pict>
          <v:rect id="_x0000_s1037" style="position:absolute;left:0;text-align:left;margin-left:464.5pt;margin-top:8.05pt;width:75.05pt;height:8pt;z-index:251658240" o:allowincell="f" filled="f" stroked="f" strokecolor="lime" strokeweight=".25pt">
            <v:textbox inset="0,0,0,0">
              <w:txbxContent>
                <w:p w:rsidR="00894459" w:rsidRDefault="00894459">
                  <w:pPr>
                    <w:spacing w:line="160" w:lineRule="exact"/>
                    <w:jc w:val="left"/>
                    <w:rPr>
                      <w:rFonts w:cs="Miriam"/>
                      <w:noProof/>
                      <w:sz w:val="18"/>
                      <w:szCs w:val="18"/>
                      <w:rtl/>
                    </w:rPr>
                  </w:pPr>
                  <w:r>
                    <w:rPr>
                      <w:rFonts w:cs="Miriam"/>
                      <w:sz w:val="18"/>
                      <w:szCs w:val="18"/>
                      <w:rtl/>
                    </w:rPr>
                    <w:t>בי</w:t>
                  </w:r>
                  <w:r>
                    <w:rPr>
                      <w:rFonts w:cs="Miriam" w:hint="cs"/>
                      <w:sz w:val="18"/>
                      <w:szCs w:val="18"/>
                      <w:rtl/>
                    </w:rPr>
                    <w:t>צוע צו סגירה</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יתנו הוראה או צו סגירה לפי סעיפים 9(א) או 11, רשאים ה</w:t>
      </w:r>
      <w:r>
        <w:rPr>
          <w:rStyle w:val="default"/>
          <w:rFonts w:cs="FrankRuehl"/>
          <w:rtl/>
        </w:rPr>
        <w:t>ש</w:t>
      </w:r>
      <w:r>
        <w:rPr>
          <w:rStyle w:val="default"/>
          <w:rFonts w:cs="FrankRuehl" w:hint="cs"/>
          <w:rtl/>
        </w:rPr>
        <w:t>רים או בית משפט, לפי הענין, להטיל את ביצוע סגירת ה</w:t>
      </w:r>
      <w:r>
        <w:rPr>
          <w:rStyle w:val="default"/>
          <w:rFonts w:cs="FrankRuehl"/>
          <w:rtl/>
        </w:rPr>
        <w:t>מו</w:t>
      </w:r>
      <w:r>
        <w:rPr>
          <w:rStyle w:val="default"/>
          <w:rFonts w:cs="FrankRuehl" w:hint="cs"/>
          <w:rtl/>
        </w:rPr>
        <w:t>סד המשולב על רשות שיקבעו או על מנהל המוסד המשולב, ולתת להם הוראות בדבר דרכי הביצוע; כן רשאי בית המשפט לקבוע הסדרים לגבי המטופלים במוסד כאמור בסעיף 9(ב).</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וטלה סגירת המוסד המשולב לפי סעיף קטן (א) על </w:t>
      </w:r>
      <w:r>
        <w:rPr>
          <w:rStyle w:val="default"/>
          <w:rFonts w:cs="FrankRuehl"/>
          <w:rtl/>
        </w:rPr>
        <w:t>מ</w:t>
      </w:r>
      <w:r>
        <w:rPr>
          <w:rStyle w:val="default"/>
          <w:rFonts w:cs="FrankRuehl" w:hint="cs"/>
          <w:rtl/>
        </w:rPr>
        <w:t xml:space="preserve">נהל והוא לא ביצע את שהוטל עליו, דינו </w:t>
      </w:r>
      <w:r>
        <w:rPr>
          <w:rStyle w:val="default"/>
          <w:rFonts w:cs="FrankRuehl"/>
          <w:rtl/>
        </w:rPr>
        <w:t xml:space="preserve">– </w:t>
      </w:r>
      <w:r>
        <w:rPr>
          <w:rStyle w:val="default"/>
          <w:rFonts w:cs="FrankRuehl" w:hint="cs"/>
          <w:rtl/>
        </w:rPr>
        <w:t>מאסר ששה חד</w:t>
      </w:r>
      <w:r>
        <w:rPr>
          <w:rStyle w:val="default"/>
          <w:rFonts w:cs="FrankRuehl"/>
          <w:rtl/>
        </w:rPr>
        <w:t>שי</w:t>
      </w:r>
      <w:r>
        <w:rPr>
          <w:rStyle w:val="default"/>
          <w:rFonts w:cs="FrankRuehl" w:hint="cs"/>
          <w:rtl/>
        </w:rPr>
        <w:t xml:space="preserve">ם, ומאסר שבעה ימים לכל יום שבו נמשכת העבירה; לענין זה, "סגירת המוסד" </w:t>
      </w:r>
      <w:r>
        <w:rPr>
          <w:rStyle w:val="default"/>
          <w:rFonts w:cs="FrankRuehl"/>
          <w:rtl/>
        </w:rPr>
        <w:t xml:space="preserve">– </w:t>
      </w:r>
      <w:r>
        <w:rPr>
          <w:rStyle w:val="default"/>
          <w:rFonts w:cs="FrankRuehl" w:hint="cs"/>
          <w:rtl/>
        </w:rPr>
        <w:t>לרבות ביצוע ההסדרים לגבי המטופלים בו.</w:t>
      </w:r>
    </w:p>
    <w:p w:rsidR="00894459" w:rsidRDefault="00894459">
      <w:pPr>
        <w:pStyle w:val="P00"/>
        <w:spacing w:before="72"/>
        <w:ind w:left="0" w:right="1134"/>
        <w:rPr>
          <w:rStyle w:val="default"/>
          <w:rFonts w:cs="FrankRuehl"/>
          <w:rtl/>
        </w:rPr>
      </w:pPr>
      <w:bookmarkStart w:id="15" w:name="Seif13"/>
      <w:bookmarkEnd w:id="15"/>
      <w:r>
        <w:rPr>
          <w:lang w:val="he-IL"/>
        </w:rPr>
        <w:pict>
          <v:rect id="_x0000_s1038" style="position:absolute;left:0;text-align:left;margin-left:464.5pt;margin-top:8.05pt;width:75.05pt;height:8pt;z-index:251659264" o:allowincell="f" filled="f" stroked="f" strokecolor="lime" strokeweight=".25pt">
            <v:textbox inset="0,0,0,0">
              <w:txbxContent>
                <w:p w:rsidR="00894459" w:rsidRDefault="00894459">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13.</w:t>
      </w:r>
      <w:r>
        <w:rPr>
          <w:rStyle w:val="big-number"/>
          <w:rFonts w:cs="Miriam"/>
          <w:rtl/>
        </w:rPr>
        <w:tab/>
      </w:r>
      <w:r>
        <w:rPr>
          <w:rStyle w:val="default"/>
          <w:rFonts w:cs="FrankRuehl"/>
          <w:rtl/>
        </w:rPr>
        <w:t>הע</w:t>
      </w:r>
      <w:r>
        <w:rPr>
          <w:rStyle w:val="default"/>
          <w:rFonts w:cs="FrankRuehl" w:hint="cs"/>
          <w:rtl/>
        </w:rPr>
        <w:t xml:space="preserve">ובר על הוראות סעיפים 4 ו-7, על תקנות לפי סעיפים 14(א)(3), (4) ו-(7) או על תנאי מתנאי הרשיון, דינו </w:t>
      </w:r>
      <w:r>
        <w:rPr>
          <w:rStyle w:val="default"/>
          <w:rFonts w:cs="FrankRuehl"/>
          <w:rtl/>
        </w:rPr>
        <w:t xml:space="preserve">– </w:t>
      </w:r>
      <w:r>
        <w:rPr>
          <w:rStyle w:val="default"/>
          <w:rFonts w:cs="FrankRuehl" w:hint="cs"/>
          <w:rtl/>
        </w:rPr>
        <w:t>מאסר ששה חדשים.</w:t>
      </w:r>
    </w:p>
    <w:p w:rsidR="00894459" w:rsidRDefault="00894459">
      <w:pPr>
        <w:pStyle w:val="P00"/>
        <w:spacing w:before="72"/>
        <w:ind w:left="0" w:right="1134"/>
        <w:rPr>
          <w:rStyle w:val="default"/>
          <w:rFonts w:cs="FrankRuehl"/>
          <w:rtl/>
        </w:rPr>
      </w:pPr>
      <w:bookmarkStart w:id="16" w:name="Seif14"/>
      <w:bookmarkEnd w:id="16"/>
      <w:r>
        <w:rPr>
          <w:lang w:val="he-IL"/>
        </w:rPr>
        <w:pict>
          <v:rect id="_x0000_s1039" style="position:absolute;left:0;text-align:left;margin-left:464.5pt;margin-top:8.05pt;width:75.05pt;height:8pt;z-index:251660288" o:allowincell="f" filled="f" stroked="f" strokecolor="lime" strokeweight=".25pt">
            <v:textbox inset="0,0,0,0">
              <w:txbxContent>
                <w:p w:rsidR="00894459" w:rsidRDefault="00894459">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שרים ממונים </w:t>
      </w:r>
      <w:r>
        <w:rPr>
          <w:rStyle w:val="default"/>
          <w:rFonts w:cs="FrankRuehl"/>
          <w:rtl/>
        </w:rPr>
        <w:t>על</w:t>
      </w:r>
      <w:r>
        <w:rPr>
          <w:rStyle w:val="default"/>
          <w:rFonts w:cs="FrankRuehl" w:hint="cs"/>
          <w:rtl/>
        </w:rPr>
        <w:t xml:space="preserve"> ביצוע חוק זה והם רשאים להתקין תקנות לביצועו ובכלל זה בענינים אלה:</w:t>
      </w:r>
    </w:p>
    <w:p w:rsidR="00894459" w:rsidRDefault="00894459">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דרי עבודתה של הועדה, לרבות הנהלים לרישום בקשות לרשיון;</w:t>
      </w:r>
    </w:p>
    <w:p w:rsidR="00894459" w:rsidRDefault="00894459">
      <w:pPr>
        <w:pStyle w:val="P22"/>
        <w:spacing w:before="72"/>
        <w:ind w:left="1021" w:right="1134"/>
        <w:rPr>
          <w:rStyle w:val="default"/>
          <w:rFonts w:cs="FrankRuehl"/>
          <w:rtl/>
        </w:rPr>
      </w:pPr>
      <w:r>
        <w:rPr>
          <w:rStyle w:val="default"/>
          <w:rFonts w:cs="FrankRuehl" w:hint="cs"/>
          <w:rtl/>
        </w:rPr>
        <w:t>(2)</w:t>
      </w:r>
      <w:r>
        <w:rPr>
          <w:rStyle w:val="default"/>
          <w:rFonts w:cs="FrankRuehl"/>
          <w:rtl/>
        </w:rPr>
        <w:tab/>
        <w:t>ט</w:t>
      </w:r>
      <w:r>
        <w:rPr>
          <w:rStyle w:val="default"/>
          <w:rFonts w:cs="FrankRuehl" w:hint="cs"/>
          <w:rtl/>
        </w:rPr>
        <w:t>ופס הבקשה לרשיון ופרטיו, לרבות בקשה לחידוש רשיון או לשינוי סיווג המוסד;</w:t>
      </w:r>
    </w:p>
    <w:p w:rsidR="00894459" w:rsidRDefault="00894459">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נאים להקמת מוסד משולב, לרבות תפוסתו, תקן עובד</w:t>
      </w:r>
      <w:r>
        <w:rPr>
          <w:rStyle w:val="default"/>
          <w:rFonts w:cs="FrankRuehl"/>
          <w:rtl/>
        </w:rPr>
        <w:t>יו</w:t>
      </w:r>
      <w:r>
        <w:rPr>
          <w:rStyle w:val="default"/>
          <w:rFonts w:cs="FrankRuehl" w:hint="cs"/>
          <w:rtl/>
        </w:rPr>
        <w:t xml:space="preserve"> והכשרתם המקצועית, ולרבות הכשרתו המקצועית של מנהל המוסד;</w:t>
      </w:r>
    </w:p>
    <w:p w:rsidR="00894459" w:rsidRDefault="00894459">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תנאים התברואיים, הביטחותיים והחמריים הנדרשים ממוסד משולב;</w:t>
      </w:r>
    </w:p>
    <w:p w:rsidR="00894459" w:rsidRDefault="00894459">
      <w:pPr>
        <w:pStyle w:val="P22"/>
        <w:spacing w:before="72"/>
        <w:ind w:left="1021" w:right="1134"/>
        <w:rPr>
          <w:rStyle w:val="default"/>
          <w:rFonts w:cs="FrankRuehl"/>
          <w:rtl/>
        </w:rPr>
      </w:pPr>
      <w:r>
        <w:rPr>
          <w:rStyle w:val="default"/>
          <w:rFonts w:cs="FrankRuehl"/>
          <w:rtl/>
        </w:rPr>
        <w:t>(5)</w:t>
      </w:r>
      <w:r>
        <w:rPr>
          <w:rStyle w:val="default"/>
          <w:rFonts w:cs="FrankRuehl"/>
          <w:rtl/>
        </w:rPr>
        <w:tab/>
        <w:t>ת</w:t>
      </w:r>
      <w:r>
        <w:rPr>
          <w:rStyle w:val="default"/>
          <w:rFonts w:cs="FrankRuehl" w:hint="cs"/>
          <w:rtl/>
        </w:rPr>
        <w:t>קופת הרשיון של מוסד משולב</w:t>
      </w:r>
      <w:r>
        <w:rPr>
          <w:rStyle w:val="default"/>
          <w:rFonts w:cs="FrankRuehl"/>
          <w:rtl/>
        </w:rPr>
        <w:t xml:space="preserve">, </w:t>
      </w:r>
      <w:r>
        <w:rPr>
          <w:rStyle w:val="default"/>
          <w:rFonts w:cs="FrankRuehl" w:hint="cs"/>
          <w:rtl/>
        </w:rPr>
        <w:t>תנאיו הכללים ודרכי חידושו;</w:t>
      </w:r>
    </w:p>
    <w:p w:rsidR="00894459" w:rsidRDefault="00894459">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גרה בעד הבקשה לרשיון, חידושו או שינויו;</w:t>
      </w:r>
    </w:p>
    <w:p w:rsidR="00894459" w:rsidRDefault="00894459">
      <w:pPr>
        <w:pStyle w:val="P22"/>
        <w:spacing w:before="72"/>
        <w:ind w:left="1021" w:right="1134"/>
        <w:rPr>
          <w:rStyle w:val="default"/>
          <w:rFonts w:cs="FrankRuehl"/>
          <w:rtl/>
        </w:rPr>
      </w:pPr>
      <w:r>
        <w:rPr>
          <w:rStyle w:val="default"/>
          <w:rFonts w:cs="FrankRuehl" w:hint="cs"/>
          <w:rtl/>
        </w:rPr>
        <w:t>(7)</w:t>
      </w:r>
      <w:r>
        <w:rPr>
          <w:rStyle w:val="default"/>
          <w:rFonts w:cs="FrankRuehl"/>
          <w:rtl/>
        </w:rPr>
        <w:tab/>
        <w:t>נ</w:t>
      </w:r>
      <w:r>
        <w:rPr>
          <w:rStyle w:val="default"/>
          <w:rFonts w:cs="FrankRuehl" w:hint="cs"/>
          <w:rtl/>
        </w:rPr>
        <w:t>יהול רשומות ושמירתן.</w:t>
      </w:r>
    </w:p>
    <w:p w:rsidR="00894459" w:rsidRDefault="00894459">
      <w:pPr>
        <w:pStyle w:val="P00"/>
        <w:spacing w:before="72"/>
        <w:ind w:left="0" w:right="1134"/>
        <w:rPr>
          <w:rStyle w:val="default"/>
          <w:rFonts w:cs="FrankRuehl" w:hint="cs"/>
          <w:rtl/>
        </w:rPr>
      </w:pPr>
      <w:r>
        <w:rPr>
          <w:rFonts w:cs="FrankRuehl"/>
          <w:rtl/>
          <w:lang w:val="he-IL"/>
        </w:rPr>
        <w:pict>
          <v:shape id="_x0000_s1048" type="#_x0000_t202" style="position:absolute;left:0;text-align:left;margin-left:470.25pt;margin-top:7.1pt;width:1in;height:36.05pt;z-index:251666432" filled="f" stroked="f">
            <v:textbox inset="1mm,0,1mm,0">
              <w:txbxContent>
                <w:p w:rsidR="00894459" w:rsidRDefault="00894459">
                  <w:pPr>
                    <w:spacing w:line="160" w:lineRule="exact"/>
                    <w:jc w:val="left"/>
                    <w:rPr>
                      <w:rFonts w:cs="Miriam" w:hint="cs"/>
                      <w:sz w:val="18"/>
                      <w:szCs w:val="18"/>
                      <w:rtl/>
                    </w:rPr>
                  </w:pPr>
                  <w:r>
                    <w:rPr>
                      <w:rFonts w:cs="Miriam" w:hint="cs"/>
                      <w:sz w:val="18"/>
                      <w:szCs w:val="18"/>
                      <w:rtl/>
                    </w:rPr>
                    <w:t>(תיקון מס' 1) תשס"ד-2003</w:t>
                  </w:r>
                </w:p>
                <w:p w:rsidR="00277AC3" w:rsidRDefault="00277AC3">
                  <w:pPr>
                    <w:spacing w:line="160" w:lineRule="exact"/>
                    <w:jc w:val="left"/>
                    <w:rPr>
                      <w:rFonts w:cs="Miriam" w:hint="cs"/>
                      <w:sz w:val="18"/>
                      <w:szCs w:val="18"/>
                      <w:rtl/>
                    </w:rPr>
                  </w:pPr>
                  <w:r>
                    <w:rPr>
                      <w:rFonts w:cs="Miriam" w:hint="cs"/>
                      <w:sz w:val="18"/>
                      <w:szCs w:val="18"/>
                      <w:rtl/>
                    </w:rPr>
                    <w:t>(תיקון מס' 2) תשע"ב-2012</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שרים, בהתייעצות עם השר הממונה על ביצוע חוק הרשות הלאומית למלחמה בסמים</w:t>
      </w:r>
      <w:r w:rsidR="00277AC3">
        <w:rPr>
          <w:rStyle w:val="default"/>
          <w:rFonts w:cs="FrankRuehl" w:hint="cs"/>
          <w:rtl/>
        </w:rPr>
        <w:t xml:space="preserve"> ובשימוש לרעה באלכוהול</w:t>
      </w:r>
      <w:r>
        <w:rPr>
          <w:rStyle w:val="default"/>
          <w:rFonts w:cs="FrankRuehl" w:hint="cs"/>
          <w:rtl/>
        </w:rPr>
        <w:t>, תשמ"ח-</w:t>
      </w:r>
      <w:r>
        <w:rPr>
          <w:rStyle w:val="default"/>
          <w:rFonts w:cs="FrankRuehl"/>
          <w:rtl/>
        </w:rPr>
        <w:t xml:space="preserve">1988, </w:t>
      </w:r>
      <w:r>
        <w:rPr>
          <w:rStyle w:val="default"/>
          <w:rFonts w:cs="FrankRuehl" w:hint="cs"/>
          <w:rtl/>
        </w:rPr>
        <w:t>רשאים להתקין תקנות בדבר דרכי הפיקוח על מוסד משולב.</w:t>
      </w:r>
    </w:p>
    <w:p w:rsidR="00894459" w:rsidRPr="0040449B" w:rsidRDefault="00894459">
      <w:pPr>
        <w:pStyle w:val="P00"/>
        <w:spacing w:before="0"/>
        <w:ind w:left="0" w:right="1134"/>
        <w:rPr>
          <w:rFonts w:cs="FrankRuehl" w:hint="cs"/>
          <w:vanish/>
          <w:color w:val="FF0000"/>
          <w:szCs w:val="20"/>
          <w:shd w:val="clear" w:color="auto" w:fill="FFFF99"/>
          <w:rtl/>
        </w:rPr>
      </w:pPr>
      <w:bookmarkStart w:id="17" w:name="Rov24"/>
      <w:r w:rsidRPr="0040449B">
        <w:rPr>
          <w:rFonts w:cs="FrankRuehl" w:hint="cs"/>
          <w:vanish/>
          <w:color w:val="FF0000"/>
          <w:szCs w:val="20"/>
          <w:shd w:val="clear" w:color="auto" w:fill="FFFF99"/>
          <w:rtl/>
        </w:rPr>
        <w:t>מיום 12.11.2003</w:t>
      </w:r>
    </w:p>
    <w:p w:rsidR="00894459" w:rsidRPr="0040449B" w:rsidRDefault="00894459">
      <w:pPr>
        <w:pStyle w:val="P00"/>
        <w:spacing w:before="0"/>
        <w:ind w:left="0" w:right="1134"/>
        <w:rPr>
          <w:rFonts w:cs="FrankRuehl" w:hint="cs"/>
          <w:b/>
          <w:bCs/>
          <w:vanish/>
          <w:szCs w:val="20"/>
          <w:shd w:val="clear" w:color="auto" w:fill="FFFF99"/>
          <w:rtl/>
        </w:rPr>
      </w:pPr>
      <w:r w:rsidRPr="0040449B">
        <w:rPr>
          <w:rFonts w:cs="FrankRuehl" w:hint="cs"/>
          <w:b/>
          <w:bCs/>
          <w:vanish/>
          <w:szCs w:val="20"/>
          <w:shd w:val="clear" w:color="auto" w:fill="FFFF99"/>
          <w:rtl/>
        </w:rPr>
        <w:t>תיקון מס' 1</w:t>
      </w:r>
    </w:p>
    <w:p w:rsidR="00894459" w:rsidRPr="0040449B" w:rsidRDefault="00894459">
      <w:pPr>
        <w:pStyle w:val="P00"/>
        <w:spacing w:before="0"/>
        <w:ind w:left="0" w:right="1134"/>
        <w:rPr>
          <w:rFonts w:cs="FrankRuehl" w:hint="cs"/>
          <w:vanish/>
          <w:szCs w:val="20"/>
          <w:shd w:val="clear" w:color="auto" w:fill="FFFF99"/>
          <w:rtl/>
        </w:rPr>
      </w:pPr>
      <w:hyperlink r:id="rId14" w:history="1">
        <w:r w:rsidRPr="0040449B">
          <w:rPr>
            <w:rStyle w:val="Hyperlink"/>
            <w:rFonts w:cs="FrankRuehl" w:hint="cs"/>
            <w:vanish/>
            <w:szCs w:val="20"/>
            <w:shd w:val="clear" w:color="auto" w:fill="FFFF99"/>
            <w:rtl/>
          </w:rPr>
          <w:t>ס"ח תשס"ד מס' 1909</w:t>
        </w:r>
      </w:hyperlink>
      <w:r w:rsidRPr="0040449B">
        <w:rPr>
          <w:rFonts w:cs="FrankRuehl" w:hint="cs"/>
          <w:vanish/>
          <w:szCs w:val="20"/>
          <w:shd w:val="clear" w:color="auto" w:fill="FFFF99"/>
          <w:rtl/>
        </w:rPr>
        <w:t xml:space="preserve"> מיום 12.11.2003 בעמ' 14 (</w:t>
      </w:r>
      <w:hyperlink r:id="rId15" w:history="1">
        <w:r w:rsidRPr="0040449B">
          <w:rPr>
            <w:rStyle w:val="Hyperlink"/>
            <w:rFonts w:cs="FrankRuehl" w:hint="cs"/>
            <w:vanish/>
            <w:szCs w:val="20"/>
            <w:shd w:val="clear" w:color="auto" w:fill="FFFF99"/>
            <w:rtl/>
          </w:rPr>
          <w:t>ה"ח 46</w:t>
        </w:r>
      </w:hyperlink>
      <w:r w:rsidRPr="0040449B">
        <w:rPr>
          <w:rFonts w:cs="FrankRuehl" w:hint="cs"/>
          <w:vanish/>
          <w:szCs w:val="20"/>
          <w:shd w:val="clear" w:color="auto" w:fill="FFFF99"/>
          <w:rtl/>
        </w:rPr>
        <w:t>)</w:t>
      </w:r>
    </w:p>
    <w:p w:rsidR="00277AC3" w:rsidRPr="0040449B" w:rsidRDefault="00277AC3" w:rsidP="00277AC3">
      <w:pPr>
        <w:pStyle w:val="P00"/>
        <w:ind w:left="0" w:right="1134"/>
        <w:rPr>
          <w:rStyle w:val="default"/>
          <w:rFonts w:cs="FrankRuehl" w:hint="cs"/>
          <w:vanish/>
          <w:sz w:val="22"/>
          <w:szCs w:val="22"/>
          <w:shd w:val="clear" w:color="auto" w:fill="FFFF99"/>
          <w:rtl/>
        </w:rPr>
      </w:pPr>
      <w:r w:rsidRPr="0040449B">
        <w:rPr>
          <w:rStyle w:val="default"/>
          <w:rFonts w:cs="FrankRuehl" w:hint="cs"/>
          <w:vanish/>
          <w:sz w:val="22"/>
          <w:szCs w:val="22"/>
          <w:shd w:val="clear" w:color="auto" w:fill="FFFF99"/>
          <w:rtl/>
        </w:rPr>
        <w:tab/>
      </w:r>
      <w:r w:rsidRPr="0040449B">
        <w:rPr>
          <w:rStyle w:val="default"/>
          <w:rFonts w:cs="FrankRuehl"/>
          <w:vanish/>
          <w:sz w:val="22"/>
          <w:szCs w:val="22"/>
          <w:shd w:val="clear" w:color="auto" w:fill="FFFF99"/>
          <w:rtl/>
        </w:rPr>
        <w:t>(ב</w:t>
      </w:r>
      <w:r w:rsidRPr="0040449B">
        <w:rPr>
          <w:rStyle w:val="default"/>
          <w:rFonts w:cs="FrankRuehl" w:hint="cs"/>
          <w:vanish/>
          <w:sz w:val="22"/>
          <w:szCs w:val="22"/>
          <w:shd w:val="clear" w:color="auto" w:fill="FFFF99"/>
          <w:rtl/>
        </w:rPr>
        <w:t>)</w:t>
      </w:r>
      <w:r w:rsidRPr="0040449B">
        <w:rPr>
          <w:rStyle w:val="default"/>
          <w:rFonts w:cs="FrankRuehl"/>
          <w:vanish/>
          <w:sz w:val="22"/>
          <w:szCs w:val="22"/>
          <w:shd w:val="clear" w:color="auto" w:fill="FFFF99"/>
          <w:rtl/>
        </w:rPr>
        <w:tab/>
        <w:t>ה</w:t>
      </w:r>
      <w:r w:rsidRPr="0040449B">
        <w:rPr>
          <w:rStyle w:val="default"/>
          <w:rFonts w:cs="FrankRuehl" w:hint="cs"/>
          <w:vanish/>
          <w:sz w:val="22"/>
          <w:szCs w:val="22"/>
          <w:shd w:val="clear" w:color="auto" w:fill="FFFF99"/>
          <w:rtl/>
        </w:rPr>
        <w:t xml:space="preserve">שרים, בהתייעצות עם השר הממונה על ביצוע </w:t>
      </w:r>
      <w:r w:rsidRPr="0040449B">
        <w:rPr>
          <w:rStyle w:val="default"/>
          <w:rFonts w:cs="FrankRuehl" w:hint="cs"/>
          <w:strike/>
          <w:vanish/>
          <w:sz w:val="22"/>
          <w:szCs w:val="22"/>
          <w:shd w:val="clear" w:color="auto" w:fill="FFFF99"/>
          <w:rtl/>
        </w:rPr>
        <w:t>חוק הרשות למלחמה בסמים, התשמ"ח-1988</w:t>
      </w:r>
      <w:r w:rsidRPr="0040449B">
        <w:rPr>
          <w:rStyle w:val="default"/>
          <w:rFonts w:cs="FrankRuehl" w:hint="cs"/>
          <w:vanish/>
          <w:sz w:val="22"/>
          <w:szCs w:val="22"/>
          <w:shd w:val="clear" w:color="auto" w:fill="FFFF99"/>
          <w:rtl/>
        </w:rPr>
        <w:t xml:space="preserve"> </w:t>
      </w:r>
      <w:r w:rsidRPr="0040449B">
        <w:rPr>
          <w:rStyle w:val="default"/>
          <w:rFonts w:cs="FrankRuehl" w:hint="cs"/>
          <w:vanish/>
          <w:sz w:val="22"/>
          <w:szCs w:val="22"/>
          <w:u w:val="single"/>
          <w:shd w:val="clear" w:color="auto" w:fill="FFFF99"/>
          <w:rtl/>
        </w:rPr>
        <w:t>חוק הרשות הלאומית למלחמה בסמים, התשמ"ח-</w:t>
      </w:r>
      <w:r w:rsidRPr="0040449B">
        <w:rPr>
          <w:rStyle w:val="default"/>
          <w:rFonts w:cs="FrankRuehl"/>
          <w:vanish/>
          <w:sz w:val="22"/>
          <w:szCs w:val="22"/>
          <w:u w:val="single"/>
          <w:shd w:val="clear" w:color="auto" w:fill="FFFF99"/>
          <w:rtl/>
        </w:rPr>
        <w:t>1988</w:t>
      </w:r>
      <w:r w:rsidRPr="0040449B">
        <w:rPr>
          <w:rStyle w:val="default"/>
          <w:rFonts w:cs="FrankRuehl"/>
          <w:vanish/>
          <w:sz w:val="22"/>
          <w:szCs w:val="22"/>
          <w:shd w:val="clear" w:color="auto" w:fill="FFFF99"/>
          <w:rtl/>
        </w:rPr>
        <w:t xml:space="preserve">, </w:t>
      </w:r>
      <w:r w:rsidRPr="0040449B">
        <w:rPr>
          <w:rStyle w:val="default"/>
          <w:rFonts w:cs="FrankRuehl" w:hint="cs"/>
          <w:vanish/>
          <w:sz w:val="22"/>
          <w:szCs w:val="22"/>
          <w:shd w:val="clear" w:color="auto" w:fill="FFFF99"/>
          <w:rtl/>
        </w:rPr>
        <w:t>רשאים להתקין תקנות בדבר דרכי הפיקוח על מוסד משולב.</w:t>
      </w:r>
    </w:p>
    <w:p w:rsidR="00277AC3" w:rsidRPr="0040449B" w:rsidRDefault="00277AC3" w:rsidP="00277AC3">
      <w:pPr>
        <w:pStyle w:val="P22"/>
        <w:spacing w:before="0"/>
        <w:ind w:left="0" w:right="1134"/>
        <w:rPr>
          <w:rStyle w:val="default"/>
          <w:rFonts w:cs="FrankRuehl" w:hint="cs"/>
          <w:vanish/>
          <w:sz w:val="22"/>
          <w:szCs w:val="22"/>
          <w:shd w:val="clear" w:color="auto" w:fill="FFFF99"/>
          <w:rtl/>
        </w:rPr>
      </w:pPr>
    </w:p>
    <w:p w:rsidR="00277AC3" w:rsidRPr="0040449B" w:rsidRDefault="00277AC3" w:rsidP="00277AC3">
      <w:pPr>
        <w:pStyle w:val="P00"/>
        <w:spacing w:before="0"/>
        <w:ind w:left="0" w:right="1134"/>
        <w:rPr>
          <w:rStyle w:val="default"/>
          <w:rFonts w:cs="FrankRuehl" w:hint="cs"/>
          <w:vanish/>
          <w:color w:val="FF0000"/>
          <w:sz w:val="20"/>
          <w:szCs w:val="20"/>
          <w:shd w:val="clear" w:color="auto" w:fill="FFFF99"/>
          <w:rtl/>
        </w:rPr>
      </w:pPr>
      <w:r w:rsidRPr="0040449B">
        <w:rPr>
          <w:rStyle w:val="default"/>
          <w:rFonts w:cs="FrankRuehl" w:hint="cs"/>
          <w:vanish/>
          <w:color w:val="FF0000"/>
          <w:sz w:val="20"/>
          <w:szCs w:val="20"/>
          <w:shd w:val="clear" w:color="auto" w:fill="FFFF99"/>
          <w:rtl/>
        </w:rPr>
        <w:t>מיום 2.8.2012</w:t>
      </w:r>
    </w:p>
    <w:p w:rsidR="00277AC3" w:rsidRPr="0040449B" w:rsidRDefault="00277AC3" w:rsidP="00277AC3">
      <w:pPr>
        <w:pStyle w:val="P00"/>
        <w:spacing w:before="0"/>
        <w:ind w:left="0" w:right="1134"/>
        <w:rPr>
          <w:rStyle w:val="default"/>
          <w:rFonts w:cs="FrankRuehl" w:hint="cs"/>
          <w:vanish/>
          <w:sz w:val="20"/>
          <w:szCs w:val="20"/>
          <w:shd w:val="clear" w:color="auto" w:fill="FFFF99"/>
          <w:rtl/>
        </w:rPr>
      </w:pPr>
      <w:r w:rsidRPr="0040449B">
        <w:rPr>
          <w:rStyle w:val="default"/>
          <w:rFonts w:cs="FrankRuehl" w:hint="cs"/>
          <w:b/>
          <w:bCs/>
          <w:vanish/>
          <w:sz w:val="20"/>
          <w:szCs w:val="20"/>
          <w:shd w:val="clear" w:color="auto" w:fill="FFFF99"/>
          <w:rtl/>
        </w:rPr>
        <w:t>תיקון מס' 2</w:t>
      </w:r>
    </w:p>
    <w:p w:rsidR="00277AC3" w:rsidRPr="0040449B" w:rsidRDefault="00277AC3" w:rsidP="00277AC3">
      <w:pPr>
        <w:pStyle w:val="P00"/>
        <w:spacing w:before="0"/>
        <w:ind w:left="0" w:right="1134"/>
        <w:rPr>
          <w:rStyle w:val="default"/>
          <w:rFonts w:cs="FrankRuehl" w:hint="cs"/>
          <w:vanish/>
          <w:sz w:val="20"/>
          <w:szCs w:val="20"/>
          <w:shd w:val="clear" w:color="auto" w:fill="FFFF99"/>
          <w:rtl/>
        </w:rPr>
      </w:pPr>
      <w:hyperlink r:id="rId16" w:history="1">
        <w:r w:rsidRPr="0040449B">
          <w:rPr>
            <w:rStyle w:val="Hyperlink"/>
            <w:rFonts w:cs="FrankRuehl" w:hint="cs"/>
            <w:vanish/>
            <w:szCs w:val="20"/>
            <w:shd w:val="clear" w:color="auto" w:fill="FFFF99"/>
            <w:rtl/>
          </w:rPr>
          <w:t>ס"ח תשע"ב מס' 2375</w:t>
        </w:r>
      </w:hyperlink>
      <w:r w:rsidRPr="0040449B">
        <w:rPr>
          <w:rStyle w:val="default"/>
          <w:rFonts w:cs="FrankRuehl" w:hint="cs"/>
          <w:vanish/>
          <w:sz w:val="20"/>
          <w:szCs w:val="20"/>
          <w:shd w:val="clear" w:color="auto" w:fill="FFFF99"/>
          <w:rtl/>
        </w:rPr>
        <w:t xml:space="preserve"> מיום 2.8.2012 עמ' 614 (</w:t>
      </w:r>
      <w:hyperlink r:id="rId17" w:history="1">
        <w:r w:rsidRPr="0040449B">
          <w:rPr>
            <w:rStyle w:val="Hyperlink"/>
            <w:rFonts w:cs="FrankRuehl" w:hint="cs"/>
            <w:vanish/>
            <w:szCs w:val="20"/>
            <w:shd w:val="clear" w:color="auto" w:fill="FFFF99"/>
            <w:rtl/>
          </w:rPr>
          <w:t>ה"ח 658</w:t>
        </w:r>
      </w:hyperlink>
      <w:r w:rsidRPr="0040449B">
        <w:rPr>
          <w:rStyle w:val="default"/>
          <w:rFonts w:cs="FrankRuehl" w:hint="cs"/>
          <w:vanish/>
          <w:sz w:val="20"/>
          <w:szCs w:val="20"/>
          <w:shd w:val="clear" w:color="auto" w:fill="FFFF99"/>
          <w:rtl/>
        </w:rPr>
        <w:t>)</w:t>
      </w:r>
    </w:p>
    <w:p w:rsidR="00894459" w:rsidRDefault="00894459" w:rsidP="00277AC3">
      <w:pPr>
        <w:pStyle w:val="P00"/>
        <w:ind w:left="0" w:right="1134"/>
        <w:rPr>
          <w:rStyle w:val="default"/>
          <w:rFonts w:cs="FrankRuehl" w:hint="cs"/>
          <w:sz w:val="2"/>
          <w:szCs w:val="2"/>
          <w:rtl/>
        </w:rPr>
      </w:pPr>
      <w:r w:rsidRPr="0040449B">
        <w:rPr>
          <w:rStyle w:val="default"/>
          <w:rFonts w:cs="FrankRuehl" w:hint="cs"/>
          <w:vanish/>
          <w:sz w:val="22"/>
          <w:szCs w:val="22"/>
          <w:shd w:val="clear" w:color="auto" w:fill="FFFF99"/>
          <w:rtl/>
        </w:rPr>
        <w:tab/>
      </w:r>
      <w:r w:rsidRPr="0040449B">
        <w:rPr>
          <w:rStyle w:val="default"/>
          <w:rFonts w:cs="FrankRuehl"/>
          <w:vanish/>
          <w:sz w:val="22"/>
          <w:szCs w:val="22"/>
          <w:shd w:val="clear" w:color="auto" w:fill="FFFF99"/>
          <w:rtl/>
        </w:rPr>
        <w:t>(ב</w:t>
      </w:r>
      <w:r w:rsidRPr="0040449B">
        <w:rPr>
          <w:rStyle w:val="default"/>
          <w:rFonts w:cs="FrankRuehl" w:hint="cs"/>
          <w:vanish/>
          <w:sz w:val="22"/>
          <w:szCs w:val="22"/>
          <w:shd w:val="clear" w:color="auto" w:fill="FFFF99"/>
          <w:rtl/>
        </w:rPr>
        <w:t>)</w:t>
      </w:r>
      <w:r w:rsidRPr="0040449B">
        <w:rPr>
          <w:rStyle w:val="default"/>
          <w:rFonts w:cs="FrankRuehl"/>
          <w:vanish/>
          <w:sz w:val="22"/>
          <w:szCs w:val="22"/>
          <w:shd w:val="clear" w:color="auto" w:fill="FFFF99"/>
          <w:rtl/>
        </w:rPr>
        <w:tab/>
        <w:t>ה</w:t>
      </w:r>
      <w:r w:rsidRPr="0040449B">
        <w:rPr>
          <w:rStyle w:val="default"/>
          <w:rFonts w:cs="FrankRuehl" w:hint="cs"/>
          <w:vanish/>
          <w:sz w:val="22"/>
          <w:szCs w:val="22"/>
          <w:shd w:val="clear" w:color="auto" w:fill="FFFF99"/>
          <w:rtl/>
        </w:rPr>
        <w:t>שרים, בהתייעצות עם השר הממונה על ביצוע חוק הרשות הלאומית למלחמה בסמים</w:t>
      </w:r>
      <w:r w:rsidR="00277AC3" w:rsidRPr="0040449B">
        <w:rPr>
          <w:rStyle w:val="default"/>
          <w:rFonts w:cs="FrankRuehl" w:hint="cs"/>
          <w:vanish/>
          <w:sz w:val="22"/>
          <w:szCs w:val="22"/>
          <w:shd w:val="clear" w:color="auto" w:fill="FFFF99"/>
          <w:rtl/>
        </w:rPr>
        <w:t xml:space="preserve"> </w:t>
      </w:r>
      <w:r w:rsidR="00277AC3" w:rsidRPr="0040449B">
        <w:rPr>
          <w:rStyle w:val="default"/>
          <w:rFonts w:cs="FrankRuehl" w:hint="cs"/>
          <w:vanish/>
          <w:sz w:val="22"/>
          <w:szCs w:val="22"/>
          <w:u w:val="single"/>
          <w:shd w:val="clear" w:color="auto" w:fill="FFFF99"/>
          <w:rtl/>
        </w:rPr>
        <w:t>ובשימוש לרעה באלכוהול</w:t>
      </w:r>
      <w:r w:rsidRPr="0040449B">
        <w:rPr>
          <w:rStyle w:val="default"/>
          <w:rFonts w:cs="FrankRuehl" w:hint="cs"/>
          <w:vanish/>
          <w:sz w:val="22"/>
          <w:szCs w:val="22"/>
          <w:shd w:val="clear" w:color="auto" w:fill="FFFF99"/>
          <w:rtl/>
        </w:rPr>
        <w:t>, התשמ"ח-</w:t>
      </w:r>
      <w:r w:rsidRPr="0040449B">
        <w:rPr>
          <w:rStyle w:val="default"/>
          <w:rFonts w:cs="FrankRuehl"/>
          <w:vanish/>
          <w:sz w:val="22"/>
          <w:szCs w:val="22"/>
          <w:shd w:val="clear" w:color="auto" w:fill="FFFF99"/>
          <w:rtl/>
        </w:rPr>
        <w:t xml:space="preserve">1988, </w:t>
      </w:r>
      <w:r w:rsidRPr="0040449B">
        <w:rPr>
          <w:rStyle w:val="default"/>
          <w:rFonts w:cs="FrankRuehl" w:hint="cs"/>
          <w:vanish/>
          <w:sz w:val="22"/>
          <w:szCs w:val="22"/>
          <w:shd w:val="clear" w:color="auto" w:fill="FFFF99"/>
          <w:rtl/>
        </w:rPr>
        <w:t>רשאים להתקין תקנות בדבר דרכי הפיקוח על מוסד משולב.</w:t>
      </w:r>
      <w:bookmarkEnd w:id="17"/>
    </w:p>
    <w:p w:rsidR="00894459" w:rsidRDefault="00894459">
      <w:pPr>
        <w:pStyle w:val="P00"/>
        <w:spacing w:before="72"/>
        <w:ind w:left="0" w:right="1134"/>
        <w:rPr>
          <w:rStyle w:val="default"/>
          <w:rFonts w:cs="FrankRuehl"/>
          <w:rtl/>
        </w:rPr>
      </w:pPr>
      <w:bookmarkStart w:id="18" w:name="Seif15"/>
      <w:bookmarkEnd w:id="18"/>
      <w:r>
        <w:rPr>
          <w:lang w:val="he-IL"/>
        </w:rPr>
        <w:pict>
          <v:rect id="_x0000_s1040" style="position:absolute;left:0;text-align:left;margin-left:464.5pt;margin-top:8.05pt;width:75.05pt;height:8pt;z-index:251661312" o:allowincell="f" filled="f" stroked="f" strokecolor="lime" strokeweight=".25pt">
            <v:textbox inset="0,0,0,0">
              <w:txbxContent>
                <w:p w:rsidR="00894459" w:rsidRDefault="00894459">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15.</w:t>
      </w:r>
      <w:r>
        <w:rPr>
          <w:rStyle w:val="big-number"/>
          <w:rFonts w:cs="Miriam"/>
          <w:rtl/>
        </w:rPr>
        <w:tab/>
      </w:r>
      <w:r>
        <w:rPr>
          <w:rStyle w:val="default"/>
          <w:rFonts w:cs="FrankRuehl"/>
          <w:rtl/>
        </w:rPr>
        <w:t>מו</w:t>
      </w:r>
      <w:r>
        <w:rPr>
          <w:rStyle w:val="default"/>
          <w:rFonts w:cs="FrankRuehl" w:hint="cs"/>
          <w:rtl/>
        </w:rPr>
        <w:t>סד משולב שהיה קיים ערב תחילתו של חוק זה רשאי להמשיך לפעול עד מתן ההחלטה בענין הרשיון לפי חוק</w:t>
      </w:r>
      <w:r>
        <w:rPr>
          <w:rStyle w:val="default"/>
          <w:rFonts w:cs="FrankRuehl"/>
          <w:rtl/>
        </w:rPr>
        <w:t xml:space="preserve"> ז</w:t>
      </w:r>
      <w:r>
        <w:rPr>
          <w:rStyle w:val="default"/>
          <w:rFonts w:cs="FrankRuehl" w:hint="cs"/>
          <w:rtl/>
        </w:rPr>
        <w:t>ה, ובלבד שמנהלו יגיש בקשה לרשיון תוך ששים ימים מיוםם כניסתו לתוקף של חוק זה.</w:t>
      </w:r>
    </w:p>
    <w:p w:rsidR="00894459" w:rsidRDefault="00894459">
      <w:pPr>
        <w:pStyle w:val="P00"/>
        <w:spacing w:before="72"/>
        <w:ind w:left="0" w:right="1134"/>
        <w:rPr>
          <w:rStyle w:val="default"/>
          <w:rFonts w:cs="FrankRuehl" w:hint="cs"/>
          <w:rtl/>
        </w:rPr>
      </w:pPr>
      <w:bookmarkStart w:id="19" w:name="Seif16"/>
      <w:bookmarkEnd w:id="19"/>
      <w:r>
        <w:rPr>
          <w:lang w:val="he-IL"/>
        </w:rPr>
        <w:pict>
          <v:rect id="_x0000_s1041" style="position:absolute;left:0;text-align:left;margin-left:464.5pt;margin-top:8.05pt;width:75.05pt;height:19.85pt;z-index:251662336" o:allowincell="f" filled="f" stroked="f" strokecolor="lime" strokeweight=".25pt">
            <v:textbox inset="0,0,0,0">
              <w:txbxContent>
                <w:p w:rsidR="00894459" w:rsidRDefault="00894459">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הפיקוח על המעונות</w:t>
                  </w:r>
                </w:p>
              </w:txbxContent>
            </v:textbox>
            <w10:anchorlock/>
          </v:rect>
        </w:pict>
      </w:r>
      <w:r>
        <w:rPr>
          <w:rStyle w:val="big-number"/>
          <w:rFonts w:cs="Miriam"/>
          <w:rtl/>
        </w:rPr>
        <w:t>16.</w:t>
      </w:r>
      <w:r>
        <w:rPr>
          <w:rStyle w:val="big-number"/>
          <w:rFonts w:cs="Miriam"/>
          <w:rtl/>
        </w:rPr>
        <w:tab/>
      </w:r>
      <w:r>
        <w:rPr>
          <w:rStyle w:val="default"/>
          <w:rFonts w:cs="FrankRuehl"/>
          <w:rtl/>
        </w:rPr>
        <w:t>בח</w:t>
      </w:r>
      <w:r>
        <w:rPr>
          <w:rStyle w:val="default"/>
          <w:rFonts w:cs="FrankRuehl" w:hint="cs"/>
          <w:rtl/>
        </w:rPr>
        <w:t>וק הפיקוח על מעונות, תשכ"ה-</w:t>
      </w:r>
      <w:r>
        <w:rPr>
          <w:rStyle w:val="default"/>
          <w:rFonts w:cs="FrankRuehl"/>
          <w:rtl/>
        </w:rPr>
        <w:t>1965 –</w:t>
      </w:r>
    </w:p>
    <w:p w:rsidR="00894459" w:rsidRDefault="00894459">
      <w:pPr>
        <w:pStyle w:val="P00"/>
        <w:spacing w:before="72"/>
        <w:ind w:left="0" w:right="1134"/>
        <w:rPr>
          <w:rStyle w:val="default"/>
          <w:rFonts w:cs="FrankRuehl" w:hint="cs"/>
          <w:rtl/>
        </w:rPr>
      </w:pPr>
      <w:r>
        <w:rPr>
          <w:rFonts w:cs="FrankRuehl"/>
          <w:sz w:val="26"/>
          <w:rtl/>
        </w:rPr>
        <w:tab/>
      </w:r>
      <w:r>
        <w:rPr>
          <w:rStyle w:val="default"/>
          <w:rFonts w:cs="FrankRuehl"/>
          <w:rtl/>
        </w:rPr>
        <w:t>(1)</w:t>
      </w:r>
      <w:r>
        <w:rPr>
          <w:rStyle w:val="default"/>
          <w:rFonts w:cs="FrankRuehl"/>
          <w:rtl/>
        </w:rPr>
        <w:tab/>
        <w:t>ב</w:t>
      </w:r>
      <w:r>
        <w:rPr>
          <w:rStyle w:val="default"/>
          <w:rFonts w:cs="FrankRuehl" w:hint="cs"/>
          <w:rtl/>
        </w:rPr>
        <w:t xml:space="preserve">סעיף 1 </w:t>
      </w:r>
      <w:r>
        <w:rPr>
          <w:rStyle w:val="default"/>
          <w:rFonts w:cs="FrankRuehl"/>
          <w:rtl/>
        </w:rPr>
        <w:t>–</w:t>
      </w:r>
    </w:p>
    <w:p w:rsidR="00894459" w:rsidRDefault="00894459">
      <w:pPr>
        <w:pStyle w:val="P22"/>
        <w:spacing w:before="72"/>
        <w:ind w:left="1021" w:right="1134"/>
        <w:rPr>
          <w:rStyle w:val="default"/>
          <w:rFonts w:cs="FrankRuehl"/>
          <w:rtl/>
        </w:rPr>
      </w:pPr>
      <w:r>
        <w:rPr>
          <w:rStyle w:val="default"/>
          <w:rFonts w:cs="FrankRuehl"/>
          <w:rtl/>
        </w:rPr>
        <w:t>(א)</w:t>
      </w:r>
      <w:r>
        <w:rPr>
          <w:rStyle w:val="default"/>
          <w:rFonts w:cs="FrankRuehl"/>
          <w:rtl/>
        </w:rPr>
        <w:tab/>
        <w:t>ל</w:t>
      </w:r>
      <w:r>
        <w:rPr>
          <w:rStyle w:val="default"/>
          <w:rFonts w:cs="FrankRuehl" w:hint="cs"/>
          <w:rtl/>
        </w:rPr>
        <w:t>פני הגדרת "ילד" יבוא:</w:t>
      </w:r>
    </w:p>
    <w:p w:rsidR="00894459" w:rsidRDefault="00894459">
      <w:pPr>
        <w:pStyle w:val="P22"/>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 xml:space="preserve">שר" </w:t>
      </w:r>
      <w:r>
        <w:rPr>
          <w:rStyle w:val="default"/>
          <w:rFonts w:cs="FrankRuehl"/>
          <w:rtl/>
        </w:rPr>
        <w:t xml:space="preserve">– </w:t>
      </w:r>
      <w:r>
        <w:rPr>
          <w:rStyle w:val="default"/>
          <w:rFonts w:cs="FrankRuehl" w:hint="cs"/>
          <w:rtl/>
        </w:rPr>
        <w:t>שר העבודה והרווחה;";</w:t>
      </w:r>
    </w:p>
    <w:p w:rsidR="00894459" w:rsidRDefault="00894459">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חרי הגדרת "זקן" יבוא:</w:t>
      </w:r>
    </w:p>
    <w:p w:rsidR="00894459" w:rsidRDefault="00894459">
      <w:pPr>
        <w:pStyle w:val="P22"/>
        <w:spacing w:before="72"/>
        <w:ind w:left="1474"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 xml:space="preserve">יפול" </w:t>
      </w:r>
      <w:r>
        <w:rPr>
          <w:rStyle w:val="default"/>
          <w:rFonts w:cs="FrankRuehl"/>
          <w:rtl/>
        </w:rPr>
        <w:t xml:space="preserve">– </w:t>
      </w:r>
      <w:r>
        <w:rPr>
          <w:rStyle w:val="default"/>
          <w:rFonts w:cs="FrankRuehl" w:hint="cs"/>
          <w:rtl/>
        </w:rPr>
        <w:t>טיפול סוציאלי או פסיכוסוצי</w:t>
      </w:r>
      <w:r>
        <w:rPr>
          <w:rStyle w:val="default"/>
          <w:rFonts w:cs="FrankRuehl"/>
          <w:rtl/>
        </w:rPr>
        <w:t>אל</w:t>
      </w:r>
      <w:r>
        <w:rPr>
          <w:rStyle w:val="default"/>
          <w:rFonts w:cs="FrankRuehl" w:hint="cs"/>
          <w:rtl/>
        </w:rPr>
        <w:t>י;</w:t>
      </w:r>
    </w:p>
    <w:p w:rsidR="00894459" w:rsidRDefault="00894459">
      <w:pPr>
        <w:pStyle w:val="P22"/>
        <w:spacing w:before="72"/>
        <w:ind w:left="1474" w:right="1134"/>
        <w:rPr>
          <w:rStyle w:val="default"/>
          <w:rFonts w:cs="FrankRuehl"/>
          <w:rtl/>
        </w:rPr>
      </w:pPr>
      <w:r>
        <w:rPr>
          <w:rStyle w:val="default"/>
          <w:rFonts w:cs="FrankRuehl" w:hint="cs"/>
          <w:rtl/>
        </w:rPr>
        <w:t>"</w:t>
      </w:r>
      <w:r>
        <w:rPr>
          <w:rStyle w:val="default"/>
          <w:rFonts w:cs="FrankRuehl"/>
          <w:rtl/>
        </w:rPr>
        <w:t>מ</w:t>
      </w:r>
      <w:r>
        <w:rPr>
          <w:rStyle w:val="default"/>
          <w:rFonts w:cs="FrankRuehl" w:hint="cs"/>
          <w:rtl/>
        </w:rPr>
        <w:t xml:space="preserve">וסד רפואי" </w:t>
      </w:r>
      <w:r>
        <w:rPr>
          <w:rStyle w:val="default"/>
          <w:rFonts w:cs="FrankRuehl"/>
          <w:rtl/>
        </w:rPr>
        <w:t xml:space="preserve">– </w:t>
      </w:r>
      <w:r>
        <w:rPr>
          <w:rStyle w:val="default"/>
          <w:rFonts w:cs="FrankRuehl" w:hint="cs"/>
          <w:rtl/>
        </w:rPr>
        <w:t>כמשמעותו בפקודת בריאות העם, 1940;";</w:t>
      </w:r>
    </w:p>
    <w:p w:rsidR="00894459" w:rsidRDefault="00894459">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מקום הגדרת "מקום איכסון" ו"מעון" יבוא:</w:t>
      </w:r>
    </w:p>
    <w:p w:rsidR="00894459" w:rsidRDefault="00894459">
      <w:pPr>
        <w:pStyle w:val="P22"/>
        <w:spacing w:before="72"/>
        <w:ind w:left="1474" w:right="1134"/>
        <w:rPr>
          <w:rStyle w:val="default"/>
          <w:rFonts w:cs="FrankRuehl"/>
          <w:rtl/>
        </w:rPr>
      </w:pPr>
      <w:r>
        <w:rPr>
          <w:rStyle w:val="default"/>
          <w:rFonts w:cs="FrankRuehl" w:hint="cs"/>
          <w:rtl/>
        </w:rPr>
        <w:t>""</w:t>
      </w:r>
      <w:r>
        <w:rPr>
          <w:rStyle w:val="default"/>
          <w:rFonts w:cs="FrankRuehl"/>
          <w:rtl/>
        </w:rPr>
        <w:t>מ</w:t>
      </w:r>
      <w:r>
        <w:rPr>
          <w:rStyle w:val="default"/>
          <w:rFonts w:cs="FrankRuehl" w:hint="cs"/>
          <w:rtl/>
        </w:rPr>
        <w:t xml:space="preserve">עון" </w:t>
      </w:r>
      <w:r>
        <w:rPr>
          <w:rStyle w:val="default"/>
          <w:rFonts w:cs="FrankRuehl"/>
          <w:rtl/>
        </w:rPr>
        <w:t xml:space="preserve">– </w:t>
      </w:r>
      <w:r>
        <w:rPr>
          <w:rStyle w:val="default"/>
          <w:rFonts w:cs="FrankRuehl" w:hint="cs"/>
          <w:rtl/>
        </w:rPr>
        <w:t>מקום המשמש, או הנועד לשמש, כולו או חלקו, מקום מגורים או מקום שהיה לילדים, לזקנים, לבעלי מום גופני, או ללוקים בשכלם, והכל כשהם מחוץ למשפחתם, או מוס</w:t>
      </w:r>
      <w:r>
        <w:rPr>
          <w:rStyle w:val="default"/>
          <w:rFonts w:cs="FrankRuehl"/>
          <w:rtl/>
        </w:rPr>
        <w:t xml:space="preserve">ד </w:t>
      </w:r>
      <w:r>
        <w:rPr>
          <w:rStyle w:val="default"/>
          <w:rFonts w:cs="FrankRuehl" w:hint="cs"/>
          <w:rtl/>
        </w:rPr>
        <w:t>כמשמעותו בחוק הפיקוח על מוסדות לטיפול במשתמשים בסמים, תשנ"ג-</w:t>
      </w:r>
      <w:r>
        <w:rPr>
          <w:rStyle w:val="default"/>
          <w:rFonts w:cs="FrankRuehl"/>
          <w:rtl/>
        </w:rPr>
        <w:t xml:space="preserve">1993, </w:t>
      </w:r>
      <w:r>
        <w:rPr>
          <w:rStyle w:val="default"/>
          <w:rFonts w:cs="FrankRuehl" w:hint="cs"/>
          <w:rtl/>
        </w:rPr>
        <w:t xml:space="preserve">המשמש או שנועד לשמש לטיפול (להלן </w:t>
      </w:r>
      <w:r>
        <w:rPr>
          <w:rStyle w:val="default"/>
          <w:rFonts w:cs="FrankRuehl"/>
          <w:rtl/>
        </w:rPr>
        <w:t xml:space="preserve">– </w:t>
      </w:r>
      <w:r>
        <w:rPr>
          <w:rStyle w:val="default"/>
          <w:rFonts w:cs="FrankRuehl" w:hint="cs"/>
          <w:rtl/>
        </w:rPr>
        <w:t>חוסים);</w:t>
      </w:r>
    </w:p>
    <w:p w:rsidR="00894459" w:rsidRDefault="00894459">
      <w:pPr>
        <w:pStyle w:val="P22"/>
        <w:spacing w:before="72"/>
        <w:ind w:left="1474" w:right="1134"/>
        <w:rPr>
          <w:rStyle w:val="default"/>
          <w:rFonts w:cs="FrankRuehl"/>
          <w:rtl/>
        </w:rPr>
      </w:pPr>
      <w:r>
        <w:rPr>
          <w:rStyle w:val="default"/>
          <w:rFonts w:cs="FrankRuehl" w:hint="cs"/>
          <w:rtl/>
        </w:rPr>
        <w:t>"</w:t>
      </w:r>
      <w:r>
        <w:rPr>
          <w:rStyle w:val="default"/>
          <w:rFonts w:cs="FrankRuehl"/>
          <w:rtl/>
        </w:rPr>
        <w:t>מ</w:t>
      </w:r>
      <w:r>
        <w:rPr>
          <w:rStyle w:val="default"/>
          <w:rFonts w:cs="FrankRuehl" w:hint="cs"/>
          <w:rtl/>
        </w:rPr>
        <w:t xml:space="preserve">קום שהיה" </w:t>
      </w:r>
      <w:r>
        <w:rPr>
          <w:rStyle w:val="default"/>
          <w:rFonts w:cs="FrankRuehl"/>
          <w:rtl/>
        </w:rPr>
        <w:t xml:space="preserve">– </w:t>
      </w:r>
      <w:r>
        <w:rPr>
          <w:rStyle w:val="default"/>
          <w:rFonts w:cs="FrankRuehl" w:hint="cs"/>
          <w:rtl/>
        </w:rPr>
        <w:t>אחד מאלה:</w:t>
      </w:r>
    </w:p>
    <w:p w:rsidR="00894459" w:rsidRDefault="00894459">
      <w:pPr>
        <w:pStyle w:val="P33"/>
        <w:spacing w:before="72"/>
        <w:ind w:left="1928"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קום בו מקבל חוסה טיפול;</w:t>
      </w:r>
    </w:p>
    <w:p w:rsidR="00894459" w:rsidRDefault="00894459">
      <w:pPr>
        <w:pStyle w:val="P33"/>
        <w:spacing w:before="72"/>
        <w:ind w:left="1928"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קום בו שוהה ילד לצורך השגחה, טיפול או קבלת ארוחות, למעט מוסד רפואי.";</w:t>
      </w:r>
    </w:p>
    <w:p w:rsidR="00894459" w:rsidRDefault="00894459">
      <w:pPr>
        <w:pStyle w:val="P22"/>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חרי הגדרת "מ</w:t>
      </w:r>
      <w:r>
        <w:rPr>
          <w:rStyle w:val="default"/>
          <w:rFonts w:cs="FrankRuehl"/>
          <w:rtl/>
        </w:rPr>
        <w:t>שפ</w:t>
      </w:r>
      <w:r>
        <w:rPr>
          <w:rStyle w:val="default"/>
          <w:rFonts w:cs="FrankRuehl" w:hint="cs"/>
          <w:rtl/>
        </w:rPr>
        <w:t>חה" יבוא:</w:t>
      </w:r>
    </w:p>
    <w:p w:rsidR="00894459" w:rsidRDefault="00894459">
      <w:pPr>
        <w:pStyle w:val="P22"/>
        <w:spacing w:before="72"/>
        <w:ind w:left="1474" w:right="1134"/>
        <w:rPr>
          <w:rStyle w:val="default"/>
          <w:rFonts w:cs="FrankRuehl"/>
          <w:rtl/>
        </w:rPr>
      </w:pPr>
      <w:r>
        <w:rPr>
          <w:rStyle w:val="default"/>
          <w:rFonts w:cs="FrankRuehl" w:hint="cs"/>
          <w:rtl/>
        </w:rPr>
        <w:t>""</w:t>
      </w:r>
      <w:r>
        <w:rPr>
          <w:rStyle w:val="default"/>
          <w:rFonts w:cs="FrankRuehl"/>
          <w:rtl/>
        </w:rPr>
        <w:t>ס</w:t>
      </w:r>
      <w:r>
        <w:rPr>
          <w:rStyle w:val="default"/>
          <w:rFonts w:cs="FrankRuehl" w:hint="cs"/>
          <w:rtl/>
        </w:rPr>
        <w:t xml:space="preserve">ם </w:t>
      </w:r>
      <w:r>
        <w:rPr>
          <w:rStyle w:val="default"/>
          <w:rFonts w:cs="FrankRuehl"/>
          <w:rtl/>
        </w:rPr>
        <w:t xml:space="preserve">– </w:t>
      </w:r>
      <w:r>
        <w:rPr>
          <w:rStyle w:val="default"/>
          <w:rFonts w:cs="FrankRuehl" w:hint="cs"/>
          <w:rtl/>
        </w:rPr>
        <w:t>סם מסוכן כהגדרתו בפקודת הסמים המסוכנים [נוסח חדש], תשל"ג-</w:t>
      </w:r>
      <w:r>
        <w:rPr>
          <w:rStyle w:val="default"/>
          <w:rFonts w:cs="FrankRuehl"/>
          <w:rtl/>
        </w:rPr>
        <w:t>1973.";</w:t>
      </w:r>
    </w:p>
    <w:p w:rsidR="00894459" w:rsidRDefault="00894459">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 xml:space="preserve">סעיף 2 </w:t>
      </w:r>
      <w:r>
        <w:rPr>
          <w:rStyle w:val="default"/>
          <w:rFonts w:cs="FrankRuehl"/>
          <w:rtl/>
        </w:rPr>
        <w:t>–</w:t>
      </w:r>
    </w:p>
    <w:p w:rsidR="00894459" w:rsidRDefault="00894459">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מקום "שר הסעד", בכל מקום, יבוא "השר";</w:t>
      </w:r>
    </w:p>
    <w:p w:rsidR="00894459" w:rsidRDefault="00894459">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סעיף קטן (א) ברישה, במקום "לא ינהל אדם" יבוא "לא יהיה אדם בעלים של מעון ולא ינהל</w:t>
      </w:r>
      <w:r>
        <w:rPr>
          <w:rStyle w:val="default"/>
          <w:rFonts w:cs="FrankRuehl"/>
          <w:rtl/>
        </w:rPr>
        <w:t xml:space="preserve"> א</w:t>
      </w:r>
      <w:r>
        <w:rPr>
          <w:rStyle w:val="default"/>
          <w:rFonts w:cs="FrankRuehl" w:hint="cs"/>
          <w:rtl/>
        </w:rPr>
        <w:t xml:space="preserve">דם (להלן </w:t>
      </w:r>
      <w:r>
        <w:rPr>
          <w:rStyle w:val="default"/>
          <w:rFonts w:cs="FrankRuehl"/>
          <w:rtl/>
        </w:rPr>
        <w:t xml:space="preserve">– </w:t>
      </w:r>
      <w:r>
        <w:rPr>
          <w:rStyle w:val="default"/>
          <w:rFonts w:cs="FrankRuehl" w:hint="cs"/>
          <w:rtl/>
        </w:rPr>
        <w:t>המנהל).";</w:t>
      </w:r>
    </w:p>
    <w:p w:rsidR="00894459" w:rsidRDefault="00894459">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 xml:space="preserve">סעיף 3 </w:t>
      </w:r>
      <w:r>
        <w:rPr>
          <w:rStyle w:val="default"/>
          <w:rFonts w:cs="FrankRuehl"/>
          <w:rtl/>
        </w:rPr>
        <w:t>–</w:t>
      </w:r>
    </w:p>
    <w:p w:rsidR="00894459" w:rsidRDefault="00894459">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סעיף קטן (א), במקום פסקה (1) יבוא:</w:t>
      </w:r>
    </w:p>
    <w:p w:rsidR="00894459" w:rsidRDefault="00894459">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"(1)מ</w:t>
      </w:r>
      <w:r>
        <w:rPr>
          <w:rStyle w:val="default"/>
          <w:rFonts w:cs="FrankRuehl" w:hint="cs"/>
          <w:rtl/>
        </w:rPr>
        <w:t>עון שהוא מוסד רפואי;";</w:t>
      </w:r>
    </w:p>
    <w:p w:rsidR="00894459" w:rsidRDefault="00894459">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סעיף קטן (ב), במקום "ש</w:t>
      </w:r>
      <w:r>
        <w:rPr>
          <w:rStyle w:val="default"/>
          <w:rFonts w:cs="FrankRuehl"/>
          <w:rtl/>
        </w:rPr>
        <w:t>ר</w:t>
      </w:r>
      <w:r>
        <w:rPr>
          <w:rStyle w:val="default"/>
          <w:rFonts w:cs="FrankRuehl" w:hint="cs"/>
          <w:rtl/>
        </w:rPr>
        <w:t xml:space="preserve"> הסעד" יבוא "השר" ואחריו יבוא:</w:t>
      </w:r>
    </w:p>
    <w:p w:rsidR="00894459" w:rsidRDefault="00894459">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"(ג</w:t>
      </w:r>
      <w:r>
        <w:rPr>
          <w:rStyle w:val="default"/>
          <w:rFonts w:cs="FrankRuehl" w:hint="cs"/>
          <w:rtl/>
        </w:rPr>
        <w:t>)המנהל של מעון, הפטור מרשיון לפי סעיף זה, יודיע על פתיחתו ועל שינוי שייעשה בו לש</w:t>
      </w:r>
      <w:r>
        <w:rPr>
          <w:rStyle w:val="default"/>
          <w:rFonts w:cs="FrankRuehl"/>
          <w:rtl/>
        </w:rPr>
        <w:t>ר.";</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ה</w:t>
      </w:r>
      <w:r>
        <w:rPr>
          <w:rStyle w:val="default"/>
          <w:rFonts w:cs="FrankRuehl" w:hint="cs"/>
          <w:rtl/>
        </w:rPr>
        <w:t>אמור בסעיף 5 יסומן (א), ובו במקום "לשר הסעד" יבוא "לשר" ואחריו יבוא:</w:t>
      </w:r>
    </w:p>
    <w:p w:rsidR="00894459" w:rsidRDefault="00894459">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hint="cs"/>
          <w:rtl/>
        </w:rPr>
        <w:tab/>
        <w:t>השר רשאי לקבוע בתקנות אגרה בעד מתן רשיון או חידושו.";</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ב</w:t>
      </w:r>
      <w:r>
        <w:rPr>
          <w:rStyle w:val="default"/>
          <w:rFonts w:cs="FrankRuehl" w:hint="cs"/>
          <w:rtl/>
        </w:rPr>
        <w:t>מקום סעיף 6 יבוא:</w:t>
      </w:r>
    </w:p>
    <w:p w:rsidR="00894459" w:rsidRDefault="00894459">
      <w:pPr>
        <w:pStyle w:val="P22"/>
        <w:spacing w:before="72"/>
        <w:ind w:left="1021" w:right="1134"/>
        <w:rPr>
          <w:rStyle w:val="default"/>
          <w:rFonts w:cs="FrankRuehl"/>
          <w:rtl/>
        </w:rPr>
      </w:pPr>
      <w:r>
        <w:rPr>
          <w:rStyle w:val="default"/>
          <w:rFonts w:cs="FrankRuehl" w:hint="cs"/>
          <w:rtl/>
        </w:rPr>
        <w:t>"</w:t>
      </w:r>
      <w:r>
        <w:rPr>
          <w:rStyle w:val="default"/>
          <w:rFonts w:cs="FrankRuehl"/>
          <w:rtl/>
        </w:rPr>
        <w:t>בי</w:t>
      </w:r>
      <w:r>
        <w:rPr>
          <w:rStyle w:val="default"/>
          <w:rFonts w:cs="FrankRuehl" w:hint="cs"/>
          <w:rtl/>
        </w:rPr>
        <w:t>טול רשיון וסגירת מעון</w:t>
      </w:r>
    </w:p>
    <w:p w:rsidR="00894459" w:rsidRDefault="00894459">
      <w:pPr>
        <w:pStyle w:val="P22"/>
        <w:spacing w:before="72"/>
        <w:ind w:left="1021" w:right="1134"/>
        <w:rPr>
          <w:rStyle w:val="default"/>
          <w:rFonts w:cs="FrankRuehl"/>
          <w:rtl/>
        </w:rPr>
      </w:pPr>
      <w:r>
        <w:rPr>
          <w:rStyle w:val="default"/>
          <w:rFonts w:cs="FrankRuehl"/>
          <w:rtl/>
        </w:rPr>
        <w:t>6.</w:t>
      </w:r>
      <w:r>
        <w:rPr>
          <w:rStyle w:val="default"/>
          <w:rFonts w:cs="FrankRuehl"/>
          <w:rtl/>
        </w:rPr>
        <w:tab/>
        <w:t>(</w:t>
      </w:r>
      <w:r>
        <w:rPr>
          <w:rStyle w:val="default"/>
          <w:rFonts w:cs="FrankRuehl" w:hint="cs"/>
          <w:rtl/>
        </w:rPr>
        <w:t>א)</w:t>
      </w:r>
      <w:r>
        <w:rPr>
          <w:rStyle w:val="default"/>
          <w:rFonts w:cs="FrankRuehl" w:hint="cs"/>
          <w:rtl/>
        </w:rPr>
        <w:tab/>
        <w:t>נוכח השר כי במעון לא נתקיימו התנאים שנקבעו בתקנות או ברשיון, רשאי הוא לדרוש ממנהל המעון</w:t>
      </w:r>
      <w:r>
        <w:rPr>
          <w:rStyle w:val="default"/>
          <w:rFonts w:cs="FrankRuehl"/>
          <w:rtl/>
        </w:rPr>
        <w:t xml:space="preserve"> מ</w:t>
      </w:r>
      <w:r>
        <w:rPr>
          <w:rStyle w:val="default"/>
          <w:rFonts w:cs="FrankRuehl" w:hint="cs"/>
          <w:rtl/>
        </w:rPr>
        <w:t>ילוי התנאים כאמור תוך תקופה שתיקבע על ידיו לפי הענין; לא מילא המנהל אחר התנאים תוך אותה תקופה, רשאי השר לבטל את הרשיון, ואם מצא כי הדבר דרוש לטובת החוסים, להורות על סגירת המעון; נכח השר כי מעון פועל ללא רשיון, רשאי הוא להורות על סגירתו.</w:t>
      </w:r>
    </w:p>
    <w:p w:rsidR="00894459" w:rsidRDefault="00894459">
      <w:pPr>
        <w:pStyle w:val="P22"/>
        <w:spacing w:before="72"/>
        <w:ind w:left="1021" w:right="1134"/>
        <w:rPr>
          <w:rStyle w:val="default"/>
          <w:rFonts w:cs="FrankRuehl"/>
          <w:rtl/>
        </w:rPr>
      </w:pPr>
      <w:r>
        <w:rPr>
          <w:rStyle w:val="default"/>
          <w:rFonts w:cs="FrankRuehl" w:hint="cs"/>
          <w:rtl/>
        </w:rPr>
        <w:tab/>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ורה השר כאמו</w:t>
      </w:r>
      <w:r>
        <w:rPr>
          <w:rStyle w:val="default"/>
          <w:rFonts w:cs="FrankRuehl"/>
          <w:rtl/>
        </w:rPr>
        <w:t xml:space="preserve">ר </w:t>
      </w:r>
      <w:r>
        <w:rPr>
          <w:rStyle w:val="default"/>
          <w:rFonts w:cs="FrankRuehl" w:hint="cs"/>
          <w:rtl/>
        </w:rPr>
        <w:t>בסעיף קטן (א), ייסגר מיד המעון בפני קבלת חוסים חדשים, והחוסים הנמצאים בו ישוחררו או יועברו למעון אחר, הכל כפי שיורה השר; כן רשאי השר להורות כי החוסים ימשיכו לשהות במעון עד שייצרו תנאים מתאימים להעברתם.</w:t>
      </w:r>
    </w:p>
    <w:p w:rsidR="00894459" w:rsidRDefault="00894459">
      <w:pPr>
        <w:pStyle w:val="P22"/>
        <w:spacing w:before="72"/>
        <w:ind w:left="1021" w:right="1134"/>
        <w:rPr>
          <w:rStyle w:val="default"/>
          <w:rFonts w:cs="FrankRuehl"/>
          <w:rtl/>
        </w:rPr>
      </w:pPr>
      <w:r>
        <w:rPr>
          <w:rStyle w:val="default"/>
          <w:rFonts w:cs="FrankRuehl" w:hint="cs"/>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ורה השר כאמור בסעיף </w:t>
      </w:r>
      <w:r>
        <w:rPr>
          <w:rStyle w:val="default"/>
          <w:rFonts w:cs="FrankRuehl"/>
          <w:rtl/>
        </w:rPr>
        <w:t>קט</w:t>
      </w:r>
      <w:r>
        <w:rPr>
          <w:rStyle w:val="default"/>
          <w:rFonts w:cs="FrankRuehl" w:hint="cs"/>
          <w:rtl/>
        </w:rPr>
        <w:t>ן (א), יהא רשאי להטיל את ביצוע האמור בסעיף קטן (ב) על רשות שיקבע או על מנהל המעון ולתת להם הוראות בדבר דרכי ב</w:t>
      </w:r>
      <w:r>
        <w:rPr>
          <w:rStyle w:val="default"/>
          <w:rFonts w:cs="FrankRuehl"/>
          <w:rtl/>
        </w:rPr>
        <w:t>י</w:t>
      </w:r>
      <w:r>
        <w:rPr>
          <w:rStyle w:val="default"/>
          <w:rFonts w:cs="FrankRuehl" w:hint="cs"/>
          <w:rtl/>
        </w:rPr>
        <w:t>צוע.</w:t>
      </w:r>
    </w:p>
    <w:p w:rsidR="00894459" w:rsidRDefault="00894459">
      <w:pPr>
        <w:pStyle w:val="P22"/>
        <w:spacing w:before="72"/>
        <w:ind w:left="1021" w:right="1134"/>
        <w:rPr>
          <w:rStyle w:val="default"/>
          <w:rFonts w:cs="FrankRuehl" w:hint="cs"/>
          <w:rtl/>
        </w:rPr>
      </w:pPr>
      <w:r>
        <w:rPr>
          <w:rStyle w:val="default"/>
          <w:rFonts w:cs="FrankRuehl" w:hint="cs"/>
          <w:rtl/>
        </w:rPr>
        <w:t>ערר</w:t>
      </w:r>
    </w:p>
    <w:p w:rsidR="00894459" w:rsidRDefault="00894459">
      <w:pPr>
        <w:pStyle w:val="P22"/>
        <w:spacing w:before="72"/>
        <w:ind w:left="1021" w:right="1134"/>
        <w:rPr>
          <w:rStyle w:val="default"/>
          <w:rFonts w:cs="FrankRuehl"/>
          <w:rtl/>
        </w:rPr>
      </w:pPr>
      <w:r>
        <w:rPr>
          <w:rStyle w:val="default"/>
          <w:rFonts w:cs="FrankRuehl" w:hint="cs"/>
          <w:rtl/>
        </w:rPr>
        <w:t>6</w:t>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ורה השר כאמור בסעיף 6, רשאי המנהל, תוך ארבעים וחמישה ימים מן היום שבו נמסרה לו ההוראה, לערור עליה לפני בית משפט השלום; אין בהגשת הערר </w:t>
      </w:r>
      <w:r>
        <w:rPr>
          <w:rStyle w:val="default"/>
          <w:rFonts w:cs="FrankRuehl"/>
          <w:rtl/>
        </w:rPr>
        <w:t>כד</w:t>
      </w:r>
      <w:r>
        <w:rPr>
          <w:rStyle w:val="default"/>
          <w:rFonts w:cs="FrankRuehl" w:hint="cs"/>
          <w:rtl/>
        </w:rPr>
        <w:t>י לעכב את ביצוע ההוראה אלא אם כן קבע בית המשפט אחרת.";</w:t>
      </w:r>
    </w:p>
    <w:p w:rsidR="00894459" w:rsidRDefault="00894459">
      <w:pPr>
        <w:pStyle w:val="P00"/>
        <w:spacing w:before="72"/>
        <w:ind w:left="0" w:right="1134"/>
        <w:rPr>
          <w:rStyle w:val="default"/>
          <w:rFonts w:cs="FrankRuehl" w:hint="cs"/>
          <w:rtl/>
        </w:rPr>
      </w:pPr>
      <w:r>
        <w:rPr>
          <w:rFonts w:cs="FrankRuehl"/>
          <w:sz w:val="26"/>
          <w:rtl/>
        </w:rPr>
        <w:tab/>
      </w:r>
      <w:r>
        <w:rPr>
          <w:rStyle w:val="default"/>
          <w:rFonts w:cs="FrankRuehl"/>
          <w:rtl/>
        </w:rPr>
        <w:t>(6)</w:t>
      </w:r>
      <w:r>
        <w:rPr>
          <w:rStyle w:val="default"/>
          <w:rFonts w:cs="FrankRuehl"/>
          <w:rtl/>
        </w:rPr>
        <w:tab/>
        <w:t>ב</w:t>
      </w:r>
      <w:r>
        <w:rPr>
          <w:rStyle w:val="default"/>
          <w:rFonts w:cs="FrankRuehl" w:hint="cs"/>
          <w:rtl/>
        </w:rPr>
        <w:t xml:space="preserve">סעיף 7 </w:t>
      </w:r>
      <w:r>
        <w:rPr>
          <w:rStyle w:val="default"/>
          <w:rFonts w:cs="FrankRuehl"/>
          <w:rtl/>
        </w:rPr>
        <w:t>–</w:t>
      </w:r>
    </w:p>
    <w:p w:rsidR="00894459" w:rsidRDefault="00894459">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סעיף קטן (א), במקום "שר הסעד" יבוא</w:t>
      </w:r>
      <w:r>
        <w:rPr>
          <w:rStyle w:val="default"/>
          <w:rFonts w:cs="FrankRuehl"/>
          <w:rtl/>
        </w:rPr>
        <w:t xml:space="preserve"> "</w:t>
      </w:r>
      <w:r>
        <w:rPr>
          <w:rStyle w:val="default"/>
          <w:rFonts w:cs="FrankRuehl" w:hint="cs"/>
          <w:rtl/>
        </w:rPr>
        <w:t>השר";</w:t>
      </w:r>
    </w:p>
    <w:p w:rsidR="00894459" w:rsidRDefault="00894459">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מקום סעיף קטן (ב) יבוא:</w:t>
      </w:r>
    </w:p>
    <w:p w:rsidR="00894459" w:rsidRDefault="00894459">
      <w:pPr>
        <w:pStyle w:val="P22"/>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 xml:space="preserve">) סבר מפקח שיש לאדם ידיעות או מסמכים הנוגעים לחוסה, או לניהולו או להחזקתו של מעון, רשאי הוא לחקרו ולדרוש </w:t>
      </w:r>
      <w:r>
        <w:rPr>
          <w:rStyle w:val="default"/>
          <w:rFonts w:cs="FrankRuehl"/>
          <w:rtl/>
        </w:rPr>
        <w:t>ממ</w:t>
      </w:r>
      <w:r>
        <w:rPr>
          <w:rStyle w:val="default"/>
          <w:rFonts w:cs="FrankRuehl" w:hint="cs"/>
          <w:rtl/>
        </w:rPr>
        <w:t>נו להציג או למסור כל מסמך הנוגע לחוסה, לרבות תיקו האישי או הרפואי, או הנוגע לניהולו או להחזקתו של המעון, ולתפ</w:t>
      </w:r>
      <w:r>
        <w:rPr>
          <w:rStyle w:val="default"/>
          <w:rFonts w:cs="FrankRuehl"/>
          <w:rtl/>
        </w:rPr>
        <w:t>ו</w:t>
      </w:r>
      <w:r>
        <w:rPr>
          <w:rStyle w:val="default"/>
          <w:rFonts w:cs="FrankRuehl" w:hint="cs"/>
          <w:rtl/>
        </w:rPr>
        <w:t>ס מסמך כאמור.</w:t>
      </w:r>
    </w:p>
    <w:p w:rsidR="00894459" w:rsidRDefault="00894459">
      <w:pPr>
        <w:pStyle w:val="P22"/>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חקירה כאמור בסעיף קטן (ב) יחולו הוראות סעיפים 2 ו3 לפקודת הפרוצדורה הפלילית (עדות); נתפס מסמך כאמור בסעיף קטן (ב) יוחזר למי</w:t>
      </w:r>
      <w:r>
        <w:rPr>
          <w:rStyle w:val="default"/>
          <w:rFonts w:cs="FrankRuehl"/>
          <w:rtl/>
        </w:rPr>
        <w:t xml:space="preserve"> ש</w:t>
      </w:r>
      <w:r>
        <w:rPr>
          <w:rStyle w:val="default"/>
          <w:rFonts w:cs="FrankRuehl" w:hint="cs"/>
          <w:rtl/>
        </w:rPr>
        <w:t>ממנו נלקח תוך ששים ימים מיום תפיסתו אלא אם כן תוך תקופה זו הועבר המסמך למשטרה לשם נקיטת הליכים פליליים.";</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ב</w:t>
      </w:r>
      <w:r>
        <w:rPr>
          <w:rStyle w:val="default"/>
          <w:rFonts w:cs="FrankRuehl" w:hint="cs"/>
          <w:rtl/>
        </w:rPr>
        <w:t>מקום סעיף 9א יבוא:</w:t>
      </w:r>
    </w:p>
    <w:p w:rsidR="00894459" w:rsidRDefault="00894459">
      <w:pPr>
        <w:pStyle w:val="P22"/>
        <w:spacing w:before="72"/>
        <w:ind w:left="1021" w:right="1134"/>
        <w:rPr>
          <w:rStyle w:val="default"/>
          <w:rFonts w:cs="FrankRuehl"/>
          <w:rtl/>
        </w:rPr>
      </w:pPr>
      <w:r>
        <w:rPr>
          <w:rStyle w:val="default"/>
          <w:rFonts w:cs="FrankRuehl" w:hint="cs"/>
          <w:rtl/>
        </w:rPr>
        <w:t>"</w:t>
      </w:r>
      <w:r>
        <w:rPr>
          <w:rStyle w:val="default"/>
          <w:rFonts w:cs="FrankRuehl"/>
          <w:rtl/>
        </w:rPr>
        <w:t>צו</w:t>
      </w:r>
      <w:r>
        <w:rPr>
          <w:rStyle w:val="default"/>
          <w:rFonts w:cs="FrankRuehl" w:hint="cs"/>
          <w:rtl/>
        </w:rPr>
        <w:t xml:space="preserve"> שיפוטי לביטול רשיון ולסגירת מעון</w:t>
      </w:r>
    </w:p>
    <w:p w:rsidR="00894459" w:rsidRDefault="00894459">
      <w:pPr>
        <w:pStyle w:val="P22"/>
        <w:spacing w:before="72"/>
        <w:ind w:left="1021" w:right="1134"/>
        <w:rPr>
          <w:rStyle w:val="default"/>
          <w:rFonts w:cs="FrankRuehl"/>
          <w:rtl/>
        </w:rPr>
      </w:pPr>
      <w:r>
        <w:rPr>
          <w:rStyle w:val="default"/>
          <w:rFonts w:cs="FrankRuehl"/>
          <w:rtl/>
        </w:rPr>
        <w:t>9א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hint="cs"/>
          <w:rtl/>
        </w:rPr>
        <w:tab/>
        <w:t>הוגש כתב אישום על עבירה לפי סעיף 9, רשאי בית המשפט על פי בקשת התובע לצוות על סגירת המעון, עד לסיום ההליכים המשפטיים</w:t>
      </w:r>
      <w:r>
        <w:rPr>
          <w:rStyle w:val="default"/>
          <w:rFonts w:cs="FrankRuehl"/>
          <w:rtl/>
        </w:rPr>
        <w:t>, א</w:t>
      </w:r>
      <w:r>
        <w:rPr>
          <w:rStyle w:val="default"/>
          <w:rFonts w:cs="FrankRuehl" w:hint="cs"/>
          <w:rtl/>
        </w:rPr>
        <w:t>ם ראה שהדבר דרוש לטובת המטופלים באותו מעון.</w:t>
      </w:r>
    </w:p>
    <w:p w:rsidR="00894459" w:rsidRDefault="00894459">
      <w:pPr>
        <w:pStyle w:val="P22"/>
        <w:spacing w:before="72"/>
        <w:ind w:left="1021" w:right="1134"/>
        <w:rPr>
          <w:rStyle w:val="default"/>
          <w:rFonts w:cs="FrankRuehl"/>
          <w:rtl/>
        </w:rPr>
      </w:pPr>
      <w:r>
        <w:rPr>
          <w:rStyle w:val="default"/>
          <w:rFonts w:cs="FrankRuehl" w:hint="cs"/>
          <w:rtl/>
        </w:rPr>
        <w:tab/>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הדן בערר לפי</w:t>
      </w:r>
      <w:r>
        <w:rPr>
          <w:rStyle w:val="default"/>
          <w:rFonts w:cs="FrankRuehl"/>
          <w:rtl/>
        </w:rPr>
        <w:t xml:space="preserve"> </w:t>
      </w:r>
      <w:r>
        <w:rPr>
          <w:rStyle w:val="default"/>
          <w:rFonts w:cs="FrankRuehl" w:hint="cs"/>
          <w:rtl/>
        </w:rPr>
        <w:t>סעיף 6א או בעבירה לפי סעיף 9 רשאי לצוות על ביטול הרשיון ועל סגירת המעון.";</w:t>
      </w:r>
    </w:p>
    <w:p w:rsidR="00894459" w:rsidRDefault="00894459">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t>ס</w:t>
      </w:r>
      <w:r>
        <w:rPr>
          <w:rStyle w:val="default"/>
          <w:rFonts w:cs="FrankRuehl" w:hint="cs"/>
          <w:rtl/>
        </w:rPr>
        <w:t xml:space="preserve">עיף 11 </w:t>
      </w:r>
      <w:r>
        <w:rPr>
          <w:rStyle w:val="default"/>
          <w:rFonts w:cs="FrankRuehl"/>
          <w:rtl/>
        </w:rPr>
        <w:t xml:space="preserve">– </w:t>
      </w:r>
      <w:r>
        <w:rPr>
          <w:rStyle w:val="default"/>
          <w:rFonts w:cs="FrankRuehl" w:hint="cs"/>
          <w:rtl/>
        </w:rPr>
        <w:t>בטל;</w:t>
      </w:r>
    </w:p>
    <w:p w:rsidR="00894459" w:rsidRDefault="00894459">
      <w:pPr>
        <w:pStyle w:val="P00"/>
        <w:spacing w:before="72"/>
        <w:ind w:left="0" w:right="1134"/>
        <w:rPr>
          <w:rStyle w:val="default"/>
          <w:rFonts w:cs="FrankRuehl" w:hint="cs"/>
          <w:rtl/>
        </w:rPr>
      </w:pPr>
      <w:r>
        <w:rPr>
          <w:rFonts w:cs="FrankRuehl"/>
          <w:sz w:val="26"/>
          <w:rtl/>
        </w:rPr>
        <w:tab/>
      </w:r>
      <w:r>
        <w:rPr>
          <w:rStyle w:val="default"/>
          <w:rFonts w:cs="FrankRuehl"/>
          <w:rtl/>
        </w:rPr>
        <w:t>(9)</w:t>
      </w:r>
      <w:r>
        <w:rPr>
          <w:rStyle w:val="default"/>
          <w:rFonts w:cs="FrankRuehl"/>
          <w:rtl/>
        </w:rPr>
        <w:tab/>
        <w:t>ב</w:t>
      </w:r>
      <w:r>
        <w:rPr>
          <w:rStyle w:val="default"/>
          <w:rFonts w:cs="FrankRuehl" w:hint="cs"/>
          <w:rtl/>
        </w:rPr>
        <w:t xml:space="preserve">סעיף 12 </w:t>
      </w:r>
      <w:r>
        <w:rPr>
          <w:rStyle w:val="default"/>
          <w:rFonts w:cs="FrankRuehl"/>
          <w:rtl/>
        </w:rPr>
        <w:t>–</w:t>
      </w:r>
    </w:p>
    <w:p w:rsidR="00894459" w:rsidRDefault="00894459">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כל מקום, במקום "שר הסעד" יבוא "השר";</w:t>
      </w:r>
    </w:p>
    <w:p w:rsidR="00894459" w:rsidRDefault="00894459">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פסקה (7), המלים "בין שחובת רשיון חלה על ניהולם ובין שניהולם פטור מכך" </w:t>
      </w:r>
      <w:r>
        <w:rPr>
          <w:rStyle w:val="default"/>
          <w:rFonts w:cs="FrankRuehl"/>
          <w:rtl/>
        </w:rPr>
        <w:t xml:space="preserve">– </w:t>
      </w:r>
      <w:r>
        <w:rPr>
          <w:rStyle w:val="default"/>
          <w:rFonts w:cs="FrankRuehl" w:hint="cs"/>
          <w:rtl/>
        </w:rPr>
        <w:t>יימחקו;</w:t>
      </w:r>
    </w:p>
    <w:p w:rsidR="00894459" w:rsidRDefault="00894459">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חרי פסקה (7) יבוא:</w:t>
      </w:r>
    </w:p>
    <w:p w:rsidR="00894459" w:rsidRDefault="00894459">
      <w:pPr>
        <w:pStyle w:val="P03"/>
        <w:spacing w:before="72"/>
        <w:ind w:left="1474" w:right="1134" w:firstLine="0"/>
        <w:rPr>
          <w:rStyle w:val="default"/>
          <w:rFonts w:cs="FrankRuehl"/>
          <w:rtl/>
        </w:rPr>
      </w:pPr>
      <w:r>
        <w:rPr>
          <w:rStyle w:val="default"/>
          <w:rFonts w:cs="FrankRuehl"/>
          <w:rtl/>
        </w:rPr>
        <w:t>"(8)</w:t>
      </w:r>
      <w:r>
        <w:rPr>
          <w:rStyle w:val="default"/>
          <w:rFonts w:cs="FrankRuehl" w:hint="cs"/>
          <w:rtl/>
        </w:rPr>
        <w:tab/>
      </w:r>
      <w:r>
        <w:rPr>
          <w:rStyle w:val="default"/>
          <w:rFonts w:cs="FrankRuehl"/>
          <w:rtl/>
        </w:rPr>
        <w:t>א</w:t>
      </w:r>
      <w:r>
        <w:rPr>
          <w:rStyle w:val="default"/>
          <w:rFonts w:cs="FrankRuehl" w:hint="cs"/>
          <w:rtl/>
        </w:rPr>
        <w:t>גרה בעד מתן רשיון או חידושו;</w:t>
      </w:r>
    </w:p>
    <w:p w:rsidR="00894459" w:rsidRDefault="00894459">
      <w:pPr>
        <w:pStyle w:val="P03"/>
        <w:spacing w:before="72"/>
        <w:ind w:left="1474" w:right="1134" w:firstLine="0"/>
        <w:rPr>
          <w:rStyle w:val="default"/>
          <w:rFonts w:cs="FrankRuehl"/>
          <w:rtl/>
        </w:rPr>
      </w:pPr>
      <w:r>
        <w:rPr>
          <w:rStyle w:val="default"/>
          <w:rFonts w:cs="FrankRuehl"/>
          <w:rtl/>
        </w:rPr>
        <w:t>(9)</w:t>
      </w:r>
      <w:r>
        <w:rPr>
          <w:rStyle w:val="default"/>
          <w:rFonts w:cs="FrankRuehl"/>
          <w:rtl/>
        </w:rPr>
        <w:tab/>
        <w:t>כ</w:t>
      </w:r>
      <w:r>
        <w:rPr>
          <w:rStyle w:val="default"/>
          <w:rFonts w:cs="FrankRuehl" w:hint="cs"/>
          <w:rtl/>
        </w:rPr>
        <w:t>ל ענין המפורט בפסקאות (2) עד (7), לגבי מעונות הפטורים מרשיון."</w:t>
      </w:r>
    </w:p>
    <w:p w:rsidR="00894459" w:rsidRDefault="00894459">
      <w:pPr>
        <w:pStyle w:val="P00"/>
        <w:spacing w:before="72"/>
        <w:ind w:left="0" w:right="1134"/>
        <w:rPr>
          <w:rStyle w:val="default"/>
          <w:rFonts w:cs="FrankRuehl"/>
          <w:rtl/>
        </w:rPr>
      </w:pPr>
      <w:bookmarkStart w:id="20" w:name="Seif17"/>
      <w:bookmarkEnd w:id="20"/>
      <w:r>
        <w:rPr>
          <w:lang w:val="he-IL"/>
        </w:rPr>
        <w:pict>
          <v:rect id="_x0000_s1044" style="position:absolute;left:0;text-align:left;margin-left:464.5pt;margin-top:8.05pt;width:75.05pt;height:21.95pt;z-index:251663360" o:allowincell="f" filled="f" stroked="f" strokecolor="lime" strokeweight=".25pt">
            <v:textbox inset="0,0,0,0">
              <w:txbxContent>
                <w:p w:rsidR="00894459" w:rsidRDefault="00894459">
                  <w:pPr>
                    <w:spacing w:line="160" w:lineRule="exact"/>
                    <w:jc w:val="left"/>
                    <w:rPr>
                      <w:rFonts w:cs="Miriam"/>
                      <w:noProof/>
                      <w:sz w:val="18"/>
                      <w:szCs w:val="18"/>
                      <w:rtl/>
                    </w:rPr>
                  </w:pPr>
                  <w:r>
                    <w:rPr>
                      <w:rFonts w:cs="Miriam"/>
                      <w:sz w:val="18"/>
                      <w:szCs w:val="18"/>
                      <w:rtl/>
                    </w:rPr>
                    <w:t>תי</w:t>
                  </w:r>
                  <w:r>
                    <w:rPr>
                      <w:rFonts w:cs="Miriam" w:hint="cs"/>
                      <w:sz w:val="18"/>
                      <w:szCs w:val="18"/>
                      <w:rtl/>
                    </w:rPr>
                    <w:t>קון פקודת בריאות העם</w:t>
                  </w:r>
                </w:p>
              </w:txbxContent>
            </v:textbox>
            <w10:anchorlock/>
          </v:rect>
        </w:pict>
      </w:r>
      <w:r>
        <w:rPr>
          <w:rStyle w:val="big-number"/>
          <w:rFonts w:cs="Miriam"/>
          <w:rtl/>
        </w:rPr>
        <w:t>1</w:t>
      </w:r>
      <w:r>
        <w:rPr>
          <w:rStyle w:val="big-number"/>
          <w:rFonts w:cs="Miriam" w:hint="cs"/>
          <w:rtl/>
        </w:rPr>
        <w:t>7.</w:t>
      </w:r>
      <w:r>
        <w:rPr>
          <w:rStyle w:val="big-number"/>
          <w:rFonts w:cs="Miriam"/>
          <w:rtl/>
        </w:rPr>
        <w:tab/>
      </w:r>
      <w:r>
        <w:rPr>
          <w:rStyle w:val="default"/>
          <w:rFonts w:cs="FrankRuehl"/>
          <w:rtl/>
        </w:rPr>
        <w:t>בפ</w:t>
      </w:r>
      <w:r>
        <w:rPr>
          <w:rStyle w:val="default"/>
          <w:rFonts w:cs="FrankRuehl" w:hint="cs"/>
          <w:rtl/>
        </w:rPr>
        <w:t>קודת בריאות העם, 1940, במקום סעיף 35</w:t>
      </w:r>
      <w:r>
        <w:rPr>
          <w:rStyle w:val="default"/>
          <w:rFonts w:cs="FrankRuehl"/>
          <w:rtl/>
        </w:rPr>
        <w:t xml:space="preserve"> י</w:t>
      </w:r>
      <w:r>
        <w:rPr>
          <w:rStyle w:val="default"/>
          <w:rFonts w:cs="FrankRuehl" w:hint="cs"/>
          <w:rtl/>
        </w:rPr>
        <w:t>בוא:</w:t>
      </w:r>
    </w:p>
    <w:p w:rsidR="00894459" w:rsidRDefault="00894459">
      <w:pPr>
        <w:pStyle w:val="P33"/>
        <w:tabs>
          <w:tab w:val="left" w:pos="624"/>
          <w:tab w:val="left" w:pos="1021"/>
          <w:tab w:val="left" w:pos="1474"/>
        </w:tabs>
        <w:spacing w:before="72"/>
        <w:ind w:left="624" w:right="1134"/>
        <w:rPr>
          <w:rStyle w:val="default"/>
          <w:rFonts w:cs="FrankRuehl" w:hint="cs"/>
          <w:rtl/>
        </w:rPr>
      </w:pPr>
      <w:r>
        <w:rPr>
          <w:rStyle w:val="default"/>
          <w:rFonts w:cs="FrankRuehl" w:hint="cs"/>
          <w:rtl/>
        </w:rPr>
        <w:t>"</w:t>
      </w:r>
      <w:r>
        <w:rPr>
          <w:rStyle w:val="default"/>
          <w:rFonts w:cs="FrankRuehl"/>
          <w:rtl/>
        </w:rPr>
        <w:t>מו</w:t>
      </w:r>
      <w:r>
        <w:rPr>
          <w:rStyle w:val="default"/>
          <w:rFonts w:cs="FrankRuehl" w:hint="cs"/>
          <w:rtl/>
        </w:rPr>
        <w:t>סד לטיפול רפואי במשתמשים בסמים</w:t>
      </w:r>
    </w:p>
    <w:p w:rsidR="00894459" w:rsidRDefault="00894459">
      <w:pPr>
        <w:pStyle w:val="P33"/>
        <w:tabs>
          <w:tab w:val="left" w:pos="624"/>
          <w:tab w:val="left" w:pos="1021"/>
          <w:tab w:val="left" w:pos="1474"/>
        </w:tabs>
        <w:spacing w:before="72"/>
        <w:ind w:left="624" w:right="1134"/>
        <w:rPr>
          <w:rStyle w:val="default"/>
          <w:rFonts w:cs="FrankRuehl"/>
          <w:rtl/>
        </w:rPr>
      </w:pPr>
      <w:r>
        <w:rPr>
          <w:rStyle w:val="default"/>
          <w:rFonts w:cs="FrankRuehl"/>
          <w:rtl/>
        </w:rPr>
        <w:t>35.</w:t>
      </w:r>
      <w:r>
        <w:rPr>
          <w:rStyle w:val="default"/>
          <w:rFonts w:cs="FrankRuehl"/>
          <w:rtl/>
        </w:rPr>
        <w:tab/>
        <w:t>(א</w:t>
      </w:r>
      <w:r>
        <w:rPr>
          <w:rStyle w:val="default"/>
          <w:rFonts w:cs="FrankRuehl" w:hint="cs"/>
          <w:rtl/>
        </w:rPr>
        <w:t>)</w:t>
      </w:r>
      <w:r>
        <w:rPr>
          <w:rStyle w:val="default"/>
          <w:rFonts w:cs="FrankRuehl" w:hint="cs"/>
          <w:rtl/>
        </w:rPr>
        <w:tab/>
        <w:t>שר הבריאות רשאי לקבוע לגבי מוסדות לטיפול רפואי במשתמשים בסמים, הן דרך כלל והן לגבי סוגים מהם, לפי הטיפול הניתן בהם, הוראות בדבר רישום, ארגון וניהול המוסדות, לרבות התנאים התברואיים, הבטיחותיים והחמריים של המוסד, תפוסתו, תקן עובדיו והכשרתם המק</w:t>
      </w:r>
      <w:r>
        <w:rPr>
          <w:rStyle w:val="default"/>
          <w:rFonts w:cs="FrankRuehl"/>
          <w:rtl/>
        </w:rPr>
        <w:t>צו</w:t>
      </w:r>
      <w:r>
        <w:rPr>
          <w:rStyle w:val="default"/>
          <w:rFonts w:cs="FrankRuehl" w:hint="cs"/>
          <w:rtl/>
        </w:rPr>
        <w:t>עית לרבות ה</w:t>
      </w:r>
      <w:r>
        <w:rPr>
          <w:rStyle w:val="default"/>
          <w:rFonts w:cs="FrankRuehl"/>
          <w:rtl/>
        </w:rPr>
        <w:t>כ</w:t>
      </w:r>
      <w:r>
        <w:rPr>
          <w:rStyle w:val="default"/>
          <w:rFonts w:cs="FrankRuehl" w:hint="cs"/>
          <w:rtl/>
        </w:rPr>
        <w:t xml:space="preserve">שרתו המקצועית של מנהל המוסד, דרכי הטיפול שיתן המוסד או ניהול רשומות ושמירתן; לענין זה, "רישום" </w:t>
      </w:r>
      <w:r>
        <w:rPr>
          <w:rStyle w:val="default"/>
          <w:rFonts w:cs="FrankRuehl"/>
          <w:rtl/>
        </w:rPr>
        <w:t xml:space="preserve">– </w:t>
      </w:r>
      <w:r>
        <w:rPr>
          <w:rStyle w:val="default"/>
          <w:rFonts w:cs="FrankRuehl" w:hint="cs"/>
          <w:rtl/>
        </w:rPr>
        <w:t>לרבות רשיון כמשמעותו בחוק הפיקוח על מוסדות לטיפול במשתמשים בסמים, תשנ"ג-</w:t>
      </w:r>
      <w:r>
        <w:rPr>
          <w:rStyle w:val="default"/>
          <w:rFonts w:cs="FrankRuehl"/>
          <w:rtl/>
        </w:rPr>
        <w:t>1993 (</w:t>
      </w:r>
      <w:r>
        <w:rPr>
          <w:rStyle w:val="default"/>
          <w:rFonts w:cs="FrankRuehl" w:hint="cs"/>
          <w:rtl/>
        </w:rPr>
        <w:t xml:space="preserve">להלן </w:t>
      </w:r>
      <w:r>
        <w:rPr>
          <w:rStyle w:val="default"/>
          <w:rFonts w:cs="FrankRuehl"/>
          <w:rtl/>
        </w:rPr>
        <w:t xml:space="preserve">– </w:t>
      </w:r>
      <w:r>
        <w:rPr>
          <w:rStyle w:val="default"/>
          <w:rFonts w:cs="FrankRuehl" w:hint="cs"/>
          <w:rtl/>
        </w:rPr>
        <w:t>חוק המוסדות).</w:t>
      </w:r>
    </w:p>
    <w:p w:rsidR="00894459" w:rsidRDefault="00894459">
      <w:pPr>
        <w:pStyle w:val="P33"/>
        <w:tabs>
          <w:tab w:val="left" w:pos="624"/>
          <w:tab w:val="left" w:pos="1021"/>
          <w:tab w:val="left" w:pos="1474"/>
        </w:tabs>
        <w:spacing w:before="72"/>
        <w:ind w:left="624" w:right="1134"/>
        <w:rPr>
          <w:rStyle w:val="default"/>
          <w:rFonts w:cs="FrankRuehl"/>
          <w:rtl/>
        </w:rPr>
      </w:pPr>
      <w:r>
        <w:rPr>
          <w:rStyle w:val="default"/>
          <w:rFonts w:cs="FrankRuehl" w:hint="cs"/>
          <w:rtl/>
        </w:rPr>
        <w:tab/>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קשה לרישום של מוסד לטיפול רפואי במשתמשים </w:t>
      </w:r>
      <w:r>
        <w:rPr>
          <w:rStyle w:val="default"/>
          <w:rFonts w:cs="FrankRuehl"/>
          <w:rtl/>
        </w:rPr>
        <w:t>בס</w:t>
      </w:r>
      <w:r>
        <w:rPr>
          <w:rStyle w:val="default"/>
          <w:rFonts w:cs="FrankRuehl" w:hint="cs"/>
          <w:rtl/>
        </w:rPr>
        <w:t xml:space="preserve">מים (בסעיף </w:t>
      </w:r>
      <w:r>
        <w:rPr>
          <w:rStyle w:val="default"/>
          <w:rFonts w:cs="FrankRuehl"/>
          <w:rtl/>
        </w:rPr>
        <w:t>ז</w:t>
      </w:r>
      <w:r>
        <w:rPr>
          <w:rStyle w:val="default"/>
          <w:rFonts w:cs="FrankRuehl" w:hint="cs"/>
          <w:rtl/>
        </w:rPr>
        <w:t xml:space="preserve">ה </w:t>
      </w:r>
      <w:r>
        <w:rPr>
          <w:rStyle w:val="default"/>
          <w:rFonts w:cs="FrankRuehl"/>
          <w:rtl/>
        </w:rPr>
        <w:t xml:space="preserve">– </w:t>
      </w:r>
      <w:r>
        <w:rPr>
          <w:rStyle w:val="default"/>
          <w:rFonts w:cs="FrankRuehl" w:hint="cs"/>
          <w:rtl/>
        </w:rPr>
        <w:t xml:space="preserve">הבקשה) תוגש לועדה שהוקמה לפי חוק המוסדות (בסעיף זה </w:t>
      </w:r>
      <w:r>
        <w:rPr>
          <w:rStyle w:val="default"/>
          <w:rFonts w:cs="FrankRuehl"/>
          <w:rtl/>
        </w:rPr>
        <w:t xml:space="preserve">– </w:t>
      </w:r>
      <w:r>
        <w:rPr>
          <w:rStyle w:val="default"/>
          <w:rFonts w:cs="FrankRuehl" w:hint="cs"/>
          <w:rtl/>
        </w:rPr>
        <w:t>הועדה) ובדרך שנקבעה בו.</w:t>
      </w:r>
    </w:p>
    <w:p w:rsidR="00894459" w:rsidRDefault="00894459">
      <w:pPr>
        <w:pStyle w:val="P33"/>
        <w:tabs>
          <w:tab w:val="left" w:pos="624"/>
          <w:tab w:val="left" w:pos="1021"/>
          <w:tab w:val="left" w:pos="1474"/>
        </w:tabs>
        <w:spacing w:before="72"/>
        <w:ind w:left="624" w:right="1134"/>
        <w:rPr>
          <w:rStyle w:val="default"/>
          <w:rFonts w:cs="FrankRuehl"/>
          <w:rtl/>
        </w:rPr>
      </w:pPr>
      <w:r>
        <w:rPr>
          <w:rStyle w:val="default"/>
          <w:rFonts w:cs="FrankRuehl" w:hint="cs"/>
          <w:rtl/>
        </w:rPr>
        <w:tab/>
        <w:t>(</w:t>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 xml:space="preserve">בעה הועדה שהבקשה מתייחסת למוסד לטיפול רפואי במשתמשים בסמים (להלן </w:t>
      </w:r>
      <w:r>
        <w:rPr>
          <w:rStyle w:val="default"/>
          <w:rFonts w:cs="FrankRuehl"/>
          <w:rtl/>
        </w:rPr>
        <w:t xml:space="preserve">– </w:t>
      </w:r>
      <w:r>
        <w:rPr>
          <w:rStyle w:val="default"/>
          <w:rFonts w:cs="FrankRuehl" w:hint="cs"/>
          <w:rtl/>
        </w:rPr>
        <w:t>המוסד) והעבירה אותה לטיפולו של שר הבריאות, יחולו הוראות פקודה זו על הבקשה ועל המוסד האמור</w:t>
      </w:r>
      <w:r>
        <w:rPr>
          <w:rStyle w:val="default"/>
          <w:rFonts w:cs="FrankRuehl"/>
          <w:rtl/>
        </w:rPr>
        <w:t xml:space="preserve"> ב</w:t>
      </w:r>
      <w:r>
        <w:rPr>
          <w:rStyle w:val="default"/>
          <w:rFonts w:cs="FrankRuehl" w:hint="cs"/>
          <w:rtl/>
        </w:rPr>
        <w:t>ה.</w:t>
      </w:r>
    </w:p>
    <w:p w:rsidR="00894459" w:rsidRDefault="00894459">
      <w:pPr>
        <w:pStyle w:val="P33"/>
        <w:tabs>
          <w:tab w:val="left" w:pos="624"/>
          <w:tab w:val="left" w:pos="1021"/>
          <w:tab w:val="left" w:pos="1474"/>
        </w:tabs>
        <w:spacing w:before="72"/>
        <w:ind w:left="624" w:right="1134"/>
        <w:rPr>
          <w:rStyle w:val="default"/>
          <w:rFonts w:cs="FrankRuehl"/>
          <w:rtl/>
        </w:rPr>
      </w:pPr>
      <w:r>
        <w:rPr>
          <w:rStyle w:val="default"/>
          <w:rFonts w:cs="FrankRuehl" w:hint="cs"/>
          <w:rtl/>
        </w:rPr>
        <w:tab/>
        <w:t>(</w:t>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הבריאות ימנה מפקחים לענין פיקוח על מוסד אשר יהיו רשאים לעשות את אלה:</w:t>
      </w:r>
    </w:p>
    <w:p w:rsidR="00894459" w:rsidRDefault="00894459">
      <w:pPr>
        <w:pStyle w:val="P33"/>
        <w:tabs>
          <w:tab w:val="left" w:pos="624"/>
          <w:tab w:val="left" w:pos="1021"/>
          <w:tab w:val="left" w:pos="1474"/>
        </w:tabs>
        <w:spacing w:before="72"/>
        <w:ind w:left="147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היכנס לכל מוסד אף אם הוא מצוי בבית סוהר;</w:t>
      </w:r>
    </w:p>
    <w:p w:rsidR="00894459" w:rsidRDefault="00894459">
      <w:pPr>
        <w:pStyle w:val="P33"/>
        <w:tabs>
          <w:tab w:val="left" w:pos="624"/>
          <w:tab w:val="left" w:pos="1021"/>
          <w:tab w:val="left" w:pos="1474"/>
        </w:tabs>
        <w:spacing w:before="72"/>
        <w:ind w:left="1474"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דרוש הצגתו או מסירתו של כל מסמך, לרבות התיק האישי או הרפואי של המטופל, הנמצא בו ולתפסו;</w:t>
      </w:r>
    </w:p>
    <w:p w:rsidR="00894459" w:rsidRDefault="00894459">
      <w:pPr>
        <w:pStyle w:val="P33"/>
        <w:tabs>
          <w:tab w:val="left" w:pos="624"/>
          <w:tab w:val="left" w:pos="1021"/>
          <w:tab w:val="left" w:pos="1474"/>
        </w:tabs>
        <w:spacing w:before="72"/>
        <w:ind w:left="147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חקור</w:t>
      </w:r>
      <w:r>
        <w:rPr>
          <w:rStyle w:val="default"/>
          <w:rFonts w:cs="FrankRuehl"/>
          <w:rtl/>
        </w:rPr>
        <w:t xml:space="preserve"> כ</w:t>
      </w:r>
      <w:r>
        <w:rPr>
          <w:rStyle w:val="default"/>
          <w:rFonts w:cs="FrankRuehl" w:hint="cs"/>
          <w:rtl/>
        </w:rPr>
        <w:t>ל אדם במוסד אם הוא סבור שיש לו ידיעות הקשורות לתיפקוד המוסד ולטיפול הניתן בו, בין דרך כלל בין לגבי מטופל מסויים.</w:t>
      </w:r>
    </w:p>
    <w:p w:rsidR="00894459" w:rsidRDefault="00894459">
      <w:pPr>
        <w:pStyle w:val="P33"/>
        <w:tabs>
          <w:tab w:val="left" w:pos="624"/>
          <w:tab w:val="left" w:pos="1021"/>
          <w:tab w:val="left" w:pos="1474"/>
        </w:tabs>
        <w:spacing w:before="72"/>
        <w:ind w:left="624" w:right="1134"/>
        <w:rPr>
          <w:rStyle w:val="default"/>
          <w:rFonts w:cs="FrankRuehl"/>
          <w:rtl/>
        </w:rPr>
      </w:pPr>
      <w:r>
        <w:rPr>
          <w:rStyle w:val="default"/>
          <w:rFonts w:cs="FrankRuehl" w:hint="cs"/>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ל חקירה כאמור בסעיף קטן (ד) יחולו הוראות סעיפים 2 ו-3 לפקודת הפרוצדורה הפלילית (עדות); נתפס מסמך כאמור באותו סעיף קטן יוחזר למי שממנו נל</w:t>
      </w:r>
      <w:r>
        <w:rPr>
          <w:rStyle w:val="default"/>
          <w:rFonts w:cs="FrankRuehl"/>
          <w:rtl/>
        </w:rPr>
        <w:t>קח</w:t>
      </w:r>
      <w:r>
        <w:rPr>
          <w:rStyle w:val="default"/>
          <w:rFonts w:cs="FrankRuehl" w:hint="cs"/>
          <w:rtl/>
        </w:rPr>
        <w:t xml:space="preserve"> תוך שלושים</w:t>
      </w:r>
      <w:r>
        <w:rPr>
          <w:rStyle w:val="default"/>
          <w:rFonts w:cs="FrankRuehl"/>
          <w:rtl/>
        </w:rPr>
        <w:t xml:space="preserve"> </w:t>
      </w:r>
      <w:r>
        <w:rPr>
          <w:rStyle w:val="default"/>
          <w:rFonts w:cs="FrankRuehl" w:hint="cs"/>
          <w:rtl/>
        </w:rPr>
        <w:t>ימים מיום תפיסתו אלא אם כן תוך תקופה זו הועבר המסמך למשטרה לצורך נקיטת הליכים פליליים.</w:t>
      </w:r>
    </w:p>
    <w:p w:rsidR="00894459" w:rsidRDefault="00894459">
      <w:pPr>
        <w:pStyle w:val="P33"/>
        <w:tabs>
          <w:tab w:val="left" w:pos="624"/>
          <w:tab w:val="left" w:pos="1021"/>
          <w:tab w:val="left" w:pos="1474"/>
        </w:tabs>
        <w:spacing w:before="72"/>
        <w:ind w:left="624" w:right="1134"/>
        <w:rPr>
          <w:rStyle w:val="default"/>
          <w:rFonts w:cs="FrankRuehl"/>
          <w:rtl/>
        </w:rPr>
      </w:pPr>
      <w:r>
        <w:rPr>
          <w:rStyle w:val="default"/>
          <w:rFonts w:cs="FrankRuehl" w:hint="cs"/>
          <w:rtl/>
        </w:rPr>
        <w:tab/>
        <w:t>(</w:t>
      </w:r>
      <w:r>
        <w:rPr>
          <w:rStyle w:val="default"/>
          <w:rFonts w:cs="FrankRuehl"/>
          <w:rtl/>
        </w:rPr>
        <w:t>ו</w:t>
      </w:r>
      <w:r>
        <w:rPr>
          <w:rStyle w:val="default"/>
          <w:rFonts w:cs="FrankRuehl" w:hint="cs"/>
          <w:rtl/>
        </w:rPr>
        <w:t>)</w:t>
      </w:r>
      <w:r>
        <w:rPr>
          <w:rStyle w:val="default"/>
          <w:rFonts w:cs="FrankRuehl"/>
          <w:rtl/>
        </w:rPr>
        <w:tab/>
        <w:t>נ</w:t>
      </w:r>
      <w:r>
        <w:rPr>
          <w:rStyle w:val="default"/>
          <w:rFonts w:cs="FrankRuehl" w:hint="cs"/>
          <w:rtl/>
        </w:rPr>
        <w:t>מצא המוסד בבית סוהר או בבית מעצר, ייקבעו התקנות, כאמור בסעיף קטן (א), בהתייעצות עם שר המשטרה.</w:t>
      </w:r>
    </w:p>
    <w:p w:rsidR="00894459" w:rsidRDefault="00894459">
      <w:pPr>
        <w:pStyle w:val="P33"/>
        <w:tabs>
          <w:tab w:val="left" w:pos="624"/>
          <w:tab w:val="left" w:pos="1021"/>
          <w:tab w:val="left" w:pos="1474"/>
        </w:tabs>
        <w:spacing w:before="72"/>
        <w:ind w:left="624" w:right="1134"/>
        <w:rPr>
          <w:rStyle w:val="default"/>
          <w:rFonts w:cs="FrankRuehl" w:hint="cs"/>
          <w:rtl/>
        </w:rPr>
      </w:pPr>
      <w:r>
        <w:rPr>
          <w:rStyle w:val="default"/>
          <w:rFonts w:cs="FrankRuehl" w:hint="cs"/>
          <w:rtl/>
        </w:rPr>
        <w:tab/>
        <w:t>(</w:t>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 xml:space="preserve">פקודה זו </w:t>
      </w:r>
      <w:r>
        <w:rPr>
          <w:rStyle w:val="default"/>
          <w:rFonts w:cs="FrankRuehl"/>
          <w:rtl/>
        </w:rPr>
        <w:t>–</w:t>
      </w:r>
    </w:p>
    <w:p w:rsidR="00894459" w:rsidRDefault="00894459">
      <w:pPr>
        <w:pStyle w:val="P33"/>
        <w:tabs>
          <w:tab w:val="left" w:pos="624"/>
          <w:tab w:val="left" w:pos="1021"/>
          <w:tab w:val="left" w:pos="1474"/>
        </w:tabs>
        <w:spacing w:before="72"/>
        <w:ind w:left="624" w:right="1134"/>
        <w:rPr>
          <w:rStyle w:val="default"/>
          <w:rFonts w:cs="FrankRuehl"/>
          <w:rtl/>
        </w:rPr>
      </w:pPr>
      <w:r>
        <w:rPr>
          <w:rStyle w:val="default"/>
          <w:rFonts w:cs="FrankRuehl"/>
          <w:rtl/>
        </w:rPr>
        <w:tab/>
        <w:t>"ב</w:t>
      </w:r>
      <w:r>
        <w:rPr>
          <w:rStyle w:val="default"/>
          <w:rFonts w:cs="FrankRuehl" w:hint="cs"/>
          <w:rtl/>
        </w:rPr>
        <w:t xml:space="preserve">ית סוהר" </w:t>
      </w:r>
      <w:r>
        <w:rPr>
          <w:rStyle w:val="default"/>
          <w:rFonts w:cs="FrankRuehl"/>
          <w:rtl/>
        </w:rPr>
        <w:t xml:space="preserve">– </w:t>
      </w:r>
      <w:r>
        <w:rPr>
          <w:rStyle w:val="default"/>
          <w:rFonts w:cs="FrankRuehl" w:hint="cs"/>
          <w:rtl/>
        </w:rPr>
        <w:t>כמשמעותו בפקודת בתי הסו</w:t>
      </w:r>
      <w:r>
        <w:rPr>
          <w:rStyle w:val="default"/>
          <w:rFonts w:cs="FrankRuehl"/>
          <w:rtl/>
        </w:rPr>
        <w:t>הר</w:t>
      </w:r>
      <w:r>
        <w:rPr>
          <w:rStyle w:val="default"/>
          <w:rFonts w:cs="FrankRuehl" w:hint="cs"/>
          <w:rtl/>
        </w:rPr>
        <w:t xml:space="preserve"> [נוסח חדש]</w:t>
      </w:r>
      <w:r>
        <w:rPr>
          <w:rStyle w:val="default"/>
          <w:rFonts w:cs="FrankRuehl"/>
          <w:rtl/>
        </w:rPr>
        <w:t xml:space="preserve">, </w:t>
      </w:r>
      <w:r>
        <w:rPr>
          <w:rStyle w:val="default"/>
          <w:rFonts w:cs="FrankRuehl" w:hint="cs"/>
          <w:rtl/>
        </w:rPr>
        <w:t>תשל"ב-</w:t>
      </w:r>
      <w:r>
        <w:rPr>
          <w:rStyle w:val="default"/>
          <w:rFonts w:cs="FrankRuehl"/>
          <w:rtl/>
        </w:rPr>
        <w:t>1971;</w:t>
      </w:r>
    </w:p>
    <w:p w:rsidR="00894459" w:rsidRDefault="00894459">
      <w:pPr>
        <w:pStyle w:val="P33"/>
        <w:tabs>
          <w:tab w:val="left" w:pos="624"/>
          <w:tab w:val="left" w:pos="1021"/>
          <w:tab w:val="left" w:pos="1474"/>
        </w:tabs>
        <w:spacing w:before="72"/>
        <w:ind w:left="624" w:right="1134"/>
        <w:rPr>
          <w:rStyle w:val="default"/>
          <w:rFonts w:cs="FrankRuehl"/>
          <w:rtl/>
        </w:rPr>
      </w:pPr>
      <w:r>
        <w:rPr>
          <w:rStyle w:val="default"/>
          <w:rFonts w:cs="FrankRuehl"/>
          <w:rtl/>
        </w:rPr>
        <w:tab/>
        <w:t>"ב</w:t>
      </w:r>
      <w:r>
        <w:rPr>
          <w:rStyle w:val="default"/>
          <w:rFonts w:cs="FrankRuehl" w:hint="cs"/>
          <w:rtl/>
        </w:rPr>
        <w:t xml:space="preserve">ית מעצר" </w:t>
      </w:r>
      <w:r>
        <w:rPr>
          <w:rStyle w:val="default"/>
          <w:rFonts w:cs="FrankRuehl"/>
          <w:rtl/>
        </w:rPr>
        <w:t xml:space="preserve">– </w:t>
      </w:r>
      <w:r>
        <w:rPr>
          <w:rStyle w:val="default"/>
          <w:rFonts w:cs="FrankRuehl" w:hint="cs"/>
          <w:rtl/>
        </w:rPr>
        <w:t>בית מעצר שבמתקן משטרתי או בבית סוהר;</w:t>
      </w:r>
    </w:p>
    <w:p w:rsidR="00894459" w:rsidRDefault="00894459">
      <w:pPr>
        <w:pStyle w:val="P33"/>
        <w:tabs>
          <w:tab w:val="left" w:pos="624"/>
          <w:tab w:val="left" w:pos="1021"/>
          <w:tab w:val="left" w:pos="1474"/>
        </w:tabs>
        <w:spacing w:before="72"/>
        <w:ind w:left="624" w:right="1134"/>
        <w:rPr>
          <w:rStyle w:val="default"/>
          <w:rFonts w:cs="FrankRuehl"/>
          <w:rtl/>
        </w:rPr>
      </w:pPr>
      <w:r>
        <w:rPr>
          <w:rStyle w:val="default"/>
          <w:rFonts w:cs="FrankRuehl"/>
          <w:rtl/>
        </w:rPr>
        <w:tab/>
        <w:t>"מ</w:t>
      </w:r>
      <w:r>
        <w:rPr>
          <w:rStyle w:val="default"/>
          <w:rFonts w:cs="FrankRuehl" w:hint="cs"/>
          <w:rtl/>
        </w:rPr>
        <w:t xml:space="preserve">וסד לטיפול רפואי במשתמשים בסמים" </w:t>
      </w:r>
      <w:r>
        <w:rPr>
          <w:rStyle w:val="default"/>
          <w:rFonts w:cs="FrankRuehl"/>
          <w:rtl/>
        </w:rPr>
        <w:t xml:space="preserve">– </w:t>
      </w:r>
      <w:r>
        <w:rPr>
          <w:rStyle w:val="default"/>
          <w:rFonts w:cs="FrankRuehl" w:hint="cs"/>
          <w:rtl/>
        </w:rPr>
        <w:t>כל מקום שבו ניתן או המיועד לתת שירות של טיפול רפואי פיסי או נפשי לשני משתמשים בסמים או יותר, בין אם הטיפול ניתן במוסד או במקום אחר בדר</w:t>
      </w:r>
      <w:r>
        <w:rPr>
          <w:rStyle w:val="default"/>
          <w:rFonts w:cs="FrankRuehl"/>
          <w:rtl/>
        </w:rPr>
        <w:t xml:space="preserve">ך </w:t>
      </w:r>
      <w:r>
        <w:rPr>
          <w:rStyle w:val="default"/>
          <w:rFonts w:cs="FrankRuehl" w:hint="cs"/>
          <w:rtl/>
        </w:rPr>
        <w:t>של אשפוז, ש</w:t>
      </w:r>
      <w:r>
        <w:rPr>
          <w:rStyle w:val="default"/>
          <w:rFonts w:cs="FrankRuehl"/>
          <w:rtl/>
        </w:rPr>
        <w:t>ה</w:t>
      </w:r>
      <w:r>
        <w:rPr>
          <w:rStyle w:val="default"/>
          <w:rFonts w:cs="FrankRuehl" w:hint="cs"/>
          <w:rtl/>
        </w:rPr>
        <w:t>יית יום או שהיית לילה ובין בכל דרך אחרת;</w:t>
      </w:r>
    </w:p>
    <w:p w:rsidR="00894459" w:rsidRDefault="00894459">
      <w:pPr>
        <w:pStyle w:val="P33"/>
        <w:tabs>
          <w:tab w:val="left" w:pos="624"/>
          <w:tab w:val="left" w:pos="1021"/>
          <w:tab w:val="left" w:pos="1474"/>
        </w:tabs>
        <w:spacing w:before="72"/>
        <w:ind w:left="624" w:right="1134"/>
        <w:rPr>
          <w:rStyle w:val="default"/>
          <w:rFonts w:cs="FrankRuehl"/>
          <w:rtl/>
        </w:rPr>
      </w:pPr>
      <w:r>
        <w:rPr>
          <w:rStyle w:val="default"/>
          <w:rFonts w:cs="FrankRuehl"/>
          <w:rtl/>
        </w:rPr>
        <w:tab/>
        <w:t>"ס</w:t>
      </w:r>
      <w:r>
        <w:rPr>
          <w:rStyle w:val="default"/>
          <w:rFonts w:cs="FrankRuehl" w:hint="cs"/>
          <w:rtl/>
        </w:rPr>
        <w:t xml:space="preserve">ם" </w:t>
      </w:r>
      <w:r>
        <w:rPr>
          <w:rStyle w:val="default"/>
          <w:rFonts w:cs="FrankRuehl"/>
          <w:rtl/>
        </w:rPr>
        <w:t xml:space="preserve">– </w:t>
      </w:r>
      <w:r>
        <w:rPr>
          <w:rStyle w:val="default"/>
          <w:rFonts w:cs="FrankRuehl" w:hint="cs"/>
          <w:rtl/>
        </w:rPr>
        <w:t>סם מסוכן כהגדרתו בפקודת הסמים המסוכנים [נוסח חדש], תשל"ג-</w:t>
      </w:r>
      <w:r>
        <w:rPr>
          <w:rStyle w:val="default"/>
          <w:rFonts w:cs="FrankRuehl"/>
          <w:rtl/>
        </w:rPr>
        <w:t>1973."</w:t>
      </w:r>
    </w:p>
    <w:p w:rsidR="00894459" w:rsidRDefault="00894459">
      <w:pPr>
        <w:pStyle w:val="P00"/>
        <w:spacing w:before="72"/>
        <w:ind w:left="0" w:right="1134"/>
        <w:rPr>
          <w:rStyle w:val="default"/>
          <w:rFonts w:cs="FrankRuehl"/>
          <w:rtl/>
        </w:rPr>
      </w:pPr>
      <w:bookmarkStart w:id="21" w:name="Seif19"/>
      <w:bookmarkEnd w:id="21"/>
      <w:r>
        <w:rPr>
          <w:rFonts w:cs="Miriam"/>
          <w:szCs w:val="32"/>
          <w:rtl/>
          <w:lang w:val="he-IL"/>
        </w:rPr>
        <w:pict>
          <v:shape id="_x0000_s1050" type="#_x0000_t202" style="position:absolute;left:0;text-align:left;margin-left:470.25pt;margin-top:7.1pt;width:1in;height:12.8pt;z-index:251667456" filled="f" stroked="f">
            <v:textbox inset="1mm,0,1mm,0">
              <w:txbxContent>
                <w:p w:rsidR="00894459" w:rsidRDefault="00894459">
                  <w:pPr>
                    <w:spacing w:line="160" w:lineRule="exact"/>
                    <w:jc w:val="left"/>
                    <w:rPr>
                      <w:rFonts w:cs="Miriam" w:hint="cs"/>
                      <w:sz w:val="18"/>
                      <w:szCs w:val="18"/>
                      <w:rtl/>
                    </w:rPr>
                  </w:pPr>
                  <w:r>
                    <w:rPr>
                      <w:rFonts w:cs="Miriam" w:hint="cs"/>
                      <w:sz w:val="18"/>
                      <w:szCs w:val="18"/>
                      <w:rtl/>
                    </w:rPr>
                    <w:t>דין המדינה</w:t>
                  </w:r>
                </w:p>
              </w:txbxContent>
            </v:textbox>
            <w10:anchorlock/>
          </v:shape>
        </w:pict>
      </w:r>
      <w:r>
        <w:rPr>
          <w:rStyle w:val="big-number"/>
          <w:rFonts w:cs="Miriam"/>
          <w:rtl/>
        </w:rPr>
        <w:t>18.</w:t>
      </w:r>
      <w:r>
        <w:rPr>
          <w:rStyle w:val="big-number"/>
          <w:rFonts w:cs="Miriam"/>
          <w:rtl/>
        </w:rPr>
        <w:tab/>
      </w:r>
      <w:r>
        <w:rPr>
          <w:rStyle w:val="default"/>
          <w:rFonts w:cs="FrankRuehl"/>
          <w:rtl/>
        </w:rPr>
        <w:t>חו</w:t>
      </w:r>
      <w:r>
        <w:rPr>
          <w:rStyle w:val="default"/>
          <w:rFonts w:cs="FrankRuehl" w:hint="cs"/>
          <w:rtl/>
        </w:rPr>
        <w:t>ק זה והתקנות על פיו, פרט לחובת קבלת רשיון, יחולו גם על המדינה.</w:t>
      </w:r>
    </w:p>
    <w:p w:rsidR="00894459" w:rsidRDefault="00894459">
      <w:pPr>
        <w:pStyle w:val="P00"/>
        <w:spacing w:before="72"/>
        <w:ind w:left="0" w:right="1134"/>
        <w:rPr>
          <w:rStyle w:val="default"/>
          <w:rFonts w:cs="FrankRuehl"/>
          <w:rtl/>
        </w:rPr>
      </w:pPr>
      <w:bookmarkStart w:id="22" w:name="Seif18"/>
      <w:bookmarkEnd w:id="22"/>
      <w:r>
        <w:rPr>
          <w:lang w:val="he-IL"/>
        </w:rPr>
        <w:pict>
          <v:rect id="_x0000_s1046" style="position:absolute;left:0;text-align:left;margin-left:464.5pt;margin-top:8.05pt;width:75.05pt;height:8pt;z-index:251664384" o:allowincell="f" filled="f" stroked="f" strokecolor="lime" strokeweight=".25pt">
            <v:textbox inset="0,0,0,0">
              <w:txbxContent>
                <w:p w:rsidR="00894459" w:rsidRDefault="00894459">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19.</w:t>
      </w:r>
      <w:r>
        <w:rPr>
          <w:rStyle w:val="big-number"/>
          <w:rFonts w:cs="Miriam"/>
          <w:rtl/>
        </w:rPr>
        <w:tab/>
      </w:r>
      <w:r>
        <w:rPr>
          <w:rStyle w:val="default"/>
          <w:rFonts w:cs="FrankRuehl"/>
          <w:rtl/>
        </w:rPr>
        <w:t>תח</w:t>
      </w:r>
      <w:r>
        <w:rPr>
          <w:rStyle w:val="default"/>
          <w:rFonts w:cs="FrankRuehl" w:hint="cs"/>
          <w:rtl/>
        </w:rPr>
        <w:t xml:space="preserve">ילתו של חוק </w:t>
      </w:r>
      <w:r>
        <w:rPr>
          <w:rStyle w:val="default"/>
          <w:rFonts w:cs="FrankRuehl"/>
          <w:rtl/>
        </w:rPr>
        <w:t>זה</w:t>
      </w:r>
      <w:r>
        <w:rPr>
          <w:rStyle w:val="default"/>
          <w:rFonts w:cs="FrankRuehl" w:hint="cs"/>
          <w:rtl/>
        </w:rPr>
        <w:t xml:space="preserve"> שלושה חדשים מיום פרסומו.</w:t>
      </w:r>
    </w:p>
    <w:p w:rsidR="00894459" w:rsidRDefault="00894459">
      <w:pPr>
        <w:pStyle w:val="P00"/>
        <w:spacing w:before="72"/>
        <w:ind w:left="0" w:right="1134"/>
        <w:rPr>
          <w:rStyle w:val="default"/>
          <w:rFonts w:cs="FrankRuehl"/>
          <w:rtl/>
        </w:rPr>
      </w:pPr>
    </w:p>
    <w:p w:rsidR="00894459" w:rsidRDefault="00894459">
      <w:pPr>
        <w:pStyle w:val="P00"/>
        <w:spacing w:before="72"/>
        <w:ind w:left="0" w:right="1134"/>
        <w:rPr>
          <w:rStyle w:val="default"/>
          <w:rFonts w:cs="FrankRuehl"/>
          <w:rtl/>
        </w:rPr>
      </w:pPr>
    </w:p>
    <w:p w:rsidR="00894459" w:rsidRDefault="00894459">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ab/>
        <w:t>ח</w:t>
      </w:r>
      <w:r>
        <w:rPr>
          <w:rFonts w:cs="FrankRuehl" w:hint="cs"/>
          <w:sz w:val="26"/>
          <w:szCs w:val="26"/>
          <w:rtl/>
        </w:rPr>
        <w:t>יים רמון</w:t>
      </w:r>
      <w:r>
        <w:rPr>
          <w:rFonts w:cs="FrankRuehl"/>
          <w:sz w:val="26"/>
          <w:szCs w:val="26"/>
          <w:rtl/>
        </w:rPr>
        <w:tab/>
        <w:t>א</w:t>
      </w:r>
      <w:r>
        <w:rPr>
          <w:rFonts w:cs="FrankRuehl" w:hint="cs"/>
          <w:sz w:val="26"/>
          <w:szCs w:val="26"/>
          <w:rtl/>
        </w:rPr>
        <w:t>ורה נמיר</w:t>
      </w:r>
    </w:p>
    <w:p w:rsidR="00894459" w:rsidRDefault="00894459">
      <w:pPr>
        <w:pStyle w:val="sig-1"/>
        <w:widowControl/>
        <w:tabs>
          <w:tab w:val="clear" w:pos="851"/>
          <w:tab w:val="clear" w:pos="2835"/>
          <w:tab w:val="clear" w:pos="4820"/>
          <w:tab w:val="center" w:pos="1985"/>
          <w:tab w:val="center" w:pos="4536"/>
        </w:tabs>
        <w:ind w:left="0" w:right="1134"/>
        <w:rPr>
          <w:rFonts w:cs="FrankRuehl" w:hint="cs"/>
          <w:sz w:val="22"/>
          <w:rtl/>
        </w:rPr>
      </w:pPr>
      <w:r>
        <w:rPr>
          <w:rFonts w:cs="FrankRuehl"/>
          <w:sz w:val="22"/>
          <w:rtl/>
        </w:rPr>
        <w:tab/>
        <w:t>ש</w:t>
      </w:r>
      <w:r>
        <w:rPr>
          <w:rFonts w:cs="FrankRuehl" w:hint="cs"/>
          <w:sz w:val="22"/>
          <w:rtl/>
        </w:rPr>
        <w:t>ר הבריאות</w:t>
      </w:r>
      <w:r>
        <w:rPr>
          <w:rFonts w:cs="FrankRuehl"/>
          <w:sz w:val="22"/>
          <w:rtl/>
        </w:rPr>
        <w:tab/>
        <w:t>ש</w:t>
      </w:r>
      <w:r>
        <w:rPr>
          <w:rFonts w:cs="FrankRuehl" w:hint="cs"/>
          <w:sz w:val="22"/>
          <w:rtl/>
        </w:rPr>
        <w:t>רת העבודה והרווחה</w:t>
      </w:r>
    </w:p>
    <w:p w:rsidR="00894459" w:rsidRDefault="00894459">
      <w:pPr>
        <w:pStyle w:val="sig-1"/>
        <w:widowControl/>
        <w:tabs>
          <w:tab w:val="clear" w:pos="851"/>
          <w:tab w:val="clear" w:pos="2835"/>
          <w:tab w:val="clear" w:pos="4820"/>
          <w:tab w:val="center" w:pos="1985"/>
          <w:tab w:val="center" w:pos="4536"/>
        </w:tabs>
        <w:ind w:left="0" w:right="1134"/>
        <w:rPr>
          <w:rFonts w:cs="FrankRuehl"/>
          <w:sz w:val="22"/>
          <w:rtl/>
        </w:rPr>
      </w:pPr>
    </w:p>
    <w:p w:rsidR="00894459" w:rsidRDefault="00894459">
      <w:pPr>
        <w:pStyle w:val="sig-1"/>
        <w:widowControl/>
        <w:ind w:left="0" w:right="1134"/>
        <w:rPr>
          <w:rFonts w:cs="FrankRuehl"/>
          <w:sz w:val="26"/>
          <w:szCs w:val="26"/>
          <w:rtl/>
        </w:rPr>
      </w:pPr>
      <w:r>
        <w:rPr>
          <w:rFonts w:cs="FrankRuehl"/>
          <w:sz w:val="26"/>
          <w:szCs w:val="26"/>
          <w:rtl/>
        </w:rPr>
        <w:tab/>
        <w:t>ע</w:t>
      </w:r>
      <w:r>
        <w:rPr>
          <w:rFonts w:cs="FrankRuehl" w:hint="cs"/>
          <w:sz w:val="26"/>
          <w:szCs w:val="26"/>
          <w:rtl/>
        </w:rPr>
        <w:t>זר וייצמן</w:t>
      </w:r>
      <w:r>
        <w:rPr>
          <w:rFonts w:cs="FrankRuehl"/>
          <w:sz w:val="26"/>
          <w:szCs w:val="26"/>
          <w:rtl/>
        </w:rPr>
        <w:tab/>
        <w:t>ש</w:t>
      </w:r>
      <w:r>
        <w:rPr>
          <w:rFonts w:cs="FrankRuehl" w:hint="cs"/>
          <w:sz w:val="26"/>
          <w:szCs w:val="26"/>
          <w:rtl/>
        </w:rPr>
        <w:t>בח וייס</w:t>
      </w:r>
      <w:r>
        <w:rPr>
          <w:rFonts w:cs="FrankRuehl"/>
          <w:sz w:val="26"/>
          <w:szCs w:val="26"/>
          <w:rtl/>
        </w:rPr>
        <w:tab/>
        <w:t>י</w:t>
      </w:r>
      <w:r>
        <w:rPr>
          <w:rFonts w:cs="FrankRuehl" w:hint="cs"/>
          <w:sz w:val="26"/>
          <w:szCs w:val="26"/>
          <w:rtl/>
        </w:rPr>
        <w:t>צחק רבין</w:t>
      </w:r>
    </w:p>
    <w:p w:rsidR="00894459" w:rsidRDefault="00894459">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י</w:t>
      </w:r>
      <w:r>
        <w:rPr>
          <w:rFonts w:cs="FrankRuehl" w:hint="cs"/>
          <w:sz w:val="22"/>
          <w:rtl/>
        </w:rPr>
        <w:t>ושב ראש הכנסת</w:t>
      </w:r>
      <w:r>
        <w:rPr>
          <w:rFonts w:cs="FrankRuehl"/>
          <w:sz w:val="22"/>
          <w:rtl/>
        </w:rPr>
        <w:tab/>
        <w:t>ר</w:t>
      </w:r>
      <w:r>
        <w:rPr>
          <w:rFonts w:cs="FrankRuehl" w:hint="cs"/>
          <w:sz w:val="22"/>
          <w:rtl/>
        </w:rPr>
        <w:t>אש הממשלה</w:t>
      </w:r>
    </w:p>
    <w:p w:rsidR="00894459" w:rsidRDefault="00894459">
      <w:pPr>
        <w:pStyle w:val="P00"/>
        <w:spacing w:before="72"/>
        <w:ind w:left="0" w:right="1134"/>
        <w:rPr>
          <w:rStyle w:val="default"/>
          <w:rFonts w:cs="FrankRuehl"/>
          <w:rtl/>
        </w:rPr>
      </w:pPr>
    </w:p>
    <w:p w:rsidR="00894459" w:rsidRDefault="00894459">
      <w:pPr>
        <w:pStyle w:val="P00"/>
        <w:spacing w:before="72"/>
        <w:ind w:left="0" w:right="1134"/>
        <w:rPr>
          <w:rStyle w:val="default"/>
          <w:rFonts w:cs="FrankRuehl"/>
          <w:rtl/>
        </w:rPr>
      </w:pPr>
    </w:p>
    <w:p w:rsidR="00894459" w:rsidRDefault="00894459">
      <w:pPr>
        <w:pStyle w:val="P00"/>
        <w:spacing w:before="72"/>
        <w:ind w:left="0" w:right="1134"/>
        <w:rPr>
          <w:rStyle w:val="default"/>
          <w:rFonts w:cs="FrankRuehl"/>
          <w:rtl/>
        </w:rPr>
      </w:pPr>
      <w:bookmarkStart w:id="23" w:name="LawPartEnd"/>
    </w:p>
    <w:bookmarkEnd w:id="23"/>
    <w:p w:rsidR="002130C5" w:rsidRDefault="002130C5">
      <w:pPr>
        <w:pStyle w:val="P00"/>
        <w:spacing w:before="72"/>
        <w:ind w:left="0" w:right="1134"/>
        <w:rPr>
          <w:rStyle w:val="default"/>
          <w:rFonts w:cs="FrankRuehl"/>
          <w:rtl/>
        </w:rPr>
      </w:pPr>
    </w:p>
    <w:p w:rsidR="002130C5" w:rsidRDefault="002130C5">
      <w:pPr>
        <w:pStyle w:val="P00"/>
        <w:spacing w:before="72"/>
        <w:ind w:left="0" w:right="1134"/>
        <w:rPr>
          <w:rStyle w:val="default"/>
          <w:rFonts w:cs="FrankRuehl"/>
          <w:rtl/>
        </w:rPr>
      </w:pPr>
    </w:p>
    <w:p w:rsidR="002130C5" w:rsidRDefault="002130C5" w:rsidP="002130C5">
      <w:pPr>
        <w:pStyle w:val="P00"/>
        <w:spacing w:before="72"/>
        <w:ind w:left="0" w:right="1134"/>
        <w:jc w:val="center"/>
        <w:rPr>
          <w:rStyle w:val="default"/>
          <w:rFonts w:cs="David"/>
          <w:color w:val="0000FF"/>
          <w:szCs w:val="24"/>
          <w:u w:val="single"/>
          <w:rtl/>
        </w:rPr>
      </w:pPr>
      <w:hyperlink r:id="rId18" w:history="1">
        <w:r>
          <w:rPr>
            <w:rStyle w:val="default"/>
            <w:rFonts w:cs="David"/>
            <w:color w:val="0000FF"/>
            <w:szCs w:val="24"/>
            <w:u w:val="single"/>
            <w:rtl/>
          </w:rPr>
          <w:t>הודעה למנויים על עריכה ושינויים במסמכי פסיקה, חקיקה ועוד באתר נבו - הקש כאן</w:t>
        </w:r>
      </w:hyperlink>
    </w:p>
    <w:p w:rsidR="00894459" w:rsidRPr="002130C5" w:rsidRDefault="00894459" w:rsidP="002130C5">
      <w:pPr>
        <w:pStyle w:val="P00"/>
        <w:spacing w:before="72"/>
        <w:ind w:left="0" w:right="1134"/>
        <w:jc w:val="center"/>
        <w:rPr>
          <w:rStyle w:val="default"/>
          <w:rFonts w:cs="David"/>
          <w:color w:val="0000FF"/>
          <w:szCs w:val="24"/>
          <w:u w:val="single"/>
          <w:rtl/>
        </w:rPr>
      </w:pPr>
    </w:p>
    <w:sectPr w:rsidR="00894459" w:rsidRPr="002130C5">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5CD0" w:rsidRDefault="001E5CD0">
      <w:r>
        <w:separator/>
      </w:r>
    </w:p>
  </w:endnote>
  <w:endnote w:type="continuationSeparator" w:id="0">
    <w:p w:rsidR="001E5CD0" w:rsidRDefault="001E5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459" w:rsidRDefault="0089445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94459" w:rsidRDefault="0089445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94459" w:rsidRDefault="0089445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Z:\00000000-law\yael\revadim\06-08-17\01\p192m1_001.doc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459" w:rsidRDefault="0089445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130C5">
      <w:rPr>
        <w:rFonts w:hAnsi="FrankRuehl" w:cs="FrankRuehl"/>
        <w:noProof/>
        <w:sz w:val="24"/>
        <w:szCs w:val="24"/>
        <w:rtl/>
      </w:rPr>
      <w:t>7</w:t>
    </w:r>
    <w:r>
      <w:rPr>
        <w:rFonts w:hAnsi="FrankRuehl" w:cs="FrankRuehl"/>
        <w:sz w:val="24"/>
        <w:szCs w:val="24"/>
        <w:rtl/>
      </w:rPr>
      <w:fldChar w:fldCharType="end"/>
    </w:r>
  </w:p>
  <w:p w:rsidR="00894459" w:rsidRDefault="0089445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94459" w:rsidRDefault="0089445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Z:\00000000-law\yael\revadim\06-08-17\01\p192m1_001.doc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5CD0" w:rsidRDefault="001E5CD0">
      <w:pPr>
        <w:spacing w:before="60" w:line="240" w:lineRule="auto"/>
        <w:ind w:right="1134"/>
      </w:pPr>
      <w:r>
        <w:separator/>
      </w:r>
    </w:p>
  </w:footnote>
  <w:footnote w:type="continuationSeparator" w:id="0">
    <w:p w:rsidR="001E5CD0" w:rsidRDefault="001E5CD0">
      <w:r>
        <w:separator/>
      </w:r>
    </w:p>
  </w:footnote>
  <w:footnote w:id="1">
    <w:p w:rsidR="00894459" w:rsidRDefault="008944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תשנ"ג מס' 1426</w:t>
        </w:r>
      </w:hyperlink>
      <w:r>
        <w:rPr>
          <w:rFonts w:cs="FrankRuehl" w:hint="cs"/>
          <w:rtl/>
        </w:rPr>
        <w:t xml:space="preserve"> מיום 15.7.1993 עמ' 126 (</w:t>
      </w:r>
      <w:hyperlink r:id="rId2" w:history="1">
        <w:r>
          <w:rPr>
            <w:rStyle w:val="Hyperlink"/>
            <w:rFonts w:cs="FrankRuehl" w:hint="cs"/>
            <w:rtl/>
          </w:rPr>
          <w:t>ה"ח תשנ"ב מס' 2130</w:t>
        </w:r>
      </w:hyperlink>
      <w:r>
        <w:rPr>
          <w:rFonts w:cs="FrankRuehl" w:hint="cs"/>
          <w:rtl/>
        </w:rPr>
        <w:t xml:space="preserve"> עמ' 332).</w:t>
      </w:r>
    </w:p>
    <w:p w:rsidR="00894459" w:rsidRDefault="008944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Pr>
            <w:rStyle w:val="Hyperlink"/>
            <w:rFonts w:cs="FrankRuehl" w:hint="cs"/>
            <w:rtl/>
          </w:rPr>
          <w:t>ס"ח תשס"ד מס' 1909</w:t>
        </w:r>
      </w:hyperlink>
      <w:r>
        <w:rPr>
          <w:rFonts w:cs="FrankRuehl" w:hint="cs"/>
          <w:rtl/>
        </w:rPr>
        <w:t xml:space="preserve"> מיום 12.11.2003 עמ' 14 (</w:t>
      </w:r>
      <w:hyperlink r:id="rId4" w:history="1">
        <w:r>
          <w:rPr>
            <w:rStyle w:val="Hyperlink"/>
            <w:rFonts w:cs="FrankRuehl" w:hint="cs"/>
            <w:rtl/>
          </w:rPr>
          <w:t>ה"ח הממשלה תשס"ג מס' 46</w:t>
        </w:r>
      </w:hyperlink>
      <w:r>
        <w:rPr>
          <w:rFonts w:cs="FrankRuehl" w:hint="cs"/>
          <w:rtl/>
        </w:rPr>
        <w:t xml:space="preserve"> עמ' 578) </w:t>
      </w:r>
      <w:r>
        <w:rPr>
          <w:rFonts w:cs="FrankRuehl"/>
          <w:rtl/>
        </w:rPr>
        <w:t>–</w:t>
      </w:r>
      <w:r>
        <w:rPr>
          <w:rFonts w:cs="FrankRuehl" w:hint="cs"/>
          <w:rtl/>
        </w:rPr>
        <w:t xml:space="preserve"> תיקון מס' 1</w:t>
      </w:r>
      <w:r w:rsidR="00011551">
        <w:rPr>
          <w:rFonts w:cs="FrankRuehl" w:hint="cs"/>
          <w:rtl/>
        </w:rPr>
        <w:t xml:space="preserve"> </w:t>
      </w:r>
      <w:r>
        <w:rPr>
          <w:rFonts w:cs="FrankRuehl" w:hint="cs"/>
          <w:rtl/>
        </w:rPr>
        <w:t>בסעיף 5 לחוק הרשות למלחמה בסמים (תיקון מס' 2), תשס"ד-2003.</w:t>
      </w:r>
    </w:p>
    <w:p w:rsidR="002C3EB9" w:rsidRDefault="002C3EB9" w:rsidP="009B0D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011551" w:rsidRPr="002C3EB9">
          <w:rPr>
            <w:rStyle w:val="Hyperlink"/>
            <w:rFonts w:cs="FrankRuehl" w:hint="cs"/>
            <w:rtl/>
          </w:rPr>
          <w:t>ס"ח תשע"ב מס' 2375</w:t>
        </w:r>
      </w:hyperlink>
      <w:r w:rsidR="00011551" w:rsidRPr="00011551">
        <w:rPr>
          <w:rFonts w:cs="FrankRuehl" w:hint="cs"/>
          <w:rtl/>
        </w:rPr>
        <w:t xml:space="preserve"> מיום 2.8.2012 עמ' 614 (</w:t>
      </w:r>
      <w:hyperlink r:id="rId6" w:history="1">
        <w:r w:rsidR="00011551" w:rsidRPr="00011551">
          <w:rPr>
            <w:rStyle w:val="Hyperlink"/>
            <w:rFonts w:cs="FrankRuehl" w:hint="cs"/>
            <w:rtl/>
          </w:rPr>
          <w:t>ה"ח הממשלה תשע"ב מס' 658</w:t>
        </w:r>
      </w:hyperlink>
      <w:r w:rsidR="00011551" w:rsidRPr="00011551">
        <w:rPr>
          <w:rFonts w:cs="FrankRuehl" w:hint="cs"/>
          <w:rtl/>
        </w:rPr>
        <w:t xml:space="preserve"> עמ' 372) </w:t>
      </w:r>
      <w:r w:rsidR="00011551" w:rsidRPr="00011551">
        <w:rPr>
          <w:rFonts w:cs="FrankRuehl"/>
          <w:rtl/>
        </w:rPr>
        <w:t>–</w:t>
      </w:r>
      <w:r w:rsidR="00011551" w:rsidRPr="00011551">
        <w:rPr>
          <w:rFonts w:cs="FrankRuehl" w:hint="cs"/>
          <w:rtl/>
        </w:rPr>
        <w:t xml:space="preserve"> תיקון מס' </w:t>
      </w:r>
      <w:r w:rsidR="009B0D54">
        <w:rPr>
          <w:rFonts w:cs="FrankRuehl" w:hint="cs"/>
          <w:rtl/>
        </w:rPr>
        <w:t>2</w:t>
      </w:r>
      <w:r w:rsidR="00011551" w:rsidRPr="00011551">
        <w:rPr>
          <w:rFonts w:cs="FrankRuehl" w:hint="cs"/>
          <w:rtl/>
        </w:rPr>
        <w:t xml:space="preserve"> בסעיף </w:t>
      </w:r>
      <w:r w:rsidR="00011551">
        <w:rPr>
          <w:rFonts w:cs="FrankRuehl" w:hint="cs"/>
          <w:rtl/>
        </w:rPr>
        <w:t>10</w:t>
      </w:r>
      <w:r w:rsidR="00011551" w:rsidRPr="00011551">
        <w:rPr>
          <w:rFonts w:cs="FrankRuehl" w:hint="cs"/>
          <w:rtl/>
        </w:rPr>
        <w:t xml:space="preserve"> לחוק הרשות הלאומית למלחמה בסמים (תיקון מס' 3), תשע"ב-2012.</w:t>
      </w:r>
    </w:p>
    <w:p w:rsidR="009F2B4F" w:rsidRPr="009B0D54" w:rsidRDefault="009F2B4F" w:rsidP="009F2B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9B0D54" w:rsidRPr="009F2B4F">
          <w:rPr>
            <w:rStyle w:val="Hyperlink"/>
            <w:rFonts w:cs="FrankRuehl" w:hint="cs"/>
            <w:rtl/>
          </w:rPr>
          <w:t>ס"ח תשע"ז מס' 2659</w:t>
        </w:r>
      </w:hyperlink>
      <w:r w:rsidR="009B0D54" w:rsidRPr="009B0D54">
        <w:rPr>
          <w:rFonts w:cs="FrankRuehl" w:hint="cs"/>
          <w:rtl/>
        </w:rPr>
        <w:t xml:space="preserve"> מיום 7.8.2017 עמ' 1139 (</w:t>
      </w:r>
      <w:hyperlink r:id="rId8" w:history="1">
        <w:r w:rsidR="009B0D54" w:rsidRPr="009B0D54">
          <w:rPr>
            <w:rStyle w:val="Hyperlink"/>
            <w:rFonts w:cs="FrankRuehl" w:hint="cs"/>
            <w:rtl/>
          </w:rPr>
          <w:t>ה"ח הממשלה תשע"ז מס' 1111</w:t>
        </w:r>
      </w:hyperlink>
      <w:r w:rsidR="009B0D54" w:rsidRPr="009B0D54">
        <w:rPr>
          <w:rFonts w:cs="FrankRuehl" w:hint="cs"/>
          <w:rtl/>
        </w:rPr>
        <w:t xml:space="preserve"> </w:t>
      </w:r>
      <w:r w:rsidR="009B0D54" w:rsidRPr="009B0D54">
        <w:rPr>
          <w:rFonts w:cs="FrankRuehl"/>
          <w:rtl/>
        </w:rPr>
        <w:t>עמ</w:t>
      </w:r>
      <w:r w:rsidR="009B0D54" w:rsidRPr="009B0D54">
        <w:rPr>
          <w:rFonts w:cs="FrankRuehl" w:hint="cs"/>
          <w:rtl/>
        </w:rPr>
        <w:t xml:space="preserve">' 784) </w:t>
      </w:r>
      <w:r w:rsidR="009B0D54" w:rsidRPr="009B0D54">
        <w:rPr>
          <w:rFonts w:cs="FrankRuehl"/>
          <w:rtl/>
        </w:rPr>
        <w:t>–</w:t>
      </w:r>
      <w:r w:rsidR="009B0D54" w:rsidRPr="009B0D54">
        <w:rPr>
          <w:rFonts w:cs="FrankRuehl" w:hint="cs"/>
          <w:rtl/>
        </w:rPr>
        <w:t xml:space="preserve"> תיקון מס' </w:t>
      </w:r>
      <w:r w:rsidR="009B0D54">
        <w:rPr>
          <w:rFonts w:cs="FrankRuehl" w:hint="cs"/>
          <w:rtl/>
        </w:rPr>
        <w:t>3</w:t>
      </w:r>
      <w:r w:rsidR="009B0D54" w:rsidRPr="009B0D54">
        <w:rPr>
          <w:rFonts w:cs="FrankRuehl" w:hint="cs"/>
          <w:rtl/>
        </w:rPr>
        <w:t xml:space="preserve"> בסעיף </w:t>
      </w:r>
      <w:r w:rsidR="009B0D54">
        <w:rPr>
          <w:rFonts w:cs="FrankRuehl" w:hint="cs"/>
          <w:rtl/>
        </w:rPr>
        <w:t>20</w:t>
      </w:r>
      <w:r w:rsidR="009B0D54" w:rsidRPr="009B0D54">
        <w:rPr>
          <w:rFonts w:cs="FrankRuehl" w:hint="cs"/>
          <w:rtl/>
        </w:rPr>
        <w:t xml:space="preserve"> לחוק הרשות למאבק באלימות, בסמים ובאלכוהול, תשע"ז-2017; תחילתו שישה חודשים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459" w:rsidRDefault="0089445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הפיקוח על מוסדות לטיפול במשתמשים בסמים, תשנ"ג–1993</w:t>
    </w:r>
  </w:p>
  <w:p w:rsidR="00894459" w:rsidRDefault="0089445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94459" w:rsidRDefault="0089445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459" w:rsidRDefault="0089445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הפיקוח על מוסדות לטיפול במשתמשים בסמים, תשנ"ג</w:t>
    </w:r>
    <w:r>
      <w:rPr>
        <w:rFonts w:hAnsi="FrankRuehl" w:cs="FrankRuehl" w:hint="cs"/>
        <w:color w:val="000000"/>
        <w:sz w:val="28"/>
        <w:szCs w:val="28"/>
        <w:rtl/>
      </w:rPr>
      <w:t>-</w:t>
    </w:r>
    <w:r>
      <w:rPr>
        <w:rFonts w:hAnsi="FrankRuehl" w:cs="FrankRuehl"/>
        <w:color w:val="000000"/>
        <w:sz w:val="28"/>
        <w:szCs w:val="28"/>
        <w:rtl/>
      </w:rPr>
      <w:t>1993</w:t>
    </w:r>
  </w:p>
  <w:p w:rsidR="00894459" w:rsidRDefault="0089445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94459" w:rsidRDefault="0089445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34A0"/>
    <w:rsid w:val="00011551"/>
    <w:rsid w:val="001E5CD0"/>
    <w:rsid w:val="002101E4"/>
    <w:rsid w:val="002130C5"/>
    <w:rsid w:val="00277AC3"/>
    <w:rsid w:val="002C3EB9"/>
    <w:rsid w:val="0040449B"/>
    <w:rsid w:val="006735C0"/>
    <w:rsid w:val="006D56F4"/>
    <w:rsid w:val="007A34A0"/>
    <w:rsid w:val="00894459"/>
    <w:rsid w:val="00972D55"/>
    <w:rsid w:val="009923E6"/>
    <w:rsid w:val="00993C48"/>
    <w:rsid w:val="009B0D54"/>
    <w:rsid w:val="009F2B4F"/>
    <w:rsid w:val="00B52B8A"/>
    <w:rsid w:val="00C649AF"/>
    <w:rsid w:val="00D173E3"/>
    <w:rsid w:val="00D23724"/>
    <w:rsid w:val="00D64665"/>
    <w:rsid w:val="00F609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352E8D6-8D02-4EC8-8AC7-4CF6F232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3">
    <w:name w:val="P03"/>
    <w:basedOn w:val="P00"/>
    <w:pPr>
      <w:ind w:right="1474" w:hanging="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9B0D54"/>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375.pdf" TargetMode="External"/><Relationship Id="rId13" Type="http://schemas.openxmlformats.org/officeDocument/2006/relationships/hyperlink" Target="http://www.nevo.co.il/Law_word/law15/memshala-1111.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15/MEMSHALA-46.pdf" TargetMode="External"/><Relationship Id="rId12" Type="http://schemas.openxmlformats.org/officeDocument/2006/relationships/hyperlink" Target="http://www.nevo.co.il/Law_word/law14/law-2659.pdf" TargetMode="External"/><Relationship Id="rId17" Type="http://schemas.openxmlformats.org/officeDocument/2006/relationships/hyperlink" Target="http://www.nevo.co.il/Law_word/law15/memshala-658.pdf" TargetMode="External"/><Relationship Id="rId2" Type="http://schemas.openxmlformats.org/officeDocument/2006/relationships/settings" Target="settings.xml"/><Relationship Id="rId16" Type="http://schemas.openxmlformats.org/officeDocument/2006/relationships/hyperlink" Target="http://www.nevo.co.il/Law_word/law14/law-2375.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1909.pdf" TargetMode="External"/><Relationship Id="rId11" Type="http://schemas.openxmlformats.org/officeDocument/2006/relationships/hyperlink" Target="http://www.nevo.co.il/Law_word/law15/memshala-1111.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15/MEMSHALA-46.pdf" TargetMode="External"/><Relationship Id="rId23" Type="http://schemas.openxmlformats.org/officeDocument/2006/relationships/fontTable" Target="fontTable.xml"/><Relationship Id="rId10" Type="http://schemas.openxmlformats.org/officeDocument/2006/relationships/hyperlink" Target="http://www.nevo.co.il/Law_word/law14/law-2659.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5/memshala-658.pdf" TargetMode="External"/><Relationship Id="rId14" Type="http://schemas.openxmlformats.org/officeDocument/2006/relationships/hyperlink" Target="http://www.nevo.co.il/Law_word/law14/LAW-1909.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1111.pdf" TargetMode="External"/><Relationship Id="rId3" Type="http://schemas.openxmlformats.org/officeDocument/2006/relationships/hyperlink" Target="http://www.nevo.co.il/Law_word/law14/LAW-1909.pdf" TargetMode="External"/><Relationship Id="rId7" Type="http://schemas.openxmlformats.org/officeDocument/2006/relationships/hyperlink" Target="http://www.nevo.co.il/law_word/law14/law-2659.pdf" TargetMode="External"/><Relationship Id="rId2" Type="http://schemas.openxmlformats.org/officeDocument/2006/relationships/hyperlink" Target="http://www.nevo.co.il/Law_word/law17/PROP-2130.pdf" TargetMode="External"/><Relationship Id="rId1" Type="http://schemas.openxmlformats.org/officeDocument/2006/relationships/hyperlink" Target="http://www.nevo.co.il/Law_word/law14/LAW-1426.pdf" TargetMode="External"/><Relationship Id="rId6" Type="http://schemas.openxmlformats.org/officeDocument/2006/relationships/hyperlink" Target="http://www.nevo.co.il/Law_word/law15/memshala-658.pdf" TargetMode="External"/><Relationship Id="rId5" Type="http://schemas.openxmlformats.org/officeDocument/2006/relationships/hyperlink" Target="http://www.nevo.co.il/Law_word/law14/LAW-2375.pdf" TargetMode="External"/><Relationship Id="rId4" Type="http://schemas.openxmlformats.org/officeDocument/2006/relationships/hyperlink" Target="http://www.nevo.co.il/Law_word/law15/MEMSHALA-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פרק 1/192</vt:lpstr>
    </vt:vector>
  </TitlesOfParts>
  <Company/>
  <LinksUpToDate>false</LinksUpToDate>
  <CharactersWithSpaces>16598</CharactersWithSpaces>
  <SharedDoc>false</SharedDoc>
  <HLinks>
    <vt:vector size="246" baseType="variant">
      <vt:variant>
        <vt:i4>393283</vt:i4>
      </vt:variant>
      <vt:variant>
        <vt:i4>156</vt:i4>
      </vt:variant>
      <vt:variant>
        <vt:i4>0</vt:i4>
      </vt:variant>
      <vt:variant>
        <vt:i4>5</vt:i4>
      </vt:variant>
      <vt:variant>
        <vt:lpwstr>http://www.nevo.co.il/advertisements/nevo-100.doc</vt:lpwstr>
      </vt:variant>
      <vt:variant>
        <vt:lpwstr/>
      </vt:variant>
      <vt:variant>
        <vt:i4>7929949</vt:i4>
      </vt:variant>
      <vt:variant>
        <vt:i4>153</vt:i4>
      </vt:variant>
      <vt:variant>
        <vt:i4>0</vt:i4>
      </vt:variant>
      <vt:variant>
        <vt:i4>5</vt:i4>
      </vt:variant>
      <vt:variant>
        <vt:lpwstr>http://www.nevo.co.il/Law_word/law15/memshala-658.pdf</vt:lpwstr>
      </vt:variant>
      <vt:variant>
        <vt:lpwstr/>
      </vt:variant>
      <vt:variant>
        <vt:i4>7995407</vt:i4>
      </vt:variant>
      <vt:variant>
        <vt:i4>150</vt:i4>
      </vt:variant>
      <vt:variant>
        <vt:i4>0</vt:i4>
      </vt:variant>
      <vt:variant>
        <vt:i4>5</vt:i4>
      </vt:variant>
      <vt:variant>
        <vt:lpwstr>http://www.nevo.co.il/Law_word/law14/law-2375.pdf</vt:lpwstr>
      </vt:variant>
      <vt:variant>
        <vt:lpwstr/>
      </vt:variant>
      <vt:variant>
        <vt:i4>2490461</vt:i4>
      </vt:variant>
      <vt:variant>
        <vt:i4>147</vt:i4>
      </vt:variant>
      <vt:variant>
        <vt:i4>0</vt:i4>
      </vt:variant>
      <vt:variant>
        <vt:i4>5</vt:i4>
      </vt:variant>
      <vt:variant>
        <vt:lpwstr>http://www.nevo.co.il/Law_word/law15/MEMSHALA-46.pdf</vt:lpwstr>
      </vt:variant>
      <vt:variant>
        <vt:lpwstr/>
      </vt:variant>
      <vt:variant>
        <vt:i4>8257545</vt:i4>
      </vt:variant>
      <vt:variant>
        <vt:i4>144</vt:i4>
      </vt:variant>
      <vt:variant>
        <vt:i4>0</vt:i4>
      </vt:variant>
      <vt:variant>
        <vt:i4>5</vt:i4>
      </vt:variant>
      <vt:variant>
        <vt:lpwstr>http://www.nevo.co.il/Law_word/law14/LAW-1909.pdf</vt:lpwstr>
      </vt:variant>
      <vt:variant>
        <vt:lpwstr/>
      </vt:variant>
      <vt:variant>
        <vt:i4>1048681</vt:i4>
      </vt:variant>
      <vt:variant>
        <vt:i4>141</vt:i4>
      </vt:variant>
      <vt:variant>
        <vt:i4>0</vt:i4>
      </vt:variant>
      <vt:variant>
        <vt:i4>5</vt:i4>
      </vt:variant>
      <vt:variant>
        <vt:lpwstr>http://www.nevo.co.il/Law_word/law15/memshala-1111.pdf</vt:lpwstr>
      </vt:variant>
      <vt:variant>
        <vt:lpwstr/>
      </vt:variant>
      <vt:variant>
        <vt:i4>7864326</vt:i4>
      </vt:variant>
      <vt:variant>
        <vt:i4>138</vt:i4>
      </vt:variant>
      <vt:variant>
        <vt:i4>0</vt:i4>
      </vt:variant>
      <vt:variant>
        <vt:i4>5</vt:i4>
      </vt:variant>
      <vt:variant>
        <vt:lpwstr>http://www.nevo.co.il/Law_word/law14/law-2659.pdf</vt:lpwstr>
      </vt:variant>
      <vt:variant>
        <vt:lpwstr/>
      </vt:variant>
      <vt:variant>
        <vt:i4>1048681</vt:i4>
      </vt:variant>
      <vt:variant>
        <vt:i4>135</vt:i4>
      </vt:variant>
      <vt:variant>
        <vt:i4>0</vt:i4>
      </vt:variant>
      <vt:variant>
        <vt:i4>5</vt:i4>
      </vt:variant>
      <vt:variant>
        <vt:lpwstr>http://www.nevo.co.il/Law_word/law15/memshala-1111.pdf</vt:lpwstr>
      </vt:variant>
      <vt:variant>
        <vt:lpwstr/>
      </vt:variant>
      <vt:variant>
        <vt:i4>7864326</vt:i4>
      </vt:variant>
      <vt:variant>
        <vt:i4>132</vt:i4>
      </vt:variant>
      <vt:variant>
        <vt:i4>0</vt:i4>
      </vt:variant>
      <vt:variant>
        <vt:i4>5</vt:i4>
      </vt:variant>
      <vt:variant>
        <vt:lpwstr>http://www.nevo.co.il/Law_word/law14/law-2659.pdf</vt:lpwstr>
      </vt:variant>
      <vt:variant>
        <vt:lpwstr/>
      </vt:variant>
      <vt:variant>
        <vt:i4>7929949</vt:i4>
      </vt:variant>
      <vt:variant>
        <vt:i4>129</vt:i4>
      </vt:variant>
      <vt:variant>
        <vt:i4>0</vt:i4>
      </vt:variant>
      <vt:variant>
        <vt:i4>5</vt:i4>
      </vt:variant>
      <vt:variant>
        <vt:lpwstr>http://www.nevo.co.il/Law_word/law15/memshala-658.pdf</vt:lpwstr>
      </vt:variant>
      <vt:variant>
        <vt:lpwstr/>
      </vt:variant>
      <vt:variant>
        <vt:i4>7995407</vt:i4>
      </vt:variant>
      <vt:variant>
        <vt:i4>126</vt:i4>
      </vt:variant>
      <vt:variant>
        <vt:i4>0</vt:i4>
      </vt:variant>
      <vt:variant>
        <vt:i4>5</vt:i4>
      </vt:variant>
      <vt:variant>
        <vt:lpwstr>http://www.nevo.co.il/Law_word/law14/law-2375.pdf</vt:lpwstr>
      </vt:variant>
      <vt:variant>
        <vt:lpwstr/>
      </vt:variant>
      <vt:variant>
        <vt:i4>2490461</vt:i4>
      </vt:variant>
      <vt:variant>
        <vt:i4>123</vt:i4>
      </vt:variant>
      <vt:variant>
        <vt:i4>0</vt:i4>
      </vt:variant>
      <vt:variant>
        <vt:i4>5</vt:i4>
      </vt:variant>
      <vt:variant>
        <vt:lpwstr>http://www.nevo.co.il/Law_word/law15/MEMSHALA-46.pdf</vt:lpwstr>
      </vt:variant>
      <vt:variant>
        <vt:lpwstr/>
      </vt:variant>
      <vt:variant>
        <vt:i4>8257545</vt:i4>
      </vt:variant>
      <vt:variant>
        <vt:i4>120</vt:i4>
      </vt:variant>
      <vt:variant>
        <vt:i4>0</vt:i4>
      </vt:variant>
      <vt:variant>
        <vt:i4>5</vt:i4>
      </vt:variant>
      <vt:variant>
        <vt:lpwstr>http://www.nevo.co.il/Law_word/law14/LAW-1909.pdf</vt:lpwstr>
      </vt:variant>
      <vt:variant>
        <vt:lpwstr/>
      </vt:variant>
      <vt:variant>
        <vt:i4>3866667</vt:i4>
      </vt:variant>
      <vt:variant>
        <vt:i4>114</vt:i4>
      </vt:variant>
      <vt:variant>
        <vt:i4>0</vt:i4>
      </vt:variant>
      <vt:variant>
        <vt:i4>5</vt:i4>
      </vt:variant>
      <vt:variant>
        <vt:lpwstr/>
      </vt:variant>
      <vt:variant>
        <vt:lpwstr>Seif18</vt:lpwstr>
      </vt:variant>
      <vt:variant>
        <vt:i4>3801131</vt:i4>
      </vt:variant>
      <vt:variant>
        <vt:i4>108</vt:i4>
      </vt:variant>
      <vt:variant>
        <vt:i4>0</vt:i4>
      </vt:variant>
      <vt:variant>
        <vt:i4>5</vt:i4>
      </vt:variant>
      <vt:variant>
        <vt:lpwstr/>
      </vt:variant>
      <vt:variant>
        <vt:lpwstr>Seif19</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3342376</vt:i4>
      </vt:variant>
      <vt:variant>
        <vt:i4>12</vt:i4>
      </vt:variant>
      <vt:variant>
        <vt:i4>0</vt:i4>
      </vt:variant>
      <vt:variant>
        <vt:i4>5</vt:i4>
      </vt:variant>
      <vt:variant>
        <vt:lpwstr/>
      </vt:variant>
      <vt:variant>
        <vt:lpwstr>Seif20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1048681</vt:i4>
      </vt:variant>
      <vt:variant>
        <vt:i4>21</vt:i4>
      </vt:variant>
      <vt:variant>
        <vt:i4>0</vt:i4>
      </vt:variant>
      <vt:variant>
        <vt:i4>5</vt:i4>
      </vt:variant>
      <vt:variant>
        <vt:lpwstr>http://www.nevo.co.il/Law_word/law15/memshala-1111.pdf</vt:lpwstr>
      </vt:variant>
      <vt:variant>
        <vt:lpwstr/>
      </vt:variant>
      <vt:variant>
        <vt:i4>7864326</vt:i4>
      </vt:variant>
      <vt:variant>
        <vt:i4>18</vt:i4>
      </vt:variant>
      <vt:variant>
        <vt:i4>0</vt:i4>
      </vt:variant>
      <vt:variant>
        <vt:i4>5</vt:i4>
      </vt:variant>
      <vt:variant>
        <vt:lpwstr>http://www.nevo.co.il/law_word/law14/law-2659.pdf</vt:lpwstr>
      </vt:variant>
      <vt:variant>
        <vt:lpwstr/>
      </vt:variant>
      <vt:variant>
        <vt:i4>7929949</vt:i4>
      </vt:variant>
      <vt:variant>
        <vt:i4>15</vt:i4>
      </vt:variant>
      <vt:variant>
        <vt:i4>0</vt:i4>
      </vt:variant>
      <vt:variant>
        <vt:i4>5</vt:i4>
      </vt:variant>
      <vt:variant>
        <vt:lpwstr>http://www.nevo.co.il/Law_word/law15/memshala-658.pdf</vt:lpwstr>
      </vt:variant>
      <vt:variant>
        <vt:lpwstr/>
      </vt:variant>
      <vt:variant>
        <vt:i4>7995407</vt:i4>
      </vt:variant>
      <vt:variant>
        <vt:i4>12</vt:i4>
      </vt:variant>
      <vt:variant>
        <vt:i4>0</vt:i4>
      </vt:variant>
      <vt:variant>
        <vt:i4>5</vt:i4>
      </vt:variant>
      <vt:variant>
        <vt:lpwstr>http://www.nevo.co.il/Law_word/law14/LAW-2375.pdf</vt:lpwstr>
      </vt:variant>
      <vt:variant>
        <vt:lpwstr/>
      </vt:variant>
      <vt:variant>
        <vt:i4>2490461</vt:i4>
      </vt:variant>
      <vt:variant>
        <vt:i4>9</vt:i4>
      </vt:variant>
      <vt:variant>
        <vt:i4>0</vt:i4>
      </vt:variant>
      <vt:variant>
        <vt:i4>5</vt:i4>
      </vt:variant>
      <vt:variant>
        <vt:lpwstr>http://www.nevo.co.il/Law_word/law15/MEMSHALA-46.pdf</vt:lpwstr>
      </vt:variant>
      <vt:variant>
        <vt:lpwstr/>
      </vt:variant>
      <vt:variant>
        <vt:i4>8257545</vt:i4>
      </vt:variant>
      <vt:variant>
        <vt:i4>6</vt:i4>
      </vt:variant>
      <vt:variant>
        <vt:i4>0</vt:i4>
      </vt:variant>
      <vt:variant>
        <vt:i4>5</vt:i4>
      </vt:variant>
      <vt:variant>
        <vt:lpwstr>http://www.nevo.co.il/Law_word/law14/LAW-1909.pdf</vt:lpwstr>
      </vt:variant>
      <vt:variant>
        <vt:lpwstr/>
      </vt:variant>
      <vt:variant>
        <vt:i4>524412</vt:i4>
      </vt:variant>
      <vt:variant>
        <vt:i4>3</vt:i4>
      </vt:variant>
      <vt:variant>
        <vt:i4>0</vt:i4>
      </vt:variant>
      <vt:variant>
        <vt:i4>5</vt:i4>
      </vt:variant>
      <vt:variant>
        <vt:lpwstr>http://www.nevo.co.il/Law_word/law17/PROP-2130.pdf</vt:lpwstr>
      </vt:variant>
      <vt:variant>
        <vt:lpwstr/>
      </vt:variant>
      <vt:variant>
        <vt:i4>8126475</vt:i4>
      </vt:variant>
      <vt:variant>
        <vt:i4>0</vt:i4>
      </vt:variant>
      <vt:variant>
        <vt:i4>0</vt:i4>
      </vt:variant>
      <vt:variant>
        <vt:i4>5</vt:i4>
      </vt:variant>
      <vt:variant>
        <vt:lpwstr>http://www.nevo.co.il/Law_word/law14/LAW-1426.pdf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p192m1</vt:lpwstr>
  </property>
  <property fmtid="{D5CDD505-2E9C-101B-9397-08002B2CF9AE}" pid="3" name="CHNAME">
    <vt:lpwstr>פיקוח על מוסדות לטיפול במשתמשים בסמים</vt:lpwstr>
  </property>
  <property fmtid="{D5CDD505-2E9C-101B-9397-08002B2CF9AE}" pid="4" name="LAWNAME">
    <vt:lpwstr>חוק הפיקוח על מוסדות לטיפול במשתמשים בסמים, תשנ"ג-1993</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http://www.nevo.co.il/Law_word/law14/LAW-2375.pdf;רשומות - ספר חוקים#ס"ח תשע"ב מס' 2375 #מיום 2.8.2012 עמ' 614  – תיקון מס' 1 בסעיף 10 לחוק הרשות הלאומית למלחמה בסמים (תיקון מס' 3), תשע"ב-2012</vt:lpwstr>
  </property>
  <property fmtid="{D5CDD505-2E9C-101B-9397-08002B2CF9AE}" pid="8" name="LINKK2">
    <vt:lpwstr>http://www.nevo.co.il/law_word/law14/law-2659.pdf;‎רשומות - ספר חוקים#ס"ח תשע"ז מס' 2659 #מיום ‏‏7.8.2017 עמ' 1139  – תיקון מס' 3 בסעיף 20 לחוק הרשות למאבק באלימות, בסמים ובאלכוהול, תשע"ז-2017; ‏תחילתו שישה חודשים מיום פרסומו</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בריאות</vt:lpwstr>
  </property>
  <property fmtid="{D5CDD505-2E9C-101B-9397-08002B2CF9AE}" pid="23" name="NOSE21">
    <vt:lpwstr>סמים </vt:lpwstr>
  </property>
  <property fmtid="{D5CDD505-2E9C-101B-9397-08002B2CF9AE}" pid="24" name="NOSE31">
    <vt:lpwstr>מוסדות טיפול</vt:lpwstr>
  </property>
  <property fmtid="{D5CDD505-2E9C-101B-9397-08002B2CF9AE}" pid="25" name="NOSE41">
    <vt:lpwstr/>
  </property>
  <property fmtid="{D5CDD505-2E9C-101B-9397-08002B2CF9AE}" pid="26" name="NOSE12">
    <vt:lpwstr>עונשין ומשפט פלילי</vt:lpwstr>
  </property>
  <property fmtid="{D5CDD505-2E9C-101B-9397-08002B2CF9AE}" pid="27" name="NOSE22">
    <vt:lpwstr>עבירות</vt:lpwstr>
  </property>
  <property fmtid="{D5CDD505-2E9C-101B-9397-08002B2CF9AE}" pid="28" name="NOSE32">
    <vt:lpwstr>סמים מסוכנים</vt:lpwstr>
  </property>
  <property fmtid="{D5CDD505-2E9C-101B-9397-08002B2CF9AE}" pid="29" name="NOSE42">
    <vt:lpwstr>מוסדות</vt:lpwstr>
  </property>
  <property fmtid="{D5CDD505-2E9C-101B-9397-08002B2CF9AE}" pid="30" name="NOSE13">
    <vt:lpwstr>בתי משפט וסדרי דין</vt:lpwstr>
  </property>
  <property fmtid="{D5CDD505-2E9C-101B-9397-08002B2CF9AE}" pid="31" name="NOSE23">
    <vt:lpwstr>סדר דין פלילי</vt:lpwstr>
  </property>
  <property fmtid="{D5CDD505-2E9C-101B-9397-08002B2CF9AE}" pid="32" name="NOSE33">
    <vt:lpwstr>סמים מסוכנים</vt:lpwstr>
  </property>
  <property fmtid="{D5CDD505-2E9C-101B-9397-08002B2CF9AE}" pid="33" name="NOSE43">
    <vt:lpwstr>מוסדות</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