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F64" w:rsidRDefault="00EF0F64" w:rsidP="00E42083">
      <w:pPr>
        <w:pStyle w:val="big-header"/>
        <w:ind w:left="0" w:right="1134"/>
        <w:rPr>
          <w:rFonts w:hint="cs"/>
          <w:rtl/>
        </w:rPr>
      </w:pPr>
      <w:r>
        <w:rPr>
          <w:rtl/>
        </w:rPr>
        <w:t xml:space="preserve">חוק </w:t>
      </w:r>
      <w:r w:rsidR="00E42083">
        <w:rPr>
          <w:rFonts w:hint="cs"/>
          <w:rtl/>
        </w:rPr>
        <w:t>הפיקוח על מחירי קייטנות ציבוריות, תשע"ז-2017</w:t>
      </w:r>
    </w:p>
    <w:p w:rsidR="00E42083" w:rsidRPr="00E42083" w:rsidRDefault="00E42083" w:rsidP="00E42083">
      <w:pPr>
        <w:spacing w:line="320" w:lineRule="auto"/>
        <w:jc w:val="left"/>
        <w:rPr>
          <w:rFonts w:cs="FrankRuehl"/>
          <w:szCs w:val="26"/>
          <w:rtl/>
        </w:rPr>
      </w:pPr>
    </w:p>
    <w:p w:rsidR="00E42083" w:rsidRDefault="00E42083" w:rsidP="00E42083">
      <w:pPr>
        <w:spacing w:line="320" w:lineRule="auto"/>
        <w:jc w:val="left"/>
        <w:rPr>
          <w:rtl/>
        </w:rPr>
      </w:pPr>
    </w:p>
    <w:p w:rsidR="00E42083" w:rsidRDefault="00E42083" w:rsidP="00E42083">
      <w:pPr>
        <w:spacing w:line="320" w:lineRule="auto"/>
        <w:jc w:val="left"/>
        <w:rPr>
          <w:rFonts w:cs="Miriam"/>
          <w:szCs w:val="22"/>
          <w:rtl/>
        </w:rPr>
      </w:pPr>
      <w:r w:rsidRPr="00E42083">
        <w:rPr>
          <w:rFonts w:cs="Miriam"/>
          <w:szCs w:val="22"/>
          <w:rtl/>
        </w:rPr>
        <w:t>רשויות ומשפט מנהלי</w:t>
      </w:r>
      <w:r w:rsidRPr="00E42083">
        <w:rPr>
          <w:rFonts w:cs="FrankRuehl"/>
          <w:szCs w:val="26"/>
          <w:rtl/>
        </w:rPr>
        <w:t xml:space="preserve"> – מצרכים ושירותים – פיקוח ויציבות מחירים</w:t>
      </w:r>
    </w:p>
    <w:p w:rsidR="00E42083" w:rsidRDefault="00E42083" w:rsidP="00E42083">
      <w:pPr>
        <w:spacing w:line="320" w:lineRule="auto"/>
        <w:jc w:val="left"/>
        <w:rPr>
          <w:rFonts w:cs="Miriam"/>
          <w:szCs w:val="22"/>
          <w:rtl/>
        </w:rPr>
      </w:pPr>
      <w:r w:rsidRPr="00E42083">
        <w:rPr>
          <w:rFonts w:cs="Miriam"/>
          <w:szCs w:val="22"/>
          <w:rtl/>
        </w:rPr>
        <w:t>רשויות ומשפט מנהלי</w:t>
      </w:r>
      <w:r w:rsidRPr="00E42083">
        <w:rPr>
          <w:rFonts w:cs="FrankRuehl"/>
          <w:szCs w:val="26"/>
          <w:rtl/>
        </w:rPr>
        <w:t xml:space="preserve"> – תרבות, פנאי ומועדים</w:t>
      </w:r>
    </w:p>
    <w:p w:rsidR="00E42083" w:rsidRPr="00E42083" w:rsidRDefault="00E42083" w:rsidP="00E42083">
      <w:pPr>
        <w:spacing w:line="320" w:lineRule="auto"/>
        <w:jc w:val="left"/>
        <w:rPr>
          <w:rFonts w:cs="Miriam" w:hint="cs"/>
          <w:szCs w:val="22"/>
          <w:rtl/>
        </w:rPr>
      </w:pPr>
      <w:r w:rsidRPr="00E42083">
        <w:rPr>
          <w:rFonts w:cs="Miriam"/>
          <w:szCs w:val="22"/>
          <w:rtl/>
        </w:rPr>
        <w:t>רשויות ומשפט מנהלי</w:t>
      </w:r>
      <w:r w:rsidRPr="00E42083">
        <w:rPr>
          <w:rFonts w:cs="FrankRuehl"/>
          <w:szCs w:val="26"/>
          <w:rtl/>
        </w:rPr>
        <w:t xml:space="preserve"> – חינוך</w:t>
      </w:r>
    </w:p>
    <w:p w:rsidR="00EF0F64" w:rsidRDefault="00EF0F6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פרק א': פרשנות</w:t>
            </w:r>
          </w:p>
        </w:tc>
        <w:tc>
          <w:tcPr>
            <w:tcW w:w="567" w:type="dxa"/>
          </w:tcPr>
          <w:p w:rsidR="009D1B04" w:rsidRPr="009D1B04" w:rsidRDefault="009D1B04" w:rsidP="009D1B04">
            <w:pPr>
              <w:spacing w:line="240" w:lineRule="auto"/>
              <w:jc w:val="left"/>
              <w:rPr>
                <w:rStyle w:val="Hyperlink"/>
                <w:rtl/>
              </w:rPr>
            </w:pPr>
            <w:hyperlink w:anchor="med0" w:tooltip="פרק א: פרשנו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הגדרות</w:t>
            </w:r>
          </w:p>
        </w:tc>
        <w:tc>
          <w:tcPr>
            <w:tcW w:w="567" w:type="dxa"/>
          </w:tcPr>
          <w:p w:rsidR="009D1B04" w:rsidRPr="009D1B04" w:rsidRDefault="009D1B04" w:rsidP="009D1B04">
            <w:pPr>
              <w:spacing w:line="240" w:lineRule="auto"/>
              <w:jc w:val="left"/>
              <w:rPr>
                <w:rStyle w:val="Hyperlink"/>
                <w:rtl/>
              </w:rPr>
            </w:pPr>
            <w:hyperlink w:anchor="Seif1" w:tooltip="הגדרו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פרק ב': הוועדה המייעצת</w:t>
            </w:r>
          </w:p>
        </w:tc>
        <w:tc>
          <w:tcPr>
            <w:tcW w:w="567" w:type="dxa"/>
          </w:tcPr>
          <w:p w:rsidR="009D1B04" w:rsidRPr="009D1B04" w:rsidRDefault="009D1B04" w:rsidP="009D1B04">
            <w:pPr>
              <w:spacing w:line="240" w:lineRule="auto"/>
              <w:jc w:val="left"/>
              <w:rPr>
                <w:rStyle w:val="Hyperlink"/>
                <w:rtl/>
              </w:rPr>
            </w:pPr>
            <w:hyperlink w:anchor="med1" w:tooltip="פרק ב: הוועדה המייעצ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הקמת ועדה מייעצת והרכבה</w:t>
            </w:r>
          </w:p>
        </w:tc>
        <w:tc>
          <w:tcPr>
            <w:tcW w:w="567" w:type="dxa"/>
          </w:tcPr>
          <w:p w:rsidR="009D1B04" w:rsidRPr="009D1B04" w:rsidRDefault="009D1B04" w:rsidP="009D1B04">
            <w:pPr>
              <w:spacing w:line="240" w:lineRule="auto"/>
              <w:jc w:val="left"/>
              <w:rPr>
                <w:rStyle w:val="Hyperlink"/>
                <w:rtl/>
              </w:rPr>
            </w:pPr>
            <w:hyperlink w:anchor="Seif2" w:tooltip="הקמת ועדה מייעצת והרכבה"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3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סדרי עבודת הוועדה המייעצת</w:t>
            </w:r>
          </w:p>
        </w:tc>
        <w:tc>
          <w:tcPr>
            <w:tcW w:w="567" w:type="dxa"/>
          </w:tcPr>
          <w:p w:rsidR="009D1B04" w:rsidRPr="009D1B04" w:rsidRDefault="009D1B04" w:rsidP="009D1B04">
            <w:pPr>
              <w:spacing w:line="240" w:lineRule="auto"/>
              <w:jc w:val="left"/>
              <w:rPr>
                <w:rStyle w:val="Hyperlink"/>
                <w:rtl/>
              </w:rPr>
            </w:pPr>
            <w:hyperlink w:anchor="Seif3" w:tooltip="סדרי עבודת הוועדה המייעצ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4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קבלת מידע</w:t>
            </w:r>
          </w:p>
        </w:tc>
        <w:tc>
          <w:tcPr>
            <w:tcW w:w="567" w:type="dxa"/>
          </w:tcPr>
          <w:p w:rsidR="009D1B04" w:rsidRPr="009D1B04" w:rsidRDefault="009D1B04" w:rsidP="009D1B04">
            <w:pPr>
              <w:spacing w:line="240" w:lineRule="auto"/>
              <w:jc w:val="left"/>
              <w:rPr>
                <w:rStyle w:val="Hyperlink"/>
                <w:rtl/>
              </w:rPr>
            </w:pPr>
            <w:hyperlink w:anchor="Seif4" w:tooltip="קבלת מידע"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פרק ג': מחיר מרבי לקייטנה ציבורית וסל שירותים</w:t>
            </w:r>
          </w:p>
        </w:tc>
        <w:tc>
          <w:tcPr>
            <w:tcW w:w="567" w:type="dxa"/>
          </w:tcPr>
          <w:p w:rsidR="009D1B04" w:rsidRPr="009D1B04" w:rsidRDefault="009D1B04" w:rsidP="009D1B04">
            <w:pPr>
              <w:spacing w:line="240" w:lineRule="auto"/>
              <w:jc w:val="left"/>
              <w:rPr>
                <w:rStyle w:val="Hyperlink"/>
                <w:rtl/>
              </w:rPr>
            </w:pPr>
            <w:hyperlink w:anchor="med2" w:tooltip="פרק ג: מחיר מרבי לקייטנה ציבורית וסל שירות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5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קביעת מחיר מרבי לקייטנה ציבורית וסל שירותים</w:t>
            </w:r>
          </w:p>
        </w:tc>
        <w:tc>
          <w:tcPr>
            <w:tcW w:w="567" w:type="dxa"/>
          </w:tcPr>
          <w:p w:rsidR="009D1B04" w:rsidRPr="009D1B04" w:rsidRDefault="009D1B04" w:rsidP="009D1B04">
            <w:pPr>
              <w:spacing w:line="240" w:lineRule="auto"/>
              <w:jc w:val="left"/>
              <w:rPr>
                <w:rStyle w:val="Hyperlink"/>
                <w:rtl/>
              </w:rPr>
            </w:pPr>
            <w:hyperlink w:anchor="Seif5" w:tooltip="קביעת מחיר מרבי לקייטנה ציבורית וסל שירות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6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מחיר מחייב</w:t>
            </w:r>
          </w:p>
        </w:tc>
        <w:tc>
          <w:tcPr>
            <w:tcW w:w="567" w:type="dxa"/>
          </w:tcPr>
          <w:p w:rsidR="009D1B04" w:rsidRPr="009D1B04" w:rsidRDefault="009D1B04" w:rsidP="009D1B04">
            <w:pPr>
              <w:spacing w:line="240" w:lineRule="auto"/>
              <w:jc w:val="left"/>
              <w:rPr>
                <w:rStyle w:val="Hyperlink"/>
                <w:rtl/>
              </w:rPr>
            </w:pPr>
            <w:hyperlink w:anchor="Seif6" w:tooltip="מחיר מחייב"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7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סייג לתחולה</w:t>
            </w:r>
          </w:p>
        </w:tc>
        <w:tc>
          <w:tcPr>
            <w:tcW w:w="567" w:type="dxa"/>
          </w:tcPr>
          <w:p w:rsidR="009D1B04" w:rsidRPr="009D1B04" w:rsidRDefault="009D1B04" w:rsidP="009D1B04">
            <w:pPr>
              <w:spacing w:line="240" w:lineRule="auto"/>
              <w:jc w:val="left"/>
              <w:rPr>
                <w:rStyle w:val="Hyperlink"/>
                <w:rtl/>
              </w:rPr>
            </w:pPr>
            <w:hyperlink w:anchor="Seif7" w:tooltip="סייג לתחולה"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8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הוראות לקיום משק כספים סגור</w:t>
            </w:r>
          </w:p>
        </w:tc>
        <w:tc>
          <w:tcPr>
            <w:tcW w:w="567" w:type="dxa"/>
          </w:tcPr>
          <w:p w:rsidR="009D1B04" w:rsidRPr="009D1B04" w:rsidRDefault="009D1B04" w:rsidP="009D1B04">
            <w:pPr>
              <w:spacing w:line="240" w:lineRule="auto"/>
              <w:jc w:val="left"/>
              <w:rPr>
                <w:rStyle w:val="Hyperlink"/>
                <w:rtl/>
              </w:rPr>
            </w:pPr>
            <w:hyperlink w:anchor="Seif8" w:tooltip="הוראות לקיום משק כספים סגור"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פרק ד': פיקוח</w:t>
            </w:r>
          </w:p>
        </w:tc>
        <w:tc>
          <w:tcPr>
            <w:tcW w:w="567" w:type="dxa"/>
          </w:tcPr>
          <w:p w:rsidR="009D1B04" w:rsidRPr="009D1B04" w:rsidRDefault="009D1B04" w:rsidP="009D1B04">
            <w:pPr>
              <w:spacing w:line="240" w:lineRule="auto"/>
              <w:jc w:val="left"/>
              <w:rPr>
                <w:rStyle w:val="Hyperlink"/>
                <w:rtl/>
              </w:rPr>
            </w:pPr>
            <w:hyperlink w:anchor="med3" w:tooltip="פרק ד: פיקוח"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9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הסמכת מפקחים</w:t>
            </w:r>
          </w:p>
        </w:tc>
        <w:tc>
          <w:tcPr>
            <w:tcW w:w="567" w:type="dxa"/>
          </w:tcPr>
          <w:p w:rsidR="009D1B04" w:rsidRPr="009D1B04" w:rsidRDefault="009D1B04" w:rsidP="009D1B04">
            <w:pPr>
              <w:spacing w:line="240" w:lineRule="auto"/>
              <w:jc w:val="left"/>
              <w:rPr>
                <w:rStyle w:val="Hyperlink"/>
                <w:rtl/>
              </w:rPr>
            </w:pPr>
            <w:hyperlink w:anchor="Seif9" w:tooltip="הסמכת מפקח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10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סמכויות מפקחים</w:t>
            </w:r>
          </w:p>
        </w:tc>
        <w:tc>
          <w:tcPr>
            <w:tcW w:w="567" w:type="dxa"/>
          </w:tcPr>
          <w:p w:rsidR="009D1B04" w:rsidRPr="009D1B04" w:rsidRDefault="009D1B04" w:rsidP="009D1B04">
            <w:pPr>
              <w:spacing w:line="240" w:lineRule="auto"/>
              <w:jc w:val="left"/>
              <w:rPr>
                <w:rStyle w:val="Hyperlink"/>
                <w:rtl/>
              </w:rPr>
            </w:pPr>
            <w:hyperlink w:anchor="Seif10" w:tooltip="סמכויות מפקח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11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חובת הזדהות</w:t>
            </w:r>
          </w:p>
        </w:tc>
        <w:tc>
          <w:tcPr>
            <w:tcW w:w="567" w:type="dxa"/>
          </w:tcPr>
          <w:p w:rsidR="009D1B04" w:rsidRPr="009D1B04" w:rsidRDefault="009D1B04" w:rsidP="009D1B04">
            <w:pPr>
              <w:spacing w:line="240" w:lineRule="auto"/>
              <w:jc w:val="left"/>
              <w:rPr>
                <w:rStyle w:val="Hyperlink"/>
                <w:rtl/>
              </w:rPr>
            </w:pPr>
            <w:hyperlink w:anchor="Seif11" w:tooltip="חובת הזדהו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פרק ה': עיצומים כספיים</w:t>
            </w:r>
          </w:p>
        </w:tc>
        <w:tc>
          <w:tcPr>
            <w:tcW w:w="567" w:type="dxa"/>
          </w:tcPr>
          <w:p w:rsidR="009D1B04" w:rsidRPr="009D1B04" w:rsidRDefault="009D1B04" w:rsidP="009D1B04">
            <w:pPr>
              <w:spacing w:line="240" w:lineRule="auto"/>
              <w:jc w:val="left"/>
              <w:rPr>
                <w:rStyle w:val="Hyperlink"/>
                <w:rtl/>
              </w:rPr>
            </w:pPr>
            <w:hyperlink w:anchor="med4" w:tooltip="פרק ה: עיצומים כספי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12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הגדרות   פרק ה'</w:t>
            </w:r>
          </w:p>
        </w:tc>
        <w:tc>
          <w:tcPr>
            <w:tcW w:w="567" w:type="dxa"/>
          </w:tcPr>
          <w:p w:rsidR="009D1B04" w:rsidRPr="009D1B04" w:rsidRDefault="009D1B04" w:rsidP="009D1B04">
            <w:pPr>
              <w:spacing w:line="240" w:lineRule="auto"/>
              <w:jc w:val="left"/>
              <w:rPr>
                <w:rStyle w:val="Hyperlink"/>
                <w:rtl/>
              </w:rPr>
            </w:pPr>
            <w:hyperlink w:anchor="Seif12" w:tooltip="הגדרות   פרק ה"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13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עיצום כספי</w:t>
            </w:r>
          </w:p>
        </w:tc>
        <w:tc>
          <w:tcPr>
            <w:tcW w:w="567" w:type="dxa"/>
          </w:tcPr>
          <w:p w:rsidR="009D1B04" w:rsidRPr="009D1B04" w:rsidRDefault="009D1B04" w:rsidP="009D1B04">
            <w:pPr>
              <w:spacing w:line="240" w:lineRule="auto"/>
              <w:jc w:val="left"/>
              <w:rPr>
                <w:rStyle w:val="Hyperlink"/>
                <w:rtl/>
              </w:rPr>
            </w:pPr>
            <w:hyperlink w:anchor="Seif13" w:tooltip="עיצום כספי"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14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הודעה על כוונת חיוב</w:t>
            </w:r>
          </w:p>
        </w:tc>
        <w:tc>
          <w:tcPr>
            <w:tcW w:w="567" w:type="dxa"/>
          </w:tcPr>
          <w:p w:rsidR="009D1B04" w:rsidRPr="009D1B04" w:rsidRDefault="009D1B04" w:rsidP="009D1B04">
            <w:pPr>
              <w:spacing w:line="240" w:lineRule="auto"/>
              <w:jc w:val="left"/>
              <w:rPr>
                <w:rStyle w:val="Hyperlink"/>
                <w:rtl/>
              </w:rPr>
            </w:pPr>
            <w:hyperlink w:anchor="Seif14" w:tooltip="הודעה על כוונת חיוב"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15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זכות טיעון</w:t>
            </w:r>
          </w:p>
        </w:tc>
        <w:tc>
          <w:tcPr>
            <w:tcW w:w="567" w:type="dxa"/>
          </w:tcPr>
          <w:p w:rsidR="009D1B04" w:rsidRPr="009D1B04" w:rsidRDefault="009D1B04" w:rsidP="009D1B04">
            <w:pPr>
              <w:spacing w:line="240" w:lineRule="auto"/>
              <w:jc w:val="left"/>
              <w:rPr>
                <w:rStyle w:val="Hyperlink"/>
                <w:rtl/>
              </w:rPr>
            </w:pPr>
            <w:hyperlink w:anchor="Seif15" w:tooltip="זכות טיעון"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16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החלטת הממונה ודרישת תשלום</w:t>
            </w:r>
          </w:p>
        </w:tc>
        <w:tc>
          <w:tcPr>
            <w:tcW w:w="567" w:type="dxa"/>
          </w:tcPr>
          <w:p w:rsidR="009D1B04" w:rsidRPr="009D1B04" w:rsidRDefault="009D1B04" w:rsidP="009D1B04">
            <w:pPr>
              <w:spacing w:line="240" w:lineRule="auto"/>
              <w:jc w:val="left"/>
              <w:rPr>
                <w:rStyle w:val="Hyperlink"/>
                <w:rtl/>
              </w:rPr>
            </w:pPr>
            <w:hyperlink w:anchor="Seif16" w:tooltip="החלטת הממונה ודרישת תשלו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17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הפרה נמשכת והפרה חוזרת</w:t>
            </w:r>
          </w:p>
        </w:tc>
        <w:tc>
          <w:tcPr>
            <w:tcW w:w="567" w:type="dxa"/>
          </w:tcPr>
          <w:p w:rsidR="009D1B04" w:rsidRPr="009D1B04" w:rsidRDefault="009D1B04" w:rsidP="009D1B04">
            <w:pPr>
              <w:spacing w:line="240" w:lineRule="auto"/>
              <w:jc w:val="left"/>
              <w:rPr>
                <w:rStyle w:val="Hyperlink"/>
                <w:rtl/>
              </w:rPr>
            </w:pPr>
            <w:hyperlink w:anchor="Seif17" w:tooltip="הפרה נמשכת והפרה חוזר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18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סכומים מופחתים</w:t>
            </w:r>
          </w:p>
        </w:tc>
        <w:tc>
          <w:tcPr>
            <w:tcW w:w="567" w:type="dxa"/>
          </w:tcPr>
          <w:p w:rsidR="009D1B04" w:rsidRPr="009D1B04" w:rsidRDefault="009D1B04" w:rsidP="009D1B04">
            <w:pPr>
              <w:spacing w:line="240" w:lineRule="auto"/>
              <w:jc w:val="left"/>
              <w:rPr>
                <w:rStyle w:val="Hyperlink"/>
                <w:rtl/>
              </w:rPr>
            </w:pPr>
            <w:hyperlink w:anchor="Seif18" w:tooltip="סכומים מופחת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19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סכום מעודכן של העיצום הכספי</w:t>
            </w:r>
          </w:p>
        </w:tc>
        <w:tc>
          <w:tcPr>
            <w:tcW w:w="567" w:type="dxa"/>
          </w:tcPr>
          <w:p w:rsidR="009D1B04" w:rsidRPr="009D1B04" w:rsidRDefault="009D1B04" w:rsidP="009D1B04">
            <w:pPr>
              <w:spacing w:line="240" w:lineRule="auto"/>
              <w:jc w:val="left"/>
              <w:rPr>
                <w:rStyle w:val="Hyperlink"/>
                <w:rtl/>
              </w:rPr>
            </w:pPr>
            <w:hyperlink w:anchor="Seif19" w:tooltip="סכום מעודכן של העיצום הכספי"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20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המועד לתשלום העיצום הכספי</w:t>
            </w:r>
          </w:p>
        </w:tc>
        <w:tc>
          <w:tcPr>
            <w:tcW w:w="567" w:type="dxa"/>
          </w:tcPr>
          <w:p w:rsidR="009D1B04" w:rsidRPr="009D1B04" w:rsidRDefault="009D1B04" w:rsidP="009D1B04">
            <w:pPr>
              <w:spacing w:line="240" w:lineRule="auto"/>
              <w:jc w:val="left"/>
              <w:rPr>
                <w:rStyle w:val="Hyperlink"/>
                <w:rtl/>
              </w:rPr>
            </w:pPr>
            <w:hyperlink w:anchor="Seif20" w:tooltip="המועד לתשלום העיצום הכספי"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21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הפרשי הצמדה וריבית</w:t>
            </w:r>
          </w:p>
        </w:tc>
        <w:tc>
          <w:tcPr>
            <w:tcW w:w="567" w:type="dxa"/>
          </w:tcPr>
          <w:p w:rsidR="009D1B04" w:rsidRPr="009D1B04" w:rsidRDefault="009D1B04" w:rsidP="009D1B04">
            <w:pPr>
              <w:spacing w:line="240" w:lineRule="auto"/>
              <w:jc w:val="left"/>
              <w:rPr>
                <w:rStyle w:val="Hyperlink"/>
                <w:rtl/>
              </w:rPr>
            </w:pPr>
            <w:hyperlink w:anchor="Seif21" w:tooltip="הפרשי הצמדה וריבי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22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ערעור</w:t>
            </w:r>
          </w:p>
        </w:tc>
        <w:tc>
          <w:tcPr>
            <w:tcW w:w="567" w:type="dxa"/>
          </w:tcPr>
          <w:p w:rsidR="009D1B04" w:rsidRPr="009D1B04" w:rsidRDefault="009D1B04" w:rsidP="009D1B04">
            <w:pPr>
              <w:spacing w:line="240" w:lineRule="auto"/>
              <w:jc w:val="left"/>
              <w:rPr>
                <w:rStyle w:val="Hyperlink"/>
                <w:rtl/>
              </w:rPr>
            </w:pPr>
            <w:hyperlink w:anchor="Seif22" w:tooltip="ערעור"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23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פרסום</w:t>
            </w:r>
          </w:p>
        </w:tc>
        <w:tc>
          <w:tcPr>
            <w:tcW w:w="567" w:type="dxa"/>
          </w:tcPr>
          <w:p w:rsidR="009D1B04" w:rsidRPr="009D1B04" w:rsidRDefault="009D1B04" w:rsidP="009D1B04">
            <w:pPr>
              <w:spacing w:line="240" w:lineRule="auto"/>
              <w:jc w:val="left"/>
              <w:rPr>
                <w:rStyle w:val="Hyperlink"/>
                <w:rtl/>
              </w:rPr>
            </w:pPr>
            <w:hyperlink w:anchor="Seif23" w:tooltip="פרסו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24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עיצום כספי בשל הפרה לפי חוק זה ולפי חוק אחר</w:t>
            </w:r>
          </w:p>
        </w:tc>
        <w:tc>
          <w:tcPr>
            <w:tcW w:w="567" w:type="dxa"/>
          </w:tcPr>
          <w:p w:rsidR="009D1B04" w:rsidRPr="009D1B04" w:rsidRDefault="009D1B04" w:rsidP="009D1B04">
            <w:pPr>
              <w:spacing w:line="240" w:lineRule="auto"/>
              <w:jc w:val="left"/>
              <w:rPr>
                <w:rStyle w:val="Hyperlink"/>
                <w:rtl/>
              </w:rPr>
            </w:pPr>
            <w:hyperlink w:anchor="Seif24" w:tooltip="עיצום כספי בשל הפרה לפי חוק זה ולפי חוק אחר"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25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שמירת אחריות פלילית</w:t>
            </w:r>
          </w:p>
        </w:tc>
        <w:tc>
          <w:tcPr>
            <w:tcW w:w="567" w:type="dxa"/>
          </w:tcPr>
          <w:p w:rsidR="009D1B04" w:rsidRPr="009D1B04" w:rsidRDefault="009D1B04" w:rsidP="009D1B04">
            <w:pPr>
              <w:spacing w:line="240" w:lineRule="auto"/>
              <w:jc w:val="left"/>
              <w:rPr>
                <w:rStyle w:val="Hyperlink"/>
                <w:rtl/>
              </w:rPr>
            </w:pPr>
            <w:hyperlink w:anchor="Seif25" w:tooltip="שמירת אחריות פלילי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פרק ו': הוראות שונות</w:t>
            </w:r>
          </w:p>
        </w:tc>
        <w:tc>
          <w:tcPr>
            <w:tcW w:w="567" w:type="dxa"/>
          </w:tcPr>
          <w:p w:rsidR="009D1B04" w:rsidRPr="009D1B04" w:rsidRDefault="009D1B04" w:rsidP="009D1B04">
            <w:pPr>
              <w:spacing w:line="240" w:lineRule="auto"/>
              <w:jc w:val="left"/>
              <w:rPr>
                <w:rStyle w:val="Hyperlink"/>
                <w:rtl/>
              </w:rPr>
            </w:pPr>
            <w:hyperlink w:anchor="med5" w:tooltip="פרק ו: הוראות שונו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26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פיצויים</w:t>
            </w:r>
          </w:p>
        </w:tc>
        <w:tc>
          <w:tcPr>
            <w:tcW w:w="567" w:type="dxa"/>
          </w:tcPr>
          <w:p w:rsidR="009D1B04" w:rsidRPr="009D1B04" w:rsidRDefault="009D1B04" w:rsidP="009D1B04">
            <w:pPr>
              <w:spacing w:line="240" w:lineRule="auto"/>
              <w:jc w:val="left"/>
              <w:rPr>
                <w:rStyle w:val="Hyperlink"/>
                <w:rtl/>
              </w:rPr>
            </w:pPr>
            <w:hyperlink w:anchor="Seif26" w:tooltip="פיצויים"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27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ייחוד סמכות הפיקוח על המחיר</w:t>
            </w:r>
          </w:p>
        </w:tc>
        <w:tc>
          <w:tcPr>
            <w:tcW w:w="567" w:type="dxa"/>
          </w:tcPr>
          <w:p w:rsidR="009D1B04" w:rsidRPr="009D1B04" w:rsidRDefault="009D1B04" w:rsidP="009D1B04">
            <w:pPr>
              <w:spacing w:line="240" w:lineRule="auto"/>
              <w:jc w:val="left"/>
              <w:rPr>
                <w:rStyle w:val="Hyperlink"/>
                <w:rtl/>
              </w:rPr>
            </w:pPr>
            <w:hyperlink w:anchor="Seif27" w:tooltip="ייחוד סמכות הפיקוח על המחיר"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1B04" w:rsidRPr="009D1B04" w:rsidTr="009D1B04">
        <w:tblPrEx>
          <w:tblCellMar>
            <w:top w:w="0" w:type="dxa"/>
            <w:bottom w:w="0" w:type="dxa"/>
          </w:tblCellMar>
        </w:tblPrEx>
        <w:tc>
          <w:tcPr>
            <w:tcW w:w="1247" w:type="dxa"/>
          </w:tcPr>
          <w:p w:rsidR="009D1B04" w:rsidRPr="009D1B04" w:rsidRDefault="009D1B04" w:rsidP="009D1B04">
            <w:pPr>
              <w:spacing w:line="240" w:lineRule="auto"/>
              <w:jc w:val="left"/>
              <w:rPr>
                <w:rFonts w:cs="Frankruhel"/>
                <w:sz w:val="24"/>
                <w:rtl/>
              </w:rPr>
            </w:pPr>
            <w:r>
              <w:rPr>
                <w:rFonts w:cs="Times New Roman"/>
                <w:sz w:val="24"/>
                <w:rtl/>
              </w:rPr>
              <w:t xml:space="preserve">סעיף 28 </w:t>
            </w:r>
          </w:p>
        </w:tc>
        <w:tc>
          <w:tcPr>
            <w:tcW w:w="5669" w:type="dxa"/>
          </w:tcPr>
          <w:p w:rsidR="009D1B04" w:rsidRPr="009D1B04" w:rsidRDefault="009D1B04" w:rsidP="009D1B04">
            <w:pPr>
              <w:spacing w:line="240" w:lineRule="auto"/>
              <w:jc w:val="left"/>
              <w:rPr>
                <w:rFonts w:cs="Frankruhel"/>
                <w:sz w:val="24"/>
                <w:rtl/>
              </w:rPr>
            </w:pPr>
            <w:r>
              <w:rPr>
                <w:rFonts w:cs="Times New Roman"/>
                <w:sz w:val="24"/>
                <w:rtl/>
              </w:rPr>
              <w:t>ביצוע ותקנות</w:t>
            </w:r>
          </w:p>
        </w:tc>
        <w:tc>
          <w:tcPr>
            <w:tcW w:w="567" w:type="dxa"/>
          </w:tcPr>
          <w:p w:rsidR="009D1B04" w:rsidRPr="009D1B04" w:rsidRDefault="009D1B04" w:rsidP="009D1B04">
            <w:pPr>
              <w:spacing w:line="240" w:lineRule="auto"/>
              <w:jc w:val="left"/>
              <w:rPr>
                <w:rStyle w:val="Hyperlink"/>
                <w:rtl/>
              </w:rPr>
            </w:pPr>
            <w:hyperlink w:anchor="Seif28" w:tooltip="ביצוע ותקנות" w:history="1">
              <w:r w:rsidRPr="009D1B04">
                <w:rPr>
                  <w:rStyle w:val="Hyperlink"/>
                </w:rPr>
                <w:t>Go</w:t>
              </w:r>
            </w:hyperlink>
          </w:p>
        </w:tc>
        <w:tc>
          <w:tcPr>
            <w:tcW w:w="850" w:type="dxa"/>
          </w:tcPr>
          <w:p w:rsidR="009D1B04" w:rsidRPr="009D1B04" w:rsidRDefault="009D1B04" w:rsidP="009D1B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EF0F64" w:rsidRDefault="00EF0F64">
      <w:pPr>
        <w:pStyle w:val="big-header"/>
        <w:ind w:left="0" w:right="1134"/>
        <w:rPr>
          <w:rtl/>
        </w:rPr>
      </w:pPr>
    </w:p>
    <w:p w:rsidR="00EF0F64" w:rsidRDefault="00EF0F64" w:rsidP="00E42083">
      <w:pPr>
        <w:pStyle w:val="big-header"/>
        <w:ind w:left="0" w:right="1134"/>
        <w:rPr>
          <w:rFonts w:hint="cs"/>
          <w:rtl/>
        </w:rPr>
      </w:pPr>
      <w:r>
        <w:rPr>
          <w:rtl/>
        </w:rPr>
        <w:br w:type="page"/>
      </w:r>
      <w:r w:rsidR="00E42083">
        <w:rPr>
          <w:rtl/>
        </w:rPr>
        <w:lastRenderedPageBreak/>
        <w:t xml:space="preserve">חוק </w:t>
      </w:r>
      <w:r w:rsidR="00E42083">
        <w:rPr>
          <w:rFonts w:hint="cs"/>
          <w:rtl/>
        </w:rPr>
        <w:t>הפיקוח על מחירי קייטנות ציבוריות, תשע"ז-2017</w:t>
      </w:r>
      <w:r w:rsidR="00FA737A">
        <w:rPr>
          <w:rStyle w:val="a6"/>
          <w:rtl/>
        </w:rPr>
        <w:footnoteReference w:customMarkFollows="1" w:id="1"/>
        <w:t>*</w:t>
      </w:r>
    </w:p>
    <w:p w:rsidR="00E42083" w:rsidRPr="00E42083" w:rsidRDefault="00E42083" w:rsidP="00E42083">
      <w:pPr>
        <w:pStyle w:val="medium2-header"/>
        <w:keepLines w:val="0"/>
        <w:spacing w:before="72"/>
        <w:ind w:left="0" w:right="1134"/>
        <w:rPr>
          <w:rFonts w:cs="FrankRuehl" w:hint="cs"/>
          <w:noProof/>
          <w:rtl/>
        </w:rPr>
      </w:pPr>
      <w:bookmarkStart w:id="0" w:name="med0"/>
      <w:bookmarkEnd w:id="0"/>
      <w:r w:rsidRPr="00E42083">
        <w:rPr>
          <w:rFonts w:cs="FrankRuehl" w:hint="cs"/>
          <w:noProof/>
          <w:rtl/>
        </w:rPr>
        <w:t>פרק א': פרשנות</w:t>
      </w:r>
    </w:p>
    <w:p w:rsidR="00EF0F64" w:rsidRDefault="00EF0F64">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4pt;z-index:251643904" o:allowincell="f" filled="f" stroked="f" strokecolor="lime" strokeweight=".25pt">
            <v:textbox inset="0,0,0,0">
              <w:txbxContent>
                <w:p w:rsidR="00425110" w:rsidRDefault="0042511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FA737A">
        <w:rPr>
          <w:rStyle w:val="default"/>
          <w:rFonts w:cs="FrankRuehl"/>
          <w:rtl/>
        </w:rPr>
        <w:t>–</w:t>
      </w:r>
    </w:p>
    <w:p w:rsidR="00EF0F64" w:rsidRDefault="00EF0F64" w:rsidP="00107E90">
      <w:pPr>
        <w:pStyle w:val="P00"/>
        <w:spacing w:before="72"/>
        <w:ind w:left="0" w:right="1134"/>
        <w:rPr>
          <w:rStyle w:val="default"/>
          <w:rFonts w:cs="FrankRuehl" w:hint="cs"/>
          <w:rtl/>
        </w:rPr>
      </w:pPr>
      <w:r>
        <w:rPr>
          <w:rtl/>
        </w:rPr>
        <w:tab/>
      </w:r>
      <w:r>
        <w:rPr>
          <w:rStyle w:val="default"/>
          <w:rFonts w:cs="FrankRuehl"/>
          <w:rtl/>
        </w:rPr>
        <w:t>"</w:t>
      </w:r>
      <w:r w:rsidR="00107E90">
        <w:rPr>
          <w:rStyle w:val="default"/>
          <w:rFonts w:cs="FrankRuehl" w:hint="cs"/>
          <w:rtl/>
        </w:rPr>
        <w:t xml:space="preserve">גוף ציבורי" </w:t>
      </w:r>
      <w:r w:rsidR="00107E90">
        <w:rPr>
          <w:rStyle w:val="default"/>
          <w:rFonts w:cs="FrankRuehl"/>
          <w:rtl/>
        </w:rPr>
        <w:t>–</w:t>
      </w:r>
      <w:r w:rsidR="00107E90">
        <w:rPr>
          <w:rStyle w:val="default"/>
          <w:rFonts w:cs="FrankRuehl" w:hint="cs"/>
          <w:rtl/>
        </w:rPr>
        <w:t xml:space="preserve"> אחד מאלה:</w:t>
      </w:r>
    </w:p>
    <w:p w:rsidR="00107E90" w:rsidRDefault="00107E90" w:rsidP="00107E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ממשלתי או יחידת סמך שלו או מוסד אחר ממוסדות המדינה;</w:t>
      </w:r>
    </w:p>
    <w:p w:rsidR="00107E90" w:rsidRDefault="00107E90" w:rsidP="00107E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מקומית, לרבות תאגיד שבידי רשות מקומית לפחות מחצית מההון או מחצית מכוח ההצבעה בו או הזכות למנות לפחות מחצית ממנהלי התאגיד;</w:t>
      </w:r>
    </w:p>
    <w:p w:rsidR="00107E90" w:rsidRDefault="00107E90" w:rsidP="00107E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בשליטה של הממשלה, של רשות מקומית או של כמה רשויות מקומיות, לרבות חברה ממשלתית או חברת בת ממשלתית וחברה מעורבת כהגדרתן בחוק החברות הממשלתיות, התשל"ה-1975;</w:t>
      </w:r>
    </w:p>
    <w:p w:rsidR="00107E90" w:rsidRDefault="00107E90" w:rsidP="00107E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גוף המתוקצב או הנתמך, במישרין או בעקיפין, מתקציב המדינה או מתקציב רשות מקומית;</w:t>
      </w:r>
    </w:p>
    <w:p w:rsidR="00107E90" w:rsidRDefault="00107E90" w:rsidP="00107E9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המוסדות הלאומיים;</w:t>
      </w:r>
    </w:p>
    <w:p w:rsidR="00EF0F64" w:rsidRDefault="00EF0F64" w:rsidP="00107E90">
      <w:pPr>
        <w:pStyle w:val="P00"/>
        <w:spacing w:before="72"/>
        <w:ind w:left="0" w:right="1134"/>
        <w:rPr>
          <w:rStyle w:val="default"/>
          <w:rFonts w:cs="FrankRuehl"/>
          <w:rtl/>
        </w:rPr>
      </w:pPr>
      <w:r>
        <w:rPr>
          <w:rtl/>
        </w:rPr>
        <w:tab/>
      </w:r>
      <w:r>
        <w:rPr>
          <w:rStyle w:val="default"/>
          <w:rFonts w:cs="FrankRuehl"/>
          <w:rtl/>
        </w:rPr>
        <w:t>"</w:t>
      </w:r>
      <w:r w:rsidR="00107E90">
        <w:rPr>
          <w:rStyle w:val="default"/>
          <w:rFonts w:cs="FrankRuehl" w:hint="cs"/>
          <w:rtl/>
        </w:rPr>
        <w:t xml:space="preserve">הוועדה המייעצת" </w:t>
      </w:r>
      <w:r w:rsidR="00107E90">
        <w:rPr>
          <w:rStyle w:val="default"/>
          <w:rFonts w:cs="FrankRuehl"/>
          <w:rtl/>
        </w:rPr>
        <w:t>–</w:t>
      </w:r>
      <w:r w:rsidR="00107E90">
        <w:rPr>
          <w:rStyle w:val="default"/>
          <w:rFonts w:cs="FrankRuehl" w:hint="cs"/>
          <w:rtl/>
        </w:rPr>
        <w:t xml:space="preserve"> הוועדה שהוקמה לפי סעיף 2</w:t>
      </w:r>
      <w:r>
        <w:rPr>
          <w:rStyle w:val="default"/>
          <w:rFonts w:cs="FrankRuehl" w:hint="cs"/>
          <w:rtl/>
        </w:rPr>
        <w:t>;</w:t>
      </w:r>
    </w:p>
    <w:p w:rsidR="00EF0F64" w:rsidRDefault="00EF0F64" w:rsidP="00107E90">
      <w:pPr>
        <w:pStyle w:val="P00"/>
        <w:spacing w:before="72"/>
        <w:ind w:left="0" w:right="1134"/>
        <w:rPr>
          <w:rStyle w:val="default"/>
          <w:rFonts w:cs="FrankRuehl"/>
          <w:rtl/>
        </w:rPr>
      </w:pPr>
      <w:r>
        <w:rPr>
          <w:rtl/>
        </w:rPr>
        <w:tab/>
      </w:r>
      <w:r>
        <w:rPr>
          <w:rStyle w:val="default"/>
          <w:rFonts w:cs="FrankRuehl"/>
          <w:rtl/>
        </w:rPr>
        <w:t>"</w:t>
      </w:r>
      <w:r w:rsidR="00107E90">
        <w:rPr>
          <w:rStyle w:val="default"/>
          <w:rFonts w:cs="FrankRuehl" w:hint="cs"/>
          <w:rtl/>
        </w:rPr>
        <w:t xml:space="preserve">חוק הקייטנות" </w:t>
      </w:r>
      <w:r w:rsidR="00107E90">
        <w:rPr>
          <w:rStyle w:val="default"/>
          <w:rFonts w:cs="FrankRuehl"/>
          <w:rtl/>
        </w:rPr>
        <w:t>–</w:t>
      </w:r>
      <w:r w:rsidR="00107E90">
        <w:rPr>
          <w:rStyle w:val="default"/>
          <w:rFonts w:cs="FrankRuehl" w:hint="cs"/>
          <w:rtl/>
        </w:rPr>
        <w:t xml:space="preserve"> חוק הקייטנות (רישוי ופיקוח), התש"ן-1990</w:t>
      </w:r>
      <w:r>
        <w:rPr>
          <w:rStyle w:val="default"/>
          <w:rFonts w:cs="FrankRuehl" w:hint="cs"/>
          <w:rtl/>
        </w:rPr>
        <w:t>;</w:t>
      </w:r>
    </w:p>
    <w:p w:rsidR="00EF0F64" w:rsidRDefault="00EF0F64" w:rsidP="00107E90">
      <w:pPr>
        <w:pStyle w:val="P00"/>
        <w:spacing w:before="72"/>
        <w:ind w:left="0" w:right="1134"/>
        <w:rPr>
          <w:rStyle w:val="default"/>
          <w:rFonts w:cs="FrankRuehl" w:hint="cs"/>
          <w:rtl/>
        </w:rPr>
      </w:pPr>
      <w:r>
        <w:rPr>
          <w:rtl/>
        </w:rPr>
        <w:tab/>
      </w:r>
      <w:r>
        <w:rPr>
          <w:rStyle w:val="default"/>
          <w:rFonts w:cs="FrankRuehl"/>
          <w:rtl/>
        </w:rPr>
        <w:t>"</w:t>
      </w:r>
      <w:r w:rsidR="00107E90">
        <w:rPr>
          <w:rStyle w:val="default"/>
          <w:rFonts w:cs="FrankRuehl" w:hint="cs"/>
          <w:rtl/>
        </w:rPr>
        <w:t xml:space="preserve">המוסדות הלאומיים" </w:t>
      </w:r>
      <w:r w:rsidR="00107E90">
        <w:rPr>
          <w:rStyle w:val="default"/>
          <w:rFonts w:cs="FrankRuehl"/>
          <w:rtl/>
        </w:rPr>
        <w:t>–</w:t>
      </w:r>
      <w:r w:rsidR="00107E90">
        <w:rPr>
          <w:rStyle w:val="default"/>
          <w:rFonts w:cs="FrankRuehl" w:hint="cs"/>
          <w:rtl/>
        </w:rPr>
        <w:t xml:space="preserve"> הסוכנות היהודית לארץ ישראל, ההסתדרות הציונית העולמית והקרן הקיימת לישראל;</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"מחיר" </w:t>
      </w:r>
      <w:r>
        <w:rPr>
          <w:rStyle w:val="default"/>
          <w:rFonts w:cs="FrankRuehl"/>
          <w:rtl/>
        </w:rPr>
        <w:t>–</w:t>
      </w:r>
      <w:r>
        <w:rPr>
          <w:rStyle w:val="default"/>
          <w:rFonts w:cs="FrankRuehl" w:hint="cs"/>
          <w:rtl/>
        </w:rPr>
        <w:t xml:space="preserve"> מחירו של שירות של קייטנה ציבורית, בין בכסף ובין בתמורה אחרת, לרבות תנאי הספקה או אשראי;</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"מפעיל קייטנה" </w:t>
      </w:r>
      <w:r>
        <w:rPr>
          <w:rStyle w:val="default"/>
          <w:rFonts w:cs="FrankRuehl"/>
          <w:rtl/>
        </w:rPr>
        <w:t>–</w:t>
      </w:r>
      <w:r>
        <w:rPr>
          <w:rStyle w:val="default"/>
          <w:rFonts w:cs="FrankRuehl" w:hint="cs"/>
          <w:rtl/>
        </w:rPr>
        <w:t xml:space="preserve"> מפעיל קייטנה ציבורית שמתקיים בו אחד מאלה:</w:t>
      </w:r>
    </w:p>
    <w:p w:rsidR="00107E90" w:rsidRDefault="00107E90" w:rsidP="00107E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לו רישיון לנהל קייטנה לפי חוק הקייטנות או חלה עליו חובה לקבל רישיון כאמור;</w:t>
      </w:r>
    </w:p>
    <w:p w:rsidR="00107E90" w:rsidRDefault="00107E90" w:rsidP="00107E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פטור מחובת רישיון לנהל קייטנה לפי חוק רישוי עסקים, התשכ"ח-1968, וניתן לו אישור לנהל קייטנה לפי חוק הקייטנות או חלה עליו חובה לקבל רישיון כאמור;</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"קייטנה" </w:t>
      </w:r>
      <w:r>
        <w:rPr>
          <w:rStyle w:val="default"/>
          <w:rFonts w:cs="FrankRuehl"/>
          <w:rtl/>
        </w:rPr>
        <w:t>–</w:t>
      </w:r>
      <w:r>
        <w:rPr>
          <w:rStyle w:val="default"/>
          <w:rFonts w:cs="FrankRuehl" w:hint="cs"/>
          <w:rtl/>
        </w:rPr>
        <w:t xml:space="preserve"> כהגדרתה בחוק הקייטנות;</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"קייטנה ציבורית" </w:t>
      </w:r>
      <w:r>
        <w:rPr>
          <w:rStyle w:val="default"/>
          <w:rFonts w:cs="FrankRuehl"/>
          <w:rtl/>
        </w:rPr>
        <w:t>–</w:t>
      </w:r>
      <w:r>
        <w:rPr>
          <w:rStyle w:val="default"/>
          <w:rFonts w:cs="FrankRuehl" w:hint="cs"/>
          <w:rtl/>
        </w:rPr>
        <w:t xml:space="preserve"> קייטנה המיועדת לילדים בגן ילדים או בבית ספר יסודי, ובלבד שמלאו להם שלוש שנים ושבעה חודשים והם טרם החלו את לימודיהם בכיתה ז', ומתקיים לגביה אחד מאלה:</w:t>
      </w:r>
    </w:p>
    <w:p w:rsidR="00107E90" w:rsidRDefault="00107E90" w:rsidP="00107E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מופעלת על ידי גוף צביורי או מי מטעמו;</w:t>
      </w:r>
    </w:p>
    <w:p w:rsidR="00107E90" w:rsidRDefault="00107E90" w:rsidP="00107E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מופעלת על ידי ארגונים או גופים שנקבעו לעניין פטור מחובת רישוי לסוגים של קייטנות לפי סעיף 2ג לחוק רישוי עסקים, התשכ"ח-1968;</w:t>
      </w:r>
    </w:p>
    <w:p w:rsidR="00107E90" w:rsidRDefault="00107E90" w:rsidP="00107E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היא מופעלת במבנה ציבור המצוי בתחום מקרקעין שהם מקרקעי ישראל כמשמעותם בחוק-יסוד: מקרקעי ישראל, או מופעלת במבנה ציבור המצוי בתחום מקרקעין שבבעלות או בהחזקה של רשות מקומית או של המוסדות הלאומיים; לעניין הגדרה זו </w:t>
      </w:r>
      <w:r>
        <w:rPr>
          <w:rStyle w:val="default"/>
          <w:rFonts w:cs="FrankRuehl"/>
          <w:rtl/>
        </w:rPr>
        <w:t>–</w:t>
      </w:r>
    </w:p>
    <w:p w:rsidR="00107E90" w:rsidRDefault="00107E90" w:rsidP="00107E90">
      <w:pPr>
        <w:pStyle w:val="P00"/>
        <w:spacing w:before="72"/>
        <w:ind w:left="1021" w:right="1134"/>
        <w:rPr>
          <w:rStyle w:val="default"/>
          <w:rFonts w:cs="FrankRuehl" w:hint="cs"/>
          <w:rtl/>
        </w:rPr>
      </w:pPr>
      <w:r>
        <w:rPr>
          <w:rStyle w:val="default"/>
          <w:rFonts w:cs="FrankRuehl" w:hint="cs"/>
          <w:rtl/>
        </w:rPr>
        <w:t xml:space="preserve">"בעלות" </w:t>
      </w:r>
      <w:r>
        <w:rPr>
          <w:rStyle w:val="default"/>
          <w:rFonts w:cs="FrankRuehl"/>
          <w:rtl/>
        </w:rPr>
        <w:t>–</w:t>
      </w:r>
      <w:r>
        <w:rPr>
          <w:rStyle w:val="default"/>
          <w:rFonts w:cs="FrankRuehl" w:hint="cs"/>
          <w:rtl/>
        </w:rPr>
        <w:t xml:space="preserve"> לרבות חכירה לדורות או הזכות להירשם כבעלים או כחוכר לדורות, או הזכות להפיק הכנסה מהמקרקעין או ליהנות מפירותיהם;</w:t>
      </w:r>
    </w:p>
    <w:p w:rsidR="00107E90" w:rsidRDefault="00107E90" w:rsidP="00107E90">
      <w:pPr>
        <w:pStyle w:val="P00"/>
        <w:spacing w:before="72"/>
        <w:ind w:left="1021" w:right="1134"/>
        <w:rPr>
          <w:rStyle w:val="default"/>
          <w:rFonts w:cs="FrankRuehl" w:hint="cs"/>
          <w:rtl/>
        </w:rPr>
      </w:pPr>
      <w:r>
        <w:rPr>
          <w:rStyle w:val="default"/>
          <w:rFonts w:cs="FrankRuehl" w:hint="cs"/>
          <w:rtl/>
        </w:rPr>
        <w:t xml:space="preserve">"מבנה ציבור" </w:t>
      </w:r>
      <w:r>
        <w:rPr>
          <w:rStyle w:val="default"/>
          <w:rFonts w:cs="FrankRuehl"/>
          <w:rtl/>
        </w:rPr>
        <w:t>–</w:t>
      </w:r>
      <w:r>
        <w:rPr>
          <w:rStyle w:val="default"/>
          <w:rFonts w:cs="FrankRuehl" w:hint="cs"/>
          <w:rtl/>
        </w:rPr>
        <w:t xml:space="preserve"> מבנה המיועד או משמש דרך כלל לצורכי ציבור, ובכלל זה לצורכי חינוך, תרבות, דת, רווחה, שירותים חברתיים, נופש וספורט, מדע ומרכזים קהילתיים;</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"שירות של קייטנה ציבורית" </w:t>
      </w:r>
      <w:r>
        <w:rPr>
          <w:rStyle w:val="default"/>
          <w:rFonts w:cs="FrankRuehl"/>
          <w:rtl/>
        </w:rPr>
        <w:t>–</w:t>
      </w:r>
      <w:r>
        <w:rPr>
          <w:rStyle w:val="default"/>
          <w:rFonts w:cs="FrankRuehl" w:hint="cs"/>
          <w:rtl/>
        </w:rPr>
        <w:t xml:space="preserve"> שירות שהוא קייטנה ציבורית מהסוג שקבע השר, בצו, </w:t>
      </w:r>
      <w:r>
        <w:rPr>
          <w:rStyle w:val="default"/>
          <w:rFonts w:cs="FrankRuehl" w:hint="cs"/>
          <w:rtl/>
        </w:rPr>
        <w:lastRenderedPageBreak/>
        <w:t>לפי סעיף 5, לרבות הצעה לתת שירות כאמור;</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כהגדרתה בחוק הפיקוח על שירותים פיננסיים (ביטוח), התשמ"א-1981;</w:t>
      </w:r>
    </w:p>
    <w:p w:rsidR="00107E90" w:rsidRDefault="00107E90" w:rsidP="00107E90">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rsidR="00107E90" w:rsidRPr="00107E90" w:rsidRDefault="00107E90" w:rsidP="00107E90">
      <w:pPr>
        <w:pStyle w:val="medium2-header"/>
        <w:keepLines w:val="0"/>
        <w:spacing w:before="72"/>
        <w:ind w:left="0" w:right="1134"/>
        <w:rPr>
          <w:rFonts w:cs="FrankRuehl" w:hint="cs"/>
          <w:noProof/>
          <w:rtl/>
        </w:rPr>
      </w:pPr>
      <w:bookmarkStart w:id="2" w:name="med1"/>
      <w:bookmarkEnd w:id="2"/>
      <w:r w:rsidRPr="00107E90">
        <w:rPr>
          <w:rFonts w:cs="FrankRuehl" w:hint="cs"/>
          <w:noProof/>
          <w:rtl/>
        </w:rPr>
        <w:t>פרק ב': הוועדה המייעצת</w:t>
      </w:r>
    </w:p>
    <w:p w:rsidR="00EF0F64" w:rsidRDefault="00EF0F64" w:rsidP="00107E90">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20.15pt;z-index:251644928" o:allowincell="f" filled="f" stroked="f" strokecolor="lime" strokeweight=".25pt">
            <v:textbox inset="0,0,0,0">
              <w:txbxContent>
                <w:p w:rsidR="00425110" w:rsidRDefault="00425110">
                  <w:pPr>
                    <w:spacing w:line="160" w:lineRule="exact"/>
                    <w:jc w:val="left"/>
                    <w:rPr>
                      <w:rFonts w:cs="Miriam" w:hint="cs"/>
                      <w:noProof/>
                      <w:szCs w:val="18"/>
                      <w:rtl/>
                    </w:rPr>
                  </w:pPr>
                  <w:r>
                    <w:rPr>
                      <w:rFonts w:cs="Miriam" w:hint="cs"/>
                      <w:szCs w:val="18"/>
                      <w:rtl/>
                    </w:rPr>
                    <w:t>הקמת ועדה מייעצת והרכבה</w:t>
                  </w:r>
                </w:p>
              </w:txbxContent>
            </v:textbox>
            <w10:anchorlock/>
          </v:rect>
        </w:pict>
      </w:r>
      <w:r>
        <w:rPr>
          <w:rStyle w:val="big-number"/>
          <w:rtl/>
        </w:rPr>
        <w:t>2.</w:t>
      </w:r>
      <w:r>
        <w:rPr>
          <w:rStyle w:val="big-number"/>
          <w:rtl/>
        </w:rPr>
        <w:tab/>
      </w:r>
      <w:r w:rsidR="00107E90">
        <w:rPr>
          <w:rStyle w:val="default"/>
          <w:rFonts w:cs="FrankRuehl" w:hint="cs"/>
          <w:rtl/>
        </w:rPr>
        <w:t>תוקם ועדה מייעצת למילוי התפקידים שנקבעו לה לפי חוק זה; הוועדה המייעצת תהיה בת ארבעה חברים כמפורט להלן:</w:t>
      </w:r>
    </w:p>
    <w:p w:rsidR="00107E90" w:rsidRDefault="00107E90" w:rsidP="00107E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שני חברים עובדי משרד הפנים, שימנה המנהל הכללי של משרד הפנים, ואחד מהם יהיה יושב ראש הוועדה המייעצת;</w:t>
      </w:r>
    </w:p>
    <w:p w:rsidR="00107E90" w:rsidRDefault="00107E90" w:rsidP="00107E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 משרד האוצר, שימנה המנהל הכללי של משרד האוצר;</w:t>
      </w:r>
    </w:p>
    <w:p w:rsidR="00107E90" w:rsidRDefault="00107E90" w:rsidP="00107E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עובד משרד החינוך, שימנה המנהל הכללי של משרד החינוך.</w:t>
      </w:r>
    </w:p>
    <w:p w:rsidR="00EF0F64" w:rsidRDefault="00EF0F64" w:rsidP="00107E90">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19.65pt;z-index:251645952" o:allowincell="f" filled="f" stroked="f" strokecolor="lime" strokeweight=".25pt">
            <v:textbox inset="0,0,0,0">
              <w:txbxContent>
                <w:p w:rsidR="00425110" w:rsidRDefault="00425110">
                  <w:pPr>
                    <w:spacing w:line="160" w:lineRule="exact"/>
                    <w:jc w:val="left"/>
                    <w:rPr>
                      <w:rFonts w:cs="Miriam" w:hint="cs"/>
                      <w:noProof/>
                      <w:szCs w:val="18"/>
                      <w:rtl/>
                    </w:rPr>
                  </w:pPr>
                  <w:r>
                    <w:rPr>
                      <w:rFonts w:cs="Miriam" w:hint="cs"/>
                      <w:szCs w:val="18"/>
                      <w:rtl/>
                    </w:rPr>
                    <w:t>סדרי עבודת הוועדה המייעצת</w:t>
                  </w:r>
                </w:p>
              </w:txbxContent>
            </v:textbox>
            <w10:anchorlock/>
          </v:rect>
        </w:pict>
      </w:r>
      <w:r>
        <w:rPr>
          <w:rStyle w:val="big-number"/>
          <w:rtl/>
        </w:rPr>
        <w:t>3.</w:t>
      </w:r>
      <w:r>
        <w:rPr>
          <w:rStyle w:val="big-number"/>
          <w:rtl/>
        </w:rPr>
        <w:tab/>
      </w:r>
      <w:r w:rsidR="00107E90">
        <w:rPr>
          <w:rStyle w:val="default"/>
          <w:rFonts w:cs="FrankRuehl" w:hint="cs"/>
          <w:rtl/>
        </w:rPr>
        <w:t>(א)</w:t>
      </w:r>
      <w:r w:rsidR="00107E90">
        <w:rPr>
          <w:rStyle w:val="default"/>
          <w:rFonts w:cs="FrankRuehl" w:hint="cs"/>
          <w:rtl/>
        </w:rPr>
        <w:tab/>
        <w:t>המניין החוקי לדיוני הוועדה המייעצת ולהחלטותיה הוא שלושה חברים, שאחד מהם נציג משרד הפנים ואחד נציג משרד האוצר</w:t>
      </w:r>
      <w:r>
        <w:rPr>
          <w:rStyle w:val="default"/>
          <w:rFonts w:cs="FrankRuehl" w:hint="cs"/>
          <w:rtl/>
        </w:rPr>
        <w:t>.</w:t>
      </w:r>
    </w:p>
    <w:p w:rsidR="00107E90" w:rsidRDefault="00107E90" w:rsidP="00107E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הוועדה המייעצת יתקבלו ברוב קולות חבריה, ובלבד שלפחות אחד מהתומכים בהחלטה הוא נציג משרד הפנים.</w:t>
      </w:r>
    </w:p>
    <w:p w:rsidR="00107E90" w:rsidRDefault="00107E90" w:rsidP="00107E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תקבע את סדרי עבודתה ודיוניה, ככל שלא נקבעו בחוק זה או לפיו.</w:t>
      </w:r>
    </w:p>
    <w:p w:rsidR="00107E90" w:rsidRDefault="00107E90" w:rsidP="00107E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תקבל את החלטתה לאחר שנתנה, בין השאר, לנציג הארגון המייצג את המספר הרב ביותר של רשויות מקומיות בישראל לטעון את טענותיו.</w:t>
      </w:r>
    </w:p>
    <w:p w:rsidR="00EF0F64" w:rsidRDefault="00EF0F64" w:rsidP="00107E90">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13.9pt;z-index:251646976" o:allowincell="f" filled="f" stroked="f" strokecolor="lime" strokeweight=".25pt">
            <v:textbox inset="0,0,0,0">
              <w:txbxContent>
                <w:p w:rsidR="00425110" w:rsidRDefault="00425110">
                  <w:pPr>
                    <w:spacing w:line="160" w:lineRule="exact"/>
                    <w:jc w:val="left"/>
                    <w:rPr>
                      <w:rFonts w:cs="Miriam" w:hint="cs"/>
                      <w:noProof/>
                      <w:szCs w:val="18"/>
                      <w:rtl/>
                    </w:rPr>
                  </w:pPr>
                  <w:r>
                    <w:rPr>
                      <w:rFonts w:cs="Miriam" w:hint="cs"/>
                      <w:szCs w:val="18"/>
                      <w:rtl/>
                    </w:rPr>
                    <w:t>קבלת מידע</w:t>
                  </w:r>
                </w:p>
              </w:txbxContent>
            </v:textbox>
            <w10:anchorlock/>
          </v:rect>
        </w:pict>
      </w:r>
      <w:r>
        <w:rPr>
          <w:rStyle w:val="big-number"/>
          <w:rtl/>
        </w:rPr>
        <w:t>4.</w:t>
      </w:r>
      <w:r>
        <w:rPr>
          <w:rStyle w:val="big-number"/>
          <w:rtl/>
        </w:rPr>
        <w:tab/>
      </w:r>
      <w:r w:rsidR="00107E90">
        <w:rPr>
          <w:rStyle w:val="default"/>
          <w:rFonts w:cs="FrankRuehl" w:hint="cs"/>
          <w:rtl/>
        </w:rPr>
        <w:t>הוועדה המייעצת רשאית לדרוש מכל גוף ציבורי כל ידיעה או מסמך, הנוגעים לכל קייטנה ציבורית, הדרושים לה לשם מילוי תפקידיה לפי הוראות חוק זה, וכן רשאית היא, בדרישה כאמור, להורות לגוף הציבורי על מסירת ידיעה או מסמך כאמור מדי תקופה שתקבע באותה דרישה; מי שנדרש למסור מידע כאמור ימסור אותו במועד שנקבע בדרישה</w:t>
      </w:r>
      <w:r>
        <w:rPr>
          <w:rStyle w:val="default"/>
          <w:rFonts w:cs="FrankRuehl" w:hint="cs"/>
          <w:rtl/>
        </w:rPr>
        <w:t>.</w:t>
      </w:r>
    </w:p>
    <w:p w:rsidR="00107E90" w:rsidRPr="00107E90" w:rsidRDefault="00107E90" w:rsidP="00107E90">
      <w:pPr>
        <w:pStyle w:val="medium2-header"/>
        <w:keepLines w:val="0"/>
        <w:spacing w:before="72"/>
        <w:ind w:left="0" w:right="1134"/>
        <w:rPr>
          <w:rFonts w:cs="FrankRuehl" w:hint="cs"/>
          <w:noProof/>
          <w:rtl/>
        </w:rPr>
      </w:pPr>
      <w:bookmarkStart w:id="6" w:name="med2"/>
      <w:bookmarkEnd w:id="6"/>
      <w:r w:rsidRPr="00107E90">
        <w:rPr>
          <w:rFonts w:cs="FrankRuehl" w:hint="cs"/>
          <w:noProof/>
          <w:rtl/>
        </w:rPr>
        <w:t>פרק ג': מחיר מרבי לקייטנה ציבורית וסל שירותים</w:t>
      </w:r>
    </w:p>
    <w:p w:rsidR="00EF0F64" w:rsidRDefault="00EF0F64" w:rsidP="00107E90">
      <w:pPr>
        <w:pStyle w:val="P00"/>
        <w:spacing w:before="72"/>
        <w:ind w:left="0" w:right="1134"/>
        <w:rPr>
          <w:rStyle w:val="default"/>
          <w:rFonts w:cs="FrankRuehl" w:hint="cs"/>
          <w:rtl/>
        </w:rPr>
      </w:pPr>
      <w:bookmarkStart w:id="7" w:name="Seif5"/>
      <w:bookmarkEnd w:id="7"/>
      <w:r>
        <w:rPr>
          <w:lang w:val="he-IL"/>
        </w:rPr>
        <w:pict>
          <v:rect id="_x0000_s1030" style="position:absolute;left:0;text-align:left;margin-left:465.6pt;margin-top:8.05pt;width:73.95pt;height:26.8pt;z-index:251648000" o:allowincell="f" filled="f" stroked="f" strokecolor="lime" strokeweight=".25pt">
            <v:textbox inset="0,0,0,0">
              <w:txbxContent>
                <w:p w:rsidR="00425110" w:rsidRDefault="00425110">
                  <w:pPr>
                    <w:spacing w:line="160" w:lineRule="exact"/>
                    <w:jc w:val="left"/>
                    <w:rPr>
                      <w:rFonts w:cs="Miriam" w:hint="cs"/>
                      <w:noProof/>
                      <w:szCs w:val="18"/>
                      <w:rtl/>
                    </w:rPr>
                  </w:pPr>
                  <w:r>
                    <w:rPr>
                      <w:rFonts w:cs="Miriam" w:hint="cs"/>
                      <w:szCs w:val="18"/>
                      <w:rtl/>
                    </w:rPr>
                    <w:t>קביעת מחיר מרבי לקייטנה ציבורית וסל שירותים</w:t>
                  </w:r>
                </w:p>
              </w:txbxContent>
            </v:textbox>
            <w10:anchorlock/>
          </v:rect>
        </w:pict>
      </w:r>
      <w:r>
        <w:rPr>
          <w:rStyle w:val="big-number"/>
          <w:rtl/>
        </w:rPr>
        <w:t>5.</w:t>
      </w:r>
      <w:r>
        <w:rPr>
          <w:rStyle w:val="big-number"/>
          <w:rtl/>
        </w:rPr>
        <w:tab/>
      </w:r>
      <w:r w:rsidR="00107E90">
        <w:rPr>
          <w:rStyle w:val="default"/>
          <w:rFonts w:cs="FrankRuehl" w:hint="cs"/>
          <w:rtl/>
        </w:rPr>
        <w:t>(א)</w:t>
      </w:r>
      <w:r w:rsidR="00107E90">
        <w:rPr>
          <w:rStyle w:val="default"/>
          <w:rFonts w:cs="FrankRuehl" w:hint="cs"/>
          <w:rtl/>
        </w:rPr>
        <w:tab/>
        <w:t xml:space="preserve">השר, לאחר התייעצות עם הוועדה המייעצת, רשאי לקבוע, בצו, מחיר מרבי לעניין שירות של קייטנה ציבורית מהסוג שיקבע כאמור, בהתבסס בין השאר, על עלות הקייטנה הציבורית ותקורה סבירה, ואת רשימת השירותים שיינתנו במסגרת אותו סוג של קייטנה ציבורית (בחוק זה </w:t>
      </w:r>
      <w:r w:rsidR="00107E90">
        <w:rPr>
          <w:rStyle w:val="default"/>
          <w:rFonts w:cs="FrankRuehl"/>
          <w:rtl/>
        </w:rPr>
        <w:t>–</w:t>
      </w:r>
      <w:r w:rsidR="00107E90">
        <w:rPr>
          <w:rStyle w:val="default"/>
          <w:rFonts w:cs="FrankRuehl" w:hint="cs"/>
          <w:rtl/>
        </w:rPr>
        <w:t xml:space="preserve"> סל שירותים); קביעת מחיר מרבי וסל שירותים כאמור יכול שתהיה מוגבלת לחלק משטח המדינה</w:t>
      </w:r>
      <w:r>
        <w:rPr>
          <w:rStyle w:val="default"/>
          <w:rFonts w:cs="FrankRuehl" w:hint="cs"/>
          <w:rtl/>
        </w:rPr>
        <w:t>.</w:t>
      </w:r>
    </w:p>
    <w:p w:rsidR="00107E90" w:rsidRDefault="00107E90" w:rsidP="00107E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בדרך האמורה בסעיף קטן (א) סלי שירותים שונים לסוגים של קייטנות ציבוריות, וכן רשאי הוא לקבוע כאמור מחיר מרבי שונה לסוגי שירותים של קייטנות ציבוריות לפי גופים, אזורים או סלי שירותים שונים.</w:t>
      </w:r>
    </w:p>
    <w:p w:rsidR="00107E90" w:rsidRDefault="00107E90" w:rsidP="00107E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לאחר התייעצות עם הוועדה המייעצת, רשאי לקבוע סוגים של שירות של קייטנה ציבורית שיהיו פטורים מהוראות הצו לפי סעיף זה, אם מצא כי מתקיימות בהם נסיבות מיוחדות המצדיקות זאת.</w:t>
      </w:r>
    </w:p>
    <w:p w:rsidR="00107E90" w:rsidRDefault="00107E90" w:rsidP="00107E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לדחות את המלצת הוועדה המייעצת, במלואה או בחלקה, מנימוקים שיירשמו.</w:t>
      </w:r>
    </w:p>
    <w:p w:rsidR="00107E90" w:rsidRDefault="00107E90" w:rsidP="00107E9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צו לפי סעיף זה יותקן עד ל-1 בפברואר בכל שנה והוא יעמוד בתוקפו לכל הפחות עד ה-31 בינואר של השנה שלאחריו; </w:t>
      </w:r>
      <w:r w:rsidR="000719BF">
        <w:rPr>
          <w:rStyle w:val="default"/>
          <w:rFonts w:cs="FrankRuehl" w:hint="cs"/>
          <w:rtl/>
        </w:rPr>
        <w:t>לא התקין השר צו כאמור עד ה-1 בפברואר של שנה מסוימת, יוסיפו לחול, לעניין אותה שנה, הוראות הצו שהותקן לאחרונה לפני המועד האמור.</w:t>
      </w:r>
    </w:p>
    <w:p w:rsidR="00EF0F64" w:rsidRDefault="00EF0F64" w:rsidP="000719BF">
      <w:pPr>
        <w:pStyle w:val="P00"/>
        <w:spacing w:before="72"/>
        <w:ind w:left="0" w:right="1134"/>
        <w:rPr>
          <w:rStyle w:val="default"/>
          <w:rFonts w:cs="FrankRuehl" w:hint="cs"/>
          <w:rtl/>
        </w:rPr>
      </w:pPr>
      <w:bookmarkStart w:id="8" w:name="Seif6"/>
      <w:bookmarkEnd w:id="8"/>
      <w:r>
        <w:rPr>
          <w:lang w:val="he-IL"/>
        </w:rPr>
        <w:pict>
          <v:rect id="_x0000_s1031" style="position:absolute;left:0;text-align:left;margin-left:464.5pt;margin-top:8.05pt;width:75.05pt;height:11.45pt;z-index:251649024" o:allowincell="f" filled="f" stroked="f" strokecolor="lime" strokeweight=".25pt">
            <v:textbox inset="0,0,0,0">
              <w:txbxContent>
                <w:p w:rsidR="00425110" w:rsidRDefault="00425110">
                  <w:pPr>
                    <w:spacing w:line="160" w:lineRule="exact"/>
                    <w:jc w:val="left"/>
                    <w:rPr>
                      <w:rFonts w:cs="Miriam" w:hint="cs"/>
                      <w:noProof/>
                      <w:szCs w:val="18"/>
                      <w:rtl/>
                    </w:rPr>
                  </w:pPr>
                  <w:r>
                    <w:rPr>
                      <w:rFonts w:cs="Miriam" w:hint="cs"/>
                      <w:szCs w:val="18"/>
                      <w:rtl/>
                    </w:rPr>
                    <w:t>מחיר מחייב</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719BF">
        <w:rPr>
          <w:rStyle w:val="default"/>
          <w:rFonts w:cs="FrankRuehl" w:hint="cs"/>
          <w:rtl/>
        </w:rPr>
        <w:t>מפעיל קייטנה לא ייתן שירות של קייטנה ציבורית במחיר העולה על המחיר המרבי שנקבע לאותו שירות בצו לפי סעיף 5</w:t>
      </w:r>
      <w:r>
        <w:rPr>
          <w:rStyle w:val="default"/>
          <w:rFonts w:cs="FrankRuehl" w:hint="cs"/>
          <w:rtl/>
        </w:rPr>
        <w:t>.</w:t>
      </w:r>
    </w:p>
    <w:p w:rsidR="000719BF" w:rsidRDefault="000719BF" w:rsidP="000719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קייטנה לא ייתן שירות של קייטנה ציבורית אלא אם כן הוא כולל, לכל הפחות, את סל השירותים שנקבע לאותו סוג של קייטנה ציבורית לפי סעיף 5.</w:t>
      </w:r>
    </w:p>
    <w:p w:rsidR="000719BF" w:rsidRDefault="000719BF" w:rsidP="000719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בסעיפים קטנים (א) ו-(ב), מפעיל קייטנה רשאי לתת שירות של קייטנה ציבורית במחיר שונה מהמחיר המרבי שנקבע לפי סעיף 5, וכן רשאי הוא לכלול בשירות של קייטנה ציבורית סל שירותים שונה מהסל שנקבע לאותו סוג של קייטנה ציבורית לפי אותו סעיף (בסעיף קטן זה </w:t>
      </w:r>
      <w:r>
        <w:rPr>
          <w:rStyle w:val="default"/>
          <w:rFonts w:cs="FrankRuehl"/>
          <w:rtl/>
        </w:rPr>
        <w:t>–</w:t>
      </w:r>
      <w:r>
        <w:rPr>
          <w:rStyle w:val="default"/>
          <w:rFonts w:cs="FrankRuehl" w:hint="cs"/>
          <w:rtl/>
        </w:rPr>
        <w:t xml:space="preserve"> קייטנה מיוחדת), אם מפעיל הקייטנה שהיא קייטנה מיוחדת או הרשות המקומית שבתחומה תפעל הקייטנה המיוחדת או מפעיל קייטנה מטעמה הציעו ונתנו, לכל דורש, קייטנה ציבורית שמתקיימים בה כל אלה:</w:t>
      </w:r>
    </w:p>
    <w:p w:rsidR="000719BF" w:rsidRDefault="000719BF" w:rsidP="000719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הקייטנה הציבורית היא מסוג שנקבע בצו לפי סעיף 5, אשר היקף שעות הפעילות בה הוא הקרוב ביותר להיקף שעות הפעילות בקייטנה המיוחדת;</w:t>
      </w:r>
    </w:p>
    <w:p w:rsidR="000719BF" w:rsidRDefault="000719BF" w:rsidP="000719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המחיר של הקייטנה הציבורית אינו עולה על המחיר המרבי שנקבע לאותו שירות של קייטנה ציבורית בצו לפי סעיף 5;</w:t>
      </w:r>
    </w:p>
    <w:p w:rsidR="000719BF" w:rsidRDefault="000719BF" w:rsidP="000719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הקייטנה הציבורית כוללת את סל השירותים שנקבע לאותו סוג של קייטנה ציבורית בצו לפי סעיף 5;</w:t>
      </w:r>
    </w:p>
    <w:p w:rsidR="000719BF" w:rsidRDefault="000719BF" w:rsidP="000719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הקייטנה הציבורית מופעלת באזור הרישום שבו נמצא מקום מגוריו של הדורש; לעניין זה, "אזור רישום" </w:t>
      </w:r>
      <w:r>
        <w:rPr>
          <w:rStyle w:val="default"/>
          <w:rFonts w:cs="FrankRuehl"/>
          <w:rtl/>
        </w:rPr>
        <w:t>–</w:t>
      </w:r>
      <w:r>
        <w:rPr>
          <w:rStyle w:val="default"/>
          <w:rFonts w:cs="FrankRuehl" w:hint="cs"/>
          <w:rtl/>
        </w:rPr>
        <w:t xml:space="preserve"> אזור רישום שנקבע לפי חוק לימוד חובה, התש"ט-1949.</w:t>
      </w:r>
    </w:p>
    <w:p w:rsidR="00EF0F64" w:rsidRDefault="00EF0F64" w:rsidP="000719BF">
      <w:pPr>
        <w:pStyle w:val="P00"/>
        <w:spacing w:before="72"/>
        <w:ind w:left="0" w:right="1134"/>
        <w:rPr>
          <w:rStyle w:val="default"/>
          <w:rFonts w:cs="FrankRuehl" w:hint="cs"/>
          <w:rtl/>
        </w:rPr>
      </w:pPr>
      <w:bookmarkStart w:id="9" w:name="Seif7"/>
      <w:bookmarkEnd w:id="9"/>
      <w:r>
        <w:rPr>
          <w:lang w:val="he-IL"/>
        </w:rPr>
        <w:pict>
          <v:rect id="_x0000_s1032" style="position:absolute;left:0;text-align:left;margin-left:464.5pt;margin-top:8.05pt;width:75.05pt;height:10.35pt;z-index:251650048" o:allowincell="f" filled="f" stroked="f" strokecolor="lime" strokeweight=".25pt">
            <v:textbox inset="0,0,0,0">
              <w:txbxContent>
                <w:p w:rsidR="00425110" w:rsidRDefault="00425110" w:rsidP="00FA737A">
                  <w:pPr>
                    <w:spacing w:line="160" w:lineRule="exact"/>
                    <w:jc w:val="left"/>
                    <w:rPr>
                      <w:rFonts w:cs="Miriam" w:hint="cs"/>
                      <w:noProof/>
                      <w:szCs w:val="18"/>
                      <w:rtl/>
                    </w:rPr>
                  </w:pPr>
                  <w:r>
                    <w:rPr>
                      <w:rFonts w:cs="Miriam" w:hint="cs"/>
                      <w:szCs w:val="18"/>
                      <w:rtl/>
                    </w:rPr>
                    <w:t>סייג לתחולה</w:t>
                  </w:r>
                </w:p>
              </w:txbxContent>
            </v:textbox>
            <w10:anchorlock/>
          </v:rect>
        </w:pict>
      </w:r>
      <w:r>
        <w:rPr>
          <w:rStyle w:val="big-number"/>
          <w:rtl/>
        </w:rPr>
        <w:t>7</w:t>
      </w:r>
      <w:r w:rsidRPr="00FA737A">
        <w:rPr>
          <w:rStyle w:val="default"/>
          <w:rFonts w:cs="FrankRuehl"/>
          <w:rtl/>
        </w:rPr>
        <w:t>.</w:t>
      </w:r>
      <w:r w:rsidRPr="00FA737A">
        <w:rPr>
          <w:rStyle w:val="default"/>
          <w:rFonts w:cs="FrankRuehl"/>
          <w:rtl/>
        </w:rPr>
        <w:tab/>
      </w:r>
      <w:r w:rsidR="000719BF">
        <w:rPr>
          <w:rStyle w:val="default"/>
          <w:rFonts w:cs="FrankRuehl" w:hint="cs"/>
          <w:rtl/>
        </w:rPr>
        <w:t>הוראות סעיף 6(ב) לא יחולו על שירות של קייטנה ציבורית שמתקיימים בו כל אלה</w:t>
      </w:r>
      <w:r w:rsidR="00FA737A">
        <w:rPr>
          <w:rStyle w:val="default"/>
          <w:rFonts w:cs="FrankRuehl" w:hint="cs"/>
          <w:rtl/>
        </w:rPr>
        <w:t>:</w:t>
      </w:r>
    </w:p>
    <w:p w:rsidR="000719BF" w:rsidRDefault="000719BF" w:rsidP="000719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שר אחר או מי שהוא הסמיך לכך מבין עובדי משרדו קבע לגבי אותו שירות של קייטנה ציבורית, בתקנות, בהוראות מינהל או בהסכם עם מפעיל הקייטנה הציבורית, מחיר שהוא נמוך מהמחיר המרבי שנקבע לשירות של קייטנות ציבוריות מאותו סוג לפי חוק זה;</w:t>
      </w:r>
    </w:p>
    <w:p w:rsidR="000719BF" w:rsidRDefault="000719BF" w:rsidP="000719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השר כאמור בפסקה (1) או מי שהוא הסמיך לכך מבין עובדי משרדו קבע, בדרך האמורה באותה פסקה, את סל השירותים האחר שיסופק באותו שירות של קייטנה ציבורית;</w:t>
      </w:r>
    </w:p>
    <w:p w:rsidR="000719BF" w:rsidRDefault="000719BF" w:rsidP="000719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המשרד שהשר כאמור בפסקה (1) ממונה עליו מימן את אותו שירות של קייטנה ציבורית, באופן מלא או חלקי.</w:t>
      </w:r>
    </w:p>
    <w:p w:rsidR="00EF0F64" w:rsidRDefault="00EF0F64" w:rsidP="00255787">
      <w:pPr>
        <w:pStyle w:val="P00"/>
        <w:spacing w:before="72"/>
        <w:ind w:left="0" w:right="1134"/>
        <w:rPr>
          <w:rStyle w:val="default"/>
          <w:rFonts w:cs="FrankRuehl" w:hint="cs"/>
          <w:rtl/>
        </w:rPr>
      </w:pPr>
      <w:bookmarkStart w:id="10" w:name="Seif8"/>
      <w:bookmarkEnd w:id="10"/>
      <w:r>
        <w:rPr>
          <w:lang w:val="he-IL"/>
        </w:rPr>
        <w:pict>
          <v:rect id="_x0000_s1033" style="position:absolute;left:0;text-align:left;margin-left:464.5pt;margin-top:8.05pt;width:75.05pt;height:15.65pt;z-index:251651072" o:allowincell="f" filled="f" stroked="f" strokecolor="lime" strokeweight=".25pt">
            <v:textbox inset="0,0,0,0">
              <w:txbxContent>
                <w:p w:rsidR="00425110" w:rsidRDefault="00425110">
                  <w:pPr>
                    <w:spacing w:line="160" w:lineRule="exact"/>
                    <w:jc w:val="left"/>
                    <w:rPr>
                      <w:rFonts w:cs="Miriam" w:hint="cs"/>
                      <w:noProof/>
                      <w:szCs w:val="18"/>
                      <w:rtl/>
                    </w:rPr>
                  </w:pPr>
                  <w:r>
                    <w:rPr>
                      <w:rFonts w:cs="Miriam" w:hint="cs"/>
                      <w:szCs w:val="18"/>
                      <w:rtl/>
                    </w:rPr>
                    <w:t>הוראות לקיום משק כספים סגור</w:t>
                  </w:r>
                </w:p>
              </w:txbxContent>
            </v:textbox>
            <w10:anchorlock/>
          </v:rect>
        </w:pict>
      </w:r>
      <w:r>
        <w:rPr>
          <w:rStyle w:val="big-number"/>
          <w:rtl/>
        </w:rPr>
        <w:t>8</w:t>
      </w:r>
      <w:r w:rsidRPr="00E42083">
        <w:rPr>
          <w:rStyle w:val="default"/>
          <w:rFonts w:cs="FrankRuehl"/>
          <w:rtl/>
        </w:rPr>
        <w:t>.</w:t>
      </w:r>
      <w:r w:rsidRPr="00E42083">
        <w:rPr>
          <w:rStyle w:val="default"/>
          <w:rFonts w:cs="FrankRuehl"/>
          <w:rtl/>
        </w:rPr>
        <w:tab/>
      </w:r>
      <w:r w:rsidR="00255787">
        <w:rPr>
          <w:rStyle w:val="default"/>
          <w:rFonts w:cs="FrankRuehl" w:hint="cs"/>
          <w:rtl/>
        </w:rPr>
        <w:t>השר רשאי, אם ראה צורך בכך, להורות לגוף ציבורי לנהל את פעילות הקייטנה הציבורית כמשק כספים סגור.</w:t>
      </w:r>
    </w:p>
    <w:p w:rsidR="00255787" w:rsidRPr="00255787" w:rsidRDefault="00255787" w:rsidP="00255787">
      <w:pPr>
        <w:pStyle w:val="medium2-header"/>
        <w:keepLines w:val="0"/>
        <w:spacing w:before="72"/>
        <w:ind w:left="0" w:right="1134"/>
        <w:rPr>
          <w:rFonts w:cs="FrankRuehl" w:hint="cs"/>
          <w:noProof/>
          <w:rtl/>
        </w:rPr>
      </w:pPr>
      <w:bookmarkStart w:id="11" w:name="med3"/>
      <w:bookmarkEnd w:id="11"/>
      <w:r w:rsidRPr="00255787">
        <w:rPr>
          <w:rFonts w:cs="FrankRuehl" w:hint="cs"/>
          <w:noProof/>
          <w:rtl/>
        </w:rPr>
        <w:t>פרק ד': פיקוח</w:t>
      </w:r>
    </w:p>
    <w:p w:rsidR="00E42083" w:rsidRDefault="00E42083" w:rsidP="00425110">
      <w:pPr>
        <w:pStyle w:val="P00"/>
        <w:spacing w:before="72"/>
        <w:ind w:left="0" w:right="1134"/>
        <w:rPr>
          <w:rStyle w:val="default"/>
          <w:rFonts w:cs="FrankRuehl" w:hint="cs"/>
          <w:rtl/>
        </w:rPr>
      </w:pPr>
      <w:bookmarkStart w:id="12" w:name="Seif9"/>
      <w:bookmarkEnd w:id="12"/>
      <w:r>
        <w:rPr>
          <w:lang w:val="he-IL"/>
        </w:rPr>
        <w:pict>
          <v:rect id="_x0000_s1034" style="position:absolute;left:0;text-align:left;margin-left:464.5pt;margin-top:8.05pt;width:75.05pt;height:12.2pt;z-index:251652096"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הסמכת מפקחים</w:t>
                  </w:r>
                </w:p>
              </w:txbxContent>
            </v:textbox>
            <w10:anchorlock/>
          </v:rect>
        </w:pict>
      </w:r>
      <w:r w:rsidR="00255787">
        <w:rPr>
          <w:rStyle w:val="big-number"/>
          <w:rFonts w:hint="cs"/>
          <w:rtl/>
        </w:rPr>
        <w:t>9</w:t>
      </w:r>
      <w:r w:rsidRPr="00E42083">
        <w:rPr>
          <w:rStyle w:val="default"/>
          <w:rFonts w:cs="FrankRuehl"/>
          <w:rtl/>
        </w:rPr>
        <w:t>.</w:t>
      </w:r>
      <w:r w:rsidRPr="00E42083">
        <w:rPr>
          <w:rStyle w:val="default"/>
          <w:rFonts w:cs="FrankRuehl"/>
          <w:rtl/>
        </w:rPr>
        <w:tab/>
      </w:r>
      <w:r w:rsidR="00425110">
        <w:rPr>
          <w:rStyle w:val="default"/>
          <w:rFonts w:cs="FrankRuehl" w:hint="cs"/>
          <w:rtl/>
        </w:rPr>
        <w:t>(א)</w:t>
      </w:r>
      <w:r w:rsidR="00425110">
        <w:rPr>
          <w:rStyle w:val="default"/>
          <w:rFonts w:cs="FrankRuehl" w:hint="cs"/>
          <w:rtl/>
        </w:rPr>
        <w:tab/>
        <w:t>השר רשאי להסמיך, מבין עובדי משרדו, מפקחים, שיהיו נתונות להם הסמכויות לפי פרק זה, כולן או חלקן, לשם פיקוח על ביצוע ההוראות לפי חוק זה.</w:t>
      </w:r>
    </w:p>
    <w:p w:rsidR="00425110" w:rsidRDefault="00425110" w:rsidP="004251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כאמור בסעיף קטן (א) אלא אם כן מתקיימים בו כל אלה:</w:t>
      </w:r>
    </w:p>
    <w:p w:rsidR="00425110" w:rsidRDefault="00425110" w:rsidP="004251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אשר מפאת מהותה, חומרתה או נסיבותיה הוא אינו ראוי, לדעת השר, לשמש כמפקח;</w:t>
      </w:r>
    </w:p>
    <w:p w:rsidR="00425110" w:rsidRDefault="00425110" w:rsidP="004251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פרק זה, כפי שהורה השר;</w:t>
      </w:r>
    </w:p>
    <w:p w:rsidR="00425110" w:rsidRDefault="00425110" w:rsidP="004251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rsidR="00E42083" w:rsidRDefault="00E42083" w:rsidP="00425110">
      <w:pPr>
        <w:pStyle w:val="P00"/>
        <w:spacing w:before="72"/>
        <w:ind w:left="0" w:right="1134"/>
        <w:rPr>
          <w:rStyle w:val="default"/>
          <w:rFonts w:cs="FrankRuehl" w:hint="cs"/>
          <w:rtl/>
        </w:rPr>
      </w:pPr>
      <w:bookmarkStart w:id="13" w:name="Seif10"/>
      <w:bookmarkEnd w:id="13"/>
      <w:r>
        <w:rPr>
          <w:lang w:val="he-IL"/>
        </w:rPr>
        <w:pict>
          <v:rect id="_x0000_s1035" style="position:absolute;left:0;text-align:left;margin-left:464.5pt;margin-top:8.05pt;width:75.05pt;height:12.2pt;z-index:251653120"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סמכויות מפקחים</w:t>
                  </w:r>
                </w:p>
              </w:txbxContent>
            </v:textbox>
            <w10:anchorlock/>
          </v:rect>
        </w:pict>
      </w:r>
      <w:r>
        <w:rPr>
          <w:rStyle w:val="big-number"/>
          <w:rFonts w:hint="cs"/>
          <w:rtl/>
        </w:rPr>
        <w:t>10</w:t>
      </w:r>
      <w:r w:rsidRPr="00E42083">
        <w:rPr>
          <w:rStyle w:val="default"/>
          <w:rFonts w:cs="FrankRuehl"/>
          <w:rtl/>
        </w:rPr>
        <w:t>.</w:t>
      </w:r>
      <w:r w:rsidRPr="00E42083">
        <w:rPr>
          <w:rStyle w:val="default"/>
          <w:rFonts w:cs="FrankRuehl"/>
          <w:rtl/>
        </w:rPr>
        <w:tab/>
      </w:r>
      <w:r w:rsidR="00425110">
        <w:rPr>
          <w:rStyle w:val="default"/>
          <w:rFonts w:cs="FrankRuehl" w:hint="cs"/>
          <w:rtl/>
        </w:rPr>
        <w:t xml:space="preserve">לשם פיקוח על ביצוע ההוראות לפי חוק זה, רשאי מפקח </w:t>
      </w:r>
      <w:r w:rsidR="00425110">
        <w:rPr>
          <w:rStyle w:val="default"/>
          <w:rFonts w:cs="FrankRuehl"/>
          <w:rtl/>
        </w:rPr>
        <w:t>–</w:t>
      </w:r>
    </w:p>
    <w:p w:rsidR="00425110" w:rsidRDefault="00425110" w:rsidP="004251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425110" w:rsidRDefault="00425110" w:rsidP="004251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את ביצוען של ההוראות לפי חוק זה; בפסקה זו, "מסמך" </w:t>
      </w:r>
      <w:r>
        <w:rPr>
          <w:rStyle w:val="default"/>
          <w:rFonts w:cs="FrankRuehl"/>
          <w:rtl/>
        </w:rPr>
        <w:t>–</w:t>
      </w:r>
      <w:r>
        <w:rPr>
          <w:rStyle w:val="default"/>
          <w:rFonts w:cs="FrankRuehl" w:hint="cs"/>
          <w:rtl/>
        </w:rPr>
        <w:t xml:space="preserve"> לרבות פלט, כהגדרתו בחוק המחשבים, התשנ"ה-1995;</w:t>
      </w:r>
    </w:p>
    <w:p w:rsidR="00425110" w:rsidRDefault="00425110" w:rsidP="0042511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להיכנס למקום, לרבות לכלי תחבורה כשהוא נייח, ובלבד שלא ייכנס למקום המשמש למגורים, אלא על פי צו של בית משפט.</w:t>
      </w:r>
    </w:p>
    <w:p w:rsidR="00E42083" w:rsidRDefault="00E42083" w:rsidP="00425110">
      <w:pPr>
        <w:pStyle w:val="P00"/>
        <w:spacing w:before="72"/>
        <w:ind w:left="0" w:right="1134"/>
        <w:rPr>
          <w:rStyle w:val="default"/>
          <w:rFonts w:cs="FrankRuehl" w:hint="cs"/>
          <w:rtl/>
        </w:rPr>
      </w:pPr>
      <w:bookmarkStart w:id="14" w:name="Seif11"/>
      <w:bookmarkEnd w:id="14"/>
      <w:r>
        <w:rPr>
          <w:lang w:val="he-IL"/>
        </w:rPr>
        <w:pict>
          <v:rect id="_x0000_s1036" style="position:absolute;left:0;text-align:left;margin-left:464.5pt;margin-top:8.05pt;width:75.05pt;height:12.2pt;z-index:251654144"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חובת הזדהות</w:t>
                  </w:r>
                </w:p>
              </w:txbxContent>
            </v:textbox>
            <w10:anchorlock/>
          </v:rect>
        </w:pict>
      </w:r>
      <w:r>
        <w:rPr>
          <w:rStyle w:val="big-number"/>
          <w:rFonts w:hint="cs"/>
          <w:rtl/>
        </w:rPr>
        <w:t>1</w:t>
      </w:r>
      <w:r w:rsidR="00425110">
        <w:rPr>
          <w:rStyle w:val="big-number"/>
          <w:rFonts w:hint="cs"/>
          <w:rtl/>
        </w:rPr>
        <w:t>1</w:t>
      </w:r>
      <w:r w:rsidRPr="00E42083">
        <w:rPr>
          <w:rStyle w:val="default"/>
          <w:rFonts w:cs="FrankRuehl"/>
          <w:rtl/>
        </w:rPr>
        <w:t>.</w:t>
      </w:r>
      <w:r w:rsidRPr="00E42083">
        <w:rPr>
          <w:rStyle w:val="default"/>
          <w:rFonts w:cs="FrankRuehl"/>
          <w:rtl/>
        </w:rPr>
        <w:tab/>
      </w:r>
      <w:r w:rsidR="00425110">
        <w:rPr>
          <w:rStyle w:val="default"/>
          <w:rFonts w:cs="FrankRuehl" w:hint="cs"/>
          <w:rtl/>
        </w:rPr>
        <w:t>מפקח לא יעשה שימוש בסמכויות הנתונות לו לפי פרק זה, אלא בעת מילוי תפקידו ובהתקיים שניים אלה:</w:t>
      </w:r>
    </w:p>
    <w:p w:rsidR="00425110" w:rsidRDefault="00425110" w:rsidP="004251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425110" w:rsidRDefault="00425110" w:rsidP="004251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המעידה על תפקידו ועל סמכויותיו, שאותה יציג על פי דרישה.</w:t>
      </w:r>
    </w:p>
    <w:p w:rsidR="00425110" w:rsidRPr="00425110" w:rsidRDefault="00425110" w:rsidP="00425110">
      <w:pPr>
        <w:pStyle w:val="medium2-header"/>
        <w:keepLines w:val="0"/>
        <w:spacing w:before="72"/>
        <w:ind w:left="0" w:right="1134"/>
        <w:rPr>
          <w:rFonts w:cs="FrankRuehl" w:hint="cs"/>
          <w:noProof/>
          <w:rtl/>
        </w:rPr>
      </w:pPr>
      <w:bookmarkStart w:id="15" w:name="med4"/>
      <w:bookmarkEnd w:id="15"/>
      <w:r w:rsidRPr="00425110">
        <w:rPr>
          <w:rFonts w:cs="FrankRuehl" w:hint="cs"/>
          <w:noProof/>
          <w:rtl/>
        </w:rPr>
        <w:t>פרק ה': עיצומים כספיים</w:t>
      </w:r>
    </w:p>
    <w:p w:rsidR="00E42083" w:rsidRDefault="00E42083" w:rsidP="00425110">
      <w:pPr>
        <w:pStyle w:val="P00"/>
        <w:spacing w:before="72"/>
        <w:ind w:left="0" w:right="1134"/>
        <w:rPr>
          <w:rStyle w:val="default"/>
          <w:rFonts w:cs="FrankRuehl" w:hint="cs"/>
          <w:rtl/>
        </w:rPr>
      </w:pPr>
      <w:bookmarkStart w:id="16" w:name="Seif12"/>
      <w:bookmarkEnd w:id="16"/>
      <w:r>
        <w:rPr>
          <w:lang w:val="he-IL"/>
        </w:rPr>
        <w:pict>
          <v:rect id="_x0000_s1037" style="position:absolute;left:0;text-align:left;margin-left:464.5pt;margin-top:8.05pt;width:75.05pt;height:12.2pt;z-index:251655168"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פרק ה'</w:t>
                  </w:r>
                </w:p>
              </w:txbxContent>
            </v:textbox>
            <w10:anchorlock/>
          </v:rect>
        </w:pict>
      </w:r>
      <w:r>
        <w:rPr>
          <w:rStyle w:val="big-number"/>
          <w:rFonts w:hint="cs"/>
          <w:rtl/>
        </w:rPr>
        <w:t>1</w:t>
      </w:r>
      <w:r w:rsidR="00425110">
        <w:rPr>
          <w:rStyle w:val="big-number"/>
          <w:rFonts w:hint="cs"/>
          <w:rtl/>
        </w:rPr>
        <w:t>2</w:t>
      </w:r>
      <w:r w:rsidRPr="00E42083">
        <w:rPr>
          <w:rStyle w:val="default"/>
          <w:rFonts w:cs="FrankRuehl"/>
          <w:rtl/>
        </w:rPr>
        <w:t>.</w:t>
      </w:r>
      <w:r w:rsidRPr="00E42083">
        <w:rPr>
          <w:rStyle w:val="default"/>
          <w:rFonts w:cs="FrankRuehl"/>
          <w:rtl/>
        </w:rPr>
        <w:tab/>
      </w:r>
      <w:r w:rsidR="00425110">
        <w:rPr>
          <w:rStyle w:val="default"/>
          <w:rFonts w:cs="FrankRuehl" w:hint="cs"/>
          <w:rtl/>
        </w:rPr>
        <w:t xml:space="preserve">בפרק זה, "הממונה" </w:t>
      </w:r>
      <w:r w:rsidR="00425110">
        <w:rPr>
          <w:rStyle w:val="default"/>
          <w:rFonts w:cs="FrankRuehl"/>
          <w:rtl/>
        </w:rPr>
        <w:t>–</w:t>
      </w:r>
      <w:r w:rsidR="00425110">
        <w:rPr>
          <w:rStyle w:val="default"/>
          <w:rFonts w:cs="FrankRuehl" w:hint="cs"/>
          <w:rtl/>
        </w:rPr>
        <w:t xml:space="preserve"> עובד במשרד הפנים הכפוף במישרין למנהל הכללי של משרד הפנים, שהשר הסמיך לעניין פרק זה.</w:t>
      </w:r>
    </w:p>
    <w:p w:rsidR="00E42083" w:rsidRDefault="00E42083" w:rsidP="00425110">
      <w:pPr>
        <w:pStyle w:val="P00"/>
        <w:spacing w:before="72"/>
        <w:ind w:left="0" w:right="1134"/>
        <w:rPr>
          <w:rStyle w:val="default"/>
          <w:rFonts w:cs="FrankRuehl" w:hint="cs"/>
          <w:rtl/>
        </w:rPr>
      </w:pPr>
      <w:bookmarkStart w:id="17" w:name="Seif13"/>
      <w:bookmarkEnd w:id="17"/>
      <w:r>
        <w:rPr>
          <w:lang w:val="he-IL"/>
        </w:rPr>
        <w:pict>
          <v:rect id="_x0000_s1038" style="position:absolute;left:0;text-align:left;margin-left:464.5pt;margin-top:8.05pt;width:75.05pt;height:12.2pt;z-index:251656192"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עיצום כספי</w:t>
                  </w:r>
                </w:p>
              </w:txbxContent>
            </v:textbox>
            <w10:anchorlock/>
          </v:rect>
        </w:pict>
      </w:r>
      <w:r>
        <w:rPr>
          <w:rStyle w:val="big-number"/>
          <w:rFonts w:hint="cs"/>
          <w:rtl/>
        </w:rPr>
        <w:t>1</w:t>
      </w:r>
      <w:r w:rsidR="00425110">
        <w:rPr>
          <w:rStyle w:val="big-number"/>
          <w:rFonts w:hint="cs"/>
          <w:rtl/>
        </w:rPr>
        <w:t>3</w:t>
      </w:r>
      <w:r w:rsidRPr="00E42083">
        <w:rPr>
          <w:rStyle w:val="default"/>
          <w:rFonts w:cs="FrankRuehl"/>
          <w:rtl/>
        </w:rPr>
        <w:t>.</w:t>
      </w:r>
      <w:r w:rsidRPr="00E42083">
        <w:rPr>
          <w:rStyle w:val="default"/>
          <w:rFonts w:cs="FrankRuehl"/>
          <w:rtl/>
        </w:rPr>
        <w:tab/>
      </w:r>
      <w:r w:rsidR="00425110">
        <w:rPr>
          <w:rStyle w:val="default"/>
          <w:rFonts w:cs="FrankRuehl" w:hint="cs"/>
          <w:rtl/>
        </w:rPr>
        <w:t>(א)</w:t>
      </w:r>
      <w:r w:rsidR="00425110">
        <w:rPr>
          <w:rStyle w:val="default"/>
          <w:rFonts w:cs="FrankRuehl" w:hint="cs"/>
          <w:rtl/>
        </w:rPr>
        <w:tab/>
        <w:t>הפר מפעיל קייטנה הוראה מההוראות לפי חוק זה, כמפורט להלן, רשאי הממונה להטיל עליו עיצום כספי לפי הוראות פרק זה בסכום של 50,000 שקלים חדשים:</w:t>
      </w:r>
    </w:p>
    <w:p w:rsidR="00425110" w:rsidRDefault="00425110" w:rsidP="004251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נתן שירות של קייטנה ציבורית במחיר העולה על המחיר המרבי שנקבע לאותו שירות לפי הוראות חוק זה, בניגוד להוראות סעיף 6(א);</w:t>
      </w:r>
    </w:p>
    <w:p w:rsidR="00425110" w:rsidRDefault="00425110" w:rsidP="004251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נתן שירות של קייטנה ציבורית ולא כלל בו את סל השירותים שנקבע לאותו סוג של קייטנה ציבורית, בניגוד להוראות סעיף 6(ב).</w:t>
      </w:r>
    </w:p>
    <w:p w:rsidR="00425110" w:rsidRDefault="00425110" w:rsidP="004251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מסר מפעיל קייטנה מסמך, בניגוד להוראות סעיף 4 או 10, רשאי הממונה להטיל עליו עיצום כספי לפי הוראות פרק זה בסכום של 20,000 שקלים חדשים.</w:t>
      </w:r>
    </w:p>
    <w:p w:rsidR="00E42083" w:rsidRDefault="00E42083" w:rsidP="00425110">
      <w:pPr>
        <w:pStyle w:val="P00"/>
        <w:spacing w:before="72"/>
        <w:ind w:left="0" w:right="1134"/>
        <w:rPr>
          <w:rStyle w:val="default"/>
          <w:rFonts w:cs="FrankRuehl" w:hint="cs"/>
          <w:rtl/>
        </w:rPr>
      </w:pPr>
      <w:bookmarkStart w:id="18" w:name="Seif14"/>
      <w:bookmarkEnd w:id="18"/>
      <w:r>
        <w:rPr>
          <w:lang w:val="he-IL"/>
        </w:rPr>
        <w:pict>
          <v:rect id="_x0000_s1039" style="position:absolute;left:0;text-align:left;margin-left:464.5pt;margin-top:8.05pt;width:75.05pt;height:12.2pt;z-index:251657216"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הודעה על כוונת חיוב</w:t>
                  </w:r>
                </w:p>
              </w:txbxContent>
            </v:textbox>
            <w10:anchorlock/>
          </v:rect>
        </w:pict>
      </w:r>
      <w:r>
        <w:rPr>
          <w:rStyle w:val="big-number"/>
          <w:rFonts w:hint="cs"/>
          <w:rtl/>
        </w:rPr>
        <w:t>1</w:t>
      </w:r>
      <w:r w:rsidR="00425110">
        <w:rPr>
          <w:rStyle w:val="big-number"/>
          <w:rFonts w:hint="cs"/>
          <w:rtl/>
        </w:rPr>
        <w:t>4</w:t>
      </w:r>
      <w:r w:rsidRPr="00E42083">
        <w:rPr>
          <w:rStyle w:val="default"/>
          <w:rFonts w:cs="FrankRuehl"/>
          <w:rtl/>
        </w:rPr>
        <w:t>.</w:t>
      </w:r>
      <w:r w:rsidRPr="00E42083">
        <w:rPr>
          <w:rStyle w:val="default"/>
          <w:rFonts w:cs="FrankRuehl"/>
          <w:rtl/>
        </w:rPr>
        <w:tab/>
      </w:r>
      <w:r w:rsidR="00425110">
        <w:rPr>
          <w:rStyle w:val="default"/>
          <w:rFonts w:cs="FrankRuehl" w:hint="cs"/>
          <w:rtl/>
        </w:rPr>
        <w:t>(א)</w:t>
      </w:r>
      <w:r w:rsidR="00425110">
        <w:rPr>
          <w:rStyle w:val="default"/>
          <w:rFonts w:cs="FrankRuehl" w:hint="cs"/>
          <w:rtl/>
        </w:rPr>
        <w:tab/>
        <w:t xml:space="preserve">היה לממונה יסוד סביר להניח כי מפעיל קייטנה הפר הוראה מההוראות לפי חוק זה, כאמור בסעיף 13 (בפרק זה </w:t>
      </w:r>
      <w:r w:rsidR="00425110">
        <w:rPr>
          <w:rStyle w:val="default"/>
          <w:rFonts w:cs="FrankRuehl"/>
          <w:rtl/>
        </w:rPr>
        <w:t>–</w:t>
      </w:r>
      <w:r w:rsidR="00425110">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425110">
        <w:rPr>
          <w:rStyle w:val="default"/>
          <w:rFonts w:cs="FrankRuehl"/>
          <w:rtl/>
        </w:rPr>
        <w:t>–</w:t>
      </w:r>
      <w:r w:rsidR="00425110">
        <w:rPr>
          <w:rStyle w:val="default"/>
          <w:rFonts w:cs="FrankRuehl" w:hint="cs"/>
          <w:rtl/>
        </w:rPr>
        <w:t xml:space="preserve"> הודעה על כוונת חיוב).</w:t>
      </w:r>
    </w:p>
    <w:p w:rsidR="00425110" w:rsidRDefault="00425110" w:rsidP="004251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rsidR="00425110" w:rsidRDefault="00425110" w:rsidP="004251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425110" w:rsidRDefault="00425110" w:rsidP="004251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425110" w:rsidRDefault="00425110" w:rsidP="004251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15;</w:t>
      </w:r>
    </w:p>
    <w:p w:rsidR="00425110" w:rsidRDefault="00425110" w:rsidP="004251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17.</w:t>
      </w:r>
    </w:p>
    <w:p w:rsidR="00E42083" w:rsidRDefault="00E42083" w:rsidP="00425110">
      <w:pPr>
        <w:pStyle w:val="P00"/>
        <w:spacing w:before="72"/>
        <w:ind w:left="0" w:right="1134"/>
        <w:rPr>
          <w:rStyle w:val="default"/>
          <w:rFonts w:cs="FrankRuehl" w:hint="cs"/>
          <w:rtl/>
        </w:rPr>
      </w:pPr>
      <w:bookmarkStart w:id="19" w:name="Seif15"/>
      <w:bookmarkEnd w:id="19"/>
      <w:r>
        <w:rPr>
          <w:lang w:val="he-IL"/>
        </w:rPr>
        <w:pict>
          <v:rect id="_x0000_s1040" style="position:absolute;left:0;text-align:left;margin-left:464.5pt;margin-top:8.05pt;width:75.05pt;height:12.2pt;z-index:251658240" o:allowincell="f" filled="f" stroked="f" strokecolor="lime" strokeweight=".25pt">
            <v:textbox inset="0,0,0,0">
              <w:txbxContent>
                <w:p w:rsidR="00425110" w:rsidRDefault="00425110" w:rsidP="00E42083">
                  <w:pPr>
                    <w:spacing w:line="160" w:lineRule="exact"/>
                    <w:jc w:val="left"/>
                    <w:rPr>
                      <w:rFonts w:cs="Miriam" w:hint="cs"/>
                      <w:noProof/>
                      <w:szCs w:val="18"/>
                      <w:rtl/>
                    </w:rPr>
                  </w:pPr>
                  <w:r>
                    <w:rPr>
                      <w:rFonts w:cs="Miriam" w:hint="cs"/>
                      <w:szCs w:val="18"/>
                      <w:rtl/>
                    </w:rPr>
                    <w:t>זכות טיעון</w:t>
                  </w:r>
                </w:p>
              </w:txbxContent>
            </v:textbox>
            <w10:anchorlock/>
          </v:rect>
        </w:pict>
      </w:r>
      <w:r>
        <w:rPr>
          <w:rStyle w:val="big-number"/>
          <w:rFonts w:hint="cs"/>
          <w:rtl/>
        </w:rPr>
        <w:t>1</w:t>
      </w:r>
      <w:r w:rsidR="00425110">
        <w:rPr>
          <w:rStyle w:val="big-number"/>
          <w:rFonts w:hint="cs"/>
          <w:rtl/>
        </w:rPr>
        <w:t>5</w:t>
      </w:r>
      <w:r w:rsidRPr="00E42083">
        <w:rPr>
          <w:rStyle w:val="default"/>
          <w:rFonts w:cs="FrankRuehl"/>
          <w:rtl/>
        </w:rPr>
        <w:t>.</w:t>
      </w:r>
      <w:r w:rsidRPr="00E42083">
        <w:rPr>
          <w:rStyle w:val="default"/>
          <w:rFonts w:cs="FrankRuehl"/>
          <w:rtl/>
        </w:rPr>
        <w:tab/>
      </w:r>
      <w:r w:rsidR="00425110">
        <w:rPr>
          <w:rStyle w:val="default"/>
          <w:rFonts w:cs="FrankRuehl" w:hint="cs"/>
          <w:rtl/>
        </w:rPr>
        <w:t>מפר שנמסרה לו הודעה על כוונת חיוב לפי הוראות סעיף 14 רשאי לטעון את טענותיו, בכתב או בעל פה, לפני הממונה, לעניין הכוונה להטיל עליו עיצום כספי ולעניין סכומו, בתוך 45 ימים ממועד מסירת ההודעה, ורשאי הממונה, לבקשת המפר, להאריך את התקופה האמורה בתקופה נוספת שלא תעלה על 45 ימים.</w:t>
      </w:r>
    </w:p>
    <w:p w:rsidR="00E42083" w:rsidRDefault="00E42083" w:rsidP="00B2165A">
      <w:pPr>
        <w:pStyle w:val="P00"/>
        <w:spacing w:before="72"/>
        <w:ind w:left="0" w:right="1134"/>
        <w:rPr>
          <w:rStyle w:val="default"/>
          <w:rFonts w:cs="FrankRuehl" w:hint="cs"/>
          <w:rtl/>
        </w:rPr>
      </w:pPr>
      <w:bookmarkStart w:id="20" w:name="Seif16"/>
      <w:bookmarkEnd w:id="20"/>
      <w:r>
        <w:rPr>
          <w:lang w:val="he-IL"/>
        </w:rPr>
        <w:pict>
          <v:rect id="_x0000_s1041" style="position:absolute;left:0;text-align:left;margin-left:464.5pt;margin-top:8.05pt;width:75.05pt;height:20.8pt;z-index:251659264" o:allowincell="f" filled="f" stroked="f" strokecolor="lime" strokeweight=".25pt">
            <v:textbox inset="0,0,0,0">
              <w:txbxContent>
                <w:p w:rsidR="00425110" w:rsidRDefault="00B2165A" w:rsidP="00E42083">
                  <w:pPr>
                    <w:spacing w:line="160" w:lineRule="exact"/>
                    <w:jc w:val="left"/>
                    <w:rPr>
                      <w:rFonts w:cs="Miriam" w:hint="cs"/>
                      <w:noProof/>
                      <w:szCs w:val="18"/>
                      <w:rtl/>
                    </w:rPr>
                  </w:pPr>
                  <w:r>
                    <w:rPr>
                      <w:rFonts w:cs="Miriam" w:hint="cs"/>
                      <w:szCs w:val="18"/>
                      <w:rtl/>
                    </w:rPr>
                    <w:t>החלטת הממונה ודרישת תשלום</w:t>
                  </w:r>
                </w:p>
              </w:txbxContent>
            </v:textbox>
            <w10:anchorlock/>
          </v:rect>
        </w:pict>
      </w:r>
      <w:r>
        <w:rPr>
          <w:rStyle w:val="big-number"/>
          <w:rFonts w:hint="cs"/>
          <w:rtl/>
        </w:rPr>
        <w:t>1</w:t>
      </w:r>
      <w:r w:rsidR="00425110">
        <w:rPr>
          <w:rStyle w:val="big-number"/>
          <w:rFonts w:hint="cs"/>
          <w:rtl/>
        </w:rPr>
        <w:t>6</w:t>
      </w:r>
      <w:r w:rsidRPr="00E42083">
        <w:rPr>
          <w:rStyle w:val="default"/>
          <w:rFonts w:cs="FrankRuehl"/>
          <w:rtl/>
        </w:rPr>
        <w:t>.</w:t>
      </w:r>
      <w:r w:rsidRPr="00E42083">
        <w:rPr>
          <w:rStyle w:val="default"/>
          <w:rFonts w:cs="FrankRuehl"/>
          <w:rtl/>
        </w:rPr>
        <w:tab/>
      </w:r>
      <w:r w:rsidR="00B2165A">
        <w:rPr>
          <w:rStyle w:val="default"/>
          <w:rFonts w:cs="FrankRuehl" w:hint="cs"/>
          <w:rtl/>
        </w:rPr>
        <w:t>(א)</w:t>
      </w:r>
      <w:r w:rsidR="00B2165A">
        <w:rPr>
          <w:rStyle w:val="default"/>
          <w:rFonts w:cs="FrankRuehl" w:hint="cs"/>
          <w:rtl/>
        </w:rPr>
        <w:tab/>
        <w:t>הממונה יחליט, לאחר ששקל את הטענות שנטענו לפי סעיף 15, אם להטיל על המפר עיצום כספי, ורשאי הוא להפחית את סכום העיצום הכספי לפי הוראות סעיף 18.</w:t>
      </w:r>
    </w:p>
    <w:p w:rsidR="00B2165A" w:rsidRDefault="00B2165A" w:rsidP="00B216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הממונה לפי הוראות סעיף קטן (א) </w:t>
      </w:r>
      <w:r>
        <w:rPr>
          <w:rStyle w:val="default"/>
          <w:rFonts w:cs="FrankRuehl"/>
          <w:rtl/>
        </w:rPr>
        <w:t>–</w:t>
      </w:r>
    </w:p>
    <w:p w:rsidR="00B2165A" w:rsidRDefault="00B2165A" w:rsidP="00B216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B2165A" w:rsidRDefault="00B2165A" w:rsidP="00B216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B2165A" w:rsidRDefault="00B2165A" w:rsidP="00B2165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המנהל את נימוקי החלטתו.</w:t>
      </w:r>
    </w:p>
    <w:p w:rsidR="00B2165A" w:rsidRDefault="00B2165A" w:rsidP="00B2165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הוראות סעיף 15, בתוך התקופה האמורה באותו סעיף, יראו את ההודעה על כוונת חיוב, בתום אותה תקופה, כדרישת תשלום שנמסרה למפר במועד האמור.</w:t>
      </w:r>
    </w:p>
    <w:p w:rsidR="00E42083" w:rsidRDefault="00E42083" w:rsidP="0097677D">
      <w:pPr>
        <w:pStyle w:val="P00"/>
        <w:spacing w:before="72"/>
        <w:ind w:left="0" w:right="1134"/>
        <w:rPr>
          <w:rStyle w:val="default"/>
          <w:rFonts w:cs="FrankRuehl" w:hint="cs"/>
          <w:rtl/>
        </w:rPr>
      </w:pPr>
      <w:bookmarkStart w:id="21" w:name="Seif17"/>
      <w:bookmarkEnd w:id="21"/>
      <w:r>
        <w:rPr>
          <w:lang w:val="he-IL"/>
        </w:rPr>
        <w:pict>
          <v:rect id="_x0000_s1042" style="position:absolute;left:0;text-align:left;margin-left:464.5pt;margin-top:8.05pt;width:75.05pt;height:20.85pt;z-index:251660288" o:allowincell="f" filled="f" stroked="f" strokecolor="lime" strokeweight=".25pt">
            <v:textbox inset="0,0,0,0">
              <w:txbxContent>
                <w:p w:rsidR="00425110" w:rsidRDefault="0097677D" w:rsidP="00E42083">
                  <w:pPr>
                    <w:spacing w:line="160" w:lineRule="exact"/>
                    <w:jc w:val="left"/>
                    <w:rPr>
                      <w:rFonts w:cs="Miriam" w:hint="cs"/>
                      <w:noProof/>
                      <w:szCs w:val="18"/>
                      <w:rtl/>
                    </w:rPr>
                  </w:pPr>
                  <w:r>
                    <w:rPr>
                      <w:rFonts w:cs="Miriam" w:hint="cs"/>
                      <w:szCs w:val="18"/>
                      <w:rtl/>
                    </w:rPr>
                    <w:t>הפרה נמשכת והפרה חוזרת</w:t>
                  </w:r>
                </w:p>
              </w:txbxContent>
            </v:textbox>
            <w10:anchorlock/>
          </v:rect>
        </w:pict>
      </w:r>
      <w:r>
        <w:rPr>
          <w:rStyle w:val="big-number"/>
          <w:rFonts w:hint="cs"/>
          <w:rtl/>
        </w:rPr>
        <w:t>1</w:t>
      </w:r>
      <w:r w:rsidR="00B2165A">
        <w:rPr>
          <w:rStyle w:val="big-number"/>
          <w:rFonts w:hint="cs"/>
          <w:rtl/>
        </w:rPr>
        <w:t>7</w:t>
      </w:r>
      <w:r w:rsidRPr="00E42083">
        <w:rPr>
          <w:rStyle w:val="default"/>
          <w:rFonts w:cs="FrankRuehl"/>
          <w:rtl/>
        </w:rPr>
        <w:t>.</w:t>
      </w:r>
      <w:r w:rsidRPr="00E42083">
        <w:rPr>
          <w:rStyle w:val="default"/>
          <w:rFonts w:cs="FrankRuehl"/>
          <w:rtl/>
        </w:rPr>
        <w:tab/>
      </w:r>
      <w:r w:rsidR="0097677D">
        <w:rPr>
          <w:rStyle w:val="default"/>
          <w:rFonts w:cs="FrankRuehl" w:hint="cs"/>
          <w:rtl/>
        </w:rPr>
        <w:t>(א)</w:t>
      </w:r>
      <w:r w:rsidR="0097677D">
        <w:rPr>
          <w:rStyle w:val="default"/>
          <w:rFonts w:cs="FrankRuehl" w:hint="cs"/>
          <w:rtl/>
        </w:rPr>
        <w:tab/>
        <w:t>בהפרה נמשכת ייווסף על העיצום הכספי הקבוע לאותה הפרה, החלק החמישים שלו לכל יום שבו נמשכת ההפרה.</w:t>
      </w:r>
    </w:p>
    <w:p w:rsidR="0097677D" w:rsidRDefault="0097677D" w:rsidP="009767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חוק זה כאמור בסעיף 13, בתוך שנתיים מהפרה קודמת של אותה הוראה שבשלה הוטל על המפר עיצום כספי או שבשלה הורשע.</w:t>
      </w:r>
    </w:p>
    <w:p w:rsidR="00E42083" w:rsidRDefault="00E42083" w:rsidP="0097677D">
      <w:pPr>
        <w:pStyle w:val="P00"/>
        <w:spacing w:before="72"/>
        <w:ind w:left="0" w:right="1134"/>
        <w:rPr>
          <w:rStyle w:val="default"/>
          <w:rFonts w:cs="FrankRuehl" w:hint="cs"/>
          <w:rtl/>
        </w:rPr>
      </w:pPr>
      <w:bookmarkStart w:id="22" w:name="Seif18"/>
      <w:bookmarkEnd w:id="22"/>
      <w:r>
        <w:rPr>
          <w:lang w:val="he-IL"/>
        </w:rPr>
        <w:pict>
          <v:rect id="_x0000_s1043" style="position:absolute;left:0;text-align:left;margin-left:464.5pt;margin-top:8.05pt;width:75.05pt;height:12.2pt;z-index:251661312" o:allowincell="f" filled="f" stroked="f" strokecolor="lime" strokeweight=".25pt">
            <v:textbox inset="0,0,0,0">
              <w:txbxContent>
                <w:p w:rsidR="00425110" w:rsidRDefault="0097677D" w:rsidP="00E42083">
                  <w:pPr>
                    <w:spacing w:line="160" w:lineRule="exact"/>
                    <w:jc w:val="left"/>
                    <w:rPr>
                      <w:rFonts w:cs="Miriam" w:hint="cs"/>
                      <w:noProof/>
                      <w:szCs w:val="18"/>
                      <w:rtl/>
                    </w:rPr>
                  </w:pPr>
                  <w:r>
                    <w:rPr>
                      <w:rFonts w:cs="Miriam" w:hint="cs"/>
                      <w:szCs w:val="18"/>
                      <w:rtl/>
                    </w:rPr>
                    <w:t>סכומים מופחתים</w:t>
                  </w:r>
                </w:p>
              </w:txbxContent>
            </v:textbox>
            <w10:anchorlock/>
          </v:rect>
        </w:pict>
      </w:r>
      <w:r>
        <w:rPr>
          <w:rStyle w:val="big-number"/>
          <w:rFonts w:hint="cs"/>
          <w:rtl/>
        </w:rPr>
        <w:t>1</w:t>
      </w:r>
      <w:r w:rsidR="0097677D">
        <w:rPr>
          <w:rStyle w:val="big-number"/>
          <w:rFonts w:hint="cs"/>
          <w:rtl/>
        </w:rPr>
        <w:t>8</w:t>
      </w:r>
      <w:r w:rsidRPr="00E42083">
        <w:rPr>
          <w:rStyle w:val="default"/>
          <w:rFonts w:cs="FrankRuehl"/>
          <w:rtl/>
        </w:rPr>
        <w:t>.</w:t>
      </w:r>
      <w:r w:rsidRPr="00E42083">
        <w:rPr>
          <w:rStyle w:val="default"/>
          <w:rFonts w:cs="FrankRuehl"/>
          <w:rtl/>
        </w:rPr>
        <w:tab/>
      </w:r>
      <w:r w:rsidR="0097677D">
        <w:rPr>
          <w:rStyle w:val="default"/>
          <w:rFonts w:cs="FrankRuehl" w:hint="cs"/>
          <w:rtl/>
        </w:rPr>
        <w:t>(א)</w:t>
      </w:r>
      <w:r w:rsidR="0097677D">
        <w:rPr>
          <w:rStyle w:val="default"/>
          <w:rFonts w:cs="FrankRuehl" w:hint="cs"/>
          <w:rtl/>
        </w:rPr>
        <w:tab/>
        <w:t>הממונה אינו רשאי להטיל עיצום כספי בסכום הנמוך מהסכומים הקבועים בפרק זה, אלא לפי הוראות סעיף קטן (ב).</w:t>
      </w:r>
    </w:p>
    <w:p w:rsidR="0097677D" w:rsidRDefault="0097677D" w:rsidP="009767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הפנים והגנת הסביבה של הכנסת, רשאי לקבוע מקרים, נסיבות ושיקולים שבשלהם יהיה ניתן להטיל עיצום כספי בסכום הנמוך מהסכומים הקבועים בפרק זה, ובשיעורים שיקבע.</w:t>
      </w:r>
    </w:p>
    <w:p w:rsidR="00E42083" w:rsidRDefault="00E42083" w:rsidP="000057BA">
      <w:pPr>
        <w:pStyle w:val="P00"/>
        <w:spacing w:before="72"/>
        <w:ind w:left="0" w:right="1134"/>
        <w:rPr>
          <w:rStyle w:val="default"/>
          <w:rFonts w:cs="FrankRuehl" w:hint="cs"/>
          <w:rtl/>
        </w:rPr>
      </w:pPr>
      <w:bookmarkStart w:id="23" w:name="Seif19"/>
      <w:bookmarkEnd w:id="23"/>
      <w:r>
        <w:rPr>
          <w:lang w:val="he-IL"/>
        </w:rPr>
        <w:pict>
          <v:rect id="_x0000_s1044" style="position:absolute;left:0;text-align:left;margin-left:464.5pt;margin-top:8.05pt;width:75.05pt;height:21.1pt;z-index:251662336" o:allowincell="f" filled="f" stroked="f" strokecolor="lime" strokeweight=".25pt">
            <v:textbox inset="0,0,0,0">
              <w:txbxContent>
                <w:p w:rsidR="00425110" w:rsidRDefault="000057BA" w:rsidP="00E42083">
                  <w:pPr>
                    <w:spacing w:line="160" w:lineRule="exact"/>
                    <w:jc w:val="left"/>
                    <w:rPr>
                      <w:rFonts w:cs="Miriam" w:hint="cs"/>
                      <w:noProof/>
                      <w:szCs w:val="18"/>
                      <w:rtl/>
                    </w:rPr>
                  </w:pPr>
                  <w:r>
                    <w:rPr>
                      <w:rFonts w:cs="Miriam" w:hint="cs"/>
                      <w:szCs w:val="18"/>
                      <w:rtl/>
                    </w:rPr>
                    <w:t>סכום מעודכן של העיצום הכספי</w:t>
                  </w:r>
                </w:p>
              </w:txbxContent>
            </v:textbox>
            <w10:anchorlock/>
          </v:rect>
        </w:pict>
      </w:r>
      <w:r>
        <w:rPr>
          <w:rStyle w:val="big-number"/>
          <w:rFonts w:hint="cs"/>
          <w:rtl/>
        </w:rPr>
        <w:t>1</w:t>
      </w:r>
      <w:r w:rsidR="0097677D">
        <w:rPr>
          <w:rStyle w:val="big-number"/>
          <w:rFonts w:hint="cs"/>
          <w:rtl/>
        </w:rPr>
        <w:t>9</w:t>
      </w:r>
      <w:r w:rsidRPr="00E42083">
        <w:rPr>
          <w:rStyle w:val="default"/>
          <w:rFonts w:cs="FrankRuehl"/>
          <w:rtl/>
        </w:rPr>
        <w:t>.</w:t>
      </w:r>
      <w:r w:rsidRPr="00E42083">
        <w:rPr>
          <w:rStyle w:val="default"/>
          <w:rFonts w:cs="FrankRuehl"/>
          <w:rtl/>
        </w:rPr>
        <w:tab/>
      </w:r>
      <w:r w:rsidR="000057BA">
        <w:rPr>
          <w:rStyle w:val="default"/>
          <w:rFonts w:cs="FrankRuehl" w:hint="cs"/>
          <w:rtl/>
        </w:rPr>
        <w:t>(א)</w:t>
      </w:r>
      <w:r w:rsidR="000057BA">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15 </w:t>
      </w:r>
      <w:r w:rsidR="000057BA">
        <w:rPr>
          <w:rStyle w:val="default"/>
          <w:rFonts w:cs="FrankRuehl"/>
          <w:rtl/>
        </w:rPr>
        <w:t>–</w:t>
      </w:r>
      <w:r w:rsidR="000057BA">
        <w:rPr>
          <w:rStyle w:val="default"/>
          <w:rFonts w:cs="FrankRuehl" w:hint="cs"/>
          <w:rtl/>
        </w:rPr>
        <w:t xml:space="preserve"> ביום מסירת ההודעה על כוונת החיוב; הוגש ערעור על דרישת התשלום לפי סעיף 22 ועוכב תשלומו של העיצום הכספי בידי הממונה או בית המשפט </w:t>
      </w:r>
      <w:r w:rsidR="000057BA">
        <w:rPr>
          <w:rStyle w:val="default"/>
          <w:rFonts w:cs="FrankRuehl"/>
          <w:rtl/>
        </w:rPr>
        <w:t>–</w:t>
      </w:r>
      <w:r w:rsidR="000057BA">
        <w:rPr>
          <w:rStyle w:val="default"/>
          <w:rFonts w:cs="FrankRuehl" w:hint="cs"/>
          <w:rtl/>
        </w:rPr>
        <w:t xml:space="preserve"> יהיה העיצום הכספי לפי סכומו המעודכן ביום ההחלטה בערעור.</w:t>
      </w:r>
    </w:p>
    <w:p w:rsidR="000057BA" w:rsidRDefault="000057BA" w:rsidP="000057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53B64">
        <w:rPr>
          <w:rStyle w:val="default"/>
          <w:rFonts w:cs="FrankRuehl" w:hint="cs"/>
          <w:rtl/>
        </w:rPr>
        <w:t xml:space="preserve">סכומי העיצום הכספי הקבועים בסעיף 13 יתעדכנו ב-1 בינואר בכל שנה (בסעיף קטן זה </w:t>
      </w:r>
      <w:r w:rsidR="00053B64">
        <w:rPr>
          <w:rStyle w:val="default"/>
          <w:rFonts w:cs="FrankRuehl"/>
          <w:rtl/>
        </w:rPr>
        <w:t>–</w:t>
      </w:r>
      <w:r w:rsidR="00053B64">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עשרה שקלים חדשים; לעניין זה, "מדד" </w:t>
      </w:r>
      <w:r w:rsidR="00053B64">
        <w:rPr>
          <w:rStyle w:val="default"/>
          <w:rFonts w:cs="FrankRuehl"/>
          <w:rtl/>
        </w:rPr>
        <w:t>–</w:t>
      </w:r>
      <w:r w:rsidR="00053B64">
        <w:rPr>
          <w:rStyle w:val="default"/>
          <w:rFonts w:cs="FrankRuehl" w:hint="cs"/>
          <w:rtl/>
        </w:rPr>
        <w:t xml:space="preserve"> מדד המחירים לצרכן שמפרסמת הלשכה המרכזית לסטטיסטיקה.</w:t>
      </w:r>
    </w:p>
    <w:p w:rsidR="00053B64" w:rsidRDefault="00053B64" w:rsidP="000057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יפרסם ברשומות הודעה על סכומי העיצום הכספי המעודכנים לצרכן שמפרסמת הלשכה המרכזית לסטטיסטיקה.</w:t>
      </w:r>
    </w:p>
    <w:p w:rsidR="00E42083" w:rsidRDefault="00E42083" w:rsidP="00053B64">
      <w:pPr>
        <w:pStyle w:val="P00"/>
        <w:spacing w:before="72"/>
        <w:ind w:left="0" w:right="1134"/>
        <w:rPr>
          <w:rStyle w:val="default"/>
          <w:rFonts w:cs="FrankRuehl" w:hint="cs"/>
          <w:rtl/>
        </w:rPr>
      </w:pPr>
      <w:bookmarkStart w:id="24" w:name="Seif20"/>
      <w:bookmarkEnd w:id="24"/>
      <w:r>
        <w:rPr>
          <w:lang w:val="he-IL"/>
        </w:rPr>
        <w:pict>
          <v:rect id="_x0000_s1045" style="position:absolute;left:0;text-align:left;margin-left:464.5pt;margin-top:8.05pt;width:75.05pt;height:19.35pt;z-index:251663360" o:allowincell="f" filled="f" stroked="f" strokecolor="lime" strokeweight=".25pt">
            <v:textbox style="mso-next-textbox:#_x0000_s1045" inset="0,0,0,0">
              <w:txbxContent>
                <w:p w:rsidR="00425110" w:rsidRDefault="00053B64" w:rsidP="00E42083">
                  <w:pPr>
                    <w:spacing w:line="160" w:lineRule="exact"/>
                    <w:jc w:val="left"/>
                    <w:rPr>
                      <w:rFonts w:cs="Miriam" w:hint="cs"/>
                      <w:noProof/>
                      <w:szCs w:val="18"/>
                      <w:rtl/>
                    </w:rPr>
                  </w:pPr>
                  <w:r>
                    <w:rPr>
                      <w:rFonts w:cs="Miriam" w:hint="cs"/>
                      <w:szCs w:val="18"/>
                      <w:rtl/>
                    </w:rPr>
                    <w:t>המועד לתשלום העיצום הכספי</w:t>
                  </w:r>
                </w:p>
              </w:txbxContent>
            </v:textbox>
            <w10:anchorlock/>
          </v:rect>
        </w:pict>
      </w:r>
      <w:r>
        <w:rPr>
          <w:rStyle w:val="big-number"/>
          <w:rFonts w:hint="cs"/>
          <w:rtl/>
        </w:rPr>
        <w:t>20</w:t>
      </w:r>
      <w:r w:rsidRPr="00E42083">
        <w:rPr>
          <w:rStyle w:val="default"/>
          <w:rFonts w:cs="FrankRuehl"/>
          <w:rtl/>
        </w:rPr>
        <w:t>.</w:t>
      </w:r>
      <w:r w:rsidRPr="00E42083">
        <w:rPr>
          <w:rStyle w:val="default"/>
          <w:rFonts w:cs="FrankRuehl"/>
          <w:rtl/>
        </w:rPr>
        <w:tab/>
      </w:r>
      <w:r w:rsidR="00053B64">
        <w:rPr>
          <w:rStyle w:val="default"/>
          <w:rFonts w:cs="FrankRuehl" w:hint="cs"/>
          <w:rtl/>
        </w:rPr>
        <w:t>המפר ישלם את העיצום הכספי בתוך 45 ימים מיום מסירת דרישת התשלום כאמור בסעיף 16.</w:t>
      </w:r>
    </w:p>
    <w:p w:rsidR="00E42083" w:rsidRDefault="00E42083" w:rsidP="00053B64">
      <w:pPr>
        <w:pStyle w:val="P00"/>
        <w:spacing w:before="72"/>
        <w:ind w:left="0" w:right="1134"/>
        <w:rPr>
          <w:rStyle w:val="default"/>
          <w:rFonts w:cs="FrankRuehl" w:hint="cs"/>
          <w:rtl/>
        </w:rPr>
      </w:pPr>
      <w:bookmarkStart w:id="25" w:name="Seif21"/>
      <w:bookmarkEnd w:id="25"/>
      <w:r>
        <w:rPr>
          <w:lang w:val="he-IL"/>
        </w:rPr>
        <w:pict>
          <v:rect id="_x0000_s1046" style="position:absolute;left:0;text-align:left;margin-left:464.5pt;margin-top:8.05pt;width:75.05pt;height:20.05pt;z-index:251664384" o:allowincell="f" filled="f" stroked="f" strokecolor="lime" strokeweight=".25pt">
            <v:textbox inset="0,0,0,0">
              <w:txbxContent>
                <w:p w:rsidR="00425110" w:rsidRDefault="00053B64" w:rsidP="00E42083">
                  <w:pPr>
                    <w:spacing w:line="160" w:lineRule="exact"/>
                    <w:jc w:val="left"/>
                    <w:rPr>
                      <w:rFonts w:cs="Miriam" w:hint="cs"/>
                      <w:noProof/>
                      <w:szCs w:val="18"/>
                      <w:rtl/>
                    </w:rPr>
                  </w:pPr>
                  <w:r>
                    <w:rPr>
                      <w:rFonts w:cs="Miriam" w:hint="cs"/>
                      <w:szCs w:val="18"/>
                      <w:rtl/>
                    </w:rPr>
                    <w:t>הפרשי הצמדה וריבית</w:t>
                  </w:r>
                </w:p>
              </w:txbxContent>
            </v:textbox>
            <w10:anchorlock/>
          </v:rect>
        </w:pict>
      </w:r>
      <w:r>
        <w:rPr>
          <w:rStyle w:val="big-number"/>
          <w:rFonts w:hint="cs"/>
          <w:rtl/>
        </w:rPr>
        <w:t>2</w:t>
      </w:r>
      <w:r w:rsidR="00053B64">
        <w:rPr>
          <w:rStyle w:val="big-number"/>
          <w:rFonts w:hint="cs"/>
          <w:rtl/>
        </w:rPr>
        <w:t>1</w:t>
      </w:r>
      <w:r w:rsidRPr="00E42083">
        <w:rPr>
          <w:rStyle w:val="default"/>
          <w:rFonts w:cs="FrankRuehl"/>
          <w:rtl/>
        </w:rPr>
        <w:t>.</w:t>
      </w:r>
      <w:r w:rsidRPr="00E42083">
        <w:rPr>
          <w:rStyle w:val="default"/>
          <w:rFonts w:cs="FrankRuehl"/>
          <w:rtl/>
        </w:rPr>
        <w:tab/>
      </w:r>
      <w:r w:rsidR="00053B64">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053B64">
        <w:rPr>
          <w:rStyle w:val="default"/>
          <w:rFonts w:cs="FrankRuehl"/>
          <w:rtl/>
        </w:rPr>
        <w:t>–</w:t>
      </w:r>
      <w:r w:rsidR="00053B64">
        <w:rPr>
          <w:rStyle w:val="default"/>
          <w:rFonts w:cs="FrankRuehl" w:hint="cs"/>
          <w:rtl/>
        </w:rPr>
        <w:t xml:space="preserve"> הפרשי הצמדה וריבית), עד לתשלומו.</w:t>
      </w:r>
    </w:p>
    <w:p w:rsidR="00E42083" w:rsidRDefault="00E42083" w:rsidP="000D3293">
      <w:pPr>
        <w:pStyle w:val="P00"/>
        <w:spacing w:before="72"/>
        <w:ind w:left="0" w:right="1134"/>
        <w:rPr>
          <w:rStyle w:val="default"/>
          <w:rFonts w:cs="FrankRuehl" w:hint="cs"/>
          <w:rtl/>
        </w:rPr>
      </w:pPr>
      <w:bookmarkStart w:id="26" w:name="Seif22"/>
      <w:bookmarkEnd w:id="26"/>
      <w:r>
        <w:rPr>
          <w:lang w:val="he-IL"/>
        </w:rPr>
        <w:pict>
          <v:rect id="_x0000_s1047" style="position:absolute;left:0;text-align:left;margin-left:464.5pt;margin-top:8.05pt;width:75.05pt;height:12.2pt;z-index:251665408" o:allowincell="f" filled="f" stroked="f" strokecolor="lime" strokeweight=".25pt">
            <v:textbox inset="0,0,0,0">
              <w:txbxContent>
                <w:p w:rsidR="00425110" w:rsidRDefault="000D3293" w:rsidP="00E42083">
                  <w:pPr>
                    <w:spacing w:line="160" w:lineRule="exact"/>
                    <w:jc w:val="left"/>
                    <w:rPr>
                      <w:rFonts w:cs="Miriam" w:hint="cs"/>
                      <w:noProof/>
                      <w:szCs w:val="18"/>
                      <w:rtl/>
                    </w:rPr>
                  </w:pPr>
                  <w:r>
                    <w:rPr>
                      <w:rFonts w:cs="Miriam" w:hint="cs"/>
                      <w:szCs w:val="18"/>
                      <w:rtl/>
                    </w:rPr>
                    <w:t>ערעור</w:t>
                  </w:r>
                </w:p>
              </w:txbxContent>
            </v:textbox>
            <w10:anchorlock/>
          </v:rect>
        </w:pict>
      </w:r>
      <w:r>
        <w:rPr>
          <w:rStyle w:val="big-number"/>
          <w:rFonts w:hint="cs"/>
          <w:rtl/>
        </w:rPr>
        <w:t>2</w:t>
      </w:r>
      <w:r w:rsidR="000D3293">
        <w:rPr>
          <w:rStyle w:val="big-number"/>
          <w:rFonts w:hint="cs"/>
          <w:rtl/>
        </w:rPr>
        <w:t>2</w:t>
      </w:r>
      <w:r w:rsidRPr="00E42083">
        <w:rPr>
          <w:rStyle w:val="default"/>
          <w:rFonts w:cs="FrankRuehl"/>
          <w:rtl/>
        </w:rPr>
        <w:t>.</w:t>
      </w:r>
      <w:r w:rsidRPr="00E42083">
        <w:rPr>
          <w:rStyle w:val="default"/>
          <w:rFonts w:cs="FrankRuehl"/>
          <w:rtl/>
        </w:rPr>
        <w:tab/>
      </w:r>
      <w:r w:rsidR="000D3293">
        <w:rPr>
          <w:rStyle w:val="default"/>
          <w:rFonts w:cs="FrankRuehl" w:hint="cs"/>
          <w:rtl/>
        </w:rPr>
        <w:t>(א)</w:t>
      </w:r>
      <w:r w:rsidR="000D3293">
        <w:rPr>
          <w:rStyle w:val="default"/>
          <w:rFonts w:cs="FrankRuehl" w:hint="cs"/>
          <w:rtl/>
        </w:rPr>
        <w:tab/>
        <w:t>על דרישת תשלום של הממונה לפי פרק זה ניתן לערער לבית משפט השלום שבו יושב נשיא בית משפט השלום; ערעור כאמור יוגש בתוך 45 ימים מיום שנמסרה למפר דרישת התשלום.</w:t>
      </w:r>
    </w:p>
    <w:p w:rsidR="000D3293" w:rsidRDefault="000D3293" w:rsidP="000D32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קטן (א) כדי לעכב את תשלום העיצום הכספי, אלא אם כן הסכים לכך הממונה או שבית המשפט הורה על כך.</w:t>
      </w:r>
    </w:p>
    <w:p w:rsidR="0091458E" w:rsidRDefault="000D3293" w:rsidP="009145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1458E">
        <w:rPr>
          <w:rStyle w:val="default"/>
          <w:rFonts w:cs="FrankRuehl" w:hint="cs"/>
          <w:rtl/>
        </w:rPr>
        <w:t>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rsidR="00E42083" w:rsidRDefault="00E42083" w:rsidP="00A83D75">
      <w:pPr>
        <w:pStyle w:val="P00"/>
        <w:spacing w:before="72"/>
        <w:ind w:left="0" w:right="1134"/>
        <w:rPr>
          <w:rStyle w:val="default"/>
          <w:rFonts w:cs="FrankRuehl" w:hint="cs"/>
          <w:rtl/>
        </w:rPr>
      </w:pPr>
      <w:bookmarkStart w:id="27" w:name="Seif23"/>
      <w:bookmarkEnd w:id="27"/>
      <w:r>
        <w:rPr>
          <w:lang w:val="he-IL"/>
        </w:rPr>
        <w:pict>
          <v:rect id="_x0000_s1048" style="position:absolute;left:0;text-align:left;margin-left:464.5pt;margin-top:8.05pt;width:75.05pt;height:12.2pt;z-index:251666432" o:allowincell="f" filled="f" stroked="f" strokecolor="lime" strokeweight=".25pt">
            <v:textbox inset="0,0,0,0">
              <w:txbxContent>
                <w:p w:rsidR="00425110" w:rsidRDefault="00A83D75" w:rsidP="00E42083">
                  <w:pPr>
                    <w:spacing w:line="160" w:lineRule="exact"/>
                    <w:jc w:val="left"/>
                    <w:rPr>
                      <w:rFonts w:cs="Miriam" w:hint="cs"/>
                      <w:noProof/>
                      <w:szCs w:val="18"/>
                      <w:rtl/>
                    </w:rPr>
                  </w:pPr>
                  <w:r>
                    <w:rPr>
                      <w:rFonts w:cs="Miriam" w:hint="cs"/>
                      <w:szCs w:val="18"/>
                      <w:rtl/>
                    </w:rPr>
                    <w:t>פרסום</w:t>
                  </w:r>
                </w:p>
              </w:txbxContent>
            </v:textbox>
            <w10:anchorlock/>
          </v:rect>
        </w:pict>
      </w:r>
      <w:r>
        <w:rPr>
          <w:rStyle w:val="big-number"/>
          <w:rFonts w:hint="cs"/>
          <w:rtl/>
        </w:rPr>
        <w:t>2</w:t>
      </w:r>
      <w:r w:rsidR="0091458E">
        <w:rPr>
          <w:rStyle w:val="big-number"/>
          <w:rFonts w:hint="cs"/>
          <w:rtl/>
        </w:rPr>
        <w:t>3</w:t>
      </w:r>
      <w:r w:rsidRPr="00E42083">
        <w:rPr>
          <w:rStyle w:val="default"/>
          <w:rFonts w:cs="FrankRuehl"/>
          <w:rtl/>
        </w:rPr>
        <w:t>.</w:t>
      </w:r>
      <w:r w:rsidRPr="00E42083">
        <w:rPr>
          <w:rStyle w:val="default"/>
          <w:rFonts w:cs="FrankRuehl"/>
          <w:rtl/>
        </w:rPr>
        <w:tab/>
      </w:r>
      <w:r w:rsidR="00A83D75">
        <w:rPr>
          <w:rStyle w:val="default"/>
          <w:rFonts w:cs="FrankRuehl" w:hint="cs"/>
          <w:rtl/>
        </w:rPr>
        <w:t>(א)</w:t>
      </w:r>
      <w:r w:rsidR="00A83D75">
        <w:rPr>
          <w:rStyle w:val="default"/>
          <w:rFonts w:cs="FrankRuehl" w:hint="cs"/>
          <w:rtl/>
        </w:rPr>
        <w:tab/>
        <w:t>הטיל הממונה עיצום כספי לפי פרק זה, יפרסם באתר האינטרנט של משרד הפנים וכן בדרך נוספת, אם החליט על כך, את הפרטים שלהלן, בדרך שתבטיח שקיפות לגבי הפעלת שיקול דעתו בקבלת ההחלטה להטיל עיצום כספי:</w:t>
      </w:r>
    </w:p>
    <w:p w:rsidR="00A83D75" w:rsidRDefault="00A83D75" w:rsidP="00A83D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A83D75" w:rsidRDefault="00A83D75" w:rsidP="00A83D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A83D75" w:rsidRDefault="00A83D75" w:rsidP="00A83D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A83D75" w:rsidRDefault="00A83D75" w:rsidP="00A83D7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rsidR="00A83D75" w:rsidRDefault="00A83D75" w:rsidP="00A83D7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אודות המפר, הנוגעים לעניין;</w:t>
      </w:r>
    </w:p>
    <w:p w:rsidR="00A83D75" w:rsidRDefault="00A83D75" w:rsidP="00A83D7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הוא תאגיד.</w:t>
      </w:r>
    </w:p>
    <w:p w:rsidR="00A83D75" w:rsidRDefault="00A83D75" w:rsidP="00A83D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לפי סעיף 22, יפרסם הממונה את דבר הגשת הערעור ואת תוצאותיו בדרך שבה פרסם את דבר הטלת העיצום הכספי.</w:t>
      </w:r>
    </w:p>
    <w:p w:rsidR="00A83D75" w:rsidRDefault="00A83D75" w:rsidP="00A83D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E77E6">
        <w:rPr>
          <w:rStyle w:val="default"/>
          <w:rFonts w:cs="FrankRuehl" w:hint="cs"/>
          <w:rtl/>
        </w:rPr>
        <w:t>על אף האמור בסעיף קטן (א)(6), הממונה רשאי לפרסם את שמו של מפר שהוא יחיד, לאחר שנתן לו הזדמנות לטעון את טענותיו בעניין זה, אם סבר שהדבר נחוץ לצורך אזהרת הציבור.</w:t>
      </w:r>
    </w:p>
    <w:p w:rsidR="00EE77E6" w:rsidRDefault="00EE77E6" w:rsidP="00A83D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EE77E6" w:rsidRDefault="00EE77E6" w:rsidP="00A83D7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לפי סעיף זה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 בפרסום כאמור יישם הממונה אמצעי טכנולוגיים נאותים ומתקדמים כדי למנוע, ככל האפשר, את אפשרות העיון בפרטים שפורסמיו לפי סעיף זה לאחר שחלפה התקופה האמורה בסעיף קטן זה.</w:t>
      </w:r>
    </w:p>
    <w:p w:rsidR="00E42083" w:rsidRDefault="00E42083" w:rsidP="007E51E3">
      <w:pPr>
        <w:pStyle w:val="P00"/>
        <w:spacing w:before="72"/>
        <w:ind w:left="0" w:right="1134"/>
        <w:rPr>
          <w:rStyle w:val="default"/>
          <w:rFonts w:cs="FrankRuehl" w:hint="cs"/>
          <w:rtl/>
        </w:rPr>
      </w:pPr>
      <w:bookmarkStart w:id="28" w:name="Seif24"/>
      <w:bookmarkEnd w:id="28"/>
      <w:r>
        <w:rPr>
          <w:lang w:val="he-IL"/>
        </w:rPr>
        <w:pict>
          <v:rect id="_x0000_s1049" style="position:absolute;left:0;text-align:left;margin-left:464.5pt;margin-top:8.05pt;width:75.05pt;height:25.95pt;z-index:251667456" o:allowincell="f" filled="f" stroked="f" strokecolor="lime" strokeweight=".25pt">
            <v:textbox inset="0,0,0,0">
              <w:txbxContent>
                <w:p w:rsidR="00425110" w:rsidRDefault="007E51E3" w:rsidP="00E42083">
                  <w:pPr>
                    <w:spacing w:line="160" w:lineRule="exact"/>
                    <w:jc w:val="left"/>
                    <w:rPr>
                      <w:rFonts w:cs="Miriam" w:hint="cs"/>
                      <w:noProof/>
                      <w:szCs w:val="18"/>
                      <w:rtl/>
                    </w:rPr>
                  </w:pPr>
                  <w:r>
                    <w:rPr>
                      <w:rFonts w:cs="Miriam" w:hint="cs"/>
                      <w:szCs w:val="18"/>
                      <w:rtl/>
                    </w:rPr>
                    <w:t>עיצום כספי בשל הפרה לפי חוק זה ולפי חוק אחר</w:t>
                  </w:r>
                </w:p>
              </w:txbxContent>
            </v:textbox>
            <w10:anchorlock/>
          </v:rect>
        </w:pict>
      </w:r>
      <w:r>
        <w:rPr>
          <w:rStyle w:val="big-number"/>
          <w:rFonts w:hint="cs"/>
          <w:rtl/>
        </w:rPr>
        <w:t>2</w:t>
      </w:r>
      <w:r w:rsidR="00EE77E6">
        <w:rPr>
          <w:rStyle w:val="big-number"/>
          <w:rFonts w:hint="cs"/>
          <w:rtl/>
        </w:rPr>
        <w:t>4</w:t>
      </w:r>
      <w:r w:rsidRPr="00E42083">
        <w:rPr>
          <w:rStyle w:val="default"/>
          <w:rFonts w:cs="FrankRuehl"/>
          <w:rtl/>
        </w:rPr>
        <w:t>.</w:t>
      </w:r>
      <w:r w:rsidRPr="00E42083">
        <w:rPr>
          <w:rStyle w:val="default"/>
          <w:rFonts w:cs="FrankRuehl"/>
          <w:rtl/>
        </w:rPr>
        <w:tab/>
      </w:r>
      <w:r w:rsidR="007E51E3">
        <w:rPr>
          <w:rStyle w:val="default"/>
          <w:rFonts w:cs="FrankRuehl" w:hint="cs"/>
          <w:rtl/>
        </w:rPr>
        <w:t>על מעשה אחד מהווה הפרה של הוראה מההוראות לפי חוק זה המנויות בסעיף 13 ושל הוראה מההוראות לפי חוק אחר, לא יוטל יותר מעיצום כספי אחד.</w:t>
      </w:r>
    </w:p>
    <w:p w:rsidR="00E42083" w:rsidRDefault="00E42083" w:rsidP="007E51E3">
      <w:pPr>
        <w:pStyle w:val="P00"/>
        <w:spacing w:before="72"/>
        <w:ind w:left="0" w:right="1134"/>
        <w:rPr>
          <w:rStyle w:val="default"/>
          <w:rFonts w:cs="FrankRuehl" w:hint="cs"/>
          <w:rtl/>
        </w:rPr>
      </w:pPr>
      <w:bookmarkStart w:id="29" w:name="Seif25"/>
      <w:bookmarkEnd w:id="29"/>
      <w:r>
        <w:rPr>
          <w:lang w:val="he-IL"/>
        </w:rPr>
        <w:pict>
          <v:rect id="_x0000_s1050" style="position:absolute;left:0;text-align:left;margin-left:464.5pt;margin-top:8.05pt;width:75.05pt;height:19.05pt;z-index:251668480" o:allowincell="f" filled="f" stroked="f" strokecolor="lime" strokeweight=".25pt">
            <v:textbox inset="0,0,0,0">
              <w:txbxContent>
                <w:p w:rsidR="00425110" w:rsidRDefault="007E51E3" w:rsidP="00E42083">
                  <w:pPr>
                    <w:spacing w:line="160" w:lineRule="exact"/>
                    <w:jc w:val="left"/>
                    <w:rPr>
                      <w:rFonts w:cs="Miriam" w:hint="cs"/>
                      <w:noProof/>
                      <w:szCs w:val="18"/>
                      <w:rtl/>
                    </w:rPr>
                  </w:pPr>
                  <w:r>
                    <w:rPr>
                      <w:rFonts w:cs="Miriam" w:hint="cs"/>
                      <w:szCs w:val="18"/>
                      <w:rtl/>
                    </w:rPr>
                    <w:t>שמירת אחריות פלילית</w:t>
                  </w:r>
                </w:p>
              </w:txbxContent>
            </v:textbox>
            <w10:anchorlock/>
          </v:rect>
        </w:pict>
      </w:r>
      <w:r>
        <w:rPr>
          <w:rStyle w:val="big-number"/>
          <w:rFonts w:hint="cs"/>
          <w:rtl/>
        </w:rPr>
        <w:t>2</w:t>
      </w:r>
      <w:r w:rsidR="007E51E3">
        <w:rPr>
          <w:rStyle w:val="big-number"/>
          <w:rFonts w:hint="cs"/>
          <w:rtl/>
        </w:rPr>
        <w:t>5</w:t>
      </w:r>
      <w:r w:rsidRPr="00E42083">
        <w:rPr>
          <w:rStyle w:val="default"/>
          <w:rFonts w:cs="FrankRuehl"/>
          <w:rtl/>
        </w:rPr>
        <w:t>.</w:t>
      </w:r>
      <w:r w:rsidRPr="00E42083">
        <w:rPr>
          <w:rStyle w:val="default"/>
          <w:rFonts w:cs="FrankRuehl"/>
          <w:rtl/>
        </w:rPr>
        <w:tab/>
      </w:r>
      <w:r w:rsidR="007E51E3">
        <w:rPr>
          <w:rStyle w:val="default"/>
          <w:rFonts w:cs="FrankRuehl" w:hint="cs"/>
          <w:rtl/>
        </w:rPr>
        <w:t>(א)</w:t>
      </w:r>
      <w:r w:rsidR="007E51E3">
        <w:rPr>
          <w:rStyle w:val="default"/>
          <w:rFonts w:cs="FrankRuehl" w:hint="cs"/>
          <w:rtl/>
        </w:rPr>
        <w:tab/>
        <w:t>תשלום עיצום כספי, לפי פרק זה, לא יגרע מאחריותו הפלילית של אדם בשל הפרת הוראה מההוראות לפי חוק זה, המנויות בסעיף 13, המהווה עבירה.</w:t>
      </w:r>
    </w:p>
    <w:p w:rsidR="007E51E3" w:rsidRDefault="007E51E3" w:rsidP="007E51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 הממונה למפר הודעה על כוונת חיוב בשל הפרה המהווה עבירה כאמור בסעיף קטן (א), לא יוגש נגדו כתב אישום בשל אותה הפרה, אלא אם כן התגלו עובדות חדשות, המצדיקות זאת.</w:t>
      </w:r>
    </w:p>
    <w:p w:rsidR="007E51E3" w:rsidRDefault="007E51E3" w:rsidP="007E51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שילם המפר עיצום כספי והוגש נגדו כתב אישום בנסיבות האמורות בסעיף קטן (ב), יוחזר לו הסכום ששילם; סכום ששילם המפר, יוחזר בתוספת הפרשי הצמדה וריבית מיום תשלומו עד יום החזרתו.</w:t>
      </w:r>
    </w:p>
    <w:p w:rsidR="007E51E3" w:rsidRDefault="007E51E3" w:rsidP="007E51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 נגד מפר כתב אישום בשל הפרה המווה עבירה כאמור בסעיף קטן (א), לא ינקוט נגדו הממונה הליכים לפי פרק זה בשל אותה הפרה.</w:t>
      </w:r>
    </w:p>
    <w:p w:rsidR="007E51E3" w:rsidRPr="007E51E3" w:rsidRDefault="007E51E3" w:rsidP="007E51E3">
      <w:pPr>
        <w:pStyle w:val="medium2-header"/>
        <w:keepLines w:val="0"/>
        <w:spacing w:before="72"/>
        <w:ind w:left="0" w:right="1134"/>
        <w:rPr>
          <w:rFonts w:cs="FrankRuehl" w:hint="cs"/>
          <w:noProof/>
          <w:rtl/>
        </w:rPr>
      </w:pPr>
      <w:bookmarkStart w:id="30" w:name="med5"/>
      <w:bookmarkEnd w:id="30"/>
      <w:r w:rsidRPr="007E51E3">
        <w:rPr>
          <w:rFonts w:cs="FrankRuehl" w:hint="cs"/>
          <w:noProof/>
          <w:rtl/>
        </w:rPr>
        <w:t>פרק ו': הוראות שונות</w:t>
      </w:r>
    </w:p>
    <w:p w:rsidR="00E42083" w:rsidRDefault="00E42083" w:rsidP="007E51E3">
      <w:pPr>
        <w:pStyle w:val="P00"/>
        <w:spacing w:before="72"/>
        <w:ind w:left="0" w:right="1134"/>
        <w:rPr>
          <w:rStyle w:val="default"/>
          <w:rFonts w:cs="FrankRuehl" w:hint="cs"/>
          <w:rtl/>
        </w:rPr>
      </w:pPr>
      <w:bookmarkStart w:id="31" w:name="Seif26"/>
      <w:bookmarkEnd w:id="31"/>
      <w:r>
        <w:rPr>
          <w:lang w:val="he-IL"/>
        </w:rPr>
        <w:pict>
          <v:rect id="_x0000_s1051" style="position:absolute;left:0;text-align:left;margin-left:464.5pt;margin-top:8.05pt;width:75.05pt;height:12.2pt;z-index:251669504" o:allowincell="f" filled="f" stroked="f" strokecolor="lime" strokeweight=".25pt">
            <v:textbox inset="0,0,0,0">
              <w:txbxContent>
                <w:p w:rsidR="00425110" w:rsidRDefault="007E51E3" w:rsidP="00E42083">
                  <w:pPr>
                    <w:spacing w:line="160" w:lineRule="exact"/>
                    <w:jc w:val="left"/>
                    <w:rPr>
                      <w:rFonts w:cs="Miriam" w:hint="cs"/>
                      <w:noProof/>
                      <w:szCs w:val="18"/>
                      <w:rtl/>
                    </w:rPr>
                  </w:pPr>
                  <w:r>
                    <w:rPr>
                      <w:rFonts w:cs="Miriam" w:hint="cs"/>
                      <w:szCs w:val="18"/>
                      <w:rtl/>
                    </w:rPr>
                    <w:t>פיצויים</w:t>
                  </w:r>
                </w:p>
              </w:txbxContent>
            </v:textbox>
            <w10:anchorlock/>
          </v:rect>
        </w:pict>
      </w:r>
      <w:r>
        <w:rPr>
          <w:rStyle w:val="big-number"/>
          <w:rFonts w:hint="cs"/>
          <w:rtl/>
        </w:rPr>
        <w:t>2</w:t>
      </w:r>
      <w:r w:rsidR="007E51E3">
        <w:rPr>
          <w:rStyle w:val="big-number"/>
          <w:rFonts w:hint="cs"/>
          <w:rtl/>
        </w:rPr>
        <w:t>6</w:t>
      </w:r>
      <w:r w:rsidRPr="00E42083">
        <w:rPr>
          <w:rStyle w:val="default"/>
          <w:rFonts w:cs="FrankRuehl"/>
          <w:rtl/>
        </w:rPr>
        <w:t>.</w:t>
      </w:r>
      <w:r w:rsidRPr="00E42083">
        <w:rPr>
          <w:rStyle w:val="default"/>
          <w:rFonts w:cs="FrankRuehl"/>
          <w:rtl/>
        </w:rPr>
        <w:tab/>
      </w:r>
      <w:r w:rsidR="007E51E3">
        <w:rPr>
          <w:rStyle w:val="default"/>
          <w:rFonts w:cs="FrankRuehl" w:hint="cs"/>
          <w:rtl/>
        </w:rPr>
        <w:t>דין מעשה בניגוד לסעיף 6 כדין עוולה לפי פקודת הנזיקין [נוסח חדש], והוראות סעיף 31(ב) ו-(ג) לחוק הגנת הצרכן, התשמ"א-1981, יחולו עליו.</w:t>
      </w:r>
    </w:p>
    <w:p w:rsidR="00E42083" w:rsidRDefault="00E42083" w:rsidP="007E51E3">
      <w:pPr>
        <w:pStyle w:val="P00"/>
        <w:spacing w:before="72"/>
        <w:ind w:left="0" w:right="1134"/>
        <w:rPr>
          <w:rStyle w:val="default"/>
          <w:rFonts w:cs="FrankRuehl" w:hint="cs"/>
          <w:rtl/>
        </w:rPr>
      </w:pPr>
      <w:bookmarkStart w:id="32" w:name="Seif27"/>
      <w:bookmarkEnd w:id="32"/>
      <w:r>
        <w:rPr>
          <w:lang w:val="he-IL"/>
        </w:rPr>
        <w:pict>
          <v:rect id="_x0000_s1052" style="position:absolute;left:0;text-align:left;margin-left:464.5pt;margin-top:8.05pt;width:75.05pt;height:18.8pt;z-index:251670528" o:allowincell="f" filled="f" stroked="f" strokecolor="lime" strokeweight=".25pt">
            <v:textbox inset="0,0,0,0">
              <w:txbxContent>
                <w:p w:rsidR="00425110" w:rsidRDefault="007E51E3" w:rsidP="00E42083">
                  <w:pPr>
                    <w:spacing w:line="160" w:lineRule="exact"/>
                    <w:jc w:val="left"/>
                    <w:rPr>
                      <w:rFonts w:cs="Miriam" w:hint="cs"/>
                      <w:noProof/>
                      <w:szCs w:val="18"/>
                      <w:rtl/>
                    </w:rPr>
                  </w:pPr>
                  <w:r>
                    <w:rPr>
                      <w:rFonts w:cs="Miriam" w:hint="cs"/>
                      <w:szCs w:val="18"/>
                      <w:rtl/>
                    </w:rPr>
                    <w:t>ייחוד סמכות הפיקוח על המחיר</w:t>
                  </w:r>
                </w:p>
              </w:txbxContent>
            </v:textbox>
            <w10:anchorlock/>
          </v:rect>
        </w:pict>
      </w:r>
      <w:r>
        <w:rPr>
          <w:rStyle w:val="big-number"/>
          <w:rFonts w:hint="cs"/>
          <w:rtl/>
        </w:rPr>
        <w:t>2</w:t>
      </w:r>
      <w:r w:rsidR="007E51E3">
        <w:rPr>
          <w:rStyle w:val="big-number"/>
          <w:rFonts w:hint="cs"/>
          <w:rtl/>
        </w:rPr>
        <w:t>7</w:t>
      </w:r>
      <w:r w:rsidRPr="00E42083">
        <w:rPr>
          <w:rStyle w:val="default"/>
          <w:rFonts w:cs="FrankRuehl"/>
          <w:rtl/>
        </w:rPr>
        <w:t>.</w:t>
      </w:r>
      <w:r w:rsidRPr="00E42083">
        <w:rPr>
          <w:rStyle w:val="default"/>
          <w:rFonts w:cs="FrankRuehl"/>
          <w:rtl/>
        </w:rPr>
        <w:tab/>
      </w:r>
      <w:r w:rsidR="007E51E3">
        <w:rPr>
          <w:rStyle w:val="default"/>
          <w:rFonts w:cs="FrankRuehl" w:hint="cs"/>
          <w:rtl/>
        </w:rPr>
        <w:t>הוראות חוק פיקוח על מחירי מצרכים ושירותים, התשנ"ו-1996, לא יחולו על מחיר בעד שירות של קייטנה ציבורית.</w:t>
      </w:r>
    </w:p>
    <w:p w:rsidR="00E42083" w:rsidRDefault="00E42083" w:rsidP="007E51E3">
      <w:pPr>
        <w:pStyle w:val="P00"/>
        <w:spacing w:before="72"/>
        <w:ind w:left="0" w:right="1134"/>
        <w:rPr>
          <w:rStyle w:val="default"/>
          <w:rFonts w:cs="FrankRuehl" w:hint="cs"/>
          <w:rtl/>
        </w:rPr>
      </w:pPr>
      <w:bookmarkStart w:id="33" w:name="Seif28"/>
      <w:bookmarkEnd w:id="33"/>
      <w:r>
        <w:rPr>
          <w:lang w:val="he-IL"/>
        </w:rPr>
        <w:pict>
          <v:rect id="_x0000_s1053" style="position:absolute;left:0;text-align:left;margin-left:464.5pt;margin-top:8.05pt;width:75.05pt;height:12.2pt;z-index:251671552" o:allowincell="f" filled="f" stroked="f" strokecolor="lime" strokeweight=".25pt">
            <v:textbox inset="0,0,0,0">
              <w:txbxContent>
                <w:p w:rsidR="00425110" w:rsidRDefault="007E51E3" w:rsidP="00E42083">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2</w:t>
      </w:r>
      <w:r w:rsidR="007E51E3">
        <w:rPr>
          <w:rStyle w:val="big-number"/>
          <w:rFonts w:hint="cs"/>
          <w:rtl/>
        </w:rPr>
        <w:t>8</w:t>
      </w:r>
      <w:r w:rsidRPr="00E42083">
        <w:rPr>
          <w:rStyle w:val="default"/>
          <w:rFonts w:cs="FrankRuehl"/>
          <w:rtl/>
        </w:rPr>
        <w:t>.</w:t>
      </w:r>
      <w:r w:rsidRPr="00E42083">
        <w:rPr>
          <w:rStyle w:val="default"/>
          <w:rFonts w:cs="FrankRuehl"/>
          <w:rtl/>
        </w:rPr>
        <w:tab/>
      </w:r>
      <w:r w:rsidR="007E51E3">
        <w:rPr>
          <w:rStyle w:val="default"/>
          <w:rFonts w:cs="FrankRuehl" w:hint="cs"/>
          <w:rtl/>
        </w:rPr>
        <w:t>השר ממונה על ביצועו של חוק זה והוא רשאי להתקין תקנות לביצועו.</w:t>
      </w:r>
    </w:p>
    <w:p w:rsidR="00EF0F64" w:rsidRDefault="00EF0F64">
      <w:pPr>
        <w:pStyle w:val="P00"/>
        <w:spacing w:before="72"/>
        <w:ind w:left="0" w:right="1134"/>
        <w:rPr>
          <w:rStyle w:val="default"/>
          <w:rFonts w:cs="FrankRuehl" w:hint="cs"/>
          <w:rtl/>
        </w:rPr>
      </w:pPr>
    </w:p>
    <w:p w:rsidR="00FA737A" w:rsidRDefault="00FA737A">
      <w:pPr>
        <w:pStyle w:val="P00"/>
        <w:spacing w:before="72"/>
        <w:ind w:left="0" w:right="1134"/>
        <w:rPr>
          <w:rStyle w:val="default"/>
          <w:rFonts w:cs="FrankRuehl" w:hint="cs"/>
          <w:rtl/>
        </w:rPr>
      </w:pPr>
    </w:p>
    <w:p w:rsidR="00EF0F64" w:rsidRPr="00FA737A" w:rsidRDefault="00EF0F64" w:rsidP="007E51E3">
      <w:pPr>
        <w:pStyle w:val="sig-1"/>
        <w:widowControl/>
        <w:tabs>
          <w:tab w:val="clear" w:pos="851"/>
          <w:tab w:val="clear" w:pos="4820"/>
          <w:tab w:val="center" w:pos="1134"/>
          <w:tab w:val="center" w:pos="4536"/>
          <w:tab w:val="center" w:pos="6237"/>
        </w:tabs>
        <w:spacing w:before="72"/>
        <w:ind w:left="0" w:right="1134"/>
        <w:rPr>
          <w:sz w:val="26"/>
          <w:szCs w:val="26"/>
          <w:rtl/>
        </w:rPr>
      </w:pPr>
      <w:r w:rsidRPr="00FA737A">
        <w:rPr>
          <w:sz w:val="26"/>
          <w:szCs w:val="26"/>
          <w:rtl/>
        </w:rPr>
        <w:tab/>
      </w:r>
      <w:r w:rsidRPr="00FA737A">
        <w:rPr>
          <w:sz w:val="26"/>
          <w:szCs w:val="26"/>
          <w:rtl/>
        </w:rPr>
        <w:tab/>
      </w:r>
      <w:r w:rsidR="007E51E3">
        <w:rPr>
          <w:rFonts w:hint="cs"/>
          <w:sz w:val="26"/>
          <w:szCs w:val="26"/>
          <w:rtl/>
        </w:rPr>
        <w:t>בנימין נתניהו</w:t>
      </w:r>
      <w:r w:rsidRPr="00FA737A">
        <w:rPr>
          <w:sz w:val="26"/>
          <w:szCs w:val="26"/>
          <w:rtl/>
        </w:rPr>
        <w:tab/>
      </w:r>
      <w:r w:rsidRPr="00FA737A">
        <w:rPr>
          <w:sz w:val="26"/>
          <w:szCs w:val="26"/>
          <w:rtl/>
        </w:rPr>
        <w:tab/>
      </w:r>
      <w:r w:rsidR="007E51E3">
        <w:rPr>
          <w:rFonts w:hint="cs"/>
          <w:sz w:val="26"/>
          <w:szCs w:val="26"/>
          <w:rtl/>
        </w:rPr>
        <w:t>אריה מכלוף דרעי</w:t>
      </w:r>
    </w:p>
    <w:p w:rsidR="00EF0F64" w:rsidRDefault="00EF0F64" w:rsidP="007E51E3">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 xml:space="preserve">שר </w:t>
      </w:r>
      <w:r w:rsidR="007E51E3">
        <w:rPr>
          <w:rFonts w:hint="cs"/>
          <w:rtl/>
        </w:rPr>
        <w:t>הפנים</w:t>
      </w:r>
    </w:p>
    <w:p w:rsidR="00EF0F64" w:rsidRPr="00FA737A" w:rsidRDefault="00EF0F64" w:rsidP="007E51E3">
      <w:pPr>
        <w:pStyle w:val="sig-1"/>
        <w:widowControl/>
        <w:tabs>
          <w:tab w:val="clear" w:pos="851"/>
          <w:tab w:val="clear" w:pos="4820"/>
          <w:tab w:val="center" w:pos="1134"/>
          <w:tab w:val="center" w:pos="4536"/>
          <w:tab w:val="center" w:pos="6237"/>
        </w:tabs>
        <w:spacing w:before="72"/>
        <w:ind w:left="0" w:right="1134"/>
        <w:rPr>
          <w:sz w:val="26"/>
          <w:szCs w:val="26"/>
          <w:rtl/>
        </w:rPr>
      </w:pPr>
      <w:r w:rsidRPr="00FA737A">
        <w:rPr>
          <w:sz w:val="26"/>
          <w:szCs w:val="26"/>
          <w:rtl/>
        </w:rPr>
        <w:tab/>
      </w:r>
      <w:r w:rsidR="007E51E3">
        <w:rPr>
          <w:rFonts w:hint="cs"/>
          <w:sz w:val="26"/>
          <w:szCs w:val="26"/>
          <w:rtl/>
        </w:rPr>
        <w:t>ראובן ריבלין</w:t>
      </w:r>
      <w:r w:rsidRPr="00FA737A">
        <w:rPr>
          <w:sz w:val="26"/>
          <w:szCs w:val="26"/>
          <w:rtl/>
        </w:rPr>
        <w:tab/>
      </w:r>
      <w:r w:rsidR="00FA737A" w:rsidRPr="00FA737A">
        <w:rPr>
          <w:rFonts w:hint="cs"/>
          <w:sz w:val="26"/>
          <w:szCs w:val="26"/>
          <w:rtl/>
        </w:rPr>
        <w:tab/>
      </w:r>
      <w:r w:rsidR="007E51E3">
        <w:rPr>
          <w:rFonts w:hint="cs"/>
          <w:sz w:val="26"/>
          <w:szCs w:val="26"/>
          <w:rtl/>
        </w:rPr>
        <w:t>יולי יואל אדלשטיין</w:t>
      </w:r>
    </w:p>
    <w:p w:rsidR="00EF0F64" w:rsidRDefault="00EF0F64" w:rsidP="00FA737A">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sidR="00FA737A">
        <w:rPr>
          <w:rFonts w:hint="cs"/>
          <w:rtl/>
        </w:rPr>
        <w:tab/>
      </w:r>
      <w:r>
        <w:rPr>
          <w:rtl/>
        </w:rPr>
        <w:t>י</w:t>
      </w:r>
      <w:r>
        <w:rPr>
          <w:rFonts w:hint="cs"/>
          <w:rtl/>
        </w:rPr>
        <w:t>ושב ראש הכנסת</w:t>
      </w:r>
    </w:p>
    <w:p w:rsidR="00E42083" w:rsidRPr="00FA737A" w:rsidRDefault="00E42083" w:rsidP="00FA737A">
      <w:pPr>
        <w:pStyle w:val="P00"/>
        <w:spacing w:before="72"/>
        <w:ind w:left="0" w:right="1134"/>
        <w:rPr>
          <w:rStyle w:val="default"/>
          <w:rFonts w:cs="FrankRuehl" w:hint="cs"/>
          <w:rtl/>
        </w:rPr>
      </w:pPr>
    </w:p>
    <w:p w:rsidR="00EF0F64" w:rsidRPr="00FA737A" w:rsidRDefault="00EF0F64" w:rsidP="00FA737A">
      <w:pPr>
        <w:pStyle w:val="P00"/>
        <w:spacing w:before="72"/>
        <w:ind w:left="0" w:right="1134"/>
        <w:rPr>
          <w:rStyle w:val="default"/>
          <w:rFonts w:cs="FrankRuehl"/>
          <w:rtl/>
        </w:rPr>
      </w:pPr>
    </w:p>
    <w:p w:rsidR="00EF0F64" w:rsidRPr="00FA737A" w:rsidRDefault="00EF0F64" w:rsidP="00FA737A">
      <w:pPr>
        <w:pStyle w:val="P00"/>
        <w:spacing w:before="72"/>
        <w:ind w:left="0" w:right="1134"/>
        <w:rPr>
          <w:rStyle w:val="default"/>
          <w:rFonts w:cs="FrankRuehl"/>
          <w:rtl/>
        </w:rPr>
      </w:pPr>
      <w:bookmarkStart w:id="34" w:name="LawPartEnd"/>
    </w:p>
    <w:bookmarkEnd w:id="34"/>
    <w:p w:rsidR="009D1B04" w:rsidRDefault="009D1B04" w:rsidP="00FA737A">
      <w:pPr>
        <w:pStyle w:val="P00"/>
        <w:spacing w:before="72"/>
        <w:ind w:left="0" w:right="1134"/>
        <w:rPr>
          <w:rStyle w:val="default"/>
          <w:rFonts w:cs="FrankRuehl"/>
          <w:rtl/>
        </w:rPr>
      </w:pPr>
    </w:p>
    <w:p w:rsidR="009D1B04" w:rsidRDefault="009D1B04" w:rsidP="00FA737A">
      <w:pPr>
        <w:pStyle w:val="P00"/>
        <w:spacing w:before="72"/>
        <w:ind w:left="0" w:right="1134"/>
        <w:rPr>
          <w:rStyle w:val="default"/>
          <w:rFonts w:cs="FrankRuehl"/>
          <w:rtl/>
        </w:rPr>
      </w:pPr>
    </w:p>
    <w:p w:rsidR="009D1B04" w:rsidRDefault="009D1B04" w:rsidP="009D1B04">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EF0F64" w:rsidRPr="009D1B04" w:rsidRDefault="00EF0F64" w:rsidP="009D1B04">
      <w:pPr>
        <w:pStyle w:val="P00"/>
        <w:spacing w:before="72"/>
        <w:ind w:left="0" w:right="1134"/>
        <w:jc w:val="center"/>
        <w:rPr>
          <w:rStyle w:val="default"/>
          <w:rFonts w:cs="David"/>
          <w:color w:val="0000FF"/>
          <w:szCs w:val="24"/>
          <w:u w:val="single"/>
          <w:rtl/>
        </w:rPr>
      </w:pPr>
    </w:p>
    <w:sectPr w:rsidR="00EF0F64" w:rsidRPr="009D1B0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0C52" w:rsidRDefault="00250C52">
      <w:r>
        <w:separator/>
      </w:r>
    </w:p>
  </w:endnote>
  <w:endnote w:type="continuationSeparator" w:id="0">
    <w:p w:rsidR="00250C52" w:rsidRDefault="00250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110" w:rsidRDefault="004251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5110" w:rsidRDefault="004251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25110" w:rsidRDefault="004251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p212m1_019.doc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110" w:rsidRDefault="0042511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1B04">
      <w:rPr>
        <w:rFonts w:hAnsi="FrankRuehl" w:cs="FrankRuehl"/>
        <w:noProof/>
        <w:sz w:val="24"/>
        <w:szCs w:val="24"/>
        <w:rtl/>
      </w:rPr>
      <w:t>7</w:t>
    </w:r>
    <w:r>
      <w:rPr>
        <w:rFonts w:hAnsi="FrankRuehl" w:cs="FrankRuehl"/>
        <w:sz w:val="24"/>
        <w:szCs w:val="24"/>
        <w:rtl/>
      </w:rPr>
      <w:fldChar w:fldCharType="end"/>
    </w:r>
  </w:p>
  <w:p w:rsidR="00425110" w:rsidRDefault="0042511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25110" w:rsidRDefault="0042511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Pr>
        <w:rFonts w:cs="TopType Jerushalmi"/>
        <w:noProof/>
        <w:color w:val="000000"/>
        <w:sz w:val="14"/>
        <w:szCs w:val="14"/>
        <w:rtl/>
      </w:rPr>
      <w:t>\קישורים\</w:t>
    </w:r>
    <w:r>
      <w:rPr>
        <w:rFonts w:cs="TopType Jerushalmi"/>
        <w:noProof/>
        <w:color w:val="000000"/>
        <w:sz w:val="14"/>
        <w:szCs w:val="14"/>
      </w:rPr>
      <w:t>p212m1_019.doc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0C52" w:rsidRDefault="00250C52" w:rsidP="00FA737A">
      <w:pPr>
        <w:spacing w:before="60" w:line="240" w:lineRule="auto"/>
        <w:ind w:right="1134"/>
      </w:pPr>
      <w:r>
        <w:separator/>
      </w:r>
    </w:p>
  </w:footnote>
  <w:footnote w:type="continuationSeparator" w:id="0">
    <w:p w:rsidR="00250C52" w:rsidRDefault="00250C52">
      <w:r>
        <w:continuationSeparator/>
      </w:r>
    </w:p>
  </w:footnote>
  <w:footnote w:id="1">
    <w:p w:rsidR="0023096B" w:rsidRPr="00FA737A" w:rsidRDefault="00425110" w:rsidP="002309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A737A">
        <w:rPr>
          <w:sz w:val="20"/>
          <w:rtl/>
        </w:rPr>
        <w:t xml:space="preserve">* </w:t>
      </w:r>
      <w:r>
        <w:rPr>
          <w:sz w:val="20"/>
          <w:rtl/>
        </w:rPr>
        <w:t>פ</w:t>
      </w:r>
      <w:r>
        <w:rPr>
          <w:rFonts w:hint="cs"/>
          <w:sz w:val="20"/>
          <w:rtl/>
        </w:rPr>
        <w:t xml:space="preserve">ורסם </w:t>
      </w:r>
      <w:hyperlink r:id="rId1" w:history="1">
        <w:r w:rsidRPr="0023096B">
          <w:rPr>
            <w:rStyle w:val="Hyperlink"/>
            <w:rFonts w:hint="cs"/>
            <w:sz w:val="20"/>
            <w:rtl/>
          </w:rPr>
          <w:t>ס"ח תשע"ז מס' 2641</w:t>
        </w:r>
      </w:hyperlink>
      <w:r>
        <w:rPr>
          <w:rFonts w:hint="cs"/>
          <w:sz w:val="20"/>
          <w:rtl/>
        </w:rPr>
        <w:t xml:space="preserve"> מיום 8.6.2017 עמ' 974 (</w:t>
      </w:r>
      <w:hyperlink r:id="rId2" w:history="1">
        <w:r w:rsidRPr="00E42083">
          <w:rPr>
            <w:rStyle w:val="Hyperlink"/>
            <w:rFonts w:hint="cs"/>
            <w:sz w:val="20"/>
            <w:rtl/>
          </w:rPr>
          <w:t>ה"ח הכנסת תשע"ז מס' 705</w:t>
        </w:r>
      </w:hyperlink>
      <w:r>
        <w:rPr>
          <w:rFonts w:hint="cs"/>
          <w:sz w:val="20"/>
          <w:rtl/>
        </w:rPr>
        <w:t xml:space="preserve"> עמ' 168).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110" w:rsidRDefault="004251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הקייטנות (רישוי ופיקוח), תש"ן–1990</w:t>
    </w:r>
  </w:p>
  <w:p w:rsidR="00425110" w:rsidRDefault="004251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5110" w:rsidRDefault="0042511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110" w:rsidRDefault="00425110" w:rsidP="00E42083">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הפיקוח על מחירי קייטנות ציבוריות, תשע"ז-2017</w:t>
    </w:r>
  </w:p>
  <w:p w:rsidR="00425110" w:rsidRDefault="004251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5110" w:rsidRDefault="0042511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32D"/>
    <w:rsid w:val="000057BA"/>
    <w:rsid w:val="00053B64"/>
    <w:rsid w:val="000719BF"/>
    <w:rsid w:val="000D3293"/>
    <w:rsid w:val="00107E90"/>
    <w:rsid w:val="0014462F"/>
    <w:rsid w:val="0023096B"/>
    <w:rsid w:val="00250C52"/>
    <w:rsid w:val="00255787"/>
    <w:rsid w:val="00425110"/>
    <w:rsid w:val="00494E81"/>
    <w:rsid w:val="005C232D"/>
    <w:rsid w:val="007E51E3"/>
    <w:rsid w:val="0091458E"/>
    <w:rsid w:val="0097677D"/>
    <w:rsid w:val="009D1B04"/>
    <w:rsid w:val="00A83D75"/>
    <w:rsid w:val="00B2165A"/>
    <w:rsid w:val="00B53321"/>
    <w:rsid w:val="00BD0115"/>
    <w:rsid w:val="00E42083"/>
    <w:rsid w:val="00EE77E6"/>
    <w:rsid w:val="00EF0F64"/>
    <w:rsid w:val="00FA737A"/>
    <w:rsid w:val="00FB17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8FEF7B-C4EE-44F2-9F45-737212BF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A737A"/>
    <w:rPr>
      <w:sz w:val="20"/>
      <w:szCs w:val="20"/>
    </w:rPr>
  </w:style>
  <w:style w:type="character" w:styleId="a6">
    <w:name w:val="footnote reference"/>
    <w:basedOn w:val="a0"/>
    <w:semiHidden/>
    <w:rsid w:val="00FA737A"/>
    <w:rPr>
      <w:vertAlign w:val="superscript"/>
    </w:rPr>
  </w:style>
  <w:style w:type="paragraph" w:customStyle="1" w:styleId="medium2-header">
    <w:name w:val="medium2-header"/>
    <w:basedOn w:val="a"/>
    <w:rsid w:val="00E42083"/>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05.pdf" TargetMode="External"/><Relationship Id="rId1" Type="http://schemas.openxmlformats.org/officeDocument/2006/relationships/hyperlink" Target="http://www.nevo.co.il/law_word/law14/law-26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17990</CharactersWithSpaces>
  <SharedDoc>false</SharedDoc>
  <HLinks>
    <vt:vector size="222" baseType="variant">
      <vt:variant>
        <vt:i4>393283</vt:i4>
      </vt:variant>
      <vt:variant>
        <vt:i4>204</vt:i4>
      </vt:variant>
      <vt:variant>
        <vt:i4>0</vt:i4>
      </vt:variant>
      <vt:variant>
        <vt:i4>5</vt:i4>
      </vt:variant>
      <vt:variant>
        <vt:lpwstr>http://www.nevo.co.il/advertisements/nevo-100.doc</vt:lpwstr>
      </vt:variant>
      <vt:variant>
        <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5242889</vt:i4>
      </vt:variant>
      <vt:variant>
        <vt:i4>180</vt:i4>
      </vt:variant>
      <vt:variant>
        <vt:i4>0</vt:i4>
      </vt:variant>
      <vt:variant>
        <vt:i4>5</vt:i4>
      </vt:variant>
      <vt:variant>
        <vt:lpwstr/>
      </vt:variant>
      <vt:variant>
        <vt:lpwstr>med5</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3211290</vt:i4>
      </vt:variant>
      <vt:variant>
        <vt:i4>3</vt:i4>
      </vt:variant>
      <vt:variant>
        <vt:i4>0</vt:i4>
      </vt:variant>
      <vt:variant>
        <vt:i4>5</vt:i4>
      </vt:variant>
      <vt:variant>
        <vt:lpwstr>http://www.nevo.co.il/Law_word/law16/knesset-705.pdf</vt:lpwstr>
      </vt:variant>
      <vt:variant>
        <vt:lpwstr/>
      </vt:variant>
      <vt:variant>
        <vt:i4>7929870</vt:i4>
      </vt:variant>
      <vt:variant>
        <vt:i4>0</vt:i4>
      </vt:variant>
      <vt:variant>
        <vt:i4>0</vt:i4>
      </vt:variant>
      <vt:variant>
        <vt:i4>5</vt:i4>
      </vt:variant>
      <vt:variant>
        <vt:lpwstr>http://www.nevo.co.il/law_word/law14/law-2641.pdf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מחירי מצרכים ושירותים</vt:lpwstr>
  </property>
  <property fmtid="{D5CDD505-2E9C-101B-9397-08002B2CF9AE}" pid="4" name="LAWNAME">
    <vt:lpwstr>חוק הפיקוח על מחירי קייטנות ציבוריות, תשע"ז-2017</vt:lpwstr>
  </property>
  <property fmtid="{D5CDD505-2E9C-101B-9397-08002B2CF9AE}" pid="5" name="LAWNUMBER">
    <vt:lpwstr>0616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מצרכים ושירותים</vt:lpwstr>
  </property>
  <property fmtid="{D5CDD505-2E9C-101B-9397-08002B2CF9AE}" pid="9" name="NOSE31">
    <vt:lpwstr>פיקוח ויציבות מחירים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תרבות, פנאי ומועדים</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חינוך</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http://www.nevo.co.il/law_word/law14/law-2641.pdf;‎רשומות - ספר חוקים#פורסם ס"ח תשע"ז מס' ‏‏2641 #מיום 8.6.2017 עמ' 974‏</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