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501C0C" w:rsidP="00D56942">
      <w:pPr>
        <w:pStyle w:val="big-header"/>
        <w:ind w:left="0" w:right="1134"/>
        <w:rPr>
          <w:rFonts w:cs="FrankRuehl" w:hint="cs"/>
          <w:sz w:val="32"/>
          <w:rtl/>
        </w:rPr>
      </w:pPr>
      <w:r>
        <w:rPr>
          <w:rFonts w:cs="FrankRuehl" w:hint="cs"/>
          <w:sz w:val="32"/>
          <w:rtl/>
        </w:rPr>
        <w:t xml:space="preserve">חוק </w:t>
      </w:r>
      <w:r w:rsidR="00D56942">
        <w:rPr>
          <w:rFonts w:cs="FrankRuehl" w:hint="cs"/>
          <w:sz w:val="32"/>
          <w:rtl/>
        </w:rPr>
        <w:t xml:space="preserve">הקלה באמצעי משמעת המוטלים על בעלי מקצועות מוסדרים, </w:t>
      </w:r>
      <w:r w:rsidR="00D56942">
        <w:rPr>
          <w:rFonts w:cs="FrankRuehl"/>
          <w:sz w:val="32"/>
          <w:rtl/>
        </w:rPr>
        <w:br/>
      </w:r>
      <w:r w:rsidR="00D56942">
        <w:rPr>
          <w:rFonts w:cs="FrankRuehl" w:hint="cs"/>
          <w:sz w:val="32"/>
          <w:rtl/>
        </w:rPr>
        <w:t>תשע"ז-2017</w:t>
      </w:r>
    </w:p>
    <w:p w:rsidR="00D56942" w:rsidRPr="00D56942" w:rsidRDefault="00D56942" w:rsidP="00D56942">
      <w:pPr>
        <w:spacing w:line="320" w:lineRule="auto"/>
        <w:rPr>
          <w:rFonts w:cs="FrankRuehl"/>
          <w:szCs w:val="26"/>
          <w:rtl/>
        </w:rPr>
      </w:pPr>
    </w:p>
    <w:p w:rsidR="00D56942" w:rsidRDefault="00D56942" w:rsidP="00D56942">
      <w:pPr>
        <w:spacing w:line="320" w:lineRule="auto"/>
        <w:rPr>
          <w:rtl/>
        </w:rPr>
      </w:pPr>
    </w:p>
    <w:p w:rsidR="00D56942" w:rsidRDefault="00D56942" w:rsidP="00D56942">
      <w:pPr>
        <w:spacing w:line="320" w:lineRule="auto"/>
        <w:rPr>
          <w:rFonts w:cs="Miriam"/>
          <w:szCs w:val="22"/>
          <w:rtl/>
        </w:rPr>
      </w:pPr>
      <w:r w:rsidRPr="00D56942">
        <w:rPr>
          <w:rFonts w:cs="Miriam"/>
          <w:szCs w:val="22"/>
          <w:rtl/>
        </w:rPr>
        <w:t>משפט פרטי וכלכלה</w:t>
      </w:r>
      <w:r w:rsidRPr="00D56942">
        <w:rPr>
          <w:rFonts w:cs="FrankRuehl"/>
          <w:szCs w:val="26"/>
          <w:rtl/>
        </w:rPr>
        <w:t xml:space="preserve"> – הסדרת עיסוק</w:t>
      </w:r>
    </w:p>
    <w:p w:rsidR="00D56942" w:rsidRDefault="00D56942" w:rsidP="00D56942">
      <w:pPr>
        <w:spacing w:line="320" w:lineRule="auto"/>
        <w:rPr>
          <w:rFonts w:cs="Miriam"/>
          <w:szCs w:val="22"/>
          <w:rtl/>
        </w:rPr>
      </w:pPr>
      <w:r w:rsidRPr="00D56942">
        <w:rPr>
          <w:rFonts w:cs="Miriam"/>
          <w:szCs w:val="22"/>
          <w:rtl/>
        </w:rPr>
        <w:t>רשויות ומשפט מנהלי</w:t>
      </w:r>
      <w:r w:rsidRPr="00D56942">
        <w:rPr>
          <w:rFonts w:cs="FrankRuehl"/>
          <w:szCs w:val="26"/>
          <w:rtl/>
        </w:rPr>
        <w:t xml:space="preserve"> – הסדרת עיסוק</w:t>
      </w:r>
    </w:p>
    <w:p w:rsidR="00D56942" w:rsidRPr="00D56942" w:rsidRDefault="00D56942" w:rsidP="00D56942">
      <w:pPr>
        <w:spacing w:line="320" w:lineRule="auto"/>
        <w:rPr>
          <w:rFonts w:cs="Miriam" w:hint="cs"/>
          <w:szCs w:val="22"/>
          <w:rtl/>
        </w:rPr>
      </w:pPr>
      <w:r w:rsidRPr="00D56942">
        <w:rPr>
          <w:rFonts w:cs="Miriam"/>
          <w:szCs w:val="22"/>
          <w:rtl/>
        </w:rPr>
        <w:t>רשויות ומשפט מנהלי</w:t>
      </w:r>
      <w:r w:rsidRPr="00D56942">
        <w:rPr>
          <w:rFonts w:cs="FrankRuehl"/>
          <w:szCs w:val="26"/>
          <w:rtl/>
        </w:rPr>
        <w:t xml:space="preserve"> – רישוי – רישוי בעלי מקצוע</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1 </w:t>
            </w:r>
          </w:p>
        </w:tc>
        <w:tc>
          <w:tcPr>
            <w:tcW w:w="5669" w:type="dxa"/>
          </w:tcPr>
          <w:p w:rsidR="00513B1D" w:rsidRPr="00513B1D" w:rsidRDefault="00513B1D" w:rsidP="00513B1D">
            <w:pPr>
              <w:rPr>
                <w:rFonts w:cs="Frankruhel" w:hint="cs"/>
                <w:rtl/>
              </w:rPr>
            </w:pPr>
            <w:r>
              <w:rPr>
                <w:rtl/>
              </w:rPr>
              <w:t>הגדרות</w:t>
            </w:r>
          </w:p>
        </w:tc>
        <w:tc>
          <w:tcPr>
            <w:tcW w:w="567" w:type="dxa"/>
          </w:tcPr>
          <w:p w:rsidR="00513B1D" w:rsidRPr="00513B1D" w:rsidRDefault="00513B1D" w:rsidP="00513B1D">
            <w:pPr>
              <w:rPr>
                <w:rStyle w:val="Hyperlink"/>
                <w:rFonts w:hint="cs"/>
                <w:rtl/>
              </w:rPr>
            </w:pPr>
            <w:hyperlink w:anchor="Seif1" w:tooltip="הגדרות"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2 </w:t>
            </w:r>
          </w:p>
        </w:tc>
        <w:tc>
          <w:tcPr>
            <w:tcW w:w="5669" w:type="dxa"/>
          </w:tcPr>
          <w:p w:rsidR="00513B1D" w:rsidRPr="00513B1D" w:rsidRDefault="00513B1D" w:rsidP="00513B1D">
            <w:pPr>
              <w:rPr>
                <w:rFonts w:cs="Frankruhel" w:hint="cs"/>
                <w:rtl/>
              </w:rPr>
            </w:pPr>
            <w:r>
              <w:rPr>
                <w:rtl/>
              </w:rPr>
              <w:t>סמכות נשיא המדינה להקל באמצעי משמעת</w:t>
            </w:r>
          </w:p>
        </w:tc>
        <w:tc>
          <w:tcPr>
            <w:tcW w:w="567" w:type="dxa"/>
          </w:tcPr>
          <w:p w:rsidR="00513B1D" w:rsidRPr="00513B1D" w:rsidRDefault="00513B1D" w:rsidP="00513B1D">
            <w:pPr>
              <w:rPr>
                <w:rStyle w:val="Hyperlink"/>
                <w:rFonts w:hint="cs"/>
                <w:rtl/>
              </w:rPr>
            </w:pPr>
            <w:hyperlink w:anchor="Seif2" w:tooltip="סמכות נשיא המדינה להקל באמצעי משמעת"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3 </w:t>
            </w:r>
          </w:p>
        </w:tc>
        <w:tc>
          <w:tcPr>
            <w:tcW w:w="5669" w:type="dxa"/>
          </w:tcPr>
          <w:p w:rsidR="00513B1D" w:rsidRPr="00513B1D" w:rsidRDefault="00513B1D" w:rsidP="00513B1D">
            <w:pPr>
              <w:rPr>
                <w:rFonts w:cs="Frankruhel" w:hint="cs"/>
                <w:rtl/>
              </w:rPr>
            </w:pPr>
            <w:r>
              <w:rPr>
                <w:rtl/>
              </w:rPr>
              <w:t>בקשה לנשיא המדינה ובחינתה</w:t>
            </w:r>
          </w:p>
        </w:tc>
        <w:tc>
          <w:tcPr>
            <w:tcW w:w="567" w:type="dxa"/>
          </w:tcPr>
          <w:p w:rsidR="00513B1D" w:rsidRPr="00513B1D" w:rsidRDefault="00513B1D" w:rsidP="00513B1D">
            <w:pPr>
              <w:rPr>
                <w:rStyle w:val="Hyperlink"/>
                <w:rFonts w:hint="cs"/>
                <w:rtl/>
              </w:rPr>
            </w:pPr>
            <w:hyperlink w:anchor="Seif3" w:tooltip="בקשה לנשיא המדינה ובחינתה"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4 </w:t>
            </w:r>
          </w:p>
        </w:tc>
        <w:tc>
          <w:tcPr>
            <w:tcW w:w="5669" w:type="dxa"/>
          </w:tcPr>
          <w:p w:rsidR="00513B1D" w:rsidRPr="00513B1D" w:rsidRDefault="00513B1D" w:rsidP="00513B1D">
            <w:pPr>
              <w:rPr>
                <w:rFonts w:cs="Frankruhel" w:hint="cs"/>
                <w:rtl/>
              </w:rPr>
            </w:pPr>
            <w:r>
              <w:rPr>
                <w:rtl/>
              </w:rPr>
              <w:t>תיקון התוספת</w:t>
            </w:r>
          </w:p>
        </w:tc>
        <w:tc>
          <w:tcPr>
            <w:tcW w:w="567" w:type="dxa"/>
          </w:tcPr>
          <w:p w:rsidR="00513B1D" w:rsidRPr="00513B1D" w:rsidRDefault="00513B1D" w:rsidP="00513B1D">
            <w:pPr>
              <w:rPr>
                <w:rStyle w:val="Hyperlink"/>
                <w:rFonts w:hint="cs"/>
                <w:rtl/>
              </w:rPr>
            </w:pPr>
            <w:hyperlink w:anchor="Seif4" w:tooltip="תיקון התוספת"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5 </w:t>
            </w:r>
          </w:p>
        </w:tc>
        <w:tc>
          <w:tcPr>
            <w:tcW w:w="5669" w:type="dxa"/>
          </w:tcPr>
          <w:p w:rsidR="00513B1D" w:rsidRPr="00513B1D" w:rsidRDefault="00513B1D" w:rsidP="00513B1D">
            <w:pPr>
              <w:rPr>
                <w:rFonts w:cs="Frankruhel" w:hint="cs"/>
                <w:rtl/>
              </w:rPr>
            </w:pPr>
            <w:r>
              <w:rPr>
                <w:rtl/>
              </w:rPr>
              <w:t>ביצוע ותקנות</w:t>
            </w:r>
          </w:p>
        </w:tc>
        <w:tc>
          <w:tcPr>
            <w:tcW w:w="567" w:type="dxa"/>
          </w:tcPr>
          <w:p w:rsidR="00513B1D" w:rsidRPr="00513B1D" w:rsidRDefault="00513B1D" w:rsidP="00513B1D">
            <w:pPr>
              <w:rPr>
                <w:rStyle w:val="Hyperlink"/>
                <w:rFonts w:hint="cs"/>
                <w:rtl/>
              </w:rPr>
            </w:pPr>
            <w:hyperlink w:anchor="Seif5" w:tooltip="ביצוע ותקנות"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6 </w:t>
            </w:r>
          </w:p>
        </w:tc>
        <w:tc>
          <w:tcPr>
            <w:tcW w:w="5669" w:type="dxa"/>
          </w:tcPr>
          <w:p w:rsidR="00513B1D" w:rsidRPr="00513B1D" w:rsidRDefault="00513B1D" w:rsidP="00513B1D">
            <w:pPr>
              <w:rPr>
                <w:rFonts w:cs="Frankruhel" w:hint="cs"/>
                <w:rtl/>
              </w:rPr>
            </w:pPr>
            <w:r>
              <w:rPr>
                <w:rtl/>
              </w:rPr>
              <w:t>תחילה</w:t>
            </w:r>
          </w:p>
        </w:tc>
        <w:tc>
          <w:tcPr>
            <w:tcW w:w="567" w:type="dxa"/>
          </w:tcPr>
          <w:p w:rsidR="00513B1D" w:rsidRPr="00513B1D" w:rsidRDefault="00513B1D" w:rsidP="00513B1D">
            <w:pPr>
              <w:rPr>
                <w:rStyle w:val="Hyperlink"/>
                <w:rFonts w:hint="cs"/>
                <w:rtl/>
              </w:rPr>
            </w:pPr>
            <w:hyperlink w:anchor="Seif6" w:tooltip="תחילה"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r>
              <w:rPr>
                <w:rtl/>
              </w:rPr>
              <w:t xml:space="preserve">סעיף 7 </w:t>
            </w:r>
          </w:p>
        </w:tc>
        <w:tc>
          <w:tcPr>
            <w:tcW w:w="5669" w:type="dxa"/>
          </w:tcPr>
          <w:p w:rsidR="00513B1D" w:rsidRPr="00513B1D" w:rsidRDefault="00513B1D" w:rsidP="00513B1D">
            <w:pPr>
              <w:rPr>
                <w:rFonts w:cs="Frankruhel" w:hint="cs"/>
                <w:rtl/>
              </w:rPr>
            </w:pPr>
            <w:r>
              <w:rPr>
                <w:rtl/>
              </w:rPr>
              <w:t>תחולה</w:t>
            </w:r>
          </w:p>
        </w:tc>
        <w:tc>
          <w:tcPr>
            <w:tcW w:w="567" w:type="dxa"/>
          </w:tcPr>
          <w:p w:rsidR="00513B1D" w:rsidRPr="00513B1D" w:rsidRDefault="00513B1D" w:rsidP="00513B1D">
            <w:pPr>
              <w:rPr>
                <w:rStyle w:val="Hyperlink"/>
                <w:rFonts w:hint="cs"/>
                <w:rtl/>
              </w:rPr>
            </w:pPr>
            <w:hyperlink w:anchor="Seif7" w:tooltip="תחולה"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513B1D" w:rsidRPr="00513B1D" w:rsidTr="00513B1D">
        <w:tblPrEx>
          <w:tblCellMar>
            <w:top w:w="0" w:type="dxa"/>
            <w:bottom w:w="0" w:type="dxa"/>
          </w:tblCellMar>
        </w:tblPrEx>
        <w:tc>
          <w:tcPr>
            <w:tcW w:w="1247" w:type="dxa"/>
          </w:tcPr>
          <w:p w:rsidR="00513B1D" w:rsidRPr="00513B1D" w:rsidRDefault="00513B1D" w:rsidP="00513B1D">
            <w:pPr>
              <w:rPr>
                <w:rFonts w:cs="Frankruhel" w:hint="cs"/>
                <w:rtl/>
              </w:rPr>
            </w:pPr>
          </w:p>
        </w:tc>
        <w:tc>
          <w:tcPr>
            <w:tcW w:w="5669" w:type="dxa"/>
          </w:tcPr>
          <w:p w:rsidR="00513B1D" w:rsidRPr="00513B1D" w:rsidRDefault="00513B1D" w:rsidP="00513B1D">
            <w:pPr>
              <w:rPr>
                <w:rFonts w:cs="Frankruhel" w:hint="cs"/>
                <w:rtl/>
              </w:rPr>
            </w:pPr>
            <w:r>
              <w:rPr>
                <w:rtl/>
              </w:rPr>
              <w:t>תוספת</w:t>
            </w:r>
          </w:p>
        </w:tc>
        <w:tc>
          <w:tcPr>
            <w:tcW w:w="567" w:type="dxa"/>
          </w:tcPr>
          <w:p w:rsidR="00513B1D" w:rsidRPr="00513B1D" w:rsidRDefault="00513B1D" w:rsidP="00513B1D">
            <w:pPr>
              <w:rPr>
                <w:rStyle w:val="Hyperlink"/>
                <w:rFonts w:hint="cs"/>
                <w:rtl/>
              </w:rPr>
            </w:pPr>
            <w:hyperlink w:anchor="med0" w:tooltip="תוספת" w:history="1">
              <w:r w:rsidRPr="00513B1D">
                <w:rPr>
                  <w:rStyle w:val="Hyperlink"/>
                </w:rPr>
                <w:t>Go</w:t>
              </w:r>
            </w:hyperlink>
          </w:p>
        </w:tc>
        <w:tc>
          <w:tcPr>
            <w:tcW w:w="850" w:type="dxa"/>
          </w:tcPr>
          <w:p w:rsidR="00513B1D" w:rsidRPr="00513B1D" w:rsidRDefault="00513B1D" w:rsidP="00513B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D56942">
      <w:pPr>
        <w:pStyle w:val="big-header"/>
        <w:ind w:left="0" w:right="1134"/>
        <w:rPr>
          <w:rStyle w:val="default"/>
          <w:rFonts w:hint="cs"/>
          <w:sz w:val="22"/>
          <w:szCs w:val="22"/>
          <w:rtl/>
        </w:rPr>
      </w:pPr>
      <w:r>
        <w:rPr>
          <w:rFonts w:cs="FrankRuehl"/>
          <w:sz w:val="32"/>
          <w:rtl/>
        </w:rPr>
        <w:br w:type="page"/>
      </w:r>
      <w:r w:rsidR="00D56942">
        <w:rPr>
          <w:rFonts w:cs="FrankRuehl" w:hint="cs"/>
          <w:sz w:val="32"/>
          <w:rtl/>
        </w:rPr>
        <w:lastRenderedPageBreak/>
        <w:t xml:space="preserve">חוק הקלה באמצעי משמעת המוטלים על בעלי מקצועות מוסדרים, </w:t>
      </w:r>
      <w:r w:rsidR="00D56942">
        <w:rPr>
          <w:rFonts w:cs="FrankRuehl"/>
          <w:sz w:val="32"/>
          <w:rtl/>
        </w:rPr>
        <w:br/>
      </w:r>
      <w:r w:rsidR="00D56942">
        <w:rPr>
          <w:rFonts w:cs="FrankRuehl" w:hint="cs"/>
          <w:sz w:val="32"/>
          <w:rtl/>
        </w:rPr>
        <w:t>תשע"ז-2017</w:t>
      </w:r>
      <w:r>
        <w:rPr>
          <w:rStyle w:val="default"/>
          <w:sz w:val="22"/>
          <w:szCs w:val="22"/>
          <w:rtl/>
        </w:rPr>
        <w:footnoteReference w:customMarkFollows="1" w:id="1"/>
        <w:t>*</w:t>
      </w:r>
    </w:p>
    <w:p w:rsidR="002A24E2" w:rsidRDefault="002A24E2" w:rsidP="00D5694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3.3pt;z-index:251654656" o:allowincell="f" filled="f" stroked="f" strokecolor="lime" strokeweight=".25pt">
            <v:textbox style="mso-next-textbox:#_x0000_s1026" inset="0,0,0,0">
              <w:txbxContent>
                <w:p w:rsidR="00813388" w:rsidRDefault="00D56942"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56942">
        <w:rPr>
          <w:rStyle w:val="default"/>
          <w:rFonts w:cs="FrankRuehl" w:hint="cs"/>
          <w:rtl/>
        </w:rPr>
        <w:t xml:space="preserve">בחוק זה </w:t>
      </w:r>
      <w:r w:rsidR="00D56942">
        <w:rPr>
          <w:rStyle w:val="default"/>
          <w:rFonts w:cs="FrankRuehl"/>
          <w:rtl/>
        </w:rPr>
        <w:t>–</w:t>
      </w:r>
    </w:p>
    <w:p w:rsidR="00D56942" w:rsidRDefault="00D56942" w:rsidP="00D56942">
      <w:pPr>
        <w:pStyle w:val="P00"/>
        <w:spacing w:before="72"/>
        <w:ind w:left="0" w:right="1134"/>
        <w:rPr>
          <w:rStyle w:val="default"/>
          <w:rFonts w:cs="FrankRuehl" w:hint="cs"/>
          <w:rtl/>
        </w:rPr>
      </w:pPr>
      <w:r>
        <w:rPr>
          <w:rStyle w:val="default"/>
          <w:rFonts w:cs="FrankRuehl" w:hint="cs"/>
          <w:rtl/>
        </w:rPr>
        <w:tab/>
        <w:t xml:space="preserve">"התליית רישיון" </w:t>
      </w:r>
      <w:r>
        <w:rPr>
          <w:rStyle w:val="default"/>
          <w:rFonts w:cs="FrankRuehl"/>
          <w:rtl/>
        </w:rPr>
        <w:t>–</w:t>
      </w:r>
      <w:r>
        <w:rPr>
          <w:rStyle w:val="default"/>
          <w:rFonts w:cs="FrankRuehl" w:hint="cs"/>
          <w:rtl/>
        </w:rPr>
        <w:t xml:space="preserve"> התליית רישיון לתקופה קצובה, לרבות בדרך של הפסקה זמנית של רישום בפנקס בעלי מקצוע מוסדר, השעיה מעיסוק במקצוע מוסדר וכיוצא באלה;</w:t>
      </w:r>
    </w:p>
    <w:p w:rsidR="00D56942" w:rsidRDefault="00D56942" w:rsidP="00D56942">
      <w:pPr>
        <w:pStyle w:val="P00"/>
        <w:spacing w:before="72"/>
        <w:ind w:left="0" w:right="1134"/>
        <w:rPr>
          <w:rStyle w:val="default"/>
          <w:rFonts w:cs="FrankRuehl" w:hint="cs"/>
          <w:rtl/>
        </w:rPr>
      </w:pPr>
      <w:r>
        <w:rPr>
          <w:rStyle w:val="default"/>
          <w:rFonts w:cs="FrankRuehl" w:hint="cs"/>
          <w:rtl/>
        </w:rPr>
        <w:tab/>
        <w:t xml:space="preserve">"חיקוק מסדיר" </w:t>
      </w:r>
      <w:r w:rsidR="008902AC">
        <w:rPr>
          <w:rStyle w:val="default"/>
          <w:rFonts w:cs="FrankRuehl"/>
          <w:rtl/>
        </w:rPr>
        <w:t>–</w:t>
      </w:r>
      <w:r>
        <w:rPr>
          <w:rStyle w:val="default"/>
          <w:rFonts w:cs="FrankRuehl" w:hint="cs"/>
          <w:rtl/>
        </w:rPr>
        <w:t xml:space="preserve"> </w:t>
      </w:r>
      <w:r w:rsidR="008902AC">
        <w:rPr>
          <w:rStyle w:val="default"/>
          <w:rFonts w:cs="FrankRuehl" w:hint="cs"/>
          <w:rtl/>
        </w:rPr>
        <w:t>חיקוק מהחיקוקים המפורטים בתוספת;</w:t>
      </w:r>
    </w:p>
    <w:p w:rsidR="008902AC" w:rsidRDefault="008902AC" w:rsidP="00D56942">
      <w:pPr>
        <w:pStyle w:val="P00"/>
        <w:spacing w:before="72"/>
        <w:ind w:left="0" w:right="1134"/>
        <w:rPr>
          <w:rStyle w:val="default"/>
          <w:rFonts w:cs="FrankRuehl" w:hint="cs"/>
          <w:rtl/>
        </w:rPr>
      </w:pPr>
      <w:r>
        <w:rPr>
          <w:rStyle w:val="default"/>
          <w:rFonts w:cs="FrankRuehl" w:hint="cs"/>
          <w:rtl/>
        </w:rPr>
        <w:tab/>
        <w:t xml:space="preserve">"מקצוע מוסדר" </w:t>
      </w:r>
      <w:r>
        <w:rPr>
          <w:rStyle w:val="default"/>
          <w:rFonts w:cs="FrankRuehl"/>
          <w:rtl/>
        </w:rPr>
        <w:t>–</w:t>
      </w:r>
      <w:r>
        <w:rPr>
          <w:rStyle w:val="default"/>
          <w:rFonts w:cs="FrankRuehl" w:hint="cs"/>
          <w:rtl/>
        </w:rPr>
        <w:t xml:space="preserve"> מקצוע המוסדר לפי חיקוק מסדיר;</w:t>
      </w:r>
    </w:p>
    <w:p w:rsidR="008902AC" w:rsidRDefault="008902AC" w:rsidP="00D56942">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לעסוק במקצוע מוסדר, לרבות רישום בפנקס בעלי המקצוע המוסדר, הרשאה לשמש בעל מקצוע מוסדר וכיוצא באלה.</w:t>
      </w:r>
    </w:p>
    <w:p w:rsidR="00E21924" w:rsidRDefault="00E21924" w:rsidP="008902AC">
      <w:pPr>
        <w:pStyle w:val="P00"/>
        <w:spacing w:before="72"/>
        <w:ind w:left="0" w:right="1134"/>
        <w:rPr>
          <w:rStyle w:val="default"/>
          <w:rFonts w:cs="FrankRuehl" w:hint="cs"/>
          <w:rtl/>
        </w:rPr>
      </w:pPr>
      <w:bookmarkStart w:id="1" w:name="Seif2"/>
      <w:bookmarkEnd w:id="1"/>
      <w:r>
        <w:rPr>
          <w:rFonts w:cs="Miriam"/>
          <w:lang w:val="he-IL"/>
        </w:rPr>
        <w:pict>
          <v:rect id="_x0000_s1388" style="position:absolute;left:0;text-align:left;margin-left:464.35pt;margin-top:7.1pt;width:75.05pt;height:30.6pt;z-index:251655680" o:allowincell="f" filled="f" stroked="f" strokecolor="lime" strokeweight=".25pt">
            <v:textbox style="mso-next-textbox:#_x0000_s1388" inset="0,0,0,0">
              <w:txbxContent>
                <w:p w:rsidR="00813388" w:rsidRDefault="008902AC" w:rsidP="00E21924">
                  <w:pPr>
                    <w:spacing w:line="160" w:lineRule="exact"/>
                    <w:rPr>
                      <w:rFonts w:cs="Miriam" w:hint="cs"/>
                      <w:noProof/>
                      <w:sz w:val="18"/>
                      <w:szCs w:val="18"/>
                      <w:rtl/>
                    </w:rPr>
                  </w:pPr>
                  <w:r>
                    <w:rPr>
                      <w:rFonts w:cs="Miriam" w:hint="cs"/>
                      <w:sz w:val="18"/>
                      <w:szCs w:val="18"/>
                      <w:rtl/>
                    </w:rPr>
                    <w:t>סמכות נשיא המדינה להקל באמצעי משמעת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8902AC">
        <w:rPr>
          <w:rStyle w:val="default"/>
          <w:rFonts w:cs="FrankRuehl" w:hint="cs"/>
          <w:rtl/>
        </w:rPr>
        <w:t>(א)</w:t>
      </w:r>
      <w:r w:rsidR="008902AC">
        <w:rPr>
          <w:rStyle w:val="default"/>
          <w:rFonts w:cs="FrankRuehl" w:hint="cs"/>
          <w:rtl/>
        </w:rPr>
        <w:tab/>
        <w:t xml:space="preserve">הוטל על בעל מקצוע מוסדר, בתום הליך משמעתי בהתאם להוראות החיקוק המסדיר, אמצעי משמעת של התליית רישיון, רשאי נשיא המדינה לבקשת בעל המקצוע המוסדר, לקצר את תקופת תוקפה של התליית הרישיון כאמור או להמיר את אמצעי המשמעת כאמור באמצעי משמעת אחר הקבוע בחיקוק המסדיר; לעניין זה, "התליית רישיון" </w:t>
      </w:r>
      <w:r w:rsidR="008902AC">
        <w:rPr>
          <w:rStyle w:val="default"/>
          <w:rFonts w:cs="FrankRuehl"/>
          <w:rtl/>
        </w:rPr>
        <w:t>–</w:t>
      </w:r>
      <w:r w:rsidR="008902AC">
        <w:rPr>
          <w:rStyle w:val="default"/>
          <w:rFonts w:cs="FrankRuehl" w:hint="cs"/>
          <w:rtl/>
        </w:rPr>
        <w:t xml:space="preserve"> לרבות הפעלה של אמצעי משמעת של התליית רישיון על תנאי שהוטל על בעל המקצוע המוסדר בהליך משמעתי קודם.</w:t>
      </w:r>
    </w:p>
    <w:p w:rsidR="008902AC" w:rsidRDefault="008902AC" w:rsidP="008902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הוטל על בעל מקצוע מוסדר, </w:t>
      </w:r>
      <w:r w:rsidR="005C592B">
        <w:rPr>
          <w:rStyle w:val="default"/>
          <w:rFonts w:cs="FrankRuehl" w:hint="cs"/>
          <w:rtl/>
        </w:rPr>
        <w:t>בתום הליך משמעתי בהתאם להוראות החיקוק המסדיר, אמצעי משמעת של ביטול רישיון, ונקבעה בחיקוק המסדיר הוראה המתנה את הליכי חידוש הרישיון לאחר הטלת אמצעי משמעת כאמור בחלוף תקופה מסוימת, רשאי נשיא המדינה לבקשת בעל המקצוע המוסדר, לקצר את התקופה האמורה.</w:t>
      </w:r>
    </w:p>
    <w:p w:rsidR="00E21924" w:rsidRDefault="00E21924" w:rsidP="005C592B">
      <w:pPr>
        <w:pStyle w:val="P00"/>
        <w:spacing w:before="72"/>
        <w:ind w:left="0" w:right="1134"/>
        <w:rPr>
          <w:rStyle w:val="default"/>
          <w:rFonts w:cs="FrankRuehl" w:hint="cs"/>
          <w:rtl/>
        </w:rPr>
      </w:pPr>
      <w:bookmarkStart w:id="2" w:name="Seif3"/>
      <w:bookmarkEnd w:id="2"/>
      <w:r>
        <w:rPr>
          <w:rFonts w:cs="Miriam"/>
          <w:lang w:val="he-IL"/>
        </w:rPr>
        <w:pict>
          <v:rect id="_x0000_s1389" style="position:absolute;left:0;text-align:left;margin-left:464.35pt;margin-top:7.1pt;width:75.05pt;height:20.05pt;z-index:251656704" o:allowincell="f" filled="f" stroked="f" strokecolor="lime" strokeweight=".25pt">
            <v:textbox style="mso-next-textbox:#_x0000_s1389" inset="0,0,0,0">
              <w:txbxContent>
                <w:p w:rsidR="00813388" w:rsidRDefault="005C592B" w:rsidP="00E21924">
                  <w:pPr>
                    <w:spacing w:line="160" w:lineRule="exact"/>
                    <w:rPr>
                      <w:rFonts w:cs="Miriam" w:hint="cs"/>
                      <w:noProof/>
                      <w:sz w:val="18"/>
                      <w:szCs w:val="18"/>
                      <w:rtl/>
                    </w:rPr>
                  </w:pPr>
                  <w:r>
                    <w:rPr>
                      <w:rFonts w:cs="Miriam" w:hint="cs"/>
                      <w:sz w:val="18"/>
                      <w:szCs w:val="18"/>
                      <w:rtl/>
                    </w:rPr>
                    <w:t>בקשה לנשיא המדינה ובחינתה</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5A30FF">
        <w:rPr>
          <w:rStyle w:val="default"/>
          <w:rFonts w:cs="FrankRuehl" w:hint="cs"/>
          <w:rtl/>
        </w:rPr>
        <w:t>(א)</w:t>
      </w:r>
      <w:r w:rsidR="005A30FF">
        <w:rPr>
          <w:rStyle w:val="default"/>
          <w:rFonts w:cs="FrankRuehl" w:hint="cs"/>
          <w:rtl/>
        </w:rPr>
        <w:tab/>
      </w:r>
      <w:r w:rsidR="005C592B">
        <w:rPr>
          <w:rStyle w:val="default"/>
          <w:rFonts w:cs="FrankRuehl" w:hint="cs"/>
          <w:rtl/>
        </w:rPr>
        <w:t>בקשה לנשיא המדינה לפי סעיף 2 תוגש רק בהתקיים שניים אלה:</w:t>
      </w:r>
    </w:p>
    <w:p w:rsidR="005C592B" w:rsidRDefault="005C592B" w:rsidP="008408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חלפו עשרה חודשים לפחות מיום כניסתם לתוקף של התליית הרישיון או של ביטול הרישיון, לפי העניין;</w:t>
      </w:r>
    </w:p>
    <w:p w:rsidR="005C592B" w:rsidRDefault="005C592B" w:rsidP="008408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ההחלטה בהליך המשמעתי שבה הותלה הרישיון או בוטל הרישיון, הפכה סופית.</w:t>
      </w:r>
    </w:p>
    <w:p w:rsidR="005C592B" w:rsidRDefault="005C592B" w:rsidP="005C59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408B4">
        <w:rPr>
          <w:rStyle w:val="default"/>
          <w:rFonts w:cs="FrankRuehl" w:hint="cs"/>
          <w:rtl/>
        </w:rPr>
        <w:t xml:space="preserve">לצורך בחינת בקשה להקלה כאמור בסעיף קטן (א) תובא לפני נשיא המדינה, חוות דעת מאת מי שהוסמך לכך בידי השר הממונה על ביצוע החיקוק המסדיר מבין גורמי המקצוע הממלאים תפקיד בהליכי הרישוי או השיפוט המשמעתי במסגרת החיקוק המסדיר, ולעניין אמצעי משמעת שהוטל על עורך דין לפי חוק לשכת עורכי הדין, התשכ"א-1961 </w:t>
      </w:r>
      <w:r w:rsidR="008408B4">
        <w:rPr>
          <w:rStyle w:val="default"/>
          <w:rFonts w:cs="FrankRuehl"/>
          <w:rtl/>
        </w:rPr>
        <w:t>–</w:t>
      </w:r>
      <w:r w:rsidR="008408B4">
        <w:rPr>
          <w:rStyle w:val="default"/>
          <w:rFonts w:cs="FrankRuehl" w:hint="cs"/>
          <w:rtl/>
        </w:rPr>
        <w:t xml:space="preserve"> מאת ועדת האתיקה הארצית של לשכת עורכי הדין; חוות דעת כאמור תובא לפני הנשיא בתוך פרק זמן סביר בנסיבות העניין ולא יאוחר מ-30 ימים מיום שהתבקשה.</w:t>
      </w:r>
    </w:p>
    <w:p w:rsidR="00E21924" w:rsidRDefault="00E21924" w:rsidP="008408B4">
      <w:pPr>
        <w:pStyle w:val="P00"/>
        <w:spacing w:before="72"/>
        <w:ind w:left="0" w:right="1134"/>
        <w:rPr>
          <w:rStyle w:val="default"/>
          <w:rFonts w:cs="FrankRuehl" w:hint="cs"/>
          <w:rtl/>
        </w:rPr>
      </w:pPr>
      <w:bookmarkStart w:id="3" w:name="Seif4"/>
      <w:bookmarkEnd w:id="3"/>
      <w:r>
        <w:rPr>
          <w:rFonts w:cs="Miriam"/>
          <w:lang w:val="he-IL"/>
        </w:rPr>
        <w:pict>
          <v:rect id="_x0000_s1390" style="position:absolute;left:0;text-align:left;margin-left:464.35pt;margin-top:7.1pt;width:75.05pt;height:11pt;z-index:251657728" o:allowincell="f" filled="f" stroked="f" strokecolor="lime" strokeweight=".25pt">
            <v:textbox style="mso-next-textbox:#_x0000_s1390" inset="0,0,0,0">
              <w:txbxContent>
                <w:p w:rsidR="00813388" w:rsidRDefault="008408B4" w:rsidP="00E21924">
                  <w:pPr>
                    <w:spacing w:line="160" w:lineRule="exact"/>
                    <w:rPr>
                      <w:rFonts w:cs="Miriam" w:hint="cs"/>
                      <w:noProof/>
                      <w:sz w:val="18"/>
                      <w:szCs w:val="18"/>
                      <w:rtl/>
                    </w:rPr>
                  </w:pPr>
                  <w:r>
                    <w:rPr>
                      <w:rFonts w:cs="Miriam" w:hint="cs"/>
                      <w:sz w:val="18"/>
                      <w:szCs w:val="18"/>
                      <w:rtl/>
                    </w:rPr>
                    <w:t>תיקון התוספת</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8408B4">
        <w:rPr>
          <w:rStyle w:val="default"/>
          <w:rFonts w:cs="FrankRuehl" w:hint="cs"/>
          <w:rtl/>
        </w:rPr>
        <w:t>שר המשפטים, באישור ועדת החוקה חוק ומשפט של הכנסת, רשאי לשנות, בצו, את התוספת.</w:t>
      </w:r>
    </w:p>
    <w:p w:rsidR="004A1E7C" w:rsidRDefault="004A1E7C" w:rsidP="008408B4">
      <w:pPr>
        <w:pStyle w:val="P00"/>
        <w:spacing w:before="72"/>
        <w:ind w:left="0" w:right="1134"/>
        <w:rPr>
          <w:rStyle w:val="default"/>
          <w:rFonts w:cs="FrankRuehl" w:hint="cs"/>
          <w:rtl/>
        </w:rPr>
      </w:pPr>
      <w:bookmarkStart w:id="4" w:name="Seif5"/>
      <w:bookmarkEnd w:id="4"/>
      <w:r>
        <w:rPr>
          <w:rFonts w:cs="Miriam"/>
          <w:lang w:val="he-IL"/>
        </w:rPr>
        <w:pict>
          <v:rect id="_x0000_s1391" style="position:absolute;left:0;text-align:left;margin-left:464.35pt;margin-top:7.1pt;width:75.05pt;height:15.4pt;z-index:251658752" o:allowincell="f" filled="f" stroked="f" strokecolor="lime" strokeweight=".25pt">
            <v:textbox style="mso-next-textbox:#_x0000_s1391" inset="0,0,0,0">
              <w:txbxContent>
                <w:p w:rsidR="00813388" w:rsidRDefault="008408B4" w:rsidP="005A30FF">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r>
      <w:r w:rsidR="008408B4">
        <w:rPr>
          <w:rStyle w:val="default"/>
          <w:rFonts w:cs="FrankRuehl" w:hint="cs"/>
          <w:rtl/>
        </w:rPr>
        <w:t>שר המשפטים ממונה על ביצוע חוק זה והוא רשאי להתקין תקנות לביצועו</w:t>
      </w:r>
      <w:r w:rsidR="00977F9D">
        <w:rPr>
          <w:rStyle w:val="default"/>
          <w:rFonts w:cs="FrankRuehl" w:hint="cs"/>
          <w:rtl/>
        </w:rPr>
        <w:t>.</w:t>
      </w:r>
    </w:p>
    <w:p w:rsidR="008408B4" w:rsidRDefault="008408B4" w:rsidP="008408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חוק זה טעונות אישור של ועדת החוקה חוק ומשפט של הכנסת.</w:t>
      </w:r>
    </w:p>
    <w:p w:rsidR="004A1E7C" w:rsidRDefault="004A1E7C" w:rsidP="008408B4">
      <w:pPr>
        <w:pStyle w:val="P00"/>
        <w:spacing w:before="72"/>
        <w:ind w:left="0" w:right="1134"/>
        <w:rPr>
          <w:rStyle w:val="default"/>
          <w:rFonts w:cs="FrankRuehl" w:hint="cs"/>
          <w:rtl/>
        </w:rPr>
      </w:pPr>
      <w:bookmarkStart w:id="5" w:name="Seif6"/>
      <w:bookmarkEnd w:id="5"/>
      <w:r>
        <w:rPr>
          <w:rFonts w:cs="Miriam"/>
          <w:lang w:val="he-IL"/>
        </w:rPr>
        <w:pict>
          <v:rect id="_x0000_s1392" style="position:absolute;left:0;text-align:left;margin-left:464.35pt;margin-top:7.1pt;width:75.05pt;height:10.4pt;z-index:251659776" o:allowincell="f" filled="f" stroked="f" strokecolor="lime" strokeweight=".25pt">
            <v:textbox style="mso-next-textbox:#_x0000_s1392" inset="0,0,0,0">
              <w:txbxContent>
                <w:p w:rsidR="00813388" w:rsidRDefault="008408B4" w:rsidP="004A1E7C">
                  <w:pPr>
                    <w:spacing w:line="160" w:lineRule="exact"/>
                    <w:rPr>
                      <w:rFonts w:cs="Miriam" w:hint="cs"/>
                      <w:noProof/>
                      <w:sz w:val="18"/>
                      <w:szCs w:val="18"/>
                      <w:rtl/>
                    </w:rPr>
                  </w:pPr>
                  <w:r>
                    <w:rPr>
                      <w:rFonts w:cs="Miriam" w:hint="cs"/>
                      <w:sz w:val="18"/>
                      <w:szCs w:val="18"/>
                      <w:rtl/>
                    </w:rPr>
                    <w:t>תחילה</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8408B4">
        <w:rPr>
          <w:rStyle w:val="default"/>
          <w:rFonts w:cs="FrankRuehl" w:hint="cs"/>
          <w:rtl/>
        </w:rPr>
        <w:t>תחילתו של חוק זה 90 ימים מיום פרסומו</w:t>
      </w:r>
      <w:r w:rsidR="005A30FF">
        <w:rPr>
          <w:rStyle w:val="default"/>
          <w:rFonts w:cs="FrankRuehl" w:hint="cs"/>
          <w:rtl/>
        </w:rPr>
        <w:t>.</w:t>
      </w:r>
    </w:p>
    <w:p w:rsidR="004A1E7C" w:rsidRDefault="004A1E7C" w:rsidP="008408B4">
      <w:pPr>
        <w:pStyle w:val="P00"/>
        <w:spacing w:before="72"/>
        <w:ind w:left="0" w:right="1134"/>
        <w:rPr>
          <w:rStyle w:val="default"/>
          <w:rFonts w:cs="FrankRuehl" w:hint="cs"/>
          <w:rtl/>
        </w:rPr>
      </w:pPr>
      <w:bookmarkStart w:id="6" w:name="Seif7"/>
      <w:bookmarkEnd w:id="6"/>
      <w:r>
        <w:rPr>
          <w:rFonts w:cs="Miriam"/>
          <w:lang w:val="he-IL"/>
        </w:rPr>
        <w:pict>
          <v:rect id="_x0000_s1393" style="position:absolute;left:0;text-align:left;margin-left:464.35pt;margin-top:7.1pt;width:75.05pt;height:10.05pt;z-index:251660800" o:allowincell="f" filled="f" stroked="f" strokecolor="lime" strokeweight=".25pt">
            <v:textbox style="mso-next-textbox:#_x0000_s1393" inset="0,0,0,0">
              <w:txbxContent>
                <w:p w:rsidR="00813388" w:rsidRDefault="008408B4" w:rsidP="004A1E7C">
                  <w:pPr>
                    <w:spacing w:line="160" w:lineRule="exact"/>
                    <w:rPr>
                      <w:rFonts w:cs="Miriam" w:hint="cs"/>
                      <w:noProof/>
                      <w:sz w:val="18"/>
                      <w:szCs w:val="18"/>
                      <w:rtl/>
                    </w:rPr>
                  </w:pPr>
                  <w:r>
                    <w:rPr>
                      <w:rFonts w:cs="Miriam" w:hint="cs"/>
                      <w:sz w:val="18"/>
                      <w:szCs w:val="18"/>
                      <w:rtl/>
                    </w:rPr>
                    <w:t>תחולה</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8408B4">
        <w:rPr>
          <w:rStyle w:val="default"/>
          <w:rFonts w:cs="FrankRuehl" w:hint="cs"/>
          <w:rtl/>
        </w:rPr>
        <w:t>הוראות סעיפים 1 עד 3 ו-5 יחולו גם על אמצעי משמעת של התליית רישיון או של ביטול רישיון שהוטלו לפני יום תחילתו של חוק זה.</w:t>
      </w:r>
    </w:p>
    <w:p w:rsidR="00D56942" w:rsidRDefault="00D56942">
      <w:pPr>
        <w:pStyle w:val="P00"/>
        <w:spacing w:before="72"/>
        <w:ind w:left="0" w:right="1134"/>
        <w:rPr>
          <w:rStyle w:val="default"/>
          <w:rFonts w:cs="FrankRuehl" w:hint="cs"/>
          <w:rtl/>
        </w:rPr>
      </w:pPr>
    </w:p>
    <w:p w:rsidR="00C82990" w:rsidRPr="008B2C21" w:rsidRDefault="00C82990" w:rsidP="008408B4">
      <w:pPr>
        <w:pStyle w:val="medium2-header"/>
        <w:keepLines w:val="0"/>
        <w:adjustRightInd w:val="0"/>
        <w:spacing w:before="72"/>
        <w:ind w:left="0" w:right="1134"/>
        <w:textAlignment w:val="baseline"/>
        <w:rPr>
          <w:rFonts w:cs="FrankRuehl" w:hint="cs"/>
          <w:noProof/>
          <w:sz w:val="20"/>
          <w:rtl/>
        </w:rPr>
      </w:pPr>
      <w:bookmarkStart w:id="7" w:name="med0"/>
      <w:bookmarkEnd w:id="7"/>
      <w:r w:rsidRPr="008B2C21">
        <w:rPr>
          <w:rFonts w:cs="FrankRuehl" w:hint="cs"/>
          <w:noProof/>
          <w:sz w:val="20"/>
          <w:rtl/>
        </w:rPr>
        <w:t>תוספת</w:t>
      </w:r>
    </w:p>
    <w:p w:rsidR="00C82990" w:rsidRPr="00AA6D70" w:rsidRDefault="00C82990" w:rsidP="008408B4">
      <w:pPr>
        <w:pStyle w:val="P00"/>
        <w:spacing w:before="72"/>
        <w:ind w:left="0" w:right="1134"/>
        <w:jc w:val="center"/>
        <w:rPr>
          <w:rStyle w:val="default"/>
          <w:rFonts w:cs="FrankRuehl" w:hint="cs"/>
          <w:sz w:val="24"/>
          <w:szCs w:val="24"/>
          <w:rtl/>
        </w:rPr>
      </w:pPr>
      <w:r w:rsidRPr="00AA6D70">
        <w:rPr>
          <w:rStyle w:val="default"/>
          <w:rFonts w:cs="FrankRuehl" w:hint="cs"/>
          <w:sz w:val="24"/>
          <w:szCs w:val="24"/>
          <w:rtl/>
        </w:rPr>
        <w:t>(</w:t>
      </w:r>
      <w:r w:rsidR="008408B4">
        <w:rPr>
          <w:rStyle w:val="default"/>
          <w:rFonts w:cs="FrankRuehl" w:hint="cs"/>
          <w:sz w:val="24"/>
          <w:szCs w:val="24"/>
          <w:rtl/>
        </w:rPr>
        <w:t>סעיף 1, להגדרה "חיקוק מסדיר"</w:t>
      </w:r>
      <w:r w:rsidRPr="00AA6D70">
        <w:rPr>
          <w:rStyle w:val="default"/>
          <w:rFonts w:cs="FrankRuehl" w:hint="cs"/>
          <w:sz w:val="24"/>
          <w:szCs w:val="24"/>
          <w:rtl/>
        </w:rPr>
        <w:t>)</w:t>
      </w:r>
    </w:p>
    <w:p w:rsidR="00566E99" w:rsidRDefault="008408B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פקודת המיילדות;</w:t>
      </w:r>
    </w:p>
    <w:p w:rsidR="008408B4" w:rsidRDefault="008408B4">
      <w:pPr>
        <w:pStyle w:val="P00"/>
        <w:spacing w:before="72"/>
        <w:ind w:left="0" w:right="1134"/>
        <w:rPr>
          <w:rStyle w:val="default"/>
          <w:rFonts w:cs="FrankRuehl" w:hint="cs"/>
          <w:rtl/>
        </w:rPr>
      </w:pPr>
      <w:r>
        <w:rPr>
          <w:rStyle w:val="default"/>
          <w:rFonts w:cs="FrankRuehl" w:hint="cs"/>
          <w:rtl/>
        </w:rPr>
        <w:lastRenderedPageBreak/>
        <w:t>2.</w:t>
      </w:r>
      <w:r>
        <w:rPr>
          <w:rStyle w:val="default"/>
          <w:rFonts w:cs="FrankRuehl" w:hint="cs"/>
          <w:rtl/>
        </w:rPr>
        <w:tab/>
        <w:t>פקודת המדידות;</w:t>
      </w:r>
    </w:p>
    <w:p w:rsidR="008408B4" w:rsidRDefault="008408B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חוק רואי חשבון, התשט"ו-1955;</w:t>
      </w:r>
    </w:p>
    <w:p w:rsidR="008408B4" w:rsidRDefault="008408B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חוק המהנדסים והאדריכלים, התשי"ח-1958;</w:t>
      </w:r>
    </w:p>
    <w:p w:rsidR="008408B4" w:rsidRDefault="008408B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009E19CB">
        <w:rPr>
          <w:rStyle w:val="default"/>
          <w:rFonts w:cs="FrankRuehl" w:hint="cs"/>
          <w:rtl/>
        </w:rPr>
        <w:t>חוק לשכת עורכי הדין, התשכ"א-1961;</w:t>
      </w:r>
    </w:p>
    <w:p w:rsidR="009E19CB" w:rsidRDefault="009E19CB">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חוק הפטנטים, התשכ"ז-1967;</w:t>
      </w:r>
    </w:p>
    <w:p w:rsidR="009E19CB" w:rsidRDefault="009E19CB">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חוק חוקרים פרטיים ושירותי שמירה, התשל"ב-1972;</w:t>
      </w:r>
    </w:p>
    <w:p w:rsidR="009E19CB" w:rsidRDefault="009E19CB">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חוק הספנות (ימאים), התשל"ג-1973;</w:t>
      </w:r>
    </w:p>
    <w:p w:rsidR="009E19CB" w:rsidRDefault="009E19CB">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חוק הנוטריונים, התשל"ו-1976;</w:t>
      </w:r>
    </w:p>
    <w:p w:rsidR="009E19CB" w:rsidRDefault="009E19CB">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פקודת הרופאים [נוסח חדש], התשל"ז-1976;</w:t>
      </w:r>
    </w:p>
    <w:p w:rsidR="009E19CB" w:rsidRDefault="009E19CB">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r>
      <w:r w:rsidR="00914B67">
        <w:rPr>
          <w:rStyle w:val="default"/>
          <w:rFonts w:cs="FrankRuehl" w:hint="cs"/>
          <w:rtl/>
        </w:rPr>
        <w:t>חוק הפסיכולוגים, התשל"ז-1977;</w:t>
      </w:r>
    </w:p>
    <w:p w:rsidR="00914B67" w:rsidRDefault="00914B67">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פקודת רופאי השיניים [נוסח חדש], התשל"ט-1979;</w:t>
      </w:r>
    </w:p>
    <w:p w:rsidR="00914B67" w:rsidRDefault="00914B67">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פקודת הרוקחים [נוסח חדש], התשמ"א-1981;</w:t>
      </w:r>
    </w:p>
    <w:p w:rsidR="00914B67" w:rsidRDefault="00914B67">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חוק השימוש בהיפנוזה, התשמ"ד-1984;</w:t>
      </w:r>
    </w:p>
    <w:p w:rsidR="00914B67" w:rsidRDefault="00914B67">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חוק העיסוק באופטומטריה, התשנ"א-1991;</w:t>
      </w:r>
    </w:p>
    <w:p w:rsidR="00914B67" w:rsidRDefault="00914B67">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חוק הרופאים הווטרינרים, התשנ"א-1991;</w:t>
      </w:r>
    </w:p>
    <w:p w:rsidR="00914B67" w:rsidRDefault="00914B67">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חוק העובדים הסוציאליים, התשנ"ו-1996;</w:t>
      </w:r>
    </w:p>
    <w:p w:rsidR="00914B67" w:rsidRDefault="00914B67">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חוק המתווכים במקרקעין, התשנ"ו-1996;</w:t>
      </w:r>
    </w:p>
    <w:p w:rsidR="00914B67" w:rsidRDefault="00914B67">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חוק שמאי מקרקעין, התשס"א-2001;</w:t>
      </w:r>
    </w:p>
    <w:p w:rsidR="00914B67" w:rsidRDefault="00914B67">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חוק הסדרת העיסוק בייצוג על ידי יועצי מס, התשס"ה-2005;</w:t>
      </w:r>
    </w:p>
    <w:p w:rsidR="00914B67" w:rsidRDefault="00914B67">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חוק הסדרת העיסוק במקצועות הבריאות, התשס"ח-2008;</w:t>
      </w:r>
    </w:p>
    <w:p w:rsidR="00914B67" w:rsidRDefault="00914B67">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חוק ההנדסאים והטכנאים המוסמכים, התשע"ג-2012;</w:t>
      </w:r>
    </w:p>
    <w:p w:rsidR="00914B67" w:rsidRDefault="00914B67">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 xml:space="preserve">חוק רישוי שירותים ומקצועות בענף הרכב, התשע"ו-2016 </w:t>
      </w:r>
      <w:r>
        <w:rPr>
          <w:rStyle w:val="default"/>
          <w:rFonts w:cs="FrankRuehl"/>
          <w:rtl/>
        </w:rPr>
        <w:t>–</w:t>
      </w:r>
      <w:r>
        <w:rPr>
          <w:rStyle w:val="default"/>
          <w:rFonts w:cs="FrankRuehl" w:hint="cs"/>
          <w:rtl/>
        </w:rPr>
        <w:t xml:space="preserve"> פרק ט': שמאות רכב;</w:t>
      </w:r>
    </w:p>
    <w:p w:rsidR="00914B67" w:rsidRDefault="00914B67">
      <w:pPr>
        <w:pStyle w:val="P00"/>
        <w:spacing w:before="72"/>
        <w:ind w:left="0" w:right="1134"/>
        <w:rPr>
          <w:rStyle w:val="default"/>
          <w:rFonts w:cs="FrankRuehl" w:hint="cs"/>
          <w:rtl/>
        </w:rPr>
      </w:pPr>
      <w:r>
        <w:rPr>
          <w:rStyle w:val="default"/>
          <w:rFonts w:cs="FrankRuehl" w:hint="cs"/>
          <w:rtl/>
        </w:rPr>
        <w:t>24.</w:t>
      </w:r>
      <w:r>
        <w:rPr>
          <w:rStyle w:val="default"/>
          <w:rFonts w:cs="FrankRuehl" w:hint="cs"/>
          <w:rtl/>
        </w:rPr>
        <w:tab/>
        <w:t>תקנות הטוענים השרעיים, התשכ"ג-1963;</w:t>
      </w:r>
    </w:p>
    <w:p w:rsidR="00914B67" w:rsidRDefault="00914B67">
      <w:pPr>
        <w:pStyle w:val="P00"/>
        <w:spacing w:before="72"/>
        <w:ind w:left="0" w:right="1134"/>
        <w:rPr>
          <w:rStyle w:val="default"/>
          <w:rFonts w:cs="FrankRuehl" w:hint="cs"/>
          <w:rtl/>
        </w:rPr>
      </w:pPr>
      <w:r>
        <w:rPr>
          <w:rStyle w:val="default"/>
          <w:rFonts w:cs="FrankRuehl" w:hint="cs"/>
          <w:rtl/>
        </w:rPr>
        <w:t>25.</w:t>
      </w:r>
      <w:r>
        <w:rPr>
          <w:rStyle w:val="default"/>
          <w:rFonts w:cs="FrankRuehl" w:hint="cs"/>
          <w:rtl/>
        </w:rPr>
        <w:tab/>
      </w:r>
      <w:r w:rsidR="00B43892">
        <w:rPr>
          <w:rStyle w:val="default"/>
          <w:rFonts w:cs="FrankRuehl" w:hint="cs"/>
          <w:rtl/>
        </w:rPr>
        <w:t>תקנות רופאי שיניים (שינניות), התשל"ח-1978;</w:t>
      </w:r>
    </w:p>
    <w:p w:rsidR="00B43892" w:rsidRDefault="00B43892">
      <w:pPr>
        <w:pStyle w:val="P00"/>
        <w:spacing w:before="72"/>
        <w:ind w:left="0" w:right="1134"/>
        <w:rPr>
          <w:rStyle w:val="default"/>
          <w:rFonts w:cs="FrankRuehl" w:hint="cs"/>
          <w:rtl/>
        </w:rPr>
      </w:pPr>
      <w:r>
        <w:rPr>
          <w:rStyle w:val="default"/>
          <w:rFonts w:cs="FrankRuehl" w:hint="cs"/>
          <w:rtl/>
        </w:rPr>
        <w:t>26.</w:t>
      </w:r>
      <w:r>
        <w:rPr>
          <w:rStyle w:val="default"/>
          <w:rFonts w:cs="FrankRuehl" w:hint="cs"/>
          <w:rtl/>
        </w:rPr>
        <w:tab/>
        <w:t>תקנות בריאות העם (צוות סיעודי במרפאות), התשמ"א-1981;</w:t>
      </w:r>
    </w:p>
    <w:p w:rsidR="00B43892" w:rsidRDefault="00B43892" w:rsidP="00B43892">
      <w:pPr>
        <w:pStyle w:val="P00"/>
        <w:spacing w:before="72"/>
        <w:ind w:left="624" w:right="1134" w:hanging="624"/>
        <w:rPr>
          <w:rStyle w:val="default"/>
          <w:rFonts w:cs="FrankRuehl" w:hint="cs"/>
          <w:rtl/>
        </w:rPr>
      </w:pPr>
      <w:r>
        <w:rPr>
          <w:rStyle w:val="default"/>
          <w:rFonts w:cs="FrankRuehl" w:hint="cs"/>
          <w:rtl/>
        </w:rPr>
        <w:t>27.</w:t>
      </w:r>
      <w:r>
        <w:rPr>
          <w:rStyle w:val="default"/>
          <w:rFonts w:cs="FrankRuehl" w:hint="cs"/>
          <w:rtl/>
        </w:rPr>
        <w:tab/>
        <w:t>תקנות רופאי השיניים (הגדרת תחום עבודתם של טכנאי השיניים והסדרתה), התשמ"ו-1986;</w:t>
      </w:r>
    </w:p>
    <w:p w:rsidR="00B43892" w:rsidRDefault="00B43892">
      <w:pPr>
        <w:pStyle w:val="P00"/>
        <w:spacing w:before="72"/>
        <w:ind w:left="0" w:right="1134"/>
        <w:rPr>
          <w:rStyle w:val="default"/>
          <w:rFonts w:cs="FrankRuehl" w:hint="cs"/>
          <w:rtl/>
        </w:rPr>
      </w:pPr>
      <w:r>
        <w:rPr>
          <w:rStyle w:val="default"/>
          <w:rFonts w:cs="FrankRuehl" w:hint="cs"/>
          <w:rtl/>
        </w:rPr>
        <w:t>28.</w:t>
      </w:r>
      <w:r>
        <w:rPr>
          <w:rStyle w:val="default"/>
          <w:rFonts w:cs="FrankRuehl" w:hint="cs"/>
          <w:rtl/>
        </w:rPr>
        <w:tab/>
        <w:t>תקנות בריאות העם (עוסקים בסיעוד בבתי חולים), התשמ"ט-1988;</w:t>
      </w:r>
    </w:p>
    <w:p w:rsidR="00B43892" w:rsidRDefault="00B43892">
      <w:pPr>
        <w:pStyle w:val="P00"/>
        <w:spacing w:before="72"/>
        <w:ind w:left="0" w:right="1134"/>
        <w:rPr>
          <w:rStyle w:val="default"/>
          <w:rFonts w:cs="FrankRuehl" w:hint="cs"/>
          <w:rtl/>
        </w:rPr>
      </w:pPr>
      <w:r>
        <w:rPr>
          <w:rStyle w:val="default"/>
          <w:rFonts w:cs="FrankRuehl" w:hint="cs"/>
          <w:rtl/>
        </w:rPr>
        <w:t>29.</w:t>
      </w:r>
      <w:r>
        <w:rPr>
          <w:rStyle w:val="default"/>
          <w:rFonts w:cs="FrankRuehl" w:hint="cs"/>
          <w:rtl/>
        </w:rPr>
        <w:tab/>
        <w:t>תקנות הטוענים הרבניים, התשס"א-2001.</w:t>
      </w:r>
    </w:p>
    <w:p w:rsidR="00CD48D0" w:rsidRDefault="00CD48D0">
      <w:pPr>
        <w:pStyle w:val="P00"/>
        <w:spacing w:before="72"/>
        <w:ind w:left="0" w:right="1134"/>
        <w:rPr>
          <w:rStyle w:val="default"/>
          <w:rFonts w:cs="FrankRuehl" w:hint="cs"/>
          <w:rtl/>
        </w:rPr>
      </w:pPr>
    </w:p>
    <w:p w:rsidR="002E5A89" w:rsidRDefault="002E5A89">
      <w:pPr>
        <w:pStyle w:val="P00"/>
        <w:spacing w:before="72"/>
        <w:ind w:left="0" w:right="1134"/>
        <w:rPr>
          <w:rStyle w:val="default"/>
          <w:rFonts w:cs="FrankRuehl" w:hint="cs"/>
          <w:rtl/>
        </w:rPr>
      </w:pPr>
    </w:p>
    <w:p w:rsidR="00905DD6" w:rsidRDefault="00905DD6" w:rsidP="00B43892">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000A08">
        <w:rPr>
          <w:rFonts w:cs="FrankRuehl" w:hint="cs"/>
          <w:sz w:val="26"/>
          <w:rtl/>
        </w:rPr>
        <w:t>בנימין נתניהו</w:t>
      </w:r>
      <w:r>
        <w:rPr>
          <w:rFonts w:cs="FrankRuehl" w:hint="cs"/>
          <w:sz w:val="26"/>
          <w:rtl/>
        </w:rPr>
        <w:tab/>
      </w:r>
      <w:r>
        <w:rPr>
          <w:rFonts w:cs="FrankRuehl" w:hint="cs"/>
          <w:sz w:val="26"/>
          <w:rtl/>
        </w:rPr>
        <w:tab/>
      </w:r>
      <w:r w:rsidR="00B43892">
        <w:rPr>
          <w:rFonts w:cs="FrankRuehl" w:hint="cs"/>
          <w:sz w:val="26"/>
          <w:rtl/>
        </w:rPr>
        <w:t>איילת שקד</w:t>
      </w:r>
    </w:p>
    <w:p w:rsidR="00905DD6" w:rsidRDefault="00905DD6" w:rsidP="00B43892">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B43892">
        <w:rPr>
          <w:rFonts w:cs="FrankRuehl" w:hint="cs"/>
          <w:sz w:val="22"/>
          <w:szCs w:val="22"/>
          <w:rtl/>
        </w:rPr>
        <w:t>שרת המשפטים</w:t>
      </w:r>
    </w:p>
    <w:p w:rsidR="00B808FF" w:rsidRDefault="00B4243F" w:rsidP="00000A0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000A08">
        <w:rPr>
          <w:rFonts w:cs="FrankRuehl" w:hint="cs"/>
          <w:sz w:val="26"/>
          <w:rtl/>
        </w:rPr>
        <w:t>ראובן ריבלין</w:t>
      </w:r>
      <w:r w:rsidR="00905DD6">
        <w:rPr>
          <w:rFonts w:cs="FrankRuehl" w:hint="cs"/>
          <w:sz w:val="26"/>
          <w:rtl/>
        </w:rPr>
        <w:tab/>
      </w:r>
      <w:r w:rsidR="00905DD6">
        <w:rPr>
          <w:rFonts w:cs="FrankRuehl" w:hint="cs"/>
          <w:sz w:val="26"/>
          <w:rtl/>
        </w:rPr>
        <w:tab/>
      </w:r>
      <w:r w:rsidR="00000A08">
        <w:rPr>
          <w:rFonts w:cs="FrankRuehl" w:hint="cs"/>
          <w:sz w:val="26"/>
          <w:rtl/>
        </w:rPr>
        <w:t>יולי יואל אדלשטיין</w:t>
      </w:r>
    </w:p>
    <w:p w:rsidR="00B808FF" w:rsidRDefault="00905DD6" w:rsidP="00CF740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B808FF">
        <w:rPr>
          <w:rFonts w:cs="FrankRuehl" w:hint="cs"/>
          <w:sz w:val="22"/>
          <w:szCs w:val="22"/>
          <w:rtl/>
        </w:rPr>
        <w:tab/>
      </w:r>
      <w:r w:rsidR="00000A08">
        <w:rPr>
          <w:rFonts w:cs="FrankRuehl" w:hint="cs"/>
          <w:sz w:val="22"/>
          <w:szCs w:val="22"/>
          <w:rtl/>
        </w:rPr>
        <w:t>יושב</w:t>
      </w:r>
      <w:r>
        <w:rPr>
          <w:rFonts w:cs="FrankRuehl" w:hint="cs"/>
          <w:sz w:val="22"/>
          <w:szCs w:val="22"/>
          <w:rtl/>
        </w:rPr>
        <w:t xml:space="preserve"> ראש הכנסת</w:t>
      </w:r>
    </w:p>
    <w:p w:rsidR="00D56942" w:rsidRDefault="00D56942">
      <w:pPr>
        <w:pStyle w:val="P00"/>
        <w:spacing w:before="72"/>
        <w:ind w:left="0" w:right="1134"/>
        <w:rPr>
          <w:rStyle w:val="default"/>
          <w:rFonts w:cs="FrankRuehl" w:hint="cs"/>
          <w:rtl/>
        </w:rPr>
      </w:pPr>
    </w:p>
    <w:p w:rsidR="00693357" w:rsidRDefault="00693357">
      <w:pPr>
        <w:pStyle w:val="P00"/>
        <w:spacing w:before="72"/>
        <w:ind w:left="0" w:right="1134"/>
        <w:rPr>
          <w:rStyle w:val="default"/>
          <w:rFonts w:cs="FrankRuehl" w:hint="cs"/>
          <w:rtl/>
        </w:rPr>
      </w:pPr>
    </w:p>
    <w:p w:rsidR="00513B1D" w:rsidRDefault="00513B1D">
      <w:pPr>
        <w:pStyle w:val="P00"/>
        <w:spacing w:before="72"/>
        <w:ind w:left="0" w:right="1134"/>
        <w:rPr>
          <w:rStyle w:val="default"/>
          <w:rFonts w:cs="FrankRuehl"/>
          <w:rtl/>
        </w:rPr>
      </w:pPr>
    </w:p>
    <w:p w:rsidR="00513B1D" w:rsidRDefault="00513B1D">
      <w:pPr>
        <w:pStyle w:val="P00"/>
        <w:spacing w:before="72"/>
        <w:ind w:left="0" w:right="1134"/>
        <w:rPr>
          <w:rStyle w:val="default"/>
          <w:rFonts w:cs="FrankRuehl"/>
          <w:rtl/>
        </w:rPr>
      </w:pPr>
    </w:p>
    <w:p w:rsidR="00513B1D" w:rsidRDefault="00513B1D" w:rsidP="00513B1D">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BA6E7D" w:rsidRPr="00513B1D" w:rsidRDefault="00BA6E7D" w:rsidP="00513B1D">
      <w:pPr>
        <w:pStyle w:val="P00"/>
        <w:spacing w:before="72"/>
        <w:ind w:left="0" w:right="1134"/>
        <w:jc w:val="center"/>
        <w:rPr>
          <w:rStyle w:val="default"/>
          <w:rFonts w:cs="David"/>
          <w:color w:val="0000FF"/>
          <w:szCs w:val="24"/>
          <w:u w:val="single"/>
          <w:rtl/>
        </w:rPr>
      </w:pPr>
    </w:p>
    <w:sectPr w:rsidR="00BA6E7D" w:rsidRPr="00513B1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3B1E" w:rsidRDefault="00BD3B1E">
      <w:r>
        <w:separator/>
      </w:r>
    </w:p>
  </w:endnote>
  <w:endnote w:type="continuationSeparator" w:id="0">
    <w:p w:rsidR="00BD3B1E" w:rsidRDefault="00BD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3B1D">
      <w:rPr>
        <w:rFonts w:hAnsi="FrankRuehl" w:cs="FrankRuehl"/>
        <w:noProof/>
        <w:sz w:val="24"/>
        <w:szCs w:val="24"/>
        <w:rtl/>
      </w:rPr>
      <w:t>3</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3B1E" w:rsidRDefault="00BD3B1E">
      <w:pPr>
        <w:spacing w:before="60"/>
        <w:ind w:right="1134"/>
      </w:pPr>
      <w:r>
        <w:separator/>
      </w:r>
    </w:p>
  </w:footnote>
  <w:footnote w:type="continuationSeparator" w:id="0">
    <w:p w:rsidR="00BD3B1E" w:rsidRDefault="00BD3B1E">
      <w:r>
        <w:continuationSeparator/>
      </w:r>
    </w:p>
  </w:footnote>
  <w:footnote w:id="1">
    <w:p w:rsidR="00F2675F" w:rsidRDefault="00813388" w:rsidP="00F267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2675F">
          <w:rPr>
            <w:rStyle w:val="Hyperlink"/>
            <w:rFonts w:cs="FrankRuehl" w:hint="cs"/>
            <w:rtl/>
          </w:rPr>
          <w:t>ס"ח תשע"</w:t>
        </w:r>
        <w:r w:rsidR="00D56942" w:rsidRPr="00F2675F">
          <w:rPr>
            <w:rStyle w:val="Hyperlink"/>
            <w:rFonts w:cs="FrankRuehl" w:hint="cs"/>
            <w:rtl/>
          </w:rPr>
          <w:t>ז</w:t>
        </w:r>
        <w:r w:rsidRPr="00F2675F">
          <w:rPr>
            <w:rStyle w:val="Hyperlink"/>
            <w:rFonts w:cs="FrankRuehl" w:hint="cs"/>
            <w:rtl/>
          </w:rPr>
          <w:t xml:space="preserve"> מס' </w:t>
        </w:r>
        <w:r w:rsidR="00D56942" w:rsidRPr="00F2675F">
          <w:rPr>
            <w:rStyle w:val="Hyperlink"/>
            <w:rFonts w:cs="FrankRuehl" w:hint="cs"/>
            <w:rtl/>
          </w:rPr>
          <w:t>2645</w:t>
        </w:r>
      </w:hyperlink>
      <w:r>
        <w:rPr>
          <w:rFonts w:cs="FrankRuehl" w:hint="cs"/>
          <w:rtl/>
        </w:rPr>
        <w:t xml:space="preserve"> מיום </w:t>
      </w:r>
      <w:r w:rsidR="00D56942">
        <w:rPr>
          <w:rFonts w:cs="FrankRuehl" w:hint="cs"/>
          <w:rtl/>
        </w:rPr>
        <w:t>27.6.2017</w:t>
      </w:r>
      <w:r>
        <w:rPr>
          <w:rFonts w:cs="FrankRuehl" w:hint="cs"/>
          <w:rtl/>
        </w:rPr>
        <w:t xml:space="preserve"> עמ' </w:t>
      </w:r>
      <w:r w:rsidR="00D56942">
        <w:rPr>
          <w:rFonts w:cs="FrankRuehl" w:hint="cs"/>
          <w:rtl/>
        </w:rPr>
        <w:t>992</w:t>
      </w:r>
      <w:r>
        <w:rPr>
          <w:rFonts w:cs="FrankRuehl" w:hint="cs"/>
          <w:rtl/>
        </w:rPr>
        <w:t xml:space="preserve"> (</w:t>
      </w:r>
      <w:hyperlink r:id="rId2" w:history="1">
        <w:r w:rsidRPr="00895E5B">
          <w:rPr>
            <w:rStyle w:val="Hyperlink"/>
            <w:rFonts w:cs="FrankRuehl" w:hint="cs"/>
            <w:rtl/>
          </w:rPr>
          <w:t>ה"ח הממשלה תשע"</w:t>
        </w:r>
        <w:r w:rsidR="00D56942">
          <w:rPr>
            <w:rStyle w:val="Hyperlink"/>
            <w:rFonts w:cs="FrankRuehl" w:hint="cs"/>
            <w:rtl/>
          </w:rPr>
          <w:t>ו</w:t>
        </w:r>
        <w:r w:rsidRPr="00895E5B">
          <w:rPr>
            <w:rStyle w:val="Hyperlink"/>
            <w:rFonts w:cs="FrankRuehl" w:hint="cs"/>
            <w:rtl/>
          </w:rPr>
          <w:t xml:space="preserve"> מס' </w:t>
        </w:r>
        <w:r w:rsidR="00D56942">
          <w:rPr>
            <w:rStyle w:val="Hyperlink"/>
            <w:rFonts w:cs="FrankRuehl" w:hint="cs"/>
            <w:rtl/>
          </w:rPr>
          <w:t>10</w:t>
        </w:r>
        <w:r w:rsidRPr="00895E5B">
          <w:rPr>
            <w:rStyle w:val="Hyperlink"/>
            <w:rFonts w:cs="FrankRuehl" w:hint="cs"/>
            <w:rtl/>
          </w:rPr>
          <w:t>61</w:t>
        </w:r>
      </w:hyperlink>
      <w:r>
        <w:rPr>
          <w:rFonts w:cs="FrankRuehl" w:hint="cs"/>
          <w:rtl/>
        </w:rPr>
        <w:t xml:space="preserve"> עמ' </w:t>
      </w:r>
      <w:r w:rsidR="00D56942">
        <w:rPr>
          <w:rFonts w:cs="FrankRuehl" w:hint="cs"/>
          <w:rtl/>
        </w:rPr>
        <w:t>1152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rsidP="00D5694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D56942">
      <w:rPr>
        <w:rFonts w:hAnsi="FrankRuehl" w:cs="FrankRuehl" w:hint="cs"/>
        <w:color w:val="000000"/>
        <w:sz w:val="28"/>
        <w:szCs w:val="28"/>
        <w:rtl/>
      </w:rPr>
      <w:t>הקלה באמצעי משמעת המוטלים על בעלי מקצועות מוסדרים, תשע"ז-2017</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2761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42197"/>
    <w:rsid w:val="000511FE"/>
    <w:rsid w:val="00057985"/>
    <w:rsid w:val="00057ED8"/>
    <w:rsid w:val="00065DCA"/>
    <w:rsid w:val="00087F18"/>
    <w:rsid w:val="0009382D"/>
    <w:rsid w:val="00097C86"/>
    <w:rsid w:val="000B700B"/>
    <w:rsid w:val="000C389E"/>
    <w:rsid w:val="000C6CA6"/>
    <w:rsid w:val="000E08F8"/>
    <w:rsid w:val="000E32ED"/>
    <w:rsid w:val="000F1A48"/>
    <w:rsid w:val="00102D7B"/>
    <w:rsid w:val="00125636"/>
    <w:rsid w:val="00125926"/>
    <w:rsid w:val="0013197A"/>
    <w:rsid w:val="00160CDF"/>
    <w:rsid w:val="00162873"/>
    <w:rsid w:val="00167D7D"/>
    <w:rsid w:val="00171228"/>
    <w:rsid w:val="00175BD4"/>
    <w:rsid w:val="001832FD"/>
    <w:rsid w:val="00184180"/>
    <w:rsid w:val="001A24AF"/>
    <w:rsid w:val="001A31ED"/>
    <w:rsid w:val="001A4BA5"/>
    <w:rsid w:val="001B02A2"/>
    <w:rsid w:val="001C1203"/>
    <w:rsid w:val="001C74C3"/>
    <w:rsid w:val="001E2445"/>
    <w:rsid w:val="001E6699"/>
    <w:rsid w:val="00217B4C"/>
    <w:rsid w:val="002219F8"/>
    <w:rsid w:val="00222367"/>
    <w:rsid w:val="00231BC3"/>
    <w:rsid w:val="002473B3"/>
    <w:rsid w:val="00274CD2"/>
    <w:rsid w:val="00275516"/>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6348"/>
    <w:rsid w:val="003C54F6"/>
    <w:rsid w:val="003C5572"/>
    <w:rsid w:val="003D5040"/>
    <w:rsid w:val="003D6ED9"/>
    <w:rsid w:val="003E62C9"/>
    <w:rsid w:val="003E6F5E"/>
    <w:rsid w:val="003F05BB"/>
    <w:rsid w:val="003F2E02"/>
    <w:rsid w:val="003F5275"/>
    <w:rsid w:val="003F5BF4"/>
    <w:rsid w:val="00402564"/>
    <w:rsid w:val="004111CF"/>
    <w:rsid w:val="00444B26"/>
    <w:rsid w:val="00456496"/>
    <w:rsid w:val="004661A1"/>
    <w:rsid w:val="00475AAF"/>
    <w:rsid w:val="004803D1"/>
    <w:rsid w:val="004A0287"/>
    <w:rsid w:val="004A1E7C"/>
    <w:rsid w:val="004A36C5"/>
    <w:rsid w:val="004C7CC8"/>
    <w:rsid w:val="004D6B85"/>
    <w:rsid w:val="00501C0C"/>
    <w:rsid w:val="005033F7"/>
    <w:rsid w:val="00507B73"/>
    <w:rsid w:val="00513B1D"/>
    <w:rsid w:val="00515A33"/>
    <w:rsid w:val="00516BC8"/>
    <w:rsid w:val="00517261"/>
    <w:rsid w:val="00521F54"/>
    <w:rsid w:val="00531F75"/>
    <w:rsid w:val="005403F4"/>
    <w:rsid w:val="00540A43"/>
    <w:rsid w:val="00543587"/>
    <w:rsid w:val="00547C92"/>
    <w:rsid w:val="00554D12"/>
    <w:rsid w:val="005563B9"/>
    <w:rsid w:val="00563287"/>
    <w:rsid w:val="0056436B"/>
    <w:rsid w:val="00566E99"/>
    <w:rsid w:val="0057167D"/>
    <w:rsid w:val="00571C5E"/>
    <w:rsid w:val="005A30FF"/>
    <w:rsid w:val="005A7E37"/>
    <w:rsid w:val="005B0420"/>
    <w:rsid w:val="005B11AD"/>
    <w:rsid w:val="005B635C"/>
    <w:rsid w:val="005C1BA6"/>
    <w:rsid w:val="005C3A3D"/>
    <w:rsid w:val="005C592B"/>
    <w:rsid w:val="005C769A"/>
    <w:rsid w:val="005F24D9"/>
    <w:rsid w:val="005F5D28"/>
    <w:rsid w:val="005F692D"/>
    <w:rsid w:val="0060704F"/>
    <w:rsid w:val="00625D6C"/>
    <w:rsid w:val="00627B97"/>
    <w:rsid w:val="0064715C"/>
    <w:rsid w:val="006600F8"/>
    <w:rsid w:val="00683744"/>
    <w:rsid w:val="00686267"/>
    <w:rsid w:val="00693357"/>
    <w:rsid w:val="00693B10"/>
    <w:rsid w:val="006A0EA6"/>
    <w:rsid w:val="006B4392"/>
    <w:rsid w:val="006B63C7"/>
    <w:rsid w:val="006C1008"/>
    <w:rsid w:val="006D4373"/>
    <w:rsid w:val="006F3807"/>
    <w:rsid w:val="0070464D"/>
    <w:rsid w:val="0071437F"/>
    <w:rsid w:val="007172B5"/>
    <w:rsid w:val="00721384"/>
    <w:rsid w:val="00732040"/>
    <w:rsid w:val="0073388B"/>
    <w:rsid w:val="00744350"/>
    <w:rsid w:val="00744481"/>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45C"/>
    <w:rsid w:val="007C706E"/>
    <w:rsid w:val="007E3338"/>
    <w:rsid w:val="008050E9"/>
    <w:rsid w:val="00813388"/>
    <w:rsid w:val="0081773C"/>
    <w:rsid w:val="0083025F"/>
    <w:rsid w:val="0083137E"/>
    <w:rsid w:val="00834EFD"/>
    <w:rsid w:val="008408B4"/>
    <w:rsid w:val="00846224"/>
    <w:rsid w:val="00852A6A"/>
    <w:rsid w:val="00855C2A"/>
    <w:rsid w:val="0085620C"/>
    <w:rsid w:val="00865054"/>
    <w:rsid w:val="0087434F"/>
    <w:rsid w:val="0088411C"/>
    <w:rsid w:val="00885153"/>
    <w:rsid w:val="00887063"/>
    <w:rsid w:val="008902AC"/>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14B67"/>
    <w:rsid w:val="00920299"/>
    <w:rsid w:val="009378D2"/>
    <w:rsid w:val="00966902"/>
    <w:rsid w:val="009758A1"/>
    <w:rsid w:val="00977F9D"/>
    <w:rsid w:val="009B7622"/>
    <w:rsid w:val="009D4881"/>
    <w:rsid w:val="009E19CB"/>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4622"/>
    <w:rsid w:val="00B0771D"/>
    <w:rsid w:val="00B10325"/>
    <w:rsid w:val="00B232C0"/>
    <w:rsid w:val="00B31761"/>
    <w:rsid w:val="00B40FB9"/>
    <w:rsid w:val="00B4243F"/>
    <w:rsid w:val="00B43892"/>
    <w:rsid w:val="00B44AD0"/>
    <w:rsid w:val="00B45044"/>
    <w:rsid w:val="00B4671C"/>
    <w:rsid w:val="00B529BA"/>
    <w:rsid w:val="00B625DE"/>
    <w:rsid w:val="00B808FF"/>
    <w:rsid w:val="00B81452"/>
    <w:rsid w:val="00B850C0"/>
    <w:rsid w:val="00B875EF"/>
    <w:rsid w:val="00B92330"/>
    <w:rsid w:val="00B93F71"/>
    <w:rsid w:val="00B96D4B"/>
    <w:rsid w:val="00BA696E"/>
    <w:rsid w:val="00BA6E7D"/>
    <w:rsid w:val="00BB71C7"/>
    <w:rsid w:val="00BC46B4"/>
    <w:rsid w:val="00BD3B1E"/>
    <w:rsid w:val="00BD6587"/>
    <w:rsid w:val="00BF3DB8"/>
    <w:rsid w:val="00BF6AEE"/>
    <w:rsid w:val="00C14019"/>
    <w:rsid w:val="00C221DD"/>
    <w:rsid w:val="00C3529E"/>
    <w:rsid w:val="00C352E0"/>
    <w:rsid w:val="00C363DE"/>
    <w:rsid w:val="00C50035"/>
    <w:rsid w:val="00C67589"/>
    <w:rsid w:val="00C71924"/>
    <w:rsid w:val="00C77420"/>
    <w:rsid w:val="00C81D3E"/>
    <w:rsid w:val="00C82990"/>
    <w:rsid w:val="00C86F61"/>
    <w:rsid w:val="00C9481D"/>
    <w:rsid w:val="00C97BE7"/>
    <w:rsid w:val="00CA0B1C"/>
    <w:rsid w:val="00CA6A3A"/>
    <w:rsid w:val="00CA6DA2"/>
    <w:rsid w:val="00CB5DAE"/>
    <w:rsid w:val="00CC18A9"/>
    <w:rsid w:val="00CC2B4A"/>
    <w:rsid w:val="00CD41ED"/>
    <w:rsid w:val="00CD48D0"/>
    <w:rsid w:val="00CE3252"/>
    <w:rsid w:val="00CE6238"/>
    <w:rsid w:val="00CF7406"/>
    <w:rsid w:val="00D0321B"/>
    <w:rsid w:val="00D0392C"/>
    <w:rsid w:val="00D17AEB"/>
    <w:rsid w:val="00D3217D"/>
    <w:rsid w:val="00D33934"/>
    <w:rsid w:val="00D47883"/>
    <w:rsid w:val="00D56942"/>
    <w:rsid w:val="00D61848"/>
    <w:rsid w:val="00D65A54"/>
    <w:rsid w:val="00D7352D"/>
    <w:rsid w:val="00D8315B"/>
    <w:rsid w:val="00D8321F"/>
    <w:rsid w:val="00DA50D6"/>
    <w:rsid w:val="00DA5D65"/>
    <w:rsid w:val="00DA6526"/>
    <w:rsid w:val="00DB4E3C"/>
    <w:rsid w:val="00DD3EDD"/>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93982"/>
    <w:rsid w:val="00EB5437"/>
    <w:rsid w:val="00EC2367"/>
    <w:rsid w:val="00ED1A97"/>
    <w:rsid w:val="00ED35EB"/>
    <w:rsid w:val="00ED5765"/>
    <w:rsid w:val="00ED7468"/>
    <w:rsid w:val="00EE15EF"/>
    <w:rsid w:val="00EE5E3E"/>
    <w:rsid w:val="00F01B28"/>
    <w:rsid w:val="00F03338"/>
    <w:rsid w:val="00F05938"/>
    <w:rsid w:val="00F206A2"/>
    <w:rsid w:val="00F23090"/>
    <w:rsid w:val="00F2675F"/>
    <w:rsid w:val="00F504E3"/>
    <w:rsid w:val="00F51DD8"/>
    <w:rsid w:val="00F6096E"/>
    <w:rsid w:val="00F779CE"/>
    <w:rsid w:val="00F86FF2"/>
    <w:rsid w:val="00F87440"/>
    <w:rsid w:val="00FA09D4"/>
    <w:rsid w:val="00FA71C3"/>
    <w:rsid w:val="00FB2F08"/>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4DFCD6E-5A0C-421E-BF8D-3D9858EF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061.pdf" TargetMode="External"/><Relationship Id="rId1" Type="http://schemas.openxmlformats.org/officeDocument/2006/relationships/hyperlink" Target="http://www.nevo.co.il/law_word/law14/law-26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4646</CharactersWithSpaces>
  <SharedDoc>false</SharedDoc>
  <HLinks>
    <vt:vector size="66" baseType="variant">
      <vt:variant>
        <vt:i4>393283</vt:i4>
      </vt:variant>
      <vt:variant>
        <vt:i4>48</vt:i4>
      </vt:variant>
      <vt:variant>
        <vt:i4>0</vt:i4>
      </vt:variant>
      <vt:variant>
        <vt:i4>5</vt:i4>
      </vt:variant>
      <vt:variant>
        <vt:lpwstr>http://www.nevo.co.il/advertisements/nevo-100.doc</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1114222</vt:i4>
      </vt:variant>
      <vt:variant>
        <vt:i4>3</vt:i4>
      </vt:variant>
      <vt:variant>
        <vt:i4>0</vt:i4>
      </vt:variant>
      <vt:variant>
        <vt:i4>5</vt:i4>
      </vt:variant>
      <vt:variant>
        <vt:lpwstr>http://www.nevo.co.il/Law_word/law15/memshala-1061.pdf</vt:lpwstr>
      </vt:variant>
      <vt:variant>
        <vt:lpwstr/>
      </vt:variant>
      <vt:variant>
        <vt:i4>7929866</vt:i4>
      </vt:variant>
      <vt:variant>
        <vt:i4>0</vt:i4>
      </vt:variant>
      <vt:variant>
        <vt:i4>0</vt:i4>
      </vt:variant>
      <vt:variant>
        <vt:i4>5</vt:i4>
      </vt:variant>
      <vt:variant>
        <vt:lpwstr>http://www.nevo.co.il/law_word/law14/law-2645.pdf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הקלה באמצעי משמעת המוטלים על בעלי מקצועות מוסדרים, תשע"ז-2017</vt:lpwstr>
  </property>
  <property fmtid="{D5CDD505-2E9C-101B-9397-08002B2CF9AE}" pid="4" name="LAWNUMBER">
    <vt:lpwstr>0625</vt:lpwstr>
  </property>
  <property fmtid="{D5CDD505-2E9C-101B-9397-08002B2CF9AE}" pid="5" name="TYPE">
    <vt:lpwstr>01</vt:lpwstr>
  </property>
  <property fmtid="{D5CDD505-2E9C-101B-9397-08002B2CF9AE}" pid="6" name="CHNAME">
    <vt:lpwstr>הסדרת עיסוק</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רישוי</vt:lpwstr>
  </property>
  <property fmtid="{D5CDD505-2E9C-101B-9397-08002B2CF9AE}" pid="32" name="NOSE33">
    <vt:lpwstr>רישוי בעלי מקצוע</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2">
    <vt:lpwstr/>
  </property>
  <property fmtid="{D5CDD505-2E9C-101B-9397-08002B2CF9AE}" pid="63" name="LINKK1">
    <vt:lpwstr>http://www.nevo.co.il/law_word/law14/law-2645.pdf;‎רשומות - ספר חוקים#פורסם ס"ח תשע"ז ‏מס' 2645 #מיום 27.6.2017 עמ' 992‏</vt:lpwstr>
  </property>
</Properties>
</file>