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A2D" w:rsidRDefault="00B26A2D">
      <w:pPr>
        <w:pStyle w:val="big-header"/>
        <w:ind w:left="0" w:right="1134"/>
        <w:rPr>
          <w:rFonts w:cs="FrankRuehl" w:hint="cs"/>
          <w:sz w:val="32"/>
          <w:rtl/>
        </w:rPr>
      </w:pPr>
      <w:r>
        <w:rPr>
          <w:rFonts w:cs="FrankRuehl" w:hint="cs"/>
          <w:sz w:val="32"/>
          <w:rtl/>
        </w:rPr>
        <w:t>חוק הקרינה הבלתי מייננת, תשס"ו-2006</w:t>
      </w:r>
    </w:p>
    <w:p w:rsidR="005E6A2C" w:rsidRDefault="005E6A2C" w:rsidP="005E6A2C">
      <w:pPr>
        <w:spacing w:line="320" w:lineRule="auto"/>
        <w:rPr>
          <w:rFonts w:hint="cs"/>
          <w:rtl/>
        </w:rPr>
      </w:pPr>
    </w:p>
    <w:p w:rsidR="00AA09E2" w:rsidRDefault="00AA09E2" w:rsidP="005E6A2C">
      <w:pPr>
        <w:spacing w:line="320" w:lineRule="auto"/>
        <w:rPr>
          <w:rFonts w:hint="cs"/>
          <w:rtl/>
        </w:rPr>
      </w:pPr>
    </w:p>
    <w:p w:rsidR="005E6A2C" w:rsidRPr="005E6A2C" w:rsidRDefault="005E6A2C" w:rsidP="005E6A2C">
      <w:pPr>
        <w:spacing w:line="320" w:lineRule="auto"/>
        <w:rPr>
          <w:rFonts w:cs="Miriam"/>
          <w:szCs w:val="22"/>
          <w:rtl/>
        </w:rPr>
      </w:pPr>
      <w:r w:rsidRPr="005E6A2C">
        <w:rPr>
          <w:rFonts w:cs="Miriam"/>
          <w:szCs w:val="22"/>
          <w:rtl/>
        </w:rPr>
        <w:t>חקלאות טבע וסביבה</w:t>
      </w:r>
      <w:r w:rsidRPr="005E6A2C">
        <w:rPr>
          <w:rFonts w:cs="FrankRuehl"/>
          <w:szCs w:val="26"/>
          <w:rtl/>
        </w:rPr>
        <w:t xml:space="preserve"> – איכות הסביבה – מניעת מפגעים – קרינה בלתי מייננת</w:t>
      </w:r>
    </w:p>
    <w:p w:rsidR="00B26A2D" w:rsidRDefault="00B26A2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פרק א': מטרות החוק</w:t>
            </w:r>
          </w:p>
        </w:tc>
        <w:tc>
          <w:tcPr>
            <w:tcW w:w="567" w:type="dxa"/>
          </w:tcPr>
          <w:p w:rsidR="00426024" w:rsidRPr="00426024" w:rsidRDefault="00426024" w:rsidP="00426024">
            <w:pPr>
              <w:rPr>
                <w:rStyle w:val="Hyperlink"/>
                <w:rFonts w:hint="cs"/>
                <w:rtl/>
              </w:rPr>
            </w:pPr>
            <w:hyperlink w:anchor="med0" w:tooltip="פרק א: מטרות החוק"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מטרות</w:t>
            </w:r>
          </w:p>
        </w:tc>
        <w:tc>
          <w:tcPr>
            <w:tcW w:w="567" w:type="dxa"/>
          </w:tcPr>
          <w:p w:rsidR="00426024" w:rsidRPr="00426024" w:rsidRDefault="00426024" w:rsidP="00426024">
            <w:pPr>
              <w:rPr>
                <w:rStyle w:val="Hyperlink"/>
                <w:rFonts w:hint="cs"/>
                <w:rtl/>
              </w:rPr>
            </w:pPr>
            <w:hyperlink w:anchor="Seif1" w:tooltip="מטרו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פרק ב': הגדרות</w:t>
            </w:r>
          </w:p>
        </w:tc>
        <w:tc>
          <w:tcPr>
            <w:tcW w:w="567" w:type="dxa"/>
          </w:tcPr>
          <w:p w:rsidR="00426024" w:rsidRPr="00426024" w:rsidRDefault="00426024" w:rsidP="00426024">
            <w:pPr>
              <w:rPr>
                <w:rStyle w:val="Hyperlink"/>
                <w:rFonts w:hint="cs"/>
                <w:rtl/>
              </w:rPr>
            </w:pPr>
            <w:hyperlink w:anchor="med1" w:tooltip="פרק ב: הגדרו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2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הגדרות</w:t>
            </w:r>
          </w:p>
        </w:tc>
        <w:tc>
          <w:tcPr>
            <w:tcW w:w="567" w:type="dxa"/>
          </w:tcPr>
          <w:p w:rsidR="00426024" w:rsidRPr="00426024" w:rsidRDefault="00426024" w:rsidP="00426024">
            <w:pPr>
              <w:rPr>
                <w:rStyle w:val="Hyperlink"/>
                <w:rFonts w:hint="cs"/>
                <w:rtl/>
              </w:rPr>
            </w:pPr>
            <w:hyperlink w:anchor="Seif2" w:tooltip="הגדרו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פרק ג': היתרים</w:t>
            </w:r>
          </w:p>
        </w:tc>
        <w:tc>
          <w:tcPr>
            <w:tcW w:w="567" w:type="dxa"/>
          </w:tcPr>
          <w:p w:rsidR="00426024" w:rsidRPr="00426024" w:rsidRDefault="00426024" w:rsidP="00426024">
            <w:pPr>
              <w:rPr>
                <w:rStyle w:val="Hyperlink"/>
                <w:rFonts w:hint="cs"/>
                <w:rtl/>
              </w:rPr>
            </w:pPr>
            <w:hyperlink w:anchor="med2" w:tooltip="פרק ג: היתרים"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3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היתר</w:t>
            </w:r>
          </w:p>
        </w:tc>
        <w:tc>
          <w:tcPr>
            <w:tcW w:w="567" w:type="dxa"/>
          </w:tcPr>
          <w:p w:rsidR="00426024" w:rsidRPr="00426024" w:rsidRDefault="00426024" w:rsidP="00426024">
            <w:pPr>
              <w:rPr>
                <w:rStyle w:val="Hyperlink"/>
                <w:rFonts w:hint="cs"/>
                <w:rtl/>
              </w:rPr>
            </w:pPr>
            <w:hyperlink w:anchor="Seif3" w:tooltip="היתר"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4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פטור</w:t>
            </w:r>
          </w:p>
        </w:tc>
        <w:tc>
          <w:tcPr>
            <w:tcW w:w="567" w:type="dxa"/>
          </w:tcPr>
          <w:p w:rsidR="00426024" w:rsidRPr="00426024" w:rsidRDefault="00426024" w:rsidP="00426024">
            <w:pPr>
              <w:rPr>
                <w:rStyle w:val="Hyperlink"/>
                <w:rFonts w:hint="cs"/>
                <w:rtl/>
              </w:rPr>
            </w:pPr>
            <w:hyperlink w:anchor="Seif4" w:tooltip="פטור"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5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תוקף היתרים</w:t>
            </w:r>
          </w:p>
        </w:tc>
        <w:tc>
          <w:tcPr>
            <w:tcW w:w="567" w:type="dxa"/>
          </w:tcPr>
          <w:p w:rsidR="00426024" w:rsidRPr="00426024" w:rsidRDefault="00426024" w:rsidP="00426024">
            <w:pPr>
              <w:rPr>
                <w:rStyle w:val="Hyperlink"/>
                <w:rFonts w:hint="cs"/>
                <w:rtl/>
              </w:rPr>
            </w:pPr>
            <w:hyperlink w:anchor="Seif5" w:tooltip="תוקף היתרים"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6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תנאים למתן היתר הקמה</w:t>
            </w:r>
          </w:p>
        </w:tc>
        <w:tc>
          <w:tcPr>
            <w:tcW w:w="567" w:type="dxa"/>
          </w:tcPr>
          <w:p w:rsidR="00426024" w:rsidRPr="00426024" w:rsidRDefault="00426024" w:rsidP="00426024">
            <w:pPr>
              <w:rPr>
                <w:rStyle w:val="Hyperlink"/>
                <w:rFonts w:hint="cs"/>
                <w:rtl/>
              </w:rPr>
            </w:pPr>
            <w:hyperlink w:anchor="Seif6" w:tooltip="תנאים למתן היתר הקמה"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7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תנאים למתן היתר הפעלה</w:t>
            </w:r>
          </w:p>
        </w:tc>
        <w:tc>
          <w:tcPr>
            <w:tcW w:w="567" w:type="dxa"/>
          </w:tcPr>
          <w:p w:rsidR="00426024" w:rsidRPr="00426024" w:rsidRDefault="00426024" w:rsidP="00426024">
            <w:pPr>
              <w:rPr>
                <w:rStyle w:val="Hyperlink"/>
                <w:rFonts w:hint="cs"/>
                <w:rtl/>
              </w:rPr>
            </w:pPr>
            <w:hyperlink w:anchor="Seif7" w:tooltip="תנאים למתן היתר הפעלה"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8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תנאים למתן היתר שירות</w:t>
            </w:r>
          </w:p>
        </w:tc>
        <w:tc>
          <w:tcPr>
            <w:tcW w:w="567" w:type="dxa"/>
          </w:tcPr>
          <w:p w:rsidR="00426024" w:rsidRPr="00426024" w:rsidRDefault="00426024" w:rsidP="00426024">
            <w:pPr>
              <w:rPr>
                <w:rStyle w:val="Hyperlink"/>
                <w:rFonts w:hint="cs"/>
                <w:rtl/>
              </w:rPr>
            </w:pPr>
            <w:hyperlink w:anchor="Seif8" w:tooltip="תנאים למתן היתר שירו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9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התניית רישיונות או היתרים לפי חיקוק אחר</w:t>
            </w:r>
          </w:p>
        </w:tc>
        <w:tc>
          <w:tcPr>
            <w:tcW w:w="567" w:type="dxa"/>
          </w:tcPr>
          <w:p w:rsidR="00426024" w:rsidRPr="00426024" w:rsidRDefault="00426024" w:rsidP="00426024">
            <w:pPr>
              <w:rPr>
                <w:rStyle w:val="Hyperlink"/>
                <w:rFonts w:hint="cs"/>
                <w:rtl/>
              </w:rPr>
            </w:pPr>
            <w:hyperlink w:anchor="Seif9" w:tooltip="התניית רישיונות או היתרים לפי חיקוק אחר"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10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תנאים בהיתר</w:t>
            </w:r>
          </w:p>
        </w:tc>
        <w:tc>
          <w:tcPr>
            <w:tcW w:w="567" w:type="dxa"/>
          </w:tcPr>
          <w:p w:rsidR="00426024" w:rsidRPr="00426024" w:rsidRDefault="00426024" w:rsidP="00426024">
            <w:pPr>
              <w:rPr>
                <w:rStyle w:val="Hyperlink"/>
                <w:rFonts w:hint="cs"/>
                <w:rtl/>
              </w:rPr>
            </w:pPr>
            <w:hyperlink w:anchor="Seif10" w:tooltip="תנאים בהיתר"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11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ביטול היתר או התלייתו</w:t>
            </w:r>
          </w:p>
        </w:tc>
        <w:tc>
          <w:tcPr>
            <w:tcW w:w="567" w:type="dxa"/>
          </w:tcPr>
          <w:p w:rsidR="00426024" w:rsidRPr="00426024" w:rsidRDefault="00426024" w:rsidP="00426024">
            <w:pPr>
              <w:rPr>
                <w:rStyle w:val="Hyperlink"/>
                <w:rFonts w:hint="cs"/>
                <w:rtl/>
              </w:rPr>
            </w:pPr>
            <w:hyperlink w:anchor="Seif11" w:tooltip="ביטול היתר או התלייתו"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12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רישום ודיווח</w:t>
            </w:r>
          </w:p>
        </w:tc>
        <w:tc>
          <w:tcPr>
            <w:tcW w:w="567" w:type="dxa"/>
          </w:tcPr>
          <w:p w:rsidR="00426024" w:rsidRPr="00426024" w:rsidRDefault="00426024" w:rsidP="00426024">
            <w:pPr>
              <w:rPr>
                <w:rStyle w:val="Hyperlink"/>
                <w:rFonts w:hint="cs"/>
                <w:rtl/>
              </w:rPr>
            </w:pPr>
            <w:hyperlink w:anchor="Seif12" w:tooltip="רישום ודיווח"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פרק ד': פיקוח</w:t>
            </w:r>
          </w:p>
        </w:tc>
        <w:tc>
          <w:tcPr>
            <w:tcW w:w="567" w:type="dxa"/>
          </w:tcPr>
          <w:p w:rsidR="00426024" w:rsidRPr="00426024" w:rsidRDefault="00426024" w:rsidP="00426024">
            <w:pPr>
              <w:rPr>
                <w:rStyle w:val="Hyperlink"/>
                <w:rFonts w:hint="cs"/>
                <w:rtl/>
              </w:rPr>
            </w:pPr>
            <w:hyperlink w:anchor="med3" w:tooltip="פרק ד: פיקוח"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14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סמכויות ממונה</w:t>
            </w:r>
          </w:p>
        </w:tc>
        <w:tc>
          <w:tcPr>
            <w:tcW w:w="567" w:type="dxa"/>
          </w:tcPr>
          <w:p w:rsidR="00426024" w:rsidRPr="00426024" w:rsidRDefault="00426024" w:rsidP="00426024">
            <w:pPr>
              <w:rPr>
                <w:rStyle w:val="Hyperlink"/>
                <w:rFonts w:hint="cs"/>
                <w:rtl/>
              </w:rPr>
            </w:pPr>
            <w:hyperlink w:anchor="Seif13" w:tooltip="סמכויות ממונה"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פרק ה': צו סילוק</w:t>
            </w:r>
          </w:p>
        </w:tc>
        <w:tc>
          <w:tcPr>
            <w:tcW w:w="567" w:type="dxa"/>
          </w:tcPr>
          <w:p w:rsidR="00426024" w:rsidRPr="00426024" w:rsidRDefault="00426024" w:rsidP="00426024">
            <w:pPr>
              <w:rPr>
                <w:rStyle w:val="Hyperlink"/>
                <w:rFonts w:hint="cs"/>
                <w:rtl/>
              </w:rPr>
            </w:pPr>
            <w:hyperlink w:anchor="med4" w:tooltip="פרק ה: צו סילוק"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פרק ו': עונשין</w:t>
            </w:r>
          </w:p>
        </w:tc>
        <w:tc>
          <w:tcPr>
            <w:tcW w:w="567" w:type="dxa"/>
          </w:tcPr>
          <w:p w:rsidR="00426024" w:rsidRPr="00426024" w:rsidRDefault="00426024" w:rsidP="00426024">
            <w:pPr>
              <w:rPr>
                <w:rStyle w:val="Hyperlink"/>
                <w:rFonts w:hint="cs"/>
                <w:rtl/>
              </w:rPr>
            </w:pPr>
            <w:hyperlink w:anchor="med5" w:tooltip="פרק ו: עונשין"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16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עונשין</w:t>
            </w:r>
          </w:p>
        </w:tc>
        <w:tc>
          <w:tcPr>
            <w:tcW w:w="567" w:type="dxa"/>
          </w:tcPr>
          <w:p w:rsidR="00426024" w:rsidRPr="00426024" w:rsidRDefault="00426024" w:rsidP="00426024">
            <w:pPr>
              <w:rPr>
                <w:rStyle w:val="Hyperlink"/>
                <w:rFonts w:hint="cs"/>
                <w:rtl/>
              </w:rPr>
            </w:pPr>
            <w:hyperlink w:anchor="Seif14" w:tooltip="עונשין"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17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אחריות נושא משרה בתאגיד</w:t>
            </w:r>
          </w:p>
        </w:tc>
        <w:tc>
          <w:tcPr>
            <w:tcW w:w="567" w:type="dxa"/>
          </w:tcPr>
          <w:p w:rsidR="00426024" w:rsidRPr="00426024" w:rsidRDefault="00426024" w:rsidP="00426024">
            <w:pPr>
              <w:rPr>
                <w:rStyle w:val="Hyperlink"/>
                <w:rFonts w:hint="cs"/>
                <w:rtl/>
              </w:rPr>
            </w:pPr>
            <w:hyperlink w:anchor="Seif15" w:tooltip="אחריות נושא משרה בתאגיד"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17א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סמכויות בית משפט</w:t>
            </w:r>
          </w:p>
        </w:tc>
        <w:tc>
          <w:tcPr>
            <w:tcW w:w="567" w:type="dxa"/>
          </w:tcPr>
          <w:p w:rsidR="00426024" w:rsidRPr="00426024" w:rsidRDefault="00426024" w:rsidP="00426024">
            <w:pPr>
              <w:rPr>
                <w:rStyle w:val="Hyperlink"/>
                <w:rFonts w:hint="cs"/>
                <w:rtl/>
              </w:rPr>
            </w:pPr>
            <w:hyperlink w:anchor="Seif29" w:tooltip="סמכויות בית משפט"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פרק ז': הוראות שונות</w:t>
            </w:r>
          </w:p>
        </w:tc>
        <w:tc>
          <w:tcPr>
            <w:tcW w:w="567" w:type="dxa"/>
          </w:tcPr>
          <w:p w:rsidR="00426024" w:rsidRPr="00426024" w:rsidRDefault="00426024" w:rsidP="00426024">
            <w:pPr>
              <w:rPr>
                <w:rStyle w:val="Hyperlink"/>
                <w:rFonts w:hint="cs"/>
                <w:rtl/>
              </w:rPr>
            </w:pPr>
            <w:hyperlink w:anchor="med6" w:tooltip="פרק ז: הוראות שונו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18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אי תלות ומניעת ניגוד ענינים</w:t>
            </w:r>
          </w:p>
        </w:tc>
        <w:tc>
          <w:tcPr>
            <w:tcW w:w="567" w:type="dxa"/>
          </w:tcPr>
          <w:p w:rsidR="00426024" w:rsidRPr="00426024" w:rsidRDefault="00426024" w:rsidP="00426024">
            <w:pPr>
              <w:rPr>
                <w:rStyle w:val="Hyperlink"/>
                <w:rFonts w:hint="cs"/>
                <w:rtl/>
              </w:rPr>
            </w:pPr>
            <w:hyperlink w:anchor="Seif16" w:tooltip="אי תלות ומניעת ניגוד ענינים"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19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יידוע הציבור</w:t>
            </w:r>
          </w:p>
        </w:tc>
        <w:tc>
          <w:tcPr>
            <w:tcW w:w="567" w:type="dxa"/>
          </w:tcPr>
          <w:p w:rsidR="00426024" w:rsidRPr="00426024" w:rsidRDefault="00426024" w:rsidP="00426024">
            <w:pPr>
              <w:rPr>
                <w:rStyle w:val="Hyperlink"/>
                <w:rFonts w:hint="cs"/>
                <w:rtl/>
              </w:rPr>
            </w:pPr>
            <w:hyperlink w:anchor="Seif17" w:tooltip="יידוע הציבור"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20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דרכי מסירה</w:t>
            </w:r>
          </w:p>
        </w:tc>
        <w:tc>
          <w:tcPr>
            <w:tcW w:w="567" w:type="dxa"/>
          </w:tcPr>
          <w:p w:rsidR="00426024" w:rsidRPr="00426024" w:rsidRDefault="00426024" w:rsidP="00426024">
            <w:pPr>
              <w:rPr>
                <w:rStyle w:val="Hyperlink"/>
                <w:rFonts w:hint="cs"/>
                <w:rtl/>
              </w:rPr>
            </w:pPr>
            <w:hyperlink w:anchor="Seif18" w:tooltip="דרכי מסירה"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21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בקשה לביטול הוראה או</w:t>
            </w:r>
          </w:p>
        </w:tc>
        <w:tc>
          <w:tcPr>
            <w:tcW w:w="567" w:type="dxa"/>
          </w:tcPr>
          <w:p w:rsidR="00426024" w:rsidRPr="00426024" w:rsidRDefault="00426024" w:rsidP="00426024">
            <w:pPr>
              <w:rPr>
                <w:rStyle w:val="Hyperlink"/>
                <w:rFonts w:hint="cs"/>
                <w:rtl/>
              </w:rPr>
            </w:pPr>
            <w:hyperlink w:anchor="Seif19" w:tooltip="בקשה לביטול הוראה או"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22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שמירת דינים</w:t>
            </w:r>
          </w:p>
        </w:tc>
        <w:tc>
          <w:tcPr>
            <w:tcW w:w="567" w:type="dxa"/>
          </w:tcPr>
          <w:p w:rsidR="00426024" w:rsidRPr="00426024" w:rsidRDefault="00426024" w:rsidP="00426024">
            <w:pPr>
              <w:rPr>
                <w:rStyle w:val="Hyperlink"/>
                <w:rFonts w:hint="cs"/>
                <w:rtl/>
              </w:rPr>
            </w:pPr>
            <w:hyperlink w:anchor="Seif20" w:tooltip="שמירת דינים"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23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אגרות</w:t>
            </w:r>
          </w:p>
        </w:tc>
        <w:tc>
          <w:tcPr>
            <w:tcW w:w="567" w:type="dxa"/>
          </w:tcPr>
          <w:p w:rsidR="00426024" w:rsidRPr="00426024" w:rsidRDefault="00426024" w:rsidP="00426024">
            <w:pPr>
              <w:rPr>
                <w:rStyle w:val="Hyperlink"/>
                <w:rFonts w:hint="cs"/>
                <w:rtl/>
              </w:rPr>
            </w:pPr>
            <w:hyperlink w:anchor="Seif21" w:tooltip="אגרו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24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שינוי התוספת</w:t>
            </w:r>
          </w:p>
        </w:tc>
        <w:tc>
          <w:tcPr>
            <w:tcW w:w="567" w:type="dxa"/>
          </w:tcPr>
          <w:p w:rsidR="00426024" w:rsidRPr="00426024" w:rsidRDefault="00426024" w:rsidP="00426024">
            <w:pPr>
              <w:rPr>
                <w:rStyle w:val="Hyperlink"/>
                <w:rFonts w:hint="cs"/>
                <w:rtl/>
              </w:rPr>
            </w:pPr>
            <w:hyperlink w:anchor="Seif22" w:tooltip="שינוי התוספ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25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ביצוע ותקנות</w:t>
            </w:r>
          </w:p>
        </w:tc>
        <w:tc>
          <w:tcPr>
            <w:tcW w:w="567" w:type="dxa"/>
          </w:tcPr>
          <w:p w:rsidR="00426024" w:rsidRPr="00426024" w:rsidRDefault="00426024" w:rsidP="00426024">
            <w:pPr>
              <w:rPr>
                <w:rStyle w:val="Hyperlink"/>
                <w:rFonts w:hint="cs"/>
                <w:rtl/>
              </w:rPr>
            </w:pPr>
            <w:hyperlink w:anchor="Seif23" w:tooltip="ביצוע ותקנו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26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חובת התקנת תקנות</w:t>
            </w:r>
          </w:p>
        </w:tc>
        <w:tc>
          <w:tcPr>
            <w:tcW w:w="567" w:type="dxa"/>
          </w:tcPr>
          <w:p w:rsidR="00426024" w:rsidRPr="00426024" w:rsidRDefault="00426024" w:rsidP="00426024">
            <w:pPr>
              <w:rPr>
                <w:rStyle w:val="Hyperlink"/>
                <w:rFonts w:hint="cs"/>
                <w:rtl/>
              </w:rPr>
            </w:pPr>
            <w:hyperlink w:anchor="Seif24" w:tooltip="חובת התקנת תקנות"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31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סייגים לתחולה</w:t>
            </w:r>
          </w:p>
        </w:tc>
        <w:tc>
          <w:tcPr>
            <w:tcW w:w="567" w:type="dxa"/>
          </w:tcPr>
          <w:p w:rsidR="00426024" w:rsidRPr="00426024" w:rsidRDefault="00426024" w:rsidP="00426024">
            <w:pPr>
              <w:rPr>
                <w:rStyle w:val="Hyperlink"/>
                <w:rFonts w:hint="cs"/>
                <w:rtl/>
              </w:rPr>
            </w:pPr>
            <w:hyperlink w:anchor="Seif25" w:tooltip="סייגים לתחולה"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32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תחילה</w:t>
            </w:r>
          </w:p>
        </w:tc>
        <w:tc>
          <w:tcPr>
            <w:tcW w:w="567" w:type="dxa"/>
          </w:tcPr>
          <w:p w:rsidR="00426024" w:rsidRPr="00426024" w:rsidRDefault="00426024" w:rsidP="00426024">
            <w:pPr>
              <w:rPr>
                <w:rStyle w:val="Hyperlink"/>
                <w:rFonts w:hint="cs"/>
                <w:rtl/>
              </w:rPr>
            </w:pPr>
            <w:hyperlink w:anchor="Seif26" w:tooltip="תחילה"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33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הוראות מעבר</w:t>
            </w:r>
          </w:p>
        </w:tc>
        <w:tc>
          <w:tcPr>
            <w:tcW w:w="567" w:type="dxa"/>
          </w:tcPr>
          <w:p w:rsidR="00426024" w:rsidRPr="00426024" w:rsidRDefault="00426024" w:rsidP="00426024">
            <w:pPr>
              <w:rPr>
                <w:rStyle w:val="Hyperlink"/>
                <w:rFonts w:hint="cs"/>
                <w:rtl/>
              </w:rPr>
            </w:pPr>
            <w:hyperlink w:anchor="Seif27" w:tooltip="הוראות מעבר"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426024" w:rsidRPr="00426024">
        <w:tblPrEx>
          <w:tblCellMar>
            <w:top w:w="0" w:type="dxa"/>
            <w:bottom w:w="0" w:type="dxa"/>
          </w:tblCellMar>
        </w:tblPrEx>
        <w:tc>
          <w:tcPr>
            <w:tcW w:w="1247" w:type="dxa"/>
          </w:tcPr>
          <w:p w:rsidR="00426024" w:rsidRPr="00426024" w:rsidRDefault="00426024" w:rsidP="00426024">
            <w:pPr>
              <w:rPr>
                <w:rStyle w:val="default"/>
                <w:rFonts w:cs="Frankruhel" w:hint="cs"/>
                <w:sz w:val="24"/>
                <w:szCs w:val="24"/>
                <w:rtl/>
              </w:rPr>
            </w:pPr>
            <w:r>
              <w:rPr>
                <w:rStyle w:val="default"/>
                <w:sz w:val="24"/>
                <w:szCs w:val="24"/>
                <w:rtl/>
              </w:rPr>
              <w:t xml:space="preserve">סעיף 5 </w:t>
            </w:r>
          </w:p>
        </w:tc>
        <w:tc>
          <w:tcPr>
            <w:tcW w:w="5669" w:type="dxa"/>
          </w:tcPr>
          <w:p w:rsidR="00426024" w:rsidRPr="00426024" w:rsidRDefault="00426024" w:rsidP="00426024">
            <w:pPr>
              <w:rPr>
                <w:rStyle w:val="default"/>
                <w:rFonts w:cs="Frankruhel" w:hint="cs"/>
                <w:sz w:val="24"/>
                <w:szCs w:val="24"/>
                <w:rtl/>
              </w:rPr>
            </w:pPr>
            <w:r>
              <w:rPr>
                <w:rStyle w:val="default"/>
                <w:sz w:val="24"/>
                <w:szCs w:val="24"/>
                <w:rtl/>
              </w:rPr>
              <w:t>ת"ט תשס"ו 2006</w:t>
            </w:r>
          </w:p>
        </w:tc>
        <w:tc>
          <w:tcPr>
            <w:tcW w:w="567" w:type="dxa"/>
          </w:tcPr>
          <w:p w:rsidR="00426024" w:rsidRPr="00426024" w:rsidRDefault="00426024" w:rsidP="00426024">
            <w:pPr>
              <w:rPr>
                <w:rStyle w:val="Hyperlink"/>
                <w:rFonts w:hint="cs"/>
                <w:rtl/>
              </w:rPr>
            </w:pPr>
            <w:hyperlink w:anchor="Seif28" w:tooltip="תט תשסו 2006" w:history="1">
              <w:r w:rsidRPr="00426024">
                <w:rPr>
                  <w:rStyle w:val="Hyperlink"/>
                </w:rPr>
                <w:t>Go</w:t>
              </w:r>
            </w:hyperlink>
          </w:p>
        </w:tc>
        <w:tc>
          <w:tcPr>
            <w:tcW w:w="850" w:type="dxa"/>
          </w:tcPr>
          <w:p w:rsidR="00426024" w:rsidRPr="00426024" w:rsidRDefault="00426024" w:rsidP="00426024">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bl>
    <w:p w:rsidR="00B26A2D" w:rsidRDefault="00B26A2D">
      <w:pPr>
        <w:pStyle w:val="P00"/>
        <w:spacing w:before="72"/>
        <w:ind w:left="0" w:right="1134"/>
        <w:rPr>
          <w:rStyle w:val="default"/>
          <w:rFonts w:cs="FrankRuehl" w:hint="cs"/>
          <w:rtl/>
        </w:rPr>
      </w:pPr>
    </w:p>
    <w:p w:rsidR="00B26A2D" w:rsidRDefault="00B26A2D">
      <w:pPr>
        <w:pStyle w:val="big-header"/>
        <w:ind w:left="0" w:right="1134"/>
        <w:rPr>
          <w:rFonts w:cs="FrankRuehl" w:hint="cs"/>
          <w:sz w:val="32"/>
          <w:rtl/>
        </w:rPr>
      </w:pPr>
    </w:p>
    <w:p w:rsidR="00B26A2D" w:rsidRDefault="00B26A2D" w:rsidP="005E6A2C">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הקרינה הבלתי מייננת, תשס"ו-2006</w:t>
      </w:r>
      <w:r>
        <w:rPr>
          <w:rStyle w:val="default"/>
          <w:sz w:val="22"/>
          <w:szCs w:val="22"/>
          <w:rtl/>
        </w:rPr>
        <w:footnoteReference w:customMarkFollows="1" w:id="1"/>
        <w:t>*</w:t>
      </w:r>
    </w:p>
    <w:p w:rsidR="00B26A2D" w:rsidRDefault="00B26A2D">
      <w:pPr>
        <w:pStyle w:val="medium2-header"/>
        <w:keepLines w:val="0"/>
        <w:spacing w:before="72"/>
        <w:ind w:left="0" w:right="1134"/>
        <w:rPr>
          <w:rFonts w:cs="FrankRuehl" w:hint="cs"/>
          <w:noProof/>
          <w:rtl/>
        </w:rPr>
      </w:pPr>
      <w:bookmarkStart w:id="1" w:name="med0"/>
      <w:bookmarkEnd w:id="1"/>
      <w:r>
        <w:rPr>
          <w:rFonts w:cs="FrankRuehl" w:hint="cs"/>
          <w:noProof/>
          <w:rtl/>
        </w:rPr>
        <w:t>פרק א': מטרות החוק</w:t>
      </w:r>
    </w:p>
    <w:p w:rsidR="00B26A2D" w:rsidRDefault="00B26A2D" w:rsidP="00AA09E2">
      <w:pPr>
        <w:pStyle w:val="P00"/>
        <w:spacing w:before="72"/>
        <w:ind w:left="0" w:right="1134"/>
        <w:rPr>
          <w:rStyle w:val="big-number"/>
          <w:rFonts w:cs="FrankRuehl" w:hint="cs"/>
          <w:sz w:val="26"/>
          <w:szCs w:val="26"/>
          <w:rtl/>
        </w:rPr>
      </w:pPr>
      <w:bookmarkStart w:id="2" w:name="Seif1"/>
      <w:bookmarkEnd w:id="2"/>
      <w:r>
        <w:rPr>
          <w:rFonts w:cs="Miriam"/>
          <w:lang w:val="he-IL"/>
        </w:rPr>
        <w:pict>
          <v:rect id="_x0000_s2050" style="position:absolute;left:0;text-align:left;margin-left:463.5pt;margin-top:7.1pt;width:75.05pt;height:9.45pt;z-index:251635200" filled="f" stroked="f" strokecolor="lime" strokeweight=".25pt">
            <v:textbox style="mso-next-textbox:#_x0000_s2050" inset="1mm,0,1mm,0">
              <w:txbxContent>
                <w:p w:rsidR="00B26A2D" w:rsidRDefault="00B26A2D">
                  <w:pPr>
                    <w:spacing w:line="160" w:lineRule="exact"/>
                    <w:rPr>
                      <w:rFonts w:cs="Miriam" w:hint="cs"/>
                      <w:sz w:val="18"/>
                      <w:szCs w:val="18"/>
                      <w:rtl/>
                    </w:rPr>
                  </w:pPr>
                  <w:r>
                    <w:rPr>
                      <w:rFonts w:cs="Miriam" w:hint="cs"/>
                      <w:sz w:val="18"/>
                      <w:szCs w:val="18"/>
                      <w:rtl/>
                    </w:rPr>
                    <w:t>מטרות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t>חוק זה מטרתו להגן על הציבור ועל הסביבה מפני השפעות של חשיפה לקרינה בלתי</w:t>
      </w:r>
      <w:r>
        <w:rPr>
          <w:rStyle w:val="big-number"/>
          <w:rFonts w:cs="FrankRuehl" w:hint="cs"/>
          <w:sz w:val="26"/>
          <w:szCs w:val="26"/>
          <w:rtl/>
        </w:rPr>
        <w:t xml:space="preserve"> </w:t>
      </w:r>
      <w:r>
        <w:rPr>
          <w:rStyle w:val="big-number"/>
          <w:rFonts w:cs="FrankRuehl"/>
          <w:sz w:val="26"/>
          <w:szCs w:val="26"/>
          <w:rtl/>
        </w:rPr>
        <w:t>מייננת, ולהסדיר את העיסוק במקורות קרינה, הקמתם והפעלתם ובמתן שירות למדידת קרינה, בין השאר על ידי קביעת איסורים וחובות בהתאם לעקרון הזהירות המונעת.</w:t>
      </w:r>
    </w:p>
    <w:p w:rsidR="00B26A2D" w:rsidRDefault="00B26A2D">
      <w:pPr>
        <w:pStyle w:val="medium2-header"/>
        <w:keepLines w:val="0"/>
        <w:spacing w:before="72"/>
        <w:ind w:left="0" w:right="1134"/>
        <w:rPr>
          <w:rFonts w:cs="FrankRuehl" w:hint="cs"/>
          <w:noProof/>
          <w:rtl/>
        </w:rPr>
      </w:pPr>
      <w:bookmarkStart w:id="3" w:name="med1"/>
      <w:bookmarkEnd w:id="3"/>
      <w:r>
        <w:rPr>
          <w:rFonts w:cs="FrankRuehl"/>
          <w:noProof/>
          <w:rtl/>
        </w:rPr>
        <w:t>פרק ב': הגדרות</w:t>
      </w:r>
    </w:p>
    <w:p w:rsidR="00B26A2D" w:rsidRDefault="00B26A2D" w:rsidP="00AA09E2">
      <w:pPr>
        <w:pStyle w:val="P00"/>
        <w:spacing w:before="72"/>
        <w:ind w:left="0" w:right="1134"/>
        <w:rPr>
          <w:rStyle w:val="big-number"/>
          <w:rFonts w:cs="FrankRuehl" w:hint="cs"/>
          <w:sz w:val="26"/>
          <w:szCs w:val="26"/>
          <w:rtl/>
        </w:rPr>
      </w:pPr>
      <w:bookmarkStart w:id="4" w:name="Seif2"/>
      <w:bookmarkEnd w:id="4"/>
      <w:r>
        <w:rPr>
          <w:rFonts w:cs="Miriam"/>
          <w:lang w:val="he-IL"/>
        </w:rPr>
        <w:pict>
          <v:rect id="_x0000_s2173" style="position:absolute;left:0;text-align:left;margin-left:463.5pt;margin-top:7.1pt;width:75.05pt;height:14.45pt;z-index:251636224" filled="f" stroked="f" strokecolor="lime" strokeweight=".25pt">
            <v:textbox style="mso-next-textbox:#_x0000_s2173" inset="1mm,0,1mm,0">
              <w:txbxContent>
                <w:p w:rsidR="00B26A2D" w:rsidRDefault="00B26A2D">
                  <w:pPr>
                    <w:pStyle w:val="a7"/>
                    <w:spacing w:line="160" w:lineRule="exact"/>
                    <w:rPr>
                      <w:rFonts w:hint="cs"/>
                      <w:rtl/>
                    </w:rPr>
                  </w:pPr>
                  <w:r>
                    <w:rPr>
                      <w:rFonts w:hint="cs"/>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בחוק זה –</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"היתר" – היתר הקמה, היתר הפעלה או היתר למתן שירות;</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"היתר הפעלה" – היתר להפעלה של מקור קרינה, שניתן לפי סעיף 3;</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"היתר הקמה" – היתר להקמה של מקור קרינה, שניתן לפי סעיף 3;</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"היתר למתן שירות" – היתר למתן שירות למדידת קרינה, שניתן לפי סעיף 3;</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"ממונה" – מי שהשר הסמיכו להיות ממונה לענין הוראות חוק זה, כולן או חלקן;</w:t>
      </w:r>
    </w:p>
    <w:p w:rsidR="00B26A2D" w:rsidRDefault="00AA09E2" w:rsidP="00E87D6B">
      <w:pPr>
        <w:pStyle w:val="P00"/>
        <w:spacing w:before="72"/>
        <w:ind w:left="0" w:right="1134"/>
        <w:rPr>
          <w:rStyle w:val="big-number"/>
          <w:rFonts w:cs="FrankRuehl" w:hint="cs"/>
          <w:sz w:val="26"/>
          <w:szCs w:val="26"/>
          <w:rtl/>
        </w:rPr>
      </w:pPr>
      <w:r>
        <w:rPr>
          <w:rFonts w:cs="FrankRuehl" w:hint="cs"/>
          <w:sz w:val="26"/>
          <w:rtl/>
          <w:lang w:eastAsia="en-US"/>
        </w:rPr>
        <w:pict>
          <v:shapetype id="_x0000_t202" coordsize="21600,21600" o:spt="202" path="m,l,21600r21600,l21600,xe">
            <v:stroke joinstyle="miter"/>
            <v:path gradientshapeok="t" o:connecttype="rect"/>
          </v:shapetype>
          <v:shape id="_x0000_s2352" type="#_x0000_t202" style="position:absolute;left:0;text-align:left;margin-left:470.35pt;margin-top:7.1pt;width:1in;height:18pt;z-index:251672064" filled="f" stroked="f">
            <v:textbox inset="1mm,0,1mm,0">
              <w:txbxContent>
                <w:p w:rsidR="00AA09E2" w:rsidRDefault="00AA09E2" w:rsidP="00AA09E2">
                  <w:pPr>
                    <w:pStyle w:val="a7"/>
                    <w:spacing w:line="160" w:lineRule="exact"/>
                    <w:rPr>
                      <w:rFonts w:hint="cs"/>
                      <w:rtl/>
                    </w:rPr>
                  </w:pPr>
                  <w:r>
                    <w:rPr>
                      <w:rFonts w:hint="cs"/>
                      <w:rtl/>
                    </w:rPr>
                    <w:t>(תיקון מס' 2) תשע"א-2011</w:t>
                  </w:r>
                </w:p>
              </w:txbxContent>
            </v:textbox>
            <w10:anchorlock/>
          </v:shape>
        </w:pict>
      </w:r>
      <w:r w:rsidR="00B26A2D">
        <w:rPr>
          <w:rStyle w:val="big-number"/>
          <w:rFonts w:cs="FrankRuehl" w:hint="cs"/>
          <w:sz w:val="26"/>
          <w:szCs w:val="26"/>
          <w:rtl/>
        </w:rPr>
        <w:tab/>
      </w:r>
      <w:r w:rsidR="00B26A2D">
        <w:rPr>
          <w:rStyle w:val="big-number"/>
          <w:rFonts w:cs="FrankRuehl"/>
          <w:sz w:val="26"/>
          <w:szCs w:val="26"/>
          <w:rtl/>
        </w:rPr>
        <w:t xml:space="preserve">"מפקח" – </w:t>
      </w:r>
      <w:r w:rsidR="00E87D6B">
        <w:rPr>
          <w:rStyle w:val="big-number"/>
          <w:rFonts w:cs="FrankRuehl" w:hint="cs"/>
          <w:sz w:val="26"/>
          <w:szCs w:val="26"/>
          <w:rtl/>
        </w:rPr>
        <w:t>(נמחקה)</w:t>
      </w:r>
      <w:r w:rsidR="00B26A2D">
        <w:rPr>
          <w:rStyle w:val="big-number"/>
          <w:rFonts w:cs="FrankRuehl"/>
          <w:sz w:val="26"/>
          <w:szCs w:val="26"/>
          <w:rtl/>
        </w:rPr>
        <w:t>;</w:t>
      </w:r>
    </w:p>
    <w:p w:rsidR="00AA09E2" w:rsidRPr="004D33D8" w:rsidRDefault="00AA09E2" w:rsidP="00D07514">
      <w:pPr>
        <w:pStyle w:val="P00"/>
        <w:spacing w:before="0"/>
        <w:ind w:left="0" w:right="1134"/>
        <w:rPr>
          <w:rStyle w:val="default"/>
          <w:rFonts w:cs="FrankRuehl" w:hint="cs"/>
          <w:vanish/>
          <w:color w:val="FF0000"/>
          <w:sz w:val="20"/>
          <w:szCs w:val="20"/>
          <w:shd w:val="clear" w:color="auto" w:fill="FFFF99"/>
          <w:rtl/>
        </w:rPr>
      </w:pPr>
      <w:bookmarkStart w:id="5" w:name="Rov46"/>
      <w:r w:rsidRPr="004D33D8">
        <w:rPr>
          <w:rStyle w:val="default"/>
          <w:rFonts w:cs="FrankRuehl" w:hint="cs"/>
          <w:vanish/>
          <w:color w:val="FF0000"/>
          <w:sz w:val="20"/>
          <w:szCs w:val="20"/>
          <w:shd w:val="clear" w:color="auto" w:fill="FFFF99"/>
          <w:rtl/>
        </w:rPr>
        <w:t xml:space="preserve">מיום </w:t>
      </w:r>
      <w:r w:rsidR="00D07514" w:rsidRPr="004D33D8">
        <w:rPr>
          <w:rStyle w:val="default"/>
          <w:rFonts w:cs="FrankRuehl" w:hint="cs"/>
          <w:vanish/>
          <w:color w:val="FF0000"/>
          <w:sz w:val="20"/>
          <w:szCs w:val="20"/>
          <w:shd w:val="clear" w:color="auto" w:fill="FFFF99"/>
          <w:rtl/>
        </w:rPr>
        <w:t>1</w:t>
      </w:r>
      <w:r w:rsidRPr="004D33D8">
        <w:rPr>
          <w:rStyle w:val="default"/>
          <w:rFonts w:cs="FrankRuehl" w:hint="cs"/>
          <w:vanish/>
          <w:color w:val="FF0000"/>
          <w:sz w:val="20"/>
          <w:szCs w:val="20"/>
          <w:shd w:val="clear" w:color="auto" w:fill="FFFF99"/>
          <w:rtl/>
        </w:rPr>
        <w:t>.8.2011</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r w:rsidRPr="004D33D8">
        <w:rPr>
          <w:rStyle w:val="default"/>
          <w:rFonts w:cs="FrankRuehl" w:hint="cs"/>
          <w:b/>
          <w:bCs/>
          <w:vanish/>
          <w:sz w:val="20"/>
          <w:szCs w:val="20"/>
          <w:shd w:val="clear" w:color="auto" w:fill="FFFF99"/>
          <w:rtl/>
        </w:rPr>
        <w:t>תיקון מס' 2</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hyperlink r:id="rId7" w:history="1">
        <w:r w:rsidRPr="004D33D8">
          <w:rPr>
            <w:rStyle w:val="Hyperlink"/>
            <w:rFonts w:cs="FrankRuehl" w:hint="cs"/>
            <w:vanish/>
            <w:szCs w:val="20"/>
            <w:shd w:val="clear" w:color="auto" w:fill="FFFF99"/>
            <w:rtl/>
          </w:rPr>
          <w:t>ס"ח תשע"א מס' 2290</w:t>
        </w:r>
      </w:hyperlink>
      <w:r w:rsidRPr="004D33D8">
        <w:rPr>
          <w:rStyle w:val="default"/>
          <w:rFonts w:cs="FrankRuehl" w:hint="cs"/>
          <w:vanish/>
          <w:sz w:val="20"/>
          <w:szCs w:val="20"/>
          <w:shd w:val="clear" w:color="auto" w:fill="FFFF99"/>
          <w:rtl/>
        </w:rPr>
        <w:t xml:space="preserve"> מיום 5.4.2011 עמ' 74</w:t>
      </w:r>
      <w:r w:rsidRPr="004D33D8">
        <w:rPr>
          <w:rStyle w:val="default"/>
          <w:rFonts w:cs="FrankRuehl" w:hint="cs"/>
          <w:vanish/>
          <w:szCs w:val="20"/>
          <w:shd w:val="clear" w:color="auto" w:fill="FFFF99"/>
          <w:rtl/>
        </w:rPr>
        <w:t>9</w:t>
      </w:r>
      <w:r w:rsidRPr="004D33D8">
        <w:rPr>
          <w:rStyle w:val="default"/>
          <w:rFonts w:cs="FrankRuehl" w:hint="cs"/>
          <w:vanish/>
          <w:sz w:val="20"/>
          <w:szCs w:val="20"/>
          <w:shd w:val="clear" w:color="auto" w:fill="FFFF99"/>
          <w:rtl/>
        </w:rPr>
        <w:t xml:space="preserve"> (</w:t>
      </w:r>
      <w:hyperlink r:id="rId8" w:history="1">
        <w:r w:rsidRPr="004D33D8">
          <w:rPr>
            <w:rStyle w:val="Hyperlink"/>
            <w:rFonts w:cs="FrankRuehl" w:hint="cs"/>
            <w:vanish/>
            <w:szCs w:val="20"/>
            <w:shd w:val="clear" w:color="auto" w:fill="FFFF99"/>
            <w:rtl/>
          </w:rPr>
          <w:t>ה"ח 483</w:t>
        </w:r>
      </w:hyperlink>
      <w:r w:rsidRPr="004D33D8">
        <w:rPr>
          <w:rStyle w:val="default"/>
          <w:rFonts w:cs="FrankRuehl" w:hint="cs"/>
          <w:vanish/>
          <w:sz w:val="20"/>
          <w:szCs w:val="20"/>
          <w:shd w:val="clear" w:color="auto" w:fill="FFFF99"/>
          <w:rtl/>
        </w:rPr>
        <w:t>)</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r w:rsidRPr="004D33D8">
        <w:rPr>
          <w:rStyle w:val="default"/>
          <w:rFonts w:cs="FrankRuehl" w:hint="cs"/>
          <w:b/>
          <w:bCs/>
          <w:vanish/>
          <w:sz w:val="20"/>
          <w:szCs w:val="20"/>
          <w:shd w:val="clear" w:color="auto" w:fill="FFFF99"/>
          <w:rtl/>
        </w:rPr>
        <w:t>מחיקת הגדרת "מפקח"</w:t>
      </w:r>
    </w:p>
    <w:p w:rsidR="00AA09E2" w:rsidRPr="004D33D8" w:rsidRDefault="00AA09E2" w:rsidP="00AA09E2">
      <w:pPr>
        <w:pStyle w:val="P00"/>
        <w:ind w:left="0" w:right="1134"/>
        <w:rPr>
          <w:rStyle w:val="default"/>
          <w:rFonts w:cs="FrankRuehl" w:hint="cs"/>
          <w:vanish/>
          <w:szCs w:val="20"/>
          <w:shd w:val="clear" w:color="auto" w:fill="FFFF99"/>
          <w:rtl/>
        </w:rPr>
      </w:pPr>
      <w:r w:rsidRPr="004D33D8">
        <w:rPr>
          <w:rStyle w:val="default"/>
          <w:rFonts w:cs="FrankRuehl" w:hint="cs"/>
          <w:vanish/>
          <w:sz w:val="20"/>
          <w:szCs w:val="20"/>
          <w:shd w:val="clear" w:color="auto" w:fill="FFFF99"/>
          <w:rtl/>
        </w:rPr>
        <w:t>הנוסח הקודם:</w:t>
      </w:r>
    </w:p>
    <w:p w:rsidR="00AA09E2" w:rsidRPr="00AA09E2" w:rsidRDefault="00AA09E2" w:rsidP="00AA09E2">
      <w:pPr>
        <w:pStyle w:val="P00"/>
        <w:spacing w:before="0"/>
        <w:ind w:left="0" w:right="1134"/>
        <w:rPr>
          <w:rStyle w:val="big-number"/>
          <w:rFonts w:cs="FrankRuehl" w:hint="cs"/>
          <w:strike/>
          <w:sz w:val="2"/>
          <w:szCs w:val="2"/>
          <w:rtl/>
        </w:rPr>
      </w:pPr>
      <w:r w:rsidRPr="004D33D8">
        <w:rPr>
          <w:rStyle w:val="big-number"/>
          <w:rFonts w:cs="FrankRuehl" w:hint="cs"/>
          <w:vanish/>
          <w:sz w:val="22"/>
          <w:szCs w:val="22"/>
          <w:shd w:val="clear" w:color="auto" w:fill="FFFF99"/>
          <w:rtl/>
        </w:rPr>
        <w:tab/>
      </w:r>
      <w:r w:rsidRPr="004D33D8">
        <w:rPr>
          <w:rStyle w:val="big-number"/>
          <w:rFonts w:cs="FrankRuehl"/>
          <w:strike/>
          <w:vanish/>
          <w:sz w:val="22"/>
          <w:szCs w:val="22"/>
          <w:shd w:val="clear" w:color="auto" w:fill="FFFF99"/>
          <w:rtl/>
        </w:rPr>
        <w:t>"מפקח" – מי שהשר הסמיכו להיות מפקח לפי הוראות סעיף 13;</w:t>
      </w:r>
      <w:bookmarkEnd w:id="5"/>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"מקור קרינה" – מכשיר, מיתקן או מערכת טכנולוגית, שבמהלך הפעלתם נוצרת או עלולה להיווצר, קרינה בלתי מייננת, למעט קרינה לשימוש רפואי;</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"קרינה בלתי מייננת", "קרינה" – פליטת גלים אלקטרומגנטיים שרמת האנרגיה שלהם פחותה מ</w:t>
      </w:r>
      <w:r>
        <w:rPr>
          <w:rStyle w:val="big-number"/>
          <w:rFonts w:cs="FrankRuehl" w:hint="cs"/>
          <w:sz w:val="26"/>
          <w:szCs w:val="26"/>
          <w:rtl/>
        </w:rPr>
        <w:t>-</w:t>
      </w:r>
      <w:r>
        <w:rPr>
          <w:rStyle w:val="big-number"/>
          <w:rFonts w:cs="FrankRuehl"/>
          <w:sz w:val="26"/>
          <w:szCs w:val="26"/>
          <w:rtl/>
        </w:rPr>
        <w:t>5 אלקטרון וולט ושאינם יכולים לגרום ליינון (</w:t>
      </w:r>
      <w:r>
        <w:rPr>
          <w:rStyle w:val="big-number"/>
          <w:rFonts w:cs="FrankRuehl"/>
          <w:sz w:val="20"/>
          <w:szCs w:val="20"/>
        </w:rPr>
        <w:t>ionization</w:t>
      </w:r>
      <w:r>
        <w:rPr>
          <w:rStyle w:val="big-number"/>
          <w:rFonts w:cs="FrankRuehl" w:hint="cs"/>
          <w:sz w:val="26"/>
          <w:szCs w:val="26"/>
          <w:rtl/>
        </w:rPr>
        <w:t>);</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"שירות למדידת קרינה</w:t>
      </w:r>
      <w:r>
        <w:rPr>
          <w:rStyle w:val="big-number"/>
          <w:rFonts w:cs="FrankRuehl" w:hint="cs"/>
          <w:sz w:val="26"/>
          <w:szCs w:val="26"/>
          <w:rtl/>
        </w:rPr>
        <w:t>"</w:t>
      </w:r>
      <w:r>
        <w:rPr>
          <w:rStyle w:val="big-number"/>
          <w:rFonts w:cs="FrankRuehl"/>
          <w:sz w:val="26"/>
          <w:szCs w:val="26"/>
          <w:rtl/>
        </w:rPr>
        <w:t xml:space="preserve"> – שירות למדידה של קרינה בלתי מייננת, לרבות הערכת רמות החשיפה של בני אדם והסביבה לקרינה הצפויה ממקור הקרינה;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"השר" – השר לאיכות הסביבה.</w:t>
      </w:r>
    </w:p>
    <w:p w:rsidR="00B26A2D" w:rsidRDefault="00B26A2D">
      <w:pPr>
        <w:pStyle w:val="medium2-header"/>
        <w:keepLines w:val="0"/>
        <w:spacing w:before="72"/>
        <w:ind w:left="0" w:right="1134"/>
        <w:rPr>
          <w:rFonts w:cs="FrankRuehl" w:hint="cs"/>
          <w:noProof/>
          <w:rtl/>
        </w:rPr>
      </w:pPr>
      <w:bookmarkStart w:id="6" w:name="med2"/>
      <w:bookmarkEnd w:id="6"/>
      <w:r>
        <w:rPr>
          <w:rFonts w:cs="FrankRuehl"/>
          <w:noProof/>
          <w:rtl/>
        </w:rPr>
        <w:t>פרק ג': היתרים</w:t>
      </w:r>
    </w:p>
    <w:p w:rsidR="00B26A2D" w:rsidRDefault="00B26A2D" w:rsidP="00AA09E2">
      <w:pPr>
        <w:pStyle w:val="P00"/>
        <w:spacing w:before="72"/>
        <w:ind w:left="0" w:right="1134"/>
        <w:rPr>
          <w:rStyle w:val="big-number"/>
          <w:rFonts w:cs="FrankRuehl" w:hint="cs"/>
          <w:sz w:val="26"/>
          <w:szCs w:val="26"/>
          <w:rtl/>
        </w:rPr>
      </w:pPr>
      <w:bookmarkStart w:id="7" w:name="Seif3"/>
      <w:bookmarkEnd w:id="7"/>
      <w:r>
        <w:rPr>
          <w:rFonts w:cs="Miriam"/>
          <w:lang w:val="he-IL"/>
        </w:rPr>
        <w:pict>
          <v:rect id="_x0000_s2219" style="position:absolute;left:0;text-align:left;margin-left:463.5pt;margin-top:7.1pt;width:75.05pt;height:8.95pt;z-index:251637248" filled="f" stroked="f" strokecolor="lime" strokeweight=".25pt">
            <v:textbox style="mso-next-textbox:#_x0000_s2219" inset="1mm,0,1mm,0">
              <w:txbxContent>
                <w:p w:rsidR="00B26A2D" w:rsidRDefault="00B26A2D">
                  <w:pPr>
                    <w:pStyle w:val="a7"/>
                    <w:spacing w:line="160" w:lineRule="exact"/>
                    <w:rPr>
                      <w:rFonts w:hint="cs"/>
                      <w:rtl/>
                    </w:rPr>
                  </w:pPr>
                  <w:r>
                    <w:rPr>
                      <w:rFonts w:hint="cs"/>
                      <w:rtl/>
                    </w:rPr>
                    <w:t>היתר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לא יקים אדם מקור קרינה, לא יפעיל מקור קרינה ולא ייתן שירות למדידת קרינה,</w:t>
      </w:r>
      <w:r>
        <w:rPr>
          <w:rStyle w:val="big-number"/>
          <w:rFonts w:cs="FrankRuehl" w:hint="cs"/>
          <w:sz w:val="26"/>
          <w:szCs w:val="26"/>
          <w:rtl/>
        </w:rPr>
        <w:t xml:space="preserve"> </w:t>
      </w:r>
      <w:r>
        <w:rPr>
          <w:rStyle w:val="big-number"/>
          <w:rFonts w:cs="FrankRuehl"/>
          <w:sz w:val="26"/>
          <w:szCs w:val="26"/>
          <w:rtl/>
        </w:rPr>
        <w:t>אלא אם כן בידו היתר הקמה, היתר הפעלה או היתר למתן שירות, לפי הענין, שנתן לו ממונה לפי הוראות חוק זה, ובהתאם לתנאיו.</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בלי לגרוע מכלליות האמור בסעיף קטן (א), רשאי מבקש היתר הפעלה לבצע הפעלה ניסיונית של מקור קרינה במשך תקופה שלא תעלה על שלושה חודשים, טרם קבלת</w:t>
      </w:r>
      <w:r>
        <w:rPr>
          <w:rStyle w:val="big-number"/>
          <w:rFonts w:cs="FrankRuehl" w:hint="cs"/>
          <w:sz w:val="26"/>
          <w:szCs w:val="26"/>
          <w:rtl/>
        </w:rPr>
        <w:t xml:space="preserve"> </w:t>
      </w:r>
      <w:r>
        <w:rPr>
          <w:rStyle w:val="big-number"/>
          <w:rFonts w:cs="FrankRuehl"/>
          <w:sz w:val="26"/>
          <w:szCs w:val="26"/>
          <w:rtl/>
        </w:rPr>
        <w:t>היתר הפעלה, לשם עריכת מדידות ובדיקות הכרוכות בהרצת ההפעלה של מקור הקרינה,</w:t>
      </w:r>
      <w:r>
        <w:rPr>
          <w:rStyle w:val="big-number"/>
          <w:rFonts w:cs="FrankRuehl" w:hint="cs"/>
          <w:sz w:val="26"/>
          <w:szCs w:val="26"/>
          <w:rtl/>
        </w:rPr>
        <w:t xml:space="preserve"> </w:t>
      </w:r>
      <w:r>
        <w:rPr>
          <w:rStyle w:val="big-number"/>
          <w:rFonts w:cs="FrankRuehl"/>
          <w:sz w:val="26"/>
          <w:szCs w:val="26"/>
          <w:rtl/>
        </w:rPr>
        <w:t>בהתאם להנחיות ממונה, כאמור בסעיף 7(א)( 2), ובלבד שיש בידו היתר הקמה אם הדבר דרוש לפי הוראות חוק זה.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היתר הקמה והיתר הפעלה יכול שיינתנו לגבי מקור קרינה מסוים או לגבי סוג מסוים של מקורות קרינה.</w:t>
      </w:r>
    </w:p>
    <w:p w:rsidR="00B26A2D" w:rsidRDefault="00B26A2D" w:rsidP="00AA09E2">
      <w:pPr>
        <w:pStyle w:val="P00"/>
        <w:spacing w:before="72"/>
        <w:ind w:left="0" w:right="1134"/>
        <w:rPr>
          <w:rStyle w:val="big-number"/>
          <w:rFonts w:cs="FrankRuehl" w:hint="cs"/>
          <w:sz w:val="26"/>
          <w:szCs w:val="26"/>
          <w:rtl/>
        </w:rPr>
      </w:pPr>
      <w:bookmarkStart w:id="8" w:name="Seif4"/>
      <w:bookmarkEnd w:id="8"/>
      <w:r>
        <w:rPr>
          <w:rFonts w:cs="Miriam"/>
          <w:lang w:val="he-IL"/>
        </w:rPr>
        <w:pict>
          <v:rect id="_x0000_s2220" style="position:absolute;left:0;text-align:left;margin-left:463.5pt;margin-top:7.1pt;width:75.05pt;height:9pt;z-index:251638272" filled="f" stroked="f" strokecolor="lime" strokeweight=".25pt">
            <v:textbox style="mso-next-textbox:#_x0000_s2220" inset="1mm,0,1mm,0">
              <w:txbxContent>
                <w:p w:rsidR="00B26A2D" w:rsidRDefault="00B26A2D">
                  <w:pPr>
                    <w:pStyle w:val="a7"/>
                    <w:spacing w:line="160" w:lineRule="exact"/>
                    <w:rPr>
                      <w:rFonts w:hint="cs"/>
                      <w:rtl/>
                    </w:rPr>
                  </w:pPr>
                  <w:r>
                    <w:rPr>
                      <w:rFonts w:hint="cs"/>
                      <w:rtl/>
                    </w:rPr>
                    <w:t>פטור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הוראות סעיף 3 לא יחולו על הקמה או על הפעלה של מקור קרינה המפורט בתוספת.</w:t>
      </w:r>
    </w:p>
    <w:p w:rsidR="00B26A2D" w:rsidRDefault="00B26A2D" w:rsidP="00AA09E2">
      <w:pPr>
        <w:pStyle w:val="P00"/>
        <w:spacing w:before="72"/>
        <w:ind w:left="0" w:right="1134"/>
        <w:rPr>
          <w:rStyle w:val="big-number"/>
          <w:rFonts w:cs="FrankRuehl" w:hint="cs"/>
          <w:sz w:val="26"/>
          <w:szCs w:val="26"/>
          <w:rtl/>
        </w:rPr>
      </w:pPr>
      <w:bookmarkStart w:id="9" w:name="Seif5"/>
      <w:bookmarkEnd w:id="9"/>
      <w:r>
        <w:rPr>
          <w:rFonts w:cs="Miriam"/>
          <w:lang w:val="he-IL"/>
        </w:rPr>
        <w:pict>
          <v:rect id="_x0000_s2221" style="position:absolute;left:0;text-align:left;margin-left:463.5pt;margin-top:7.1pt;width:75.05pt;height:9.85pt;z-index:251639296" filled="f" stroked="f" strokecolor="lime" strokeweight=".25pt">
            <v:textbox style="mso-next-textbox:#_x0000_s2221" inset="1mm,0,1mm,0">
              <w:txbxContent>
                <w:p w:rsidR="00B26A2D" w:rsidRDefault="00B26A2D">
                  <w:pPr>
                    <w:pStyle w:val="a7"/>
                    <w:spacing w:line="160" w:lineRule="exact"/>
                    <w:rPr>
                      <w:rFonts w:hint="cs"/>
                      <w:rtl/>
                    </w:rPr>
                  </w:pPr>
                  <w:r>
                    <w:rPr>
                      <w:rFonts w:hint="cs"/>
                      <w:rtl/>
                    </w:rPr>
                    <w:t>תוקף היתרים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תוקפם של היתר הפעלה ושל היתר למתן שירות יהיה לתקופה של חמש שנים,</w:t>
      </w:r>
      <w:r>
        <w:rPr>
          <w:rStyle w:val="big-number"/>
          <w:rFonts w:cs="FrankRuehl" w:hint="cs"/>
          <w:sz w:val="26"/>
          <w:szCs w:val="26"/>
          <w:rtl/>
        </w:rPr>
        <w:t xml:space="preserve"> </w:t>
      </w:r>
      <w:r>
        <w:rPr>
          <w:rStyle w:val="big-number"/>
          <w:rFonts w:cs="FrankRuehl"/>
          <w:sz w:val="26"/>
          <w:szCs w:val="26"/>
          <w:rtl/>
        </w:rPr>
        <w:t>ואולם רשאי השר לקבוע תקופת תוקף אחרת במקרים או בנסיבות שיקבע, בשים לב, בין השאר, לסוג מקור הקרינה או מיקומו או לסוג השירות למדידת קרינה, לפי הענין.</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תוקפו של היתר הקמה יהיה לתקופה שלא תעלה על שלושה חודשים, ורשאי ממונה להאריך את תוקפו לתקופות נוספות, ובלבד שסך התקופות לא יעלה על תשעה</w:t>
      </w:r>
      <w:r>
        <w:rPr>
          <w:rStyle w:val="big-number"/>
          <w:rFonts w:cs="FrankRuehl" w:hint="cs"/>
          <w:sz w:val="26"/>
          <w:szCs w:val="26"/>
          <w:rtl/>
        </w:rPr>
        <w:t xml:space="preserve"> </w:t>
      </w:r>
      <w:r>
        <w:rPr>
          <w:rStyle w:val="big-number"/>
          <w:rFonts w:cs="FrankRuehl"/>
          <w:sz w:val="26"/>
          <w:szCs w:val="26"/>
          <w:rtl/>
        </w:rPr>
        <w:t>חודשים, ואולם רשאי השר לקבוע תקופת תוקף ארוכה יותר לגבי סוגים מסוימים של מקורות קרינה.</w:t>
      </w:r>
    </w:p>
    <w:p w:rsidR="00B26A2D" w:rsidRDefault="00B26A2D" w:rsidP="00AA09E2">
      <w:pPr>
        <w:pStyle w:val="P00"/>
        <w:spacing w:before="72"/>
        <w:ind w:left="0" w:right="1134"/>
        <w:rPr>
          <w:rStyle w:val="big-number"/>
          <w:rFonts w:cs="FrankRuehl" w:hint="cs"/>
          <w:sz w:val="26"/>
          <w:szCs w:val="26"/>
          <w:rtl/>
        </w:rPr>
      </w:pPr>
      <w:bookmarkStart w:id="10" w:name="Seif6"/>
      <w:bookmarkEnd w:id="10"/>
      <w:r>
        <w:rPr>
          <w:rFonts w:cs="Miriam"/>
          <w:lang w:val="he-IL"/>
        </w:rPr>
        <w:pict>
          <v:rect id="_x0000_s2222" style="position:absolute;left:0;text-align:left;margin-left:463.5pt;margin-top:7.1pt;width:75.05pt;height:19.95pt;z-index:251640320" filled="f" stroked="f" strokecolor="lime" strokeweight=".25pt">
            <v:textbox style="mso-next-textbox:#_x0000_s2222" inset="1mm,0,1mm,0">
              <w:txbxContent>
                <w:p w:rsidR="00B26A2D" w:rsidRDefault="00B26A2D">
                  <w:pPr>
                    <w:pStyle w:val="a7"/>
                    <w:spacing w:line="160" w:lineRule="exact"/>
                    <w:rPr>
                      <w:rFonts w:hint="cs"/>
                      <w:rtl/>
                    </w:rPr>
                  </w:pPr>
                  <w:r>
                    <w:rPr>
                      <w:rFonts w:hint="cs"/>
                      <w:rtl/>
                    </w:rPr>
                    <w:t>תנאים למתן היתר הקמה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לא ייתן ממונה היתר הקמה, אלא לאחר שהוכח להנחת דעתו כי מתקיימים כל אלה: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מבקש ההיתר ביצע, באמצעות בעל היתר למתן שירות ועל פי הנחיות בכתב</w:t>
      </w:r>
      <w:r>
        <w:rPr>
          <w:rStyle w:val="big-number"/>
          <w:rFonts w:cs="FrankRuehl" w:hint="cs"/>
          <w:sz w:val="26"/>
          <w:szCs w:val="26"/>
          <w:rtl/>
        </w:rPr>
        <w:t xml:space="preserve"> </w:t>
      </w:r>
      <w:r>
        <w:rPr>
          <w:rStyle w:val="big-number"/>
          <w:rFonts w:cs="FrankRuehl"/>
          <w:sz w:val="26"/>
          <w:szCs w:val="26"/>
          <w:rtl/>
        </w:rPr>
        <w:t>שקיבל מאת ממונה, הערכה של רמות החשיפה המרביות של בני אדם והסביבה</w:t>
      </w:r>
      <w:r>
        <w:rPr>
          <w:rStyle w:val="big-number"/>
          <w:rFonts w:cs="FrankRuehl" w:hint="cs"/>
          <w:sz w:val="26"/>
          <w:szCs w:val="26"/>
          <w:rtl/>
        </w:rPr>
        <w:t xml:space="preserve"> </w:t>
      </w:r>
      <w:r>
        <w:rPr>
          <w:rStyle w:val="big-number"/>
          <w:rFonts w:cs="FrankRuehl"/>
          <w:sz w:val="26"/>
          <w:szCs w:val="26"/>
          <w:rtl/>
        </w:rPr>
        <w:t>לקרינה הצפויה ממקור הקרינה לכשיופעל, לרבות בעת תקלה (בחוק זה – הערכת רמות חשיפה);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ננקטו האמצעים הדרושים להגבלת רמות החשיפה של בני אדם והסביבה</w:t>
      </w:r>
      <w:r>
        <w:rPr>
          <w:rStyle w:val="big-number"/>
          <w:rFonts w:cs="FrankRuehl" w:hint="cs"/>
          <w:sz w:val="26"/>
          <w:szCs w:val="26"/>
          <w:rtl/>
        </w:rPr>
        <w:t xml:space="preserve"> </w:t>
      </w:r>
      <w:r>
        <w:rPr>
          <w:rStyle w:val="big-number"/>
          <w:rFonts w:cs="FrankRuehl"/>
          <w:sz w:val="26"/>
          <w:szCs w:val="26"/>
          <w:rtl/>
        </w:rPr>
        <w:t>לקרינה הצפויה ממקור הקרינה לכשיופעל, בהתאם לתנאים שקבע לפי סעיף 10(1),</w:t>
      </w:r>
      <w:r>
        <w:rPr>
          <w:rStyle w:val="big-number"/>
          <w:rFonts w:cs="FrankRuehl" w:hint="cs"/>
          <w:sz w:val="26"/>
          <w:szCs w:val="26"/>
          <w:rtl/>
        </w:rPr>
        <w:t xml:space="preserve"> </w:t>
      </w:r>
      <w:r>
        <w:rPr>
          <w:rStyle w:val="big-number"/>
          <w:rFonts w:cs="FrankRuehl"/>
          <w:sz w:val="26"/>
          <w:szCs w:val="26"/>
          <w:rtl/>
        </w:rPr>
        <w:t>לרבות אמצעים טכנולוגיים נאותים הנמצאים בשימוש, וכן ננקטו אמצעי הזהירות והבטיחות שקבע השר לפי הוראות סעיף 25(א)(3).</w:t>
      </w:r>
    </w:p>
    <w:p w:rsidR="00B26A2D" w:rsidRDefault="00B26A2D" w:rsidP="00AA09E2">
      <w:pPr>
        <w:pStyle w:val="P00"/>
        <w:spacing w:before="72"/>
        <w:ind w:left="0" w:right="1134"/>
        <w:rPr>
          <w:rStyle w:val="big-number"/>
          <w:rFonts w:cs="FrankRuehl" w:hint="cs"/>
          <w:sz w:val="26"/>
          <w:szCs w:val="26"/>
          <w:rtl/>
        </w:rPr>
      </w:pPr>
      <w:bookmarkStart w:id="11" w:name="Seif7"/>
      <w:bookmarkEnd w:id="11"/>
      <w:r>
        <w:rPr>
          <w:rFonts w:cs="Miriam"/>
          <w:lang w:val="he-IL"/>
        </w:rPr>
        <w:pict>
          <v:rect id="_x0000_s2223" style="position:absolute;left:0;text-align:left;margin-left:463.5pt;margin-top:7.1pt;width:75.05pt;height:16.45pt;z-index:251641344" filled="f" stroked="f" strokecolor="lime" strokeweight=".25pt">
            <v:textbox style="mso-next-textbox:#_x0000_s2223" inset="1mm,0,1mm,0">
              <w:txbxContent>
                <w:p w:rsidR="00B26A2D" w:rsidRDefault="00B26A2D">
                  <w:pPr>
                    <w:pStyle w:val="a7"/>
                    <w:spacing w:line="160" w:lineRule="exact"/>
                    <w:rPr>
                      <w:rFonts w:hint="cs"/>
                      <w:rtl/>
                    </w:rPr>
                  </w:pPr>
                  <w:r>
                    <w:rPr>
                      <w:rFonts w:hint="cs"/>
                      <w:rtl/>
                    </w:rPr>
                    <w:t>תנאים למתן היתר הפעלה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לא ייתן ממונה היתר הפעלה, אלא לאחר שהוכח להנחת דעתו כי מתקיימים כל אלה: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התנאי האמור בסעיף 6(2);</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מבקש ההיתר ערך, באמצעות בעל היתר למתן שירות ועל פי הנחיות בכתב</w:t>
      </w:r>
      <w:r>
        <w:rPr>
          <w:rStyle w:val="big-number"/>
          <w:rFonts w:cs="FrankRuehl" w:hint="cs"/>
          <w:sz w:val="26"/>
          <w:szCs w:val="26"/>
          <w:rtl/>
        </w:rPr>
        <w:t xml:space="preserve"> </w:t>
      </w:r>
      <w:r>
        <w:rPr>
          <w:rStyle w:val="big-number"/>
          <w:rFonts w:cs="FrankRuehl"/>
          <w:sz w:val="26"/>
          <w:szCs w:val="26"/>
          <w:rtl/>
        </w:rPr>
        <w:t>שקיבל מאת ממונה, מדידות של רמות החשיפה של בני אדם והסביבה לקרינה</w:t>
      </w:r>
      <w:r>
        <w:rPr>
          <w:rStyle w:val="big-number"/>
          <w:rFonts w:cs="FrankRuehl" w:hint="cs"/>
          <w:sz w:val="26"/>
          <w:szCs w:val="26"/>
          <w:rtl/>
        </w:rPr>
        <w:t xml:space="preserve"> </w:t>
      </w:r>
      <w:r>
        <w:rPr>
          <w:rStyle w:val="big-number"/>
          <w:rFonts w:cs="FrankRuehl"/>
          <w:sz w:val="26"/>
          <w:szCs w:val="26"/>
          <w:rtl/>
        </w:rPr>
        <w:t>הנוצרת במהלך הפעלתו של מקור הקרינה, במרחקים שונים ממקור הקרינה, ורמות אלה לא עלו על רמות החשיפה המרביות שקבע ממונה לפי סעיף 10(1);</w:t>
      </w:r>
    </w:p>
    <w:p w:rsidR="00B26A2D" w:rsidRDefault="00E902F8" w:rsidP="00E902F8">
      <w:pPr>
        <w:pStyle w:val="P00"/>
        <w:spacing w:before="72"/>
        <w:ind w:left="1021" w:right="1134"/>
        <w:rPr>
          <w:rStyle w:val="big-number"/>
          <w:rFonts w:cs="FrankRuehl" w:hint="cs"/>
          <w:sz w:val="26"/>
          <w:szCs w:val="26"/>
          <w:rtl/>
        </w:rPr>
      </w:pPr>
      <w:r>
        <w:rPr>
          <w:lang w:val="he-IL"/>
        </w:rPr>
        <w:pict>
          <v:rect id="_x0000_s2363" style="position:absolute;left:0;text-align:left;margin-left:464.5pt;margin-top:8.05pt;width:75.05pt;height:20pt;z-index:251680256" o:allowincell="f" filled="f" stroked="f" strokecolor="lime" strokeweight=".25pt">
            <v:textbox inset="0,0,0,0">
              <w:txbxContent>
                <w:p w:rsidR="00E902F8" w:rsidRDefault="00E902F8" w:rsidP="00E902F8">
                  <w:pPr>
                    <w:spacing w:line="160" w:lineRule="exac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תשפ"ב-2022</w:t>
                  </w:r>
                </w:p>
              </w:txbxContent>
            </v:textbox>
            <w10:anchorlock/>
          </v:rect>
        </w:pict>
      </w:r>
      <w:r>
        <w:rPr>
          <w:rFonts w:cs="FrankRuehl" w:hint="cs"/>
          <w:sz w:val="26"/>
          <w:rtl/>
        </w:rPr>
        <w:t>(3)</w:t>
      </w:r>
      <w:r>
        <w:rPr>
          <w:rFonts w:cs="FrankRuehl"/>
          <w:sz w:val="26"/>
          <w:rtl/>
        </w:rPr>
        <w:tab/>
      </w:r>
      <w:r w:rsidR="00B26A2D">
        <w:rPr>
          <w:rStyle w:val="big-number"/>
          <w:rFonts w:cs="FrankRuehl"/>
          <w:sz w:val="26"/>
          <w:szCs w:val="26"/>
          <w:rtl/>
        </w:rPr>
        <w:t>מבקש ההיתר הציג לפניו רישיון או אישור סוג לפי פקודת הטלגרף האלחוטי [נוסח חדש], התשל"ב</w:t>
      </w:r>
      <w:r w:rsidR="00B26A2D">
        <w:rPr>
          <w:rStyle w:val="big-number"/>
          <w:rFonts w:cs="FrankRuehl" w:hint="cs"/>
          <w:sz w:val="26"/>
          <w:szCs w:val="26"/>
          <w:rtl/>
        </w:rPr>
        <w:t>-1972</w:t>
      </w:r>
      <w:r w:rsidR="00B26A2D">
        <w:rPr>
          <w:rStyle w:val="big-number"/>
          <w:rFonts w:cs="FrankRuehl"/>
          <w:sz w:val="26"/>
          <w:szCs w:val="26"/>
          <w:rtl/>
        </w:rPr>
        <w:t xml:space="preserve"> (בחוק זה – פקודת הטלגרף), לגבי מקור קרינה החייב ברישיון או באישור סוג כאמור</w:t>
      </w:r>
      <w:r w:rsidR="004D33D8" w:rsidRPr="004D33D8">
        <w:rPr>
          <w:rStyle w:val="big-number"/>
          <w:rFonts w:cs="FrankRuehl" w:hint="cs"/>
          <w:sz w:val="26"/>
          <w:szCs w:val="26"/>
          <w:rtl/>
        </w:rPr>
        <w:t>, או הציג הוראה בדין ולפיה מקור הקרינה פטור מרישיון או אישור לפי פקודת הטלגרף</w:t>
      </w:r>
      <w:r w:rsidR="00B26A2D">
        <w:rPr>
          <w:rStyle w:val="big-number"/>
          <w:rFonts w:cs="FrankRuehl"/>
          <w:sz w:val="26"/>
          <w:szCs w:val="26"/>
          <w:rtl/>
        </w:rPr>
        <w:t>;</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מבקש ההיתר הציג לפניו היתר לפי חוק התכנון והבניה, התשכ"ה</w:t>
      </w:r>
      <w:r>
        <w:rPr>
          <w:rStyle w:val="big-number"/>
          <w:rFonts w:cs="FrankRuehl" w:hint="cs"/>
          <w:sz w:val="26"/>
          <w:szCs w:val="26"/>
          <w:rtl/>
        </w:rPr>
        <w:t>-1965</w:t>
      </w:r>
      <w:r>
        <w:rPr>
          <w:rStyle w:val="big-number"/>
          <w:rFonts w:cs="FrankRuehl"/>
          <w:sz w:val="26"/>
          <w:szCs w:val="26"/>
          <w:rtl/>
        </w:rPr>
        <w:t>, ואם היה מבקש ההיתר בעל רישיון כהגדרתו בחוק משק החשמל, התשנ"ו</w:t>
      </w:r>
      <w:r>
        <w:rPr>
          <w:rStyle w:val="big-number"/>
          <w:rFonts w:cs="FrankRuehl" w:hint="cs"/>
          <w:sz w:val="26"/>
          <w:szCs w:val="26"/>
          <w:rtl/>
        </w:rPr>
        <w:t xml:space="preserve">-1996 </w:t>
      </w:r>
      <w:r>
        <w:rPr>
          <w:rStyle w:val="big-number"/>
          <w:rFonts w:cs="FrankRuehl"/>
          <w:sz w:val="26"/>
          <w:szCs w:val="26"/>
          <w:rtl/>
        </w:rPr>
        <w:t>– לרבות הרשאה לפי סעיף 145(ו)(1) לחוק האמור (בחוק זה – היתר בניה).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הוראות סעיף קטן (א)(4) לא יחולו מקום שבו לא נדרש היתר בניה ובלבד שהתקיימו התנאים שבפסקאות (1) ו</w:t>
      </w:r>
      <w:r>
        <w:rPr>
          <w:rStyle w:val="big-number"/>
          <w:rFonts w:cs="FrankRuehl" w:hint="cs"/>
          <w:sz w:val="26"/>
          <w:szCs w:val="26"/>
          <w:rtl/>
        </w:rPr>
        <w:t>-</w:t>
      </w:r>
      <w:r>
        <w:rPr>
          <w:rStyle w:val="big-number"/>
          <w:rFonts w:cs="FrankRuehl"/>
          <w:sz w:val="26"/>
          <w:szCs w:val="26"/>
          <w:rtl/>
        </w:rPr>
        <w:t>(2), או התנאים שבפסקה (3), לפי הענין:</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מבקש ההיתר הגיש לוועדה המקומית שבתחומה נמצא מקור הקרינה, ובאין</w:t>
      </w:r>
      <w:r>
        <w:rPr>
          <w:rStyle w:val="big-number"/>
          <w:rFonts w:cs="FrankRuehl" w:hint="cs"/>
          <w:sz w:val="26"/>
          <w:szCs w:val="26"/>
          <w:rtl/>
        </w:rPr>
        <w:t xml:space="preserve"> </w:t>
      </w:r>
      <w:r>
        <w:rPr>
          <w:rStyle w:val="big-number"/>
          <w:rFonts w:cs="FrankRuehl"/>
          <w:sz w:val="26"/>
          <w:szCs w:val="26"/>
          <w:rtl/>
        </w:rPr>
        <w:t>ועדה מקומית כאמור – לוועדה המחוזית שבתחומה נמצא מקור הקרינה (בסעיף</w:t>
      </w:r>
      <w:r>
        <w:rPr>
          <w:rStyle w:val="big-number"/>
          <w:rFonts w:cs="FrankRuehl" w:hint="cs"/>
          <w:sz w:val="26"/>
          <w:szCs w:val="26"/>
          <w:rtl/>
        </w:rPr>
        <w:t xml:space="preserve"> </w:t>
      </w:r>
      <w:r>
        <w:rPr>
          <w:rStyle w:val="big-number"/>
          <w:rFonts w:cs="FrankRuehl"/>
          <w:sz w:val="26"/>
          <w:szCs w:val="26"/>
          <w:rtl/>
        </w:rPr>
        <w:t>קטן זה – הוועדה), תצהיר שבו יפרט את הטעמים לכך שלא נדרש היתר בניה למקור הקרינה;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מהנדס הוועדה המקומית או מתכנן המחוז, לפי הענין, לא הביע התנגדות למתן היתר ההפעלה בתוך 21 ימים ממועד הגשת התצהיר לוועדה, ומבקש ההיתר צירף לתצהיר האמור תצהיר נוסף, ולפיו חלף המועד כאמור ולא התקבלה</w:t>
      </w:r>
      <w:r>
        <w:rPr>
          <w:rStyle w:val="big-number"/>
          <w:rFonts w:cs="FrankRuehl" w:hint="cs"/>
          <w:sz w:val="26"/>
          <w:szCs w:val="26"/>
          <w:rtl/>
        </w:rPr>
        <w:t xml:space="preserve"> </w:t>
      </w:r>
      <w:r>
        <w:rPr>
          <w:rStyle w:val="big-number"/>
          <w:rFonts w:cs="FrankRuehl"/>
          <w:sz w:val="26"/>
          <w:szCs w:val="26"/>
          <w:rtl/>
        </w:rPr>
        <w:t>התנגדות מהנדס הוועדה המקומית או מתכנן המחוז; התנגדות מהנדס הוועדה</w:t>
      </w:r>
      <w:r>
        <w:rPr>
          <w:rStyle w:val="big-number"/>
          <w:rFonts w:cs="FrankRuehl" w:hint="cs"/>
          <w:sz w:val="26"/>
          <w:szCs w:val="26"/>
          <w:rtl/>
        </w:rPr>
        <w:t xml:space="preserve"> </w:t>
      </w:r>
      <w:r>
        <w:rPr>
          <w:rStyle w:val="big-number"/>
          <w:rFonts w:cs="FrankRuehl"/>
          <w:sz w:val="26"/>
          <w:szCs w:val="26"/>
          <w:rtl/>
        </w:rPr>
        <w:t>המקומית או מתכנן המחוז למתן היתר הפעלה יכול שתהיה מן הטעם שמקור</w:t>
      </w:r>
      <w:r>
        <w:rPr>
          <w:rStyle w:val="big-number"/>
          <w:rFonts w:cs="FrankRuehl" w:hint="cs"/>
          <w:sz w:val="26"/>
          <w:szCs w:val="26"/>
          <w:rtl/>
        </w:rPr>
        <w:t xml:space="preserve"> </w:t>
      </w:r>
      <w:r>
        <w:rPr>
          <w:rStyle w:val="big-number"/>
          <w:rFonts w:cs="FrankRuehl"/>
          <w:sz w:val="26"/>
          <w:szCs w:val="26"/>
          <w:rtl/>
        </w:rPr>
        <w:t>הקרינה חייב בהיתר בניה ומטעם זה בלבד, והוא יודיע למבקש ההיתר את הנימוקים להתנגדותו;</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בעל רישיון כהגדרתו בחוק משק החשמל, התשנ"ו</w:t>
      </w:r>
      <w:r>
        <w:rPr>
          <w:rStyle w:val="big-number"/>
          <w:rFonts w:cs="FrankRuehl" w:hint="cs"/>
          <w:sz w:val="26"/>
          <w:szCs w:val="26"/>
          <w:rtl/>
        </w:rPr>
        <w:t>-1996</w:t>
      </w:r>
      <w:r>
        <w:rPr>
          <w:rStyle w:val="big-number"/>
          <w:rFonts w:cs="FrankRuehl"/>
          <w:sz w:val="26"/>
          <w:szCs w:val="26"/>
          <w:rtl/>
        </w:rPr>
        <w:t>, הציג לפני ממונה</w:t>
      </w:r>
      <w:r>
        <w:rPr>
          <w:rStyle w:val="big-number"/>
          <w:rFonts w:cs="FrankRuehl" w:hint="cs"/>
          <w:sz w:val="26"/>
          <w:szCs w:val="26"/>
          <w:rtl/>
        </w:rPr>
        <w:t xml:space="preserve"> </w:t>
      </w:r>
      <w:r>
        <w:rPr>
          <w:rStyle w:val="big-number"/>
          <w:rFonts w:cs="FrankRuehl"/>
          <w:sz w:val="26"/>
          <w:szCs w:val="26"/>
          <w:rtl/>
        </w:rPr>
        <w:t>תצהיר ולפיו, למיטב ידיעתו, מקור הקרינה הוקם כדין לפני יום פרסומו של חוק זה.</w:t>
      </w:r>
    </w:p>
    <w:p w:rsidR="00B26A2D" w:rsidRDefault="00B26A2D">
      <w:pPr>
        <w:pStyle w:val="P00"/>
        <w:spacing w:before="72"/>
        <w:ind w:left="0" w:right="1134"/>
        <w:rPr>
          <w:rStyle w:val="big-number"/>
          <w:rFonts w:cs="FrankRuehl"/>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ממונה רשאי להתנות מתן היתר הפעלה גם בביצוע הערכת רמות חשיפה.</w:t>
      </w:r>
    </w:p>
    <w:p w:rsidR="00E902F8" w:rsidRPr="004D33D8" w:rsidRDefault="00E902F8" w:rsidP="00E902F8">
      <w:pPr>
        <w:pStyle w:val="P00"/>
        <w:spacing w:before="0"/>
        <w:ind w:left="0" w:right="1134"/>
        <w:rPr>
          <w:rStyle w:val="default"/>
          <w:rFonts w:ascii="FrankRuehl" w:hAnsi="FrankRuehl" w:cs="FrankRuehl"/>
          <w:vanish/>
          <w:color w:val="FF0000"/>
          <w:sz w:val="20"/>
          <w:szCs w:val="20"/>
          <w:shd w:val="clear" w:color="auto" w:fill="FFFF99"/>
          <w:rtl/>
        </w:rPr>
      </w:pPr>
      <w:bookmarkStart w:id="12" w:name="_Hlk107994964"/>
      <w:bookmarkStart w:id="13" w:name="Rov44"/>
      <w:r w:rsidRPr="004D33D8">
        <w:rPr>
          <w:rStyle w:val="default"/>
          <w:rFonts w:ascii="FrankRuehl" w:hAnsi="FrankRuehl" w:cs="FrankRuehl"/>
          <w:vanish/>
          <w:color w:val="FF0000"/>
          <w:sz w:val="20"/>
          <w:szCs w:val="20"/>
          <w:shd w:val="clear" w:color="auto" w:fill="FFFF99"/>
          <w:rtl/>
        </w:rPr>
        <w:t>מיום 2.10.2022</w:t>
      </w:r>
    </w:p>
    <w:p w:rsidR="00E902F8" w:rsidRPr="004D33D8" w:rsidRDefault="00E902F8" w:rsidP="00E902F8">
      <w:pPr>
        <w:pStyle w:val="P00"/>
        <w:spacing w:before="0"/>
        <w:ind w:left="0" w:right="1134"/>
        <w:rPr>
          <w:rStyle w:val="default"/>
          <w:rFonts w:ascii="FrankRuehl" w:hAnsi="FrankRuehl" w:cs="FrankRuehl"/>
          <w:vanish/>
          <w:sz w:val="20"/>
          <w:szCs w:val="20"/>
          <w:shd w:val="clear" w:color="auto" w:fill="FFFF99"/>
          <w:rtl/>
        </w:rPr>
      </w:pPr>
      <w:r w:rsidRPr="004D33D8">
        <w:rPr>
          <w:rStyle w:val="default"/>
          <w:rFonts w:ascii="FrankRuehl" w:hAnsi="FrankRuehl" w:cs="FrankRuehl"/>
          <w:b/>
          <w:bCs/>
          <w:vanish/>
          <w:sz w:val="20"/>
          <w:szCs w:val="20"/>
          <w:shd w:val="clear" w:color="auto" w:fill="FFFF99"/>
          <w:rtl/>
        </w:rPr>
        <w:t xml:space="preserve">תיקון מס' </w:t>
      </w:r>
      <w:r w:rsidRPr="004D33D8">
        <w:rPr>
          <w:rStyle w:val="default"/>
          <w:rFonts w:ascii="FrankRuehl" w:hAnsi="FrankRuehl" w:cs="FrankRuehl" w:hint="cs"/>
          <w:b/>
          <w:bCs/>
          <w:vanish/>
          <w:sz w:val="20"/>
          <w:szCs w:val="20"/>
          <w:shd w:val="clear" w:color="auto" w:fill="FFFF99"/>
          <w:rtl/>
        </w:rPr>
        <w:t>3</w:t>
      </w:r>
    </w:p>
    <w:p w:rsidR="00E902F8" w:rsidRPr="004D33D8" w:rsidRDefault="00E902F8" w:rsidP="00E902F8">
      <w:pPr>
        <w:pStyle w:val="P00"/>
        <w:spacing w:before="0"/>
        <w:ind w:left="0" w:right="1134"/>
        <w:rPr>
          <w:rStyle w:val="default"/>
          <w:rFonts w:ascii="FrankRuehl" w:hAnsi="FrankRuehl" w:cs="FrankRuehl"/>
          <w:vanish/>
          <w:szCs w:val="20"/>
          <w:shd w:val="clear" w:color="auto" w:fill="FFFF99"/>
          <w:rtl/>
        </w:rPr>
      </w:pPr>
      <w:hyperlink r:id="rId9" w:history="1">
        <w:r w:rsidRPr="004D33D8">
          <w:rPr>
            <w:rStyle w:val="Hyperlink"/>
            <w:rFonts w:ascii="FrankRuehl" w:hAnsi="FrankRuehl" w:cs="FrankRuehl"/>
            <w:vanish/>
            <w:szCs w:val="20"/>
            <w:shd w:val="clear" w:color="auto" w:fill="FFFF99"/>
            <w:rtl/>
          </w:rPr>
          <w:t>ס"ח תשפ"ב מס' 2985</w:t>
        </w:r>
      </w:hyperlink>
      <w:r w:rsidRPr="004D33D8">
        <w:rPr>
          <w:rStyle w:val="default"/>
          <w:rFonts w:ascii="FrankRuehl" w:hAnsi="FrankRuehl" w:cs="FrankRuehl"/>
          <w:vanish/>
          <w:sz w:val="20"/>
          <w:szCs w:val="20"/>
          <w:shd w:val="clear" w:color="auto" w:fill="FFFF99"/>
          <w:rtl/>
        </w:rPr>
        <w:t xml:space="preserve"> מיום 4.7.2022 עמ' </w:t>
      </w:r>
      <w:r w:rsidRPr="004D33D8">
        <w:rPr>
          <w:rStyle w:val="default"/>
          <w:rFonts w:ascii="FrankRuehl" w:hAnsi="FrankRuehl" w:cs="FrankRuehl"/>
          <w:vanish/>
          <w:szCs w:val="20"/>
          <w:shd w:val="clear" w:color="auto" w:fill="FFFF99"/>
          <w:rtl/>
        </w:rPr>
        <w:t>96</w:t>
      </w:r>
      <w:r w:rsidRPr="004D33D8">
        <w:rPr>
          <w:rStyle w:val="default"/>
          <w:rFonts w:ascii="FrankRuehl" w:hAnsi="FrankRuehl" w:cs="FrankRuehl" w:hint="cs"/>
          <w:vanish/>
          <w:szCs w:val="20"/>
          <w:shd w:val="clear" w:color="auto" w:fill="FFFF99"/>
          <w:rtl/>
        </w:rPr>
        <w:t>4</w:t>
      </w:r>
      <w:r w:rsidRPr="004D33D8">
        <w:rPr>
          <w:rStyle w:val="default"/>
          <w:rFonts w:ascii="FrankRuehl" w:hAnsi="FrankRuehl" w:cs="FrankRuehl"/>
          <w:vanish/>
          <w:sz w:val="20"/>
          <w:szCs w:val="20"/>
          <w:shd w:val="clear" w:color="auto" w:fill="FFFF99"/>
          <w:rtl/>
        </w:rPr>
        <w:t xml:space="preserve"> (</w:t>
      </w:r>
      <w:hyperlink r:id="rId10" w:history="1">
        <w:r w:rsidRPr="004D33D8">
          <w:rPr>
            <w:rStyle w:val="Hyperlink"/>
            <w:rFonts w:ascii="FrankRuehl" w:hAnsi="FrankRuehl" w:cs="FrankRuehl"/>
            <w:vanish/>
            <w:szCs w:val="20"/>
            <w:shd w:val="clear" w:color="auto" w:fill="FFFF99"/>
            <w:rtl/>
          </w:rPr>
          <w:t>ה"ח 1404</w:t>
        </w:r>
      </w:hyperlink>
      <w:r w:rsidRPr="004D33D8">
        <w:rPr>
          <w:rStyle w:val="default"/>
          <w:rFonts w:ascii="FrankRuehl" w:hAnsi="FrankRuehl" w:cs="FrankRuehl"/>
          <w:vanish/>
          <w:sz w:val="20"/>
          <w:szCs w:val="20"/>
          <w:shd w:val="clear" w:color="auto" w:fill="FFFF99"/>
          <w:rtl/>
        </w:rPr>
        <w:t>)</w:t>
      </w:r>
    </w:p>
    <w:bookmarkEnd w:id="12"/>
    <w:p w:rsidR="00E902F8" w:rsidRPr="004D33D8" w:rsidRDefault="00E902F8" w:rsidP="00E902F8">
      <w:pPr>
        <w:pStyle w:val="P00"/>
        <w:ind w:left="0" w:right="1134"/>
        <w:rPr>
          <w:rStyle w:val="default"/>
          <w:rFonts w:cs="FrankRuehl" w:hint="cs"/>
          <w:vanish/>
          <w:sz w:val="22"/>
          <w:szCs w:val="22"/>
          <w:shd w:val="clear" w:color="auto" w:fill="FFFF99"/>
          <w:rtl/>
        </w:rPr>
      </w:pPr>
      <w:r w:rsidRPr="004D33D8">
        <w:rPr>
          <w:rStyle w:val="default"/>
          <w:rFonts w:cs="FrankRuehl"/>
          <w:vanish/>
          <w:sz w:val="22"/>
          <w:szCs w:val="22"/>
          <w:shd w:val="clear" w:color="auto" w:fill="FFFF99"/>
          <w:rtl/>
        </w:rPr>
        <w:tab/>
        <w:t>(א)</w:t>
      </w:r>
      <w:r w:rsidRPr="004D33D8">
        <w:rPr>
          <w:rStyle w:val="default"/>
          <w:rFonts w:cs="FrankRuehl" w:hint="cs"/>
          <w:vanish/>
          <w:sz w:val="22"/>
          <w:szCs w:val="22"/>
          <w:shd w:val="clear" w:color="auto" w:fill="FFFF99"/>
          <w:rtl/>
        </w:rPr>
        <w:tab/>
      </w:r>
      <w:r w:rsidRPr="004D33D8">
        <w:rPr>
          <w:rStyle w:val="default"/>
          <w:rFonts w:cs="FrankRuehl"/>
          <w:vanish/>
          <w:sz w:val="22"/>
          <w:szCs w:val="22"/>
          <w:shd w:val="clear" w:color="auto" w:fill="FFFF99"/>
          <w:rtl/>
        </w:rPr>
        <w:t>לא ייתן ממונה היתר הפעלה, אלא לאחר שהוכח להנחת דעתו כי מתקיימים כל אלה:</w:t>
      </w:r>
    </w:p>
    <w:p w:rsidR="00E902F8" w:rsidRPr="004D33D8" w:rsidRDefault="00E902F8" w:rsidP="00E902F8">
      <w:pPr>
        <w:pStyle w:val="P00"/>
        <w:spacing w:before="0"/>
        <w:ind w:left="1021"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(1)</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התנאי האמור בסעיף 6(2);</w:t>
      </w:r>
    </w:p>
    <w:p w:rsidR="00E902F8" w:rsidRPr="004D33D8" w:rsidRDefault="00E902F8" w:rsidP="00E902F8">
      <w:pPr>
        <w:pStyle w:val="P00"/>
        <w:spacing w:before="0"/>
        <w:ind w:left="1021"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(2)</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מבקש ההיתר ערך, באמצעות בעל היתר למתן שירות ועל פי הנחיות בכתב</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שקיבל מאת ממונה, מדידות של רמות החשיפה של בני אדם והסביבה לקרינה</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הנוצרת במהלך הפעלתו של מקור הקרינה, במרחקים שונים ממקור הקרינה, ורמות אלה לא עלו על רמות החשיפה המרביות שקבע ממונה לפי סעיף 10(1);</w:t>
      </w:r>
    </w:p>
    <w:p w:rsidR="00E902F8" w:rsidRPr="000129F6" w:rsidRDefault="00E902F8" w:rsidP="000129F6">
      <w:pPr>
        <w:pStyle w:val="P00"/>
        <w:spacing w:before="0"/>
        <w:ind w:left="1021" w:right="1134"/>
        <w:rPr>
          <w:rStyle w:val="big-number"/>
          <w:rFonts w:cs="FrankRuehl" w:hint="cs"/>
          <w:sz w:val="2"/>
          <w:szCs w:val="2"/>
          <w:rtl/>
        </w:rPr>
      </w:pPr>
      <w:r w:rsidRPr="004D33D8">
        <w:rPr>
          <w:rStyle w:val="big-number"/>
          <w:rFonts w:cs="FrankRuehl"/>
          <w:vanish/>
          <w:sz w:val="22"/>
          <w:szCs w:val="22"/>
          <w:shd w:val="clear" w:color="auto" w:fill="FFFF99"/>
          <w:rtl/>
        </w:rPr>
        <w:t>(3)</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מבקש ההיתר הציג לפניו רישיון או אישור סוג לפי פקודת הטלגרף האלחוטי [נוסח חדש], התשל"ב</w:t>
      </w:r>
      <w:r w:rsidRPr="004D33D8">
        <w:rPr>
          <w:rStyle w:val="big-number"/>
          <w:rFonts w:cs="FrankRuehl" w:hint="cs"/>
          <w:vanish/>
          <w:sz w:val="22"/>
          <w:szCs w:val="22"/>
          <w:shd w:val="clear" w:color="auto" w:fill="FFFF99"/>
          <w:rtl/>
        </w:rPr>
        <w:t>-1972</w:t>
      </w:r>
      <w:r w:rsidRPr="004D33D8">
        <w:rPr>
          <w:rStyle w:val="big-number"/>
          <w:rFonts w:cs="FrankRuehl"/>
          <w:vanish/>
          <w:sz w:val="22"/>
          <w:szCs w:val="22"/>
          <w:shd w:val="clear" w:color="auto" w:fill="FFFF99"/>
          <w:rtl/>
        </w:rPr>
        <w:t xml:space="preserve"> (בחוק זה – פקודת הטלגרף) </w:t>
      </w:r>
      <w:r w:rsidRPr="004D33D8">
        <w:rPr>
          <w:rStyle w:val="big-number"/>
          <w:rFonts w:cs="FrankRuehl"/>
          <w:strike/>
          <w:vanish/>
          <w:sz w:val="22"/>
          <w:szCs w:val="22"/>
          <w:shd w:val="clear" w:color="auto" w:fill="FFFF99"/>
          <w:rtl/>
        </w:rPr>
        <w:t>או לפי חוק התקשורת (בזק ושידורים), התשמ"ב</w:t>
      </w:r>
      <w:r w:rsidRPr="004D33D8">
        <w:rPr>
          <w:rStyle w:val="big-number"/>
          <w:rFonts w:cs="FrankRuehl" w:hint="cs"/>
          <w:strike/>
          <w:vanish/>
          <w:sz w:val="22"/>
          <w:szCs w:val="22"/>
          <w:shd w:val="clear" w:color="auto" w:fill="FFFF99"/>
          <w:rtl/>
        </w:rPr>
        <w:t>-1982</w:t>
      </w:r>
      <w:r w:rsidRPr="004D33D8">
        <w:rPr>
          <w:rStyle w:val="big-number"/>
          <w:rFonts w:cs="FrankRuehl"/>
          <w:vanish/>
          <w:sz w:val="22"/>
          <w:szCs w:val="22"/>
          <w:shd w:val="clear" w:color="auto" w:fill="FFFF99"/>
          <w:rtl/>
        </w:rPr>
        <w:t>, לגבי מקור קרינה החייב ברישיון או באישור סוג כאמור</w:t>
      </w:r>
      <w:r w:rsidRPr="004D33D8">
        <w:rPr>
          <w:rStyle w:val="big-number"/>
          <w:rFonts w:cs="FrankRuehl" w:hint="cs"/>
          <w:vanish/>
          <w:sz w:val="22"/>
          <w:szCs w:val="22"/>
          <w:u w:val="single"/>
          <w:shd w:val="clear" w:color="auto" w:fill="FFFF99"/>
          <w:rtl/>
        </w:rPr>
        <w:t>, או הציג הוראה בדין ולפיה מקור הקרינה פטור מרישיון או אישור לפי פקודת הטלגרף</w:t>
      </w:r>
      <w:r w:rsidRPr="004D33D8">
        <w:rPr>
          <w:rStyle w:val="big-number"/>
          <w:rFonts w:cs="FrankRuehl"/>
          <w:vanish/>
          <w:sz w:val="22"/>
          <w:szCs w:val="22"/>
          <w:shd w:val="clear" w:color="auto" w:fill="FFFF99"/>
          <w:rtl/>
        </w:rPr>
        <w:t>;</w:t>
      </w:r>
      <w:bookmarkEnd w:id="13"/>
    </w:p>
    <w:p w:rsidR="00B26A2D" w:rsidRDefault="00B26A2D" w:rsidP="00AA09E2">
      <w:pPr>
        <w:pStyle w:val="P00"/>
        <w:spacing w:before="72"/>
        <w:ind w:left="0" w:right="1134"/>
        <w:rPr>
          <w:rStyle w:val="big-number"/>
          <w:rFonts w:cs="FrankRuehl" w:hint="cs"/>
          <w:sz w:val="26"/>
          <w:szCs w:val="26"/>
          <w:rtl/>
        </w:rPr>
      </w:pPr>
      <w:bookmarkStart w:id="14" w:name="Seif8"/>
      <w:bookmarkEnd w:id="14"/>
      <w:r>
        <w:rPr>
          <w:rFonts w:cs="Miriam"/>
          <w:lang w:val="he-IL"/>
        </w:rPr>
        <w:pict>
          <v:rect id="_x0000_s2224" style="position:absolute;left:0;text-align:left;margin-left:463.5pt;margin-top:7.1pt;width:75.05pt;height:16.7pt;z-index:251642368" filled="f" stroked="f" strokecolor="lime" strokeweight=".25pt">
            <v:textbox style="mso-next-textbox:#_x0000_s2224" inset="1mm,0,1mm,0">
              <w:txbxContent>
                <w:p w:rsidR="00B26A2D" w:rsidRDefault="00B26A2D">
                  <w:pPr>
                    <w:pStyle w:val="a7"/>
                    <w:spacing w:line="160" w:lineRule="exact"/>
                    <w:rPr>
                      <w:rFonts w:hint="cs"/>
                      <w:rtl/>
                    </w:rPr>
                  </w:pPr>
                  <w:r>
                    <w:rPr>
                      <w:rFonts w:hint="cs"/>
                      <w:rtl/>
                    </w:rPr>
                    <w:t>תנאים למתן היתר שירות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לא ייתן ממונה היתר למתן שירות, אלא לאחר שהוכח להנחת דעתו כי מתקיימים כל אלה: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מבקש ההיתר הוא בעל הכשרה מקצועית כפי שקבע השר, ורשאי השר לקבוע לענין זה חובת עמידה בבחינות מקצועיות בנושאים ועל פי סדרים שיקבע;</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בידי מבקש ההיתר ציוד ואמצעים מתאימים למתן שירות למדידת קרינה, כפי שקבע השר.</w:t>
      </w:r>
    </w:p>
    <w:p w:rsidR="00B26A2D" w:rsidRDefault="00B26A2D" w:rsidP="00AA09E2">
      <w:pPr>
        <w:pStyle w:val="P00"/>
        <w:spacing w:before="72"/>
        <w:ind w:left="0" w:right="1134"/>
        <w:rPr>
          <w:rStyle w:val="big-number"/>
          <w:rFonts w:cs="FrankRuehl" w:hint="cs"/>
          <w:sz w:val="26"/>
          <w:szCs w:val="26"/>
          <w:rtl/>
        </w:rPr>
      </w:pPr>
      <w:bookmarkStart w:id="15" w:name="Seif9"/>
      <w:bookmarkEnd w:id="15"/>
      <w:r>
        <w:rPr>
          <w:rFonts w:cs="Miriam"/>
          <w:lang w:val="he-IL"/>
        </w:rPr>
        <w:pict>
          <v:rect id="_x0000_s2225" style="position:absolute;left:0;text-align:left;margin-left:463.5pt;margin-top:7.1pt;width:75.05pt;height:27.9pt;z-index:251643392" filled="f" stroked="f" strokecolor="lime" strokeweight=".25pt">
            <v:textbox style="mso-next-textbox:#_x0000_s2225" inset="1mm,0,1mm,0">
              <w:txbxContent>
                <w:p w:rsidR="00B26A2D" w:rsidRDefault="00B26A2D">
                  <w:pPr>
                    <w:pStyle w:val="a7"/>
                    <w:spacing w:line="160" w:lineRule="exact"/>
                    <w:rPr>
                      <w:rFonts w:hint="cs"/>
                      <w:rtl/>
                    </w:rPr>
                  </w:pPr>
                  <w:r>
                    <w:rPr>
                      <w:rFonts w:hint="cs"/>
                      <w:rtl/>
                    </w:rPr>
                    <w:t>התניית רישיונות או היתרים לפי חיקוק אחר</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לא יינתן היתר בניה למקור קרינה שלהקמתו נדרש היתר הקמה לפי חוק זה, אלא לאחר קבלת היתר הקמה.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לא יינתן רישיון או היתר זמני לעסק טעון רישוי לפי חוק רישוי עסקים, התשכ"ח-</w:t>
      </w:r>
      <w:r>
        <w:rPr>
          <w:rStyle w:val="big-number"/>
          <w:rFonts w:cs="FrankRuehl" w:hint="cs"/>
          <w:sz w:val="26"/>
          <w:szCs w:val="26"/>
          <w:rtl/>
        </w:rPr>
        <w:t>1968</w:t>
      </w:r>
      <w:r>
        <w:rPr>
          <w:rStyle w:val="big-number"/>
          <w:rFonts w:cs="FrankRuehl"/>
          <w:sz w:val="26"/>
          <w:szCs w:val="26"/>
          <w:rtl/>
        </w:rPr>
        <w:t>, החייב בהיתר לפי חוק זה, אלא לאחר קבלת היתר לפי חוק זה.</w:t>
      </w:r>
    </w:p>
    <w:p w:rsidR="00B26A2D" w:rsidRDefault="00B26A2D" w:rsidP="00AA09E2">
      <w:pPr>
        <w:pStyle w:val="P00"/>
        <w:spacing w:before="72"/>
        <w:ind w:left="0" w:right="1134"/>
        <w:rPr>
          <w:rStyle w:val="big-number"/>
          <w:rFonts w:cs="FrankRuehl" w:hint="cs"/>
          <w:sz w:val="26"/>
          <w:szCs w:val="26"/>
          <w:rtl/>
        </w:rPr>
      </w:pPr>
      <w:bookmarkStart w:id="16" w:name="Seif10"/>
      <w:bookmarkEnd w:id="16"/>
      <w:r>
        <w:rPr>
          <w:rFonts w:cs="Miriam"/>
          <w:lang w:val="he-IL"/>
        </w:rPr>
        <w:pict>
          <v:rect id="_x0000_s2226" style="position:absolute;left:0;text-align:left;margin-left:463.5pt;margin-top:7.1pt;width:75.05pt;height:10.85pt;z-index:251644416" filled="f" stroked="f" strokecolor="lime" strokeweight=".25pt">
            <v:textbox style="mso-next-textbox:#_x0000_s2226" inset="1mm,0,1mm,0">
              <w:txbxContent>
                <w:p w:rsidR="00B26A2D" w:rsidRDefault="00B26A2D">
                  <w:pPr>
                    <w:pStyle w:val="a7"/>
                    <w:spacing w:line="160" w:lineRule="exact"/>
                    <w:rPr>
                      <w:rFonts w:hint="cs"/>
                      <w:rtl/>
                    </w:rPr>
                  </w:pPr>
                  <w:r>
                    <w:rPr>
                      <w:rFonts w:hint="cs"/>
                      <w:rtl/>
                    </w:rPr>
                    <w:t>תנאים בהיתר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t>ממונה רשאי להתנות מתן היתר בתנאים שיש לקיימם לפני מתן ההיתר, ורשאי הוא</w:t>
      </w:r>
      <w:r>
        <w:rPr>
          <w:rStyle w:val="big-number"/>
          <w:rFonts w:cs="FrankRuehl" w:hint="cs"/>
          <w:sz w:val="26"/>
          <w:szCs w:val="26"/>
          <w:rtl/>
        </w:rPr>
        <w:t xml:space="preserve"> </w:t>
      </w:r>
      <w:r>
        <w:rPr>
          <w:rStyle w:val="big-number"/>
          <w:rFonts w:cs="FrankRuehl"/>
          <w:sz w:val="26"/>
          <w:szCs w:val="26"/>
          <w:rtl/>
        </w:rPr>
        <w:t>לקבוע בהיתר תנאים ולהוסיף עליהם או לגרוע מהם בכל עת, כדי להבטיח קיום מטרות חוק זה, ובכלל זה תנאים בדבר –</w:t>
      </w:r>
    </w:p>
    <w:p w:rsidR="00B26A2D" w:rsidRDefault="00B26A2D">
      <w:pPr>
        <w:pStyle w:val="P00"/>
        <w:spacing w:before="72"/>
        <w:ind w:left="624" w:right="1134"/>
        <w:rPr>
          <w:rStyle w:val="big-number"/>
          <w:rFonts w:cs="FrankRuehl"/>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רמות החשיפה המרביות המותרות של בני אדם לקרינה ממקור קרינה, והאמצעים הדרושים להגבלת רמות החשיפה;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הגבלת הגישה למקור קרינה;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הצבת שילוט אזהרה סמוך למקור קרינה או עליו;</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עריכת מדידות של קרינה הנוצרת במהלך הפעלתו של מקור קרינה;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הסרת מקור קרינה שאינו בשימוש;</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מסירת מידע למזמין שירות למדידת קרינה;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העסקה של כוח אדם מקצועי ומיומן;</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(8)</w:t>
      </w:r>
      <w:r>
        <w:rPr>
          <w:rStyle w:val="big-number"/>
          <w:rFonts w:cs="FrankRuehl" w:hint="cs"/>
          <w:sz w:val="26"/>
          <w:szCs w:val="26"/>
          <w:rtl/>
        </w:rPr>
        <w:tab/>
      </w:r>
      <w:r>
        <w:rPr>
          <w:rStyle w:val="big-number"/>
          <w:rFonts w:cs="FrankRuehl"/>
          <w:sz w:val="26"/>
          <w:szCs w:val="26"/>
          <w:rtl/>
        </w:rPr>
        <w:t>הציוד והאמצעים הדרושים לשם מתן שירות למדידת קרינה;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(9)</w:t>
      </w:r>
      <w:r>
        <w:rPr>
          <w:rStyle w:val="big-number"/>
          <w:rFonts w:cs="FrankRuehl" w:hint="cs"/>
          <w:sz w:val="26"/>
          <w:szCs w:val="26"/>
          <w:rtl/>
        </w:rPr>
        <w:tab/>
      </w:r>
      <w:r>
        <w:rPr>
          <w:rStyle w:val="big-number"/>
          <w:rFonts w:cs="FrankRuehl"/>
          <w:sz w:val="26"/>
          <w:szCs w:val="26"/>
          <w:rtl/>
        </w:rPr>
        <w:t>אחזקה נאותה של מקור קרינה או של הציוד והאמצעים המיועדים למתן שירות למדידת קרינה, לפי הענין, ועריכת בדיקות להבטחת תקינותם;</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(10)</w:t>
      </w:r>
      <w:r>
        <w:rPr>
          <w:rStyle w:val="big-number"/>
          <w:rFonts w:cs="FrankRuehl" w:hint="cs"/>
          <w:sz w:val="26"/>
          <w:szCs w:val="26"/>
          <w:rtl/>
        </w:rPr>
        <w:tab/>
      </w:r>
      <w:r>
        <w:rPr>
          <w:rStyle w:val="big-number"/>
          <w:rFonts w:cs="FrankRuehl"/>
          <w:sz w:val="26"/>
          <w:szCs w:val="26"/>
          <w:rtl/>
        </w:rPr>
        <w:t>חובות רישום ודיווח, ובכלל זה –</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תיאור ופירוט הנתונים הטכניים של מקור קרינה נושא ההיתר;</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פירוט מדידות קרינה שנערכו ותוצאותיהן;</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פירוט בדיקות שנערכו להבטחת תקינותם של מקור קרינה או של ציוד</w:t>
      </w:r>
      <w:r>
        <w:rPr>
          <w:rStyle w:val="big-number"/>
          <w:rFonts w:cs="FrankRuehl" w:hint="cs"/>
          <w:sz w:val="26"/>
          <w:szCs w:val="26"/>
          <w:rtl/>
        </w:rPr>
        <w:t xml:space="preserve"> </w:t>
      </w:r>
      <w:r>
        <w:rPr>
          <w:rStyle w:val="big-number"/>
          <w:rFonts w:cs="FrankRuehl"/>
          <w:sz w:val="26"/>
          <w:szCs w:val="26"/>
          <w:rtl/>
        </w:rPr>
        <w:t>ואמצעים המיועדים למתן שירות למדידת קרינה, לפי הענין, והאמצעים שננקטו לשם החזקתם הנאותה</w:t>
      </w:r>
      <w:r>
        <w:rPr>
          <w:rStyle w:val="big-number"/>
          <w:rFonts w:cs="FrankRuehl" w:hint="cs"/>
          <w:sz w:val="26"/>
          <w:szCs w:val="26"/>
          <w:rtl/>
        </w:rPr>
        <w:t>.</w:t>
      </w:r>
    </w:p>
    <w:p w:rsidR="00B26A2D" w:rsidRDefault="00B26A2D" w:rsidP="00AA09E2">
      <w:pPr>
        <w:pStyle w:val="P00"/>
        <w:spacing w:before="72"/>
        <w:ind w:left="0" w:right="1134"/>
        <w:rPr>
          <w:rStyle w:val="big-number"/>
          <w:rFonts w:cs="FrankRuehl" w:hint="cs"/>
          <w:sz w:val="26"/>
          <w:szCs w:val="26"/>
          <w:rtl/>
        </w:rPr>
      </w:pPr>
      <w:bookmarkStart w:id="17" w:name="Seif11"/>
      <w:bookmarkEnd w:id="17"/>
      <w:r>
        <w:rPr>
          <w:rFonts w:cs="Miriam"/>
          <w:lang w:val="he-IL"/>
        </w:rPr>
        <w:pict>
          <v:rect id="_x0000_s2227" style="position:absolute;left:0;text-align:left;margin-left:463.5pt;margin-top:7.1pt;width:75.05pt;height:18.15pt;z-index:251645440" filled="f" stroked="f" strokecolor="lime" strokeweight=".25pt">
            <v:textbox style="mso-next-textbox:#_x0000_s2227" inset="1mm,0,1mm,0">
              <w:txbxContent>
                <w:p w:rsidR="00B26A2D" w:rsidRDefault="00B26A2D">
                  <w:pPr>
                    <w:pStyle w:val="a7"/>
                    <w:spacing w:line="160" w:lineRule="exact"/>
                    <w:rPr>
                      <w:rFonts w:hint="cs"/>
                      <w:rtl/>
                    </w:rPr>
                  </w:pPr>
                  <w:r>
                    <w:rPr>
                      <w:rFonts w:hint="cs"/>
                      <w:rtl/>
                    </w:rPr>
                    <w:t>ביטול היתר או התלייתו</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ממונה רשאי, בכל עת, לבטל היתר או להתלותו, לאחר שנתן לבעל ההיתר הזדמנות להשמיע את טענותיו, אם נוכח כי התקיים אחד מאלה: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ההיתר ניתן על יסוד מידע כוזב או מטעה;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בעל ההיתר הפר הוראה מההוראות לפי חוק זה, או תנאי מתנאי ההיתר;</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הפעלת מקור הקרינה מסכנת או עלולה לסכן את הציבור או לגרום נזק חמור לסביבה.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היה הפגם שבשלו נדרשו ביטול ההיתר או התלייתו לפי סעיף קטן (א), ניתן לתיקון, לא יבטל ממונה את ההיתר ולא יתלה אותו, אלא לאחר ששלח לבעל ההיתר הודעה על הטעון תיקון, ובעל ההיתר לא תיקן את הפגם באופן ובפרק הזמן שנקבעו בהודעה.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בוטל היתר בהתקיים תנאי מהתנאים כאמור בסעיף קטן (א)(1) או (2), רשאי השר,</w:t>
      </w:r>
      <w:r>
        <w:rPr>
          <w:rStyle w:val="big-number"/>
          <w:rFonts w:cs="FrankRuehl" w:hint="cs"/>
          <w:sz w:val="26"/>
          <w:szCs w:val="26"/>
          <w:rtl/>
        </w:rPr>
        <w:t xml:space="preserve"> </w:t>
      </w:r>
      <w:r>
        <w:rPr>
          <w:rStyle w:val="big-number"/>
          <w:rFonts w:cs="FrankRuehl"/>
          <w:sz w:val="26"/>
          <w:szCs w:val="26"/>
          <w:rtl/>
        </w:rPr>
        <w:t>לאחר שניתנה לבעל ההיתר הזדמנות להשמיע את טענותיו, לאסור על מתן היתרים נוספים לאותו בעל היתר, וזאת לתקופה שיקבע.</w:t>
      </w:r>
    </w:p>
    <w:p w:rsidR="00B26A2D" w:rsidRDefault="00B26A2D" w:rsidP="00AA09E2">
      <w:pPr>
        <w:pStyle w:val="P00"/>
        <w:spacing w:before="72"/>
        <w:ind w:left="0" w:right="1134"/>
        <w:rPr>
          <w:rStyle w:val="big-number"/>
          <w:rFonts w:cs="FrankRuehl" w:hint="cs"/>
          <w:sz w:val="26"/>
          <w:szCs w:val="26"/>
          <w:rtl/>
        </w:rPr>
      </w:pPr>
      <w:bookmarkStart w:id="18" w:name="Seif12"/>
      <w:bookmarkEnd w:id="18"/>
      <w:r>
        <w:rPr>
          <w:rFonts w:cs="Miriam"/>
          <w:lang w:val="he-IL"/>
        </w:rPr>
        <w:pict>
          <v:rect id="_x0000_s2228" style="position:absolute;left:0;text-align:left;margin-left:463.5pt;margin-top:7.1pt;width:75.05pt;height:8.95pt;z-index:251646464" filled="f" stroked="f" strokecolor="lime" strokeweight=".25pt">
            <v:textbox style="mso-next-textbox:#_x0000_s2228" inset="1mm,0,1mm,0">
              <w:txbxContent>
                <w:p w:rsidR="00B26A2D" w:rsidRDefault="00B26A2D">
                  <w:pPr>
                    <w:pStyle w:val="a7"/>
                    <w:spacing w:line="160" w:lineRule="exact"/>
                    <w:rPr>
                      <w:rFonts w:hint="cs"/>
                      <w:rtl/>
                    </w:rPr>
                  </w:pPr>
                  <w:r>
                    <w:rPr>
                      <w:rFonts w:hint="cs"/>
                      <w:rtl/>
                    </w:rPr>
                    <w:t>רישום ודיווח</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בעל היתר ינהל רישום מלא ומפורט לענין מקור הקרינה או השירות למדידת</w:t>
      </w:r>
      <w:r>
        <w:rPr>
          <w:rStyle w:val="big-number"/>
          <w:rFonts w:cs="FrankRuehl" w:hint="cs"/>
          <w:sz w:val="26"/>
          <w:szCs w:val="26"/>
          <w:rtl/>
        </w:rPr>
        <w:t xml:space="preserve"> </w:t>
      </w:r>
      <w:r>
        <w:rPr>
          <w:rStyle w:val="big-number"/>
          <w:rFonts w:cs="FrankRuehl"/>
          <w:sz w:val="26"/>
          <w:szCs w:val="26"/>
          <w:rtl/>
        </w:rPr>
        <w:t>קרינה שלגביו ניתן ההיתר, בהתאם לתנאים שקבע ממונה בהיתר לפי סעיף 10(10), וידווח</w:t>
      </w:r>
      <w:r>
        <w:rPr>
          <w:rStyle w:val="big-number"/>
          <w:rFonts w:cs="FrankRuehl" w:hint="cs"/>
          <w:sz w:val="26"/>
          <w:szCs w:val="26"/>
          <w:rtl/>
        </w:rPr>
        <w:t xml:space="preserve"> </w:t>
      </w:r>
      <w:r>
        <w:rPr>
          <w:rStyle w:val="big-number"/>
          <w:rFonts w:cs="FrankRuehl"/>
          <w:sz w:val="26"/>
          <w:szCs w:val="26"/>
          <w:rtl/>
        </w:rPr>
        <w:t>עליו לממונה אחת לשנה, לא יאוחר מיום 31 בדצמבר, או במועד אחר כפי שיורה הממונה.</w:t>
      </w:r>
    </w:p>
    <w:p w:rsidR="00B26A2D" w:rsidRDefault="00AA09E2" w:rsidP="00E87D6B">
      <w:pPr>
        <w:pStyle w:val="P00"/>
        <w:spacing w:before="72"/>
        <w:ind w:left="0" w:right="1134"/>
        <w:rPr>
          <w:rStyle w:val="big-number"/>
          <w:rFonts w:cs="FrankRuehl" w:hint="cs"/>
          <w:sz w:val="26"/>
          <w:szCs w:val="26"/>
          <w:rtl/>
        </w:rPr>
      </w:pPr>
      <w:r>
        <w:rPr>
          <w:rFonts w:cs="FrankRuehl" w:hint="cs"/>
          <w:sz w:val="26"/>
          <w:rtl/>
          <w:lang w:eastAsia="en-US"/>
        </w:rPr>
        <w:pict>
          <v:shape id="_x0000_s2353" type="#_x0000_t202" style="position:absolute;left:0;text-align:left;margin-left:470.35pt;margin-top:7.1pt;width:1in;height:18pt;z-index:251673088" filled="f" stroked="f">
            <v:textbox inset="1mm,0,1mm,0">
              <w:txbxContent>
                <w:p w:rsidR="00AA09E2" w:rsidRDefault="00AA09E2" w:rsidP="00AA09E2">
                  <w:pPr>
                    <w:pStyle w:val="a7"/>
                    <w:spacing w:line="160" w:lineRule="exact"/>
                    <w:rPr>
                      <w:rFonts w:hint="cs"/>
                      <w:rtl/>
                    </w:rPr>
                  </w:pPr>
                  <w:r>
                    <w:rPr>
                      <w:rFonts w:hint="cs"/>
                      <w:rtl/>
                    </w:rPr>
                    <w:t>(תיקון מס' 2) תשע"א-2011</w:t>
                  </w:r>
                </w:p>
              </w:txbxContent>
            </v:textbox>
            <w10:anchorlock/>
          </v:shape>
        </w:pict>
      </w:r>
      <w:r w:rsidR="00B26A2D">
        <w:rPr>
          <w:rStyle w:val="big-number"/>
          <w:rFonts w:cs="FrankRuehl" w:hint="cs"/>
          <w:sz w:val="26"/>
          <w:szCs w:val="26"/>
          <w:rtl/>
        </w:rPr>
        <w:tab/>
      </w:r>
      <w:r w:rsidR="00B26A2D">
        <w:rPr>
          <w:rStyle w:val="big-number"/>
          <w:rFonts w:cs="FrankRuehl"/>
          <w:sz w:val="26"/>
          <w:szCs w:val="26"/>
          <w:rtl/>
        </w:rPr>
        <w:t>(ב)</w:t>
      </w:r>
      <w:r w:rsidR="00B26A2D">
        <w:rPr>
          <w:rStyle w:val="big-number"/>
          <w:rFonts w:cs="FrankRuehl" w:hint="cs"/>
          <w:sz w:val="26"/>
          <w:szCs w:val="26"/>
          <w:rtl/>
        </w:rPr>
        <w:tab/>
      </w:r>
      <w:r w:rsidR="00B26A2D">
        <w:rPr>
          <w:rStyle w:val="big-number"/>
          <w:rFonts w:cs="FrankRuehl"/>
          <w:sz w:val="26"/>
          <w:szCs w:val="26"/>
          <w:rtl/>
        </w:rPr>
        <w:t>בעל היתר יאפשר לממונה, לעיין ברישומים המנוהלים על ידו כאמור בסעיף קטן (א), בשעות העבודה המקובלות, וימסור ל</w:t>
      </w:r>
      <w:r w:rsidR="00E87D6B">
        <w:rPr>
          <w:rStyle w:val="big-number"/>
          <w:rFonts w:cs="FrankRuehl" w:hint="cs"/>
          <w:sz w:val="26"/>
          <w:szCs w:val="26"/>
          <w:rtl/>
        </w:rPr>
        <w:t>ו</w:t>
      </w:r>
      <w:r w:rsidR="00E87D6B">
        <w:rPr>
          <w:rStyle w:val="big-number"/>
          <w:rFonts w:cs="FrankRuehl"/>
          <w:sz w:val="26"/>
          <w:szCs w:val="26"/>
          <w:rtl/>
        </w:rPr>
        <w:t xml:space="preserve"> לפי דרישת</w:t>
      </w:r>
      <w:r w:rsidR="00E87D6B">
        <w:rPr>
          <w:rStyle w:val="big-number"/>
          <w:rFonts w:cs="FrankRuehl" w:hint="cs"/>
          <w:sz w:val="26"/>
          <w:szCs w:val="26"/>
          <w:rtl/>
        </w:rPr>
        <w:t>ו</w:t>
      </w:r>
      <w:r w:rsidR="00B26A2D">
        <w:rPr>
          <w:rStyle w:val="big-number"/>
          <w:rFonts w:cs="FrankRuehl"/>
          <w:sz w:val="26"/>
          <w:szCs w:val="26"/>
          <w:rtl/>
        </w:rPr>
        <w:t>, העתק מרישומים כאמור.</w:t>
      </w:r>
    </w:p>
    <w:p w:rsidR="00AA09E2" w:rsidRPr="004D33D8" w:rsidRDefault="00AA09E2" w:rsidP="00D07514">
      <w:pPr>
        <w:pStyle w:val="P00"/>
        <w:spacing w:before="0"/>
        <w:ind w:left="0" w:right="1134"/>
        <w:rPr>
          <w:rStyle w:val="default"/>
          <w:rFonts w:cs="FrankRuehl" w:hint="cs"/>
          <w:vanish/>
          <w:color w:val="FF0000"/>
          <w:sz w:val="20"/>
          <w:szCs w:val="20"/>
          <w:shd w:val="clear" w:color="auto" w:fill="FFFF99"/>
          <w:rtl/>
        </w:rPr>
      </w:pPr>
      <w:bookmarkStart w:id="19" w:name="Rov47"/>
      <w:r w:rsidRPr="004D33D8">
        <w:rPr>
          <w:rStyle w:val="default"/>
          <w:rFonts w:cs="FrankRuehl" w:hint="cs"/>
          <w:vanish/>
          <w:color w:val="FF0000"/>
          <w:sz w:val="20"/>
          <w:szCs w:val="20"/>
          <w:shd w:val="clear" w:color="auto" w:fill="FFFF99"/>
          <w:rtl/>
        </w:rPr>
        <w:t xml:space="preserve">מיום </w:t>
      </w:r>
      <w:r w:rsidR="00D07514" w:rsidRPr="004D33D8">
        <w:rPr>
          <w:rStyle w:val="default"/>
          <w:rFonts w:cs="FrankRuehl" w:hint="cs"/>
          <w:vanish/>
          <w:color w:val="FF0000"/>
          <w:sz w:val="20"/>
          <w:szCs w:val="20"/>
          <w:shd w:val="clear" w:color="auto" w:fill="FFFF99"/>
          <w:rtl/>
        </w:rPr>
        <w:t>1</w:t>
      </w:r>
      <w:r w:rsidRPr="004D33D8">
        <w:rPr>
          <w:rStyle w:val="default"/>
          <w:rFonts w:cs="FrankRuehl" w:hint="cs"/>
          <w:vanish/>
          <w:color w:val="FF0000"/>
          <w:sz w:val="20"/>
          <w:szCs w:val="20"/>
          <w:shd w:val="clear" w:color="auto" w:fill="FFFF99"/>
          <w:rtl/>
        </w:rPr>
        <w:t>.8.2011</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r w:rsidRPr="004D33D8">
        <w:rPr>
          <w:rStyle w:val="default"/>
          <w:rFonts w:cs="FrankRuehl" w:hint="cs"/>
          <w:b/>
          <w:bCs/>
          <w:vanish/>
          <w:sz w:val="20"/>
          <w:szCs w:val="20"/>
          <w:shd w:val="clear" w:color="auto" w:fill="FFFF99"/>
          <w:rtl/>
        </w:rPr>
        <w:t>תיקון מס' 2</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hyperlink r:id="rId11" w:history="1">
        <w:r w:rsidRPr="004D33D8">
          <w:rPr>
            <w:rStyle w:val="Hyperlink"/>
            <w:rFonts w:cs="FrankRuehl" w:hint="cs"/>
            <w:vanish/>
            <w:szCs w:val="20"/>
            <w:shd w:val="clear" w:color="auto" w:fill="FFFF99"/>
            <w:rtl/>
          </w:rPr>
          <w:t>ס"ח תשע"א מס' 2290</w:t>
        </w:r>
      </w:hyperlink>
      <w:r w:rsidRPr="004D33D8">
        <w:rPr>
          <w:rStyle w:val="default"/>
          <w:rFonts w:cs="FrankRuehl" w:hint="cs"/>
          <w:vanish/>
          <w:sz w:val="20"/>
          <w:szCs w:val="20"/>
          <w:shd w:val="clear" w:color="auto" w:fill="FFFF99"/>
          <w:rtl/>
        </w:rPr>
        <w:t xml:space="preserve"> מיום 5.4.2011 עמ' 74</w:t>
      </w:r>
      <w:r w:rsidRPr="004D33D8">
        <w:rPr>
          <w:rStyle w:val="default"/>
          <w:rFonts w:cs="FrankRuehl" w:hint="cs"/>
          <w:vanish/>
          <w:szCs w:val="20"/>
          <w:shd w:val="clear" w:color="auto" w:fill="FFFF99"/>
          <w:rtl/>
        </w:rPr>
        <w:t>9</w:t>
      </w:r>
      <w:r w:rsidRPr="004D33D8">
        <w:rPr>
          <w:rStyle w:val="default"/>
          <w:rFonts w:cs="FrankRuehl" w:hint="cs"/>
          <w:vanish/>
          <w:sz w:val="20"/>
          <w:szCs w:val="20"/>
          <w:shd w:val="clear" w:color="auto" w:fill="FFFF99"/>
          <w:rtl/>
        </w:rPr>
        <w:t xml:space="preserve"> (</w:t>
      </w:r>
      <w:hyperlink r:id="rId12" w:history="1">
        <w:r w:rsidRPr="004D33D8">
          <w:rPr>
            <w:rStyle w:val="Hyperlink"/>
            <w:rFonts w:cs="FrankRuehl" w:hint="cs"/>
            <w:vanish/>
            <w:szCs w:val="20"/>
            <w:shd w:val="clear" w:color="auto" w:fill="FFFF99"/>
            <w:rtl/>
          </w:rPr>
          <w:t>ה"ח 483</w:t>
        </w:r>
      </w:hyperlink>
      <w:r w:rsidRPr="004D33D8">
        <w:rPr>
          <w:rStyle w:val="default"/>
          <w:rFonts w:cs="FrankRuehl" w:hint="cs"/>
          <w:vanish/>
          <w:sz w:val="20"/>
          <w:szCs w:val="20"/>
          <w:shd w:val="clear" w:color="auto" w:fill="FFFF99"/>
          <w:rtl/>
        </w:rPr>
        <w:t>)</w:t>
      </w:r>
    </w:p>
    <w:p w:rsidR="00AA09E2" w:rsidRPr="00AA09E2" w:rsidRDefault="00AA09E2" w:rsidP="00AA09E2">
      <w:pPr>
        <w:pStyle w:val="P00"/>
        <w:ind w:left="0" w:right="1134"/>
        <w:rPr>
          <w:rStyle w:val="big-number"/>
          <w:rFonts w:cs="FrankRuehl" w:hint="cs"/>
          <w:sz w:val="2"/>
          <w:szCs w:val="2"/>
          <w:rtl/>
        </w:rPr>
      </w:pP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(ב)</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 xml:space="preserve">בעל היתר יאפשר לממונה </w:t>
      </w:r>
      <w:r w:rsidRPr="004D33D8">
        <w:rPr>
          <w:rStyle w:val="big-number"/>
          <w:rFonts w:cs="FrankRuehl"/>
          <w:strike/>
          <w:vanish/>
          <w:sz w:val="22"/>
          <w:szCs w:val="22"/>
          <w:shd w:val="clear" w:color="auto" w:fill="FFFF99"/>
          <w:rtl/>
        </w:rPr>
        <w:t>ולמפקח</w:t>
      </w:r>
      <w:r w:rsidRPr="004D33D8">
        <w:rPr>
          <w:rStyle w:val="big-number"/>
          <w:rFonts w:cs="FrankRuehl"/>
          <w:vanish/>
          <w:sz w:val="22"/>
          <w:szCs w:val="22"/>
          <w:shd w:val="clear" w:color="auto" w:fill="FFFF99"/>
          <w:rtl/>
        </w:rPr>
        <w:t xml:space="preserve">, לעיין ברישומים המנוהלים על ידו כאמור בסעיף קטן (א), בשעות העבודה המקובלות, וימסור </w:t>
      </w:r>
      <w:r w:rsidRPr="004D33D8">
        <w:rPr>
          <w:rStyle w:val="big-number"/>
          <w:rFonts w:cs="FrankRuehl"/>
          <w:strike/>
          <w:vanish/>
          <w:sz w:val="22"/>
          <w:szCs w:val="22"/>
          <w:shd w:val="clear" w:color="auto" w:fill="FFFF99"/>
          <w:rtl/>
        </w:rPr>
        <w:t>להם, לפי דרישתם</w:t>
      </w:r>
      <w:r w:rsidRPr="004D33D8">
        <w:rPr>
          <w:rStyle w:val="big-number"/>
          <w:rFonts w:cs="FrankRuehl" w:hint="cs"/>
          <w:strike/>
          <w:vanish/>
          <w:sz w:val="22"/>
          <w:szCs w:val="22"/>
          <w:shd w:val="clear" w:color="auto" w:fill="FFFF99"/>
          <w:rtl/>
        </w:rPr>
        <w:t>,</w:t>
      </w:r>
      <w:r w:rsidRPr="004D33D8">
        <w:rPr>
          <w:rStyle w:val="big-number"/>
          <w:rFonts w:cs="FrankRuehl" w:hint="cs"/>
          <w:vanish/>
          <w:sz w:val="22"/>
          <w:szCs w:val="22"/>
          <w:shd w:val="clear" w:color="auto" w:fill="FFFF99"/>
          <w:rtl/>
        </w:rPr>
        <w:t xml:space="preserve"> </w:t>
      </w:r>
      <w:r w:rsidRPr="004D33D8">
        <w:rPr>
          <w:rStyle w:val="big-number"/>
          <w:rFonts w:cs="FrankRuehl" w:hint="cs"/>
          <w:vanish/>
          <w:sz w:val="22"/>
          <w:szCs w:val="22"/>
          <w:u w:val="single"/>
          <w:shd w:val="clear" w:color="auto" w:fill="FFFF99"/>
          <w:rtl/>
        </w:rPr>
        <w:t>לו לפי דרישתו</w:t>
      </w:r>
      <w:r w:rsidRPr="004D33D8">
        <w:rPr>
          <w:rStyle w:val="big-number"/>
          <w:rFonts w:cs="FrankRuehl"/>
          <w:vanish/>
          <w:sz w:val="22"/>
          <w:szCs w:val="22"/>
          <w:shd w:val="clear" w:color="auto" w:fill="FFFF99"/>
          <w:rtl/>
        </w:rPr>
        <w:t xml:space="preserve"> העתק מרישומים כאמור.</w:t>
      </w:r>
      <w:bookmarkEnd w:id="19"/>
    </w:p>
    <w:p w:rsidR="00B26A2D" w:rsidRDefault="00B26A2D">
      <w:pPr>
        <w:pStyle w:val="medium2-header"/>
        <w:keepLines w:val="0"/>
        <w:spacing w:before="72"/>
        <w:ind w:left="0" w:right="1134"/>
        <w:rPr>
          <w:rFonts w:cs="FrankRuehl" w:hint="cs"/>
          <w:noProof/>
          <w:rtl/>
        </w:rPr>
      </w:pPr>
      <w:bookmarkStart w:id="20" w:name="med3"/>
      <w:bookmarkEnd w:id="20"/>
      <w:r>
        <w:rPr>
          <w:rFonts w:cs="FrankRuehl"/>
          <w:noProof/>
          <w:rtl/>
        </w:rPr>
        <w:t>פרק ד': פיקוח</w:t>
      </w:r>
    </w:p>
    <w:p w:rsidR="00B26A2D" w:rsidRDefault="00B26A2D" w:rsidP="00E87D6B">
      <w:pPr>
        <w:pStyle w:val="P00"/>
        <w:spacing w:before="72"/>
        <w:ind w:left="0" w:right="1134"/>
        <w:rPr>
          <w:rStyle w:val="big-number"/>
          <w:rFonts w:cs="FrankRuehl" w:hint="cs"/>
          <w:sz w:val="26"/>
          <w:szCs w:val="26"/>
          <w:rtl/>
        </w:rPr>
      </w:pPr>
      <w:r>
        <w:rPr>
          <w:rFonts w:cs="Miriam"/>
          <w:lang w:val="he-IL"/>
        </w:rPr>
        <w:pict>
          <v:rect id="_x0000_s2229" style="position:absolute;left:0;text-align:left;margin-left:463.5pt;margin-top:7.1pt;width:75.05pt;height:20.35pt;z-index:251647488" filled="f" stroked="f" strokecolor="lime" strokeweight=".25pt">
            <v:textbox style="mso-next-textbox:#_x0000_s2229" inset="1mm,0,1mm,0">
              <w:txbxContent>
                <w:p w:rsidR="00AA09E2" w:rsidRDefault="00AA09E2" w:rsidP="00AA09E2">
                  <w:pPr>
                    <w:pStyle w:val="a7"/>
                    <w:spacing w:line="160" w:lineRule="exact"/>
                    <w:rPr>
                      <w:rFonts w:hint="cs"/>
                      <w:rtl/>
                    </w:rPr>
                  </w:pPr>
                  <w:r>
                    <w:rPr>
                      <w:rFonts w:hint="cs"/>
                      <w:rtl/>
                    </w:rPr>
                    <w:t>(תיקון מס' 2) תשע"א-2011</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t>(</w:t>
      </w:r>
      <w:r w:rsidR="00E87D6B">
        <w:rPr>
          <w:rStyle w:val="big-number"/>
          <w:rFonts w:cs="FrankRuehl" w:hint="cs"/>
          <w:sz w:val="26"/>
          <w:szCs w:val="26"/>
          <w:rtl/>
        </w:rPr>
        <w:t>בוטל)</w:t>
      </w:r>
      <w:r>
        <w:rPr>
          <w:rStyle w:val="big-number"/>
          <w:rFonts w:cs="FrankRuehl"/>
          <w:sz w:val="26"/>
          <w:szCs w:val="26"/>
          <w:rtl/>
        </w:rPr>
        <w:t>.</w:t>
      </w:r>
    </w:p>
    <w:p w:rsidR="00AA09E2" w:rsidRPr="004D33D8" w:rsidRDefault="00AA09E2" w:rsidP="00D07514">
      <w:pPr>
        <w:pStyle w:val="P00"/>
        <w:spacing w:before="0"/>
        <w:ind w:left="0" w:right="1134"/>
        <w:rPr>
          <w:rStyle w:val="default"/>
          <w:rFonts w:cs="FrankRuehl" w:hint="cs"/>
          <w:vanish/>
          <w:color w:val="FF0000"/>
          <w:sz w:val="20"/>
          <w:szCs w:val="20"/>
          <w:shd w:val="clear" w:color="auto" w:fill="FFFF99"/>
          <w:rtl/>
        </w:rPr>
      </w:pPr>
      <w:bookmarkStart w:id="21" w:name="Rov48"/>
      <w:r w:rsidRPr="004D33D8">
        <w:rPr>
          <w:rStyle w:val="default"/>
          <w:rFonts w:cs="FrankRuehl" w:hint="cs"/>
          <w:vanish/>
          <w:color w:val="FF0000"/>
          <w:sz w:val="20"/>
          <w:szCs w:val="20"/>
          <w:shd w:val="clear" w:color="auto" w:fill="FFFF99"/>
          <w:rtl/>
        </w:rPr>
        <w:t xml:space="preserve">מיום </w:t>
      </w:r>
      <w:r w:rsidR="00D07514" w:rsidRPr="004D33D8">
        <w:rPr>
          <w:rStyle w:val="default"/>
          <w:rFonts w:cs="FrankRuehl" w:hint="cs"/>
          <w:vanish/>
          <w:color w:val="FF0000"/>
          <w:sz w:val="20"/>
          <w:szCs w:val="20"/>
          <w:shd w:val="clear" w:color="auto" w:fill="FFFF99"/>
          <w:rtl/>
        </w:rPr>
        <w:t>1</w:t>
      </w:r>
      <w:r w:rsidRPr="004D33D8">
        <w:rPr>
          <w:rStyle w:val="default"/>
          <w:rFonts w:cs="FrankRuehl" w:hint="cs"/>
          <w:vanish/>
          <w:color w:val="FF0000"/>
          <w:sz w:val="20"/>
          <w:szCs w:val="20"/>
          <w:shd w:val="clear" w:color="auto" w:fill="FFFF99"/>
          <w:rtl/>
        </w:rPr>
        <w:t>.8.2011</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r w:rsidRPr="004D33D8">
        <w:rPr>
          <w:rStyle w:val="default"/>
          <w:rFonts w:cs="FrankRuehl" w:hint="cs"/>
          <w:b/>
          <w:bCs/>
          <w:vanish/>
          <w:sz w:val="20"/>
          <w:szCs w:val="20"/>
          <w:shd w:val="clear" w:color="auto" w:fill="FFFF99"/>
          <w:rtl/>
        </w:rPr>
        <w:t>תיקון מס' 2</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hyperlink r:id="rId13" w:history="1">
        <w:r w:rsidRPr="004D33D8">
          <w:rPr>
            <w:rStyle w:val="Hyperlink"/>
            <w:rFonts w:cs="FrankRuehl" w:hint="cs"/>
            <w:vanish/>
            <w:szCs w:val="20"/>
            <w:shd w:val="clear" w:color="auto" w:fill="FFFF99"/>
            <w:rtl/>
          </w:rPr>
          <w:t>ס"ח תשע"א מס' 2290</w:t>
        </w:r>
      </w:hyperlink>
      <w:r w:rsidRPr="004D33D8">
        <w:rPr>
          <w:rStyle w:val="default"/>
          <w:rFonts w:cs="FrankRuehl" w:hint="cs"/>
          <w:vanish/>
          <w:sz w:val="20"/>
          <w:szCs w:val="20"/>
          <w:shd w:val="clear" w:color="auto" w:fill="FFFF99"/>
          <w:rtl/>
        </w:rPr>
        <w:t xml:space="preserve"> מיום 5.4.2011 עמ' 74</w:t>
      </w:r>
      <w:r w:rsidRPr="004D33D8">
        <w:rPr>
          <w:rStyle w:val="default"/>
          <w:rFonts w:cs="FrankRuehl" w:hint="cs"/>
          <w:vanish/>
          <w:szCs w:val="20"/>
          <w:shd w:val="clear" w:color="auto" w:fill="FFFF99"/>
          <w:rtl/>
        </w:rPr>
        <w:t>9</w:t>
      </w:r>
      <w:r w:rsidRPr="004D33D8">
        <w:rPr>
          <w:rStyle w:val="default"/>
          <w:rFonts w:cs="FrankRuehl" w:hint="cs"/>
          <w:vanish/>
          <w:sz w:val="20"/>
          <w:szCs w:val="20"/>
          <w:shd w:val="clear" w:color="auto" w:fill="FFFF99"/>
          <w:rtl/>
        </w:rPr>
        <w:t xml:space="preserve"> (</w:t>
      </w:r>
      <w:hyperlink r:id="rId14" w:history="1">
        <w:r w:rsidRPr="004D33D8">
          <w:rPr>
            <w:rStyle w:val="Hyperlink"/>
            <w:rFonts w:cs="FrankRuehl" w:hint="cs"/>
            <w:vanish/>
            <w:szCs w:val="20"/>
            <w:shd w:val="clear" w:color="auto" w:fill="FFFF99"/>
            <w:rtl/>
          </w:rPr>
          <w:t>ה"ח 483</w:t>
        </w:r>
      </w:hyperlink>
      <w:r w:rsidRPr="004D33D8">
        <w:rPr>
          <w:rStyle w:val="default"/>
          <w:rFonts w:cs="FrankRuehl" w:hint="cs"/>
          <w:vanish/>
          <w:sz w:val="20"/>
          <w:szCs w:val="20"/>
          <w:shd w:val="clear" w:color="auto" w:fill="FFFF99"/>
          <w:rtl/>
        </w:rPr>
        <w:t>)</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r w:rsidRPr="004D33D8">
        <w:rPr>
          <w:rStyle w:val="default"/>
          <w:rFonts w:cs="FrankRuehl" w:hint="cs"/>
          <w:b/>
          <w:bCs/>
          <w:vanish/>
          <w:sz w:val="20"/>
          <w:szCs w:val="20"/>
          <w:shd w:val="clear" w:color="auto" w:fill="FFFF99"/>
          <w:rtl/>
        </w:rPr>
        <w:t>ביטול סעיף 13</w:t>
      </w:r>
    </w:p>
    <w:p w:rsidR="00AA09E2" w:rsidRPr="004D33D8" w:rsidRDefault="00AA09E2" w:rsidP="00AA09E2">
      <w:pPr>
        <w:pStyle w:val="P00"/>
        <w:ind w:left="0" w:right="1134"/>
        <w:rPr>
          <w:rStyle w:val="default"/>
          <w:rFonts w:cs="FrankRuehl" w:hint="cs"/>
          <w:vanish/>
          <w:sz w:val="20"/>
          <w:szCs w:val="20"/>
          <w:shd w:val="clear" w:color="auto" w:fill="FFFF99"/>
          <w:rtl/>
        </w:rPr>
      </w:pPr>
      <w:r w:rsidRPr="004D33D8">
        <w:rPr>
          <w:rStyle w:val="default"/>
          <w:rFonts w:cs="FrankRuehl" w:hint="cs"/>
          <w:vanish/>
          <w:sz w:val="20"/>
          <w:szCs w:val="20"/>
          <w:shd w:val="clear" w:color="auto" w:fill="FFFF99"/>
          <w:rtl/>
        </w:rPr>
        <w:t>הנוסח הקודם:</w:t>
      </w:r>
    </w:p>
    <w:p w:rsidR="00AA09E2" w:rsidRPr="004D33D8" w:rsidRDefault="00AA09E2" w:rsidP="00AA09E2">
      <w:pPr>
        <w:pStyle w:val="P00"/>
        <w:spacing w:before="20"/>
        <w:ind w:left="0" w:right="1134"/>
        <w:rPr>
          <w:rStyle w:val="big-number"/>
          <w:rFonts w:cs="Miriam" w:hint="cs"/>
          <w:strike/>
          <w:vanish/>
          <w:sz w:val="16"/>
          <w:szCs w:val="16"/>
          <w:shd w:val="clear" w:color="auto" w:fill="FFFF99"/>
          <w:rtl/>
        </w:rPr>
      </w:pPr>
      <w:r w:rsidRPr="004D33D8">
        <w:rPr>
          <w:rStyle w:val="big-number"/>
          <w:rFonts w:cs="Miriam" w:hint="cs"/>
          <w:strike/>
          <w:vanish/>
          <w:sz w:val="16"/>
          <w:szCs w:val="16"/>
          <w:shd w:val="clear" w:color="auto" w:fill="FFFF99"/>
          <w:rtl/>
        </w:rPr>
        <w:t>הסמכת מפקחים</w:t>
      </w:r>
    </w:p>
    <w:p w:rsidR="00AA09E2" w:rsidRPr="004D33D8" w:rsidRDefault="00AA09E2" w:rsidP="00AA09E2">
      <w:pPr>
        <w:pStyle w:val="P00"/>
        <w:spacing w:before="0"/>
        <w:ind w:left="0" w:right="1134"/>
        <w:rPr>
          <w:rStyle w:val="big-number"/>
          <w:rFonts w:cs="FrankRuehl" w:hint="cs"/>
          <w:strike/>
          <w:vanish/>
          <w:sz w:val="22"/>
          <w:szCs w:val="22"/>
          <w:shd w:val="clear" w:color="auto" w:fill="FFFF99"/>
          <w:rtl/>
        </w:rPr>
      </w:pPr>
      <w:r w:rsidRPr="004D33D8">
        <w:rPr>
          <w:rStyle w:val="big-number"/>
          <w:rFonts w:cs="FrankRuehl" w:hint="cs"/>
          <w:strike/>
          <w:vanish/>
          <w:sz w:val="22"/>
          <w:szCs w:val="22"/>
          <w:shd w:val="clear" w:color="auto" w:fill="FFFF99"/>
          <w:rtl/>
        </w:rPr>
        <w:t>13</w:t>
      </w:r>
      <w:r w:rsidRPr="004D33D8">
        <w:rPr>
          <w:rStyle w:val="big-number"/>
          <w:rFonts w:cs="FrankRuehl"/>
          <w:strike/>
          <w:vanish/>
          <w:sz w:val="22"/>
          <w:szCs w:val="22"/>
          <w:shd w:val="clear" w:color="auto" w:fill="FFFF99"/>
          <w:rtl/>
        </w:rPr>
        <w:t>.</w:t>
      </w:r>
      <w:r w:rsidRPr="004D33D8">
        <w:rPr>
          <w:rStyle w:val="big-number"/>
          <w:rFonts w:cs="FrankRuehl"/>
          <w:strike/>
          <w:vanish/>
          <w:sz w:val="22"/>
          <w:szCs w:val="22"/>
          <w:shd w:val="clear" w:color="auto" w:fill="FFFF99"/>
          <w:rtl/>
        </w:rPr>
        <w:tab/>
        <w:t>(א)</w:t>
      </w:r>
      <w:r w:rsidRPr="004D33D8">
        <w:rPr>
          <w:rStyle w:val="big-number"/>
          <w:rFonts w:cs="FrankRuehl" w:hint="cs"/>
          <w:strike/>
          <w:vanish/>
          <w:sz w:val="22"/>
          <w:szCs w:val="22"/>
          <w:shd w:val="clear" w:color="auto" w:fill="FFFF99"/>
          <w:rtl/>
        </w:rPr>
        <w:tab/>
      </w:r>
      <w:r w:rsidRPr="004D33D8">
        <w:rPr>
          <w:rStyle w:val="big-number"/>
          <w:rFonts w:cs="FrankRuehl"/>
          <w:strike/>
          <w:vanish/>
          <w:sz w:val="22"/>
          <w:szCs w:val="22"/>
          <w:shd w:val="clear" w:color="auto" w:fill="FFFF99"/>
          <w:rtl/>
        </w:rPr>
        <w:t>השר רשאי להסמיך עובד ציבור כמפקח לענין חוק זה; בסעיף קטן זה, "עובד</w:t>
      </w:r>
      <w:r w:rsidRPr="004D33D8">
        <w:rPr>
          <w:rStyle w:val="big-number"/>
          <w:rFonts w:cs="FrankRuehl" w:hint="cs"/>
          <w:strike/>
          <w:vanish/>
          <w:sz w:val="22"/>
          <w:szCs w:val="22"/>
          <w:shd w:val="clear" w:color="auto" w:fill="FFFF99"/>
          <w:rtl/>
        </w:rPr>
        <w:t xml:space="preserve"> </w:t>
      </w:r>
      <w:r w:rsidRPr="004D33D8">
        <w:rPr>
          <w:rStyle w:val="big-number"/>
          <w:rFonts w:cs="FrankRuehl"/>
          <w:strike/>
          <w:vanish/>
          <w:sz w:val="22"/>
          <w:szCs w:val="22"/>
          <w:shd w:val="clear" w:color="auto" w:fill="FFFF99"/>
          <w:rtl/>
        </w:rPr>
        <w:t>ציבור" – עובד המדינה כמשמעותו בחוק שירות המדינה (מינויים), התשי"ט</w:t>
      </w:r>
      <w:r w:rsidRPr="004D33D8">
        <w:rPr>
          <w:rStyle w:val="big-number"/>
          <w:rFonts w:cs="FrankRuehl" w:hint="cs"/>
          <w:strike/>
          <w:vanish/>
          <w:sz w:val="22"/>
          <w:szCs w:val="22"/>
          <w:shd w:val="clear" w:color="auto" w:fill="FFFF99"/>
          <w:rtl/>
        </w:rPr>
        <w:t>-1959</w:t>
      </w:r>
      <w:r w:rsidRPr="004D33D8">
        <w:rPr>
          <w:rStyle w:val="big-number"/>
          <w:rFonts w:cs="FrankRuehl"/>
          <w:strike/>
          <w:vanish/>
          <w:sz w:val="22"/>
          <w:szCs w:val="22"/>
          <w:shd w:val="clear" w:color="auto" w:fill="FFFF99"/>
          <w:rtl/>
        </w:rPr>
        <w:t>, או עובד רשות מקומית.</w:t>
      </w:r>
    </w:p>
    <w:p w:rsidR="00AA09E2" w:rsidRPr="00AA09E2" w:rsidRDefault="00AA09E2" w:rsidP="00AA09E2">
      <w:pPr>
        <w:pStyle w:val="P00"/>
        <w:spacing w:before="0"/>
        <w:ind w:left="0" w:right="1134"/>
        <w:rPr>
          <w:rStyle w:val="big-number"/>
          <w:rFonts w:cs="FrankRuehl" w:hint="cs"/>
          <w:sz w:val="2"/>
          <w:szCs w:val="2"/>
          <w:rtl/>
        </w:rPr>
      </w:pPr>
      <w:r w:rsidRPr="004D33D8">
        <w:rPr>
          <w:rStyle w:val="big-number"/>
          <w:rFonts w:cs="FrankRuehl" w:hint="cs"/>
          <w:vanish/>
          <w:sz w:val="22"/>
          <w:szCs w:val="22"/>
          <w:shd w:val="clear" w:color="auto" w:fill="FFFF99"/>
          <w:rtl/>
        </w:rPr>
        <w:tab/>
      </w:r>
      <w:r w:rsidRPr="004D33D8">
        <w:rPr>
          <w:rStyle w:val="big-number"/>
          <w:rFonts w:cs="FrankRuehl"/>
          <w:strike/>
          <w:vanish/>
          <w:sz w:val="22"/>
          <w:szCs w:val="22"/>
          <w:shd w:val="clear" w:color="auto" w:fill="FFFF99"/>
          <w:rtl/>
        </w:rPr>
        <w:t>(ב)</w:t>
      </w:r>
      <w:r w:rsidRPr="004D33D8">
        <w:rPr>
          <w:rStyle w:val="big-number"/>
          <w:rFonts w:cs="FrankRuehl" w:hint="cs"/>
          <w:strike/>
          <w:vanish/>
          <w:sz w:val="22"/>
          <w:szCs w:val="22"/>
          <w:shd w:val="clear" w:color="auto" w:fill="FFFF99"/>
          <w:rtl/>
        </w:rPr>
        <w:tab/>
      </w:r>
      <w:r w:rsidRPr="004D33D8">
        <w:rPr>
          <w:rStyle w:val="big-number"/>
          <w:rFonts w:cs="FrankRuehl"/>
          <w:strike/>
          <w:vanish/>
          <w:sz w:val="22"/>
          <w:szCs w:val="22"/>
          <w:shd w:val="clear" w:color="auto" w:fill="FFFF99"/>
          <w:rtl/>
        </w:rPr>
        <w:t>לא יוסמך מפקח לפי הוראות סעיף קטן (א), אלא אם כן קיבל הכשרה מתאימה, כפי שהורה השר, בהסכמת השר לביטחון הפנים.</w:t>
      </w:r>
      <w:bookmarkEnd w:id="21"/>
    </w:p>
    <w:p w:rsidR="00B26A2D" w:rsidRDefault="00B26A2D" w:rsidP="00E87D6B">
      <w:pPr>
        <w:pStyle w:val="P00"/>
        <w:spacing w:before="72"/>
        <w:ind w:left="0" w:right="1134"/>
        <w:rPr>
          <w:rStyle w:val="big-number"/>
          <w:rFonts w:cs="FrankRuehl" w:hint="cs"/>
          <w:sz w:val="26"/>
          <w:szCs w:val="26"/>
          <w:rtl/>
        </w:rPr>
      </w:pPr>
      <w:bookmarkStart w:id="22" w:name="Seif13"/>
      <w:bookmarkEnd w:id="22"/>
      <w:r>
        <w:rPr>
          <w:rFonts w:cs="Miriam"/>
          <w:lang w:val="he-IL"/>
        </w:rPr>
        <w:pict>
          <v:rect id="_x0000_s2230" style="position:absolute;left:0;text-align:left;margin-left:463.5pt;margin-top:7.1pt;width:75.05pt;height:29.25pt;z-index:251648512" filled="f" stroked="f" strokecolor="lime" strokeweight=".25pt">
            <v:textbox style="mso-next-textbox:#_x0000_s2230" inset="1mm,0,1mm,0">
              <w:txbxContent>
                <w:p w:rsidR="00B26A2D" w:rsidRDefault="00E87D6B">
                  <w:pPr>
                    <w:pStyle w:val="a7"/>
                    <w:spacing w:line="160" w:lineRule="exact"/>
                    <w:rPr>
                      <w:rFonts w:hint="cs"/>
                      <w:rtl/>
                    </w:rPr>
                  </w:pPr>
                  <w:r>
                    <w:rPr>
                      <w:rFonts w:hint="cs"/>
                      <w:rtl/>
                    </w:rPr>
                    <w:t>סמכויות ממונה</w:t>
                  </w:r>
                </w:p>
                <w:p w:rsidR="00AA09E2" w:rsidRDefault="00AA09E2">
                  <w:pPr>
                    <w:pStyle w:val="a7"/>
                    <w:spacing w:line="160" w:lineRule="exact"/>
                    <w:rPr>
                      <w:rFonts w:hint="cs"/>
                      <w:rtl/>
                    </w:rPr>
                  </w:pPr>
                  <w:r>
                    <w:rPr>
                      <w:rFonts w:hint="cs"/>
                      <w:rtl/>
                    </w:rPr>
                    <w:t>(תיקון מס' 2) תשע"א-2011</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לשם פיקוח על ביצוע ההוראות לפי חוק זה, רשאי ממונה, בכל עת</w:t>
      </w:r>
      <w:r>
        <w:rPr>
          <w:rStyle w:val="big-number"/>
          <w:rFonts w:cs="FrankRuehl" w:hint="cs"/>
          <w:sz w:val="26"/>
          <w:szCs w:val="26"/>
          <w:rtl/>
        </w:rPr>
        <w:t xml:space="preserve"> </w:t>
      </w:r>
      <w:r>
        <w:rPr>
          <w:rStyle w:val="big-number"/>
          <w:rFonts w:cs="FrankRuehl"/>
          <w:sz w:val="26"/>
          <w:szCs w:val="26"/>
          <w:rtl/>
        </w:rPr>
        <w:t>סבירה, להיכנס למקום שיש לו יסוד סביר להניח כי מצוי בו מקור קרינה שהקמתו או הפעלתו</w:t>
      </w:r>
      <w:r>
        <w:rPr>
          <w:rStyle w:val="big-number"/>
          <w:rFonts w:cs="FrankRuehl" w:hint="cs"/>
          <w:sz w:val="26"/>
          <w:szCs w:val="26"/>
          <w:rtl/>
        </w:rPr>
        <w:t xml:space="preserve"> </w:t>
      </w:r>
      <w:r>
        <w:rPr>
          <w:rStyle w:val="big-number"/>
          <w:rFonts w:cs="FrankRuehl"/>
          <w:sz w:val="26"/>
          <w:szCs w:val="26"/>
          <w:rtl/>
        </w:rPr>
        <w:t>טעונים היתר לפי חוק זה או מקור קרינה שניתנה לגביו הוראה לפי סעיף קטן (ג), או כי מתנהל בו עסק למתן שירות למדידת קרינה, ובלבד שלא ייכנס –</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למקום המשמש למגורים, אלא לפי צו של בית משפט;</w:t>
      </w:r>
    </w:p>
    <w:p w:rsidR="00B26A2D" w:rsidRDefault="00AA09E2" w:rsidP="00E87D6B">
      <w:pPr>
        <w:pStyle w:val="P00"/>
        <w:spacing w:before="72"/>
        <w:ind w:left="1021" w:right="1134"/>
        <w:rPr>
          <w:rStyle w:val="big-number"/>
          <w:rFonts w:cs="FrankRuehl" w:hint="cs"/>
          <w:sz w:val="26"/>
          <w:szCs w:val="26"/>
          <w:rtl/>
        </w:rPr>
      </w:pPr>
      <w:r>
        <w:rPr>
          <w:rFonts w:cs="FrankRuehl"/>
          <w:sz w:val="26"/>
          <w:rtl/>
          <w:lang w:eastAsia="en-US"/>
        </w:rPr>
        <w:pict>
          <v:shape id="_x0000_s2356" type="#_x0000_t202" style="position:absolute;left:0;text-align:left;margin-left:470.35pt;margin-top:7.1pt;width:1in;height:18pt;z-index:251674112" filled="f" stroked="f">
            <v:textbox inset="1mm,0,1mm,0">
              <w:txbxContent>
                <w:p w:rsidR="00AA09E2" w:rsidRDefault="00AA09E2" w:rsidP="00AA09E2">
                  <w:pPr>
                    <w:pStyle w:val="a7"/>
                    <w:spacing w:line="160" w:lineRule="exact"/>
                    <w:rPr>
                      <w:rFonts w:hint="cs"/>
                      <w:rtl/>
                    </w:rPr>
                  </w:pPr>
                  <w:r>
                    <w:rPr>
                      <w:rFonts w:hint="cs"/>
                      <w:rtl/>
                    </w:rPr>
                    <w:t>(תיקון מס' 2) תשע"א-2011</w:t>
                  </w:r>
                </w:p>
              </w:txbxContent>
            </v:textbox>
            <w10:anchorlock/>
          </v:shape>
        </w:pict>
      </w:r>
      <w:r w:rsidR="00B26A2D">
        <w:rPr>
          <w:rStyle w:val="big-number"/>
          <w:rFonts w:cs="FrankRuehl"/>
          <w:sz w:val="26"/>
          <w:szCs w:val="26"/>
          <w:rtl/>
        </w:rPr>
        <w:t>(2)</w:t>
      </w:r>
      <w:r w:rsidR="00B26A2D">
        <w:rPr>
          <w:rStyle w:val="big-number"/>
          <w:rFonts w:cs="FrankRuehl" w:hint="cs"/>
          <w:sz w:val="26"/>
          <w:szCs w:val="26"/>
          <w:rtl/>
        </w:rPr>
        <w:tab/>
      </w:r>
      <w:r w:rsidR="00B26A2D">
        <w:rPr>
          <w:rStyle w:val="big-number"/>
          <w:rFonts w:cs="FrankRuehl"/>
          <w:sz w:val="26"/>
          <w:szCs w:val="26"/>
          <w:rtl/>
        </w:rPr>
        <w:t>למקום המוחזק על ידי מערכת הביטחון, אלא אם כן בידו אישור כניסה</w:t>
      </w:r>
      <w:r w:rsidR="00B26A2D">
        <w:rPr>
          <w:rStyle w:val="big-number"/>
          <w:rFonts w:cs="FrankRuehl" w:hint="cs"/>
          <w:sz w:val="26"/>
          <w:szCs w:val="26"/>
          <w:rtl/>
        </w:rPr>
        <w:t xml:space="preserve"> </w:t>
      </w:r>
      <w:r w:rsidR="00B26A2D">
        <w:rPr>
          <w:rStyle w:val="big-number"/>
          <w:rFonts w:cs="FrankRuehl"/>
          <w:sz w:val="26"/>
          <w:szCs w:val="26"/>
          <w:rtl/>
        </w:rPr>
        <w:t>למקום כאמור מאת השר הממונה או מי שהוא הסמיך לענין זה, וכל עוד לא</w:t>
      </w:r>
      <w:r w:rsidR="00B26A2D">
        <w:rPr>
          <w:rStyle w:val="big-number"/>
          <w:rFonts w:cs="FrankRuehl" w:hint="cs"/>
          <w:sz w:val="26"/>
          <w:szCs w:val="26"/>
          <w:rtl/>
        </w:rPr>
        <w:t xml:space="preserve"> </w:t>
      </w:r>
      <w:r w:rsidR="00B26A2D">
        <w:rPr>
          <w:rStyle w:val="big-number"/>
          <w:rFonts w:cs="FrankRuehl"/>
          <w:sz w:val="26"/>
          <w:szCs w:val="26"/>
          <w:rtl/>
        </w:rPr>
        <w:t>מתרחשים באותו מקום ובעת כניסת הממונה פעילות מבצעית או פעילות עוינת; לענין פסקה זו –</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"מערכת הביטחון" – כל אחד מאלה:</w:t>
      </w:r>
    </w:p>
    <w:p w:rsidR="00B26A2D" w:rsidRDefault="00B26A2D">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משרד הביטחון ויחידות סמך של משרד הביטחון;</w:t>
      </w:r>
    </w:p>
    <w:p w:rsidR="00B26A2D" w:rsidRDefault="00B26A2D">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צבא הגנה לישראל;</w:t>
      </w:r>
    </w:p>
    <w:p w:rsidR="00B26A2D" w:rsidRDefault="00B26A2D">
      <w:pPr>
        <w:pStyle w:val="P00"/>
        <w:spacing w:before="72"/>
        <w:ind w:left="1474"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שירות הביטחון הכללי והמוסד למודיעין ולתפקידים מיוחדים;</w:t>
      </w:r>
    </w:p>
    <w:p w:rsidR="00B26A2D" w:rsidRDefault="00B26A2D">
      <w:pPr>
        <w:pStyle w:val="P00"/>
        <w:spacing w:before="72"/>
        <w:ind w:left="1474" w:right="1134"/>
        <w:rPr>
          <w:rStyle w:val="big-number"/>
          <w:rFonts w:cs="FrankRuehl" w:hint="cs"/>
          <w:sz w:val="26"/>
          <w:szCs w:val="26"/>
          <w:rtl/>
        </w:rPr>
      </w:pP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מרכזי המחקר הגרעיני שבאחריות הוועדה לאנרגיה אטומית והמכון הביולוגי;</w:t>
      </w:r>
    </w:p>
    <w:p w:rsidR="00B26A2D" w:rsidRDefault="00B26A2D">
      <w:pPr>
        <w:pStyle w:val="P00"/>
        <w:spacing w:before="72"/>
        <w:ind w:left="1474" w:right="1134"/>
        <w:rPr>
          <w:rStyle w:val="big-number"/>
          <w:rFonts w:cs="FrankRuehl" w:hint="cs"/>
          <w:sz w:val="26"/>
          <w:szCs w:val="26"/>
          <w:rtl/>
        </w:rPr>
      </w:pP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ספקים ומפעלים המפתחים או המייצרים מוצרים בעבור גוף המנוי בפסקאות משנה (א) עד (ד), ששר הביטחון הודיע עליהם לממונה;</w:t>
      </w:r>
    </w:p>
    <w:p w:rsidR="00B26A2D" w:rsidRDefault="00B26A2D">
      <w:pPr>
        <w:pStyle w:val="P00"/>
        <w:spacing w:before="72"/>
        <w:ind w:left="1474" w:right="1134"/>
        <w:rPr>
          <w:rStyle w:val="big-number"/>
          <w:rFonts w:cs="FrankRuehl" w:hint="cs"/>
          <w:sz w:val="26"/>
          <w:szCs w:val="26"/>
          <w:rtl/>
        </w:rPr>
      </w:pP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משטרת ישראל ושירות בתי הסוהר;</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"השר הממונה", לענין הגופים המנויים בהגדרה "מערכת הביטחון" – בפסקאות</w:t>
      </w:r>
      <w:r>
        <w:rPr>
          <w:rStyle w:val="big-number"/>
          <w:rFonts w:cs="FrankRuehl" w:hint="cs"/>
          <w:sz w:val="26"/>
          <w:szCs w:val="26"/>
          <w:rtl/>
        </w:rPr>
        <w:t xml:space="preserve"> </w:t>
      </w:r>
      <w:r>
        <w:rPr>
          <w:rStyle w:val="big-number"/>
          <w:rFonts w:cs="FrankRuehl"/>
          <w:sz w:val="26"/>
          <w:szCs w:val="26"/>
          <w:rtl/>
        </w:rPr>
        <w:t>משנה (א), (ב) ו</w:t>
      </w:r>
      <w:r>
        <w:rPr>
          <w:rStyle w:val="big-number"/>
          <w:rFonts w:cs="FrankRuehl" w:hint="cs"/>
          <w:sz w:val="26"/>
          <w:szCs w:val="26"/>
          <w:rtl/>
        </w:rPr>
        <w:t>-</w:t>
      </w:r>
      <w:r>
        <w:rPr>
          <w:rStyle w:val="big-number"/>
          <w:rFonts w:cs="FrankRuehl"/>
          <w:sz w:val="26"/>
          <w:szCs w:val="26"/>
          <w:rtl/>
        </w:rPr>
        <w:t>(ה) – שר הביטחון, בפסקאות משנה (ג) ו</w:t>
      </w:r>
      <w:r>
        <w:rPr>
          <w:rStyle w:val="big-number"/>
          <w:rFonts w:cs="FrankRuehl" w:hint="cs"/>
          <w:sz w:val="26"/>
          <w:szCs w:val="26"/>
          <w:rtl/>
        </w:rPr>
        <w:t>-</w:t>
      </w:r>
      <w:r>
        <w:rPr>
          <w:rStyle w:val="big-number"/>
          <w:rFonts w:cs="FrankRuehl"/>
          <w:sz w:val="26"/>
          <w:szCs w:val="26"/>
          <w:rtl/>
        </w:rPr>
        <w:t>(ד) – ראש הממשלה ובפסקת משנה (ו) – השר לביטחון הפנים.</w:t>
      </w:r>
    </w:p>
    <w:p w:rsidR="00B26A2D" w:rsidRDefault="00AA09E2" w:rsidP="00E87D6B">
      <w:pPr>
        <w:pStyle w:val="P00"/>
        <w:spacing w:before="72"/>
        <w:ind w:left="0" w:right="1134"/>
        <w:rPr>
          <w:rStyle w:val="big-number"/>
          <w:rFonts w:cs="FrankRuehl" w:hint="cs"/>
          <w:sz w:val="26"/>
          <w:szCs w:val="26"/>
          <w:rtl/>
        </w:rPr>
      </w:pPr>
      <w:r>
        <w:rPr>
          <w:rFonts w:cs="FrankRuehl" w:hint="cs"/>
          <w:sz w:val="26"/>
          <w:rtl/>
          <w:lang w:eastAsia="en-US"/>
        </w:rPr>
        <w:pict>
          <v:shape id="_x0000_s2357" type="#_x0000_t202" style="position:absolute;left:0;text-align:left;margin-left:470.35pt;margin-top:7.1pt;width:1in;height:18pt;z-index:251675136" filled="f" stroked="f">
            <v:textbox inset="1mm,0,1mm,0">
              <w:txbxContent>
                <w:p w:rsidR="00AA09E2" w:rsidRDefault="00AA09E2" w:rsidP="00AA09E2">
                  <w:pPr>
                    <w:pStyle w:val="a7"/>
                    <w:spacing w:line="160" w:lineRule="exact"/>
                    <w:rPr>
                      <w:rFonts w:hint="cs"/>
                      <w:rtl/>
                    </w:rPr>
                  </w:pPr>
                  <w:r>
                    <w:rPr>
                      <w:rFonts w:hint="cs"/>
                      <w:rtl/>
                    </w:rPr>
                    <w:t>(תיקון מס' 2) תשע"א-2011</w:t>
                  </w:r>
                </w:p>
              </w:txbxContent>
            </v:textbox>
            <w10:anchorlock/>
          </v:shape>
        </w:pict>
      </w:r>
      <w:r w:rsidR="00B26A2D">
        <w:rPr>
          <w:rStyle w:val="big-number"/>
          <w:rFonts w:cs="FrankRuehl" w:hint="cs"/>
          <w:sz w:val="26"/>
          <w:szCs w:val="26"/>
          <w:rtl/>
        </w:rPr>
        <w:tab/>
      </w:r>
      <w:r w:rsidR="00B26A2D">
        <w:rPr>
          <w:rStyle w:val="big-number"/>
          <w:rFonts w:cs="FrankRuehl"/>
          <w:sz w:val="26"/>
          <w:szCs w:val="26"/>
          <w:rtl/>
        </w:rPr>
        <w:t>(ב)</w:t>
      </w:r>
      <w:r w:rsidR="00B26A2D">
        <w:rPr>
          <w:rStyle w:val="big-number"/>
          <w:rFonts w:cs="FrankRuehl" w:hint="cs"/>
          <w:sz w:val="26"/>
          <w:szCs w:val="26"/>
          <w:rtl/>
        </w:rPr>
        <w:tab/>
      </w:r>
      <w:r w:rsidR="00B26A2D">
        <w:rPr>
          <w:rStyle w:val="big-number"/>
          <w:rFonts w:cs="FrankRuehl"/>
          <w:sz w:val="26"/>
          <w:szCs w:val="26"/>
          <w:rtl/>
        </w:rPr>
        <w:t>בלי לגרוע מהוראות סעיף קטן (א), היה לממונה יסוד סביר להניח כי הפעלה של מקור קרינה נעשית באופן העלול לסכן את הציבור או לגרום נזק לסביבה, רשאי</w:t>
      </w:r>
      <w:r w:rsidR="00B26A2D">
        <w:rPr>
          <w:rStyle w:val="big-number"/>
          <w:rFonts w:cs="FrankRuehl" w:hint="cs"/>
          <w:sz w:val="26"/>
          <w:szCs w:val="26"/>
          <w:rtl/>
        </w:rPr>
        <w:t xml:space="preserve"> </w:t>
      </w:r>
      <w:r w:rsidR="00B26A2D">
        <w:rPr>
          <w:rStyle w:val="big-number"/>
          <w:rFonts w:cs="FrankRuehl"/>
          <w:sz w:val="26"/>
          <w:szCs w:val="26"/>
          <w:rtl/>
        </w:rPr>
        <w:t>הוא, בכל עת סבירה, להיכנס למקום שבו מצוי מקור הקרינה ולבדקו, או לערוך מדידות</w:t>
      </w:r>
      <w:r w:rsidR="00B26A2D">
        <w:rPr>
          <w:rStyle w:val="big-number"/>
          <w:rFonts w:cs="FrankRuehl" w:hint="cs"/>
          <w:sz w:val="26"/>
          <w:szCs w:val="26"/>
          <w:rtl/>
        </w:rPr>
        <w:t xml:space="preserve"> </w:t>
      </w:r>
      <w:r w:rsidR="00B26A2D">
        <w:rPr>
          <w:rStyle w:val="big-number"/>
          <w:rFonts w:cs="FrankRuehl"/>
          <w:sz w:val="26"/>
          <w:szCs w:val="26"/>
          <w:rtl/>
        </w:rPr>
        <w:t>של קרינה הנוצרת במהלך הפעלתו, ובלבד שלא ייכנס למקום כאמור בסעיף קטן (א) אלא בהתאם להוראות אותו סעיף קטן.</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מצא ממונה כי מקור קרינה מופעל באופן העלול לסכן את הציבור או לגרום נזק לסביבה, רשאי הוא להורות, בכתב, לבעל מקור הקרינה או למפעיל מקור הקרינה לנקוט אמצעים, בפרק זמן כפי שיורה, לשם הפעלתו הבטוחה של מקור הקרינה.</w:t>
      </w:r>
    </w:p>
    <w:p w:rsidR="00B26A2D" w:rsidRDefault="00AA09E2" w:rsidP="00E87D6B">
      <w:pPr>
        <w:pStyle w:val="P00"/>
        <w:spacing w:before="72"/>
        <w:ind w:left="0" w:right="1134"/>
        <w:rPr>
          <w:rStyle w:val="big-number"/>
          <w:rFonts w:cs="FrankRuehl" w:hint="cs"/>
          <w:sz w:val="26"/>
          <w:szCs w:val="26"/>
          <w:rtl/>
        </w:rPr>
      </w:pPr>
      <w:r>
        <w:rPr>
          <w:rFonts w:cs="FrankRuehl" w:hint="cs"/>
          <w:sz w:val="26"/>
          <w:rtl/>
          <w:lang w:eastAsia="en-US"/>
        </w:rPr>
        <w:pict>
          <v:shape id="_x0000_s2358" type="#_x0000_t202" style="position:absolute;left:0;text-align:left;margin-left:470.35pt;margin-top:7.1pt;width:1in;height:18pt;z-index:251676160" filled="f" stroked="f">
            <v:textbox inset="1mm,0,1mm,0">
              <w:txbxContent>
                <w:p w:rsidR="00AA09E2" w:rsidRDefault="00AA09E2" w:rsidP="00AA09E2">
                  <w:pPr>
                    <w:pStyle w:val="a7"/>
                    <w:spacing w:line="160" w:lineRule="exact"/>
                    <w:rPr>
                      <w:rFonts w:hint="cs"/>
                      <w:rtl/>
                    </w:rPr>
                  </w:pPr>
                  <w:r>
                    <w:rPr>
                      <w:rFonts w:hint="cs"/>
                      <w:rtl/>
                    </w:rPr>
                    <w:t>(תיקון מס' 2) תשע"א-2011</w:t>
                  </w:r>
                </w:p>
              </w:txbxContent>
            </v:textbox>
            <w10:anchorlock/>
          </v:shape>
        </w:pict>
      </w:r>
      <w:r w:rsidR="00B26A2D">
        <w:rPr>
          <w:rStyle w:val="big-number"/>
          <w:rFonts w:cs="FrankRuehl" w:hint="cs"/>
          <w:sz w:val="26"/>
          <w:szCs w:val="26"/>
          <w:rtl/>
        </w:rPr>
        <w:tab/>
      </w:r>
      <w:r w:rsidR="00B26A2D">
        <w:rPr>
          <w:rStyle w:val="big-number"/>
          <w:rFonts w:cs="FrankRuehl"/>
          <w:sz w:val="26"/>
          <w:szCs w:val="26"/>
          <w:rtl/>
        </w:rPr>
        <w:t>(ד)</w:t>
      </w:r>
      <w:r w:rsidR="00B26A2D">
        <w:rPr>
          <w:rStyle w:val="big-number"/>
          <w:rFonts w:cs="FrankRuehl" w:hint="cs"/>
          <w:sz w:val="26"/>
          <w:szCs w:val="26"/>
          <w:rtl/>
        </w:rPr>
        <w:tab/>
      </w:r>
      <w:r w:rsidR="00E87D6B">
        <w:rPr>
          <w:rStyle w:val="big-number"/>
          <w:rFonts w:cs="FrankRuehl" w:hint="cs"/>
          <w:sz w:val="26"/>
          <w:szCs w:val="26"/>
          <w:rtl/>
        </w:rPr>
        <w:t>(בוטל)</w:t>
      </w:r>
      <w:r w:rsidR="00B26A2D">
        <w:rPr>
          <w:rStyle w:val="big-number"/>
          <w:rFonts w:cs="FrankRuehl"/>
          <w:sz w:val="26"/>
          <w:szCs w:val="26"/>
          <w:rtl/>
        </w:rPr>
        <w:t>.</w:t>
      </w:r>
    </w:p>
    <w:p w:rsidR="00AA09E2" w:rsidRPr="004D33D8" w:rsidRDefault="00AA09E2" w:rsidP="00D07514">
      <w:pPr>
        <w:pStyle w:val="P00"/>
        <w:spacing w:before="0"/>
        <w:ind w:left="0" w:right="1134"/>
        <w:rPr>
          <w:rStyle w:val="default"/>
          <w:rFonts w:cs="FrankRuehl" w:hint="cs"/>
          <w:vanish/>
          <w:color w:val="FF0000"/>
          <w:sz w:val="20"/>
          <w:szCs w:val="20"/>
          <w:shd w:val="clear" w:color="auto" w:fill="FFFF99"/>
          <w:rtl/>
        </w:rPr>
      </w:pPr>
      <w:bookmarkStart w:id="23" w:name="Rov49"/>
      <w:r w:rsidRPr="004D33D8">
        <w:rPr>
          <w:rStyle w:val="default"/>
          <w:rFonts w:cs="FrankRuehl" w:hint="cs"/>
          <w:vanish/>
          <w:color w:val="FF0000"/>
          <w:sz w:val="20"/>
          <w:szCs w:val="20"/>
          <w:shd w:val="clear" w:color="auto" w:fill="FFFF99"/>
          <w:rtl/>
        </w:rPr>
        <w:t xml:space="preserve">מיום </w:t>
      </w:r>
      <w:r w:rsidR="00D07514" w:rsidRPr="004D33D8">
        <w:rPr>
          <w:rStyle w:val="default"/>
          <w:rFonts w:cs="FrankRuehl" w:hint="cs"/>
          <w:vanish/>
          <w:color w:val="FF0000"/>
          <w:sz w:val="20"/>
          <w:szCs w:val="20"/>
          <w:shd w:val="clear" w:color="auto" w:fill="FFFF99"/>
          <w:rtl/>
        </w:rPr>
        <w:t>1</w:t>
      </w:r>
      <w:r w:rsidRPr="004D33D8">
        <w:rPr>
          <w:rStyle w:val="default"/>
          <w:rFonts w:cs="FrankRuehl" w:hint="cs"/>
          <w:vanish/>
          <w:color w:val="FF0000"/>
          <w:sz w:val="20"/>
          <w:szCs w:val="20"/>
          <w:shd w:val="clear" w:color="auto" w:fill="FFFF99"/>
          <w:rtl/>
        </w:rPr>
        <w:t>.8.2011</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r w:rsidRPr="004D33D8">
        <w:rPr>
          <w:rStyle w:val="default"/>
          <w:rFonts w:cs="FrankRuehl" w:hint="cs"/>
          <w:b/>
          <w:bCs/>
          <w:vanish/>
          <w:sz w:val="20"/>
          <w:szCs w:val="20"/>
          <w:shd w:val="clear" w:color="auto" w:fill="FFFF99"/>
          <w:rtl/>
        </w:rPr>
        <w:t>תיקון מס' 2</w:t>
      </w:r>
    </w:p>
    <w:p w:rsidR="00AA09E2" w:rsidRPr="004D33D8" w:rsidRDefault="00AA09E2" w:rsidP="00AA09E2">
      <w:pPr>
        <w:pStyle w:val="P00"/>
        <w:spacing w:before="0"/>
        <w:ind w:left="0" w:right="1134"/>
        <w:rPr>
          <w:rStyle w:val="default"/>
          <w:rFonts w:cs="FrankRuehl" w:hint="cs"/>
          <w:vanish/>
          <w:sz w:val="20"/>
          <w:szCs w:val="20"/>
          <w:shd w:val="clear" w:color="auto" w:fill="FFFF99"/>
          <w:rtl/>
        </w:rPr>
      </w:pPr>
      <w:hyperlink r:id="rId15" w:history="1">
        <w:r w:rsidRPr="004D33D8">
          <w:rPr>
            <w:rStyle w:val="Hyperlink"/>
            <w:rFonts w:cs="FrankRuehl" w:hint="cs"/>
            <w:vanish/>
            <w:szCs w:val="20"/>
            <w:shd w:val="clear" w:color="auto" w:fill="FFFF99"/>
            <w:rtl/>
          </w:rPr>
          <w:t>ס"ח תשע"א מס' 2290</w:t>
        </w:r>
      </w:hyperlink>
      <w:r w:rsidRPr="004D33D8">
        <w:rPr>
          <w:rStyle w:val="default"/>
          <w:rFonts w:cs="FrankRuehl" w:hint="cs"/>
          <w:vanish/>
          <w:sz w:val="20"/>
          <w:szCs w:val="20"/>
          <w:shd w:val="clear" w:color="auto" w:fill="FFFF99"/>
          <w:rtl/>
        </w:rPr>
        <w:t xml:space="preserve"> מיום 5.4.2011 עמ' 74</w:t>
      </w:r>
      <w:r w:rsidRPr="004D33D8">
        <w:rPr>
          <w:rStyle w:val="default"/>
          <w:rFonts w:cs="FrankRuehl" w:hint="cs"/>
          <w:vanish/>
          <w:szCs w:val="20"/>
          <w:shd w:val="clear" w:color="auto" w:fill="FFFF99"/>
          <w:rtl/>
        </w:rPr>
        <w:t>9</w:t>
      </w:r>
      <w:r w:rsidRPr="004D33D8">
        <w:rPr>
          <w:rStyle w:val="default"/>
          <w:rFonts w:cs="FrankRuehl" w:hint="cs"/>
          <w:vanish/>
          <w:sz w:val="20"/>
          <w:szCs w:val="20"/>
          <w:shd w:val="clear" w:color="auto" w:fill="FFFF99"/>
          <w:rtl/>
        </w:rPr>
        <w:t xml:space="preserve"> (</w:t>
      </w:r>
      <w:hyperlink r:id="rId16" w:history="1">
        <w:r w:rsidRPr="004D33D8">
          <w:rPr>
            <w:rStyle w:val="Hyperlink"/>
            <w:rFonts w:cs="FrankRuehl" w:hint="cs"/>
            <w:vanish/>
            <w:szCs w:val="20"/>
            <w:shd w:val="clear" w:color="auto" w:fill="FFFF99"/>
            <w:rtl/>
          </w:rPr>
          <w:t>ה"ח 483</w:t>
        </w:r>
      </w:hyperlink>
      <w:r w:rsidRPr="004D33D8">
        <w:rPr>
          <w:rStyle w:val="default"/>
          <w:rFonts w:cs="FrankRuehl" w:hint="cs"/>
          <w:vanish/>
          <w:sz w:val="20"/>
          <w:szCs w:val="20"/>
          <w:shd w:val="clear" w:color="auto" w:fill="FFFF99"/>
          <w:rtl/>
        </w:rPr>
        <w:t>)</w:t>
      </w:r>
    </w:p>
    <w:p w:rsidR="00AA09E2" w:rsidRPr="004D33D8" w:rsidRDefault="00AA09E2" w:rsidP="00AA09E2">
      <w:pPr>
        <w:pStyle w:val="P00"/>
        <w:ind w:left="0" w:right="1134"/>
        <w:rPr>
          <w:rStyle w:val="big-number"/>
          <w:rFonts w:cs="Miriam" w:hint="cs"/>
          <w:vanish/>
          <w:sz w:val="16"/>
          <w:szCs w:val="16"/>
          <w:shd w:val="clear" w:color="auto" w:fill="FFFF99"/>
          <w:rtl/>
        </w:rPr>
      </w:pPr>
      <w:r w:rsidRPr="004D33D8">
        <w:rPr>
          <w:rStyle w:val="big-number"/>
          <w:rFonts w:cs="Miriam" w:hint="cs"/>
          <w:vanish/>
          <w:sz w:val="16"/>
          <w:szCs w:val="16"/>
          <w:shd w:val="clear" w:color="auto" w:fill="FFFF99"/>
          <w:rtl/>
        </w:rPr>
        <w:t xml:space="preserve">סמכויות ממונה </w:t>
      </w:r>
      <w:r w:rsidRPr="004D33D8">
        <w:rPr>
          <w:rStyle w:val="big-number"/>
          <w:rFonts w:cs="Miriam" w:hint="cs"/>
          <w:strike/>
          <w:vanish/>
          <w:sz w:val="16"/>
          <w:szCs w:val="16"/>
          <w:shd w:val="clear" w:color="auto" w:fill="FFFF99"/>
          <w:rtl/>
        </w:rPr>
        <w:t>ומפקח</w:t>
      </w:r>
    </w:p>
    <w:p w:rsidR="00AA09E2" w:rsidRPr="004D33D8" w:rsidRDefault="00AA09E2" w:rsidP="00AA09E2">
      <w:pPr>
        <w:pStyle w:val="P00"/>
        <w:spacing w:before="0"/>
        <w:ind w:left="0" w:right="1134"/>
        <w:rPr>
          <w:rStyle w:val="big-number"/>
          <w:rFonts w:cs="FrankRuehl" w:hint="cs"/>
          <w:vanish/>
          <w:sz w:val="22"/>
          <w:szCs w:val="22"/>
          <w:shd w:val="clear" w:color="auto" w:fill="FFFF99"/>
          <w:rtl/>
        </w:rPr>
      </w:pPr>
      <w:r w:rsidRPr="004D33D8">
        <w:rPr>
          <w:rStyle w:val="big-number"/>
          <w:rFonts w:cs="FrankRuehl" w:hint="cs"/>
          <w:vanish/>
          <w:sz w:val="22"/>
          <w:szCs w:val="22"/>
          <w:shd w:val="clear" w:color="auto" w:fill="FFFF99"/>
          <w:rtl/>
        </w:rPr>
        <w:t>14</w:t>
      </w:r>
      <w:r w:rsidRPr="004D33D8">
        <w:rPr>
          <w:rStyle w:val="big-number"/>
          <w:rFonts w:cs="FrankRuehl"/>
          <w:vanish/>
          <w:sz w:val="22"/>
          <w:szCs w:val="22"/>
          <w:shd w:val="clear" w:color="auto" w:fill="FFFF99"/>
          <w:rtl/>
        </w:rPr>
        <w:t>.</w:t>
      </w:r>
      <w:r w:rsidRPr="004D33D8">
        <w:rPr>
          <w:rStyle w:val="big-number"/>
          <w:rFonts w:cs="FrankRuehl"/>
          <w:vanish/>
          <w:sz w:val="22"/>
          <w:szCs w:val="22"/>
          <w:shd w:val="clear" w:color="auto" w:fill="FFFF99"/>
          <w:rtl/>
        </w:rPr>
        <w:tab/>
        <w:t>(א)</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 xml:space="preserve">לשם פיקוח על ביצוע ההוראות לפי חוק זה, רשאי ממונה </w:t>
      </w:r>
      <w:r w:rsidRPr="004D33D8">
        <w:rPr>
          <w:rStyle w:val="big-number"/>
          <w:rFonts w:cs="FrankRuehl"/>
          <w:strike/>
          <w:vanish/>
          <w:sz w:val="22"/>
          <w:szCs w:val="22"/>
          <w:shd w:val="clear" w:color="auto" w:fill="FFFF99"/>
          <w:rtl/>
        </w:rPr>
        <w:t>או מפקח</w:t>
      </w:r>
      <w:r w:rsidRPr="004D33D8">
        <w:rPr>
          <w:rStyle w:val="big-number"/>
          <w:rFonts w:cs="FrankRuehl"/>
          <w:vanish/>
          <w:sz w:val="22"/>
          <w:szCs w:val="22"/>
          <w:shd w:val="clear" w:color="auto" w:fill="FFFF99"/>
          <w:rtl/>
        </w:rPr>
        <w:t>, בכל עת</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סבירה, להיכנס למקום שיש לו יסוד סביר להניח כי מצוי בו מקור קרינה שהקמתו או הפעלתו</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טעונים היתר לפי חוק זה או מקור קרינה שניתנה לגביו הוראה לפי סעיף קטן (ג), או כי מתנהל בו עסק למתן שירות למדידת קרינה, ובלבד שלא ייכנס –</w:t>
      </w:r>
    </w:p>
    <w:p w:rsidR="00AA09E2" w:rsidRPr="004D33D8" w:rsidRDefault="00AA09E2" w:rsidP="00AA09E2">
      <w:pPr>
        <w:pStyle w:val="P00"/>
        <w:spacing w:before="0"/>
        <w:ind w:left="1021"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(1)</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למקום המשמש למגורים, אלא לפי צו של בית משפט;</w:t>
      </w:r>
    </w:p>
    <w:p w:rsidR="00AA09E2" w:rsidRPr="004D33D8" w:rsidRDefault="00AA09E2" w:rsidP="00AA09E2">
      <w:pPr>
        <w:pStyle w:val="P00"/>
        <w:spacing w:before="0"/>
        <w:ind w:left="1021"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(2)</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למקום המוחזק על ידי מערכת הביטחון, אלא אם כן בידו אישור כניסה</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למקום כאמור מאת השר הממונה או מי שהוא הסמיך לענין זה, וכל עוד לא</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 xml:space="preserve">מתרחשים באותו מקום ובעת כניסת הממונה </w:t>
      </w:r>
      <w:r w:rsidRPr="004D33D8">
        <w:rPr>
          <w:rStyle w:val="big-number"/>
          <w:rFonts w:cs="FrankRuehl"/>
          <w:strike/>
          <w:vanish/>
          <w:sz w:val="22"/>
          <w:szCs w:val="22"/>
          <w:shd w:val="clear" w:color="auto" w:fill="FFFF99"/>
          <w:rtl/>
        </w:rPr>
        <w:t>או המפקח</w:t>
      </w:r>
      <w:r w:rsidRPr="004D33D8">
        <w:rPr>
          <w:rStyle w:val="big-number"/>
          <w:rFonts w:cs="FrankRuehl"/>
          <w:vanish/>
          <w:sz w:val="22"/>
          <w:szCs w:val="22"/>
          <w:shd w:val="clear" w:color="auto" w:fill="FFFF99"/>
          <w:rtl/>
        </w:rPr>
        <w:t xml:space="preserve"> פעילות מבצעית או פעילות עוינת; לענין פסקה זו –</w:t>
      </w:r>
    </w:p>
    <w:p w:rsidR="00AA09E2" w:rsidRPr="004D33D8" w:rsidRDefault="00AA09E2" w:rsidP="00AA09E2">
      <w:pPr>
        <w:pStyle w:val="P00"/>
        <w:spacing w:before="0"/>
        <w:ind w:left="1021"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"מערכת הביטחון" – כל אחד מאלה:</w:t>
      </w:r>
    </w:p>
    <w:p w:rsidR="00AA09E2" w:rsidRPr="004D33D8" w:rsidRDefault="00AA09E2" w:rsidP="00AA09E2">
      <w:pPr>
        <w:pStyle w:val="P00"/>
        <w:spacing w:before="0"/>
        <w:ind w:left="1474"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(א)</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משרד הביטחון ויחידות סמך של משרד הביטחון;</w:t>
      </w:r>
    </w:p>
    <w:p w:rsidR="00AA09E2" w:rsidRPr="004D33D8" w:rsidRDefault="00AA09E2" w:rsidP="00AA09E2">
      <w:pPr>
        <w:pStyle w:val="P00"/>
        <w:spacing w:before="0"/>
        <w:ind w:left="1474"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(ב)</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צבא הגנה לישראל;</w:t>
      </w:r>
    </w:p>
    <w:p w:rsidR="00AA09E2" w:rsidRPr="004D33D8" w:rsidRDefault="00AA09E2" w:rsidP="00AA09E2">
      <w:pPr>
        <w:pStyle w:val="P00"/>
        <w:spacing w:before="0"/>
        <w:ind w:left="1474"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(ג)</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שירות הביטחון הכללי והמוסד למודיעין ולתפקידים מיוחדים;</w:t>
      </w:r>
    </w:p>
    <w:p w:rsidR="00AA09E2" w:rsidRPr="004D33D8" w:rsidRDefault="00AA09E2" w:rsidP="00AA09E2">
      <w:pPr>
        <w:pStyle w:val="P00"/>
        <w:spacing w:before="0"/>
        <w:ind w:left="1474"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(ד)</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מרכזי המחקר הגרעיני שבאחריות הוועדה לאנרגיה אטומית והמכון הביולוגי;</w:t>
      </w:r>
    </w:p>
    <w:p w:rsidR="00AA09E2" w:rsidRPr="004D33D8" w:rsidRDefault="00AA09E2" w:rsidP="00AA09E2">
      <w:pPr>
        <w:pStyle w:val="P00"/>
        <w:spacing w:before="0"/>
        <w:ind w:left="1474"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(ה)</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ספקים ומפעלים המפתחים או המייצרים מוצרים בעבור גוף המנוי בפסקאות משנה (א) עד (ד), ששר הביטחון הודיע עליהם לממונה;</w:t>
      </w:r>
    </w:p>
    <w:p w:rsidR="00AA09E2" w:rsidRPr="004D33D8" w:rsidRDefault="00AA09E2" w:rsidP="00AA09E2">
      <w:pPr>
        <w:pStyle w:val="P00"/>
        <w:spacing w:before="0"/>
        <w:ind w:left="1474"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(ו)</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משטרת ישראל ושירות בתי הסוהר;</w:t>
      </w:r>
    </w:p>
    <w:p w:rsidR="00AA09E2" w:rsidRPr="004D33D8" w:rsidRDefault="00AA09E2" w:rsidP="00AA09E2">
      <w:pPr>
        <w:pStyle w:val="P00"/>
        <w:spacing w:before="0"/>
        <w:ind w:left="1021" w:right="1134"/>
        <w:rPr>
          <w:rStyle w:val="big-number"/>
          <w:rFonts w:cs="FrankRuehl" w:hint="cs"/>
          <w:vanish/>
          <w:sz w:val="22"/>
          <w:szCs w:val="22"/>
          <w:shd w:val="clear" w:color="auto" w:fill="FFFF99"/>
          <w:rtl/>
        </w:rPr>
      </w:pPr>
      <w:r w:rsidRPr="004D33D8">
        <w:rPr>
          <w:rStyle w:val="big-number"/>
          <w:rFonts w:cs="FrankRuehl"/>
          <w:vanish/>
          <w:sz w:val="22"/>
          <w:szCs w:val="22"/>
          <w:shd w:val="clear" w:color="auto" w:fill="FFFF99"/>
          <w:rtl/>
        </w:rPr>
        <w:t>"השר הממונה", לענין הגופים המנויים בהגדרה "מערכת הביטחון" – בפסקאות</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משנה (א), (ב) ו</w:t>
      </w:r>
      <w:r w:rsidRPr="004D33D8">
        <w:rPr>
          <w:rStyle w:val="big-number"/>
          <w:rFonts w:cs="FrankRuehl" w:hint="cs"/>
          <w:vanish/>
          <w:sz w:val="22"/>
          <w:szCs w:val="22"/>
          <w:shd w:val="clear" w:color="auto" w:fill="FFFF99"/>
          <w:rtl/>
        </w:rPr>
        <w:t>-</w:t>
      </w:r>
      <w:r w:rsidRPr="004D33D8">
        <w:rPr>
          <w:rStyle w:val="big-number"/>
          <w:rFonts w:cs="FrankRuehl"/>
          <w:vanish/>
          <w:sz w:val="22"/>
          <w:szCs w:val="22"/>
          <w:shd w:val="clear" w:color="auto" w:fill="FFFF99"/>
          <w:rtl/>
        </w:rPr>
        <w:t>(ה) – שר הביטחון, בפסקאות משנה (ג) ו</w:t>
      </w:r>
      <w:r w:rsidRPr="004D33D8">
        <w:rPr>
          <w:rStyle w:val="big-number"/>
          <w:rFonts w:cs="FrankRuehl" w:hint="cs"/>
          <w:vanish/>
          <w:sz w:val="22"/>
          <w:szCs w:val="22"/>
          <w:shd w:val="clear" w:color="auto" w:fill="FFFF99"/>
          <w:rtl/>
        </w:rPr>
        <w:t>-</w:t>
      </w:r>
      <w:r w:rsidRPr="004D33D8">
        <w:rPr>
          <w:rStyle w:val="big-number"/>
          <w:rFonts w:cs="FrankRuehl"/>
          <w:vanish/>
          <w:sz w:val="22"/>
          <w:szCs w:val="22"/>
          <w:shd w:val="clear" w:color="auto" w:fill="FFFF99"/>
          <w:rtl/>
        </w:rPr>
        <w:t>(ד) – ראש הממשלה ובפסקת משנה (ו) – השר לביטחון הפנים.</w:t>
      </w:r>
    </w:p>
    <w:p w:rsidR="00AA09E2" w:rsidRPr="004D33D8" w:rsidRDefault="00AA09E2" w:rsidP="00AA09E2">
      <w:pPr>
        <w:pStyle w:val="P00"/>
        <w:spacing w:before="0"/>
        <w:ind w:left="0" w:right="1134"/>
        <w:rPr>
          <w:rStyle w:val="big-number"/>
          <w:rFonts w:cs="FrankRuehl" w:hint="cs"/>
          <w:vanish/>
          <w:sz w:val="22"/>
          <w:szCs w:val="22"/>
          <w:shd w:val="clear" w:color="auto" w:fill="FFFF99"/>
          <w:rtl/>
        </w:rPr>
      </w:pP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(ב)</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 xml:space="preserve">בלי לגרוע מהוראות סעיף קטן (א), היה לממונה </w:t>
      </w:r>
      <w:r w:rsidRPr="004D33D8">
        <w:rPr>
          <w:rStyle w:val="big-number"/>
          <w:rFonts w:cs="FrankRuehl"/>
          <w:strike/>
          <w:vanish/>
          <w:sz w:val="22"/>
          <w:szCs w:val="22"/>
          <w:shd w:val="clear" w:color="auto" w:fill="FFFF99"/>
          <w:rtl/>
        </w:rPr>
        <w:t>או למפקח</w:t>
      </w:r>
      <w:r w:rsidRPr="004D33D8">
        <w:rPr>
          <w:rStyle w:val="big-number"/>
          <w:rFonts w:cs="FrankRuehl"/>
          <w:vanish/>
          <w:sz w:val="22"/>
          <w:szCs w:val="22"/>
          <w:shd w:val="clear" w:color="auto" w:fill="FFFF99"/>
          <w:rtl/>
        </w:rPr>
        <w:t xml:space="preserve"> יסוד סביר להניח כי הפעלה של מקור קרינה נעשית באופן העלול לסכן את הציבור או לגרום נזק לסביבה, רשאי</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הוא, בכל עת סבירה, להיכנס למקום שבו מצוי מקור הקרינה ולבדקו, או לערוך מדידות</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של קרינה הנוצרת במהלך הפעלתו, ובלבד שלא ייכנס למקום כאמור בסעיף קטן (א) אלא בהתאם להוראות אותו סעיף קטן.</w:t>
      </w:r>
    </w:p>
    <w:p w:rsidR="00AA09E2" w:rsidRPr="004D33D8" w:rsidRDefault="00AA09E2" w:rsidP="00AA09E2">
      <w:pPr>
        <w:pStyle w:val="P00"/>
        <w:spacing w:before="0"/>
        <w:ind w:left="0" w:right="1134"/>
        <w:rPr>
          <w:rStyle w:val="big-number"/>
          <w:rFonts w:cs="FrankRuehl" w:hint="cs"/>
          <w:vanish/>
          <w:sz w:val="22"/>
          <w:szCs w:val="22"/>
          <w:shd w:val="clear" w:color="auto" w:fill="FFFF99"/>
          <w:rtl/>
        </w:rPr>
      </w:pP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(ג)</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מצא ממונה כי מקור קרינה מופעל באופן העלול לסכן את הציבור או לגרום נזק לסביבה, רשאי הוא להורות, בכתב, לבעל מקור הקרינה או למפעיל מקור הקרינה לנקוט אמצעים, בפרק זמן כפי שיורה, לשם הפעלתו הבטוחה של מקור הקרינה.</w:t>
      </w:r>
    </w:p>
    <w:p w:rsidR="00AA09E2" w:rsidRPr="00C047E3" w:rsidRDefault="00AA09E2" w:rsidP="00C047E3">
      <w:pPr>
        <w:pStyle w:val="P00"/>
        <w:spacing w:before="0"/>
        <w:ind w:left="0" w:right="1134"/>
        <w:rPr>
          <w:rStyle w:val="big-number"/>
          <w:rFonts w:cs="FrankRuehl" w:hint="cs"/>
          <w:strike/>
          <w:sz w:val="2"/>
          <w:szCs w:val="2"/>
          <w:rtl/>
        </w:rPr>
      </w:pPr>
      <w:r w:rsidRPr="004D33D8">
        <w:rPr>
          <w:rStyle w:val="big-number"/>
          <w:rFonts w:cs="FrankRuehl" w:hint="cs"/>
          <w:vanish/>
          <w:sz w:val="22"/>
          <w:szCs w:val="22"/>
          <w:shd w:val="clear" w:color="auto" w:fill="FFFF99"/>
          <w:rtl/>
        </w:rPr>
        <w:tab/>
      </w:r>
      <w:r w:rsidRPr="004D33D8">
        <w:rPr>
          <w:rStyle w:val="big-number"/>
          <w:rFonts w:cs="FrankRuehl"/>
          <w:strike/>
          <w:vanish/>
          <w:sz w:val="22"/>
          <w:szCs w:val="22"/>
          <w:shd w:val="clear" w:color="auto" w:fill="FFFF99"/>
          <w:rtl/>
        </w:rPr>
        <w:t>(ד)</w:t>
      </w:r>
      <w:r w:rsidRPr="004D33D8">
        <w:rPr>
          <w:rStyle w:val="big-number"/>
          <w:rFonts w:cs="FrankRuehl" w:hint="cs"/>
          <w:strike/>
          <w:vanish/>
          <w:sz w:val="22"/>
          <w:szCs w:val="22"/>
          <w:shd w:val="clear" w:color="auto" w:fill="FFFF99"/>
          <w:rtl/>
        </w:rPr>
        <w:tab/>
      </w:r>
      <w:r w:rsidRPr="004D33D8">
        <w:rPr>
          <w:rStyle w:val="big-number"/>
          <w:rFonts w:cs="FrankRuehl"/>
          <w:strike/>
          <w:vanish/>
          <w:sz w:val="22"/>
          <w:szCs w:val="22"/>
          <w:shd w:val="clear" w:color="auto" w:fill="FFFF99"/>
          <w:rtl/>
        </w:rPr>
        <w:t>לשם גילוי עבירה לפי חוק זה יהיו למפקח סמכויות חקירה המסורות לקצין משטרה לפי סעיפים 2 ו</w:t>
      </w:r>
      <w:r w:rsidRPr="004D33D8">
        <w:rPr>
          <w:rStyle w:val="big-number"/>
          <w:rFonts w:cs="FrankRuehl" w:hint="cs"/>
          <w:strike/>
          <w:vanish/>
          <w:sz w:val="22"/>
          <w:szCs w:val="22"/>
          <w:shd w:val="clear" w:color="auto" w:fill="FFFF99"/>
          <w:rtl/>
        </w:rPr>
        <w:t>-</w:t>
      </w:r>
      <w:r w:rsidRPr="004D33D8">
        <w:rPr>
          <w:rStyle w:val="big-number"/>
          <w:rFonts w:cs="FrankRuehl"/>
          <w:strike/>
          <w:vanish/>
          <w:sz w:val="22"/>
          <w:szCs w:val="22"/>
          <w:shd w:val="clear" w:color="auto" w:fill="FFFF99"/>
          <w:rtl/>
        </w:rPr>
        <w:t>3 לפקודת הפרוצדורה הפלילית (עדות), וכן סמכות של שוטר לבקש</w:t>
      </w:r>
      <w:r w:rsidRPr="004D33D8">
        <w:rPr>
          <w:rStyle w:val="big-number"/>
          <w:rFonts w:cs="FrankRuehl" w:hint="cs"/>
          <w:strike/>
          <w:vanish/>
          <w:sz w:val="22"/>
          <w:szCs w:val="22"/>
          <w:shd w:val="clear" w:color="auto" w:fill="FFFF99"/>
          <w:rtl/>
        </w:rPr>
        <w:t xml:space="preserve"> </w:t>
      </w:r>
      <w:r w:rsidRPr="004D33D8">
        <w:rPr>
          <w:rStyle w:val="big-number"/>
          <w:rFonts w:cs="FrankRuehl"/>
          <w:strike/>
          <w:vanish/>
          <w:sz w:val="22"/>
          <w:szCs w:val="22"/>
          <w:shd w:val="clear" w:color="auto" w:fill="FFFF99"/>
          <w:rtl/>
        </w:rPr>
        <w:t>מבית משפט צו חיפוש ולבצעו לפי סעיפים 23 ו</w:t>
      </w:r>
      <w:r w:rsidRPr="004D33D8">
        <w:rPr>
          <w:rStyle w:val="big-number"/>
          <w:rFonts w:cs="FrankRuehl" w:hint="cs"/>
          <w:strike/>
          <w:vanish/>
          <w:sz w:val="22"/>
          <w:szCs w:val="22"/>
          <w:shd w:val="clear" w:color="auto" w:fill="FFFF99"/>
          <w:rtl/>
        </w:rPr>
        <w:t>-</w:t>
      </w:r>
      <w:r w:rsidRPr="004D33D8">
        <w:rPr>
          <w:rStyle w:val="big-number"/>
          <w:rFonts w:cs="FrankRuehl"/>
          <w:strike/>
          <w:vanish/>
          <w:sz w:val="22"/>
          <w:szCs w:val="22"/>
          <w:shd w:val="clear" w:color="auto" w:fill="FFFF99"/>
          <w:rtl/>
        </w:rPr>
        <w:t>24(א)(1) לפקודת סדר הדין הפלילי (מעצר</w:t>
      </w:r>
      <w:r w:rsidRPr="004D33D8">
        <w:rPr>
          <w:rStyle w:val="big-number"/>
          <w:rFonts w:cs="FrankRuehl" w:hint="cs"/>
          <w:strike/>
          <w:vanish/>
          <w:sz w:val="22"/>
          <w:szCs w:val="22"/>
          <w:shd w:val="clear" w:color="auto" w:fill="FFFF99"/>
          <w:rtl/>
        </w:rPr>
        <w:t xml:space="preserve"> </w:t>
      </w:r>
      <w:r w:rsidRPr="004D33D8">
        <w:rPr>
          <w:rStyle w:val="big-number"/>
          <w:rFonts w:cs="FrankRuehl"/>
          <w:strike/>
          <w:vanish/>
          <w:sz w:val="22"/>
          <w:szCs w:val="22"/>
          <w:shd w:val="clear" w:color="auto" w:fill="FFFF99"/>
          <w:rtl/>
        </w:rPr>
        <w:t>וחיפוש) [נוסח חדש], התשכ"ט</w:t>
      </w:r>
      <w:r w:rsidRPr="004D33D8">
        <w:rPr>
          <w:rStyle w:val="big-number"/>
          <w:rFonts w:cs="FrankRuehl" w:hint="cs"/>
          <w:strike/>
          <w:vanish/>
          <w:sz w:val="22"/>
          <w:szCs w:val="22"/>
          <w:shd w:val="clear" w:color="auto" w:fill="FFFF99"/>
          <w:rtl/>
        </w:rPr>
        <w:t>-1969</w:t>
      </w:r>
      <w:r w:rsidRPr="004D33D8">
        <w:rPr>
          <w:rStyle w:val="big-number"/>
          <w:rFonts w:cs="FrankRuehl"/>
          <w:strike/>
          <w:vanish/>
          <w:sz w:val="22"/>
          <w:szCs w:val="22"/>
          <w:shd w:val="clear" w:color="auto" w:fill="FFFF99"/>
          <w:rtl/>
        </w:rPr>
        <w:t>; הוראות החיקוקים האמורים יחולו על חקירה, חיפוש</w:t>
      </w:r>
      <w:r w:rsidRPr="004D33D8">
        <w:rPr>
          <w:rStyle w:val="big-number"/>
          <w:rFonts w:cs="FrankRuehl" w:hint="cs"/>
          <w:strike/>
          <w:vanish/>
          <w:sz w:val="22"/>
          <w:szCs w:val="22"/>
          <w:shd w:val="clear" w:color="auto" w:fill="FFFF99"/>
          <w:rtl/>
        </w:rPr>
        <w:t xml:space="preserve"> </w:t>
      </w:r>
      <w:r w:rsidRPr="004D33D8">
        <w:rPr>
          <w:rStyle w:val="big-number"/>
          <w:rFonts w:cs="FrankRuehl"/>
          <w:strike/>
          <w:vanish/>
          <w:sz w:val="22"/>
          <w:szCs w:val="22"/>
          <w:shd w:val="clear" w:color="auto" w:fill="FFFF99"/>
          <w:rtl/>
        </w:rPr>
        <w:t>ותפיסת חפצים, הנעשים בידי מפקח, כאילו נעשו בידי קצין משטרה או שוטר, לפי הענין, בשינויים המחויבים.</w:t>
      </w:r>
      <w:bookmarkEnd w:id="23"/>
    </w:p>
    <w:p w:rsidR="00B26A2D" w:rsidRDefault="00B26A2D">
      <w:pPr>
        <w:pStyle w:val="medium2-header"/>
        <w:keepLines w:val="0"/>
        <w:spacing w:before="72"/>
        <w:ind w:left="0" w:right="1134"/>
        <w:rPr>
          <w:rFonts w:cs="FrankRuehl" w:hint="cs"/>
          <w:noProof/>
          <w:rtl/>
        </w:rPr>
      </w:pPr>
      <w:bookmarkStart w:id="24" w:name="med4"/>
      <w:bookmarkEnd w:id="24"/>
      <w:r>
        <w:rPr>
          <w:rFonts w:cs="FrankRuehl"/>
          <w:noProof/>
          <w:rtl/>
        </w:rPr>
        <w:t>פרק ה': צו סילוק</w:t>
      </w:r>
    </w:p>
    <w:p w:rsidR="00B26A2D" w:rsidRDefault="00B26A2D" w:rsidP="00AA09E2">
      <w:pPr>
        <w:pStyle w:val="P00"/>
        <w:spacing w:before="72"/>
        <w:ind w:left="0" w:right="1134"/>
        <w:rPr>
          <w:rStyle w:val="big-number"/>
          <w:rFonts w:cs="FrankRuehl" w:hint="cs"/>
          <w:sz w:val="26"/>
          <w:szCs w:val="26"/>
          <w:rtl/>
        </w:rPr>
      </w:pPr>
      <w:r>
        <w:rPr>
          <w:rFonts w:cs="Miriam"/>
          <w:lang w:val="he-IL"/>
        </w:rPr>
        <w:pict>
          <v:rect id="_x0000_s2231" style="position:absolute;left:0;text-align:left;margin-left:463.5pt;margin-top:7.1pt;width:75.05pt;height:22.55pt;z-index:251649536" filled="f" stroked="f" strokecolor="lime" strokeweight=".25pt">
            <v:textbox style="mso-next-textbox:#_x0000_s2231" inset="1mm,0,1mm,0">
              <w:txbxContent>
                <w:p w:rsidR="00B26A2D" w:rsidRDefault="00B26A2D">
                  <w:pPr>
                    <w:pStyle w:val="a7"/>
                    <w:spacing w:line="160" w:lineRule="exact"/>
                    <w:rPr>
                      <w:rFonts w:hint="cs"/>
                      <w:rtl/>
                    </w:rPr>
                  </w:pPr>
                  <w:r>
                    <w:rPr>
                      <w:rFonts w:hint="cs"/>
                      <w:rtl/>
                    </w:rPr>
                    <w:t>צו לסילוק מקור קרינה</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נוכח ממונה כי הקמה או הפעלה של מקור קרינה נעשו בלא היתר או בניגוד</w:t>
      </w:r>
      <w:r>
        <w:rPr>
          <w:rStyle w:val="big-number"/>
          <w:rFonts w:cs="FrankRuehl" w:hint="cs"/>
          <w:sz w:val="26"/>
          <w:szCs w:val="26"/>
          <w:rtl/>
        </w:rPr>
        <w:t xml:space="preserve"> </w:t>
      </w:r>
      <w:r>
        <w:rPr>
          <w:rStyle w:val="big-number"/>
          <w:rFonts w:cs="FrankRuehl"/>
          <w:sz w:val="26"/>
          <w:szCs w:val="26"/>
          <w:rtl/>
        </w:rPr>
        <w:t>לתנאיו או בניגוד להנחיות או הוראות שנתן ממונה לפי הוראות סעיפים 7(א)(2) ו</w:t>
      </w:r>
      <w:r>
        <w:rPr>
          <w:rStyle w:val="big-number"/>
          <w:rFonts w:cs="FrankRuehl" w:hint="cs"/>
          <w:sz w:val="26"/>
          <w:szCs w:val="26"/>
          <w:rtl/>
        </w:rPr>
        <w:t>-</w:t>
      </w:r>
      <w:r>
        <w:rPr>
          <w:rStyle w:val="big-number"/>
          <w:rFonts w:cs="FrankRuehl"/>
          <w:sz w:val="26"/>
          <w:szCs w:val="26"/>
          <w:rtl/>
        </w:rPr>
        <w:t>14(ג), וטרם</w:t>
      </w:r>
      <w:r>
        <w:rPr>
          <w:rStyle w:val="big-number"/>
          <w:rFonts w:cs="FrankRuehl" w:hint="cs"/>
          <w:sz w:val="26"/>
          <w:szCs w:val="26"/>
          <w:rtl/>
        </w:rPr>
        <w:t xml:space="preserve"> </w:t>
      </w:r>
      <w:r>
        <w:rPr>
          <w:rStyle w:val="big-number"/>
          <w:rFonts w:cs="FrankRuehl"/>
          <w:sz w:val="26"/>
          <w:szCs w:val="26"/>
          <w:rtl/>
        </w:rPr>
        <w:t>הוגש כתב אישום, רשאי הוא לצוות על מקים מקור הקרינה, על המפעיל שלו, על בעל מקור הקרינה או על בעל הנכס שבו מצוי מקור הקרינה: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להפסיק את ההקמה או ההפעלה, לפי הענין, או לסלק את מקור הקרינה</w:t>
      </w:r>
      <w:r>
        <w:rPr>
          <w:rStyle w:val="big-number"/>
          <w:rFonts w:cs="FrankRuehl" w:hint="cs"/>
          <w:sz w:val="26"/>
          <w:szCs w:val="26"/>
          <w:rtl/>
        </w:rPr>
        <w:t xml:space="preserve"> </w:t>
      </w:r>
      <w:r>
        <w:rPr>
          <w:rStyle w:val="big-number"/>
          <w:rFonts w:cs="FrankRuehl"/>
          <w:sz w:val="26"/>
          <w:szCs w:val="26"/>
          <w:rtl/>
        </w:rPr>
        <w:t>למקום, באופן ובפרק זמן שתחילתו במועד מסירת הצו, הכל כפי שייקבע בצו;</w:t>
      </w:r>
      <w:r>
        <w:rPr>
          <w:rStyle w:val="big-number"/>
          <w:rFonts w:cs="FrankRuehl" w:hint="cs"/>
          <w:sz w:val="26"/>
          <w:szCs w:val="26"/>
          <w:rtl/>
        </w:rPr>
        <w:t xml:space="preserve"> </w:t>
      </w:r>
      <w:r>
        <w:rPr>
          <w:rStyle w:val="big-number"/>
          <w:rFonts w:cs="FrankRuehl"/>
          <w:sz w:val="26"/>
          <w:szCs w:val="26"/>
          <w:rtl/>
        </w:rPr>
        <w:t>בפסקה זו, "סילוק" – לרבות נטרול או פירוק;</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להחזיר, במידת האפשר ובהתאם לנסיבות, את המצב לקדמותו.</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מי שלא קיים הוראות צו שניתן לפי סעיף קטן (א), רשאי ממונה או עובד ציבור שהוא הסמיך לענין זה, לבצע את הנדרש לפי הצו; משעשה כן, יהיה מי שנצטווה אך לא מילא</w:t>
      </w:r>
      <w:r>
        <w:rPr>
          <w:rStyle w:val="big-number"/>
          <w:rFonts w:cs="FrankRuehl" w:hint="cs"/>
          <w:sz w:val="26"/>
          <w:szCs w:val="26"/>
          <w:rtl/>
        </w:rPr>
        <w:t xml:space="preserve"> </w:t>
      </w:r>
      <w:r>
        <w:rPr>
          <w:rStyle w:val="big-number"/>
          <w:rFonts w:cs="FrankRuehl"/>
          <w:sz w:val="26"/>
          <w:szCs w:val="26"/>
          <w:rtl/>
        </w:rPr>
        <w:t>אחר הוראות הצו, חייב בתשלום כפל ההוצאות שהוצאו לקרן לשמירת הניקיון שהוקמה לפי סעיף 10 לחוק שמירת הניקיון, התשמ"ד</w:t>
      </w:r>
      <w:r>
        <w:rPr>
          <w:rStyle w:val="big-number"/>
          <w:rFonts w:cs="FrankRuehl" w:hint="cs"/>
          <w:sz w:val="26"/>
          <w:szCs w:val="26"/>
          <w:rtl/>
        </w:rPr>
        <w:t>-1984</w:t>
      </w:r>
      <w:r>
        <w:rPr>
          <w:rStyle w:val="big-number"/>
          <w:rFonts w:cs="FrankRuehl"/>
          <w:sz w:val="26"/>
          <w:szCs w:val="26"/>
          <w:rtl/>
        </w:rPr>
        <w:t xml:space="preserve"> (בחוק זה – הקרן לשמירת הניקיון); על גבייתן של הוצאות כאמור תחול פקודת המסים (גביה).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ממונה או מי שהוא הסמיך לענין ביצוע צו כאמור בסעיף קטן (ב), רשאי להיכנס לכל מקום לשם ביצוע הצו, ובלבד שלא ייכנס למקום כאמור בסעיף 14(א), אלא בהתאם להוראות אותו סעיף.</w:t>
      </w:r>
    </w:p>
    <w:p w:rsidR="00B26A2D" w:rsidRDefault="00B26A2D">
      <w:pPr>
        <w:pStyle w:val="medium2-header"/>
        <w:keepLines w:val="0"/>
        <w:spacing w:before="72"/>
        <w:ind w:left="0" w:right="1134"/>
        <w:rPr>
          <w:rFonts w:cs="FrankRuehl" w:hint="cs"/>
          <w:noProof/>
          <w:rtl/>
        </w:rPr>
      </w:pPr>
      <w:bookmarkStart w:id="25" w:name="med5"/>
      <w:bookmarkEnd w:id="25"/>
      <w:r>
        <w:rPr>
          <w:rFonts w:cs="FrankRuehl"/>
          <w:noProof/>
          <w:rtl/>
        </w:rPr>
        <w:t>פרק ו': עונשין</w:t>
      </w:r>
    </w:p>
    <w:p w:rsidR="00B26A2D" w:rsidRDefault="00B26A2D" w:rsidP="00AA09E2">
      <w:pPr>
        <w:pStyle w:val="P00"/>
        <w:spacing w:before="72"/>
        <w:ind w:left="0" w:right="1134"/>
        <w:rPr>
          <w:rStyle w:val="big-number"/>
          <w:rFonts w:cs="FrankRuehl" w:hint="cs"/>
          <w:sz w:val="26"/>
          <w:szCs w:val="26"/>
          <w:rtl/>
        </w:rPr>
      </w:pPr>
      <w:bookmarkStart w:id="26" w:name="Seif14"/>
      <w:bookmarkEnd w:id="26"/>
      <w:r>
        <w:rPr>
          <w:rFonts w:cs="Miriam"/>
          <w:lang w:val="he-IL"/>
        </w:rPr>
        <w:pict>
          <v:rect id="_x0000_s2232" style="position:absolute;left:0;text-align:left;margin-left:463.5pt;margin-top:7.1pt;width:75.05pt;height:10.65pt;z-index:251650560" filled="f" stroked="f" strokecolor="lime" strokeweight=".25pt">
            <v:textbox style="mso-next-textbox:#_x0000_s2232" inset="1mm,0,1mm,0">
              <w:txbxContent>
                <w:p w:rsidR="00B26A2D" w:rsidRDefault="00B26A2D">
                  <w:pPr>
                    <w:pStyle w:val="a7"/>
                    <w:spacing w:line="160" w:lineRule="exact"/>
                    <w:rPr>
                      <w:rFonts w:hint="cs"/>
                      <w:rtl/>
                    </w:rPr>
                  </w:pPr>
                  <w:r>
                    <w:rPr>
                      <w:rFonts w:hint="cs"/>
                      <w:rtl/>
                    </w:rPr>
                    <w:t>עונשין</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העושה אחד מאלה, דינו – מאסר שישה חודשים או קנס כאמור בסעיף 61(א)(4) לחוק העונשין, התשל"ז</w:t>
      </w:r>
      <w:r>
        <w:rPr>
          <w:rStyle w:val="big-number"/>
          <w:rFonts w:cs="FrankRuehl" w:hint="cs"/>
          <w:sz w:val="26"/>
          <w:szCs w:val="26"/>
          <w:rtl/>
        </w:rPr>
        <w:t>-1977</w:t>
      </w:r>
      <w:r>
        <w:rPr>
          <w:rStyle w:val="big-number"/>
          <w:rFonts w:cs="FrankRuehl"/>
          <w:sz w:val="26"/>
          <w:szCs w:val="26"/>
          <w:rtl/>
        </w:rPr>
        <w:t xml:space="preserve"> (בחוק זה – חוק העונשין), ואם נעברה העבירה בידי תאגיד, דינו – כפל הקנס האמור:</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מקים או מפעיל מקור קרינה בלא היתר, בניגוד להוראות סעיף 3, לאחר שקיבל התראה בכתב מאת ממונה;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נותן שירות למדידת קרינה בלא היתר, בניגוד להוראות סעיף 3;</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מקים או מפעיל מקור קרינה או נותן שירות למדידת קרינה, בניגוד לתנאי מתנאי ההיתר שניתן לו לפי הוראות סעיף 3;</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עורך מדידה כאמור בסעיף 7(א)(2) שלא באמצעות בעל היתר למתן שירות או בניגוד להנחיות בכתב שקיבל מממונה לפי הסעיף האמור;</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מפר הוראה שנתן ממונה לפי הוראות סעיף 14(ג) או צו שהוציא ממונה לפי הוראות סעיף 15(א).</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בעל היתר שאינו מנהל רישום או שאינו מדווח לממונה לפי הוראות סעיף 12(א),</w:t>
      </w:r>
      <w:r>
        <w:rPr>
          <w:rStyle w:val="big-number"/>
          <w:rFonts w:cs="FrankRuehl" w:hint="cs"/>
          <w:sz w:val="26"/>
          <w:szCs w:val="26"/>
          <w:rtl/>
        </w:rPr>
        <w:t xml:space="preserve"> </w:t>
      </w:r>
      <w:r>
        <w:rPr>
          <w:rStyle w:val="big-number"/>
          <w:rFonts w:cs="FrankRuehl"/>
          <w:sz w:val="26"/>
          <w:szCs w:val="26"/>
          <w:rtl/>
        </w:rPr>
        <w:t>דינו – קנס כאמור בסעיף 61(א)(2) לחוק העונשין, ואם נעברה העבירה בידי תאגיד, דינו – כפל הקנס האמור.</w:t>
      </w:r>
    </w:p>
    <w:p w:rsidR="003456C8" w:rsidRDefault="003456C8" w:rsidP="003456C8">
      <w:pPr>
        <w:pStyle w:val="P00"/>
        <w:spacing w:before="72"/>
        <w:ind w:left="1021" w:right="1134" w:hanging="1021"/>
        <w:rPr>
          <w:rStyle w:val="big-number"/>
          <w:rFonts w:cs="FrankRuehl" w:hint="cs"/>
          <w:sz w:val="26"/>
          <w:szCs w:val="26"/>
          <w:rtl/>
        </w:rPr>
      </w:pPr>
      <w:r>
        <w:rPr>
          <w:rFonts w:cs="FrankRuehl"/>
          <w:sz w:val="26"/>
          <w:rtl/>
          <w:lang w:eastAsia="en-US"/>
        </w:rPr>
        <w:pict>
          <v:shape id="_x0000_s2350" type="#_x0000_t202" style="position:absolute;left:0;text-align:left;margin-left:470.35pt;margin-top:7.1pt;width:1in;height:18pt;z-index:251670016" filled="f" stroked="f">
            <v:textbox inset="1mm,0,1mm,0">
              <w:txbxContent>
                <w:p w:rsidR="003456C8" w:rsidRDefault="003456C8" w:rsidP="003456C8">
                  <w:pPr>
                    <w:pStyle w:val="a7"/>
                    <w:spacing w:line="160" w:lineRule="exact"/>
                    <w:rPr>
                      <w:rFonts w:hint="cs"/>
                      <w:rtl/>
                    </w:rPr>
                  </w:pPr>
                  <w:r>
                    <w:rPr>
                      <w:rFonts w:hint="cs"/>
                      <w:rtl/>
                    </w:rPr>
                    <w:t>(תיקון מס' 1) תשס"ח-2008</w:t>
                  </w:r>
                </w:p>
              </w:txbxContent>
            </v:textbox>
          </v:shape>
        </w:pict>
      </w:r>
      <w:r>
        <w:rPr>
          <w:rStyle w:val="big-number"/>
          <w:rFonts w:cs="FrankRuehl" w:hint="cs"/>
          <w:sz w:val="26"/>
          <w:szCs w:val="26"/>
          <w:rtl/>
        </w:rPr>
        <w:tab/>
        <w:t>(ב1)</w:t>
      </w:r>
      <w:r>
        <w:rPr>
          <w:rStyle w:val="big-number"/>
          <w:rFonts w:cs="FrankRuehl" w:hint="cs"/>
          <w:sz w:val="26"/>
          <w:szCs w:val="26"/>
          <w:rtl/>
        </w:rPr>
        <w:tab/>
        <w:t>(1)</w:t>
      </w:r>
      <w:r>
        <w:rPr>
          <w:rStyle w:val="big-number"/>
          <w:rFonts w:cs="FrankRuehl" w:hint="cs"/>
          <w:sz w:val="26"/>
          <w:szCs w:val="26"/>
          <w:rtl/>
        </w:rPr>
        <w:tab/>
        <w:t>בשל עבירה שעבר אדם לפי סעיף קטן (א)(1) או (5), שכתוצאה ממנה השיג טובת הנאה או רווח, לעצמו או לאחר, רשאי בית המשפט להטיל עליו, קנס בשיעור טובת ההנאה או הרווח שהשיג כאמור, נוסף על כל עונש אחר;</w:t>
      </w:r>
    </w:p>
    <w:p w:rsidR="003456C8" w:rsidRDefault="003456C8" w:rsidP="003456C8">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לעניין סעיף קטן זה, "טובת הנאה" </w:t>
      </w:r>
      <w:r>
        <w:rPr>
          <w:rStyle w:val="big-number"/>
          <w:rFonts w:cs="FrankRuehl"/>
          <w:sz w:val="26"/>
          <w:szCs w:val="26"/>
          <w:rtl/>
        </w:rPr>
        <w:t>–</w:t>
      </w:r>
      <w:r>
        <w:rPr>
          <w:rStyle w:val="big-number"/>
          <w:rFonts w:cs="FrankRuehl" w:hint="cs"/>
          <w:sz w:val="26"/>
          <w:szCs w:val="26"/>
          <w:rtl/>
        </w:rPr>
        <w:t xml:space="preserve"> לרבות הוצאה שנחסכה;</w:t>
      </w:r>
    </w:p>
    <w:p w:rsidR="003456C8" w:rsidRDefault="003456C8" w:rsidP="003456C8">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אין בהוראות סעיף קטן זה כדי לגרוע מהוראות סעיף 63 לחוק העונשין.</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היתה העבירה עבירה נמשכת, יטיל בית המשפט קנס נוסף, בשיעור של חמישה אחוזים מסכום הקנס הקבוע לאותה עבירה, לכל יום שבו נמשכת העבירה מעבר לתקופת הזמן שנקבעה בהתראה בכתב מאת ממונה ושתחילתה עם מסירתה.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עבירה לפי סעיף זה היא מסוג העבירות של אחריות קפידה.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קנס שהוטל בשל עבירה לפי חוק זה ישולם לקרן לשמירת הניקיון; ואולם, אם הוטל הקנס עקב הפעלת סמכותו של עובד רשות מקומית, ישולם הקנס לקופת הרשות המקומית שהפעילה את הסמכות, למעט קנס שהוטל על הרשות המקומית.</w:t>
      </w:r>
    </w:p>
    <w:p w:rsidR="003456C8" w:rsidRPr="004D33D8" w:rsidRDefault="003456C8" w:rsidP="003456C8">
      <w:pPr>
        <w:pStyle w:val="P00"/>
        <w:spacing w:before="0"/>
        <w:ind w:left="0" w:right="1134"/>
        <w:rPr>
          <w:rStyle w:val="default"/>
          <w:rFonts w:cs="FrankRuehl" w:hint="cs"/>
          <w:vanish/>
          <w:color w:val="FF0000"/>
          <w:szCs w:val="20"/>
          <w:shd w:val="clear" w:color="auto" w:fill="FFFF99"/>
          <w:rtl/>
        </w:rPr>
      </w:pPr>
      <w:bookmarkStart w:id="27" w:name="Rov42"/>
      <w:r w:rsidRPr="004D33D8">
        <w:rPr>
          <w:rStyle w:val="default"/>
          <w:rFonts w:cs="FrankRuehl" w:hint="cs"/>
          <w:vanish/>
          <w:color w:val="FF0000"/>
          <w:szCs w:val="20"/>
          <w:shd w:val="clear" w:color="auto" w:fill="FFFF99"/>
          <w:rtl/>
        </w:rPr>
        <w:t>מיום 10.10.2008</w:t>
      </w:r>
    </w:p>
    <w:p w:rsidR="003456C8" w:rsidRPr="004D33D8" w:rsidRDefault="003456C8" w:rsidP="003456C8">
      <w:pPr>
        <w:pStyle w:val="P00"/>
        <w:spacing w:before="0"/>
        <w:ind w:left="0" w:right="1134"/>
        <w:rPr>
          <w:rStyle w:val="default"/>
          <w:rFonts w:cs="FrankRuehl" w:hint="cs"/>
          <w:vanish/>
          <w:szCs w:val="20"/>
          <w:shd w:val="clear" w:color="auto" w:fill="FFFF99"/>
          <w:rtl/>
        </w:rPr>
      </w:pPr>
      <w:r w:rsidRPr="004D33D8">
        <w:rPr>
          <w:rStyle w:val="default"/>
          <w:rFonts w:cs="FrankRuehl" w:hint="cs"/>
          <w:b/>
          <w:bCs/>
          <w:vanish/>
          <w:szCs w:val="20"/>
          <w:shd w:val="clear" w:color="auto" w:fill="FFFF99"/>
          <w:rtl/>
        </w:rPr>
        <w:t>תיקון מס' 1</w:t>
      </w:r>
    </w:p>
    <w:p w:rsidR="003456C8" w:rsidRPr="004D33D8" w:rsidRDefault="003456C8" w:rsidP="003456C8">
      <w:pPr>
        <w:pStyle w:val="P00"/>
        <w:spacing w:before="0"/>
        <w:ind w:left="0" w:right="1134"/>
        <w:rPr>
          <w:rStyle w:val="default"/>
          <w:rFonts w:cs="FrankRuehl" w:hint="cs"/>
          <w:vanish/>
          <w:szCs w:val="20"/>
          <w:shd w:val="clear" w:color="auto" w:fill="FFFF99"/>
          <w:rtl/>
        </w:rPr>
      </w:pPr>
      <w:hyperlink r:id="rId17" w:history="1">
        <w:r w:rsidRPr="004D33D8">
          <w:rPr>
            <w:rStyle w:val="Hyperlink"/>
            <w:rFonts w:cs="FrankRuehl" w:hint="cs"/>
            <w:vanish/>
            <w:szCs w:val="20"/>
            <w:shd w:val="clear" w:color="auto" w:fill="FFFF99"/>
            <w:rtl/>
          </w:rPr>
          <w:t>ס"ח תשס"ח מס' 2181</w:t>
        </w:r>
      </w:hyperlink>
      <w:r w:rsidRPr="004D33D8">
        <w:rPr>
          <w:rStyle w:val="default"/>
          <w:rFonts w:cs="FrankRuehl" w:hint="cs"/>
          <w:vanish/>
          <w:szCs w:val="20"/>
          <w:shd w:val="clear" w:color="auto" w:fill="FFFF99"/>
          <w:rtl/>
        </w:rPr>
        <w:t xml:space="preserve"> מיום 11.8.2008 עמ' 873 (</w:t>
      </w:r>
      <w:hyperlink r:id="rId18" w:history="1">
        <w:r w:rsidRPr="004D33D8">
          <w:rPr>
            <w:rStyle w:val="Hyperlink"/>
            <w:rFonts w:cs="FrankRuehl" w:hint="cs"/>
            <w:vanish/>
            <w:szCs w:val="20"/>
            <w:shd w:val="clear" w:color="auto" w:fill="FFFF99"/>
            <w:rtl/>
          </w:rPr>
          <w:t>ה"ח 159</w:t>
        </w:r>
      </w:hyperlink>
      <w:r w:rsidRPr="004D33D8">
        <w:rPr>
          <w:rStyle w:val="default"/>
          <w:rFonts w:cs="FrankRuehl" w:hint="cs"/>
          <w:vanish/>
          <w:szCs w:val="20"/>
          <w:shd w:val="clear" w:color="auto" w:fill="FFFF99"/>
          <w:rtl/>
        </w:rPr>
        <w:t>)</w:t>
      </w:r>
    </w:p>
    <w:p w:rsidR="003456C8" w:rsidRPr="003456C8" w:rsidRDefault="003456C8" w:rsidP="003456C8">
      <w:pPr>
        <w:pStyle w:val="P00"/>
        <w:spacing w:before="0"/>
        <w:ind w:left="0" w:right="1134"/>
        <w:rPr>
          <w:rStyle w:val="default"/>
          <w:rFonts w:cs="FrankRuehl" w:hint="cs"/>
          <w:sz w:val="2"/>
          <w:szCs w:val="2"/>
          <w:rtl/>
        </w:rPr>
      </w:pPr>
      <w:r w:rsidRPr="004D33D8">
        <w:rPr>
          <w:rStyle w:val="default"/>
          <w:rFonts w:cs="FrankRuehl" w:hint="cs"/>
          <w:b/>
          <w:bCs/>
          <w:vanish/>
          <w:szCs w:val="20"/>
          <w:shd w:val="clear" w:color="auto" w:fill="FFFF99"/>
          <w:rtl/>
        </w:rPr>
        <w:t>הוספת סעיף קטן 16(ב1)</w:t>
      </w:r>
      <w:bookmarkEnd w:id="27"/>
    </w:p>
    <w:p w:rsidR="00B26A2D" w:rsidRDefault="00B26A2D" w:rsidP="00BA10BB">
      <w:pPr>
        <w:pStyle w:val="P00"/>
        <w:spacing w:before="72"/>
        <w:ind w:left="0" w:right="1134"/>
        <w:rPr>
          <w:rStyle w:val="big-number"/>
          <w:rFonts w:cs="FrankRuehl"/>
          <w:sz w:val="26"/>
          <w:szCs w:val="26"/>
          <w:rtl/>
        </w:rPr>
      </w:pPr>
      <w:bookmarkStart w:id="28" w:name="Seif15"/>
      <w:bookmarkEnd w:id="28"/>
      <w:r>
        <w:rPr>
          <w:rFonts w:cs="Miriam"/>
          <w:lang w:val="he-IL"/>
        </w:rPr>
        <w:pict>
          <v:rect id="_x0000_s2233" style="position:absolute;left:0;text-align:left;margin-left:463.5pt;margin-top:7.1pt;width:75.05pt;height:22.05pt;z-index:251651584" filled="f" stroked="f" strokecolor="lime" strokeweight=".25pt">
            <v:textbox style="mso-next-textbox:#_x0000_s2233" inset="1mm,0,1mm,0">
              <w:txbxContent>
                <w:p w:rsidR="00B26A2D" w:rsidRDefault="00B26A2D">
                  <w:pPr>
                    <w:pStyle w:val="a7"/>
                    <w:spacing w:line="160" w:lineRule="exact"/>
                    <w:rPr>
                      <w:rFonts w:hint="cs"/>
                      <w:rtl/>
                    </w:rPr>
                  </w:pPr>
                  <w:r>
                    <w:rPr>
                      <w:rFonts w:hint="cs"/>
                      <w:rtl/>
                    </w:rPr>
                    <w:t>אחריות נושא משרה בתאגיד</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נושא משרה בתאגיד חייב לפקח ולעשות כל שניתן למניעת עבירות לפי סעיף 16 בידי התאגיד או בידי עובד מעובדיו; המפר חובה זו, דינו – קנס כאמור בסעיף 61(א)(4) לחוק</w:t>
      </w:r>
      <w:r>
        <w:rPr>
          <w:rStyle w:val="big-number"/>
          <w:rFonts w:cs="FrankRuehl" w:hint="cs"/>
          <w:sz w:val="26"/>
          <w:szCs w:val="26"/>
          <w:rtl/>
        </w:rPr>
        <w:t xml:space="preserve"> </w:t>
      </w:r>
      <w:r>
        <w:rPr>
          <w:rStyle w:val="big-number"/>
          <w:rFonts w:cs="FrankRuehl"/>
          <w:sz w:val="26"/>
          <w:szCs w:val="26"/>
          <w:rtl/>
        </w:rPr>
        <w:t>העונשין; לענין סעיף זה, "נושא משרה" – מנהל פעיל בתאגיד, שותף למעט שותף מוגבל, או</w:t>
      </w:r>
      <w:r>
        <w:rPr>
          <w:rStyle w:val="big-number"/>
          <w:rFonts w:cs="FrankRuehl" w:hint="cs"/>
          <w:sz w:val="26"/>
          <w:szCs w:val="26"/>
          <w:rtl/>
        </w:rPr>
        <w:t xml:space="preserve"> </w:t>
      </w:r>
      <w:r>
        <w:rPr>
          <w:rStyle w:val="big-number"/>
          <w:rFonts w:cs="FrankRuehl"/>
          <w:sz w:val="26"/>
          <w:szCs w:val="26"/>
          <w:rtl/>
        </w:rPr>
        <w:t xml:space="preserve">בעל תפקיד אחר בתאגיד האחראי מטעם התאגיד על התחום שבו נעברה העבירה, ולענין סעיף </w:t>
      </w:r>
      <w:r>
        <w:rPr>
          <w:rStyle w:val="big-number"/>
          <w:rFonts w:cs="FrankRuehl" w:hint="cs"/>
          <w:sz w:val="26"/>
          <w:szCs w:val="26"/>
          <w:rtl/>
        </w:rPr>
        <w:br/>
      </w:r>
      <w:r>
        <w:rPr>
          <w:rStyle w:val="big-number"/>
          <w:rFonts w:cs="FrankRuehl"/>
          <w:sz w:val="26"/>
          <w:szCs w:val="26"/>
          <w:rtl/>
        </w:rPr>
        <w:t xml:space="preserve">16(א)(1) או (2) – גם דירקטור. </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נעברה עבירה לפי סעיף 16 בידי תאגיד או בידי עובד מעובדיו, חזקה היא כי נושא משרה בתאגיד הפר את חובתו לפי סעיף קטן (א), אלא אם כן הוכיח כי עשה כל שניתן כדי למלא את חובתו.</w:t>
      </w:r>
    </w:p>
    <w:p w:rsidR="003456C8" w:rsidRDefault="003456C8" w:rsidP="00BA10BB">
      <w:pPr>
        <w:pStyle w:val="P00"/>
        <w:spacing w:before="72"/>
        <w:ind w:left="0" w:right="1134"/>
        <w:rPr>
          <w:rStyle w:val="big-number"/>
          <w:rFonts w:cs="FrankRuehl" w:hint="cs"/>
          <w:sz w:val="26"/>
          <w:szCs w:val="26"/>
          <w:rtl/>
        </w:rPr>
      </w:pPr>
      <w:bookmarkStart w:id="29" w:name="Seif29"/>
      <w:bookmarkEnd w:id="29"/>
      <w:r>
        <w:rPr>
          <w:rFonts w:cs="Miriam"/>
          <w:lang w:val="he-IL"/>
        </w:rPr>
        <w:pict>
          <v:rect id="_x0000_s2351" style="position:absolute;left:0;text-align:left;margin-left:463.5pt;margin-top:7.1pt;width:75.05pt;height:28.1pt;z-index:251671040" filled="f" stroked="f" strokecolor="lime" strokeweight=".25pt">
            <v:textbox style="mso-next-textbox:#_x0000_s2351" inset="1mm,0,1mm,0">
              <w:txbxContent>
                <w:p w:rsidR="003456C8" w:rsidRDefault="003456C8" w:rsidP="003456C8">
                  <w:pPr>
                    <w:pStyle w:val="a7"/>
                    <w:spacing w:line="160" w:lineRule="exact"/>
                    <w:rPr>
                      <w:rFonts w:hint="cs"/>
                      <w:rtl/>
                    </w:rPr>
                  </w:pPr>
                  <w:r>
                    <w:rPr>
                      <w:rFonts w:hint="cs"/>
                      <w:rtl/>
                    </w:rPr>
                    <w:t>סמכויות בית משפט</w:t>
                  </w:r>
                </w:p>
                <w:p w:rsidR="003456C8" w:rsidRDefault="003456C8" w:rsidP="003456C8">
                  <w:pPr>
                    <w:pStyle w:val="a7"/>
                    <w:spacing w:line="160" w:lineRule="exact"/>
                    <w:rPr>
                      <w:rFonts w:hint="cs"/>
                      <w:rtl/>
                    </w:rPr>
                  </w:pPr>
                  <w:r>
                    <w:rPr>
                      <w:rFonts w:hint="cs"/>
                      <w:rtl/>
                    </w:rPr>
                    <w:t>(תיקון מס' 1) תשס"ח-2008</w:t>
                  </w:r>
                </w:p>
              </w:txbxContent>
            </v:textbox>
            <w10:anchorlock/>
          </v:rect>
        </w:pict>
      </w:r>
      <w:r>
        <w:rPr>
          <w:rStyle w:val="big-number"/>
          <w:rFonts w:cs="Miriam" w:hint="cs"/>
          <w:rtl/>
        </w:rPr>
        <w:t>17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t>הוגש כתב אישום בשל עבירה לפי חוק זה, רשאי בית המשפט ליתן צו עשה, צו אל תעשה, צו להחזרת המצב לקדמותו וכל סעד אחר, ככל שיראה לנכון בנסיבות שלפניו, והכל כדי למנוע, להפסיק או לצמצם קרינה.</w:t>
      </w:r>
    </w:p>
    <w:p w:rsidR="003456C8" w:rsidRDefault="003456C8" w:rsidP="003456C8">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r>
      <w:r>
        <w:rPr>
          <w:rStyle w:val="big-number"/>
          <w:rFonts w:cs="FrankRuehl"/>
          <w:sz w:val="26"/>
          <w:szCs w:val="26"/>
          <w:rtl/>
        </w:rPr>
        <w:t xml:space="preserve"> </w:t>
      </w:r>
      <w:r>
        <w:rPr>
          <w:rStyle w:val="big-number"/>
          <w:rFonts w:cs="FrankRuehl" w:hint="cs"/>
          <w:sz w:val="26"/>
          <w:szCs w:val="26"/>
          <w:rtl/>
        </w:rPr>
        <w:t>על צווים שהוציא בית המשפט לפי סעיף קטן (א), יחולו הוראות סעיף 20כג(ב) עד (ח) לחוק המים, התשי"ט-1959, בשינויים המחויבים.</w:t>
      </w:r>
    </w:p>
    <w:p w:rsidR="003456C8" w:rsidRDefault="003456C8" w:rsidP="003456C8">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בית משפט שהרשיע אדם בעבירה לפי חוק זה רשאי, בגזר הדין, נוסף על כל עונש שיטיל, לחייבו בתשלום הוצאות שהוצאו לסילוק מקור הקרינה, אם הוגשה לו על כך בקשה מאת מי שהוציאן.</w:t>
      </w:r>
    </w:p>
    <w:p w:rsidR="003456C8" w:rsidRDefault="003456C8" w:rsidP="003456C8">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לעניין גביית הסכום שנפסק, החלטה לפי סעיף זה כמוה כפסק דין של אותו בית משפט שניתן בתובענה אזרחית.</w:t>
      </w:r>
    </w:p>
    <w:p w:rsidR="003456C8" w:rsidRDefault="003456C8" w:rsidP="003456C8">
      <w:pPr>
        <w:pStyle w:val="P00"/>
        <w:spacing w:before="72"/>
        <w:ind w:left="0" w:right="1134"/>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הורשעו בעבירה יותר מאדם אחד, רשאי בית המשפט בהחלטה לפי סעיף זה, להטיל את תשלום ההוצאות על כולם או חלקם, יחד ולחוד, או לחלק סכום זה ביניהם, הכל כפי שייראה לו בנסיבות העניין.</w:t>
      </w:r>
    </w:p>
    <w:p w:rsidR="003456C8" w:rsidRDefault="003456C8" w:rsidP="00F575A7">
      <w:pPr>
        <w:pStyle w:val="P00"/>
        <w:spacing w:before="72"/>
        <w:ind w:left="0" w:right="1134"/>
        <w:rPr>
          <w:rStyle w:val="big-number"/>
          <w:rFonts w:cs="FrankRuehl" w:hint="cs"/>
          <w:sz w:val="26"/>
          <w:szCs w:val="26"/>
          <w:rtl/>
        </w:rPr>
      </w:pPr>
      <w:r>
        <w:rPr>
          <w:rStyle w:val="big-number"/>
          <w:rFonts w:cs="FrankRuehl" w:hint="cs"/>
          <w:sz w:val="26"/>
          <w:szCs w:val="26"/>
          <w:rtl/>
        </w:rPr>
        <w:tab/>
        <w:t>(ו)</w:t>
      </w:r>
      <w:r>
        <w:rPr>
          <w:rStyle w:val="big-number"/>
          <w:rFonts w:cs="FrankRuehl" w:hint="cs"/>
          <w:sz w:val="26"/>
          <w:szCs w:val="26"/>
          <w:rtl/>
        </w:rPr>
        <w:tab/>
        <w:t>לא פסק בית המשפט בבקשה</w:t>
      </w:r>
      <w:r w:rsidR="00F575A7">
        <w:rPr>
          <w:rStyle w:val="big-number"/>
          <w:rFonts w:cs="FrankRuehl" w:hint="cs"/>
          <w:sz w:val="26"/>
          <w:szCs w:val="26"/>
          <w:rtl/>
        </w:rPr>
        <w:t xml:space="preserve"> </w:t>
      </w:r>
      <w:r>
        <w:rPr>
          <w:rStyle w:val="big-number"/>
          <w:rFonts w:cs="FrankRuehl" w:hint="cs"/>
          <w:sz w:val="26"/>
          <w:szCs w:val="26"/>
          <w:rtl/>
        </w:rPr>
        <w:t>לפי סעיף זה לגופה, לא יגרע הדבר מזכותו של מי שהוציא את ההוצאות לתבען בתובענה רגילה.</w:t>
      </w:r>
    </w:p>
    <w:p w:rsidR="003456C8" w:rsidRPr="004D33D8" w:rsidRDefault="003456C8" w:rsidP="003456C8">
      <w:pPr>
        <w:pStyle w:val="P00"/>
        <w:spacing w:before="0"/>
        <w:ind w:left="0" w:right="1134"/>
        <w:rPr>
          <w:rStyle w:val="default"/>
          <w:rFonts w:cs="FrankRuehl" w:hint="cs"/>
          <w:vanish/>
          <w:color w:val="FF0000"/>
          <w:szCs w:val="20"/>
          <w:shd w:val="clear" w:color="auto" w:fill="FFFF99"/>
          <w:rtl/>
        </w:rPr>
      </w:pPr>
      <w:bookmarkStart w:id="30" w:name="Rov43"/>
      <w:r w:rsidRPr="004D33D8">
        <w:rPr>
          <w:rStyle w:val="default"/>
          <w:rFonts w:cs="FrankRuehl" w:hint="cs"/>
          <w:vanish/>
          <w:color w:val="FF0000"/>
          <w:szCs w:val="20"/>
          <w:shd w:val="clear" w:color="auto" w:fill="FFFF99"/>
          <w:rtl/>
        </w:rPr>
        <w:t>מיום 10.10.2008</w:t>
      </w:r>
    </w:p>
    <w:p w:rsidR="003456C8" w:rsidRPr="004D33D8" w:rsidRDefault="003456C8" w:rsidP="003456C8">
      <w:pPr>
        <w:pStyle w:val="P00"/>
        <w:spacing w:before="0"/>
        <w:ind w:left="0" w:right="1134"/>
        <w:rPr>
          <w:rStyle w:val="default"/>
          <w:rFonts w:cs="FrankRuehl" w:hint="cs"/>
          <w:vanish/>
          <w:szCs w:val="20"/>
          <w:shd w:val="clear" w:color="auto" w:fill="FFFF99"/>
          <w:rtl/>
        </w:rPr>
      </w:pPr>
      <w:r w:rsidRPr="004D33D8">
        <w:rPr>
          <w:rStyle w:val="default"/>
          <w:rFonts w:cs="FrankRuehl" w:hint="cs"/>
          <w:b/>
          <w:bCs/>
          <w:vanish/>
          <w:szCs w:val="20"/>
          <w:shd w:val="clear" w:color="auto" w:fill="FFFF99"/>
          <w:rtl/>
        </w:rPr>
        <w:t>תיקון מס' 1</w:t>
      </w:r>
    </w:p>
    <w:p w:rsidR="003456C8" w:rsidRPr="004D33D8" w:rsidRDefault="003456C8" w:rsidP="003456C8">
      <w:pPr>
        <w:pStyle w:val="P00"/>
        <w:spacing w:before="0"/>
        <w:ind w:left="0" w:right="1134"/>
        <w:rPr>
          <w:rStyle w:val="default"/>
          <w:rFonts w:cs="FrankRuehl" w:hint="cs"/>
          <w:vanish/>
          <w:szCs w:val="20"/>
          <w:shd w:val="clear" w:color="auto" w:fill="FFFF99"/>
          <w:rtl/>
        </w:rPr>
      </w:pPr>
      <w:hyperlink r:id="rId19" w:history="1">
        <w:r w:rsidRPr="004D33D8">
          <w:rPr>
            <w:rStyle w:val="Hyperlink"/>
            <w:rFonts w:cs="FrankRuehl" w:hint="cs"/>
            <w:vanish/>
            <w:szCs w:val="20"/>
            <w:shd w:val="clear" w:color="auto" w:fill="FFFF99"/>
            <w:rtl/>
          </w:rPr>
          <w:t>ס"ח תשס"ח מס' 2181</w:t>
        </w:r>
      </w:hyperlink>
      <w:r w:rsidRPr="004D33D8">
        <w:rPr>
          <w:rStyle w:val="default"/>
          <w:rFonts w:cs="FrankRuehl" w:hint="cs"/>
          <w:vanish/>
          <w:szCs w:val="20"/>
          <w:shd w:val="clear" w:color="auto" w:fill="FFFF99"/>
          <w:rtl/>
        </w:rPr>
        <w:t xml:space="preserve"> מיום 11.8.2008 עמ' 873 (</w:t>
      </w:r>
      <w:hyperlink r:id="rId20" w:history="1">
        <w:r w:rsidRPr="004D33D8">
          <w:rPr>
            <w:rStyle w:val="Hyperlink"/>
            <w:rFonts w:cs="FrankRuehl" w:hint="cs"/>
            <w:vanish/>
            <w:szCs w:val="20"/>
            <w:shd w:val="clear" w:color="auto" w:fill="FFFF99"/>
            <w:rtl/>
          </w:rPr>
          <w:t>ה"ח 159</w:t>
        </w:r>
      </w:hyperlink>
      <w:r w:rsidRPr="004D33D8">
        <w:rPr>
          <w:rStyle w:val="default"/>
          <w:rFonts w:cs="FrankRuehl" w:hint="cs"/>
          <w:vanish/>
          <w:szCs w:val="20"/>
          <w:shd w:val="clear" w:color="auto" w:fill="FFFF99"/>
          <w:rtl/>
        </w:rPr>
        <w:t>)</w:t>
      </w:r>
    </w:p>
    <w:p w:rsidR="003456C8" w:rsidRPr="00F575A7" w:rsidRDefault="003456C8" w:rsidP="00F575A7">
      <w:pPr>
        <w:pStyle w:val="P00"/>
        <w:spacing w:before="0"/>
        <w:ind w:left="0" w:right="1134"/>
        <w:rPr>
          <w:rStyle w:val="default"/>
          <w:rFonts w:cs="FrankRuehl" w:hint="cs"/>
          <w:sz w:val="2"/>
          <w:szCs w:val="2"/>
          <w:rtl/>
        </w:rPr>
      </w:pPr>
      <w:r w:rsidRPr="004D33D8">
        <w:rPr>
          <w:rStyle w:val="default"/>
          <w:rFonts w:cs="FrankRuehl" w:hint="cs"/>
          <w:b/>
          <w:bCs/>
          <w:vanish/>
          <w:szCs w:val="20"/>
          <w:shd w:val="clear" w:color="auto" w:fill="FFFF99"/>
          <w:rtl/>
        </w:rPr>
        <w:t>הוספת סעיף 17א</w:t>
      </w:r>
      <w:bookmarkEnd w:id="30"/>
    </w:p>
    <w:p w:rsidR="00B26A2D" w:rsidRDefault="00B26A2D">
      <w:pPr>
        <w:pStyle w:val="medium2-header"/>
        <w:keepLines w:val="0"/>
        <w:spacing w:before="72"/>
        <w:ind w:left="0" w:right="1134"/>
        <w:rPr>
          <w:rFonts w:cs="FrankRuehl" w:hint="cs"/>
          <w:noProof/>
          <w:rtl/>
        </w:rPr>
      </w:pPr>
      <w:bookmarkStart w:id="31" w:name="med6"/>
      <w:bookmarkEnd w:id="31"/>
      <w:r>
        <w:rPr>
          <w:rFonts w:cs="FrankRuehl"/>
          <w:noProof/>
          <w:rtl/>
        </w:rPr>
        <w:t>פרק ז': הוראות שונות</w:t>
      </w:r>
    </w:p>
    <w:p w:rsidR="00B26A2D" w:rsidRDefault="00B26A2D" w:rsidP="00BA10BB">
      <w:pPr>
        <w:pStyle w:val="P00"/>
        <w:spacing w:before="72"/>
        <w:ind w:left="0" w:right="1134"/>
        <w:rPr>
          <w:rStyle w:val="big-number"/>
          <w:rFonts w:cs="FrankRuehl" w:hint="cs"/>
          <w:sz w:val="26"/>
          <w:szCs w:val="26"/>
          <w:rtl/>
        </w:rPr>
      </w:pPr>
      <w:bookmarkStart w:id="32" w:name="Seif16"/>
      <w:bookmarkEnd w:id="32"/>
      <w:r>
        <w:rPr>
          <w:rFonts w:cs="Miriam"/>
          <w:lang w:val="he-IL"/>
        </w:rPr>
        <w:pict>
          <v:rect id="_x0000_s2333" style="position:absolute;left:0;text-align:left;margin-left:463.5pt;margin-top:7.1pt;width:75.05pt;height:18.15pt;z-index:251652608" filled="f" stroked="f" strokecolor="lime" strokeweight=".25pt">
            <v:textbox style="mso-next-textbox:#_x0000_s2333" inset="1mm,0,1mm,0">
              <w:txbxContent>
                <w:p w:rsidR="00B26A2D" w:rsidRDefault="00B26A2D">
                  <w:pPr>
                    <w:pStyle w:val="a7"/>
                    <w:spacing w:line="160" w:lineRule="exact"/>
                    <w:rPr>
                      <w:rFonts w:hint="cs"/>
                      <w:rtl/>
                    </w:rPr>
                  </w:pPr>
                  <w:r>
                    <w:rPr>
                      <w:rFonts w:hint="cs"/>
                      <w:rtl/>
                    </w:rPr>
                    <w:t>אי-תלות ומניעת ניגוד ענינים</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הערכה או מדידה של רמות חשיפה לקרינה לצורך קבלת היתר, לפי סעיפים</w:t>
      </w:r>
      <w:r>
        <w:rPr>
          <w:rStyle w:val="big-number"/>
          <w:rFonts w:cs="FrankRuehl" w:hint="cs"/>
          <w:sz w:val="26"/>
          <w:szCs w:val="26"/>
          <w:rtl/>
        </w:rPr>
        <w:t xml:space="preserve"> </w:t>
      </w:r>
      <w:r>
        <w:rPr>
          <w:rStyle w:val="big-number"/>
          <w:rFonts w:cs="FrankRuehl"/>
          <w:sz w:val="26"/>
          <w:szCs w:val="26"/>
          <w:rtl/>
        </w:rPr>
        <w:t xml:space="preserve">6(1) או </w:t>
      </w:r>
      <w:r>
        <w:rPr>
          <w:rStyle w:val="big-number"/>
          <w:rFonts w:cs="FrankRuehl" w:hint="cs"/>
          <w:sz w:val="26"/>
          <w:szCs w:val="26"/>
          <w:rtl/>
        </w:rPr>
        <w:br/>
      </w:r>
      <w:r>
        <w:rPr>
          <w:rStyle w:val="big-number"/>
          <w:rFonts w:cs="FrankRuehl"/>
          <w:sz w:val="26"/>
          <w:szCs w:val="26"/>
          <w:rtl/>
        </w:rPr>
        <w:t>7(א)(2), לפי הענין, או לצורך עריכת מדידה של קרינה בהתאם לתנאי ההיתר שקבע</w:t>
      </w:r>
      <w:r>
        <w:rPr>
          <w:rStyle w:val="big-number"/>
          <w:rFonts w:cs="FrankRuehl" w:hint="cs"/>
          <w:sz w:val="26"/>
          <w:szCs w:val="26"/>
          <w:rtl/>
        </w:rPr>
        <w:t xml:space="preserve"> </w:t>
      </w:r>
      <w:r>
        <w:rPr>
          <w:rStyle w:val="big-number"/>
          <w:rFonts w:cs="FrankRuehl"/>
          <w:sz w:val="26"/>
          <w:szCs w:val="26"/>
          <w:rtl/>
        </w:rPr>
        <w:t>ממונה לפי סעיף 10(4), תיעשה באמצעות בעל היתר למתן שירות שאינו עובד של מבקש היתר הקמה או היתר הפעלה או של בעל היתר כאמור, שהזמין את ההערכה או המדידה.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בעל היתר למתן שירות ישמור בעבודתו המקצועית על אי</w:t>
      </w:r>
      <w:r>
        <w:rPr>
          <w:rStyle w:val="big-number"/>
          <w:rFonts w:cs="FrankRuehl" w:hint="cs"/>
          <w:sz w:val="26"/>
          <w:szCs w:val="26"/>
          <w:rtl/>
        </w:rPr>
        <w:t>-</w:t>
      </w:r>
      <w:r>
        <w:rPr>
          <w:rStyle w:val="big-number"/>
          <w:rFonts w:cs="FrankRuehl"/>
          <w:sz w:val="26"/>
          <w:szCs w:val="26"/>
          <w:rtl/>
        </w:rPr>
        <w:t>תלות ולא יערוך הערכה או מדידה כאמור בסעיף קטן (א) אם יש בכך כדי ליצור ניגוד ענינים עם ענין אחר שלו.</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השר רשאי לקבוע נסיבות שיראו אותן כנסיבות שבהן עלול להיווצר ניגוד ענינים או עלולה להיפגע אי</w:t>
      </w:r>
      <w:r>
        <w:rPr>
          <w:rStyle w:val="big-number"/>
          <w:rFonts w:cs="FrankRuehl" w:hint="cs"/>
          <w:sz w:val="26"/>
          <w:szCs w:val="26"/>
          <w:rtl/>
        </w:rPr>
        <w:t>-</w:t>
      </w:r>
      <w:r>
        <w:rPr>
          <w:rStyle w:val="big-number"/>
          <w:rFonts w:cs="FrankRuehl"/>
          <w:sz w:val="26"/>
          <w:szCs w:val="26"/>
          <w:rtl/>
        </w:rPr>
        <w:t>התלות של בעל היתר למתן שירות.</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על אף האמור בסעיף קטן (א), רשאי ממונה לקבוע אמות מידה, שלפיהן יאשר עריכת הערכה או מדידה כמפורט באותו סעיף קטן, על ידי עובד במעבדה של מבקש היתר</w:t>
      </w:r>
      <w:r>
        <w:rPr>
          <w:rStyle w:val="big-number"/>
          <w:rFonts w:cs="FrankRuehl" w:hint="cs"/>
          <w:sz w:val="26"/>
          <w:szCs w:val="26"/>
          <w:rtl/>
        </w:rPr>
        <w:t xml:space="preserve"> </w:t>
      </w:r>
      <w:r>
        <w:rPr>
          <w:rStyle w:val="big-number"/>
          <w:rFonts w:cs="FrankRuehl"/>
          <w:sz w:val="26"/>
          <w:szCs w:val="26"/>
          <w:rtl/>
        </w:rPr>
        <w:t>הקמה או היתר הפעלה או של בעל היתר כאמור; אמות המידה ייקבעו באופן שיבטיח את</w:t>
      </w:r>
      <w:r>
        <w:rPr>
          <w:rStyle w:val="big-number"/>
          <w:rFonts w:cs="FrankRuehl" w:hint="cs"/>
          <w:sz w:val="26"/>
          <w:szCs w:val="26"/>
          <w:rtl/>
        </w:rPr>
        <w:t xml:space="preserve"> </w:t>
      </w:r>
      <w:r>
        <w:rPr>
          <w:rStyle w:val="big-number"/>
          <w:rFonts w:cs="FrankRuehl"/>
          <w:sz w:val="26"/>
          <w:szCs w:val="26"/>
          <w:rtl/>
        </w:rPr>
        <w:t>מקצועיות ההערכה והמדידה ואת מהימנות תוצאותיהן; ממונה ידווח לוועדת הפנים ואיכות הסביבה של הכנסת על אמות המידה שקבע ועל שינוין.</w:t>
      </w:r>
    </w:p>
    <w:p w:rsidR="00B26A2D" w:rsidRDefault="00B26A2D" w:rsidP="00BA10BB">
      <w:pPr>
        <w:pStyle w:val="P00"/>
        <w:spacing w:before="72"/>
        <w:ind w:left="0" w:right="1134"/>
        <w:rPr>
          <w:rStyle w:val="big-number"/>
          <w:rFonts w:cs="FrankRuehl" w:hint="cs"/>
          <w:sz w:val="26"/>
          <w:szCs w:val="26"/>
          <w:rtl/>
        </w:rPr>
      </w:pPr>
      <w:bookmarkStart w:id="33" w:name="Seif17"/>
      <w:bookmarkEnd w:id="33"/>
      <w:r>
        <w:rPr>
          <w:rFonts w:cs="Miriam"/>
          <w:lang w:val="he-IL"/>
        </w:rPr>
        <w:pict>
          <v:rect id="_x0000_s2334" style="position:absolute;left:0;text-align:left;margin-left:463.5pt;margin-top:7.1pt;width:75.05pt;height:10.65pt;z-index:251653632" filled="f" stroked="f" strokecolor="lime" strokeweight=".25pt">
            <v:textbox style="mso-next-textbox:#_x0000_s2334" inset="1mm,0,1mm,0">
              <w:txbxContent>
                <w:p w:rsidR="00B26A2D" w:rsidRDefault="00B26A2D">
                  <w:pPr>
                    <w:pStyle w:val="a7"/>
                    <w:spacing w:line="160" w:lineRule="exact"/>
                    <w:rPr>
                      <w:rFonts w:hint="cs"/>
                      <w:rtl/>
                    </w:rPr>
                  </w:pPr>
                  <w:r>
                    <w:rPr>
                      <w:rFonts w:hint="cs"/>
                      <w:rtl/>
                    </w:rPr>
                    <w:t>יידוע הציבור</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t>ממונה יפרסם, באופן ובתדירות שיקבע השר ובכפוף להוראות סעיף 9 לחוק חופש המידע, התשנ"ח</w:t>
      </w:r>
      <w:r>
        <w:rPr>
          <w:rStyle w:val="big-number"/>
          <w:rFonts w:cs="FrankRuehl" w:hint="cs"/>
          <w:sz w:val="26"/>
          <w:szCs w:val="26"/>
          <w:rtl/>
        </w:rPr>
        <w:t>-1998</w:t>
      </w:r>
      <w:r>
        <w:rPr>
          <w:rStyle w:val="big-number"/>
          <w:rFonts w:cs="FrankRuehl"/>
          <w:sz w:val="26"/>
          <w:szCs w:val="26"/>
          <w:rtl/>
        </w:rPr>
        <w:t>, מידע עדכני שברשותו, לרבות מידע כמפורט להלן:</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רשימת בעלי היתרים והיתרים שבוטלו או הותלו;</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מיקום מקורות קרינה החייבים בהיתר;</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הערכות רמות חשיפה;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תוצאות בדיקות של מקורות קרינה החייבים בהיתר;</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תוצאות של מדידות קרינה הנוצרת במהלך הפעלתם של מקורות קרינה;</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בקשות להיתרי הקמה.</w:t>
      </w:r>
    </w:p>
    <w:p w:rsidR="00B26A2D" w:rsidRDefault="00B26A2D" w:rsidP="00BA10BB">
      <w:pPr>
        <w:pStyle w:val="P00"/>
        <w:spacing w:before="72"/>
        <w:ind w:left="0" w:right="1134"/>
        <w:rPr>
          <w:rStyle w:val="big-number"/>
          <w:rFonts w:cs="FrankRuehl" w:hint="cs"/>
          <w:sz w:val="26"/>
          <w:szCs w:val="26"/>
          <w:rtl/>
        </w:rPr>
      </w:pPr>
      <w:bookmarkStart w:id="34" w:name="Seif18"/>
      <w:bookmarkEnd w:id="34"/>
      <w:r>
        <w:rPr>
          <w:rFonts w:cs="Miriam"/>
          <w:lang w:val="he-IL"/>
        </w:rPr>
        <w:pict>
          <v:rect id="_x0000_s2335" style="position:absolute;left:0;text-align:left;margin-left:463.5pt;margin-top:7.1pt;width:75.05pt;height:9.45pt;z-index:251654656" filled="f" stroked="f" strokecolor="lime" strokeweight=".25pt">
            <v:textbox style="mso-next-textbox:#_x0000_s2335" inset="1mm,0,1mm,0">
              <w:txbxContent>
                <w:p w:rsidR="00B26A2D" w:rsidRDefault="00B26A2D">
                  <w:pPr>
                    <w:pStyle w:val="a7"/>
                    <w:spacing w:line="160" w:lineRule="exact"/>
                    <w:rPr>
                      <w:rFonts w:hint="cs"/>
                      <w:rtl/>
                    </w:rPr>
                  </w:pPr>
                  <w:r>
                    <w:rPr>
                      <w:rFonts w:hint="cs"/>
                      <w:rtl/>
                    </w:rPr>
                    <w:t>דרכי מסירה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t>על מסירת צו, התראה, הוראות והנחיות מאת ממונה לפי חוק זה, יחולו הוראות</w:t>
      </w:r>
      <w:r>
        <w:rPr>
          <w:rStyle w:val="big-number"/>
          <w:rFonts w:cs="FrankRuehl" w:hint="cs"/>
          <w:sz w:val="26"/>
          <w:szCs w:val="26"/>
          <w:rtl/>
        </w:rPr>
        <w:t xml:space="preserve"> </w:t>
      </w:r>
      <w:r>
        <w:rPr>
          <w:rStyle w:val="big-number"/>
          <w:rFonts w:cs="FrankRuehl"/>
          <w:sz w:val="26"/>
          <w:szCs w:val="26"/>
          <w:rtl/>
        </w:rPr>
        <w:t>סעיף 237 לחוק סדר הדין הפלילי [נוסח משולב], התשמ"ב</w:t>
      </w:r>
      <w:r>
        <w:rPr>
          <w:rStyle w:val="big-number"/>
          <w:rFonts w:cs="FrankRuehl" w:hint="cs"/>
          <w:sz w:val="26"/>
          <w:szCs w:val="26"/>
          <w:rtl/>
        </w:rPr>
        <w:t>-1982</w:t>
      </w:r>
      <w:r>
        <w:rPr>
          <w:rStyle w:val="big-number"/>
          <w:rFonts w:cs="FrankRuehl"/>
          <w:sz w:val="26"/>
          <w:szCs w:val="26"/>
          <w:rtl/>
        </w:rPr>
        <w:t>, בדבר המצאת מסמכים, בשינויים המחויבים.</w:t>
      </w:r>
    </w:p>
    <w:p w:rsidR="00B26A2D" w:rsidRDefault="00B26A2D" w:rsidP="00BA10BB">
      <w:pPr>
        <w:pStyle w:val="P00"/>
        <w:spacing w:before="72"/>
        <w:ind w:left="0" w:right="1134"/>
        <w:rPr>
          <w:rStyle w:val="big-number"/>
          <w:rFonts w:cs="FrankRuehl" w:hint="cs"/>
          <w:sz w:val="26"/>
          <w:szCs w:val="26"/>
          <w:rtl/>
        </w:rPr>
      </w:pPr>
      <w:bookmarkStart w:id="35" w:name="Seif19"/>
      <w:bookmarkEnd w:id="35"/>
      <w:r>
        <w:rPr>
          <w:rFonts w:cs="Miriam"/>
          <w:lang w:val="he-IL"/>
        </w:rPr>
        <w:pict>
          <v:rect id="_x0000_s2336" style="position:absolute;left:0;text-align:left;margin-left:463.5pt;margin-top:7.1pt;width:75.05pt;height:26.5pt;z-index:251655680" filled="f" stroked="f" strokecolor="lime" strokeweight=".25pt">
            <v:textbox style="mso-next-textbox:#_x0000_s2336" inset="1mm,0,1mm,0">
              <w:txbxContent>
                <w:p w:rsidR="00B26A2D" w:rsidRDefault="00B26A2D">
                  <w:pPr>
                    <w:pStyle w:val="a7"/>
                    <w:spacing w:line="160" w:lineRule="exact"/>
                    <w:rPr>
                      <w:rFonts w:hint="cs"/>
                      <w:rtl/>
                    </w:rPr>
                  </w:pPr>
                  <w:r>
                    <w:rPr>
                      <w:rFonts w:hint="cs"/>
                      <w:rtl/>
                    </w:rPr>
                    <w:t>בקשה לביטול הוראה או צו על ידי בית משפט</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הרואה את עצמו נפגע מהוראה שניתנה לפי סעיף 14(ג) או מצו שהוצא לפי</w:t>
      </w:r>
      <w:r>
        <w:rPr>
          <w:rStyle w:val="big-number"/>
          <w:rFonts w:cs="FrankRuehl" w:hint="cs"/>
          <w:sz w:val="26"/>
          <w:szCs w:val="26"/>
          <w:rtl/>
        </w:rPr>
        <w:t xml:space="preserve"> </w:t>
      </w:r>
      <w:r>
        <w:rPr>
          <w:rStyle w:val="big-number"/>
          <w:rFonts w:cs="FrankRuehl"/>
          <w:sz w:val="26"/>
          <w:szCs w:val="26"/>
          <w:rtl/>
        </w:rPr>
        <w:t>הוראות סעיף 15(א), רשאי להגיש לבית המשפט המוסמך לדון בעבירה נושא ההוראה או הצו בקשה לביטולם (בסעיף זה – הבקשה).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הגשת הבקשה אינה מתלה את תוקפם של הוראה או צו, כל עוד לא החליט בית המשפט אחרת; החליט בית המשפט להתלות את תוקפם של ההוראה או הצו במעמד צד</w:t>
      </w:r>
      <w:r>
        <w:rPr>
          <w:rStyle w:val="big-number"/>
          <w:rFonts w:cs="FrankRuehl" w:hint="cs"/>
          <w:sz w:val="26"/>
          <w:szCs w:val="26"/>
          <w:rtl/>
        </w:rPr>
        <w:t xml:space="preserve"> </w:t>
      </w:r>
      <w:r>
        <w:rPr>
          <w:rStyle w:val="big-number"/>
          <w:rFonts w:cs="FrankRuehl"/>
          <w:sz w:val="26"/>
          <w:szCs w:val="26"/>
          <w:rtl/>
        </w:rPr>
        <w:t>אחד, תידון הבקשה במעמד הצדדים בהקדם האפשרי, ולא יאוחר מתום שבעה ימים מיום ההחלטה.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בית המשפט רשאי לבטל את ההוראה או את הצו, לאשרם או לשנותם.</w:t>
      </w:r>
    </w:p>
    <w:p w:rsidR="00B26A2D" w:rsidRDefault="00B26A2D" w:rsidP="00BA10BB">
      <w:pPr>
        <w:pStyle w:val="P00"/>
        <w:spacing w:before="72"/>
        <w:ind w:left="0" w:right="1134"/>
        <w:rPr>
          <w:rStyle w:val="big-number"/>
          <w:rFonts w:cs="FrankRuehl" w:hint="cs"/>
          <w:sz w:val="26"/>
          <w:szCs w:val="26"/>
          <w:rtl/>
        </w:rPr>
      </w:pPr>
      <w:bookmarkStart w:id="36" w:name="Seif20"/>
      <w:bookmarkEnd w:id="36"/>
      <w:r>
        <w:rPr>
          <w:rFonts w:cs="Miriam"/>
          <w:lang w:val="he-IL"/>
        </w:rPr>
        <w:pict>
          <v:rect id="_x0000_s2337" style="position:absolute;left:0;text-align:left;margin-left:463.5pt;margin-top:7.1pt;width:75.05pt;height:11.4pt;z-index:251656704" filled="f" stroked="f" strokecolor="lime" strokeweight=".25pt">
            <v:textbox style="mso-next-textbox:#_x0000_s2337" inset="1mm,0,1mm,0">
              <w:txbxContent>
                <w:p w:rsidR="00B26A2D" w:rsidRDefault="00B26A2D">
                  <w:pPr>
                    <w:pStyle w:val="a7"/>
                    <w:spacing w:line="160" w:lineRule="exact"/>
                    <w:rPr>
                      <w:rFonts w:hint="cs"/>
                      <w:rtl/>
                    </w:rPr>
                  </w:pPr>
                  <w:r>
                    <w:rPr>
                      <w:rFonts w:hint="cs"/>
                      <w:rtl/>
                    </w:rPr>
                    <w:t>שמירת דינים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t>הוראות חוק זה באות להוסיף על הוראות כל דין אחר ולא לגרוע מהן.</w:t>
      </w:r>
    </w:p>
    <w:p w:rsidR="00B26A2D" w:rsidRDefault="00B26A2D" w:rsidP="00BA10BB">
      <w:pPr>
        <w:pStyle w:val="P00"/>
        <w:spacing w:before="72"/>
        <w:ind w:left="0" w:right="1134"/>
        <w:rPr>
          <w:rStyle w:val="big-number"/>
          <w:rFonts w:cs="FrankRuehl" w:hint="cs"/>
          <w:sz w:val="26"/>
          <w:szCs w:val="26"/>
          <w:rtl/>
        </w:rPr>
      </w:pPr>
      <w:bookmarkStart w:id="37" w:name="Seif21"/>
      <w:bookmarkEnd w:id="37"/>
      <w:r>
        <w:rPr>
          <w:rFonts w:cs="Miriam"/>
          <w:lang w:val="he-IL"/>
        </w:rPr>
        <w:pict>
          <v:rect id="_x0000_s2338" style="position:absolute;left:0;text-align:left;margin-left:463.5pt;margin-top:7.1pt;width:75.05pt;height:9.45pt;z-index:251657728" filled="f" stroked="f" strokecolor="lime" strokeweight=".25pt">
            <v:textbox style="mso-next-textbox:#_x0000_s2338" inset="1mm,0,1mm,0">
              <w:txbxContent>
                <w:p w:rsidR="00B26A2D" w:rsidRDefault="00B26A2D">
                  <w:pPr>
                    <w:pStyle w:val="a7"/>
                    <w:spacing w:line="160" w:lineRule="exact"/>
                    <w:rPr>
                      <w:rFonts w:hint="cs"/>
                      <w:rtl/>
                    </w:rPr>
                  </w:pPr>
                  <w:r>
                    <w:rPr>
                      <w:rFonts w:hint="cs"/>
                      <w:rtl/>
                    </w:rPr>
                    <w:t>אגרות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t>השר, בהסכמת שר האוצר ובאישור ועדת הפנים ואיכות הסביבה של הכנסת, יקבע</w:t>
      </w:r>
      <w:r>
        <w:rPr>
          <w:rStyle w:val="big-number"/>
          <w:rFonts w:cs="FrankRuehl" w:hint="cs"/>
          <w:sz w:val="26"/>
          <w:szCs w:val="26"/>
          <w:rtl/>
        </w:rPr>
        <w:t xml:space="preserve"> </w:t>
      </w:r>
      <w:r>
        <w:rPr>
          <w:rStyle w:val="big-number"/>
          <w:rFonts w:cs="FrankRuehl"/>
          <w:sz w:val="26"/>
          <w:szCs w:val="26"/>
          <w:rtl/>
        </w:rPr>
        <w:t>אגרות בעד הגשת בקשות למתן היתר לפי חוק זה; אגרות כאמור ייקבעו בהתחשב, בין השאר, בתקופות תוקפם של ההיתרים.</w:t>
      </w:r>
    </w:p>
    <w:p w:rsidR="00B26A2D" w:rsidRDefault="00B26A2D" w:rsidP="00BA10BB">
      <w:pPr>
        <w:pStyle w:val="P00"/>
        <w:spacing w:before="72"/>
        <w:ind w:left="0" w:right="1134"/>
        <w:rPr>
          <w:rStyle w:val="big-number"/>
          <w:rFonts w:cs="FrankRuehl" w:hint="cs"/>
          <w:sz w:val="26"/>
          <w:szCs w:val="26"/>
          <w:rtl/>
        </w:rPr>
      </w:pPr>
      <w:bookmarkStart w:id="38" w:name="Seif22"/>
      <w:bookmarkEnd w:id="38"/>
      <w:r>
        <w:rPr>
          <w:rFonts w:cs="Miriam"/>
          <w:lang w:val="he-IL"/>
        </w:rPr>
        <w:pict>
          <v:rect id="_x0000_s2339" style="position:absolute;left:0;text-align:left;margin-left:463.5pt;margin-top:7.1pt;width:75.05pt;height:9.65pt;z-index:251658752" filled="f" stroked="f" strokecolor="lime" strokeweight=".25pt">
            <v:textbox style="mso-next-textbox:#_x0000_s2339" inset="1mm,0,1mm,0">
              <w:txbxContent>
                <w:p w:rsidR="00B26A2D" w:rsidRDefault="00B26A2D">
                  <w:pPr>
                    <w:pStyle w:val="a7"/>
                    <w:spacing w:line="160" w:lineRule="exact"/>
                    <w:rPr>
                      <w:rFonts w:hint="cs"/>
                      <w:rtl/>
                    </w:rPr>
                  </w:pPr>
                  <w:r>
                    <w:rPr>
                      <w:rFonts w:hint="cs"/>
                      <w:rtl/>
                    </w:rPr>
                    <w:t>שינוי התוספת</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t>השר רשאי, בצו, באישור ועדת הפנים ואיכות הסביבה של הכנסת, לשנות את התוספת.</w:t>
      </w:r>
    </w:p>
    <w:p w:rsidR="00B26A2D" w:rsidRDefault="00B26A2D" w:rsidP="00BA10BB">
      <w:pPr>
        <w:pStyle w:val="P00"/>
        <w:spacing w:before="72"/>
        <w:ind w:left="0" w:right="1134"/>
        <w:rPr>
          <w:rStyle w:val="big-number"/>
          <w:rFonts w:cs="FrankRuehl" w:hint="cs"/>
          <w:sz w:val="26"/>
          <w:szCs w:val="26"/>
          <w:rtl/>
        </w:rPr>
      </w:pPr>
      <w:bookmarkStart w:id="39" w:name="Seif23"/>
      <w:bookmarkEnd w:id="39"/>
      <w:r>
        <w:rPr>
          <w:rFonts w:cs="Miriam"/>
          <w:lang w:val="he-IL"/>
        </w:rPr>
        <w:pict>
          <v:rect id="_x0000_s2340" style="position:absolute;left:0;text-align:left;margin-left:463.5pt;margin-top:7.1pt;width:75.05pt;height:8.95pt;z-index:251659776" filled="f" stroked="f" strokecolor="lime" strokeweight=".25pt">
            <v:textbox style="mso-next-textbox:#_x0000_s2340" inset="1mm,0,1mm,0">
              <w:txbxContent>
                <w:p w:rsidR="00B26A2D" w:rsidRDefault="00B26A2D">
                  <w:pPr>
                    <w:pStyle w:val="a7"/>
                    <w:spacing w:line="160" w:lineRule="exact"/>
                    <w:rPr>
                      <w:rFonts w:hint="cs"/>
                      <w:rtl/>
                    </w:rPr>
                  </w:pPr>
                  <w:r>
                    <w:rPr>
                      <w:rFonts w:hint="cs"/>
                      <w:rtl/>
                    </w:rPr>
                    <w:t>ביצוע ותקנות</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השר ממונה על ביצוע הוראות חוק זה, והוא רשאי, באישור ועדת הפנים ואיכות הסביבה של הכנסת, להתקין תקנות בכל הנוגע לביצועו, ובכלל זה בענינים אלה: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אמות מידה ונהלים למתן היתרים לפי חוק זה, דרך כלל או לסוג מסוים של</w:t>
      </w:r>
      <w:r>
        <w:rPr>
          <w:rStyle w:val="big-number"/>
          <w:rFonts w:cs="FrankRuehl" w:hint="cs"/>
          <w:sz w:val="26"/>
          <w:szCs w:val="26"/>
          <w:rtl/>
        </w:rPr>
        <w:t xml:space="preserve"> </w:t>
      </w:r>
      <w:r>
        <w:rPr>
          <w:rStyle w:val="big-number"/>
          <w:rFonts w:cs="FrankRuehl"/>
          <w:sz w:val="26"/>
          <w:szCs w:val="26"/>
          <w:rtl/>
        </w:rPr>
        <w:t>מקורות קרינה, תוקפם של היתרים כאמור, ביטולם או התלייתם, לרבות נהלים להגשת בקשות להיתרים;</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רמות חשיפה מרביות מותרות של בני אדם לקרינה ממקור קרינה;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נקיטת אמצעי זהירות ובטיחות למניעת סכנה לציבור ולסביבה כתוצאה מחשיפה לקרינה או כתוצאה מהקמה של מקור קרינה והפעלתו;</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עריכת מדידות של קרינה הנוצרת במהלך הפעלתם של מקורות קרינה;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מרחקי בטיחות ממיתקן שידור לתקשורת בשיטה התאית, כהגדרתו בסעיף</w:t>
      </w:r>
      <w:r>
        <w:rPr>
          <w:rStyle w:val="big-number"/>
          <w:rFonts w:cs="FrankRuehl" w:hint="cs"/>
          <w:sz w:val="26"/>
          <w:szCs w:val="26"/>
          <w:rtl/>
        </w:rPr>
        <w:t xml:space="preserve"> </w:t>
      </w:r>
      <w:r>
        <w:rPr>
          <w:rStyle w:val="big-number"/>
          <w:rFonts w:cs="FrankRuehl"/>
          <w:sz w:val="26"/>
          <w:szCs w:val="26"/>
          <w:rtl/>
        </w:rPr>
        <w:t>202ב לחוק התכנון והבניה, התשכ"ה</w:t>
      </w:r>
      <w:r>
        <w:rPr>
          <w:rStyle w:val="big-number"/>
          <w:rFonts w:cs="FrankRuehl" w:hint="cs"/>
          <w:sz w:val="26"/>
          <w:szCs w:val="26"/>
          <w:rtl/>
        </w:rPr>
        <w:t>-1965</w:t>
      </w:r>
      <w:r>
        <w:rPr>
          <w:rStyle w:val="big-number"/>
          <w:rFonts w:cs="FrankRuehl"/>
          <w:sz w:val="26"/>
          <w:szCs w:val="26"/>
          <w:rtl/>
        </w:rPr>
        <w:t>, לרבות מרחקי בטיחות בין מיתקן</w:t>
      </w:r>
      <w:r>
        <w:rPr>
          <w:rStyle w:val="big-number"/>
          <w:rFonts w:cs="FrankRuehl" w:hint="cs"/>
          <w:sz w:val="26"/>
          <w:szCs w:val="26"/>
          <w:rtl/>
        </w:rPr>
        <w:t xml:space="preserve"> </w:t>
      </w:r>
      <w:r>
        <w:rPr>
          <w:rStyle w:val="big-number"/>
          <w:rFonts w:cs="FrankRuehl"/>
          <w:sz w:val="26"/>
          <w:szCs w:val="26"/>
          <w:rtl/>
        </w:rPr>
        <w:t>כאמור לבין מוסדות חינוך, מוסדות לקשישים, מעונות לחוסים או בתי חולים,</w:t>
      </w:r>
      <w:r>
        <w:rPr>
          <w:rStyle w:val="big-number"/>
          <w:rFonts w:cs="FrankRuehl" w:hint="cs"/>
          <w:sz w:val="26"/>
          <w:szCs w:val="26"/>
          <w:rtl/>
        </w:rPr>
        <w:t xml:space="preserve"> </w:t>
      </w:r>
      <w:r>
        <w:rPr>
          <w:rStyle w:val="big-number"/>
          <w:rFonts w:cs="FrankRuehl"/>
          <w:sz w:val="26"/>
          <w:szCs w:val="26"/>
          <w:rtl/>
        </w:rPr>
        <w:t>בהתחשב, בין השאר, בסוג המיתקן, בגודלו או ברמת הקרינה הנוצרת במהלך הפעלתו.</w:t>
      </w:r>
    </w:p>
    <w:p w:rsidR="00B26A2D" w:rsidRDefault="00B26A2D">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תקנות לפי סעיף קטן (א)(2) יותקנו לאחר התייעצות עם שר הבריאות; תקנות</w:t>
      </w:r>
      <w:r>
        <w:rPr>
          <w:rStyle w:val="big-number"/>
          <w:rFonts w:cs="FrankRuehl" w:hint="cs"/>
          <w:sz w:val="26"/>
          <w:szCs w:val="26"/>
          <w:rtl/>
        </w:rPr>
        <w:t xml:space="preserve"> </w:t>
      </w:r>
      <w:r>
        <w:rPr>
          <w:rStyle w:val="big-number"/>
          <w:rFonts w:cs="FrankRuehl"/>
          <w:sz w:val="26"/>
          <w:szCs w:val="26"/>
          <w:rtl/>
        </w:rPr>
        <w:t>כאמור שענינן רמות חשיפה מרביות לקרינה בתחום תדרי רדיו כהגדרתם בפקודת</w:t>
      </w:r>
      <w:r>
        <w:rPr>
          <w:rStyle w:val="big-number"/>
          <w:rFonts w:cs="FrankRuehl" w:hint="cs"/>
          <w:sz w:val="26"/>
          <w:szCs w:val="26"/>
          <w:rtl/>
        </w:rPr>
        <w:t xml:space="preserve"> </w:t>
      </w:r>
      <w:r>
        <w:rPr>
          <w:rStyle w:val="big-number"/>
          <w:rFonts w:cs="FrankRuehl"/>
          <w:sz w:val="26"/>
          <w:szCs w:val="26"/>
          <w:rtl/>
        </w:rPr>
        <w:t>הטלגרף, יותקנו בהתייעצות גם עם שר התקשורת, ואולם אם הודיע שר התקשורת</w:t>
      </w:r>
      <w:r>
        <w:rPr>
          <w:rStyle w:val="big-number"/>
          <w:rFonts w:cs="FrankRuehl" w:hint="cs"/>
          <w:sz w:val="26"/>
          <w:szCs w:val="26"/>
          <w:rtl/>
        </w:rPr>
        <w:t xml:space="preserve"> </w:t>
      </w:r>
      <w:r>
        <w:rPr>
          <w:rStyle w:val="big-number"/>
          <w:rFonts w:cs="FrankRuehl"/>
          <w:sz w:val="26"/>
          <w:szCs w:val="26"/>
          <w:rtl/>
        </w:rPr>
        <w:t>לשר, בכתב, שיש או שעלולה להיות לתקנות האמורות השפעה ישירה ומהותית על העלויות למשק התקשורת, יותקנו התקנות בהסכמתו.</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תקנות לפי סעיף קטן (א)(5) יותקנו לאחר התייעצות עם שר התקשורת.</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תקנות לפי סעיף קטן (א) בענינים הנוגעים למשק החשמל יותקנו בהתייעצות עם שר התשתיות הלאומיות, ואולם אם הודיע שר התשתיות הלאומיות לשר, בכתב, שיש</w:t>
      </w:r>
      <w:r>
        <w:rPr>
          <w:rStyle w:val="big-number"/>
          <w:rFonts w:cs="FrankRuehl" w:hint="cs"/>
          <w:sz w:val="26"/>
          <w:szCs w:val="26"/>
          <w:rtl/>
        </w:rPr>
        <w:t xml:space="preserve"> </w:t>
      </w:r>
      <w:r>
        <w:rPr>
          <w:rStyle w:val="big-number"/>
          <w:rFonts w:cs="FrankRuehl"/>
          <w:sz w:val="26"/>
          <w:szCs w:val="26"/>
          <w:rtl/>
        </w:rPr>
        <w:t>או שעלולה להיות לתקנות בענינים כאמור השפעה ישירה ומהותית על העלויות למשק</w:t>
      </w:r>
      <w:r>
        <w:rPr>
          <w:rStyle w:val="big-number"/>
          <w:rFonts w:cs="FrankRuehl" w:hint="cs"/>
          <w:sz w:val="26"/>
          <w:szCs w:val="26"/>
          <w:rtl/>
        </w:rPr>
        <w:t xml:space="preserve"> </w:t>
      </w:r>
      <w:r>
        <w:rPr>
          <w:rStyle w:val="big-number"/>
          <w:rFonts w:cs="FrankRuehl"/>
          <w:sz w:val="26"/>
          <w:szCs w:val="26"/>
          <w:rtl/>
        </w:rPr>
        <w:t>החשמל, על תעריפי חשמל או על אמינות וזמינות הספקת חשמל (בחוק זה – ענינים בעלי</w:t>
      </w:r>
      <w:r>
        <w:rPr>
          <w:rStyle w:val="big-number"/>
          <w:rFonts w:cs="FrankRuehl" w:hint="cs"/>
          <w:sz w:val="26"/>
          <w:szCs w:val="26"/>
          <w:rtl/>
        </w:rPr>
        <w:t xml:space="preserve"> </w:t>
      </w:r>
      <w:r>
        <w:rPr>
          <w:rStyle w:val="big-number"/>
          <w:rFonts w:cs="FrankRuehl"/>
          <w:sz w:val="26"/>
          <w:szCs w:val="26"/>
          <w:rtl/>
        </w:rPr>
        <w:t>השפעה על עלויות למשק החשמל), יותקנו התקנות בהסכמת שר התשתיות הלאומיות ושר האוצר.</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הודעת שר התקשורת או שר התשתיות הלאומיות וכן שר האוצר אם נדרשה הסכמתו, בענין הסכמתם להתקנת תקנות לפי סעיף קטן (ב) או (ג), לפי הענין, תימסר בתוך</w:t>
      </w:r>
      <w:r>
        <w:rPr>
          <w:rStyle w:val="big-number"/>
          <w:rFonts w:cs="FrankRuehl" w:hint="cs"/>
          <w:sz w:val="26"/>
          <w:szCs w:val="26"/>
          <w:rtl/>
        </w:rPr>
        <w:t xml:space="preserve"> </w:t>
      </w:r>
      <w:r>
        <w:rPr>
          <w:rStyle w:val="big-number"/>
          <w:rFonts w:cs="FrankRuehl"/>
          <w:sz w:val="26"/>
          <w:szCs w:val="26"/>
          <w:rtl/>
        </w:rPr>
        <w:t>שלושים ימים מיום פניית השר אליהם; לא מסר מי מהשרים האמורים, בתוך המועד האמור, את הודעתו, יראו כאילו נתן את הסכמתו.</w:t>
      </w:r>
    </w:p>
    <w:p w:rsidR="00B26A2D" w:rsidRDefault="00B26A2D" w:rsidP="00BA10BB">
      <w:pPr>
        <w:pStyle w:val="P00"/>
        <w:spacing w:before="72"/>
        <w:ind w:left="0" w:right="1134"/>
        <w:rPr>
          <w:rStyle w:val="big-number"/>
          <w:rFonts w:cs="FrankRuehl" w:hint="cs"/>
          <w:sz w:val="26"/>
          <w:szCs w:val="26"/>
          <w:rtl/>
        </w:rPr>
      </w:pPr>
      <w:bookmarkStart w:id="40" w:name="Seif24"/>
      <w:bookmarkEnd w:id="40"/>
      <w:r>
        <w:rPr>
          <w:rFonts w:cs="Miriam"/>
          <w:lang w:val="he-IL"/>
        </w:rPr>
        <w:pict>
          <v:rect id="_x0000_s2341" style="position:absolute;left:0;text-align:left;margin-left:463.5pt;margin-top:7.1pt;width:75.05pt;height:11.35pt;z-index:251660800" filled="f" stroked="f" strokecolor="lime" strokeweight=".25pt">
            <v:textbox style="mso-next-textbox:#_x0000_s2341" inset="1mm,0,1mm,0">
              <w:txbxContent>
                <w:p w:rsidR="00B26A2D" w:rsidRDefault="00B26A2D">
                  <w:pPr>
                    <w:pStyle w:val="a7"/>
                    <w:spacing w:line="160" w:lineRule="exact"/>
                    <w:rPr>
                      <w:rFonts w:hint="cs"/>
                      <w:rtl/>
                    </w:rPr>
                  </w:pPr>
                  <w:r>
                    <w:rPr>
                      <w:rFonts w:hint="cs"/>
                      <w:rtl/>
                    </w:rPr>
                    <w:t>חובת התקנת תקנות</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תקנות ראשונות לפי סעיף 23 וכן תקנות ראשונות לפי סעיף 25(א)(2) ו</w:t>
      </w:r>
      <w:r>
        <w:rPr>
          <w:rStyle w:val="big-number"/>
          <w:rFonts w:cs="FrankRuehl" w:hint="cs"/>
          <w:sz w:val="26"/>
          <w:szCs w:val="26"/>
          <w:rtl/>
        </w:rPr>
        <w:t>-</w:t>
      </w:r>
      <w:r>
        <w:rPr>
          <w:rStyle w:val="big-number"/>
          <w:rFonts w:cs="FrankRuehl"/>
          <w:sz w:val="26"/>
          <w:szCs w:val="26"/>
          <w:rtl/>
        </w:rPr>
        <w:t>(5),</w:t>
      </w:r>
      <w:r>
        <w:rPr>
          <w:rStyle w:val="big-number"/>
          <w:rFonts w:cs="FrankRuehl" w:hint="cs"/>
          <w:sz w:val="26"/>
          <w:szCs w:val="26"/>
          <w:rtl/>
        </w:rPr>
        <w:t xml:space="preserve"> </w:t>
      </w:r>
      <w:r>
        <w:rPr>
          <w:rStyle w:val="big-number"/>
          <w:rFonts w:cs="FrankRuehl"/>
          <w:sz w:val="26"/>
          <w:szCs w:val="26"/>
          <w:rtl/>
        </w:rPr>
        <w:t>שהתקנתן טעונה התייעצות עם שר התקשורת או עם שר התשתיות הלאומיות או הסכמתם לפי סעיף 25(ב) ו</w:t>
      </w:r>
      <w:r>
        <w:rPr>
          <w:rStyle w:val="big-number"/>
          <w:rFonts w:cs="FrankRuehl" w:hint="cs"/>
          <w:sz w:val="26"/>
          <w:szCs w:val="26"/>
          <w:rtl/>
        </w:rPr>
        <w:t>-</w:t>
      </w:r>
      <w:r>
        <w:rPr>
          <w:rStyle w:val="big-number"/>
          <w:rFonts w:cs="FrankRuehl"/>
          <w:sz w:val="26"/>
          <w:szCs w:val="26"/>
          <w:rtl/>
        </w:rPr>
        <w:t>(ג), יותקנו עד יום תחילתו של חוק זה.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לא הותקנו תקנות כאמור בסעיף קטן (א) בענינים הנוגעים למשק החשמל, עד יום תחילתו של חוק זה, יחולו ההוראות המפורטות להלן עד להתקנת התקנות האמורות:</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 xml:space="preserve">החלטת ממונה לפי סעיפים </w:t>
      </w:r>
      <w:r>
        <w:rPr>
          <w:rStyle w:val="big-number"/>
          <w:rFonts w:cs="FrankRuehl" w:hint="cs"/>
          <w:sz w:val="26"/>
          <w:szCs w:val="26"/>
          <w:rtl/>
        </w:rPr>
        <w:t>3, 10</w:t>
      </w:r>
      <w:r>
        <w:rPr>
          <w:rStyle w:val="big-number"/>
          <w:rFonts w:cs="FrankRuehl"/>
          <w:sz w:val="26"/>
          <w:szCs w:val="26"/>
          <w:rtl/>
        </w:rPr>
        <w:t xml:space="preserve"> או 11, בענינים הנוגעים למשק החשמל,</w:t>
      </w:r>
      <w:r>
        <w:rPr>
          <w:rStyle w:val="big-number"/>
          <w:rFonts w:cs="FrankRuehl" w:hint="cs"/>
          <w:sz w:val="26"/>
          <w:szCs w:val="26"/>
          <w:rtl/>
        </w:rPr>
        <w:t xml:space="preserve"> </w:t>
      </w:r>
      <w:r>
        <w:rPr>
          <w:rStyle w:val="big-number"/>
          <w:rFonts w:cs="FrankRuehl"/>
          <w:sz w:val="26"/>
          <w:szCs w:val="26"/>
          <w:rtl/>
        </w:rPr>
        <w:t>תהיה בהתאם להמלצות שבדוח ועדת המומחים, ואולם החלטה כאמור בענינים</w:t>
      </w:r>
      <w:r>
        <w:rPr>
          <w:rStyle w:val="big-number"/>
          <w:rFonts w:cs="FrankRuehl" w:hint="cs"/>
          <w:sz w:val="26"/>
          <w:szCs w:val="26"/>
          <w:rtl/>
        </w:rPr>
        <w:t xml:space="preserve"> </w:t>
      </w:r>
      <w:r>
        <w:rPr>
          <w:rStyle w:val="big-number"/>
          <w:rFonts w:cs="FrankRuehl"/>
          <w:sz w:val="26"/>
          <w:szCs w:val="26"/>
          <w:rtl/>
        </w:rPr>
        <w:t>בעלי השפעה על עלויות למשק החשמל, שניתנה לגביהם הודעה בכתב לממונה,</w:t>
      </w:r>
      <w:r>
        <w:rPr>
          <w:rStyle w:val="big-number"/>
          <w:rFonts w:cs="FrankRuehl" w:hint="cs"/>
          <w:sz w:val="26"/>
          <w:szCs w:val="26"/>
          <w:rtl/>
        </w:rPr>
        <w:t xml:space="preserve"> </w:t>
      </w:r>
      <w:r>
        <w:rPr>
          <w:rStyle w:val="big-number"/>
          <w:rFonts w:cs="FrankRuehl"/>
          <w:sz w:val="26"/>
          <w:szCs w:val="26"/>
          <w:rtl/>
        </w:rPr>
        <w:t>מאת השר או שר התשתיות הלאומיות, טעונה אישור בכתב ומראש מאת השר,</w:t>
      </w:r>
      <w:r>
        <w:rPr>
          <w:rStyle w:val="big-number"/>
          <w:rFonts w:cs="FrankRuehl" w:hint="cs"/>
          <w:sz w:val="26"/>
          <w:szCs w:val="26"/>
          <w:rtl/>
        </w:rPr>
        <w:t xml:space="preserve"> </w:t>
      </w:r>
      <w:r>
        <w:rPr>
          <w:rStyle w:val="big-number"/>
          <w:rFonts w:cs="FrankRuehl"/>
          <w:sz w:val="26"/>
          <w:szCs w:val="26"/>
          <w:rtl/>
        </w:rPr>
        <w:t>שר התשתיות הלאומיות ושר האוצר; בפסקה זו, "דוח ועדת המומחים" – דוח</w:t>
      </w:r>
      <w:r>
        <w:rPr>
          <w:rStyle w:val="big-number"/>
          <w:rFonts w:cs="FrankRuehl" w:hint="cs"/>
          <w:sz w:val="26"/>
          <w:szCs w:val="26"/>
          <w:rtl/>
        </w:rPr>
        <w:t xml:space="preserve"> </w:t>
      </w:r>
      <w:r>
        <w:rPr>
          <w:rStyle w:val="big-number"/>
          <w:rFonts w:cs="FrankRuehl"/>
          <w:sz w:val="26"/>
          <w:szCs w:val="26"/>
          <w:rtl/>
        </w:rPr>
        <w:t>ועדת המומחים לענין שדות מגנטיים מרשת החשמל המפורסם באתר האינטרנט של המשרד לאיכות הסביבה;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אישור שר התשתיות הלאומיות ושר האוצר לפי פסקה (1) יינתן בתוך</w:t>
      </w:r>
      <w:r>
        <w:rPr>
          <w:rStyle w:val="big-number"/>
          <w:rFonts w:cs="FrankRuehl" w:hint="cs"/>
          <w:sz w:val="26"/>
          <w:szCs w:val="26"/>
          <w:rtl/>
        </w:rPr>
        <w:t xml:space="preserve"> </w:t>
      </w:r>
      <w:r>
        <w:rPr>
          <w:rStyle w:val="big-number"/>
          <w:rFonts w:cs="FrankRuehl"/>
          <w:sz w:val="26"/>
          <w:szCs w:val="26"/>
          <w:rtl/>
        </w:rPr>
        <w:t>שלושים ימים מיום פניית הממונה אליהם; לא מסר מי מהשרים האמורים את אישורו בתוך המועד האמור, יראו כאילו נתן את אישורו.</w:t>
      </w:r>
    </w:p>
    <w:p w:rsidR="00B26A2D" w:rsidRDefault="00B26A2D" w:rsidP="00BA10BB">
      <w:pPr>
        <w:pStyle w:val="P00"/>
        <w:spacing w:before="72"/>
        <w:ind w:left="0" w:right="1134"/>
        <w:rPr>
          <w:rStyle w:val="big-number"/>
          <w:rFonts w:cs="FrankRuehl" w:hint="cs"/>
          <w:sz w:val="26"/>
          <w:szCs w:val="26"/>
          <w:rtl/>
        </w:rPr>
      </w:pPr>
      <w:r>
        <w:rPr>
          <w:rFonts w:cs="Miriam"/>
          <w:lang w:val="he-IL"/>
        </w:rPr>
        <w:pict>
          <v:rect id="_x0000_s2342" style="position:absolute;left:0;text-align:left;margin-left:463.5pt;margin-top:7.1pt;width:75.05pt;height:18.15pt;z-index:251661824" filled="f" stroked="f" strokecolor="lime" strokeweight=".25pt">
            <v:textbox style="mso-next-textbox:#_x0000_s2342" inset="1mm,0,1mm,0">
              <w:txbxContent>
                <w:p w:rsidR="00B26A2D" w:rsidRDefault="00B26A2D">
                  <w:pPr>
                    <w:pStyle w:val="a7"/>
                    <w:spacing w:line="160" w:lineRule="exact"/>
                    <w:rPr>
                      <w:rFonts w:hint="cs"/>
                      <w:rtl/>
                    </w:rPr>
                  </w:pPr>
                  <w:r>
                    <w:rPr>
                      <w:rFonts w:hint="cs"/>
                      <w:rtl/>
                    </w:rPr>
                    <w:t xml:space="preserve">תיקון חוק התכנון והבניה </w:t>
                  </w:r>
                  <w:r>
                    <w:rPr>
                      <w:rtl/>
                    </w:rPr>
                    <w:t>–</w:t>
                  </w:r>
                  <w:r>
                    <w:rPr>
                      <w:rFonts w:hint="cs"/>
                      <w:rtl/>
                    </w:rPr>
                    <w:t xml:space="preserve"> מס' 75</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t>בחוק התכנון והבניה, התשכ"ה</w:t>
      </w:r>
      <w:r>
        <w:rPr>
          <w:rStyle w:val="big-number"/>
          <w:rFonts w:cs="FrankRuehl" w:hint="cs"/>
          <w:sz w:val="26"/>
          <w:szCs w:val="26"/>
          <w:rtl/>
        </w:rPr>
        <w:t xml:space="preserve">-1965 </w:t>
      </w:r>
      <w:r>
        <w:rPr>
          <w:rStyle w:val="big-number"/>
          <w:rFonts w:cs="FrankRuehl"/>
          <w:sz w:val="26"/>
          <w:szCs w:val="26"/>
          <w:rtl/>
        </w:rPr>
        <w:t>–</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אחרי סעיף 202א יבוא:</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"כתב שיפוי כתנאי</w:t>
      </w:r>
      <w:r>
        <w:rPr>
          <w:rStyle w:val="big-number"/>
          <w:rFonts w:cs="FrankRuehl" w:hint="cs"/>
          <w:sz w:val="26"/>
          <w:szCs w:val="26"/>
          <w:rtl/>
        </w:rPr>
        <w:t xml:space="preserve"> </w:t>
      </w:r>
      <w:r>
        <w:rPr>
          <w:rStyle w:val="big-number"/>
          <w:rFonts w:cs="FrankRuehl"/>
          <w:sz w:val="26"/>
          <w:szCs w:val="26"/>
          <w:rtl/>
        </w:rPr>
        <w:t>למתן היתר להקמת מיתקן שידור לתקשורת בשיטה התאית</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202ב.</w:t>
      </w:r>
      <w:r>
        <w:rPr>
          <w:rStyle w:val="big-number"/>
          <w:rFonts w:cs="FrankRuehl" w:hint="cs"/>
          <w:sz w:val="26"/>
          <w:szCs w:val="26"/>
          <w:rtl/>
        </w:rPr>
        <w:t xml:space="preserve"> </w:t>
      </w: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בסעיף זה –</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"מיתקן שידור לתקשורת בשיטה התאית" – מיתקן המוקם על ידי</w:t>
      </w:r>
      <w:r>
        <w:rPr>
          <w:rStyle w:val="big-number"/>
          <w:rFonts w:cs="FrankRuehl" w:hint="cs"/>
          <w:sz w:val="26"/>
          <w:szCs w:val="26"/>
          <w:rtl/>
        </w:rPr>
        <w:t xml:space="preserve"> </w:t>
      </w:r>
      <w:r>
        <w:rPr>
          <w:rStyle w:val="big-number"/>
          <w:rFonts w:cs="FrankRuehl"/>
          <w:sz w:val="26"/>
          <w:szCs w:val="26"/>
          <w:rtl/>
        </w:rPr>
        <w:t>בעל רישיון או מטעמו, המשמש או המיועד לשמש למתן</w:t>
      </w:r>
      <w:r>
        <w:rPr>
          <w:rStyle w:val="big-number"/>
          <w:rFonts w:cs="FrankRuehl" w:hint="cs"/>
          <w:sz w:val="26"/>
          <w:szCs w:val="26"/>
          <w:rtl/>
        </w:rPr>
        <w:t xml:space="preserve"> </w:t>
      </w:r>
      <w:r>
        <w:rPr>
          <w:rStyle w:val="big-number"/>
          <w:rFonts w:cs="FrankRuehl"/>
          <w:sz w:val="26"/>
          <w:szCs w:val="26"/>
          <w:rtl/>
        </w:rPr>
        <w:t>שירותי רדיו טלפון נייד, לרבות אנטנה, משדר, תורן או כל מכשיר עזר אחר, הנועד לתמוך בתפעול המיתקן;</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"בעל רישיון" – מי שקיבל רישיון כללי לפי חוק התקשורת</w:t>
      </w:r>
      <w:r>
        <w:rPr>
          <w:rStyle w:val="big-number"/>
          <w:rFonts w:cs="FrankRuehl" w:hint="cs"/>
          <w:sz w:val="26"/>
          <w:szCs w:val="26"/>
          <w:rtl/>
        </w:rPr>
        <w:t xml:space="preserve"> </w:t>
      </w:r>
      <w:r>
        <w:rPr>
          <w:rStyle w:val="big-number"/>
          <w:rFonts w:cs="FrankRuehl"/>
          <w:sz w:val="26"/>
          <w:szCs w:val="26"/>
          <w:rtl/>
        </w:rPr>
        <w:t>(בזק ושידורים), התשמ"ב</w:t>
      </w:r>
      <w:r>
        <w:rPr>
          <w:rStyle w:val="big-number"/>
          <w:rFonts w:cs="FrankRuehl" w:hint="cs"/>
          <w:sz w:val="26"/>
          <w:szCs w:val="26"/>
          <w:rtl/>
        </w:rPr>
        <w:t>-1982</w:t>
      </w:r>
      <w:r>
        <w:rPr>
          <w:rStyle w:val="big-number"/>
          <w:rFonts w:cs="FrankRuehl"/>
          <w:sz w:val="26"/>
          <w:szCs w:val="26"/>
          <w:rtl/>
        </w:rPr>
        <w:t>, למתן שירותי רדיו טלפון נייד.</w:t>
      </w:r>
    </w:p>
    <w:p w:rsidR="00B26A2D" w:rsidRDefault="00B26A2D">
      <w:pPr>
        <w:pStyle w:val="P00"/>
        <w:spacing w:before="72"/>
        <w:ind w:left="1021"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מוסד התכנון ידרוש, כתנאי למתן היתר להקמת מיתקן שידור לתקשורת בשיטה התאית, כתב שיפוי מפני תביעה לפיצויים לפי סעיף 197 ובלבד שדרישה כאמור תהיה בהתאם להנחיות המועצה הארצית; הנחיות המועצה הארצית כאמור יעמדו בתוקפן עד שייקבעו הוראות לענין זה בתכנית מיתאר ארצית.";</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בסעיף 265, בסופו יבוא –</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"(33)</w:t>
      </w:r>
      <w:r>
        <w:rPr>
          <w:rStyle w:val="big-number"/>
          <w:rFonts w:cs="FrankRuehl" w:hint="cs"/>
          <w:sz w:val="26"/>
          <w:szCs w:val="26"/>
          <w:rtl/>
        </w:rPr>
        <w:t xml:space="preserve"> </w:t>
      </w:r>
      <w:r>
        <w:rPr>
          <w:rStyle w:val="big-number"/>
          <w:rFonts w:cs="FrankRuehl"/>
          <w:sz w:val="26"/>
          <w:szCs w:val="26"/>
          <w:rtl/>
        </w:rPr>
        <w:t>הנוהל בבקשות להיתרים להקמת מיתקן שידור לתקשורת בשיטה התאית,</w:t>
      </w:r>
      <w:r>
        <w:rPr>
          <w:rStyle w:val="big-number"/>
          <w:rFonts w:cs="FrankRuehl" w:hint="cs"/>
          <w:sz w:val="26"/>
          <w:szCs w:val="26"/>
          <w:rtl/>
        </w:rPr>
        <w:t xml:space="preserve"> </w:t>
      </w:r>
      <w:r>
        <w:rPr>
          <w:rStyle w:val="big-number"/>
          <w:rFonts w:cs="FrankRuehl"/>
          <w:sz w:val="26"/>
          <w:szCs w:val="26"/>
          <w:rtl/>
        </w:rPr>
        <w:t>כהגדרתו בסעיף 202ב(א), לרבות הדרכים ליידוע הציבור ולשמיעתו או להגשת התנגדויות, בהתחשב, בין השאר בהוראות סעיף 149 לענין פרסום ומסירה של הודעות ובסוג המיתקן, במיקומו, בגודלו או ברמת הקרינה הנוצרת במהלך</w:t>
      </w:r>
      <w:r>
        <w:rPr>
          <w:rStyle w:val="big-number"/>
          <w:rFonts w:cs="FrankRuehl" w:hint="cs"/>
          <w:sz w:val="26"/>
          <w:szCs w:val="26"/>
          <w:rtl/>
        </w:rPr>
        <w:t xml:space="preserve"> </w:t>
      </w:r>
      <w:r>
        <w:rPr>
          <w:rStyle w:val="big-number"/>
          <w:rFonts w:cs="FrankRuehl"/>
          <w:sz w:val="26"/>
          <w:szCs w:val="26"/>
          <w:rtl/>
        </w:rPr>
        <w:t>הפעלתו; תקנות לפי פסקה זו יותקנו גם לאחר התייעצות עם השר לאיכות</w:t>
      </w:r>
      <w:r>
        <w:rPr>
          <w:rStyle w:val="big-number"/>
          <w:rFonts w:cs="FrankRuehl" w:hint="cs"/>
          <w:sz w:val="26"/>
          <w:szCs w:val="26"/>
          <w:rtl/>
        </w:rPr>
        <w:t xml:space="preserve"> </w:t>
      </w:r>
      <w:r>
        <w:rPr>
          <w:rStyle w:val="big-number"/>
          <w:rFonts w:cs="FrankRuehl"/>
          <w:sz w:val="26"/>
          <w:szCs w:val="26"/>
          <w:rtl/>
        </w:rPr>
        <w:t>הסביבה ועם שר התקשורת ובאישור ועדת הפנים ואיכות הסביבה של הכנסת."</w:t>
      </w:r>
    </w:p>
    <w:p w:rsidR="00B26A2D" w:rsidRDefault="00B26A2D" w:rsidP="00BA10BB">
      <w:pPr>
        <w:pStyle w:val="P00"/>
        <w:spacing w:before="72"/>
        <w:ind w:left="0" w:right="1134"/>
        <w:rPr>
          <w:rStyle w:val="big-number"/>
          <w:rFonts w:cs="FrankRuehl" w:hint="cs"/>
          <w:sz w:val="26"/>
          <w:szCs w:val="26"/>
          <w:rtl/>
        </w:rPr>
      </w:pPr>
      <w:r>
        <w:rPr>
          <w:rFonts w:cs="Miriam"/>
          <w:lang w:val="he-IL"/>
        </w:rPr>
        <w:pict>
          <v:rect id="_x0000_s2343" style="position:absolute;left:0;text-align:left;margin-left:463.5pt;margin-top:7.1pt;width:75.05pt;height:33.9pt;z-index:251662848" filled="f" stroked="f" strokecolor="lime" strokeweight=".25pt">
            <v:textbox style="mso-next-textbox:#_x0000_s2343" inset="1mm,0,1mm,0">
              <w:txbxContent>
                <w:p w:rsidR="00B26A2D" w:rsidRDefault="00B26A2D">
                  <w:pPr>
                    <w:pStyle w:val="a7"/>
                    <w:spacing w:line="160" w:lineRule="exact"/>
                    <w:rPr>
                      <w:rFonts w:hint="cs"/>
                      <w:rtl/>
                    </w:rPr>
                  </w:pPr>
                  <w:r>
                    <w:rPr>
                      <w:rFonts w:hint="cs"/>
                      <w:rtl/>
                    </w:rPr>
                    <w:t xml:space="preserve">תיקון חוק למניעת מפגעים סביבתיים (תביעות אזרחיות) </w:t>
                  </w:r>
                  <w:r>
                    <w:rPr>
                      <w:rtl/>
                    </w:rPr>
                    <w:t>–</w:t>
                  </w:r>
                  <w:r>
                    <w:rPr>
                      <w:rFonts w:hint="cs"/>
                      <w:rtl/>
                    </w:rPr>
                    <w:t xml:space="preserve"> מס' 4</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t>בחוק למניעת מפגעים סביבתיים (תביעות אזרחיות), התשנ"ב</w:t>
      </w:r>
      <w:r>
        <w:rPr>
          <w:rStyle w:val="big-number"/>
          <w:rFonts w:cs="FrankRuehl" w:hint="cs"/>
          <w:sz w:val="26"/>
          <w:szCs w:val="26"/>
          <w:rtl/>
        </w:rPr>
        <w:t>-1992</w:t>
      </w:r>
      <w:r>
        <w:rPr>
          <w:rStyle w:val="big-number"/>
          <w:rFonts w:cs="FrankRuehl"/>
          <w:sz w:val="26"/>
          <w:szCs w:val="26"/>
          <w:rtl/>
        </w:rPr>
        <w:t>, בסעיף 1,</w:t>
      </w:r>
      <w:r>
        <w:rPr>
          <w:rStyle w:val="big-number"/>
          <w:rFonts w:cs="FrankRuehl" w:hint="cs"/>
          <w:sz w:val="26"/>
          <w:szCs w:val="26"/>
          <w:rtl/>
        </w:rPr>
        <w:t xml:space="preserve"> </w:t>
      </w:r>
      <w:r>
        <w:rPr>
          <w:rStyle w:val="big-number"/>
          <w:rFonts w:cs="FrankRuehl"/>
          <w:sz w:val="26"/>
          <w:szCs w:val="26"/>
          <w:rtl/>
        </w:rPr>
        <w:t>בהגדרה "זיהום על ידי קרינה", במקום "או על ידי קרינה בלתי מייננת, כמשמעותן", יבוא</w:t>
      </w:r>
      <w:r>
        <w:rPr>
          <w:rStyle w:val="big-number"/>
          <w:rFonts w:cs="FrankRuehl" w:hint="cs"/>
          <w:sz w:val="26"/>
          <w:szCs w:val="26"/>
          <w:rtl/>
        </w:rPr>
        <w:t xml:space="preserve"> </w:t>
      </w:r>
      <w:r>
        <w:rPr>
          <w:rStyle w:val="big-number"/>
          <w:rFonts w:cs="FrankRuehl"/>
          <w:sz w:val="26"/>
          <w:szCs w:val="26"/>
          <w:rtl/>
        </w:rPr>
        <w:t>"כמשמעותה", ובסופה יבוא "או על ידי קרינה בלתי מייננת כהגדרתה בחוק הקרינה הבלתי מייננת, התשס"ו</w:t>
      </w:r>
      <w:r>
        <w:rPr>
          <w:rStyle w:val="big-number"/>
          <w:rFonts w:cs="FrankRuehl" w:hint="cs"/>
          <w:sz w:val="26"/>
          <w:szCs w:val="26"/>
          <w:rtl/>
        </w:rPr>
        <w:t>-2005</w:t>
      </w:r>
      <w:r>
        <w:rPr>
          <w:rStyle w:val="big-number"/>
          <w:rFonts w:cs="FrankRuehl"/>
          <w:sz w:val="26"/>
          <w:szCs w:val="26"/>
          <w:rtl/>
        </w:rPr>
        <w:t>".</w:t>
      </w:r>
    </w:p>
    <w:p w:rsidR="00B26A2D" w:rsidRDefault="00B26A2D" w:rsidP="00BA10BB">
      <w:pPr>
        <w:pStyle w:val="P00"/>
        <w:spacing w:before="72"/>
        <w:ind w:left="0" w:right="1134"/>
        <w:rPr>
          <w:rStyle w:val="big-number"/>
          <w:rFonts w:cs="FrankRuehl" w:hint="cs"/>
          <w:sz w:val="26"/>
          <w:szCs w:val="26"/>
          <w:rtl/>
        </w:rPr>
      </w:pPr>
      <w:r>
        <w:rPr>
          <w:rFonts w:cs="Miriam"/>
          <w:lang w:val="he-IL"/>
        </w:rPr>
        <w:pict>
          <v:rect id="_x0000_s2344" style="position:absolute;left:0;text-align:left;margin-left:463.5pt;margin-top:7.1pt;width:75.05pt;height:37.95pt;z-index:251663872" filled="f" stroked="f" strokecolor="lime" strokeweight=".25pt">
            <v:textbox style="mso-next-textbox:#_x0000_s2344" inset="1mm,0,1mm,0">
              <w:txbxContent>
                <w:p w:rsidR="00B26A2D" w:rsidRDefault="00B26A2D">
                  <w:pPr>
                    <w:pStyle w:val="a7"/>
                    <w:spacing w:line="160" w:lineRule="exact"/>
                    <w:rPr>
                      <w:rFonts w:hint="cs"/>
                      <w:rtl/>
                    </w:rPr>
                  </w:pPr>
                  <w:r>
                    <w:rPr>
                      <w:rFonts w:hint="cs"/>
                      <w:rtl/>
                    </w:rPr>
                    <w:t xml:space="preserve">תיקון חוק המרכז לגביית קנסות, אגרות והוצאות </w:t>
                  </w:r>
                  <w:r>
                    <w:rPr>
                      <w:rtl/>
                    </w:rPr>
                    <w:t>–</w:t>
                  </w:r>
                  <w:r>
                    <w:rPr>
                      <w:rFonts w:hint="cs"/>
                      <w:rtl/>
                    </w:rPr>
                    <w:t xml:space="preserve"> מס' 4</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t>בחוק המרכז לגביית קנסות, אגרות והוצאות, התשנ"ה</w:t>
      </w:r>
      <w:r>
        <w:rPr>
          <w:rStyle w:val="big-number"/>
          <w:rFonts w:cs="FrankRuehl" w:hint="cs"/>
          <w:sz w:val="26"/>
          <w:szCs w:val="26"/>
          <w:rtl/>
        </w:rPr>
        <w:t>-1995</w:t>
      </w:r>
      <w:r>
        <w:rPr>
          <w:rStyle w:val="big-number"/>
          <w:rFonts w:cs="FrankRuehl"/>
          <w:sz w:val="26"/>
          <w:szCs w:val="26"/>
          <w:rtl/>
        </w:rPr>
        <w:t>, בסעיף 1, בהגדרה "חוב", בפסקה (9) שבה, אחרי פסקת משנה (ה) יבוא:</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לשם ביצוע צו לסילוק מקור קרינה, לפי סעיף 15 לחוק הקרינה הבלתי מייננת, התשס"ו</w:t>
      </w:r>
      <w:r>
        <w:rPr>
          <w:rStyle w:val="big-number"/>
          <w:rFonts w:cs="FrankRuehl" w:hint="cs"/>
          <w:sz w:val="26"/>
          <w:szCs w:val="26"/>
          <w:rtl/>
        </w:rPr>
        <w:t>-2005</w:t>
      </w:r>
      <w:r>
        <w:rPr>
          <w:rStyle w:val="big-number"/>
          <w:rFonts w:cs="FrankRuehl"/>
          <w:sz w:val="26"/>
          <w:szCs w:val="26"/>
          <w:rtl/>
        </w:rPr>
        <w:t>;".</w:t>
      </w:r>
    </w:p>
    <w:p w:rsidR="00B26A2D" w:rsidRDefault="00B26A2D" w:rsidP="00BA10BB">
      <w:pPr>
        <w:pStyle w:val="P00"/>
        <w:spacing w:before="72"/>
        <w:ind w:left="0" w:right="1134"/>
        <w:rPr>
          <w:rStyle w:val="big-number"/>
          <w:rFonts w:cs="FrankRuehl" w:hint="cs"/>
          <w:sz w:val="26"/>
          <w:szCs w:val="26"/>
          <w:rtl/>
        </w:rPr>
      </w:pPr>
      <w:r>
        <w:rPr>
          <w:rFonts w:cs="Miriam"/>
          <w:lang w:val="he-IL"/>
        </w:rPr>
        <w:pict>
          <v:rect id="_x0000_s2345" style="position:absolute;left:0;text-align:left;margin-left:463.5pt;margin-top:7.1pt;width:75.05pt;height:24.05pt;z-index:251664896" filled="f" stroked="f" strokecolor="lime" strokeweight=".25pt">
            <v:textbox style="mso-next-textbox:#_x0000_s2345" inset="1mm,0,1mm,0">
              <w:txbxContent>
                <w:p w:rsidR="00B26A2D" w:rsidRDefault="00B26A2D">
                  <w:pPr>
                    <w:pStyle w:val="a7"/>
                    <w:spacing w:line="160" w:lineRule="exact"/>
                    <w:rPr>
                      <w:rFonts w:hint="cs"/>
                      <w:rtl/>
                    </w:rPr>
                  </w:pPr>
                  <w:r>
                    <w:rPr>
                      <w:rFonts w:hint="cs"/>
                      <w:rtl/>
                    </w:rPr>
                    <w:t xml:space="preserve">תיקון חוק בתי משפט לענינים מינהליים </w:t>
                  </w:r>
                  <w:r>
                    <w:rPr>
                      <w:rtl/>
                    </w:rPr>
                    <w:t>–</w:t>
                  </w:r>
                  <w:r>
                    <w:rPr>
                      <w:rFonts w:hint="cs"/>
                      <w:rtl/>
                    </w:rPr>
                    <w:t xml:space="preserve"> מס' 21</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t>בחוק בתי משפט לענינים מינהליים, התש"ס</w:t>
      </w:r>
      <w:r>
        <w:rPr>
          <w:rStyle w:val="big-number"/>
          <w:rFonts w:cs="FrankRuehl" w:hint="cs"/>
          <w:sz w:val="26"/>
          <w:szCs w:val="26"/>
          <w:rtl/>
        </w:rPr>
        <w:t>-2000</w:t>
      </w:r>
      <w:r>
        <w:rPr>
          <w:rStyle w:val="big-number"/>
          <w:rFonts w:cs="FrankRuehl"/>
          <w:sz w:val="26"/>
          <w:szCs w:val="26"/>
          <w:rtl/>
        </w:rPr>
        <w:t>, בתוספת הראשונה, בפרט 23, אחרי פסקה (1) יבוא:</w:t>
      </w:r>
    </w:p>
    <w:p w:rsidR="00B26A2D" w:rsidRDefault="00B26A2D">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החלטת ממונה לפי פרק ג' לחוק הקרינה הבלתי מייננת, התשס"ו</w:t>
      </w:r>
      <w:r>
        <w:rPr>
          <w:rStyle w:val="big-number"/>
          <w:rFonts w:cs="FrankRuehl" w:hint="cs"/>
          <w:sz w:val="26"/>
          <w:szCs w:val="26"/>
          <w:rtl/>
        </w:rPr>
        <w:t>-2005</w:t>
      </w:r>
      <w:r>
        <w:rPr>
          <w:rStyle w:val="big-number"/>
          <w:rFonts w:cs="FrankRuehl"/>
          <w:sz w:val="26"/>
          <w:szCs w:val="26"/>
          <w:rtl/>
        </w:rPr>
        <w:t>."</w:t>
      </w:r>
    </w:p>
    <w:p w:rsidR="00B26A2D" w:rsidRDefault="00B26A2D" w:rsidP="00BA10BB">
      <w:pPr>
        <w:pStyle w:val="P00"/>
        <w:spacing w:before="72"/>
        <w:ind w:left="0" w:right="1134"/>
        <w:rPr>
          <w:rStyle w:val="big-number"/>
          <w:rFonts w:cs="FrankRuehl" w:hint="cs"/>
          <w:sz w:val="26"/>
          <w:szCs w:val="26"/>
          <w:rtl/>
        </w:rPr>
      </w:pPr>
      <w:bookmarkStart w:id="41" w:name="Seif25"/>
      <w:bookmarkEnd w:id="41"/>
      <w:r>
        <w:rPr>
          <w:rFonts w:cs="Miriam"/>
          <w:lang w:val="he-IL"/>
        </w:rPr>
        <w:pict>
          <v:rect id="_x0000_s2346" style="position:absolute;left:0;text-align:left;margin-left:463.5pt;margin-top:7.1pt;width:75.05pt;height:10.5pt;z-index:251665920" filled="f" stroked="f" strokecolor="lime" strokeweight=".25pt">
            <v:textbox style="mso-next-textbox:#_x0000_s2346" inset="1mm,0,1mm,0">
              <w:txbxContent>
                <w:p w:rsidR="00B26A2D" w:rsidRDefault="00B26A2D">
                  <w:pPr>
                    <w:pStyle w:val="a7"/>
                    <w:spacing w:line="160" w:lineRule="exact"/>
                    <w:rPr>
                      <w:rFonts w:hint="cs"/>
                      <w:rtl/>
                    </w:rPr>
                  </w:pPr>
                  <w:r>
                    <w:rPr>
                      <w:rFonts w:hint="cs"/>
                      <w:rtl/>
                    </w:rPr>
                    <w:t>סייגים לתחולה</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חוק זה יחול על המדינה, ואולם הוא לא יחול על פעילות ביטחונית או מבצעית או על תוצאות פעילות כאמור של כל אחד מהגופים שלהלן:</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יחידות ויחידות סמך של משרד ראש הממשלה, שעיקר פעילותן בתחום ביטחון המדינה או יחסי החוץ שלה;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יחידות ויחידות סמך של משרד הביטחון, שעיקר פעילותן בתחום ביטחון המדינה;</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צבא הגנה לישראל;</w:t>
      </w:r>
    </w:p>
    <w:p w:rsidR="00B26A2D" w:rsidRDefault="00B26A2D">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משטרת ישראל;</w:t>
      </w:r>
    </w:p>
    <w:p w:rsidR="00B26A2D" w:rsidRDefault="00B26A2D">
      <w:pPr>
        <w:pStyle w:val="P00"/>
        <w:spacing w:before="72"/>
        <w:ind w:left="0" w:right="1134"/>
        <w:rPr>
          <w:rStyle w:val="big-number"/>
          <w:rFonts w:cs="FrankRuehl" w:hint="cs"/>
          <w:sz w:val="26"/>
          <w:szCs w:val="26"/>
          <w:rtl/>
        </w:rPr>
      </w:pPr>
      <w:r>
        <w:rPr>
          <w:rStyle w:val="big-number"/>
          <w:rFonts w:cs="FrankRuehl"/>
          <w:sz w:val="26"/>
          <w:szCs w:val="26"/>
          <w:rtl/>
        </w:rPr>
        <w:t>אך פעילות כאמור תבוצע ככל האפשר בהתאם להוראות חוק זה ולפי כללים שייקבעו, על ידי כל אחד מאותם גופים, בהתייעצות עם ממונה.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הוראות חוק זה לא יחולו על מקורות קרינה במקום עבודה, ובלבד שהחשיפה לקרינה הנוצרת או העלולה להיווצר עקב פעילותם של מקורות הקרינה האמורים מוגבלת</w:t>
      </w:r>
      <w:r>
        <w:rPr>
          <w:rStyle w:val="big-number"/>
          <w:rFonts w:cs="FrankRuehl" w:hint="cs"/>
          <w:sz w:val="26"/>
          <w:szCs w:val="26"/>
          <w:rtl/>
        </w:rPr>
        <w:t xml:space="preserve"> </w:t>
      </w:r>
      <w:r>
        <w:rPr>
          <w:rStyle w:val="big-number"/>
          <w:rFonts w:cs="FrankRuehl"/>
          <w:sz w:val="26"/>
          <w:szCs w:val="26"/>
          <w:rtl/>
        </w:rPr>
        <w:t>למקום העבודה ולעובדים באותו מקום עבודה העוסקים במסגרת תפקידם בהתקנה, בהפעלה או בתחזוקה של מקורות קרינה.</w:t>
      </w:r>
    </w:p>
    <w:p w:rsidR="00B26A2D" w:rsidRDefault="00B26A2D" w:rsidP="00BA10BB">
      <w:pPr>
        <w:pStyle w:val="P00"/>
        <w:spacing w:before="72"/>
        <w:ind w:left="0" w:right="1134"/>
        <w:rPr>
          <w:rStyle w:val="big-number"/>
          <w:rFonts w:cs="FrankRuehl" w:hint="cs"/>
          <w:sz w:val="26"/>
          <w:szCs w:val="26"/>
          <w:rtl/>
        </w:rPr>
      </w:pPr>
      <w:bookmarkStart w:id="42" w:name="Seif26"/>
      <w:bookmarkEnd w:id="42"/>
      <w:r>
        <w:rPr>
          <w:rFonts w:cs="Miriam"/>
          <w:lang w:val="he-IL"/>
        </w:rPr>
        <w:pict>
          <v:rect id="_x0000_s2347" style="position:absolute;left:0;text-align:left;margin-left:463.5pt;margin-top:7.1pt;width:75.05pt;height:8.95pt;z-index:251666944" filled="f" stroked="f" strokecolor="lime" strokeweight=".25pt">
            <v:textbox style="mso-next-textbox:#_x0000_s2347" inset="1mm,0,1mm,0">
              <w:txbxContent>
                <w:p w:rsidR="00B26A2D" w:rsidRDefault="00B26A2D">
                  <w:pPr>
                    <w:pStyle w:val="a7"/>
                    <w:spacing w:line="160" w:lineRule="exact"/>
                    <w:rPr>
                      <w:rFonts w:hint="cs"/>
                      <w:rtl/>
                    </w:rPr>
                  </w:pPr>
                  <w:r>
                    <w:rPr>
                      <w:rFonts w:hint="cs"/>
                      <w:rtl/>
                    </w:rPr>
                    <w:t>תחילה</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בכפוף לאמור בסעיפים קטנים (ב) ו</w:t>
      </w:r>
      <w:r>
        <w:rPr>
          <w:rStyle w:val="big-number"/>
          <w:rFonts w:cs="FrankRuehl" w:hint="cs"/>
          <w:sz w:val="26"/>
          <w:szCs w:val="26"/>
          <w:rtl/>
        </w:rPr>
        <w:t>-</w:t>
      </w:r>
      <w:r>
        <w:rPr>
          <w:rStyle w:val="big-number"/>
          <w:rFonts w:cs="FrankRuehl"/>
          <w:sz w:val="26"/>
          <w:szCs w:val="26"/>
          <w:rtl/>
        </w:rPr>
        <w:t>(ג), תחילתו של חוק זה בתום שנה מיום פרסומו (להלן – יום התחילה).</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תחילתו של חוק זה, לענין מיתקני רשת החשמל שעד יום התחילה ניתנו לגביהם היתר בניה, או הרשאה לפי סעיף 45 לחוק משק החשמל, התשנ"ו</w:t>
      </w:r>
      <w:r>
        <w:rPr>
          <w:rStyle w:val="big-number"/>
          <w:rFonts w:cs="FrankRuehl" w:hint="cs"/>
          <w:sz w:val="26"/>
          <w:szCs w:val="26"/>
          <w:rtl/>
        </w:rPr>
        <w:t>-1996</w:t>
      </w:r>
      <w:r>
        <w:rPr>
          <w:rStyle w:val="big-number"/>
          <w:rFonts w:cs="FrankRuehl"/>
          <w:sz w:val="26"/>
          <w:szCs w:val="26"/>
          <w:rtl/>
        </w:rPr>
        <w:t>, בתום שנתיים וחצי</w:t>
      </w:r>
      <w:r>
        <w:rPr>
          <w:rStyle w:val="big-number"/>
          <w:rFonts w:cs="FrankRuehl" w:hint="cs"/>
          <w:sz w:val="26"/>
          <w:szCs w:val="26"/>
          <w:rtl/>
        </w:rPr>
        <w:t xml:space="preserve"> </w:t>
      </w:r>
      <w:r>
        <w:rPr>
          <w:rStyle w:val="big-number"/>
          <w:rFonts w:cs="FrankRuehl"/>
          <w:sz w:val="26"/>
          <w:szCs w:val="26"/>
          <w:rtl/>
        </w:rPr>
        <w:t>מיום פרסומו (להלן – יום התחילה לענין מיתקני רשת החשמל); לענין זה, "מיתקני רשת</w:t>
      </w:r>
      <w:r>
        <w:rPr>
          <w:rStyle w:val="big-number"/>
          <w:rFonts w:cs="FrankRuehl" w:hint="cs"/>
          <w:sz w:val="26"/>
          <w:szCs w:val="26"/>
          <w:rtl/>
        </w:rPr>
        <w:t xml:space="preserve"> </w:t>
      </w:r>
      <w:r>
        <w:rPr>
          <w:rStyle w:val="big-number"/>
          <w:rFonts w:cs="FrankRuehl"/>
          <w:sz w:val="26"/>
          <w:szCs w:val="26"/>
          <w:rtl/>
        </w:rPr>
        <w:t>החשמל" – מיתקנים המשמשים לייצור, להולכה, לחלוקה ולהספקה של חשמל, כולל קווי</w:t>
      </w:r>
      <w:r>
        <w:rPr>
          <w:rStyle w:val="big-number"/>
          <w:rFonts w:cs="FrankRuehl" w:hint="cs"/>
          <w:sz w:val="26"/>
          <w:szCs w:val="26"/>
          <w:rtl/>
        </w:rPr>
        <w:t xml:space="preserve"> </w:t>
      </w:r>
      <w:r>
        <w:rPr>
          <w:rStyle w:val="big-number"/>
          <w:rFonts w:cs="FrankRuehl"/>
          <w:sz w:val="26"/>
          <w:szCs w:val="26"/>
          <w:rtl/>
        </w:rPr>
        <w:t>מתח עליון, קווי מתח עילי ותת</w:t>
      </w:r>
      <w:r>
        <w:rPr>
          <w:rStyle w:val="big-number"/>
          <w:rFonts w:cs="FrankRuehl" w:hint="cs"/>
          <w:sz w:val="26"/>
          <w:szCs w:val="26"/>
          <w:rtl/>
        </w:rPr>
        <w:t>-</w:t>
      </w:r>
      <w:r>
        <w:rPr>
          <w:rStyle w:val="big-number"/>
          <w:rFonts w:cs="FrankRuehl"/>
          <w:sz w:val="26"/>
          <w:szCs w:val="26"/>
          <w:rtl/>
        </w:rPr>
        <w:t>קרקעי, תחנות משנה והשנאה וקווי מתח נמוך, עד לשלב החלוקה הביתית.</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sz w:val="26"/>
          <w:szCs w:val="26"/>
          <w:rtl/>
        </w:rPr>
        <w:t>)</w:t>
      </w:r>
      <w:r>
        <w:rPr>
          <w:rStyle w:val="big-number"/>
          <w:rFonts w:cs="FrankRuehl" w:hint="cs"/>
          <w:sz w:val="26"/>
          <w:szCs w:val="26"/>
          <w:rtl/>
        </w:rPr>
        <w:tab/>
      </w:r>
      <w:r>
        <w:rPr>
          <w:rStyle w:val="big-number"/>
          <w:rFonts w:cs="FrankRuehl"/>
          <w:sz w:val="26"/>
          <w:szCs w:val="26"/>
          <w:rtl/>
        </w:rPr>
        <w:t>תחילתם של סעיפים 202ב ו</w:t>
      </w:r>
      <w:r>
        <w:rPr>
          <w:rStyle w:val="big-number"/>
          <w:rFonts w:cs="FrankRuehl" w:hint="cs"/>
          <w:sz w:val="26"/>
          <w:szCs w:val="26"/>
          <w:rtl/>
        </w:rPr>
        <w:t>-</w:t>
      </w:r>
      <w:r>
        <w:rPr>
          <w:rStyle w:val="big-number"/>
          <w:rFonts w:cs="FrankRuehl"/>
          <w:sz w:val="26"/>
          <w:szCs w:val="26"/>
          <w:rtl/>
        </w:rPr>
        <w:t>265 לחוק התכנון והבניה, התשכ"ה</w:t>
      </w:r>
      <w:r>
        <w:rPr>
          <w:rStyle w:val="big-number"/>
          <w:rFonts w:cs="FrankRuehl" w:hint="cs"/>
          <w:sz w:val="26"/>
          <w:szCs w:val="26"/>
          <w:rtl/>
        </w:rPr>
        <w:t>-1965</w:t>
      </w:r>
      <w:r>
        <w:rPr>
          <w:rStyle w:val="big-number"/>
          <w:rFonts w:cs="FrankRuehl"/>
          <w:sz w:val="26"/>
          <w:szCs w:val="26"/>
          <w:rtl/>
        </w:rPr>
        <w:t>, כנוסחם</w:t>
      </w:r>
      <w:r>
        <w:rPr>
          <w:rStyle w:val="big-number"/>
          <w:rFonts w:cs="FrankRuehl" w:hint="cs"/>
          <w:sz w:val="26"/>
          <w:szCs w:val="26"/>
          <w:rtl/>
        </w:rPr>
        <w:t xml:space="preserve"> </w:t>
      </w:r>
      <w:r>
        <w:rPr>
          <w:rStyle w:val="big-number"/>
          <w:rFonts w:cs="FrankRuehl"/>
          <w:sz w:val="26"/>
          <w:szCs w:val="26"/>
          <w:rtl/>
        </w:rPr>
        <w:t>בסעיף 27 לחוק זה, ביום פרסומו של חוק זה; תקנות לפי סעיף 265(33) לחוק התכנון והבניה,</w:t>
      </w:r>
      <w:r>
        <w:rPr>
          <w:rStyle w:val="big-number"/>
          <w:rFonts w:cs="FrankRuehl" w:hint="cs"/>
          <w:sz w:val="26"/>
          <w:szCs w:val="26"/>
          <w:rtl/>
        </w:rPr>
        <w:t xml:space="preserve"> </w:t>
      </w:r>
      <w:r>
        <w:rPr>
          <w:rStyle w:val="big-number"/>
          <w:rFonts w:cs="FrankRuehl"/>
          <w:sz w:val="26"/>
          <w:szCs w:val="26"/>
          <w:rtl/>
        </w:rPr>
        <w:t>התשכ"ה</w:t>
      </w:r>
      <w:r>
        <w:rPr>
          <w:rStyle w:val="big-number"/>
          <w:rFonts w:cs="FrankRuehl" w:hint="cs"/>
          <w:sz w:val="26"/>
          <w:szCs w:val="26"/>
          <w:rtl/>
        </w:rPr>
        <w:t>-1965</w:t>
      </w:r>
      <w:r>
        <w:rPr>
          <w:rStyle w:val="big-number"/>
          <w:rFonts w:cs="FrankRuehl"/>
          <w:sz w:val="26"/>
          <w:szCs w:val="26"/>
          <w:rtl/>
        </w:rPr>
        <w:t>, כנוסחו בסעיף 27(2) לחוק זה יובאו לאישור ועדת הפנים ואיכות הסביבה של הכנסת בתוך שנה מיום פרסומו של חוק זה.</w:t>
      </w:r>
    </w:p>
    <w:p w:rsidR="00B26A2D" w:rsidRDefault="00B26A2D" w:rsidP="00BA10BB">
      <w:pPr>
        <w:pStyle w:val="P00"/>
        <w:spacing w:before="72"/>
        <w:ind w:left="0" w:right="1134"/>
        <w:rPr>
          <w:rStyle w:val="big-number"/>
          <w:rFonts w:cs="FrankRuehl" w:hint="cs"/>
          <w:sz w:val="26"/>
          <w:szCs w:val="26"/>
          <w:rtl/>
        </w:rPr>
      </w:pPr>
      <w:bookmarkStart w:id="43" w:name="Seif27"/>
      <w:bookmarkEnd w:id="43"/>
      <w:r>
        <w:rPr>
          <w:rFonts w:cs="Miriam"/>
          <w:lang w:val="he-IL"/>
        </w:rPr>
        <w:pict>
          <v:rect id="_x0000_s2348" style="position:absolute;left:0;text-align:left;margin-left:463.5pt;margin-top:7.1pt;width:75.05pt;height:11.85pt;z-index:251667968" filled="f" stroked="f" strokecolor="lime" strokeweight=".25pt">
            <v:textbox style="mso-next-textbox:#_x0000_s2348" inset="1mm,0,1mm,0">
              <w:txbxContent>
                <w:p w:rsidR="00B26A2D" w:rsidRDefault="00B26A2D">
                  <w:pPr>
                    <w:pStyle w:val="a7"/>
                    <w:spacing w:line="160" w:lineRule="exact"/>
                    <w:rPr>
                      <w:rFonts w:hint="cs"/>
                      <w:rtl/>
                    </w:rPr>
                  </w:pPr>
                  <w:r>
                    <w:rPr>
                      <w:rFonts w:hint="cs"/>
                      <w:rtl/>
                    </w:rPr>
                    <w:t>הוראות מעבר</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היתר שניתן לפני יום התחילה להקמת מיתקנים, לעיסוק במכשיר קרינה או למתן</w:t>
      </w:r>
      <w:r>
        <w:rPr>
          <w:rStyle w:val="big-number"/>
          <w:rFonts w:cs="FrankRuehl" w:hint="cs"/>
          <w:sz w:val="26"/>
          <w:szCs w:val="26"/>
          <w:rtl/>
        </w:rPr>
        <w:t xml:space="preserve"> </w:t>
      </w:r>
      <w:r>
        <w:rPr>
          <w:rStyle w:val="big-number"/>
          <w:rFonts w:cs="FrankRuehl"/>
          <w:sz w:val="26"/>
          <w:szCs w:val="26"/>
          <w:rtl/>
        </w:rPr>
        <w:t>או הפעלת שירותים לבדיקות קרינה בלתי מייננת, לפי תקנות הרוקחים (יסודות רדיואקטיביים</w:t>
      </w:r>
      <w:r>
        <w:rPr>
          <w:rStyle w:val="big-number"/>
          <w:rFonts w:cs="FrankRuehl" w:hint="cs"/>
          <w:sz w:val="26"/>
          <w:szCs w:val="26"/>
          <w:rtl/>
        </w:rPr>
        <w:t xml:space="preserve"> </w:t>
      </w:r>
      <w:r>
        <w:rPr>
          <w:rStyle w:val="big-number"/>
          <w:rFonts w:cs="FrankRuehl"/>
          <w:sz w:val="26"/>
          <w:szCs w:val="26"/>
          <w:rtl/>
        </w:rPr>
        <w:t>ומוצריהם), התש"ם</w:t>
      </w:r>
      <w:r>
        <w:rPr>
          <w:rStyle w:val="big-number"/>
          <w:rFonts w:cs="FrankRuehl" w:hint="cs"/>
          <w:sz w:val="26"/>
          <w:szCs w:val="26"/>
          <w:rtl/>
        </w:rPr>
        <w:t>-1980</w:t>
      </w:r>
      <w:r>
        <w:rPr>
          <w:rStyle w:val="big-number"/>
          <w:rFonts w:cs="FrankRuehl"/>
          <w:sz w:val="26"/>
          <w:szCs w:val="26"/>
          <w:rtl/>
        </w:rPr>
        <w:t>, שהיה בתוקף ערב יום התחילה, יראו אותו למשך יתרת תקופת תוקפו כהיתר שניתן לפי הוראות סעיף 3.</w:t>
      </w:r>
    </w:p>
    <w:p w:rsidR="00B26A2D" w:rsidRDefault="00B26A2D">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עד יום התחילה לענין מיתקני רשת החשמל ינקוט מפעיל מיתקני רשת החשמל אמצעי זהירות בהתאם להמלצות דוח ועדת המומחים כהגדרתו בסעיף 26(ב)(1), וידווח</w:t>
      </w:r>
      <w:r>
        <w:rPr>
          <w:rStyle w:val="big-number"/>
          <w:rFonts w:cs="FrankRuehl" w:hint="cs"/>
          <w:sz w:val="26"/>
          <w:szCs w:val="26"/>
          <w:rtl/>
        </w:rPr>
        <w:t xml:space="preserve"> </w:t>
      </w:r>
      <w:r>
        <w:rPr>
          <w:rStyle w:val="big-number"/>
          <w:rFonts w:cs="FrankRuehl"/>
          <w:sz w:val="26"/>
          <w:szCs w:val="26"/>
          <w:rtl/>
        </w:rPr>
        <w:t>לוועדת הפנים ואיכות הסביבה של הכנסת, אחת לשנה, על התקדמות היערכותו ליישום הוראות חוק זה.</w:t>
      </w:r>
    </w:p>
    <w:p w:rsidR="00B26A2D" w:rsidRDefault="00B26A2D">
      <w:pPr>
        <w:pStyle w:val="P00"/>
        <w:spacing w:before="72"/>
        <w:ind w:left="0" w:right="1134"/>
        <w:rPr>
          <w:rStyle w:val="big-number"/>
          <w:rFonts w:cs="FrankRuehl" w:hint="cs"/>
          <w:sz w:val="26"/>
          <w:szCs w:val="26"/>
          <w:rtl/>
        </w:rPr>
      </w:pPr>
    </w:p>
    <w:p w:rsidR="00B26A2D" w:rsidRDefault="00B26A2D">
      <w:pPr>
        <w:pStyle w:val="P00"/>
        <w:spacing w:before="72"/>
        <w:ind w:left="0" w:right="1134"/>
        <w:jc w:val="center"/>
        <w:rPr>
          <w:rStyle w:val="big-number"/>
          <w:rFonts w:cs="FrankRuehl" w:hint="cs"/>
          <w:b/>
          <w:bCs/>
          <w:sz w:val="26"/>
          <w:szCs w:val="26"/>
          <w:rtl/>
        </w:rPr>
      </w:pPr>
      <w:r>
        <w:rPr>
          <w:rStyle w:val="big-number"/>
          <w:rFonts w:cs="FrankRuehl" w:hint="cs"/>
          <w:b/>
          <w:bCs/>
          <w:sz w:val="26"/>
          <w:szCs w:val="26"/>
          <w:rtl/>
        </w:rPr>
        <w:t>תוספת</w:t>
      </w:r>
    </w:p>
    <w:p w:rsidR="00B26A2D" w:rsidRDefault="00B26A2D">
      <w:pPr>
        <w:pStyle w:val="P00"/>
        <w:spacing w:before="72"/>
        <w:ind w:left="0" w:right="1134"/>
        <w:jc w:val="center"/>
        <w:rPr>
          <w:rStyle w:val="big-number"/>
          <w:rFonts w:cs="FrankRuehl" w:hint="cs"/>
          <w:sz w:val="24"/>
          <w:szCs w:val="24"/>
          <w:rtl/>
        </w:rPr>
      </w:pPr>
      <w:r>
        <w:rPr>
          <w:rStyle w:val="big-number"/>
          <w:rFonts w:cs="FrankRuehl" w:hint="cs"/>
          <w:sz w:val="24"/>
          <w:szCs w:val="24"/>
          <w:rtl/>
        </w:rPr>
        <w:t>(סעיף 4)</w:t>
      </w:r>
    </w:p>
    <w:p w:rsidR="00B26A2D" w:rsidRDefault="00B26A2D">
      <w:pPr>
        <w:pStyle w:val="P00"/>
        <w:spacing w:before="72"/>
        <w:ind w:left="0" w:right="1134"/>
        <w:jc w:val="center"/>
        <w:rPr>
          <w:rStyle w:val="big-number"/>
          <w:rFonts w:cs="FrankRuehl"/>
          <w:b/>
          <w:bCs/>
          <w:sz w:val="22"/>
          <w:szCs w:val="22"/>
          <w:rtl/>
        </w:rPr>
      </w:pPr>
      <w:r>
        <w:rPr>
          <w:rStyle w:val="big-number"/>
          <w:rFonts w:cs="FrankRuehl"/>
          <w:b/>
          <w:bCs/>
          <w:sz w:val="22"/>
          <w:szCs w:val="22"/>
          <w:rtl/>
        </w:rPr>
        <w:t>מקורות קרינה שהקמתם והפעלתם אינה טעונה היתר</w:t>
      </w:r>
    </w:p>
    <w:p w:rsidR="00B26A2D"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מקור קרינה שעקב פעילותו נוצרת או עלולה להיווצר קרינה על סגולה (</w:t>
      </w:r>
      <w:r>
        <w:rPr>
          <w:rStyle w:val="big-number"/>
          <w:rFonts w:cs="FrankRuehl"/>
          <w:sz w:val="20"/>
          <w:szCs w:val="20"/>
        </w:rPr>
        <w:t>Ultraviolet Radiation</w:t>
      </w:r>
      <w:r>
        <w:rPr>
          <w:rStyle w:val="big-number"/>
          <w:rFonts w:cs="FrankRuehl"/>
          <w:sz w:val="26"/>
          <w:szCs w:val="26"/>
          <w:rtl/>
        </w:rPr>
        <w:t>) בתחום אורכי גל הקצרים מ</w:t>
      </w:r>
      <w:r>
        <w:rPr>
          <w:rStyle w:val="big-number"/>
          <w:rFonts w:cs="FrankRuehl" w:hint="cs"/>
          <w:sz w:val="26"/>
          <w:szCs w:val="26"/>
          <w:rtl/>
        </w:rPr>
        <w:t>-</w:t>
      </w:r>
      <w:r>
        <w:rPr>
          <w:rStyle w:val="big-number"/>
          <w:rFonts w:cs="FrankRuehl"/>
          <w:sz w:val="26"/>
          <w:szCs w:val="26"/>
          <w:rtl/>
        </w:rPr>
        <w:t>400 ננומטרים, ובלבד שמקור הקרינה הוא בעל צפיפות הספק משוקלל שאינה עולה על</w:t>
      </w:r>
      <w:r>
        <w:rPr>
          <w:rStyle w:val="big-number"/>
          <w:rFonts w:cs="FrankRuehl" w:hint="cs"/>
          <w:sz w:val="26"/>
          <w:szCs w:val="26"/>
          <w:rtl/>
        </w:rPr>
        <w:t xml:space="preserve"> </w:t>
      </w:r>
      <w:r>
        <w:rPr>
          <w:rStyle w:val="big-number"/>
          <w:rFonts w:cs="FrankRuehl"/>
          <w:sz w:val="20"/>
          <w:szCs w:val="20"/>
        </w:rPr>
        <w:t>3x10</w:t>
      </w:r>
      <w:r>
        <w:rPr>
          <w:rStyle w:val="big-number"/>
          <w:rFonts w:cs="FrankRuehl"/>
          <w:sz w:val="20"/>
          <w:szCs w:val="20"/>
          <w:vertAlign w:val="superscript"/>
        </w:rPr>
        <w:t>-8</w:t>
      </w:r>
      <w:r>
        <w:rPr>
          <w:rStyle w:val="big-number"/>
          <w:rFonts w:cs="FrankRuehl"/>
          <w:sz w:val="20"/>
          <w:szCs w:val="20"/>
        </w:rPr>
        <w:t xml:space="preserve"> W/cm</w:t>
      </w:r>
      <w:r>
        <w:rPr>
          <w:rStyle w:val="big-number"/>
          <w:rFonts w:cs="FrankRuehl"/>
          <w:sz w:val="20"/>
          <w:szCs w:val="20"/>
          <w:vertAlign w:val="superscript"/>
        </w:rPr>
        <w:t>2</w:t>
      </w:r>
      <w:r>
        <w:rPr>
          <w:rStyle w:val="big-number"/>
          <w:rFonts w:cs="FrankRuehl"/>
          <w:sz w:val="26"/>
          <w:szCs w:val="26"/>
          <w:rtl/>
        </w:rPr>
        <w:t>, במדידה במרחק 5 סנטימטרים בכל נקודה נגישה על גוף מקור הקרינה, ובכלל זה: נורות הלוגן ומנורות שיזוף; לענין פרט זה, שקלול צפיפות ההספק ייעשה בהתאם להנחיות ממונה.</w:t>
      </w:r>
    </w:p>
    <w:p w:rsidR="00B26A2D"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מכשיר הפולט אור בתחום הנראה לעין, בתחום אורכי גל הנעים בין 400 ננומטרים לבין 780 ננומטרים, ובלבד שאינו מכשיר או מיתקן שעקב פעילותו נוצרת או עלולה להיווצר קרינת לייזר, ובכלל זה: גופי תאורה לסוגיהם.</w:t>
      </w:r>
    </w:p>
    <w:p w:rsidR="00B26A2D"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מכשיר או מיתקן שעקב פעילותו נוצרת או עלולה להיווצר קרינת לייזר, ובלבד שהמכשיר</w:t>
      </w:r>
      <w:r>
        <w:rPr>
          <w:rStyle w:val="big-number"/>
          <w:rFonts w:cs="FrankRuehl" w:hint="cs"/>
          <w:sz w:val="26"/>
          <w:szCs w:val="26"/>
          <w:rtl/>
        </w:rPr>
        <w:t xml:space="preserve"> </w:t>
      </w:r>
      <w:r>
        <w:rPr>
          <w:rStyle w:val="big-number"/>
          <w:rFonts w:cs="FrankRuehl"/>
          <w:sz w:val="26"/>
          <w:szCs w:val="26"/>
          <w:rtl/>
        </w:rPr>
        <w:t>או מיתקן הלייזר, מסווג במהדורה האחרונה של התקן האלקטרו טכני הבין</w:t>
      </w:r>
      <w:r>
        <w:rPr>
          <w:rStyle w:val="big-number"/>
          <w:rFonts w:cs="FrankRuehl" w:hint="cs"/>
          <w:sz w:val="26"/>
          <w:szCs w:val="26"/>
          <w:rtl/>
        </w:rPr>
        <w:t>-</w:t>
      </w:r>
      <w:r>
        <w:rPr>
          <w:rStyle w:val="big-number"/>
          <w:rFonts w:cs="FrankRuehl"/>
          <w:sz w:val="26"/>
          <w:szCs w:val="26"/>
          <w:rtl/>
        </w:rPr>
        <w:t>לאומי</w:t>
      </w:r>
      <w:r>
        <w:rPr>
          <w:rStyle w:val="big-number"/>
          <w:rFonts w:cs="FrankRuehl" w:hint="cs"/>
          <w:sz w:val="26"/>
          <w:szCs w:val="26"/>
          <w:rtl/>
        </w:rPr>
        <w:t xml:space="preserve"> </w:t>
      </w:r>
      <w:r>
        <w:rPr>
          <w:rStyle w:val="big-number"/>
          <w:rFonts w:cs="FrankRuehl"/>
          <w:sz w:val="20"/>
          <w:szCs w:val="20"/>
        </w:rPr>
        <w:t>IEC-60825-1, ed. 1.2</w:t>
      </w:r>
      <w:r>
        <w:rPr>
          <w:rStyle w:val="big-number"/>
          <w:rFonts w:cs="FrankRuehl"/>
          <w:sz w:val="26"/>
          <w:szCs w:val="26"/>
          <w:rtl/>
        </w:rPr>
        <w:t xml:space="preserve"> או בתקן ישראלי ת"י 1249 , כשייך לדרגת סיכון לייזר</w:t>
      </w:r>
      <w:r>
        <w:rPr>
          <w:rStyle w:val="big-number"/>
          <w:rFonts w:cs="FrankRuehl" w:hint="cs"/>
          <w:sz w:val="26"/>
          <w:szCs w:val="26"/>
          <w:rtl/>
        </w:rPr>
        <w:t xml:space="preserve"> </w:t>
      </w:r>
      <w:r>
        <w:rPr>
          <w:rStyle w:val="big-number"/>
          <w:rFonts w:cs="FrankRuehl"/>
          <w:sz w:val="20"/>
          <w:szCs w:val="20"/>
        </w:rPr>
        <w:t>Class 1, Class 1M, Class 2, Class 2M, Class 3a</w:t>
      </w:r>
      <w:r>
        <w:rPr>
          <w:rStyle w:val="big-number"/>
          <w:rFonts w:cs="FrankRuehl"/>
          <w:sz w:val="26"/>
          <w:szCs w:val="26"/>
          <w:rtl/>
        </w:rPr>
        <w:t>, ובכלל זה: מכשיר לבדיקת ברקוד, מצביע או מד טווח לייזר או נגן תקליטורים.</w:t>
      </w:r>
    </w:p>
    <w:p w:rsidR="00B26A2D"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מקור קרינה שעקב פעילותו נוצרת או עלולה להיווצר קרינה תת</w:t>
      </w:r>
      <w:r>
        <w:rPr>
          <w:rStyle w:val="big-number"/>
          <w:rFonts w:cs="FrankRuehl" w:hint="cs"/>
          <w:sz w:val="26"/>
          <w:szCs w:val="26"/>
          <w:rtl/>
        </w:rPr>
        <w:t>-</w:t>
      </w:r>
      <w:r>
        <w:rPr>
          <w:rStyle w:val="big-number"/>
          <w:rFonts w:cs="FrankRuehl"/>
          <w:sz w:val="26"/>
          <w:szCs w:val="26"/>
          <w:rtl/>
        </w:rPr>
        <w:t xml:space="preserve">אדומה </w:t>
      </w:r>
      <w:r>
        <w:rPr>
          <w:rStyle w:val="big-number"/>
          <w:rFonts w:cs="FrankRuehl" w:hint="cs"/>
          <w:sz w:val="26"/>
          <w:szCs w:val="26"/>
          <w:rtl/>
        </w:rPr>
        <w:t>(</w:t>
      </w:r>
      <w:r>
        <w:rPr>
          <w:rStyle w:val="big-number"/>
          <w:rFonts w:cs="FrankRuehl"/>
          <w:sz w:val="20"/>
          <w:szCs w:val="20"/>
        </w:rPr>
        <w:t>Infrared Radiation</w:t>
      </w:r>
      <w:r>
        <w:rPr>
          <w:rStyle w:val="big-number"/>
          <w:rFonts w:cs="FrankRuehl"/>
          <w:sz w:val="26"/>
          <w:szCs w:val="26"/>
          <w:rtl/>
        </w:rPr>
        <w:t xml:space="preserve">) בתחום אורכי גל הנעים בין 780 ננומטרים לבין מילימטר אחד, ובלבד שמקור הקרינה הוא בעל צפיפות הספק משוקלל שאינה עולה על </w:t>
      </w:r>
      <w:r>
        <w:rPr>
          <w:rStyle w:val="big-number"/>
          <w:rFonts w:cs="FrankRuehl"/>
          <w:sz w:val="20"/>
          <w:szCs w:val="20"/>
        </w:rPr>
        <w:t>10mW/cm²</w:t>
      </w:r>
      <w:r>
        <w:rPr>
          <w:rStyle w:val="big-number"/>
          <w:rFonts w:cs="FrankRuehl"/>
          <w:sz w:val="26"/>
          <w:szCs w:val="26"/>
          <w:rtl/>
        </w:rPr>
        <w:t xml:space="preserve"> במדידה במרחק 5 סנטימטרים ממוצאו של מקור הקרינה, ובכלל זה: מכשיר שלט רחוק.</w:t>
      </w:r>
    </w:p>
    <w:p w:rsidR="00B26A2D" w:rsidRDefault="00B26A2D" w:rsidP="00233A7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hint="cs"/>
          <w:sz w:val="26"/>
          <w:szCs w:val="26"/>
          <w:rtl/>
        </w:rPr>
      </w:pPr>
      <w:bookmarkStart w:id="44" w:name="Seif28"/>
      <w:bookmarkEnd w:id="44"/>
      <w:r>
        <w:rPr>
          <w:rFonts w:cs="FrankRuehl"/>
          <w:rtl/>
          <w:lang w:val="he-IL"/>
        </w:rPr>
        <w:pict>
          <v:shape id="_x0000_s2349" type="#_x0000_t202" style="position:absolute;left:0;text-align:left;margin-left:470.35pt;margin-top:7.1pt;width:1in;height:9pt;z-index:251668992" filled="f" stroked="f">
            <v:textbox inset="1mm,0,1mm,0">
              <w:txbxContent>
                <w:p w:rsidR="00B26A2D" w:rsidRDefault="00B26A2D">
                  <w:pPr>
                    <w:pStyle w:val="a7"/>
                    <w:spacing w:line="160" w:lineRule="exact"/>
                    <w:rPr>
                      <w:rFonts w:hint="cs"/>
                      <w:rtl/>
                    </w:rPr>
                  </w:pPr>
                  <w:r>
                    <w:rPr>
                      <w:rFonts w:hint="cs"/>
                      <w:rtl/>
                    </w:rPr>
                    <w:t>ת"ט תשס"ו-2006</w:t>
                  </w:r>
                </w:p>
              </w:txbxContent>
            </v:textbox>
            <w10:anchorlock/>
          </v:shape>
        </w:pict>
      </w: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 xml:space="preserve">מקור קרינה שעקב פעילותו נוצרת או עלולה להיווצר קרינה אלקטרומגנטית בתדרי רדיו </w:t>
      </w:r>
      <w:r>
        <w:rPr>
          <w:rStyle w:val="big-number"/>
          <w:rFonts w:cs="FrankRuehl" w:hint="cs"/>
          <w:sz w:val="26"/>
          <w:szCs w:val="26"/>
          <w:rtl/>
        </w:rPr>
        <w:br/>
      </w:r>
      <w:r>
        <w:rPr>
          <w:rStyle w:val="big-number"/>
          <w:rFonts w:cs="FrankRuehl"/>
          <w:sz w:val="26"/>
          <w:szCs w:val="26"/>
          <w:rtl/>
        </w:rPr>
        <w:t>(</w:t>
      </w:r>
      <w:r>
        <w:rPr>
          <w:rStyle w:val="big-number"/>
          <w:rFonts w:cs="FrankRuehl"/>
          <w:sz w:val="20"/>
          <w:szCs w:val="20"/>
        </w:rPr>
        <w:t>Radio Frequency - RF</w:t>
      </w:r>
      <w:r>
        <w:rPr>
          <w:rStyle w:val="big-number"/>
          <w:rFonts w:cs="FrankRuehl"/>
          <w:sz w:val="26"/>
          <w:szCs w:val="26"/>
          <w:rtl/>
        </w:rPr>
        <w:t xml:space="preserve">) </w:t>
      </w:r>
      <w:r>
        <w:rPr>
          <w:rStyle w:val="big-number"/>
          <w:rFonts w:cs="FrankRuehl" w:hint="cs"/>
          <w:sz w:val="26"/>
          <w:szCs w:val="26"/>
          <w:rtl/>
        </w:rPr>
        <w:t xml:space="preserve">100 </w:t>
      </w:r>
      <w:r>
        <w:rPr>
          <w:rStyle w:val="big-number"/>
          <w:rFonts w:cs="FrankRuehl"/>
          <w:sz w:val="26"/>
          <w:szCs w:val="26"/>
          <w:rtl/>
        </w:rPr>
        <w:t>קילוהרץ עד 300 ג'יגה הרץ, ובלבד שמקור הקרינה הוא בעל הספק שאינו עולה על 0.1 וואט, ובכלל זה: שלט רחוק להפעלת אזעקת רכב; לענין פרט זה, "הספק" – הספק בממוצע ריבועי (</w:t>
      </w:r>
      <w:r>
        <w:rPr>
          <w:rStyle w:val="big-number"/>
          <w:rFonts w:cs="FrankRuehl"/>
          <w:sz w:val="20"/>
          <w:szCs w:val="20"/>
        </w:rPr>
        <w:t>Root Mean Square - RMS</w:t>
      </w:r>
      <w:r>
        <w:rPr>
          <w:rStyle w:val="big-number"/>
          <w:rFonts w:cs="FrankRuehl"/>
          <w:sz w:val="26"/>
          <w:szCs w:val="26"/>
          <w:rtl/>
        </w:rPr>
        <w:t>), שנמדד בתצורת</w:t>
      </w:r>
      <w:r>
        <w:rPr>
          <w:rStyle w:val="big-number"/>
          <w:rFonts w:cs="FrankRuehl" w:hint="cs"/>
          <w:sz w:val="26"/>
          <w:szCs w:val="26"/>
          <w:rtl/>
        </w:rPr>
        <w:t xml:space="preserve"> </w:t>
      </w:r>
      <w:r>
        <w:rPr>
          <w:rStyle w:val="big-number"/>
          <w:rFonts w:cs="FrankRuehl"/>
          <w:sz w:val="26"/>
          <w:szCs w:val="26"/>
          <w:rtl/>
        </w:rPr>
        <w:t>השידור הגבוהה ביותר במוצא משדר תדרי רדיו, ואם אין גישה חשמלית מתואמת במוצא המשדר, יימדד הספק אפקטיבי מוקרן (</w:t>
      </w:r>
      <w:r>
        <w:rPr>
          <w:rStyle w:val="big-number"/>
          <w:rFonts w:cs="FrankRuehl"/>
          <w:sz w:val="20"/>
          <w:szCs w:val="20"/>
        </w:rPr>
        <w:t>Effective Radiated Power - ERP</w:t>
      </w:r>
      <w:r>
        <w:rPr>
          <w:rStyle w:val="big-number"/>
          <w:rFonts w:cs="FrankRuehl" w:hint="cs"/>
          <w:sz w:val="26"/>
          <w:szCs w:val="26"/>
          <w:rtl/>
        </w:rPr>
        <w:t>).</w:t>
      </w:r>
    </w:p>
    <w:p w:rsidR="00B26A2D" w:rsidRPr="004D33D8"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big-number"/>
          <w:rFonts w:cs="FrankRuehl" w:hint="cs"/>
          <w:vanish/>
          <w:color w:val="FF0000"/>
          <w:sz w:val="20"/>
          <w:szCs w:val="20"/>
          <w:shd w:val="clear" w:color="auto" w:fill="FFFF99"/>
          <w:rtl/>
        </w:rPr>
      </w:pPr>
      <w:bookmarkStart w:id="45" w:name="Rov41"/>
      <w:r w:rsidRPr="004D33D8">
        <w:rPr>
          <w:rStyle w:val="big-number"/>
          <w:rFonts w:cs="FrankRuehl" w:hint="cs"/>
          <w:vanish/>
          <w:color w:val="FF0000"/>
          <w:sz w:val="20"/>
          <w:szCs w:val="20"/>
          <w:shd w:val="clear" w:color="auto" w:fill="FFFF99"/>
          <w:rtl/>
        </w:rPr>
        <w:t>מיום 22.2.2006</w:t>
      </w:r>
    </w:p>
    <w:p w:rsidR="00B26A2D" w:rsidRPr="004D33D8"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big-number"/>
          <w:rFonts w:cs="FrankRuehl" w:hint="cs"/>
          <w:b/>
          <w:bCs/>
          <w:vanish/>
          <w:sz w:val="20"/>
          <w:szCs w:val="20"/>
          <w:shd w:val="clear" w:color="auto" w:fill="FFFF99"/>
          <w:rtl/>
        </w:rPr>
      </w:pPr>
      <w:r w:rsidRPr="004D33D8">
        <w:rPr>
          <w:rStyle w:val="big-number"/>
          <w:rFonts w:cs="FrankRuehl" w:hint="cs"/>
          <w:b/>
          <w:bCs/>
          <w:vanish/>
          <w:sz w:val="20"/>
          <w:szCs w:val="20"/>
          <w:shd w:val="clear" w:color="auto" w:fill="FFFF99"/>
          <w:rtl/>
        </w:rPr>
        <w:t>ת"ט תשס"ו-2006</w:t>
      </w:r>
    </w:p>
    <w:p w:rsidR="00B26A2D" w:rsidRPr="004D33D8"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big-number"/>
          <w:rFonts w:cs="FrankRuehl" w:hint="cs"/>
          <w:vanish/>
          <w:sz w:val="20"/>
          <w:szCs w:val="20"/>
          <w:shd w:val="clear" w:color="auto" w:fill="FFFF99"/>
          <w:rtl/>
        </w:rPr>
      </w:pPr>
      <w:hyperlink r:id="rId21" w:history="1">
        <w:r w:rsidRPr="004D33D8">
          <w:rPr>
            <w:rStyle w:val="Hyperlink"/>
            <w:rFonts w:cs="FrankRuehl" w:hint="cs"/>
            <w:vanish/>
            <w:szCs w:val="20"/>
            <w:shd w:val="clear" w:color="auto" w:fill="FFFF99"/>
            <w:rtl/>
          </w:rPr>
          <w:t>ס"ח תשס"ו מס' 2052</w:t>
        </w:r>
      </w:hyperlink>
      <w:r w:rsidRPr="004D33D8">
        <w:rPr>
          <w:rStyle w:val="big-number"/>
          <w:rFonts w:cs="FrankRuehl" w:hint="cs"/>
          <w:vanish/>
          <w:sz w:val="20"/>
          <w:szCs w:val="20"/>
          <w:shd w:val="clear" w:color="auto" w:fill="FFFF99"/>
          <w:rtl/>
        </w:rPr>
        <w:t xml:space="preserve"> מיום 22.2.2006 עמ' 257</w:t>
      </w:r>
    </w:p>
    <w:p w:rsidR="00B26A2D"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big-number"/>
          <w:rFonts w:cs="FrankRuehl" w:hint="cs"/>
          <w:sz w:val="2"/>
          <w:szCs w:val="2"/>
          <w:rtl/>
        </w:rPr>
      </w:pPr>
      <w:r w:rsidRPr="004D33D8">
        <w:rPr>
          <w:rStyle w:val="big-number"/>
          <w:rFonts w:cs="FrankRuehl"/>
          <w:vanish/>
          <w:sz w:val="22"/>
          <w:szCs w:val="22"/>
          <w:shd w:val="clear" w:color="auto" w:fill="FFFF99"/>
          <w:rtl/>
        </w:rPr>
        <w:t>5.</w:t>
      </w:r>
      <w:r w:rsidRPr="004D33D8">
        <w:rPr>
          <w:rStyle w:val="big-number"/>
          <w:rFonts w:cs="FrankRuehl" w:hint="cs"/>
          <w:vanish/>
          <w:sz w:val="22"/>
          <w:szCs w:val="22"/>
          <w:shd w:val="clear" w:color="auto" w:fill="FFFF99"/>
          <w:rtl/>
        </w:rPr>
        <w:tab/>
      </w:r>
      <w:r w:rsidRPr="004D33D8">
        <w:rPr>
          <w:rStyle w:val="big-number"/>
          <w:rFonts w:cs="FrankRuehl"/>
          <w:vanish/>
          <w:sz w:val="22"/>
          <w:szCs w:val="22"/>
          <w:shd w:val="clear" w:color="auto" w:fill="FFFF99"/>
          <w:rtl/>
        </w:rPr>
        <w:t xml:space="preserve">מקור קרינה שעקב פעילותו נוצרת או עלולה להיווצר קרינה אלקטרומגנטית בתדרי רדיו </w:t>
      </w:r>
      <w:r w:rsidRPr="004D33D8">
        <w:rPr>
          <w:rStyle w:val="big-number"/>
          <w:rFonts w:cs="FrankRuehl"/>
          <w:strike/>
          <w:vanish/>
          <w:sz w:val="22"/>
          <w:szCs w:val="22"/>
          <w:shd w:val="clear" w:color="auto" w:fill="FFFF99"/>
          <w:rtl/>
        </w:rPr>
        <w:t>(</w:t>
      </w:r>
      <w:r w:rsidRPr="004D33D8">
        <w:rPr>
          <w:rStyle w:val="big-number"/>
          <w:rFonts w:cs="FrankRuehl"/>
          <w:strike/>
          <w:vanish/>
          <w:sz w:val="18"/>
          <w:szCs w:val="18"/>
          <w:shd w:val="clear" w:color="auto" w:fill="FFFF99"/>
        </w:rPr>
        <w:t>100 Radio Frequency - RF</w:t>
      </w:r>
      <w:r w:rsidRPr="004D33D8">
        <w:rPr>
          <w:rStyle w:val="big-number"/>
          <w:rFonts w:cs="FrankRuehl"/>
          <w:strike/>
          <w:vanish/>
          <w:sz w:val="22"/>
          <w:szCs w:val="22"/>
          <w:shd w:val="clear" w:color="auto" w:fill="FFFF99"/>
          <w:rtl/>
        </w:rPr>
        <w:t>) קילוהרץ</w:t>
      </w:r>
      <w:r w:rsidRPr="004D33D8">
        <w:rPr>
          <w:rStyle w:val="big-number"/>
          <w:rFonts w:cs="FrankRuehl" w:hint="cs"/>
          <w:vanish/>
          <w:sz w:val="22"/>
          <w:szCs w:val="22"/>
          <w:shd w:val="clear" w:color="auto" w:fill="FFFF99"/>
          <w:rtl/>
        </w:rPr>
        <w:t xml:space="preserve"> </w:t>
      </w:r>
      <w:r w:rsidRPr="004D33D8">
        <w:rPr>
          <w:rStyle w:val="big-number"/>
          <w:rFonts w:cs="FrankRuehl" w:hint="cs"/>
          <w:vanish/>
          <w:sz w:val="22"/>
          <w:szCs w:val="22"/>
          <w:u w:val="single"/>
          <w:shd w:val="clear" w:color="auto" w:fill="FFFF99"/>
          <w:rtl/>
        </w:rPr>
        <w:t>(</w:t>
      </w:r>
      <w:r w:rsidRPr="004D33D8">
        <w:rPr>
          <w:rStyle w:val="big-number"/>
          <w:rFonts w:cs="FrankRuehl"/>
          <w:vanish/>
          <w:sz w:val="18"/>
          <w:szCs w:val="18"/>
          <w:u w:val="single"/>
          <w:shd w:val="clear" w:color="auto" w:fill="FFFF99"/>
        </w:rPr>
        <w:t>Radio Frequency - RF</w:t>
      </w:r>
      <w:r w:rsidRPr="004D33D8">
        <w:rPr>
          <w:rStyle w:val="big-number"/>
          <w:rFonts w:cs="FrankRuehl" w:hint="cs"/>
          <w:vanish/>
          <w:sz w:val="22"/>
          <w:szCs w:val="22"/>
          <w:u w:val="single"/>
          <w:shd w:val="clear" w:color="auto" w:fill="FFFF99"/>
          <w:rtl/>
        </w:rPr>
        <w:t>) 100 קילוהרץ</w:t>
      </w:r>
      <w:r w:rsidRPr="004D33D8">
        <w:rPr>
          <w:rStyle w:val="big-number"/>
          <w:rFonts w:cs="FrankRuehl"/>
          <w:vanish/>
          <w:sz w:val="22"/>
          <w:szCs w:val="22"/>
          <w:shd w:val="clear" w:color="auto" w:fill="FFFF99"/>
          <w:rtl/>
        </w:rPr>
        <w:t xml:space="preserve"> עד 300 ג'יגה הרץ, ובלבד שמקור הקרינה הוא בעל הספק שאינו עולה על 0.1 וואט, ובכלל זה: שלט רחוק להפעלת אזעקת רכב; לענין פרט זה, "הספק" – הספק בממוצע ריבועי (</w:t>
      </w:r>
      <w:r w:rsidRPr="004D33D8">
        <w:rPr>
          <w:rStyle w:val="big-number"/>
          <w:rFonts w:cs="FrankRuehl"/>
          <w:vanish/>
          <w:sz w:val="18"/>
          <w:szCs w:val="18"/>
          <w:shd w:val="clear" w:color="auto" w:fill="FFFF99"/>
        </w:rPr>
        <w:t>Root Mean Square - RMS</w:t>
      </w:r>
      <w:r w:rsidRPr="004D33D8">
        <w:rPr>
          <w:rStyle w:val="big-number"/>
          <w:rFonts w:cs="FrankRuehl"/>
          <w:vanish/>
          <w:sz w:val="22"/>
          <w:szCs w:val="22"/>
          <w:shd w:val="clear" w:color="auto" w:fill="FFFF99"/>
          <w:rtl/>
        </w:rPr>
        <w:t>), שנמדד בתצורת</w:t>
      </w:r>
      <w:r w:rsidRPr="004D33D8">
        <w:rPr>
          <w:rStyle w:val="big-number"/>
          <w:rFonts w:cs="FrankRuehl" w:hint="cs"/>
          <w:vanish/>
          <w:sz w:val="22"/>
          <w:szCs w:val="22"/>
          <w:shd w:val="clear" w:color="auto" w:fill="FFFF99"/>
          <w:rtl/>
        </w:rPr>
        <w:t xml:space="preserve"> </w:t>
      </w:r>
      <w:r w:rsidRPr="004D33D8">
        <w:rPr>
          <w:rStyle w:val="big-number"/>
          <w:rFonts w:cs="FrankRuehl"/>
          <w:vanish/>
          <w:sz w:val="22"/>
          <w:szCs w:val="22"/>
          <w:shd w:val="clear" w:color="auto" w:fill="FFFF99"/>
          <w:rtl/>
        </w:rPr>
        <w:t>השידור הגבוהה ביותר במוצא משדר תדרי רדיו, ואם אין גישה חשמלית מתואמת במוצא המשדר, יימדד הספק אפקטיבי מוקרן (</w:t>
      </w:r>
      <w:r w:rsidRPr="004D33D8">
        <w:rPr>
          <w:rStyle w:val="big-number"/>
          <w:rFonts w:cs="FrankRuehl"/>
          <w:vanish/>
          <w:sz w:val="18"/>
          <w:szCs w:val="18"/>
          <w:shd w:val="clear" w:color="auto" w:fill="FFFF99"/>
        </w:rPr>
        <w:t>Effective Radiated Power - ERP</w:t>
      </w:r>
      <w:r w:rsidRPr="004D33D8">
        <w:rPr>
          <w:rStyle w:val="big-number"/>
          <w:rFonts w:cs="FrankRuehl" w:hint="cs"/>
          <w:vanish/>
          <w:sz w:val="22"/>
          <w:szCs w:val="22"/>
          <w:shd w:val="clear" w:color="auto" w:fill="FFFF99"/>
          <w:rtl/>
        </w:rPr>
        <w:t>).</w:t>
      </w:r>
      <w:bookmarkEnd w:id="45"/>
    </w:p>
    <w:p w:rsidR="00B26A2D"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תנור מיקרוגל ביתי העומד בדרישות התקן הישראלי ת"י 961, מכשיר לפיקוד טיסנים</w:t>
      </w:r>
      <w:r>
        <w:rPr>
          <w:rStyle w:val="big-number"/>
          <w:rFonts w:cs="FrankRuehl" w:hint="cs"/>
          <w:sz w:val="26"/>
          <w:szCs w:val="26"/>
          <w:rtl/>
        </w:rPr>
        <w:t xml:space="preserve"> </w:t>
      </w:r>
      <w:r>
        <w:rPr>
          <w:rStyle w:val="big-number"/>
          <w:rFonts w:cs="FrankRuehl"/>
          <w:sz w:val="26"/>
          <w:szCs w:val="26"/>
          <w:rtl/>
        </w:rPr>
        <w:t>בעל הספק שאינו עולה על 0.5 וואט, מכשיר קשר חד</w:t>
      </w:r>
      <w:r>
        <w:rPr>
          <w:rStyle w:val="big-number"/>
          <w:rFonts w:cs="FrankRuehl" w:hint="cs"/>
          <w:sz w:val="26"/>
          <w:szCs w:val="26"/>
          <w:rtl/>
        </w:rPr>
        <w:t>-</w:t>
      </w:r>
      <w:r>
        <w:rPr>
          <w:rStyle w:val="big-number"/>
          <w:rFonts w:cs="FrankRuehl"/>
          <w:sz w:val="26"/>
          <w:szCs w:val="26"/>
          <w:rtl/>
        </w:rPr>
        <w:t>מגמי (</w:t>
      </w:r>
      <w:r>
        <w:rPr>
          <w:rStyle w:val="big-number"/>
          <w:rFonts w:cs="FrankRuehl"/>
          <w:sz w:val="20"/>
          <w:szCs w:val="20"/>
        </w:rPr>
        <w:t>Simplex</w:t>
      </w:r>
      <w:r>
        <w:rPr>
          <w:rStyle w:val="big-number"/>
          <w:rFonts w:cs="FrankRuehl"/>
          <w:sz w:val="26"/>
          <w:szCs w:val="26"/>
          <w:rtl/>
        </w:rPr>
        <w:t>) בעל הספק שאינו עולה על 25 וואט, מכשיר קשר אלחוטי נישא וטלפון נייד לסוגיו, כולל טלפון אלחוטי, או טלפון בשיטה התאית שקצב הספיגה הסגולי (</w:t>
      </w:r>
      <w:r>
        <w:rPr>
          <w:rStyle w:val="big-number"/>
          <w:rFonts w:cs="FrankRuehl"/>
          <w:sz w:val="20"/>
          <w:szCs w:val="20"/>
        </w:rPr>
        <w:t>Specific Absorption Rate - SAR</w:t>
      </w:r>
      <w:r>
        <w:rPr>
          <w:rStyle w:val="big-number"/>
          <w:rFonts w:cs="FrankRuehl" w:hint="cs"/>
          <w:sz w:val="26"/>
          <w:szCs w:val="26"/>
          <w:rtl/>
        </w:rPr>
        <w:t xml:space="preserve">) </w:t>
      </w:r>
      <w:r>
        <w:rPr>
          <w:rStyle w:val="big-number"/>
          <w:rFonts w:cs="FrankRuehl"/>
          <w:sz w:val="26"/>
          <w:szCs w:val="26"/>
          <w:rtl/>
        </w:rPr>
        <w:t xml:space="preserve">ממנו אינו עולה על </w:t>
      </w:r>
      <w:r>
        <w:rPr>
          <w:rStyle w:val="big-number"/>
          <w:rFonts w:cs="FrankRuehl"/>
          <w:sz w:val="20"/>
          <w:szCs w:val="20"/>
        </w:rPr>
        <w:t>2W/Kg</w:t>
      </w:r>
      <w:r>
        <w:rPr>
          <w:rStyle w:val="big-number"/>
          <w:rFonts w:cs="FrankRuehl" w:hint="cs"/>
          <w:sz w:val="26"/>
          <w:szCs w:val="26"/>
          <w:rtl/>
        </w:rPr>
        <w:t xml:space="preserve"> </w:t>
      </w:r>
      <w:r>
        <w:rPr>
          <w:rStyle w:val="big-number"/>
          <w:rFonts w:cs="FrankRuehl"/>
          <w:sz w:val="26"/>
          <w:szCs w:val="26"/>
          <w:rtl/>
        </w:rPr>
        <w:t xml:space="preserve">בממוצע על פני 10 גרמים רקמה ביולוגית, או על </w:t>
      </w:r>
      <w:r>
        <w:rPr>
          <w:rStyle w:val="big-number"/>
          <w:rFonts w:cs="FrankRuehl"/>
          <w:sz w:val="20"/>
          <w:szCs w:val="20"/>
        </w:rPr>
        <w:t>1.6W/Kg</w:t>
      </w:r>
      <w:r>
        <w:rPr>
          <w:rStyle w:val="big-number"/>
          <w:rFonts w:cs="FrankRuehl" w:hint="cs"/>
          <w:sz w:val="26"/>
          <w:szCs w:val="26"/>
          <w:rtl/>
        </w:rPr>
        <w:t xml:space="preserve"> </w:t>
      </w:r>
      <w:r>
        <w:rPr>
          <w:rStyle w:val="big-number"/>
          <w:rFonts w:cs="FrankRuehl"/>
          <w:sz w:val="26"/>
          <w:szCs w:val="26"/>
          <w:rtl/>
        </w:rPr>
        <w:t>בממוצע על פני 1 גרם רקמה ביולוגית.</w:t>
      </w:r>
    </w:p>
    <w:p w:rsidR="00B26A2D" w:rsidRDefault="00B26A2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מקור קרינה שעקב פעילותו נוצרת או עלולה להיווצר קרינה בתחום התדרים הנמוך מ</w:t>
      </w:r>
      <w:r>
        <w:rPr>
          <w:rStyle w:val="big-number"/>
          <w:rFonts w:cs="FrankRuehl" w:hint="cs"/>
          <w:sz w:val="26"/>
          <w:szCs w:val="26"/>
          <w:rtl/>
        </w:rPr>
        <w:t>-</w:t>
      </w:r>
      <w:r>
        <w:rPr>
          <w:rStyle w:val="big-number"/>
          <w:rFonts w:cs="FrankRuehl"/>
          <w:sz w:val="26"/>
          <w:szCs w:val="26"/>
          <w:rtl/>
        </w:rPr>
        <w:t>100 קילוהרץ, ובכלל זה: מכשירי חשמל ביתיים, כגון מזגן, מכונת כביסה, מקרר, מכונת גילוח,</w:t>
      </w:r>
      <w:r>
        <w:rPr>
          <w:rStyle w:val="big-number"/>
          <w:rFonts w:cs="FrankRuehl" w:hint="cs"/>
          <w:sz w:val="26"/>
          <w:szCs w:val="26"/>
          <w:rtl/>
        </w:rPr>
        <w:t xml:space="preserve"> </w:t>
      </w:r>
      <w:r>
        <w:rPr>
          <w:rStyle w:val="big-number"/>
          <w:rFonts w:cs="FrankRuehl"/>
          <w:sz w:val="26"/>
          <w:szCs w:val="26"/>
          <w:rtl/>
        </w:rPr>
        <w:t>מייבש שיער, סדין חשמלי, מחשב אישי או נורות חשמל, ולמעט מיתקנים המשמשים</w:t>
      </w:r>
      <w:r>
        <w:rPr>
          <w:rStyle w:val="big-number"/>
          <w:rFonts w:cs="FrankRuehl" w:hint="cs"/>
          <w:sz w:val="26"/>
          <w:szCs w:val="26"/>
          <w:rtl/>
        </w:rPr>
        <w:t xml:space="preserve"> </w:t>
      </w:r>
      <w:r>
        <w:rPr>
          <w:rStyle w:val="big-number"/>
          <w:rFonts w:cs="FrankRuehl"/>
          <w:sz w:val="26"/>
          <w:szCs w:val="26"/>
          <w:rtl/>
        </w:rPr>
        <w:t>לייצור, להולכה, לחלוקה ולהספקה של חשמל, ובכלל זה קווי מתח עליון, קווי מתח עילי ותת</w:t>
      </w:r>
      <w:r>
        <w:rPr>
          <w:rStyle w:val="big-number"/>
          <w:rFonts w:cs="FrankRuehl" w:hint="cs"/>
          <w:sz w:val="26"/>
          <w:szCs w:val="26"/>
          <w:rtl/>
        </w:rPr>
        <w:t>-</w:t>
      </w:r>
      <w:r>
        <w:rPr>
          <w:rStyle w:val="big-number"/>
          <w:rFonts w:cs="FrankRuehl"/>
          <w:sz w:val="26"/>
          <w:szCs w:val="26"/>
          <w:rtl/>
        </w:rPr>
        <w:t>קרקעי, תחנות משנה והשנאה וקווי מתח נמוך, עד לשלב החלוקה הביתית.</w:t>
      </w:r>
    </w:p>
    <w:p w:rsidR="00CF782C" w:rsidRDefault="00CF782C" w:rsidP="00CF782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sz w:val="26"/>
          <w:szCs w:val="26"/>
          <w:rtl/>
        </w:rPr>
      </w:pPr>
      <w:r>
        <w:rPr>
          <w:rFonts w:cs="FrankRuehl"/>
          <w:rtl/>
          <w:lang w:val="he-IL"/>
        </w:rPr>
        <w:pict>
          <v:shape id="_x0000_s2359" type="#_x0000_t202" style="position:absolute;left:0;text-align:left;margin-left:470.35pt;margin-top:7.1pt;width:1in;height:9pt;z-index:251677184" filled="f" stroked="f">
            <v:textbox inset="1mm,0,1mm,0">
              <w:txbxContent>
                <w:p w:rsidR="00CF782C" w:rsidRDefault="00CF782C" w:rsidP="00CF782C">
                  <w:pPr>
                    <w:pStyle w:val="a7"/>
                    <w:spacing w:line="160" w:lineRule="exact"/>
                    <w:rPr>
                      <w:rFonts w:hint="cs"/>
                      <w:rtl/>
                    </w:rPr>
                  </w:pPr>
                  <w:r>
                    <w:rPr>
                      <w:rFonts w:hint="cs"/>
                      <w:rtl/>
                    </w:rPr>
                    <w:t>צו תשפ"ב-2022</w:t>
                  </w:r>
                </w:p>
              </w:txbxContent>
            </v:textbox>
            <w10:anchorlock/>
          </v:shape>
        </w:pict>
      </w:r>
      <w:r>
        <w:rPr>
          <w:rStyle w:val="big-number"/>
          <w:rFonts w:cs="FrankRuehl" w:hint="cs"/>
          <w:sz w:val="26"/>
          <w:szCs w:val="26"/>
          <w:rtl/>
        </w:rPr>
        <w:t>8</w:t>
      </w:r>
      <w:r>
        <w:rPr>
          <w:rStyle w:val="big-number"/>
          <w:rFonts w:cs="FrankRuehl"/>
          <w:sz w:val="26"/>
          <w:szCs w:val="26"/>
          <w:rtl/>
        </w:rPr>
        <w:t>.</w:t>
      </w:r>
      <w:r>
        <w:rPr>
          <w:rStyle w:val="big-number"/>
          <w:rFonts w:cs="FrankRuehl" w:hint="cs"/>
          <w:sz w:val="26"/>
          <w:szCs w:val="26"/>
          <w:rtl/>
        </w:rPr>
        <w:tab/>
        <w:t xml:space="preserve">מיתקן פוטו-וולטאי </w:t>
      </w:r>
      <w:r>
        <w:rPr>
          <w:rStyle w:val="big-number"/>
          <w:rFonts w:cs="FrankRuehl"/>
          <w:sz w:val="26"/>
          <w:szCs w:val="26"/>
          <w:rtl/>
        </w:rPr>
        <w:t>–</w:t>
      </w:r>
      <w:r>
        <w:rPr>
          <w:rStyle w:val="big-number"/>
          <w:rFonts w:cs="FrankRuehl" w:hint="cs"/>
          <w:sz w:val="26"/>
          <w:szCs w:val="26"/>
          <w:rtl/>
        </w:rPr>
        <w:t xml:space="preserve"> שהספקו המותקן הוא עד 1 מגה-ואט, כאשר רכיב המערכת ההופך זרם ישר לזרם חילופין מרוחק לפחות 0.5 מטר ממקום שבו שוהים בני אדם דרך קבע; לעניין פרט זה, "מיתקן פוטו-וולטאי" </w:t>
      </w:r>
      <w:r>
        <w:rPr>
          <w:rStyle w:val="big-number"/>
          <w:rFonts w:cs="FrankRuehl"/>
          <w:sz w:val="26"/>
          <w:szCs w:val="26"/>
          <w:rtl/>
        </w:rPr>
        <w:t>–</w:t>
      </w:r>
      <w:r>
        <w:rPr>
          <w:rStyle w:val="big-number"/>
          <w:rFonts w:cs="FrankRuehl" w:hint="cs"/>
          <w:sz w:val="26"/>
          <w:szCs w:val="26"/>
          <w:rtl/>
        </w:rPr>
        <w:t xml:space="preserve"> מערכת לייצור חשמל הממירה ישירות אנרגיית שמש לאנרגייה חשמלית.</w:t>
      </w:r>
    </w:p>
    <w:p w:rsidR="00CF782C" w:rsidRDefault="00CF782C" w:rsidP="00CF782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sz w:val="26"/>
          <w:szCs w:val="26"/>
          <w:rtl/>
        </w:rPr>
      </w:pPr>
      <w:r>
        <w:rPr>
          <w:rFonts w:cs="FrankRuehl"/>
          <w:rtl/>
          <w:lang w:val="he-IL"/>
        </w:rPr>
        <w:pict>
          <v:shape id="_x0000_s2360" type="#_x0000_t202" style="position:absolute;left:0;text-align:left;margin-left:470.35pt;margin-top:7.1pt;width:1in;height:9pt;z-index:251678208" filled="f" stroked="f">
            <v:textbox inset="1mm,0,1mm,0">
              <w:txbxContent>
                <w:p w:rsidR="00CF782C" w:rsidRDefault="00CF782C" w:rsidP="00CF782C">
                  <w:pPr>
                    <w:pStyle w:val="a7"/>
                    <w:spacing w:line="160" w:lineRule="exact"/>
                    <w:rPr>
                      <w:rFonts w:hint="cs"/>
                      <w:rtl/>
                    </w:rPr>
                  </w:pPr>
                  <w:r>
                    <w:rPr>
                      <w:rFonts w:hint="cs"/>
                      <w:rtl/>
                    </w:rPr>
                    <w:t>צו תשפ"ב-2022</w:t>
                  </w:r>
                </w:p>
              </w:txbxContent>
            </v:textbox>
            <w10:anchorlock/>
          </v:shape>
        </w:pict>
      </w:r>
      <w:r>
        <w:rPr>
          <w:rStyle w:val="big-number"/>
          <w:rFonts w:cs="FrankRuehl" w:hint="cs"/>
          <w:sz w:val="26"/>
          <w:szCs w:val="26"/>
          <w:rtl/>
        </w:rPr>
        <w:t>9</w:t>
      </w:r>
      <w:r>
        <w:rPr>
          <w:rStyle w:val="big-number"/>
          <w:rFonts w:cs="FrankRuehl"/>
          <w:sz w:val="26"/>
          <w:szCs w:val="26"/>
          <w:rtl/>
        </w:rPr>
        <w:t>.</w:t>
      </w:r>
      <w:r>
        <w:rPr>
          <w:rStyle w:val="big-number"/>
          <w:rFonts w:cs="FrankRuehl" w:hint="cs"/>
          <w:sz w:val="26"/>
          <w:szCs w:val="26"/>
          <w:rtl/>
        </w:rPr>
        <w:tab/>
        <w:t xml:space="preserve">מיתקן אגירה שהספקו המותקן הוא עד 10 קילו-ואט; לעניין פרט זה, "מיתקן אגירה" </w:t>
      </w:r>
      <w:r>
        <w:rPr>
          <w:rStyle w:val="big-number"/>
          <w:rFonts w:cs="FrankRuehl"/>
          <w:sz w:val="26"/>
          <w:szCs w:val="26"/>
          <w:rtl/>
        </w:rPr>
        <w:t>–</w:t>
      </w:r>
      <w:r>
        <w:rPr>
          <w:rStyle w:val="big-number"/>
          <w:rFonts w:cs="FrankRuehl" w:hint="cs"/>
          <w:sz w:val="26"/>
          <w:szCs w:val="26"/>
          <w:rtl/>
        </w:rPr>
        <w:t xml:space="preserve"> מיתקן לאגירת אנרגייה כהגדרתו בחוק התכנון והבנייה, התשכ"ה-1965, המשמש לצורך צריכה עצמית של אנרגייה חשמלית או לצורך הזרמתה לרשת החשמל.</w:t>
      </w:r>
    </w:p>
    <w:p w:rsidR="00CF782C" w:rsidRDefault="00CF782C" w:rsidP="00CF782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big-number"/>
          <w:rFonts w:cs="FrankRuehl"/>
          <w:sz w:val="26"/>
          <w:szCs w:val="26"/>
          <w:rtl/>
        </w:rPr>
      </w:pPr>
      <w:r>
        <w:rPr>
          <w:rFonts w:cs="FrankRuehl"/>
          <w:rtl/>
          <w:lang w:val="he-IL"/>
        </w:rPr>
        <w:pict>
          <v:shape id="_x0000_s2361" type="#_x0000_t202" style="position:absolute;left:0;text-align:left;margin-left:470.35pt;margin-top:7.1pt;width:1in;height:9pt;z-index:251679232" filled="f" stroked="f">
            <v:textbox inset="1mm,0,1mm,0">
              <w:txbxContent>
                <w:p w:rsidR="00CF782C" w:rsidRDefault="00CF782C" w:rsidP="00CF782C">
                  <w:pPr>
                    <w:pStyle w:val="a7"/>
                    <w:spacing w:line="160" w:lineRule="exact"/>
                    <w:rPr>
                      <w:rFonts w:hint="cs"/>
                      <w:rtl/>
                    </w:rPr>
                  </w:pPr>
                  <w:r>
                    <w:rPr>
                      <w:rFonts w:hint="cs"/>
                      <w:rtl/>
                    </w:rPr>
                    <w:t>צו תשפ"ב-2022</w:t>
                  </w:r>
                </w:p>
              </w:txbxContent>
            </v:textbox>
            <w10:anchorlock/>
          </v:shape>
        </w:pict>
      </w:r>
      <w:r>
        <w:rPr>
          <w:rStyle w:val="big-number"/>
          <w:rFonts w:cs="FrankRuehl" w:hint="cs"/>
          <w:sz w:val="26"/>
          <w:szCs w:val="26"/>
          <w:rtl/>
        </w:rPr>
        <w:t>10</w:t>
      </w:r>
      <w:r>
        <w:rPr>
          <w:rStyle w:val="big-number"/>
          <w:rFonts w:cs="FrankRuehl"/>
          <w:sz w:val="26"/>
          <w:szCs w:val="26"/>
          <w:rtl/>
        </w:rPr>
        <w:t>.</w:t>
      </w:r>
      <w:r>
        <w:rPr>
          <w:rStyle w:val="big-number"/>
          <w:rFonts w:cs="FrankRuehl" w:hint="cs"/>
          <w:sz w:val="26"/>
          <w:szCs w:val="26"/>
          <w:rtl/>
        </w:rPr>
        <w:tab/>
        <w:t>עמדה להטענת כלי רכב בחשמל.</w:t>
      </w:r>
    </w:p>
    <w:p w:rsidR="00B26A2D" w:rsidRDefault="00B26A2D">
      <w:pPr>
        <w:pStyle w:val="P00"/>
        <w:spacing w:before="72"/>
        <w:ind w:left="0" w:right="1134"/>
        <w:rPr>
          <w:rStyle w:val="default"/>
          <w:rFonts w:cs="FrankRuehl" w:hint="cs"/>
          <w:rtl/>
        </w:rPr>
      </w:pPr>
    </w:p>
    <w:p w:rsidR="00B26A2D" w:rsidRDefault="00B26A2D">
      <w:pPr>
        <w:pStyle w:val="P00"/>
        <w:spacing w:before="72"/>
        <w:ind w:left="0" w:right="1134"/>
        <w:rPr>
          <w:rStyle w:val="default"/>
          <w:rFonts w:cs="FrankRuehl" w:hint="cs"/>
          <w:rtl/>
        </w:rPr>
      </w:pPr>
    </w:p>
    <w:p w:rsidR="00B26A2D" w:rsidRDefault="00B26A2D">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אריאל שרון</w:t>
      </w:r>
    </w:p>
    <w:p w:rsidR="00B26A2D" w:rsidRDefault="00B26A2D">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ממלא מקום השר לאיכות הסביבה</w:t>
      </w:r>
    </w:p>
    <w:p w:rsidR="00B26A2D" w:rsidRDefault="00B26A2D">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B26A2D" w:rsidRDefault="00B26A2D">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233A7A" w:rsidRDefault="00233A7A">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rsidR="00233A7A" w:rsidRDefault="00233A7A">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rsidR="00CF782C" w:rsidRDefault="00CF782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rsidR="00233A7A" w:rsidRDefault="00233A7A" w:rsidP="00233A7A">
      <w:pPr>
        <w:pStyle w:val="sig-1"/>
        <w:widowControl/>
        <w:tabs>
          <w:tab w:val="clear" w:pos="851"/>
          <w:tab w:val="clear" w:pos="4820"/>
          <w:tab w:val="center" w:pos="1134"/>
          <w:tab w:val="center" w:pos="4536"/>
          <w:tab w:val="center" w:pos="6237"/>
        </w:tabs>
        <w:spacing w:before="72"/>
        <w:ind w:left="0" w:right="1134"/>
        <w:jc w:val="center"/>
        <w:rPr>
          <w:rFonts w:cs="David"/>
          <w:color w:val="0000FF"/>
          <w:sz w:val="26"/>
          <w:szCs w:val="24"/>
          <w:u w:val="single"/>
          <w:rtl/>
        </w:rPr>
      </w:pPr>
      <w:hyperlink r:id="rId22" w:history="1">
        <w:r>
          <w:rPr>
            <w:rFonts w:cs="David"/>
            <w:color w:val="0000FF"/>
            <w:sz w:val="26"/>
            <w:szCs w:val="24"/>
            <w:u w:val="single"/>
            <w:rtl/>
          </w:rPr>
          <w:t>הודעה למנויים על עריכה ושינויים במסמכי פסיקה, חקיקה ועוד באתר נבו - הקש כאן</w:t>
        </w:r>
      </w:hyperlink>
    </w:p>
    <w:p w:rsidR="00426024" w:rsidRDefault="00426024" w:rsidP="00233A7A">
      <w:pPr>
        <w:pStyle w:val="sig-1"/>
        <w:widowControl/>
        <w:tabs>
          <w:tab w:val="clear" w:pos="851"/>
          <w:tab w:val="clear" w:pos="4820"/>
          <w:tab w:val="center" w:pos="1134"/>
          <w:tab w:val="center" w:pos="4536"/>
          <w:tab w:val="center" w:pos="6237"/>
        </w:tabs>
        <w:spacing w:before="72"/>
        <w:ind w:left="0" w:right="1134"/>
        <w:jc w:val="center"/>
        <w:rPr>
          <w:rFonts w:cs="David"/>
          <w:color w:val="0000FF"/>
          <w:sz w:val="26"/>
          <w:szCs w:val="24"/>
          <w:u w:val="single"/>
          <w:rtl/>
        </w:rPr>
      </w:pPr>
    </w:p>
    <w:sectPr w:rsidR="00426024">
      <w:headerReference w:type="even" r:id="rId23"/>
      <w:headerReference w:type="default" r:id="rId24"/>
      <w:footerReference w:type="even" r:id="rId25"/>
      <w:footerReference w:type="default" r:id="rId26"/>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61BF" w:rsidRDefault="008561BF">
      <w:r>
        <w:separator/>
      </w:r>
    </w:p>
  </w:endnote>
  <w:endnote w:type="continuationSeparator" w:id="0">
    <w:p w:rsidR="008561BF" w:rsidRDefault="0085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A2D" w:rsidRDefault="00B26A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26A2D" w:rsidRDefault="00B26A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26A2D" w:rsidRDefault="00B26A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6024">
      <w:rPr>
        <w:rFonts w:cs="TopType Jerushalmi"/>
        <w:noProof/>
        <w:color w:val="000000"/>
        <w:sz w:val="14"/>
        <w:szCs w:val="14"/>
      </w:rPr>
      <w:t>Z:\00000000000000000000000=2014------------------------\05-May\2014-05-28\LawsForHofit\04\999_543.doc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A2D" w:rsidRDefault="00B26A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C1297">
      <w:rPr>
        <w:rFonts w:hAnsi="FrankRuehl" w:cs="FrankRuehl"/>
        <w:noProof/>
        <w:sz w:val="24"/>
        <w:szCs w:val="24"/>
        <w:rtl/>
      </w:rPr>
      <w:t>5</w:t>
    </w:r>
    <w:r>
      <w:rPr>
        <w:rFonts w:hAnsi="FrankRuehl" w:cs="FrankRuehl"/>
        <w:sz w:val="24"/>
        <w:szCs w:val="24"/>
        <w:rtl/>
      </w:rPr>
      <w:fldChar w:fldCharType="end"/>
    </w:r>
  </w:p>
  <w:p w:rsidR="00B26A2D" w:rsidRDefault="00B26A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26A2D" w:rsidRDefault="00B26A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6024">
      <w:rPr>
        <w:rFonts w:cs="TopType Jerushalmi"/>
        <w:noProof/>
        <w:color w:val="000000"/>
        <w:sz w:val="14"/>
        <w:szCs w:val="14"/>
      </w:rPr>
      <w:t>Z:\00000000000000000000000=2014------------------------\05-May\2014-05-28\LawsForHofit\04\999_543.doc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61BF" w:rsidRDefault="008561BF">
      <w:r>
        <w:separator/>
      </w:r>
    </w:p>
  </w:footnote>
  <w:footnote w:type="continuationSeparator" w:id="0">
    <w:p w:rsidR="008561BF" w:rsidRDefault="008561BF">
      <w:r>
        <w:continuationSeparator/>
      </w:r>
    </w:p>
  </w:footnote>
  <w:footnote w:id="1">
    <w:p w:rsidR="00B26A2D" w:rsidRDefault="00B26A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תשס"ו מס' 2046</w:t>
        </w:r>
      </w:hyperlink>
      <w:r>
        <w:rPr>
          <w:rFonts w:cs="FrankRuehl" w:hint="cs"/>
          <w:rtl/>
        </w:rPr>
        <w:t xml:space="preserve"> מיום 1.1.2006 עמ' 158 (</w:t>
      </w:r>
      <w:hyperlink r:id="rId2" w:history="1">
        <w:r>
          <w:rPr>
            <w:rStyle w:val="Hyperlink"/>
            <w:rFonts w:cs="FrankRuehl" w:hint="cs"/>
            <w:rtl/>
          </w:rPr>
          <w:t>ה"ח הממשלה תשס"ה מס' 184</w:t>
        </w:r>
      </w:hyperlink>
      <w:r>
        <w:rPr>
          <w:rFonts w:cs="FrankRuehl" w:hint="cs"/>
          <w:rtl/>
        </w:rPr>
        <w:t xml:space="preserve"> עמ' 894). </w:t>
      </w:r>
      <w:r w:rsidR="003456C8">
        <w:rPr>
          <w:rFonts w:cs="FrankRuehl" w:hint="cs"/>
          <w:rtl/>
        </w:rPr>
        <w:t xml:space="preserve">ת"ט </w:t>
      </w:r>
      <w:hyperlink r:id="rId3" w:history="1">
        <w:r>
          <w:rPr>
            <w:rStyle w:val="Hyperlink"/>
            <w:rFonts w:cs="FrankRuehl" w:hint="cs"/>
            <w:rtl/>
          </w:rPr>
          <w:t>ס"ח תשס"ו מס' 2052</w:t>
        </w:r>
      </w:hyperlink>
      <w:r>
        <w:rPr>
          <w:rFonts w:cs="FrankRuehl" w:hint="cs"/>
          <w:rtl/>
        </w:rPr>
        <w:t xml:space="preserve"> מיום 22.2.2006 עמ' 257.</w:t>
      </w:r>
    </w:p>
    <w:p w:rsidR="00F332EE" w:rsidRDefault="00F332EE" w:rsidP="00F332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3456C8" w:rsidRPr="00F332EE">
          <w:rPr>
            <w:rStyle w:val="Hyperlink"/>
            <w:rFonts w:cs="FrankRuehl" w:hint="cs"/>
            <w:rtl/>
          </w:rPr>
          <w:t>ס"ח תשס"ח מס' 2181</w:t>
        </w:r>
      </w:hyperlink>
      <w:r w:rsidR="003456C8" w:rsidRPr="003456C8">
        <w:rPr>
          <w:rFonts w:cs="FrankRuehl" w:hint="cs"/>
          <w:rtl/>
        </w:rPr>
        <w:t xml:space="preserve"> מיום 11.8.2008 עמ' 873 (</w:t>
      </w:r>
      <w:hyperlink r:id="rId5" w:history="1">
        <w:r w:rsidR="003456C8" w:rsidRPr="003456C8">
          <w:rPr>
            <w:rStyle w:val="Hyperlink"/>
            <w:rFonts w:cs="FrankRuehl" w:hint="cs"/>
            <w:rtl/>
          </w:rPr>
          <w:t>ה"ח הכנסת תשס"ז מס' 159</w:t>
        </w:r>
      </w:hyperlink>
      <w:r w:rsidR="003456C8" w:rsidRPr="003456C8">
        <w:rPr>
          <w:rFonts w:cs="FrankRuehl" w:hint="cs"/>
          <w:rtl/>
        </w:rPr>
        <w:t xml:space="preserve"> עמ' 216) </w:t>
      </w:r>
      <w:r w:rsidR="003456C8" w:rsidRPr="003456C8">
        <w:rPr>
          <w:rFonts w:cs="FrankRuehl"/>
          <w:rtl/>
        </w:rPr>
        <w:t>–</w:t>
      </w:r>
      <w:r w:rsidR="003456C8" w:rsidRPr="003456C8">
        <w:rPr>
          <w:rFonts w:cs="FrankRuehl" w:hint="cs"/>
          <w:rtl/>
        </w:rPr>
        <w:t xml:space="preserve"> תיקון מס' </w:t>
      </w:r>
      <w:r w:rsidR="003456C8">
        <w:rPr>
          <w:rFonts w:cs="FrankRuehl" w:hint="cs"/>
          <w:rtl/>
        </w:rPr>
        <w:t>1</w:t>
      </w:r>
      <w:r w:rsidR="003456C8" w:rsidRPr="003456C8">
        <w:rPr>
          <w:rFonts w:cs="FrankRuehl" w:hint="cs"/>
          <w:rtl/>
        </w:rPr>
        <w:t xml:space="preserve"> בסעיף 1</w:t>
      </w:r>
      <w:r w:rsidR="003456C8">
        <w:rPr>
          <w:rFonts w:cs="FrankRuehl" w:hint="cs"/>
          <w:rtl/>
        </w:rPr>
        <w:t>3</w:t>
      </w:r>
      <w:r w:rsidR="003456C8" w:rsidRPr="003456C8">
        <w:rPr>
          <w:rFonts w:cs="FrankRuehl" w:hint="cs"/>
          <w:rtl/>
        </w:rPr>
        <w:t xml:space="preserve"> לחוק הגנת הסביבה (המזהם משלם) (תיקוני חקיקה), תשס"ח-2008; תחילתו 60 ימים מיום פרסומו.</w:t>
      </w:r>
    </w:p>
    <w:p w:rsidR="00D0295E" w:rsidRDefault="00D0295E" w:rsidP="005D51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AA09E2" w:rsidRPr="00D0295E">
          <w:rPr>
            <w:rStyle w:val="Hyperlink"/>
            <w:rFonts w:cs="FrankRuehl" w:hint="cs"/>
            <w:rtl/>
          </w:rPr>
          <w:t>ס"ח תשע"א מס' 2290</w:t>
        </w:r>
      </w:hyperlink>
      <w:r w:rsidR="00AA09E2" w:rsidRPr="00AA09E2">
        <w:rPr>
          <w:rFonts w:cs="FrankRuehl" w:hint="cs"/>
          <w:rtl/>
        </w:rPr>
        <w:t xml:space="preserve"> מיום 5.4.2011 עמ' 74</w:t>
      </w:r>
      <w:r w:rsidR="00AA09E2">
        <w:rPr>
          <w:rFonts w:cs="FrankRuehl" w:hint="cs"/>
          <w:rtl/>
        </w:rPr>
        <w:t>9</w:t>
      </w:r>
      <w:r w:rsidR="00AA09E2" w:rsidRPr="00AA09E2">
        <w:rPr>
          <w:rFonts w:cs="FrankRuehl" w:hint="cs"/>
          <w:rtl/>
        </w:rPr>
        <w:t xml:space="preserve"> (</w:t>
      </w:r>
      <w:hyperlink r:id="rId7" w:history="1">
        <w:r w:rsidR="00AA09E2" w:rsidRPr="00AA09E2">
          <w:rPr>
            <w:rStyle w:val="Hyperlink"/>
            <w:rFonts w:cs="FrankRuehl" w:hint="cs"/>
            <w:rtl/>
          </w:rPr>
          <w:t>ה"ח הממשלה תש"ע מס' 483</w:t>
        </w:r>
      </w:hyperlink>
      <w:r w:rsidR="00AA09E2" w:rsidRPr="00AA09E2">
        <w:rPr>
          <w:rFonts w:cs="FrankRuehl" w:hint="cs"/>
          <w:rtl/>
        </w:rPr>
        <w:t xml:space="preserve"> עמ' 342) </w:t>
      </w:r>
      <w:r w:rsidR="00AA09E2" w:rsidRPr="00AA09E2">
        <w:rPr>
          <w:rFonts w:cs="FrankRuehl"/>
          <w:rtl/>
        </w:rPr>
        <w:t>–</w:t>
      </w:r>
      <w:r w:rsidR="00AA09E2" w:rsidRPr="00AA09E2">
        <w:rPr>
          <w:rFonts w:cs="FrankRuehl" w:hint="cs"/>
          <w:rtl/>
        </w:rPr>
        <w:t xml:space="preserve"> תיקון מס' </w:t>
      </w:r>
      <w:r w:rsidR="00AA09E2">
        <w:rPr>
          <w:rFonts w:cs="FrankRuehl" w:hint="cs"/>
          <w:rtl/>
        </w:rPr>
        <w:t>2</w:t>
      </w:r>
      <w:r w:rsidR="00AA09E2" w:rsidRPr="00AA09E2">
        <w:rPr>
          <w:rFonts w:cs="FrankRuehl" w:hint="cs"/>
          <w:rtl/>
        </w:rPr>
        <w:t xml:space="preserve"> בסעיף 3</w:t>
      </w:r>
      <w:r w:rsidR="00AA09E2">
        <w:rPr>
          <w:rFonts w:cs="FrankRuehl" w:hint="cs"/>
          <w:rtl/>
        </w:rPr>
        <w:t>1</w:t>
      </w:r>
      <w:r w:rsidR="00AA09E2" w:rsidRPr="00AA09E2">
        <w:rPr>
          <w:rFonts w:cs="FrankRuehl" w:hint="cs"/>
          <w:rtl/>
        </w:rPr>
        <w:t xml:space="preserve"> לחוק הגנת הסביבה (סמכויות פיקוח ואכיפה), תשע"א-2011; תחילתו ביום </w:t>
      </w:r>
      <w:r w:rsidR="005D51D6">
        <w:rPr>
          <w:rFonts w:cs="FrankRuehl" w:hint="cs"/>
          <w:rtl/>
        </w:rPr>
        <w:t>1</w:t>
      </w:r>
      <w:r w:rsidR="00AA09E2" w:rsidRPr="00AA09E2">
        <w:rPr>
          <w:rFonts w:cs="FrankRuehl" w:hint="cs"/>
          <w:rtl/>
        </w:rPr>
        <w:t>.8.2011.</w:t>
      </w:r>
    </w:p>
    <w:p w:rsidR="007C1297" w:rsidRDefault="007C1297" w:rsidP="007C12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CF782C" w:rsidRPr="007C1297">
          <w:rPr>
            <w:rStyle w:val="Hyperlink"/>
            <w:rFonts w:cs="FrankRuehl" w:hint="cs"/>
            <w:rtl/>
          </w:rPr>
          <w:t>ק"ת תשפ"ב מס' 10238</w:t>
        </w:r>
      </w:hyperlink>
      <w:r w:rsidR="00CF782C">
        <w:rPr>
          <w:rFonts w:cs="FrankRuehl" w:hint="cs"/>
          <w:rtl/>
        </w:rPr>
        <w:t xml:space="preserve"> מיום 4.7.2022 עמ' 3360 </w:t>
      </w:r>
      <w:r w:rsidR="00CF782C">
        <w:rPr>
          <w:rFonts w:cs="FrankRuehl"/>
          <w:rtl/>
        </w:rPr>
        <w:t>–</w:t>
      </w:r>
      <w:r w:rsidR="00CF782C">
        <w:rPr>
          <w:rFonts w:cs="FrankRuehl" w:hint="cs"/>
          <w:rtl/>
        </w:rPr>
        <w:t xml:space="preserve"> צו תשפ"ב-2022.</w:t>
      </w:r>
    </w:p>
    <w:bookmarkStart w:id="0" w:name="_Hlk107994894"/>
    <w:p w:rsidR="007C1297" w:rsidRPr="007C1297" w:rsidRDefault="007C1297" w:rsidP="007C129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http://www.nevo.co.il/Law_word/law14/LAW-2985.pdf</w:instrText>
      </w:r>
      <w:r>
        <w:rPr>
          <w:rFonts w:ascii="FrankRuehl" w:hAnsi="FrankRuehl" w:cs="FrankRuehl"/>
          <w:rtl/>
        </w:rPr>
        <w:instrText xml:space="preserve">" </w:instrText>
      </w:r>
      <w:r w:rsidR="009B6C25" w:rsidRPr="007C1297">
        <w:rPr>
          <w:rFonts w:ascii="FrankRuehl" w:hAnsi="FrankRuehl" w:cs="FrankRuehl"/>
        </w:rPr>
      </w:r>
      <w:r>
        <w:rPr>
          <w:rFonts w:ascii="FrankRuehl" w:hAnsi="FrankRuehl" w:cs="FrankRuehl"/>
          <w:rtl/>
        </w:rPr>
        <w:fldChar w:fldCharType="separate"/>
      </w:r>
      <w:r w:rsidR="00E902F8" w:rsidRPr="007C1297">
        <w:rPr>
          <w:rStyle w:val="Hyperlink"/>
          <w:rFonts w:ascii="FrankRuehl" w:hAnsi="FrankRuehl" w:cs="FrankRuehl"/>
          <w:rtl/>
        </w:rPr>
        <w:t>ס"ח תשפ"ב מס' 2985</w:t>
      </w:r>
      <w:r>
        <w:rPr>
          <w:rFonts w:ascii="FrankRuehl" w:hAnsi="FrankRuehl" w:cs="FrankRuehl"/>
          <w:rtl/>
        </w:rPr>
        <w:fldChar w:fldCharType="end"/>
      </w:r>
      <w:r w:rsidR="00E902F8" w:rsidRPr="0049430C">
        <w:rPr>
          <w:rFonts w:ascii="FrankRuehl" w:hAnsi="FrankRuehl" w:cs="FrankRuehl"/>
          <w:rtl/>
        </w:rPr>
        <w:t xml:space="preserve"> מיום 4.7.2022 עמ' 96</w:t>
      </w:r>
      <w:r w:rsidR="00E902F8">
        <w:rPr>
          <w:rFonts w:ascii="FrankRuehl" w:hAnsi="FrankRuehl" w:cs="FrankRuehl" w:hint="cs"/>
          <w:rtl/>
        </w:rPr>
        <w:t>4</w:t>
      </w:r>
      <w:r w:rsidR="00E902F8" w:rsidRPr="0049430C">
        <w:rPr>
          <w:rFonts w:ascii="FrankRuehl" w:hAnsi="FrankRuehl" w:cs="FrankRuehl"/>
          <w:rtl/>
        </w:rPr>
        <w:t xml:space="preserve"> (</w:t>
      </w:r>
      <w:hyperlink r:id="rId9" w:history="1">
        <w:r w:rsidR="00E902F8" w:rsidRPr="0049430C">
          <w:rPr>
            <w:rStyle w:val="Hyperlink"/>
            <w:rFonts w:ascii="FrankRuehl" w:hAnsi="FrankRuehl" w:cs="FrankRuehl"/>
            <w:rtl/>
          </w:rPr>
          <w:t>ה"ח הממשלה תשפ"א מס' 1404</w:t>
        </w:r>
      </w:hyperlink>
      <w:r w:rsidR="00E902F8" w:rsidRPr="0049430C">
        <w:rPr>
          <w:rFonts w:ascii="FrankRuehl" w:hAnsi="FrankRuehl" w:cs="FrankRuehl"/>
          <w:rtl/>
        </w:rPr>
        <w:t xml:space="preserve"> עמ' 394) – תיקון מס' </w:t>
      </w:r>
      <w:r w:rsidR="00E902F8">
        <w:rPr>
          <w:rFonts w:ascii="FrankRuehl" w:hAnsi="FrankRuehl" w:cs="FrankRuehl" w:hint="cs"/>
          <w:rtl/>
        </w:rPr>
        <w:t>3</w:t>
      </w:r>
      <w:r w:rsidR="00E902F8" w:rsidRPr="0049430C">
        <w:rPr>
          <w:rFonts w:ascii="FrankRuehl" w:hAnsi="FrankRuehl" w:cs="FrankRuehl"/>
          <w:rtl/>
        </w:rPr>
        <w:t xml:space="preserve"> בסעיף </w:t>
      </w:r>
      <w:r w:rsidR="00E902F8">
        <w:rPr>
          <w:rFonts w:ascii="FrankRuehl" w:hAnsi="FrankRuehl" w:cs="FrankRuehl" w:hint="cs"/>
          <w:rtl/>
        </w:rPr>
        <w:t>115</w:t>
      </w:r>
      <w:r w:rsidR="00E902F8" w:rsidRPr="0049430C">
        <w:rPr>
          <w:rFonts w:ascii="FrankRuehl" w:hAnsi="FrankRuehl" w:cs="FrankRuehl"/>
          <w:rtl/>
        </w:rPr>
        <w:t xml:space="preserve"> לחוק התקשורת (בזק ושידורים) (תיקון מס' 76), תשפ"ב-2022; תחילתו ביום 2.10.2022.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A2D" w:rsidRDefault="00B26A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26A2D" w:rsidRDefault="00B26A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6A2D" w:rsidRDefault="00B26A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6A2D" w:rsidRDefault="00B26A2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הקרינה הבלתי מייננת, תשס"ו-2006</w:t>
    </w:r>
  </w:p>
  <w:p w:rsidR="00B26A2D" w:rsidRDefault="00B26A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6A2D" w:rsidRDefault="00B26A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7878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56C8"/>
    <w:rsid w:val="000129F6"/>
    <w:rsid w:val="000963B5"/>
    <w:rsid w:val="00165FF8"/>
    <w:rsid w:val="00233A7A"/>
    <w:rsid w:val="002A1B22"/>
    <w:rsid w:val="003456C8"/>
    <w:rsid w:val="00424207"/>
    <w:rsid w:val="00426024"/>
    <w:rsid w:val="004D33D8"/>
    <w:rsid w:val="00532B02"/>
    <w:rsid w:val="005D51D6"/>
    <w:rsid w:val="005E6A2C"/>
    <w:rsid w:val="007C1297"/>
    <w:rsid w:val="00815261"/>
    <w:rsid w:val="008561BF"/>
    <w:rsid w:val="008E4957"/>
    <w:rsid w:val="00957E15"/>
    <w:rsid w:val="009B6C25"/>
    <w:rsid w:val="00A72AF8"/>
    <w:rsid w:val="00A7599B"/>
    <w:rsid w:val="00AA09E2"/>
    <w:rsid w:val="00B26A2D"/>
    <w:rsid w:val="00BA10BB"/>
    <w:rsid w:val="00C047E3"/>
    <w:rsid w:val="00CF782C"/>
    <w:rsid w:val="00D0295E"/>
    <w:rsid w:val="00D07514"/>
    <w:rsid w:val="00E128BD"/>
    <w:rsid w:val="00E87D6B"/>
    <w:rsid w:val="00E902F8"/>
    <w:rsid w:val="00F332EE"/>
    <w:rsid w:val="00F575A7"/>
    <w:rsid w:val="00F65F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9896C3A-4C20-403E-B5DB-DBC8362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P000">
    <w:name w:val="P00 תו"/>
    <w:link w:val="P00"/>
    <w:rsid w:val="00E902F8"/>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483.pdf" TargetMode="External"/><Relationship Id="rId13" Type="http://schemas.openxmlformats.org/officeDocument/2006/relationships/hyperlink" Target="http://www.nevo.co.il/Law_word/law14/law-2290.pdf" TargetMode="External"/><Relationship Id="rId18" Type="http://schemas.openxmlformats.org/officeDocument/2006/relationships/hyperlink" Target="http://www.nevo.co.il/Law_word/law16/knesset-159.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_word/law14/LAW-2052.pdf" TargetMode="External"/><Relationship Id="rId7" Type="http://schemas.openxmlformats.org/officeDocument/2006/relationships/hyperlink" Target="http://www.nevo.co.il/Law_word/law14/law-2290.pdf" TargetMode="External"/><Relationship Id="rId12" Type="http://schemas.openxmlformats.org/officeDocument/2006/relationships/hyperlink" Target="http://www.nevo.co.il/Law_word/law15/memshala-483.pdf" TargetMode="External"/><Relationship Id="rId17" Type="http://schemas.openxmlformats.org/officeDocument/2006/relationships/hyperlink" Target="http://www.nevo.co.il/Law_word/law14/LAW-2181.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_word/law15/memshala-483.pdf" TargetMode="External"/><Relationship Id="rId20" Type="http://schemas.openxmlformats.org/officeDocument/2006/relationships/hyperlink" Target="http://www.nevo.co.il/Law_word/law16/knesset-15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290.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14/law-2290.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nevo.co.il/law_word/law15/memshala-1404.pdf" TargetMode="External"/><Relationship Id="rId19" Type="http://schemas.openxmlformats.org/officeDocument/2006/relationships/hyperlink" Target="http://www.nevo.co.il/Law_word/law14/LAW-2181.pdf" TargetMode="External"/><Relationship Id="rId4" Type="http://schemas.openxmlformats.org/officeDocument/2006/relationships/webSettings" Target="webSettings.xml"/><Relationship Id="rId9" Type="http://schemas.openxmlformats.org/officeDocument/2006/relationships/hyperlink" Target="https://www.nevo.co.il/law_html/law14/law-2985.pdf" TargetMode="External"/><Relationship Id="rId14" Type="http://schemas.openxmlformats.org/officeDocument/2006/relationships/hyperlink" Target="http://www.nevo.co.il/Law_word/law15/memshala-483.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10238.pdf" TargetMode="External"/><Relationship Id="rId3" Type="http://schemas.openxmlformats.org/officeDocument/2006/relationships/hyperlink" Target="http://www.nevo.co.il/Law_word/law14/law-2052.pdf" TargetMode="External"/><Relationship Id="rId7" Type="http://schemas.openxmlformats.org/officeDocument/2006/relationships/hyperlink" Target="http://www.nevo.co.il/Law_word/law15/memshala-483.pdf" TargetMode="External"/><Relationship Id="rId2" Type="http://schemas.openxmlformats.org/officeDocument/2006/relationships/hyperlink" Target="http://www.nevo.co.il/Law_word/law15/MEMSHALA-184.pdf" TargetMode="External"/><Relationship Id="rId1" Type="http://schemas.openxmlformats.org/officeDocument/2006/relationships/hyperlink" Target="http://www.nevo.co.il/Law_word/law14/LAW-2046.pdf" TargetMode="External"/><Relationship Id="rId6" Type="http://schemas.openxmlformats.org/officeDocument/2006/relationships/hyperlink" Target="http://www.nevo.co.il/Law_word/law14/law-2290.pdf" TargetMode="External"/><Relationship Id="rId5" Type="http://schemas.openxmlformats.org/officeDocument/2006/relationships/hyperlink" Target="http://www.nevo.co.il/Law_word/law16/knesset-159.pdf" TargetMode="External"/><Relationship Id="rId4" Type="http://schemas.openxmlformats.org/officeDocument/2006/relationships/hyperlink" Target="http://www.nevo.co.il/Law_word/law14/law-2181.pdf" TargetMode="External"/><Relationship Id="rId9" Type="http://schemas.openxmlformats.org/officeDocument/2006/relationships/hyperlink" Target="https://www.nevo.co.il/law_word/law15/memshala-14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34088</CharactersWithSpaces>
  <SharedDoc>false</SharedDoc>
  <HLinks>
    <vt:vector size="372" baseType="variant">
      <vt:variant>
        <vt:i4>393283</vt:i4>
      </vt:variant>
      <vt:variant>
        <vt:i4>261</vt:i4>
      </vt:variant>
      <vt:variant>
        <vt:i4>0</vt:i4>
      </vt:variant>
      <vt:variant>
        <vt:i4>5</vt:i4>
      </vt:variant>
      <vt:variant>
        <vt:lpwstr>http://www.nevo.co.il/advertisements/nevo-100.doc</vt:lpwstr>
      </vt:variant>
      <vt:variant>
        <vt:lpwstr/>
      </vt:variant>
      <vt:variant>
        <vt:i4>7864331</vt:i4>
      </vt:variant>
      <vt:variant>
        <vt:i4>258</vt:i4>
      </vt:variant>
      <vt:variant>
        <vt:i4>0</vt:i4>
      </vt:variant>
      <vt:variant>
        <vt:i4>5</vt:i4>
      </vt:variant>
      <vt:variant>
        <vt:lpwstr>http://www.nevo.co.il/Law_word/law14/LAW-2052.pdf</vt:lpwstr>
      </vt:variant>
      <vt:variant>
        <vt:lpwstr/>
      </vt:variant>
      <vt:variant>
        <vt:i4>3866655</vt:i4>
      </vt:variant>
      <vt:variant>
        <vt:i4>255</vt:i4>
      </vt:variant>
      <vt:variant>
        <vt:i4>0</vt:i4>
      </vt:variant>
      <vt:variant>
        <vt:i4>5</vt:i4>
      </vt:variant>
      <vt:variant>
        <vt:lpwstr>http://www.nevo.co.il/Law_word/law16/knesset-159.pdf</vt:lpwstr>
      </vt:variant>
      <vt:variant>
        <vt:lpwstr/>
      </vt:variant>
      <vt:variant>
        <vt:i4>7667721</vt:i4>
      </vt:variant>
      <vt:variant>
        <vt:i4>252</vt:i4>
      </vt:variant>
      <vt:variant>
        <vt:i4>0</vt:i4>
      </vt:variant>
      <vt:variant>
        <vt:i4>5</vt:i4>
      </vt:variant>
      <vt:variant>
        <vt:lpwstr>http://www.nevo.co.il/Law_word/law14/LAW-2181.pdf</vt:lpwstr>
      </vt:variant>
      <vt:variant>
        <vt:lpwstr/>
      </vt:variant>
      <vt:variant>
        <vt:i4>3866655</vt:i4>
      </vt:variant>
      <vt:variant>
        <vt:i4>249</vt:i4>
      </vt:variant>
      <vt:variant>
        <vt:i4>0</vt:i4>
      </vt:variant>
      <vt:variant>
        <vt:i4>5</vt:i4>
      </vt:variant>
      <vt:variant>
        <vt:lpwstr>http://www.nevo.co.il/Law_word/law16/knesset-159.pdf</vt:lpwstr>
      </vt:variant>
      <vt:variant>
        <vt:lpwstr/>
      </vt:variant>
      <vt:variant>
        <vt:i4>7667721</vt:i4>
      </vt:variant>
      <vt:variant>
        <vt:i4>246</vt:i4>
      </vt:variant>
      <vt:variant>
        <vt:i4>0</vt:i4>
      </vt:variant>
      <vt:variant>
        <vt:i4>5</vt:i4>
      </vt:variant>
      <vt:variant>
        <vt:lpwstr>http://www.nevo.co.il/Law_word/law14/LAW-2181.pdf</vt:lpwstr>
      </vt:variant>
      <vt:variant>
        <vt:lpwstr/>
      </vt:variant>
      <vt:variant>
        <vt:i4>7602260</vt:i4>
      </vt:variant>
      <vt:variant>
        <vt:i4>243</vt:i4>
      </vt:variant>
      <vt:variant>
        <vt:i4>0</vt:i4>
      </vt:variant>
      <vt:variant>
        <vt:i4>5</vt:i4>
      </vt:variant>
      <vt:variant>
        <vt:lpwstr>http://www.nevo.co.il/Law_word/law15/memshala-483.pdf</vt:lpwstr>
      </vt:variant>
      <vt:variant>
        <vt:lpwstr/>
      </vt:variant>
      <vt:variant>
        <vt:i4>7602187</vt:i4>
      </vt:variant>
      <vt:variant>
        <vt:i4>240</vt:i4>
      </vt:variant>
      <vt:variant>
        <vt:i4>0</vt:i4>
      </vt:variant>
      <vt:variant>
        <vt:i4>5</vt:i4>
      </vt:variant>
      <vt:variant>
        <vt:lpwstr>http://www.nevo.co.il/Law_word/law14/law-2290.pdf</vt:lpwstr>
      </vt:variant>
      <vt:variant>
        <vt:lpwstr/>
      </vt:variant>
      <vt:variant>
        <vt:i4>7602260</vt:i4>
      </vt:variant>
      <vt:variant>
        <vt:i4>237</vt:i4>
      </vt:variant>
      <vt:variant>
        <vt:i4>0</vt:i4>
      </vt:variant>
      <vt:variant>
        <vt:i4>5</vt:i4>
      </vt:variant>
      <vt:variant>
        <vt:lpwstr>http://www.nevo.co.il/Law_word/law15/memshala-483.pdf</vt:lpwstr>
      </vt:variant>
      <vt:variant>
        <vt:lpwstr/>
      </vt:variant>
      <vt:variant>
        <vt:i4>7602187</vt:i4>
      </vt:variant>
      <vt:variant>
        <vt:i4>234</vt:i4>
      </vt:variant>
      <vt:variant>
        <vt:i4>0</vt:i4>
      </vt:variant>
      <vt:variant>
        <vt:i4>5</vt:i4>
      </vt:variant>
      <vt:variant>
        <vt:lpwstr>http://www.nevo.co.il/Law_word/law14/law-2290.pdf</vt:lpwstr>
      </vt:variant>
      <vt:variant>
        <vt:lpwstr/>
      </vt:variant>
      <vt:variant>
        <vt:i4>7602260</vt:i4>
      </vt:variant>
      <vt:variant>
        <vt:i4>231</vt:i4>
      </vt:variant>
      <vt:variant>
        <vt:i4>0</vt:i4>
      </vt:variant>
      <vt:variant>
        <vt:i4>5</vt:i4>
      </vt:variant>
      <vt:variant>
        <vt:lpwstr>http://www.nevo.co.il/Law_word/law15/memshala-483.pdf</vt:lpwstr>
      </vt:variant>
      <vt:variant>
        <vt:lpwstr/>
      </vt:variant>
      <vt:variant>
        <vt:i4>7602187</vt:i4>
      </vt:variant>
      <vt:variant>
        <vt:i4>228</vt:i4>
      </vt:variant>
      <vt:variant>
        <vt:i4>0</vt:i4>
      </vt:variant>
      <vt:variant>
        <vt:i4>5</vt:i4>
      </vt:variant>
      <vt:variant>
        <vt:lpwstr>http://www.nevo.co.il/Law_word/law14/law-2290.pdf</vt:lpwstr>
      </vt:variant>
      <vt:variant>
        <vt:lpwstr/>
      </vt:variant>
      <vt:variant>
        <vt:i4>7340061</vt:i4>
      </vt:variant>
      <vt:variant>
        <vt:i4>225</vt:i4>
      </vt:variant>
      <vt:variant>
        <vt:i4>0</vt:i4>
      </vt:variant>
      <vt:variant>
        <vt:i4>5</vt:i4>
      </vt:variant>
      <vt:variant>
        <vt:lpwstr>https://www.nevo.co.il/law_word/law15/memshala-1404.pdf</vt:lpwstr>
      </vt:variant>
      <vt:variant>
        <vt:lpwstr/>
      </vt:variant>
      <vt:variant>
        <vt:i4>8060941</vt:i4>
      </vt:variant>
      <vt:variant>
        <vt:i4>222</vt:i4>
      </vt:variant>
      <vt:variant>
        <vt:i4>0</vt:i4>
      </vt:variant>
      <vt:variant>
        <vt:i4>5</vt:i4>
      </vt:variant>
      <vt:variant>
        <vt:lpwstr>https://www.nevo.co.il/law_html/law14/law-2985.pdf</vt:lpwstr>
      </vt:variant>
      <vt:variant>
        <vt:lpwstr/>
      </vt:variant>
      <vt:variant>
        <vt:i4>7602260</vt:i4>
      </vt:variant>
      <vt:variant>
        <vt:i4>219</vt:i4>
      </vt:variant>
      <vt:variant>
        <vt:i4>0</vt:i4>
      </vt:variant>
      <vt:variant>
        <vt:i4>5</vt:i4>
      </vt:variant>
      <vt:variant>
        <vt:lpwstr>http://www.nevo.co.il/Law_word/law15/memshala-483.pdf</vt:lpwstr>
      </vt:variant>
      <vt:variant>
        <vt:lpwstr/>
      </vt:variant>
      <vt:variant>
        <vt:i4>7602187</vt:i4>
      </vt:variant>
      <vt:variant>
        <vt:i4>216</vt:i4>
      </vt:variant>
      <vt:variant>
        <vt:i4>0</vt:i4>
      </vt:variant>
      <vt:variant>
        <vt:i4>5</vt:i4>
      </vt:variant>
      <vt:variant>
        <vt:lpwstr>http://www.nevo.co.il/Law_word/law14/law-2290.pdf</vt:lpwstr>
      </vt:variant>
      <vt:variant>
        <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5439497</vt:i4>
      </vt:variant>
      <vt:variant>
        <vt:i4>132</vt:i4>
      </vt:variant>
      <vt:variant>
        <vt:i4>0</vt:i4>
      </vt:variant>
      <vt:variant>
        <vt:i4>5</vt:i4>
      </vt:variant>
      <vt:variant>
        <vt:lpwstr/>
      </vt:variant>
      <vt:variant>
        <vt:lpwstr>med6</vt:lpwstr>
      </vt:variant>
      <vt:variant>
        <vt:i4>3801128</vt:i4>
      </vt:variant>
      <vt:variant>
        <vt:i4>126</vt:i4>
      </vt:variant>
      <vt:variant>
        <vt:i4>0</vt:i4>
      </vt:variant>
      <vt:variant>
        <vt:i4>5</vt:i4>
      </vt:variant>
      <vt:variant>
        <vt:lpwstr/>
      </vt:variant>
      <vt:variant>
        <vt:lpwstr>Seif29</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5242889</vt:i4>
      </vt:variant>
      <vt:variant>
        <vt:i4>108</vt:i4>
      </vt:variant>
      <vt:variant>
        <vt:i4>0</vt:i4>
      </vt:variant>
      <vt:variant>
        <vt:i4>5</vt:i4>
      </vt:variant>
      <vt:variant>
        <vt:lpwstr/>
      </vt:variant>
      <vt:variant>
        <vt:lpwstr>med5</vt:lpwstr>
      </vt:variant>
      <vt:variant>
        <vt:i4>5308425</vt:i4>
      </vt:variant>
      <vt:variant>
        <vt:i4>102</vt:i4>
      </vt:variant>
      <vt:variant>
        <vt:i4>0</vt:i4>
      </vt:variant>
      <vt:variant>
        <vt:i4>5</vt:i4>
      </vt:variant>
      <vt:variant>
        <vt:lpwstr/>
      </vt:variant>
      <vt:variant>
        <vt:lpwstr>med4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7340061</vt:i4>
      </vt:variant>
      <vt:variant>
        <vt:i4>27</vt:i4>
      </vt:variant>
      <vt:variant>
        <vt:i4>0</vt:i4>
      </vt:variant>
      <vt:variant>
        <vt:i4>5</vt:i4>
      </vt:variant>
      <vt:variant>
        <vt:lpwstr>https://www.nevo.co.il/law_word/law15/memshala-1404.pdf</vt:lpwstr>
      </vt:variant>
      <vt:variant>
        <vt:lpwstr/>
      </vt:variant>
      <vt:variant>
        <vt:i4>7667717</vt:i4>
      </vt:variant>
      <vt:variant>
        <vt:i4>24</vt:i4>
      </vt:variant>
      <vt:variant>
        <vt:i4>0</vt:i4>
      </vt:variant>
      <vt:variant>
        <vt:i4>5</vt:i4>
      </vt:variant>
      <vt:variant>
        <vt:lpwstr>http://www.nevo.co.il/Law_word/law14/LAW-2985.pdf</vt:lpwstr>
      </vt:variant>
      <vt:variant>
        <vt:lpwstr/>
      </vt:variant>
      <vt:variant>
        <vt:i4>2686995</vt:i4>
      </vt:variant>
      <vt:variant>
        <vt:i4>21</vt:i4>
      </vt:variant>
      <vt:variant>
        <vt:i4>0</vt:i4>
      </vt:variant>
      <vt:variant>
        <vt:i4>5</vt:i4>
      </vt:variant>
      <vt:variant>
        <vt:lpwstr>https://www.nevo.co.il/law_word/law06/tak-10238.pdf</vt:lpwstr>
      </vt:variant>
      <vt:variant>
        <vt:lpwstr/>
      </vt:variant>
      <vt:variant>
        <vt:i4>7602260</vt:i4>
      </vt:variant>
      <vt:variant>
        <vt:i4>18</vt:i4>
      </vt:variant>
      <vt:variant>
        <vt:i4>0</vt:i4>
      </vt:variant>
      <vt:variant>
        <vt:i4>5</vt:i4>
      </vt:variant>
      <vt:variant>
        <vt:lpwstr>http://www.nevo.co.il/Law_word/law15/memshala-483.pdf</vt:lpwstr>
      </vt:variant>
      <vt:variant>
        <vt:lpwstr/>
      </vt:variant>
      <vt:variant>
        <vt:i4>7602187</vt:i4>
      </vt:variant>
      <vt:variant>
        <vt:i4>15</vt:i4>
      </vt:variant>
      <vt:variant>
        <vt:i4>0</vt:i4>
      </vt:variant>
      <vt:variant>
        <vt:i4>5</vt:i4>
      </vt:variant>
      <vt:variant>
        <vt:lpwstr>http://www.nevo.co.il/Law_word/law14/law-2290.pdf</vt:lpwstr>
      </vt:variant>
      <vt:variant>
        <vt:lpwstr/>
      </vt:variant>
      <vt:variant>
        <vt:i4>3866655</vt:i4>
      </vt:variant>
      <vt:variant>
        <vt:i4>12</vt:i4>
      </vt:variant>
      <vt:variant>
        <vt:i4>0</vt:i4>
      </vt:variant>
      <vt:variant>
        <vt:i4>5</vt:i4>
      </vt:variant>
      <vt:variant>
        <vt:lpwstr>http://www.nevo.co.il/Law_word/law16/knesset-159.pdf</vt:lpwstr>
      </vt:variant>
      <vt:variant>
        <vt:lpwstr/>
      </vt:variant>
      <vt:variant>
        <vt:i4>7667721</vt:i4>
      </vt:variant>
      <vt:variant>
        <vt:i4>9</vt:i4>
      </vt:variant>
      <vt:variant>
        <vt:i4>0</vt:i4>
      </vt:variant>
      <vt:variant>
        <vt:i4>5</vt:i4>
      </vt:variant>
      <vt:variant>
        <vt:lpwstr>http://www.nevo.co.il/Law_word/law14/law-2181.pdf</vt:lpwstr>
      </vt:variant>
      <vt:variant>
        <vt:lpwstr/>
      </vt:variant>
      <vt:variant>
        <vt:i4>7864331</vt:i4>
      </vt:variant>
      <vt:variant>
        <vt:i4>6</vt:i4>
      </vt:variant>
      <vt:variant>
        <vt:i4>0</vt:i4>
      </vt:variant>
      <vt:variant>
        <vt:i4>5</vt:i4>
      </vt:variant>
      <vt:variant>
        <vt:lpwstr>http://www.nevo.co.il/Law_word/law14/law-2052.pdf</vt:lpwstr>
      </vt:variant>
      <vt:variant>
        <vt:lpwstr/>
      </vt:variant>
      <vt:variant>
        <vt:i4>7602262</vt:i4>
      </vt:variant>
      <vt:variant>
        <vt:i4>3</vt:i4>
      </vt:variant>
      <vt:variant>
        <vt:i4>0</vt:i4>
      </vt:variant>
      <vt:variant>
        <vt:i4>5</vt:i4>
      </vt:variant>
      <vt:variant>
        <vt:lpwstr>http://www.nevo.co.il/Law_word/law15/MEMSHALA-184.pdf</vt:lpwstr>
      </vt:variant>
      <vt:variant>
        <vt:lpwstr/>
      </vt:variant>
      <vt:variant>
        <vt:i4>7929871</vt:i4>
      </vt:variant>
      <vt:variant>
        <vt:i4>0</vt:i4>
      </vt:variant>
      <vt:variant>
        <vt:i4>0</vt:i4>
      </vt:variant>
      <vt:variant>
        <vt:i4>5</vt:i4>
      </vt:variant>
      <vt:variant>
        <vt:lpwstr>http://www.nevo.co.il/Law_word/law14/LAW-2046.pdf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הקרינה הבלתי מייננת, תשס"ו-2006</vt:lpwstr>
  </property>
  <property fmtid="{D5CDD505-2E9C-101B-9397-08002B2CF9AE}" pid="4" name="LAWNUMBER">
    <vt:lpwstr>0543</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2">
    <vt:lpwstr>http://www.nevo.co.il/Law_word/law14/law-2290.pdf;‎רשומות - ספר חוקים#ס"ח תשע"א מס' ‏‏2290 #מיום 5.4.2011 #עמ' 749  – תיקון מס' 2 בסעיף 31 לחוק הגנת הסביבה (סמכויות פיקוח ואכיפה), תשע"א-‏‏2011; תחילתו ביום 4.8.2011‏</vt:lpwstr>
  </property>
  <property fmtid="{D5CDD505-2E9C-101B-9397-08002B2CF9AE}" pid="8" name="LINKK3">
    <vt:lpwstr>https://www.nevo.co.il/law_word/law06/tak-10238.pdf;‎רשומות - תקנות כלליות#ק"ת תשפ"ב מס' ‏‏10238 #מיום 4.7.2022 עמ' 3360 – צו תשפ"ב-2022‏</vt:lpwstr>
  </property>
  <property fmtid="{D5CDD505-2E9C-101B-9397-08002B2CF9AE}" pid="9" name="LINKK4">
    <vt:lpwstr>http://www.nevo.co.il/Law_word/law14/LAW-2985.pdf;‎רשומות - ספר חוקים#ס"ח תשפ"ב מס' ‏‏2985 #מיום 4.7.2022 עמ' 964  – תיקון מס' 3 בסעיף 115 לחוק התקשורת (בזק ושידורים) (תיקון מס' 76), ‏תשפ"ב-2022; תחילתו ביום 2.10.2022‏</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http://www.nevo.co.il/Law_word/law14/law-2181.pdf;‎רשומות - ספר חוקים#ס"ח תשס"ח מס' ‏‏2181 #מיום 11.8.2008 #עמ' 873  – תיקון מס' 1 בסעיף 13 לחוק הגנת הסביבה (המזהם משלם) (תיקוני חקיקה), ‏תשס"ח-2008; תחילתו 60 ימים מיום פרסומו</vt:lpwstr>
  </property>
  <property fmtid="{D5CDD505-2E9C-101B-9397-08002B2CF9AE}" pid="22" name="mekor_samchut">
    <vt:lpwstr/>
  </property>
  <property fmtid="{D5CDD505-2E9C-101B-9397-08002B2CF9AE}" pid="23" name="NOSE11">
    <vt:lpwstr>חקלאות טבע וסביבה</vt:lpwstr>
  </property>
  <property fmtid="{D5CDD505-2E9C-101B-9397-08002B2CF9AE}" pid="24" name="NOSE21">
    <vt:lpwstr>איכות הסביבה</vt:lpwstr>
  </property>
  <property fmtid="{D5CDD505-2E9C-101B-9397-08002B2CF9AE}" pid="25" name="NOSE31">
    <vt:lpwstr>מניעת מפגעים</vt:lpwstr>
  </property>
  <property fmtid="{D5CDD505-2E9C-101B-9397-08002B2CF9AE}" pid="26" name="NOSE41">
    <vt:lpwstr>קרינה בלתי מייננת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