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46332" w14:textId="77777777" w:rsidR="00E54625" w:rsidRDefault="00E54625">
      <w:pPr>
        <w:pStyle w:val="big-header"/>
        <w:ind w:left="0" w:right="1134"/>
        <w:rPr>
          <w:rFonts w:cs="FrankRuehl" w:hint="cs"/>
          <w:sz w:val="32"/>
          <w:rtl/>
        </w:rPr>
      </w:pPr>
      <w:r>
        <w:rPr>
          <w:rFonts w:cs="FrankRuehl"/>
          <w:sz w:val="32"/>
          <w:rtl/>
        </w:rPr>
        <w:t>חוק הריבית, תשי"ז-1957</w:t>
      </w:r>
    </w:p>
    <w:p w14:paraId="168E1EC1" w14:textId="77777777" w:rsidR="00EB2B83" w:rsidRDefault="00EB2B83" w:rsidP="00EB2B83">
      <w:pPr>
        <w:spacing w:line="320" w:lineRule="auto"/>
        <w:jc w:val="left"/>
        <w:rPr>
          <w:rFonts w:hint="cs"/>
          <w:rtl/>
        </w:rPr>
      </w:pPr>
    </w:p>
    <w:p w14:paraId="653E7E52" w14:textId="77777777" w:rsidR="00997E1D" w:rsidRDefault="00997E1D" w:rsidP="00EB2B83">
      <w:pPr>
        <w:spacing w:line="320" w:lineRule="auto"/>
        <w:jc w:val="left"/>
        <w:rPr>
          <w:rFonts w:hint="cs"/>
          <w:rtl/>
        </w:rPr>
      </w:pPr>
    </w:p>
    <w:p w14:paraId="2980F013" w14:textId="77777777" w:rsidR="00EB2B83" w:rsidRPr="00EB2B83" w:rsidRDefault="00EB2B83" w:rsidP="00EB2B83">
      <w:pPr>
        <w:spacing w:line="320" w:lineRule="auto"/>
        <w:jc w:val="left"/>
        <w:rPr>
          <w:rFonts w:cs="Miriam"/>
          <w:szCs w:val="22"/>
          <w:rtl/>
        </w:rPr>
      </w:pPr>
      <w:r w:rsidRPr="00EB2B83">
        <w:rPr>
          <w:rFonts w:cs="Miriam"/>
          <w:szCs w:val="22"/>
          <w:rtl/>
        </w:rPr>
        <w:t>משפט פרטי וכלכלה</w:t>
      </w:r>
      <w:r w:rsidRPr="00EB2B83">
        <w:rPr>
          <w:rFonts w:cs="FrankRuehl"/>
          <w:szCs w:val="26"/>
          <w:rtl/>
        </w:rPr>
        <w:t xml:space="preserve"> – כספים – ריבית</w:t>
      </w:r>
    </w:p>
    <w:p w14:paraId="5286CC0A" w14:textId="77777777" w:rsidR="00E54625" w:rsidRDefault="00E54625">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A3AAF" w:rsidRPr="00CA3AAF" w14:paraId="7CDA3640" w14:textId="77777777">
        <w:tblPrEx>
          <w:tblCellMar>
            <w:top w:w="0" w:type="dxa"/>
            <w:bottom w:w="0" w:type="dxa"/>
          </w:tblCellMar>
        </w:tblPrEx>
        <w:tc>
          <w:tcPr>
            <w:tcW w:w="1247" w:type="dxa"/>
          </w:tcPr>
          <w:p w14:paraId="184E6BE2" w14:textId="77777777" w:rsidR="00CA3AAF" w:rsidRPr="00CA3AAF" w:rsidRDefault="00CA3AAF" w:rsidP="00CA3AAF">
            <w:pPr>
              <w:spacing w:line="240" w:lineRule="auto"/>
              <w:jc w:val="left"/>
              <w:rPr>
                <w:rFonts w:cs="Frankruhel"/>
                <w:sz w:val="24"/>
                <w:rtl/>
              </w:rPr>
            </w:pPr>
            <w:r>
              <w:rPr>
                <w:sz w:val="24"/>
                <w:rtl/>
              </w:rPr>
              <w:t xml:space="preserve">סעיף 1 </w:t>
            </w:r>
          </w:p>
        </w:tc>
        <w:tc>
          <w:tcPr>
            <w:tcW w:w="5669" w:type="dxa"/>
          </w:tcPr>
          <w:p w14:paraId="138D8530" w14:textId="77777777" w:rsidR="00CA3AAF" w:rsidRPr="00CA3AAF" w:rsidRDefault="00CA3AAF" w:rsidP="00CA3AAF">
            <w:pPr>
              <w:spacing w:line="240" w:lineRule="auto"/>
              <w:jc w:val="left"/>
              <w:rPr>
                <w:rFonts w:cs="Frankruhel"/>
                <w:sz w:val="24"/>
                <w:rtl/>
              </w:rPr>
            </w:pPr>
            <w:r>
              <w:rPr>
                <w:sz w:val="24"/>
                <w:rtl/>
              </w:rPr>
              <w:t>הגדרות</w:t>
            </w:r>
          </w:p>
        </w:tc>
        <w:tc>
          <w:tcPr>
            <w:tcW w:w="567" w:type="dxa"/>
          </w:tcPr>
          <w:p w14:paraId="373B2BE0" w14:textId="77777777" w:rsidR="00CA3AAF" w:rsidRPr="00CA3AAF" w:rsidRDefault="00CA3AAF" w:rsidP="00CA3AAF">
            <w:pPr>
              <w:spacing w:line="240" w:lineRule="auto"/>
              <w:jc w:val="left"/>
              <w:rPr>
                <w:rStyle w:val="Hyperlink"/>
                <w:rtl/>
              </w:rPr>
            </w:pPr>
            <w:hyperlink w:anchor="Seif1" w:tooltip="הגדרות" w:history="1">
              <w:r w:rsidRPr="00CA3AAF">
                <w:rPr>
                  <w:rStyle w:val="Hyperlink"/>
                </w:rPr>
                <w:t>Go</w:t>
              </w:r>
            </w:hyperlink>
          </w:p>
        </w:tc>
        <w:tc>
          <w:tcPr>
            <w:tcW w:w="850" w:type="dxa"/>
          </w:tcPr>
          <w:p w14:paraId="740EF502" w14:textId="77777777" w:rsidR="00CA3AAF" w:rsidRPr="00CA3AAF" w:rsidRDefault="00CA3AAF" w:rsidP="00CA3AA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A3AAF" w:rsidRPr="00CA3AAF" w14:paraId="5627737A" w14:textId="77777777">
        <w:tblPrEx>
          <w:tblCellMar>
            <w:top w:w="0" w:type="dxa"/>
            <w:bottom w:w="0" w:type="dxa"/>
          </w:tblCellMar>
        </w:tblPrEx>
        <w:tc>
          <w:tcPr>
            <w:tcW w:w="1247" w:type="dxa"/>
          </w:tcPr>
          <w:p w14:paraId="5A601E13" w14:textId="77777777" w:rsidR="00CA3AAF" w:rsidRPr="00CA3AAF" w:rsidRDefault="00CA3AAF" w:rsidP="00CA3AAF">
            <w:pPr>
              <w:spacing w:line="240" w:lineRule="auto"/>
              <w:jc w:val="left"/>
              <w:rPr>
                <w:rFonts w:cs="Frankruhel"/>
                <w:sz w:val="24"/>
                <w:rtl/>
              </w:rPr>
            </w:pPr>
            <w:r>
              <w:rPr>
                <w:sz w:val="24"/>
                <w:rtl/>
              </w:rPr>
              <w:t xml:space="preserve">סעיף 3 </w:t>
            </w:r>
          </w:p>
        </w:tc>
        <w:tc>
          <w:tcPr>
            <w:tcW w:w="5669" w:type="dxa"/>
          </w:tcPr>
          <w:p w14:paraId="346E9D3D" w14:textId="77777777" w:rsidR="00CA3AAF" w:rsidRPr="00CA3AAF" w:rsidRDefault="00CA3AAF" w:rsidP="00CA3AAF">
            <w:pPr>
              <w:spacing w:line="240" w:lineRule="auto"/>
              <w:jc w:val="left"/>
              <w:rPr>
                <w:rFonts w:cs="Frankruhel"/>
                <w:sz w:val="24"/>
                <w:rtl/>
              </w:rPr>
            </w:pPr>
            <w:r>
              <w:rPr>
                <w:sz w:val="24"/>
                <w:rtl/>
              </w:rPr>
              <w:t>סמכות לקבוע שיעור ריבית מכסימלי</w:t>
            </w:r>
          </w:p>
        </w:tc>
        <w:tc>
          <w:tcPr>
            <w:tcW w:w="567" w:type="dxa"/>
          </w:tcPr>
          <w:p w14:paraId="1292FAF0" w14:textId="77777777" w:rsidR="00CA3AAF" w:rsidRPr="00CA3AAF" w:rsidRDefault="00CA3AAF" w:rsidP="00CA3AAF">
            <w:pPr>
              <w:spacing w:line="240" w:lineRule="auto"/>
              <w:jc w:val="left"/>
              <w:rPr>
                <w:rStyle w:val="Hyperlink"/>
                <w:rtl/>
              </w:rPr>
            </w:pPr>
            <w:hyperlink w:anchor="Seif2" w:tooltip="סמכות לקבוע שיעור ריבית מכסימלי" w:history="1">
              <w:r w:rsidRPr="00CA3AAF">
                <w:rPr>
                  <w:rStyle w:val="Hyperlink"/>
                </w:rPr>
                <w:t>Go</w:t>
              </w:r>
            </w:hyperlink>
          </w:p>
        </w:tc>
        <w:tc>
          <w:tcPr>
            <w:tcW w:w="850" w:type="dxa"/>
          </w:tcPr>
          <w:p w14:paraId="2BB1917F" w14:textId="77777777" w:rsidR="00CA3AAF" w:rsidRPr="00CA3AAF" w:rsidRDefault="00CA3AAF" w:rsidP="00CA3AA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A3AAF" w:rsidRPr="00CA3AAF" w14:paraId="0A4CFFCA" w14:textId="77777777">
        <w:tblPrEx>
          <w:tblCellMar>
            <w:top w:w="0" w:type="dxa"/>
            <w:bottom w:w="0" w:type="dxa"/>
          </w:tblCellMar>
        </w:tblPrEx>
        <w:tc>
          <w:tcPr>
            <w:tcW w:w="1247" w:type="dxa"/>
          </w:tcPr>
          <w:p w14:paraId="4285EDF4" w14:textId="77777777" w:rsidR="00CA3AAF" w:rsidRPr="00CA3AAF" w:rsidRDefault="00CA3AAF" w:rsidP="00CA3AAF">
            <w:pPr>
              <w:spacing w:line="240" w:lineRule="auto"/>
              <w:jc w:val="left"/>
              <w:rPr>
                <w:rFonts w:cs="Frankruhel"/>
                <w:sz w:val="24"/>
                <w:rtl/>
              </w:rPr>
            </w:pPr>
            <w:r>
              <w:rPr>
                <w:sz w:val="24"/>
                <w:rtl/>
              </w:rPr>
              <w:t xml:space="preserve">סעיף 4 </w:t>
            </w:r>
          </w:p>
        </w:tc>
        <w:tc>
          <w:tcPr>
            <w:tcW w:w="5669" w:type="dxa"/>
          </w:tcPr>
          <w:p w14:paraId="2706934B" w14:textId="77777777" w:rsidR="00CA3AAF" w:rsidRPr="00CA3AAF" w:rsidRDefault="00CA3AAF" w:rsidP="00CA3AAF">
            <w:pPr>
              <w:spacing w:line="240" w:lineRule="auto"/>
              <w:jc w:val="left"/>
              <w:rPr>
                <w:rFonts w:cs="Frankruhel"/>
                <w:sz w:val="24"/>
                <w:rtl/>
              </w:rPr>
            </w:pPr>
            <w:r>
              <w:rPr>
                <w:sz w:val="24"/>
                <w:rtl/>
              </w:rPr>
              <w:t>איסור ריבית מופרזת</w:t>
            </w:r>
          </w:p>
        </w:tc>
        <w:tc>
          <w:tcPr>
            <w:tcW w:w="567" w:type="dxa"/>
          </w:tcPr>
          <w:p w14:paraId="424D5C11" w14:textId="77777777" w:rsidR="00CA3AAF" w:rsidRPr="00CA3AAF" w:rsidRDefault="00CA3AAF" w:rsidP="00CA3AAF">
            <w:pPr>
              <w:spacing w:line="240" w:lineRule="auto"/>
              <w:jc w:val="left"/>
              <w:rPr>
                <w:rStyle w:val="Hyperlink"/>
                <w:rtl/>
              </w:rPr>
            </w:pPr>
            <w:hyperlink w:anchor="Seif3" w:tooltip="איסור ריבית מופרזת" w:history="1">
              <w:r w:rsidRPr="00CA3AAF">
                <w:rPr>
                  <w:rStyle w:val="Hyperlink"/>
                </w:rPr>
                <w:t>Go</w:t>
              </w:r>
            </w:hyperlink>
          </w:p>
        </w:tc>
        <w:tc>
          <w:tcPr>
            <w:tcW w:w="850" w:type="dxa"/>
          </w:tcPr>
          <w:p w14:paraId="2CD1DE61" w14:textId="77777777" w:rsidR="00CA3AAF" w:rsidRPr="00CA3AAF" w:rsidRDefault="00CA3AAF" w:rsidP="00CA3AA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A3AAF" w:rsidRPr="00CA3AAF" w14:paraId="2767A420" w14:textId="77777777">
        <w:tblPrEx>
          <w:tblCellMar>
            <w:top w:w="0" w:type="dxa"/>
            <w:bottom w:w="0" w:type="dxa"/>
          </w:tblCellMar>
        </w:tblPrEx>
        <w:tc>
          <w:tcPr>
            <w:tcW w:w="1247" w:type="dxa"/>
          </w:tcPr>
          <w:p w14:paraId="46FDA5F9" w14:textId="77777777" w:rsidR="00CA3AAF" w:rsidRPr="00CA3AAF" w:rsidRDefault="00CA3AAF" w:rsidP="00CA3AAF">
            <w:pPr>
              <w:spacing w:line="240" w:lineRule="auto"/>
              <w:jc w:val="left"/>
              <w:rPr>
                <w:rFonts w:cs="Frankruhel"/>
                <w:sz w:val="24"/>
                <w:rtl/>
              </w:rPr>
            </w:pPr>
            <w:r>
              <w:rPr>
                <w:sz w:val="24"/>
                <w:rtl/>
              </w:rPr>
              <w:t xml:space="preserve">סעיף 5 </w:t>
            </w:r>
          </w:p>
        </w:tc>
        <w:tc>
          <w:tcPr>
            <w:tcW w:w="5669" w:type="dxa"/>
          </w:tcPr>
          <w:p w14:paraId="0BD52723" w14:textId="77777777" w:rsidR="00CA3AAF" w:rsidRPr="00CA3AAF" w:rsidRDefault="00CA3AAF" w:rsidP="00CA3AAF">
            <w:pPr>
              <w:spacing w:line="240" w:lineRule="auto"/>
              <w:jc w:val="left"/>
              <w:rPr>
                <w:rFonts w:cs="Frankruhel"/>
                <w:sz w:val="24"/>
                <w:rtl/>
              </w:rPr>
            </w:pPr>
            <w:r>
              <w:rPr>
                <w:sz w:val="24"/>
                <w:rtl/>
              </w:rPr>
              <w:t>איסור צבירת ריבית</w:t>
            </w:r>
          </w:p>
        </w:tc>
        <w:tc>
          <w:tcPr>
            <w:tcW w:w="567" w:type="dxa"/>
          </w:tcPr>
          <w:p w14:paraId="0B4B2FDA" w14:textId="77777777" w:rsidR="00CA3AAF" w:rsidRPr="00CA3AAF" w:rsidRDefault="00CA3AAF" w:rsidP="00CA3AAF">
            <w:pPr>
              <w:spacing w:line="240" w:lineRule="auto"/>
              <w:jc w:val="left"/>
              <w:rPr>
                <w:rStyle w:val="Hyperlink"/>
                <w:rtl/>
              </w:rPr>
            </w:pPr>
            <w:hyperlink w:anchor="Seif4" w:tooltip="איסור צבירת ריבית" w:history="1">
              <w:r w:rsidRPr="00CA3AAF">
                <w:rPr>
                  <w:rStyle w:val="Hyperlink"/>
                </w:rPr>
                <w:t>Go</w:t>
              </w:r>
            </w:hyperlink>
          </w:p>
        </w:tc>
        <w:tc>
          <w:tcPr>
            <w:tcW w:w="850" w:type="dxa"/>
          </w:tcPr>
          <w:p w14:paraId="5E777245" w14:textId="77777777" w:rsidR="00CA3AAF" w:rsidRPr="00CA3AAF" w:rsidRDefault="00CA3AAF" w:rsidP="00CA3AA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A3AAF" w:rsidRPr="00CA3AAF" w14:paraId="68DAE347" w14:textId="77777777">
        <w:tblPrEx>
          <w:tblCellMar>
            <w:top w:w="0" w:type="dxa"/>
            <w:bottom w:w="0" w:type="dxa"/>
          </w:tblCellMar>
        </w:tblPrEx>
        <w:tc>
          <w:tcPr>
            <w:tcW w:w="1247" w:type="dxa"/>
          </w:tcPr>
          <w:p w14:paraId="4E10180C" w14:textId="77777777" w:rsidR="00CA3AAF" w:rsidRPr="00CA3AAF" w:rsidRDefault="00CA3AAF" w:rsidP="00CA3AAF">
            <w:pPr>
              <w:spacing w:line="240" w:lineRule="auto"/>
              <w:jc w:val="left"/>
              <w:rPr>
                <w:rFonts w:cs="Frankruhel"/>
                <w:sz w:val="24"/>
                <w:rtl/>
              </w:rPr>
            </w:pPr>
            <w:r>
              <w:rPr>
                <w:sz w:val="24"/>
                <w:rtl/>
              </w:rPr>
              <w:t xml:space="preserve">סעיף 6 </w:t>
            </w:r>
          </w:p>
        </w:tc>
        <w:tc>
          <w:tcPr>
            <w:tcW w:w="5669" w:type="dxa"/>
          </w:tcPr>
          <w:p w14:paraId="5A775595" w14:textId="77777777" w:rsidR="00CA3AAF" w:rsidRPr="00CA3AAF" w:rsidRDefault="00CA3AAF" w:rsidP="00CA3AAF">
            <w:pPr>
              <w:spacing w:line="240" w:lineRule="auto"/>
              <w:jc w:val="left"/>
              <w:rPr>
                <w:rFonts w:cs="Frankruhel"/>
                <w:sz w:val="24"/>
                <w:rtl/>
              </w:rPr>
            </w:pPr>
            <w:r>
              <w:rPr>
                <w:sz w:val="24"/>
                <w:rtl/>
              </w:rPr>
              <w:t>הפחתת ריבית מופרזת</w:t>
            </w:r>
          </w:p>
        </w:tc>
        <w:tc>
          <w:tcPr>
            <w:tcW w:w="567" w:type="dxa"/>
          </w:tcPr>
          <w:p w14:paraId="2F1B0B13" w14:textId="77777777" w:rsidR="00CA3AAF" w:rsidRPr="00CA3AAF" w:rsidRDefault="00CA3AAF" w:rsidP="00CA3AAF">
            <w:pPr>
              <w:spacing w:line="240" w:lineRule="auto"/>
              <w:jc w:val="left"/>
              <w:rPr>
                <w:rStyle w:val="Hyperlink"/>
                <w:rtl/>
              </w:rPr>
            </w:pPr>
            <w:hyperlink w:anchor="Seif5" w:tooltip="הפחתת ריבית מופרזת" w:history="1">
              <w:r w:rsidRPr="00CA3AAF">
                <w:rPr>
                  <w:rStyle w:val="Hyperlink"/>
                </w:rPr>
                <w:t>Go</w:t>
              </w:r>
            </w:hyperlink>
          </w:p>
        </w:tc>
        <w:tc>
          <w:tcPr>
            <w:tcW w:w="850" w:type="dxa"/>
          </w:tcPr>
          <w:p w14:paraId="3B84987E" w14:textId="77777777" w:rsidR="00CA3AAF" w:rsidRPr="00CA3AAF" w:rsidRDefault="00CA3AAF" w:rsidP="00CA3AA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A3AAF" w:rsidRPr="00CA3AAF" w14:paraId="0597CFC1" w14:textId="77777777">
        <w:tblPrEx>
          <w:tblCellMar>
            <w:top w:w="0" w:type="dxa"/>
            <w:bottom w:w="0" w:type="dxa"/>
          </w:tblCellMar>
        </w:tblPrEx>
        <w:tc>
          <w:tcPr>
            <w:tcW w:w="1247" w:type="dxa"/>
          </w:tcPr>
          <w:p w14:paraId="304DFBE7" w14:textId="77777777" w:rsidR="00CA3AAF" w:rsidRPr="00CA3AAF" w:rsidRDefault="00CA3AAF" w:rsidP="00CA3AAF">
            <w:pPr>
              <w:spacing w:line="240" w:lineRule="auto"/>
              <w:jc w:val="left"/>
              <w:rPr>
                <w:rFonts w:cs="Frankruhel"/>
                <w:sz w:val="24"/>
                <w:rtl/>
              </w:rPr>
            </w:pPr>
            <w:r>
              <w:rPr>
                <w:sz w:val="24"/>
                <w:rtl/>
              </w:rPr>
              <w:t xml:space="preserve">סעיף 7 </w:t>
            </w:r>
          </w:p>
        </w:tc>
        <w:tc>
          <w:tcPr>
            <w:tcW w:w="5669" w:type="dxa"/>
          </w:tcPr>
          <w:p w14:paraId="3AC58FFB" w14:textId="77777777" w:rsidR="00CA3AAF" w:rsidRPr="00CA3AAF" w:rsidRDefault="00CA3AAF" w:rsidP="00CA3AAF">
            <w:pPr>
              <w:spacing w:line="240" w:lineRule="auto"/>
              <w:jc w:val="left"/>
              <w:rPr>
                <w:rFonts w:cs="Frankruhel"/>
                <w:sz w:val="24"/>
                <w:rtl/>
              </w:rPr>
            </w:pPr>
            <w:r>
              <w:rPr>
                <w:sz w:val="24"/>
                <w:rtl/>
              </w:rPr>
              <w:t>ענשים</w:t>
            </w:r>
          </w:p>
        </w:tc>
        <w:tc>
          <w:tcPr>
            <w:tcW w:w="567" w:type="dxa"/>
          </w:tcPr>
          <w:p w14:paraId="48315977" w14:textId="77777777" w:rsidR="00CA3AAF" w:rsidRPr="00CA3AAF" w:rsidRDefault="00CA3AAF" w:rsidP="00CA3AAF">
            <w:pPr>
              <w:spacing w:line="240" w:lineRule="auto"/>
              <w:jc w:val="left"/>
              <w:rPr>
                <w:rStyle w:val="Hyperlink"/>
                <w:rtl/>
              </w:rPr>
            </w:pPr>
            <w:hyperlink w:anchor="Seif6" w:tooltip="ענשים" w:history="1">
              <w:r w:rsidRPr="00CA3AAF">
                <w:rPr>
                  <w:rStyle w:val="Hyperlink"/>
                </w:rPr>
                <w:t>Go</w:t>
              </w:r>
            </w:hyperlink>
          </w:p>
        </w:tc>
        <w:tc>
          <w:tcPr>
            <w:tcW w:w="850" w:type="dxa"/>
          </w:tcPr>
          <w:p w14:paraId="2841F66F" w14:textId="77777777" w:rsidR="00CA3AAF" w:rsidRPr="00CA3AAF" w:rsidRDefault="00CA3AAF" w:rsidP="00CA3AA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A3AAF" w:rsidRPr="00CA3AAF" w14:paraId="322D71E5" w14:textId="77777777">
        <w:tblPrEx>
          <w:tblCellMar>
            <w:top w:w="0" w:type="dxa"/>
            <w:bottom w:w="0" w:type="dxa"/>
          </w:tblCellMar>
        </w:tblPrEx>
        <w:tc>
          <w:tcPr>
            <w:tcW w:w="1247" w:type="dxa"/>
          </w:tcPr>
          <w:p w14:paraId="2C09C0E8" w14:textId="77777777" w:rsidR="00CA3AAF" w:rsidRPr="00CA3AAF" w:rsidRDefault="00CA3AAF" w:rsidP="00CA3AAF">
            <w:pPr>
              <w:spacing w:line="240" w:lineRule="auto"/>
              <w:jc w:val="left"/>
              <w:rPr>
                <w:rFonts w:cs="Frankruhel"/>
                <w:sz w:val="24"/>
                <w:rtl/>
              </w:rPr>
            </w:pPr>
            <w:r>
              <w:rPr>
                <w:sz w:val="24"/>
                <w:rtl/>
              </w:rPr>
              <w:t xml:space="preserve">סעיף 8 </w:t>
            </w:r>
          </w:p>
        </w:tc>
        <w:tc>
          <w:tcPr>
            <w:tcW w:w="5669" w:type="dxa"/>
          </w:tcPr>
          <w:p w14:paraId="0D3A5B0D" w14:textId="77777777" w:rsidR="00CA3AAF" w:rsidRPr="00CA3AAF" w:rsidRDefault="00CA3AAF" w:rsidP="00CA3AAF">
            <w:pPr>
              <w:spacing w:line="240" w:lineRule="auto"/>
              <w:jc w:val="left"/>
              <w:rPr>
                <w:rFonts w:cs="Frankruhel"/>
                <w:sz w:val="24"/>
                <w:rtl/>
              </w:rPr>
            </w:pPr>
            <w:r>
              <w:rPr>
                <w:sz w:val="24"/>
                <w:rtl/>
              </w:rPr>
              <w:t>ראיות</w:t>
            </w:r>
          </w:p>
        </w:tc>
        <w:tc>
          <w:tcPr>
            <w:tcW w:w="567" w:type="dxa"/>
          </w:tcPr>
          <w:p w14:paraId="12C3C23D" w14:textId="77777777" w:rsidR="00CA3AAF" w:rsidRPr="00CA3AAF" w:rsidRDefault="00CA3AAF" w:rsidP="00CA3AAF">
            <w:pPr>
              <w:spacing w:line="240" w:lineRule="auto"/>
              <w:jc w:val="left"/>
              <w:rPr>
                <w:rStyle w:val="Hyperlink"/>
                <w:rtl/>
              </w:rPr>
            </w:pPr>
            <w:hyperlink w:anchor="Seif7" w:tooltip="ראיות" w:history="1">
              <w:r w:rsidRPr="00CA3AAF">
                <w:rPr>
                  <w:rStyle w:val="Hyperlink"/>
                </w:rPr>
                <w:t>Go</w:t>
              </w:r>
            </w:hyperlink>
          </w:p>
        </w:tc>
        <w:tc>
          <w:tcPr>
            <w:tcW w:w="850" w:type="dxa"/>
          </w:tcPr>
          <w:p w14:paraId="7AFF60B1" w14:textId="77777777" w:rsidR="00CA3AAF" w:rsidRPr="00CA3AAF" w:rsidRDefault="00CA3AAF" w:rsidP="00CA3AA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A3AAF" w:rsidRPr="00CA3AAF" w14:paraId="18B12795" w14:textId="77777777">
        <w:tblPrEx>
          <w:tblCellMar>
            <w:top w:w="0" w:type="dxa"/>
            <w:bottom w:w="0" w:type="dxa"/>
          </w:tblCellMar>
        </w:tblPrEx>
        <w:tc>
          <w:tcPr>
            <w:tcW w:w="1247" w:type="dxa"/>
          </w:tcPr>
          <w:p w14:paraId="147720F5" w14:textId="77777777" w:rsidR="00CA3AAF" w:rsidRPr="00CA3AAF" w:rsidRDefault="00CA3AAF" w:rsidP="00CA3AAF">
            <w:pPr>
              <w:spacing w:line="240" w:lineRule="auto"/>
              <w:jc w:val="left"/>
              <w:rPr>
                <w:rFonts w:cs="Frankruhel"/>
                <w:sz w:val="24"/>
                <w:rtl/>
              </w:rPr>
            </w:pPr>
            <w:r>
              <w:rPr>
                <w:sz w:val="24"/>
                <w:rtl/>
              </w:rPr>
              <w:t xml:space="preserve">סעיף 9 </w:t>
            </w:r>
          </w:p>
        </w:tc>
        <w:tc>
          <w:tcPr>
            <w:tcW w:w="5669" w:type="dxa"/>
          </w:tcPr>
          <w:p w14:paraId="39380469" w14:textId="77777777" w:rsidR="00CA3AAF" w:rsidRPr="00CA3AAF" w:rsidRDefault="00CA3AAF" w:rsidP="00CA3AAF">
            <w:pPr>
              <w:spacing w:line="240" w:lineRule="auto"/>
              <w:jc w:val="left"/>
              <w:rPr>
                <w:rFonts w:cs="Frankruhel"/>
                <w:sz w:val="24"/>
                <w:rtl/>
              </w:rPr>
            </w:pPr>
            <w:r>
              <w:rPr>
                <w:sz w:val="24"/>
                <w:rtl/>
              </w:rPr>
              <w:t>ביטולים</w:t>
            </w:r>
          </w:p>
        </w:tc>
        <w:tc>
          <w:tcPr>
            <w:tcW w:w="567" w:type="dxa"/>
          </w:tcPr>
          <w:p w14:paraId="350E0CD5" w14:textId="77777777" w:rsidR="00CA3AAF" w:rsidRPr="00CA3AAF" w:rsidRDefault="00CA3AAF" w:rsidP="00CA3AAF">
            <w:pPr>
              <w:spacing w:line="240" w:lineRule="auto"/>
              <w:jc w:val="left"/>
              <w:rPr>
                <w:rStyle w:val="Hyperlink"/>
                <w:rtl/>
              </w:rPr>
            </w:pPr>
            <w:hyperlink w:anchor="Seif8" w:tooltip="ביטולים" w:history="1">
              <w:r w:rsidRPr="00CA3AAF">
                <w:rPr>
                  <w:rStyle w:val="Hyperlink"/>
                </w:rPr>
                <w:t>Go</w:t>
              </w:r>
            </w:hyperlink>
          </w:p>
        </w:tc>
        <w:tc>
          <w:tcPr>
            <w:tcW w:w="850" w:type="dxa"/>
          </w:tcPr>
          <w:p w14:paraId="770F154D" w14:textId="77777777" w:rsidR="00CA3AAF" w:rsidRPr="00CA3AAF" w:rsidRDefault="00CA3AAF" w:rsidP="00CA3AA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A3AAF" w:rsidRPr="00CA3AAF" w14:paraId="0E232566" w14:textId="77777777">
        <w:tblPrEx>
          <w:tblCellMar>
            <w:top w:w="0" w:type="dxa"/>
            <w:bottom w:w="0" w:type="dxa"/>
          </w:tblCellMar>
        </w:tblPrEx>
        <w:tc>
          <w:tcPr>
            <w:tcW w:w="1247" w:type="dxa"/>
          </w:tcPr>
          <w:p w14:paraId="5F48354D" w14:textId="77777777" w:rsidR="00CA3AAF" w:rsidRPr="00CA3AAF" w:rsidRDefault="00CA3AAF" w:rsidP="00CA3AAF">
            <w:pPr>
              <w:spacing w:line="240" w:lineRule="auto"/>
              <w:jc w:val="left"/>
              <w:rPr>
                <w:rFonts w:cs="Frankruhel"/>
                <w:sz w:val="24"/>
                <w:rtl/>
              </w:rPr>
            </w:pPr>
            <w:r>
              <w:rPr>
                <w:sz w:val="24"/>
                <w:rtl/>
              </w:rPr>
              <w:t xml:space="preserve">סעיף 10 </w:t>
            </w:r>
          </w:p>
        </w:tc>
        <w:tc>
          <w:tcPr>
            <w:tcW w:w="5669" w:type="dxa"/>
          </w:tcPr>
          <w:p w14:paraId="7031B152" w14:textId="77777777" w:rsidR="00CA3AAF" w:rsidRPr="00CA3AAF" w:rsidRDefault="00CA3AAF" w:rsidP="00CA3AAF">
            <w:pPr>
              <w:spacing w:line="240" w:lineRule="auto"/>
              <w:jc w:val="left"/>
              <w:rPr>
                <w:rFonts w:cs="Frankruhel"/>
                <w:sz w:val="24"/>
                <w:rtl/>
              </w:rPr>
            </w:pPr>
            <w:r>
              <w:rPr>
                <w:sz w:val="24"/>
                <w:rtl/>
              </w:rPr>
              <w:t>הוראות מעבר</w:t>
            </w:r>
          </w:p>
        </w:tc>
        <w:tc>
          <w:tcPr>
            <w:tcW w:w="567" w:type="dxa"/>
          </w:tcPr>
          <w:p w14:paraId="3D6C9BA3" w14:textId="77777777" w:rsidR="00CA3AAF" w:rsidRPr="00CA3AAF" w:rsidRDefault="00CA3AAF" w:rsidP="00CA3AAF">
            <w:pPr>
              <w:spacing w:line="240" w:lineRule="auto"/>
              <w:jc w:val="left"/>
              <w:rPr>
                <w:rStyle w:val="Hyperlink"/>
                <w:rtl/>
              </w:rPr>
            </w:pPr>
            <w:hyperlink w:anchor="Seif9" w:tooltip="הוראות מעבר" w:history="1">
              <w:r w:rsidRPr="00CA3AAF">
                <w:rPr>
                  <w:rStyle w:val="Hyperlink"/>
                </w:rPr>
                <w:t>Go</w:t>
              </w:r>
            </w:hyperlink>
          </w:p>
        </w:tc>
        <w:tc>
          <w:tcPr>
            <w:tcW w:w="850" w:type="dxa"/>
          </w:tcPr>
          <w:p w14:paraId="0A9B9801" w14:textId="77777777" w:rsidR="00CA3AAF" w:rsidRPr="00CA3AAF" w:rsidRDefault="00CA3AAF" w:rsidP="00CA3AA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A3AAF" w:rsidRPr="00CA3AAF" w14:paraId="18DE676A" w14:textId="77777777">
        <w:tblPrEx>
          <w:tblCellMar>
            <w:top w:w="0" w:type="dxa"/>
            <w:bottom w:w="0" w:type="dxa"/>
          </w:tblCellMar>
        </w:tblPrEx>
        <w:tc>
          <w:tcPr>
            <w:tcW w:w="1247" w:type="dxa"/>
          </w:tcPr>
          <w:p w14:paraId="755E7505" w14:textId="77777777" w:rsidR="00CA3AAF" w:rsidRPr="00CA3AAF" w:rsidRDefault="00CA3AAF" w:rsidP="00CA3AAF">
            <w:pPr>
              <w:spacing w:line="240" w:lineRule="auto"/>
              <w:jc w:val="left"/>
              <w:rPr>
                <w:rFonts w:cs="Frankruhel"/>
                <w:sz w:val="24"/>
                <w:rtl/>
              </w:rPr>
            </w:pPr>
            <w:r>
              <w:rPr>
                <w:sz w:val="24"/>
                <w:rtl/>
              </w:rPr>
              <w:t xml:space="preserve">סעיף 11 </w:t>
            </w:r>
          </w:p>
        </w:tc>
        <w:tc>
          <w:tcPr>
            <w:tcW w:w="5669" w:type="dxa"/>
          </w:tcPr>
          <w:p w14:paraId="43BC3F25" w14:textId="77777777" w:rsidR="00CA3AAF" w:rsidRPr="00CA3AAF" w:rsidRDefault="00CA3AAF" w:rsidP="00CA3AAF">
            <w:pPr>
              <w:spacing w:line="240" w:lineRule="auto"/>
              <w:jc w:val="left"/>
              <w:rPr>
                <w:rFonts w:cs="Frankruhel"/>
                <w:sz w:val="24"/>
                <w:rtl/>
              </w:rPr>
            </w:pPr>
            <w:r>
              <w:rPr>
                <w:sz w:val="24"/>
                <w:rtl/>
              </w:rPr>
              <w:t>תחילה</w:t>
            </w:r>
          </w:p>
        </w:tc>
        <w:tc>
          <w:tcPr>
            <w:tcW w:w="567" w:type="dxa"/>
          </w:tcPr>
          <w:p w14:paraId="27CF51E0" w14:textId="77777777" w:rsidR="00CA3AAF" w:rsidRPr="00CA3AAF" w:rsidRDefault="00CA3AAF" w:rsidP="00CA3AAF">
            <w:pPr>
              <w:spacing w:line="240" w:lineRule="auto"/>
              <w:jc w:val="left"/>
              <w:rPr>
                <w:rStyle w:val="Hyperlink"/>
                <w:rtl/>
              </w:rPr>
            </w:pPr>
            <w:hyperlink w:anchor="Seif10" w:tooltip="תחילה" w:history="1">
              <w:r w:rsidRPr="00CA3AAF">
                <w:rPr>
                  <w:rStyle w:val="Hyperlink"/>
                </w:rPr>
                <w:t>Go</w:t>
              </w:r>
            </w:hyperlink>
          </w:p>
        </w:tc>
        <w:tc>
          <w:tcPr>
            <w:tcW w:w="850" w:type="dxa"/>
          </w:tcPr>
          <w:p w14:paraId="5784B346" w14:textId="77777777" w:rsidR="00CA3AAF" w:rsidRPr="00CA3AAF" w:rsidRDefault="00CA3AAF" w:rsidP="00CA3AA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2731FEF6" w14:textId="77777777" w:rsidR="00E54625" w:rsidRDefault="00E54625">
      <w:pPr>
        <w:pStyle w:val="big-header"/>
        <w:ind w:left="0" w:right="1134"/>
        <w:rPr>
          <w:rFonts w:cs="FrankRuehl"/>
          <w:sz w:val="32"/>
          <w:rtl/>
        </w:rPr>
      </w:pPr>
    </w:p>
    <w:p w14:paraId="440EF8B6" w14:textId="77777777" w:rsidR="00E54625" w:rsidRDefault="00E54625" w:rsidP="00EB2B83">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הריבית, תשי"ז-1957</w:t>
      </w:r>
      <w:r>
        <w:rPr>
          <w:rStyle w:val="default"/>
          <w:rtl/>
        </w:rPr>
        <w:footnoteReference w:customMarkFollows="1" w:id="2"/>
        <w:t>*</w:t>
      </w:r>
    </w:p>
    <w:p w14:paraId="0D6833B0" w14:textId="77777777" w:rsidR="00E54625" w:rsidRDefault="00E54625">
      <w:pPr>
        <w:pStyle w:val="P00"/>
        <w:spacing w:before="72"/>
        <w:ind w:left="0" w:right="1134"/>
        <w:rPr>
          <w:rStyle w:val="default"/>
          <w:rFonts w:cs="FrankRuehl" w:hint="cs"/>
          <w:rtl/>
        </w:rPr>
      </w:pPr>
      <w:bookmarkStart w:id="0" w:name="Seif1"/>
      <w:bookmarkEnd w:id="0"/>
      <w:r>
        <w:rPr>
          <w:lang w:val="he-IL"/>
        </w:rPr>
        <w:pict w14:anchorId="5479A21C">
          <v:rect id="_x0000_s1026" style="position:absolute;left:0;text-align:left;margin-left:464.5pt;margin-top:8.05pt;width:75.05pt;height:10pt;z-index:251651584" o:allowincell="f" filled="f" stroked="f" strokecolor="lime" strokeweight=".25pt">
            <v:textbox inset="0,0,0,0">
              <w:txbxContent>
                <w:p w14:paraId="227C0097" w14:textId="77777777" w:rsidR="00E54625" w:rsidRDefault="00E54625">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sidR="00997E1D">
        <w:rPr>
          <w:rStyle w:val="default"/>
          <w:rFonts w:cs="FrankRuehl" w:hint="cs"/>
          <w:rtl/>
        </w:rPr>
        <w:t xml:space="preserve">וק זה </w:t>
      </w:r>
      <w:r w:rsidR="00997E1D">
        <w:rPr>
          <w:rStyle w:val="default"/>
          <w:rFonts w:cs="FrankRuehl"/>
          <w:rtl/>
        </w:rPr>
        <w:t>–</w:t>
      </w:r>
    </w:p>
    <w:p w14:paraId="7193AB0B" w14:textId="77777777" w:rsidR="00E54625" w:rsidRDefault="00E54625">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ילווה" </w:t>
      </w:r>
      <w:r w:rsidR="00997E1D">
        <w:rPr>
          <w:rStyle w:val="default"/>
          <w:rFonts w:cs="FrankRuehl"/>
          <w:rtl/>
        </w:rPr>
        <w:t>–</w:t>
      </w:r>
      <w:r>
        <w:rPr>
          <w:rStyle w:val="default"/>
          <w:rFonts w:cs="FrankRuehl" w:hint="cs"/>
          <w:rtl/>
        </w:rPr>
        <w:t xml:space="preserve"> כל עסקת אשראי, לרבות נכיון שטר והעברת חוב על פי שטר בדרך אחרת;</w:t>
      </w:r>
    </w:p>
    <w:p w14:paraId="4915C978" w14:textId="77777777" w:rsidR="00E54625" w:rsidRDefault="00E54625">
      <w:pPr>
        <w:pStyle w:val="P00"/>
        <w:spacing w:before="72"/>
        <w:ind w:left="0" w:right="1134"/>
        <w:rPr>
          <w:rStyle w:val="default"/>
          <w:rFonts w:cs="FrankRuehl" w:hint="cs"/>
          <w:rtl/>
        </w:rPr>
      </w:pPr>
      <w:r>
        <w:rPr>
          <w:lang w:val="he-IL"/>
        </w:rPr>
        <w:pict w14:anchorId="594CE1E3">
          <v:rect id="_x0000_s1027" style="position:absolute;left:0;text-align:left;margin-left:464.5pt;margin-top:8.05pt;width:75.05pt;height:20pt;z-index:251652608" o:allowincell="f" filled="f" stroked="f" strokecolor="lime" strokeweight=".25pt">
            <v:textbox inset="0,0,0,0">
              <w:txbxContent>
                <w:p w14:paraId="59915B33" w14:textId="77777777" w:rsidR="00E54625" w:rsidRDefault="00E54625">
                  <w:pPr>
                    <w:spacing w:line="160" w:lineRule="exact"/>
                    <w:jc w:val="left"/>
                    <w:rPr>
                      <w:rFonts w:cs="Miriam"/>
                      <w:noProof/>
                      <w:sz w:val="18"/>
                      <w:szCs w:val="18"/>
                      <w:rtl/>
                    </w:rPr>
                  </w:pPr>
                  <w:r>
                    <w:rPr>
                      <w:rFonts w:cs="Miriam" w:hint="cs"/>
                      <w:sz w:val="18"/>
                      <w:szCs w:val="18"/>
                      <w:rtl/>
                    </w:rPr>
                    <w:t>(תיקון מס' 3)</w:t>
                  </w:r>
                </w:p>
                <w:p w14:paraId="38648DD1" w14:textId="77777777" w:rsidR="00E54625" w:rsidRDefault="00E54625">
                  <w:pPr>
                    <w:spacing w:line="160" w:lineRule="exact"/>
                    <w:jc w:val="left"/>
                    <w:rPr>
                      <w:rFonts w:cs="Miriam"/>
                      <w:noProof/>
                      <w:sz w:val="18"/>
                      <w:szCs w:val="18"/>
                      <w:rtl/>
                    </w:rPr>
                  </w:pPr>
                  <w:r>
                    <w:rPr>
                      <w:rFonts w:cs="Miriam"/>
                      <w:sz w:val="18"/>
                      <w:szCs w:val="18"/>
                      <w:rtl/>
                    </w:rPr>
                    <w:t>תש</w:t>
                  </w:r>
                  <w:r>
                    <w:rPr>
                      <w:rFonts w:cs="Miriam" w:hint="cs"/>
                      <w:sz w:val="18"/>
                      <w:szCs w:val="18"/>
                      <w:rtl/>
                    </w:rPr>
                    <w:t>נ"ב-1992</w:t>
                  </w:r>
                </w:p>
              </w:txbxContent>
            </v:textbox>
            <w10:anchorlock/>
          </v:rect>
        </w:pict>
      </w:r>
      <w:r>
        <w:rPr>
          <w:rFonts w:cs="FrankRuehl"/>
          <w:sz w:val="26"/>
          <w:rtl/>
        </w:rPr>
        <w:tab/>
      </w:r>
      <w:r>
        <w:rPr>
          <w:rStyle w:val="default"/>
          <w:rFonts w:cs="FrankRuehl"/>
          <w:rtl/>
        </w:rPr>
        <w:t>"ר</w:t>
      </w:r>
      <w:r>
        <w:rPr>
          <w:rStyle w:val="default"/>
          <w:rFonts w:cs="FrankRuehl" w:hint="cs"/>
          <w:rtl/>
        </w:rPr>
        <w:t xml:space="preserve">יבית" </w:t>
      </w:r>
      <w:r w:rsidR="00997E1D">
        <w:rPr>
          <w:rStyle w:val="default"/>
          <w:rFonts w:cs="FrankRuehl"/>
          <w:rtl/>
        </w:rPr>
        <w:t>–</w:t>
      </w:r>
      <w:r>
        <w:rPr>
          <w:rStyle w:val="default"/>
          <w:rFonts w:cs="FrankRuehl" w:hint="cs"/>
          <w:rtl/>
        </w:rPr>
        <w:t xml:space="preserve"> כל תמורה הניתנת בקשר עם מילווה ויש בה משום תוספת לקרן, לרבות דמי עמילות ודמי נכיון המשתלמים כאמור, בין שנקראים ב</w:t>
      </w:r>
      <w:r>
        <w:rPr>
          <w:rStyle w:val="default"/>
          <w:rFonts w:cs="FrankRuehl"/>
          <w:rtl/>
        </w:rPr>
        <w:t>שם</w:t>
      </w:r>
      <w:r>
        <w:rPr>
          <w:rStyle w:val="default"/>
          <w:rFonts w:cs="FrankRuehl" w:hint="cs"/>
          <w:rtl/>
        </w:rPr>
        <w:t xml:space="preserve"> ריבית ובין שנקראים בשם אחר, למעט כל סכום המתווסף לקרן עקב תנאי הצמדה לשער החליפין של המטבע הישראלי, למדד המחירים לצרכן או למדד אחר שמפרסמת הלשכה המרכזית לסטטיסטיקה;</w:t>
      </w:r>
    </w:p>
    <w:p w14:paraId="63DEDFD3" w14:textId="77777777" w:rsidR="00E54625" w:rsidRPr="00997E1D" w:rsidRDefault="00E54625">
      <w:pPr>
        <w:pStyle w:val="P00"/>
        <w:spacing w:before="0"/>
        <w:ind w:left="0" w:right="1134"/>
        <w:rPr>
          <w:rStyle w:val="default"/>
          <w:rFonts w:cs="FrankRuehl" w:hint="cs"/>
          <w:vanish/>
          <w:color w:val="FF0000"/>
          <w:sz w:val="20"/>
          <w:szCs w:val="20"/>
          <w:shd w:val="clear" w:color="auto" w:fill="FFFF99"/>
          <w:rtl/>
        </w:rPr>
      </w:pPr>
      <w:bookmarkStart w:id="1" w:name="Rov13"/>
      <w:r w:rsidRPr="00997E1D">
        <w:rPr>
          <w:rStyle w:val="default"/>
          <w:rFonts w:cs="FrankRuehl" w:hint="cs"/>
          <w:vanish/>
          <w:color w:val="FF0000"/>
          <w:sz w:val="20"/>
          <w:szCs w:val="20"/>
          <w:shd w:val="clear" w:color="auto" w:fill="FFFF99"/>
          <w:rtl/>
        </w:rPr>
        <w:t>מיום 6.3.1992</w:t>
      </w:r>
    </w:p>
    <w:p w14:paraId="783D9CAE" w14:textId="77777777" w:rsidR="00E54625" w:rsidRPr="00997E1D" w:rsidRDefault="00E54625">
      <w:pPr>
        <w:pStyle w:val="P00"/>
        <w:spacing w:before="0"/>
        <w:ind w:left="0" w:right="1134"/>
        <w:rPr>
          <w:rStyle w:val="default"/>
          <w:rFonts w:cs="FrankRuehl" w:hint="cs"/>
          <w:b/>
          <w:bCs/>
          <w:vanish/>
          <w:sz w:val="20"/>
          <w:szCs w:val="20"/>
          <w:shd w:val="clear" w:color="auto" w:fill="FFFF99"/>
          <w:rtl/>
        </w:rPr>
      </w:pPr>
      <w:r w:rsidRPr="00997E1D">
        <w:rPr>
          <w:rStyle w:val="default"/>
          <w:rFonts w:cs="FrankRuehl" w:hint="cs"/>
          <w:b/>
          <w:bCs/>
          <w:vanish/>
          <w:sz w:val="20"/>
          <w:szCs w:val="20"/>
          <w:shd w:val="clear" w:color="auto" w:fill="FFFF99"/>
          <w:rtl/>
        </w:rPr>
        <w:t>תיקון מס' 3</w:t>
      </w:r>
    </w:p>
    <w:p w14:paraId="6EB0C927" w14:textId="77777777" w:rsidR="00E54625" w:rsidRPr="00997E1D" w:rsidRDefault="00E54625">
      <w:pPr>
        <w:pStyle w:val="P00"/>
        <w:spacing w:before="0"/>
        <w:ind w:left="0" w:right="1134"/>
        <w:rPr>
          <w:rStyle w:val="default"/>
          <w:rFonts w:cs="FrankRuehl" w:hint="cs"/>
          <w:vanish/>
          <w:sz w:val="20"/>
          <w:szCs w:val="20"/>
          <w:shd w:val="clear" w:color="auto" w:fill="FFFF99"/>
          <w:rtl/>
        </w:rPr>
      </w:pPr>
      <w:hyperlink r:id="rId6" w:history="1">
        <w:r w:rsidRPr="00997E1D">
          <w:rPr>
            <w:rStyle w:val="Hyperlink"/>
            <w:rFonts w:cs="FrankRuehl" w:hint="cs"/>
            <w:vanish/>
            <w:szCs w:val="20"/>
            <w:shd w:val="clear" w:color="auto" w:fill="FFFF99"/>
            <w:rtl/>
          </w:rPr>
          <w:t>ס"ח תשנ"ב מס' 1386</w:t>
        </w:r>
      </w:hyperlink>
      <w:r w:rsidRPr="00997E1D">
        <w:rPr>
          <w:rStyle w:val="default"/>
          <w:rFonts w:cs="FrankRuehl" w:hint="cs"/>
          <w:vanish/>
          <w:sz w:val="20"/>
          <w:szCs w:val="20"/>
          <w:shd w:val="clear" w:color="auto" w:fill="FFFF99"/>
          <w:rtl/>
        </w:rPr>
        <w:t xml:space="preserve"> מיום 6.3.1992 עמ' 112 (</w:t>
      </w:r>
      <w:hyperlink r:id="rId7" w:history="1">
        <w:r w:rsidRPr="00997E1D">
          <w:rPr>
            <w:rStyle w:val="Hyperlink"/>
            <w:rFonts w:cs="FrankRuehl" w:hint="cs"/>
            <w:vanish/>
            <w:szCs w:val="20"/>
            <w:shd w:val="clear" w:color="auto" w:fill="FFFF99"/>
            <w:rtl/>
          </w:rPr>
          <w:t>ה"ח 2093</w:t>
        </w:r>
      </w:hyperlink>
      <w:r w:rsidRPr="00997E1D">
        <w:rPr>
          <w:rStyle w:val="default"/>
          <w:rFonts w:cs="FrankRuehl" w:hint="cs"/>
          <w:vanish/>
          <w:sz w:val="20"/>
          <w:szCs w:val="20"/>
          <w:shd w:val="clear" w:color="auto" w:fill="FFFF99"/>
          <w:rtl/>
        </w:rPr>
        <w:t>)</w:t>
      </w:r>
    </w:p>
    <w:p w14:paraId="0F21C672" w14:textId="77777777" w:rsidR="00E54625" w:rsidRDefault="00E54625">
      <w:pPr>
        <w:pStyle w:val="P00"/>
        <w:ind w:left="0" w:right="1134"/>
        <w:rPr>
          <w:rStyle w:val="default"/>
          <w:rFonts w:cs="FrankRuehl" w:hint="cs"/>
          <w:sz w:val="2"/>
          <w:szCs w:val="2"/>
          <w:rtl/>
        </w:rPr>
      </w:pPr>
      <w:r w:rsidRPr="00997E1D">
        <w:rPr>
          <w:rStyle w:val="default"/>
          <w:rFonts w:cs="FrankRuehl" w:hint="cs"/>
          <w:vanish/>
          <w:sz w:val="22"/>
          <w:szCs w:val="22"/>
          <w:shd w:val="clear" w:color="auto" w:fill="FFFF99"/>
          <w:rtl/>
        </w:rPr>
        <w:tab/>
      </w:r>
      <w:r w:rsidRPr="00997E1D">
        <w:rPr>
          <w:rStyle w:val="default"/>
          <w:rFonts w:cs="FrankRuehl"/>
          <w:vanish/>
          <w:sz w:val="22"/>
          <w:szCs w:val="22"/>
          <w:shd w:val="clear" w:color="auto" w:fill="FFFF99"/>
          <w:rtl/>
        </w:rPr>
        <w:t>"ר</w:t>
      </w:r>
      <w:r w:rsidRPr="00997E1D">
        <w:rPr>
          <w:rStyle w:val="default"/>
          <w:rFonts w:cs="FrankRuehl" w:hint="cs"/>
          <w:vanish/>
          <w:sz w:val="22"/>
          <w:szCs w:val="22"/>
          <w:shd w:val="clear" w:color="auto" w:fill="FFFF99"/>
          <w:rtl/>
        </w:rPr>
        <w:t xml:space="preserve">יבית" </w:t>
      </w:r>
      <w:r w:rsidR="00997E1D" w:rsidRPr="00997E1D">
        <w:rPr>
          <w:rStyle w:val="default"/>
          <w:rFonts w:cs="FrankRuehl"/>
          <w:vanish/>
          <w:sz w:val="22"/>
          <w:szCs w:val="22"/>
          <w:shd w:val="clear" w:color="auto" w:fill="FFFF99"/>
          <w:rtl/>
        </w:rPr>
        <w:t>–</w:t>
      </w:r>
      <w:r w:rsidRPr="00997E1D">
        <w:rPr>
          <w:rStyle w:val="default"/>
          <w:rFonts w:cs="FrankRuehl" w:hint="cs"/>
          <w:vanish/>
          <w:sz w:val="22"/>
          <w:szCs w:val="22"/>
          <w:shd w:val="clear" w:color="auto" w:fill="FFFF99"/>
          <w:rtl/>
        </w:rPr>
        <w:t xml:space="preserve"> כל תמורה הניתנת בקשר עם מילווה ויש בה משום תוספת לקרן, לרבות דמי עמילות ודמי נכיון המשתלמים כאמור, בין שנקראים ב</w:t>
      </w:r>
      <w:r w:rsidRPr="00997E1D">
        <w:rPr>
          <w:rStyle w:val="default"/>
          <w:rFonts w:cs="FrankRuehl"/>
          <w:vanish/>
          <w:sz w:val="22"/>
          <w:szCs w:val="22"/>
          <w:shd w:val="clear" w:color="auto" w:fill="FFFF99"/>
          <w:rtl/>
        </w:rPr>
        <w:t>שם</w:t>
      </w:r>
      <w:r w:rsidRPr="00997E1D">
        <w:rPr>
          <w:rStyle w:val="default"/>
          <w:rFonts w:cs="FrankRuehl" w:hint="cs"/>
          <w:vanish/>
          <w:sz w:val="22"/>
          <w:szCs w:val="22"/>
          <w:shd w:val="clear" w:color="auto" w:fill="FFFF99"/>
          <w:rtl/>
        </w:rPr>
        <w:t xml:space="preserve"> ריבית ובין שנקראים בשם אחר</w:t>
      </w:r>
      <w:r w:rsidRPr="00997E1D">
        <w:rPr>
          <w:rStyle w:val="default"/>
          <w:rFonts w:cs="FrankRuehl" w:hint="cs"/>
          <w:vanish/>
          <w:sz w:val="22"/>
          <w:szCs w:val="22"/>
          <w:u w:val="single"/>
          <w:shd w:val="clear" w:color="auto" w:fill="FFFF99"/>
          <w:rtl/>
        </w:rPr>
        <w:t>, למעט כל סכום המתווסף לקרן עקב תנאי הצמדה לשער החליפין של המטבע הישראלי, למדד המחירים לצרכן או למדד אחר שמפרסמת הלשכה המרכזית לסטטיסטיקה</w:t>
      </w:r>
      <w:r w:rsidRPr="00997E1D">
        <w:rPr>
          <w:rStyle w:val="default"/>
          <w:rFonts w:cs="FrankRuehl" w:hint="cs"/>
          <w:vanish/>
          <w:sz w:val="22"/>
          <w:szCs w:val="22"/>
          <w:shd w:val="clear" w:color="auto" w:fill="FFFF99"/>
          <w:rtl/>
        </w:rPr>
        <w:t>;</w:t>
      </w:r>
      <w:bookmarkEnd w:id="1"/>
    </w:p>
    <w:p w14:paraId="1DC6BED6" w14:textId="77777777" w:rsidR="00E54625" w:rsidRDefault="00E54625">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יבית מופרזת" </w:t>
      </w:r>
      <w:r w:rsidR="00997E1D">
        <w:rPr>
          <w:rStyle w:val="default"/>
          <w:rFonts w:cs="FrankRuehl"/>
          <w:rtl/>
        </w:rPr>
        <w:t>–</w:t>
      </w:r>
      <w:r>
        <w:rPr>
          <w:rStyle w:val="default"/>
          <w:rFonts w:cs="FrankRuehl" w:hint="cs"/>
          <w:rtl/>
        </w:rPr>
        <w:t xml:space="preserve"> ריבית ששיעורה עולה על השי</w:t>
      </w:r>
      <w:r>
        <w:rPr>
          <w:rStyle w:val="default"/>
          <w:rFonts w:cs="FrankRuehl"/>
          <w:rtl/>
        </w:rPr>
        <w:t>ע</w:t>
      </w:r>
      <w:r>
        <w:rPr>
          <w:rStyle w:val="default"/>
          <w:rFonts w:cs="FrankRuehl" w:hint="cs"/>
          <w:rtl/>
        </w:rPr>
        <w:t>ור המכסימלי שנקבע לפי סעיף 3 של חוק זה או סע</w:t>
      </w:r>
      <w:r>
        <w:rPr>
          <w:rStyle w:val="default"/>
          <w:rFonts w:cs="FrankRuehl"/>
          <w:rtl/>
        </w:rPr>
        <w:t>יף</w:t>
      </w:r>
      <w:r>
        <w:rPr>
          <w:rStyle w:val="default"/>
          <w:rFonts w:cs="FrankRuehl" w:hint="cs"/>
          <w:rtl/>
        </w:rPr>
        <w:t xml:space="preserve"> 56 לחוק בנק ישראל, תשי"ד-1954 (להלן חוק הבנק);</w:t>
      </w:r>
    </w:p>
    <w:p w14:paraId="6C93CCCA" w14:textId="77777777" w:rsidR="00E54625" w:rsidRDefault="00E5462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ית משפט" </w:t>
      </w:r>
      <w:r w:rsidR="00997E1D">
        <w:rPr>
          <w:rStyle w:val="default"/>
          <w:rFonts w:cs="FrankRuehl"/>
          <w:rtl/>
        </w:rPr>
        <w:t>–</w:t>
      </w:r>
      <w:r>
        <w:rPr>
          <w:rStyle w:val="default"/>
          <w:rFonts w:cs="FrankRuehl" w:hint="cs"/>
          <w:rtl/>
        </w:rPr>
        <w:t xml:space="preserve"> לרבות בורר.</w:t>
      </w:r>
    </w:p>
    <w:p w14:paraId="7D24524C" w14:textId="77777777" w:rsidR="00E54625" w:rsidRDefault="00E54625">
      <w:pPr>
        <w:pStyle w:val="P00"/>
        <w:spacing w:before="72"/>
        <w:ind w:left="0" w:right="1134"/>
        <w:rPr>
          <w:rStyle w:val="default"/>
          <w:rFonts w:cs="FrankRuehl" w:hint="cs"/>
          <w:rtl/>
        </w:rPr>
      </w:pPr>
      <w:r>
        <w:rPr>
          <w:lang w:val="he-IL"/>
        </w:rPr>
        <w:pict w14:anchorId="7582B9DF">
          <v:rect id="_x0000_s1028" style="position:absolute;left:0;text-align:left;margin-left:464.5pt;margin-top:8.05pt;width:75.05pt;height:20pt;z-index:251653632" o:allowincell="f" filled="f" stroked="f" strokecolor="lime" strokeweight=".25pt">
            <v:textbox inset="0,0,0,0">
              <w:txbxContent>
                <w:p w14:paraId="3DEE6D06" w14:textId="77777777" w:rsidR="00E54625" w:rsidRDefault="00E54625">
                  <w:pPr>
                    <w:spacing w:line="160" w:lineRule="exact"/>
                    <w:jc w:val="left"/>
                    <w:rPr>
                      <w:rFonts w:cs="Miriam"/>
                      <w:noProof/>
                      <w:sz w:val="18"/>
                      <w:szCs w:val="18"/>
                      <w:rtl/>
                    </w:rPr>
                  </w:pPr>
                  <w:r>
                    <w:rPr>
                      <w:rFonts w:cs="Miriam" w:hint="cs"/>
                      <w:sz w:val="18"/>
                      <w:szCs w:val="18"/>
                      <w:rtl/>
                    </w:rPr>
                    <w:t>(תיקון מס' 3)</w:t>
                  </w:r>
                </w:p>
                <w:p w14:paraId="7ED94FA6" w14:textId="77777777" w:rsidR="00E54625" w:rsidRDefault="00E54625">
                  <w:pPr>
                    <w:spacing w:line="160" w:lineRule="exact"/>
                    <w:jc w:val="left"/>
                    <w:rPr>
                      <w:rFonts w:cs="Miriam"/>
                      <w:noProof/>
                      <w:sz w:val="18"/>
                      <w:szCs w:val="18"/>
                      <w:rtl/>
                    </w:rPr>
                  </w:pPr>
                  <w:r>
                    <w:rPr>
                      <w:rFonts w:cs="Miriam"/>
                      <w:sz w:val="18"/>
                      <w:szCs w:val="18"/>
                      <w:rtl/>
                    </w:rPr>
                    <w:t>תש</w:t>
                  </w:r>
                  <w:r>
                    <w:rPr>
                      <w:rFonts w:cs="Miriam" w:hint="cs"/>
                      <w:sz w:val="18"/>
                      <w:szCs w:val="18"/>
                      <w:rtl/>
                    </w:rPr>
                    <w:t>נ"ב-1992</w:t>
                  </w:r>
                </w:p>
              </w:txbxContent>
            </v:textbox>
            <w10:anchorlock/>
          </v:rect>
        </w:pict>
      </w:r>
      <w:r>
        <w:rPr>
          <w:rStyle w:val="big-number"/>
          <w:rFonts w:cs="Miriam"/>
          <w:rtl/>
        </w:rPr>
        <w:t>2.</w:t>
      </w:r>
      <w:r>
        <w:rPr>
          <w:rStyle w:val="big-number"/>
          <w:rFonts w:cs="Miriam"/>
          <w:rtl/>
        </w:rPr>
        <w:tab/>
      </w:r>
      <w:r>
        <w:rPr>
          <w:rStyle w:val="default"/>
          <w:rFonts w:cs="FrankRuehl"/>
          <w:rtl/>
        </w:rPr>
        <w:t>(ב</w:t>
      </w:r>
      <w:r>
        <w:rPr>
          <w:rStyle w:val="default"/>
          <w:rFonts w:cs="FrankRuehl" w:hint="cs"/>
          <w:rtl/>
        </w:rPr>
        <w:t>וטל).</w:t>
      </w:r>
    </w:p>
    <w:p w14:paraId="7576239E" w14:textId="77777777" w:rsidR="00E54625" w:rsidRPr="00997E1D" w:rsidRDefault="00E54625">
      <w:pPr>
        <w:pStyle w:val="P00"/>
        <w:spacing w:before="0"/>
        <w:ind w:left="0" w:right="1134"/>
        <w:rPr>
          <w:rStyle w:val="default"/>
          <w:rFonts w:cs="FrankRuehl" w:hint="cs"/>
          <w:vanish/>
          <w:color w:val="FF0000"/>
          <w:sz w:val="20"/>
          <w:szCs w:val="20"/>
          <w:shd w:val="clear" w:color="auto" w:fill="FFFF99"/>
          <w:rtl/>
        </w:rPr>
      </w:pPr>
      <w:bookmarkStart w:id="2" w:name="Rov14"/>
      <w:r w:rsidRPr="00997E1D">
        <w:rPr>
          <w:rStyle w:val="default"/>
          <w:rFonts w:cs="FrankRuehl" w:hint="cs"/>
          <w:vanish/>
          <w:color w:val="FF0000"/>
          <w:sz w:val="20"/>
          <w:szCs w:val="20"/>
          <w:shd w:val="clear" w:color="auto" w:fill="FFFF99"/>
          <w:rtl/>
        </w:rPr>
        <w:t>מיום 9.8.1989</w:t>
      </w:r>
    </w:p>
    <w:p w14:paraId="504167E6" w14:textId="77777777" w:rsidR="00E54625" w:rsidRPr="00997E1D" w:rsidRDefault="00E54625">
      <w:pPr>
        <w:pStyle w:val="P00"/>
        <w:spacing w:before="0"/>
        <w:ind w:left="0" w:right="1134"/>
        <w:rPr>
          <w:rStyle w:val="default"/>
          <w:rFonts w:cs="FrankRuehl" w:hint="cs"/>
          <w:b/>
          <w:bCs/>
          <w:vanish/>
          <w:sz w:val="20"/>
          <w:szCs w:val="20"/>
          <w:shd w:val="clear" w:color="auto" w:fill="FFFF99"/>
          <w:rtl/>
        </w:rPr>
      </w:pPr>
      <w:r w:rsidRPr="00997E1D">
        <w:rPr>
          <w:rStyle w:val="default"/>
          <w:rFonts w:cs="FrankRuehl" w:hint="cs"/>
          <w:b/>
          <w:bCs/>
          <w:vanish/>
          <w:sz w:val="20"/>
          <w:szCs w:val="20"/>
          <w:shd w:val="clear" w:color="auto" w:fill="FFFF99"/>
          <w:rtl/>
        </w:rPr>
        <w:t>תיקון מס' 2</w:t>
      </w:r>
    </w:p>
    <w:p w14:paraId="783BB400" w14:textId="77777777" w:rsidR="00E54625" w:rsidRPr="00997E1D" w:rsidRDefault="00E54625">
      <w:pPr>
        <w:pStyle w:val="P00"/>
        <w:spacing w:before="0"/>
        <w:ind w:left="0" w:right="1134"/>
        <w:rPr>
          <w:rStyle w:val="default"/>
          <w:rFonts w:cs="FrankRuehl" w:hint="cs"/>
          <w:vanish/>
          <w:sz w:val="20"/>
          <w:szCs w:val="20"/>
          <w:shd w:val="clear" w:color="auto" w:fill="FFFF99"/>
          <w:rtl/>
        </w:rPr>
      </w:pPr>
      <w:hyperlink r:id="rId8" w:history="1">
        <w:r w:rsidRPr="00997E1D">
          <w:rPr>
            <w:rStyle w:val="Hyperlink"/>
            <w:rFonts w:cs="FrankRuehl" w:hint="cs"/>
            <w:vanish/>
            <w:szCs w:val="20"/>
            <w:shd w:val="clear" w:color="auto" w:fill="FFFF99"/>
            <w:rtl/>
          </w:rPr>
          <w:t>ס"ח תשמ"ט מס' 1284</w:t>
        </w:r>
      </w:hyperlink>
      <w:r w:rsidRPr="00997E1D">
        <w:rPr>
          <w:rStyle w:val="default"/>
          <w:rFonts w:cs="FrankRuehl" w:hint="cs"/>
          <w:vanish/>
          <w:sz w:val="20"/>
          <w:szCs w:val="20"/>
          <w:shd w:val="clear" w:color="auto" w:fill="FFFF99"/>
          <w:rtl/>
        </w:rPr>
        <w:t xml:space="preserve"> מיום 9.8.1989 עמ' 96 (</w:t>
      </w:r>
      <w:hyperlink r:id="rId9" w:history="1">
        <w:r w:rsidRPr="00997E1D">
          <w:rPr>
            <w:rStyle w:val="Hyperlink"/>
            <w:rFonts w:cs="FrankRuehl" w:hint="cs"/>
            <w:vanish/>
            <w:szCs w:val="20"/>
            <w:shd w:val="clear" w:color="auto" w:fill="FFFF99"/>
            <w:rtl/>
          </w:rPr>
          <w:t>ה"ח 1929</w:t>
        </w:r>
      </w:hyperlink>
      <w:r w:rsidRPr="00997E1D">
        <w:rPr>
          <w:rStyle w:val="default"/>
          <w:rFonts w:cs="FrankRuehl" w:hint="cs"/>
          <w:vanish/>
          <w:sz w:val="20"/>
          <w:szCs w:val="20"/>
          <w:shd w:val="clear" w:color="auto" w:fill="FFFF99"/>
          <w:rtl/>
        </w:rPr>
        <w:t xml:space="preserve">) </w:t>
      </w:r>
    </w:p>
    <w:p w14:paraId="25754EDA" w14:textId="77777777" w:rsidR="00E54625" w:rsidRPr="00997E1D" w:rsidRDefault="00E54625">
      <w:pPr>
        <w:pStyle w:val="P00"/>
        <w:ind w:left="0" w:right="1134"/>
        <w:rPr>
          <w:rStyle w:val="default"/>
          <w:rFonts w:cs="FrankRuehl" w:hint="cs"/>
          <w:vanish/>
          <w:sz w:val="22"/>
          <w:szCs w:val="22"/>
          <w:shd w:val="clear" w:color="auto" w:fill="FFFF99"/>
          <w:rtl/>
        </w:rPr>
      </w:pPr>
      <w:r w:rsidRPr="00997E1D">
        <w:rPr>
          <w:rStyle w:val="default"/>
          <w:rFonts w:cs="FrankRuehl" w:hint="cs"/>
          <w:vanish/>
          <w:sz w:val="22"/>
          <w:szCs w:val="22"/>
          <w:shd w:val="clear" w:color="auto" w:fill="FFFF99"/>
          <w:rtl/>
        </w:rPr>
        <w:t>2.</w:t>
      </w:r>
      <w:r w:rsidRPr="00997E1D">
        <w:rPr>
          <w:rStyle w:val="default"/>
          <w:rFonts w:cs="FrankRuehl" w:hint="cs"/>
          <w:vanish/>
          <w:sz w:val="22"/>
          <w:szCs w:val="22"/>
          <w:shd w:val="clear" w:color="auto" w:fill="FFFF99"/>
          <w:rtl/>
        </w:rPr>
        <w:tab/>
        <w:t xml:space="preserve">היה המילווה לתקופה העולה על </w:t>
      </w:r>
      <w:r w:rsidRPr="00997E1D">
        <w:rPr>
          <w:rStyle w:val="default"/>
          <w:rFonts w:cs="FrankRuehl" w:hint="cs"/>
          <w:strike/>
          <w:vanish/>
          <w:sz w:val="22"/>
          <w:szCs w:val="22"/>
          <w:shd w:val="clear" w:color="auto" w:fill="FFFF99"/>
          <w:rtl/>
        </w:rPr>
        <w:t>שנתיים</w:t>
      </w:r>
      <w:r w:rsidRPr="00997E1D">
        <w:rPr>
          <w:rStyle w:val="default"/>
          <w:rFonts w:cs="FrankRuehl" w:hint="cs"/>
          <w:vanish/>
          <w:sz w:val="22"/>
          <w:szCs w:val="22"/>
          <w:shd w:val="clear" w:color="auto" w:fill="FFFF99"/>
          <w:rtl/>
        </w:rPr>
        <w:t xml:space="preserve"> </w:t>
      </w:r>
      <w:r w:rsidRPr="00997E1D">
        <w:rPr>
          <w:rStyle w:val="default"/>
          <w:rFonts w:cs="FrankRuehl" w:hint="cs"/>
          <w:vanish/>
          <w:sz w:val="22"/>
          <w:szCs w:val="22"/>
          <w:u w:val="single"/>
          <w:shd w:val="clear" w:color="auto" w:fill="FFFF99"/>
          <w:rtl/>
        </w:rPr>
        <w:t>שנה</w:t>
      </w:r>
      <w:r w:rsidRPr="00997E1D">
        <w:rPr>
          <w:rStyle w:val="default"/>
          <w:rFonts w:cs="FrankRuehl" w:hint="cs"/>
          <w:vanish/>
          <w:sz w:val="22"/>
          <w:szCs w:val="22"/>
          <w:shd w:val="clear" w:color="auto" w:fill="FFFF99"/>
          <w:rtl/>
        </w:rPr>
        <w:t xml:space="preserve">, או שהיה לתקופה קצרה יותר אך סולק למעשה לאחר </w:t>
      </w:r>
      <w:r w:rsidRPr="00997E1D">
        <w:rPr>
          <w:rStyle w:val="default"/>
          <w:rFonts w:cs="FrankRuehl" w:hint="cs"/>
          <w:strike/>
          <w:vanish/>
          <w:sz w:val="22"/>
          <w:szCs w:val="22"/>
          <w:shd w:val="clear" w:color="auto" w:fill="FFFF99"/>
          <w:rtl/>
        </w:rPr>
        <w:t>שנתיים</w:t>
      </w:r>
      <w:r w:rsidRPr="00997E1D">
        <w:rPr>
          <w:rStyle w:val="default"/>
          <w:rFonts w:cs="FrankRuehl" w:hint="cs"/>
          <w:vanish/>
          <w:sz w:val="22"/>
          <w:szCs w:val="22"/>
          <w:shd w:val="clear" w:color="auto" w:fill="FFFF99"/>
          <w:rtl/>
        </w:rPr>
        <w:t xml:space="preserve"> </w:t>
      </w:r>
      <w:r w:rsidRPr="00997E1D">
        <w:rPr>
          <w:rStyle w:val="default"/>
          <w:rFonts w:cs="FrankRuehl" w:hint="cs"/>
          <w:vanish/>
          <w:sz w:val="22"/>
          <w:szCs w:val="22"/>
          <w:u w:val="single"/>
          <w:shd w:val="clear" w:color="auto" w:fill="FFFF99"/>
          <w:rtl/>
        </w:rPr>
        <w:t>שנה</w:t>
      </w:r>
      <w:r w:rsidRPr="00997E1D">
        <w:rPr>
          <w:rStyle w:val="default"/>
          <w:rFonts w:cs="FrankRuehl" w:hint="cs"/>
          <w:vanish/>
          <w:sz w:val="22"/>
          <w:szCs w:val="22"/>
          <w:shd w:val="clear" w:color="auto" w:fill="FFFF99"/>
          <w:rtl/>
        </w:rPr>
        <w:t>, לא יראו כריבית כל סכום המתווסף לקרן עקב תנאי הצמדה לשער החליפין של המטבע, למדד יוקר המחיה או לעליית מחירו של דבר שנקבע לכך על ידי שר האוצר, בצו, במידה ובתנאים שנקבע.</w:t>
      </w:r>
    </w:p>
    <w:p w14:paraId="205EB593" w14:textId="77777777" w:rsidR="00E54625" w:rsidRPr="00997E1D" w:rsidRDefault="00E54625">
      <w:pPr>
        <w:pStyle w:val="P00"/>
        <w:spacing w:before="0"/>
        <w:ind w:left="0" w:right="1134"/>
        <w:rPr>
          <w:rStyle w:val="default"/>
          <w:rFonts w:cs="FrankRuehl" w:hint="cs"/>
          <w:vanish/>
          <w:color w:val="FF0000"/>
          <w:sz w:val="20"/>
          <w:szCs w:val="20"/>
          <w:shd w:val="clear" w:color="auto" w:fill="FFFF99"/>
          <w:rtl/>
        </w:rPr>
      </w:pPr>
    </w:p>
    <w:p w14:paraId="6C687A9A" w14:textId="77777777" w:rsidR="00E54625" w:rsidRPr="00997E1D" w:rsidRDefault="00E54625">
      <w:pPr>
        <w:pStyle w:val="P00"/>
        <w:spacing w:before="0"/>
        <w:ind w:left="0" w:right="1134"/>
        <w:rPr>
          <w:rStyle w:val="default"/>
          <w:rFonts w:cs="FrankRuehl" w:hint="cs"/>
          <w:vanish/>
          <w:color w:val="FF0000"/>
          <w:sz w:val="20"/>
          <w:szCs w:val="20"/>
          <w:shd w:val="clear" w:color="auto" w:fill="FFFF99"/>
          <w:rtl/>
        </w:rPr>
      </w:pPr>
      <w:r w:rsidRPr="00997E1D">
        <w:rPr>
          <w:rStyle w:val="default"/>
          <w:rFonts w:cs="FrankRuehl" w:hint="cs"/>
          <w:vanish/>
          <w:color w:val="FF0000"/>
          <w:sz w:val="20"/>
          <w:szCs w:val="20"/>
          <w:shd w:val="clear" w:color="auto" w:fill="FFFF99"/>
          <w:rtl/>
        </w:rPr>
        <w:t>מיום 6.3.1992</w:t>
      </w:r>
    </w:p>
    <w:p w14:paraId="7F345A9B" w14:textId="77777777" w:rsidR="00E54625" w:rsidRPr="00997E1D" w:rsidRDefault="00E54625">
      <w:pPr>
        <w:pStyle w:val="P00"/>
        <w:spacing w:before="0"/>
        <w:ind w:left="0" w:right="1134"/>
        <w:rPr>
          <w:rStyle w:val="default"/>
          <w:rFonts w:cs="FrankRuehl" w:hint="cs"/>
          <w:b/>
          <w:bCs/>
          <w:vanish/>
          <w:sz w:val="20"/>
          <w:szCs w:val="20"/>
          <w:shd w:val="clear" w:color="auto" w:fill="FFFF99"/>
          <w:rtl/>
        </w:rPr>
      </w:pPr>
      <w:r w:rsidRPr="00997E1D">
        <w:rPr>
          <w:rStyle w:val="default"/>
          <w:rFonts w:cs="FrankRuehl" w:hint="cs"/>
          <w:b/>
          <w:bCs/>
          <w:vanish/>
          <w:sz w:val="20"/>
          <w:szCs w:val="20"/>
          <w:shd w:val="clear" w:color="auto" w:fill="FFFF99"/>
          <w:rtl/>
        </w:rPr>
        <w:t>תיקון מס' 3</w:t>
      </w:r>
    </w:p>
    <w:p w14:paraId="1684E578" w14:textId="77777777" w:rsidR="00E54625" w:rsidRPr="00997E1D" w:rsidRDefault="00E54625">
      <w:pPr>
        <w:pStyle w:val="P00"/>
        <w:spacing w:before="0"/>
        <w:ind w:left="0" w:right="1134"/>
        <w:rPr>
          <w:rStyle w:val="default"/>
          <w:rFonts w:cs="FrankRuehl" w:hint="cs"/>
          <w:vanish/>
          <w:sz w:val="20"/>
          <w:szCs w:val="20"/>
          <w:shd w:val="clear" w:color="auto" w:fill="FFFF99"/>
          <w:rtl/>
        </w:rPr>
      </w:pPr>
      <w:hyperlink r:id="rId10" w:history="1">
        <w:r w:rsidRPr="00997E1D">
          <w:rPr>
            <w:rStyle w:val="Hyperlink"/>
            <w:rFonts w:cs="FrankRuehl" w:hint="cs"/>
            <w:vanish/>
            <w:szCs w:val="20"/>
            <w:shd w:val="clear" w:color="auto" w:fill="FFFF99"/>
            <w:rtl/>
          </w:rPr>
          <w:t>ס"ח תשנ"ב מס' 1386</w:t>
        </w:r>
      </w:hyperlink>
      <w:r w:rsidRPr="00997E1D">
        <w:rPr>
          <w:rStyle w:val="default"/>
          <w:rFonts w:cs="FrankRuehl" w:hint="cs"/>
          <w:vanish/>
          <w:sz w:val="20"/>
          <w:szCs w:val="20"/>
          <w:shd w:val="clear" w:color="auto" w:fill="FFFF99"/>
          <w:rtl/>
        </w:rPr>
        <w:t xml:space="preserve"> מיום 6.3.1992 עמ' 112 (</w:t>
      </w:r>
      <w:hyperlink r:id="rId11" w:history="1">
        <w:r w:rsidRPr="00997E1D">
          <w:rPr>
            <w:rStyle w:val="Hyperlink"/>
            <w:rFonts w:cs="FrankRuehl" w:hint="cs"/>
            <w:vanish/>
            <w:szCs w:val="20"/>
            <w:shd w:val="clear" w:color="auto" w:fill="FFFF99"/>
            <w:rtl/>
          </w:rPr>
          <w:t>ה"ח 2093</w:t>
        </w:r>
      </w:hyperlink>
      <w:r w:rsidRPr="00997E1D">
        <w:rPr>
          <w:rStyle w:val="default"/>
          <w:rFonts w:cs="FrankRuehl" w:hint="cs"/>
          <w:vanish/>
          <w:sz w:val="20"/>
          <w:szCs w:val="20"/>
          <w:shd w:val="clear" w:color="auto" w:fill="FFFF99"/>
          <w:rtl/>
        </w:rPr>
        <w:t>)</w:t>
      </w:r>
    </w:p>
    <w:p w14:paraId="0363FB7F" w14:textId="77777777" w:rsidR="00E54625" w:rsidRPr="00997E1D" w:rsidRDefault="00E54625">
      <w:pPr>
        <w:pStyle w:val="P00"/>
        <w:spacing w:before="0"/>
        <w:ind w:left="0" w:right="1134"/>
        <w:rPr>
          <w:rStyle w:val="default"/>
          <w:rFonts w:cs="FrankRuehl" w:hint="cs"/>
          <w:b/>
          <w:bCs/>
          <w:vanish/>
          <w:sz w:val="20"/>
          <w:szCs w:val="20"/>
          <w:shd w:val="clear" w:color="auto" w:fill="FFFF99"/>
          <w:rtl/>
        </w:rPr>
      </w:pPr>
      <w:r w:rsidRPr="00997E1D">
        <w:rPr>
          <w:rStyle w:val="default"/>
          <w:rFonts w:cs="FrankRuehl" w:hint="cs"/>
          <w:b/>
          <w:bCs/>
          <w:vanish/>
          <w:sz w:val="20"/>
          <w:szCs w:val="20"/>
          <w:shd w:val="clear" w:color="auto" w:fill="FFFF99"/>
          <w:rtl/>
        </w:rPr>
        <w:t>ביטול סעיף 2</w:t>
      </w:r>
    </w:p>
    <w:p w14:paraId="2DB3F4E1" w14:textId="77777777" w:rsidR="00E54625" w:rsidRPr="00997E1D" w:rsidRDefault="00E54625">
      <w:pPr>
        <w:pStyle w:val="P00"/>
        <w:ind w:left="0" w:right="1134"/>
        <w:rPr>
          <w:rStyle w:val="default"/>
          <w:rFonts w:cs="FrankRuehl" w:hint="cs"/>
          <w:vanish/>
          <w:sz w:val="20"/>
          <w:szCs w:val="20"/>
          <w:shd w:val="clear" w:color="auto" w:fill="FFFF99"/>
          <w:rtl/>
        </w:rPr>
      </w:pPr>
      <w:r w:rsidRPr="00997E1D">
        <w:rPr>
          <w:rStyle w:val="default"/>
          <w:rFonts w:cs="FrankRuehl" w:hint="cs"/>
          <w:vanish/>
          <w:sz w:val="20"/>
          <w:szCs w:val="20"/>
          <w:shd w:val="clear" w:color="auto" w:fill="FFFF99"/>
          <w:rtl/>
        </w:rPr>
        <w:t>הנוסח הקודם:</w:t>
      </w:r>
    </w:p>
    <w:p w14:paraId="6BC628FD" w14:textId="77777777" w:rsidR="00E54625" w:rsidRPr="00997E1D" w:rsidRDefault="00E54625">
      <w:pPr>
        <w:pStyle w:val="P00"/>
        <w:spacing w:before="20"/>
        <w:ind w:left="0" w:right="1134"/>
        <w:rPr>
          <w:rStyle w:val="default"/>
          <w:rFonts w:cs="Miriam" w:hint="cs"/>
          <w:strike/>
          <w:vanish/>
          <w:sz w:val="16"/>
          <w:szCs w:val="16"/>
          <w:shd w:val="clear" w:color="auto" w:fill="FFFF99"/>
          <w:rtl/>
        </w:rPr>
      </w:pPr>
      <w:r w:rsidRPr="00997E1D">
        <w:rPr>
          <w:rStyle w:val="default"/>
          <w:rFonts w:cs="Miriam" w:hint="cs"/>
          <w:strike/>
          <w:vanish/>
          <w:sz w:val="16"/>
          <w:szCs w:val="16"/>
          <w:shd w:val="clear" w:color="auto" w:fill="FFFF99"/>
          <w:rtl/>
        </w:rPr>
        <w:t>הצמדה</w:t>
      </w:r>
    </w:p>
    <w:p w14:paraId="2C1F562A" w14:textId="77777777" w:rsidR="00E54625" w:rsidRDefault="00E54625">
      <w:pPr>
        <w:pStyle w:val="P00"/>
        <w:spacing w:before="0"/>
        <w:ind w:left="0" w:right="1134"/>
        <w:rPr>
          <w:rStyle w:val="default"/>
          <w:rFonts w:cs="FrankRuehl" w:hint="cs"/>
          <w:strike/>
          <w:sz w:val="2"/>
          <w:szCs w:val="2"/>
          <w:rtl/>
        </w:rPr>
      </w:pPr>
      <w:r w:rsidRPr="00997E1D">
        <w:rPr>
          <w:rStyle w:val="default"/>
          <w:rFonts w:cs="FrankRuehl" w:hint="cs"/>
          <w:strike/>
          <w:vanish/>
          <w:sz w:val="22"/>
          <w:szCs w:val="22"/>
          <w:shd w:val="clear" w:color="auto" w:fill="FFFF99"/>
          <w:rtl/>
        </w:rPr>
        <w:t>2.</w:t>
      </w:r>
      <w:r w:rsidRPr="00997E1D">
        <w:rPr>
          <w:rStyle w:val="default"/>
          <w:rFonts w:cs="FrankRuehl" w:hint="cs"/>
          <w:strike/>
          <w:vanish/>
          <w:sz w:val="22"/>
          <w:szCs w:val="22"/>
          <w:shd w:val="clear" w:color="auto" w:fill="FFFF99"/>
          <w:rtl/>
        </w:rPr>
        <w:tab/>
        <w:t>היה המילווה לתקופה העולה על שנה, או שהיה לתקופה קצרה יותר אך סולק למעשה לאחר שנה, לא יראו כריבית כל סכום המתווסף לקרן עקב תנאי הצמדה לשער החליפין של המטבע, למדד יוקר המחיה או לעליית מחירו של דבר שנקבע לכך על ידי שר האוצר, בצו, במידה ובתנאים שנקבע.</w:t>
      </w:r>
      <w:bookmarkEnd w:id="2"/>
    </w:p>
    <w:p w14:paraId="49396498" w14:textId="77777777" w:rsidR="00E54625" w:rsidRDefault="00E54625">
      <w:pPr>
        <w:pStyle w:val="P00"/>
        <w:spacing w:before="72"/>
        <w:ind w:left="0" w:right="1134"/>
        <w:rPr>
          <w:rStyle w:val="default"/>
          <w:rFonts w:cs="FrankRuehl"/>
          <w:rtl/>
        </w:rPr>
      </w:pPr>
      <w:bookmarkStart w:id="3" w:name="Seif2"/>
      <w:bookmarkEnd w:id="3"/>
      <w:r>
        <w:rPr>
          <w:lang w:val="he-IL"/>
        </w:rPr>
        <w:pict w14:anchorId="33219C3E">
          <v:rect id="_x0000_s1029" style="position:absolute;left:0;text-align:left;margin-left:464.5pt;margin-top:8.05pt;width:75.05pt;height:40pt;z-index:251654656" o:allowincell="f" filled="f" stroked="f" strokecolor="lime" strokeweight=".25pt">
            <v:textbox inset="0,0,0,0">
              <w:txbxContent>
                <w:p w14:paraId="108D6E8B" w14:textId="77777777" w:rsidR="00E54625" w:rsidRDefault="00E54625">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כות לקבוע </w:t>
                  </w:r>
                  <w:r>
                    <w:rPr>
                      <w:rFonts w:cs="Miriam"/>
                      <w:sz w:val="18"/>
                      <w:szCs w:val="18"/>
                      <w:rtl/>
                    </w:rPr>
                    <w:t>שי</w:t>
                  </w:r>
                  <w:r>
                    <w:rPr>
                      <w:rFonts w:cs="Miriam" w:hint="cs"/>
                      <w:sz w:val="18"/>
                      <w:szCs w:val="18"/>
                      <w:rtl/>
                    </w:rPr>
                    <w:t xml:space="preserve">עור ריבית </w:t>
                  </w:r>
                  <w:r>
                    <w:rPr>
                      <w:rFonts w:cs="Miriam"/>
                      <w:sz w:val="18"/>
                      <w:szCs w:val="18"/>
                      <w:rtl/>
                    </w:rPr>
                    <w:t>מכ</w:t>
                  </w:r>
                  <w:r>
                    <w:rPr>
                      <w:rFonts w:cs="Miriam" w:hint="cs"/>
                      <w:sz w:val="18"/>
                      <w:szCs w:val="18"/>
                      <w:rtl/>
                    </w:rPr>
                    <w:t>סימלי</w:t>
                  </w:r>
                </w:p>
                <w:p w14:paraId="1CD6974D" w14:textId="77777777" w:rsidR="00E54625" w:rsidRDefault="00E54625">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תשל"ג-1972</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האוצר רשאי, לאחר התייעצות עם נגיד ב</w:t>
      </w:r>
      <w:r>
        <w:rPr>
          <w:rStyle w:val="default"/>
          <w:rFonts w:cs="FrankRuehl"/>
          <w:rtl/>
        </w:rPr>
        <w:t>נ</w:t>
      </w:r>
      <w:r>
        <w:rPr>
          <w:rStyle w:val="default"/>
          <w:rFonts w:cs="FrankRuehl" w:hint="cs"/>
          <w:rtl/>
        </w:rPr>
        <w:t xml:space="preserve">ק ישראל ובאישור ועדת הכספים של הכנסת, לקבוע בצו, דרך כלל או לסוגים של מילוות, את שיעור הריבית המכסימלי שמלווה רשאי לקבל </w:t>
      </w:r>
      <w:r>
        <w:rPr>
          <w:rStyle w:val="default"/>
          <w:rFonts w:cs="FrankRuehl"/>
          <w:rtl/>
        </w:rPr>
        <w:t>מן</w:t>
      </w:r>
      <w:r>
        <w:rPr>
          <w:rStyle w:val="default"/>
          <w:rFonts w:cs="FrankRuehl" w:hint="cs"/>
          <w:rtl/>
        </w:rPr>
        <w:t xml:space="preserve"> הלווה, ואת התנאים לצבירת ריבית בעד תקופות פחותות משלושה חדשים.</w:t>
      </w:r>
    </w:p>
    <w:p w14:paraId="39D5052B" w14:textId="77777777" w:rsidR="00E54625" w:rsidRDefault="00E54625" w:rsidP="00997E1D">
      <w:pPr>
        <w:pStyle w:val="P00"/>
        <w:spacing w:before="72"/>
        <w:ind w:left="0" w:right="1134"/>
        <w:rPr>
          <w:rStyle w:val="default"/>
          <w:rFonts w:cs="FrankRuehl" w:hint="cs"/>
          <w:rtl/>
        </w:rPr>
      </w:pPr>
      <w:r>
        <w:rPr>
          <w:lang w:val="he-IL"/>
        </w:rPr>
        <w:pict w14:anchorId="2B73D6A8">
          <v:rect id="_x0000_s1030" style="position:absolute;left:0;text-align:left;margin-left:464.5pt;margin-top:8.05pt;width:75.05pt;height:20pt;z-index:251655680" o:allowincell="f" filled="f" stroked="f" strokecolor="lime" strokeweight=".25pt">
            <v:textbox inset="0,0,0,0">
              <w:txbxContent>
                <w:p w14:paraId="47FD196C" w14:textId="77777777" w:rsidR="00E54625" w:rsidRDefault="00E54625">
                  <w:pPr>
                    <w:spacing w:line="160" w:lineRule="exact"/>
                    <w:jc w:val="left"/>
                    <w:rPr>
                      <w:rFonts w:cs="Miriam"/>
                      <w:sz w:val="18"/>
                      <w:szCs w:val="18"/>
                      <w:rtl/>
                    </w:rPr>
                  </w:pPr>
                  <w:r>
                    <w:rPr>
                      <w:rFonts w:cs="Miriam" w:hint="cs"/>
                      <w:sz w:val="18"/>
                      <w:szCs w:val="18"/>
                      <w:rtl/>
                    </w:rPr>
                    <w:t xml:space="preserve">(תיקון מס' 4) </w:t>
                  </w:r>
                </w:p>
                <w:p w14:paraId="53C51E13" w14:textId="77777777" w:rsidR="00E54625" w:rsidRDefault="00E5462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ס"ב-2002</w:t>
                  </w:r>
                </w:p>
              </w:txbxContent>
            </v:textbox>
            <w10:anchorlock/>
          </v:rect>
        </w:pict>
      </w:r>
      <w:r>
        <w:rPr>
          <w:rFonts w:cs="FrankRuehl"/>
          <w:sz w:val="26"/>
          <w:rtl/>
        </w:rPr>
        <w:tab/>
      </w:r>
      <w:r>
        <w:rPr>
          <w:rStyle w:val="default"/>
          <w:rFonts w:cs="FrankRuehl"/>
          <w:rtl/>
        </w:rPr>
        <w:t>(א</w:t>
      </w:r>
      <w:r>
        <w:rPr>
          <w:rStyle w:val="default"/>
          <w:rFonts w:cs="FrankRuehl" w:hint="cs"/>
          <w:rtl/>
        </w:rPr>
        <w:t>1)</w:t>
      </w:r>
      <w:r>
        <w:rPr>
          <w:rStyle w:val="default"/>
          <w:rFonts w:cs="FrankRuehl"/>
          <w:rtl/>
        </w:rPr>
        <w:tab/>
        <w:t>ב</w:t>
      </w:r>
      <w:r>
        <w:rPr>
          <w:rStyle w:val="default"/>
          <w:rFonts w:cs="FrankRuehl" w:hint="cs"/>
          <w:rtl/>
        </w:rPr>
        <w:t>בוא שר האוצר לקבוע מעת לעת, לפי סעיף</w:t>
      </w:r>
      <w:r>
        <w:rPr>
          <w:rStyle w:val="default"/>
          <w:rFonts w:cs="FrankRuehl"/>
          <w:rtl/>
        </w:rPr>
        <w:t xml:space="preserve"> </w:t>
      </w:r>
      <w:r>
        <w:rPr>
          <w:rStyle w:val="default"/>
          <w:rFonts w:cs="FrankRuehl" w:hint="cs"/>
          <w:rtl/>
        </w:rPr>
        <w:t>קטן (א) את שיעור ריבית הפיגורים המכסימלי לגבי הלוואה לדיור כמשמעותה בחוק הלוואות לדיור, התשנ"ב-1992, או לגבי הלוואה שנתן תאגיד בנקאי המובטחת במשכנתה</w:t>
      </w:r>
      <w:r>
        <w:rPr>
          <w:rStyle w:val="default"/>
          <w:rFonts w:cs="FrankRuehl"/>
          <w:rtl/>
        </w:rPr>
        <w:t xml:space="preserve"> ע</w:t>
      </w:r>
      <w:r>
        <w:rPr>
          <w:rStyle w:val="default"/>
          <w:rFonts w:cs="FrankRuehl" w:hint="cs"/>
          <w:rtl/>
        </w:rPr>
        <w:t xml:space="preserve">ל דירת מגורים (בסעיף קטן זה </w:t>
      </w:r>
      <w:r w:rsidR="00997E1D">
        <w:rPr>
          <w:rStyle w:val="default"/>
          <w:rFonts w:cs="FrankRuehl"/>
          <w:rtl/>
        </w:rPr>
        <w:t>–</w:t>
      </w:r>
      <w:r>
        <w:rPr>
          <w:rStyle w:val="default"/>
          <w:rFonts w:cs="FrankRuehl" w:hint="cs"/>
          <w:rtl/>
        </w:rPr>
        <w:t xml:space="preserve"> ההלוואה) יתחשב שר האוצר בריבית הנוהגת בבנקים לגבי יתרות חובה בחשבונות עובר </w:t>
      </w:r>
      <w:r>
        <w:rPr>
          <w:rStyle w:val="default"/>
          <w:rFonts w:cs="FrankRuehl"/>
          <w:rtl/>
        </w:rPr>
        <w:t>ו</w:t>
      </w:r>
      <w:r w:rsidR="00997E1D">
        <w:rPr>
          <w:rStyle w:val="default"/>
          <w:rFonts w:cs="FrankRuehl" w:hint="cs"/>
          <w:rtl/>
        </w:rPr>
        <w:t xml:space="preserve">שב; לענין סעיף קטן זה </w:t>
      </w:r>
      <w:r w:rsidR="00997E1D">
        <w:rPr>
          <w:rStyle w:val="default"/>
          <w:rFonts w:cs="FrankRuehl"/>
          <w:rtl/>
        </w:rPr>
        <w:t>–</w:t>
      </w:r>
    </w:p>
    <w:p w14:paraId="3C341651" w14:textId="77777777" w:rsidR="00E54625" w:rsidRDefault="00E54625">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יבית פיגורים" </w:t>
      </w:r>
      <w:r w:rsidR="00997E1D">
        <w:rPr>
          <w:rStyle w:val="default"/>
          <w:rFonts w:cs="FrankRuehl"/>
          <w:rtl/>
        </w:rPr>
        <w:t>–</w:t>
      </w:r>
      <w:r>
        <w:rPr>
          <w:rStyle w:val="default"/>
          <w:rFonts w:cs="FrankRuehl" w:hint="cs"/>
          <w:rtl/>
        </w:rPr>
        <w:t xml:space="preserve"> ריבית המשתלמת על סכום כלשהו בקשר עם ההלוואה שלא שולם במועד פירעונו, בעד התקופה שבין המועד שנקבע בתנאי הה</w:t>
      </w:r>
      <w:r>
        <w:rPr>
          <w:rStyle w:val="default"/>
          <w:rFonts w:cs="FrankRuehl"/>
          <w:rtl/>
        </w:rPr>
        <w:t>לו</w:t>
      </w:r>
      <w:r>
        <w:rPr>
          <w:rStyle w:val="default"/>
          <w:rFonts w:cs="FrankRuehl" w:hint="cs"/>
          <w:rtl/>
        </w:rPr>
        <w:t>ואה לפירעונו של אותו סכום לבין מועד פירעונו בפועל;</w:t>
      </w:r>
    </w:p>
    <w:p w14:paraId="3548F725" w14:textId="77777777" w:rsidR="00E54625" w:rsidRDefault="00E54625" w:rsidP="00997E1D">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שכנתה" </w:t>
      </w:r>
      <w:r w:rsidR="00997E1D">
        <w:rPr>
          <w:rStyle w:val="default"/>
          <w:rFonts w:cs="FrankRuehl"/>
          <w:rtl/>
        </w:rPr>
        <w:t>–</w:t>
      </w:r>
      <w:r>
        <w:rPr>
          <w:rStyle w:val="default"/>
          <w:rFonts w:cs="FrankRuehl" w:hint="cs"/>
          <w:rtl/>
        </w:rPr>
        <w:t xml:space="preserve"> לרבות משכון על זכויות לגבי דירת מגורים</w:t>
      </w:r>
      <w:r>
        <w:rPr>
          <w:rStyle w:val="default"/>
          <w:rFonts w:cs="FrankRuehl"/>
          <w:rtl/>
        </w:rPr>
        <w:t xml:space="preserve"> ו</w:t>
      </w:r>
      <w:r>
        <w:rPr>
          <w:rStyle w:val="default"/>
          <w:rFonts w:cs="FrankRuehl" w:hint="cs"/>
          <w:rtl/>
        </w:rPr>
        <w:t>התחייבות אחרת לרישום משכנתה כאמור.</w:t>
      </w:r>
    </w:p>
    <w:p w14:paraId="4B3E187D" w14:textId="77777777" w:rsidR="00E54625" w:rsidRDefault="00E54625">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האוצר לא ישתמש בסמכותו לפי סעיף קטן (א) לגבי סוג מילוות כל עוד חל עליהם צו של נגיד בנק ישראל לפי סעיף 56 לח</w:t>
      </w:r>
      <w:r>
        <w:rPr>
          <w:rStyle w:val="default"/>
          <w:rFonts w:cs="FrankRuehl"/>
          <w:rtl/>
        </w:rPr>
        <w:t>וק</w:t>
      </w:r>
      <w:r>
        <w:rPr>
          <w:rStyle w:val="default"/>
          <w:rFonts w:cs="FrankRuehl" w:hint="cs"/>
          <w:rtl/>
        </w:rPr>
        <w:t xml:space="preserve"> הבנק; ולא ישתמש נגיד בנק ישראל בסמכותו לפי סעיף 56 האמור לגבי סוג מילוות שחל עליהם צו שר האוצר.</w:t>
      </w:r>
    </w:p>
    <w:p w14:paraId="283E4948" w14:textId="77777777" w:rsidR="00E54625" w:rsidRPr="00997E1D" w:rsidRDefault="00E54625">
      <w:pPr>
        <w:pStyle w:val="P00"/>
        <w:spacing w:before="0"/>
        <w:ind w:left="0" w:right="1134"/>
        <w:rPr>
          <w:rStyle w:val="default"/>
          <w:rFonts w:cs="FrankRuehl" w:hint="cs"/>
          <w:vanish/>
          <w:color w:val="FF0000"/>
          <w:sz w:val="20"/>
          <w:szCs w:val="20"/>
          <w:shd w:val="clear" w:color="auto" w:fill="FFFF99"/>
          <w:rtl/>
        </w:rPr>
      </w:pPr>
      <w:bookmarkStart w:id="4" w:name="Rov15"/>
      <w:r w:rsidRPr="00997E1D">
        <w:rPr>
          <w:rStyle w:val="default"/>
          <w:rFonts w:cs="FrankRuehl" w:hint="cs"/>
          <w:vanish/>
          <w:color w:val="FF0000"/>
          <w:sz w:val="20"/>
          <w:szCs w:val="20"/>
          <w:shd w:val="clear" w:color="auto" w:fill="FFFF99"/>
          <w:rtl/>
        </w:rPr>
        <w:t>מיום 23.11.1972</w:t>
      </w:r>
    </w:p>
    <w:p w14:paraId="788E08C6" w14:textId="77777777" w:rsidR="00E54625" w:rsidRPr="00997E1D" w:rsidRDefault="00E54625">
      <w:pPr>
        <w:pStyle w:val="P00"/>
        <w:spacing w:before="0"/>
        <w:ind w:left="0" w:right="1134"/>
        <w:rPr>
          <w:rStyle w:val="default"/>
          <w:rFonts w:cs="FrankRuehl" w:hint="cs"/>
          <w:b/>
          <w:bCs/>
          <w:vanish/>
          <w:sz w:val="20"/>
          <w:szCs w:val="20"/>
          <w:shd w:val="clear" w:color="auto" w:fill="FFFF99"/>
          <w:rtl/>
        </w:rPr>
      </w:pPr>
      <w:r w:rsidRPr="00997E1D">
        <w:rPr>
          <w:rStyle w:val="default"/>
          <w:rFonts w:cs="FrankRuehl" w:hint="cs"/>
          <w:b/>
          <w:bCs/>
          <w:vanish/>
          <w:sz w:val="20"/>
          <w:szCs w:val="20"/>
          <w:shd w:val="clear" w:color="auto" w:fill="FFFF99"/>
          <w:rtl/>
        </w:rPr>
        <w:t>תיקון מס' 1</w:t>
      </w:r>
    </w:p>
    <w:p w14:paraId="7BF387EA" w14:textId="77777777" w:rsidR="00E54625" w:rsidRPr="00997E1D" w:rsidRDefault="00E54625">
      <w:pPr>
        <w:pStyle w:val="P00"/>
        <w:spacing w:before="0"/>
        <w:ind w:left="0" w:right="1134"/>
        <w:rPr>
          <w:rStyle w:val="default"/>
          <w:rFonts w:cs="FrankRuehl" w:hint="cs"/>
          <w:vanish/>
          <w:sz w:val="20"/>
          <w:szCs w:val="20"/>
          <w:shd w:val="clear" w:color="auto" w:fill="FFFF99"/>
          <w:rtl/>
        </w:rPr>
      </w:pPr>
      <w:hyperlink r:id="rId12" w:history="1">
        <w:r w:rsidRPr="00997E1D">
          <w:rPr>
            <w:rStyle w:val="Hyperlink"/>
            <w:rFonts w:cs="FrankRuehl" w:hint="cs"/>
            <w:vanish/>
            <w:szCs w:val="20"/>
            <w:shd w:val="clear" w:color="auto" w:fill="FFFF99"/>
            <w:rtl/>
          </w:rPr>
          <w:t>ס"ח תשל"ג מס' 672</w:t>
        </w:r>
      </w:hyperlink>
      <w:r w:rsidRPr="00997E1D">
        <w:rPr>
          <w:rStyle w:val="default"/>
          <w:rFonts w:cs="FrankRuehl" w:hint="cs"/>
          <w:vanish/>
          <w:sz w:val="20"/>
          <w:szCs w:val="20"/>
          <w:shd w:val="clear" w:color="auto" w:fill="FFFF99"/>
          <w:rtl/>
        </w:rPr>
        <w:t xml:space="preserve"> מיום 23.11.1972 עמ' 12 (</w:t>
      </w:r>
      <w:hyperlink r:id="rId13" w:history="1">
        <w:r w:rsidRPr="00997E1D">
          <w:rPr>
            <w:rStyle w:val="Hyperlink"/>
            <w:rFonts w:cs="FrankRuehl" w:hint="cs"/>
            <w:vanish/>
            <w:szCs w:val="20"/>
            <w:shd w:val="clear" w:color="auto" w:fill="FFFF99"/>
            <w:rtl/>
          </w:rPr>
          <w:t>ה"ח 1004</w:t>
        </w:r>
      </w:hyperlink>
      <w:r w:rsidRPr="00997E1D">
        <w:rPr>
          <w:rStyle w:val="default"/>
          <w:rFonts w:cs="FrankRuehl" w:hint="cs"/>
          <w:vanish/>
          <w:sz w:val="20"/>
          <w:szCs w:val="20"/>
          <w:shd w:val="clear" w:color="auto" w:fill="FFFF99"/>
          <w:rtl/>
        </w:rPr>
        <w:t>)</w:t>
      </w:r>
    </w:p>
    <w:p w14:paraId="48B2231A" w14:textId="77777777" w:rsidR="00E54625" w:rsidRPr="00997E1D" w:rsidRDefault="00E54625">
      <w:pPr>
        <w:pStyle w:val="P00"/>
        <w:ind w:left="0" w:right="1134"/>
        <w:rPr>
          <w:rStyle w:val="default"/>
          <w:rFonts w:cs="FrankRuehl" w:hint="cs"/>
          <w:vanish/>
          <w:color w:val="FF0000"/>
          <w:sz w:val="22"/>
          <w:szCs w:val="22"/>
          <w:shd w:val="clear" w:color="auto" w:fill="FFFF99"/>
          <w:rtl/>
        </w:rPr>
      </w:pPr>
      <w:r w:rsidRPr="00997E1D">
        <w:rPr>
          <w:rStyle w:val="default"/>
          <w:rFonts w:cs="FrankRuehl" w:hint="cs"/>
          <w:vanish/>
          <w:sz w:val="22"/>
          <w:szCs w:val="22"/>
          <w:shd w:val="clear" w:color="auto" w:fill="FFFF99"/>
          <w:rtl/>
        </w:rPr>
        <w:tab/>
      </w:r>
      <w:r w:rsidRPr="00997E1D">
        <w:rPr>
          <w:rStyle w:val="default"/>
          <w:rFonts w:cs="FrankRuehl"/>
          <w:vanish/>
          <w:sz w:val="22"/>
          <w:szCs w:val="22"/>
          <w:shd w:val="clear" w:color="auto" w:fill="FFFF99"/>
          <w:rtl/>
        </w:rPr>
        <w:t>(א</w:t>
      </w:r>
      <w:r w:rsidRPr="00997E1D">
        <w:rPr>
          <w:rStyle w:val="default"/>
          <w:rFonts w:cs="FrankRuehl" w:hint="cs"/>
          <w:vanish/>
          <w:sz w:val="22"/>
          <w:szCs w:val="22"/>
          <w:shd w:val="clear" w:color="auto" w:fill="FFFF99"/>
          <w:rtl/>
        </w:rPr>
        <w:t>)</w:t>
      </w:r>
      <w:r w:rsidRPr="00997E1D">
        <w:rPr>
          <w:rStyle w:val="default"/>
          <w:rFonts w:cs="FrankRuehl"/>
          <w:vanish/>
          <w:sz w:val="22"/>
          <w:szCs w:val="22"/>
          <w:shd w:val="clear" w:color="auto" w:fill="FFFF99"/>
          <w:rtl/>
        </w:rPr>
        <w:tab/>
        <w:t>ש</w:t>
      </w:r>
      <w:r w:rsidRPr="00997E1D">
        <w:rPr>
          <w:rStyle w:val="default"/>
          <w:rFonts w:cs="FrankRuehl" w:hint="cs"/>
          <w:vanish/>
          <w:sz w:val="22"/>
          <w:szCs w:val="22"/>
          <w:shd w:val="clear" w:color="auto" w:fill="FFFF99"/>
          <w:rtl/>
        </w:rPr>
        <w:t>ר האוצר רשאי, לאחר התייעצות עם נגיד ב</w:t>
      </w:r>
      <w:r w:rsidRPr="00997E1D">
        <w:rPr>
          <w:rStyle w:val="default"/>
          <w:rFonts w:cs="FrankRuehl"/>
          <w:vanish/>
          <w:sz w:val="22"/>
          <w:szCs w:val="22"/>
          <w:shd w:val="clear" w:color="auto" w:fill="FFFF99"/>
          <w:rtl/>
        </w:rPr>
        <w:t>נ</w:t>
      </w:r>
      <w:r w:rsidRPr="00997E1D">
        <w:rPr>
          <w:rStyle w:val="default"/>
          <w:rFonts w:cs="FrankRuehl" w:hint="cs"/>
          <w:vanish/>
          <w:sz w:val="22"/>
          <w:szCs w:val="22"/>
          <w:shd w:val="clear" w:color="auto" w:fill="FFFF99"/>
          <w:rtl/>
        </w:rPr>
        <w:t xml:space="preserve">ק ישראל ובאישור ועדת הכספים של הכנסת, לקבוע בצו, דרך כלל או לסוגים של מילוות, את שיעור הריבית המכסימלי שמלווה רשאי לקבל </w:t>
      </w:r>
      <w:r w:rsidRPr="00997E1D">
        <w:rPr>
          <w:rStyle w:val="default"/>
          <w:rFonts w:cs="FrankRuehl"/>
          <w:vanish/>
          <w:sz w:val="22"/>
          <w:szCs w:val="22"/>
          <w:shd w:val="clear" w:color="auto" w:fill="FFFF99"/>
          <w:rtl/>
        </w:rPr>
        <w:t>מן</w:t>
      </w:r>
      <w:r w:rsidRPr="00997E1D">
        <w:rPr>
          <w:rStyle w:val="default"/>
          <w:rFonts w:cs="FrankRuehl" w:hint="cs"/>
          <w:vanish/>
          <w:sz w:val="22"/>
          <w:szCs w:val="22"/>
          <w:shd w:val="clear" w:color="auto" w:fill="FFFF99"/>
          <w:rtl/>
        </w:rPr>
        <w:t xml:space="preserve"> הלווה, </w:t>
      </w:r>
      <w:r w:rsidRPr="00997E1D">
        <w:rPr>
          <w:rStyle w:val="default"/>
          <w:rFonts w:cs="FrankRuehl" w:hint="cs"/>
          <w:strike/>
          <w:vanish/>
          <w:sz w:val="22"/>
          <w:szCs w:val="22"/>
          <w:shd w:val="clear" w:color="auto" w:fill="FFFF99"/>
          <w:rtl/>
        </w:rPr>
        <w:t>ואת התנאים והתקופות לצבירת הריבית</w:t>
      </w:r>
      <w:r w:rsidRPr="00997E1D">
        <w:rPr>
          <w:rStyle w:val="default"/>
          <w:rFonts w:cs="FrankRuehl" w:hint="cs"/>
          <w:vanish/>
          <w:sz w:val="22"/>
          <w:szCs w:val="22"/>
          <w:shd w:val="clear" w:color="auto" w:fill="FFFF99"/>
          <w:rtl/>
        </w:rPr>
        <w:t xml:space="preserve"> </w:t>
      </w:r>
      <w:r w:rsidRPr="00997E1D">
        <w:rPr>
          <w:rStyle w:val="default"/>
          <w:rFonts w:cs="FrankRuehl" w:hint="cs"/>
          <w:vanish/>
          <w:sz w:val="22"/>
          <w:szCs w:val="22"/>
          <w:u w:val="single"/>
          <w:shd w:val="clear" w:color="auto" w:fill="FFFF99"/>
          <w:rtl/>
        </w:rPr>
        <w:t>ואת התנאים לצבירת ריבית בעד תקופות פחותות משלושה חדשים</w:t>
      </w:r>
      <w:r w:rsidRPr="00997E1D">
        <w:rPr>
          <w:rStyle w:val="default"/>
          <w:rFonts w:cs="FrankRuehl" w:hint="cs"/>
          <w:vanish/>
          <w:sz w:val="22"/>
          <w:szCs w:val="22"/>
          <w:shd w:val="clear" w:color="auto" w:fill="FFFF99"/>
          <w:rtl/>
        </w:rPr>
        <w:t>.</w:t>
      </w:r>
    </w:p>
    <w:p w14:paraId="74F98977" w14:textId="77777777" w:rsidR="00E54625" w:rsidRPr="00997E1D" w:rsidRDefault="00E54625">
      <w:pPr>
        <w:pStyle w:val="P00"/>
        <w:spacing w:before="0"/>
        <w:ind w:left="0" w:right="1134"/>
        <w:rPr>
          <w:rStyle w:val="default"/>
          <w:rFonts w:cs="FrankRuehl" w:hint="cs"/>
          <w:vanish/>
          <w:color w:val="FF0000"/>
          <w:sz w:val="20"/>
          <w:szCs w:val="20"/>
          <w:shd w:val="clear" w:color="auto" w:fill="FFFF99"/>
          <w:rtl/>
        </w:rPr>
      </w:pPr>
    </w:p>
    <w:p w14:paraId="241B7F16" w14:textId="77777777" w:rsidR="00E54625" w:rsidRPr="00997E1D" w:rsidRDefault="00E54625">
      <w:pPr>
        <w:pStyle w:val="P00"/>
        <w:spacing w:before="0"/>
        <w:ind w:left="0" w:right="1134"/>
        <w:rPr>
          <w:rStyle w:val="default"/>
          <w:rFonts w:cs="FrankRuehl" w:hint="cs"/>
          <w:vanish/>
          <w:color w:val="FF0000"/>
          <w:sz w:val="20"/>
          <w:szCs w:val="20"/>
          <w:shd w:val="clear" w:color="auto" w:fill="FFFF99"/>
          <w:rtl/>
        </w:rPr>
      </w:pPr>
      <w:r w:rsidRPr="00997E1D">
        <w:rPr>
          <w:rStyle w:val="default"/>
          <w:rFonts w:cs="FrankRuehl" w:hint="cs"/>
          <w:vanish/>
          <w:color w:val="FF0000"/>
          <w:sz w:val="20"/>
          <w:szCs w:val="20"/>
          <w:shd w:val="clear" w:color="auto" w:fill="FFFF99"/>
          <w:rtl/>
        </w:rPr>
        <w:t>מיום 2.6.2002</w:t>
      </w:r>
    </w:p>
    <w:p w14:paraId="4DE73559" w14:textId="77777777" w:rsidR="00E54625" w:rsidRPr="00997E1D" w:rsidRDefault="00E54625">
      <w:pPr>
        <w:pStyle w:val="P00"/>
        <w:spacing w:before="0"/>
        <w:ind w:left="0" w:right="1134"/>
        <w:rPr>
          <w:rStyle w:val="default"/>
          <w:rFonts w:cs="FrankRuehl" w:hint="cs"/>
          <w:b/>
          <w:bCs/>
          <w:vanish/>
          <w:sz w:val="20"/>
          <w:szCs w:val="20"/>
          <w:shd w:val="clear" w:color="auto" w:fill="FFFF99"/>
          <w:rtl/>
        </w:rPr>
      </w:pPr>
      <w:r w:rsidRPr="00997E1D">
        <w:rPr>
          <w:rStyle w:val="default"/>
          <w:rFonts w:cs="FrankRuehl" w:hint="cs"/>
          <w:b/>
          <w:bCs/>
          <w:vanish/>
          <w:sz w:val="20"/>
          <w:szCs w:val="20"/>
          <w:shd w:val="clear" w:color="auto" w:fill="FFFF99"/>
          <w:rtl/>
        </w:rPr>
        <w:t>תיקון מס' 4</w:t>
      </w:r>
    </w:p>
    <w:p w14:paraId="39F686AD" w14:textId="77777777" w:rsidR="00E54625" w:rsidRPr="00997E1D" w:rsidRDefault="00E54625">
      <w:pPr>
        <w:pStyle w:val="P00"/>
        <w:spacing w:before="0"/>
        <w:ind w:left="0" w:right="1134"/>
        <w:rPr>
          <w:rStyle w:val="default"/>
          <w:rFonts w:cs="FrankRuehl" w:hint="cs"/>
          <w:vanish/>
          <w:sz w:val="20"/>
          <w:szCs w:val="20"/>
          <w:shd w:val="clear" w:color="auto" w:fill="FFFF99"/>
          <w:rtl/>
        </w:rPr>
      </w:pPr>
      <w:hyperlink r:id="rId14" w:history="1">
        <w:r w:rsidRPr="00997E1D">
          <w:rPr>
            <w:rStyle w:val="Hyperlink"/>
            <w:rFonts w:cs="FrankRuehl" w:hint="cs"/>
            <w:vanish/>
            <w:szCs w:val="20"/>
            <w:shd w:val="clear" w:color="auto" w:fill="FFFF99"/>
            <w:rtl/>
          </w:rPr>
          <w:t>ס"ח תשס"ב מס' 1837</w:t>
        </w:r>
      </w:hyperlink>
      <w:r w:rsidRPr="00997E1D">
        <w:rPr>
          <w:rStyle w:val="default"/>
          <w:rFonts w:cs="FrankRuehl" w:hint="cs"/>
          <w:vanish/>
          <w:sz w:val="20"/>
          <w:szCs w:val="20"/>
          <w:shd w:val="clear" w:color="auto" w:fill="FFFF99"/>
          <w:rtl/>
        </w:rPr>
        <w:t xml:space="preserve"> מיום 21.3.2002 עמ' 215 (</w:t>
      </w:r>
      <w:hyperlink r:id="rId15" w:history="1">
        <w:r w:rsidRPr="00997E1D">
          <w:rPr>
            <w:rStyle w:val="Hyperlink"/>
            <w:rFonts w:cs="FrankRuehl" w:hint="cs"/>
            <w:vanish/>
            <w:szCs w:val="20"/>
            <w:shd w:val="clear" w:color="auto" w:fill="FFFF99"/>
            <w:rtl/>
          </w:rPr>
          <w:t>ה"ח 3092</w:t>
        </w:r>
      </w:hyperlink>
      <w:r w:rsidRPr="00997E1D">
        <w:rPr>
          <w:rStyle w:val="default"/>
          <w:rFonts w:cs="FrankRuehl" w:hint="cs"/>
          <w:vanish/>
          <w:sz w:val="20"/>
          <w:szCs w:val="20"/>
          <w:shd w:val="clear" w:color="auto" w:fill="FFFF99"/>
          <w:rtl/>
        </w:rPr>
        <w:t>)</w:t>
      </w:r>
    </w:p>
    <w:p w14:paraId="4199718A" w14:textId="77777777" w:rsidR="00E54625" w:rsidRDefault="00E54625">
      <w:pPr>
        <w:pStyle w:val="P00"/>
        <w:spacing w:before="0"/>
        <w:ind w:left="0" w:right="1134"/>
        <w:rPr>
          <w:rStyle w:val="default"/>
          <w:rFonts w:cs="FrankRuehl" w:hint="cs"/>
          <w:b/>
          <w:bCs/>
          <w:sz w:val="2"/>
          <w:szCs w:val="2"/>
          <w:rtl/>
        </w:rPr>
      </w:pPr>
      <w:r w:rsidRPr="00997E1D">
        <w:rPr>
          <w:rStyle w:val="default"/>
          <w:rFonts w:cs="FrankRuehl" w:hint="cs"/>
          <w:b/>
          <w:bCs/>
          <w:vanish/>
          <w:sz w:val="20"/>
          <w:szCs w:val="20"/>
          <w:shd w:val="clear" w:color="auto" w:fill="FFFF99"/>
          <w:rtl/>
        </w:rPr>
        <w:t>הוספת סעיף קטן 3(א1)</w:t>
      </w:r>
      <w:bookmarkEnd w:id="4"/>
    </w:p>
    <w:p w14:paraId="36A59B0B" w14:textId="77777777" w:rsidR="00E54625" w:rsidRDefault="00E54625">
      <w:pPr>
        <w:pStyle w:val="P00"/>
        <w:spacing w:before="72"/>
        <w:ind w:left="0" w:right="1134"/>
        <w:rPr>
          <w:rStyle w:val="default"/>
          <w:rFonts w:cs="FrankRuehl"/>
          <w:rtl/>
        </w:rPr>
      </w:pPr>
      <w:bookmarkStart w:id="5" w:name="Seif3"/>
      <w:bookmarkEnd w:id="5"/>
      <w:r>
        <w:rPr>
          <w:lang w:val="he-IL"/>
        </w:rPr>
        <w:pict w14:anchorId="15FEC699">
          <v:rect id="_x0000_s1031" style="position:absolute;left:0;text-align:left;margin-left:464.5pt;margin-top:8.05pt;width:75.05pt;height:10.5pt;z-index:251656704" o:allowincell="f" filled="f" stroked="f" strokecolor="lime" strokeweight=".25pt">
            <v:textbox inset="0,0,0,0">
              <w:txbxContent>
                <w:p w14:paraId="71FA30CA" w14:textId="77777777" w:rsidR="00E54625" w:rsidRDefault="00E54625">
                  <w:pPr>
                    <w:spacing w:line="160" w:lineRule="exact"/>
                    <w:jc w:val="left"/>
                    <w:rPr>
                      <w:rFonts w:cs="Miriam"/>
                      <w:noProof/>
                      <w:sz w:val="18"/>
                      <w:szCs w:val="18"/>
                      <w:rtl/>
                    </w:rPr>
                  </w:pPr>
                  <w:r>
                    <w:rPr>
                      <w:rFonts w:cs="Miriam"/>
                      <w:sz w:val="18"/>
                      <w:szCs w:val="18"/>
                      <w:rtl/>
                    </w:rPr>
                    <w:t>אי</w:t>
                  </w:r>
                  <w:r>
                    <w:rPr>
                      <w:rFonts w:cs="Miriam" w:hint="cs"/>
                      <w:sz w:val="18"/>
                      <w:szCs w:val="18"/>
                      <w:rtl/>
                    </w:rPr>
                    <w:t>סור רי</w:t>
                  </w:r>
                  <w:r>
                    <w:rPr>
                      <w:rFonts w:cs="Miriam"/>
                      <w:sz w:val="18"/>
                      <w:szCs w:val="18"/>
                      <w:rtl/>
                    </w:rPr>
                    <w:t>ב</w:t>
                  </w:r>
                  <w:r>
                    <w:rPr>
                      <w:rFonts w:cs="Miriam" w:hint="cs"/>
                      <w:sz w:val="18"/>
                      <w:szCs w:val="18"/>
                      <w:rtl/>
                    </w:rPr>
                    <w:t xml:space="preserve">ית </w:t>
                  </w:r>
                  <w:r>
                    <w:rPr>
                      <w:rFonts w:cs="Miriam"/>
                      <w:sz w:val="18"/>
                      <w:szCs w:val="18"/>
                      <w:rtl/>
                    </w:rPr>
                    <w:t>מו</w:t>
                  </w:r>
                  <w:r>
                    <w:rPr>
                      <w:rFonts w:cs="Miriam" w:hint="cs"/>
                      <w:sz w:val="18"/>
                      <w:szCs w:val="18"/>
                      <w:rtl/>
                    </w:rPr>
                    <w:t>פרזת</w:t>
                  </w:r>
                </w:p>
              </w:txbxContent>
            </v:textbox>
            <w10:anchorlock/>
          </v:rect>
        </w:pict>
      </w:r>
      <w:r>
        <w:rPr>
          <w:rStyle w:val="big-number"/>
          <w:rFonts w:cs="Miriam"/>
          <w:rtl/>
        </w:rPr>
        <w:t>4.</w:t>
      </w:r>
      <w:r>
        <w:rPr>
          <w:rStyle w:val="big-number"/>
          <w:rFonts w:cs="Miriam"/>
          <w:rtl/>
        </w:rPr>
        <w:tab/>
      </w:r>
      <w:r>
        <w:rPr>
          <w:rStyle w:val="default"/>
          <w:rFonts w:cs="FrankRuehl"/>
          <w:rtl/>
        </w:rPr>
        <w:t>לא</w:t>
      </w:r>
      <w:r>
        <w:rPr>
          <w:rStyle w:val="default"/>
          <w:rFonts w:cs="FrankRuehl" w:hint="cs"/>
          <w:rtl/>
        </w:rPr>
        <w:t xml:space="preserve"> ידרוש אדם ולא יקבל ריבית מופרזת.</w:t>
      </w:r>
    </w:p>
    <w:p w14:paraId="0A39BBA8" w14:textId="77777777" w:rsidR="00E54625" w:rsidRDefault="00E54625">
      <w:pPr>
        <w:pStyle w:val="P00"/>
        <w:spacing w:before="72"/>
        <w:ind w:left="0" w:right="1134"/>
        <w:rPr>
          <w:rStyle w:val="default"/>
          <w:rFonts w:cs="FrankRuehl" w:hint="cs"/>
          <w:rtl/>
        </w:rPr>
      </w:pPr>
      <w:bookmarkStart w:id="6" w:name="Seif4"/>
      <w:bookmarkEnd w:id="6"/>
      <w:r>
        <w:rPr>
          <w:lang w:val="he-IL"/>
        </w:rPr>
        <w:pict w14:anchorId="6A158DB5">
          <v:rect id="_x0000_s1032" style="position:absolute;left:0;text-align:left;margin-left:464.5pt;margin-top:8.05pt;width:75.05pt;height:30pt;z-index:251657728" o:allowincell="f" filled="f" stroked="f" strokecolor="lime" strokeweight=".25pt">
            <v:textbox inset="0,0,0,0">
              <w:txbxContent>
                <w:p w14:paraId="673B8135" w14:textId="77777777" w:rsidR="00E54625" w:rsidRDefault="00E54625">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סור צבירת </w:t>
                  </w:r>
                  <w:r>
                    <w:rPr>
                      <w:rFonts w:cs="Miriam"/>
                      <w:sz w:val="18"/>
                      <w:szCs w:val="18"/>
                      <w:rtl/>
                    </w:rPr>
                    <w:t>רי</w:t>
                  </w:r>
                  <w:r>
                    <w:rPr>
                      <w:rFonts w:cs="Miriam" w:hint="cs"/>
                      <w:sz w:val="18"/>
                      <w:szCs w:val="18"/>
                      <w:rtl/>
                    </w:rPr>
                    <w:t>בית</w:t>
                  </w:r>
                </w:p>
                <w:p w14:paraId="70D8C098" w14:textId="77777777" w:rsidR="00E54625" w:rsidRDefault="00E54625">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תשל"ג-1972</w:t>
                  </w:r>
                </w:p>
              </w:txbxContent>
            </v:textbox>
            <w10:anchorlock/>
          </v:rect>
        </w:pict>
      </w:r>
      <w:r>
        <w:rPr>
          <w:rStyle w:val="big-number"/>
          <w:rFonts w:cs="Miriam"/>
          <w:rtl/>
        </w:rPr>
        <w:t>5.</w:t>
      </w:r>
      <w:r>
        <w:rPr>
          <w:rStyle w:val="big-number"/>
          <w:rFonts w:cs="Miriam"/>
          <w:rtl/>
        </w:rPr>
        <w:tab/>
      </w:r>
      <w:r>
        <w:rPr>
          <w:rStyle w:val="default"/>
          <w:rFonts w:cs="FrankRuehl"/>
          <w:rtl/>
        </w:rPr>
        <w:t>לא</w:t>
      </w:r>
      <w:r>
        <w:rPr>
          <w:rStyle w:val="default"/>
          <w:rFonts w:cs="FrankRuehl" w:hint="cs"/>
          <w:rtl/>
        </w:rPr>
        <w:t xml:space="preserve"> ידרוש אדם ולא יקבל ריבית דריבית שנצטברה בתקופות פחותות משלושה חדשים אלא במידה שצבירת הריבית הותרה בצו לפי סעיף</w:t>
      </w:r>
      <w:r>
        <w:rPr>
          <w:rStyle w:val="default"/>
          <w:rFonts w:cs="FrankRuehl"/>
          <w:rtl/>
        </w:rPr>
        <w:t xml:space="preserve"> 3.</w:t>
      </w:r>
    </w:p>
    <w:p w14:paraId="63E0DA85" w14:textId="77777777" w:rsidR="00E54625" w:rsidRPr="00997E1D" w:rsidRDefault="00E54625">
      <w:pPr>
        <w:pStyle w:val="P00"/>
        <w:spacing w:before="0"/>
        <w:ind w:left="0" w:right="1134"/>
        <w:rPr>
          <w:rStyle w:val="default"/>
          <w:rFonts w:cs="FrankRuehl" w:hint="cs"/>
          <w:vanish/>
          <w:color w:val="FF0000"/>
          <w:sz w:val="20"/>
          <w:szCs w:val="20"/>
          <w:shd w:val="clear" w:color="auto" w:fill="FFFF99"/>
          <w:rtl/>
        </w:rPr>
      </w:pPr>
      <w:bookmarkStart w:id="7" w:name="Rov16"/>
      <w:r w:rsidRPr="00997E1D">
        <w:rPr>
          <w:rStyle w:val="default"/>
          <w:rFonts w:cs="FrankRuehl" w:hint="cs"/>
          <w:vanish/>
          <w:color w:val="FF0000"/>
          <w:sz w:val="20"/>
          <w:szCs w:val="20"/>
          <w:shd w:val="clear" w:color="auto" w:fill="FFFF99"/>
          <w:rtl/>
        </w:rPr>
        <w:t>מיום 23.11.1972</w:t>
      </w:r>
    </w:p>
    <w:p w14:paraId="442C0CE3" w14:textId="77777777" w:rsidR="00E54625" w:rsidRPr="00997E1D" w:rsidRDefault="00E54625">
      <w:pPr>
        <w:pStyle w:val="P00"/>
        <w:spacing w:before="0"/>
        <w:ind w:left="0" w:right="1134"/>
        <w:rPr>
          <w:rStyle w:val="default"/>
          <w:rFonts w:cs="FrankRuehl" w:hint="cs"/>
          <w:b/>
          <w:bCs/>
          <w:vanish/>
          <w:sz w:val="20"/>
          <w:szCs w:val="20"/>
          <w:shd w:val="clear" w:color="auto" w:fill="FFFF99"/>
          <w:rtl/>
        </w:rPr>
      </w:pPr>
      <w:r w:rsidRPr="00997E1D">
        <w:rPr>
          <w:rStyle w:val="default"/>
          <w:rFonts w:cs="FrankRuehl" w:hint="cs"/>
          <w:b/>
          <w:bCs/>
          <w:vanish/>
          <w:sz w:val="20"/>
          <w:szCs w:val="20"/>
          <w:shd w:val="clear" w:color="auto" w:fill="FFFF99"/>
          <w:rtl/>
        </w:rPr>
        <w:t>תיקון מס' 1</w:t>
      </w:r>
    </w:p>
    <w:p w14:paraId="68F741DF" w14:textId="77777777" w:rsidR="00E54625" w:rsidRPr="00997E1D" w:rsidRDefault="00E54625">
      <w:pPr>
        <w:pStyle w:val="P00"/>
        <w:spacing w:before="0"/>
        <w:ind w:left="0" w:right="1134"/>
        <w:rPr>
          <w:rStyle w:val="default"/>
          <w:rFonts w:cs="FrankRuehl" w:hint="cs"/>
          <w:vanish/>
          <w:sz w:val="20"/>
          <w:szCs w:val="20"/>
          <w:shd w:val="clear" w:color="auto" w:fill="FFFF99"/>
          <w:rtl/>
        </w:rPr>
      </w:pPr>
      <w:hyperlink r:id="rId16" w:history="1">
        <w:r w:rsidRPr="00997E1D">
          <w:rPr>
            <w:rStyle w:val="Hyperlink"/>
            <w:rFonts w:cs="FrankRuehl" w:hint="cs"/>
            <w:vanish/>
            <w:szCs w:val="20"/>
            <w:shd w:val="clear" w:color="auto" w:fill="FFFF99"/>
            <w:rtl/>
          </w:rPr>
          <w:t>ס"ח תשל"ג מס' 672</w:t>
        </w:r>
      </w:hyperlink>
      <w:r w:rsidRPr="00997E1D">
        <w:rPr>
          <w:rStyle w:val="default"/>
          <w:rFonts w:cs="FrankRuehl" w:hint="cs"/>
          <w:vanish/>
          <w:sz w:val="20"/>
          <w:szCs w:val="20"/>
          <w:shd w:val="clear" w:color="auto" w:fill="FFFF99"/>
          <w:rtl/>
        </w:rPr>
        <w:t xml:space="preserve"> מיום 23.11.1972 עמ' 12 (</w:t>
      </w:r>
      <w:hyperlink r:id="rId17" w:history="1">
        <w:r w:rsidRPr="00997E1D">
          <w:rPr>
            <w:rStyle w:val="Hyperlink"/>
            <w:rFonts w:cs="FrankRuehl" w:hint="cs"/>
            <w:vanish/>
            <w:szCs w:val="20"/>
            <w:shd w:val="clear" w:color="auto" w:fill="FFFF99"/>
            <w:rtl/>
          </w:rPr>
          <w:t>ה"ח 1004</w:t>
        </w:r>
      </w:hyperlink>
      <w:r w:rsidRPr="00997E1D">
        <w:rPr>
          <w:rStyle w:val="default"/>
          <w:rFonts w:cs="FrankRuehl" w:hint="cs"/>
          <w:vanish/>
          <w:sz w:val="20"/>
          <w:szCs w:val="20"/>
          <w:shd w:val="clear" w:color="auto" w:fill="FFFF99"/>
          <w:rtl/>
        </w:rPr>
        <w:t>)</w:t>
      </w:r>
    </w:p>
    <w:p w14:paraId="70A6E6F1" w14:textId="77777777" w:rsidR="00E54625" w:rsidRDefault="00E54625">
      <w:pPr>
        <w:pStyle w:val="P00"/>
        <w:ind w:left="0" w:right="1134"/>
        <w:rPr>
          <w:rStyle w:val="default"/>
          <w:rFonts w:cs="FrankRuehl" w:hint="cs"/>
          <w:sz w:val="2"/>
          <w:szCs w:val="2"/>
          <w:rtl/>
        </w:rPr>
      </w:pPr>
      <w:r w:rsidRPr="00997E1D">
        <w:rPr>
          <w:rStyle w:val="default"/>
          <w:rFonts w:cs="FrankRuehl"/>
          <w:vanish/>
          <w:sz w:val="22"/>
          <w:szCs w:val="22"/>
          <w:shd w:val="clear" w:color="auto" w:fill="FFFF99"/>
          <w:rtl/>
        </w:rPr>
        <w:t>5.</w:t>
      </w:r>
      <w:r w:rsidRPr="00997E1D">
        <w:rPr>
          <w:rStyle w:val="default"/>
          <w:rFonts w:cs="FrankRuehl"/>
          <w:vanish/>
          <w:sz w:val="22"/>
          <w:szCs w:val="22"/>
          <w:shd w:val="clear" w:color="auto" w:fill="FFFF99"/>
          <w:rtl/>
        </w:rPr>
        <w:tab/>
        <w:t>לא</w:t>
      </w:r>
      <w:r w:rsidRPr="00997E1D">
        <w:rPr>
          <w:rStyle w:val="default"/>
          <w:rFonts w:cs="FrankRuehl" w:hint="cs"/>
          <w:vanish/>
          <w:sz w:val="22"/>
          <w:szCs w:val="22"/>
          <w:shd w:val="clear" w:color="auto" w:fill="FFFF99"/>
          <w:rtl/>
        </w:rPr>
        <w:t xml:space="preserve"> ידרוש אדם ולא יקבל ריבית דריבית </w:t>
      </w:r>
      <w:r w:rsidRPr="00997E1D">
        <w:rPr>
          <w:rStyle w:val="default"/>
          <w:rFonts w:cs="FrankRuehl" w:hint="cs"/>
          <w:vanish/>
          <w:sz w:val="22"/>
          <w:szCs w:val="22"/>
          <w:u w:val="single"/>
          <w:shd w:val="clear" w:color="auto" w:fill="FFFF99"/>
          <w:rtl/>
        </w:rPr>
        <w:t>שנצטברה בתקופות פחותות משלושה חדשים</w:t>
      </w:r>
      <w:r w:rsidRPr="00997E1D">
        <w:rPr>
          <w:rStyle w:val="default"/>
          <w:rFonts w:cs="FrankRuehl" w:hint="cs"/>
          <w:vanish/>
          <w:sz w:val="22"/>
          <w:szCs w:val="22"/>
          <w:shd w:val="clear" w:color="auto" w:fill="FFFF99"/>
          <w:rtl/>
        </w:rPr>
        <w:t xml:space="preserve"> אלא במידה שצבירת הריבית הותרה בצו לפי סעיף</w:t>
      </w:r>
      <w:r w:rsidRPr="00997E1D">
        <w:rPr>
          <w:rStyle w:val="default"/>
          <w:rFonts w:cs="FrankRuehl"/>
          <w:vanish/>
          <w:sz w:val="22"/>
          <w:szCs w:val="22"/>
          <w:shd w:val="clear" w:color="auto" w:fill="FFFF99"/>
          <w:rtl/>
        </w:rPr>
        <w:t xml:space="preserve"> 3.</w:t>
      </w:r>
      <w:bookmarkEnd w:id="7"/>
    </w:p>
    <w:p w14:paraId="4DF6B113" w14:textId="77777777" w:rsidR="00E54625" w:rsidRDefault="00E54625">
      <w:pPr>
        <w:pStyle w:val="P00"/>
        <w:spacing w:before="72"/>
        <w:ind w:left="0" w:right="1134"/>
        <w:rPr>
          <w:rStyle w:val="default"/>
          <w:rFonts w:cs="FrankRuehl"/>
          <w:rtl/>
        </w:rPr>
      </w:pPr>
      <w:bookmarkStart w:id="8" w:name="Seif5"/>
      <w:bookmarkEnd w:id="8"/>
      <w:r>
        <w:rPr>
          <w:lang w:val="he-IL"/>
        </w:rPr>
        <w:pict w14:anchorId="57EA4673">
          <v:rect id="_x0000_s1033" style="position:absolute;left:0;text-align:left;margin-left:464.5pt;margin-top:8.05pt;width:75.05pt;height:20pt;z-index:251658752" o:allowincell="f" filled="f" stroked="f" strokecolor="lime" strokeweight=".25pt">
            <v:textbox inset="0,0,0,0">
              <w:txbxContent>
                <w:p w14:paraId="21E3820B" w14:textId="77777777" w:rsidR="00E54625" w:rsidRDefault="00E54625">
                  <w:pPr>
                    <w:spacing w:line="160" w:lineRule="exact"/>
                    <w:jc w:val="left"/>
                    <w:rPr>
                      <w:rFonts w:cs="Miriam"/>
                      <w:noProof/>
                      <w:sz w:val="18"/>
                      <w:szCs w:val="18"/>
                      <w:rtl/>
                    </w:rPr>
                  </w:pPr>
                  <w:r>
                    <w:rPr>
                      <w:rFonts w:cs="Miriam"/>
                      <w:sz w:val="18"/>
                      <w:szCs w:val="18"/>
                      <w:rtl/>
                    </w:rPr>
                    <w:t>הפ</w:t>
                  </w:r>
                  <w:r>
                    <w:rPr>
                      <w:rFonts w:cs="Miriam" w:hint="cs"/>
                      <w:sz w:val="18"/>
                      <w:szCs w:val="18"/>
                      <w:rtl/>
                    </w:rPr>
                    <w:t xml:space="preserve">חתת ריבית </w:t>
                  </w:r>
                  <w:r>
                    <w:rPr>
                      <w:rFonts w:cs="Miriam"/>
                      <w:sz w:val="18"/>
                      <w:szCs w:val="18"/>
                      <w:rtl/>
                    </w:rPr>
                    <w:t>מו</w:t>
                  </w:r>
                  <w:r>
                    <w:rPr>
                      <w:rFonts w:cs="Miriam" w:hint="cs"/>
                      <w:sz w:val="18"/>
                      <w:szCs w:val="18"/>
                      <w:rtl/>
                    </w:rPr>
                    <w:t>פרזת</w:t>
                  </w:r>
                </w:p>
              </w:txbxContent>
            </v:textbox>
            <w10:anchorlock/>
          </v:rect>
        </w:pict>
      </w:r>
      <w:r>
        <w:rPr>
          <w:rStyle w:val="big-number"/>
          <w:rFonts w:cs="Miriam"/>
          <w:rtl/>
        </w:rPr>
        <w:t>6.</w:t>
      </w:r>
      <w:r>
        <w:rPr>
          <w:rStyle w:val="big-number"/>
          <w:rFonts w:cs="Miriam"/>
          <w:rtl/>
        </w:rPr>
        <w:tab/>
      </w:r>
      <w:r>
        <w:rPr>
          <w:rStyle w:val="default"/>
          <w:rFonts w:cs="FrankRuehl"/>
          <w:rtl/>
        </w:rPr>
        <w:t>מצ</w:t>
      </w:r>
      <w:r>
        <w:rPr>
          <w:rStyle w:val="default"/>
          <w:rFonts w:cs="FrankRuehl" w:hint="cs"/>
          <w:rtl/>
        </w:rPr>
        <w:t>א בית משפט, כי ריבית שאדם פלוני שילם או התחייב לשלם, היא ריבית מופרזת יפחית הוא את הריבית לשיעור המכסימלי שנקבע לגבי אותו סוג מילוות וישחרר את הלווה מחובתו לתשלום הריבית העודפת או יחייב את המלווה בהחזרתה, הכל לפי הענין, ורשאי בית המשפט לפתוח למטר</w:t>
      </w:r>
      <w:r>
        <w:rPr>
          <w:rStyle w:val="default"/>
          <w:rFonts w:cs="FrankRuehl"/>
          <w:rtl/>
        </w:rPr>
        <w:t xml:space="preserve">ה </w:t>
      </w:r>
      <w:r>
        <w:rPr>
          <w:rStyle w:val="default"/>
          <w:rFonts w:cs="FrankRuehl" w:hint="cs"/>
          <w:rtl/>
        </w:rPr>
        <w:t>זו כל חשבון שנסגר, על אף כל</w:t>
      </w:r>
      <w:r>
        <w:rPr>
          <w:rStyle w:val="default"/>
          <w:rFonts w:cs="FrankRuehl"/>
          <w:rtl/>
        </w:rPr>
        <w:t xml:space="preserve"> </w:t>
      </w:r>
      <w:r>
        <w:rPr>
          <w:rStyle w:val="default"/>
          <w:rFonts w:cs="FrankRuehl" w:hint="cs"/>
          <w:rtl/>
        </w:rPr>
        <w:t>הסכם שבין בעלי הדין.</w:t>
      </w:r>
    </w:p>
    <w:p w14:paraId="0BF3F3C2" w14:textId="77777777" w:rsidR="00E54625" w:rsidRDefault="00E54625" w:rsidP="00997E1D">
      <w:pPr>
        <w:pStyle w:val="P00"/>
        <w:spacing w:before="72"/>
        <w:ind w:left="0" w:right="1134"/>
        <w:rPr>
          <w:rStyle w:val="default"/>
          <w:rFonts w:cs="FrankRuehl"/>
          <w:rtl/>
        </w:rPr>
      </w:pPr>
      <w:bookmarkStart w:id="9" w:name="Seif6"/>
      <w:bookmarkEnd w:id="9"/>
      <w:r>
        <w:rPr>
          <w:lang w:val="he-IL"/>
        </w:rPr>
        <w:lastRenderedPageBreak/>
        <w:pict w14:anchorId="519D809E">
          <v:rect id="_x0000_s1034" style="position:absolute;left:0;text-align:left;margin-left:464.5pt;margin-top:8.05pt;width:75.05pt;height:10pt;z-index:251659776" o:allowincell="f" filled="f" stroked="f" strokecolor="lime" strokeweight=".25pt">
            <v:textbox inset="0,0,0,0">
              <w:txbxContent>
                <w:p w14:paraId="2190B5D9" w14:textId="77777777" w:rsidR="00E54625" w:rsidRDefault="00E54625">
                  <w:pPr>
                    <w:spacing w:line="160" w:lineRule="exact"/>
                    <w:jc w:val="left"/>
                    <w:rPr>
                      <w:rFonts w:cs="Miriam"/>
                      <w:noProof/>
                      <w:sz w:val="18"/>
                      <w:szCs w:val="18"/>
                      <w:rtl/>
                    </w:rPr>
                  </w:pPr>
                  <w:r>
                    <w:rPr>
                      <w:rFonts w:cs="Miriam"/>
                      <w:sz w:val="18"/>
                      <w:szCs w:val="18"/>
                      <w:rtl/>
                    </w:rPr>
                    <w:t>ענ</w:t>
                  </w:r>
                  <w:r>
                    <w:rPr>
                      <w:rFonts w:cs="Miriam" w:hint="cs"/>
                      <w:sz w:val="18"/>
                      <w:szCs w:val="18"/>
                      <w:rtl/>
                    </w:rPr>
                    <w:t>שים</w:t>
                  </w:r>
                </w:p>
              </w:txbxContent>
            </v:textbox>
            <w10:anchorlock/>
          </v:rect>
        </w:pict>
      </w:r>
      <w:r>
        <w:rPr>
          <w:rStyle w:val="big-number"/>
          <w:rFonts w:cs="Miriam"/>
          <w:rtl/>
        </w:rPr>
        <w:t>7.</w:t>
      </w:r>
      <w:r>
        <w:rPr>
          <w:rStyle w:val="big-number"/>
          <w:rFonts w:cs="Miriam"/>
          <w:rtl/>
        </w:rPr>
        <w:tab/>
      </w:r>
      <w:r>
        <w:rPr>
          <w:rStyle w:val="default"/>
          <w:rFonts w:cs="FrankRuehl"/>
          <w:rtl/>
        </w:rPr>
        <w:t>הנ</w:t>
      </w:r>
      <w:r>
        <w:rPr>
          <w:rStyle w:val="default"/>
          <w:rFonts w:cs="FrankRuehl" w:hint="cs"/>
          <w:rtl/>
        </w:rPr>
        <w:t xml:space="preserve">ותן מילווה בריבית מופרזת או המקבל ריבית מופרזת, דינו </w:t>
      </w:r>
      <w:r w:rsidR="00997E1D">
        <w:rPr>
          <w:rStyle w:val="default"/>
          <w:rFonts w:cs="FrankRuehl"/>
          <w:rtl/>
        </w:rPr>
        <w:t>–</w:t>
      </w:r>
      <w:r>
        <w:rPr>
          <w:rStyle w:val="default"/>
          <w:rFonts w:cs="FrankRuehl" w:hint="cs"/>
          <w:rtl/>
        </w:rPr>
        <w:t xml:space="preserve"> קנס 10,000 לירות או פי חמישה מסכום הריבית המופרזת; הוראה זו לא תחול על פקדונות במוסד בנקאי כמשמעותו בחוק הבנק.</w:t>
      </w:r>
    </w:p>
    <w:p w14:paraId="28DB0264" w14:textId="77777777" w:rsidR="00E54625" w:rsidRDefault="00E54625">
      <w:pPr>
        <w:pStyle w:val="P00"/>
        <w:spacing w:before="72"/>
        <w:ind w:left="0" w:right="1134"/>
        <w:rPr>
          <w:rStyle w:val="default"/>
          <w:rFonts w:cs="FrankRuehl"/>
          <w:rtl/>
        </w:rPr>
      </w:pPr>
      <w:bookmarkStart w:id="10" w:name="Seif7"/>
      <w:bookmarkEnd w:id="10"/>
      <w:r>
        <w:rPr>
          <w:lang w:val="he-IL"/>
        </w:rPr>
        <w:pict w14:anchorId="225C1B3F">
          <v:rect id="_x0000_s1035" style="position:absolute;left:0;text-align:left;margin-left:464.5pt;margin-top:8.05pt;width:75.05pt;height:10pt;z-index:251660800" o:allowincell="f" filled="f" stroked="f" strokecolor="lime" strokeweight=".25pt">
            <v:textbox inset="0,0,0,0">
              <w:txbxContent>
                <w:p w14:paraId="6C293C77" w14:textId="77777777" w:rsidR="00E54625" w:rsidRDefault="00E54625">
                  <w:pPr>
                    <w:spacing w:line="160" w:lineRule="exact"/>
                    <w:jc w:val="left"/>
                    <w:rPr>
                      <w:rFonts w:cs="Miriam"/>
                      <w:noProof/>
                      <w:sz w:val="18"/>
                      <w:szCs w:val="18"/>
                      <w:rtl/>
                    </w:rPr>
                  </w:pPr>
                  <w:r>
                    <w:rPr>
                      <w:rFonts w:cs="Miriam"/>
                      <w:sz w:val="18"/>
                      <w:szCs w:val="18"/>
                      <w:rtl/>
                    </w:rPr>
                    <w:t>רא</w:t>
                  </w:r>
                  <w:r>
                    <w:rPr>
                      <w:rFonts w:cs="Miriam" w:hint="cs"/>
                      <w:sz w:val="18"/>
                      <w:szCs w:val="18"/>
                      <w:rtl/>
                    </w:rPr>
                    <w:t>יות</w:t>
                  </w:r>
                </w:p>
              </w:txbxContent>
            </v:textbox>
            <w10:anchorlock/>
          </v:rect>
        </w:pict>
      </w:r>
      <w:r>
        <w:rPr>
          <w:rStyle w:val="big-number"/>
          <w:rFonts w:cs="Miriam"/>
          <w:rtl/>
        </w:rPr>
        <w:t>8.</w:t>
      </w:r>
      <w:r>
        <w:rPr>
          <w:rStyle w:val="big-number"/>
          <w:rFonts w:cs="Miriam"/>
          <w:rtl/>
        </w:rPr>
        <w:tab/>
      </w:r>
      <w:r>
        <w:rPr>
          <w:rStyle w:val="default"/>
          <w:rFonts w:cs="FrankRuehl"/>
          <w:rtl/>
        </w:rPr>
        <w:t>על</w:t>
      </w:r>
      <w:r>
        <w:rPr>
          <w:rStyle w:val="default"/>
          <w:rFonts w:cs="FrankRuehl" w:hint="cs"/>
          <w:rtl/>
        </w:rPr>
        <w:t xml:space="preserve"> אף האמור בכל דין, רשאי בי</w:t>
      </w:r>
      <w:r>
        <w:rPr>
          <w:rStyle w:val="default"/>
          <w:rFonts w:cs="FrankRuehl"/>
          <w:rtl/>
        </w:rPr>
        <w:t xml:space="preserve">ת </w:t>
      </w:r>
      <w:r>
        <w:rPr>
          <w:rStyle w:val="default"/>
          <w:rFonts w:cs="FrankRuehl" w:hint="cs"/>
          <w:rtl/>
        </w:rPr>
        <w:t>המשפט בהליכים לפי סעיפים 6 ו-7 לקבל כראיה עדות בעל פה וכן להסתפק בעדות יחיד.</w:t>
      </w:r>
    </w:p>
    <w:p w14:paraId="74F7708B" w14:textId="77777777" w:rsidR="00E54625" w:rsidRDefault="00E54625">
      <w:pPr>
        <w:pStyle w:val="P00"/>
        <w:spacing w:before="72"/>
        <w:ind w:left="0" w:right="1134"/>
        <w:rPr>
          <w:rStyle w:val="default"/>
          <w:rFonts w:cs="FrankRuehl" w:hint="cs"/>
          <w:rtl/>
        </w:rPr>
      </w:pPr>
      <w:bookmarkStart w:id="11" w:name="Seif8"/>
      <w:bookmarkEnd w:id="11"/>
      <w:r>
        <w:rPr>
          <w:lang w:val="he-IL"/>
        </w:rPr>
        <w:pict w14:anchorId="428DFE4D">
          <v:rect id="_x0000_s1036" style="position:absolute;left:0;text-align:left;margin-left:464.5pt;margin-top:8.05pt;width:75.05pt;height:10pt;z-index:251661824" o:allowincell="f" filled="f" stroked="f" strokecolor="lime" strokeweight=".25pt">
            <v:textbox inset="0,0,0,0">
              <w:txbxContent>
                <w:p w14:paraId="26370390" w14:textId="77777777" w:rsidR="00E54625" w:rsidRDefault="00E54625">
                  <w:pPr>
                    <w:spacing w:line="160" w:lineRule="exact"/>
                    <w:jc w:val="left"/>
                    <w:rPr>
                      <w:rFonts w:cs="Miriam"/>
                      <w:noProof/>
                      <w:sz w:val="18"/>
                      <w:szCs w:val="18"/>
                      <w:rtl/>
                    </w:rPr>
                  </w:pPr>
                  <w:r>
                    <w:rPr>
                      <w:rFonts w:cs="Miriam"/>
                      <w:sz w:val="18"/>
                      <w:szCs w:val="18"/>
                      <w:rtl/>
                    </w:rPr>
                    <w:t>בי</w:t>
                  </w:r>
                  <w:r>
                    <w:rPr>
                      <w:rFonts w:cs="Miriam" w:hint="cs"/>
                      <w:sz w:val="18"/>
                      <w:szCs w:val="18"/>
                      <w:rtl/>
                    </w:rPr>
                    <w:t>טולים</w:t>
                  </w:r>
                </w:p>
              </w:txbxContent>
            </v:textbox>
            <w10:anchorlock/>
          </v:rect>
        </w:pict>
      </w:r>
      <w:r>
        <w:rPr>
          <w:rStyle w:val="big-number"/>
          <w:rFonts w:cs="Miriam"/>
          <w:rtl/>
        </w:rPr>
        <w:t>9.</w:t>
      </w:r>
      <w:r>
        <w:rPr>
          <w:rStyle w:val="big-number"/>
          <w:rFonts w:cs="Miriam"/>
          <w:rtl/>
        </w:rPr>
        <w:tab/>
      </w:r>
      <w:r>
        <w:rPr>
          <w:rStyle w:val="default"/>
          <w:rFonts w:cs="FrankRuehl"/>
          <w:rtl/>
        </w:rPr>
        <w:t>בט</w:t>
      </w:r>
      <w:r>
        <w:rPr>
          <w:rStyle w:val="default"/>
          <w:rFonts w:cs="FrankRuehl" w:hint="cs"/>
          <w:rtl/>
        </w:rPr>
        <w:t>ל</w:t>
      </w:r>
      <w:r>
        <w:rPr>
          <w:rStyle w:val="default"/>
          <w:rFonts w:cs="FrankRuehl"/>
          <w:rtl/>
        </w:rPr>
        <w:t>י</w:t>
      </w:r>
      <w:r w:rsidR="00997E1D">
        <w:rPr>
          <w:rStyle w:val="default"/>
          <w:rFonts w:cs="FrankRuehl" w:hint="cs"/>
          <w:rtl/>
        </w:rPr>
        <w:t xml:space="preserve">ם </w:t>
      </w:r>
      <w:r w:rsidR="00997E1D">
        <w:rPr>
          <w:rStyle w:val="default"/>
          <w:rFonts w:cs="FrankRuehl"/>
          <w:rtl/>
        </w:rPr>
        <w:t>–</w:t>
      </w:r>
    </w:p>
    <w:p w14:paraId="53A589DE" w14:textId="77777777" w:rsidR="00E54625" w:rsidRDefault="00E54625" w:rsidP="00997E1D">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חוק העותומני על הריבית מיום 3 רג'ב 1304 (9 באפריל 1887);</w:t>
      </w:r>
    </w:p>
    <w:p w14:paraId="10A6EFC7" w14:textId="77777777" w:rsidR="00E54625" w:rsidRDefault="00E54625" w:rsidP="00997E1D">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פ</w:t>
      </w:r>
      <w:r>
        <w:rPr>
          <w:rStyle w:val="default"/>
          <w:rFonts w:cs="FrankRuehl" w:hint="cs"/>
          <w:rtl/>
        </w:rPr>
        <w:t>קודת הריבית (השער החוקי);</w:t>
      </w:r>
    </w:p>
    <w:p w14:paraId="6F496EDF" w14:textId="77777777" w:rsidR="00E54625" w:rsidRDefault="00E54625" w:rsidP="00997E1D">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פ</w:t>
      </w:r>
      <w:r>
        <w:rPr>
          <w:rStyle w:val="default"/>
          <w:rFonts w:cs="FrankRuehl" w:hint="cs"/>
          <w:rtl/>
        </w:rPr>
        <w:t>קודת ההלוואות בריבית קצוצה, 1934;</w:t>
      </w:r>
    </w:p>
    <w:p w14:paraId="6F2F4916" w14:textId="77777777" w:rsidR="00E54625" w:rsidRDefault="00E54625" w:rsidP="00997E1D">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פ</w:t>
      </w:r>
      <w:r>
        <w:rPr>
          <w:rStyle w:val="default"/>
          <w:rFonts w:cs="FrankRuehl" w:hint="cs"/>
          <w:rtl/>
        </w:rPr>
        <w:t>קודת ההלוואות (גביית ריבית), 1938.</w:t>
      </w:r>
    </w:p>
    <w:p w14:paraId="0413B660" w14:textId="77777777" w:rsidR="00E54625" w:rsidRDefault="00E54625">
      <w:pPr>
        <w:pStyle w:val="P00"/>
        <w:spacing w:before="72"/>
        <w:ind w:left="0" w:right="1134"/>
        <w:rPr>
          <w:rStyle w:val="default"/>
          <w:rFonts w:cs="FrankRuehl"/>
          <w:rtl/>
        </w:rPr>
      </w:pPr>
      <w:bookmarkStart w:id="12" w:name="Seif9"/>
      <w:bookmarkEnd w:id="12"/>
      <w:r>
        <w:rPr>
          <w:lang w:val="he-IL"/>
        </w:rPr>
        <w:pict w14:anchorId="5C61B593">
          <v:rect id="_x0000_s1037" style="position:absolute;left:0;text-align:left;margin-left:464.5pt;margin-top:8.05pt;width:75.05pt;height:10pt;z-index:251662848" o:allowincell="f" filled="f" stroked="f" strokecolor="lime" strokeweight=".25pt">
            <v:textbox inset="0,0,0,0">
              <w:txbxContent>
                <w:p w14:paraId="6E429B7C" w14:textId="77777777" w:rsidR="00E54625" w:rsidRDefault="00E54625">
                  <w:pPr>
                    <w:spacing w:line="160" w:lineRule="exact"/>
                    <w:jc w:val="left"/>
                    <w:rPr>
                      <w:rFonts w:cs="Miriam"/>
                      <w:noProof/>
                      <w:sz w:val="18"/>
                      <w:szCs w:val="18"/>
                      <w:rtl/>
                    </w:rPr>
                  </w:pPr>
                  <w:r>
                    <w:rPr>
                      <w:rFonts w:cs="Miriam"/>
                      <w:sz w:val="18"/>
                      <w:szCs w:val="18"/>
                      <w:rtl/>
                    </w:rPr>
                    <w:t>הורא</w:t>
                  </w:r>
                  <w:r>
                    <w:rPr>
                      <w:rFonts w:cs="Miriam" w:hint="cs"/>
                      <w:sz w:val="18"/>
                      <w:szCs w:val="18"/>
                      <w:rtl/>
                    </w:rPr>
                    <w:t>ות מעבר</w:t>
                  </w:r>
                </w:p>
              </w:txbxContent>
            </v:textbox>
            <w10:anchorlock/>
          </v:rect>
        </w:pict>
      </w:r>
      <w:r>
        <w:rPr>
          <w:rStyle w:val="big-number"/>
          <w:rFonts w:cs="Miriam"/>
          <w:rtl/>
        </w:rPr>
        <w:t>10.</w:t>
      </w:r>
      <w:r>
        <w:rPr>
          <w:rStyle w:val="big-number"/>
          <w:rFonts w:cs="Miriam"/>
          <w:rtl/>
        </w:rPr>
        <w:tab/>
      </w:r>
      <w:r>
        <w:rPr>
          <w:rStyle w:val="default"/>
          <w:rFonts w:cs="FrankRuehl"/>
          <w:rtl/>
        </w:rPr>
        <w:t>מי</w:t>
      </w:r>
      <w:r>
        <w:rPr>
          <w:rStyle w:val="default"/>
          <w:rFonts w:cs="FrankRuehl" w:hint="cs"/>
          <w:rtl/>
        </w:rPr>
        <w:t>לווה שניתן לפני תחילתו של חוק זה יחולו עליו הוראות החוקים האמורים בס</w:t>
      </w:r>
      <w:r>
        <w:rPr>
          <w:rStyle w:val="default"/>
          <w:rFonts w:cs="FrankRuehl"/>
          <w:rtl/>
        </w:rPr>
        <w:t>עי</w:t>
      </w:r>
      <w:r>
        <w:rPr>
          <w:rStyle w:val="default"/>
          <w:rFonts w:cs="FrankRuehl" w:hint="cs"/>
          <w:rtl/>
        </w:rPr>
        <w:t>ף 9 כאילו חוק זה וסעיף 78 לחוק הבנק לא נכנסו לתקפם, ובלבד שסעיף 4 לחוק העותומני על הריבית מיום 3 רג'ב 1304 (9 באפריל 1887) לא יחול על מילווה כאמור שניתן לחברה והמבוטח באגרת חוב כמשמעותה בפקודת החברות.</w:t>
      </w:r>
    </w:p>
    <w:p w14:paraId="03482B37" w14:textId="77777777" w:rsidR="00E54625" w:rsidRDefault="00E54625">
      <w:pPr>
        <w:pStyle w:val="P00"/>
        <w:spacing w:before="72"/>
        <w:ind w:left="0" w:right="1134"/>
        <w:rPr>
          <w:rStyle w:val="default"/>
          <w:rFonts w:cs="FrankRuehl"/>
          <w:rtl/>
        </w:rPr>
      </w:pPr>
      <w:bookmarkStart w:id="13" w:name="Seif10"/>
      <w:bookmarkEnd w:id="13"/>
      <w:r>
        <w:rPr>
          <w:lang w:val="he-IL"/>
        </w:rPr>
        <w:pict w14:anchorId="2B7FADEF">
          <v:rect id="_x0000_s1038" style="position:absolute;left:0;text-align:left;margin-left:464.5pt;margin-top:8.05pt;width:75.05pt;height:10pt;z-index:251663872" o:allowincell="f" filled="f" stroked="f" strokecolor="lime" strokeweight=".25pt">
            <v:textbox inset="0,0,0,0">
              <w:txbxContent>
                <w:p w14:paraId="06ADBC5A" w14:textId="77777777" w:rsidR="00E54625" w:rsidRDefault="00E54625">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11.</w:t>
      </w:r>
      <w:r>
        <w:rPr>
          <w:rStyle w:val="big-number"/>
          <w:rFonts w:cs="Miriam"/>
          <w:rtl/>
        </w:rPr>
        <w:tab/>
      </w:r>
      <w:r>
        <w:rPr>
          <w:rStyle w:val="default"/>
          <w:rFonts w:cs="FrankRuehl"/>
          <w:rtl/>
        </w:rPr>
        <w:t>תח</w:t>
      </w:r>
      <w:r>
        <w:rPr>
          <w:rStyle w:val="default"/>
          <w:rFonts w:cs="FrankRuehl" w:hint="cs"/>
          <w:rtl/>
        </w:rPr>
        <w:t xml:space="preserve">ילתם של חוק זה ושל סעיף 78 </w:t>
      </w:r>
      <w:r>
        <w:rPr>
          <w:rStyle w:val="default"/>
          <w:rFonts w:cs="FrankRuehl"/>
          <w:rtl/>
        </w:rPr>
        <w:t>ל</w:t>
      </w:r>
      <w:r>
        <w:rPr>
          <w:rStyle w:val="default"/>
          <w:rFonts w:cs="FrankRuehl" w:hint="cs"/>
          <w:rtl/>
        </w:rPr>
        <w:t xml:space="preserve">חוק הבנק היא ביום </w:t>
      </w:r>
      <w:r>
        <w:rPr>
          <w:rStyle w:val="default"/>
          <w:rFonts w:cs="FrankRuehl"/>
          <w:rtl/>
        </w:rPr>
        <w:t>כ"</w:t>
      </w:r>
      <w:r>
        <w:rPr>
          <w:rStyle w:val="default"/>
          <w:rFonts w:cs="FrankRuehl" w:hint="cs"/>
          <w:rtl/>
        </w:rPr>
        <w:t>ח באדר א' תשי"ז (1 במרס 1957).</w:t>
      </w:r>
    </w:p>
    <w:p w14:paraId="02AE8226" w14:textId="77777777" w:rsidR="00E54625" w:rsidRDefault="00E54625">
      <w:pPr>
        <w:pStyle w:val="P00"/>
        <w:spacing w:before="72"/>
        <w:ind w:left="0" w:right="1134"/>
        <w:rPr>
          <w:rStyle w:val="default"/>
          <w:rFonts w:cs="FrankRuehl" w:hint="cs"/>
          <w:rtl/>
        </w:rPr>
      </w:pPr>
    </w:p>
    <w:p w14:paraId="7BC3A2E0" w14:textId="77777777" w:rsidR="00E54625" w:rsidRDefault="00E54625">
      <w:pPr>
        <w:pStyle w:val="P00"/>
        <w:spacing w:before="72"/>
        <w:ind w:left="0" w:right="1134"/>
        <w:rPr>
          <w:rStyle w:val="default"/>
          <w:rFonts w:cs="FrankRuehl" w:hint="cs"/>
          <w:rtl/>
        </w:rPr>
      </w:pPr>
    </w:p>
    <w:p w14:paraId="1B4C6F9F" w14:textId="77777777" w:rsidR="00E54625" w:rsidRDefault="00E54625" w:rsidP="00997E1D">
      <w:pPr>
        <w:pStyle w:val="sig-1"/>
        <w:widowControl/>
        <w:tabs>
          <w:tab w:val="clear" w:pos="851"/>
          <w:tab w:val="clear" w:pos="2835"/>
          <w:tab w:val="clear" w:pos="4820"/>
          <w:tab w:val="center" w:pos="1701"/>
          <w:tab w:val="center" w:pos="3969"/>
          <w:tab w:val="center" w:pos="6237"/>
        </w:tabs>
        <w:spacing w:before="72"/>
        <w:ind w:left="0" w:right="1134"/>
        <w:rPr>
          <w:rFonts w:cs="FrankRuehl" w:hint="cs"/>
          <w:sz w:val="26"/>
          <w:szCs w:val="26"/>
          <w:rtl/>
        </w:rPr>
      </w:pPr>
      <w:r>
        <w:rPr>
          <w:rFonts w:cs="FrankRuehl"/>
          <w:sz w:val="26"/>
          <w:szCs w:val="26"/>
          <w:rtl/>
        </w:rPr>
        <w:tab/>
      </w:r>
      <w:r>
        <w:rPr>
          <w:rFonts w:cs="FrankRuehl"/>
          <w:sz w:val="26"/>
          <w:szCs w:val="26"/>
          <w:rtl/>
        </w:rPr>
        <w:tab/>
        <w:t>ד</w:t>
      </w:r>
      <w:r>
        <w:rPr>
          <w:rFonts w:cs="FrankRuehl" w:hint="cs"/>
          <w:sz w:val="26"/>
          <w:szCs w:val="26"/>
          <w:rtl/>
        </w:rPr>
        <w:t>וד בן-גוריון</w:t>
      </w:r>
      <w:r w:rsidR="00997E1D">
        <w:rPr>
          <w:rFonts w:cs="FrankRuehl" w:hint="cs"/>
          <w:sz w:val="26"/>
          <w:szCs w:val="26"/>
          <w:rtl/>
        </w:rPr>
        <w:tab/>
      </w:r>
      <w:r w:rsidR="00997E1D">
        <w:rPr>
          <w:rFonts w:cs="FrankRuehl"/>
          <w:sz w:val="26"/>
          <w:szCs w:val="26"/>
          <w:rtl/>
        </w:rPr>
        <w:t>ל</w:t>
      </w:r>
      <w:r w:rsidR="00997E1D">
        <w:rPr>
          <w:rFonts w:cs="FrankRuehl" w:hint="cs"/>
          <w:sz w:val="26"/>
          <w:szCs w:val="26"/>
          <w:rtl/>
        </w:rPr>
        <w:t>וי אשכול</w:t>
      </w:r>
    </w:p>
    <w:p w14:paraId="5E62E985" w14:textId="77777777" w:rsidR="00E54625" w:rsidRDefault="00E54625" w:rsidP="00997E1D">
      <w:pPr>
        <w:pStyle w:val="sig-1"/>
        <w:widowControl/>
        <w:tabs>
          <w:tab w:val="clear" w:pos="851"/>
          <w:tab w:val="clear" w:pos="2835"/>
          <w:tab w:val="clear" w:pos="4820"/>
          <w:tab w:val="center" w:pos="1701"/>
          <w:tab w:val="center" w:pos="3969"/>
          <w:tab w:val="center" w:pos="6237"/>
        </w:tabs>
        <w:ind w:left="0" w:right="1134"/>
        <w:rPr>
          <w:rFonts w:cs="FrankRuehl" w:hint="cs"/>
          <w:sz w:val="22"/>
          <w:rtl/>
        </w:rPr>
      </w:pPr>
      <w:r>
        <w:rPr>
          <w:rFonts w:cs="FrankRuehl"/>
          <w:sz w:val="22"/>
          <w:rtl/>
        </w:rPr>
        <w:tab/>
      </w:r>
      <w:r>
        <w:rPr>
          <w:rFonts w:cs="FrankRuehl"/>
          <w:sz w:val="22"/>
          <w:rtl/>
        </w:rPr>
        <w:tab/>
        <w:t>ר</w:t>
      </w:r>
      <w:r>
        <w:rPr>
          <w:rFonts w:cs="FrankRuehl" w:hint="cs"/>
          <w:sz w:val="22"/>
          <w:rtl/>
        </w:rPr>
        <w:t>אש הממשלה</w:t>
      </w:r>
      <w:r w:rsidR="00997E1D">
        <w:rPr>
          <w:rFonts w:cs="FrankRuehl" w:hint="cs"/>
          <w:sz w:val="22"/>
          <w:rtl/>
        </w:rPr>
        <w:tab/>
      </w:r>
      <w:r w:rsidR="00997E1D">
        <w:rPr>
          <w:rFonts w:cs="FrankRuehl"/>
          <w:sz w:val="22"/>
          <w:rtl/>
        </w:rPr>
        <w:t>ש</w:t>
      </w:r>
      <w:r w:rsidR="00997E1D">
        <w:rPr>
          <w:rFonts w:cs="FrankRuehl" w:hint="cs"/>
          <w:sz w:val="22"/>
          <w:rtl/>
        </w:rPr>
        <w:t>ר האוצר</w:t>
      </w:r>
    </w:p>
    <w:p w14:paraId="13A58D74" w14:textId="77777777" w:rsidR="00E54625" w:rsidRDefault="00E54625" w:rsidP="00997E1D">
      <w:pPr>
        <w:pStyle w:val="sig-1"/>
        <w:widowControl/>
        <w:tabs>
          <w:tab w:val="clear" w:pos="851"/>
          <w:tab w:val="clear" w:pos="2835"/>
          <w:tab w:val="clear" w:pos="4820"/>
          <w:tab w:val="center" w:pos="1701"/>
          <w:tab w:val="center" w:pos="3969"/>
          <w:tab w:val="center" w:pos="6237"/>
        </w:tabs>
        <w:spacing w:before="72"/>
        <w:ind w:left="0" w:right="1134"/>
        <w:rPr>
          <w:rFonts w:cs="FrankRuehl" w:hint="cs"/>
          <w:sz w:val="26"/>
          <w:szCs w:val="26"/>
          <w:rtl/>
        </w:rPr>
      </w:pPr>
      <w:r>
        <w:rPr>
          <w:rFonts w:cs="FrankRuehl"/>
          <w:sz w:val="26"/>
          <w:szCs w:val="26"/>
          <w:rtl/>
        </w:rPr>
        <w:tab/>
        <w:t>י</w:t>
      </w:r>
      <w:r>
        <w:rPr>
          <w:rFonts w:cs="FrankRuehl" w:hint="cs"/>
          <w:sz w:val="26"/>
          <w:szCs w:val="26"/>
          <w:rtl/>
        </w:rPr>
        <w:t>צחק בן-צבי</w:t>
      </w:r>
    </w:p>
    <w:p w14:paraId="51305177" w14:textId="77777777" w:rsidR="00E54625" w:rsidRDefault="00E54625" w:rsidP="00997E1D">
      <w:pPr>
        <w:pStyle w:val="sig-1"/>
        <w:widowControl/>
        <w:tabs>
          <w:tab w:val="clear" w:pos="851"/>
          <w:tab w:val="clear" w:pos="2835"/>
          <w:tab w:val="clear" w:pos="4820"/>
          <w:tab w:val="center" w:pos="1701"/>
          <w:tab w:val="center" w:pos="3969"/>
          <w:tab w:val="center" w:pos="6237"/>
        </w:tabs>
        <w:ind w:left="0" w:right="1134"/>
        <w:rPr>
          <w:rFonts w:cs="FrankRuehl" w:hint="cs"/>
          <w:sz w:val="22"/>
          <w:rtl/>
        </w:rPr>
      </w:pPr>
      <w:r>
        <w:rPr>
          <w:rFonts w:cs="FrankRuehl"/>
          <w:sz w:val="22"/>
          <w:rtl/>
        </w:rPr>
        <w:tab/>
        <w:t>נ</w:t>
      </w:r>
      <w:r>
        <w:rPr>
          <w:rFonts w:cs="FrankRuehl" w:hint="cs"/>
          <w:sz w:val="22"/>
          <w:rtl/>
        </w:rPr>
        <w:t>שיא המדינה</w:t>
      </w:r>
    </w:p>
    <w:p w14:paraId="45B21028" w14:textId="77777777" w:rsidR="00E54625" w:rsidRDefault="00E54625">
      <w:pPr>
        <w:pStyle w:val="P00"/>
        <w:spacing w:before="72"/>
        <w:ind w:left="0" w:right="1134"/>
        <w:rPr>
          <w:rStyle w:val="default"/>
          <w:rFonts w:cs="FrankRuehl"/>
          <w:rtl/>
        </w:rPr>
      </w:pPr>
    </w:p>
    <w:p w14:paraId="5B22A4C6" w14:textId="77777777" w:rsidR="00E54625" w:rsidRDefault="00E54625">
      <w:pPr>
        <w:pStyle w:val="P00"/>
        <w:spacing w:before="72"/>
        <w:ind w:left="0" w:right="1134"/>
        <w:rPr>
          <w:rStyle w:val="default"/>
          <w:rFonts w:cs="FrankRuehl"/>
          <w:rtl/>
        </w:rPr>
      </w:pPr>
    </w:p>
    <w:p w14:paraId="5B181C64" w14:textId="77777777" w:rsidR="00E54625" w:rsidRDefault="00E54625">
      <w:pPr>
        <w:pStyle w:val="P00"/>
        <w:spacing w:before="72"/>
        <w:ind w:left="0" w:right="1134"/>
        <w:rPr>
          <w:rStyle w:val="default"/>
          <w:rFonts w:cs="FrankRuehl"/>
          <w:rtl/>
        </w:rPr>
      </w:pPr>
      <w:bookmarkStart w:id="14" w:name="LawPartEnd"/>
    </w:p>
    <w:bookmarkEnd w:id="14"/>
    <w:p w14:paraId="470607B6" w14:textId="77777777" w:rsidR="00CA3AAF" w:rsidRDefault="00526666">
      <w:pPr>
        <w:pStyle w:val="P00"/>
        <w:spacing w:before="72"/>
        <w:ind w:left="0" w:right="1134"/>
        <w:rPr>
          <w:rStyle w:val="default"/>
          <w:rFonts w:cs="FrankRuehl"/>
          <w:sz w:val="16"/>
          <w:szCs w:val="16"/>
          <w:rtl/>
        </w:rPr>
      </w:pPr>
      <w:r w:rsidRPr="00526666">
        <w:rPr>
          <w:rStyle w:val="default"/>
          <w:rFonts w:cs="FrankRuehl" w:hint="cs"/>
          <w:sz w:val="16"/>
          <w:szCs w:val="16"/>
          <w:rtl/>
        </w:rPr>
        <w:t>גפני</w:t>
      </w:r>
    </w:p>
    <w:p w14:paraId="4D62B3B9" w14:textId="77777777" w:rsidR="00CA3AAF" w:rsidRDefault="00CA3AAF">
      <w:pPr>
        <w:pStyle w:val="P00"/>
        <w:spacing w:before="72"/>
        <w:ind w:left="0" w:right="1134"/>
        <w:rPr>
          <w:rStyle w:val="default"/>
          <w:rFonts w:cs="FrankRuehl"/>
          <w:sz w:val="16"/>
          <w:szCs w:val="16"/>
          <w:rtl/>
        </w:rPr>
      </w:pPr>
    </w:p>
    <w:p w14:paraId="5E959B8B" w14:textId="77777777" w:rsidR="00CA3AAF" w:rsidRDefault="00CA3AAF" w:rsidP="00CA3AAF">
      <w:pPr>
        <w:pStyle w:val="P00"/>
        <w:spacing w:before="72"/>
        <w:ind w:left="0" w:right="1134"/>
        <w:jc w:val="center"/>
        <w:rPr>
          <w:rStyle w:val="default"/>
          <w:rFonts w:cs="David"/>
          <w:color w:val="0000FF"/>
          <w:sz w:val="16"/>
          <w:szCs w:val="24"/>
          <w:u w:val="single"/>
          <w:rtl/>
        </w:rPr>
      </w:pPr>
      <w:hyperlink r:id="rId18" w:history="1">
        <w:r>
          <w:rPr>
            <w:rStyle w:val="default"/>
            <w:rFonts w:cs="David"/>
            <w:color w:val="0000FF"/>
            <w:sz w:val="16"/>
            <w:szCs w:val="24"/>
            <w:u w:val="single"/>
            <w:rtl/>
          </w:rPr>
          <w:t>הודעה למנויים על עריכה ושינויים במסמכי פסיקה, חקיקה ועוד באתר נבו - הקש כאן</w:t>
        </w:r>
      </w:hyperlink>
    </w:p>
    <w:p w14:paraId="2C7D0D72" w14:textId="77777777" w:rsidR="00E54625" w:rsidRPr="00CA3AAF" w:rsidRDefault="00E54625" w:rsidP="00CA3AAF">
      <w:pPr>
        <w:pStyle w:val="P00"/>
        <w:spacing w:before="72"/>
        <w:ind w:left="0" w:right="1134"/>
        <w:jc w:val="center"/>
        <w:rPr>
          <w:rStyle w:val="default"/>
          <w:rFonts w:cs="David" w:hint="cs"/>
          <w:color w:val="0000FF"/>
          <w:sz w:val="16"/>
          <w:szCs w:val="24"/>
          <w:u w:val="single"/>
          <w:rtl/>
        </w:rPr>
      </w:pPr>
    </w:p>
    <w:sectPr w:rsidR="00E54625" w:rsidRPr="00CA3AAF">
      <w:headerReference w:type="even" r:id="rId19"/>
      <w:headerReference w:type="default" r:id="rId20"/>
      <w:footerReference w:type="even" r:id="rId21"/>
      <w:footerReference w:type="default" r:id="rId2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6FE80" w14:textId="77777777" w:rsidR="008E44D2" w:rsidRDefault="008E44D2">
      <w:r>
        <w:separator/>
      </w:r>
    </w:p>
  </w:endnote>
  <w:endnote w:type="continuationSeparator" w:id="0">
    <w:p w14:paraId="0507DE49" w14:textId="77777777" w:rsidR="008E44D2" w:rsidRDefault="008E4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0B15A" w14:textId="77777777" w:rsidR="00E54625" w:rsidRDefault="00E5462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BB08E1C" w14:textId="77777777" w:rsidR="00E54625" w:rsidRDefault="00E5462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F48756F" w14:textId="77777777" w:rsidR="00E54625" w:rsidRDefault="00E5462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A3AAF">
      <w:rPr>
        <w:rFonts w:cs="TopType Jerushalmi"/>
        <w:noProof/>
        <w:color w:val="000000"/>
        <w:sz w:val="14"/>
        <w:szCs w:val="14"/>
      </w:rPr>
      <w:t>Z:\00000000000000000000000=2014------------------------\LawsForTableRun\06\p212_001.doc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CDB4A" w14:textId="77777777" w:rsidR="00E54625" w:rsidRDefault="00E5462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97E1D">
      <w:rPr>
        <w:rFonts w:hAnsi="FrankRuehl" w:cs="FrankRuehl"/>
        <w:noProof/>
        <w:sz w:val="24"/>
        <w:szCs w:val="24"/>
        <w:rtl/>
      </w:rPr>
      <w:t>2</w:t>
    </w:r>
    <w:r>
      <w:rPr>
        <w:rFonts w:hAnsi="FrankRuehl" w:cs="FrankRuehl"/>
        <w:sz w:val="24"/>
        <w:szCs w:val="24"/>
        <w:rtl/>
      </w:rPr>
      <w:fldChar w:fldCharType="end"/>
    </w:r>
  </w:p>
  <w:p w14:paraId="63455503" w14:textId="77777777" w:rsidR="00E54625" w:rsidRDefault="00E5462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5DB3797" w14:textId="77777777" w:rsidR="00E54625" w:rsidRDefault="00E5462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A3AAF">
      <w:rPr>
        <w:rFonts w:cs="TopType Jerushalmi"/>
        <w:noProof/>
        <w:color w:val="000000"/>
        <w:sz w:val="14"/>
        <w:szCs w:val="14"/>
      </w:rPr>
      <w:t>Z:\00000000000000000000000=2014------------------------\LawsForTableRun\06\p212_001.doc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06205" w14:textId="77777777" w:rsidR="008E44D2" w:rsidRDefault="008E44D2">
      <w:pPr>
        <w:spacing w:before="60" w:line="240" w:lineRule="auto"/>
        <w:ind w:right="1134"/>
      </w:pPr>
      <w:r>
        <w:separator/>
      </w:r>
    </w:p>
  </w:footnote>
  <w:footnote w:type="continuationSeparator" w:id="0">
    <w:p w14:paraId="0A06B672" w14:textId="77777777" w:rsidR="008E44D2" w:rsidRDefault="008E44D2">
      <w:pPr>
        <w:spacing w:before="60" w:line="240" w:lineRule="auto"/>
        <w:ind w:right="1134"/>
      </w:pPr>
      <w:r>
        <w:separator/>
      </w:r>
    </w:p>
  </w:footnote>
  <w:footnote w:type="continuationNotice" w:id="1">
    <w:p w14:paraId="001F75D0" w14:textId="77777777" w:rsidR="008E44D2" w:rsidRDefault="008E44D2">
      <w:pPr>
        <w:rPr>
          <w:rtl/>
        </w:rPr>
      </w:pPr>
    </w:p>
  </w:footnote>
  <w:footnote w:id="2">
    <w:p w14:paraId="0BF85B5B" w14:textId="77777777" w:rsidR="00E54625" w:rsidRDefault="00E546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תשי"ז מס' 219</w:t>
        </w:r>
      </w:hyperlink>
      <w:r>
        <w:rPr>
          <w:rFonts w:cs="FrankRuehl" w:hint="cs"/>
          <w:rtl/>
        </w:rPr>
        <w:t xml:space="preserve"> מיום 6.2.1957 ע</w:t>
      </w:r>
      <w:r>
        <w:rPr>
          <w:rFonts w:cs="FrankRuehl"/>
          <w:rtl/>
        </w:rPr>
        <w:t>מ</w:t>
      </w:r>
      <w:r>
        <w:rPr>
          <w:rFonts w:cs="FrankRuehl" w:hint="cs"/>
          <w:rtl/>
        </w:rPr>
        <w:t>' 50 (</w:t>
      </w:r>
      <w:hyperlink r:id="rId2" w:history="1">
        <w:r>
          <w:rPr>
            <w:rStyle w:val="Hyperlink"/>
            <w:rFonts w:cs="FrankRuehl" w:hint="cs"/>
            <w:rtl/>
          </w:rPr>
          <w:t>ה"ח תשט"ז מס' 273</w:t>
        </w:r>
      </w:hyperlink>
      <w:r>
        <w:rPr>
          <w:rFonts w:cs="FrankRuehl" w:hint="cs"/>
          <w:rtl/>
        </w:rPr>
        <w:t xml:space="preserve"> עמ' 162).</w:t>
      </w:r>
    </w:p>
    <w:p w14:paraId="51D5605D" w14:textId="77777777" w:rsidR="00E54625" w:rsidRDefault="00E546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ס"ח תשל"ג מס' 672</w:t>
        </w:r>
      </w:hyperlink>
      <w:r>
        <w:rPr>
          <w:rFonts w:cs="FrankRuehl" w:hint="cs"/>
          <w:rtl/>
        </w:rPr>
        <w:t xml:space="preserve"> מיום 23.11.1972 עמ' 12 (</w:t>
      </w:r>
      <w:hyperlink r:id="rId4" w:history="1">
        <w:r>
          <w:rPr>
            <w:rStyle w:val="Hyperlink"/>
            <w:rFonts w:cs="FrankRuehl" w:hint="cs"/>
            <w:rtl/>
          </w:rPr>
          <w:t>ה"ח תשל"ב מס' 1004</w:t>
        </w:r>
      </w:hyperlink>
      <w:r>
        <w:rPr>
          <w:rFonts w:cs="FrankRuehl" w:hint="cs"/>
          <w:rtl/>
        </w:rPr>
        <w:t xml:space="preserve"> עמ' 377) </w:t>
      </w:r>
      <w:r>
        <w:rPr>
          <w:rFonts w:cs="FrankRuehl"/>
          <w:rtl/>
        </w:rPr>
        <w:t>–</w:t>
      </w:r>
      <w:r>
        <w:rPr>
          <w:rFonts w:cs="FrankRuehl" w:hint="cs"/>
          <w:rtl/>
        </w:rPr>
        <w:t xml:space="preserve"> תיקון מס' 1 בסעיף 3 לחוק הריבית (שינוי שיעורים), תשל"ג-1972.</w:t>
      </w:r>
    </w:p>
    <w:p w14:paraId="01DEB35E" w14:textId="77777777" w:rsidR="00AC1A6D" w:rsidRDefault="00E54625" w:rsidP="004B42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ס</w:t>
        </w:r>
        <w:r>
          <w:rPr>
            <w:rStyle w:val="Hyperlink"/>
            <w:rFonts w:cs="FrankRuehl"/>
            <w:rtl/>
          </w:rPr>
          <w:t>"</w:t>
        </w:r>
        <w:r>
          <w:rPr>
            <w:rStyle w:val="Hyperlink"/>
            <w:rFonts w:cs="FrankRuehl" w:hint="cs"/>
            <w:rtl/>
          </w:rPr>
          <w:t>ח תשמ"ט מס' 1284</w:t>
        </w:r>
      </w:hyperlink>
      <w:r>
        <w:rPr>
          <w:rFonts w:cs="FrankRuehl" w:hint="cs"/>
          <w:rtl/>
        </w:rPr>
        <w:t xml:space="preserve"> מיום 9.8.1989 עמ' 96 (</w:t>
      </w:r>
      <w:hyperlink r:id="rId6" w:history="1">
        <w:r>
          <w:rPr>
            <w:rStyle w:val="Hyperlink"/>
            <w:rFonts w:cs="FrankRuehl" w:hint="cs"/>
            <w:rtl/>
          </w:rPr>
          <w:t xml:space="preserve">ה"ח תשמ"ט מס' </w:t>
        </w:r>
        <w:r>
          <w:rPr>
            <w:rStyle w:val="Hyperlink"/>
            <w:rFonts w:cs="FrankRuehl"/>
            <w:rtl/>
          </w:rPr>
          <w:t>19</w:t>
        </w:r>
        <w:r>
          <w:rPr>
            <w:rStyle w:val="Hyperlink"/>
            <w:rFonts w:cs="FrankRuehl" w:hint="cs"/>
            <w:rtl/>
          </w:rPr>
          <w:t>29</w:t>
        </w:r>
      </w:hyperlink>
      <w:r>
        <w:rPr>
          <w:rFonts w:cs="FrankRuehl"/>
          <w:rtl/>
        </w:rPr>
        <w:t xml:space="preserve"> ע</w:t>
      </w:r>
      <w:r>
        <w:rPr>
          <w:rFonts w:cs="FrankRuehl" w:hint="cs"/>
          <w:rtl/>
        </w:rPr>
        <w:t xml:space="preserve">מ' 79) </w:t>
      </w:r>
      <w:r>
        <w:rPr>
          <w:rFonts w:cs="FrankRuehl"/>
          <w:rtl/>
        </w:rPr>
        <w:t xml:space="preserve">– </w:t>
      </w:r>
      <w:r>
        <w:rPr>
          <w:rFonts w:cs="FrankRuehl" w:hint="cs"/>
          <w:rtl/>
        </w:rPr>
        <w:t xml:space="preserve">תיקון מס' 2; </w:t>
      </w:r>
      <w:r w:rsidR="00AC1A6D">
        <w:rPr>
          <w:rFonts w:cs="FrankRuehl" w:hint="cs"/>
          <w:rtl/>
        </w:rPr>
        <w:t>$$$</w:t>
      </w:r>
      <w:r w:rsidR="004B423E">
        <w:rPr>
          <w:rFonts w:cs="FrankRuehl" w:hint="cs"/>
          <w:rtl/>
        </w:rPr>
        <w:t xml:space="preserve"> </w:t>
      </w:r>
      <w:r>
        <w:rPr>
          <w:rFonts w:cs="FrankRuehl" w:hint="cs"/>
          <w:rtl/>
        </w:rPr>
        <w:t>תחולתו על מילווה שניתן או חודש לאחר תחילתו</w:t>
      </w:r>
      <w:r>
        <w:rPr>
          <w:rFonts w:cs="FrankRuehl"/>
          <w:rtl/>
        </w:rPr>
        <w:t>.</w:t>
      </w:r>
      <w:r w:rsidR="004B423E">
        <w:rPr>
          <w:rFonts w:cs="FrankRuehl" w:hint="cs"/>
          <w:rtl/>
        </w:rPr>
        <w:t xml:space="preserve"> </w:t>
      </w:r>
      <w:r w:rsidR="00AC1A6D">
        <w:rPr>
          <w:rFonts w:cs="FrankRuehl" w:hint="cs"/>
          <w:rtl/>
        </w:rPr>
        <w:t>###</w:t>
      </w:r>
    </w:p>
    <w:p w14:paraId="5793DFFC" w14:textId="77777777" w:rsidR="00E54625" w:rsidRDefault="00E546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Pr>
            <w:rStyle w:val="Hyperlink"/>
            <w:rFonts w:cs="FrankRuehl" w:hint="cs"/>
            <w:rtl/>
          </w:rPr>
          <w:t>ס</w:t>
        </w:r>
        <w:r>
          <w:rPr>
            <w:rStyle w:val="Hyperlink"/>
            <w:rFonts w:cs="FrankRuehl"/>
            <w:rtl/>
          </w:rPr>
          <w:t>"</w:t>
        </w:r>
        <w:r>
          <w:rPr>
            <w:rStyle w:val="Hyperlink"/>
            <w:rFonts w:cs="FrankRuehl" w:hint="cs"/>
            <w:rtl/>
          </w:rPr>
          <w:t>ח תשנ"ב מס' 1386</w:t>
        </w:r>
      </w:hyperlink>
      <w:r>
        <w:rPr>
          <w:rFonts w:cs="FrankRuehl" w:hint="cs"/>
          <w:rtl/>
        </w:rPr>
        <w:t xml:space="preserve"> מיום 6.3.1992 עמ' 112 (</w:t>
      </w:r>
      <w:hyperlink r:id="rId8" w:history="1">
        <w:r>
          <w:rPr>
            <w:rStyle w:val="Hyperlink"/>
            <w:rFonts w:cs="FrankRuehl" w:hint="cs"/>
            <w:rtl/>
          </w:rPr>
          <w:t>ה"ח תשנ"ב מס' 2093</w:t>
        </w:r>
      </w:hyperlink>
      <w:r>
        <w:rPr>
          <w:rFonts w:cs="FrankRuehl" w:hint="cs"/>
          <w:rtl/>
        </w:rPr>
        <w:t xml:space="preserve"> עמ' 96) </w:t>
      </w:r>
      <w:r>
        <w:rPr>
          <w:rFonts w:cs="FrankRuehl"/>
          <w:rtl/>
        </w:rPr>
        <w:t xml:space="preserve">– </w:t>
      </w:r>
      <w:r>
        <w:rPr>
          <w:rFonts w:cs="FrankRuehl" w:hint="cs"/>
          <w:rtl/>
        </w:rPr>
        <w:t>תיקון מס' 3</w:t>
      </w:r>
      <w:r>
        <w:rPr>
          <w:rFonts w:cs="FrankRuehl"/>
          <w:rtl/>
        </w:rPr>
        <w:t>.</w:t>
      </w:r>
    </w:p>
    <w:p w14:paraId="5F04A149" w14:textId="77777777" w:rsidR="00AC1A6D" w:rsidRDefault="00E54625" w:rsidP="004B42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Pr>
            <w:rStyle w:val="Hyperlink"/>
            <w:rFonts w:cs="FrankRuehl" w:hint="cs"/>
            <w:rtl/>
          </w:rPr>
          <w:t>ס</w:t>
        </w:r>
        <w:r>
          <w:rPr>
            <w:rStyle w:val="Hyperlink"/>
            <w:rFonts w:cs="FrankRuehl"/>
            <w:rtl/>
          </w:rPr>
          <w:t>"</w:t>
        </w:r>
        <w:r>
          <w:rPr>
            <w:rStyle w:val="Hyperlink"/>
            <w:rFonts w:cs="FrankRuehl" w:hint="cs"/>
            <w:rtl/>
          </w:rPr>
          <w:t>ח תשס"ב מס' 1837</w:t>
        </w:r>
      </w:hyperlink>
      <w:r>
        <w:rPr>
          <w:rFonts w:cs="FrankRuehl" w:hint="cs"/>
          <w:rtl/>
        </w:rPr>
        <w:t xml:space="preserve"> מיום 21.3.2002 עמ' 215 (</w:t>
      </w:r>
      <w:hyperlink r:id="rId10" w:history="1">
        <w:r>
          <w:rPr>
            <w:rStyle w:val="Hyperlink"/>
            <w:rFonts w:cs="FrankRuehl" w:hint="cs"/>
            <w:rtl/>
          </w:rPr>
          <w:t>ה"ח תשס"ב מס' 3092</w:t>
        </w:r>
      </w:hyperlink>
      <w:r>
        <w:rPr>
          <w:rFonts w:cs="FrankRuehl" w:hint="cs"/>
          <w:rtl/>
        </w:rPr>
        <w:t xml:space="preserve"> עמ' 364) </w:t>
      </w:r>
      <w:r>
        <w:rPr>
          <w:rFonts w:cs="FrankRuehl"/>
          <w:rtl/>
        </w:rPr>
        <w:t xml:space="preserve">– </w:t>
      </w:r>
      <w:r>
        <w:rPr>
          <w:rFonts w:cs="FrankRuehl" w:hint="cs"/>
          <w:rtl/>
        </w:rPr>
        <w:t>תיקון מס' 4 בסעיף 2 לחוק הגנה על נוטלי הלוואות לדיור (תיקוני חקיקה</w:t>
      </w:r>
      <w:r>
        <w:rPr>
          <w:rFonts w:cs="FrankRuehl"/>
          <w:rtl/>
        </w:rPr>
        <w:t>), ת</w:t>
      </w:r>
      <w:r>
        <w:rPr>
          <w:rFonts w:cs="FrankRuehl" w:hint="cs"/>
          <w:rtl/>
        </w:rPr>
        <w:t>שס"ב-</w:t>
      </w:r>
      <w:r>
        <w:rPr>
          <w:rFonts w:cs="FrankRuehl"/>
          <w:rtl/>
        </w:rPr>
        <w:t>2002</w:t>
      </w:r>
      <w:r>
        <w:rPr>
          <w:rFonts w:cs="FrankRuehl" w:hint="cs"/>
          <w:rtl/>
        </w:rPr>
        <w:t xml:space="preserve">; </w:t>
      </w:r>
      <w:r w:rsidR="00AC1A6D">
        <w:rPr>
          <w:rFonts w:cs="FrankRuehl" w:hint="cs"/>
          <w:rtl/>
        </w:rPr>
        <w:t>$$$</w:t>
      </w:r>
      <w:r w:rsidR="004B423E">
        <w:rPr>
          <w:rFonts w:cs="FrankRuehl" w:hint="cs"/>
          <w:rtl/>
        </w:rPr>
        <w:t xml:space="preserve"> </w:t>
      </w:r>
      <w:r>
        <w:rPr>
          <w:rFonts w:cs="FrankRuehl" w:hint="cs"/>
          <w:rtl/>
        </w:rPr>
        <w:t>תחילתו ביום 2.6.2002.</w:t>
      </w:r>
      <w:r w:rsidR="004B423E">
        <w:rPr>
          <w:rFonts w:cs="FrankRuehl" w:hint="cs"/>
          <w:rtl/>
        </w:rPr>
        <w:t xml:space="preserve"> </w:t>
      </w:r>
      <w:r w:rsidR="00AC1A6D">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0B4BC" w14:textId="77777777" w:rsidR="00E54625" w:rsidRDefault="00E5462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הריבית, תשי"ז- 1957</w:t>
    </w:r>
  </w:p>
  <w:p w14:paraId="76928050" w14:textId="77777777" w:rsidR="00E54625" w:rsidRDefault="00E5462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D516C1B" w14:textId="77777777" w:rsidR="00E54625" w:rsidRDefault="00E5462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0221E" w14:textId="77777777" w:rsidR="00E54625" w:rsidRDefault="00E5462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הריבית, תשי"ז-1957</w:t>
    </w:r>
  </w:p>
  <w:p w14:paraId="7AF9C325" w14:textId="77777777" w:rsidR="00E54625" w:rsidRDefault="00E5462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AC05228" w14:textId="77777777" w:rsidR="00E54625" w:rsidRDefault="00E5462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 w:id="1"/>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B2B83"/>
    <w:rsid w:val="000F3B7E"/>
    <w:rsid w:val="00127E53"/>
    <w:rsid w:val="00317959"/>
    <w:rsid w:val="004B423E"/>
    <w:rsid w:val="00526666"/>
    <w:rsid w:val="006F194D"/>
    <w:rsid w:val="008E44D2"/>
    <w:rsid w:val="00997E1D"/>
    <w:rsid w:val="00AC1A6D"/>
    <w:rsid w:val="00AC2F45"/>
    <w:rsid w:val="00AE694A"/>
    <w:rsid w:val="00CA3AAF"/>
    <w:rsid w:val="00E54625"/>
    <w:rsid w:val="00EA665C"/>
    <w:rsid w:val="00EB2B8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A05ECF6"/>
  <w15:chartTrackingRefBased/>
  <w15:docId w15:val="{FA738F2C-ED22-4F0E-94F4-CC6482BAD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sid w:val="0031795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1284.pdf" TargetMode="External"/><Relationship Id="rId13" Type="http://schemas.openxmlformats.org/officeDocument/2006/relationships/hyperlink" Target="http://www.nevo.co.il/Law_word/law17/PROP-1004.pdf" TargetMode="External"/><Relationship Id="rId18"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_word/law17/PROP-2093.pdf" TargetMode="External"/><Relationship Id="rId12" Type="http://schemas.openxmlformats.org/officeDocument/2006/relationships/hyperlink" Target="http://www.nevo.co.il/Law_word/law14/LAW-0672.pdf" TargetMode="External"/><Relationship Id="rId17" Type="http://schemas.openxmlformats.org/officeDocument/2006/relationships/hyperlink" Target="http://www.nevo.co.il/Law_word/law17/PROP-1004.pdf" TargetMode="External"/><Relationship Id="rId2" Type="http://schemas.openxmlformats.org/officeDocument/2006/relationships/settings" Target="settings.xml"/><Relationship Id="rId16" Type="http://schemas.openxmlformats.org/officeDocument/2006/relationships/hyperlink" Target="http://www.nevo.co.il/Law_word/law14/LAW-0672.pdf"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word/law14/LAW-1386.pdf" TargetMode="External"/><Relationship Id="rId11" Type="http://schemas.openxmlformats.org/officeDocument/2006/relationships/hyperlink" Target="http://www.nevo.co.il/Law_word/law17/PROP-2093.pdf"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_word/law17/PROP-3092.pdf" TargetMode="External"/><Relationship Id="rId23" Type="http://schemas.openxmlformats.org/officeDocument/2006/relationships/fontTable" Target="fontTable.xml"/><Relationship Id="rId10" Type="http://schemas.openxmlformats.org/officeDocument/2006/relationships/hyperlink" Target="http://www.nevo.co.il/Law_word/law14/LAW-1386.pdf"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17/PROP-1929.pdf" TargetMode="External"/><Relationship Id="rId14" Type="http://schemas.openxmlformats.org/officeDocument/2006/relationships/hyperlink" Target="http://www.nevo.co.il/Law_word/law14/LAW-1837.pdf"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2093.pdf" TargetMode="External"/><Relationship Id="rId3" Type="http://schemas.openxmlformats.org/officeDocument/2006/relationships/hyperlink" Target="http://www.nevo.co.il/Law_word/law14/LAW-0672.pdf" TargetMode="External"/><Relationship Id="rId7" Type="http://schemas.openxmlformats.org/officeDocument/2006/relationships/hyperlink" Target="http://www.nevo.co.il/Law_word/law14/LAW-1386.pdf" TargetMode="External"/><Relationship Id="rId2" Type="http://schemas.openxmlformats.org/officeDocument/2006/relationships/hyperlink" Target="http://www.nevo.co.il/Law_word/law17/PROP-0273.pdf" TargetMode="External"/><Relationship Id="rId1" Type="http://schemas.openxmlformats.org/officeDocument/2006/relationships/hyperlink" Target="http://www.nevo.co.il/Law_word/law14/LAW-0219.pdf" TargetMode="External"/><Relationship Id="rId6" Type="http://schemas.openxmlformats.org/officeDocument/2006/relationships/hyperlink" Target="http://www.nevo.co.il/Law_word/law17/PROP-1929.pdf" TargetMode="External"/><Relationship Id="rId5" Type="http://schemas.openxmlformats.org/officeDocument/2006/relationships/hyperlink" Target="http://www.nevo.co.il/Law_word/law14/LAW-1284.pdf" TargetMode="External"/><Relationship Id="rId10" Type="http://schemas.openxmlformats.org/officeDocument/2006/relationships/hyperlink" Target="http://www.nevo.co.il/Law_word/law17/PROP-3092.pdf" TargetMode="External"/><Relationship Id="rId4" Type="http://schemas.openxmlformats.org/officeDocument/2006/relationships/hyperlink" Target="http://www.nevo.co.il/Law_word/law17/PROP-1004.pdf" TargetMode="External"/><Relationship Id="rId9" Type="http://schemas.openxmlformats.org/officeDocument/2006/relationships/hyperlink" Target="http://www.nevo.co.il/Law_word/law14/LAW-183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6638</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852092</vt:i4>
      </vt:variant>
      <vt:variant>
        <vt:i4>93</vt:i4>
      </vt:variant>
      <vt:variant>
        <vt:i4>0</vt:i4>
      </vt:variant>
      <vt:variant>
        <vt:i4>5</vt:i4>
      </vt:variant>
      <vt:variant>
        <vt:lpwstr>http://www.nevo.co.il/Law_word/law17/PROP-1004.pdf</vt:lpwstr>
      </vt:variant>
      <vt:variant>
        <vt:lpwstr/>
      </vt:variant>
      <vt:variant>
        <vt:i4>7864333</vt:i4>
      </vt:variant>
      <vt:variant>
        <vt:i4>90</vt:i4>
      </vt:variant>
      <vt:variant>
        <vt:i4>0</vt:i4>
      </vt:variant>
      <vt:variant>
        <vt:i4>5</vt:i4>
      </vt:variant>
      <vt:variant>
        <vt:lpwstr>http://www.nevo.co.il/Law_word/law14/LAW-0672.pdf</vt:lpwstr>
      </vt:variant>
      <vt:variant>
        <vt:lpwstr/>
      </vt:variant>
      <vt:variant>
        <vt:i4>721015</vt:i4>
      </vt:variant>
      <vt:variant>
        <vt:i4>87</vt:i4>
      </vt:variant>
      <vt:variant>
        <vt:i4>0</vt:i4>
      </vt:variant>
      <vt:variant>
        <vt:i4>5</vt:i4>
      </vt:variant>
      <vt:variant>
        <vt:lpwstr>http://www.nevo.co.il/Law_word/law17/PROP-3092.pdf</vt:lpwstr>
      </vt:variant>
      <vt:variant>
        <vt:lpwstr/>
      </vt:variant>
      <vt:variant>
        <vt:i4>8192006</vt:i4>
      </vt:variant>
      <vt:variant>
        <vt:i4>84</vt:i4>
      </vt:variant>
      <vt:variant>
        <vt:i4>0</vt:i4>
      </vt:variant>
      <vt:variant>
        <vt:i4>5</vt:i4>
      </vt:variant>
      <vt:variant>
        <vt:lpwstr>http://www.nevo.co.il/Law_word/law14/LAW-1837.pdf</vt:lpwstr>
      </vt:variant>
      <vt:variant>
        <vt:lpwstr/>
      </vt:variant>
      <vt:variant>
        <vt:i4>852092</vt:i4>
      </vt:variant>
      <vt:variant>
        <vt:i4>81</vt:i4>
      </vt:variant>
      <vt:variant>
        <vt:i4>0</vt:i4>
      </vt:variant>
      <vt:variant>
        <vt:i4>5</vt:i4>
      </vt:variant>
      <vt:variant>
        <vt:lpwstr>http://www.nevo.co.il/Law_word/law17/PROP-1004.pdf</vt:lpwstr>
      </vt:variant>
      <vt:variant>
        <vt:lpwstr/>
      </vt:variant>
      <vt:variant>
        <vt:i4>7864333</vt:i4>
      </vt:variant>
      <vt:variant>
        <vt:i4>78</vt:i4>
      </vt:variant>
      <vt:variant>
        <vt:i4>0</vt:i4>
      </vt:variant>
      <vt:variant>
        <vt:i4>5</vt:i4>
      </vt:variant>
      <vt:variant>
        <vt:lpwstr>http://www.nevo.co.il/Law_word/law14/LAW-0672.pdf</vt:lpwstr>
      </vt:variant>
      <vt:variant>
        <vt:lpwstr/>
      </vt:variant>
      <vt:variant>
        <vt:i4>655478</vt:i4>
      </vt:variant>
      <vt:variant>
        <vt:i4>75</vt:i4>
      </vt:variant>
      <vt:variant>
        <vt:i4>0</vt:i4>
      </vt:variant>
      <vt:variant>
        <vt:i4>5</vt:i4>
      </vt:variant>
      <vt:variant>
        <vt:lpwstr>http://www.nevo.co.il/Law_word/law17/PROP-2093.pdf</vt:lpwstr>
      </vt:variant>
      <vt:variant>
        <vt:lpwstr/>
      </vt:variant>
      <vt:variant>
        <vt:i4>7733260</vt:i4>
      </vt:variant>
      <vt:variant>
        <vt:i4>72</vt:i4>
      </vt:variant>
      <vt:variant>
        <vt:i4>0</vt:i4>
      </vt:variant>
      <vt:variant>
        <vt:i4>5</vt:i4>
      </vt:variant>
      <vt:variant>
        <vt:lpwstr>http://www.nevo.co.il/Law_word/law14/LAW-1386.pdf</vt:lpwstr>
      </vt:variant>
      <vt:variant>
        <vt:lpwstr/>
      </vt:variant>
      <vt:variant>
        <vt:i4>589950</vt:i4>
      </vt:variant>
      <vt:variant>
        <vt:i4>69</vt:i4>
      </vt:variant>
      <vt:variant>
        <vt:i4>0</vt:i4>
      </vt:variant>
      <vt:variant>
        <vt:i4>5</vt:i4>
      </vt:variant>
      <vt:variant>
        <vt:lpwstr>http://www.nevo.co.il/Law_word/law17/PROP-1929.pdf</vt:lpwstr>
      </vt:variant>
      <vt:variant>
        <vt:lpwstr/>
      </vt:variant>
      <vt:variant>
        <vt:i4>7733263</vt:i4>
      </vt:variant>
      <vt:variant>
        <vt:i4>66</vt:i4>
      </vt:variant>
      <vt:variant>
        <vt:i4>0</vt:i4>
      </vt:variant>
      <vt:variant>
        <vt:i4>5</vt:i4>
      </vt:variant>
      <vt:variant>
        <vt:lpwstr>http://www.nevo.co.il/Law_word/law14/LAW-1284.pdf</vt:lpwstr>
      </vt:variant>
      <vt:variant>
        <vt:lpwstr/>
      </vt:variant>
      <vt:variant>
        <vt:i4>655478</vt:i4>
      </vt:variant>
      <vt:variant>
        <vt:i4>63</vt:i4>
      </vt:variant>
      <vt:variant>
        <vt:i4>0</vt:i4>
      </vt:variant>
      <vt:variant>
        <vt:i4>5</vt:i4>
      </vt:variant>
      <vt:variant>
        <vt:lpwstr>http://www.nevo.co.il/Law_word/law17/PROP-2093.pdf</vt:lpwstr>
      </vt:variant>
      <vt:variant>
        <vt:lpwstr/>
      </vt:variant>
      <vt:variant>
        <vt:i4>7733260</vt:i4>
      </vt:variant>
      <vt:variant>
        <vt:i4>60</vt:i4>
      </vt:variant>
      <vt:variant>
        <vt:i4>0</vt:i4>
      </vt:variant>
      <vt:variant>
        <vt:i4>5</vt:i4>
      </vt:variant>
      <vt:variant>
        <vt:lpwstr>http://www.nevo.co.il/Law_word/law14/LAW-1386.pdf</vt:lpwstr>
      </vt:variant>
      <vt:variant>
        <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721015</vt:i4>
      </vt:variant>
      <vt:variant>
        <vt:i4>27</vt:i4>
      </vt:variant>
      <vt:variant>
        <vt:i4>0</vt:i4>
      </vt:variant>
      <vt:variant>
        <vt:i4>5</vt:i4>
      </vt:variant>
      <vt:variant>
        <vt:lpwstr>http://www.nevo.co.il/Law_word/law17/PROP-3092.pdf</vt:lpwstr>
      </vt:variant>
      <vt:variant>
        <vt:lpwstr/>
      </vt:variant>
      <vt:variant>
        <vt:i4>8192006</vt:i4>
      </vt:variant>
      <vt:variant>
        <vt:i4>24</vt:i4>
      </vt:variant>
      <vt:variant>
        <vt:i4>0</vt:i4>
      </vt:variant>
      <vt:variant>
        <vt:i4>5</vt:i4>
      </vt:variant>
      <vt:variant>
        <vt:lpwstr>http://www.nevo.co.il/Law_word/law14/LAW-1837.pdf</vt:lpwstr>
      </vt:variant>
      <vt:variant>
        <vt:lpwstr/>
      </vt:variant>
      <vt:variant>
        <vt:i4>655478</vt:i4>
      </vt:variant>
      <vt:variant>
        <vt:i4>21</vt:i4>
      </vt:variant>
      <vt:variant>
        <vt:i4>0</vt:i4>
      </vt:variant>
      <vt:variant>
        <vt:i4>5</vt:i4>
      </vt:variant>
      <vt:variant>
        <vt:lpwstr>http://www.nevo.co.il/Law_word/law17/PROP-2093.pdf</vt:lpwstr>
      </vt:variant>
      <vt:variant>
        <vt:lpwstr/>
      </vt:variant>
      <vt:variant>
        <vt:i4>7733260</vt:i4>
      </vt:variant>
      <vt:variant>
        <vt:i4>18</vt:i4>
      </vt:variant>
      <vt:variant>
        <vt:i4>0</vt:i4>
      </vt:variant>
      <vt:variant>
        <vt:i4>5</vt:i4>
      </vt:variant>
      <vt:variant>
        <vt:lpwstr>http://www.nevo.co.il/Law_word/law14/LAW-1386.pdf</vt:lpwstr>
      </vt:variant>
      <vt:variant>
        <vt:lpwstr/>
      </vt:variant>
      <vt:variant>
        <vt:i4>589950</vt:i4>
      </vt:variant>
      <vt:variant>
        <vt:i4>15</vt:i4>
      </vt:variant>
      <vt:variant>
        <vt:i4>0</vt:i4>
      </vt:variant>
      <vt:variant>
        <vt:i4>5</vt:i4>
      </vt:variant>
      <vt:variant>
        <vt:lpwstr>http://www.nevo.co.il/Law_word/law17/PROP-1929.pdf</vt:lpwstr>
      </vt:variant>
      <vt:variant>
        <vt:lpwstr/>
      </vt:variant>
      <vt:variant>
        <vt:i4>7733263</vt:i4>
      </vt:variant>
      <vt:variant>
        <vt:i4>12</vt:i4>
      </vt:variant>
      <vt:variant>
        <vt:i4>0</vt:i4>
      </vt:variant>
      <vt:variant>
        <vt:i4>5</vt:i4>
      </vt:variant>
      <vt:variant>
        <vt:lpwstr>http://www.nevo.co.il/Law_word/law14/LAW-1284.pdf</vt:lpwstr>
      </vt:variant>
      <vt:variant>
        <vt:lpwstr/>
      </vt:variant>
      <vt:variant>
        <vt:i4>852092</vt:i4>
      </vt:variant>
      <vt:variant>
        <vt:i4>9</vt:i4>
      </vt:variant>
      <vt:variant>
        <vt:i4>0</vt:i4>
      </vt:variant>
      <vt:variant>
        <vt:i4>5</vt:i4>
      </vt:variant>
      <vt:variant>
        <vt:lpwstr>http://www.nevo.co.il/Law_word/law17/PROP-1004.pdf</vt:lpwstr>
      </vt:variant>
      <vt:variant>
        <vt:lpwstr/>
      </vt:variant>
      <vt:variant>
        <vt:i4>7864333</vt:i4>
      </vt:variant>
      <vt:variant>
        <vt:i4>6</vt:i4>
      </vt:variant>
      <vt:variant>
        <vt:i4>0</vt:i4>
      </vt:variant>
      <vt:variant>
        <vt:i4>5</vt:i4>
      </vt:variant>
      <vt:variant>
        <vt:lpwstr>http://www.nevo.co.il/Law_word/law14/LAW-0672.pdf</vt:lpwstr>
      </vt:variant>
      <vt:variant>
        <vt:lpwstr/>
      </vt:variant>
      <vt:variant>
        <vt:i4>524410</vt:i4>
      </vt:variant>
      <vt:variant>
        <vt:i4>3</vt:i4>
      </vt:variant>
      <vt:variant>
        <vt:i4>0</vt:i4>
      </vt:variant>
      <vt:variant>
        <vt:i4>5</vt:i4>
      </vt:variant>
      <vt:variant>
        <vt:lpwstr>http://www.nevo.co.il/Law_word/law17/PROP-0273.pdf</vt:lpwstr>
      </vt:variant>
      <vt:variant>
        <vt:lpwstr/>
      </vt:variant>
      <vt:variant>
        <vt:i4>8257538</vt:i4>
      </vt:variant>
      <vt:variant>
        <vt:i4>0</vt:i4>
      </vt:variant>
      <vt:variant>
        <vt:i4>0</vt:i4>
      </vt:variant>
      <vt:variant>
        <vt:i4>5</vt:i4>
      </vt:variant>
      <vt:variant>
        <vt:lpwstr>http://www.nevo.co.il/Law_word/law14/LAW-0219.pdf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p212</vt:lpwstr>
  </property>
  <property fmtid="{D5CDD505-2E9C-101B-9397-08002B2CF9AE}" pid="3" name="CHNAME">
    <vt:lpwstr>ריבית</vt:lpwstr>
  </property>
  <property fmtid="{D5CDD505-2E9C-101B-9397-08002B2CF9AE}" pid="4" name="LAWNAME">
    <vt:lpwstr>חוק הריבית, תשי"ז-1957</vt:lpwstr>
  </property>
  <property fmtid="{D5CDD505-2E9C-101B-9397-08002B2CF9AE}" pid="5" name="LAWNUMBER">
    <vt:lpwstr>0001</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משפט פרטי וכלכלה</vt:lpwstr>
  </property>
  <property fmtid="{D5CDD505-2E9C-101B-9397-08002B2CF9AE}" pid="23" name="NOSE21">
    <vt:lpwstr>כספים</vt:lpwstr>
  </property>
  <property fmtid="{D5CDD505-2E9C-101B-9397-08002B2CF9AE}" pid="24" name="NOSE31">
    <vt:lpwstr>ריבית</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