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4550" w14:textId="77777777" w:rsidR="002A24E2" w:rsidRDefault="000176D4" w:rsidP="002377FD">
      <w:pPr>
        <w:pStyle w:val="big-header"/>
        <w:ind w:left="0" w:right="1134"/>
        <w:rPr>
          <w:rFonts w:cs="FrankRuehl"/>
          <w:sz w:val="32"/>
        </w:rPr>
      </w:pPr>
      <w:r>
        <w:rPr>
          <w:rFonts w:cs="FrankRuehl" w:hint="cs"/>
          <w:sz w:val="32"/>
          <w:rtl/>
        </w:rPr>
        <w:t xml:space="preserve">חוק </w:t>
      </w:r>
      <w:r w:rsidR="00981371">
        <w:rPr>
          <w:rFonts w:cs="FrankRuehl" w:hint="cs"/>
          <w:sz w:val="32"/>
          <w:rtl/>
        </w:rPr>
        <w:t xml:space="preserve">הרשויות המקומיות (ביטול איחוד המועצות המקומיות </w:t>
      </w:r>
      <w:r w:rsidR="002377FD">
        <w:rPr>
          <w:rFonts w:cs="FrankRuehl" w:hint="cs"/>
          <w:sz w:val="32"/>
          <w:rtl/>
        </w:rPr>
        <w:t>באקה אל גרבייה וג'ת</w:t>
      </w:r>
      <w:r w:rsidR="00981371">
        <w:rPr>
          <w:rFonts w:cs="FrankRuehl" w:hint="cs"/>
          <w:sz w:val="32"/>
          <w:rtl/>
        </w:rPr>
        <w:t>)</w:t>
      </w:r>
      <w:r w:rsidR="009C3538">
        <w:rPr>
          <w:rFonts w:cs="FrankRuehl" w:hint="cs"/>
          <w:sz w:val="32"/>
          <w:rtl/>
        </w:rPr>
        <w:t>, תש</w:t>
      </w:r>
      <w:r w:rsidR="002377FD">
        <w:rPr>
          <w:rFonts w:cs="FrankRuehl" w:hint="cs"/>
          <w:sz w:val="32"/>
          <w:rtl/>
        </w:rPr>
        <w:t>"ע-2010</w:t>
      </w:r>
    </w:p>
    <w:p w14:paraId="622BFCE1" w14:textId="77777777" w:rsidR="00BD4531" w:rsidRPr="00BD4531" w:rsidRDefault="00BD4531" w:rsidP="00BD4531">
      <w:pPr>
        <w:spacing w:line="320" w:lineRule="auto"/>
        <w:rPr>
          <w:rFonts w:cs="FrankRuehl"/>
          <w:szCs w:val="26"/>
          <w:rtl/>
        </w:rPr>
      </w:pPr>
    </w:p>
    <w:p w14:paraId="4C913674" w14:textId="77777777" w:rsidR="00476BB8" w:rsidRDefault="00476BB8" w:rsidP="00476BB8">
      <w:pPr>
        <w:spacing w:line="320" w:lineRule="auto"/>
        <w:rPr>
          <w:rtl/>
        </w:rPr>
      </w:pPr>
    </w:p>
    <w:p w14:paraId="79E2DD80" w14:textId="77777777" w:rsidR="00BD4531" w:rsidRPr="00476BB8" w:rsidRDefault="00476BB8" w:rsidP="00476BB8">
      <w:pPr>
        <w:spacing w:line="320" w:lineRule="auto"/>
        <w:rPr>
          <w:rFonts w:cs="Miriam"/>
          <w:szCs w:val="22"/>
          <w:rtl/>
        </w:rPr>
      </w:pPr>
      <w:r w:rsidRPr="00476BB8">
        <w:rPr>
          <w:rFonts w:cs="Miriam"/>
          <w:szCs w:val="22"/>
          <w:rtl/>
        </w:rPr>
        <w:t>רשויות ומשפט מנהלי</w:t>
      </w:r>
      <w:r w:rsidRPr="00476BB8">
        <w:rPr>
          <w:rFonts w:cs="FrankRuehl"/>
          <w:szCs w:val="26"/>
          <w:rtl/>
        </w:rPr>
        <w:t xml:space="preserve"> – רשויות מקומיות – מועצות מקומיות – ביטול איחוד</w:t>
      </w:r>
    </w:p>
    <w:p w14:paraId="0F585DC8"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00CA" w:rsidRPr="002800CA" w14:paraId="46F04042" w14:textId="77777777">
        <w:tblPrEx>
          <w:tblCellMar>
            <w:top w:w="0" w:type="dxa"/>
            <w:bottom w:w="0" w:type="dxa"/>
          </w:tblCellMar>
        </w:tblPrEx>
        <w:tc>
          <w:tcPr>
            <w:tcW w:w="1247" w:type="dxa"/>
          </w:tcPr>
          <w:p w14:paraId="4C1272E2" w14:textId="77777777" w:rsidR="002800CA" w:rsidRPr="002800CA" w:rsidRDefault="002800CA" w:rsidP="002800CA">
            <w:pPr>
              <w:rPr>
                <w:rFonts w:cs="Frankruhel" w:hint="cs"/>
                <w:rtl/>
              </w:rPr>
            </w:pPr>
            <w:r>
              <w:rPr>
                <w:rtl/>
              </w:rPr>
              <w:t xml:space="preserve">סעיף 1 </w:t>
            </w:r>
          </w:p>
        </w:tc>
        <w:tc>
          <w:tcPr>
            <w:tcW w:w="5669" w:type="dxa"/>
          </w:tcPr>
          <w:p w14:paraId="7ACE2EE6" w14:textId="77777777" w:rsidR="002800CA" w:rsidRPr="002800CA" w:rsidRDefault="002800CA" w:rsidP="002800CA">
            <w:pPr>
              <w:rPr>
                <w:rFonts w:cs="Frankruhel" w:hint="cs"/>
                <w:rtl/>
              </w:rPr>
            </w:pPr>
            <w:r>
              <w:rPr>
                <w:rtl/>
              </w:rPr>
              <w:t>הגדרות</w:t>
            </w:r>
          </w:p>
        </w:tc>
        <w:tc>
          <w:tcPr>
            <w:tcW w:w="567" w:type="dxa"/>
          </w:tcPr>
          <w:p w14:paraId="52EA35D9" w14:textId="77777777" w:rsidR="002800CA" w:rsidRPr="002800CA" w:rsidRDefault="002800CA" w:rsidP="002800CA">
            <w:pPr>
              <w:rPr>
                <w:rStyle w:val="Hyperlink"/>
                <w:rFonts w:hint="cs"/>
                <w:rtl/>
              </w:rPr>
            </w:pPr>
            <w:hyperlink w:anchor="Seif1" w:tooltip="הגדרות" w:history="1">
              <w:r w:rsidRPr="002800CA">
                <w:rPr>
                  <w:rStyle w:val="Hyperlink"/>
                </w:rPr>
                <w:t>Go</w:t>
              </w:r>
            </w:hyperlink>
          </w:p>
        </w:tc>
        <w:tc>
          <w:tcPr>
            <w:tcW w:w="850" w:type="dxa"/>
          </w:tcPr>
          <w:p w14:paraId="7E20AF41"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11382EE9" w14:textId="77777777">
        <w:tblPrEx>
          <w:tblCellMar>
            <w:top w:w="0" w:type="dxa"/>
            <w:bottom w:w="0" w:type="dxa"/>
          </w:tblCellMar>
        </w:tblPrEx>
        <w:tc>
          <w:tcPr>
            <w:tcW w:w="1247" w:type="dxa"/>
          </w:tcPr>
          <w:p w14:paraId="09DDF055" w14:textId="77777777" w:rsidR="002800CA" w:rsidRPr="002800CA" w:rsidRDefault="002800CA" w:rsidP="002800CA">
            <w:pPr>
              <w:rPr>
                <w:rFonts w:cs="Frankruhel" w:hint="cs"/>
                <w:rtl/>
              </w:rPr>
            </w:pPr>
            <w:r>
              <w:rPr>
                <w:rtl/>
              </w:rPr>
              <w:t xml:space="preserve">סעיף 2 </w:t>
            </w:r>
          </w:p>
        </w:tc>
        <w:tc>
          <w:tcPr>
            <w:tcW w:w="5669" w:type="dxa"/>
          </w:tcPr>
          <w:p w14:paraId="2259A3E1" w14:textId="77777777" w:rsidR="002800CA" w:rsidRPr="002800CA" w:rsidRDefault="002800CA" w:rsidP="002800CA">
            <w:pPr>
              <w:rPr>
                <w:rFonts w:cs="Frankruhel" w:hint="cs"/>
                <w:rtl/>
              </w:rPr>
            </w:pPr>
            <w:r>
              <w:rPr>
                <w:rtl/>
              </w:rPr>
              <w:t>השבת מעמדן של רשויות מקומיות מסוימות</w:t>
            </w:r>
          </w:p>
        </w:tc>
        <w:tc>
          <w:tcPr>
            <w:tcW w:w="567" w:type="dxa"/>
          </w:tcPr>
          <w:p w14:paraId="63F0AEA6" w14:textId="77777777" w:rsidR="002800CA" w:rsidRPr="002800CA" w:rsidRDefault="002800CA" w:rsidP="002800CA">
            <w:pPr>
              <w:rPr>
                <w:rStyle w:val="Hyperlink"/>
                <w:rFonts w:hint="cs"/>
                <w:rtl/>
              </w:rPr>
            </w:pPr>
            <w:hyperlink w:anchor="Seif2" w:tooltip="השבת מעמדן של רשויות מקומיות מסוימות" w:history="1">
              <w:r w:rsidRPr="002800CA">
                <w:rPr>
                  <w:rStyle w:val="Hyperlink"/>
                </w:rPr>
                <w:t>Go</w:t>
              </w:r>
            </w:hyperlink>
          </w:p>
        </w:tc>
        <w:tc>
          <w:tcPr>
            <w:tcW w:w="850" w:type="dxa"/>
          </w:tcPr>
          <w:p w14:paraId="23691430"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65669627" w14:textId="77777777">
        <w:tblPrEx>
          <w:tblCellMar>
            <w:top w:w="0" w:type="dxa"/>
            <w:bottom w:w="0" w:type="dxa"/>
          </w:tblCellMar>
        </w:tblPrEx>
        <w:tc>
          <w:tcPr>
            <w:tcW w:w="1247" w:type="dxa"/>
          </w:tcPr>
          <w:p w14:paraId="336C6056" w14:textId="77777777" w:rsidR="002800CA" w:rsidRPr="002800CA" w:rsidRDefault="002800CA" w:rsidP="002800CA">
            <w:pPr>
              <w:rPr>
                <w:rFonts w:cs="Frankruhel" w:hint="cs"/>
                <w:rtl/>
              </w:rPr>
            </w:pPr>
            <w:r>
              <w:rPr>
                <w:rtl/>
              </w:rPr>
              <w:t xml:space="preserve">סעיף 3 </w:t>
            </w:r>
          </w:p>
        </w:tc>
        <w:tc>
          <w:tcPr>
            <w:tcW w:w="5669" w:type="dxa"/>
          </w:tcPr>
          <w:p w14:paraId="5FB885DA" w14:textId="77777777" w:rsidR="002800CA" w:rsidRPr="002800CA" w:rsidRDefault="002800CA" w:rsidP="002800CA">
            <w:pPr>
              <w:rPr>
                <w:rFonts w:cs="Frankruhel" w:hint="cs"/>
                <w:rtl/>
              </w:rPr>
            </w:pPr>
            <w:r>
              <w:rPr>
                <w:rtl/>
              </w:rPr>
              <w:t>בחירות</w:t>
            </w:r>
          </w:p>
        </w:tc>
        <w:tc>
          <w:tcPr>
            <w:tcW w:w="567" w:type="dxa"/>
          </w:tcPr>
          <w:p w14:paraId="44F3E864" w14:textId="77777777" w:rsidR="002800CA" w:rsidRPr="002800CA" w:rsidRDefault="002800CA" w:rsidP="002800CA">
            <w:pPr>
              <w:rPr>
                <w:rStyle w:val="Hyperlink"/>
                <w:rFonts w:hint="cs"/>
                <w:rtl/>
              </w:rPr>
            </w:pPr>
            <w:hyperlink w:anchor="Seif3" w:tooltip="בחירות" w:history="1">
              <w:r w:rsidRPr="002800CA">
                <w:rPr>
                  <w:rStyle w:val="Hyperlink"/>
                </w:rPr>
                <w:t>Go</w:t>
              </w:r>
            </w:hyperlink>
          </w:p>
        </w:tc>
        <w:tc>
          <w:tcPr>
            <w:tcW w:w="850" w:type="dxa"/>
          </w:tcPr>
          <w:p w14:paraId="5C272941"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0C80E12E" w14:textId="77777777">
        <w:tblPrEx>
          <w:tblCellMar>
            <w:top w:w="0" w:type="dxa"/>
            <w:bottom w:w="0" w:type="dxa"/>
          </w:tblCellMar>
        </w:tblPrEx>
        <w:tc>
          <w:tcPr>
            <w:tcW w:w="1247" w:type="dxa"/>
          </w:tcPr>
          <w:p w14:paraId="2B9B3375" w14:textId="77777777" w:rsidR="002800CA" w:rsidRPr="002800CA" w:rsidRDefault="002800CA" w:rsidP="002800CA">
            <w:pPr>
              <w:rPr>
                <w:rFonts w:cs="Frankruhel" w:hint="cs"/>
                <w:rtl/>
              </w:rPr>
            </w:pPr>
            <w:r>
              <w:rPr>
                <w:rtl/>
              </w:rPr>
              <w:t xml:space="preserve">סעיף 4 </w:t>
            </w:r>
          </w:p>
        </w:tc>
        <w:tc>
          <w:tcPr>
            <w:tcW w:w="5669" w:type="dxa"/>
          </w:tcPr>
          <w:p w14:paraId="7C11C872" w14:textId="77777777" w:rsidR="002800CA" w:rsidRPr="002800CA" w:rsidRDefault="002800CA" w:rsidP="002800CA">
            <w:pPr>
              <w:rPr>
                <w:rFonts w:cs="Frankruhel" w:hint="cs"/>
                <w:rtl/>
              </w:rPr>
            </w:pPr>
            <w:r>
              <w:rPr>
                <w:rtl/>
              </w:rPr>
              <w:t>תקופת מעבר</w:t>
            </w:r>
          </w:p>
        </w:tc>
        <w:tc>
          <w:tcPr>
            <w:tcW w:w="567" w:type="dxa"/>
          </w:tcPr>
          <w:p w14:paraId="5143BF6A" w14:textId="77777777" w:rsidR="002800CA" w:rsidRPr="002800CA" w:rsidRDefault="002800CA" w:rsidP="002800CA">
            <w:pPr>
              <w:rPr>
                <w:rStyle w:val="Hyperlink"/>
                <w:rFonts w:hint="cs"/>
                <w:rtl/>
              </w:rPr>
            </w:pPr>
            <w:hyperlink w:anchor="Seif4" w:tooltip="תקופת מעבר" w:history="1">
              <w:r w:rsidRPr="002800CA">
                <w:rPr>
                  <w:rStyle w:val="Hyperlink"/>
                </w:rPr>
                <w:t>Go</w:t>
              </w:r>
            </w:hyperlink>
          </w:p>
        </w:tc>
        <w:tc>
          <w:tcPr>
            <w:tcW w:w="850" w:type="dxa"/>
          </w:tcPr>
          <w:p w14:paraId="2F13250B"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0D8F73AE" w14:textId="77777777">
        <w:tblPrEx>
          <w:tblCellMar>
            <w:top w:w="0" w:type="dxa"/>
            <w:bottom w:w="0" w:type="dxa"/>
          </w:tblCellMar>
        </w:tblPrEx>
        <w:tc>
          <w:tcPr>
            <w:tcW w:w="1247" w:type="dxa"/>
          </w:tcPr>
          <w:p w14:paraId="474B4E71" w14:textId="77777777" w:rsidR="002800CA" w:rsidRPr="002800CA" w:rsidRDefault="002800CA" w:rsidP="002800CA">
            <w:pPr>
              <w:rPr>
                <w:rFonts w:cs="Frankruhel" w:hint="cs"/>
                <w:rtl/>
              </w:rPr>
            </w:pPr>
            <w:r>
              <w:rPr>
                <w:rtl/>
              </w:rPr>
              <w:t xml:space="preserve">סעיף 5 </w:t>
            </w:r>
          </w:p>
        </w:tc>
        <w:tc>
          <w:tcPr>
            <w:tcW w:w="5669" w:type="dxa"/>
          </w:tcPr>
          <w:p w14:paraId="2F0D2FC0" w14:textId="77777777" w:rsidR="002800CA" w:rsidRPr="002800CA" w:rsidRDefault="002800CA" w:rsidP="002800CA">
            <w:pPr>
              <w:rPr>
                <w:rFonts w:cs="Frankruhel" w:hint="cs"/>
                <w:rtl/>
              </w:rPr>
            </w:pPr>
            <w:r>
              <w:rPr>
                <w:rtl/>
              </w:rPr>
              <w:t>ביטול הרשות המאוחדת</w:t>
            </w:r>
          </w:p>
        </w:tc>
        <w:tc>
          <w:tcPr>
            <w:tcW w:w="567" w:type="dxa"/>
          </w:tcPr>
          <w:p w14:paraId="27EDA567" w14:textId="77777777" w:rsidR="002800CA" w:rsidRPr="002800CA" w:rsidRDefault="002800CA" w:rsidP="002800CA">
            <w:pPr>
              <w:rPr>
                <w:rStyle w:val="Hyperlink"/>
                <w:rFonts w:hint="cs"/>
                <w:rtl/>
              </w:rPr>
            </w:pPr>
            <w:hyperlink w:anchor="Seif5" w:tooltip="ביטול הרשות המאוחדת" w:history="1">
              <w:r w:rsidRPr="002800CA">
                <w:rPr>
                  <w:rStyle w:val="Hyperlink"/>
                </w:rPr>
                <w:t>Go</w:t>
              </w:r>
            </w:hyperlink>
          </w:p>
        </w:tc>
        <w:tc>
          <w:tcPr>
            <w:tcW w:w="850" w:type="dxa"/>
          </w:tcPr>
          <w:p w14:paraId="62EF3349"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5A458A53" w14:textId="77777777">
        <w:tblPrEx>
          <w:tblCellMar>
            <w:top w:w="0" w:type="dxa"/>
            <w:bottom w:w="0" w:type="dxa"/>
          </w:tblCellMar>
        </w:tblPrEx>
        <w:tc>
          <w:tcPr>
            <w:tcW w:w="1247" w:type="dxa"/>
          </w:tcPr>
          <w:p w14:paraId="53558CDD" w14:textId="77777777" w:rsidR="002800CA" w:rsidRPr="002800CA" w:rsidRDefault="002800CA" w:rsidP="002800CA">
            <w:pPr>
              <w:rPr>
                <w:rFonts w:cs="Frankruhel" w:hint="cs"/>
                <w:rtl/>
              </w:rPr>
            </w:pPr>
            <w:r>
              <w:rPr>
                <w:rtl/>
              </w:rPr>
              <w:t xml:space="preserve">סעיף 6 </w:t>
            </w:r>
          </w:p>
        </w:tc>
        <w:tc>
          <w:tcPr>
            <w:tcW w:w="5669" w:type="dxa"/>
          </w:tcPr>
          <w:p w14:paraId="1409CC09" w14:textId="77777777" w:rsidR="002800CA" w:rsidRPr="002800CA" w:rsidRDefault="002800CA" w:rsidP="002800CA">
            <w:pPr>
              <w:rPr>
                <w:rFonts w:cs="Frankruhel" w:hint="cs"/>
                <w:rtl/>
              </w:rPr>
            </w:pPr>
            <w:r>
              <w:rPr>
                <w:rtl/>
              </w:rPr>
              <w:t>מינוי ועדה ממונה</w:t>
            </w:r>
          </w:p>
        </w:tc>
        <w:tc>
          <w:tcPr>
            <w:tcW w:w="567" w:type="dxa"/>
          </w:tcPr>
          <w:p w14:paraId="56E52F43" w14:textId="77777777" w:rsidR="002800CA" w:rsidRPr="002800CA" w:rsidRDefault="002800CA" w:rsidP="002800CA">
            <w:pPr>
              <w:rPr>
                <w:rStyle w:val="Hyperlink"/>
                <w:rFonts w:hint="cs"/>
                <w:rtl/>
              </w:rPr>
            </w:pPr>
            <w:hyperlink w:anchor="Seif6" w:tooltip="מינוי ועדה ממונה" w:history="1">
              <w:r w:rsidRPr="002800CA">
                <w:rPr>
                  <w:rStyle w:val="Hyperlink"/>
                </w:rPr>
                <w:t>Go</w:t>
              </w:r>
            </w:hyperlink>
          </w:p>
        </w:tc>
        <w:tc>
          <w:tcPr>
            <w:tcW w:w="850" w:type="dxa"/>
          </w:tcPr>
          <w:p w14:paraId="31530DCF"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2B233A63" w14:textId="77777777">
        <w:tblPrEx>
          <w:tblCellMar>
            <w:top w:w="0" w:type="dxa"/>
            <w:bottom w:w="0" w:type="dxa"/>
          </w:tblCellMar>
        </w:tblPrEx>
        <w:tc>
          <w:tcPr>
            <w:tcW w:w="1247" w:type="dxa"/>
          </w:tcPr>
          <w:p w14:paraId="38D880F9" w14:textId="77777777" w:rsidR="002800CA" w:rsidRPr="002800CA" w:rsidRDefault="002800CA" w:rsidP="002800CA">
            <w:pPr>
              <w:rPr>
                <w:rFonts w:cs="Frankruhel" w:hint="cs"/>
                <w:rtl/>
              </w:rPr>
            </w:pPr>
            <w:r>
              <w:rPr>
                <w:rtl/>
              </w:rPr>
              <w:t xml:space="preserve">סעיף 7 </w:t>
            </w:r>
          </w:p>
        </w:tc>
        <w:tc>
          <w:tcPr>
            <w:tcW w:w="5669" w:type="dxa"/>
          </w:tcPr>
          <w:p w14:paraId="64D89CBB" w14:textId="77777777" w:rsidR="002800CA" w:rsidRPr="002800CA" w:rsidRDefault="002800CA" w:rsidP="002800CA">
            <w:pPr>
              <w:rPr>
                <w:rFonts w:cs="Frankruhel" w:hint="cs"/>
                <w:rtl/>
              </w:rPr>
            </w:pPr>
            <w:r>
              <w:rPr>
                <w:rtl/>
              </w:rPr>
              <w:t>סמכות השר</w:t>
            </w:r>
          </w:p>
        </w:tc>
        <w:tc>
          <w:tcPr>
            <w:tcW w:w="567" w:type="dxa"/>
          </w:tcPr>
          <w:p w14:paraId="6501AEB0" w14:textId="77777777" w:rsidR="002800CA" w:rsidRPr="002800CA" w:rsidRDefault="002800CA" w:rsidP="002800CA">
            <w:pPr>
              <w:rPr>
                <w:rStyle w:val="Hyperlink"/>
                <w:rFonts w:hint="cs"/>
                <w:rtl/>
              </w:rPr>
            </w:pPr>
            <w:hyperlink w:anchor="Seif7" w:tooltip="סמכות השר" w:history="1">
              <w:r w:rsidRPr="002800CA">
                <w:rPr>
                  <w:rStyle w:val="Hyperlink"/>
                </w:rPr>
                <w:t>Go</w:t>
              </w:r>
            </w:hyperlink>
          </w:p>
        </w:tc>
        <w:tc>
          <w:tcPr>
            <w:tcW w:w="850" w:type="dxa"/>
          </w:tcPr>
          <w:p w14:paraId="0C978057"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5A74C0F6" w14:textId="77777777">
        <w:tblPrEx>
          <w:tblCellMar>
            <w:top w:w="0" w:type="dxa"/>
            <w:bottom w:w="0" w:type="dxa"/>
          </w:tblCellMar>
        </w:tblPrEx>
        <w:tc>
          <w:tcPr>
            <w:tcW w:w="1247" w:type="dxa"/>
          </w:tcPr>
          <w:p w14:paraId="0183A4F6" w14:textId="77777777" w:rsidR="002800CA" w:rsidRPr="002800CA" w:rsidRDefault="002800CA" w:rsidP="002800CA">
            <w:pPr>
              <w:rPr>
                <w:rFonts w:cs="Frankruhel" w:hint="cs"/>
                <w:rtl/>
              </w:rPr>
            </w:pPr>
            <w:r>
              <w:rPr>
                <w:rtl/>
              </w:rPr>
              <w:t xml:space="preserve">סעיף 8 </w:t>
            </w:r>
          </w:p>
        </w:tc>
        <w:tc>
          <w:tcPr>
            <w:tcW w:w="5669" w:type="dxa"/>
          </w:tcPr>
          <w:p w14:paraId="325C1F4D" w14:textId="77777777" w:rsidR="002800CA" w:rsidRPr="002800CA" w:rsidRDefault="002800CA" w:rsidP="002800CA">
            <w:pPr>
              <w:rPr>
                <w:rFonts w:cs="Frankruhel" w:hint="cs"/>
                <w:rtl/>
              </w:rPr>
            </w:pPr>
            <w:r>
              <w:rPr>
                <w:rtl/>
              </w:rPr>
              <w:t>הוראות לעניין חלוקת נכסים, זכויות, חובות והתחייבויות</w:t>
            </w:r>
          </w:p>
        </w:tc>
        <w:tc>
          <w:tcPr>
            <w:tcW w:w="567" w:type="dxa"/>
          </w:tcPr>
          <w:p w14:paraId="13298DB7" w14:textId="77777777" w:rsidR="002800CA" w:rsidRPr="002800CA" w:rsidRDefault="002800CA" w:rsidP="002800CA">
            <w:pPr>
              <w:rPr>
                <w:rStyle w:val="Hyperlink"/>
                <w:rFonts w:hint="cs"/>
                <w:rtl/>
              </w:rPr>
            </w:pPr>
            <w:hyperlink w:anchor="Seif8" w:tooltip="הוראות לעניין חלוקת נכסים, זכויות, חובות והתחייבויות" w:history="1">
              <w:r w:rsidRPr="002800CA">
                <w:rPr>
                  <w:rStyle w:val="Hyperlink"/>
                </w:rPr>
                <w:t>Go</w:t>
              </w:r>
            </w:hyperlink>
          </w:p>
        </w:tc>
        <w:tc>
          <w:tcPr>
            <w:tcW w:w="850" w:type="dxa"/>
          </w:tcPr>
          <w:p w14:paraId="3C2E6210"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2800CA" w:rsidRPr="002800CA" w14:paraId="0EF28F42" w14:textId="77777777">
        <w:tblPrEx>
          <w:tblCellMar>
            <w:top w:w="0" w:type="dxa"/>
            <w:bottom w:w="0" w:type="dxa"/>
          </w:tblCellMar>
        </w:tblPrEx>
        <w:tc>
          <w:tcPr>
            <w:tcW w:w="1247" w:type="dxa"/>
          </w:tcPr>
          <w:p w14:paraId="4C1B87EA" w14:textId="77777777" w:rsidR="002800CA" w:rsidRPr="002800CA" w:rsidRDefault="002800CA" w:rsidP="002800CA">
            <w:pPr>
              <w:rPr>
                <w:rFonts w:cs="Frankruhel" w:hint="cs"/>
                <w:rtl/>
              </w:rPr>
            </w:pPr>
            <w:r>
              <w:rPr>
                <w:rtl/>
              </w:rPr>
              <w:t xml:space="preserve">סעיף 9 </w:t>
            </w:r>
          </w:p>
        </w:tc>
        <w:tc>
          <w:tcPr>
            <w:tcW w:w="5669" w:type="dxa"/>
          </w:tcPr>
          <w:p w14:paraId="573A0116" w14:textId="77777777" w:rsidR="002800CA" w:rsidRPr="002800CA" w:rsidRDefault="002800CA" w:rsidP="002800CA">
            <w:pPr>
              <w:rPr>
                <w:rFonts w:cs="Frankruhel" w:hint="cs"/>
                <w:rtl/>
              </w:rPr>
            </w:pPr>
            <w:r>
              <w:rPr>
                <w:rtl/>
              </w:rPr>
              <w:t>עובדי הרשות המאוחדת</w:t>
            </w:r>
          </w:p>
        </w:tc>
        <w:tc>
          <w:tcPr>
            <w:tcW w:w="567" w:type="dxa"/>
          </w:tcPr>
          <w:p w14:paraId="6748841A" w14:textId="77777777" w:rsidR="002800CA" w:rsidRPr="002800CA" w:rsidRDefault="002800CA" w:rsidP="002800CA">
            <w:pPr>
              <w:rPr>
                <w:rStyle w:val="Hyperlink"/>
                <w:rFonts w:hint="cs"/>
                <w:rtl/>
              </w:rPr>
            </w:pPr>
            <w:hyperlink w:anchor="Seif9" w:tooltip="עובדי הרשות המאוחדת" w:history="1">
              <w:r w:rsidRPr="002800CA">
                <w:rPr>
                  <w:rStyle w:val="Hyperlink"/>
                </w:rPr>
                <w:t>Go</w:t>
              </w:r>
            </w:hyperlink>
          </w:p>
        </w:tc>
        <w:tc>
          <w:tcPr>
            <w:tcW w:w="850" w:type="dxa"/>
          </w:tcPr>
          <w:p w14:paraId="6400D4DA"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36CD1F92" w14:textId="77777777">
        <w:tblPrEx>
          <w:tblCellMar>
            <w:top w:w="0" w:type="dxa"/>
            <w:bottom w:w="0" w:type="dxa"/>
          </w:tblCellMar>
        </w:tblPrEx>
        <w:tc>
          <w:tcPr>
            <w:tcW w:w="1247" w:type="dxa"/>
          </w:tcPr>
          <w:p w14:paraId="0A6E8536" w14:textId="77777777" w:rsidR="002800CA" w:rsidRPr="002800CA" w:rsidRDefault="002800CA" w:rsidP="002800CA">
            <w:pPr>
              <w:rPr>
                <w:rFonts w:cs="Frankruhel" w:hint="cs"/>
                <w:rtl/>
              </w:rPr>
            </w:pPr>
            <w:r>
              <w:rPr>
                <w:rtl/>
              </w:rPr>
              <w:t xml:space="preserve">סעיף 10 </w:t>
            </w:r>
          </w:p>
        </w:tc>
        <w:tc>
          <w:tcPr>
            <w:tcW w:w="5669" w:type="dxa"/>
          </w:tcPr>
          <w:p w14:paraId="4CF91EDD" w14:textId="77777777" w:rsidR="002800CA" w:rsidRPr="002800CA" w:rsidRDefault="002800CA" w:rsidP="002800CA">
            <w:pPr>
              <w:rPr>
                <w:rFonts w:cs="Frankruhel" w:hint="cs"/>
                <w:rtl/>
              </w:rPr>
            </w:pPr>
            <w:r>
              <w:rPr>
                <w:rtl/>
              </w:rPr>
              <w:t>הוראות מעבר לעניין תקציב</w:t>
            </w:r>
          </w:p>
        </w:tc>
        <w:tc>
          <w:tcPr>
            <w:tcW w:w="567" w:type="dxa"/>
          </w:tcPr>
          <w:p w14:paraId="0C21F19C" w14:textId="77777777" w:rsidR="002800CA" w:rsidRPr="002800CA" w:rsidRDefault="002800CA" w:rsidP="002800CA">
            <w:pPr>
              <w:rPr>
                <w:rStyle w:val="Hyperlink"/>
                <w:rFonts w:hint="cs"/>
                <w:rtl/>
              </w:rPr>
            </w:pPr>
            <w:hyperlink w:anchor="Seif10" w:tooltip="הוראות מעבר לעניין תקציב" w:history="1">
              <w:r w:rsidRPr="002800CA">
                <w:rPr>
                  <w:rStyle w:val="Hyperlink"/>
                </w:rPr>
                <w:t>Go</w:t>
              </w:r>
            </w:hyperlink>
          </w:p>
        </w:tc>
        <w:tc>
          <w:tcPr>
            <w:tcW w:w="850" w:type="dxa"/>
          </w:tcPr>
          <w:p w14:paraId="0D3EA1AD"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26754FEE" w14:textId="77777777">
        <w:tblPrEx>
          <w:tblCellMar>
            <w:top w:w="0" w:type="dxa"/>
            <w:bottom w:w="0" w:type="dxa"/>
          </w:tblCellMar>
        </w:tblPrEx>
        <w:tc>
          <w:tcPr>
            <w:tcW w:w="1247" w:type="dxa"/>
          </w:tcPr>
          <w:p w14:paraId="764106F1" w14:textId="77777777" w:rsidR="002800CA" w:rsidRPr="002800CA" w:rsidRDefault="002800CA" w:rsidP="002800CA">
            <w:pPr>
              <w:rPr>
                <w:rFonts w:cs="Frankruhel" w:hint="cs"/>
                <w:rtl/>
              </w:rPr>
            </w:pPr>
            <w:r>
              <w:rPr>
                <w:rtl/>
              </w:rPr>
              <w:t xml:space="preserve">סעיף 11 </w:t>
            </w:r>
          </w:p>
        </w:tc>
        <w:tc>
          <w:tcPr>
            <w:tcW w:w="5669" w:type="dxa"/>
          </w:tcPr>
          <w:p w14:paraId="37B442C3" w14:textId="77777777" w:rsidR="002800CA" w:rsidRPr="002800CA" w:rsidRDefault="002800CA" w:rsidP="002800CA">
            <w:pPr>
              <w:rPr>
                <w:rFonts w:cs="Frankruhel" w:hint="cs"/>
                <w:rtl/>
              </w:rPr>
            </w:pPr>
            <w:r>
              <w:rPr>
                <w:rtl/>
              </w:rPr>
              <w:t>ארנונה, חוקי עזר, צווים, רישיונות והיתרים</w:t>
            </w:r>
          </w:p>
        </w:tc>
        <w:tc>
          <w:tcPr>
            <w:tcW w:w="567" w:type="dxa"/>
          </w:tcPr>
          <w:p w14:paraId="19720C62" w14:textId="77777777" w:rsidR="002800CA" w:rsidRPr="002800CA" w:rsidRDefault="002800CA" w:rsidP="002800CA">
            <w:pPr>
              <w:rPr>
                <w:rStyle w:val="Hyperlink"/>
                <w:rFonts w:hint="cs"/>
                <w:rtl/>
              </w:rPr>
            </w:pPr>
            <w:hyperlink w:anchor="Seif11" w:tooltip="ארנונה, חוקי עזר, צווים, רישיונות והיתרים" w:history="1">
              <w:r w:rsidRPr="002800CA">
                <w:rPr>
                  <w:rStyle w:val="Hyperlink"/>
                </w:rPr>
                <w:t>Go</w:t>
              </w:r>
            </w:hyperlink>
          </w:p>
        </w:tc>
        <w:tc>
          <w:tcPr>
            <w:tcW w:w="850" w:type="dxa"/>
          </w:tcPr>
          <w:p w14:paraId="4751C166"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193F7FC0" w14:textId="77777777">
        <w:tblPrEx>
          <w:tblCellMar>
            <w:top w:w="0" w:type="dxa"/>
            <w:bottom w:w="0" w:type="dxa"/>
          </w:tblCellMar>
        </w:tblPrEx>
        <w:tc>
          <w:tcPr>
            <w:tcW w:w="1247" w:type="dxa"/>
          </w:tcPr>
          <w:p w14:paraId="7D882A2F" w14:textId="77777777" w:rsidR="002800CA" w:rsidRPr="002800CA" w:rsidRDefault="002800CA" w:rsidP="002800CA">
            <w:pPr>
              <w:rPr>
                <w:rFonts w:cs="Frankruhel" w:hint="cs"/>
                <w:rtl/>
              </w:rPr>
            </w:pPr>
            <w:r>
              <w:rPr>
                <w:rtl/>
              </w:rPr>
              <w:t xml:space="preserve">סעיף 12 </w:t>
            </w:r>
          </w:p>
        </w:tc>
        <w:tc>
          <w:tcPr>
            <w:tcW w:w="5669" w:type="dxa"/>
          </w:tcPr>
          <w:p w14:paraId="6BC74D46" w14:textId="77777777" w:rsidR="002800CA" w:rsidRPr="002800CA" w:rsidRDefault="002800CA" w:rsidP="002800CA">
            <w:pPr>
              <w:rPr>
                <w:rFonts w:cs="Frankruhel" w:hint="cs"/>
                <w:rtl/>
              </w:rPr>
            </w:pPr>
            <w:r>
              <w:rPr>
                <w:rtl/>
              </w:rPr>
              <w:t>איסור התקשרויות חדשות</w:t>
            </w:r>
          </w:p>
        </w:tc>
        <w:tc>
          <w:tcPr>
            <w:tcW w:w="567" w:type="dxa"/>
          </w:tcPr>
          <w:p w14:paraId="57EC6E8A" w14:textId="77777777" w:rsidR="002800CA" w:rsidRPr="002800CA" w:rsidRDefault="002800CA" w:rsidP="002800CA">
            <w:pPr>
              <w:rPr>
                <w:rStyle w:val="Hyperlink"/>
                <w:rFonts w:hint="cs"/>
                <w:rtl/>
              </w:rPr>
            </w:pPr>
            <w:hyperlink w:anchor="Seif12" w:tooltip="איסור התקשרויות חדשות" w:history="1">
              <w:r w:rsidRPr="002800CA">
                <w:rPr>
                  <w:rStyle w:val="Hyperlink"/>
                </w:rPr>
                <w:t>Go</w:t>
              </w:r>
            </w:hyperlink>
          </w:p>
        </w:tc>
        <w:tc>
          <w:tcPr>
            <w:tcW w:w="850" w:type="dxa"/>
          </w:tcPr>
          <w:p w14:paraId="24598491"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1C69B328" w14:textId="77777777">
        <w:tblPrEx>
          <w:tblCellMar>
            <w:top w:w="0" w:type="dxa"/>
            <w:bottom w:w="0" w:type="dxa"/>
          </w:tblCellMar>
        </w:tblPrEx>
        <w:tc>
          <w:tcPr>
            <w:tcW w:w="1247" w:type="dxa"/>
          </w:tcPr>
          <w:p w14:paraId="3414B0C2" w14:textId="77777777" w:rsidR="002800CA" w:rsidRPr="002800CA" w:rsidRDefault="002800CA" w:rsidP="002800CA">
            <w:pPr>
              <w:rPr>
                <w:rFonts w:cs="Frankruhel" w:hint="cs"/>
                <w:rtl/>
              </w:rPr>
            </w:pPr>
            <w:r>
              <w:rPr>
                <w:rtl/>
              </w:rPr>
              <w:t xml:space="preserve">סעיף 13 </w:t>
            </w:r>
          </w:p>
        </w:tc>
        <w:tc>
          <w:tcPr>
            <w:tcW w:w="5669" w:type="dxa"/>
          </w:tcPr>
          <w:p w14:paraId="18CDCB4F" w14:textId="77777777" w:rsidR="002800CA" w:rsidRPr="002800CA" w:rsidRDefault="002800CA" w:rsidP="002800CA">
            <w:pPr>
              <w:rPr>
                <w:rFonts w:cs="Frankruhel" w:hint="cs"/>
                <w:rtl/>
              </w:rPr>
            </w:pPr>
            <w:r>
              <w:rPr>
                <w:rtl/>
              </w:rPr>
              <w:t>איסור העסקת עובדים חדשים</w:t>
            </w:r>
          </w:p>
        </w:tc>
        <w:tc>
          <w:tcPr>
            <w:tcW w:w="567" w:type="dxa"/>
          </w:tcPr>
          <w:p w14:paraId="29FD5E75" w14:textId="77777777" w:rsidR="002800CA" w:rsidRPr="002800CA" w:rsidRDefault="002800CA" w:rsidP="002800CA">
            <w:pPr>
              <w:rPr>
                <w:rStyle w:val="Hyperlink"/>
                <w:rFonts w:hint="cs"/>
                <w:rtl/>
              </w:rPr>
            </w:pPr>
            <w:hyperlink w:anchor="Seif13" w:tooltip="איסור העסקת עובדים חדשים" w:history="1">
              <w:r w:rsidRPr="002800CA">
                <w:rPr>
                  <w:rStyle w:val="Hyperlink"/>
                </w:rPr>
                <w:t>Go</w:t>
              </w:r>
            </w:hyperlink>
          </w:p>
        </w:tc>
        <w:tc>
          <w:tcPr>
            <w:tcW w:w="850" w:type="dxa"/>
          </w:tcPr>
          <w:p w14:paraId="781D704A"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0CD0BEA2" w14:textId="77777777">
        <w:tblPrEx>
          <w:tblCellMar>
            <w:top w:w="0" w:type="dxa"/>
            <w:bottom w:w="0" w:type="dxa"/>
          </w:tblCellMar>
        </w:tblPrEx>
        <w:tc>
          <w:tcPr>
            <w:tcW w:w="1247" w:type="dxa"/>
          </w:tcPr>
          <w:p w14:paraId="1E0ACB24" w14:textId="77777777" w:rsidR="002800CA" w:rsidRPr="002800CA" w:rsidRDefault="002800CA" w:rsidP="002800CA">
            <w:pPr>
              <w:rPr>
                <w:rFonts w:cs="Frankruhel" w:hint="cs"/>
                <w:rtl/>
              </w:rPr>
            </w:pPr>
            <w:r>
              <w:rPr>
                <w:rtl/>
              </w:rPr>
              <w:t xml:space="preserve">סעיף 14 </w:t>
            </w:r>
          </w:p>
        </w:tc>
        <w:tc>
          <w:tcPr>
            <w:tcW w:w="5669" w:type="dxa"/>
          </w:tcPr>
          <w:p w14:paraId="1F1FF41B" w14:textId="77777777" w:rsidR="002800CA" w:rsidRPr="002800CA" w:rsidRDefault="002800CA" w:rsidP="002800CA">
            <w:pPr>
              <w:rPr>
                <w:rFonts w:cs="Frankruhel" w:hint="cs"/>
                <w:rtl/>
              </w:rPr>
            </w:pPr>
            <w:r>
              <w:rPr>
                <w:rtl/>
              </w:rPr>
              <w:t>פעילות משותפת</w:t>
            </w:r>
          </w:p>
        </w:tc>
        <w:tc>
          <w:tcPr>
            <w:tcW w:w="567" w:type="dxa"/>
          </w:tcPr>
          <w:p w14:paraId="27E462FD" w14:textId="77777777" w:rsidR="002800CA" w:rsidRPr="002800CA" w:rsidRDefault="002800CA" w:rsidP="002800CA">
            <w:pPr>
              <w:rPr>
                <w:rStyle w:val="Hyperlink"/>
                <w:rFonts w:hint="cs"/>
                <w:rtl/>
              </w:rPr>
            </w:pPr>
            <w:hyperlink w:anchor="Seif14" w:tooltip="פעילות משותפת" w:history="1">
              <w:r w:rsidRPr="002800CA">
                <w:rPr>
                  <w:rStyle w:val="Hyperlink"/>
                </w:rPr>
                <w:t>Go</w:t>
              </w:r>
            </w:hyperlink>
          </w:p>
        </w:tc>
        <w:tc>
          <w:tcPr>
            <w:tcW w:w="850" w:type="dxa"/>
          </w:tcPr>
          <w:p w14:paraId="7FB639B5"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4A31FD12" w14:textId="77777777">
        <w:tblPrEx>
          <w:tblCellMar>
            <w:top w:w="0" w:type="dxa"/>
            <w:bottom w:w="0" w:type="dxa"/>
          </w:tblCellMar>
        </w:tblPrEx>
        <w:tc>
          <w:tcPr>
            <w:tcW w:w="1247" w:type="dxa"/>
          </w:tcPr>
          <w:p w14:paraId="3F2DF34A" w14:textId="77777777" w:rsidR="002800CA" w:rsidRPr="002800CA" w:rsidRDefault="002800CA" w:rsidP="002800CA">
            <w:pPr>
              <w:rPr>
                <w:rFonts w:cs="Frankruhel" w:hint="cs"/>
                <w:rtl/>
              </w:rPr>
            </w:pPr>
            <w:r>
              <w:rPr>
                <w:rtl/>
              </w:rPr>
              <w:t xml:space="preserve">סעיף 15 </w:t>
            </w:r>
          </w:p>
        </w:tc>
        <w:tc>
          <w:tcPr>
            <w:tcW w:w="5669" w:type="dxa"/>
          </w:tcPr>
          <w:p w14:paraId="60DB3EB0" w14:textId="77777777" w:rsidR="002800CA" w:rsidRPr="002800CA" w:rsidRDefault="002800CA" w:rsidP="002800CA">
            <w:pPr>
              <w:rPr>
                <w:rFonts w:cs="Frankruhel" w:hint="cs"/>
                <w:rtl/>
              </w:rPr>
            </w:pPr>
            <w:r>
              <w:rPr>
                <w:rtl/>
              </w:rPr>
              <w:t>מינוי חשב מלווה</w:t>
            </w:r>
          </w:p>
        </w:tc>
        <w:tc>
          <w:tcPr>
            <w:tcW w:w="567" w:type="dxa"/>
          </w:tcPr>
          <w:p w14:paraId="5600D9DA" w14:textId="77777777" w:rsidR="002800CA" w:rsidRPr="002800CA" w:rsidRDefault="002800CA" w:rsidP="002800CA">
            <w:pPr>
              <w:rPr>
                <w:rStyle w:val="Hyperlink"/>
                <w:rFonts w:hint="cs"/>
                <w:rtl/>
              </w:rPr>
            </w:pPr>
            <w:hyperlink w:anchor="Seif15" w:tooltip="מינוי חשב מלווה" w:history="1">
              <w:r w:rsidRPr="002800CA">
                <w:rPr>
                  <w:rStyle w:val="Hyperlink"/>
                </w:rPr>
                <w:t>Go</w:t>
              </w:r>
            </w:hyperlink>
          </w:p>
        </w:tc>
        <w:tc>
          <w:tcPr>
            <w:tcW w:w="850" w:type="dxa"/>
          </w:tcPr>
          <w:p w14:paraId="79B259F5"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2800CA" w:rsidRPr="002800CA" w14:paraId="759E3A56" w14:textId="77777777">
        <w:tblPrEx>
          <w:tblCellMar>
            <w:top w:w="0" w:type="dxa"/>
            <w:bottom w:w="0" w:type="dxa"/>
          </w:tblCellMar>
        </w:tblPrEx>
        <w:tc>
          <w:tcPr>
            <w:tcW w:w="1247" w:type="dxa"/>
          </w:tcPr>
          <w:p w14:paraId="7AC6791F" w14:textId="77777777" w:rsidR="002800CA" w:rsidRPr="002800CA" w:rsidRDefault="002800CA" w:rsidP="002800CA">
            <w:pPr>
              <w:rPr>
                <w:rFonts w:cs="Frankruhel" w:hint="cs"/>
                <w:rtl/>
              </w:rPr>
            </w:pPr>
            <w:r>
              <w:rPr>
                <w:rtl/>
              </w:rPr>
              <w:t xml:space="preserve">סעיף 16 </w:t>
            </w:r>
          </w:p>
        </w:tc>
        <w:tc>
          <w:tcPr>
            <w:tcW w:w="5669" w:type="dxa"/>
          </w:tcPr>
          <w:p w14:paraId="2B219572" w14:textId="77777777" w:rsidR="002800CA" w:rsidRPr="002800CA" w:rsidRDefault="002800CA" w:rsidP="002800CA">
            <w:pPr>
              <w:rPr>
                <w:rFonts w:cs="Frankruhel" w:hint="cs"/>
                <w:rtl/>
              </w:rPr>
            </w:pPr>
            <w:r>
              <w:rPr>
                <w:rtl/>
              </w:rPr>
              <w:t>תקציב מענק הסתגלות לביטול הרשות המאוחדת</w:t>
            </w:r>
          </w:p>
        </w:tc>
        <w:tc>
          <w:tcPr>
            <w:tcW w:w="567" w:type="dxa"/>
          </w:tcPr>
          <w:p w14:paraId="426F0191" w14:textId="77777777" w:rsidR="002800CA" w:rsidRPr="002800CA" w:rsidRDefault="002800CA" w:rsidP="002800CA">
            <w:pPr>
              <w:rPr>
                <w:rStyle w:val="Hyperlink"/>
                <w:rFonts w:hint="cs"/>
                <w:rtl/>
              </w:rPr>
            </w:pPr>
            <w:hyperlink w:anchor="Seif16" w:tooltip="תקציב מענק הסתגלות לביטול הרשות המאוחדת" w:history="1">
              <w:r w:rsidRPr="002800CA">
                <w:rPr>
                  <w:rStyle w:val="Hyperlink"/>
                </w:rPr>
                <w:t>Go</w:t>
              </w:r>
            </w:hyperlink>
          </w:p>
        </w:tc>
        <w:tc>
          <w:tcPr>
            <w:tcW w:w="850" w:type="dxa"/>
          </w:tcPr>
          <w:p w14:paraId="379BF8A2"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2800CA" w:rsidRPr="002800CA" w14:paraId="24902CD0" w14:textId="77777777">
        <w:tblPrEx>
          <w:tblCellMar>
            <w:top w:w="0" w:type="dxa"/>
            <w:bottom w:w="0" w:type="dxa"/>
          </w:tblCellMar>
        </w:tblPrEx>
        <w:tc>
          <w:tcPr>
            <w:tcW w:w="1247" w:type="dxa"/>
          </w:tcPr>
          <w:p w14:paraId="5230ED20" w14:textId="77777777" w:rsidR="002800CA" w:rsidRPr="002800CA" w:rsidRDefault="002800CA" w:rsidP="002800CA">
            <w:pPr>
              <w:rPr>
                <w:rFonts w:cs="Frankruhel" w:hint="cs"/>
                <w:rtl/>
              </w:rPr>
            </w:pPr>
            <w:r>
              <w:rPr>
                <w:rtl/>
              </w:rPr>
              <w:t xml:space="preserve">סעיף 17 </w:t>
            </w:r>
          </w:p>
        </w:tc>
        <w:tc>
          <w:tcPr>
            <w:tcW w:w="5669" w:type="dxa"/>
          </w:tcPr>
          <w:p w14:paraId="3A05D671" w14:textId="77777777" w:rsidR="002800CA" w:rsidRPr="002800CA" w:rsidRDefault="002800CA" w:rsidP="002800CA">
            <w:pPr>
              <w:rPr>
                <w:rFonts w:cs="Frankruhel" w:hint="cs"/>
                <w:rtl/>
              </w:rPr>
            </w:pPr>
            <w:r>
              <w:rPr>
                <w:rtl/>
              </w:rPr>
              <w:t>ביצוע ותקנות</w:t>
            </w:r>
          </w:p>
        </w:tc>
        <w:tc>
          <w:tcPr>
            <w:tcW w:w="567" w:type="dxa"/>
          </w:tcPr>
          <w:p w14:paraId="0D008385" w14:textId="77777777" w:rsidR="002800CA" w:rsidRPr="002800CA" w:rsidRDefault="002800CA" w:rsidP="002800CA">
            <w:pPr>
              <w:rPr>
                <w:rStyle w:val="Hyperlink"/>
                <w:rFonts w:hint="cs"/>
                <w:rtl/>
              </w:rPr>
            </w:pPr>
            <w:hyperlink w:anchor="Seif17" w:tooltip="ביצוע ותקנות" w:history="1">
              <w:r w:rsidRPr="002800CA">
                <w:rPr>
                  <w:rStyle w:val="Hyperlink"/>
                </w:rPr>
                <w:t>Go</w:t>
              </w:r>
            </w:hyperlink>
          </w:p>
        </w:tc>
        <w:tc>
          <w:tcPr>
            <w:tcW w:w="850" w:type="dxa"/>
          </w:tcPr>
          <w:p w14:paraId="67C25051"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2800CA" w:rsidRPr="002800CA" w14:paraId="58DD1470" w14:textId="77777777">
        <w:tblPrEx>
          <w:tblCellMar>
            <w:top w:w="0" w:type="dxa"/>
            <w:bottom w:w="0" w:type="dxa"/>
          </w:tblCellMar>
        </w:tblPrEx>
        <w:tc>
          <w:tcPr>
            <w:tcW w:w="1247" w:type="dxa"/>
          </w:tcPr>
          <w:p w14:paraId="4A13E4EE" w14:textId="77777777" w:rsidR="002800CA" w:rsidRPr="002800CA" w:rsidRDefault="002800CA" w:rsidP="002800CA">
            <w:pPr>
              <w:rPr>
                <w:rFonts w:cs="Frankruhel" w:hint="cs"/>
                <w:rtl/>
              </w:rPr>
            </w:pPr>
            <w:r>
              <w:rPr>
                <w:rtl/>
              </w:rPr>
              <w:t xml:space="preserve">סעיף 18 </w:t>
            </w:r>
          </w:p>
        </w:tc>
        <w:tc>
          <w:tcPr>
            <w:tcW w:w="5669" w:type="dxa"/>
          </w:tcPr>
          <w:p w14:paraId="78424F3B" w14:textId="77777777" w:rsidR="002800CA" w:rsidRPr="002800CA" w:rsidRDefault="002800CA" w:rsidP="002800CA">
            <w:pPr>
              <w:rPr>
                <w:rFonts w:cs="Frankruhel" w:hint="cs"/>
                <w:rtl/>
              </w:rPr>
            </w:pPr>
            <w:r>
              <w:rPr>
                <w:rtl/>
              </w:rPr>
              <w:t>תחילה</w:t>
            </w:r>
          </w:p>
        </w:tc>
        <w:tc>
          <w:tcPr>
            <w:tcW w:w="567" w:type="dxa"/>
          </w:tcPr>
          <w:p w14:paraId="22E6834C" w14:textId="77777777" w:rsidR="002800CA" w:rsidRPr="002800CA" w:rsidRDefault="002800CA" w:rsidP="002800CA">
            <w:pPr>
              <w:rPr>
                <w:rStyle w:val="Hyperlink"/>
                <w:rFonts w:hint="cs"/>
                <w:rtl/>
              </w:rPr>
            </w:pPr>
            <w:hyperlink w:anchor="Seif18" w:tooltip="תחילה" w:history="1">
              <w:r w:rsidRPr="002800CA">
                <w:rPr>
                  <w:rStyle w:val="Hyperlink"/>
                </w:rPr>
                <w:t>Go</w:t>
              </w:r>
            </w:hyperlink>
          </w:p>
        </w:tc>
        <w:tc>
          <w:tcPr>
            <w:tcW w:w="850" w:type="dxa"/>
          </w:tcPr>
          <w:p w14:paraId="0047ADA4" w14:textId="77777777" w:rsidR="002800CA" w:rsidRPr="002800CA" w:rsidRDefault="002800CA" w:rsidP="002800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465FECE" w14:textId="77777777" w:rsidR="002A24E2" w:rsidRDefault="002A24E2">
      <w:pPr>
        <w:pStyle w:val="big-header"/>
        <w:ind w:left="0" w:right="1134"/>
        <w:rPr>
          <w:rFonts w:cs="FrankRuehl" w:hint="cs"/>
          <w:sz w:val="32"/>
          <w:rtl/>
        </w:rPr>
      </w:pPr>
    </w:p>
    <w:p w14:paraId="47ECFF33" w14:textId="77777777" w:rsidR="002A24E2" w:rsidRDefault="002A24E2" w:rsidP="002377FD">
      <w:pPr>
        <w:pStyle w:val="big-header"/>
        <w:ind w:left="0" w:right="1134"/>
        <w:rPr>
          <w:rStyle w:val="default"/>
          <w:rFonts w:hint="cs"/>
          <w:sz w:val="22"/>
          <w:szCs w:val="22"/>
          <w:rtl/>
        </w:rPr>
      </w:pPr>
      <w:r>
        <w:rPr>
          <w:rFonts w:cs="FrankRuehl"/>
          <w:sz w:val="32"/>
          <w:rtl/>
        </w:rPr>
        <w:br w:type="page"/>
      </w:r>
      <w:r w:rsidR="002377FD">
        <w:rPr>
          <w:rFonts w:cs="FrankRuehl" w:hint="cs"/>
          <w:sz w:val="32"/>
          <w:rtl/>
        </w:rPr>
        <w:lastRenderedPageBreak/>
        <w:t>חוק הרשויות המקומיות (ביטול איחוד המועצות המקומיות באקה אל גרבייה וג'ת), תש"ע-2010</w:t>
      </w:r>
      <w:r>
        <w:rPr>
          <w:rStyle w:val="default"/>
          <w:sz w:val="22"/>
          <w:szCs w:val="22"/>
          <w:rtl/>
        </w:rPr>
        <w:footnoteReference w:customMarkFollows="1" w:id="1"/>
        <w:t>*</w:t>
      </w:r>
    </w:p>
    <w:p w14:paraId="6A07239D" w14:textId="77777777" w:rsidR="00852F43" w:rsidRDefault="00852F43" w:rsidP="007008BA">
      <w:pPr>
        <w:pStyle w:val="P00"/>
        <w:spacing w:before="72"/>
        <w:ind w:left="0" w:right="1134"/>
        <w:rPr>
          <w:rStyle w:val="default"/>
          <w:rFonts w:cs="FrankRuehl" w:hint="cs"/>
          <w:rtl/>
        </w:rPr>
      </w:pPr>
      <w:bookmarkStart w:id="0" w:name="Seif1"/>
      <w:bookmarkEnd w:id="0"/>
      <w:r>
        <w:rPr>
          <w:rFonts w:cs="Miriam"/>
          <w:lang w:val="he-IL"/>
        </w:rPr>
        <w:pict w14:anchorId="0DDB6D22">
          <v:rect id="_x0000_s1708" style="position:absolute;left:0;text-align:left;margin-left:463.5pt;margin-top:7.1pt;width:75.05pt;height:8.95pt;z-index:251649024" filled="f" stroked="f" strokecolor="lime" strokeweight=".25pt">
            <v:textbox style="mso-next-textbox:#_x0000_s1708" inset="1mm,0,1mm,0">
              <w:txbxContent>
                <w:p w14:paraId="3639CD8E" w14:textId="77777777" w:rsidR="00A11610" w:rsidRDefault="007008BA"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008BA">
        <w:rPr>
          <w:rStyle w:val="default"/>
          <w:rFonts w:cs="FrankRuehl" w:hint="cs"/>
          <w:rtl/>
        </w:rPr>
        <w:t xml:space="preserve">בחוק זה </w:t>
      </w:r>
      <w:r w:rsidR="007008BA">
        <w:rPr>
          <w:rStyle w:val="default"/>
          <w:rFonts w:cs="FrankRuehl"/>
          <w:rtl/>
        </w:rPr>
        <w:t>–</w:t>
      </w:r>
    </w:p>
    <w:p w14:paraId="2EEE20F1"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"בחירות", "בחירות למועצה מקומית" </w:t>
      </w:r>
      <w:r>
        <w:rPr>
          <w:rStyle w:val="default"/>
          <w:rFonts w:cs="FrankRuehl"/>
          <w:rtl/>
        </w:rPr>
        <w:t>–</w:t>
      </w:r>
      <w:r>
        <w:rPr>
          <w:rStyle w:val="default"/>
          <w:rFonts w:cs="FrankRuehl" w:hint="cs"/>
          <w:rtl/>
        </w:rPr>
        <w:t xml:space="preserve"> בחירות למועצת המועצה המקומית ולראש המועצה המקומית;</w:t>
      </w:r>
    </w:p>
    <w:p w14:paraId="00728E67"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"המועד הקובע" </w:t>
      </w:r>
      <w:r w:rsidR="008E14DE">
        <w:rPr>
          <w:rStyle w:val="default"/>
          <w:rFonts w:cs="FrankRuehl"/>
          <w:rtl/>
        </w:rPr>
        <w:t>–</w:t>
      </w:r>
      <w:r>
        <w:rPr>
          <w:rStyle w:val="default"/>
          <w:rFonts w:cs="FrankRuehl" w:hint="cs"/>
          <w:rtl/>
        </w:rPr>
        <w:t xml:space="preserve"> </w:t>
      </w:r>
      <w:r w:rsidR="008E14DE">
        <w:rPr>
          <w:rStyle w:val="default"/>
          <w:rFonts w:cs="FrankRuehl" w:hint="cs"/>
          <w:rtl/>
        </w:rPr>
        <w:t>א' בחשוון התשס"ד (27 באוקטובר 2003);</w:t>
      </w:r>
    </w:p>
    <w:p w14:paraId="45CDB885" w14:textId="77777777" w:rsidR="008E14DE" w:rsidRDefault="008E14DE" w:rsidP="002377FD">
      <w:pPr>
        <w:pStyle w:val="P00"/>
        <w:spacing w:before="72"/>
        <w:ind w:left="0" w:right="1134"/>
        <w:rPr>
          <w:rStyle w:val="default"/>
          <w:rFonts w:cs="FrankRuehl" w:hint="cs"/>
          <w:rtl/>
        </w:rPr>
      </w:pPr>
      <w:r>
        <w:rPr>
          <w:rStyle w:val="default"/>
          <w:rFonts w:cs="FrankRuehl" w:hint="cs"/>
          <w:rtl/>
        </w:rPr>
        <w:tab/>
        <w:t xml:space="preserve">"הרשות המאוחדת" </w:t>
      </w:r>
      <w:r>
        <w:rPr>
          <w:rStyle w:val="default"/>
          <w:rFonts w:cs="FrankRuehl"/>
          <w:rtl/>
        </w:rPr>
        <w:t>–</w:t>
      </w:r>
      <w:r>
        <w:rPr>
          <w:rStyle w:val="default"/>
          <w:rFonts w:cs="FrankRuehl" w:hint="cs"/>
          <w:rtl/>
        </w:rPr>
        <w:t xml:space="preserve"> עיריית </w:t>
      </w:r>
      <w:r w:rsidR="002377FD">
        <w:rPr>
          <w:rStyle w:val="default"/>
          <w:rFonts w:cs="FrankRuehl" w:hint="cs"/>
          <w:rtl/>
        </w:rPr>
        <w:t>באקה-ג'ת</w:t>
      </w:r>
      <w:r>
        <w:rPr>
          <w:rStyle w:val="default"/>
          <w:rFonts w:cs="FrankRuehl" w:hint="cs"/>
          <w:rtl/>
        </w:rPr>
        <w:t>;</w:t>
      </w:r>
    </w:p>
    <w:p w14:paraId="002C9B84"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w:t>
      </w:r>
    </w:p>
    <w:p w14:paraId="4A56C3AF"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14:paraId="7D9DFB45" w14:textId="77777777" w:rsidR="001F064C" w:rsidRDefault="001F064C" w:rsidP="002377FD">
      <w:pPr>
        <w:pStyle w:val="P00"/>
        <w:spacing w:before="72"/>
        <w:ind w:left="0" w:right="1134"/>
        <w:rPr>
          <w:rStyle w:val="default"/>
          <w:rFonts w:cs="FrankRuehl" w:hint="cs"/>
          <w:rtl/>
        </w:rPr>
      </w:pPr>
      <w:bookmarkStart w:id="1" w:name="Seif2"/>
      <w:bookmarkEnd w:id="1"/>
      <w:r>
        <w:rPr>
          <w:rFonts w:cs="Miriam"/>
          <w:lang w:val="he-IL"/>
        </w:rPr>
        <w:pict w14:anchorId="35F664AE">
          <v:rect id="_x0000_s1740" style="position:absolute;left:0;text-align:left;margin-left:463.5pt;margin-top:8.05pt;width:75.05pt;height:28.7pt;z-index:251650048" filled="f" stroked="f" strokecolor="lime" strokeweight=".25pt">
            <v:textbox style="mso-next-textbox:#_x0000_s1740" inset="1mm,0,1mm,0">
              <w:txbxContent>
                <w:p w14:paraId="1B0F91EA" w14:textId="77777777" w:rsidR="00A11610" w:rsidRDefault="002C3E29" w:rsidP="001F064C">
                  <w:pPr>
                    <w:spacing w:line="160" w:lineRule="exact"/>
                    <w:rPr>
                      <w:rFonts w:cs="Miriam" w:hint="cs"/>
                      <w:noProof/>
                      <w:sz w:val="18"/>
                      <w:szCs w:val="18"/>
                      <w:rtl/>
                    </w:rPr>
                  </w:pPr>
                  <w:r>
                    <w:rPr>
                      <w:rFonts w:cs="Miriam" w:hint="cs"/>
                      <w:sz w:val="18"/>
                      <w:szCs w:val="18"/>
                      <w:rtl/>
                    </w:rPr>
                    <w:t>השבת מעמדן של רשויות מקומיות מסוימות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2377FD">
        <w:rPr>
          <w:rStyle w:val="default"/>
          <w:rFonts w:cs="FrankRuehl" w:hint="cs"/>
          <w:rtl/>
        </w:rPr>
        <w:t>באקה אל גרבייה וג'ת</w:t>
      </w:r>
      <w:r w:rsidR="002C3E29">
        <w:rPr>
          <w:rStyle w:val="default"/>
          <w:rFonts w:cs="FrankRuehl" w:hint="cs"/>
          <w:rtl/>
        </w:rPr>
        <w:t xml:space="preserve"> (בחוק זה </w:t>
      </w:r>
      <w:r w:rsidR="002C3E29">
        <w:rPr>
          <w:rStyle w:val="default"/>
          <w:rFonts w:cs="FrankRuehl"/>
          <w:rtl/>
        </w:rPr>
        <w:t>–</w:t>
      </w:r>
      <w:r w:rsidR="002C3E29">
        <w:rPr>
          <w:rStyle w:val="default"/>
          <w:rFonts w:cs="FrankRuehl" w:hint="cs"/>
          <w:rtl/>
        </w:rPr>
        <w:t xml:space="preserve"> המועצות המקומיות) יהיו מועצות מקומיות במעמד שהיה להן במועד הקובע, ויחולו עליהן, החל מיום התחילה, כל הוראות הדין שחלו עליהן במועד הקובע, בשינויים המפורטים בחוק זה.</w:t>
      </w:r>
    </w:p>
    <w:p w14:paraId="30BD8778" w14:textId="77777777" w:rsidR="0013756F" w:rsidRDefault="0013756F" w:rsidP="002377FD">
      <w:pPr>
        <w:pStyle w:val="P00"/>
        <w:spacing w:before="72"/>
        <w:ind w:left="0" w:right="1134"/>
        <w:rPr>
          <w:rStyle w:val="default"/>
          <w:rFonts w:cs="FrankRuehl" w:hint="cs"/>
          <w:rtl/>
        </w:rPr>
      </w:pPr>
      <w:bookmarkStart w:id="2" w:name="Seif3"/>
      <w:bookmarkEnd w:id="2"/>
      <w:r>
        <w:rPr>
          <w:rFonts w:cs="Miriam"/>
          <w:lang w:val="he-IL"/>
        </w:rPr>
        <w:pict w14:anchorId="48812AF2">
          <v:rect id="_x0000_s1741" style="position:absolute;left:0;text-align:left;margin-left:463.5pt;margin-top:8.05pt;width:75.05pt;height:20.55pt;z-index:251651072" filled="f" stroked="f" strokecolor="lime" strokeweight=".25pt">
            <v:textbox style="mso-next-textbox:#_x0000_s1741" inset="1mm,0,1mm,0">
              <w:txbxContent>
                <w:p w14:paraId="6071219C" w14:textId="77777777" w:rsidR="00A11610" w:rsidRDefault="002C3E29" w:rsidP="0013756F">
                  <w:pPr>
                    <w:spacing w:line="160" w:lineRule="exact"/>
                    <w:rPr>
                      <w:rFonts w:cs="Miriam" w:hint="cs"/>
                      <w:noProof/>
                      <w:sz w:val="18"/>
                      <w:szCs w:val="18"/>
                      <w:rtl/>
                    </w:rPr>
                  </w:pPr>
                  <w:r>
                    <w:rPr>
                      <w:rFonts w:cs="Miriam" w:hint="cs"/>
                      <w:sz w:val="18"/>
                      <w:szCs w:val="18"/>
                      <w:rtl/>
                    </w:rPr>
                    <w:t>בחירות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2C3E29">
        <w:rPr>
          <w:rStyle w:val="default"/>
          <w:rFonts w:cs="FrankRuehl" w:hint="cs"/>
          <w:rtl/>
        </w:rPr>
        <w:t>(א)</w:t>
      </w:r>
      <w:r w:rsidR="002C3E29">
        <w:rPr>
          <w:rStyle w:val="default"/>
          <w:rFonts w:cs="FrankRuehl" w:hint="cs"/>
          <w:rtl/>
        </w:rPr>
        <w:tab/>
        <w:t xml:space="preserve">הבחירות למועצות המקומיות יתקיימו ביום ג' האחרון שלפני תום </w:t>
      </w:r>
      <w:r w:rsidR="002377FD">
        <w:rPr>
          <w:rStyle w:val="default"/>
          <w:rFonts w:cs="FrankRuehl" w:hint="cs"/>
          <w:rtl/>
        </w:rPr>
        <w:t>270</w:t>
      </w:r>
      <w:r w:rsidR="002C3E29">
        <w:rPr>
          <w:rStyle w:val="default"/>
          <w:rFonts w:cs="FrankRuehl" w:hint="cs"/>
          <w:rtl/>
        </w:rPr>
        <w:t xml:space="preserve"> הימים מיום התחילה; השר רשאי לקבוע מועד לבחירות האמורות המוקדם או המאוחר ב-90 ימים מהמועד האמור.</w:t>
      </w:r>
    </w:p>
    <w:p w14:paraId="7202D4BE" w14:textId="77777777" w:rsidR="002C3E29" w:rsidRDefault="002C3E29" w:rsidP="002C3E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חוק הרשויות המקומיות (בחירות), התשכ"ה-1965, יראו את המועצות המקומיות כרשויות מקומיות שבהן לא מכהנת מועצה לפני יום הבחירות.</w:t>
      </w:r>
    </w:p>
    <w:p w14:paraId="71A8682B" w14:textId="77777777" w:rsidR="006C40FF" w:rsidRDefault="000176D4" w:rsidP="00D46612">
      <w:pPr>
        <w:pStyle w:val="P00"/>
        <w:spacing w:before="72"/>
        <w:ind w:left="0" w:right="1134"/>
        <w:rPr>
          <w:rStyle w:val="default"/>
          <w:rFonts w:cs="FrankRuehl" w:hint="cs"/>
          <w:rtl/>
        </w:rPr>
      </w:pPr>
      <w:bookmarkStart w:id="3" w:name="Seif4"/>
      <w:bookmarkEnd w:id="3"/>
      <w:r>
        <w:rPr>
          <w:rFonts w:cs="Miriam"/>
          <w:lang w:val="he-IL"/>
        </w:rPr>
        <w:pict w14:anchorId="1E59678C">
          <v:rect id="_x0000_s1743" style="position:absolute;left:0;text-align:left;margin-left:463.5pt;margin-top:8.05pt;width:75.05pt;height:17.65pt;z-index:251652096" filled="f" stroked="f" strokecolor="lime" strokeweight=".25pt">
            <v:textbox style="mso-next-textbox:#_x0000_s1743" inset="1mm,0,1mm,0">
              <w:txbxContent>
                <w:p w14:paraId="13449EC3" w14:textId="77777777" w:rsidR="00A11610" w:rsidRDefault="00D46612" w:rsidP="000176D4">
                  <w:pPr>
                    <w:spacing w:line="160" w:lineRule="exact"/>
                    <w:rPr>
                      <w:rFonts w:cs="Miriam" w:hint="cs"/>
                      <w:noProof/>
                      <w:sz w:val="18"/>
                      <w:szCs w:val="18"/>
                      <w:rtl/>
                    </w:rPr>
                  </w:pPr>
                  <w:r>
                    <w:rPr>
                      <w:rFonts w:cs="Miriam" w:hint="cs"/>
                      <w:sz w:val="18"/>
                      <w:szCs w:val="18"/>
                      <w:rtl/>
                    </w:rPr>
                    <w:t>תקופת מעבר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46612">
        <w:rPr>
          <w:rStyle w:val="default"/>
          <w:rFonts w:cs="FrankRuehl" w:hint="cs"/>
          <w:rtl/>
        </w:rPr>
        <w:t>בכפוף להוראות חוק זה, הרשות המאוחדת תמשיך להיות אישיות משפטית הכשרה לכל חובה</w:t>
      </w:r>
      <w:r w:rsidR="002377FD">
        <w:rPr>
          <w:rStyle w:val="default"/>
          <w:rFonts w:cs="FrankRuehl" w:hint="cs"/>
          <w:rtl/>
        </w:rPr>
        <w:t xml:space="preserve"> ולכל זכות</w:t>
      </w:r>
      <w:r w:rsidR="00D46612">
        <w:rPr>
          <w:rStyle w:val="default"/>
          <w:rFonts w:cs="FrankRuehl" w:hint="cs"/>
          <w:rtl/>
        </w:rPr>
        <w:t xml:space="preserve">, מיום התחילה ועד לתחילת כהונתם של המועצות המקומיות וראשי המועצות המקומיות, לפי המועד המאוחר מביניהם (בחוק זה </w:t>
      </w:r>
      <w:r w:rsidR="00D46612">
        <w:rPr>
          <w:rStyle w:val="default"/>
          <w:rFonts w:cs="FrankRuehl"/>
          <w:rtl/>
        </w:rPr>
        <w:t>–</w:t>
      </w:r>
      <w:r w:rsidR="00D46612">
        <w:rPr>
          <w:rStyle w:val="default"/>
          <w:rFonts w:cs="FrankRuehl" w:hint="cs"/>
          <w:rtl/>
        </w:rPr>
        <w:t xml:space="preserve"> תקופת המעבר).</w:t>
      </w:r>
    </w:p>
    <w:p w14:paraId="64B1303B" w14:textId="77777777" w:rsidR="00A41819" w:rsidRDefault="000176D4" w:rsidP="00D46612">
      <w:pPr>
        <w:pStyle w:val="P00"/>
        <w:spacing w:before="72"/>
        <w:ind w:left="0" w:right="1134"/>
        <w:rPr>
          <w:rStyle w:val="default"/>
          <w:rFonts w:cs="FrankRuehl" w:hint="cs"/>
          <w:rtl/>
        </w:rPr>
      </w:pPr>
      <w:bookmarkStart w:id="4" w:name="Seif5"/>
      <w:bookmarkEnd w:id="4"/>
      <w:r>
        <w:rPr>
          <w:rFonts w:cs="Miriam"/>
          <w:lang w:val="he-IL"/>
        </w:rPr>
        <w:pict w14:anchorId="66E63355">
          <v:rect id="_x0000_s1744" style="position:absolute;left:0;text-align:left;margin-left:463.5pt;margin-top:8.05pt;width:75.05pt;height:23.3pt;z-index:251653120" filled="f" stroked="f" strokecolor="lime" strokeweight=".25pt">
            <v:textbox style="mso-next-textbox:#_x0000_s1744" inset="1mm,0,1mm,0">
              <w:txbxContent>
                <w:p w14:paraId="259254CA" w14:textId="77777777" w:rsidR="00A11610" w:rsidRDefault="00D46612" w:rsidP="00AC6346">
                  <w:pPr>
                    <w:spacing w:line="160" w:lineRule="exact"/>
                    <w:rPr>
                      <w:rFonts w:cs="Miriam" w:hint="cs"/>
                      <w:noProof/>
                      <w:sz w:val="18"/>
                      <w:szCs w:val="18"/>
                      <w:rtl/>
                    </w:rPr>
                  </w:pPr>
                  <w:r>
                    <w:rPr>
                      <w:rFonts w:cs="Miriam" w:hint="cs"/>
                      <w:sz w:val="18"/>
                      <w:szCs w:val="18"/>
                      <w:rtl/>
                    </w:rPr>
                    <w:t>ביטול הרשות המאוחדת</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D46612">
        <w:rPr>
          <w:rStyle w:val="default"/>
          <w:rFonts w:cs="FrankRuehl" w:hint="cs"/>
          <w:rtl/>
        </w:rPr>
        <w:t xml:space="preserve">בתום תקופת המעבר (בחוק זה </w:t>
      </w:r>
      <w:r w:rsidR="00D46612">
        <w:rPr>
          <w:rStyle w:val="default"/>
          <w:rFonts w:cs="FrankRuehl"/>
          <w:rtl/>
        </w:rPr>
        <w:t>–</w:t>
      </w:r>
      <w:r w:rsidR="00D46612">
        <w:rPr>
          <w:rStyle w:val="default"/>
          <w:rFonts w:cs="FrankRuehl" w:hint="cs"/>
          <w:rtl/>
        </w:rPr>
        <w:t xml:space="preserve"> יום הביטול), תבוטל הרשות המאוחדת ותחדל להיות אישיות משפטית.</w:t>
      </w:r>
    </w:p>
    <w:p w14:paraId="7C9435F3" w14:textId="77777777" w:rsidR="000176D4" w:rsidRDefault="000176D4" w:rsidP="002F0886">
      <w:pPr>
        <w:pStyle w:val="P00"/>
        <w:spacing w:before="72"/>
        <w:ind w:left="0" w:right="1134"/>
        <w:rPr>
          <w:rStyle w:val="default"/>
          <w:rFonts w:cs="FrankRuehl" w:hint="cs"/>
          <w:rtl/>
        </w:rPr>
      </w:pPr>
      <w:bookmarkStart w:id="5" w:name="Seif6"/>
      <w:bookmarkEnd w:id="5"/>
      <w:r>
        <w:rPr>
          <w:rFonts w:cs="Miriam"/>
          <w:lang w:val="he-IL"/>
        </w:rPr>
        <w:pict w14:anchorId="284C3D0A">
          <v:rect id="_x0000_s1745" style="position:absolute;left:0;text-align:left;margin-left:463.5pt;margin-top:8.05pt;width:75.05pt;height:14.6pt;z-index:251654144" filled="f" stroked="f" strokecolor="lime" strokeweight=".25pt">
            <v:textbox style="mso-next-textbox:#_x0000_s1745" inset="1mm,0,1mm,0">
              <w:txbxContent>
                <w:p w14:paraId="3AD13B8C" w14:textId="77777777" w:rsidR="00A11610" w:rsidRDefault="002F0886" w:rsidP="000176D4">
                  <w:pPr>
                    <w:spacing w:line="160" w:lineRule="exact"/>
                    <w:rPr>
                      <w:rFonts w:cs="Miriam" w:hint="cs"/>
                      <w:noProof/>
                      <w:sz w:val="18"/>
                      <w:szCs w:val="18"/>
                      <w:rtl/>
                    </w:rPr>
                  </w:pPr>
                  <w:r>
                    <w:rPr>
                      <w:rFonts w:cs="Miriam" w:hint="cs"/>
                      <w:sz w:val="18"/>
                      <w:szCs w:val="18"/>
                      <w:rtl/>
                    </w:rPr>
                    <w:t>מינוי ועדה ממונה</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2F0886">
        <w:rPr>
          <w:rStyle w:val="default"/>
          <w:rFonts w:cs="FrankRuehl" w:hint="cs"/>
          <w:rtl/>
        </w:rPr>
        <w:t>(א)</w:t>
      </w:r>
      <w:r w:rsidR="002F0886">
        <w:rPr>
          <w:rStyle w:val="default"/>
          <w:rFonts w:cs="FrankRuehl" w:hint="cs"/>
          <w:rtl/>
        </w:rPr>
        <w:tab/>
        <w:t>כהונת ראש העירי</w:t>
      </w:r>
      <w:r w:rsidR="002377FD">
        <w:rPr>
          <w:rStyle w:val="default"/>
          <w:rFonts w:cs="FrankRuehl" w:hint="cs"/>
          <w:rtl/>
        </w:rPr>
        <w:t>י</w:t>
      </w:r>
      <w:r w:rsidR="002F0886">
        <w:rPr>
          <w:rStyle w:val="default"/>
          <w:rFonts w:cs="FrankRuehl" w:hint="cs"/>
          <w:rtl/>
        </w:rPr>
        <w:t>ה והמועצה של הרשות המאוחדת תסתיים ביום התחילה, והשר ימנה ועדה ממונה למילוי תפקידי ראש העיר</w:t>
      </w:r>
      <w:r w:rsidR="002377FD">
        <w:rPr>
          <w:rStyle w:val="default"/>
          <w:rFonts w:cs="FrankRuehl" w:hint="cs"/>
          <w:rtl/>
        </w:rPr>
        <w:t>י</w:t>
      </w:r>
      <w:r w:rsidR="002F0886">
        <w:rPr>
          <w:rStyle w:val="default"/>
          <w:rFonts w:cs="FrankRuehl" w:hint="cs"/>
          <w:rtl/>
        </w:rPr>
        <w:t>יה וה</w:t>
      </w:r>
      <w:r w:rsidR="002377FD">
        <w:rPr>
          <w:rStyle w:val="default"/>
          <w:rFonts w:cs="FrankRuehl" w:hint="cs"/>
          <w:rtl/>
        </w:rPr>
        <w:t>מועצה, אשר תכהן עד לתחילת כהונתן</w:t>
      </w:r>
      <w:r w:rsidR="002F0886">
        <w:rPr>
          <w:rStyle w:val="default"/>
          <w:rFonts w:cs="FrankRuehl" w:hint="cs"/>
          <w:rtl/>
        </w:rPr>
        <w:t xml:space="preserve"> של המועצות המקומיות וראשי המועצות המקומיות לפי המועד המאוחר מביניהם, </w:t>
      </w:r>
      <w:r w:rsidR="00AF0BC5">
        <w:rPr>
          <w:rStyle w:val="default"/>
          <w:rFonts w:cs="FrankRuehl" w:hint="cs"/>
          <w:rtl/>
        </w:rPr>
        <w:t>שייבחרו במועד הבחירות לפי סעיף 3; הוראות סעיף 145 לפקודת העיריות יחולו לעניין זה, בשינויים המחויבים.</w:t>
      </w:r>
    </w:p>
    <w:p w14:paraId="5CE6A868" w14:textId="77777777" w:rsidR="00AF0BC5" w:rsidRDefault="00AF0BC5" w:rsidP="002377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יכהן </w:t>
      </w:r>
      <w:r w:rsidR="002377FD">
        <w:rPr>
          <w:rStyle w:val="default"/>
          <w:rFonts w:cs="FrankRuehl" w:hint="cs"/>
          <w:rtl/>
        </w:rPr>
        <w:t xml:space="preserve">בתפקיד </w:t>
      </w:r>
      <w:r>
        <w:rPr>
          <w:rStyle w:val="default"/>
          <w:rFonts w:cs="FrankRuehl" w:hint="cs"/>
          <w:rtl/>
        </w:rPr>
        <w:t xml:space="preserve">יושב ראש או </w:t>
      </w:r>
      <w:r w:rsidR="002377FD">
        <w:rPr>
          <w:rStyle w:val="default"/>
          <w:rFonts w:cs="FrankRuehl" w:hint="cs"/>
          <w:rtl/>
        </w:rPr>
        <w:t xml:space="preserve">בתפקיד </w:t>
      </w:r>
      <w:r>
        <w:rPr>
          <w:rStyle w:val="default"/>
          <w:rFonts w:cs="FrankRuehl" w:hint="cs"/>
          <w:rtl/>
        </w:rPr>
        <w:t>חבר ועדה ממונה כאמור בסעיף קטן (א), מי שהוא תושב הרשות המאוחדת; היה יושב ראש הוועדה הממונה או חבר בה לתושב הרשות המאוחדת יחדל לכהן בתפקידו.</w:t>
      </w:r>
    </w:p>
    <w:p w14:paraId="17D784CF" w14:textId="77777777" w:rsidR="001F580C" w:rsidRDefault="000176D4" w:rsidP="00DD1D00">
      <w:pPr>
        <w:pStyle w:val="P00"/>
        <w:spacing w:before="72"/>
        <w:ind w:left="0" w:right="1134"/>
        <w:rPr>
          <w:rStyle w:val="default"/>
          <w:rFonts w:cs="FrankRuehl" w:hint="cs"/>
          <w:rtl/>
        </w:rPr>
      </w:pPr>
      <w:bookmarkStart w:id="6" w:name="Seif7"/>
      <w:bookmarkEnd w:id="6"/>
      <w:r>
        <w:rPr>
          <w:rFonts w:cs="Miriam"/>
          <w:lang w:val="he-IL"/>
        </w:rPr>
        <w:pict w14:anchorId="0FCE7776">
          <v:rect id="_x0000_s1746" style="position:absolute;left:0;text-align:left;margin-left:463.5pt;margin-top:8.05pt;width:75.05pt;height:12.4pt;z-index:251655168" filled="f" stroked="f" strokecolor="lime" strokeweight=".25pt">
            <v:textbox style="mso-next-textbox:#_x0000_s1746" inset="1mm,0,1mm,0">
              <w:txbxContent>
                <w:p w14:paraId="66C29248" w14:textId="77777777" w:rsidR="00A11610" w:rsidRDefault="00DD1D00" w:rsidP="000176D4">
                  <w:pPr>
                    <w:spacing w:line="160" w:lineRule="exact"/>
                    <w:rPr>
                      <w:rFonts w:cs="Miriam" w:hint="cs"/>
                      <w:noProof/>
                      <w:sz w:val="18"/>
                      <w:szCs w:val="18"/>
                      <w:rtl/>
                    </w:rPr>
                  </w:pPr>
                  <w:r>
                    <w:rPr>
                      <w:rFonts w:cs="Miriam" w:hint="cs"/>
                      <w:sz w:val="18"/>
                      <w:szCs w:val="18"/>
                      <w:rtl/>
                    </w:rPr>
                    <w:t>סמכות השר</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DD1D00">
        <w:rPr>
          <w:rStyle w:val="default"/>
          <w:rFonts w:cs="FrankRuehl" w:hint="cs"/>
          <w:rtl/>
        </w:rPr>
        <w:t>השר יפעל, בכפוף להוראות לפי חוק זה, לחלוקת נכסיה, זכויותיה, חובותיה והתחייבויותיה של הרשות המאוחדת בין המועצות המקומיות ולהסדרת כל עניין אחר הדרוש לשם ביטולה וכדי להבטיח את רציפות השלטון המקומי בתחומן של המועצות המקומיות.</w:t>
      </w:r>
    </w:p>
    <w:p w14:paraId="420EC9AC" w14:textId="77777777" w:rsidR="00815FAD" w:rsidRDefault="00815FAD" w:rsidP="00DD1D00">
      <w:pPr>
        <w:pStyle w:val="P00"/>
        <w:spacing w:before="72"/>
        <w:ind w:left="0" w:right="1134"/>
        <w:rPr>
          <w:rStyle w:val="default"/>
          <w:rFonts w:cs="FrankRuehl" w:hint="cs"/>
          <w:rtl/>
        </w:rPr>
      </w:pPr>
      <w:bookmarkStart w:id="7" w:name="Seif8"/>
      <w:bookmarkEnd w:id="7"/>
      <w:r>
        <w:rPr>
          <w:rFonts w:cs="Miriam"/>
          <w:lang w:val="he-IL"/>
        </w:rPr>
        <w:pict w14:anchorId="7EC9A0A3">
          <v:rect id="_x0000_s1749" style="position:absolute;left:0;text-align:left;margin-left:463.5pt;margin-top:8.05pt;width:75.05pt;height:40.95pt;z-index:251656192" filled="f" stroked="f" strokecolor="lime" strokeweight=".25pt">
            <v:textbox style="mso-next-textbox:#_x0000_s1749" inset="1mm,0,1mm,0">
              <w:txbxContent>
                <w:p w14:paraId="67E06F9B" w14:textId="77777777" w:rsidR="00A11610" w:rsidRDefault="00DD1D00" w:rsidP="00815FAD">
                  <w:pPr>
                    <w:spacing w:line="160" w:lineRule="exact"/>
                    <w:rPr>
                      <w:rFonts w:cs="Miriam" w:hint="cs"/>
                      <w:noProof/>
                      <w:sz w:val="18"/>
                      <w:szCs w:val="18"/>
                      <w:rtl/>
                    </w:rPr>
                  </w:pPr>
                  <w:r>
                    <w:rPr>
                      <w:rFonts w:cs="Miriam" w:hint="cs"/>
                      <w:sz w:val="18"/>
                      <w:szCs w:val="18"/>
                      <w:rtl/>
                    </w:rPr>
                    <w:t>הוראות לעניין חלוקת נכסים, זכויות, חובות והתחייבויות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DD1D00">
        <w:rPr>
          <w:rStyle w:val="default"/>
          <w:rFonts w:cs="FrankRuehl" w:hint="cs"/>
          <w:rtl/>
        </w:rPr>
        <w:t xml:space="preserve">השר יקבע, בצו, </w:t>
      </w:r>
      <w:r w:rsidR="000772CF">
        <w:rPr>
          <w:rStyle w:val="default"/>
          <w:rFonts w:cs="FrankRuehl" w:hint="cs"/>
          <w:rtl/>
        </w:rPr>
        <w:t>הוראות בכל עניין הנוגע לשינויים הנובעים מביטול הרשות המאוחדת והקמת המועצות המקומיות והנדרש כדי להבטיח את ביצועו, לרבות בעניינים אלה:</w:t>
      </w:r>
    </w:p>
    <w:p w14:paraId="4C5BA878" w14:textId="77777777" w:rsidR="000772CF" w:rsidRDefault="000772CF" w:rsidP="000772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חלוקה בין המועצות המקומיות של הנכסים, הזכויות, החובות וההתחייבויות, לרבות זכויות מוחשיות ושאינן מוחשיות, וכן התחייבויות מותנות, עדיתיות, ידועות ובלתי ידועות, שערב יום הביטול היו של הרשות המאוחדת, לרבות תשלומי חובה שהוטלו כדין על י</w:t>
      </w:r>
      <w:r w:rsidR="0037134E">
        <w:rPr>
          <w:rStyle w:val="default"/>
          <w:rFonts w:cs="FrankRuehl" w:hint="cs"/>
          <w:rtl/>
        </w:rPr>
        <w:t>די הרשות המאוחדת וטרם נגבו, ואלו</w:t>
      </w:r>
      <w:r>
        <w:rPr>
          <w:rStyle w:val="default"/>
          <w:rFonts w:cs="FrankRuehl" w:hint="cs"/>
          <w:rtl/>
        </w:rPr>
        <w:t xml:space="preserve"> יהיו לקניין המועצות המקומיות כפי שיורה השר;</w:t>
      </w:r>
    </w:p>
    <w:p w14:paraId="735AED64" w14:textId="77777777" w:rsidR="000772CF" w:rsidRDefault="000772CF" w:rsidP="000772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קביעת המועצה המקומית אשר תהיה חליפתה של הרשות המאוחדת בכל הליך </w:t>
      </w:r>
      <w:r>
        <w:rPr>
          <w:rStyle w:val="default"/>
          <w:rFonts w:cs="FrankRuehl" w:hint="cs"/>
          <w:rtl/>
        </w:rPr>
        <w:lastRenderedPageBreak/>
        <w:t>משפטי שהיה תלוי ועומד ערב יום הביטול, מטעם הרשות המאוחדת או נגדה, וכן כל עילה להליך משפטי כאמור שהיתה קיימת באותה עת, לרבות לעניין ארנונות, אגרות, היטלים, דמי השתתפות ותשלומי חובה אחרים שערב יום הביטול היו של הרשות המאוחדת או נגדה;</w:t>
      </w:r>
    </w:p>
    <w:p w14:paraId="02520174" w14:textId="77777777" w:rsidR="000772CF" w:rsidRDefault="000772CF" w:rsidP="0037134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קביעת המועצה </w:t>
      </w:r>
      <w:r w:rsidR="00C67C47">
        <w:rPr>
          <w:rStyle w:val="default"/>
          <w:rFonts w:cs="FrankRuehl" w:hint="cs"/>
          <w:rtl/>
        </w:rPr>
        <w:t xml:space="preserve">המקומית </w:t>
      </w:r>
      <w:r>
        <w:rPr>
          <w:rStyle w:val="default"/>
          <w:rFonts w:cs="FrankRuehl" w:hint="cs"/>
          <w:rtl/>
        </w:rPr>
        <w:t>שתדון בהליכים שהיו תלויים ועומדים ערב יום הביטול לפני הרשות המאוחדת או רשות מרשויותיה או לפני ועדת ערר שהוקמה על ידי הרשות המאוחדת, או הליכים כאמור ש</w:t>
      </w:r>
      <w:r w:rsidR="0037134E">
        <w:rPr>
          <w:rStyle w:val="default"/>
          <w:rFonts w:cs="FrankRuehl" w:hint="cs"/>
          <w:rtl/>
        </w:rPr>
        <w:t xml:space="preserve">היה </w:t>
      </w:r>
      <w:r>
        <w:rPr>
          <w:rStyle w:val="default"/>
          <w:rFonts w:cs="FrankRuehl" w:hint="cs"/>
          <w:rtl/>
        </w:rPr>
        <w:t>ניתן לפתוח בהם עד אותו מועד, וכן קביעת דרכי הגשתם והדיון בהם, לרבות הוראות לעניין הארכת מועדים.</w:t>
      </w:r>
    </w:p>
    <w:p w14:paraId="1F0E76D1" w14:textId="77777777" w:rsidR="004E44FB" w:rsidRDefault="00815FAD" w:rsidP="000772CF">
      <w:pPr>
        <w:pStyle w:val="P00"/>
        <w:spacing w:before="72"/>
        <w:ind w:left="0" w:right="1134"/>
        <w:rPr>
          <w:rStyle w:val="default"/>
          <w:rFonts w:cs="FrankRuehl" w:hint="cs"/>
          <w:rtl/>
        </w:rPr>
      </w:pPr>
      <w:bookmarkStart w:id="8" w:name="Seif9"/>
      <w:bookmarkEnd w:id="8"/>
      <w:r>
        <w:rPr>
          <w:rFonts w:cs="Miriam"/>
          <w:lang w:val="he-IL"/>
        </w:rPr>
        <w:pict w14:anchorId="182484F4">
          <v:rect id="_x0000_s1750" style="position:absolute;left:0;text-align:left;margin-left:463.5pt;margin-top:8.05pt;width:75.05pt;height:24.1pt;z-index:251657216" filled="f" stroked="f" strokecolor="lime" strokeweight=".25pt">
            <v:textbox style="mso-next-textbox:#_x0000_s1750" inset="1mm,0,1mm,0">
              <w:txbxContent>
                <w:p w14:paraId="69ADABA8" w14:textId="77777777" w:rsidR="00A11610" w:rsidRDefault="000772CF" w:rsidP="00815FAD">
                  <w:pPr>
                    <w:spacing w:line="160" w:lineRule="exact"/>
                    <w:rPr>
                      <w:rFonts w:cs="Miriam" w:hint="cs"/>
                      <w:noProof/>
                      <w:sz w:val="18"/>
                      <w:szCs w:val="18"/>
                      <w:rtl/>
                    </w:rPr>
                  </w:pPr>
                  <w:r>
                    <w:rPr>
                      <w:rFonts w:cs="Miriam" w:hint="cs"/>
                      <w:sz w:val="18"/>
                      <w:szCs w:val="18"/>
                      <w:rtl/>
                    </w:rPr>
                    <w:t>עובדי הרשות המאוחדת</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717F14">
        <w:rPr>
          <w:rStyle w:val="default"/>
          <w:rFonts w:cs="FrankRuehl" w:hint="cs"/>
          <w:rtl/>
        </w:rPr>
        <w:t>(א)</w:t>
      </w:r>
      <w:r w:rsidR="00717F14">
        <w:rPr>
          <w:rStyle w:val="default"/>
          <w:rFonts w:cs="FrankRuehl" w:hint="cs"/>
          <w:rtl/>
        </w:rPr>
        <w:tab/>
      </w:r>
      <w:r w:rsidR="000772CF">
        <w:rPr>
          <w:rStyle w:val="default"/>
          <w:rFonts w:cs="FrankRuehl" w:hint="cs"/>
          <w:rtl/>
        </w:rPr>
        <w:t>השר יקבע הוראות לעניין עובדי הרשות המאוחדת, ובלבד שיתקיימו הוראות אלה:</w:t>
      </w:r>
    </w:p>
    <w:p w14:paraId="08F0E1D6" w14:textId="77777777" w:rsidR="000772CF" w:rsidRDefault="000772CF" w:rsidP="007811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עובד הרשות המאוחדת, שעבר להיות עובד אחת המועצות המקומיות זכאי להטבת פרישה בשל המעבר האמור;</w:t>
      </w:r>
    </w:p>
    <w:p w14:paraId="1C1471D0" w14:textId="77777777" w:rsidR="000772CF" w:rsidRDefault="000772CF" w:rsidP="00C67C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הזכויות שהיו כדין לעובד הרשות המאוחדת, ערב יום הביטול ואשר היה לעובד אחת המועצות המקומיות יישמרו לו, ויראו אותן כזכויות הנובעות מעבודתו במועצה המקומית </w:t>
      </w:r>
      <w:r w:rsidR="0037134E">
        <w:rPr>
          <w:rStyle w:val="default"/>
          <w:rFonts w:cs="FrankRuehl" w:hint="cs"/>
          <w:rtl/>
        </w:rPr>
        <w:t>ש</w:t>
      </w:r>
      <w:r>
        <w:rPr>
          <w:rStyle w:val="default"/>
          <w:rFonts w:cs="FrankRuehl" w:hint="cs"/>
          <w:rtl/>
        </w:rPr>
        <w:t>אליה עבר כעובד.</w:t>
      </w:r>
    </w:p>
    <w:p w14:paraId="575EEC56" w14:textId="77777777" w:rsidR="000772CF" w:rsidRDefault="000772CF" w:rsidP="00077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מהוראות חוק יסודות התקציב, התשמ"ה-1985, ומהוראות כל הסכם קיבוצי או הסדר קיבוצי החל על עובדי הרשות המאוחדת.</w:t>
      </w:r>
    </w:p>
    <w:p w14:paraId="6F9D8CC9" w14:textId="77777777" w:rsidR="00815FAD" w:rsidRDefault="00815FAD" w:rsidP="00781156">
      <w:pPr>
        <w:pStyle w:val="P00"/>
        <w:spacing w:before="72"/>
        <w:ind w:left="0" w:right="1134"/>
        <w:rPr>
          <w:rStyle w:val="default"/>
          <w:rFonts w:cs="FrankRuehl" w:hint="cs"/>
          <w:rtl/>
        </w:rPr>
      </w:pPr>
      <w:bookmarkStart w:id="9" w:name="Seif10"/>
      <w:bookmarkEnd w:id="9"/>
      <w:r>
        <w:rPr>
          <w:rFonts w:cs="Miriam"/>
          <w:lang w:val="he-IL"/>
        </w:rPr>
        <w:pict w14:anchorId="4C0D424E">
          <v:rect id="_x0000_s1751" style="position:absolute;left:0;text-align:left;margin-left:463.5pt;margin-top:8.05pt;width:75.05pt;height:19pt;z-index:251658240" filled="f" stroked="f" strokecolor="lime" strokeweight=".25pt">
            <v:textbox style="mso-next-textbox:#_x0000_s1751" inset="1mm,0,1mm,0">
              <w:txbxContent>
                <w:p w14:paraId="213FD0D0" w14:textId="77777777" w:rsidR="00A11610" w:rsidRDefault="00781156" w:rsidP="00815FAD">
                  <w:pPr>
                    <w:spacing w:line="160" w:lineRule="exact"/>
                    <w:rPr>
                      <w:rFonts w:cs="Miriam" w:hint="cs"/>
                      <w:noProof/>
                      <w:sz w:val="18"/>
                      <w:szCs w:val="18"/>
                      <w:rtl/>
                    </w:rPr>
                  </w:pPr>
                  <w:r>
                    <w:rPr>
                      <w:rFonts w:cs="Miriam" w:hint="cs"/>
                      <w:sz w:val="18"/>
                      <w:szCs w:val="18"/>
                      <w:rtl/>
                    </w:rPr>
                    <w:t>הוראות מעבר לעניין תקציב</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השר רשאי לקבוע הוראות לעניין כל הסכומים שתוקצבו בתקציב השנתי שאושר לפי דין לרשות המאוחדת ולא הוצאו עד יום הביטול וחלוקתם בין המועצות המקומיות.</w:t>
      </w:r>
    </w:p>
    <w:p w14:paraId="0A2EEA4B" w14:textId="77777777" w:rsidR="00815FAD" w:rsidRDefault="00815FAD" w:rsidP="00781156">
      <w:pPr>
        <w:pStyle w:val="P00"/>
        <w:spacing w:before="72"/>
        <w:ind w:left="0" w:right="1134"/>
        <w:rPr>
          <w:rStyle w:val="default"/>
          <w:rFonts w:cs="FrankRuehl" w:hint="cs"/>
          <w:rtl/>
        </w:rPr>
      </w:pPr>
      <w:bookmarkStart w:id="10" w:name="Seif11"/>
      <w:bookmarkEnd w:id="10"/>
      <w:r>
        <w:rPr>
          <w:rFonts w:cs="Miriam"/>
          <w:lang w:val="he-IL"/>
        </w:rPr>
        <w:pict w14:anchorId="33B596FC">
          <v:rect id="_x0000_s1752" style="position:absolute;left:0;text-align:left;margin-left:463.5pt;margin-top:8.05pt;width:75.05pt;height:27.15pt;z-index:251659264" filled="f" stroked="f" strokecolor="lime" strokeweight=".25pt">
            <v:textbox style="mso-next-textbox:#_x0000_s1752" inset="1mm,0,1mm,0">
              <w:txbxContent>
                <w:p w14:paraId="36341ED9" w14:textId="77777777" w:rsidR="00A11610" w:rsidRDefault="00781156" w:rsidP="00C67C47">
                  <w:pPr>
                    <w:spacing w:line="160" w:lineRule="exact"/>
                    <w:rPr>
                      <w:rFonts w:cs="Miriam" w:hint="cs"/>
                      <w:noProof/>
                      <w:sz w:val="18"/>
                      <w:szCs w:val="18"/>
                      <w:rtl/>
                    </w:rPr>
                  </w:pPr>
                  <w:r>
                    <w:rPr>
                      <w:rFonts w:cs="Miriam" w:hint="cs"/>
                      <w:sz w:val="18"/>
                      <w:szCs w:val="18"/>
                      <w:rtl/>
                    </w:rPr>
                    <w:t>ארנונ</w:t>
                  </w:r>
                  <w:r w:rsidR="00C67C47">
                    <w:rPr>
                      <w:rFonts w:cs="Miriam" w:hint="cs"/>
                      <w:sz w:val="18"/>
                      <w:szCs w:val="18"/>
                      <w:rtl/>
                    </w:rPr>
                    <w:t>ה</w:t>
                  </w:r>
                  <w:r>
                    <w:rPr>
                      <w:rFonts w:cs="Miriam" w:hint="cs"/>
                      <w:sz w:val="18"/>
                      <w:szCs w:val="18"/>
                      <w:rtl/>
                    </w:rPr>
                    <w:t>, חוקי עזר, צווים, רישיונות והית</w:t>
                  </w:r>
                  <w:r w:rsidR="00C67C47">
                    <w:rPr>
                      <w:rFonts w:cs="Miriam" w:hint="cs"/>
                      <w:sz w:val="18"/>
                      <w:szCs w:val="18"/>
                      <w:rtl/>
                    </w:rPr>
                    <w:t>ר</w:t>
                  </w:r>
                  <w:r>
                    <w:rPr>
                      <w:rFonts w:cs="Miriam" w:hint="cs"/>
                      <w:sz w:val="18"/>
                      <w:szCs w:val="18"/>
                      <w:rtl/>
                    </w:rPr>
                    <w:t>ים</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צווי ארנונה, חוקי עזר, תקנות, צווים, רישיונות והיתרים שחלו לפני יום הבחירות למועצות המקומיות בתחום הרשות המאוחדת, יעמדו בתוקפם וימשיכו לחול באותו השטח כאילו הותקנו או ניתנו, לפי העניין, על ידי המועצה המקומית באותו השטח, עד שיפקעו על פי האמור בהם או על פי החיקוק שמכוחם ניתנו או עד להחלטת מועצת המועצה המקומית לבטלם או לשנותם לפי דין.</w:t>
      </w:r>
    </w:p>
    <w:p w14:paraId="44DEE8AE" w14:textId="77777777" w:rsidR="007008BA" w:rsidRDefault="007008BA" w:rsidP="006A4957">
      <w:pPr>
        <w:pStyle w:val="P00"/>
        <w:spacing w:before="72"/>
        <w:ind w:left="0" w:right="1134"/>
        <w:rPr>
          <w:rStyle w:val="default"/>
          <w:rFonts w:cs="FrankRuehl" w:hint="cs"/>
          <w:rtl/>
        </w:rPr>
      </w:pPr>
      <w:bookmarkStart w:id="11" w:name="Seif12"/>
      <w:bookmarkEnd w:id="11"/>
      <w:r>
        <w:rPr>
          <w:rFonts w:cs="Miriam"/>
          <w:lang w:val="he-IL"/>
        </w:rPr>
        <w:pict w14:anchorId="586E038F">
          <v:rect id="_x0000_s1769" style="position:absolute;left:0;text-align:left;margin-left:463.5pt;margin-top:8.05pt;width:75.05pt;height:19pt;z-index:251660288" filled="f" stroked="f" strokecolor="lime" strokeweight=".25pt">
            <v:textbox style="mso-next-textbox:#_x0000_s1769" inset="1mm,0,1mm,0">
              <w:txbxContent>
                <w:p w14:paraId="2F8731BB" w14:textId="77777777" w:rsidR="007008BA" w:rsidRDefault="006A4957" w:rsidP="007008BA">
                  <w:pPr>
                    <w:spacing w:line="160" w:lineRule="exact"/>
                    <w:rPr>
                      <w:rFonts w:cs="Miriam" w:hint="cs"/>
                      <w:noProof/>
                      <w:sz w:val="18"/>
                      <w:szCs w:val="18"/>
                      <w:rtl/>
                    </w:rPr>
                  </w:pPr>
                  <w:r>
                    <w:rPr>
                      <w:rFonts w:cs="Miriam" w:hint="cs"/>
                      <w:sz w:val="18"/>
                      <w:szCs w:val="18"/>
                      <w:rtl/>
                    </w:rPr>
                    <w:t>איסור התקשרויות חדשות</w:t>
                  </w:r>
                </w:p>
              </w:txbxContent>
            </v:textbox>
            <w10:anchorlock/>
          </v:rect>
        </w:pict>
      </w:r>
      <w:r>
        <w:rPr>
          <w:rStyle w:val="big-number"/>
          <w:rFonts w:cs="Miriam" w:hint="cs"/>
          <w:rtl/>
        </w:rPr>
        <w:t>1</w:t>
      </w:r>
      <w:r w:rsidR="006659C5">
        <w:rPr>
          <w:rStyle w:val="big-number"/>
          <w:rFonts w:cs="Miriam" w:hint="cs"/>
          <w:rtl/>
        </w:rPr>
        <w:t>2</w:t>
      </w:r>
      <w:r>
        <w:rPr>
          <w:rStyle w:val="big-number"/>
          <w:rFonts w:cs="FrankRuehl"/>
          <w:sz w:val="26"/>
          <w:szCs w:val="26"/>
          <w:rtl/>
        </w:rPr>
        <w:t>.</w:t>
      </w:r>
      <w:r>
        <w:rPr>
          <w:rStyle w:val="big-number"/>
          <w:rFonts w:cs="FrankRuehl"/>
          <w:sz w:val="26"/>
          <w:szCs w:val="26"/>
          <w:rtl/>
        </w:rPr>
        <w:tab/>
      </w:r>
      <w:r w:rsidR="006A4957">
        <w:rPr>
          <w:rStyle w:val="default"/>
          <w:rFonts w:cs="FrankRuehl" w:hint="cs"/>
          <w:rtl/>
        </w:rPr>
        <w:t>החל ביום פרסומו של חוק זה, לא יתקשרו הרשות המאוחדת וכל אחת מהמועצות המקומיות, בהתקשרות אשר תקופתה, ביצועה והזכויות והחיובים על פיה הם מעבר ליום שנקבע לבחירות במועצות המקומיות לפי חוק זה, אלא באישור מראש מאת השר.</w:t>
      </w:r>
    </w:p>
    <w:p w14:paraId="36914636" w14:textId="77777777" w:rsidR="007008BA" w:rsidRDefault="007008BA" w:rsidP="008D2F66">
      <w:pPr>
        <w:pStyle w:val="P00"/>
        <w:spacing w:before="72"/>
        <w:ind w:left="0" w:right="1134"/>
        <w:rPr>
          <w:rStyle w:val="default"/>
          <w:rFonts w:cs="FrankRuehl" w:hint="cs"/>
          <w:rtl/>
        </w:rPr>
      </w:pPr>
      <w:bookmarkStart w:id="12" w:name="Seif13"/>
      <w:bookmarkEnd w:id="12"/>
      <w:r>
        <w:rPr>
          <w:rFonts w:cs="Miriam"/>
          <w:lang w:val="he-IL"/>
        </w:rPr>
        <w:pict w14:anchorId="0F8B5FC4">
          <v:rect id="_x0000_s1770" style="position:absolute;left:0;text-align:left;margin-left:463.5pt;margin-top:8.05pt;width:75.05pt;height:19pt;z-index:251661312" filled="f" stroked="f" strokecolor="lime" strokeweight=".25pt">
            <v:textbox style="mso-next-textbox:#_x0000_s1770" inset="1mm,0,1mm,0">
              <w:txbxContent>
                <w:p w14:paraId="64EF5115" w14:textId="77777777" w:rsidR="007008BA" w:rsidRDefault="008D2F66" w:rsidP="007008BA">
                  <w:pPr>
                    <w:spacing w:line="160" w:lineRule="exact"/>
                    <w:rPr>
                      <w:rFonts w:cs="Miriam" w:hint="cs"/>
                      <w:noProof/>
                      <w:sz w:val="18"/>
                      <w:szCs w:val="18"/>
                      <w:rtl/>
                    </w:rPr>
                  </w:pPr>
                  <w:r>
                    <w:rPr>
                      <w:rFonts w:cs="Miriam" w:hint="cs"/>
                      <w:sz w:val="18"/>
                      <w:szCs w:val="18"/>
                      <w:rtl/>
                    </w:rPr>
                    <w:t>איסור העסקת עובדים חדשים</w:t>
                  </w:r>
                </w:p>
              </w:txbxContent>
            </v:textbox>
            <w10:anchorlock/>
          </v:rect>
        </w:pict>
      </w:r>
      <w:r>
        <w:rPr>
          <w:rStyle w:val="big-number"/>
          <w:rFonts w:cs="Miriam" w:hint="cs"/>
          <w:rtl/>
        </w:rPr>
        <w:t>1</w:t>
      </w:r>
      <w:r w:rsidR="006659C5">
        <w:rPr>
          <w:rStyle w:val="big-number"/>
          <w:rFonts w:cs="Miriam" w:hint="cs"/>
          <w:rtl/>
        </w:rPr>
        <w:t>3</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8D2F66">
        <w:rPr>
          <w:rStyle w:val="default"/>
          <w:rFonts w:cs="FrankRuehl" w:hint="cs"/>
          <w:rtl/>
        </w:rPr>
        <w:t>בכפוף להוראות סעיף 9, בתקופת המעבר לא יקבלו הרשות המאוחדת וכל אחת מהמועצות המקומיות עובד, אלא באישור מראש מאת השר.</w:t>
      </w:r>
    </w:p>
    <w:p w14:paraId="7E3F47C7"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שמיום הביטול ועד תום 12 חודשים לאחר מכן לא תקבל כל אחת מהמועצות המקומיות עובד, אלא באישור מראש מאת השר.</w:t>
      </w:r>
    </w:p>
    <w:p w14:paraId="5CB1860B"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גם על קבלת עובדים והעסקתם באמצעות קבלן כוח אדם, כהגדרתו בחוק העסקת עובדים על ידי קבלני כוח אדם, התשנ"ו-1996.</w:t>
      </w:r>
    </w:p>
    <w:p w14:paraId="21702B71" w14:textId="77777777" w:rsidR="007008BA" w:rsidRDefault="007008BA" w:rsidP="00A47199">
      <w:pPr>
        <w:pStyle w:val="P00"/>
        <w:spacing w:before="72"/>
        <w:ind w:left="0" w:right="1134"/>
        <w:rPr>
          <w:rStyle w:val="default"/>
          <w:rFonts w:cs="FrankRuehl" w:hint="cs"/>
          <w:rtl/>
        </w:rPr>
      </w:pPr>
      <w:bookmarkStart w:id="13" w:name="Seif14"/>
      <w:bookmarkEnd w:id="13"/>
      <w:r>
        <w:rPr>
          <w:rFonts w:cs="Miriam"/>
          <w:lang w:val="he-IL"/>
        </w:rPr>
        <w:pict w14:anchorId="70E59B5F">
          <v:rect id="_x0000_s1771" style="position:absolute;left:0;text-align:left;margin-left:463.5pt;margin-top:8.05pt;width:75.05pt;height:19pt;z-index:251662336" filled="f" stroked="f" strokecolor="lime" strokeweight=".25pt">
            <v:textbox style="mso-next-textbox:#_x0000_s1771" inset="1mm,0,1mm,0">
              <w:txbxContent>
                <w:p w14:paraId="0BF6D1B3" w14:textId="77777777" w:rsidR="007008BA" w:rsidRDefault="00A47199" w:rsidP="007008BA">
                  <w:pPr>
                    <w:spacing w:line="160" w:lineRule="exact"/>
                    <w:rPr>
                      <w:rFonts w:cs="Miriam" w:hint="cs"/>
                      <w:noProof/>
                      <w:sz w:val="18"/>
                      <w:szCs w:val="18"/>
                      <w:rtl/>
                    </w:rPr>
                  </w:pPr>
                  <w:r>
                    <w:rPr>
                      <w:rFonts w:cs="Miriam" w:hint="cs"/>
                      <w:sz w:val="18"/>
                      <w:szCs w:val="18"/>
                      <w:rtl/>
                    </w:rPr>
                    <w:t>פעילות משותפת</w:t>
                  </w:r>
                </w:p>
              </w:txbxContent>
            </v:textbox>
            <w10:anchorlock/>
          </v:rect>
        </w:pict>
      </w:r>
      <w:r>
        <w:rPr>
          <w:rStyle w:val="big-number"/>
          <w:rFonts w:cs="Miriam" w:hint="cs"/>
          <w:rtl/>
        </w:rPr>
        <w:t>1</w:t>
      </w:r>
      <w:r w:rsidR="006659C5">
        <w:rPr>
          <w:rStyle w:val="big-number"/>
          <w:rFonts w:cs="Miriam" w:hint="cs"/>
          <w:rtl/>
        </w:rPr>
        <w:t>4</w:t>
      </w:r>
      <w:r>
        <w:rPr>
          <w:rStyle w:val="big-number"/>
          <w:rFonts w:cs="FrankRuehl"/>
          <w:sz w:val="26"/>
          <w:szCs w:val="26"/>
          <w:rtl/>
        </w:rPr>
        <w:t>.</w:t>
      </w:r>
      <w:r>
        <w:rPr>
          <w:rStyle w:val="big-number"/>
          <w:rFonts w:cs="FrankRuehl"/>
          <w:sz w:val="26"/>
          <w:szCs w:val="26"/>
          <w:rtl/>
        </w:rPr>
        <w:tab/>
      </w:r>
      <w:r w:rsidR="00A47199">
        <w:rPr>
          <w:rStyle w:val="default"/>
          <w:rFonts w:cs="FrankRuehl" w:hint="cs"/>
          <w:rtl/>
        </w:rPr>
        <w:t xml:space="preserve">השר רשאי לקבוע כי תפקיד, סמכות או תחום פעולה, של הרשות המאוחדת יבוצעו בשיתוף בין המועצות המקומיות (בסעיף זה </w:t>
      </w:r>
      <w:r w:rsidR="00A47199">
        <w:rPr>
          <w:rStyle w:val="default"/>
          <w:rFonts w:cs="FrankRuehl"/>
          <w:rtl/>
        </w:rPr>
        <w:t>–</w:t>
      </w:r>
      <w:r w:rsidR="00A47199">
        <w:rPr>
          <w:rStyle w:val="default"/>
          <w:rFonts w:cs="FrankRuehl" w:hint="cs"/>
          <w:rtl/>
        </w:rPr>
        <w:t xml:space="preserve"> פעילות משותפת), ואת ההוראות הנדרשות לניהול הפעילות המשותפת, לרבות דרך ניהולה וחלוקת הסמכויות והחובות בין המועצות המקומיות לגביה, חלוקת ההוצאות הדרושות להקמתה, להחזקתה ולניהולה בין המועצות המקומיות וחלוקת ההכנסות בשלה.</w:t>
      </w:r>
    </w:p>
    <w:p w14:paraId="673F408D" w14:textId="77777777" w:rsidR="007008BA" w:rsidRDefault="007008BA" w:rsidP="00F20340">
      <w:pPr>
        <w:pStyle w:val="P00"/>
        <w:spacing w:before="72"/>
        <w:ind w:left="0" w:right="1134"/>
        <w:rPr>
          <w:rStyle w:val="default"/>
          <w:rFonts w:cs="FrankRuehl" w:hint="cs"/>
          <w:rtl/>
        </w:rPr>
      </w:pPr>
      <w:bookmarkStart w:id="14" w:name="Seif15"/>
      <w:bookmarkEnd w:id="14"/>
      <w:r>
        <w:rPr>
          <w:rFonts w:cs="Miriam"/>
          <w:lang w:val="he-IL"/>
        </w:rPr>
        <w:pict w14:anchorId="33867C0E">
          <v:rect id="_x0000_s1772" style="position:absolute;left:0;text-align:left;margin-left:463.5pt;margin-top:8.05pt;width:75.05pt;height:15.3pt;z-index:251663360" filled="f" stroked="f" strokecolor="lime" strokeweight=".25pt">
            <v:textbox style="mso-next-textbox:#_x0000_s1772" inset="1mm,0,1mm,0">
              <w:txbxContent>
                <w:p w14:paraId="22CC5775" w14:textId="77777777" w:rsidR="007008BA" w:rsidRDefault="00F20340" w:rsidP="007008BA">
                  <w:pPr>
                    <w:spacing w:line="160" w:lineRule="exact"/>
                    <w:rPr>
                      <w:rFonts w:cs="Miriam" w:hint="cs"/>
                      <w:noProof/>
                      <w:sz w:val="18"/>
                      <w:szCs w:val="18"/>
                      <w:rtl/>
                    </w:rPr>
                  </w:pPr>
                  <w:r>
                    <w:rPr>
                      <w:rFonts w:cs="Miriam" w:hint="cs"/>
                      <w:sz w:val="18"/>
                      <w:szCs w:val="18"/>
                      <w:rtl/>
                    </w:rPr>
                    <w:t>מינוי חשב מלווה</w:t>
                  </w:r>
                </w:p>
              </w:txbxContent>
            </v:textbox>
            <w10:anchorlock/>
          </v:rect>
        </w:pict>
      </w:r>
      <w:r>
        <w:rPr>
          <w:rStyle w:val="big-number"/>
          <w:rFonts w:cs="Miriam" w:hint="cs"/>
          <w:rtl/>
        </w:rPr>
        <w:t>1</w:t>
      </w:r>
      <w:r w:rsidR="006659C5">
        <w:rPr>
          <w:rStyle w:val="big-number"/>
          <w:rFonts w:cs="Miriam" w:hint="cs"/>
          <w:rtl/>
        </w:rPr>
        <w:t>5</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F20340">
        <w:rPr>
          <w:rStyle w:val="default"/>
          <w:rFonts w:cs="FrankRuehl" w:hint="cs"/>
          <w:rtl/>
        </w:rPr>
        <w:t>השר ימנה חשב מלווה לכל אחת מהמועצות המקומיות לתקופת המעבר ועד לתום שישה חודשים לאחר תום תקופת המעבר; על חשב מלווה שימונה לפי סעיף זה יחולו הוראות סעיפים 142ב(ג) עד (ה), 142ג ו-142ג1 לפקודת העיריות.</w:t>
      </w:r>
    </w:p>
    <w:p w14:paraId="009C4B66"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נוכח השר, בתום ששת החודשים האמורים בסעיף קטן (א), כי יש צורך בהמשך כהונתו של החשב המלווה, רשאי הוא להאריך את תקופת כהונתו בשישה חודשים נוספים (בסעיף זה </w:t>
      </w:r>
      <w:r>
        <w:rPr>
          <w:rStyle w:val="default"/>
          <w:rFonts w:cs="FrankRuehl"/>
          <w:rtl/>
        </w:rPr>
        <w:t>–</w:t>
      </w:r>
      <w:r>
        <w:rPr>
          <w:rStyle w:val="default"/>
          <w:rFonts w:cs="FrankRuehl" w:hint="cs"/>
          <w:rtl/>
        </w:rPr>
        <w:t xml:space="preserve"> תקופת ההארכה)</w:t>
      </w:r>
      <w:r w:rsidR="0037134E">
        <w:rPr>
          <w:rStyle w:val="default"/>
          <w:rFonts w:cs="FrankRuehl" w:hint="cs"/>
          <w:rtl/>
        </w:rPr>
        <w:t>,</w:t>
      </w:r>
      <w:r>
        <w:rPr>
          <w:rStyle w:val="default"/>
          <w:rFonts w:cs="FrankRuehl" w:hint="cs"/>
          <w:rtl/>
        </w:rPr>
        <w:t xml:space="preserve"> ואם ראה כי אין בסמכויות הנתונות לחשב מלווה לפי הוראות הסעיף הקטן האמור כדי להבטיח את תפקודה התקין והיעיל של המועצה המקומית</w:t>
      </w:r>
      <w:r w:rsidR="0037134E">
        <w:rPr>
          <w:rStyle w:val="default"/>
          <w:rFonts w:cs="FrankRuehl" w:hint="cs"/>
          <w:rtl/>
        </w:rPr>
        <w:t>,</w:t>
      </w:r>
      <w:r>
        <w:rPr>
          <w:rStyle w:val="default"/>
          <w:rFonts w:cs="FrankRuehl" w:hint="cs"/>
          <w:rtl/>
        </w:rPr>
        <w:t xml:space="preserve"> רשאי הוא להקנות לחשב המלווה, למשך תקופת ההארכה, את הסמכויות הנתונות לפי כל דין לראש המועצה המקומית, למועצת המועצה המקומית, לוועדה מוועדותיה או לעובד המועצה המקומית, כולן או חלקן, ככל הנדרש לצורך הבטחת תפקודה התקין והיעיל של המועצה המקומית; הוקנו לחשב המלווה הסמכויות האמורות, לא יהיו נתונות למועצה המקומית, לראש המועצה המקומית, למועצת המועצה המקומית, לוועדה מוועדותיה או לעובד המועצה המקומית, לפי העניין, הסמכויות שהוקנו כאמור לחשב המלווה.</w:t>
      </w:r>
    </w:p>
    <w:p w14:paraId="07054A4C"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מסמכותו של השר למנות חשב מלווה לאחר תום התקופות האמורות בסעיף זה, לכל אחת מהמועצות המקומיות, בהתאם לסמכותו לפי כל דין.</w:t>
      </w:r>
    </w:p>
    <w:p w14:paraId="70FFE899" w14:textId="77777777" w:rsidR="007008BA" w:rsidRDefault="007008BA" w:rsidP="0037134E">
      <w:pPr>
        <w:pStyle w:val="P00"/>
        <w:spacing w:before="72"/>
        <w:ind w:left="0" w:right="1134"/>
        <w:rPr>
          <w:rStyle w:val="default"/>
          <w:rFonts w:cs="FrankRuehl" w:hint="cs"/>
          <w:rtl/>
        </w:rPr>
      </w:pPr>
      <w:bookmarkStart w:id="15" w:name="Seif16"/>
      <w:bookmarkEnd w:id="15"/>
      <w:r>
        <w:rPr>
          <w:rFonts w:cs="Miriam"/>
          <w:lang w:val="he-IL"/>
        </w:rPr>
        <w:pict w14:anchorId="4951F855">
          <v:rect id="_x0000_s1773" style="position:absolute;left:0;text-align:left;margin-left:463.5pt;margin-top:8.05pt;width:75.05pt;height:27.4pt;z-index:251664384" filled="f" stroked="f" strokecolor="lime" strokeweight=".25pt">
            <v:textbox style="mso-next-textbox:#_x0000_s1773" inset="1mm,0,1mm,0">
              <w:txbxContent>
                <w:p w14:paraId="34D7E188" w14:textId="77777777" w:rsidR="007008BA" w:rsidRDefault="00CC78C0" w:rsidP="000D3A25">
                  <w:pPr>
                    <w:spacing w:line="160" w:lineRule="exact"/>
                    <w:rPr>
                      <w:rFonts w:cs="Miriam" w:hint="cs"/>
                      <w:noProof/>
                      <w:sz w:val="18"/>
                      <w:szCs w:val="18"/>
                      <w:rtl/>
                    </w:rPr>
                  </w:pPr>
                  <w:r>
                    <w:rPr>
                      <w:rFonts w:cs="Miriam" w:hint="cs"/>
                      <w:sz w:val="18"/>
                      <w:szCs w:val="18"/>
                      <w:rtl/>
                    </w:rPr>
                    <w:t>תקציב מענק הסתגלות לביטול הרשות המאוחדת</w:t>
                  </w:r>
                </w:p>
              </w:txbxContent>
            </v:textbox>
            <w10:anchorlock/>
          </v:rect>
        </w:pict>
      </w:r>
      <w:r>
        <w:rPr>
          <w:rStyle w:val="big-number"/>
          <w:rFonts w:cs="Miriam" w:hint="cs"/>
          <w:rtl/>
        </w:rPr>
        <w:t>1</w:t>
      </w:r>
      <w:r w:rsidR="006659C5">
        <w:rPr>
          <w:rStyle w:val="big-number"/>
          <w:rFonts w:cs="Miriam" w:hint="cs"/>
          <w:rtl/>
        </w:rPr>
        <w:t>6</w:t>
      </w:r>
      <w:r>
        <w:rPr>
          <w:rStyle w:val="big-number"/>
          <w:rFonts w:cs="FrankRuehl"/>
          <w:sz w:val="26"/>
          <w:szCs w:val="26"/>
          <w:rtl/>
        </w:rPr>
        <w:t>.</w:t>
      </w:r>
      <w:r>
        <w:rPr>
          <w:rStyle w:val="big-number"/>
          <w:rFonts w:cs="FrankRuehl"/>
          <w:sz w:val="26"/>
          <w:szCs w:val="26"/>
          <w:rtl/>
        </w:rPr>
        <w:tab/>
      </w:r>
      <w:r w:rsidR="00CC78C0">
        <w:rPr>
          <w:rStyle w:val="default"/>
          <w:rFonts w:cs="FrankRuehl" w:hint="cs"/>
          <w:rtl/>
        </w:rPr>
        <w:t>(א)</w:t>
      </w:r>
      <w:r w:rsidR="00CC78C0">
        <w:rPr>
          <w:rStyle w:val="default"/>
          <w:rFonts w:cs="FrankRuehl" w:hint="cs"/>
          <w:rtl/>
        </w:rPr>
        <w:tab/>
        <w:t xml:space="preserve">בשנת הכספים </w:t>
      </w:r>
      <w:r w:rsidR="0037134E">
        <w:rPr>
          <w:rStyle w:val="default"/>
          <w:rFonts w:cs="FrankRuehl" w:hint="cs"/>
          <w:rtl/>
        </w:rPr>
        <w:t>2011</w:t>
      </w:r>
      <w:r w:rsidR="00CC78C0">
        <w:rPr>
          <w:rStyle w:val="default"/>
          <w:rFonts w:cs="FrankRuehl" w:hint="cs"/>
          <w:rtl/>
        </w:rPr>
        <w:t xml:space="preserve"> ייקבע בחוק התקציב השנתי, תקציב בתכנית נפרדת, </w:t>
      </w:r>
      <w:r w:rsidR="003B19E5">
        <w:rPr>
          <w:rStyle w:val="default"/>
          <w:rFonts w:cs="FrankRuehl" w:hint="cs"/>
          <w:rtl/>
        </w:rPr>
        <w:t xml:space="preserve">במסגרת ההקצאה לתחום פעולה "מענק הסתגלות לביטול רשויות מאוחדות" בסעיף תקציב משרד הפנים; בסעיף זה, "תכנית", "תחום פעולה" ו"סעיף תקציב" </w:t>
      </w:r>
      <w:r w:rsidR="003B19E5">
        <w:rPr>
          <w:rStyle w:val="default"/>
          <w:rFonts w:cs="FrankRuehl"/>
          <w:rtl/>
        </w:rPr>
        <w:t>–</w:t>
      </w:r>
      <w:r w:rsidR="003B19E5">
        <w:rPr>
          <w:rStyle w:val="default"/>
          <w:rFonts w:cs="FrankRuehl" w:hint="cs"/>
          <w:rtl/>
        </w:rPr>
        <w:t xml:space="preserve"> כהגדרתם בחוק תקציב שנתי, כמשמעותו בחוק יסודות התקציב, התשמ"ה-1985.</w:t>
      </w:r>
    </w:p>
    <w:p w14:paraId="248B3A9F" w14:textId="77777777" w:rsidR="003B19E5" w:rsidRDefault="003B19E5" w:rsidP="00237D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51A1B">
        <w:rPr>
          <w:rStyle w:val="default"/>
          <w:rFonts w:cs="FrankRuehl" w:hint="cs"/>
          <w:rtl/>
        </w:rPr>
        <w:t>השר רשאי להורות על מתן מענק לשם הסת</w:t>
      </w:r>
      <w:r w:rsidR="00237D62">
        <w:rPr>
          <w:rStyle w:val="default"/>
          <w:rFonts w:cs="FrankRuehl" w:hint="cs"/>
          <w:rtl/>
        </w:rPr>
        <w:t>ג</w:t>
      </w:r>
      <w:r w:rsidR="00151A1B">
        <w:rPr>
          <w:rStyle w:val="default"/>
          <w:rFonts w:cs="FrankRuehl" w:hint="cs"/>
          <w:rtl/>
        </w:rPr>
        <w:t>לות לביטול הרשות המאוחדת, לכל אחת מהמועצות המקומיות, בכפוף להסכם שיקבע לעניין זה כאמור בסעיף קטן (א).</w:t>
      </w:r>
    </w:p>
    <w:p w14:paraId="0C549964" w14:textId="77777777" w:rsidR="007008BA" w:rsidRDefault="007008BA" w:rsidP="0037134E">
      <w:pPr>
        <w:pStyle w:val="P00"/>
        <w:spacing w:before="72"/>
        <w:ind w:left="0" w:right="1134"/>
        <w:rPr>
          <w:rStyle w:val="default"/>
          <w:rFonts w:cs="FrankRuehl" w:hint="cs"/>
          <w:rtl/>
        </w:rPr>
      </w:pPr>
      <w:bookmarkStart w:id="16" w:name="Seif17"/>
      <w:bookmarkEnd w:id="16"/>
      <w:r>
        <w:rPr>
          <w:rFonts w:cs="Miriam"/>
          <w:lang w:val="he-IL"/>
        </w:rPr>
        <w:pict w14:anchorId="68B0A726">
          <v:rect id="_x0000_s1774" style="position:absolute;left:0;text-align:left;margin-left:463.5pt;margin-top:8.05pt;width:75.05pt;height:19pt;z-index:251665408" filled="f" stroked="f" strokecolor="lime" strokeweight=".25pt">
            <v:textbox style="mso-next-textbox:#_x0000_s1774" inset="1mm,0,1mm,0">
              <w:txbxContent>
                <w:p w14:paraId="3949CD14" w14:textId="77777777" w:rsidR="007008BA" w:rsidRDefault="00151A1B" w:rsidP="007008B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0D3A25">
        <w:rPr>
          <w:rStyle w:val="big-number"/>
          <w:rFonts w:cs="Miriam" w:hint="cs"/>
          <w:rtl/>
        </w:rPr>
        <w:t>7</w:t>
      </w:r>
      <w:r>
        <w:rPr>
          <w:rStyle w:val="big-number"/>
          <w:rFonts w:cs="FrankRuehl"/>
          <w:sz w:val="26"/>
          <w:szCs w:val="26"/>
          <w:rtl/>
        </w:rPr>
        <w:t>.</w:t>
      </w:r>
      <w:r>
        <w:rPr>
          <w:rStyle w:val="big-number"/>
          <w:rFonts w:cs="FrankRuehl"/>
          <w:sz w:val="26"/>
          <w:szCs w:val="26"/>
          <w:rtl/>
        </w:rPr>
        <w:tab/>
      </w:r>
      <w:r w:rsidR="00151A1B">
        <w:rPr>
          <w:rStyle w:val="default"/>
          <w:rFonts w:cs="FrankRuehl" w:hint="cs"/>
          <w:rtl/>
        </w:rPr>
        <w:t>השר ממונה על ביצוע חוק זה והוא רשאי להתקין תקנות בכל עניין הנוגע לביצועו, לרבות עניינים הנובעים והנדרשים מהשבת מעמדן של המועצות המקומיות וביטולה של הרשות המאוחדת, ובכלל זה:</w:t>
      </w:r>
    </w:p>
    <w:p w14:paraId="248D4A93" w14:textId="77777777" w:rsidR="00151A1B" w:rsidRDefault="00151A1B" w:rsidP="004A69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ניהולן של הרשות המאוחדת והמועצות המקומיות מיום התחילה עד תום 12 חודשים מיום הביטול, ובין השאר הוראות בעניינים אלה:</w:t>
      </w:r>
    </w:p>
    <w:p w14:paraId="5B72BA8C" w14:textId="77777777" w:rsidR="00151A1B" w:rsidRDefault="00151A1B" w:rsidP="004A694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ההתחייבויות וההתקשרויות של כל אחת מהמועצות המקומיות והרשות המאוחדת, ההליכים לביצוען ולהארכת תוקפן, ולעניין ביצוע פעולות על פי התקציב שאושר לרשות המאוחדת לפני יום הביטול;</w:t>
      </w:r>
    </w:p>
    <w:p w14:paraId="5B6B8232" w14:textId="77777777" w:rsidR="00151A1B" w:rsidRDefault="00151A1B" w:rsidP="004A694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התנאים והדרכים למינוי עובדים למועצות המקומיות;</w:t>
      </w:r>
    </w:p>
    <w:p w14:paraId="466EA33D" w14:textId="77777777" w:rsidR="00151A1B" w:rsidRDefault="00151A1B" w:rsidP="00A946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A694C">
        <w:rPr>
          <w:rStyle w:val="default"/>
          <w:rFonts w:cs="FrankRuehl" w:hint="cs"/>
          <w:rtl/>
        </w:rPr>
        <w:t>הוראות לעניין הכנת תקציבן השנתי של כל אחת מהמועצות המקומיות;</w:t>
      </w:r>
    </w:p>
    <w:p w14:paraId="1D79244B" w14:textId="77777777" w:rsidR="004A694C" w:rsidRDefault="004A694C" w:rsidP="00A946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אופן קבלת תשלומים המשולמים על ידי המדינה למועצות המקומיות או לרשות המאוחדת;</w:t>
      </w:r>
    </w:p>
    <w:p w14:paraId="4B720F83" w14:textId="77777777" w:rsidR="004A694C" w:rsidRDefault="004A694C" w:rsidP="00A946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להבטחת רציפות השלטון המקומי בתחומי שיפוטן של המועצות המקומיות;</w:t>
      </w:r>
    </w:p>
    <w:p w14:paraId="71C9EC41" w14:textId="77777777" w:rsidR="004A694C" w:rsidRDefault="004A694C" w:rsidP="00A946B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המועד האחרון למינוי נושאי משרה שיש למנותם לפי הוראות כל דין.</w:t>
      </w:r>
    </w:p>
    <w:p w14:paraId="6A796762" w14:textId="77777777" w:rsidR="007008BA" w:rsidRDefault="007008BA" w:rsidP="0037134E">
      <w:pPr>
        <w:pStyle w:val="P00"/>
        <w:spacing w:before="72"/>
        <w:ind w:left="0" w:right="1134"/>
        <w:rPr>
          <w:rStyle w:val="default"/>
          <w:rFonts w:cs="FrankRuehl" w:hint="cs"/>
          <w:rtl/>
        </w:rPr>
      </w:pPr>
      <w:bookmarkStart w:id="17" w:name="Seif18"/>
      <w:bookmarkEnd w:id="17"/>
      <w:r>
        <w:rPr>
          <w:rFonts w:cs="Miriam"/>
          <w:lang w:val="he-IL"/>
        </w:rPr>
        <w:pict w14:anchorId="5C094793">
          <v:rect id="_x0000_s1775" style="position:absolute;left:0;text-align:left;margin-left:463.5pt;margin-top:8.05pt;width:75.05pt;height:19pt;z-index:251666432" filled="f" stroked="f" strokecolor="lime" strokeweight=".25pt">
            <v:textbox style="mso-next-textbox:#_x0000_s1775" inset="1mm,0,1mm,0">
              <w:txbxContent>
                <w:p w14:paraId="310D5A6A" w14:textId="77777777" w:rsidR="007008BA" w:rsidRDefault="00A946BC" w:rsidP="007008B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EA0FD3">
        <w:rPr>
          <w:rStyle w:val="big-number"/>
          <w:rFonts w:cs="Miriam" w:hint="cs"/>
          <w:rtl/>
        </w:rPr>
        <w:t>8</w:t>
      </w:r>
      <w:r>
        <w:rPr>
          <w:rStyle w:val="big-number"/>
          <w:rFonts w:cs="FrankRuehl"/>
          <w:sz w:val="26"/>
          <w:szCs w:val="26"/>
          <w:rtl/>
        </w:rPr>
        <w:t>.</w:t>
      </w:r>
      <w:r>
        <w:rPr>
          <w:rStyle w:val="big-number"/>
          <w:rFonts w:cs="FrankRuehl"/>
          <w:sz w:val="26"/>
          <w:szCs w:val="26"/>
          <w:rtl/>
        </w:rPr>
        <w:tab/>
      </w:r>
      <w:r w:rsidR="00A946BC">
        <w:rPr>
          <w:rStyle w:val="default"/>
          <w:rFonts w:cs="FrankRuehl" w:hint="cs"/>
          <w:rtl/>
        </w:rPr>
        <w:t xml:space="preserve">תחילתו של חוק זה ביום </w:t>
      </w:r>
      <w:r w:rsidR="0037134E">
        <w:rPr>
          <w:rStyle w:val="default"/>
          <w:rFonts w:cs="FrankRuehl" w:hint="cs"/>
          <w:rtl/>
        </w:rPr>
        <w:t>כ"ד בחשוון התשע"א (1 בנובמבר 2010</w:t>
      </w:r>
      <w:r w:rsidR="00A946BC">
        <w:rPr>
          <w:rStyle w:val="default"/>
          <w:rFonts w:cs="FrankRuehl" w:hint="cs"/>
          <w:rtl/>
        </w:rPr>
        <w:t>)</w:t>
      </w:r>
      <w:r w:rsidR="00EA0FD3">
        <w:rPr>
          <w:rStyle w:val="default"/>
          <w:rFonts w:cs="FrankRuehl" w:hint="cs"/>
          <w:rtl/>
        </w:rPr>
        <w:t>.</w:t>
      </w:r>
    </w:p>
    <w:p w14:paraId="4E7FF87C" w14:textId="77777777" w:rsidR="00237D62" w:rsidRDefault="00237D62" w:rsidP="00386C3E">
      <w:pPr>
        <w:pStyle w:val="P00"/>
        <w:spacing w:before="72"/>
        <w:ind w:left="0" w:right="1134"/>
        <w:rPr>
          <w:rStyle w:val="default"/>
          <w:rFonts w:cs="FrankRuehl" w:hint="cs"/>
          <w:rtl/>
        </w:rPr>
      </w:pPr>
    </w:p>
    <w:p w14:paraId="1E6C9DBE" w14:textId="77777777" w:rsidR="00577A69" w:rsidRDefault="00577A69">
      <w:pPr>
        <w:pStyle w:val="P00"/>
        <w:spacing w:before="72"/>
        <w:ind w:left="0" w:right="1134"/>
        <w:rPr>
          <w:rStyle w:val="default"/>
          <w:rFonts w:cs="FrankRuehl" w:hint="cs"/>
          <w:rtl/>
        </w:rPr>
      </w:pPr>
    </w:p>
    <w:p w14:paraId="47EC3CB1" w14:textId="77777777" w:rsidR="001F580C" w:rsidRDefault="001F580C" w:rsidP="0037134E">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r>
      <w:r w:rsidR="0037134E">
        <w:rPr>
          <w:rFonts w:cs="FrankRuehl" w:hint="cs"/>
          <w:sz w:val="26"/>
          <w:rtl/>
        </w:rPr>
        <w:t>בנימין נתניהו</w:t>
      </w:r>
      <w:r>
        <w:rPr>
          <w:rFonts w:cs="FrankRuehl" w:hint="cs"/>
          <w:sz w:val="26"/>
          <w:rtl/>
        </w:rPr>
        <w:tab/>
      </w:r>
      <w:r>
        <w:rPr>
          <w:rFonts w:cs="FrankRuehl" w:hint="cs"/>
          <w:sz w:val="26"/>
          <w:rtl/>
        </w:rPr>
        <w:tab/>
      </w:r>
      <w:r w:rsidR="0037134E">
        <w:rPr>
          <w:rFonts w:cs="FrankRuehl" w:hint="cs"/>
          <w:sz w:val="26"/>
          <w:rtl/>
        </w:rPr>
        <w:t>אליהו ישי</w:t>
      </w:r>
    </w:p>
    <w:p w14:paraId="4CE134C2" w14:textId="77777777" w:rsidR="001F580C" w:rsidRDefault="001F580C" w:rsidP="002377FD">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EA0FD3">
        <w:rPr>
          <w:rFonts w:cs="FrankRuehl" w:hint="cs"/>
          <w:sz w:val="22"/>
          <w:szCs w:val="22"/>
          <w:rtl/>
        </w:rPr>
        <w:t xml:space="preserve">שר </w:t>
      </w:r>
      <w:r w:rsidR="00A946BC">
        <w:rPr>
          <w:rFonts w:cs="FrankRuehl" w:hint="cs"/>
          <w:sz w:val="22"/>
          <w:szCs w:val="22"/>
          <w:rtl/>
        </w:rPr>
        <w:t>הפנים</w:t>
      </w:r>
    </w:p>
    <w:p w14:paraId="76B1C3E0" w14:textId="77777777" w:rsidR="00577A69" w:rsidRDefault="00AC69D7" w:rsidP="0037134E">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r>
      <w:r w:rsidR="0037134E">
        <w:rPr>
          <w:rFonts w:cs="FrankRuehl" w:hint="cs"/>
          <w:sz w:val="26"/>
          <w:rtl/>
        </w:rPr>
        <w:t>ראובן ריבלין</w:t>
      </w:r>
    </w:p>
    <w:p w14:paraId="1CB45A91" w14:textId="77777777" w:rsidR="00577A69" w:rsidRDefault="00AC69D7" w:rsidP="002377FD">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4E033F9F" w14:textId="77777777" w:rsidR="002377FD" w:rsidRDefault="002377FD">
      <w:pPr>
        <w:pStyle w:val="P00"/>
        <w:spacing w:before="72"/>
        <w:ind w:left="0" w:right="1134"/>
        <w:rPr>
          <w:rStyle w:val="default"/>
          <w:rFonts w:cs="FrankRuehl" w:hint="cs"/>
          <w:rtl/>
        </w:rPr>
      </w:pPr>
    </w:p>
    <w:p w14:paraId="6DAC9385" w14:textId="77777777" w:rsidR="003B6338" w:rsidRDefault="003B6338">
      <w:pPr>
        <w:pStyle w:val="P00"/>
        <w:spacing w:before="72"/>
        <w:ind w:left="0" w:right="1134"/>
        <w:rPr>
          <w:rStyle w:val="default"/>
          <w:rFonts w:cs="FrankRuehl" w:hint="cs"/>
          <w:rtl/>
        </w:rPr>
      </w:pPr>
    </w:p>
    <w:p w14:paraId="10A45094" w14:textId="77777777" w:rsidR="002800CA" w:rsidRDefault="002800CA">
      <w:pPr>
        <w:pStyle w:val="P00"/>
        <w:spacing w:before="72"/>
        <w:ind w:left="0" w:right="1134"/>
        <w:rPr>
          <w:rStyle w:val="default"/>
          <w:rFonts w:cs="FrankRuehl"/>
          <w:rtl/>
        </w:rPr>
      </w:pPr>
    </w:p>
    <w:p w14:paraId="0AB3E99A" w14:textId="77777777" w:rsidR="002800CA" w:rsidRDefault="002800CA">
      <w:pPr>
        <w:pStyle w:val="P00"/>
        <w:spacing w:before="72"/>
        <w:ind w:left="0" w:right="1134"/>
        <w:rPr>
          <w:rStyle w:val="default"/>
          <w:rFonts w:cs="FrankRuehl"/>
          <w:rtl/>
        </w:rPr>
      </w:pPr>
    </w:p>
    <w:p w14:paraId="33157663" w14:textId="77777777" w:rsidR="002800CA" w:rsidRDefault="002800CA" w:rsidP="002800C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96B8BB4" w14:textId="77777777" w:rsidR="005112DE" w:rsidRPr="002800CA" w:rsidRDefault="005112DE" w:rsidP="002800CA">
      <w:pPr>
        <w:pStyle w:val="P00"/>
        <w:spacing w:before="72"/>
        <w:ind w:left="0" w:right="1134"/>
        <w:jc w:val="center"/>
        <w:rPr>
          <w:rStyle w:val="default"/>
          <w:rFonts w:cs="David" w:hint="cs"/>
          <w:color w:val="0000FF"/>
          <w:szCs w:val="24"/>
          <w:u w:val="single"/>
          <w:rtl/>
        </w:rPr>
      </w:pPr>
    </w:p>
    <w:sectPr w:rsidR="005112DE" w:rsidRPr="002800C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3281" w14:textId="77777777" w:rsidR="0061379B" w:rsidRDefault="0061379B">
      <w:r>
        <w:separator/>
      </w:r>
    </w:p>
  </w:endnote>
  <w:endnote w:type="continuationSeparator" w:id="0">
    <w:p w14:paraId="4888F3CD" w14:textId="77777777" w:rsidR="0061379B" w:rsidRDefault="0061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ABD5"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C0B516"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EFFB5C"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00CA">
      <w:rPr>
        <w:rFonts w:cs="TopType Jerushalmi"/>
        <w:noProof/>
        <w:color w:val="000000"/>
        <w:sz w:val="14"/>
        <w:szCs w:val="14"/>
      </w:rPr>
      <w:t>V:\000-law\yael\10-07-28\tav\500_353.doc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4106"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00CA">
      <w:rPr>
        <w:rFonts w:hAnsi="FrankRuehl" w:cs="FrankRuehl"/>
        <w:noProof/>
        <w:sz w:val="24"/>
        <w:szCs w:val="24"/>
        <w:rtl/>
      </w:rPr>
      <w:t>4</w:t>
    </w:r>
    <w:r>
      <w:rPr>
        <w:rFonts w:hAnsi="FrankRuehl" w:cs="FrankRuehl"/>
        <w:sz w:val="24"/>
        <w:szCs w:val="24"/>
        <w:rtl/>
      </w:rPr>
      <w:fldChar w:fldCharType="end"/>
    </w:r>
  </w:p>
  <w:p w14:paraId="00B66737"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A248E6"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00CA">
      <w:rPr>
        <w:rFonts w:cs="TopType Jerushalmi"/>
        <w:noProof/>
        <w:color w:val="000000"/>
        <w:sz w:val="14"/>
        <w:szCs w:val="14"/>
      </w:rPr>
      <w:t>V:\000-law\yael\10-07-28\tav\500_353.doc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CC62" w14:textId="77777777" w:rsidR="0061379B" w:rsidRDefault="0061379B">
      <w:pPr>
        <w:spacing w:before="60"/>
        <w:ind w:right="1134"/>
      </w:pPr>
      <w:r>
        <w:separator/>
      </w:r>
    </w:p>
  </w:footnote>
  <w:footnote w:type="continuationSeparator" w:id="0">
    <w:p w14:paraId="046A02BA" w14:textId="77777777" w:rsidR="0061379B" w:rsidRDefault="0061379B">
      <w:r>
        <w:continuationSeparator/>
      </w:r>
    </w:p>
  </w:footnote>
  <w:footnote w:id="1">
    <w:p w14:paraId="36F338EB" w14:textId="77777777" w:rsidR="00703253" w:rsidRDefault="00A11610" w:rsidP="007032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03253">
          <w:rPr>
            <w:rStyle w:val="Hyperlink"/>
            <w:rFonts w:cs="FrankRuehl" w:hint="cs"/>
            <w:rtl/>
          </w:rPr>
          <w:t xml:space="preserve">ס"ח </w:t>
        </w:r>
        <w:r w:rsidR="002377FD" w:rsidRPr="00703253">
          <w:rPr>
            <w:rStyle w:val="Hyperlink"/>
            <w:rFonts w:cs="FrankRuehl" w:hint="cs"/>
            <w:rtl/>
          </w:rPr>
          <w:t>תש"ע</w:t>
        </w:r>
        <w:r w:rsidRPr="00703253">
          <w:rPr>
            <w:rStyle w:val="Hyperlink"/>
            <w:rFonts w:cs="FrankRuehl" w:hint="cs"/>
            <w:rtl/>
          </w:rPr>
          <w:t xml:space="preserve"> מס' </w:t>
        </w:r>
        <w:r w:rsidR="002377FD" w:rsidRPr="00703253">
          <w:rPr>
            <w:rStyle w:val="Hyperlink"/>
            <w:rFonts w:cs="FrankRuehl" w:hint="cs"/>
            <w:rtl/>
          </w:rPr>
          <w:t>2256</w:t>
        </w:r>
      </w:hyperlink>
      <w:r>
        <w:rPr>
          <w:rFonts w:cs="FrankRuehl" w:hint="cs"/>
          <w:rtl/>
        </w:rPr>
        <w:t xml:space="preserve"> מיום </w:t>
      </w:r>
      <w:r w:rsidR="002377FD">
        <w:rPr>
          <w:rFonts w:cs="FrankRuehl" w:hint="cs"/>
          <w:rtl/>
        </w:rPr>
        <w:t>29.7.2010</w:t>
      </w:r>
      <w:r>
        <w:rPr>
          <w:rFonts w:cs="FrankRuehl" w:hint="cs"/>
          <w:rtl/>
        </w:rPr>
        <w:t xml:space="preserve"> עמ' </w:t>
      </w:r>
      <w:r w:rsidR="002377FD">
        <w:rPr>
          <w:rFonts w:cs="FrankRuehl" w:hint="cs"/>
          <w:rtl/>
        </w:rPr>
        <w:t>646</w:t>
      </w:r>
      <w:r w:rsidR="007008BA">
        <w:rPr>
          <w:rFonts w:cs="FrankRuehl" w:hint="cs"/>
          <w:rtl/>
        </w:rPr>
        <w:t xml:space="preserve"> </w:t>
      </w:r>
      <w:r>
        <w:rPr>
          <w:rFonts w:cs="FrankRuehl" w:hint="cs"/>
          <w:rtl/>
        </w:rPr>
        <w:t>(</w:t>
      </w:r>
      <w:hyperlink r:id="rId2" w:history="1">
        <w:r w:rsidRPr="002377FD">
          <w:rPr>
            <w:rStyle w:val="Hyperlink"/>
            <w:rFonts w:cs="FrankRuehl" w:hint="cs"/>
            <w:rtl/>
          </w:rPr>
          <w:t xml:space="preserve">ה"ח </w:t>
        </w:r>
        <w:r w:rsidR="00981371" w:rsidRPr="002377FD">
          <w:rPr>
            <w:rStyle w:val="Hyperlink"/>
            <w:rFonts w:cs="FrankRuehl" w:hint="cs"/>
            <w:rtl/>
          </w:rPr>
          <w:t>הכנסת</w:t>
        </w:r>
        <w:r w:rsidRPr="002377FD">
          <w:rPr>
            <w:rStyle w:val="Hyperlink"/>
            <w:rFonts w:cs="FrankRuehl" w:hint="cs"/>
            <w:rtl/>
          </w:rPr>
          <w:t xml:space="preserve"> </w:t>
        </w:r>
        <w:r w:rsidR="002377FD" w:rsidRPr="002377FD">
          <w:rPr>
            <w:rStyle w:val="Hyperlink"/>
            <w:rFonts w:cs="FrankRuehl" w:hint="cs"/>
            <w:rtl/>
          </w:rPr>
          <w:t>תש"ע</w:t>
        </w:r>
        <w:r w:rsidRPr="002377FD">
          <w:rPr>
            <w:rStyle w:val="Hyperlink"/>
            <w:rFonts w:cs="FrankRuehl" w:hint="cs"/>
            <w:rtl/>
          </w:rPr>
          <w:t xml:space="preserve"> מס' </w:t>
        </w:r>
        <w:r w:rsidR="002377FD" w:rsidRPr="002377FD">
          <w:rPr>
            <w:rStyle w:val="Hyperlink"/>
            <w:rFonts w:cs="FrankRuehl" w:hint="cs"/>
            <w:rtl/>
          </w:rPr>
          <w:t>344</w:t>
        </w:r>
      </w:hyperlink>
      <w:r>
        <w:rPr>
          <w:rFonts w:cs="FrankRuehl" w:hint="cs"/>
          <w:rtl/>
        </w:rPr>
        <w:t xml:space="preserve"> עמ' </w:t>
      </w:r>
      <w:r w:rsidR="002377FD">
        <w:rPr>
          <w:rFonts w:cs="FrankRuehl" w:hint="cs"/>
          <w:rtl/>
        </w:rPr>
        <w:t>234</w:t>
      </w:r>
      <w:r>
        <w:rPr>
          <w:rFonts w:cs="FrankRuehl" w:hint="cs"/>
          <w:rtl/>
        </w:rPr>
        <w:t>).</w:t>
      </w:r>
      <w:r w:rsidR="0070325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8F0B" w14:textId="77777777"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D466B32"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8B1A9C"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B51A" w14:textId="77777777" w:rsidR="00A11610" w:rsidRDefault="00A11610" w:rsidP="002377F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981371">
      <w:rPr>
        <w:rFonts w:hAnsi="FrankRuehl" w:cs="FrankRuehl" w:hint="cs"/>
        <w:color w:val="000000"/>
        <w:sz w:val="28"/>
        <w:szCs w:val="28"/>
        <w:rtl/>
      </w:rPr>
      <w:t xml:space="preserve">הרשויות המקומיות (ביטול איחוד המועצות המקומיות </w:t>
    </w:r>
    <w:r w:rsidR="002377FD">
      <w:rPr>
        <w:rFonts w:hAnsi="FrankRuehl" w:cs="FrankRuehl" w:hint="cs"/>
        <w:color w:val="000000"/>
        <w:sz w:val="28"/>
        <w:szCs w:val="28"/>
        <w:rtl/>
      </w:rPr>
      <w:t>באקה אל גרבייה וג'ת), תש"ע-2010</w:t>
    </w:r>
  </w:p>
  <w:p w14:paraId="20B6653D"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5690E2"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9351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72CF"/>
    <w:rsid w:val="000820F0"/>
    <w:rsid w:val="00082632"/>
    <w:rsid w:val="00090F26"/>
    <w:rsid w:val="00092533"/>
    <w:rsid w:val="0009382D"/>
    <w:rsid w:val="00097C86"/>
    <w:rsid w:val="000A2DD5"/>
    <w:rsid w:val="000A3B73"/>
    <w:rsid w:val="000A53DB"/>
    <w:rsid w:val="000B020E"/>
    <w:rsid w:val="000B6E25"/>
    <w:rsid w:val="000B700B"/>
    <w:rsid w:val="000C096E"/>
    <w:rsid w:val="000C220C"/>
    <w:rsid w:val="000C389E"/>
    <w:rsid w:val="000C6CA6"/>
    <w:rsid w:val="000D3A25"/>
    <w:rsid w:val="000D3AB4"/>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552A"/>
    <w:rsid w:val="00151A1B"/>
    <w:rsid w:val="00153694"/>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2A7B"/>
    <w:rsid w:val="00235E77"/>
    <w:rsid w:val="002364BF"/>
    <w:rsid w:val="00236C63"/>
    <w:rsid w:val="002377FD"/>
    <w:rsid w:val="00237D62"/>
    <w:rsid w:val="0024660D"/>
    <w:rsid w:val="00246766"/>
    <w:rsid w:val="00246BF2"/>
    <w:rsid w:val="002473B3"/>
    <w:rsid w:val="00247417"/>
    <w:rsid w:val="002527B2"/>
    <w:rsid w:val="00257142"/>
    <w:rsid w:val="00260315"/>
    <w:rsid w:val="00266A4A"/>
    <w:rsid w:val="00274CD2"/>
    <w:rsid w:val="00275516"/>
    <w:rsid w:val="002800CA"/>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3E29"/>
    <w:rsid w:val="002C6AA5"/>
    <w:rsid w:val="002C7D10"/>
    <w:rsid w:val="002D35D3"/>
    <w:rsid w:val="002D7CDB"/>
    <w:rsid w:val="002E024B"/>
    <w:rsid w:val="002E1294"/>
    <w:rsid w:val="002E1AA2"/>
    <w:rsid w:val="002E3552"/>
    <w:rsid w:val="002E5A89"/>
    <w:rsid w:val="002E5BB9"/>
    <w:rsid w:val="002E5C09"/>
    <w:rsid w:val="002F0886"/>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55E4"/>
    <w:rsid w:val="003659A5"/>
    <w:rsid w:val="00367143"/>
    <w:rsid w:val="0037134E"/>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9E5"/>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76BB8"/>
    <w:rsid w:val="004803D1"/>
    <w:rsid w:val="00480EEF"/>
    <w:rsid w:val="00490989"/>
    <w:rsid w:val="00494D9C"/>
    <w:rsid w:val="00494FC1"/>
    <w:rsid w:val="00495303"/>
    <w:rsid w:val="00495BA4"/>
    <w:rsid w:val="00495C01"/>
    <w:rsid w:val="004A0287"/>
    <w:rsid w:val="004A1E7C"/>
    <w:rsid w:val="004A1FAB"/>
    <w:rsid w:val="004A2ABE"/>
    <w:rsid w:val="004A36C5"/>
    <w:rsid w:val="004A694C"/>
    <w:rsid w:val="004A79BF"/>
    <w:rsid w:val="004B314F"/>
    <w:rsid w:val="004C1425"/>
    <w:rsid w:val="004C2B6D"/>
    <w:rsid w:val="004D30EF"/>
    <w:rsid w:val="004D57F2"/>
    <w:rsid w:val="004D679A"/>
    <w:rsid w:val="004E25D7"/>
    <w:rsid w:val="004E40D4"/>
    <w:rsid w:val="004E44FB"/>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23E3C"/>
    <w:rsid w:val="005328B8"/>
    <w:rsid w:val="00532A34"/>
    <w:rsid w:val="00534C71"/>
    <w:rsid w:val="005364EA"/>
    <w:rsid w:val="00537DBF"/>
    <w:rsid w:val="005403F4"/>
    <w:rsid w:val="00540787"/>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5586"/>
    <w:rsid w:val="0060704F"/>
    <w:rsid w:val="0060741E"/>
    <w:rsid w:val="0061056E"/>
    <w:rsid w:val="006119FA"/>
    <w:rsid w:val="0061214E"/>
    <w:rsid w:val="006121DA"/>
    <w:rsid w:val="006123F2"/>
    <w:rsid w:val="0061289B"/>
    <w:rsid w:val="006137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9C5"/>
    <w:rsid w:val="00665BB3"/>
    <w:rsid w:val="00666250"/>
    <w:rsid w:val="006711F2"/>
    <w:rsid w:val="006727FD"/>
    <w:rsid w:val="006755DE"/>
    <w:rsid w:val="00683744"/>
    <w:rsid w:val="00686267"/>
    <w:rsid w:val="0069018C"/>
    <w:rsid w:val="00690AD3"/>
    <w:rsid w:val="00694512"/>
    <w:rsid w:val="00696014"/>
    <w:rsid w:val="006A0838"/>
    <w:rsid w:val="006A0B7F"/>
    <w:rsid w:val="006A4957"/>
    <w:rsid w:val="006B63AC"/>
    <w:rsid w:val="006B66BF"/>
    <w:rsid w:val="006C1008"/>
    <w:rsid w:val="006C23ED"/>
    <w:rsid w:val="006C40FF"/>
    <w:rsid w:val="006C759E"/>
    <w:rsid w:val="006D50DB"/>
    <w:rsid w:val="006D5AEE"/>
    <w:rsid w:val="006D71A5"/>
    <w:rsid w:val="006E7BEC"/>
    <w:rsid w:val="006F2E02"/>
    <w:rsid w:val="006F3807"/>
    <w:rsid w:val="006F574C"/>
    <w:rsid w:val="007008BA"/>
    <w:rsid w:val="00703253"/>
    <w:rsid w:val="0070464D"/>
    <w:rsid w:val="00704A6F"/>
    <w:rsid w:val="00704C70"/>
    <w:rsid w:val="0071088C"/>
    <w:rsid w:val="007122F9"/>
    <w:rsid w:val="007128CE"/>
    <w:rsid w:val="0071430C"/>
    <w:rsid w:val="0071493B"/>
    <w:rsid w:val="00717F14"/>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156"/>
    <w:rsid w:val="00781DA6"/>
    <w:rsid w:val="007828A6"/>
    <w:rsid w:val="007864CE"/>
    <w:rsid w:val="00786948"/>
    <w:rsid w:val="00787C76"/>
    <w:rsid w:val="00796D78"/>
    <w:rsid w:val="00797944"/>
    <w:rsid w:val="007A05A0"/>
    <w:rsid w:val="007A46E3"/>
    <w:rsid w:val="007A74AC"/>
    <w:rsid w:val="007A779A"/>
    <w:rsid w:val="007B56E6"/>
    <w:rsid w:val="007C1367"/>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2F66"/>
    <w:rsid w:val="008D3D90"/>
    <w:rsid w:val="008D4835"/>
    <w:rsid w:val="008E0143"/>
    <w:rsid w:val="008E06F2"/>
    <w:rsid w:val="008E08CC"/>
    <w:rsid w:val="008E14DE"/>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1371"/>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47199"/>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46BC"/>
    <w:rsid w:val="00A94C12"/>
    <w:rsid w:val="00A957C8"/>
    <w:rsid w:val="00A95E77"/>
    <w:rsid w:val="00A95E79"/>
    <w:rsid w:val="00AA0235"/>
    <w:rsid w:val="00AA1CFE"/>
    <w:rsid w:val="00AA3300"/>
    <w:rsid w:val="00AA3F4F"/>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0BC5"/>
    <w:rsid w:val="00AF1A01"/>
    <w:rsid w:val="00AF1EED"/>
    <w:rsid w:val="00AF4914"/>
    <w:rsid w:val="00AF567B"/>
    <w:rsid w:val="00AF575D"/>
    <w:rsid w:val="00AF5BAB"/>
    <w:rsid w:val="00AF6252"/>
    <w:rsid w:val="00AF7E3F"/>
    <w:rsid w:val="00B00193"/>
    <w:rsid w:val="00B02762"/>
    <w:rsid w:val="00B02C11"/>
    <w:rsid w:val="00B05C3E"/>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96B"/>
    <w:rsid w:val="00B625DE"/>
    <w:rsid w:val="00B657C8"/>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26D9"/>
    <w:rsid w:val="00BB7F4F"/>
    <w:rsid w:val="00BC2DD0"/>
    <w:rsid w:val="00BC46B4"/>
    <w:rsid w:val="00BD0EFE"/>
    <w:rsid w:val="00BD4531"/>
    <w:rsid w:val="00BD4EC0"/>
    <w:rsid w:val="00BD6587"/>
    <w:rsid w:val="00BD79D6"/>
    <w:rsid w:val="00BE2B90"/>
    <w:rsid w:val="00BE3091"/>
    <w:rsid w:val="00BE6DA2"/>
    <w:rsid w:val="00BF1E53"/>
    <w:rsid w:val="00BF6AEE"/>
    <w:rsid w:val="00C01390"/>
    <w:rsid w:val="00C02396"/>
    <w:rsid w:val="00C057DB"/>
    <w:rsid w:val="00C0668E"/>
    <w:rsid w:val="00C13EAB"/>
    <w:rsid w:val="00C14019"/>
    <w:rsid w:val="00C148F8"/>
    <w:rsid w:val="00C154E0"/>
    <w:rsid w:val="00C17862"/>
    <w:rsid w:val="00C216F2"/>
    <w:rsid w:val="00C274C4"/>
    <w:rsid w:val="00C31782"/>
    <w:rsid w:val="00C3529E"/>
    <w:rsid w:val="00C352E0"/>
    <w:rsid w:val="00C36DF5"/>
    <w:rsid w:val="00C3740E"/>
    <w:rsid w:val="00C41F10"/>
    <w:rsid w:val="00C476AB"/>
    <w:rsid w:val="00C50035"/>
    <w:rsid w:val="00C5059F"/>
    <w:rsid w:val="00C5226D"/>
    <w:rsid w:val="00C57C42"/>
    <w:rsid w:val="00C619DB"/>
    <w:rsid w:val="00C624A6"/>
    <w:rsid w:val="00C65026"/>
    <w:rsid w:val="00C664AC"/>
    <w:rsid w:val="00C67589"/>
    <w:rsid w:val="00C67C47"/>
    <w:rsid w:val="00C7177C"/>
    <w:rsid w:val="00C71924"/>
    <w:rsid w:val="00C71961"/>
    <w:rsid w:val="00C71B71"/>
    <w:rsid w:val="00C728D6"/>
    <w:rsid w:val="00C74517"/>
    <w:rsid w:val="00C74905"/>
    <w:rsid w:val="00C75DF0"/>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C78C0"/>
    <w:rsid w:val="00CD0A04"/>
    <w:rsid w:val="00CD157D"/>
    <w:rsid w:val="00CD3440"/>
    <w:rsid w:val="00CD41ED"/>
    <w:rsid w:val="00CD43D9"/>
    <w:rsid w:val="00CD5365"/>
    <w:rsid w:val="00CD55FE"/>
    <w:rsid w:val="00CE1140"/>
    <w:rsid w:val="00CE2E39"/>
    <w:rsid w:val="00CE4B6B"/>
    <w:rsid w:val="00CF1A99"/>
    <w:rsid w:val="00CF3039"/>
    <w:rsid w:val="00D04CAE"/>
    <w:rsid w:val="00D06804"/>
    <w:rsid w:val="00D10530"/>
    <w:rsid w:val="00D10EA8"/>
    <w:rsid w:val="00D11EC6"/>
    <w:rsid w:val="00D14CD5"/>
    <w:rsid w:val="00D212F2"/>
    <w:rsid w:val="00D228E0"/>
    <w:rsid w:val="00D308E1"/>
    <w:rsid w:val="00D324E2"/>
    <w:rsid w:val="00D33934"/>
    <w:rsid w:val="00D35A5B"/>
    <w:rsid w:val="00D41217"/>
    <w:rsid w:val="00D46612"/>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C5FC8"/>
    <w:rsid w:val="00DD12C9"/>
    <w:rsid w:val="00DD1D00"/>
    <w:rsid w:val="00DD4498"/>
    <w:rsid w:val="00DD6095"/>
    <w:rsid w:val="00DE3FB2"/>
    <w:rsid w:val="00DE5176"/>
    <w:rsid w:val="00DE6C13"/>
    <w:rsid w:val="00DF15D5"/>
    <w:rsid w:val="00DF2C1C"/>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0FD3"/>
    <w:rsid w:val="00EA19C1"/>
    <w:rsid w:val="00EA73BA"/>
    <w:rsid w:val="00EB5437"/>
    <w:rsid w:val="00EC07E4"/>
    <w:rsid w:val="00EC19F0"/>
    <w:rsid w:val="00EC1B5B"/>
    <w:rsid w:val="00EC1CAA"/>
    <w:rsid w:val="00EC357F"/>
    <w:rsid w:val="00EC4D95"/>
    <w:rsid w:val="00ED5765"/>
    <w:rsid w:val="00ED5DFE"/>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0340"/>
    <w:rsid w:val="00F23090"/>
    <w:rsid w:val="00F23B0A"/>
    <w:rsid w:val="00F25A4F"/>
    <w:rsid w:val="00F262CB"/>
    <w:rsid w:val="00F305FF"/>
    <w:rsid w:val="00F32ACC"/>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2EFB"/>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EC3CAA"/>
  <w15:chartTrackingRefBased/>
  <w15:docId w15:val="{F50C83E6-B7E8-4190-B2C9-094155EB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344.pdf" TargetMode="External"/><Relationship Id="rId1" Type="http://schemas.openxmlformats.org/officeDocument/2006/relationships/hyperlink" Target="http://www.nevo.co.il/Law_word/law14/law-2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9546</CharactersWithSpaces>
  <SharedDoc>false</SharedDoc>
  <HLinks>
    <vt:vector size="126" baseType="variant">
      <vt:variant>
        <vt:i4>393283</vt:i4>
      </vt:variant>
      <vt:variant>
        <vt:i4>108</vt:i4>
      </vt:variant>
      <vt:variant>
        <vt:i4>0</vt:i4>
      </vt:variant>
      <vt:variant>
        <vt:i4>5</vt:i4>
      </vt:variant>
      <vt:variant>
        <vt:lpwstr>http://www.nevo.co.il/advertisements/nevo-100.doc</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3407902</vt:i4>
      </vt:variant>
      <vt:variant>
        <vt:i4>3</vt:i4>
      </vt:variant>
      <vt:variant>
        <vt:i4>0</vt:i4>
      </vt:variant>
      <vt:variant>
        <vt:i4>5</vt:i4>
      </vt:variant>
      <vt:variant>
        <vt:lpwstr>http://www.nevo.co.il/Law_word/law16/knesset-344.pdf</vt:lpwstr>
      </vt:variant>
      <vt:variant>
        <vt:lpwstr/>
      </vt:variant>
      <vt:variant>
        <vt:i4>7864333</vt:i4>
      </vt:variant>
      <vt:variant>
        <vt:i4>0</vt:i4>
      </vt:variant>
      <vt:variant>
        <vt:i4>0</vt:i4>
      </vt:variant>
      <vt:variant>
        <vt:i4>5</vt:i4>
      </vt:variant>
      <vt:variant>
        <vt:lpwstr>http://www.nevo.co.il/Law_word/law14/law-2256.pdf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tali</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הרשויות המקומיות (ביטול איחוד המועצות המקומיות באקה אל גרבייה וג'ת), תש"ע-2010</vt:lpwstr>
  </property>
  <property fmtid="{D5CDD505-2E9C-101B-9397-08002B2CF9AE}" pid="4" name="LAWNUMBER">
    <vt:lpwstr>0353</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מועצות מקומיות</vt:lpwstr>
  </property>
  <property fmtid="{D5CDD505-2E9C-101B-9397-08002B2CF9AE}" pid="25" name="NOSE41">
    <vt:lpwstr>ביטול איחוד</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http://www.nevo.co.il/Law_word/law14/law-2256.pdf;‎רשומות – ספר חוקים#פורסם ס"ח תש"ע ‏מס' 2256#מיום 29.7.2010#עמ' 646‏</vt:lpwstr>
  </property>
</Properties>
</file>