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1F904" w14:textId="77777777" w:rsidR="00E87A8C" w:rsidRDefault="00E87A8C" w:rsidP="00814456">
      <w:pPr>
        <w:pStyle w:val="big-header"/>
        <w:ind w:left="0" w:right="1134"/>
      </w:pPr>
      <w:r>
        <w:rPr>
          <w:rtl/>
        </w:rPr>
        <w:t>חוק הרשויות המקומיות (פסלות לכהונה), תשמ"ט</w:t>
      </w:r>
      <w:r w:rsidR="00814456">
        <w:rPr>
          <w:rFonts w:hint="cs"/>
          <w:rtl/>
        </w:rPr>
        <w:t>-</w:t>
      </w:r>
      <w:r>
        <w:rPr>
          <w:rtl/>
        </w:rPr>
        <w:t>1989</w:t>
      </w:r>
    </w:p>
    <w:p w14:paraId="181AD856" w14:textId="77777777" w:rsidR="00607F14" w:rsidRPr="00607F14" w:rsidRDefault="00607F14" w:rsidP="00607F14">
      <w:pPr>
        <w:spacing w:line="320" w:lineRule="auto"/>
        <w:jc w:val="left"/>
        <w:rPr>
          <w:rFonts w:cs="FrankRuehl"/>
          <w:szCs w:val="26"/>
          <w:rtl/>
        </w:rPr>
      </w:pPr>
    </w:p>
    <w:p w14:paraId="58EA1277" w14:textId="77777777" w:rsidR="00607F14" w:rsidRDefault="00607F14" w:rsidP="00607F14">
      <w:pPr>
        <w:spacing w:line="320" w:lineRule="auto"/>
        <w:jc w:val="left"/>
        <w:rPr>
          <w:rtl/>
        </w:rPr>
      </w:pPr>
    </w:p>
    <w:p w14:paraId="26D3340D" w14:textId="77777777" w:rsidR="00607F14" w:rsidRPr="00607F14" w:rsidRDefault="00607F14" w:rsidP="00607F14">
      <w:pPr>
        <w:spacing w:line="320" w:lineRule="auto"/>
        <w:jc w:val="left"/>
        <w:rPr>
          <w:rFonts w:cs="Miriam"/>
          <w:szCs w:val="22"/>
          <w:rtl/>
        </w:rPr>
      </w:pPr>
      <w:r w:rsidRPr="00607F14">
        <w:rPr>
          <w:rFonts w:cs="Miriam"/>
          <w:szCs w:val="22"/>
          <w:rtl/>
        </w:rPr>
        <w:t>רשויות ומשפט מנהלי</w:t>
      </w:r>
      <w:r w:rsidRPr="00607F14">
        <w:rPr>
          <w:rFonts w:cs="FrankRuehl"/>
          <w:szCs w:val="26"/>
          <w:rtl/>
        </w:rPr>
        <w:t xml:space="preserve"> – רשויות מקומיות – בחירות</w:t>
      </w:r>
    </w:p>
    <w:p w14:paraId="0F80A1E1" w14:textId="77777777" w:rsidR="00E87A8C" w:rsidRDefault="00E87A8C">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87A8C" w14:paraId="5CBDF0BA" w14:textId="77777777">
        <w:tblPrEx>
          <w:tblCellMar>
            <w:top w:w="0" w:type="dxa"/>
            <w:bottom w:w="0" w:type="dxa"/>
          </w:tblCellMar>
        </w:tblPrEx>
        <w:tc>
          <w:tcPr>
            <w:tcW w:w="850" w:type="dxa"/>
          </w:tcPr>
          <w:p w14:paraId="54CEEF55" w14:textId="77777777" w:rsidR="00E87A8C" w:rsidRDefault="00E87A8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14456">
              <w:rPr>
                <w:noProof/>
                <w:sz w:val="24"/>
                <w:rtl/>
              </w:rPr>
              <w:t>2</w:t>
            </w:r>
            <w:r>
              <w:rPr>
                <w:sz w:val="24"/>
                <w:rtl/>
              </w:rPr>
              <w:fldChar w:fldCharType="end"/>
            </w:r>
          </w:p>
        </w:tc>
        <w:tc>
          <w:tcPr>
            <w:tcW w:w="567" w:type="dxa"/>
          </w:tcPr>
          <w:p w14:paraId="21C06B5E" w14:textId="77777777" w:rsidR="00E87A8C" w:rsidRDefault="00E87A8C">
            <w:pPr>
              <w:spacing w:line="240" w:lineRule="auto"/>
              <w:rPr>
                <w:sz w:val="24"/>
              </w:rPr>
            </w:pPr>
            <w:hyperlink w:anchor="Seif0" w:tooltip="תיקון חוק הרשויות המקומיות" w:history="1">
              <w:r>
                <w:rPr>
                  <w:rStyle w:val="Hyperlink"/>
                </w:rPr>
                <w:t>Go</w:t>
              </w:r>
            </w:hyperlink>
          </w:p>
        </w:tc>
        <w:tc>
          <w:tcPr>
            <w:tcW w:w="5669" w:type="dxa"/>
          </w:tcPr>
          <w:p w14:paraId="6DE3C6AB" w14:textId="77777777" w:rsidR="00E87A8C" w:rsidRDefault="00E87A8C">
            <w:pPr>
              <w:spacing w:line="240" w:lineRule="auto"/>
              <w:rPr>
                <w:sz w:val="24"/>
                <w:rtl/>
              </w:rPr>
            </w:pPr>
            <w:r>
              <w:rPr>
                <w:sz w:val="24"/>
                <w:rtl/>
              </w:rPr>
              <w:t>תיקון חוק הרשויות המקומיות</w:t>
            </w:r>
          </w:p>
        </w:tc>
        <w:tc>
          <w:tcPr>
            <w:tcW w:w="1247" w:type="dxa"/>
          </w:tcPr>
          <w:p w14:paraId="56497FF0" w14:textId="77777777" w:rsidR="00E87A8C" w:rsidRDefault="00E87A8C">
            <w:pPr>
              <w:spacing w:line="240" w:lineRule="auto"/>
              <w:rPr>
                <w:sz w:val="24"/>
              </w:rPr>
            </w:pPr>
            <w:r>
              <w:rPr>
                <w:sz w:val="24"/>
                <w:rtl/>
              </w:rPr>
              <w:t xml:space="preserve">סעיף 1 </w:t>
            </w:r>
          </w:p>
        </w:tc>
      </w:tr>
      <w:tr w:rsidR="00E87A8C" w14:paraId="58E0ED7E" w14:textId="77777777">
        <w:tblPrEx>
          <w:tblCellMar>
            <w:top w:w="0" w:type="dxa"/>
            <w:bottom w:w="0" w:type="dxa"/>
          </w:tblCellMar>
        </w:tblPrEx>
        <w:tc>
          <w:tcPr>
            <w:tcW w:w="850" w:type="dxa"/>
          </w:tcPr>
          <w:p w14:paraId="7DC907E7" w14:textId="77777777" w:rsidR="00E87A8C" w:rsidRDefault="00E87A8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14456">
              <w:rPr>
                <w:noProof/>
                <w:sz w:val="24"/>
                <w:rtl/>
              </w:rPr>
              <w:t>2</w:t>
            </w:r>
            <w:r>
              <w:rPr>
                <w:sz w:val="24"/>
                <w:rtl/>
              </w:rPr>
              <w:fldChar w:fldCharType="end"/>
            </w:r>
          </w:p>
        </w:tc>
        <w:tc>
          <w:tcPr>
            <w:tcW w:w="567" w:type="dxa"/>
          </w:tcPr>
          <w:p w14:paraId="24411E2F" w14:textId="77777777" w:rsidR="00E87A8C" w:rsidRDefault="00E87A8C">
            <w:pPr>
              <w:spacing w:line="240" w:lineRule="auto"/>
              <w:rPr>
                <w:sz w:val="24"/>
              </w:rPr>
            </w:pPr>
            <w:hyperlink w:anchor="Seif1" w:tooltip="תיקון פקודת העיריות" w:history="1">
              <w:r>
                <w:rPr>
                  <w:rStyle w:val="Hyperlink"/>
                </w:rPr>
                <w:t>Go</w:t>
              </w:r>
            </w:hyperlink>
          </w:p>
        </w:tc>
        <w:tc>
          <w:tcPr>
            <w:tcW w:w="5669" w:type="dxa"/>
          </w:tcPr>
          <w:p w14:paraId="712FAEE3" w14:textId="77777777" w:rsidR="00E87A8C" w:rsidRDefault="00E87A8C">
            <w:pPr>
              <w:spacing w:line="240" w:lineRule="auto"/>
              <w:rPr>
                <w:sz w:val="24"/>
                <w:rtl/>
              </w:rPr>
            </w:pPr>
            <w:r>
              <w:rPr>
                <w:sz w:val="24"/>
                <w:rtl/>
              </w:rPr>
              <w:t>תיקון פקודת העיריות</w:t>
            </w:r>
          </w:p>
        </w:tc>
        <w:tc>
          <w:tcPr>
            <w:tcW w:w="1247" w:type="dxa"/>
          </w:tcPr>
          <w:p w14:paraId="4D55350C" w14:textId="77777777" w:rsidR="00E87A8C" w:rsidRDefault="00E87A8C">
            <w:pPr>
              <w:spacing w:line="240" w:lineRule="auto"/>
              <w:rPr>
                <w:sz w:val="24"/>
              </w:rPr>
            </w:pPr>
            <w:r>
              <w:rPr>
                <w:sz w:val="24"/>
                <w:rtl/>
              </w:rPr>
              <w:t xml:space="preserve">סעיף 2 </w:t>
            </w:r>
          </w:p>
        </w:tc>
      </w:tr>
      <w:tr w:rsidR="00E87A8C" w14:paraId="2893675D" w14:textId="77777777">
        <w:tblPrEx>
          <w:tblCellMar>
            <w:top w:w="0" w:type="dxa"/>
            <w:bottom w:w="0" w:type="dxa"/>
          </w:tblCellMar>
        </w:tblPrEx>
        <w:tc>
          <w:tcPr>
            <w:tcW w:w="850" w:type="dxa"/>
          </w:tcPr>
          <w:p w14:paraId="4803D656" w14:textId="77777777" w:rsidR="00E87A8C" w:rsidRDefault="00E87A8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14456">
              <w:rPr>
                <w:noProof/>
                <w:sz w:val="24"/>
                <w:rtl/>
              </w:rPr>
              <w:t>2</w:t>
            </w:r>
            <w:r>
              <w:rPr>
                <w:sz w:val="24"/>
                <w:rtl/>
              </w:rPr>
              <w:fldChar w:fldCharType="end"/>
            </w:r>
          </w:p>
        </w:tc>
        <w:tc>
          <w:tcPr>
            <w:tcW w:w="567" w:type="dxa"/>
          </w:tcPr>
          <w:p w14:paraId="564279BB" w14:textId="77777777" w:rsidR="00E87A8C" w:rsidRDefault="00E87A8C">
            <w:pPr>
              <w:spacing w:line="240" w:lineRule="auto"/>
              <w:rPr>
                <w:sz w:val="24"/>
              </w:rPr>
            </w:pPr>
            <w:hyperlink w:anchor="Seif2" w:tooltip="תחולה" w:history="1">
              <w:r>
                <w:rPr>
                  <w:rStyle w:val="Hyperlink"/>
                </w:rPr>
                <w:t>Go</w:t>
              </w:r>
            </w:hyperlink>
          </w:p>
        </w:tc>
        <w:tc>
          <w:tcPr>
            <w:tcW w:w="5669" w:type="dxa"/>
          </w:tcPr>
          <w:p w14:paraId="4F44E8A1" w14:textId="77777777" w:rsidR="00E87A8C" w:rsidRDefault="00E87A8C">
            <w:pPr>
              <w:spacing w:line="240" w:lineRule="auto"/>
              <w:rPr>
                <w:sz w:val="24"/>
                <w:rtl/>
              </w:rPr>
            </w:pPr>
            <w:r>
              <w:rPr>
                <w:sz w:val="24"/>
                <w:rtl/>
              </w:rPr>
              <w:t>תחולה</w:t>
            </w:r>
          </w:p>
        </w:tc>
        <w:tc>
          <w:tcPr>
            <w:tcW w:w="1247" w:type="dxa"/>
          </w:tcPr>
          <w:p w14:paraId="219D3F55" w14:textId="77777777" w:rsidR="00E87A8C" w:rsidRDefault="00E87A8C">
            <w:pPr>
              <w:spacing w:line="240" w:lineRule="auto"/>
              <w:rPr>
                <w:sz w:val="24"/>
              </w:rPr>
            </w:pPr>
            <w:r>
              <w:rPr>
                <w:sz w:val="24"/>
                <w:rtl/>
              </w:rPr>
              <w:t xml:space="preserve">סעיף 3 </w:t>
            </w:r>
          </w:p>
        </w:tc>
      </w:tr>
      <w:tr w:rsidR="00E87A8C" w14:paraId="647B9C24" w14:textId="77777777">
        <w:tblPrEx>
          <w:tblCellMar>
            <w:top w:w="0" w:type="dxa"/>
            <w:bottom w:w="0" w:type="dxa"/>
          </w:tblCellMar>
        </w:tblPrEx>
        <w:tc>
          <w:tcPr>
            <w:tcW w:w="850" w:type="dxa"/>
          </w:tcPr>
          <w:p w14:paraId="39F11933" w14:textId="77777777" w:rsidR="00E87A8C" w:rsidRDefault="00E87A8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14456">
              <w:rPr>
                <w:noProof/>
                <w:sz w:val="24"/>
                <w:rtl/>
              </w:rPr>
              <w:t>2</w:t>
            </w:r>
            <w:r>
              <w:rPr>
                <w:sz w:val="24"/>
                <w:rtl/>
              </w:rPr>
              <w:fldChar w:fldCharType="end"/>
            </w:r>
          </w:p>
        </w:tc>
        <w:tc>
          <w:tcPr>
            <w:tcW w:w="567" w:type="dxa"/>
          </w:tcPr>
          <w:p w14:paraId="71609F21" w14:textId="77777777" w:rsidR="00E87A8C" w:rsidRDefault="00E87A8C">
            <w:pPr>
              <w:spacing w:line="240" w:lineRule="auto"/>
              <w:rPr>
                <w:sz w:val="24"/>
              </w:rPr>
            </w:pPr>
            <w:hyperlink w:anchor="Seif3" w:tooltip="תחילה" w:history="1">
              <w:r>
                <w:rPr>
                  <w:rStyle w:val="Hyperlink"/>
                </w:rPr>
                <w:t>Go</w:t>
              </w:r>
            </w:hyperlink>
          </w:p>
        </w:tc>
        <w:tc>
          <w:tcPr>
            <w:tcW w:w="5669" w:type="dxa"/>
          </w:tcPr>
          <w:p w14:paraId="22C59A85" w14:textId="77777777" w:rsidR="00E87A8C" w:rsidRDefault="00E87A8C">
            <w:pPr>
              <w:spacing w:line="240" w:lineRule="auto"/>
              <w:rPr>
                <w:sz w:val="24"/>
                <w:rtl/>
              </w:rPr>
            </w:pPr>
            <w:r>
              <w:rPr>
                <w:sz w:val="24"/>
                <w:rtl/>
              </w:rPr>
              <w:t>תחילה</w:t>
            </w:r>
          </w:p>
        </w:tc>
        <w:tc>
          <w:tcPr>
            <w:tcW w:w="1247" w:type="dxa"/>
          </w:tcPr>
          <w:p w14:paraId="11C59897" w14:textId="77777777" w:rsidR="00E87A8C" w:rsidRDefault="00E87A8C">
            <w:pPr>
              <w:spacing w:line="240" w:lineRule="auto"/>
              <w:rPr>
                <w:sz w:val="24"/>
              </w:rPr>
            </w:pPr>
            <w:r>
              <w:rPr>
                <w:sz w:val="24"/>
                <w:rtl/>
              </w:rPr>
              <w:t xml:space="preserve">סעיף 4 </w:t>
            </w:r>
          </w:p>
        </w:tc>
      </w:tr>
    </w:tbl>
    <w:p w14:paraId="7521EF43" w14:textId="77777777" w:rsidR="00E87A8C" w:rsidRDefault="00E87A8C">
      <w:pPr>
        <w:pStyle w:val="big-header"/>
        <w:ind w:left="0" w:right="1134"/>
        <w:rPr>
          <w:rtl/>
        </w:rPr>
      </w:pPr>
    </w:p>
    <w:p w14:paraId="31E4C38B" w14:textId="77777777" w:rsidR="00E87A8C" w:rsidRDefault="00E87A8C" w:rsidP="00607F14">
      <w:pPr>
        <w:pStyle w:val="big-header"/>
        <w:ind w:left="0" w:right="1134"/>
        <w:rPr>
          <w:rStyle w:val="default"/>
          <w:rFonts w:cs="FrankRuehl" w:hint="cs"/>
          <w:rtl/>
        </w:rPr>
      </w:pPr>
      <w:r>
        <w:rPr>
          <w:rtl/>
        </w:rPr>
        <w:br w:type="page"/>
      </w:r>
      <w:r>
        <w:rPr>
          <w:rtl/>
        </w:rPr>
        <w:lastRenderedPageBreak/>
        <w:t>ח</w:t>
      </w:r>
      <w:r>
        <w:rPr>
          <w:rFonts w:hint="cs"/>
          <w:rtl/>
        </w:rPr>
        <w:t>וק הרשויות המקומיות (פסלות לכהונה), תשמ"ט</w:t>
      </w:r>
      <w:r w:rsidR="00814456">
        <w:rPr>
          <w:rFonts w:hint="cs"/>
          <w:rtl/>
        </w:rPr>
        <w:t>-</w:t>
      </w:r>
      <w:r>
        <w:rPr>
          <w:rFonts w:hint="cs"/>
          <w:rtl/>
        </w:rPr>
        <w:t>1989</w:t>
      </w:r>
      <w:r w:rsidR="00814456" w:rsidRPr="00814456">
        <w:rPr>
          <w:rStyle w:val="default"/>
          <w:rtl/>
        </w:rPr>
        <w:footnoteReference w:customMarkFollows="1" w:id="1"/>
        <w:t>*</w:t>
      </w:r>
    </w:p>
    <w:p w14:paraId="302E7C0C" w14:textId="77777777" w:rsidR="00E87A8C" w:rsidRDefault="00E87A8C" w:rsidP="00814456">
      <w:pPr>
        <w:pStyle w:val="P00"/>
        <w:spacing w:before="72"/>
        <w:ind w:left="0" w:right="1134"/>
        <w:rPr>
          <w:rStyle w:val="default"/>
          <w:rFonts w:cs="FrankRuehl"/>
          <w:rtl/>
        </w:rPr>
      </w:pPr>
      <w:bookmarkStart w:id="0" w:name="Seif0"/>
      <w:bookmarkEnd w:id="0"/>
      <w:r>
        <w:rPr>
          <w:lang w:val="he-IL"/>
        </w:rPr>
        <w:pict w14:anchorId="45CD149F">
          <v:rect id="_x0000_s1026" style="position:absolute;left:0;text-align:left;margin-left:464.5pt;margin-top:8.05pt;width:75.05pt;height:22.6pt;z-index:251656192" o:allowincell="f" filled="f" stroked="f" strokecolor="lime" strokeweight=".25pt">
            <v:textbox inset="0,0,0,0">
              <w:txbxContent>
                <w:p w14:paraId="3F420231" w14:textId="77777777" w:rsidR="00E87A8C" w:rsidRDefault="00E87A8C" w:rsidP="00814456">
                  <w:pPr>
                    <w:spacing w:line="160" w:lineRule="exact"/>
                    <w:jc w:val="left"/>
                    <w:rPr>
                      <w:rFonts w:cs="Miriam"/>
                      <w:noProof/>
                      <w:szCs w:val="18"/>
                      <w:rtl/>
                    </w:rPr>
                  </w:pPr>
                  <w:r>
                    <w:rPr>
                      <w:rFonts w:cs="Miriam"/>
                      <w:szCs w:val="18"/>
                      <w:rtl/>
                    </w:rPr>
                    <w:t>ת</w:t>
                  </w:r>
                  <w:r>
                    <w:rPr>
                      <w:rFonts w:cs="Miriam" w:hint="cs"/>
                      <w:szCs w:val="18"/>
                      <w:rtl/>
                    </w:rPr>
                    <w:t>יקון חוק</w:t>
                  </w:r>
                  <w:r w:rsidR="00814456">
                    <w:rPr>
                      <w:rFonts w:cs="Miriam" w:hint="cs"/>
                      <w:szCs w:val="18"/>
                      <w:rtl/>
                    </w:rPr>
                    <w:t xml:space="preserve"> </w:t>
                  </w:r>
                  <w:r>
                    <w:rPr>
                      <w:rFonts w:cs="Miriam"/>
                      <w:szCs w:val="18"/>
                      <w:rtl/>
                    </w:rPr>
                    <w:t>ה</w:t>
                  </w:r>
                  <w:r>
                    <w:rPr>
                      <w:rFonts w:cs="Miriam" w:hint="cs"/>
                      <w:szCs w:val="18"/>
                      <w:rtl/>
                    </w:rPr>
                    <w:t>רשויות</w:t>
                  </w:r>
                  <w:r w:rsidR="00814456">
                    <w:rPr>
                      <w:rFonts w:cs="Miriam" w:hint="cs"/>
                      <w:szCs w:val="18"/>
                      <w:rtl/>
                    </w:rPr>
                    <w:t xml:space="preserve"> </w:t>
                  </w:r>
                  <w:r>
                    <w:rPr>
                      <w:rFonts w:cs="Miriam"/>
                      <w:szCs w:val="18"/>
                      <w:rtl/>
                    </w:rPr>
                    <w:t>ה</w:t>
                  </w:r>
                  <w:r>
                    <w:rPr>
                      <w:rFonts w:cs="Miriam" w:hint="cs"/>
                      <w:szCs w:val="18"/>
                      <w:rtl/>
                    </w:rPr>
                    <w:t>מקומיות</w:t>
                  </w:r>
                  <w:r w:rsidR="00814456">
                    <w:rPr>
                      <w:rFonts w:cs="Miriam" w:hint="cs"/>
                      <w:szCs w:val="18"/>
                      <w:rtl/>
                    </w:rPr>
                    <w:t xml:space="preserve"> </w:t>
                  </w:r>
                  <w:r>
                    <w:rPr>
                      <w:rFonts w:cs="Miriam"/>
                      <w:szCs w:val="18"/>
                      <w:rtl/>
                    </w:rPr>
                    <w:t>(</w:t>
                  </w:r>
                  <w:r>
                    <w:rPr>
                      <w:rFonts w:cs="Miriam" w:hint="cs"/>
                      <w:szCs w:val="18"/>
                      <w:rtl/>
                    </w:rPr>
                    <w:t>בחירות)</w:t>
                  </w:r>
                </w:p>
              </w:txbxContent>
            </v:textbox>
            <w10:anchorlock/>
          </v:rect>
        </w:pict>
      </w:r>
      <w:r>
        <w:rPr>
          <w:rStyle w:val="big-number"/>
          <w:rFonts w:cs="Miriam"/>
          <w:rtl/>
        </w:rPr>
        <w:t>1.</w:t>
      </w:r>
      <w:r>
        <w:rPr>
          <w:rStyle w:val="big-number"/>
          <w:rFonts w:cs="Miriam"/>
          <w:rtl/>
        </w:rPr>
        <w:tab/>
      </w:r>
      <w:r>
        <w:rPr>
          <w:rStyle w:val="default"/>
          <w:rFonts w:cs="FrankRuehl"/>
          <w:rtl/>
        </w:rPr>
        <w:t>בס</w:t>
      </w:r>
      <w:r>
        <w:rPr>
          <w:rStyle w:val="default"/>
          <w:rFonts w:cs="FrankRuehl" w:hint="cs"/>
          <w:rtl/>
        </w:rPr>
        <w:t>עיף 7 לחוק הרשויות המקומיות (בחירות), תשכ"ה</w:t>
      </w:r>
      <w:r w:rsidR="00814456">
        <w:rPr>
          <w:rStyle w:val="default"/>
          <w:rFonts w:cs="FrankRuehl" w:hint="cs"/>
          <w:rtl/>
        </w:rPr>
        <w:t>-</w:t>
      </w:r>
      <w:r>
        <w:rPr>
          <w:rStyle w:val="default"/>
          <w:rFonts w:cs="FrankRuehl" w:hint="cs"/>
          <w:rtl/>
        </w:rPr>
        <w:t xml:space="preserve">1965, בפסקה (6), בסופה יבוא: "ואולם אם הוטל עליו עונש מאסר של שנה ומעלה </w:t>
      </w:r>
      <w:r w:rsidR="00814456">
        <w:rPr>
          <w:rStyle w:val="default"/>
          <w:rFonts w:cs="FrankRuehl" w:hint="cs"/>
          <w:rtl/>
        </w:rPr>
        <w:t>-</w:t>
      </w:r>
      <w:r>
        <w:rPr>
          <w:rStyle w:val="default"/>
          <w:rFonts w:cs="FrankRuehl" w:hint="cs"/>
          <w:rtl/>
        </w:rPr>
        <w:t xml:space="preserve"> עברו שש שנים לפחות מיום שגמר לרצות את עונש המאסר".</w:t>
      </w:r>
    </w:p>
    <w:p w14:paraId="025995F4" w14:textId="77777777" w:rsidR="00E87A8C" w:rsidRDefault="00E87A8C">
      <w:pPr>
        <w:pStyle w:val="P00"/>
        <w:spacing w:before="72"/>
        <w:ind w:left="0" w:right="1134"/>
        <w:rPr>
          <w:rStyle w:val="default"/>
          <w:rFonts w:cs="FrankRuehl"/>
          <w:rtl/>
        </w:rPr>
      </w:pPr>
      <w:bookmarkStart w:id="1" w:name="Seif1"/>
      <w:bookmarkEnd w:id="1"/>
      <w:r>
        <w:rPr>
          <w:lang w:val="he-IL"/>
        </w:rPr>
        <w:pict w14:anchorId="679D04B5">
          <v:rect id="_x0000_s1027" style="position:absolute;left:0;text-align:left;margin-left:464.5pt;margin-top:8.05pt;width:75.05pt;height:16pt;z-index:251657216" o:allowincell="f" filled="f" stroked="f" strokecolor="lime" strokeweight=".25pt">
            <v:textbox inset="0,0,0,0">
              <w:txbxContent>
                <w:p w14:paraId="558D3E8F" w14:textId="77777777" w:rsidR="00E87A8C" w:rsidRDefault="00E87A8C" w:rsidP="00814456">
                  <w:pPr>
                    <w:spacing w:line="160" w:lineRule="exact"/>
                    <w:jc w:val="left"/>
                    <w:rPr>
                      <w:rFonts w:cs="Miriam"/>
                      <w:noProof/>
                      <w:szCs w:val="18"/>
                      <w:rtl/>
                    </w:rPr>
                  </w:pPr>
                  <w:r>
                    <w:rPr>
                      <w:rFonts w:cs="Miriam"/>
                      <w:szCs w:val="18"/>
                      <w:rtl/>
                    </w:rPr>
                    <w:t>ת</w:t>
                  </w:r>
                  <w:r>
                    <w:rPr>
                      <w:rFonts w:cs="Miriam" w:hint="cs"/>
                      <w:szCs w:val="18"/>
                      <w:rtl/>
                    </w:rPr>
                    <w:t>יקון פקודת</w:t>
                  </w:r>
                  <w:r w:rsidR="00814456">
                    <w:rPr>
                      <w:rFonts w:cs="Miriam" w:hint="cs"/>
                      <w:szCs w:val="18"/>
                      <w:rtl/>
                    </w:rPr>
                    <w:t xml:space="preserve"> </w:t>
                  </w:r>
                  <w:r>
                    <w:rPr>
                      <w:rFonts w:cs="Miriam"/>
                      <w:szCs w:val="18"/>
                      <w:rtl/>
                    </w:rPr>
                    <w:t>ה</w:t>
                  </w:r>
                  <w:r>
                    <w:rPr>
                      <w:rFonts w:cs="Miriam" w:hint="cs"/>
                      <w:szCs w:val="18"/>
                      <w:rtl/>
                    </w:rPr>
                    <w:t>עיריות</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סעיף 120 לפקודת העיריות, אחרי פסקה (7) יבוא:</w:t>
      </w:r>
    </w:p>
    <w:p w14:paraId="41DA70F5" w14:textId="77777777" w:rsidR="00E87A8C" w:rsidRDefault="00E87A8C">
      <w:pPr>
        <w:pStyle w:val="P11"/>
        <w:spacing w:before="72"/>
        <w:ind w:left="624" w:right="1134"/>
        <w:rPr>
          <w:rStyle w:val="default"/>
          <w:rFonts w:cs="FrankRuehl"/>
          <w:rtl/>
        </w:rPr>
      </w:pPr>
      <w:r>
        <w:rPr>
          <w:rStyle w:val="default"/>
          <w:rFonts w:cs="FrankRuehl"/>
          <w:rtl/>
        </w:rPr>
        <w:t xml:space="preserve">"(8) </w:t>
      </w:r>
      <w:r>
        <w:rPr>
          <w:rStyle w:val="default"/>
          <w:rFonts w:cs="FrankRuehl" w:hint="cs"/>
          <w:rtl/>
        </w:rPr>
        <w:t>מי שהיה ז</w:t>
      </w:r>
      <w:r>
        <w:rPr>
          <w:rStyle w:val="default"/>
          <w:rFonts w:cs="FrankRuehl"/>
          <w:rtl/>
        </w:rPr>
        <w:t>כ</w:t>
      </w:r>
      <w:r>
        <w:rPr>
          <w:rStyle w:val="default"/>
          <w:rFonts w:cs="FrankRuehl" w:hint="cs"/>
          <w:rtl/>
        </w:rPr>
        <w:t>אי להיכלל ברשימת מועמדים ולהיבחר חבר המועצה וחוייב, לאחר הגשת רשימת המועמדים הכוללת את שמו, בפסק דין סופי, על עבירה שיש עמה קלון או שחוייב על עבירה כזו קודם להגשת הרשימה ושמו נכלל בה על אף האמור בסעיף 7(6) לחוק הרשויות המקומיות (בחירות), תשכ"ה</w:t>
      </w:r>
      <w:r w:rsidR="00814456">
        <w:rPr>
          <w:rStyle w:val="default"/>
          <w:rFonts w:cs="FrankRuehl" w:hint="cs"/>
          <w:rtl/>
        </w:rPr>
        <w:t>-</w:t>
      </w:r>
      <w:r>
        <w:rPr>
          <w:rStyle w:val="default"/>
          <w:rFonts w:cs="FrankRuehl" w:hint="cs"/>
          <w:rtl/>
        </w:rPr>
        <w:t xml:space="preserve">1965; אין </w:t>
      </w:r>
      <w:r>
        <w:rPr>
          <w:rStyle w:val="default"/>
          <w:rFonts w:cs="FrankRuehl"/>
          <w:rtl/>
        </w:rPr>
        <w:t>הו</w:t>
      </w:r>
      <w:r>
        <w:rPr>
          <w:rStyle w:val="default"/>
          <w:rFonts w:cs="FrankRuehl" w:hint="cs"/>
          <w:rtl/>
        </w:rPr>
        <w:t>ראה זו באה לפגוע באמור בסעיף 20 לחוק הרשויות המקומיות (בחירת ראש הרשות וסגניו וכהונתם), תשל"ה</w:t>
      </w:r>
      <w:r w:rsidR="00814456">
        <w:rPr>
          <w:rStyle w:val="default"/>
          <w:rFonts w:cs="FrankRuehl" w:hint="cs"/>
          <w:rtl/>
        </w:rPr>
        <w:t>-</w:t>
      </w:r>
      <w:r>
        <w:rPr>
          <w:rStyle w:val="default"/>
          <w:rFonts w:cs="FrankRuehl" w:hint="cs"/>
          <w:rtl/>
        </w:rPr>
        <w:t>1975".</w:t>
      </w:r>
    </w:p>
    <w:p w14:paraId="742C2D23" w14:textId="77777777" w:rsidR="00E87A8C" w:rsidRDefault="00E87A8C">
      <w:pPr>
        <w:pStyle w:val="P00"/>
        <w:spacing w:before="72"/>
        <w:ind w:left="0" w:right="1134"/>
        <w:rPr>
          <w:rStyle w:val="default"/>
          <w:rFonts w:cs="FrankRuehl"/>
          <w:rtl/>
        </w:rPr>
      </w:pPr>
      <w:bookmarkStart w:id="2" w:name="Seif2"/>
      <w:bookmarkEnd w:id="2"/>
      <w:r>
        <w:rPr>
          <w:lang w:val="he-IL"/>
        </w:rPr>
        <w:pict w14:anchorId="0DCA71A4">
          <v:rect id="_x0000_s1028" style="position:absolute;left:0;text-align:left;margin-left:464.5pt;margin-top:8.05pt;width:75.05pt;height:15pt;z-index:251658240" o:allowincell="f" filled="f" stroked="f" strokecolor="lime" strokeweight=".25pt">
            <v:textbox inset="0,0,0,0">
              <w:txbxContent>
                <w:p w14:paraId="4355BEBA" w14:textId="77777777" w:rsidR="00E87A8C" w:rsidRDefault="00E87A8C">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וראות סעיפים 1 ו-2 לחוק זה יחולו לגבי הזכות להיבחר כחבר המועצה של רשות מקומית בבחירות לכלל הרשויות המקומיות שיתקיימו החל ביום כ"ג באדר א' תשמ</w:t>
      </w:r>
      <w:r>
        <w:rPr>
          <w:rStyle w:val="default"/>
          <w:rFonts w:cs="FrankRuehl"/>
          <w:rtl/>
        </w:rPr>
        <w:t>"</w:t>
      </w:r>
      <w:r>
        <w:rPr>
          <w:rStyle w:val="default"/>
          <w:rFonts w:cs="FrankRuehl" w:hint="cs"/>
          <w:rtl/>
        </w:rPr>
        <w:t>ט (28 בפברואר 1989) ואילך, ולגבי הכהונה בה.</w:t>
      </w:r>
    </w:p>
    <w:p w14:paraId="5DCC8928" w14:textId="77777777" w:rsidR="00E87A8C" w:rsidRDefault="00E87A8C">
      <w:pPr>
        <w:pStyle w:val="P00"/>
        <w:spacing w:before="72"/>
        <w:ind w:left="0" w:right="1134"/>
        <w:rPr>
          <w:rStyle w:val="default"/>
          <w:rFonts w:cs="FrankRuehl" w:hint="cs"/>
          <w:rtl/>
        </w:rPr>
      </w:pPr>
      <w:bookmarkStart w:id="3" w:name="Seif3"/>
      <w:bookmarkEnd w:id="3"/>
      <w:r>
        <w:rPr>
          <w:lang w:val="he-IL"/>
        </w:rPr>
        <w:pict w14:anchorId="2A766AE9">
          <v:rect id="_x0000_s1029" style="position:absolute;left:0;text-align:left;margin-left:464.5pt;margin-top:8.05pt;width:75.05pt;height:13.9pt;z-index:251659264" o:allowincell="f" filled="f" stroked="f" strokecolor="lime" strokeweight=".25pt">
            <v:textbox inset="0,0,0,0">
              <w:txbxContent>
                <w:p w14:paraId="6FA00BB7" w14:textId="77777777" w:rsidR="00E87A8C" w:rsidRDefault="00E87A8C">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4.</w:t>
      </w:r>
      <w:r>
        <w:rPr>
          <w:rStyle w:val="big-number"/>
          <w:rFonts w:cs="Miriam"/>
          <w:rtl/>
        </w:rPr>
        <w:tab/>
      </w:r>
      <w:r>
        <w:rPr>
          <w:rStyle w:val="default"/>
          <w:rFonts w:cs="FrankRuehl"/>
          <w:rtl/>
        </w:rPr>
        <w:t>ת</w:t>
      </w:r>
      <w:r>
        <w:rPr>
          <w:rStyle w:val="default"/>
          <w:rFonts w:cs="FrankRuehl" w:hint="cs"/>
          <w:rtl/>
        </w:rPr>
        <w:t>חי</w:t>
      </w:r>
      <w:r w:rsidR="00814456">
        <w:rPr>
          <w:rStyle w:val="default"/>
          <w:rFonts w:cs="FrankRuehl" w:hint="cs"/>
          <w:rtl/>
        </w:rPr>
        <w:t>לתו של חוק זה ביום קבלתו בכנסת.</w:t>
      </w:r>
    </w:p>
    <w:p w14:paraId="0AB69DAC" w14:textId="77777777" w:rsidR="00E87A8C" w:rsidRDefault="00E87A8C">
      <w:pPr>
        <w:pStyle w:val="P00"/>
        <w:spacing w:before="72"/>
        <w:ind w:left="0" w:right="1134"/>
        <w:rPr>
          <w:rStyle w:val="default"/>
          <w:rFonts w:cs="FrankRuehl"/>
          <w:rtl/>
        </w:rPr>
      </w:pPr>
    </w:p>
    <w:p w14:paraId="1ACB96AB" w14:textId="77777777" w:rsidR="00E87A8C" w:rsidRPr="00814456" w:rsidRDefault="00E87A8C">
      <w:pPr>
        <w:pStyle w:val="sig-1"/>
        <w:widowControl/>
        <w:ind w:left="0" w:right="1134"/>
        <w:rPr>
          <w:sz w:val="26"/>
          <w:szCs w:val="26"/>
          <w:rtl/>
        </w:rPr>
      </w:pPr>
      <w:r w:rsidRPr="00814456">
        <w:rPr>
          <w:sz w:val="26"/>
          <w:szCs w:val="26"/>
          <w:rtl/>
        </w:rPr>
        <w:tab/>
      </w:r>
      <w:r w:rsidRPr="00814456">
        <w:rPr>
          <w:rFonts w:hint="cs"/>
          <w:sz w:val="26"/>
          <w:szCs w:val="26"/>
          <w:rtl/>
        </w:rPr>
        <w:t>חיים הרצוג</w:t>
      </w:r>
      <w:r w:rsidRPr="00814456">
        <w:rPr>
          <w:sz w:val="26"/>
          <w:szCs w:val="26"/>
          <w:rtl/>
        </w:rPr>
        <w:tab/>
      </w:r>
      <w:r w:rsidRPr="00814456">
        <w:rPr>
          <w:rFonts w:hint="cs"/>
          <w:sz w:val="26"/>
          <w:szCs w:val="26"/>
          <w:rtl/>
        </w:rPr>
        <w:t>יצחק שמיר</w:t>
      </w:r>
      <w:r w:rsidRPr="00814456">
        <w:rPr>
          <w:sz w:val="26"/>
          <w:szCs w:val="26"/>
          <w:rtl/>
        </w:rPr>
        <w:tab/>
      </w:r>
      <w:r w:rsidRPr="00814456">
        <w:rPr>
          <w:rFonts w:hint="cs"/>
          <w:sz w:val="26"/>
          <w:szCs w:val="26"/>
          <w:rtl/>
        </w:rPr>
        <w:t>אריה דרעי</w:t>
      </w:r>
    </w:p>
    <w:p w14:paraId="0F5FE708" w14:textId="77777777" w:rsidR="00E87A8C" w:rsidRDefault="00E87A8C">
      <w:pPr>
        <w:pStyle w:val="sig-1"/>
        <w:widowControl/>
        <w:ind w:left="0" w:right="1134"/>
        <w:rPr>
          <w:rFonts w:hint="cs"/>
          <w:rtl/>
        </w:rPr>
      </w:pPr>
      <w:r>
        <w:rPr>
          <w:rtl/>
        </w:rPr>
        <w:tab/>
      </w:r>
      <w:r>
        <w:rPr>
          <w:rFonts w:hint="cs"/>
          <w:rtl/>
        </w:rPr>
        <w:t>נשיא המדינה</w:t>
      </w:r>
      <w:r>
        <w:rPr>
          <w:rtl/>
        </w:rPr>
        <w:tab/>
      </w:r>
      <w:r>
        <w:rPr>
          <w:rFonts w:hint="cs"/>
          <w:rtl/>
        </w:rPr>
        <w:t>ראש הממשלה</w:t>
      </w:r>
      <w:r>
        <w:rPr>
          <w:rtl/>
        </w:rPr>
        <w:tab/>
      </w:r>
      <w:r>
        <w:rPr>
          <w:rFonts w:hint="cs"/>
          <w:rtl/>
        </w:rPr>
        <w:t>שר הפנים</w:t>
      </w:r>
    </w:p>
    <w:p w14:paraId="6D2EC744" w14:textId="77777777" w:rsidR="00814456" w:rsidRPr="00814456" w:rsidRDefault="00814456" w:rsidP="00814456">
      <w:pPr>
        <w:pStyle w:val="P00"/>
        <w:spacing w:before="72"/>
        <w:ind w:left="0" w:right="1134"/>
        <w:rPr>
          <w:rStyle w:val="default"/>
          <w:rFonts w:cs="FrankRuehl" w:hint="cs"/>
          <w:rtl/>
        </w:rPr>
      </w:pPr>
    </w:p>
    <w:p w14:paraId="369F5FBC" w14:textId="77777777" w:rsidR="00814456" w:rsidRPr="00814456" w:rsidRDefault="00814456" w:rsidP="00814456">
      <w:pPr>
        <w:pStyle w:val="P00"/>
        <w:spacing w:before="72"/>
        <w:ind w:left="0" w:right="1134"/>
        <w:rPr>
          <w:rStyle w:val="default"/>
          <w:rFonts w:cs="FrankRuehl"/>
          <w:rtl/>
        </w:rPr>
      </w:pPr>
    </w:p>
    <w:p w14:paraId="1B2875A8" w14:textId="77777777" w:rsidR="00E87A8C" w:rsidRPr="00814456" w:rsidRDefault="00E87A8C" w:rsidP="00814456">
      <w:pPr>
        <w:pStyle w:val="P00"/>
        <w:spacing w:before="72"/>
        <w:ind w:left="0" w:right="1134"/>
        <w:rPr>
          <w:rStyle w:val="default"/>
          <w:rFonts w:cs="FrankRuehl"/>
          <w:rtl/>
        </w:rPr>
      </w:pPr>
      <w:bookmarkStart w:id="4" w:name="LawPartEnd"/>
    </w:p>
    <w:bookmarkEnd w:id="4"/>
    <w:p w14:paraId="7A367702" w14:textId="77777777" w:rsidR="00163141" w:rsidRDefault="00163141" w:rsidP="00814456">
      <w:pPr>
        <w:pStyle w:val="P00"/>
        <w:spacing w:before="72"/>
        <w:ind w:left="0" w:right="1134"/>
        <w:rPr>
          <w:rStyle w:val="default"/>
          <w:rFonts w:cs="FrankRuehl" w:hint="cs"/>
          <w:rtl/>
        </w:rPr>
      </w:pPr>
    </w:p>
    <w:p w14:paraId="168084C9" w14:textId="77777777" w:rsidR="00814456" w:rsidRDefault="00814456">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p>
    <w:p w14:paraId="5B72CCA3" w14:textId="77777777" w:rsidR="00163141" w:rsidRDefault="00163141">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p>
    <w:p w14:paraId="5E217D34" w14:textId="77777777" w:rsidR="00E87A8C" w:rsidRDefault="00E87A8C">
      <w:pPr>
        <w:ind w:right="1134"/>
        <w:rPr>
          <w:rtl/>
        </w:rPr>
      </w:pPr>
    </w:p>
    <w:sectPr w:rsidR="00E87A8C">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BC46F" w14:textId="77777777" w:rsidR="00507CE3" w:rsidRDefault="00507CE3">
      <w:r>
        <w:separator/>
      </w:r>
    </w:p>
  </w:endnote>
  <w:endnote w:type="continuationSeparator" w:id="0">
    <w:p w14:paraId="0C426A1B" w14:textId="77777777" w:rsidR="00507CE3" w:rsidRDefault="00507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FD491" w14:textId="77777777" w:rsidR="00E87A8C" w:rsidRDefault="00E87A8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5AB9EF" w14:textId="77777777" w:rsidR="00E87A8C" w:rsidRDefault="00E87A8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C9BD805" w14:textId="77777777" w:rsidR="00E87A8C" w:rsidRDefault="00E87A8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14456">
      <w:rPr>
        <w:rFonts w:cs="TopType Jerushalmi"/>
        <w:noProof/>
        <w:color w:val="000000"/>
        <w:sz w:val="14"/>
        <w:szCs w:val="14"/>
      </w:rPr>
      <w:t>C:\Yael\hakika\Revadim\p213_121.doc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F7A81" w14:textId="77777777" w:rsidR="00E87A8C" w:rsidRDefault="00E87A8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07F14">
      <w:rPr>
        <w:rFonts w:hAnsi="FrankRuehl" w:cs="FrankRuehl"/>
        <w:noProof/>
        <w:sz w:val="24"/>
        <w:szCs w:val="24"/>
        <w:rtl/>
      </w:rPr>
      <w:t>2</w:t>
    </w:r>
    <w:r>
      <w:rPr>
        <w:rFonts w:hAnsi="FrankRuehl" w:cs="FrankRuehl"/>
        <w:sz w:val="24"/>
        <w:szCs w:val="24"/>
        <w:rtl/>
      </w:rPr>
      <w:fldChar w:fldCharType="end"/>
    </w:r>
  </w:p>
  <w:p w14:paraId="4CAB753D" w14:textId="77777777" w:rsidR="00E87A8C" w:rsidRDefault="00E87A8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8BD7ED9" w14:textId="77777777" w:rsidR="00E87A8C" w:rsidRDefault="00E87A8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14456">
      <w:rPr>
        <w:rFonts w:cs="TopType Jerushalmi"/>
        <w:noProof/>
        <w:color w:val="000000"/>
        <w:sz w:val="14"/>
        <w:szCs w:val="14"/>
      </w:rPr>
      <w:t>C:\Yael\hakika\Revadim\p213_121.doc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02751" w14:textId="77777777" w:rsidR="00507CE3" w:rsidRDefault="00507CE3" w:rsidP="00814456">
      <w:pPr>
        <w:spacing w:before="60" w:line="240" w:lineRule="auto"/>
        <w:ind w:right="1134"/>
      </w:pPr>
      <w:r>
        <w:separator/>
      </w:r>
    </w:p>
  </w:footnote>
  <w:footnote w:type="continuationSeparator" w:id="0">
    <w:p w14:paraId="799D5DB7" w14:textId="77777777" w:rsidR="00507CE3" w:rsidRDefault="00507CE3">
      <w:r>
        <w:continuationSeparator/>
      </w:r>
    </w:p>
  </w:footnote>
  <w:footnote w:id="1">
    <w:p w14:paraId="13801633" w14:textId="77777777" w:rsidR="00814456" w:rsidRPr="00814456" w:rsidRDefault="00814456" w:rsidP="00814456">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sz w:val="22"/>
          <w:szCs w:val="22"/>
        </w:rPr>
      </w:pPr>
      <w:r w:rsidRPr="00814456">
        <w:rPr>
          <w:rStyle w:val="default"/>
          <w:rFonts w:cs="FrankRuehl"/>
          <w:sz w:val="22"/>
          <w:szCs w:val="22"/>
          <w:rtl/>
        </w:rPr>
        <w:t>* פ</w:t>
      </w:r>
      <w:r w:rsidRPr="00814456">
        <w:rPr>
          <w:rStyle w:val="default"/>
          <w:rFonts w:cs="FrankRuehl" w:hint="cs"/>
          <w:sz w:val="22"/>
          <w:szCs w:val="22"/>
          <w:rtl/>
        </w:rPr>
        <w:t xml:space="preserve">ורסם </w:t>
      </w:r>
      <w:hyperlink r:id="rId1" w:history="1">
        <w:r w:rsidRPr="00814456">
          <w:rPr>
            <w:rStyle w:val="Hyperlink"/>
            <w:rFonts w:hint="cs"/>
            <w:rtl/>
          </w:rPr>
          <w:t>ס"ח תשמ"ט מס' 1270</w:t>
        </w:r>
      </w:hyperlink>
      <w:r w:rsidRPr="00814456">
        <w:rPr>
          <w:rStyle w:val="default"/>
          <w:rFonts w:cs="FrankRuehl" w:hint="cs"/>
          <w:sz w:val="22"/>
          <w:szCs w:val="22"/>
          <w:rtl/>
        </w:rPr>
        <w:t xml:space="preserve"> מיום 10.3.1989 עמ' 18 (</w:t>
      </w:r>
      <w:hyperlink r:id="rId2" w:history="1">
        <w:r w:rsidRPr="00814456">
          <w:rPr>
            <w:rStyle w:val="Hyperlink"/>
            <w:rFonts w:hint="cs"/>
            <w:rtl/>
          </w:rPr>
          <w:t>ה"ח תשמ"ט מס' 1918</w:t>
        </w:r>
      </w:hyperlink>
      <w:r w:rsidRPr="00814456">
        <w:rPr>
          <w:rStyle w:val="default"/>
          <w:rFonts w:cs="FrankRuehl" w:hint="cs"/>
          <w:sz w:val="22"/>
          <w:szCs w:val="22"/>
          <w:rtl/>
        </w:rPr>
        <w:t xml:space="preserve"> עמ' 49)</w:t>
      </w:r>
      <w:r>
        <w:rPr>
          <w:rStyle w:val="default"/>
          <w:rFonts w:cs="FrankRuehl" w:hint="cs"/>
          <w:sz w:val="22"/>
          <w:szCs w:val="22"/>
          <w:rtl/>
        </w:rPr>
        <w:t>; תחילתו ביום 1.3.1989</w:t>
      </w:r>
      <w:r w:rsidRPr="00814456">
        <w:rPr>
          <w:rStyle w:val="default"/>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2C62" w14:textId="77777777" w:rsidR="00E87A8C" w:rsidRDefault="00E87A8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(פסלות לכהונה), תשמ"ט–1989</w:t>
    </w:r>
  </w:p>
  <w:p w14:paraId="25B88358" w14:textId="77777777" w:rsidR="00E87A8C" w:rsidRDefault="00E87A8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939558" w14:textId="77777777" w:rsidR="00E87A8C" w:rsidRDefault="00E87A8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5922" w14:textId="77777777" w:rsidR="00E87A8C" w:rsidRDefault="00E87A8C" w:rsidP="0081445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(פסלות לכהונה), תשמ"ט</w:t>
    </w:r>
    <w:r w:rsidR="00814456">
      <w:rPr>
        <w:rFonts w:hAnsi="FrankRuehl" w:cs="FrankRuehl" w:hint="cs"/>
        <w:color w:val="000000"/>
        <w:sz w:val="28"/>
        <w:szCs w:val="28"/>
        <w:rtl/>
      </w:rPr>
      <w:t>-</w:t>
    </w:r>
    <w:r>
      <w:rPr>
        <w:rFonts w:hAnsi="FrankRuehl" w:cs="FrankRuehl"/>
        <w:color w:val="000000"/>
        <w:sz w:val="28"/>
        <w:szCs w:val="28"/>
        <w:rtl/>
      </w:rPr>
      <w:t>1989</w:t>
    </w:r>
  </w:p>
  <w:p w14:paraId="6EB2289E" w14:textId="77777777" w:rsidR="00E87A8C" w:rsidRDefault="00E87A8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CD293D" w14:textId="77777777" w:rsidR="00E87A8C" w:rsidRDefault="00E87A8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3141"/>
    <w:rsid w:val="00163141"/>
    <w:rsid w:val="001D7867"/>
    <w:rsid w:val="00224563"/>
    <w:rsid w:val="00421720"/>
    <w:rsid w:val="00507CE3"/>
    <w:rsid w:val="00607F14"/>
    <w:rsid w:val="00814456"/>
    <w:rsid w:val="00E87A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7865291"/>
  <w15:chartTrackingRefBased/>
  <w15:docId w15:val="{3D3859E8-9878-4967-94C4-CCEB8CB2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814456"/>
    <w:rPr>
      <w:sz w:val="20"/>
      <w:szCs w:val="20"/>
    </w:rPr>
  </w:style>
  <w:style w:type="character" w:styleId="a6">
    <w:name w:val="footnote reference"/>
    <w:basedOn w:val="a0"/>
    <w:semiHidden/>
    <w:rsid w:val="008144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1918.pdf" TargetMode="External"/><Relationship Id="rId1" Type="http://schemas.openxmlformats.org/officeDocument/2006/relationships/hyperlink" Target="http://www.nevo.co.il/Law_word/law14/LAW-12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1430</CharactersWithSpaces>
  <SharedDoc>false</SharedDoc>
  <HLinks>
    <vt:vector size="36"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524413</vt:i4>
      </vt:variant>
      <vt:variant>
        <vt:i4>3</vt:i4>
      </vt:variant>
      <vt:variant>
        <vt:i4>0</vt:i4>
      </vt:variant>
      <vt:variant>
        <vt:i4>5</vt:i4>
      </vt:variant>
      <vt:variant>
        <vt:lpwstr>http://www.nevo.co.il/Law_word/law17/PROP-1918.pdf</vt:lpwstr>
      </vt:variant>
      <vt:variant>
        <vt:lpwstr/>
      </vt:variant>
      <vt:variant>
        <vt:i4>7929867</vt:i4>
      </vt:variant>
      <vt:variant>
        <vt:i4>0</vt:i4>
      </vt:variant>
      <vt:variant>
        <vt:i4>0</vt:i4>
      </vt:variant>
      <vt:variant>
        <vt:i4>5</vt:i4>
      </vt:variant>
      <vt:variant>
        <vt:lpwstr>http://www.nevo.co.il/Law_word/law14/LAW-1270.pdf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(פסלות לכהונה), תשמ"ט-1989</vt:lpwstr>
  </property>
  <property fmtid="{D5CDD505-2E9C-101B-9397-08002B2CF9AE}" pid="5" name="LAWNUMBER">
    <vt:lpwstr>0121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בחירות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