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0E176" w14:textId="77777777" w:rsidR="002A24E2" w:rsidRDefault="00501C0C" w:rsidP="00CE4B6B">
      <w:pPr>
        <w:pStyle w:val="big-header"/>
        <w:ind w:left="0" w:right="1134"/>
        <w:rPr>
          <w:rFonts w:cs="FrankRuehl" w:hint="cs"/>
          <w:sz w:val="32"/>
          <w:rtl/>
        </w:rPr>
      </w:pPr>
      <w:r>
        <w:rPr>
          <w:rFonts w:cs="FrankRuehl" w:hint="cs"/>
          <w:sz w:val="32"/>
          <w:rtl/>
        </w:rPr>
        <w:t xml:space="preserve">חוק </w:t>
      </w:r>
      <w:r w:rsidR="00CE4B6B">
        <w:rPr>
          <w:rFonts w:cs="FrankRuehl" w:hint="cs"/>
          <w:sz w:val="32"/>
          <w:rtl/>
        </w:rPr>
        <w:t>הרשות הישראלית לחילופי נוער וצעירים</w:t>
      </w:r>
      <w:r w:rsidR="008C0AEB">
        <w:rPr>
          <w:rFonts w:cs="FrankRuehl" w:hint="cs"/>
          <w:sz w:val="32"/>
          <w:rtl/>
        </w:rPr>
        <w:t>, תשס"ח-2008</w:t>
      </w:r>
    </w:p>
    <w:p w14:paraId="51562975" w14:textId="77777777" w:rsidR="00006148" w:rsidRPr="00006148" w:rsidRDefault="00006148" w:rsidP="00006148">
      <w:pPr>
        <w:spacing w:line="320" w:lineRule="auto"/>
        <w:rPr>
          <w:rFonts w:cs="FrankRuehl"/>
          <w:szCs w:val="26"/>
          <w:rtl/>
        </w:rPr>
      </w:pPr>
    </w:p>
    <w:p w14:paraId="7181532E" w14:textId="77777777" w:rsidR="00006148" w:rsidRDefault="00006148" w:rsidP="00006148">
      <w:pPr>
        <w:spacing w:line="320" w:lineRule="auto"/>
        <w:rPr>
          <w:rtl/>
        </w:rPr>
      </w:pPr>
    </w:p>
    <w:p w14:paraId="0960F836" w14:textId="77777777" w:rsidR="00006148" w:rsidRPr="00006148" w:rsidRDefault="00006148" w:rsidP="00006148">
      <w:pPr>
        <w:spacing w:line="320" w:lineRule="auto"/>
        <w:rPr>
          <w:rFonts w:cs="Miriam" w:hint="cs"/>
          <w:szCs w:val="22"/>
          <w:rtl/>
        </w:rPr>
      </w:pPr>
      <w:r w:rsidRPr="00006148">
        <w:rPr>
          <w:rFonts w:cs="Miriam"/>
          <w:szCs w:val="22"/>
          <w:rtl/>
        </w:rPr>
        <w:t>רשויות ומשפט מנהלי</w:t>
      </w:r>
      <w:r w:rsidRPr="00006148">
        <w:rPr>
          <w:rFonts w:cs="FrankRuehl"/>
          <w:szCs w:val="26"/>
          <w:rtl/>
        </w:rPr>
        <w:t xml:space="preserve"> – חינוך</w:t>
      </w:r>
    </w:p>
    <w:p w14:paraId="681EE3B1"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D26F0" w:rsidRPr="00BD26F0" w14:paraId="263BE97A" w14:textId="77777777">
        <w:tblPrEx>
          <w:tblCellMar>
            <w:top w:w="0" w:type="dxa"/>
            <w:bottom w:w="0" w:type="dxa"/>
          </w:tblCellMar>
        </w:tblPrEx>
        <w:tc>
          <w:tcPr>
            <w:tcW w:w="1247" w:type="dxa"/>
          </w:tcPr>
          <w:p w14:paraId="0411E05C" w14:textId="77777777" w:rsidR="00BD26F0" w:rsidRPr="00BD26F0" w:rsidRDefault="00BD26F0" w:rsidP="00BD26F0">
            <w:pPr>
              <w:rPr>
                <w:rFonts w:cs="Frankruhel" w:hint="cs"/>
                <w:rtl/>
              </w:rPr>
            </w:pPr>
            <w:r>
              <w:rPr>
                <w:rtl/>
              </w:rPr>
              <w:t xml:space="preserve">סעיף 1 </w:t>
            </w:r>
          </w:p>
        </w:tc>
        <w:tc>
          <w:tcPr>
            <w:tcW w:w="5669" w:type="dxa"/>
          </w:tcPr>
          <w:p w14:paraId="3CD8E1D8" w14:textId="77777777" w:rsidR="00BD26F0" w:rsidRPr="00BD26F0" w:rsidRDefault="00BD26F0" w:rsidP="00BD26F0">
            <w:pPr>
              <w:rPr>
                <w:rFonts w:cs="Frankruhel" w:hint="cs"/>
                <w:rtl/>
              </w:rPr>
            </w:pPr>
            <w:r>
              <w:rPr>
                <w:rtl/>
              </w:rPr>
              <w:t>מטרה</w:t>
            </w:r>
          </w:p>
        </w:tc>
        <w:tc>
          <w:tcPr>
            <w:tcW w:w="567" w:type="dxa"/>
          </w:tcPr>
          <w:p w14:paraId="675CECB0" w14:textId="77777777" w:rsidR="00BD26F0" w:rsidRPr="00BD26F0" w:rsidRDefault="00BD26F0" w:rsidP="00BD26F0">
            <w:pPr>
              <w:rPr>
                <w:rStyle w:val="Hyperlink"/>
                <w:rFonts w:hint="cs"/>
                <w:rtl/>
              </w:rPr>
            </w:pPr>
            <w:hyperlink w:anchor="Seif1" w:tooltip="מטרה" w:history="1">
              <w:r w:rsidRPr="00BD26F0">
                <w:rPr>
                  <w:rStyle w:val="Hyperlink"/>
                </w:rPr>
                <w:t>Go</w:t>
              </w:r>
            </w:hyperlink>
          </w:p>
        </w:tc>
        <w:tc>
          <w:tcPr>
            <w:tcW w:w="850" w:type="dxa"/>
          </w:tcPr>
          <w:p w14:paraId="72F1183E"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D26F0" w:rsidRPr="00BD26F0" w14:paraId="27FAAE78" w14:textId="77777777">
        <w:tblPrEx>
          <w:tblCellMar>
            <w:top w:w="0" w:type="dxa"/>
            <w:bottom w:w="0" w:type="dxa"/>
          </w:tblCellMar>
        </w:tblPrEx>
        <w:tc>
          <w:tcPr>
            <w:tcW w:w="1247" w:type="dxa"/>
          </w:tcPr>
          <w:p w14:paraId="6378B6F9" w14:textId="77777777" w:rsidR="00BD26F0" w:rsidRPr="00BD26F0" w:rsidRDefault="00BD26F0" w:rsidP="00BD26F0">
            <w:pPr>
              <w:rPr>
                <w:rFonts w:cs="Frankruhel" w:hint="cs"/>
                <w:rtl/>
              </w:rPr>
            </w:pPr>
            <w:r>
              <w:rPr>
                <w:rtl/>
              </w:rPr>
              <w:t xml:space="preserve">סעיף 2 </w:t>
            </w:r>
          </w:p>
        </w:tc>
        <w:tc>
          <w:tcPr>
            <w:tcW w:w="5669" w:type="dxa"/>
          </w:tcPr>
          <w:p w14:paraId="29105D81" w14:textId="77777777" w:rsidR="00BD26F0" w:rsidRPr="00BD26F0" w:rsidRDefault="00BD26F0" w:rsidP="00BD26F0">
            <w:pPr>
              <w:rPr>
                <w:rFonts w:cs="Frankruhel" w:hint="cs"/>
                <w:rtl/>
              </w:rPr>
            </w:pPr>
            <w:r>
              <w:rPr>
                <w:rtl/>
              </w:rPr>
              <w:t>הגדרות</w:t>
            </w:r>
          </w:p>
        </w:tc>
        <w:tc>
          <w:tcPr>
            <w:tcW w:w="567" w:type="dxa"/>
          </w:tcPr>
          <w:p w14:paraId="73DFD8AE" w14:textId="77777777" w:rsidR="00BD26F0" w:rsidRPr="00BD26F0" w:rsidRDefault="00BD26F0" w:rsidP="00BD26F0">
            <w:pPr>
              <w:rPr>
                <w:rStyle w:val="Hyperlink"/>
                <w:rFonts w:hint="cs"/>
                <w:rtl/>
              </w:rPr>
            </w:pPr>
            <w:hyperlink w:anchor="Seif2" w:tooltip="הגדרות" w:history="1">
              <w:r w:rsidRPr="00BD26F0">
                <w:rPr>
                  <w:rStyle w:val="Hyperlink"/>
                </w:rPr>
                <w:t>Go</w:t>
              </w:r>
            </w:hyperlink>
          </w:p>
        </w:tc>
        <w:tc>
          <w:tcPr>
            <w:tcW w:w="850" w:type="dxa"/>
          </w:tcPr>
          <w:p w14:paraId="6D887B9A"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D26F0" w:rsidRPr="00BD26F0" w14:paraId="4A073C60" w14:textId="77777777">
        <w:tblPrEx>
          <w:tblCellMar>
            <w:top w:w="0" w:type="dxa"/>
            <w:bottom w:w="0" w:type="dxa"/>
          </w:tblCellMar>
        </w:tblPrEx>
        <w:tc>
          <w:tcPr>
            <w:tcW w:w="1247" w:type="dxa"/>
          </w:tcPr>
          <w:p w14:paraId="5703FE3F" w14:textId="77777777" w:rsidR="00BD26F0" w:rsidRPr="00BD26F0" w:rsidRDefault="00BD26F0" w:rsidP="00BD26F0">
            <w:pPr>
              <w:rPr>
                <w:rFonts w:cs="Frankruhel" w:hint="cs"/>
                <w:rtl/>
              </w:rPr>
            </w:pPr>
            <w:r>
              <w:rPr>
                <w:rtl/>
              </w:rPr>
              <w:t xml:space="preserve">סעיף 3 </w:t>
            </w:r>
          </w:p>
        </w:tc>
        <w:tc>
          <w:tcPr>
            <w:tcW w:w="5669" w:type="dxa"/>
          </w:tcPr>
          <w:p w14:paraId="4F3D89C2" w14:textId="77777777" w:rsidR="00BD26F0" w:rsidRPr="00BD26F0" w:rsidRDefault="00BD26F0" w:rsidP="00BD26F0">
            <w:pPr>
              <w:rPr>
                <w:rFonts w:cs="Frankruhel" w:hint="cs"/>
                <w:rtl/>
              </w:rPr>
            </w:pPr>
            <w:r>
              <w:rPr>
                <w:rtl/>
              </w:rPr>
              <w:t>הקמת הרשות</w:t>
            </w:r>
          </w:p>
        </w:tc>
        <w:tc>
          <w:tcPr>
            <w:tcW w:w="567" w:type="dxa"/>
          </w:tcPr>
          <w:p w14:paraId="06DAAD46" w14:textId="77777777" w:rsidR="00BD26F0" w:rsidRPr="00BD26F0" w:rsidRDefault="00BD26F0" w:rsidP="00BD26F0">
            <w:pPr>
              <w:rPr>
                <w:rStyle w:val="Hyperlink"/>
                <w:rFonts w:hint="cs"/>
                <w:rtl/>
              </w:rPr>
            </w:pPr>
            <w:hyperlink w:anchor="Seif3" w:tooltip="הקמת הרשות" w:history="1">
              <w:r w:rsidRPr="00BD26F0">
                <w:rPr>
                  <w:rStyle w:val="Hyperlink"/>
                </w:rPr>
                <w:t>Go</w:t>
              </w:r>
            </w:hyperlink>
          </w:p>
        </w:tc>
        <w:tc>
          <w:tcPr>
            <w:tcW w:w="850" w:type="dxa"/>
          </w:tcPr>
          <w:p w14:paraId="0E360916"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BD26F0" w:rsidRPr="00BD26F0" w14:paraId="32CA3E34" w14:textId="77777777">
        <w:tblPrEx>
          <w:tblCellMar>
            <w:top w:w="0" w:type="dxa"/>
            <w:bottom w:w="0" w:type="dxa"/>
          </w:tblCellMar>
        </w:tblPrEx>
        <w:tc>
          <w:tcPr>
            <w:tcW w:w="1247" w:type="dxa"/>
          </w:tcPr>
          <w:p w14:paraId="12A40F3C" w14:textId="77777777" w:rsidR="00BD26F0" w:rsidRPr="00BD26F0" w:rsidRDefault="00BD26F0" w:rsidP="00BD26F0">
            <w:pPr>
              <w:rPr>
                <w:rFonts w:cs="Frankruhel" w:hint="cs"/>
                <w:rtl/>
              </w:rPr>
            </w:pPr>
            <w:r>
              <w:rPr>
                <w:rtl/>
              </w:rPr>
              <w:t xml:space="preserve">סעיף 4 </w:t>
            </w:r>
          </w:p>
        </w:tc>
        <w:tc>
          <w:tcPr>
            <w:tcW w:w="5669" w:type="dxa"/>
          </w:tcPr>
          <w:p w14:paraId="3AE93AE7" w14:textId="77777777" w:rsidR="00BD26F0" w:rsidRPr="00BD26F0" w:rsidRDefault="00BD26F0" w:rsidP="00BD26F0">
            <w:pPr>
              <w:rPr>
                <w:rFonts w:cs="Frankruhel" w:hint="cs"/>
                <w:rtl/>
              </w:rPr>
            </w:pPr>
            <w:r>
              <w:rPr>
                <w:rtl/>
              </w:rPr>
              <w:t>מעמד הרשות</w:t>
            </w:r>
          </w:p>
        </w:tc>
        <w:tc>
          <w:tcPr>
            <w:tcW w:w="567" w:type="dxa"/>
          </w:tcPr>
          <w:p w14:paraId="20857C0C" w14:textId="77777777" w:rsidR="00BD26F0" w:rsidRPr="00BD26F0" w:rsidRDefault="00BD26F0" w:rsidP="00BD26F0">
            <w:pPr>
              <w:rPr>
                <w:rStyle w:val="Hyperlink"/>
                <w:rFonts w:hint="cs"/>
                <w:rtl/>
              </w:rPr>
            </w:pPr>
            <w:hyperlink w:anchor="Seif4" w:tooltip="מעמד הרשות" w:history="1">
              <w:r w:rsidRPr="00BD26F0">
                <w:rPr>
                  <w:rStyle w:val="Hyperlink"/>
                </w:rPr>
                <w:t>Go</w:t>
              </w:r>
            </w:hyperlink>
          </w:p>
        </w:tc>
        <w:tc>
          <w:tcPr>
            <w:tcW w:w="850" w:type="dxa"/>
          </w:tcPr>
          <w:p w14:paraId="3BF4A0D1"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BD26F0" w:rsidRPr="00BD26F0" w14:paraId="05359B44" w14:textId="77777777">
        <w:tblPrEx>
          <w:tblCellMar>
            <w:top w:w="0" w:type="dxa"/>
            <w:bottom w:w="0" w:type="dxa"/>
          </w:tblCellMar>
        </w:tblPrEx>
        <w:tc>
          <w:tcPr>
            <w:tcW w:w="1247" w:type="dxa"/>
          </w:tcPr>
          <w:p w14:paraId="13C12749" w14:textId="77777777" w:rsidR="00BD26F0" w:rsidRPr="00BD26F0" w:rsidRDefault="00BD26F0" w:rsidP="00BD26F0">
            <w:pPr>
              <w:rPr>
                <w:rFonts w:cs="Frankruhel" w:hint="cs"/>
                <w:rtl/>
              </w:rPr>
            </w:pPr>
            <w:r>
              <w:rPr>
                <w:rtl/>
              </w:rPr>
              <w:t xml:space="preserve">סעיף 5 </w:t>
            </w:r>
          </w:p>
        </w:tc>
        <w:tc>
          <w:tcPr>
            <w:tcW w:w="5669" w:type="dxa"/>
          </w:tcPr>
          <w:p w14:paraId="740CDF8D" w14:textId="77777777" w:rsidR="00BD26F0" w:rsidRPr="00BD26F0" w:rsidRDefault="00BD26F0" w:rsidP="00BD26F0">
            <w:pPr>
              <w:rPr>
                <w:rFonts w:cs="Frankruhel" w:hint="cs"/>
                <w:rtl/>
              </w:rPr>
            </w:pPr>
            <w:r>
              <w:rPr>
                <w:rtl/>
              </w:rPr>
              <w:t>תפקידי הרשות</w:t>
            </w:r>
          </w:p>
        </w:tc>
        <w:tc>
          <w:tcPr>
            <w:tcW w:w="567" w:type="dxa"/>
          </w:tcPr>
          <w:p w14:paraId="2CE921BB" w14:textId="77777777" w:rsidR="00BD26F0" w:rsidRPr="00BD26F0" w:rsidRDefault="00BD26F0" w:rsidP="00BD26F0">
            <w:pPr>
              <w:rPr>
                <w:rStyle w:val="Hyperlink"/>
                <w:rFonts w:hint="cs"/>
                <w:rtl/>
              </w:rPr>
            </w:pPr>
            <w:hyperlink w:anchor="Seif5" w:tooltip="תפקידי הרשות" w:history="1">
              <w:r w:rsidRPr="00BD26F0">
                <w:rPr>
                  <w:rStyle w:val="Hyperlink"/>
                </w:rPr>
                <w:t>Go</w:t>
              </w:r>
            </w:hyperlink>
          </w:p>
        </w:tc>
        <w:tc>
          <w:tcPr>
            <w:tcW w:w="850" w:type="dxa"/>
          </w:tcPr>
          <w:p w14:paraId="06BFC001"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BD26F0" w:rsidRPr="00BD26F0" w14:paraId="13AE3C6C" w14:textId="77777777">
        <w:tblPrEx>
          <w:tblCellMar>
            <w:top w:w="0" w:type="dxa"/>
            <w:bottom w:w="0" w:type="dxa"/>
          </w:tblCellMar>
        </w:tblPrEx>
        <w:tc>
          <w:tcPr>
            <w:tcW w:w="1247" w:type="dxa"/>
          </w:tcPr>
          <w:p w14:paraId="74923C51" w14:textId="77777777" w:rsidR="00BD26F0" w:rsidRPr="00BD26F0" w:rsidRDefault="00BD26F0" w:rsidP="00BD26F0">
            <w:pPr>
              <w:rPr>
                <w:rFonts w:cs="Frankruhel" w:hint="cs"/>
                <w:rtl/>
              </w:rPr>
            </w:pPr>
            <w:r>
              <w:rPr>
                <w:rtl/>
              </w:rPr>
              <w:t xml:space="preserve">סעיף 6 </w:t>
            </w:r>
          </w:p>
        </w:tc>
        <w:tc>
          <w:tcPr>
            <w:tcW w:w="5669" w:type="dxa"/>
          </w:tcPr>
          <w:p w14:paraId="2920ED9B" w14:textId="77777777" w:rsidR="00BD26F0" w:rsidRPr="00BD26F0" w:rsidRDefault="00BD26F0" w:rsidP="00BD26F0">
            <w:pPr>
              <w:rPr>
                <w:rFonts w:cs="Frankruhel" w:hint="cs"/>
                <w:rtl/>
              </w:rPr>
            </w:pPr>
            <w:r>
              <w:rPr>
                <w:rtl/>
              </w:rPr>
              <w:t>המועצה</w:t>
            </w:r>
          </w:p>
        </w:tc>
        <w:tc>
          <w:tcPr>
            <w:tcW w:w="567" w:type="dxa"/>
          </w:tcPr>
          <w:p w14:paraId="6F4828A6" w14:textId="77777777" w:rsidR="00BD26F0" w:rsidRPr="00BD26F0" w:rsidRDefault="00BD26F0" w:rsidP="00BD26F0">
            <w:pPr>
              <w:rPr>
                <w:rStyle w:val="Hyperlink"/>
                <w:rFonts w:hint="cs"/>
                <w:rtl/>
              </w:rPr>
            </w:pPr>
            <w:hyperlink w:anchor="Seif6" w:tooltip="המועצה" w:history="1">
              <w:r w:rsidRPr="00BD26F0">
                <w:rPr>
                  <w:rStyle w:val="Hyperlink"/>
                </w:rPr>
                <w:t>Go</w:t>
              </w:r>
            </w:hyperlink>
          </w:p>
        </w:tc>
        <w:tc>
          <w:tcPr>
            <w:tcW w:w="850" w:type="dxa"/>
          </w:tcPr>
          <w:p w14:paraId="3E4C643D"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BD26F0" w:rsidRPr="00BD26F0" w14:paraId="62EA99F3" w14:textId="77777777">
        <w:tblPrEx>
          <w:tblCellMar>
            <w:top w:w="0" w:type="dxa"/>
            <w:bottom w:w="0" w:type="dxa"/>
          </w:tblCellMar>
        </w:tblPrEx>
        <w:tc>
          <w:tcPr>
            <w:tcW w:w="1247" w:type="dxa"/>
          </w:tcPr>
          <w:p w14:paraId="1E50C0EC" w14:textId="77777777" w:rsidR="00BD26F0" w:rsidRPr="00BD26F0" w:rsidRDefault="00BD26F0" w:rsidP="00BD26F0">
            <w:pPr>
              <w:rPr>
                <w:rFonts w:cs="Frankruhel" w:hint="cs"/>
                <w:rtl/>
              </w:rPr>
            </w:pPr>
            <w:r>
              <w:rPr>
                <w:rtl/>
              </w:rPr>
              <w:t xml:space="preserve">סעיף 7 </w:t>
            </w:r>
          </w:p>
        </w:tc>
        <w:tc>
          <w:tcPr>
            <w:tcW w:w="5669" w:type="dxa"/>
          </w:tcPr>
          <w:p w14:paraId="1B05CE5E" w14:textId="77777777" w:rsidR="00BD26F0" w:rsidRPr="00BD26F0" w:rsidRDefault="00BD26F0" w:rsidP="00BD26F0">
            <w:pPr>
              <w:rPr>
                <w:rFonts w:cs="Frankruhel" w:hint="cs"/>
                <w:rtl/>
              </w:rPr>
            </w:pPr>
            <w:r>
              <w:rPr>
                <w:rtl/>
              </w:rPr>
              <w:t>יושב ראש המועצה</w:t>
            </w:r>
          </w:p>
        </w:tc>
        <w:tc>
          <w:tcPr>
            <w:tcW w:w="567" w:type="dxa"/>
          </w:tcPr>
          <w:p w14:paraId="48CA9B34" w14:textId="77777777" w:rsidR="00BD26F0" w:rsidRPr="00BD26F0" w:rsidRDefault="00BD26F0" w:rsidP="00BD26F0">
            <w:pPr>
              <w:rPr>
                <w:rStyle w:val="Hyperlink"/>
                <w:rFonts w:hint="cs"/>
                <w:rtl/>
              </w:rPr>
            </w:pPr>
            <w:hyperlink w:anchor="Seif7" w:tooltip="יושב ראש המועצה" w:history="1">
              <w:r w:rsidRPr="00BD26F0">
                <w:rPr>
                  <w:rStyle w:val="Hyperlink"/>
                </w:rPr>
                <w:t>Go</w:t>
              </w:r>
            </w:hyperlink>
          </w:p>
        </w:tc>
        <w:tc>
          <w:tcPr>
            <w:tcW w:w="850" w:type="dxa"/>
          </w:tcPr>
          <w:p w14:paraId="1FB0F66E"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BD26F0" w:rsidRPr="00BD26F0" w14:paraId="7D34CB37" w14:textId="77777777">
        <w:tblPrEx>
          <w:tblCellMar>
            <w:top w:w="0" w:type="dxa"/>
            <w:bottom w:w="0" w:type="dxa"/>
          </w:tblCellMar>
        </w:tblPrEx>
        <w:tc>
          <w:tcPr>
            <w:tcW w:w="1247" w:type="dxa"/>
          </w:tcPr>
          <w:p w14:paraId="5D20DDC3" w14:textId="77777777" w:rsidR="00BD26F0" w:rsidRPr="00BD26F0" w:rsidRDefault="00BD26F0" w:rsidP="00BD26F0">
            <w:pPr>
              <w:rPr>
                <w:rFonts w:cs="Frankruhel" w:hint="cs"/>
                <w:rtl/>
              </w:rPr>
            </w:pPr>
            <w:r>
              <w:rPr>
                <w:rtl/>
              </w:rPr>
              <w:t xml:space="preserve">סעיף 8 </w:t>
            </w:r>
          </w:p>
        </w:tc>
        <w:tc>
          <w:tcPr>
            <w:tcW w:w="5669" w:type="dxa"/>
          </w:tcPr>
          <w:p w14:paraId="50E85D8D" w14:textId="77777777" w:rsidR="00BD26F0" w:rsidRPr="00BD26F0" w:rsidRDefault="00BD26F0" w:rsidP="00BD26F0">
            <w:pPr>
              <w:rPr>
                <w:rFonts w:cs="Frankruhel" w:hint="cs"/>
                <w:rtl/>
              </w:rPr>
            </w:pPr>
            <w:r>
              <w:rPr>
                <w:rtl/>
              </w:rPr>
              <w:t>תפקידי המועצה</w:t>
            </w:r>
          </w:p>
        </w:tc>
        <w:tc>
          <w:tcPr>
            <w:tcW w:w="567" w:type="dxa"/>
          </w:tcPr>
          <w:p w14:paraId="7D59D0A5" w14:textId="77777777" w:rsidR="00BD26F0" w:rsidRPr="00BD26F0" w:rsidRDefault="00BD26F0" w:rsidP="00BD26F0">
            <w:pPr>
              <w:rPr>
                <w:rStyle w:val="Hyperlink"/>
                <w:rFonts w:hint="cs"/>
                <w:rtl/>
              </w:rPr>
            </w:pPr>
            <w:hyperlink w:anchor="Seif8" w:tooltip="תפקידי המועצה" w:history="1">
              <w:r w:rsidRPr="00BD26F0">
                <w:rPr>
                  <w:rStyle w:val="Hyperlink"/>
                </w:rPr>
                <w:t>Go</w:t>
              </w:r>
            </w:hyperlink>
          </w:p>
        </w:tc>
        <w:tc>
          <w:tcPr>
            <w:tcW w:w="850" w:type="dxa"/>
          </w:tcPr>
          <w:p w14:paraId="79A655C1"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BD26F0" w:rsidRPr="00BD26F0" w14:paraId="3917C513" w14:textId="77777777">
        <w:tblPrEx>
          <w:tblCellMar>
            <w:top w:w="0" w:type="dxa"/>
            <w:bottom w:w="0" w:type="dxa"/>
          </w:tblCellMar>
        </w:tblPrEx>
        <w:tc>
          <w:tcPr>
            <w:tcW w:w="1247" w:type="dxa"/>
          </w:tcPr>
          <w:p w14:paraId="6D64F1CB" w14:textId="77777777" w:rsidR="00BD26F0" w:rsidRPr="00BD26F0" w:rsidRDefault="00BD26F0" w:rsidP="00BD26F0">
            <w:pPr>
              <w:rPr>
                <w:rFonts w:cs="Frankruhel" w:hint="cs"/>
                <w:rtl/>
              </w:rPr>
            </w:pPr>
            <w:r>
              <w:rPr>
                <w:rtl/>
              </w:rPr>
              <w:t xml:space="preserve">סעיף 9 </w:t>
            </w:r>
          </w:p>
        </w:tc>
        <w:tc>
          <w:tcPr>
            <w:tcW w:w="5669" w:type="dxa"/>
          </w:tcPr>
          <w:p w14:paraId="549CD97A" w14:textId="77777777" w:rsidR="00BD26F0" w:rsidRPr="00BD26F0" w:rsidRDefault="00BD26F0" w:rsidP="00BD26F0">
            <w:pPr>
              <w:rPr>
                <w:rFonts w:cs="Frankruhel" w:hint="cs"/>
                <w:rtl/>
              </w:rPr>
            </w:pPr>
            <w:r>
              <w:rPr>
                <w:rtl/>
              </w:rPr>
              <w:t>סדרי עבודת המועצה</w:t>
            </w:r>
          </w:p>
        </w:tc>
        <w:tc>
          <w:tcPr>
            <w:tcW w:w="567" w:type="dxa"/>
          </w:tcPr>
          <w:p w14:paraId="20500A58" w14:textId="77777777" w:rsidR="00BD26F0" w:rsidRPr="00BD26F0" w:rsidRDefault="00BD26F0" w:rsidP="00BD26F0">
            <w:pPr>
              <w:rPr>
                <w:rStyle w:val="Hyperlink"/>
                <w:rFonts w:hint="cs"/>
                <w:rtl/>
              </w:rPr>
            </w:pPr>
            <w:hyperlink w:anchor="Seif9" w:tooltip="סדרי עבודת המועצה" w:history="1">
              <w:r w:rsidRPr="00BD26F0">
                <w:rPr>
                  <w:rStyle w:val="Hyperlink"/>
                </w:rPr>
                <w:t>Go</w:t>
              </w:r>
            </w:hyperlink>
          </w:p>
        </w:tc>
        <w:tc>
          <w:tcPr>
            <w:tcW w:w="850" w:type="dxa"/>
          </w:tcPr>
          <w:p w14:paraId="39A99076"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BD26F0" w:rsidRPr="00BD26F0" w14:paraId="62F20715" w14:textId="77777777">
        <w:tblPrEx>
          <w:tblCellMar>
            <w:top w:w="0" w:type="dxa"/>
            <w:bottom w:w="0" w:type="dxa"/>
          </w:tblCellMar>
        </w:tblPrEx>
        <w:tc>
          <w:tcPr>
            <w:tcW w:w="1247" w:type="dxa"/>
          </w:tcPr>
          <w:p w14:paraId="5FF04B4F" w14:textId="77777777" w:rsidR="00BD26F0" w:rsidRPr="00BD26F0" w:rsidRDefault="00BD26F0" w:rsidP="00BD26F0">
            <w:pPr>
              <w:rPr>
                <w:rFonts w:cs="Frankruhel" w:hint="cs"/>
                <w:rtl/>
              </w:rPr>
            </w:pPr>
            <w:r>
              <w:rPr>
                <w:rtl/>
              </w:rPr>
              <w:t xml:space="preserve">סעיף 10 </w:t>
            </w:r>
          </w:p>
        </w:tc>
        <w:tc>
          <w:tcPr>
            <w:tcW w:w="5669" w:type="dxa"/>
          </w:tcPr>
          <w:p w14:paraId="2085F4A3" w14:textId="77777777" w:rsidR="00BD26F0" w:rsidRPr="00BD26F0" w:rsidRDefault="00BD26F0" w:rsidP="00BD26F0">
            <w:pPr>
              <w:rPr>
                <w:rFonts w:cs="Frankruhel" w:hint="cs"/>
                <w:rtl/>
              </w:rPr>
            </w:pPr>
            <w:r>
              <w:rPr>
                <w:rtl/>
              </w:rPr>
              <w:t>תקופת כהונה</w:t>
            </w:r>
          </w:p>
        </w:tc>
        <w:tc>
          <w:tcPr>
            <w:tcW w:w="567" w:type="dxa"/>
          </w:tcPr>
          <w:p w14:paraId="4E06CA03" w14:textId="77777777" w:rsidR="00BD26F0" w:rsidRPr="00BD26F0" w:rsidRDefault="00BD26F0" w:rsidP="00BD26F0">
            <w:pPr>
              <w:rPr>
                <w:rStyle w:val="Hyperlink"/>
                <w:rFonts w:hint="cs"/>
                <w:rtl/>
              </w:rPr>
            </w:pPr>
            <w:hyperlink w:anchor="Seif10" w:tooltip="תקופת כהונה" w:history="1">
              <w:r w:rsidRPr="00BD26F0">
                <w:rPr>
                  <w:rStyle w:val="Hyperlink"/>
                </w:rPr>
                <w:t>Go</w:t>
              </w:r>
            </w:hyperlink>
          </w:p>
        </w:tc>
        <w:tc>
          <w:tcPr>
            <w:tcW w:w="850" w:type="dxa"/>
          </w:tcPr>
          <w:p w14:paraId="7580A2CA"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BD26F0" w:rsidRPr="00BD26F0" w14:paraId="3696B83F" w14:textId="77777777">
        <w:tblPrEx>
          <w:tblCellMar>
            <w:top w:w="0" w:type="dxa"/>
            <w:bottom w:w="0" w:type="dxa"/>
          </w:tblCellMar>
        </w:tblPrEx>
        <w:tc>
          <w:tcPr>
            <w:tcW w:w="1247" w:type="dxa"/>
          </w:tcPr>
          <w:p w14:paraId="7A069973" w14:textId="77777777" w:rsidR="00BD26F0" w:rsidRPr="00BD26F0" w:rsidRDefault="00BD26F0" w:rsidP="00BD26F0">
            <w:pPr>
              <w:rPr>
                <w:rFonts w:cs="Frankruhel" w:hint="cs"/>
                <w:rtl/>
              </w:rPr>
            </w:pPr>
            <w:r>
              <w:rPr>
                <w:rtl/>
              </w:rPr>
              <w:t xml:space="preserve">סעיף 11 </w:t>
            </w:r>
          </w:p>
        </w:tc>
        <w:tc>
          <w:tcPr>
            <w:tcW w:w="5669" w:type="dxa"/>
          </w:tcPr>
          <w:p w14:paraId="6A39D566" w14:textId="77777777" w:rsidR="00BD26F0" w:rsidRPr="00BD26F0" w:rsidRDefault="00BD26F0" w:rsidP="00BD26F0">
            <w:pPr>
              <w:rPr>
                <w:rFonts w:cs="Frankruhel" w:hint="cs"/>
                <w:rtl/>
              </w:rPr>
            </w:pPr>
            <w:r>
              <w:rPr>
                <w:rtl/>
              </w:rPr>
              <w:t>פקיעת כהונה, העברה מכהונה והשעיה</w:t>
            </w:r>
          </w:p>
        </w:tc>
        <w:tc>
          <w:tcPr>
            <w:tcW w:w="567" w:type="dxa"/>
          </w:tcPr>
          <w:p w14:paraId="47BC9760" w14:textId="77777777" w:rsidR="00BD26F0" w:rsidRPr="00BD26F0" w:rsidRDefault="00BD26F0" w:rsidP="00BD26F0">
            <w:pPr>
              <w:rPr>
                <w:rStyle w:val="Hyperlink"/>
                <w:rFonts w:hint="cs"/>
                <w:rtl/>
              </w:rPr>
            </w:pPr>
            <w:hyperlink w:anchor="Seif11" w:tooltip="פקיעת כהונה, העברה מכהונה והשעיה" w:history="1">
              <w:r w:rsidRPr="00BD26F0">
                <w:rPr>
                  <w:rStyle w:val="Hyperlink"/>
                </w:rPr>
                <w:t>Go</w:t>
              </w:r>
            </w:hyperlink>
          </w:p>
        </w:tc>
        <w:tc>
          <w:tcPr>
            <w:tcW w:w="850" w:type="dxa"/>
          </w:tcPr>
          <w:p w14:paraId="2908183E"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BD26F0" w:rsidRPr="00BD26F0" w14:paraId="44864A33" w14:textId="77777777">
        <w:tblPrEx>
          <w:tblCellMar>
            <w:top w:w="0" w:type="dxa"/>
            <w:bottom w:w="0" w:type="dxa"/>
          </w:tblCellMar>
        </w:tblPrEx>
        <w:tc>
          <w:tcPr>
            <w:tcW w:w="1247" w:type="dxa"/>
          </w:tcPr>
          <w:p w14:paraId="4F272BCB" w14:textId="77777777" w:rsidR="00BD26F0" w:rsidRPr="00BD26F0" w:rsidRDefault="00BD26F0" w:rsidP="00BD26F0">
            <w:pPr>
              <w:rPr>
                <w:rFonts w:cs="Frankruhel" w:hint="cs"/>
                <w:rtl/>
              </w:rPr>
            </w:pPr>
            <w:r>
              <w:rPr>
                <w:rtl/>
              </w:rPr>
              <w:t xml:space="preserve">סעיף 12 </w:t>
            </w:r>
          </w:p>
        </w:tc>
        <w:tc>
          <w:tcPr>
            <w:tcW w:w="5669" w:type="dxa"/>
          </w:tcPr>
          <w:p w14:paraId="2CC7DB98" w14:textId="77777777" w:rsidR="00BD26F0" w:rsidRPr="00BD26F0" w:rsidRDefault="00BD26F0" w:rsidP="00BD26F0">
            <w:pPr>
              <w:rPr>
                <w:rFonts w:cs="Frankruhel" w:hint="cs"/>
                <w:rtl/>
              </w:rPr>
            </w:pPr>
            <w:r>
              <w:rPr>
                <w:rtl/>
              </w:rPr>
              <w:t>תוקף פעולות</w:t>
            </w:r>
          </w:p>
        </w:tc>
        <w:tc>
          <w:tcPr>
            <w:tcW w:w="567" w:type="dxa"/>
          </w:tcPr>
          <w:p w14:paraId="0A402FB0" w14:textId="77777777" w:rsidR="00BD26F0" w:rsidRPr="00BD26F0" w:rsidRDefault="00BD26F0" w:rsidP="00BD26F0">
            <w:pPr>
              <w:rPr>
                <w:rStyle w:val="Hyperlink"/>
                <w:rFonts w:hint="cs"/>
                <w:rtl/>
              </w:rPr>
            </w:pPr>
            <w:hyperlink w:anchor="Seif12" w:tooltip="תוקף פעולות" w:history="1">
              <w:r w:rsidRPr="00BD26F0">
                <w:rPr>
                  <w:rStyle w:val="Hyperlink"/>
                </w:rPr>
                <w:t>Go</w:t>
              </w:r>
            </w:hyperlink>
          </w:p>
        </w:tc>
        <w:tc>
          <w:tcPr>
            <w:tcW w:w="850" w:type="dxa"/>
          </w:tcPr>
          <w:p w14:paraId="5B7221C4"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BD26F0" w:rsidRPr="00BD26F0" w14:paraId="53C732CD" w14:textId="77777777">
        <w:tblPrEx>
          <w:tblCellMar>
            <w:top w:w="0" w:type="dxa"/>
            <w:bottom w:w="0" w:type="dxa"/>
          </w:tblCellMar>
        </w:tblPrEx>
        <w:tc>
          <w:tcPr>
            <w:tcW w:w="1247" w:type="dxa"/>
          </w:tcPr>
          <w:p w14:paraId="6ED952E0" w14:textId="77777777" w:rsidR="00BD26F0" w:rsidRPr="00BD26F0" w:rsidRDefault="00BD26F0" w:rsidP="00BD26F0">
            <w:pPr>
              <w:rPr>
                <w:rFonts w:cs="Frankruhel" w:hint="cs"/>
                <w:rtl/>
              </w:rPr>
            </w:pPr>
            <w:r>
              <w:rPr>
                <w:rtl/>
              </w:rPr>
              <w:t xml:space="preserve">סעיף 13 </w:t>
            </w:r>
          </w:p>
        </w:tc>
        <w:tc>
          <w:tcPr>
            <w:tcW w:w="5669" w:type="dxa"/>
          </w:tcPr>
          <w:p w14:paraId="224D5F1A" w14:textId="77777777" w:rsidR="00BD26F0" w:rsidRPr="00BD26F0" w:rsidRDefault="00BD26F0" w:rsidP="00BD26F0">
            <w:pPr>
              <w:rPr>
                <w:rFonts w:cs="Frankruhel" w:hint="cs"/>
                <w:rtl/>
              </w:rPr>
            </w:pPr>
            <w:r>
              <w:rPr>
                <w:rtl/>
              </w:rPr>
              <w:t>המנהל הכללי של הרשות</w:t>
            </w:r>
          </w:p>
        </w:tc>
        <w:tc>
          <w:tcPr>
            <w:tcW w:w="567" w:type="dxa"/>
          </w:tcPr>
          <w:p w14:paraId="0D462883" w14:textId="77777777" w:rsidR="00BD26F0" w:rsidRPr="00BD26F0" w:rsidRDefault="00BD26F0" w:rsidP="00BD26F0">
            <w:pPr>
              <w:rPr>
                <w:rStyle w:val="Hyperlink"/>
                <w:rFonts w:hint="cs"/>
                <w:rtl/>
              </w:rPr>
            </w:pPr>
            <w:hyperlink w:anchor="Seif13" w:tooltip="המנהל הכללי של הרשות" w:history="1">
              <w:r w:rsidRPr="00BD26F0">
                <w:rPr>
                  <w:rStyle w:val="Hyperlink"/>
                </w:rPr>
                <w:t>Go</w:t>
              </w:r>
            </w:hyperlink>
          </w:p>
        </w:tc>
        <w:tc>
          <w:tcPr>
            <w:tcW w:w="850" w:type="dxa"/>
          </w:tcPr>
          <w:p w14:paraId="578CE8AE"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BD26F0" w:rsidRPr="00BD26F0" w14:paraId="1797C6D9" w14:textId="77777777">
        <w:tblPrEx>
          <w:tblCellMar>
            <w:top w:w="0" w:type="dxa"/>
            <w:bottom w:w="0" w:type="dxa"/>
          </w:tblCellMar>
        </w:tblPrEx>
        <w:tc>
          <w:tcPr>
            <w:tcW w:w="1247" w:type="dxa"/>
          </w:tcPr>
          <w:p w14:paraId="1BF4C947" w14:textId="77777777" w:rsidR="00BD26F0" w:rsidRPr="00BD26F0" w:rsidRDefault="00BD26F0" w:rsidP="00BD26F0">
            <w:pPr>
              <w:rPr>
                <w:rFonts w:cs="Frankruhel" w:hint="cs"/>
                <w:rtl/>
              </w:rPr>
            </w:pPr>
            <w:r>
              <w:rPr>
                <w:rtl/>
              </w:rPr>
              <w:t xml:space="preserve">סעיף 14 </w:t>
            </w:r>
          </w:p>
        </w:tc>
        <w:tc>
          <w:tcPr>
            <w:tcW w:w="5669" w:type="dxa"/>
          </w:tcPr>
          <w:p w14:paraId="18DA645D" w14:textId="77777777" w:rsidR="00BD26F0" w:rsidRPr="00BD26F0" w:rsidRDefault="00BD26F0" w:rsidP="00BD26F0">
            <w:pPr>
              <w:rPr>
                <w:rFonts w:cs="Frankruhel" w:hint="cs"/>
                <w:rtl/>
              </w:rPr>
            </w:pPr>
            <w:r>
              <w:rPr>
                <w:rtl/>
              </w:rPr>
              <w:t>תפקידי המנהל</w:t>
            </w:r>
          </w:p>
        </w:tc>
        <w:tc>
          <w:tcPr>
            <w:tcW w:w="567" w:type="dxa"/>
          </w:tcPr>
          <w:p w14:paraId="0D4906C6" w14:textId="77777777" w:rsidR="00BD26F0" w:rsidRPr="00BD26F0" w:rsidRDefault="00BD26F0" w:rsidP="00BD26F0">
            <w:pPr>
              <w:rPr>
                <w:rStyle w:val="Hyperlink"/>
                <w:rFonts w:hint="cs"/>
                <w:rtl/>
              </w:rPr>
            </w:pPr>
            <w:hyperlink w:anchor="Seif14" w:tooltip="תפקידי המנהל" w:history="1">
              <w:r w:rsidRPr="00BD26F0">
                <w:rPr>
                  <w:rStyle w:val="Hyperlink"/>
                </w:rPr>
                <w:t>Go</w:t>
              </w:r>
            </w:hyperlink>
          </w:p>
        </w:tc>
        <w:tc>
          <w:tcPr>
            <w:tcW w:w="850" w:type="dxa"/>
          </w:tcPr>
          <w:p w14:paraId="45959C3E"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3</w:t>
            </w:r>
            <w:r>
              <w:rPr>
                <w:rFonts w:cs="Frankruhel"/>
                <w:rtl/>
              </w:rPr>
              <w:fldChar w:fldCharType="end"/>
            </w:r>
          </w:p>
        </w:tc>
      </w:tr>
      <w:tr w:rsidR="00BD26F0" w:rsidRPr="00BD26F0" w14:paraId="03670CFE" w14:textId="77777777">
        <w:tblPrEx>
          <w:tblCellMar>
            <w:top w:w="0" w:type="dxa"/>
            <w:bottom w:w="0" w:type="dxa"/>
          </w:tblCellMar>
        </w:tblPrEx>
        <w:tc>
          <w:tcPr>
            <w:tcW w:w="1247" w:type="dxa"/>
          </w:tcPr>
          <w:p w14:paraId="34B441E2" w14:textId="77777777" w:rsidR="00BD26F0" w:rsidRPr="00BD26F0" w:rsidRDefault="00BD26F0" w:rsidP="00BD26F0">
            <w:pPr>
              <w:rPr>
                <w:rFonts w:cs="Frankruhel" w:hint="cs"/>
                <w:rtl/>
              </w:rPr>
            </w:pPr>
            <w:r>
              <w:rPr>
                <w:rtl/>
              </w:rPr>
              <w:t xml:space="preserve">סעיף 15 </w:t>
            </w:r>
          </w:p>
        </w:tc>
        <w:tc>
          <w:tcPr>
            <w:tcW w:w="5669" w:type="dxa"/>
          </w:tcPr>
          <w:p w14:paraId="025046C9" w14:textId="77777777" w:rsidR="00BD26F0" w:rsidRPr="00BD26F0" w:rsidRDefault="00BD26F0" w:rsidP="00BD26F0">
            <w:pPr>
              <w:rPr>
                <w:rFonts w:cs="Frankruhel" w:hint="cs"/>
                <w:rtl/>
              </w:rPr>
            </w:pPr>
            <w:r>
              <w:rPr>
                <w:rtl/>
              </w:rPr>
              <w:t>פקיעת כהונת המנהל והשעייתו</w:t>
            </w:r>
          </w:p>
        </w:tc>
        <w:tc>
          <w:tcPr>
            <w:tcW w:w="567" w:type="dxa"/>
          </w:tcPr>
          <w:p w14:paraId="5CB82BAA" w14:textId="77777777" w:rsidR="00BD26F0" w:rsidRPr="00BD26F0" w:rsidRDefault="00BD26F0" w:rsidP="00BD26F0">
            <w:pPr>
              <w:rPr>
                <w:rStyle w:val="Hyperlink"/>
                <w:rFonts w:hint="cs"/>
                <w:rtl/>
              </w:rPr>
            </w:pPr>
            <w:hyperlink w:anchor="Seif15" w:tooltip="פקיעת כהונת המנהל והשעייתו" w:history="1">
              <w:r w:rsidRPr="00BD26F0">
                <w:rPr>
                  <w:rStyle w:val="Hyperlink"/>
                </w:rPr>
                <w:t>Go</w:t>
              </w:r>
            </w:hyperlink>
          </w:p>
        </w:tc>
        <w:tc>
          <w:tcPr>
            <w:tcW w:w="850" w:type="dxa"/>
          </w:tcPr>
          <w:p w14:paraId="206FFDC4"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BD26F0" w:rsidRPr="00BD26F0" w14:paraId="37111CA1" w14:textId="77777777">
        <w:tblPrEx>
          <w:tblCellMar>
            <w:top w:w="0" w:type="dxa"/>
            <w:bottom w:w="0" w:type="dxa"/>
          </w:tblCellMar>
        </w:tblPrEx>
        <w:tc>
          <w:tcPr>
            <w:tcW w:w="1247" w:type="dxa"/>
          </w:tcPr>
          <w:p w14:paraId="236A1603" w14:textId="77777777" w:rsidR="00BD26F0" w:rsidRPr="00BD26F0" w:rsidRDefault="00BD26F0" w:rsidP="00BD26F0">
            <w:pPr>
              <w:rPr>
                <w:rFonts w:cs="Frankruhel" w:hint="cs"/>
                <w:rtl/>
              </w:rPr>
            </w:pPr>
            <w:r>
              <w:rPr>
                <w:rtl/>
              </w:rPr>
              <w:t xml:space="preserve">סעיף 16 </w:t>
            </w:r>
          </w:p>
        </w:tc>
        <w:tc>
          <w:tcPr>
            <w:tcW w:w="5669" w:type="dxa"/>
          </w:tcPr>
          <w:p w14:paraId="37DB2B3C" w14:textId="77777777" w:rsidR="00BD26F0" w:rsidRPr="00BD26F0" w:rsidRDefault="00BD26F0" w:rsidP="00BD26F0">
            <w:pPr>
              <w:rPr>
                <w:rFonts w:cs="Frankruhel" w:hint="cs"/>
                <w:rtl/>
              </w:rPr>
            </w:pPr>
            <w:r>
              <w:rPr>
                <w:rtl/>
              </w:rPr>
              <w:t>העברה מכהונה</w:t>
            </w:r>
          </w:p>
        </w:tc>
        <w:tc>
          <w:tcPr>
            <w:tcW w:w="567" w:type="dxa"/>
          </w:tcPr>
          <w:p w14:paraId="6E1674D6" w14:textId="77777777" w:rsidR="00BD26F0" w:rsidRPr="00BD26F0" w:rsidRDefault="00BD26F0" w:rsidP="00BD26F0">
            <w:pPr>
              <w:rPr>
                <w:rStyle w:val="Hyperlink"/>
                <w:rFonts w:hint="cs"/>
                <w:rtl/>
              </w:rPr>
            </w:pPr>
            <w:hyperlink w:anchor="Seif16" w:tooltip="העברה מכהונה" w:history="1">
              <w:r w:rsidRPr="00BD26F0">
                <w:rPr>
                  <w:rStyle w:val="Hyperlink"/>
                </w:rPr>
                <w:t>Go</w:t>
              </w:r>
            </w:hyperlink>
          </w:p>
        </w:tc>
        <w:tc>
          <w:tcPr>
            <w:tcW w:w="850" w:type="dxa"/>
          </w:tcPr>
          <w:p w14:paraId="6E8D1FFD"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BD26F0" w:rsidRPr="00BD26F0" w14:paraId="4AD95CCE" w14:textId="77777777">
        <w:tblPrEx>
          <w:tblCellMar>
            <w:top w:w="0" w:type="dxa"/>
            <w:bottom w:w="0" w:type="dxa"/>
          </w:tblCellMar>
        </w:tblPrEx>
        <w:tc>
          <w:tcPr>
            <w:tcW w:w="1247" w:type="dxa"/>
          </w:tcPr>
          <w:p w14:paraId="26841FBC" w14:textId="77777777" w:rsidR="00BD26F0" w:rsidRPr="00BD26F0" w:rsidRDefault="00BD26F0" w:rsidP="00BD26F0">
            <w:pPr>
              <w:rPr>
                <w:rFonts w:cs="Frankruhel" w:hint="cs"/>
                <w:rtl/>
              </w:rPr>
            </w:pPr>
            <w:r>
              <w:rPr>
                <w:rtl/>
              </w:rPr>
              <w:t xml:space="preserve">סעיף 17 </w:t>
            </w:r>
          </w:p>
        </w:tc>
        <w:tc>
          <w:tcPr>
            <w:tcW w:w="5669" w:type="dxa"/>
          </w:tcPr>
          <w:p w14:paraId="35C24192" w14:textId="77777777" w:rsidR="00BD26F0" w:rsidRPr="00BD26F0" w:rsidRDefault="00BD26F0" w:rsidP="00BD26F0">
            <w:pPr>
              <w:rPr>
                <w:rFonts w:cs="Frankruhel" w:hint="cs"/>
                <w:rtl/>
              </w:rPr>
            </w:pPr>
            <w:r>
              <w:rPr>
                <w:rtl/>
              </w:rPr>
              <w:t>מבקר פנימי</w:t>
            </w:r>
          </w:p>
        </w:tc>
        <w:tc>
          <w:tcPr>
            <w:tcW w:w="567" w:type="dxa"/>
          </w:tcPr>
          <w:p w14:paraId="785A4272" w14:textId="77777777" w:rsidR="00BD26F0" w:rsidRPr="00BD26F0" w:rsidRDefault="00BD26F0" w:rsidP="00BD26F0">
            <w:pPr>
              <w:rPr>
                <w:rStyle w:val="Hyperlink"/>
                <w:rFonts w:hint="cs"/>
                <w:rtl/>
              </w:rPr>
            </w:pPr>
            <w:hyperlink w:anchor="Seif17" w:tooltip="מבקר פנימי" w:history="1">
              <w:r w:rsidRPr="00BD26F0">
                <w:rPr>
                  <w:rStyle w:val="Hyperlink"/>
                </w:rPr>
                <w:t>Go</w:t>
              </w:r>
            </w:hyperlink>
          </w:p>
        </w:tc>
        <w:tc>
          <w:tcPr>
            <w:tcW w:w="850" w:type="dxa"/>
          </w:tcPr>
          <w:p w14:paraId="39B40966"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BD26F0" w:rsidRPr="00BD26F0" w14:paraId="3874A1DB" w14:textId="77777777">
        <w:tblPrEx>
          <w:tblCellMar>
            <w:top w:w="0" w:type="dxa"/>
            <w:bottom w:w="0" w:type="dxa"/>
          </w:tblCellMar>
        </w:tblPrEx>
        <w:tc>
          <w:tcPr>
            <w:tcW w:w="1247" w:type="dxa"/>
          </w:tcPr>
          <w:p w14:paraId="0FCA2102" w14:textId="77777777" w:rsidR="00BD26F0" w:rsidRPr="00BD26F0" w:rsidRDefault="00BD26F0" w:rsidP="00BD26F0">
            <w:pPr>
              <w:rPr>
                <w:rFonts w:cs="Frankruhel" w:hint="cs"/>
                <w:rtl/>
              </w:rPr>
            </w:pPr>
            <w:r>
              <w:rPr>
                <w:rtl/>
              </w:rPr>
              <w:t xml:space="preserve">סעיף 18 </w:t>
            </w:r>
          </w:p>
        </w:tc>
        <w:tc>
          <w:tcPr>
            <w:tcW w:w="5669" w:type="dxa"/>
          </w:tcPr>
          <w:p w14:paraId="5860F8DB" w14:textId="77777777" w:rsidR="00BD26F0" w:rsidRPr="00BD26F0" w:rsidRDefault="00BD26F0" w:rsidP="00BD26F0">
            <w:pPr>
              <w:rPr>
                <w:rFonts w:cs="Frankruhel" w:hint="cs"/>
                <w:rtl/>
              </w:rPr>
            </w:pPr>
            <w:r>
              <w:rPr>
                <w:rtl/>
              </w:rPr>
              <w:t>ניגוד עניינים</w:t>
            </w:r>
          </w:p>
        </w:tc>
        <w:tc>
          <w:tcPr>
            <w:tcW w:w="567" w:type="dxa"/>
          </w:tcPr>
          <w:p w14:paraId="1B37CD11" w14:textId="77777777" w:rsidR="00BD26F0" w:rsidRPr="00BD26F0" w:rsidRDefault="00BD26F0" w:rsidP="00BD26F0">
            <w:pPr>
              <w:rPr>
                <w:rStyle w:val="Hyperlink"/>
                <w:rFonts w:hint="cs"/>
                <w:rtl/>
              </w:rPr>
            </w:pPr>
            <w:hyperlink w:anchor="Seif18" w:tooltip="ניגוד עניינים" w:history="1">
              <w:r w:rsidRPr="00BD26F0">
                <w:rPr>
                  <w:rStyle w:val="Hyperlink"/>
                </w:rPr>
                <w:t>Go</w:t>
              </w:r>
            </w:hyperlink>
          </w:p>
        </w:tc>
        <w:tc>
          <w:tcPr>
            <w:tcW w:w="850" w:type="dxa"/>
          </w:tcPr>
          <w:p w14:paraId="46C2C10B"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4</w:t>
            </w:r>
            <w:r>
              <w:rPr>
                <w:rFonts w:cs="Frankruhel"/>
                <w:rtl/>
              </w:rPr>
              <w:fldChar w:fldCharType="end"/>
            </w:r>
          </w:p>
        </w:tc>
      </w:tr>
      <w:tr w:rsidR="00BD26F0" w:rsidRPr="00BD26F0" w14:paraId="26B5D1DB" w14:textId="77777777">
        <w:tblPrEx>
          <w:tblCellMar>
            <w:top w:w="0" w:type="dxa"/>
            <w:bottom w:w="0" w:type="dxa"/>
          </w:tblCellMar>
        </w:tblPrEx>
        <w:tc>
          <w:tcPr>
            <w:tcW w:w="1247" w:type="dxa"/>
          </w:tcPr>
          <w:p w14:paraId="6D7226BF" w14:textId="77777777" w:rsidR="00BD26F0" w:rsidRPr="00BD26F0" w:rsidRDefault="00BD26F0" w:rsidP="00BD26F0">
            <w:pPr>
              <w:rPr>
                <w:rFonts w:cs="Frankruhel" w:hint="cs"/>
                <w:rtl/>
              </w:rPr>
            </w:pPr>
            <w:r>
              <w:rPr>
                <w:rtl/>
              </w:rPr>
              <w:t xml:space="preserve">סעיף 19 </w:t>
            </w:r>
          </w:p>
        </w:tc>
        <w:tc>
          <w:tcPr>
            <w:tcW w:w="5669" w:type="dxa"/>
          </w:tcPr>
          <w:p w14:paraId="4F456592" w14:textId="77777777" w:rsidR="00BD26F0" w:rsidRPr="00BD26F0" w:rsidRDefault="00BD26F0" w:rsidP="00BD26F0">
            <w:pPr>
              <w:rPr>
                <w:rFonts w:cs="Frankruhel" w:hint="cs"/>
                <w:rtl/>
              </w:rPr>
            </w:pPr>
            <w:r>
              <w:rPr>
                <w:rtl/>
              </w:rPr>
              <w:t>מימון פעילות</w:t>
            </w:r>
          </w:p>
        </w:tc>
        <w:tc>
          <w:tcPr>
            <w:tcW w:w="567" w:type="dxa"/>
          </w:tcPr>
          <w:p w14:paraId="3456795E" w14:textId="77777777" w:rsidR="00BD26F0" w:rsidRPr="00BD26F0" w:rsidRDefault="00BD26F0" w:rsidP="00BD26F0">
            <w:pPr>
              <w:rPr>
                <w:rStyle w:val="Hyperlink"/>
                <w:rFonts w:hint="cs"/>
                <w:rtl/>
              </w:rPr>
            </w:pPr>
            <w:hyperlink w:anchor="Seif19" w:tooltip="מימון פעילות" w:history="1">
              <w:r w:rsidRPr="00BD26F0">
                <w:rPr>
                  <w:rStyle w:val="Hyperlink"/>
                </w:rPr>
                <w:t>Go</w:t>
              </w:r>
            </w:hyperlink>
          </w:p>
        </w:tc>
        <w:tc>
          <w:tcPr>
            <w:tcW w:w="850" w:type="dxa"/>
          </w:tcPr>
          <w:p w14:paraId="747AD121"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4</w:t>
            </w:r>
            <w:r>
              <w:rPr>
                <w:rFonts w:cs="Frankruhel"/>
                <w:rtl/>
              </w:rPr>
              <w:fldChar w:fldCharType="end"/>
            </w:r>
          </w:p>
        </w:tc>
      </w:tr>
      <w:tr w:rsidR="00BD26F0" w:rsidRPr="00BD26F0" w14:paraId="1777E365" w14:textId="77777777">
        <w:tblPrEx>
          <w:tblCellMar>
            <w:top w:w="0" w:type="dxa"/>
            <w:bottom w:w="0" w:type="dxa"/>
          </w:tblCellMar>
        </w:tblPrEx>
        <w:tc>
          <w:tcPr>
            <w:tcW w:w="1247" w:type="dxa"/>
          </w:tcPr>
          <w:p w14:paraId="28408392" w14:textId="77777777" w:rsidR="00BD26F0" w:rsidRPr="00BD26F0" w:rsidRDefault="00BD26F0" w:rsidP="00BD26F0">
            <w:pPr>
              <w:rPr>
                <w:rFonts w:cs="Frankruhel" w:hint="cs"/>
                <w:rtl/>
              </w:rPr>
            </w:pPr>
            <w:r>
              <w:rPr>
                <w:rtl/>
              </w:rPr>
              <w:t xml:space="preserve">סעיף 20 </w:t>
            </w:r>
          </w:p>
        </w:tc>
        <w:tc>
          <w:tcPr>
            <w:tcW w:w="5669" w:type="dxa"/>
          </w:tcPr>
          <w:p w14:paraId="4E0436AE" w14:textId="77777777" w:rsidR="00BD26F0" w:rsidRPr="00BD26F0" w:rsidRDefault="00BD26F0" w:rsidP="00BD26F0">
            <w:pPr>
              <w:rPr>
                <w:rFonts w:cs="Frankruhel" w:hint="cs"/>
                <w:rtl/>
              </w:rPr>
            </w:pPr>
            <w:r>
              <w:rPr>
                <w:rtl/>
              </w:rPr>
              <w:t>תקציב</w:t>
            </w:r>
          </w:p>
        </w:tc>
        <w:tc>
          <w:tcPr>
            <w:tcW w:w="567" w:type="dxa"/>
          </w:tcPr>
          <w:p w14:paraId="12B2855C" w14:textId="77777777" w:rsidR="00BD26F0" w:rsidRPr="00BD26F0" w:rsidRDefault="00BD26F0" w:rsidP="00BD26F0">
            <w:pPr>
              <w:rPr>
                <w:rStyle w:val="Hyperlink"/>
                <w:rFonts w:hint="cs"/>
                <w:rtl/>
              </w:rPr>
            </w:pPr>
            <w:hyperlink w:anchor="Seif20" w:tooltip="תקציב" w:history="1">
              <w:r w:rsidRPr="00BD26F0">
                <w:rPr>
                  <w:rStyle w:val="Hyperlink"/>
                </w:rPr>
                <w:t>Go</w:t>
              </w:r>
            </w:hyperlink>
          </w:p>
        </w:tc>
        <w:tc>
          <w:tcPr>
            <w:tcW w:w="850" w:type="dxa"/>
          </w:tcPr>
          <w:p w14:paraId="65B2CD39"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4</w:t>
            </w:r>
            <w:r>
              <w:rPr>
                <w:rFonts w:cs="Frankruhel"/>
                <w:rtl/>
              </w:rPr>
              <w:fldChar w:fldCharType="end"/>
            </w:r>
          </w:p>
        </w:tc>
      </w:tr>
      <w:tr w:rsidR="00BD26F0" w:rsidRPr="00BD26F0" w14:paraId="3C9DAC35" w14:textId="77777777">
        <w:tblPrEx>
          <w:tblCellMar>
            <w:top w:w="0" w:type="dxa"/>
            <w:bottom w:w="0" w:type="dxa"/>
          </w:tblCellMar>
        </w:tblPrEx>
        <w:tc>
          <w:tcPr>
            <w:tcW w:w="1247" w:type="dxa"/>
          </w:tcPr>
          <w:p w14:paraId="6D5B4B71" w14:textId="77777777" w:rsidR="00BD26F0" w:rsidRPr="00BD26F0" w:rsidRDefault="00BD26F0" w:rsidP="00BD26F0">
            <w:pPr>
              <w:rPr>
                <w:rFonts w:cs="Frankruhel" w:hint="cs"/>
                <w:rtl/>
              </w:rPr>
            </w:pPr>
            <w:r>
              <w:rPr>
                <w:rtl/>
              </w:rPr>
              <w:t xml:space="preserve">סעיף 21 </w:t>
            </w:r>
          </w:p>
        </w:tc>
        <w:tc>
          <w:tcPr>
            <w:tcW w:w="5669" w:type="dxa"/>
          </w:tcPr>
          <w:p w14:paraId="626A1F44" w14:textId="77777777" w:rsidR="00BD26F0" w:rsidRPr="00BD26F0" w:rsidRDefault="00BD26F0" w:rsidP="00BD26F0">
            <w:pPr>
              <w:rPr>
                <w:rFonts w:cs="Frankruhel" w:hint="cs"/>
                <w:rtl/>
              </w:rPr>
            </w:pPr>
            <w:r>
              <w:rPr>
                <w:rtl/>
              </w:rPr>
              <w:t>גמול והחזר הוצאות</w:t>
            </w:r>
          </w:p>
        </w:tc>
        <w:tc>
          <w:tcPr>
            <w:tcW w:w="567" w:type="dxa"/>
          </w:tcPr>
          <w:p w14:paraId="1C3E5F3A" w14:textId="77777777" w:rsidR="00BD26F0" w:rsidRPr="00BD26F0" w:rsidRDefault="00BD26F0" w:rsidP="00BD26F0">
            <w:pPr>
              <w:rPr>
                <w:rStyle w:val="Hyperlink"/>
                <w:rFonts w:hint="cs"/>
                <w:rtl/>
              </w:rPr>
            </w:pPr>
            <w:hyperlink w:anchor="Seif21" w:tooltip="גמול והחזר הוצאות" w:history="1">
              <w:r w:rsidRPr="00BD26F0">
                <w:rPr>
                  <w:rStyle w:val="Hyperlink"/>
                </w:rPr>
                <w:t>Go</w:t>
              </w:r>
            </w:hyperlink>
          </w:p>
        </w:tc>
        <w:tc>
          <w:tcPr>
            <w:tcW w:w="850" w:type="dxa"/>
          </w:tcPr>
          <w:p w14:paraId="1FD800A6"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4</w:t>
            </w:r>
            <w:r>
              <w:rPr>
                <w:rFonts w:cs="Frankruhel"/>
                <w:rtl/>
              </w:rPr>
              <w:fldChar w:fldCharType="end"/>
            </w:r>
          </w:p>
        </w:tc>
      </w:tr>
      <w:tr w:rsidR="00BD26F0" w:rsidRPr="00BD26F0" w14:paraId="1FEDD8AA" w14:textId="77777777">
        <w:tblPrEx>
          <w:tblCellMar>
            <w:top w:w="0" w:type="dxa"/>
            <w:bottom w:w="0" w:type="dxa"/>
          </w:tblCellMar>
        </w:tblPrEx>
        <w:tc>
          <w:tcPr>
            <w:tcW w:w="1247" w:type="dxa"/>
          </w:tcPr>
          <w:p w14:paraId="07E4472C" w14:textId="77777777" w:rsidR="00BD26F0" w:rsidRPr="00BD26F0" w:rsidRDefault="00BD26F0" w:rsidP="00BD26F0">
            <w:pPr>
              <w:rPr>
                <w:rFonts w:cs="Frankruhel" w:hint="cs"/>
                <w:rtl/>
              </w:rPr>
            </w:pPr>
            <w:r>
              <w:rPr>
                <w:rtl/>
              </w:rPr>
              <w:t xml:space="preserve">סעיף 22 </w:t>
            </w:r>
          </w:p>
        </w:tc>
        <w:tc>
          <w:tcPr>
            <w:tcW w:w="5669" w:type="dxa"/>
          </w:tcPr>
          <w:p w14:paraId="5B8B1543" w14:textId="77777777" w:rsidR="00BD26F0" w:rsidRPr="00BD26F0" w:rsidRDefault="00BD26F0" w:rsidP="00BD26F0">
            <w:pPr>
              <w:rPr>
                <w:rFonts w:cs="Frankruhel" w:hint="cs"/>
                <w:rtl/>
              </w:rPr>
            </w:pPr>
            <w:r>
              <w:rPr>
                <w:rtl/>
              </w:rPr>
              <w:t>עובדים</w:t>
            </w:r>
          </w:p>
        </w:tc>
        <w:tc>
          <w:tcPr>
            <w:tcW w:w="567" w:type="dxa"/>
          </w:tcPr>
          <w:p w14:paraId="01BB809D" w14:textId="77777777" w:rsidR="00BD26F0" w:rsidRPr="00BD26F0" w:rsidRDefault="00BD26F0" w:rsidP="00BD26F0">
            <w:pPr>
              <w:rPr>
                <w:rStyle w:val="Hyperlink"/>
                <w:rFonts w:hint="cs"/>
                <w:rtl/>
              </w:rPr>
            </w:pPr>
            <w:hyperlink w:anchor="Seif22" w:tooltip="עובדים" w:history="1">
              <w:r w:rsidRPr="00BD26F0">
                <w:rPr>
                  <w:rStyle w:val="Hyperlink"/>
                </w:rPr>
                <w:t>Go</w:t>
              </w:r>
            </w:hyperlink>
          </w:p>
        </w:tc>
        <w:tc>
          <w:tcPr>
            <w:tcW w:w="850" w:type="dxa"/>
          </w:tcPr>
          <w:p w14:paraId="1141AF46"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4</w:t>
            </w:r>
            <w:r>
              <w:rPr>
                <w:rFonts w:cs="Frankruhel"/>
                <w:rtl/>
              </w:rPr>
              <w:fldChar w:fldCharType="end"/>
            </w:r>
          </w:p>
        </w:tc>
      </w:tr>
      <w:tr w:rsidR="00BD26F0" w:rsidRPr="00BD26F0" w14:paraId="6506B651" w14:textId="77777777">
        <w:tblPrEx>
          <w:tblCellMar>
            <w:top w:w="0" w:type="dxa"/>
            <w:bottom w:w="0" w:type="dxa"/>
          </w:tblCellMar>
        </w:tblPrEx>
        <w:tc>
          <w:tcPr>
            <w:tcW w:w="1247" w:type="dxa"/>
          </w:tcPr>
          <w:p w14:paraId="029DC023" w14:textId="77777777" w:rsidR="00BD26F0" w:rsidRPr="00BD26F0" w:rsidRDefault="00BD26F0" w:rsidP="00BD26F0">
            <w:pPr>
              <w:rPr>
                <w:rFonts w:cs="Frankruhel" w:hint="cs"/>
                <w:rtl/>
              </w:rPr>
            </w:pPr>
            <w:r>
              <w:rPr>
                <w:rtl/>
              </w:rPr>
              <w:t xml:space="preserve">סעיף 23 </w:t>
            </w:r>
          </w:p>
        </w:tc>
        <w:tc>
          <w:tcPr>
            <w:tcW w:w="5669" w:type="dxa"/>
          </w:tcPr>
          <w:p w14:paraId="78E0B20A" w14:textId="77777777" w:rsidR="00BD26F0" w:rsidRPr="00BD26F0" w:rsidRDefault="00BD26F0" w:rsidP="00BD26F0">
            <w:pPr>
              <w:rPr>
                <w:rFonts w:cs="Frankruhel" w:hint="cs"/>
                <w:rtl/>
              </w:rPr>
            </w:pPr>
            <w:r>
              <w:rPr>
                <w:rtl/>
              </w:rPr>
              <w:t>הגשת דוח שנתי</w:t>
            </w:r>
          </w:p>
        </w:tc>
        <w:tc>
          <w:tcPr>
            <w:tcW w:w="567" w:type="dxa"/>
          </w:tcPr>
          <w:p w14:paraId="5F1B13BB" w14:textId="77777777" w:rsidR="00BD26F0" w:rsidRPr="00BD26F0" w:rsidRDefault="00BD26F0" w:rsidP="00BD26F0">
            <w:pPr>
              <w:rPr>
                <w:rStyle w:val="Hyperlink"/>
                <w:rFonts w:hint="cs"/>
                <w:rtl/>
              </w:rPr>
            </w:pPr>
            <w:hyperlink w:anchor="Seif23" w:tooltip="הגשת דוח שנתי" w:history="1">
              <w:r w:rsidRPr="00BD26F0">
                <w:rPr>
                  <w:rStyle w:val="Hyperlink"/>
                </w:rPr>
                <w:t>Go</w:t>
              </w:r>
            </w:hyperlink>
          </w:p>
        </w:tc>
        <w:tc>
          <w:tcPr>
            <w:tcW w:w="850" w:type="dxa"/>
          </w:tcPr>
          <w:p w14:paraId="2CD0E5A5"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5</w:t>
            </w:r>
            <w:r>
              <w:rPr>
                <w:rFonts w:cs="Frankruhel"/>
                <w:rtl/>
              </w:rPr>
              <w:fldChar w:fldCharType="end"/>
            </w:r>
          </w:p>
        </w:tc>
      </w:tr>
      <w:tr w:rsidR="00BD26F0" w:rsidRPr="00BD26F0" w14:paraId="4FFA9138" w14:textId="77777777">
        <w:tblPrEx>
          <w:tblCellMar>
            <w:top w:w="0" w:type="dxa"/>
            <w:bottom w:w="0" w:type="dxa"/>
          </w:tblCellMar>
        </w:tblPrEx>
        <w:tc>
          <w:tcPr>
            <w:tcW w:w="1247" w:type="dxa"/>
          </w:tcPr>
          <w:p w14:paraId="4D8D374A" w14:textId="77777777" w:rsidR="00BD26F0" w:rsidRPr="00BD26F0" w:rsidRDefault="00BD26F0" w:rsidP="00BD26F0">
            <w:pPr>
              <w:rPr>
                <w:rFonts w:cs="Frankruhel" w:hint="cs"/>
                <w:rtl/>
              </w:rPr>
            </w:pPr>
            <w:r>
              <w:rPr>
                <w:rtl/>
              </w:rPr>
              <w:t xml:space="preserve">סעיף 24 </w:t>
            </w:r>
          </w:p>
        </w:tc>
        <w:tc>
          <w:tcPr>
            <w:tcW w:w="5669" w:type="dxa"/>
          </w:tcPr>
          <w:p w14:paraId="3D8EE102" w14:textId="77777777" w:rsidR="00BD26F0" w:rsidRPr="00BD26F0" w:rsidRDefault="00BD26F0" w:rsidP="00BD26F0">
            <w:pPr>
              <w:rPr>
                <w:rFonts w:cs="Frankruhel" w:hint="cs"/>
                <w:rtl/>
              </w:rPr>
            </w:pPr>
            <w:r>
              <w:rPr>
                <w:rtl/>
              </w:rPr>
              <w:t>ביצוע</w:t>
            </w:r>
          </w:p>
        </w:tc>
        <w:tc>
          <w:tcPr>
            <w:tcW w:w="567" w:type="dxa"/>
          </w:tcPr>
          <w:p w14:paraId="2D5ADC60" w14:textId="77777777" w:rsidR="00BD26F0" w:rsidRPr="00BD26F0" w:rsidRDefault="00BD26F0" w:rsidP="00BD26F0">
            <w:pPr>
              <w:rPr>
                <w:rStyle w:val="Hyperlink"/>
                <w:rFonts w:hint="cs"/>
                <w:rtl/>
              </w:rPr>
            </w:pPr>
            <w:hyperlink w:anchor="Seif24" w:tooltip="ביצוע" w:history="1">
              <w:r w:rsidRPr="00BD26F0">
                <w:rPr>
                  <w:rStyle w:val="Hyperlink"/>
                </w:rPr>
                <w:t>Go</w:t>
              </w:r>
            </w:hyperlink>
          </w:p>
        </w:tc>
        <w:tc>
          <w:tcPr>
            <w:tcW w:w="850" w:type="dxa"/>
          </w:tcPr>
          <w:p w14:paraId="11C50FC4"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5</w:t>
            </w:r>
            <w:r>
              <w:rPr>
                <w:rFonts w:cs="Frankruhel"/>
                <w:rtl/>
              </w:rPr>
              <w:fldChar w:fldCharType="end"/>
            </w:r>
          </w:p>
        </w:tc>
      </w:tr>
      <w:tr w:rsidR="00BD26F0" w:rsidRPr="00BD26F0" w14:paraId="7A3DBEC1" w14:textId="77777777">
        <w:tblPrEx>
          <w:tblCellMar>
            <w:top w:w="0" w:type="dxa"/>
            <w:bottom w:w="0" w:type="dxa"/>
          </w:tblCellMar>
        </w:tblPrEx>
        <w:tc>
          <w:tcPr>
            <w:tcW w:w="1247" w:type="dxa"/>
          </w:tcPr>
          <w:p w14:paraId="5AA1E1F7" w14:textId="77777777" w:rsidR="00BD26F0" w:rsidRPr="00BD26F0" w:rsidRDefault="00BD26F0" w:rsidP="00BD26F0">
            <w:pPr>
              <w:rPr>
                <w:rFonts w:cs="Frankruhel" w:hint="cs"/>
                <w:rtl/>
              </w:rPr>
            </w:pPr>
            <w:r>
              <w:rPr>
                <w:rtl/>
              </w:rPr>
              <w:t xml:space="preserve">סעיף 25 </w:t>
            </w:r>
          </w:p>
        </w:tc>
        <w:tc>
          <w:tcPr>
            <w:tcW w:w="5669" w:type="dxa"/>
          </w:tcPr>
          <w:p w14:paraId="0F66ABA8" w14:textId="77777777" w:rsidR="00BD26F0" w:rsidRPr="00BD26F0" w:rsidRDefault="00BD26F0" w:rsidP="00BD26F0">
            <w:pPr>
              <w:rPr>
                <w:rFonts w:cs="Frankruhel" w:hint="cs"/>
                <w:rtl/>
              </w:rPr>
            </w:pPr>
            <w:r>
              <w:rPr>
                <w:rtl/>
              </w:rPr>
              <w:t>תחילה והוראות מעבר</w:t>
            </w:r>
          </w:p>
        </w:tc>
        <w:tc>
          <w:tcPr>
            <w:tcW w:w="567" w:type="dxa"/>
          </w:tcPr>
          <w:p w14:paraId="70D40739" w14:textId="77777777" w:rsidR="00BD26F0" w:rsidRPr="00BD26F0" w:rsidRDefault="00BD26F0" w:rsidP="00BD26F0">
            <w:pPr>
              <w:rPr>
                <w:rStyle w:val="Hyperlink"/>
                <w:rFonts w:hint="cs"/>
                <w:rtl/>
              </w:rPr>
            </w:pPr>
            <w:hyperlink w:anchor="Seif25" w:tooltip="תחילה והוראות מעבר" w:history="1">
              <w:r w:rsidRPr="00BD26F0">
                <w:rPr>
                  <w:rStyle w:val="Hyperlink"/>
                </w:rPr>
                <w:t>Go</w:t>
              </w:r>
            </w:hyperlink>
          </w:p>
        </w:tc>
        <w:tc>
          <w:tcPr>
            <w:tcW w:w="850" w:type="dxa"/>
          </w:tcPr>
          <w:p w14:paraId="11260295" w14:textId="77777777" w:rsidR="00BD26F0" w:rsidRPr="00BD26F0" w:rsidRDefault="00BD26F0" w:rsidP="00BD26F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5</w:t>
            </w:r>
            <w:r>
              <w:rPr>
                <w:rFonts w:cs="Frankruhel"/>
                <w:rtl/>
              </w:rPr>
              <w:fldChar w:fldCharType="end"/>
            </w:r>
          </w:p>
        </w:tc>
      </w:tr>
    </w:tbl>
    <w:p w14:paraId="2DCBEDE5" w14:textId="77777777" w:rsidR="002A24E2" w:rsidRDefault="002A24E2">
      <w:pPr>
        <w:pStyle w:val="big-header"/>
        <w:ind w:left="0" w:right="1134"/>
        <w:rPr>
          <w:rFonts w:cs="FrankRuehl" w:hint="cs"/>
          <w:sz w:val="32"/>
          <w:rtl/>
        </w:rPr>
      </w:pPr>
    </w:p>
    <w:p w14:paraId="037246BB" w14:textId="77777777" w:rsidR="002A24E2" w:rsidRDefault="002A24E2" w:rsidP="00006148">
      <w:pPr>
        <w:pStyle w:val="big-header"/>
        <w:ind w:left="0" w:right="1134"/>
        <w:rPr>
          <w:rStyle w:val="default"/>
          <w:rFonts w:hint="cs"/>
          <w:sz w:val="22"/>
          <w:szCs w:val="22"/>
          <w:rtl/>
        </w:rPr>
      </w:pPr>
      <w:r>
        <w:rPr>
          <w:rFonts w:cs="FrankRuehl"/>
          <w:sz w:val="32"/>
          <w:rtl/>
        </w:rPr>
        <w:br w:type="page"/>
      </w:r>
      <w:r w:rsidR="00CE4B6B">
        <w:rPr>
          <w:rFonts w:cs="FrankRuehl" w:hint="cs"/>
          <w:sz w:val="32"/>
          <w:rtl/>
        </w:rPr>
        <w:lastRenderedPageBreak/>
        <w:t>חוק הרשות הישראלית לחילופי נוער וצעירים, תשס"ח-2008</w:t>
      </w:r>
      <w:r>
        <w:rPr>
          <w:rStyle w:val="default"/>
          <w:sz w:val="22"/>
          <w:szCs w:val="22"/>
          <w:rtl/>
        </w:rPr>
        <w:footnoteReference w:customMarkFollows="1" w:id="1"/>
        <w:t>*</w:t>
      </w:r>
    </w:p>
    <w:p w14:paraId="521033EC" w14:textId="77777777" w:rsidR="002A24E2" w:rsidRDefault="002A24E2" w:rsidP="00BD26F0">
      <w:pPr>
        <w:pStyle w:val="P00"/>
        <w:spacing w:before="72"/>
        <w:ind w:left="0" w:right="1134"/>
        <w:rPr>
          <w:rStyle w:val="default"/>
          <w:rFonts w:cs="FrankRuehl" w:hint="cs"/>
          <w:rtl/>
        </w:rPr>
      </w:pPr>
      <w:bookmarkStart w:id="0" w:name="Seif1"/>
      <w:bookmarkEnd w:id="0"/>
      <w:r>
        <w:rPr>
          <w:rFonts w:cs="Miriam"/>
          <w:lang w:val="he-IL"/>
        </w:rPr>
        <w:pict w14:anchorId="2D9F0948">
          <v:rect id="_x0000_s1026" style="position:absolute;left:0;text-align:left;margin-left:464.35pt;margin-top:7.1pt;width:75.05pt;height:14.95pt;z-index:251645440" o:allowincell="f" filled="f" stroked="f" strokecolor="lime" strokeweight=".25pt">
            <v:textbox style="mso-next-textbox:#_x0000_s1026" inset="0,0,0,0">
              <w:txbxContent>
                <w:p w14:paraId="4D96982E" w14:textId="77777777" w:rsidR="007636B5" w:rsidRDefault="003B775D" w:rsidP="00E21924">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hyperlink r:id="rId7" w:tooltip="אזכורים" w:history="1">
        <w:r w:rsidR="00BD26F0" w:rsidRPr="00BD26F0">
          <w:rPr>
            <w:rStyle w:val="Hyperlink"/>
            <w:rtl/>
          </w:rPr>
          <w:t>*</w:t>
        </w:r>
      </w:hyperlink>
      <w:r w:rsidR="003B775D">
        <w:rPr>
          <w:rStyle w:val="default"/>
          <w:rFonts w:cs="FrankRuehl" w:hint="cs"/>
          <w:rtl/>
        </w:rPr>
        <w:t>מטרתו של חוק זה להקים את הרשות הישראלית לחילופי נוער וצעירים, שתפעל לקידום קשרים בין-לאומיים עם ארגונים וגופים דומים במדינות אחרות ולעידוד חילופי נוער וצעירים בין ישראל למדינות אחרות.</w:t>
      </w:r>
    </w:p>
    <w:p w14:paraId="52A4C338" w14:textId="77777777" w:rsidR="00E21924" w:rsidRDefault="00E21924" w:rsidP="00BD26F0">
      <w:pPr>
        <w:pStyle w:val="P00"/>
        <w:spacing w:before="72"/>
        <w:ind w:left="0" w:right="1134"/>
        <w:rPr>
          <w:rStyle w:val="default"/>
          <w:rFonts w:cs="FrankRuehl" w:hint="cs"/>
          <w:rtl/>
        </w:rPr>
      </w:pPr>
      <w:bookmarkStart w:id="1" w:name="Seif2"/>
      <w:bookmarkEnd w:id="1"/>
      <w:r>
        <w:rPr>
          <w:rFonts w:cs="Miriam"/>
          <w:lang w:val="he-IL"/>
        </w:rPr>
        <w:pict w14:anchorId="4933DCB5">
          <v:rect id="_x0000_s1388" style="position:absolute;left:0;text-align:left;margin-left:464.35pt;margin-top:7.1pt;width:75.05pt;height:18.05pt;z-index:251646464" o:allowincell="f" filled="f" stroked="f" strokecolor="lime" strokeweight=".25pt">
            <v:textbox style="mso-next-textbox:#_x0000_s1388" inset="0,0,0,0">
              <w:txbxContent>
                <w:p w14:paraId="04DFD6D6" w14:textId="77777777" w:rsidR="007636B5" w:rsidRDefault="003B775D"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hyperlink r:id="rId8" w:tooltip="אזכורים" w:history="1">
        <w:r w:rsidR="00BD26F0" w:rsidRPr="00BD26F0">
          <w:rPr>
            <w:rStyle w:val="Hyperlink"/>
            <w:rtl/>
          </w:rPr>
          <w:t>*</w:t>
        </w:r>
      </w:hyperlink>
      <w:r w:rsidR="003B775D">
        <w:rPr>
          <w:rStyle w:val="default"/>
          <w:rFonts w:cs="FrankRuehl" w:hint="cs"/>
          <w:rtl/>
        </w:rPr>
        <w:t xml:space="preserve">בחוק זה </w:t>
      </w:r>
      <w:r w:rsidR="003B775D">
        <w:rPr>
          <w:rStyle w:val="default"/>
          <w:rFonts w:cs="FrankRuehl"/>
          <w:rtl/>
        </w:rPr>
        <w:t>–</w:t>
      </w:r>
    </w:p>
    <w:p w14:paraId="15E2170F" w14:textId="77777777" w:rsidR="003B775D" w:rsidRDefault="003B775D" w:rsidP="003B775D">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ועדת החינוך התרבות והספורט של הכנסת;</w:t>
      </w:r>
    </w:p>
    <w:p w14:paraId="1D9B5A84" w14:textId="77777777" w:rsidR="003B775D" w:rsidRDefault="003B775D" w:rsidP="003B775D">
      <w:pPr>
        <w:pStyle w:val="P00"/>
        <w:spacing w:before="72"/>
        <w:ind w:left="0" w:right="1134"/>
        <w:rPr>
          <w:rStyle w:val="default"/>
          <w:rFonts w:cs="FrankRuehl" w:hint="cs"/>
          <w:rtl/>
        </w:rPr>
      </w:pPr>
      <w:r>
        <w:rPr>
          <w:rStyle w:val="default"/>
          <w:rFonts w:cs="FrankRuehl" w:hint="cs"/>
          <w:rtl/>
        </w:rPr>
        <w:tab/>
        <w:t xml:space="preserve">"הרשות" </w:t>
      </w:r>
      <w:r>
        <w:rPr>
          <w:rStyle w:val="default"/>
          <w:rFonts w:cs="FrankRuehl"/>
          <w:rtl/>
        </w:rPr>
        <w:t>–</w:t>
      </w:r>
      <w:r>
        <w:rPr>
          <w:rStyle w:val="default"/>
          <w:rFonts w:cs="FrankRuehl" w:hint="cs"/>
          <w:rtl/>
        </w:rPr>
        <w:t xml:space="preserve"> הרשות הישראלית לחילופי נוער וצעירים שהוקמה לפי סעיף 3;</w:t>
      </w:r>
    </w:p>
    <w:p w14:paraId="6BEC390A" w14:textId="77777777" w:rsidR="003B775D" w:rsidRDefault="003B775D" w:rsidP="003B775D">
      <w:pPr>
        <w:pStyle w:val="P00"/>
        <w:spacing w:before="72"/>
        <w:ind w:left="0" w:right="1134"/>
        <w:rPr>
          <w:rStyle w:val="default"/>
          <w:rFonts w:cs="FrankRuehl" w:hint="cs"/>
          <w:rtl/>
        </w:rPr>
      </w:pPr>
      <w:r>
        <w:rPr>
          <w:rStyle w:val="default"/>
          <w:rFonts w:cs="FrankRuehl" w:hint="cs"/>
          <w:rtl/>
        </w:rPr>
        <w:tab/>
        <w:t xml:space="preserve">"השרים" </w:t>
      </w:r>
      <w:r>
        <w:rPr>
          <w:rStyle w:val="default"/>
          <w:rFonts w:cs="FrankRuehl"/>
          <w:rtl/>
        </w:rPr>
        <w:t>–</w:t>
      </w:r>
      <w:r>
        <w:rPr>
          <w:rStyle w:val="default"/>
          <w:rFonts w:cs="FrankRuehl" w:hint="cs"/>
          <w:rtl/>
        </w:rPr>
        <w:t xml:space="preserve"> שר החינוך ושר החוץ.</w:t>
      </w:r>
    </w:p>
    <w:p w14:paraId="60553296" w14:textId="77777777" w:rsidR="00E21924" w:rsidRDefault="00E21924" w:rsidP="00BD26F0">
      <w:pPr>
        <w:pStyle w:val="P00"/>
        <w:spacing w:before="72"/>
        <w:ind w:left="0" w:right="1134"/>
        <w:rPr>
          <w:rStyle w:val="default"/>
          <w:rFonts w:cs="FrankRuehl" w:hint="cs"/>
          <w:rtl/>
        </w:rPr>
      </w:pPr>
      <w:bookmarkStart w:id="2" w:name="Seif3"/>
      <w:bookmarkEnd w:id="2"/>
      <w:r>
        <w:rPr>
          <w:rFonts w:cs="Miriam"/>
          <w:lang w:val="he-IL"/>
        </w:rPr>
        <w:pict w14:anchorId="65A6E584">
          <v:rect id="_x0000_s1389" style="position:absolute;left:0;text-align:left;margin-left:464.35pt;margin-top:7.1pt;width:75.05pt;height:17.3pt;z-index:251647488" o:allowincell="f" filled="f" stroked="f" strokecolor="lime" strokeweight=".25pt">
            <v:textbox style="mso-next-textbox:#_x0000_s1389" inset="0,0,0,0">
              <w:txbxContent>
                <w:p w14:paraId="45F3B487" w14:textId="77777777" w:rsidR="007636B5" w:rsidRDefault="003B775D" w:rsidP="00E21924">
                  <w:pPr>
                    <w:spacing w:line="160" w:lineRule="exact"/>
                    <w:rPr>
                      <w:rFonts w:cs="Miriam" w:hint="cs"/>
                      <w:noProof/>
                      <w:sz w:val="18"/>
                      <w:szCs w:val="18"/>
                      <w:rtl/>
                    </w:rPr>
                  </w:pPr>
                  <w:r>
                    <w:rPr>
                      <w:rFonts w:cs="Miriam" w:hint="cs"/>
                      <w:sz w:val="18"/>
                      <w:szCs w:val="18"/>
                      <w:rtl/>
                    </w:rPr>
                    <w:t>הקמת הרשות</w:t>
                  </w:r>
                </w:p>
              </w:txbxContent>
            </v:textbox>
            <w10:anchorlock/>
          </v:rect>
        </w:pict>
      </w:r>
      <w:r w:rsidR="00B4243F">
        <w:rPr>
          <w:rStyle w:val="big-number"/>
          <w:rFonts w:cs="Miriam" w:hint="cs"/>
          <w:rtl/>
        </w:rPr>
        <w:t>3</w:t>
      </w:r>
      <w:r>
        <w:rPr>
          <w:rStyle w:val="big-number"/>
          <w:rFonts w:cs="FrankRuehl"/>
          <w:sz w:val="26"/>
          <w:szCs w:val="26"/>
          <w:rtl/>
        </w:rPr>
        <w:t>.</w:t>
      </w:r>
      <w:r>
        <w:rPr>
          <w:rStyle w:val="big-number"/>
          <w:rFonts w:cs="FrankRuehl"/>
          <w:sz w:val="26"/>
          <w:szCs w:val="26"/>
          <w:rtl/>
        </w:rPr>
        <w:tab/>
      </w:r>
      <w:hyperlink r:id="rId9" w:tooltip="אזכורים" w:history="1">
        <w:r w:rsidR="00BD26F0" w:rsidRPr="00BD26F0">
          <w:rPr>
            <w:rStyle w:val="Hyperlink"/>
            <w:rtl/>
          </w:rPr>
          <w:t>*</w:t>
        </w:r>
      </w:hyperlink>
      <w:r w:rsidR="003B775D">
        <w:rPr>
          <w:rStyle w:val="default"/>
          <w:rFonts w:cs="FrankRuehl" w:hint="cs"/>
          <w:rtl/>
        </w:rPr>
        <w:t>מוקמת בזה הרשות הישראלית לחילופי נוער וצעירים.</w:t>
      </w:r>
    </w:p>
    <w:p w14:paraId="3F828B5E" w14:textId="77777777" w:rsidR="00E21924" w:rsidRDefault="00E21924" w:rsidP="00BD26F0">
      <w:pPr>
        <w:pStyle w:val="P00"/>
        <w:spacing w:before="72"/>
        <w:ind w:left="0" w:right="1134"/>
        <w:rPr>
          <w:rStyle w:val="default"/>
          <w:rFonts w:cs="FrankRuehl" w:hint="cs"/>
          <w:rtl/>
        </w:rPr>
      </w:pPr>
      <w:bookmarkStart w:id="3" w:name="Seif4"/>
      <w:bookmarkEnd w:id="3"/>
      <w:r>
        <w:rPr>
          <w:rFonts w:cs="Miriam"/>
          <w:lang w:val="he-IL"/>
        </w:rPr>
        <w:pict w14:anchorId="4EBFEA05">
          <v:rect id="_x0000_s1390" style="position:absolute;left:0;text-align:left;margin-left:464.35pt;margin-top:7.1pt;width:75.05pt;height:12.2pt;z-index:251648512" o:allowincell="f" filled="f" stroked="f" strokecolor="lime" strokeweight=".25pt">
            <v:textbox style="mso-next-textbox:#_x0000_s1390" inset="0,0,0,0">
              <w:txbxContent>
                <w:p w14:paraId="4E75BC06" w14:textId="77777777" w:rsidR="007636B5" w:rsidRDefault="003B775D" w:rsidP="00E21924">
                  <w:pPr>
                    <w:spacing w:line="160" w:lineRule="exact"/>
                    <w:rPr>
                      <w:rFonts w:cs="Miriam" w:hint="cs"/>
                      <w:noProof/>
                      <w:sz w:val="18"/>
                      <w:szCs w:val="18"/>
                      <w:rtl/>
                    </w:rPr>
                  </w:pPr>
                  <w:r>
                    <w:rPr>
                      <w:rFonts w:cs="Miriam" w:hint="cs"/>
                      <w:sz w:val="18"/>
                      <w:szCs w:val="18"/>
                      <w:rtl/>
                    </w:rPr>
                    <w:t>מעמד הרשות</w:t>
                  </w:r>
                </w:p>
              </w:txbxContent>
            </v:textbox>
            <w10:anchorlock/>
          </v:rect>
        </w:pict>
      </w:r>
      <w:r w:rsidR="00B4243F">
        <w:rPr>
          <w:rStyle w:val="big-number"/>
          <w:rFonts w:cs="Miriam" w:hint="cs"/>
          <w:rtl/>
        </w:rPr>
        <w:t>4</w:t>
      </w:r>
      <w:r>
        <w:rPr>
          <w:rStyle w:val="big-number"/>
          <w:rFonts w:cs="FrankRuehl"/>
          <w:sz w:val="26"/>
          <w:szCs w:val="26"/>
          <w:rtl/>
        </w:rPr>
        <w:t>.</w:t>
      </w:r>
      <w:r>
        <w:rPr>
          <w:rStyle w:val="big-number"/>
          <w:rFonts w:cs="FrankRuehl"/>
          <w:sz w:val="26"/>
          <w:szCs w:val="26"/>
          <w:rtl/>
        </w:rPr>
        <w:tab/>
      </w:r>
      <w:hyperlink r:id="rId10" w:tooltip="אזכורים" w:history="1">
        <w:r w:rsidR="00BD26F0" w:rsidRPr="00BD26F0">
          <w:rPr>
            <w:rStyle w:val="Hyperlink"/>
            <w:rtl/>
          </w:rPr>
          <w:t>*</w:t>
        </w:r>
      </w:hyperlink>
      <w:r w:rsidR="004D30EF">
        <w:rPr>
          <w:rStyle w:val="default"/>
          <w:rFonts w:cs="FrankRuehl" w:hint="cs"/>
          <w:rtl/>
        </w:rPr>
        <w:t>(א)</w:t>
      </w:r>
      <w:r w:rsidR="004D30EF">
        <w:rPr>
          <w:rStyle w:val="default"/>
          <w:rFonts w:cs="FrankRuehl" w:hint="cs"/>
          <w:rtl/>
        </w:rPr>
        <w:tab/>
      </w:r>
      <w:r w:rsidR="003B775D">
        <w:rPr>
          <w:rStyle w:val="default"/>
          <w:rFonts w:cs="FrankRuehl" w:hint="cs"/>
          <w:rtl/>
        </w:rPr>
        <w:t>הרשות תהיה תאגיד.</w:t>
      </w:r>
    </w:p>
    <w:p w14:paraId="0E297E0D" w14:textId="77777777" w:rsidR="003B775D" w:rsidRDefault="003B775D" w:rsidP="003B77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תהיה גוף מבוקר כמשמעותו בחוק מבקר המדינה, התשי"ח-1958 [נוסח משולב].</w:t>
      </w:r>
    </w:p>
    <w:p w14:paraId="68D57796" w14:textId="77777777" w:rsidR="004A1E7C" w:rsidRDefault="004A1E7C" w:rsidP="00BD26F0">
      <w:pPr>
        <w:pStyle w:val="P00"/>
        <w:spacing w:before="72"/>
        <w:ind w:left="0" w:right="1134"/>
        <w:rPr>
          <w:rStyle w:val="default"/>
          <w:rFonts w:cs="FrankRuehl" w:hint="cs"/>
          <w:rtl/>
        </w:rPr>
      </w:pPr>
      <w:bookmarkStart w:id="4" w:name="Seif5"/>
      <w:bookmarkEnd w:id="4"/>
      <w:r>
        <w:rPr>
          <w:rFonts w:cs="Miriam"/>
          <w:lang w:val="he-IL"/>
        </w:rPr>
        <w:pict w14:anchorId="33819F54">
          <v:rect id="_x0000_s1391" style="position:absolute;left:0;text-align:left;margin-left:464.35pt;margin-top:7.1pt;width:75.05pt;height:11.95pt;z-index:251649536" o:allowincell="f" filled="f" stroked="f" strokecolor="lime" strokeweight=".25pt">
            <v:textbox style="mso-next-textbox:#_x0000_s1391" inset="0,0,0,0">
              <w:txbxContent>
                <w:p w14:paraId="73ACACC0" w14:textId="77777777" w:rsidR="007636B5" w:rsidRDefault="003B775D" w:rsidP="004A1E7C">
                  <w:pPr>
                    <w:spacing w:line="160" w:lineRule="exact"/>
                    <w:rPr>
                      <w:rFonts w:cs="Miriam" w:hint="cs"/>
                      <w:noProof/>
                      <w:sz w:val="18"/>
                      <w:szCs w:val="18"/>
                      <w:rtl/>
                    </w:rPr>
                  </w:pPr>
                  <w:r>
                    <w:rPr>
                      <w:rFonts w:cs="Miriam" w:hint="cs"/>
                      <w:sz w:val="18"/>
                      <w:szCs w:val="18"/>
                      <w:rtl/>
                    </w:rPr>
                    <w:t>תפקידי הרשות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hyperlink r:id="rId11" w:tooltip="אזכורים" w:history="1">
        <w:r w:rsidR="00BD26F0" w:rsidRPr="00BD26F0">
          <w:rPr>
            <w:rStyle w:val="Hyperlink"/>
            <w:rtl/>
          </w:rPr>
          <w:t>*</w:t>
        </w:r>
      </w:hyperlink>
      <w:r w:rsidR="003B775D">
        <w:rPr>
          <w:rStyle w:val="default"/>
          <w:rFonts w:cs="FrankRuehl" w:hint="cs"/>
          <w:rtl/>
        </w:rPr>
        <w:t>(א)</w:t>
      </w:r>
      <w:r w:rsidR="003B775D">
        <w:rPr>
          <w:rStyle w:val="default"/>
          <w:rFonts w:cs="FrankRuehl" w:hint="cs"/>
          <w:rtl/>
        </w:rPr>
        <w:tab/>
        <w:t xml:space="preserve">תפקידי הרשות </w:t>
      </w:r>
      <w:r w:rsidR="003B775D">
        <w:rPr>
          <w:rStyle w:val="default"/>
          <w:rFonts w:cs="FrankRuehl"/>
          <w:rtl/>
        </w:rPr>
        <w:t>–</w:t>
      </w:r>
    </w:p>
    <w:p w14:paraId="60599E8A" w14:textId="77777777" w:rsidR="003B775D" w:rsidRDefault="003B775D" w:rsidP="003B77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לעודד חילופים של משלחות נוער וצעירים בין ישראל לבין מדינות אחרות;</w:t>
      </w:r>
    </w:p>
    <w:p w14:paraId="6924074C" w14:textId="77777777" w:rsidR="003B775D" w:rsidRDefault="003B775D" w:rsidP="003B775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לנהל משא ומתן עם ארגונים וגופים מוסמכים דומים המופקדים על חילופי נוער וצעירים בעולם, ולחתום על מזכרי הבנה לשיתוף פעולה בתחום חילופי נוער וצעירים, בכפוף לאישור שר החוץ;</w:t>
      </w:r>
    </w:p>
    <w:p w14:paraId="2638CF6B" w14:textId="77777777" w:rsidR="003B775D" w:rsidRDefault="003B775D" w:rsidP="003B775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לשמש כתובת לציבור הרחב בנושא פיתוח קשרים בין-לאומיים של נוער וצעירים ושל יחסי גומלין בתחום חילופי משלחות;</w:t>
      </w:r>
    </w:p>
    <w:p w14:paraId="6C7A096B" w14:textId="77777777" w:rsidR="003B775D" w:rsidRDefault="003B775D" w:rsidP="003B775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להמליץ על קווים למדיניות הממשלה בעניין חילופי נוער וצעירים;</w:t>
      </w:r>
    </w:p>
    <w:p w14:paraId="20C84E00" w14:textId="77777777" w:rsidR="003B775D" w:rsidRDefault="003B775D" w:rsidP="003B775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לייעץ לארגונים ולגופים בישראל בעוסקים בחילופי נוער וצעירים בכל הנוגע לפעילות כאמור.</w:t>
      </w:r>
    </w:p>
    <w:p w14:paraId="3F6520DB" w14:textId="77777777" w:rsidR="003B775D" w:rsidRDefault="003B775D" w:rsidP="003B77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רשאית, במסגרת תקציבה המאושר, לסייע למי שידו אינה משגת להשתתף במשלחת לחילופי נוער וצעירים הנכללת בתכנית העבודה השנתית של הרשות, על פי אמות מידה שוויוניות שתקבע ותפרסם, ובלבד שלא התקבל סיוע אחר ממשרד ממשלתי או ממוסד ממוסדות המדינה להשתתפות כאמור.</w:t>
      </w:r>
    </w:p>
    <w:p w14:paraId="25AA36A5" w14:textId="77777777" w:rsidR="004A1E7C" w:rsidRDefault="004A1E7C" w:rsidP="00BD26F0">
      <w:pPr>
        <w:pStyle w:val="P00"/>
        <w:spacing w:before="72"/>
        <w:ind w:left="0" w:right="1134"/>
        <w:rPr>
          <w:rStyle w:val="default"/>
          <w:rFonts w:cs="FrankRuehl" w:hint="cs"/>
          <w:rtl/>
        </w:rPr>
      </w:pPr>
      <w:bookmarkStart w:id="5" w:name="Seif6"/>
      <w:bookmarkEnd w:id="5"/>
      <w:r>
        <w:rPr>
          <w:rFonts w:cs="Miriam"/>
          <w:lang w:val="he-IL"/>
        </w:rPr>
        <w:pict w14:anchorId="0ECA275F">
          <v:rect id="_x0000_s1392" style="position:absolute;left:0;text-align:left;margin-left:464.35pt;margin-top:7.1pt;width:75.05pt;height:10.95pt;z-index:251650560" o:allowincell="f" filled="f" stroked="f" strokecolor="lime" strokeweight=".25pt">
            <v:textbox style="mso-next-textbox:#_x0000_s1392" inset="0,0,0,0">
              <w:txbxContent>
                <w:p w14:paraId="7F3A038B" w14:textId="77777777" w:rsidR="007636B5" w:rsidRDefault="003B775D" w:rsidP="004A1E7C">
                  <w:pPr>
                    <w:spacing w:line="160" w:lineRule="exact"/>
                    <w:rPr>
                      <w:rFonts w:cs="Miriam" w:hint="cs"/>
                      <w:noProof/>
                      <w:sz w:val="18"/>
                      <w:szCs w:val="18"/>
                      <w:rtl/>
                    </w:rPr>
                  </w:pPr>
                  <w:r>
                    <w:rPr>
                      <w:rFonts w:cs="Miriam" w:hint="cs"/>
                      <w:sz w:val="18"/>
                      <w:szCs w:val="18"/>
                      <w:rtl/>
                    </w:rPr>
                    <w:t>המועצה</w:t>
                  </w:r>
                </w:p>
              </w:txbxContent>
            </v:textbox>
            <w10:anchorlock/>
          </v:rect>
        </w:pict>
      </w:r>
      <w:r w:rsidR="00CB5DAE">
        <w:rPr>
          <w:rStyle w:val="big-number"/>
          <w:rFonts w:cs="Miriam" w:hint="cs"/>
          <w:rtl/>
        </w:rPr>
        <w:t>6</w:t>
      </w:r>
      <w:r>
        <w:rPr>
          <w:rStyle w:val="big-number"/>
          <w:rFonts w:cs="FrankRuehl"/>
          <w:sz w:val="26"/>
          <w:szCs w:val="26"/>
          <w:rtl/>
        </w:rPr>
        <w:t>.</w:t>
      </w:r>
      <w:r>
        <w:rPr>
          <w:rStyle w:val="big-number"/>
          <w:rFonts w:cs="FrankRuehl"/>
          <w:sz w:val="26"/>
          <w:szCs w:val="26"/>
          <w:rtl/>
        </w:rPr>
        <w:tab/>
      </w:r>
      <w:hyperlink r:id="rId12" w:tooltip="אזכורים" w:history="1">
        <w:r w:rsidR="00BD26F0" w:rsidRPr="00BD26F0">
          <w:rPr>
            <w:rStyle w:val="Hyperlink"/>
            <w:rtl/>
          </w:rPr>
          <w:t>*</w:t>
        </w:r>
      </w:hyperlink>
      <w:r w:rsidR="003B775D">
        <w:rPr>
          <w:rStyle w:val="default"/>
          <w:rFonts w:cs="FrankRuehl" w:hint="cs"/>
          <w:rtl/>
        </w:rPr>
        <w:t xml:space="preserve">לרשות תהיה מועצה של 11 חברים (בחוק זה </w:t>
      </w:r>
      <w:r w:rsidR="003B775D">
        <w:rPr>
          <w:rStyle w:val="default"/>
          <w:rFonts w:cs="FrankRuehl"/>
          <w:rtl/>
        </w:rPr>
        <w:t>–</w:t>
      </w:r>
      <w:r w:rsidR="003B775D">
        <w:rPr>
          <w:rStyle w:val="default"/>
          <w:rFonts w:cs="FrankRuehl" w:hint="cs"/>
          <w:rtl/>
        </w:rPr>
        <w:t xml:space="preserve"> המועצה), שימנו השרים, ואלה חבריה:</w:t>
      </w:r>
    </w:p>
    <w:p w14:paraId="0DFF1D8E" w14:textId="77777777" w:rsidR="003B775D" w:rsidRDefault="003B775D" w:rsidP="003B775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נציג משרד ראש הממשלה, לפי המלצת ראש הממשלה;</w:t>
      </w:r>
    </w:p>
    <w:p w14:paraId="0F1D7A40" w14:textId="77777777" w:rsidR="003B775D" w:rsidRDefault="003B775D" w:rsidP="003B775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נציג משרד החינוך, לפי המלצת שר החינוך;</w:t>
      </w:r>
    </w:p>
    <w:p w14:paraId="78E79C6C" w14:textId="77777777" w:rsidR="003B775D" w:rsidRDefault="003B775D" w:rsidP="003B775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נציג משרד האוצר, לפי המלצת שר האוצר;</w:t>
      </w:r>
    </w:p>
    <w:p w14:paraId="6868DDC2" w14:textId="77777777" w:rsidR="003B775D" w:rsidRDefault="003B775D" w:rsidP="003B775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נציג משרד החוץ, לפי המלצת שר החוץ;</w:t>
      </w:r>
    </w:p>
    <w:p w14:paraId="1A104581" w14:textId="77777777" w:rsidR="003B775D" w:rsidRDefault="003B775D" w:rsidP="003B775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נציג משרד התיירות, לפי המלצת שר התיירות;</w:t>
      </w:r>
    </w:p>
    <w:p w14:paraId="7D471A29" w14:textId="77777777" w:rsidR="003B775D" w:rsidRDefault="003B775D" w:rsidP="003B775D">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נציג מועצת תנועות הנוער;</w:t>
      </w:r>
    </w:p>
    <w:p w14:paraId="2BC38EDB" w14:textId="77777777" w:rsidR="003B775D" w:rsidRDefault="003B775D" w:rsidP="003B775D">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נציג מרכז השלטון המקומי;</w:t>
      </w:r>
    </w:p>
    <w:p w14:paraId="084C3A0F" w14:textId="77777777" w:rsidR="003B775D" w:rsidRDefault="003B775D" w:rsidP="003B775D">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נציג ארגון העובדים המייצד את המספר הגדול ביותר של עובדים במדינה;</w:t>
      </w:r>
    </w:p>
    <w:p w14:paraId="6F5C0466" w14:textId="77777777" w:rsidR="003B775D" w:rsidRDefault="003B775D" w:rsidP="003B775D">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שלושה נציגי ציבור.</w:t>
      </w:r>
    </w:p>
    <w:p w14:paraId="3821AAAD" w14:textId="77777777" w:rsidR="004A1E7C" w:rsidRDefault="004A1E7C" w:rsidP="00BD26F0">
      <w:pPr>
        <w:pStyle w:val="P00"/>
        <w:spacing w:before="72"/>
        <w:ind w:left="0" w:right="1134"/>
        <w:rPr>
          <w:rStyle w:val="default"/>
          <w:rFonts w:cs="FrankRuehl" w:hint="cs"/>
          <w:rtl/>
        </w:rPr>
      </w:pPr>
      <w:bookmarkStart w:id="6" w:name="Seif7"/>
      <w:bookmarkEnd w:id="6"/>
      <w:r>
        <w:rPr>
          <w:rFonts w:cs="Miriam"/>
          <w:lang w:val="he-IL"/>
        </w:rPr>
        <w:pict w14:anchorId="7C55106B">
          <v:rect id="_x0000_s1393" style="position:absolute;left:0;text-align:left;margin-left:464.35pt;margin-top:7.1pt;width:75.05pt;height:19.05pt;z-index:251651584" o:allowincell="f" filled="f" stroked="f" strokecolor="lime" strokeweight=".25pt">
            <v:textbox style="mso-next-textbox:#_x0000_s1393" inset="0,0,0,0">
              <w:txbxContent>
                <w:p w14:paraId="1552AA19" w14:textId="77777777" w:rsidR="007636B5" w:rsidRDefault="003B775D" w:rsidP="004A1E7C">
                  <w:pPr>
                    <w:spacing w:line="160" w:lineRule="exact"/>
                    <w:rPr>
                      <w:rFonts w:cs="Miriam" w:hint="cs"/>
                      <w:noProof/>
                      <w:sz w:val="18"/>
                      <w:szCs w:val="18"/>
                      <w:rtl/>
                    </w:rPr>
                  </w:pPr>
                  <w:r>
                    <w:rPr>
                      <w:rFonts w:cs="Miriam" w:hint="cs"/>
                      <w:sz w:val="18"/>
                      <w:szCs w:val="18"/>
                      <w:rtl/>
                    </w:rPr>
                    <w:t>יושב ראש המועצה</w:t>
                  </w:r>
                </w:p>
              </w:txbxContent>
            </v:textbox>
            <w10:anchorlock/>
          </v:rect>
        </w:pict>
      </w:r>
      <w:r w:rsidR="00CB5DAE">
        <w:rPr>
          <w:rStyle w:val="big-number"/>
          <w:rFonts w:cs="Miriam" w:hint="cs"/>
          <w:rtl/>
        </w:rPr>
        <w:t>7</w:t>
      </w:r>
      <w:r>
        <w:rPr>
          <w:rStyle w:val="big-number"/>
          <w:rFonts w:cs="FrankRuehl"/>
          <w:sz w:val="26"/>
          <w:szCs w:val="26"/>
          <w:rtl/>
        </w:rPr>
        <w:t>.</w:t>
      </w:r>
      <w:r>
        <w:rPr>
          <w:rStyle w:val="big-number"/>
          <w:rFonts w:cs="FrankRuehl"/>
          <w:sz w:val="26"/>
          <w:szCs w:val="26"/>
          <w:rtl/>
        </w:rPr>
        <w:tab/>
      </w:r>
      <w:hyperlink r:id="rId13" w:tooltip="אזכורים" w:history="1">
        <w:r w:rsidR="00BD26F0" w:rsidRPr="00BD26F0">
          <w:rPr>
            <w:rStyle w:val="Hyperlink"/>
            <w:rtl/>
          </w:rPr>
          <w:t>*</w:t>
        </w:r>
      </w:hyperlink>
      <w:r w:rsidR="003B775D">
        <w:rPr>
          <w:rStyle w:val="default"/>
          <w:rFonts w:cs="FrankRuehl" w:hint="cs"/>
          <w:rtl/>
        </w:rPr>
        <w:t>המועצה תמנה, באישור השרים, את יושב ראש המועצה ואת ממלא מקומו מבין חבריה המנויים בסעיף 6(9).</w:t>
      </w:r>
    </w:p>
    <w:p w14:paraId="7E9D7ECB" w14:textId="77777777" w:rsidR="00DE3FB2" w:rsidRDefault="00DE3FB2" w:rsidP="00BD26F0">
      <w:pPr>
        <w:pStyle w:val="P00"/>
        <w:spacing w:before="72"/>
        <w:ind w:left="0" w:right="1134"/>
        <w:rPr>
          <w:rStyle w:val="default"/>
          <w:rFonts w:cs="FrankRuehl" w:hint="cs"/>
          <w:rtl/>
        </w:rPr>
      </w:pPr>
      <w:bookmarkStart w:id="7" w:name="Seif8"/>
      <w:bookmarkEnd w:id="7"/>
      <w:r>
        <w:rPr>
          <w:rFonts w:cs="Miriam"/>
          <w:lang w:val="he-IL"/>
        </w:rPr>
        <w:lastRenderedPageBreak/>
        <w:pict w14:anchorId="6663DFD1">
          <v:rect id="_x0000_s1394" style="position:absolute;left:0;text-align:left;margin-left:464.35pt;margin-top:7.1pt;width:75.05pt;height:15.6pt;z-index:251652608" o:allowincell="f" filled="f" stroked="f" strokecolor="lime" strokeweight=".25pt">
            <v:textbox style="mso-next-textbox:#_x0000_s1394" inset="0,0,0,0">
              <w:txbxContent>
                <w:p w14:paraId="29F32099" w14:textId="77777777" w:rsidR="007636B5" w:rsidRDefault="00283BD9" w:rsidP="00DE3FB2">
                  <w:pPr>
                    <w:spacing w:line="160" w:lineRule="exact"/>
                    <w:rPr>
                      <w:rFonts w:cs="Miriam" w:hint="cs"/>
                      <w:noProof/>
                      <w:sz w:val="18"/>
                      <w:szCs w:val="18"/>
                      <w:rtl/>
                    </w:rPr>
                  </w:pPr>
                  <w:r>
                    <w:rPr>
                      <w:rFonts w:cs="Miriam" w:hint="cs"/>
                      <w:sz w:val="18"/>
                      <w:szCs w:val="18"/>
                      <w:rtl/>
                    </w:rPr>
                    <w:t>תפקידי המועצה</w:t>
                  </w:r>
                </w:p>
              </w:txbxContent>
            </v:textbox>
            <w10:anchorlock/>
          </v:rect>
        </w:pict>
      </w:r>
      <w:r w:rsidR="00E66F44">
        <w:rPr>
          <w:rStyle w:val="big-number"/>
          <w:rFonts w:cs="Miriam" w:hint="cs"/>
          <w:rtl/>
        </w:rPr>
        <w:t>8</w:t>
      </w:r>
      <w:r>
        <w:rPr>
          <w:rStyle w:val="big-number"/>
          <w:rFonts w:cs="FrankRuehl"/>
          <w:sz w:val="26"/>
          <w:szCs w:val="26"/>
          <w:rtl/>
        </w:rPr>
        <w:t>.</w:t>
      </w:r>
      <w:r>
        <w:rPr>
          <w:rStyle w:val="big-number"/>
          <w:rFonts w:cs="FrankRuehl"/>
          <w:sz w:val="26"/>
          <w:szCs w:val="26"/>
          <w:rtl/>
        </w:rPr>
        <w:tab/>
      </w:r>
      <w:hyperlink r:id="rId14" w:tooltip="אזכורים" w:history="1">
        <w:r w:rsidR="00BD26F0" w:rsidRPr="00BD26F0">
          <w:rPr>
            <w:rStyle w:val="Hyperlink"/>
            <w:rtl/>
          </w:rPr>
          <w:t>*</w:t>
        </w:r>
      </w:hyperlink>
      <w:r w:rsidR="00283BD9">
        <w:rPr>
          <w:rStyle w:val="default"/>
          <w:rFonts w:cs="FrankRuehl" w:hint="cs"/>
          <w:rtl/>
        </w:rPr>
        <w:t xml:space="preserve">תפקידי המועצה </w:t>
      </w:r>
      <w:r w:rsidR="00283BD9">
        <w:rPr>
          <w:rStyle w:val="default"/>
          <w:rFonts w:cs="FrankRuehl"/>
          <w:rtl/>
        </w:rPr>
        <w:t>–</w:t>
      </w:r>
    </w:p>
    <w:p w14:paraId="7B162AAD" w14:textId="77777777" w:rsidR="00283BD9" w:rsidRDefault="00283BD9" w:rsidP="00283BD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לקבוע את מדיניות הרשות ולהתוות את קווי פעולתה;</w:t>
      </w:r>
    </w:p>
    <w:p w14:paraId="1C7035A5" w14:textId="77777777" w:rsidR="00283BD9" w:rsidRDefault="00283BD9" w:rsidP="00283BD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לאשר את תקציב הרשות ואת תכנית העבודה השנתית שלה שהוכנו על ידי המנהל;</w:t>
      </w:r>
    </w:p>
    <w:p w14:paraId="17C6CC17" w14:textId="77777777" w:rsidR="00283BD9" w:rsidRDefault="00283BD9" w:rsidP="00283BD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לעקוב אחר יישום מדיניות הרשות, לפקח על ביצוע קווי הפעולה שלה ולקבל דוחות על פעילותה מהמנהל;</w:t>
      </w:r>
    </w:p>
    <w:p w14:paraId="40905D55" w14:textId="77777777" w:rsidR="00283BD9" w:rsidRDefault="00283BD9" w:rsidP="00283BD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לדון בדוחות שהמבקר הפנימי של הרשות יגיש לה ולקבוע מסקנות;</w:t>
      </w:r>
    </w:p>
    <w:p w14:paraId="7D594A96" w14:textId="77777777" w:rsidR="00283BD9" w:rsidRDefault="00283BD9" w:rsidP="00283BD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לאשר את הדוח השנתי שהכין המנהל ולהגישו לשרים, כאמור בסעיף 23.</w:t>
      </w:r>
    </w:p>
    <w:p w14:paraId="658F4BFC" w14:textId="77777777" w:rsidR="00DE3FB2" w:rsidRDefault="00DE3FB2" w:rsidP="00BD26F0">
      <w:pPr>
        <w:pStyle w:val="P00"/>
        <w:spacing w:before="72"/>
        <w:ind w:left="0" w:right="1134"/>
        <w:rPr>
          <w:rStyle w:val="default"/>
          <w:rFonts w:cs="FrankRuehl" w:hint="cs"/>
          <w:rtl/>
        </w:rPr>
      </w:pPr>
      <w:bookmarkStart w:id="8" w:name="Seif9"/>
      <w:bookmarkEnd w:id="8"/>
      <w:r>
        <w:rPr>
          <w:rFonts w:cs="Miriam"/>
          <w:lang w:val="he-IL"/>
        </w:rPr>
        <w:pict w14:anchorId="208E3403">
          <v:rect id="_x0000_s1395" style="position:absolute;left:0;text-align:left;margin-left:464.35pt;margin-top:7.1pt;width:75.05pt;height:13.65pt;z-index:251653632" o:allowincell="f" filled="f" stroked="f" strokecolor="lime" strokeweight=".25pt">
            <v:textbox style="mso-next-textbox:#_x0000_s1395" inset="0,0,0,0">
              <w:txbxContent>
                <w:p w14:paraId="3184B6D4" w14:textId="77777777" w:rsidR="007636B5" w:rsidRDefault="00283BD9" w:rsidP="00DE3FB2">
                  <w:pPr>
                    <w:spacing w:line="160" w:lineRule="exact"/>
                    <w:rPr>
                      <w:rFonts w:cs="Miriam" w:hint="cs"/>
                      <w:noProof/>
                      <w:sz w:val="18"/>
                      <w:szCs w:val="18"/>
                      <w:rtl/>
                    </w:rPr>
                  </w:pPr>
                  <w:r>
                    <w:rPr>
                      <w:rFonts w:cs="Miriam" w:hint="cs"/>
                      <w:sz w:val="18"/>
                      <w:szCs w:val="18"/>
                      <w:rtl/>
                    </w:rPr>
                    <w:t>סדרי עבודת המועצה</w:t>
                  </w:r>
                </w:p>
              </w:txbxContent>
            </v:textbox>
            <w10:anchorlock/>
          </v:rect>
        </w:pict>
      </w:r>
      <w:r w:rsidR="00E66F44">
        <w:rPr>
          <w:rStyle w:val="big-number"/>
          <w:rFonts w:cs="Miriam" w:hint="cs"/>
          <w:rtl/>
        </w:rPr>
        <w:t>9</w:t>
      </w:r>
      <w:r>
        <w:rPr>
          <w:rStyle w:val="big-number"/>
          <w:rFonts w:cs="FrankRuehl"/>
          <w:sz w:val="26"/>
          <w:szCs w:val="26"/>
          <w:rtl/>
        </w:rPr>
        <w:t>.</w:t>
      </w:r>
      <w:r>
        <w:rPr>
          <w:rStyle w:val="big-number"/>
          <w:rFonts w:cs="FrankRuehl"/>
          <w:sz w:val="26"/>
          <w:szCs w:val="26"/>
          <w:rtl/>
        </w:rPr>
        <w:tab/>
      </w:r>
      <w:hyperlink r:id="rId15" w:tooltip="אזכורים" w:history="1">
        <w:r w:rsidR="00BD26F0" w:rsidRPr="00BD26F0">
          <w:rPr>
            <w:rStyle w:val="Hyperlink"/>
            <w:rtl/>
          </w:rPr>
          <w:t>*</w:t>
        </w:r>
      </w:hyperlink>
      <w:r>
        <w:rPr>
          <w:rStyle w:val="default"/>
          <w:rFonts w:cs="FrankRuehl" w:hint="cs"/>
          <w:rtl/>
        </w:rPr>
        <w:t>(א)</w:t>
      </w:r>
      <w:r>
        <w:rPr>
          <w:rStyle w:val="default"/>
          <w:rFonts w:cs="FrankRuehl" w:hint="cs"/>
          <w:rtl/>
        </w:rPr>
        <w:tab/>
      </w:r>
      <w:r w:rsidR="00283BD9">
        <w:rPr>
          <w:rStyle w:val="default"/>
          <w:rFonts w:cs="FrankRuehl" w:hint="cs"/>
          <w:rtl/>
        </w:rPr>
        <w:t>המועצה תתכנס לפחות ארבע פעמים בשנה, וכן לפי דרישה של לפחות מחצית מחבריה.</w:t>
      </w:r>
    </w:p>
    <w:p w14:paraId="4562E72D" w14:textId="77777777" w:rsidR="00283BD9" w:rsidRDefault="00283BD9" w:rsidP="00283B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המועצה ינהל את ישיבותיה; הוא יזמן את ישיבות המועצה ויקבע את מועדן, מקומן וסדר יומן.</w:t>
      </w:r>
    </w:p>
    <w:p w14:paraId="7E4B8103" w14:textId="77777777" w:rsidR="00283BD9" w:rsidRDefault="00283BD9" w:rsidP="00283B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תקבע את סדרי עבודתה ככל שלא נקבעו בחוק זה או לפיו, לרבות לעניין סדרי העבודה של ועדותיה, אופן ניהול ישיבותיה ובכלל זה הנושאים שיועלו על סדר יומה לבקשת חבריה, מניין החברים הנדרש להחלטותיה ודרכי שיתוף הפעולה עם ארגונים וגופים בישראל העוסקים בחילופי נוער וצעירים.</w:t>
      </w:r>
    </w:p>
    <w:p w14:paraId="31A13DDC" w14:textId="77777777" w:rsidR="006D71A5" w:rsidRDefault="006D71A5" w:rsidP="00BD26F0">
      <w:pPr>
        <w:pStyle w:val="P00"/>
        <w:spacing w:before="72"/>
        <w:ind w:left="0" w:right="1134"/>
        <w:rPr>
          <w:rStyle w:val="default"/>
          <w:rFonts w:cs="FrankRuehl" w:hint="cs"/>
          <w:rtl/>
        </w:rPr>
      </w:pPr>
      <w:bookmarkStart w:id="9" w:name="Seif10"/>
      <w:bookmarkEnd w:id="9"/>
      <w:r>
        <w:rPr>
          <w:rFonts w:cs="Miriam"/>
          <w:lang w:val="he-IL"/>
        </w:rPr>
        <w:pict w14:anchorId="0A6E1DD3">
          <v:rect id="_x0000_s1502" style="position:absolute;left:0;text-align:left;margin-left:464.35pt;margin-top:7.1pt;width:75.05pt;height:13.65pt;z-index:251654656" o:allowincell="f" filled="f" stroked="f" strokecolor="lime" strokeweight=".25pt">
            <v:textbox style="mso-next-textbox:#_x0000_s1502" inset="0,0,0,0">
              <w:txbxContent>
                <w:p w14:paraId="11242EB3" w14:textId="77777777" w:rsidR="006D71A5" w:rsidRDefault="00283BD9" w:rsidP="006D71A5">
                  <w:pPr>
                    <w:spacing w:line="160" w:lineRule="exact"/>
                    <w:rPr>
                      <w:rFonts w:cs="Miriam" w:hint="cs"/>
                      <w:noProof/>
                      <w:sz w:val="18"/>
                      <w:szCs w:val="18"/>
                      <w:rtl/>
                    </w:rPr>
                  </w:pPr>
                  <w:r>
                    <w:rPr>
                      <w:rFonts w:cs="Miriam" w:hint="cs"/>
                      <w:sz w:val="18"/>
                      <w:szCs w:val="18"/>
                      <w:rtl/>
                    </w:rPr>
                    <w:t>תקופת כהונה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hyperlink r:id="rId16" w:tooltip="אזכורים" w:history="1">
        <w:r w:rsidR="00BD26F0" w:rsidRPr="00BD26F0">
          <w:rPr>
            <w:rStyle w:val="Hyperlink"/>
            <w:rtl/>
          </w:rPr>
          <w:t>*</w:t>
        </w:r>
      </w:hyperlink>
      <w:r w:rsidR="00283BD9">
        <w:rPr>
          <w:rStyle w:val="default"/>
          <w:rFonts w:cs="FrankRuehl" w:hint="cs"/>
          <w:rtl/>
        </w:rPr>
        <w:t>חבר המועצה יתמנה לתקופה של ארבע שנים, וניתן לשוב ולמנותו לתקופות כהונה נוספות.</w:t>
      </w:r>
    </w:p>
    <w:p w14:paraId="11CEFECF" w14:textId="77777777" w:rsidR="006D71A5" w:rsidRDefault="006D71A5" w:rsidP="00BD26F0">
      <w:pPr>
        <w:pStyle w:val="P00"/>
        <w:spacing w:before="72"/>
        <w:ind w:left="0" w:right="1134"/>
        <w:rPr>
          <w:rStyle w:val="default"/>
          <w:rFonts w:cs="FrankRuehl" w:hint="cs"/>
          <w:rtl/>
        </w:rPr>
      </w:pPr>
      <w:bookmarkStart w:id="10" w:name="Seif11"/>
      <w:bookmarkEnd w:id="10"/>
      <w:r>
        <w:rPr>
          <w:rFonts w:cs="Miriam"/>
          <w:lang w:val="he-IL"/>
        </w:rPr>
        <w:pict w14:anchorId="3D7AED1D">
          <v:rect id="_x0000_s1503" style="position:absolute;left:0;text-align:left;margin-left:464.35pt;margin-top:7.1pt;width:75.05pt;height:29.65pt;z-index:251655680" o:allowincell="f" filled="f" stroked="f" strokecolor="lime" strokeweight=".25pt">
            <v:textbox style="mso-next-textbox:#_x0000_s1503" inset="0,0,0,0">
              <w:txbxContent>
                <w:p w14:paraId="4CDCD313" w14:textId="77777777" w:rsidR="006D71A5" w:rsidRDefault="00EF2A1B" w:rsidP="006D71A5">
                  <w:pPr>
                    <w:spacing w:line="160" w:lineRule="exact"/>
                    <w:rPr>
                      <w:rFonts w:cs="Miriam" w:hint="cs"/>
                      <w:noProof/>
                      <w:sz w:val="18"/>
                      <w:szCs w:val="18"/>
                      <w:rtl/>
                    </w:rPr>
                  </w:pPr>
                  <w:r>
                    <w:rPr>
                      <w:rFonts w:cs="Miriam" w:hint="cs"/>
                      <w:sz w:val="18"/>
                      <w:szCs w:val="18"/>
                      <w:rtl/>
                    </w:rPr>
                    <w:t>פקיעת כהונה, העברה מכהונה והשעיה</w:t>
                  </w:r>
                </w:p>
              </w:txbxContent>
            </v:textbox>
            <w10:anchorlock/>
          </v:rect>
        </w:pict>
      </w:r>
      <w:r>
        <w:rPr>
          <w:rStyle w:val="big-number"/>
          <w:rFonts w:cs="Miriam" w:hint="cs"/>
          <w:rtl/>
        </w:rPr>
        <w:t>1</w:t>
      </w:r>
      <w:r w:rsidR="00283BD9">
        <w:rPr>
          <w:rStyle w:val="big-number"/>
          <w:rFonts w:cs="Miriam" w:hint="cs"/>
          <w:rtl/>
        </w:rPr>
        <w:t>1</w:t>
      </w:r>
      <w:r>
        <w:rPr>
          <w:rStyle w:val="big-number"/>
          <w:rFonts w:cs="FrankRuehl"/>
          <w:sz w:val="26"/>
          <w:szCs w:val="26"/>
          <w:rtl/>
        </w:rPr>
        <w:t>.</w:t>
      </w:r>
      <w:r>
        <w:rPr>
          <w:rStyle w:val="big-number"/>
          <w:rFonts w:cs="FrankRuehl"/>
          <w:sz w:val="26"/>
          <w:szCs w:val="26"/>
          <w:rtl/>
        </w:rPr>
        <w:tab/>
      </w:r>
      <w:hyperlink r:id="rId17" w:tooltip="אזכורים" w:history="1">
        <w:r w:rsidR="00BD26F0" w:rsidRPr="00BD26F0">
          <w:rPr>
            <w:rStyle w:val="Hyperlink"/>
            <w:rtl/>
          </w:rPr>
          <w:t>*</w:t>
        </w:r>
      </w:hyperlink>
      <w:r>
        <w:rPr>
          <w:rStyle w:val="default"/>
          <w:rFonts w:cs="FrankRuehl" w:hint="cs"/>
          <w:rtl/>
        </w:rPr>
        <w:t>(א)</w:t>
      </w:r>
      <w:r>
        <w:rPr>
          <w:rStyle w:val="default"/>
          <w:rFonts w:cs="FrankRuehl" w:hint="cs"/>
          <w:rtl/>
        </w:rPr>
        <w:tab/>
      </w:r>
      <w:r w:rsidR="00EF2A1B">
        <w:rPr>
          <w:rStyle w:val="default"/>
          <w:rFonts w:cs="FrankRuehl" w:hint="cs"/>
          <w:rtl/>
        </w:rPr>
        <w:t>חבר המועצה יחדל לכהן לפני תום תקופת כהונתו באחת מאלה:</w:t>
      </w:r>
    </w:p>
    <w:p w14:paraId="4D121587" w14:textId="77777777" w:rsidR="00EF2A1B" w:rsidRDefault="00EF2A1B" w:rsidP="006C23E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לשרים;</w:t>
      </w:r>
    </w:p>
    <w:p w14:paraId="49D0BD13" w14:textId="77777777" w:rsidR="00EF2A1B" w:rsidRDefault="00EF2A1B" w:rsidP="006C23E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הורשע בעבירה אשר מפאת מהותה, חומרתה או נסיבותיה אין הוא ראוי לכהן כחבר המועצה;</w:t>
      </w:r>
    </w:p>
    <w:p w14:paraId="67F2645B" w14:textId="77777777" w:rsidR="00EF2A1B" w:rsidRDefault="00EF2A1B" w:rsidP="006C23E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חדל להיות עובד המשרד הממשלתי או עובד או חבר בגוף שהוא מייצג במועצה;</w:t>
      </w:r>
    </w:p>
    <w:p w14:paraId="5900EAD2" w14:textId="77777777" w:rsidR="00EF2A1B" w:rsidRDefault="00EF2A1B" w:rsidP="006C23E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6C23ED">
        <w:rPr>
          <w:rStyle w:val="default"/>
          <w:rFonts w:cs="FrankRuehl" w:hint="cs"/>
          <w:rtl/>
        </w:rPr>
        <w:t xml:space="preserve">לגבי נציג הציבור </w:t>
      </w:r>
      <w:r w:rsidR="006C23ED">
        <w:rPr>
          <w:rStyle w:val="default"/>
          <w:rFonts w:cs="FrankRuehl"/>
          <w:rtl/>
        </w:rPr>
        <w:t>–</w:t>
      </w:r>
      <w:r w:rsidR="006C23ED">
        <w:rPr>
          <w:rStyle w:val="default"/>
          <w:rFonts w:cs="FrankRuehl" w:hint="cs"/>
          <w:rtl/>
        </w:rPr>
        <w:t xml:space="preserve"> אם נתמנה להיות עובד המדינה או עובד או חבר בגוף אחר המיוצג במועצה;</w:t>
      </w:r>
    </w:p>
    <w:p w14:paraId="133D6C7C" w14:textId="77777777" w:rsidR="006C23ED" w:rsidRDefault="006C23ED" w:rsidP="006C23E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נתקיימו נסיבות אחרות, אשר לדעת השרים פוסלות אדם מהיות חבר המועצה.</w:t>
      </w:r>
    </w:p>
    <w:p w14:paraId="36777DA1" w14:textId="77777777" w:rsidR="006C23ED" w:rsidRDefault="006C23ED" w:rsidP="00EF2A1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להעביר חבר מועצה מכהונתו לפני תום תקופת כהונתו אם נבצר ממנו דרך קבע למלא את תפקידו.</w:t>
      </w:r>
    </w:p>
    <w:p w14:paraId="211B6640" w14:textId="77777777" w:rsidR="006C23ED" w:rsidRDefault="006C23ED" w:rsidP="006C23E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 כתב אישום נגד חבר המועצה בשל עבירה שמפאת מהותה, חומרתה או נסיבותיה אין הוא ראוי לשמש כחבר המועצה, רשאי השר להשעותו מכהונתו עד לסיום ההליך בעניינו, ולמנות לו ממלא מקום במשך תקופת ההשעיה לפי הוראות סעיף 6; לא יושעה חבר המועצה אלא לאחר שניתנה לו הזדמנות לטעון את טענותיו לעניין זה.</w:t>
      </w:r>
    </w:p>
    <w:p w14:paraId="332E7A25" w14:textId="77777777" w:rsidR="006D71A5" w:rsidRDefault="006D71A5" w:rsidP="00BD26F0">
      <w:pPr>
        <w:pStyle w:val="P00"/>
        <w:spacing w:before="72"/>
        <w:ind w:left="0" w:right="1134"/>
        <w:rPr>
          <w:rStyle w:val="default"/>
          <w:rFonts w:cs="FrankRuehl" w:hint="cs"/>
          <w:rtl/>
        </w:rPr>
      </w:pPr>
      <w:bookmarkStart w:id="11" w:name="Seif12"/>
      <w:bookmarkEnd w:id="11"/>
      <w:r>
        <w:rPr>
          <w:rFonts w:cs="Miriam"/>
          <w:lang w:val="he-IL"/>
        </w:rPr>
        <w:pict w14:anchorId="2FE733A0">
          <v:rect id="_x0000_s1504" style="position:absolute;left:0;text-align:left;margin-left:464.35pt;margin-top:7.1pt;width:75.05pt;height:13.65pt;z-index:251656704" o:allowincell="f" filled="f" stroked="f" strokecolor="lime" strokeweight=".25pt">
            <v:textbox style="mso-next-textbox:#_x0000_s1504" inset="0,0,0,0">
              <w:txbxContent>
                <w:p w14:paraId="3031A432" w14:textId="77777777" w:rsidR="006D71A5" w:rsidRDefault="006C23ED" w:rsidP="006D71A5">
                  <w:pPr>
                    <w:spacing w:line="160" w:lineRule="exact"/>
                    <w:rPr>
                      <w:rFonts w:cs="Miriam" w:hint="cs"/>
                      <w:noProof/>
                      <w:sz w:val="18"/>
                      <w:szCs w:val="18"/>
                      <w:rtl/>
                    </w:rPr>
                  </w:pPr>
                  <w:r>
                    <w:rPr>
                      <w:rFonts w:cs="Miriam" w:hint="cs"/>
                      <w:sz w:val="18"/>
                      <w:szCs w:val="18"/>
                      <w:rtl/>
                    </w:rPr>
                    <w:t>תוקף פעולות</w:t>
                  </w:r>
                </w:p>
              </w:txbxContent>
            </v:textbox>
            <w10:anchorlock/>
          </v:rect>
        </w:pict>
      </w:r>
      <w:r>
        <w:rPr>
          <w:rStyle w:val="big-number"/>
          <w:rFonts w:cs="Miriam" w:hint="cs"/>
          <w:rtl/>
        </w:rPr>
        <w:t>1</w:t>
      </w:r>
      <w:r w:rsidR="006C23ED">
        <w:rPr>
          <w:rStyle w:val="big-number"/>
          <w:rFonts w:cs="Miriam" w:hint="cs"/>
          <w:rtl/>
        </w:rPr>
        <w:t>2</w:t>
      </w:r>
      <w:r>
        <w:rPr>
          <w:rStyle w:val="big-number"/>
          <w:rFonts w:cs="FrankRuehl"/>
          <w:sz w:val="26"/>
          <w:szCs w:val="26"/>
          <w:rtl/>
        </w:rPr>
        <w:t>.</w:t>
      </w:r>
      <w:r>
        <w:rPr>
          <w:rStyle w:val="big-number"/>
          <w:rFonts w:cs="FrankRuehl"/>
          <w:sz w:val="26"/>
          <w:szCs w:val="26"/>
          <w:rtl/>
        </w:rPr>
        <w:tab/>
      </w:r>
      <w:hyperlink r:id="rId18" w:tooltip="אזכורים" w:history="1">
        <w:r w:rsidR="00BD26F0" w:rsidRPr="00BD26F0">
          <w:rPr>
            <w:rStyle w:val="Hyperlink"/>
            <w:rtl/>
          </w:rPr>
          <w:t>*</w:t>
        </w:r>
      </w:hyperlink>
      <w:r w:rsidR="006C23ED">
        <w:rPr>
          <w:rStyle w:val="default"/>
          <w:rFonts w:cs="FrankRuehl" w:hint="cs"/>
          <w:rtl/>
        </w:rPr>
        <w:t>קיום המועצה, סמכויותיה, תוקף החלטותיה ופעולותיה לא ייפגעו מחמת שנתפנה מקומו של חבר בה או מחמת ליקוי במינויו או בהמשך כהונתו, ובלבד שרוב חברי המועצה מכהנים כדין.</w:t>
      </w:r>
    </w:p>
    <w:p w14:paraId="1910AF91" w14:textId="77777777" w:rsidR="006D71A5" w:rsidRDefault="006D71A5" w:rsidP="00BD26F0">
      <w:pPr>
        <w:pStyle w:val="P00"/>
        <w:spacing w:before="72"/>
        <w:ind w:left="0" w:right="1134"/>
        <w:rPr>
          <w:rStyle w:val="default"/>
          <w:rFonts w:cs="FrankRuehl" w:hint="cs"/>
          <w:rtl/>
        </w:rPr>
      </w:pPr>
      <w:bookmarkStart w:id="12" w:name="Seif13"/>
      <w:bookmarkEnd w:id="12"/>
      <w:r>
        <w:rPr>
          <w:rFonts w:cs="Miriam"/>
          <w:lang w:val="he-IL"/>
        </w:rPr>
        <w:pict w14:anchorId="53B43C8B">
          <v:rect id="_x0000_s1505" style="position:absolute;left:0;text-align:left;margin-left:464.35pt;margin-top:7.1pt;width:75.05pt;height:21.65pt;z-index:251657728" o:allowincell="f" filled="f" stroked="f" strokecolor="lime" strokeweight=".25pt">
            <v:textbox style="mso-next-textbox:#_x0000_s1505" inset="0,0,0,0">
              <w:txbxContent>
                <w:p w14:paraId="0AC5A581" w14:textId="77777777" w:rsidR="006D71A5" w:rsidRDefault="006C23ED" w:rsidP="006D71A5">
                  <w:pPr>
                    <w:spacing w:line="160" w:lineRule="exact"/>
                    <w:rPr>
                      <w:rFonts w:cs="Miriam" w:hint="cs"/>
                      <w:noProof/>
                      <w:sz w:val="18"/>
                      <w:szCs w:val="18"/>
                      <w:rtl/>
                    </w:rPr>
                  </w:pPr>
                  <w:r>
                    <w:rPr>
                      <w:rFonts w:cs="Miriam" w:hint="cs"/>
                      <w:sz w:val="18"/>
                      <w:szCs w:val="18"/>
                      <w:rtl/>
                    </w:rPr>
                    <w:t>המנהל הכללי של הרשות</w:t>
                  </w:r>
                </w:p>
              </w:txbxContent>
            </v:textbox>
            <w10:anchorlock/>
          </v:rect>
        </w:pict>
      </w:r>
      <w:r>
        <w:rPr>
          <w:rStyle w:val="big-number"/>
          <w:rFonts w:cs="Miriam" w:hint="cs"/>
          <w:rtl/>
        </w:rPr>
        <w:t>1</w:t>
      </w:r>
      <w:r w:rsidR="006C23ED">
        <w:rPr>
          <w:rStyle w:val="big-number"/>
          <w:rFonts w:cs="Miriam" w:hint="cs"/>
          <w:rtl/>
        </w:rPr>
        <w:t>3</w:t>
      </w:r>
      <w:r>
        <w:rPr>
          <w:rStyle w:val="big-number"/>
          <w:rFonts w:cs="FrankRuehl"/>
          <w:sz w:val="26"/>
          <w:szCs w:val="26"/>
          <w:rtl/>
        </w:rPr>
        <w:t>.</w:t>
      </w:r>
      <w:r>
        <w:rPr>
          <w:rStyle w:val="big-number"/>
          <w:rFonts w:cs="FrankRuehl"/>
          <w:sz w:val="26"/>
          <w:szCs w:val="26"/>
          <w:rtl/>
        </w:rPr>
        <w:tab/>
      </w:r>
      <w:hyperlink r:id="rId19" w:tooltip="אזכורים" w:history="1">
        <w:r w:rsidR="00BD26F0" w:rsidRPr="00BD26F0">
          <w:rPr>
            <w:rStyle w:val="Hyperlink"/>
            <w:rtl/>
          </w:rPr>
          <w:t>*</w:t>
        </w:r>
      </w:hyperlink>
      <w:r>
        <w:rPr>
          <w:rStyle w:val="default"/>
          <w:rFonts w:cs="FrankRuehl" w:hint="cs"/>
          <w:rtl/>
        </w:rPr>
        <w:t>(א)</w:t>
      </w:r>
      <w:r>
        <w:rPr>
          <w:rStyle w:val="default"/>
          <w:rFonts w:cs="FrankRuehl" w:hint="cs"/>
          <w:rtl/>
        </w:rPr>
        <w:tab/>
      </w:r>
      <w:r w:rsidR="006C23ED">
        <w:rPr>
          <w:rStyle w:val="default"/>
          <w:rFonts w:cs="FrankRuehl" w:hint="cs"/>
          <w:rtl/>
        </w:rPr>
        <w:t xml:space="preserve">המועצה, באישור השרים, תמנה מנהל כללי לרשות לאחר שקיימה הליך לאיתור מועמדים (בחוק זה </w:t>
      </w:r>
      <w:r w:rsidR="006C23ED">
        <w:rPr>
          <w:rStyle w:val="default"/>
          <w:rFonts w:cs="FrankRuehl"/>
          <w:rtl/>
        </w:rPr>
        <w:t>–</w:t>
      </w:r>
      <w:r w:rsidR="006C23ED">
        <w:rPr>
          <w:rStyle w:val="default"/>
          <w:rFonts w:cs="FrankRuehl" w:hint="cs"/>
          <w:rtl/>
        </w:rPr>
        <w:t xml:space="preserve"> המנהל).</w:t>
      </w:r>
    </w:p>
    <w:p w14:paraId="302C0426" w14:textId="77777777" w:rsidR="006C23ED" w:rsidRDefault="006C23ED" w:rsidP="006C23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ימונה לתקופה של חמש שנים, וניתן לשוב ולמנותו כאמור בסעיף קטן (א) לתקופת כהונה אחת נוספת.</w:t>
      </w:r>
    </w:p>
    <w:p w14:paraId="23A801AB" w14:textId="77777777" w:rsidR="006C23ED" w:rsidRDefault="006C23ED" w:rsidP="006C23E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תקבע, באישור השרים ושר האוצר ובכפוף לכל דין, את שכרו ואת תנאי העסקתו של המנהל.</w:t>
      </w:r>
    </w:p>
    <w:p w14:paraId="7F54CB1E" w14:textId="77777777" w:rsidR="006D71A5" w:rsidRDefault="006D71A5" w:rsidP="00BD26F0">
      <w:pPr>
        <w:pStyle w:val="P00"/>
        <w:spacing w:before="72"/>
        <w:ind w:left="0" w:right="1134"/>
        <w:rPr>
          <w:rStyle w:val="default"/>
          <w:rFonts w:cs="FrankRuehl" w:hint="cs"/>
          <w:rtl/>
        </w:rPr>
      </w:pPr>
      <w:bookmarkStart w:id="13" w:name="Seif14"/>
      <w:bookmarkEnd w:id="13"/>
      <w:r>
        <w:rPr>
          <w:rFonts w:cs="Miriam"/>
          <w:lang w:val="he-IL"/>
        </w:rPr>
        <w:pict w14:anchorId="44837BE9">
          <v:rect id="_x0000_s1506" style="position:absolute;left:0;text-align:left;margin-left:464.35pt;margin-top:7.1pt;width:75.05pt;height:13.65pt;z-index:251658752" o:allowincell="f" filled="f" stroked="f" strokecolor="lime" strokeweight=".25pt">
            <v:textbox style="mso-next-textbox:#_x0000_s1506" inset="0,0,0,0">
              <w:txbxContent>
                <w:p w14:paraId="414BB116" w14:textId="77777777" w:rsidR="006D71A5" w:rsidRDefault="006C23ED" w:rsidP="006D71A5">
                  <w:pPr>
                    <w:spacing w:line="160" w:lineRule="exact"/>
                    <w:rPr>
                      <w:rFonts w:cs="Miriam" w:hint="cs"/>
                      <w:noProof/>
                      <w:sz w:val="18"/>
                      <w:szCs w:val="18"/>
                      <w:rtl/>
                    </w:rPr>
                  </w:pPr>
                  <w:r>
                    <w:rPr>
                      <w:rFonts w:cs="Miriam" w:hint="cs"/>
                      <w:sz w:val="18"/>
                      <w:szCs w:val="18"/>
                      <w:rtl/>
                    </w:rPr>
                    <w:t>תפקידי המנהל</w:t>
                  </w:r>
                </w:p>
              </w:txbxContent>
            </v:textbox>
            <w10:anchorlock/>
          </v:rect>
        </w:pict>
      </w:r>
      <w:r>
        <w:rPr>
          <w:rStyle w:val="big-number"/>
          <w:rFonts w:cs="Miriam" w:hint="cs"/>
          <w:rtl/>
        </w:rPr>
        <w:t>1</w:t>
      </w:r>
      <w:r w:rsidR="006C23ED">
        <w:rPr>
          <w:rStyle w:val="big-number"/>
          <w:rFonts w:cs="Miriam" w:hint="cs"/>
          <w:rtl/>
        </w:rPr>
        <w:t>4</w:t>
      </w:r>
      <w:r>
        <w:rPr>
          <w:rStyle w:val="big-number"/>
          <w:rFonts w:cs="FrankRuehl"/>
          <w:sz w:val="26"/>
          <w:szCs w:val="26"/>
          <w:rtl/>
        </w:rPr>
        <w:t>.</w:t>
      </w:r>
      <w:r>
        <w:rPr>
          <w:rStyle w:val="big-number"/>
          <w:rFonts w:cs="FrankRuehl"/>
          <w:sz w:val="26"/>
          <w:szCs w:val="26"/>
          <w:rtl/>
        </w:rPr>
        <w:tab/>
      </w:r>
      <w:hyperlink r:id="rId20" w:tooltip="אזכורים" w:history="1">
        <w:r w:rsidR="00BD26F0" w:rsidRPr="00BD26F0">
          <w:rPr>
            <w:rStyle w:val="Hyperlink"/>
            <w:rtl/>
          </w:rPr>
          <w:t>*</w:t>
        </w:r>
      </w:hyperlink>
      <w:r w:rsidR="006C23ED">
        <w:rPr>
          <w:rStyle w:val="default"/>
          <w:rFonts w:cs="FrankRuehl" w:hint="cs"/>
          <w:rtl/>
        </w:rPr>
        <w:t xml:space="preserve">תפקידי המנהל </w:t>
      </w:r>
      <w:r w:rsidR="006C23ED">
        <w:rPr>
          <w:rStyle w:val="default"/>
          <w:rFonts w:cs="FrankRuehl"/>
          <w:rtl/>
        </w:rPr>
        <w:t>–</w:t>
      </w:r>
    </w:p>
    <w:p w14:paraId="73014178" w14:textId="77777777" w:rsidR="006C23ED" w:rsidRDefault="006C23ED" w:rsidP="006C23E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ניהול הרשות ויישום החלטות המועצה;</w:t>
      </w:r>
    </w:p>
    <w:p w14:paraId="1239974D" w14:textId="77777777" w:rsidR="006C23ED" w:rsidRDefault="006C23ED" w:rsidP="006C23E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הכנת תכנית העבודה השנתית והתקציב השנתי והבאתם לאישור המועצה;</w:t>
      </w:r>
    </w:p>
    <w:p w14:paraId="466E1E71" w14:textId="77777777" w:rsidR="006C23ED" w:rsidRDefault="006C23ED" w:rsidP="006C23E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דיווח למועצה על פעילויות הרשות;</w:t>
      </w:r>
    </w:p>
    <w:p w14:paraId="0992BB1B" w14:textId="77777777" w:rsidR="006C23ED" w:rsidRDefault="006C23ED" w:rsidP="006C23E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הכנת דוח שנתי לשרים על פעילויות הרשות והבאתו לאישור המועצה.</w:t>
      </w:r>
    </w:p>
    <w:p w14:paraId="5D20BD6B" w14:textId="77777777" w:rsidR="006D71A5" w:rsidRDefault="006D71A5" w:rsidP="00BD26F0">
      <w:pPr>
        <w:pStyle w:val="P00"/>
        <w:spacing w:before="72"/>
        <w:ind w:left="0" w:right="1134"/>
        <w:rPr>
          <w:rStyle w:val="default"/>
          <w:rFonts w:cs="FrankRuehl" w:hint="cs"/>
          <w:rtl/>
        </w:rPr>
      </w:pPr>
      <w:bookmarkStart w:id="14" w:name="Seif15"/>
      <w:bookmarkEnd w:id="14"/>
      <w:r>
        <w:rPr>
          <w:rFonts w:cs="Miriam"/>
          <w:lang w:val="he-IL"/>
        </w:rPr>
        <w:pict w14:anchorId="03356434">
          <v:rect id="_x0000_s1507" style="position:absolute;left:0;text-align:left;margin-left:464.35pt;margin-top:7.1pt;width:75.05pt;height:20.15pt;z-index:251659776" o:allowincell="f" filled="f" stroked="f" strokecolor="lime" strokeweight=".25pt">
            <v:textbox style="mso-next-textbox:#_x0000_s1507" inset="0,0,0,0">
              <w:txbxContent>
                <w:p w14:paraId="18BBA032" w14:textId="77777777" w:rsidR="006D71A5" w:rsidRDefault="006C23ED" w:rsidP="006D71A5">
                  <w:pPr>
                    <w:spacing w:line="160" w:lineRule="exact"/>
                    <w:rPr>
                      <w:rFonts w:cs="Miriam" w:hint="cs"/>
                      <w:noProof/>
                      <w:sz w:val="18"/>
                      <w:szCs w:val="18"/>
                      <w:rtl/>
                    </w:rPr>
                  </w:pPr>
                  <w:r>
                    <w:rPr>
                      <w:rFonts w:cs="Miriam" w:hint="cs"/>
                      <w:sz w:val="18"/>
                      <w:szCs w:val="18"/>
                      <w:rtl/>
                    </w:rPr>
                    <w:t>פקיעת כהונת המנהל והשעייתו</w:t>
                  </w:r>
                </w:p>
              </w:txbxContent>
            </v:textbox>
            <w10:anchorlock/>
          </v:rect>
        </w:pict>
      </w:r>
      <w:r>
        <w:rPr>
          <w:rStyle w:val="big-number"/>
          <w:rFonts w:cs="Miriam" w:hint="cs"/>
          <w:rtl/>
        </w:rPr>
        <w:t>1</w:t>
      </w:r>
      <w:r w:rsidR="006C23ED">
        <w:rPr>
          <w:rStyle w:val="big-number"/>
          <w:rFonts w:cs="Miriam" w:hint="cs"/>
          <w:rtl/>
        </w:rPr>
        <w:t>5</w:t>
      </w:r>
      <w:r>
        <w:rPr>
          <w:rStyle w:val="big-number"/>
          <w:rFonts w:cs="FrankRuehl"/>
          <w:sz w:val="26"/>
          <w:szCs w:val="26"/>
          <w:rtl/>
        </w:rPr>
        <w:t>.</w:t>
      </w:r>
      <w:r>
        <w:rPr>
          <w:rStyle w:val="big-number"/>
          <w:rFonts w:cs="FrankRuehl"/>
          <w:sz w:val="26"/>
          <w:szCs w:val="26"/>
          <w:rtl/>
        </w:rPr>
        <w:tab/>
      </w:r>
      <w:hyperlink r:id="rId21" w:tooltip="אזכורים" w:history="1">
        <w:r w:rsidR="00BD26F0" w:rsidRPr="00BD26F0">
          <w:rPr>
            <w:rStyle w:val="Hyperlink"/>
            <w:rtl/>
          </w:rPr>
          <w:t>*</w:t>
        </w:r>
      </w:hyperlink>
      <w:r>
        <w:rPr>
          <w:rStyle w:val="default"/>
          <w:rFonts w:cs="FrankRuehl" w:hint="cs"/>
          <w:rtl/>
        </w:rPr>
        <w:t>(א)</w:t>
      </w:r>
      <w:r>
        <w:rPr>
          <w:rStyle w:val="default"/>
          <w:rFonts w:cs="FrankRuehl" w:hint="cs"/>
          <w:rtl/>
        </w:rPr>
        <w:tab/>
      </w:r>
      <w:r w:rsidR="006C23ED">
        <w:rPr>
          <w:rStyle w:val="default"/>
          <w:rFonts w:cs="FrankRuehl" w:hint="cs"/>
          <w:rtl/>
        </w:rPr>
        <w:t>המנהל יחדל לכהן לפני תום תקופת כהונתו באחת מאלה:</w:t>
      </w:r>
    </w:p>
    <w:p w14:paraId="4C0F9E11" w14:textId="77777777" w:rsidR="006C23ED" w:rsidRDefault="006C23ED" w:rsidP="006C23E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לשרים וליושב ראש המועצה;</w:t>
      </w:r>
    </w:p>
    <w:p w14:paraId="0E2FD71C" w14:textId="77777777" w:rsidR="006C23ED" w:rsidRDefault="006C23ED" w:rsidP="006C23E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הורשע בעבירה אשר מפאת מהותה, חומרתה או נסיבותיה אין הוא ראוי לכהן כמנהל.</w:t>
      </w:r>
    </w:p>
    <w:p w14:paraId="5C5BF3FC" w14:textId="77777777" w:rsidR="006C23ED" w:rsidRDefault="006C23ED" w:rsidP="006C23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כתב אישום נגד המנהל בעבירה שמפאת מהותה, חומרתה או נסיבותיה אין הוא ראוי לכהן כמנהל, רשאים השרים להשעותו מכהונתו עד למתן פסק דין סופי בעניינו, וימונה לו ממלא מקום לתקופת ההשעיה לפי הוראות סעיף 13(א); לא יושעה המנהל אלא לאחר שניתנה לו הזדמנות לטעון את טענותיו לעניין זה.</w:t>
      </w:r>
    </w:p>
    <w:p w14:paraId="4EABE7D5" w14:textId="77777777" w:rsidR="006D71A5" w:rsidRDefault="006D71A5" w:rsidP="00BD26F0">
      <w:pPr>
        <w:pStyle w:val="P00"/>
        <w:spacing w:before="72"/>
        <w:ind w:left="0" w:right="1134"/>
        <w:rPr>
          <w:rStyle w:val="default"/>
          <w:rFonts w:cs="FrankRuehl" w:hint="cs"/>
          <w:rtl/>
        </w:rPr>
      </w:pPr>
      <w:bookmarkStart w:id="15" w:name="Seif16"/>
      <w:bookmarkEnd w:id="15"/>
      <w:r>
        <w:rPr>
          <w:rFonts w:cs="Miriam"/>
          <w:lang w:val="he-IL"/>
        </w:rPr>
        <w:pict w14:anchorId="3251C81A">
          <v:rect id="_x0000_s1508" style="position:absolute;left:0;text-align:left;margin-left:464.35pt;margin-top:7.1pt;width:75.05pt;height:13.65pt;z-index:251660800" o:allowincell="f" filled="f" stroked="f" strokecolor="lime" strokeweight=".25pt">
            <v:textbox style="mso-next-textbox:#_x0000_s1508" inset="0,0,0,0">
              <w:txbxContent>
                <w:p w14:paraId="32076D08" w14:textId="77777777" w:rsidR="006D71A5" w:rsidRDefault="00861960" w:rsidP="006D71A5">
                  <w:pPr>
                    <w:spacing w:line="160" w:lineRule="exact"/>
                    <w:rPr>
                      <w:rFonts w:cs="Miriam" w:hint="cs"/>
                      <w:noProof/>
                      <w:sz w:val="18"/>
                      <w:szCs w:val="18"/>
                      <w:rtl/>
                    </w:rPr>
                  </w:pPr>
                  <w:r>
                    <w:rPr>
                      <w:rFonts w:cs="Miriam" w:hint="cs"/>
                      <w:sz w:val="18"/>
                      <w:szCs w:val="18"/>
                      <w:rtl/>
                    </w:rPr>
                    <w:t>העברה מכהונה</w:t>
                  </w:r>
                </w:p>
              </w:txbxContent>
            </v:textbox>
            <w10:anchorlock/>
          </v:rect>
        </w:pict>
      </w:r>
      <w:r>
        <w:rPr>
          <w:rStyle w:val="big-number"/>
          <w:rFonts w:cs="Miriam" w:hint="cs"/>
          <w:rtl/>
        </w:rPr>
        <w:t>1</w:t>
      </w:r>
      <w:r w:rsidR="006C23ED">
        <w:rPr>
          <w:rStyle w:val="big-number"/>
          <w:rFonts w:cs="Miriam" w:hint="cs"/>
          <w:rtl/>
        </w:rPr>
        <w:t>6</w:t>
      </w:r>
      <w:r>
        <w:rPr>
          <w:rStyle w:val="big-number"/>
          <w:rFonts w:cs="FrankRuehl"/>
          <w:sz w:val="26"/>
          <w:szCs w:val="26"/>
          <w:rtl/>
        </w:rPr>
        <w:t>.</w:t>
      </w:r>
      <w:r>
        <w:rPr>
          <w:rStyle w:val="big-number"/>
          <w:rFonts w:cs="FrankRuehl"/>
          <w:sz w:val="26"/>
          <w:szCs w:val="26"/>
          <w:rtl/>
        </w:rPr>
        <w:tab/>
      </w:r>
      <w:hyperlink r:id="rId22" w:tooltip="אזכורים" w:history="1">
        <w:r w:rsidR="00BD26F0" w:rsidRPr="00BD26F0">
          <w:rPr>
            <w:rStyle w:val="Hyperlink"/>
            <w:rtl/>
          </w:rPr>
          <w:t>*</w:t>
        </w:r>
      </w:hyperlink>
      <w:r w:rsidR="00861960">
        <w:rPr>
          <w:rStyle w:val="default"/>
          <w:rFonts w:cs="FrankRuehl" w:hint="cs"/>
          <w:rtl/>
        </w:rPr>
        <w:t>המועצה רשאית להעביר את המנהל מכהונתו לפני תום תקופת כהונתו בשל אחת מאלה:</w:t>
      </w:r>
    </w:p>
    <w:p w14:paraId="33E9B5B0" w14:textId="77777777" w:rsidR="00861960" w:rsidRDefault="00861960" w:rsidP="0086196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נבצר ממנו, דרך קבע, למלא את תפקידו;</w:t>
      </w:r>
    </w:p>
    <w:p w14:paraId="27EBFC94" w14:textId="77777777" w:rsidR="00861960" w:rsidRDefault="00861960" w:rsidP="0086196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המועצה החליטה על הפסקת כהונתו ברוב של שני שלישים לפחות מכלל חבריה המכהנים כדין, לאחר שניתנה לו הזדמנות לטעון את טענותיו.</w:t>
      </w:r>
    </w:p>
    <w:p w14:paraId="234572DD" w14:textId="77777777" w:rsidR="00861960" w:rsidRDefault="006D71A5" w:rsidP="00BD26F0">
      <w:pPr>
        <w:pStyle w:val="P00"/>
        <w:spacing w:before="72"/>
        <w:ind w:left="0" w:right="1134"/>
        <w:rPr>
          <w:rStyle w:val="default"/>
          <w:rFonts w:cs="FrankRuehl" w:hint="cs"/>
          <w:rtl/>
        </w:rPr>
      </w:pPr>
      <w:bookmarkStart w:id="16" w:name="Seif17"/>
      <w:bookmarkEnd w:id="16"/>
      <w:r>
        <w:rPr>
          <w:rFonts w:cs="Miriam"/>
          <w:lang w:val="he-IL"/>
        </w:rPr>
        <w:pict w14:anchorId="0676638B">
          <v:rect id="_x0000_s1509" style="position:absolute;left:0;text-align:left;margin-left:464.35pt;margin-top:7.1pt;width:75.05pt;height:13.65pt;z-index:251661824" o:allowincell="f" filled="f" stroked="f" strokecolor="lime" strokeweight=".25pt">
            <v:textbox style="mso-next-textbox:#_x0000_s1509" inset="0,0,0,0">
              <w:txbxContent>
                <w:p w14:paraId="686BB8E1" w14:textId="77777777" w:rsidR="006D71A5" w:rsidRDefault="00861960" w:rsidP="006D71A5">
                  <w:pPr>
                    <w:spacing w:line="160" w:lineRule="exact"/>
                    <w:rPr>
                      <w:rFonts w:cs="Miriam" w:hint="cs"/>
                      <w:noProof/>
                      <w:sz w:val="18"/>
                      <w:szCs w:val="18"/>
                      <w:rtl/>
                    </w:rPr>
                  </w:pPr>
                  <w:r>
                    <w:rPr>
                      <w:rFonts w:cs="Miriam" w:hint="cs"/>
                      <w:sz w:val="18"/>
                      <w:szCs w:val="18"/>
                      <w:rtl/>
                    </w:rPr>
                    <w:t>מבקר פנימי</w:t>
                  </w:r>
                </w:p>
              </w:txbxContent>
            </v:textbox>
            <w10:anchorlock/>
          </v:rect>
        </w:pict>
      </w:r>
      <w:r>
        <w:rPr>
          <w:rStyle w:val="big-number"/>
          <w:rFonts w:cs="Miriam" w:hint="cs"/>
          <w:rtl/>
        </w:rPr>
        <w:t>1</w:t>
      </w:r>
      <w:r w:rsidR="00861960">
        <w:rPr>
          <w:rStyle w:val="big-number"/>
          <w:rFonts w:cs="Miriam" w:hint="cs"/>
          <w:rtl/>
        </w:rPr>
        <w:t>7</w:t>
      </w:r>
      <w:r>
        <w:rPr>
          <w:rStyle w:val="big-number"/>
          <w:rFonts w:cs="FrankRuehl"/>
          <w:sz w:val="26"/>
          <w:szCs w:val="26"/>
          <w:rtl/>
        </w:rPr>
        <w:t>.</w:t>
      </w:r>
      <w:r>
        <w:rPr>
          <w:rStyle w:val="big-number"/>
          <w:rFonts w:cs="FrankRuehl"/>
          <w:sz w:val="26"/>
          <w:szCs w:val="26"/>
          <w:rtl/>
        </w:rPr>
        <w:tab/>
      </w:r>
      <w:hyperlink r:id="rId23" w:tooltip="אזכורים" w:history="1">
        <w:r w:rsidR="00BD26F0" w:rsidRPr="00BD26F0">
          <w:rPr>
            <w:rStyle w:val="Hyperlink"/>
            <w:rtl/>
          </w:rPr>
          <w:t>*</w:t>
        </w:r>
      </w:hyperlink>
      <w:r w:rsidR="00861960">
        <w:rPr>
          <w:rStyle w:val="default"/>
          <w:rFonts w:cs="FrankRuehl" w:hint="cs"/>
          <w:rtl/>
        </w:rPr>
        <w:t>המועצה תמנה לרשות מבקר פנימי, והוא יפעל בהתאם להוראות חוק הביקורת הפנימית, התשנ"ב-1992; המבקר הפנימי יגיש למועצה ולמנהל, בכל שנה, דוח על ממצאיו.</w:t>
      </w:r>
    </w:p>
    <w:p w14:paraId="3A544B7F" w14:textId="77777777" w:rsidR="006D71A5" w:rsidRDefault="006D71A5" w:rsidP="00BD26F0">
      <w:pPr>
        <w:pStyle w:val="P00"/>
        <w:spacing w:before="72"/>
        <w:ind w:left="0" w:right="1134"/>
        <w:rPr>
          <w:rStyle w:val="default"/>
          <w:rFonts w:cs="FrankRuehl" w:hint="cs"/>
          <w:rtl/>
        </w:rPr>
      </w:pPr>
      <w:bookmarkStart w:id="17" w:name="Seif18"/>
      <w:bookmarkEnd w:id="17"/>
      <w:r>
        <w:rPr>
          <w:rFonts w:cs="Miriam"/>
          <w:lang w:val="he-IL"/>
        </w:rPr>
        <w:pict w14:anchorId="06D58AAA">
          <v:rect id="_x0000_s1510" style="position:absolute;left:0;text-align:left;margin-left:464.35pt;margin-top:7.1pt;width:75.05pt;height:13.65pt;z-index:251662848" o:allowincell="f" filled="f" stroked="f" strokecolor="lime" strokeweight=".25pt">
            <v:textbox style="mso-next-textbox:#_x0000_s1510" inset="0,0,0,0">
              <w:txbxContent>
                <w:p w14:paraId="67C863A8" w14:textId="77777777" w:rsidR="006D71A5" w:rsidRDefault="00861960" w:rsidP="006D71A5">
                  <w:pPr>
                    <w:spacing w:line="160" w:lineRule="exact"/>
                    <w:rPr>
                      <w:rFonts w:cs="Miriam" w:hint="cs"/>
                      <w:noProof/>
                      <w:sz w:val="18"/>
                      <w:szCs w:val="18"/>
                      <w:rtl/>
                    </w:rPr>
                  </w:pPr>
                  <w:r>
                    <w:rPr>
                      <w:rFonts w:cs="Miriam" w:hint="cs"/>
                      <w:sz w:val="18"/>
                      <w:szCs w:val="18"/>
                      <w:rtl/>
                    </w:rPr>
                    <w:t>ניגוד עניינים</w:t>
                  </w:r>
                </w:p>
              </w:txbxContent>
            </v:textbox>
            <w10:anchorlock/>
          </v:rect>
        </w:pict>
      </w:r>
      <w:r>
        <w:rPr>
          <w:rStyle w:val="big-number"/>
          <w:rFonts w:cs="Miriam" w:hint="cs"/>
          <w:rtl/>
        </w:rPr>
        <w:t>1</w:t>
      </w:r>
      <w:r w:rsidR="00861960">
        <w:rPr>
          <w:rStyle w:val="big-number"/>
          <w:rFonts w:cs="Miriam" w:hint="cs"/>
          <w:rtl/>
        </w:rPr>
        <w:t>8</w:t>
      </w:r>
      <w:r>
        <w:rPr>
          <w:rStyle w:val="big-number"/>
          <w:rFonts w:cs="FrankRuehl"/>
          <w:sz w:val="26"/>
          <w:szCs w:val="26"/>
          <w:rtl/>
        </w:rPr>
        <w:t>.</w:t>
      </w:r>
      <w:r>
        <w:rPr>
          <w:rStyle w:val="big-number"/>
          <w:rFonts w:cs="FrankRuehl"/>
          <w:sz w:val="26"/>
          <w:szCs w:val="26"/>
          <w:rtl/>
        </w:rPr>
        <w:tab/>
      </w:r>
      <w:hyperlink r:id="rId24" w:tooltip="אזכורים" w:history="1">
        <w:r w:rsidR="00BD26F0" w:rsidRPr="00BD26F0">
          <w:rPr>
            <w:rStyle w:val="Hyperlink"/>
            <w:rtl/>
          </w:rPr>
          <w:t>*</w:t>
        </w:r>
      </w:hyperlink>
      <w:r>
        <w:rPr>
          <w:rStyle w:val="default"/>
          <w:rFonts w:cs="FrankRuehl" w:hint="cs"/>
          <w:rtl/>
        </w:rPr>
        <w:t>(א)</w:t>
      </w:r>
      <w:r>
        <w:rPr>
          <w:rStyle w:val="default"/>
          <w:rFonts w:cs="FrankRuehl" w:hint="cs"/>
          <w:rtl/>
        </w:rPr>
        <w:tab/>
      </w:r>
      <w:r w:rsidR="00861960">
        <w:rPr>
          <w:rStyle w:val="default"/>
          <w:rFonts w:cs="FrankRuehl" w:hint="cs"/>
          <w:rtl/>
        </w:rPr>
        <w:t>לא יתמנה ולא יכהן כחבר המועצה או כמנהל מי שעלול להימצא, במישרין או בעקיפין, במצב של ניגוד עניינים בין תפקידו כאמור לבין עניין אישי שלו או לבין תפקיד אחר שלו.</w:t>
      </w:r>
    </w:p>
    <w:p w14:paraId="4EE11E5A" w14:textId="77777777" w:rsidR="00861960" w:rsidRDefault="00861960" w:rsidP="008619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 המועצה, המנהל או עובד הרשות (בסעיף זה </w:t>
      </w:r>
      <w:r>
        <w:rPr>
          <w:rStyle w:val="default"/>
          <w:rFonts w:cs="FrankRuehl"/>
          <w:rtl/>
        </w:rPr>
        <w:t>–</w:t>
      </w:r>
      <w:r>
        <w:rPr>
          <w:rStyle w:val="default"/>
          <w:rFonts w:cs="FrankRuehl" w:hint="cs"/>
          <w:rtl/>
        </w:rPr>
        <w:t xml:space="preserve"> חבר) יימנע מהשתתפות בדיון ומהצבעה בישיבות, אם הנושא הנדון עלול לגרום לו להימצא, במישרין או בעקיפין, במצב של ניגוד עניינים בין תפקידו לבין עניין אישי שלו או לבין תפקיד אחר שלו; חבר לא יטפל במסגרת תפקידו בנושא העלול לגרום לו להימצא במצב כאמור גם מחוץ לישיבות.</w:t>
      </w:r>
    </w:p>
    <w:p w14:paraId="2D564D05" w14:textId="77777777" w:rsidR="00861960" w:rsidRDefault="00861960" w:rsidP="0086196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התברר לחבר כי נושא הנדון או המטופל על ידו עלול לגרום לו להימצא במצב של ניגוד עניינים כאמור בסעיפים קטנים (א) או (ב), יודיע על כך ליושב ראש המועצה או למנהל, לפי העניין.</w:t>
      </w:r>
    </w:p>
    <w:p w14:paraId="62D588FD" w14:textId="77777777" w:rsidR="00861960" w:rsidRDefault="00861960" w:rsidP="0086196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לעניין סעיף זה, אחת היא אם מילוי התפקיד האחר הוא בתמורה או שלא בתמורה.</w:t>
      </w:r>
    </w:p>
    <w:p w14:paraId="34F53963" w14:textId="77777777" w:rsidR="00861960" w:rsidRDefault="00861960" w:rsidP="0086196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14:paraId="3EA75EE3" w14:textId="77777777" w:rsidR="00861960" w:rsidRDefault="00861960" w:rsidP="00AF1EED">
      <w:pPr>
        <w:pStyle w:val="P00"/>
        <w:spacing w:before="72"/>
        <w:ind w:left="0" w:right="1134"/>
        <w:rPr>
          <w:rStyle w:val="default"/>
          <w:rFonts w:cs="FrankRuehl" w:hint="cs"/>
          <w:rtl/>
        </w:rPr>
      </w:pPr>
      <w:r>
        <w:rPr>
          <w:rStyle w:val="default"/>
          <w:rFonts w:cs="FrankRuehl" w:hint="cs"/>
          <w:rtl/>
        </w:rPr>
        <w:tab/>
        <w:t xml:space="preserve">"עניין אישי" </w:t>
      </w:r>
      <w:r w:rsidR="00AF1EED">
        <w:rPr>
          <w:rStyle w:val="default"/>
          <w:rFonts w:cs="FrankRuehl"/>
          <w:rtl/>
        </w:rPr>
        <w:t>–</w:t>
      </w:r>
      <w:r>
        <w:rPr>
          <w:rStyle w:val="default"/>
          <w:rFonts w:cs="FrankRuehl" w:hint="cs"/>
          <w:rtl/>
        </w:rPr>
        <w:t xml:space="preserve"> </w:t>
      </w:r>
      <w:r w:rsidR="00AF1EED">
        <w:rPr>
          <w:rStyle w:val="default"/>
          <w:rFonts w:cs="FrankRuehl" w:hint="cs"/>
          <w:rtl/>
        </w:rPr>
        <w:t>לרבות עניין אישי של קרובו או עניין של גוף שחבר או קרובו מנהלים או עובדים אחראים בו, או עניין של גוף שיש לכל אחד מהם חלק בהון המניות שלו, בזכות לקבל רווחים, בזכות למנות מנהל או בזכות ההצבעה;</w:t>
      </w:r>
    </w:p>
    <w:p w14:paraId="35EFEEBA" w14:textId="77777777" w:rsidR="00AF1EED" w:rsidRDefault="00AF1EED" w:rsidP="00AF1EED">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ילד, אח או אחות או אדם אחר הסמוך על שולחנו של החבר, ובן זוגו של כל </w:t>
      </w:r>
      <w:r w:rsidR="00032136">
        <w:rPr>
          <w:rStyle w:val="default"/>
          <w:rFonts w:cs="FrankRuehl" w:hint="cs"/>
          <w:rtl/>
        </w:rPr>
        <w:t>אחד מהם.</w:t>
      </w:r>
    </w:p>
    <w:p w14:paraId="50A61B41" w14:textId="77777777" w:rsidR="006D71A5" w:rsidRDefault="006D71A5" w:rsidP="00BD26F0">
      <w:pPr>
        <w:pStyle w:val="P00"/>
        <w:spacing w:before="72"/>
        <w:ind w:left="0" w:right="1134"/>
        <w:rPr>
          <w:rStyle w:val="default"/>
          <w:rFonts w:cs="FrankRuehl" w:hint="cs"/>
          <w:rtl/>
        </w:rPr>
      </w:pPr>
      <w:bookmarkStart w:id="18" w:name="Seif19"/>
      <w:bookmarkEnd w:id="18"/>
      <w:r>
        <w:rPr>
          <w:rFonts w:cs="Miriam"/>
          <w:lang w:val="he-IL"/>
        </w:rPr>
        <w:pict w14:anchorId="493553F4">
          <v:rect id="_x0000_s1511" style="position:absolute;left:0;text-align:left;margin-left:464.35pt;margin-top:7.1pt;width:75.05pt;height:13.65pt;z-index:251663872" o:allowincell="f" filled="f" stroked="f" strokecolor="lime" strokeweight=".25pt">
            <v:textbox style="mso-next-textbox:#_x0000_s1511" inset="0,0,0,0">
              <w:txbxContent>
                <w:p w14:paraId="7B035DF9" w14:textId="77777777" w:rsidR="006D71A5" w:rsidRDefault="00032136" w:rsidP="006D71A5">
                  <w:pPr>
                    <w:spacing w:line="160" w:lineRule="exact"/>
                    <w:rPr>
                      <w:rFonts w:cs="Miriam" w:hint="cs"/>
                      <w:noProof/>
                      <w:sz w:val="18"/>
                      <w:szCs w:val="18"/>
                      <w:rtl/>
                    </w:rPr>
                  </w:pPr>
                  <w:r>
                    <w:rPr>
                      <w:rFonts w:cs="Miriam" w:hint="cs"/>
                      <w:sz w:val="18"/>
                      <w:szCs w:val="18"/>
                      <w:rtl/>
                    </w:rPr>
                    <w:t>מימון פעילות</w:t>
                  </w:r>
                </w:p>
              </w:txbxContent>
            </v:textbox>
            <w10:anchorlock/>
          </v:rect>
        </w:pict>
      </w:r>
      <w:r>
        <w:rPr>
          <w:rStyle w:val="big-number"/>
          <w:rFonts w:cs="Miriam" w:hint="cs"/>
          <w:rtl/>
        </w:rPr>
        <w:t>1</w:t>
      </w:r>
      <w:r w:rsidR="00032136">
        <w:rPr>
          <w:rStyle w:val="big-number"/>
          <w:rFonts w:cs="Miriam" w:hint="cs"/>
          <w:rtl/>
        </w:rPr>
        <w:t>9</w:t>
      </w:r>
      <w:r>
        <w:rPr>
          <w:rStyle w:val="big-number"/>
          <w:rFonts w:cs="FrankRuehl"/>
          <w:sz w:val="26"/>
          <w:szCs w:val="26"/>
          <w:rtl/>
        </w:rPr>
        <w:t>.</w:t>
      </w:r>
      <w:r>
        <w:rPr>
          <w:rStyle w:val="big-number"/>
          <w:rFonts w:cs="FrankRuehl"/>
          <w:sz w:val="26"/>
          <w:szCs w:val="26"/>
          <w:rtl/>
        </w:rPr>
        <w:tab/>
      </w:r>
      <w:hyperlink r:id="rId25" w:tooltip="אזכורים" w:history="1">
        <w:r w:rsidR="00BD26F0" w:rsidRPr="00BD26F0">
          <w:rPr>
            <w:rStyle w:val="Hyperlink"/>
            <w:rtl/>
          </w:rPr>
          <w:t>*</w:t>
        </w:r>
      </w:hyperlink>
      <w:r w:rsidR="00032136">
        <w:rPr>
          <w:rStyle w:val="default"/>
          <w:rFonts w:cs="FrankRuehl" w:hint="cs"/>
          <w:rtl/>
        </w:rPr>
        <w:t>פעילות הרשות תמומן, בכפוף להוראות סעיף 20, מתקציב המדינה ומתרומות ומהכנסות שיהיו לרשות, כפי שדרוש להוצאות קיומה, החזקתה וניהול מכלול פעילויותיה.</w:t>
      </w:r>
    </w:p>
    <w:p w14:paraId="0F70639C" w14:textId="77777777" w:rsidR="006D71A5" w:rsidRDefault="006D71A5" w:rsidP="00BD26F0">
      <w:pPr>
        <w:pStyle w:val="P00"/>
        <w:spacing w:before="72"/>
        <w:ind w:left="0" w:right="1134"/>
        <w:rPr>
          <w:rStyle w:val="default"/>
          <w:rFonts w:cs="FrankRuehl" w:hint="cs"/>
          <w:rtl/>
        </w:rPr>
      </w:pPr>
      <w:bookmarkStart w:id="19" w:name="Seif20"/>
      <w:bookmarkEnd w:id="19"/>
      <w:r>
        <w:rPr>
          <w:rFonts w:cs="Miriam"/>
          <w:lang w:val="he-IL"/>
        </w:rPr>
        <w:pict w14:anchorId="1DE29A53">
          <v:rect id="_x0000_s1512" style="position:absolute;left:0;text-align:left;margin-left:464.35pt;margin-top:7.1pt;width:75.05pt;height:13.65pt;z-index:251664896" o:allowincell="f" filled="f" stroked="f" strokecolor="lime" strokeweight=".25pt">
            <v:textbox style="mso-next-textbox:#_x0000_s1512" inset="0,0,0,0">
              <w:txbxContent>
                <w:p w14:paraId="7E6C1D28" w14:textId="77777777" w:rsidR="006D71A5" w:rsidRDefault="00032136" w:rsidP="006D71A5">
                  <w:pPr>
                    <w:spacing w:line="160" w:lineRule="exact"/>
                    <w:rPr>
                      <w:rFonts w:cs="Miriam" w:hint="cs"/>
                      <w:noProof/>
                      <w:sz w:val="18"/>
                      <w:szCs w:val="18"/>
                      <w:rtl/>
                    </w:rPr>
                  </w:pPr>
                  <w:r>
                    <w:rPr>
                      <w:rFonts w:cs="Miriam" w:hint="cs"/>
                      <w:sz w:val="18"/>
                      <w:szCs w:val="18"/>
                      <w:rtl/>
                    </w:rPr>
                    <w:t>תקציב</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hyperlink r:id="rId26" w:tooltip="אזכורים" w:history="1">
        <w:r w:rsidR="00BD26F0" w:rsidRPr="00BD26F0">
          <w:rPr>
            <w:rStyle w:val="Hyperlink"/>
            <w:rtl/>
          </w:rPr>
          <w:t>*</w:t>
        </w:r>
      </w:hyperlink>
      <w:r w:rsidR="00032136">
        <w:rPr>
          <w:rStyle w:val="default"/>
          <w:rFonts w:cs="FrankRuehl" w:hint="cs"/>
          <w:rtl/>
        </w:rPr>
        <w:t xml:space="preserve">המועצה תאשר את התקציב השנתי של הרשות ותגישו לשרים לשם אישורם; התקציב </w:t>
      </w:r>
      <w:r w:rsidR="001E3C39">
        <w:rPr>
          <w:rStyle w:val="default"/>
          <w:rFonts w:cs="FrankRuehl" w:hint="cs"/>
          <w:rtl/>
        </w:rPr>
        <w:t>טעון אישור שר האוצר.</w:t>
      </w:r>
    </w:p>
    <w:p w14:paraId="65AA06BA" w14:textId="77777777" w:rsidR="006D71A5" w:rsidRDefault="006D71A5" w:rsidP="00BD26F0">
      <w:pPr>
        <w:pStyle w:val="P00"/>
        <w:spacing w:before="72"/>
        <w:ind w:left="0" w:right="1134"/>
        <w:rPr>
          <w:rStyle w:val="default"/>
          <w:rFonts w:cs="FrankRuehl" w:hint="cs"/>
          <w:rtl/>
        </w:rPr>
      </w:pPr>
      <w:bookmarkStart w:id="20" w:name="Seif21"/>
      <w:bookmarkEnd w:id="20"/>
      <w:r>
        <w:rPr>
          <w:rFonts w:cs="Miriam"/>
          <w:lang w:val="he-IL"/>
        </w:rPr>
        <w:pict w14:anchorId="19471E19">
          <v:rect id="_x0000_s1513" style="position:absolute;left:0;text-align:left;margin-left:464.35pt;margin-top:7.1pt;width:75.05pt;height:13.65pt;z-index:251665920" o:allowincell="f" filled="f" stroked="f" strokecolor="lime" strokeweight=".25pt">
            <v:textbox style="mso-next-textbox:#_x0000_s1513" inset="0,0,0,0">
              <w:txbxContent>
                <w:p w14:paraId="2C651D5A" w14:textId="77777777" w:rsidR="006D71A5" w:rsidRDefault="001E3C39" w:rsidP="006D71A5">
                  <w:pPr>
                    <w:spacing w:line="160" w:lineRule="exact"/>
                    <w:rPr>
                      <w:rFonts w:cs="Miriam" w:hint="cs"/>
                      <w:noProof/>
                      <w:sz w:val="18"/>
                      <w:szCs w:val="18"/>
                      <w:rtl/>
                    </w:rPr>
                  </w:pPr>
                  <w:r>
                    <w:rPr>
                      <w:rFonts w:cs="Miriam" w:hint="cs"/>
                      <w:sz w:val="18"/>
                      <w:szCs w:val="18"/>
                      <w:rtl/>
                    </w:rPr>
                    <w:t>גמול והחזר הוצאות</w:t>
                  </w:r>
                </w:p>
              </w:txbxContent>
            </v:textbox>
            <w10:anchorlock/>
          </v:rect>
        </w:pict>
      </w:r>
      <w:r>
        <w:rPr>
          <w:rStyle w:val="big-number"/>
          <w:rFonts w:cs="Miriam" w:hint="cs"/>
          <w:rtl/>
        </w:rPr>
        <w:t>2</w:t>
      </w:r>
      <w:r w:rsidR="001E3C39">
        <w:rPr>
          <w:rStyle w:val="big-number"/>
          <w:rFonts w:cs="Miriam" w:hint="cs"/>
          <w:rtl/>
        </w:rPr>
        <w:t>1</w:t>
      </w:r>
      <w:r>
        <w:rPr>
          <w:rStyle w:val="big-number"/>
          <w:rFonts w:cs="FrankRuehl"/>
          <w:sz w:val="26"/>
          <w:szCs w:val="26"/>
          <w:rtl/>
        </w:rPr>
        <w:t>.</w:t>
      </w:r>
      <w:r>
        <w:rPr>
          <w:rStyle w:val="big-number"/>
          <w:rFonts w:cs="FrankRuehl"/>
          <w:sz w:val="26"/>
          <w:szCs w:val="26"/>
          <w:rtl/>
        </w:rPr>
        <w:tab/>
      </w:r>
      <w:hyperlink r:id="rId27" w:tooltip="אזכורים" w:history="1">
        <w:r w:rsidR="00BD26F0" w:rsidRPr="00BD26F0">
          <w:rPr>
            <w:rStyle w:val="Hyperlink"/>
            <w:rtl/>
          </w:rPr>
          <w:t>*</w:t>
        </w:r>
      </w:hyperlink>
      <w:r w:rsidR="001E3C39">
        <w:rPr>
          <w:rStyle w:val="default"/>
          <w:rFonts w:cs="FrankRuehl" w:hint="cs"/>
          <w:rtl/>
        </w:rPr>
        <w:t>חבר המועצה לא יהיה זכאי לשכר או לגמול בעד חברותו במועצה, אך יהיה זכאי להחזר הוצאות שהוציא לצורך מילוי תפקידו, ובלבד שאינו זכאי לקבל ממקור אחר החזר הוצאות; השרים, בהסכמת שר האוצר, יקבעו כללים ותנאים שלפיהם ישולם החזר הוצאות כאמור ואת שיעוריו.</w:t>
      </w:r>
    </w:p>
    <w:p w14:paraId="46D0EA1B" w14:textId="77777777" w:rsidR="006D71A5" w:rsidRDefault="006D71A5" w:rsidP="00BD26F0">
      <w:pPr>
        <w:pStyle w:val="P00"/>
        <w:spacing w:before="72"/>
        <w:ind w:left="0" w:right="1134"/>
        <w:rPr>
          <w:rStyle w:val="default"/>
          <w:rFonts w:cs="FrankRuehl" w:hint="cs"/>
          <w:rtl/>
        </w:rPr>
      </w:pPr>
      <w:bookmarkStart w:id="21" w:name="Seif22"/>
      <w:bookmarkEnd w:id="21"/>
      <w:r>
        <w:rPr>
          <w:rFonts w:cs="Miriam"/>
          <w:lang w:val="he-IL"/>
        </w:rPr>
        <w:pict w14:anchorId="585A648C">
          <v:rect id="_x0000_s1514" style="position:absolute;left:0;text-align:left;margin-left:464.35pt;margin-top:7.1pt;width:75.05pt;height:13.65pt;z-index:251666944" o:allowincell="f" filled="f" stroked="f" strokecolor="lime" strokeweight=".25pt">
            <v:textbox style="mso-next-textbox:#_x0000_s1514" inset="0,0,0,0">
              <w:txbxContent>
                <w:p w14:paraId="5BCC9A66" w14:textId="77777777" w:rsidR="006D71A5" w:rsidRDefault="001E3C39" w:rsidP="006D71A5">
                  <w:pPr>
                    <w:spacing w:line="160" w:lineRule="exact"/>
                    <w:rPr>
                      <w:rFonts w:cs="Miriam" w:hint="cs"/>
                      <w:noProof/>
                      <w:sz w:val="18"/>
                      <w:szCs w:val="18"/>
                      <w:rtl/>
                    </w:rPr>
                  </w:pPr>
                  <w:r>
                    <w:rPr>
                      <w:rFonts w:cs="Miriam" w:hint="cs"/>
                      <w:sz w:val="18"/>
                      <w:szCs w:val="18"/>
                      <w:rtl/>
                    </w:rPr>
                    <w:t>עובדים</w:t>
                  </w:r>
                </w:p>
              </w:txbxContent>
            </v:textbox>
            <w10:anchorlock/>
          </v:rect>
        </w:pict>
      </w:r>
      <w:r>
        <w:rPr>
          <w:rStyle w:val="big-number"/>
          <w:rFonts w:cs="Miriam" w:hint="cs"/>
          <w:rtl/>
        </w:rPr>
        <w:t>2</w:t>
      </w:r>
      <w:r w:rsidR="001E3C39">
        <w:rPr>
          <w:rStyle w:val="big-number"/>
          <w:rFonts w:cs="Miriam" w:hint="cs"/>
          <w:rtl/>
        </w:rPr>
        <w:t>2</w:t>
      </w:r>
      <w:r>
        <w:rPr>
          <w:rStyle w:val="big-number"/>
          <w:rFonts w:cs="FrankRuehl"/>
          <w:sz w:val="26"/>
          <w:szCs w:val="26"/>
          <w:rtl/>
        </w:rPr>
        <w:t>.</w:t>
      </w:r>
      <w:r>
        <w:rPr>
          <w:rStyle w:val="big-number"/>
          <w:rFonts w:cs="FrankRuehl"/>
          <w:sz w:val="26"/>
          <w:szCs w:val="26"/>
          <w:rtl/>
        </w:rPr>
        <w:tab/>
      </w:r>
      <w:hyperlink r:id="rId28" w:tooltip="אזכורים" w:history="1">
        <w:r w:rsidR="00BD26F0" w:rsidRPr="00BD26F0">
          <w:rPr>
            <w:rStyle w:val="Hyperlink"/>
            <w:rtl/>
          </w:rPr>
          <w:t>*</w:t>
        </w:r>
      </w:hyperlink>
      <w:r w:rsidR="001E3C39">
        <w:rPr>
          <w:rStyle w:val="default"/>
          <w:rFonts w:cs="FrankRuehl" w:hint="cs"/>
          <w:rtl/>
        </w:rPr>
        <w:t>תנאי עבודתם של עובדי הרשות יהיו כשל עובדי המדינה בתפקידים מקבילים, בתיאומים שיקבעו השרים, לאחר התייעצות עם המועצה ובאישור שר האוצר.</w:t>
      </w:r>
    </w:p>
    <w:p w14:paraId="57B1F429" w14:textId="77777777" w:rsidR="001E3C39" w:rsidRDefault="006D71A5" w:rsidP="00BD26F0">
      <w:pPr>
        <w:pStyle w:val="P00"/>
        <w:spacing w:before="72"/>
        <w:ind w:left="0" w:right="1134"/>
        <w:rPr>
          <w:rStyle w:val="default"/>
          <w:rFonts w:cs="FrankRuehl" w:hint="cs"/>
          <w:rtl/>
        </w:rPr>
      </w:pPr>
      <w:bookmarkStart w:id="22" w:name="Seif23"/>
      <w:bookmarkEnd w:id="22"/>
      <w:r>
        <w:rPr>
          <w:rFonts w:cs="Miriam"/>
          <w:lang w:val="he-IL"/>
        </w:rPr>
        <w:pict w14:anchorId="1ED022EE">
          <v:rect id="_x0000_s1515" style="position:absolute;left:0;text-align:left;margin-left:464.35pt;margin-top:7.1pt;width:75.05pt;height:13.65pt;z-index:251667968" o:allowincell="f" filled="f" stroked="f" strokecolor="lime" strokeweight=".25pt">
            <v:textbox style="mso-next-textbox:#_x0000_s1515" inset="0,0,0,0">
              <w:txbxContent>
                <w:p w14:paraId="616CF42E" w14:textId="77777777" w:rsidR="006D71A5" w:rsidRDefault="001E3C39" w:rsidP="006D71A5">
                  <w:pPr>
                    <w:spacing w:line="160" w:lineRule="exact"/>
                    <w:rPr>
                      <w:rFonts w:cs="Miriam" w:hint="cs"/>
                      <w:noProof/>
                      <w:sz w:val="18"/>
                      <w:szCs w:val="18"/>
                      <w:rtl/>
                    </w:rPr>
                  </w:pPr>
                  <w:r>
                    <w:rPr>
                      <w:rFonts w:cs="Miriam" w:hint="cs"/>
                      <w:sz w:val="18"/>
                      <w:szCs w:val="18"/>
                      <w:rtl/>
                    </w:rPr>
                    <w:t>הגשת דוח שנתי</w:t>
                  </w:r>
                </w:p>
              </w:txbxContent>
            </v:textbox>
            <w10:anchorlock/>
          </v:rect>
        </w:pict>
      </w:r>
      <w:r>
        <w:rPr>
          <w:rStyle w:val="big-number"/>
          <w:rFonts w:cs="Miriam" w:hint="cs"/>
          <w:rtl/>
        </w:rPr>
        <w:t>2</w:t>
      </w:r>
      <w:r w:rsidR="001E3C39">
        <w:rPr>
          <w:rStyle w:val="big-number"/>
          <w:rFonts w:cs="Miriam" w:hint="cs"/>
          <w:rtl/>
        </w:rPr>
        <w:t>3</w:t>
      </w:r>
      <w:r>
        <w:rPr>
          <w:rStyle w:val="big-number"/>
          <w:rFonts w:cs="FrankRuehl"/>
          <w:sz w:val="26"/>
          <w:szCs w:val="26"/>
          <w:rtl/>
        </w:rPr>
        <w:t>.</w:t>
      </w:r>
      <w:r>
        <w:rPr>
          <w:rStyle w:val="big-number"/>
          <w:rFonts w:cs="FrankRuehl"/>
          <w:sz w:val="26"/>
          <w:szCs w:val="26"/>
          <w:rtl/>
        </w:rPr>
        <w:tab/>
      </w:r>
      <w:hyperlink r:id="rId29" w:tooltip="אזכורים" w:history="1">
        <w:r w:rsidR="00BD26F0" w:rsidRPr="00BD26F0">
          <w:rPr>
            <w:rStyle w:val="Hyperlink"/>
            <w:rtl/>
          </w:rPr>
          <w:t>*</w:t>
        </w:r>
      </w:hyperlink>
      <w:r w:rsidR="001E3C39">
        <w:rPr>
          <w:rStyle w:val="default"/>
          <w:rFonts w:cs="FrankRuehl" w:hint="cs"/>
          <w:rtl/>
        </w:rPr>
        <w:t>הרשות תגיש לשרים דוח שנתי, שאישרה המועצה, על פעילותה.</w:t>
      </w:r>
    </w:p>
    <w:p w14:paraId="60F0A761" w14:textId="77777777" w:rsidR="006D71A5" w:rsidRDefault="006D71A5" w:rsidP="00BD26F0">
      <w:pPr>
        <w:pStyle w:val="P00"/>
        <w:spacing w:before="72"/>
        <w:ind w:left="0" w:right="1134"/>
        <w:rPr>
          <w:rStyle w:val="default"/>
          <w:rFonts w:cs="FrankRuehl" w:hint="cs"/>
          <w:rtl/>
        </w:rPr>
      </w:pPr>
      <w:bookmarkStart w:id="23" w:name="Seif24"/>
      <w:bookmarkEnd w:id="23"/>
      <w:r>
        <w:rPr>
          <w:rFonts w:cs="Miriam"/>
          <w:lang w:val="he-IL"/>
        </w:rPr>
        <w:pict w14:anchorId="31D8D6A9">
          <v:rect id="_x0000_s1516" style="position:absolute;left:0;text-align:left;margin-left:464.35pt;margin-top:7.1pt;width:75.05pt;height:13.65pt;z-index:251668992" o:allowincell="f" filled="f" stroked="f" strokecolor="lime" strokeweight=".25pt">
            <v:textbox style="mso-next-textbox:#_x0000_s1516" inset="0,0,0,0">
              <w:txbxContent>
                <w:p w14:paraId="7E13677F" w14:textId="77777777" w:rsidR="006D71A5" w:rsidRDefault="001E3C39" w:rsidP="006D71A5">
                  <w:pPr>
                    <w:spacing w:line="160" w:lineRule="exact"/>
                    <w:rPr>
                      <w:rFonts w:cs="Miriam" w:hint="cs"/>
                      <w:noProof/>
                      <w:sz w:val="18"/>
                      <w:szCs w:val="18"/>
                      <w:rtl/>
                    </w:rPr>
                  </w:pPr>
                  <w:r>
                    <w:rPr>
                      <w:rFonts w:cs="Miriam" w:hint="cs"/>
                      <w:sz w:val="18"/>
                      <w:szCs w:val="18"/>
                      <w:rtl/>
                    </w:rPr>
                    <w:t>ביצוע</w:t>
                  </w:r>
                </w:p>
              </w:txbxContent>
            </v:textbox>
            <w10:anchorlock/>
          </v:rect>
        </w:pict>
      </w:r>
      <w:r>
        <w:rPr>
          <w:rStyle w:val="big-number"/>
          <w:rFonts w:cs="Miriam" w:hint="cs"/>
          <w:rtl/>
        </w:rPr>
        <w:t>2</w:t>
      </w:r>
      <w:r w:rsidR="001E3C39">
        <w:rPr>
          <w:rStyle w:val="big-number"/>
          <w:rFonts w:cs="Miriam" w:hint="cs"/>
          <w:rtl/>
        </w:rPr>
        <w:t>4</w:t>
      </w:r>
      <w:r>
        <w:rPr>
          <w:rStyle w:val="big-number"/>
          <w:rFonts w:cs="FrankRuehl"/>
          <w:sz w:val="26"/>
          <w:szCs w:val="26"/>
          <w:rtl/>
        </w:rPr>
        <w:t>.</w:t>
      </w:r>
      <w:r>
        <w:rPr>
          <w:rStyle w:val="big-number"/>
          <w:rFonts w:cs="FrankRuehl"/>
          <w:sz w:val="26"/>
          <w:szCs w:val="26"/>
          <w:rtl/>
        </w:rPr>
        <w:tab/>
      </w:r>
      <w:hyperlink r:id="rId30" w:tooltip="אזכורים" w:history="1">
        <w:r w:rsidR="00BD26F0" w:rsidRPr="00BD26F0">
          <w:rPr>
            <w:rStyle w:val="Hyperlink"/>
            <w:rtl/>
          </w:rPr>
          <w:t>*</w:t>
        </w:r>
      </w:hyperlink>
      <w:r w:rsidR="001E3C39">
        <w:rPr>
          <w:rStyle w:val="default"/>
          <w:rFonts w:cs="FrankRuehl" w:hint="cs"/>
          <w:rtl/>
        </w:rPr>
        <w:t>השרים ממונים על ביצוע חוק זה.</w:t>
      </w:r>
    </w:p>
    <w:p w14:paraId="0B520FF4" w14:textId="77777777" w:rsidR="006D71A5" w:rsidRDefault="006D71A5" w:rsidP="00BD26F0">
      <w:pPr>
        <w:pStyle w:val="P00"/>
        <w:spacing w:before="72"/>
        <w:ind w:left="0" w:right="1134"/>
        <w:rPr>
          <w:rStyle w:val="default"/>
          <w:rFonts w:cs="FrankRuehl" w:hint="cs"/>
          <w:rtl/>
        </w:rPr>
      </w:pPr>
      <w:bookmarkStart w:id="24" w:name="Seif25"/>
      <w:bookmarkEnd w:id="24"/>
      <w:r>
        <w:rPr>
          <w:rFonts w:cs="Miriam"/>
          <w:lang w:val="he-IL"/>
        </w:rPr>
        <w:pict w14:anchorId="66AFCED5">
          <v:rect id="_x0000_s1517" style="position:absolute;left:0;text-align:left;margin-left:464.35pt;margin-top:7.1pt;width:75.05pt;height:21.1pt;z-index:251670016" o:allowincell="f" filled="f" stroked="f" strokecolor="lime" strokeweight=".25pt">
            <v:textbox style="mso-next-textbox:#_x0000_s1517" inset="0,0,0,0">
              <w:txbxContent>
                <w:p w14:paraId="322AB78E" w14:textId="77777777" w:rsidR="006D71A5" w:rsidRDefault="006D71A5" w:rsidP="006D71A5">
                  <w:pPr>
                    <w:spacing w:line="160" w:lineRule="exact"/>
                    <w:rPr>
                      <w:rFonts w:cs="Miriam" w:hint="cs"/>
                      <w:noProof/>
                      <w:sz w:val="18"/>
                      <w:szCs w:val="18"/>
                      <w:rtl/>
                    </w:rPr>
                  </w:pPr>
                  <w:r>
                    <w:rPr>
                      <w:rFonts w:cs="Miriam" w:hint="cs"/>
                      <w:sz w:val="18"/>
                      <w:szCs w:val="18"/>
                      <w:rtl/>
                    </w:rPr>
                    <w:t>תחילה</w:t>
                  </w:r>
                  <w:r w:rsidR="001E3C39">
                    <w:rPr>
                      <w:rFonts w:cs="Miriam" w:hint="cs"/>
                      <w:sz w:val="18"/>
                      <w:szCs w:val="18"/>
                      <w:rtl/>
                    </w:rPr>
                    <w:t xml:space="preserve"> והוראות מעבר</w:t>
                  </w:r>
                </w:p>
              </w:txbxContent>
            </v:textbox>
            <w10:anchorlock/>
          </v:rect>
        </w:pict>
      </w:r>
      <w:r>
        <w:rPr>
          <w:rStyle w:val="big-number"/>
          <w:rFonts w:cs="Miriam" w:hint="cs"/>
          <w:rtl/>
        </w:rPr>
        <w:t>2</w:t>
      </w:r>
      <w:r w:rsidR="001E3C39">
        <w:rPr>
          <w:rStyle w:val="big-number"/>
          <w:rFonts w:cs="Miriam" w:hint="cs"/>
          <w:rtl/>
        </w:rPr>
        <w:t>5</w:t>
      </w:r>
      <w:r>
        <w:rPr>
          <w:rStyle w:val="big-number"/>
          <w:rFonts w:cs="FrankRuehl"/>
          <w:sz w:val="26"/>
          <w:szCs w:val="26"/>
          <w:rtl/>
        </w:rPr>
        <w:t>.</w:t>
      </w:r>
      <w:r>
        <w:rPr>
          <w:rStyle w:val="big-number"/>
          <w:rFonts w:cs="FrankRuehl"/>
          <w:sz w:val="26"/>
          <w:szCs w:val="26"/>
          <w:rtl/>
        </w:rPr>
        <w:tab/>
      </w:r>
      <w:hyperlink r:id="rId31" w:tooltip="אזכורים" w:history="1">
        <w:r w:rsidR="00BD26F0" w:rsidRPr="00BD26F0">
          <w:rPr>
            <w:rStyle w:val="Hyperlink"/>
            <w:rtl/>
          </w:rPr>
          <w:t>*</w:t>
        </w:r>
      </w:hyperlink>
      <w:r>
        <w:rPr>
          <w:rStyle w:val="default"/>
          <w:rFonts w:cs="FrankRuehl" w:hint="cs"/>
          <w:rtl/>
        </w:rPr>
        <w:t>(א)</w:t>
      </w:r>
      <w:r>
        <w:rPr>
          <w:rStyle w:val="default"/>
          <w:rFonts w:cs="FrankRuehl" w:hint="cs"/>
          <w:rtl/>
        </w:rPr>
        <w:tab/>
        <w:t>תחילתו</w:t>
      </w:r>
      <w:r w:rsidR="001E3C39">
        <w:rPr>
          <w:rStyle w:val="default"/>
          <w:rFonts w:cs="FrankRuehl" w:hint="cs"/>
          <w:rtl/>
        </w:rPr>
        <w:t xml:space="preserve"> של חוק זה, למעט סעיף 6, ביום פרסום הודעה כאמור בסעיף קטן (ב) (להלן </w:t>
      </w:r>
      <w:r w:rsidR="001E3C39">
        <w:rPr>
          <w:rStyle w:val="default"/>
          <w:rFonts w:cs="FrankRuehl"/>
          <w:rtl/>
        </w:rPr>
        <w:t>–</w:t>
      </w:r>
      <w:r w:rsidR="001E3C39">
        <w:rPr>
          <w:rStyle w:val="default"/>
          <w:rFonts w:cs="FrankRuehl" w:hint="cs"/>
          <w:rtl/>
        </w:rPr>
        <w:t xml:space="preserve"> יום התחילה); עד יום התחילה ימנו השרים את המועצה לפי הוראות סעיף 6.</w:t>
      </w:r>
    </w:p>
    <w:p w14:paraId="663AC3B4" w14:textId="77777777" w:rsidR="001E3C39" w:rsidRDefault="001E3C39" w:rsidP="001E3C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אישר רשם העמותות את סיום הליכי הפירוק מרצון של עמותת "המועצה הציבורית לחילופי נוער וצעירים ע.ר." (להלן </w:t>
      </w:r>
      <w:r>
        <w:rPr>
          <w:rStyle w:val="default"/>
          <w:rFonts w:cs="FrankRuehl"/>
          <w:rtl/>
        </w:rPr>
        <w:t>–</w:t>
      </w:r>
      <w:r>
        <w:rPr>
          <w:rStyle w:val="default"/>
          <w:rFonts w:cs="FrankRuehl" w:hint="cs"/>
          <w:rtl/>
        </w:rPr>
        <w:t xml:space="preserve"> העמותה), לאחר שקיבל לידיו את הדין וחשבון על הפירוק ואת אישורו בידי האסיפה הכללית של העמותה לפי סעיף 47(ב) לחוק העמותות, התש"ם-1980, יפרסם על כך הודעה ברשומות.</w:t>
      </w:r>
    </w:p>
    <w:p w14:paraId="7772B5D7" w14:textId="77777777" w:rsidR="001E3C39" w:rsidRDefault="001E3C39" w:rsidP="001E3C39">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מי שהיה עובד העמותה ערב יום התחילה, יהיה לעובד הרשות החל ביום התחילה;</w:t>
      </w:r>
    </w:p>
    <w:p w14:paraId="06B6F710" w14:textId="77777777" w:rsidR="001E3C39" w:rsidRDefault="001E3C39" w:rsidP="001E3C3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אף האמור בכל דין, עובד העמותה שעבר כאמור בפסקה (1) (בסעיף קטן זה </w:t>
      </w:r>
      <w:r>
        <w:rPr>
          <w:rStyle w:val="default"/>
          <w:rFonts w:cs="FrankRuehl"/>
          <w:rtl/>
        </w:rPr>
        <w:t>–</w:t>
      </w:r>
      <w:r>
        <w:rPr>
          <w:rStyle w:val="default"/>
          <w:rFonts w:cs="FrankRuehl" w:hint="cs"/>
          <w:rtl/>
        </w:rPr>
        <w:t xml:space="preserve"> עובד עובר), לא יהיה זכאי להטבות פרישה כלשהן בשל המעבר;</w:t>
      </w:r>
    </w:p>
    <w:p w14:paraId="3430E154" w14:textId="77777777" w:rsidR="001E3C39" w:rsidRDefault="001E3C39" w:rsidP="001E3C3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הזכויות ותנאי העבודה שהיו לעובד עובר ערב יום התחילה יישמרו לו ויראו אותן כזכויות הנובעות מעבודתו ברשות, בכפוף להוראות כל דין ולהוראות סעיף 29 לחוק יסודות התקציב, התשמ"ה-1985.</w:t>
      </w:r>
    </w:p>
    <w:p w14:paraId="5241160D" w14:textId="77777777" w:rsidR="007636B5" w:rsidRDefault="007636B5">
      <w:pPr>
        <w:pStyle w:val="P00"/>
        <w:spacing w:before="72"/>
        <w:ind w:left="0" w:right="1134"/>
        <w:rPr>
          <w:rStyle w:val="default"/>
          <w:rFonts w:cs="FrankRuehl" w:hint="cs"/>
          <w:rtl/>
        </w:rPr>
      </w:pPr>
    </w:p>
    <w:p w14:paraId="25F7D5F4" w14:textId="77777777" w:rsidR="007636B5" w:rsidRDefault="007636B5">
      <w:pPr>
        <w:pStyle w:val="P00"/>
        <w:spacing w:before="72"/>
        <w:ind w:left="0" w:right="1134"/>
        <w:rPr>
          <w:rStyle w:val="default"/>
          <w:rFonts w:cs="FrankRuehl" w:hint="cs"/>
          <w:rtl/>
        </w:rPr>
      </w:pPr>
    </w:p>
    <w:p w14:paraId="2FD7B454" w14:textId="77777777" w:rsidR="00905DD6" w:rsidRDefault="00905DD6" w:rsidP="001E3C39">
      <w:pPr>
        <w:pStyle w:val="sig-0"/>
        <w:tabs>
          <w:tab w:val="clear" w:pos="4820"/>
          <w:tab w:val="center" w:pos="1134"/>
          <w:tab w:val="center" w:pos="3402"/>
          <w:tab w:val="center" w:pos="5670"/>
        </w:tabs>
        <w:ind w:left="0" w:right="1134"/>
        <w:rPr>
          <w:rFonts w:cs="FrankRuehl" w:hint="cs"/>
          <w:sz w:val="26"/>
          <w:rtl/>
        </w:rPr>
      </w:pPr>
      <w:r>
        <w:rPr>
          <w:rFonts w:cs="FrankRuehl" w:hint="cs"/>
          <w:sz w:val="26"/>
          <w:rtl/>
        </w:rPr>
        <w:tab/>
        <w:t>אהוד אולמרט</w:t>
      </w:r>
      <w:r>
        <w:rPr>
          <w:rFonts w:cs="FrankRuehl" w:hint="cs"/>
          <w:sz w:val="26"/>
          <w:rtl/>
        </w:rPr>
        <w:tab/>
      </w:r>
      <w:r w:rsidR="001E3C39">
        <w:rPr>
          <w:rFonts w:cs="FrankRuehl" w:hint="cs"/>
          <w:sz w:val="26"/>
          <w:rtl/>
        </w:rPr>
        <w:t>יולי תמיר</w:t>
      </w:r>
      <w:r>
        <w:rPr>
          <w:rFonts w:cs="FrankRuehl" w:hint="cs"/>
          <w:sz w:val="26"/>
          <w:rtl/>
        </w:rPr>
        <w:tab/>
      </w:r>
      <w:r w:rsidR="001E3C39">
        <w:rPr>
          <w:rFonts w:cs="FrankRuehl" w:hint="cs"/>
          <w:sz w:val="26"/>
          <w:rtl/>
        </w:rPr>
        <w:t>ציפי לבני</w:t>
      </w:r>
    </w:p>
    <w:p w14:paraId="012DC752" w14:textId="77777777" w:rsidR="00905DD6" w:rsidRDefault="00905DD6" w:rsidP="001E3C39">
      <w:pPr>
        <w:pStyle w:val="sig-0"/>
        <w:tabs>
          <w:tab w:val="clear" w:pos="4820"/>
          <w:tab w:val="center" w:pos="1134"/>
          <w:tab w:val="center" w:pos="3402"/>
          <w:tab w:val="center" w:pos="5670"/>
        </w:tabs>
        <w:ind w:left="0" w:right="1134"/>
        <w:rPr>
          <w:rFonts w:cs="FrankRuehl" w:hint="cs"/>
          <w:sz w:val="22"/>
          <w:szCs w:val="22"/>
          <w:rtl/>
        </w:rPr>
      </w:pPr>
      <w:r>
        <w:rPr>
          <w:rFonts w:cs="FrankRuehl" w:hint="cs"/>
          <w:sz w:val="22"/>
          <w:szCs w:val="22"/>
          <w:rtl/>
        </w:rPr>
        <w:tab/>
        <w:t>ראש הממשלה</w:t>
      </w:r>
      <w:r>
        <w:rPr>
          <w:rFonts w:cs="FrankRuehl" w:hint="cs"/>
          <w:sz w:val="22"/>
          <w:szCs w:val="22"/>
          <w:rtl/>
        </w:rPr>
        <w:tab/>
      </w:r>
      <w:r w:rsidR="001E3C39">
        <w:rPr>
          <w:rFonts w:cs="FrankRuehl" w:hint="cs"/>
          <w:sz w:val="22"/>
          <w:szCs w:val="22"/>
          <w:rtl/>
        </w:rPr>
        <w:t>שרת החינוך</w:t>
      </w:r>
      <w:r>
        <w:rPr>
          <w:rFonts w:cs="FrankRuehl" w:hint="cs"/>
          <w:sz w:val="22"/>
          <w:szCs w:val="22"/>
          <w:rtl/>
        </w:rPr>
        <w:tab/>
      </w:r>
      <w:r w:rsidR="001E3C39">
        <w:rPr>
          <w:rFonts w:cs="FrankRuehl" w:hint="cs"/>
          <w:sz w:val="22"/>
          <w:szCs w:val="22"/>
          <w:rtl/>
        </w:rPr>
        <w:t>שרת החוץ</w:t>
      </w:r>
    </w:p>
    <w:p w14:paraId="54444F3B" w14:textId="77777777" w:rsidR="00B808FF" w:rsidRDefault="00B4243F" w:rsidP="001E3C39">
      <w:pPr>
        <w:pStyle w:val="sig-0"/>
        <w:tabs>
          <w:tab w:val="clear" w:pos="4820"/>
          <w:tab w:val="center" w:pos="2268"/>
          <w:tab w:val="center" w:pos="4536"/>
        </w:tabs>
        <w:ind w:left="0" w:right="1134"/>
        <w:rPr>
          <w:rFonts w:cs="FrankRuehl" w:hint="cs"/>
          <w:sz w:val="26"/>
          <w:rtl/>
        </w:rPr>
      </w:pPr>
      <w:r>
        <w:rPr>
          <w:rFonts w:cs="FrankRuehl" w:hint="cs"/>
          <w:sz w:val="26"/>
          <w:rtl/>
        </w:rPr>
        <w:tab/>
      </w:r>
      <w:r w:rsidR="00905DD6">
        <w:rPr>
          <w:rFonts w:cs="FrankRuehl" w:hint="cs"/>
          <w:sz w:val="26"/>
          <w:rtl/>
        </w:rPr>
        <w:t>שמעון פרס</w:t>
      </w:r>
      <w:r w:rsidR="00905DD6">
        <w:rPr>
          <w:rFonts w:cs="FrankRuehl" w:hint="cs"/>
          <w:sz w:val="26"/>
          <w:rtl/>
        </w:rPr>
        <w:tab/>
        <w:t>דליה איציק</w:t>
      </w:r>
    </w:p>
    <w:p w14:paraId="5BA07E59" w14:textId="77777777" w:rsidR="00B808FF" w:rsidRDefault="00905DD6" w:rsidP="001E3C39">
      <w:pPr>
        <w:pStyle w:val="sig-0"/>
        <w:tabs>
          <w:tab w:val="clear" w:pos="4820"/>
          <w:tab w:val="center" w:pos="2268"/>
          <w:tab w:val="center" w:pos="4536"/>
        </w:tabs>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t>יושבת ראש הכנסת</w:t>
      </w:r>
    </w:p>
    <w:p w14:paraId="371C0190" w14:textId="77777777" w:rsidR="006D71A5" w:rsidRDefault="006D71A5">
      <w:pPr>
        <w:pStyle w:val="P00"/>
        <w:spacing w:before="72"/>
        <w:ind w:left="0" w:right="1134"/>
        <w:rPr>
          <w:rStyle w:val="default"/>
          <w:rFonts w:cs="FrankRuehl" w:hint="cs"/>
          <w:rtl/>
        </w:rPr>
      </w:pPr>
    </w:p>
    <w:p w14:paraId="4874B400" w14:textId="77777777" w:rsidR="00B808FF" w:rsidRDefault="00B808FF">
      <w:pPr>
        <w:pStyle w:val="P00"/>
        <w:spacing w:before="72"/>
        <w:ind w:left="0" w:right="1134"/>
        <w:rPr>
          <w:rStyle w:val="default"/>
          <w:rFonts w:cs="FrankRuehl" w:hint="cs"/>
          <w:rtl/>
        </w:rPr>
      </w:pPr>
    </w:p>
    <w:p w14:paraId="402A30CD" w14:textId="77777777" w:rsidR="00FC4233" w:rsidRDefault="00FC4233">
      <w:pPr>
        <w:pStyle w:val="P00"/>
        <w:spacing w:before="72"/>
        <w:ind w:left="0" w:right="1134"/>
        <w:rPr>
          <w:rStyle w:val="default"/>
          <w:rFonts w:cs="FrankRuehl" w:hint="cs"/>
          <w:rtl/>
        </w:rPr>
      </w:pPr>
    </w:p>
    <w:sectPr w:rsidR="00FC4233">
      <w:headerReference w:type="even" r:id="rId32"/>
      <w:headerReference w:type="default" r:id="rId33"/>
      <w:footerReference w:type="even" r:id="rId34"/>
      <w:footerReference w:type="default" r:id="rId3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38A3A" w14:textId="77777777" w:rsidR="000B5F96" w:rsidRDefault="000B5F96">
      <w:r>
        <w:separator/>
      </w:r>
    </w:p>
  </w:endnote>
  <w:endnote w:type="continuationSeparator" w:id="0">
    <w:p w14:paraId="225CEA7F" w14:textId="77777777" w:rsidR="000B5F96" w:rsidRDefault="000B5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E4D01" w14:textId="77777777" w:rsidR="007636B5" w:rsidRDefault="007636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CBCDF33" w14:textId="77777777" w:rsidR="007636B5" w:rsidRDefault="007636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CB9E70" w14:textId="77777777" w:rsidR="007636B5" w:rsidRDefault="007636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D26F0">
      <w:rPr>
        <w:rFonts w:cs="TopType Jerushalmi"/>
        <w:noProof/>
        <w:color w:val="000000"/>
        <w:sz w:val="14"/>
        <w:szCs w:val="14"/>
      </w:rPr>
      <w:t>Z:\000000000000-law\yael\08-08-10a\tav\999_980.doc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A0342" w14:textId="77777777" w:rsidR="007636B5" w:rsidRDefault="007636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06148">
      <w:rPr>
        <w:rFonts w:hAnsi="FrankRuehl" w:cs="FrankRuehl"/>
        <w:noProof/>
        <w:sz w:val="24"/>
        <w:szCs w:val="24"/>
        <w:rtl/>
      </w:rPr>
      <w:t>2</w:t>
    </w:r>
    <w:r>
      <w:rPr>
        <w:rFonts w:hAnsi="FrankRuehl" w:cs="FrankRuehl"/>
        <w:sz w:val="24"/>
        <w:szCs w:val="24"/>
        <w:rtl/>
      </w:rPr>
      <w:fldChar w:fldCharType="end"/>
    </w:r>
  </w:p>
  <w:p w14:paraId="035BC11D" w14:textId="77777777" w:rsidR="007636B5" w:rsidRDefault="007636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20C299C" w14:textId="77777777" w:rsidR="007636B5" w:rsidRDefault="007636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D26F0">
      <w:rPr>
        <w:rFonts w:cs="TopType Jerushalmi"/>
        <w:noProof/>
        <w:color w:val="000000"/>
        <w:sz w:val="14"/>
        <w:szCs w:val="14"/>
      </w:rPr>
      <w:t>Z:\000000000000-law\yael\08-08-10a\tav\999_980.doc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EBF7D" w14:textId="77777777" w:rsidR="000B5F96" w:rsidRDefault="000B5F96">
      <w:pPr>
        <w:spacing w:before="60"/>
        <w:ind w:right="1134"/>
      </w:pPr>
      <w:r>
        <w:separator/>
      </w:r>
    </w:p>
  </w:footnote>
  <w:footnote w:type="continuationSeparator" w:id="0">
    <w:p w14:paraId="17DCF6ED" w14:textId="77777777" w:rsidR="000B5F96" w:rsidRDefault="000B5F96">
      <w:r>
        <w:continuationSeparator/>
      </w:r>
    </w:p>
  </w:footnote>
  <w:footnote w:id="1">
    <w:p w14:paraId="1C55A206" w14:textId="77777777" w:rsidR="00F51B7F" w:rsidRDefault="007636B5" w:rsidP="00F51B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F51B7F">
          <w:rPr>
            <w:rStyle w:val="Hyperlink"/>
            <w:rFonts w:cs="FrankRuehl" w:hint="cs"/>
            <w:rtl/>
          </w:rPr>
          <w:t>ס"ח תשס"ח מס' 217</w:t>
        </w:r>
        <w:r w:rsidR="00CE4B6B" w:rsidRPr="00F51B7F">
          <w:rPr>
            <w:rStyle w:val="Hyperlink"/>
            <w:rFonts w:cs="FrankRuehl" w:hint="cs"/>
            <w:rtl/>
          </w:rPr>
          <w:t>7</w:t>
        </w:r>
      </w:hyperlink>
      <w:r>
        <w:rPr>
          <w:rFonts w:cs="FrankRuehl" w:hint="cs"/>
          <w:rtl/>
        </w:rPr>
        <w:t xml:space="preserve"> מיום </w:t>
      </w:r>
      <w:r w:rsidR="00092533">
        <w:rPr>
          <w:rFonts w:cs="FrankRuehl" w:hint="cs"/>
          <w:rtl/>
        </w:rPr>
        <w:t>6.8</w:t>
      </w:r>
      <w:r>
        <w:rPr>
          <w:rFonts w:cs="FrankRuehl" w:hint="cs"/>
          <w:rtl/>
        </w:rPr>
        <w:t xml:space="preserve">.2008 עמ' </w:t>
      </w:r>
      <w:r w:rsidR="00CE4B6B">
        <w:rPr>
          <w:rFonts w:cs="FrankRuehl" w:hint="cs"/>
          <w:rtl/>
        </w:rPr>
        <w:t xml:space="preserve">821 </w:t>
      </w:r>
      <w:r>
        <w:rPr>
          <w:rFonts w:cs="FrankRuehl" w:hint="cs"/>
          <w:rtl/>
        </w:rPr>
        <w:t>(</w:t>
      </w:r>
      <w:hyperlink r:id="rId2" w:history="1">
        <w:r w:rsidRPr="00FD3D86">
          <w:rPr>
            <w:rStyle w:val="Hyperlink"/>
            <w:rFonts w:cs="FrankRuehl" w:hint="cs"/>
            <w:rtl/>
          </w:rPr>
          <w:t>ה"ח הכנסת תשס"ח מס' 2</w:t>
        </w:r>
        <w:r w:rsidR="00CE4B6B">
          <w:rPr>
            <w:rStyle w:val="Hyperlink"/>
            <w:rFonts w:cs="FrankRuehl" w:hint="cs"/>
            <w:rtl/>
          </w:rPr>
          <w:t>46</w:t>
        </w:r>
      </w:hyperlink>
      <w:r>
        <w:rPr>
          <w:rFonts w:cs="FrankRuehl" w:hint="cs"/>
          <w:rtl/>
        </w:rPr>
        <w:t xml:space="preserve"> עמ' </w:t>
      </w:r>
      <w:r w:rsidR="00CE4B6B">
        <w:rPr>
          <w:rFonts w:cs="FrankRuehl" w:hint="cs"/>
          <w:rtl/>
        </w:rPr>
        <w:t>392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157A" w14:textId="77777777" w:rsidR="007636B5" w:rsidRDefault="007636B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D16CCC1" w14:textId="77777777" w:rsidR="007636B5" w:rsidRDefault="007636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EB9BD03" w14:textId="77777777" w:rsidR="007636B5" w:rsidRDefault="007636B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A2D5B" w14:textId="77777777" w:rsidR="007636B5" w:rsidRDefault="007636B5" w:rsidP="00CE4B6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CE4B6B">
      <w:rPr>
        <w:rFonts w:hAnsi="FrankRuehl" w:cs="FrankRuehl" w:hint="cs"/>
        <w:color w:val="000000"/>
        <w:sz w:val="28"/>
        <w:szCs w:val="28"/>
        <w:rtl/>
      </w:rPr>
      <w:t>הרשות הישראלית לחילופי נוער וצעירים</w:t>
    </w:r>
    <w:r>
      <w:rPr>
        <w:rFonts w:hAnsi="FrankRuehl" w:cs="FrankRuehl" w:hint="cs"/>
        <w:color w:val="000000"/>
        <w:sz w:val="28"/>
        <w:szCs w:val="28"/>
        <w:rtl/>
      </w:rPr>
      <w:t>, תשס"ח-2008</w:t>
    </w:r>
  </w:p>
  <w:p w14:paraId="1A7AD168" w14:textId="77777777" w:rsidR="007636B5" w:rsidRDefault="007636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C031FC" w14:textId="77777777" w:rsidR="007636B5" w:rsidRDefault="007636B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3619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6148"/>
    <w:rsid w:val="00007F83"/>
    <w:rsid w:val="00010E90"/>
    <w:rsid w:val="00024FDC"/>
    <w:rsid w:val="00031B81"/>
    <w:rsid w:val="00032136"/>
    <w:rsid w:val="00057985"/>
    <w:rsid w:val="00057ED8"/>
    <w:rsid w:val="00063E7C"/>
    <w:rsid w:val="00065DCA"/>
    <w:rsid w:val="00066EA6"/>
    <w:rsid w:val="00071FF5"/>
    <w:rsid w:val="00092533"/>
    <w:rsid w:val="0009382D"/>
    <w:rsid w:val="00097C86"/>
    <w:rsid w:val="000A53DB"/>
    <w:rsid w:val="000B5F96"/>
    <w:rsid w:val="000B700B"/>
    <w:rsid w:val="000C389E"/>
    <w:rsid w:val="000C6CA6"/>
    <w:rsid w:val="000E32ED"/>
    <w:rsid w:val="000E6BA5"/>
    <w:rsid w:val="00102D7B"/>
    <w:rsid w:val="00124B0E"/>
    <w:rsid w:val="00125926"/>
    <w:rsid w:val="00167D7D"/>
    <w:rsid w:val="00171228"/>
    <w:rsid w:val="00175BD4"/>
    <w:rsid w:val="00175E8A"/>
    <w:rsid w:val="00181E88"/>
    <w:rsid w:val="001832FD"/>
    <w:rsid w:val="00194CB6"/>
    <w:rsid w:val="001A4BA5"/>
    <w:rsid w:val="001C1203"/>
    <w:rsid w:val="001C1DC4"/>
    <w:rsid w:val="001D49FF"/>
    <w:rsid w:val="001E12AA"/>
    <w:rsid w:val="001E3C39"/>
    <w:rsid w:val="00231BC3"/>
    <w:rsid w:val="002473B3"/>
    <w:rsid w:val="00274CD2"/>
    <w:rsid w:val="00275516"/>
    <w:rsid w:val="00283BD9"/>
    <w:rsid w:val="002A24E2"/>
    <w:rsid w:val="002C7D10"/>
    <w:rsid w:val="002E1294"/>
    <w:rsid w:val="002E5A89"/>
    <w:rsid w:val="002F2014"/>
    <w:rsid w:val="002F3E3B"/>
    <w:rsid w:val="00301E9A"/>
    <w:rsid w:val="00306813"/>
    <w:rsid w:val="00326C6D"/>
    <w:rsid w:val="00330CDD"/>
    <w:rsid w:val="003349C1"/>
    <w:rsid w:val="00337F23"/>
    <w:rsid w:val="00347E25"/>
    <w:rsid w:val="0035408C"/>
    <w:rsid w:val="00375A9C"/>
    <w:rsid w:val="0037728C"/>
    <w:rsid w:val="003831FA"/>
    <w:rsid w:val="00383D5A"/>
    <w:rsid w:val="00385BFA"/>
    <w:rsid w:val="00390DB4"/>
    <w:rsid w:val="0039269B"/>
    <w:rsid w:val="00393C15"/>
    <w:rsid w:val="003A2EEE"/>
    <w:rsid w:val="003B008D"/>
    <w:rsid w:val="003B775D"/>
    <w:rsid w:val="003D2D48"/>
    <w:rsid w:val="003D6ED9"/>
    <w:rsid w:val="003E6F5E"/>
    <w:rsid w:val="003F05BB"/>
    <w:rsid w:val="003F5BF4"/>
    <w:rsid w:val="0047257D"/>
    <w:rsid w:val="00475AAF"/>
    <w:rsid w:val="004803D1"/>
    <w:rsid w:val="00495303"/>
    <w:rsid w:val="004A0287"/>
    <w:rsid w:val="004A1E7C"/>
    <w:rsid w:val="004A36C5"/>
    <w:rsid w:val="004A79BF"/>
    <w:rsid w:val="004D30EF"/>
    <w:rsid w:val="004D679A"/>
    <w:rsid w:val="004F2FD5"/>
    <w:rsid w:val="004F444E"/>
    <w:rsid w:val="004F5E9D"/>
    <w:rsid w:val="00501C0C"/>
    <w:rsid w:val="00502DC8"/>
    <w:rsid w:val="005033F7"/>
    <w:rsid w:val="00515A33"/>
    <w:rsid w:val="00516BC8"/>
    <w:rsid w:val="005204AE"/>
    <w:rsid w:val="00521F54"/>
    <w:rsid w:val="005403F4"/>
    <w:rsid w:val="00541B66"/>
    <w:rsid w:val="00551063"/>
    <w:rsid w:val="0055108C"/>
    <w:rsid w:val="00554D12"/>
    <w:rsid w:val="005563B9"/>
    <w:rsid w:val="00561784"/>
    <w:rsid w:val="00571C5E"/>
    <w:rsid w:val="00573BEA"/>
    <w:rsid w:val="005741D0"/>
    <w:rsid w:val="005861C3"/>
    <w:rsid w:val="00597B00"/>
    <w:rsid w:val="005A0053"/>
    <w:rsid w:val="005A2B96"/>
    <w:rsid w:val="005A3556"/>
    <w:rsid w:val="005B0420"/>
    <w:rsid w:val="005B11AD"/>
    <w:rsid w:val="005B3C33"/>
    <w:rsid w:val="005B635C"/>
    <w:rsid w:val="005C6F9B"/>
    <w:rsid w:val="005C769A"/>
    <w:rsid w:val="005D5F22"/>
    <w:rsid w:val="005D757E"/>
    <w:rsid w:val="005F5D28"/>
    <w:rsid w:val="0060416C"/>
    <w:rsid w:val="0060704F"/>
    <w:rsid w:val="006119FA"/>
    <w:rsid w:val="00625D6C"/>
    <w:rsid w:val="00631C45"/>
    <w:rsid w:val="00635F52"/>
    <w:rsid w:val="00644CC7"/>
    <w:rsid w:val="0064715C"/>
    <w:rsid w:val="006755DE"/>
    <w:rsid w:val="00683744"/>
    <w:rsid w:val="00686267"/>
    <w:rsid w:val="0069018C"/>
    <w:rsid w:val="00696014"/>
    <w:rsid w:val="006C1008"/>
    <w:rsid w:val="006C23ED"/>
    <w:rsid w:val="006D71A5"/>
    <w:rsid w:val="006F3807"/>
    <w:rsid w:val="0070464D"/>
    <w:rsid w:val="00732D64"/>
    <w:rsid w:val="0073388B"/>
    <w:rsid w:val="007607F7"/>
    <w:rsid w:val="0076285C"/>
    <w:rsid w:val="007636B5"/>
    <w:rsid w:val="00763C55"/>
    <w:rsid w:val="00765FEE"/>
    <w:rsid w:val="007741C4"/>
    <w:rsid w:val="007828A6"/>
    <w:rsid w:val="00796D78"/>
    <w:rsid w:val="007B56E6"/>
    <w:rsid w:val="007C706E"/>
    <w:rsid w:val="007E3338"/>
    <w:rsid w:val="007F0547"/>
    <w:rsid w:val="00807E3F"/>
    <w:rsid w:val="008108B9"/>
    <w:rsid w:val="0083137E"/>
    <w:rsid w:val="00846224"/>
    <w:rsid w:val="00846430"/>
    <w:rsid w:val="00852A6A"/>
    <w:rsid w:val="008562EC"/>
    <w:rsid w:val="00861960"/>
    <w:rsid w:val="00865054"/>
    <w:rsid w:val="0087434F"/>
    <w:rsid w:val="0088411C"/>
    <w:rsid w:val="008925C2"/>
    <w:rsid w:val="008932BA"/>
    <w:rsid w:val="0089395C"/>
    <w:rsid w:val="00897123"/>
    <w:rsid w:val="008972BA"/>
    <w:rsid w:val="008A3D64"/>
    <w:rsid w:val="008A49FD"/>
    <w:rsid w:val="008A5EAA"/>
    <w:rsid w:val="008B55F6"/>
    <w:rsid w:val="008C0AEB"/>
    <w:rsid w:val="008C2847"/>
    <w:rsid w:val="008C70D8"/>
    <w:rsid w:val="008E06F2"/>
    <w:rsid w:val="008E2528"/>
    <w:rsid w:val="008E29E3"/>
    <w:rsid w:val="008E7BC6"/>
    <w:rsid w:val="008F235D"/>
    <w:rsid w:val="008F2E1F"/>
    <w:rsid w:val="00902348"/>
    <w:rsid w:val="00905DD6"/>
    <w:rsid w:val="009101B9"/>
    <w:rsid w:val="00913D60"/>
    <w:rsid w:val="009176DD"/>
    <w:rsid w:val="00931EBF"/>
    <w:rsid w:val="00966902"/>
    <w:rsid w:val="00974CD5"/>
    <w:rsid w:val="00977F9D"/>
    <w:rsid w:val="00991882"/>
    <w:rsid w:val="00994D1E"/>
    <w:rsid w:val="009A2010"/>
    <w:rsid w:val="009A6897"/>
    <w:rsid w:val="009B4DC0"/>
    <w:rsid w:val="009C62EB"/>
    <w:rsid w:val="009D4881"/>
    <w:rsid w:val="009E2827"/>
    <w:rsid w:val="009E2C07"/>
    <w:rsid w:val="009E6A40"/>
    <w:rsid w:val="009F1739"/>
    <w:rsid w:val="009F3008"/>
    <w:rsid w:val="009F7991"/>
    <w:rsid w:val="00A022B1"/>
    <w:rsid w:val="00A0385D"/>
    <w:rsid w:val="00A03A4B"/>
    <w:rsid w:val="00A04150"/>
    <w:rsid w:val="00A04B99"/>
    <w:rsid w:val="00A12354"/>
    <w:rsid w:val="00A127EF"/>
    <w:rsid w:val="00A148C2"/>
    <w:rsid w:val="00A16499"/>
    <w:rsid w:val="00A25779"/>
    <w:rsid w:val="00A278B4"/>
    <w:rsid w:val="00A31B26"/>
    <w:rsid w:val="00A33F3A"/>
    <w:rsid w:val="00A37867"/>
    <w:rsid w:val="00A40CC8"/>
    <w:rsid w:val="00A44743"/>
    <w:rsid w:val="00A50EFF"/>
    <w:rsid w:val="00A5463E"/>
    <w:rsid w:val="00A562FC"/>
    <w:rsid w:val="00A60C88"/>
    <w:rsid w:val="00A652F6"/>
    <w:rsid w:val="00A67279"/>
    <w:rsid w:val="00A678C8"/>
    <w:rsid w:val="00A741EC"/>
    <w:rsid w:val="00A77CD2"/>
    <w:rsid w:val="00A805B8"/>
    <w:rsid w:val="00AA1CFE"/>
    <w:rsid w:val="00AA6D70"/>
    <w:rsid w:val="00AB43F6"/>
    <w:rsid w:val="00AC1095"/>
    <w:rsid w:val="00AC4A27"/>
    <w:rsid w:val="00AC714B"/>
    <w:rsid w:val="00AC736A"/>
    <w:rsid w:val="00AC7F9F"/>
    <w:rsid w:val="00AD255A"/>
    <w:rsid w:val="00AD7BEB"/>
    <w:rsid w:val="00AE144F"/>
    <w:rsid w:val="00AF02B2"/>
    <w:rsid w:val="00AF1EED"/>
    <w:rsid w:val="00AF4914"/>
    <w:rsid w:val="00B00193"/>
    <w:rsid w:val="00B02C11"/>
    <w:rsid w:val="00B232C0"/>
    <w:rsid w:val="00B3108D"/>
    <w:rsid w:val="00B40FB9"/>
    <w:rsid w:val="00B4243F"/>
    <w:rsid w:val="00B447BE"/>
    <w:rsid w:val="00B44AD0"/>
    <w:rsid w:val="00B45044"/>
    <w:rsid w:val="00B4671C"/>
    <w:rsid w:val="00B529BA"/>
    <w:rsid w:val="00B57005"/>
    <w:rsid w:val="00B625DE"/>
    <w:rsid w:val="00B65EE2"/>
    <w:rsid w:val="00B67AD1"/>
    <w:rsid w:val="00B808FF"/>
    <w:rsid w:val="00B850C0"/>
    <w:rsid w:val="00B875EF"/>
    <w:rsid w:val="00B92330"/>
    <w:rsid w:val="00B93850"/>
    <w:rsid w:val="00B93F71"/>
    <w:rsid w:val="00B96D4B"/>
    <w:rsid w:val="00BC46B4"/>
    <w:rsid w:val="00BD0EFE"/>
    <w:rsid w:val="00BD26F0"/>
    <w:rsid w:val="00BD6587"/>
    <w:rsid w:val="00BE6DA2"/>
    <w:rsid w:val="00BF6AEE"/>
    <w:rsid w:val="00C02396"/>
    <w:rsid w:val="00C14019"/>
    <w:rsid w:val="00C17862"/>
    <w:rsid w:val="00C3529E"/>
    <w:rsid w:val="00C352E0"/>
    <w:rsid w:val="00C50035"/>
    <w:rsid w:val="00C57C42"/>
    <w:rsid w:val="00C67589"/>
    <w:rsid w:val="00C71924"/>
    <w:rsid w:val="00C74517"/>
    <w:rsid w:val="00C81D3E"/>
    <w:rsid w:val="00C82990"/>
    <w:rsid w:val="00C86F61"/>
    <w:rsid w:val="00C93F03"/>
    <w:rsid w:val="00C9481D"/>
    <w:rsid w:val="00CA0B1C"/>
    <w:rsid w:val="00CA6DA2"/>
    <w:rsid w:val="00CB5DAE"/>
    <w:rsid w:val="00CC29E6"/>
    <w:rsid w:val="00CC403D"/>
    <w:rsid w:val="00CD157D"/>
    <w:rsid w:val="00CD41ED"/>
    <w:rsid w:val="00CD43D9"/>
    <w:rsid w:val="00CE4B6B"/>
    <w:rsid w:val="00D33934"/>
    <w:rsid w:val="00D54186"/>
    <w:rsid w:val="00D5647F"/>
    <w:rsid w:val="00D6235D"/>
    <w:rsid w:val="00D8237B"/>
    <w:rsid w:val="00D8315B"/>
    <w:rsid w:val="00D865BD"/>
    <w:rsid w:val="00D91C80"/>
    <w:rsid w:val="00D94065"/>
    <w:rsid w:val="00D96DD0"/>
    <w:rsid w:val="00DA50D6"/>
    <w:rsid w:val="00DA6586"/>
    <w:rsid w:val="00DB4E3C"/>
    <w:rsid w:val="00DD4498"/>
    <w:rsid w:val="00DD6095"/>
    <w:rsid w:val="00DE3FB2"/>
    <w:rsid w:val="00DF72FC"/>
    <w:rsid w:val="00E21924"/>
    <w:rsid w:val="00E25FF6"/>
    <w:rsid w:val="00E37032"/>
    <w:rsid w:val="00E503F8"/>
    <w:rsid w:val="00E53900"/>
    <w:rsid w:val="00E66F44"/>
    <w:rsid w:val="00E71BB0"/>
    <w:rsid w:val="00E731C8"/>
    <w:rsid w:val="00E80CA1"/>
    <w:rsid w:val="00E847D7"/>
    <w:rsid w:val="00E93982"/>
    <w:rsid w:val="00EA73BA"/>
    <w:rsid w:val="00EB5437"/>
    <w:rsid w:val="00ED5765"/>
    <w:rsid w:val="00ED7468"/>
    <w:rsid w:val="00EF2A1B"/>
    <w:rsid w:val="00EF5AAC"/>
    <w:rsid w:val="00F01B28"/>
    <w:rsid w:val="00F23090"/>
    <w:rsid w:val="00F23B0A"/>
    <w:rsid w:val="00F23D29"/>
    <w:rsid w:val="00F305FF"/>
    <w:rsid w:val="00F3647C"/>
    <w:rsid w:val="00F46CC5"/>
    <w:rsid w:val="00F51B7F"/>
    <w:rsid w:val="00F51DD8"/>
    <w:rsid w:val="00F57B43"/>
    <w:rsid w:val="00F6096E"/>
    <w:rsid w:val="00F74ED8"/>
    <w:rsid w:val="00F75C7E"/>
    <w:rsid w:val="00F779CE"/>
    <w:rsid w:val="00F86FF2"/>
    <w:rsid w:val="00F971BA"/>
    <w:rsid w:val="00FA71C3"/>
    <w:rsid w:val="00FB2F08"/>
    <w:rsid w:val="00FB7945"/>
    <w:rsid w:val="00FC3A5A"/>
    <w:rsid w:val="00FC4233"/>
    <w:rsid w:val="00FC572C"/>
    <w:rsid w:val="00FC71F6"/>
    <w:rsid w:val="00FD153D"/>
    <w:rsid w:val="00FD3D86"/>
    <w:rsid w:val="00FD45A9"/>
    <w:rsid w:val="00FD4FD3"/>
    <w:rsid w:val="00FD5D46"/>
    <w:rsid w:val="00FE1F56"/>
    <w:rsid w:val="00FE33DB"/>
    <w:rsid w:val="00FE6CAE"/>
    <w:rsid w:val="00FF2E98"/>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AF640C1"/>
  <w15:chartTrackingRefBased/>
  <w15:docId w15:val="{3BE38E8F-3647-4EA8-AB0C-EAA915FF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inks/psika/?pIzcurLaw=&#1495;&#1493;&#1511;%20&#1492;&#1512;&#1513;&#1493;&#1514;%20&#1492;&#1497;&#1513;&#1512;&#1488;&#1500;&#1497;&#1514;%20&#1500;&#1495;&#1497;&#1500;&#1493;&#1508;&#1497;%20&#1504;&#1493;&#1506;&#1512;%20&#1493;&#1510;&#1506;&#1497;&#1512;&#1497;&#1501;&amp;pIzcurNum=7" TargetMode="External"/><Relationship Id="rId18" Type="http://schemas.openxmlformats.org/officeDocument/2006/relationships/hyperlink" Target="http://www.nevo.co.il/links/psika/?pIzcurLaw=&#1495;&#1493;&#1511;%20&#1492;&#1512;&#1513;&#1493;&#1514;%20&#1492;&#1497;&#1513;&#1512;&#1488;&#1500;&#1497;&#1514;%20&#1500;&#1495;&#1497;&#1500;&#1493;&#1508;&#1497;%20&#1504;&#1493;&#1506;&#1512;%20&#1493;&#1510;&#1506;&#1497;&#1512;&#1497;&#1501;&amp;pIzcurNum=12" TargetMode="External"/><Relationship Id="rId26" Type="http://schemas.openxmlformats.org/officeDocument/2006/relationships/hyperlink" Target="http://www.nevo.co.il/links/psika/?pIzcurLaw=&#1495;&#1493;&#1511;%20&#1492;&#1512;&#1513;&#1493;&#1514;%20&#1492;&#1497;&#1513;&#1512;&#1488;&#1500;&#1497;&#1514;%20&#1500;&#1495;&#1497;&#1500;&#1493;&#1508;&#1497;%20&#1504;&#1493;&#1506;&#1512;%20&#1493;&#1510;&#1506;&#1497;&#1512;&#1497;&#1501;&amp;pIzcurNum=20" TargetMode="External"/><Relationship Id="rId21" Type="http://schemas.openxmlformats.org/officeDocument/2006/relationships/hyperlink" Target="http://www.nevo.co.il/links/psika/?pIzcurLaw=&#1495;&#1493;&#1511;%20&#1492;&#1512;&#1513;&#1493;&#1514;%20&#1492;&#1497;&#1513;&#1512;&#1488;&#1500;&#1497;&#1514;%20&#1500;&#1495;&#1497;&#1500;&#1493;&#1508;&#1497;%20&#1504;&#1493;&#1506;&#1512;%20&#1493;&#1510;&#1506;&#1497;&#1512;&#1497;&#1501;&amp;pIzcurNum=15" TargetMode="External"/><Relationship Id="rId34" Type="http://schemas.openxmlformats.org/officeDocument/2006/relationships/footer" Target="footer1.xml"/><Relationship Id="rId7" Type="http://schemas.openxmlformats.org/officeDocument/2006/relationships/hyperlink" Target="http://www.nevo.co.il/links/psika/?pIzcurLaw=&#1495;&#1493;&#1511;%20&#1492;&#1512;&#1513;&#1493;&#1514;%20&#1492;&#1497;&#1513;&#1512;&#1488;&#1500;&#1497;&#1514;%20&#1500;&#1495;&#1497;&#1500;&#1493;&#1508;&#1497;%20&#1504;&#1493;&#1506;&#1512;%20&#1493;&#1510;&#1506;&#1497;&#1512;&#1497;&#1501;&amp;pIzcurNum=1" TargetMode="External"/><Relationship Id="rId12" Type="http://schemas.openxmlformats.org/officeDocument/2006/relationships/hyperlink" Target="http://www.nevo.co.il/links/psika/?pIzcurLaw=&#1495;&#1493;&#1511;%20&#1492;&#1512;&#1513;&#1493;&#1514;%20&#1492;&#1497;&#1513;&#1512;&#1488;&#1500;&#1497;&#1514;%20&#1500;&#1495;&#1497;&#1500;&#1493;&#1508;&#1497;%20&#1504;&#1493;&#1506;&#1512;%20&#1493;&#1510;&#1506;&#1497;&#1512;&#1497;&#1501;&amp;pIzcurNum=6" TargetMode="External"/><Relationship Id="rId17" Type="http://schemas.openxmlformats.org/officeDocument/2006/relationships/hyperlink" Target="http://www.nevo.co.il/links/psika/?pIzcurLaw=&#1495;&#1493;&#1511;%20&#1492;&#1512;&#1513;&#1493;&#1514;%20&#1492;&#1497;&#1513;&#1512;&#1488;&#1500;&#1497;&#1514;%20&#1500;&#1495;&#1497;&#1500;&#1493;&#1508;&#1497;%20&#1504;&#1493;&#1506;&#1512;%20&#1493;&#1510;&#1506;&#1497;&#1512;&#1497;&#1501;&amp;pIzcurNum=11" TargetMode="External"/><Relationship Id="rId25" Type="http://schemas.openxmlformats.org/officeDocument/2006/relationships/hyperlink" Target="http://www.nevo.co.il/links/psika/?pIzcurLaw=&#1495;&#1493;&#1511;%20&#1492;&#1512;&#1513;&#1493;&#1514;%20&#1492;&#1497;&#1513;&#1512;&#1488;&#1500;&#1497;&#1514;%20&#1500;&#1495;&#1497;&#1500;&#1493;&#1508;&#1497;%20&#1504;&#1493;&#1506;&#1512;%20&#1493;&#1510;&#1506;&#1497;&#1512;&#1497;&#1501;&amp;pIzcurNum=19"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inks/psika/?pIzcurLaw=&#1495;&#1493;&#1511;%20&#1492;&#1512;&#1513;&#1493;&#1514;%20&#1492;&#1497;&#1513;&#1512;&#1488;&#1500;&#1497;&#1514;%20&#1500;&#1495;&#1497;&#1500;&#1493;&#1508;&#1497;%20&#1504;&#1493;&#1506;&#1512;%20&#1493;&#1510;&#1506;&#1497;&#1512;&#1497;&#1501;&amp;pIzcurNum=10" TargetMode="External"/><Relationship Id="rId20" Type="http://schemas.openxmlformats.org/officeDocument/2006/relationships/hyperlink" Target="http://www.nevo.co.il/links/psika/?pIzcurLaw=&#1495;&#1493;&#1511;%20&#1492;&#1512;&#1513;&#1493;&#1514;%20&#1492;&#1497;&#1513;&#1512;&#1488;&#1500;&#1497;&#1514;%20&#1500;&#1495;&#1497;&#1500;&#1493;&#1508;&#1497;%20&#1504;&#1493;&#1506;&#1512;%20&#1493;&#1510;&#1506;&#1497;&#1512;&#1497;&#1501;&amp;pIzcurNum=14" TargetMode="External"/><Relationship Id="rId29" Type="http://schemas.openxmlformats.org/officeDocument/2006/relationships/hyperlink" Target="http://www.nevo.co.il/links/psika/?pIzcurLaw=&#1495;&#1493;&#1511;%20&#1492;&#1512;&#1513;&#1493;&#1514;%20&#1492;&#1497;&#1513;&#1512;&#1488;&#1500;&#1497;&#1514;%20&#1500;&#1495;&#1497;&#1500;&#1493;&#1508;&#1497;%20&#1504;&#1493;&#1506;&#1512;%20&#1493;&#1510;&#1506;&#1497;&#1512;&#1497;&#1501;&amp;pIzcurNum=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inks/psika/?pIzcurLaw=&#1495;&#1493;&#1511;%20&#1492;&#1512;&#1513;&#1493;&#1514;%20&#1492;&#1497;&#1513;&#1512;&#1488;&#1500;&#1497;&#1514;%20&#1500;&#1495;&#1497;&#1500;&#1493;&#1508;&#1497;%20&#1504;&#1493;&#1506;&#1512;%20&#1493;&#1510;&#1506;&#1497;&#1512;&#1497;&#1501;&amp;pIzcurNum=5" TargetMode="External"/><Relationship Id="rId24" Type="http://schemas.openxmlformats.org/officeDocument/2006/relationships/hyperlink" Target="http://www.nevo.co.il/links/psika/?pIzcurLaw=&#1495;&#1493;&#1511;%20&#1492;&#1512;&#1513;&#1493;&#1514;%20&#1492;&#1497;&#1513;&#1512;&#1488;&#1500;&#1497;&#1514;%20&#1500;&#1495;&#1497;&#1500;&#1493;&#1508;&#1497;%20&#1504;&#1493;&#1506;&#1512;%20&#1493;&#1510;&#1506;&#1497;&#1512;&#1497;&#1501;&amp;pIzcurNum=1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inks/psika/?pIzcurLaw=&#1495;&#1493;&#1511;%20&#1492;&#1512;&#1513;&#1493;&#1514;%20&#1492;&#1497;&#1513;&#1512;&#1488;&#1500;&#1497;&#1514;%20&#1500;&#1495;&#1497;&#1500;&#1493;&#1508;&#1497;%20&#1504;&#1493;&#1506;&#1512;%20&#1493;&#1510;&#1506;&#1497;&#1512;&#1497;&#1501;&amp;pIzcurNum=9" TargetMode="External"/><Relationship Id="rId23" Type="http://schemas.openxmlformats.org/officeDocument/2006/relationships/hyperlink" Target="http://www.nevo.co.il/links/psika/?pIzcurLaw=&#1495;&#1493;&#1511;%20&#1492;&#1512;&#1513;&#1493;&#1514;%20&#1492;&#1497;&#1513;&#1512;&#1488;&#1500;&#1497;&#1514;%20&#1500;&#1495;&#1497;&#1500;&#1493;&#1508;&#1497;%20&#1504;&#1493;&#1506;&#1512;%20&#1493;&#1510;&#1506;&#1497;&#1512;&#1497;&#1501;&amp;pIzcurNum=17" TargetMode="External"/><Relationship Id="rId28" Type="http://schemas.openxmlformats.org/officeDocument/2006/relationships/hyperlink" Target="http://www.nevo.co.il/links/psika/?pIzcurLaw=&#1495;&#1493;&#1511;%20&#1492;&#1512;&#1513;&#1493;&#1514;%20&#1492;&#1497;&#1513;&#1512;&#1488;&#1500;&#1497;&#1514;%20&#1500;&#1495;&#1497;&#1500;&#1493;&#1508;&#1497;%20&#1504;&#1493;&#1506;&#1512;%20&#1493;&#1510;&#1506;&#1497;&#1512;&#1497;&#1501;&amp;pIzcurNum=22" TargetMode="External"/><Relationship Id="rId36" Type="http://schemas.openxmlformats.org/officeDocument/2006/relationships/fontTable" Target="fontTable.xml"/><Relationship Id="rId10" Type="http://schemas.openxmlformats.org/officeDocument/2006/relationships/hyperlink" Target="http://www.nevo.co.il/links/psika/?pIzcurLaw=&#1495;&#1493;&#1511;%20&#1492;&#1512;&#1513;&#1493;&#1514;%20&#1492;&#1497;&#1513;&#1512;&#1488;&#1500;&#1497;&#1514;%20&#1500;&#1495;&#1497;&#1500;&#1493;&#1508;&#1497;%20&#1504;&#1493;&#1506;&#1512;%20&#1493;&#1510;&#1506;&#1497;&#1512;&#1497;&#1501;&amp;pIzcurNum=4" TargetMode="External"/><Relationship Id="rId19" Type="http://schemas.openxmlformats.org/officeDocument/2006/relationships/hyperlink" Target="http://www.nevo.co.il/links/psika/?pIzcurLaw=&#1495;&#1493;&#1511;%20&#1492;&#1512;&#1513;&#1493;&#1514;%20&#1492;&#1497;&#1513;&#1512;&#1488;&#1500;&#1497;&#1514;%20&#1500;&#1495;&#1497;&#1500;&#1493;&#1508;&#1497;%20&#1504;&#1493;&#1506;&#1512;%20&#1493;&#1510;&#1506;&#1497;&#1512;&#1497;&#1501;&amp;pIzcurNum=13" TargetMode="External"/><Relationship Id="rId31" Type="http://schemas.openxmlformats.org/officeDocument/2006/relationships/hyperlink" Target="http://www.nevo.co.il/links/psika/?pIzcurLaw=&#1495;&#1493;&#1511;%20&#1492;&#1512;&#1513;&#1493;&#1514;%20&#1492;&#1497;&#1513;&#1512;&#1488;&#1500;&#1497;&#1514;%20&#1500;&#1495;&#1497;&#1500;&#1493;&#1508;&#1497;%20&#1504;&#1493;&#1506;&#1512;%20&#1493;&#1510;&#1506;&#1497;&#1512;&#1497;&#1501;&amp;pIzcurNum=25" TargetMode="External"/><Relationship Id="rId4" Type="http://schemas.openxmlformats.org/officeDocument/2006/relationships/webSettings" Target="webSettings.xml"/><Relationship Id="rId9" Type="http://schemas.openxmlformats.org/officeDocument/2006/relationships/hyperlink" Target="http://www.nevo.co.il/links/psika/?pIzcurLaw=&#1495;&#1493;&#1511;%20&#1492;&#1512;&#1513;&#1493;&#1514;%20&#1492;&#1497;&#1513;&#1512;&#1488;&#1500;&#1497;&#1514;%20&#1500;&#1495;&#1497;&#1500;&#1493;&#1508;&#1497;%20&#1504;&#1493;&#1506;&#1512;%20&#1493;&#1510;&#1506;&#1497;&#1512;&#1497;&#1501;&amp;pIzcurNum=3" TargetMode="External"/><Relationship Id="rId14" Type="http://schemas.openxmlformats.org/officeDocument/2006/relationships/hyperlink" Target="http://www.nevo.co.il/links/psika/?pIzcurLaw=&#1495;&#1493;&#1511;%20&#1492;&#1512;&#1513;&#1493;&#1514;%20&#1492;&#1497;&#1513;&#1512;&#1488;&#1500;&#1497;&#1514;%20&#1500;&#1495;&#1497;&#1500;&#1493;&#1508;&#1497;%20&#1504;&#1493;&#1506;&#1512;%20&#1493;&#1510;&#1506;&#1497;&#1512;&#1497;&#1501;&amp;pIzcurNum=8" TargetMode="External"/><Relationship Id="rId22" Type="http://schemas.openxmlformats.org/officeDocument/2006/relationships/hyperlink" Target="http://www.nevo.co.il/links/psika/?pIzcurLaw=&#1495;&#1493;&#1511;%20&#1492;&#1512;&#1513;&#1493;&#1514;%20&#1492;&#1497;&#1513;&#1512;&#1488;&#1500;&#1497;&#1514;%20&#1500;&#1495;&#1497;&#1500;&#1493;&#1508;&#1497;%20&#1504;&#1493;&#1506;&#1512;%20&#1493;&#1510;&#1506;&#1497;&#1512;&#1497;&#1501;&amp;pIzcurNum=16" TargetMode="External"/><Relationship Id="rId27" Type="http://schemas.openxmlformats.org/officeDocument/2006/relationships/hyperlink" Target="http://www.nevo.co.il/links/psika/?pIzcurLaw=&#1495;&#1493;&#1511;%20&#1492;&#1512;&#1513;&#1493;&#1514;%20&#1492;&#1497;&#1513;&#1512;&#1488;&#1500;&#1497;&#1514;%20&#1500;&#1495;&#1497;&#1500;&#1493;&#1508;&#1497;%20&#1504;&#1493;&#1506;&#1512;%20&#1493;&#1510;&#1506;&#1497;&#1512;&#1497;&#1501;&amp;pIzcurNum=21" TargetMode="External"/><Relationship Id="rId30" Type="http://schemas.openxmlformats.org/officeDocument/2006/relationships/hyperlink" Target="http://www.nevo.co.il/links/psika/?pIzcurLaw=&#1495;&#1493;&#1511;%20&#1492;&#1512;&#1513;&#1493;&#1514;%20&#1492;&#1497;&#1513;&#1512;&#1488;&#1500;&#1497;&#1514;%20&#1500;&#1495;&#1497;&#1500;&#1493;&#1508;&#1497;%20&#1504;&#1493;&#1506;&#1512;%20&#1493;&#1510;&#1506;&#1497;&#1512;&#1497;&#1501;&amp;pIzcurNum=24" TargetMode="External"/><Relationship Id="rId35" Type="http://schemas.openxmlformats.org/officeDocument/2006/relationships/footer" Target="footer2.xml"/><Relationship Id="rId8" Type="http://schemas.openxmlformats.org/officeDocument/2006/relationships/hyperlink" Target="http://www.nevo.co.il/links/psika/?pIzcurLaw=&#1495;&#1493;&#1511;%20&#1492;&#1512;&#1513;&#1493;&#1514;%20&#1492;&#1497;&#1513;&#1512;&#1488;&#1500;&#1497;&#1514;%20&#1500;&#1495;&#1497;&#1500;&#1493;&#1508;&#1497;%20&#1504;&#1493;&#1506;&#1512;%20&#1493;&#1510;&#1506;&#1497;&#1512;&#1497;&#1501;&amp;pIzcurNum=2"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246.pdf" TargetMode="External"/><Relationship Id="rId1" Type="http://schemas.openxmlformats.org/officeDocument/2006/relationships/hyperlink" Target="http://www.nevo.co.il/Law_word/law14/law-21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13462</CharactersWithSpaces>
  <SharedDoc>false</SharedDoc>
  <HLinks>
    <vt:vector size="312" baseType="variant">
      <vt:variant>
        <vt:i4>458845</vt:i4>
      </vt:variant>
      <vt:variant>
        <vt:i4>222</vt:i4>
      </vt:variant>
      <vt:variant>
        <vt:i4>0</vt:i4>
      </vt:variant>
      <vt:variant>
        <vt:i4>5</vt:i4>
      </vt:variant>
      <vt:variant>
        <vt:lpwstr>http://www.nevo.co.il/links/psika/?pIzcurLaw=חוק הרשות הישראלית לחילופי נוער וצעירים&amp;pIzcurNum=25</vt:lpwstr>
      </vt:variant>
      <vt:variant>
        <vt:lpwstr/>
      </vt:variant>
      <vt:variant>
        <vt:i4>458845</vt:i4>
      </vt:variant>
      <vt:variant>
        <vt:i4>219</vt:i4>
      </vt:variant>
      <vt:variant>
        <vt:i4>0</vt:i4>
      </vt:variant>
      <vt:variant>
        <vt:i4>5</vt:i4>
      </vt:variant>
      <vt:variant>
        <vt:lpwstr>http://www.nevo.co.il/links/psika/?pIzcurLaw=חוק הרשות הישראלית לחילופי נוער וצעירים&amp;pIzcurNum=24</vt:lpwstr>
      </vt:variant>
      <vt:variant>
        <vt:lpwstr/>
      </vt:variant>
      <vt:variant>
        <vt:i4>458845</vt:i4>
      </vt:variant>
      <vt:variant>
        <vt:i4>216</vt:i4>
      </vt:variant>
      <vt:variant>
        <vt:i4>0</vt:i4>
      </vt:variant>
      <vt:variant>
        <vt:i4>5</vt:i4>
      </vt:variant>
      <vt:variant>
        <vt:lpwstr>http://www.nevo.co.il/links/psika/?pIzcurLaw=חוק הרשות הישראלית לחילופי נוער וצעירים&amp;pIzcurNum=23</vt:lpwstr>
      </vt:variant>
      <vt:variant>
        <vt:lpwstr/>
      </vt:variant>
      <vt:variant>
        <vt:i4>458845</vt:i4>
      </vt:variant>
      <vt:variant>
        <vt:i4>213</vt:i4>
      </vt:variant>
      <vt:variant>
        <vt:i4>0</vt:i4>
      </vt:variant>
      <vt:variant>
        <vt:i4>5</vt:i4>
      </vt:variant>
      <vt:variant>
        <vt:lpwstr>http://www.nevo.co.il/links/psika/?pIzcurLaw=חוק הרשות הישראלית לחילופי נוער וצעירים&amp;pIzcurNum=22</vt:lpwstr>
      </vt:variant>
      <vt:variant>
        <vt:lpwstr/>
      </vt:variant>
      <vt:variant>
        <vt:i4>458845</vt:i4>
      </vt:variant>
      <vt:variant>
        <vt:i4>210</vt:i4>
      </vt:variant>
      <vt:variant>
        <vt:i4>0</vt:i4>
      </vt:variant>
      <vt:variant>
        <vt:i4>5</vt:i4>
      </vt:variant>
      <vt:variant>
        <vt:lpwstr>http://www.nevo.co.il/links/psika/?pIzcurLaw=חוק הרשות הישראלית לחילופי נוער וצעירים&amp;pIzcurNum=21</vt:lpwstr>
      </vt:variant>
      <vt:variant>
        <vt:lpwstr/>
      </vt:variant>
      <vt:variant>
        <vt:i4>458845</vt:i4>
      </vt:variant>
      <vt:variant>
        <vt:i4>207</vt:i4>
      </vt:variant>
      <vt:variant>
        <vt:i4>0</vt:i4>
      </vt:variant>
      <vt:variant>
        <vt:i4>5</vt:i4>
      </vt:variant>
      <vt:variant>
        <vt:lpwstr>http://www.nevo.co.il/links/psika/?pIzcurLaw=חוק הרשות הישראלית לחילופי נוער וצעירים&amp;pIzcurNum=20</vt:lpwstr>
      </vt:variant>
      <vt:variant>
        <vt:lpwstr/>
      </vt:variant>
      <vt:variant>
        <vt:i4>262237</vt:i4>
      </vt:variant>
      <vt:variant>
        <vt:i4>204</vt:i4>
      </vt:variant>
      <vt:variant>
        <vt:i4>0</vt:i4>
      </vt:variant>
      <vt:variant>
        <vt:i4>5</vt:i4>
      </vt:variant>
      <vt:variant>
        <vt:lpwstr>http://www.nevo.co.il/links/psika/?pIzcurLaw=חוק הרשות הישראלית לחילופי נוער וצעירים&amp;pIzcurNum=19</vt:lpwstr>
      </vt:variant>
      <vt:variant>
        <vt:lpwstr/>
      </vt:variant>
      <vt:variant>
        <vt:i4>262237</vt:i4>
      </vt:variant>
      <vt:variant>
        <vt:i4>201</vt:i4>
      </vt:variant>
      <vt:variant>
        <vt:i4>0</vt:i4>
      </vt:variant>
      <vt:variant>
        <vt:i4>5</vt:i4>
      </vt:variant>
      <vt:variant>
        <vt:lpwstr>http://www.nevo.co.il/links/psika/?pIzcurLaw=חוק הרשות הישראלית לחילופי נוער וצעירים&amp;pIzcurNum=18</vt:lpwstr>
      </vt:variant>
      <vt:variant>
        <vt:lpwstr/>
      </vt:variant>
      <vt:variant>
        <vt:i4>262237</vt:i4>
      </vt:variant>
      <vt:variant>
        <vt:i4>198</vt:i4>
      </vt:variant>
      <vt:variant>
        <vt:i4>0</vt:i4>
      </vt:variant>
      <vt:variant>
        <vt:i4>5</vt:i4>
      </vt:variant>
      <vt:variant>
        <vt:lpwstr>http://www.nevo.co.il/links/psika/?pIzcurLaw=חוק הרשות הישראלית לחילופי נוער וצעירים&amp;pIzcurNum=17</vt:lpwstr>
      </vt:variant>
      <vt:variant>
        <vt:lpwstr/>
      </vt:variant>
      <vt:variant>
        <vt:i4>262237</vt:i4>
      </vt:variant>
      <vt:variant>
        <vt:i4>195</vt:i4>
      </vt:variant>
      <vt:variant>
        <vt:i4>0</vt:i4>
      </vt:variant>
      <vt:variant>
        <vt:i4>5</vt:i4>
      </vt:variant>
      <vt:variant>
        <vt:lpwstr>http://www.nevo.co.il/links/psika/?pIzcurLaw=חוק הרשות הישראלית לחילופי נוער וצעירים&amp;pIzcurNum=16</vt:lpwstr>
      </vt:variant>
      <vt:variant>
        <vt:lpwstr/>
      </vt:variant>
      <vt:variant>
        <vt:i4>262237</vt:i4>
      </vt:variant>
      <vt:variant>
        <vt:i4>192</vt:i4>
      </vt:variant>
      <vt:variant>
        <vt:i4>0</vt:i4>
      </vt:variant>
      <vt:variant>
        <vt:i4>5</vt:i4>
      </vt:variant>
      <vt:variant>
        <vt:lpwstr>http://www.nevo.co.il/links/psika/?pIzcurLaw=חוק הרשות הישראלית לחילופי נוער וצעירים&amp;pIzcurNum=15</vt:lpwstr>
      </vt:variant>
      <vt:variant>
        <vt:lpwstr/>
      </vt:variant>
      <vt:variant>
        <vt:i4>262237</vt:i4>
      </vt:variant>
      <vt:variant>
        <vt:i4>189</vt:i4>
      </vt:variant>
      <vt:variant>
        <vt:i4>0</vt:i4>
      </vt:variant>
      <vt:variant>
        <vt:i4>5</vt:i4>
      </vt:variant>
      <vt:variant>
        <vt:lpwstr>http://www.nevo.co.il/links/psika/?pIzcurLaw=חוק הרשות הישראלית לחילופי נוער וצעירים&amp;pIzcurNum=14</vt:lpwstr>
      </vt:variant>
      <vt:variant>
        <vt:lpwstr/>
      </vt:variant>
      <vt:variant>
        <vt:i4>262237</vt:i4>
      </vt:variant>
      <vt:variant>
        <vt:i4>186</vt:i4>
      </vt:variant>
      <vt:variant>
        <vt:i4>0</vt:i4>
      </vt:variant>
      <vt:variant>
        <vt:i4>5</vt:i4>
      </vt:variant>
      <vt:variant>
        <vt:lpwstr>http://www.nevo.co.il/links/psika/?pIzcurLaw=חוק הרשות הישראלית לחילופי נוער וצעירים&amp;pIzcurNum=13</vt:lpwstr>
      </vt:variant>
      <vt:variant>
        <vt:lpwstr/>
      </vt:variant>
      <vt:variant>
        <vt:i4>262237</vt:i4>
      </vt:variant>
      <vt:variant>
        <vt:i4>183</vt:i4>
      </vt:variant>
      <vt:variant>
        <vt:i4>0</vt:i4>
      </vt:variant>
      <vt:variant>
        <vt:i4>5</vt:i4>
      </vt:variant>
      <vt:variant>
        <vt:lpwstr>http://www.nevo.co.il/links/psika/?pIzcurLaw=חוק הרשות הישראלית לחילופי נוער וצעירים&amp;pIzcurNum=12</vt:lpwstr>
      </vt:variant>
      <vt:variant>
        <vt:lpwstr/>
      </vt:variant>
      <vt:variant>
        <vt:i4>262237</vt:i4>
      </vt:variant>
      <vt:variant>
        <vt:i4>180</vt:i4>
      </vt:variant>
      <vt:variant>
        <vt:i4>0</vt:i4>
      </vt:variant>
      <vt:variant>
        <vt:i4>5</vt:i4>
      </vt:variant>
      <vt:variant>
        <vt:lpwstr>http://www.nevo.co.il/links/psika/?pIzcurLaw=חוק הרשות הישראלית לחילופי נוער וצעירים&amp;pIzcurNum=11</vt:lpwstr>
      </vt:variant>
      <vt:variant>
        <vt:lpwstr/>
      </vt:variant>
      <vt:variant>
        <vt:i4>262237</vt:i4>
      </vt:variant>
      <vt:variant>
        <vt:i4>177</vt:i4>
      </vt:variant>
      <vt:variant>
        <vt:i4>0</vt:i4>
      </vt:variant>
      <vt:variant>
        <vt:i4>5</vt:i4>
      </vt:variant>
      <vt:variant>
        <vt:lpwstr>http://www.nevo.co.il/links/psika/?pIzcurLaw=חוק הרשות הישראלית לחילופי נוער וצעירים&amp;pIzcurNum=10</vt:lpwstr>
      </vt:variant>
      <vt:variant>
        <vt:lpwstr/>
      </vt:variant>
      <vt:variant>
        <vt:i4>786525</vt:i4>
      </vt:variant>
      <vt:variant>
        <vt:i4>174</vt:i4>
      </vt:variant>
      <vt:variant>
        <vt:i4>0</vt:i4>
      </vt:variant>
      <vt:variant>
        <vt:i4>5</vt:i4>
      </vt:variant>
      <vt:variant>
        <vt:lpwstr>http://www.nevo.co.il/links/psika/?pIzcurLaw=חוק הרשות הישראלית לחילופי נוער וצעירים&amp;pIzcurNum=9</vt:lpwstr>
      </vt:variant>
      <vt:variant>
        <vt:lpwstr/>
      </vt:variant>
      <vt:variant>
        <vt:i4>852061</vt:i4>
      </vt:variant>
      <vt:variant>
        <vt:i4>171</vt:i4>
      </vt:variant>
      <vt:variant>
        <vt:i4>0</vt:i4>
      </vt:variant>
      <vt:variant>
        <vt:i4>5</vt:i4>
      </vt:variant>
      <vt:variant>
        <vt:lpwstr>http://www.nevo.co.il/links/psika/?pIzcurLaw=חוק הרשות הישראלית לחילופי נוער וצעירים&amp;pIzcurNum=8</vt:lpwstr>
      </vt:variant>
      <vt:variant>
        <vt:lpwstr/>
      </vt:variant>
      <vt:variant>
        <vt:i4>131165</vt:i4>
      </vt:variant>
      <vt:variant>
        <vt:i4>168</vt:i4>
      </vt:variant>
      <vt:variant>
        <vt:i4>0</vt:i4>
      </vt:variant>
      <vt:variant>
        <vt:i4>5</vt:i4>
      </vt:variant>
      <vt:variant>
        <vt:lpwstr>http://www.nevo.co.il/links/psika/?pIzcurLaw=חוק הרשות הישראלית לחילופי נוער וצעירים&amp;pIzcurNum=7</vt:lpwstr>
      </vt:variant>
      <vt:variant>
        <vt:lpwstr/>
      </vt:variant>
      <vt:variant>
        <vt:i4>196701</vt:i4>
      </vt:variant>
      <vt:variant>
        <vt:i4>165</vt:i4>
      </vt:variant>
      <vt:variant>
        <vt:i4>0</vt:i4>
      </vt:variant>
      <vt:variant>
        <vt:i4>5</vt:i4>
      </vt:variant>
      <vt:variant>
        <vt:lpwstr>http://www.nevo.co.il/links/psika/?pIzcurLaw=חוק הרשות הישראלית לחילופי נוער וצעירים&amp;pIzcurNum=6</vt:lpwstr>
      </vt:variant>
      <vt:variant>
        <vt:lpwstr/>
      </vt:variant>
      <vt:variant>
        <vt:i4>93</vt:i4>
      </vt:variant>
      <vt:variant>
        <vt:i4>162</vt:i4>
      </vt:variant>
      <vt:variant>
        <vt:i4>0</vt:i4>
      </vt:variant>
      <vt:variant>
        <vt:i4>5</vt:i4>
      </vt:variant>
      <vt:variant>
        <vt:lpwstr>http://www.nevo.co.il/links/psika/?pIzcurLaw=חוק הרשות הישראלית לחילופי נוער וצעירים&amp;pIzcurNum=5</vt:lpwstr>
      </vt:variant>
      <vt:variant>
        <vt:lpwstr/>
      </vt:variant>
      <vt:variant>
        <vt:i4>65629</vt:i4>
      </vt:variant>
      <vt:variant>
        <vt:i4>159</vt:i4>
      </vt:variant>
      <vt:variant>
        <vt:i4>0</vt:i4>
      </vt:variant>
      <vt:variant>
        <vt:i4>5</vt:i4>
      </vt:variant>
      <vt:variant>
        <vt:lpwstr>http://www.nevo.co.il/links/psika/?pIzcurLaw=חוק הרשות הישראלית לחילופי נוער וצעירים&amp;pIzcurNum=4</vt:lpwstr>
      </vt:variant>
      <vt:variant>
        <vt:lpwstr/>
      </vt:variant>
      <vt:variant>
        <vt:i4>393309</vt:i4>
      </vt:variant>
      <vt:variant>
        <vt:i4>156</vt:i4>
      </vt:variant>
      <vt:variant>
        <vt:i4>0</vt:i4>
      </vt:variant>
      <vt:variant>
        <vt:i4>5</vt:i4>
      </vt:variant>
      <vt:variant>
        <vt:lpwstr>http://www.nevo.co.il/links/psika/?pIzcurLaw=חוק הרשות הישראלית לחילופי נוער וצעירים&amp;pIzcurNum=3</vt:lpwstr>
      </vt:variant>
      <vt:variant>
        <vt:lpwstr/>
      </vt:variant>
      <vt:variant>
        <vt:i4>458845</vt:i4>
      </vt:variant>
      <vt:variant>
        <vt:i4>153</vt:i4>
      </vt:variant>
      <vt:variant>
        <vt:i4>0</vt:i4>
      </vt:variant>
      <vt:variant>
        <vt:i4>5</vt:i4>
      </vt:variant>
      <vt:variant>
        <vt:lpwstr>http://www.nevo.co.il/links/psika/?pIzcurLaw=חוק הרשות הישראלית לחילופי נוער וצעירים&amp;pIzcurNum=2</vt:lpwstr>
      </vt:variant>
      <vt:variant>
        <vt:lpwstr/>
      </vt:variant>
      <vt:variant>
        <vt:i4>262237</vt:i4>
      </vt:variant>
      <vt:variant>
        <vt:i4>150</vt:i4>
      </vt:variant>
      <vt:variant>
        <vt:i4>0</vt:i4>
      </vt:variant>
      <vt:variant>
        <vt:i4>5</vt:i4>
      </vt:variant>
      <vt:variant>
        <vt:lpwstr>http://www.nevo.co.il/links/psika/?pIzcurLaw=חוק הרשות הישראלית לחילופי נוער וצעירים&amp;pIzcurNum=1</vt:lpwstr>
      </vt:variant>
      <vt:variant>
        <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3604510</vt:i4>
      </vt:variant>
      <vt:variant>
        <vt:i4>3</vt:i4>
      </vt:variant>
      <vt:variant>
        <vt:i4>0</vt:i4>
      </vt:variant>
      <vt:variant>
        <vt:i4>5</vt:i4>
      </vt:variant>
      <vt:variant>
        <vt:lpwstr>http://www.nevo.co.il/Law_word/law16/knesset-246.pdf</vt:lpwstr>
      </vt:variant>
      <vt:variant>
        <vt:lpwstr/>
      </vt:variant>
      <vt:variant>
        <vt:i4>7995407</vt:i4>
      </vt:variant>
      <vt:variant>
        <vt:i4>0</vt:i4>
      </vt:variant>
      <vt:variant>
        <vt:i4>0</vt:i4>
      </vt:variant>
      <vt:variant>
        <vt:i4>5</vt:i4>
      </vt:variant>
      <vt:variant>
        <vt:lpwstr>http://www.nevo.co.il/Law_word/law14/law-2177.pdf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הרשות הישראלית לחילופי נוער וצעירים, תשס"ח-2008</vt:lpwstr>
  </property>
  <property fmtid="{D5CDD505-2E9C-101B-9397-08002B2CF9AE}" pid="4" name="LAWNUMBER">
    <vt:lpwstr>0980</vt:lpwstr>
  </property>
  <property fmtid="{D5CDD505-2E9C-101B-9397-08002B2CF9AE}" pid="5" name="TYPE">
    <vt:lpwstr>01</vt:lpwstr>
  </property>
  <property fmtid="{D5CDD505-2E9C-101B-9397-08002B2CF9AE}" pid="6" name="CHNAME">
    <vt:lpwstr>חינוך</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LINKK1">
    <vt:lpwstr>http://www.nevo.co.il/Law_word/law14/law-2177.pdf;‎רשומות - ספר חוקים#פורסם ס"ח תשס"ח ‏מס' 2177 #מיום 6.8.2008 #עמ' 821‏</vt:lpwstr>
  </property>
  <property fmtid="{D5CDD505-2E9C-101B-9397-08002B2CF9AE}" pid="23" name="NOSE11">
    <vt:lpwstr>רשויות ומשפט מנהלי</vt:lpwstr>
  </property>
  <property fmtid="{D5CDD505-2E9C-101B-9397-08002B2CF9AE}" pid="24" name="NOSE21">
    <vt:lpwstr>חינוך</vt:lpwstr>
  </property>
  <property fmtid="{D5CDD505-2E9C-101B-9397-08002B2CF9AE}" pid="25" name="NOSE31">
    <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