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1D2A" w:rsidRDefault="00731D2A">
      <w:pPr>
        <w:pStyle w:val="big-header"/>
        <w:spacing w:before="400"/>
        <w:ind w:left="0" w:right="1134"/>
        <w:rPr>
          <w:rFonts w:cs="FrankRuehl" w:hint="cs"/>
          <w:sz w:val="32"/>
          <w:rtl/>
        </w:rPr>
      </w:pPr>
      <w:r>
        <w:rPr>
          <w:rFonts w:cs="FrankRuehl"/>
          <w:sz w:val="32"/>
          <w:rtl/>
        </w:rPr>
        <w:t>חוק הרשות הלאומית להסמכת מעבדות, תשנ"ז-1997</w:t>
      </w:r>
    </w:p>
    <w:p w:rsidR="006C577E" w:rsidRDefault="006C577E" w:rsidP="006C577E">
      <w:pPr>
        <w:spacing w:line="320" w:lineRule="auto"/>
        <w:jc w:val="left"/>
        <w:rPr>
          <w:rFonts w:hint="cs"/>
          <w:rtl/>
        </w:rPr>
      </w:pPr>
    </w:p>
    <w:p w:rsidR="00197175" w:rsidRDefault="00197175" w:rsidP="006C577E">
      <w:pPr>
        <w:spacing w:line="320" w:lineRule="auto"/>
        <w:jc w:val="left"/>
        <w:rPr>
          <w:rFonts w:hint="cs"/>
          <w:rtl/>
        </w:rPr>
      </w:pPr>
    </w:p>
    <w:p w:rsidR="006C577E" w:rsidRPr="006C577E" w:rsidRDefault="006C577E" w:rsidP="006C577E">
      <w:pPr>
        <w:spacing w:line="320" w:lineRule="auto"/>
        <w:jc w:val="left"/>
        <w:rPr>
          <w:rFonts w:cs="Miriam"/>
          <w:szCs w:val="22"/>
          <w:rtl/>
        </w:rPr>
      </w:pPr>
      <w:r w:rsidRPr="006C577E">
        <w:rPr>
          <w:rFonts w:cs="Miriam"/>
          <w:szCs w:val="22"/>
          <w:rtl/>
        </w:rPr>
        <w:t>רשויות ומשפט מנהלי</w:t>
      </w:r>
      <w:r w:rsidRPr="006C577E">
        <w:rPr>
          <w:rFonts w:cs="FrankRuehl"/>
          <w:szCs w:val="26"/>
          <w:rtl/>
        </w:rPr>
        <w:t xml:space="preserve"> – רשויות   – רשות לאומית להסמכת מעבדות</w:t>
      </w:r>
    </w:p>
    <w:p w:rsidR="00731D2A" w:rsidRDefault="00731D2A">
      <w:pPr>
        <w:pStyle w:val="big-header"/>
        <w:spacing w:before="400"/>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1 </w:t>
            </w:r>
          </w:p>
        </w:tc>
        <w:tc>
          <w:tcPr>
            <w:tcW w:w="5669" w:type="dxa"/>
          </w:tcPr>
          <w:p w:rsidR="00A162EF" w:rsidRPr="00A162EF" w:rsidRDefault="00A162EF" w:rsidP="00A162EF">
            <w:pPr>
              <w:spacing w:line="240" w:lineRule="auto"/>
              <w:jc w:val="left"/>
              <w:rPr>
                <w:rFonts w:cs="Frankruhel"/>
                <w:sz w:val="24"/>
                <w:rtl/>
              </w:rPr>
            </w:pPr>
            <w:r>
              <w:rPr>
                <w:sz w:val="24"/>
                <w:rtl/>
              </w:rPr>
              <w:t>הגדרות</w:t>
            </w:r>
          </w:p>
        </w:tc>
        <w:tc>
          <w:tcPr>
            <w:tcW w:w="567" w:type="dxa"/>
          </w:tcPr>
          <w:p w:rsidR="00A162EF" w:rsidRPr="00A162EF" w:rsidRDefault="00A162EF" w:rsidP="00A162EF">
            <w:pPr>
              <w:spacing w:line="240" w:lineRule="auto"/>
              <w:jc w:val="left"/>
              <w:rPr>
                <w:rStyle w:val="Hyperlink"/>
                <w:rtl/>
              </w:rPr>
            </w:pPr>
            <w:hyperlink w:anchor="Seif19" w:tooltip="הגדרות"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2 </w:t>
            </w:r>
          </w:p>
        </w:tc>
        <w:tc>
          <w:tcPr>
            <w:tcW w:w="5669" w:type="dxa"/>
          </w:tcPr>
          <w:p w:rsidR="00A162EF" w:rsidRPr="00A162EF" w:rsidRDefault="00A162EF" w:rsidP="00A162EF">
            <w:pPr>
              <w:spacing w:line="240" w:lineRule="auto"/>
              <w:jc w:val="left"/>
              <w:rPr>
                <w:rFonts w:cs="Frankruhel"/>
                <w:sz w:val="24"/>
                <w:rtl/>
              </w:rPr>
            </w:pPr>
            <w:r>
              <w:rPr>
                <w:sz w:val="24"/>
                <w:rtl/>
              </w:rPr>
              <w:t>הקמת הרשות</w:t>
            </w:r>
          </w:p>
        </w:tc>
        <w:tc>
          <w:tcPr>
            <w:tcW w:w="567" w:type="dxa"/>
          </w:tcPr>
          <w:p w:rsidR="00A162EF" w:rsidRPr="00A162EF" w:rsidRDefault="00A162EF" w:rsidP="00A162EF">
            <w:pPr>
              <w:spacing w:line="240" w:lineRule="auto"/>
              <w:jc w:val="left"/>
              <w:rPr>
                <w:rStyle w:val="Hyperlink"/>
                <w:rtl/>
              </w:rPr>
            </w:pPr>
            <w:hyperlink w:anchor="Seif20" w:tooltip="הקמת הרשות"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3 </w:t>
            </w:r>
          </w:p>
        </w:tc>
        <w:tc>
          <w:tcPr>
            <w:tcW w:w="5669" w:type="dxa"/>
          </w:tcPr>
          <w:p w:rsidR="00A162EF" w:rsidRPr="00A162EF" w:rsidRDefault="00A162EF" w:rsidP="00A162EF">
            <w:pPr>
              <w:spacing w:line="240" w:lineRule="auto"/>
              <w:jc w:val="left"/>
              <w:rPr>
                <w:rFonts w:cs="Frankruhel"/>
                <w:sz w:val="24"/>
                <w:rtl/>
              </w:rPr>
            </w:pPr>
            <w:r>
              <w:rPr>
                <w:sz w:val="24"/>
                <w:rtl/>
              </w:rPr>
              <w:t>הרשות   תאגיד</w:t>
            </w:r>
          </w:p>
        </w:tc>
        <w:tc>
          <w:tcPr>
            <w:tcW w:w="567" w:type="dxa"/>
          </w:tcPr>
          <w:p w:rsidR="00A162EF" w:rsidRPr="00A162EF" w:rsidRDefault="00A162EF" w:rsidP="00A162EF">
            <w:pPr>
              <w:spacing w:line="240" w:lineRule="auto"/>
              <w:jc w:val="left"/>
              <w:rPr>
                <w:rStyle w:val="Hyperlink"/>
                <w:rtl/>
              </w:rPr>
            </w:pPr>
            <w:hyperlink w:anchor="Seif21" w:tooltip="הרשות   תאגיד"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4 </w:t>
            </w:r>
          </w:p>
        </w:tc>
        <w:tc>
          <w:tcPr>
            <w:tcW w:w="5669" w:type="dxa"/>
          </w:tcPr>
          <w:p w:rsidR="00A162EF" w:rsidRPr="00A162EF" w:rsidRDefault="00A162EF" w:rsidP="00A162EF">
            <w:pPr>
              <w:spacing w:line="240" w:lineRule="auto"/>
              <w:jc w:val="left"/>
              <w:rPr>
                <w:rFonts w:cs="Frankruhel"/>
                <w:sz w:val="24"/>
                <w:rtl/>
              </w:rPr>
            </w:pPr>
            <w:r>
              <w:rPr>
                <w:sz w:val="24"/>
                <w:rtl/>
              </w:rPr>
              <w:t>הרשות   גוף מבוקר</w:t>
            </w:r>
          </w:p>
        </w:tc>
        <w:tc>
          <w:tcPr>
            <w:tcW w:w="567" w:type="dxa"/>
          </w:tcPr>
          <w:p w:rsidR="00A162EF" w:rsidRPr="00A162EF" w:rsidRDefault="00A162EF" w:rsidP="00A162EF">
            <w:pPr>
              <w:spacing w:line="240" w:lineRule="auto"/>
              <w:jc w:val="left"/>
              <w:rPr>
                <w:rStyle w:val="Hyperlink"/>
                <w:rtl/>
              </w:rPr>
            </w:pPr>
            <w:hyperlink w:anchor="Seif22" w:tooltip="הרשות   גוף מבוקר"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5 </w:t>
            </w:r>
          </w:p>
        </w:tc>
        <w:tc>
          <w:tcPr>
            <w:tcW w:w="5669" w:type="dxa"/>
          </w:tcPr>
          <w:p w:rsidR="00A162EF" w:rsidRPr="00A162EF" w:rsidRDefault="00A162EF" w:rsidP="00A162EF">
            <w:pPr>
              <w:spacing w:line="240" w:lineRule="auto"/>
              <w:jc w:val="left"/>
              <w:rPr>
                <w:rFonts w:cs="Frankruhel"/>
                <w:sz w:val="24"/>
                <w:rtl/>
              </w:rPr>
            </w:pPr>
            <w:r>
              <w:rPr>
                <w:sz w:val="24"/>
                <w:rtl/>
              </w:rPr>
              <w:t>תפקידי הרשות וסמכויותיה</w:t>
            </w:r>
          </w:p>
        </w:tc>
        <w:tc>
          <w:tcPr>
            <w:tcW w:w="567" w:type="dxa"/>
          </w:tcPr>
          <w:p w:rsidR="00A162EF" w:rsidRPr="00A162EF" w:rsidRDefault="00A162EF" w:rsidP="00A162EF">
            <w:pPr>
              <w:spacing w:line="240" w:lineRule="auto"/>
              <w:jc w:val="left"/>
              <w:rPr>
                <w:rStyle w:val="Hyperlink"/>
                <w:rtl/>
              </w:rPr>
            </w:pPr>
            <w:hyperlink w:anchor="Seif23" w:tooltip="תפקידי הרשות וסמכויותיה"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6 </w:t>
            </w:r>
          </w:p>
        </w:tc>
        <w:tc>
          <w:tcPr>
            <w:tcW w:w="5669" w:type="dxa"/>
          </w:tcPr>
          <w:p w:rsidR="00A162EF" w:rsidRPr="00A162EF" w:rsidRDefault="00A162EF" w:rsidP="00A162EF">
            <w:pPr>
              <w:spacing w:line="240" w:lineRule="auto"/>
              <w:jc w:val="left"/>
              <w:rPr>
                <w:rFonts w:cs="Frankruhel"/>
                <w:sz w:val="24"/>
                <w:rtl/>
              </w:rPr>
            </w:pPr>
            <w:r>
              <w:rPr>
                <w:sz w:val="24"/>
                <w:rtl/>
              </w:rPr>
              <w:t>קביעת תקופת מעבר ופרסום</w:t>
            </w:r>
          </w:p>
        </w:tc>
        <w:tc>
          <w:tcPr>
            <w:tcW w:w="567" w:type="dxa"/>
          </w:tcPr>
          <w:p w:rsidR="00A162EF" w:rsidRPr="00A162EF" w:rsidRDefault="00A162EF" w:rsidP="00A162EF">
            <w:pPr>
              <w:spacing w:line="240" w:lineRule="auto"/>
              <w:jc w:val="left"/>
              <w:rPr>
                <w:rStyle w:val="Hyperlink"/>
                <w:rtl/>
              </w:rPr>
            </w:pPr>
            <w:hyperlink w:anchor="Seif1" w:tooltip="קביעת תקופת מעבר ופרסום"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7 </w:t>
            </w:r>
          </w:p>
        </w:tc>
        <w:tc>
          <w:tcPr>
            <w:tcW w:w="5669" w:type="dxa"/>
          </w:tcPr>
          <w:p w:rsidR="00A162EF" w:rsidRPr="00A162EF" w:rsidRDefault="00A162EF" w:rsidP="00A162EF">
            <w:pPr>
              <w:spacing w:line="240" w:lineRule="auto"/>
              <w:jc w:val="left"/>
              <w:rPr>
                <w:rFonts w:cs="Frankruhel"/>
                <w:sz w:val="24"/>
                <w:rtl/>
              </w:rPr>
            </w:pPr>
            <w:r>
              <w:rPr>
                <w:sz w:val="24"/>
                <w:rtl/>
              </w:rPr>
              <w:t>תנאי לאישור מעבדה על פי חיקוק</w:t>
            </w:r>
          </w:p>
        </w:tc>
        <w:tc>
          <w:tcPr>
            <w:tcW w:w="567" w:type="dxa"/>
          </w:tcPr>
          <w:p w:rsidR="00A162EF" w:rsidRPr="00A162EF" w:rsidRDefault="00A162EF" w:rsidP="00A162EF">
            <w:pPr>
              <w:spacing w:line="240" w:lineRule="auto"/>
              <w:jc w:val="left"/>
              <w:rPr>
                <w:rStyle w:val="Hyperlink"/>
                <w:rtl/>
              </w:rPr>
            </w:pPr>
            <w:hyperlink w:anchor="Seif2" w:tooltip="תנאי לאישור מעבדה על פי חיקוק"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8 </w:t>
            </w:r>
          </w:p>
        </w:tc>
        <w:tc>
          <w:tcPr>
            <w:tcW w:w="5669" w:type="dxa"/>
          </w:tcPr>
          <w:p w:rsidR="00A162EF" w:rsidRPr="00A162EF" w:rsidRDefault="00A162EF" w:rsidP="00A162EF">
            <w:pPr>
              <w:spacing w:line="240" w:lineRule="auto"/>
              <w:jc w:val="left"/>
              <w:rPr>
                <w:rFonts w:cs="Frankruhel"/>
                <w:sz w:val="24"/>
                <w:rtl/>
              </w:rPr>
            </w:pPr>
            <w:r>
              <w:rPr>
                <w:sz w:val="24"/>
                <w:rtl/>
              </w:rPr>
              <w:t>המועצה</w:t>
            </w:r>
          </w:p>
        </w:tc>
        <w:tc>
          <w:tcPr>
            <w:tcW w:w="567" w:type="dxa"/>
          </w:tcPr>
          <w:p w:rsidR="00A162EF" w:rsidRPr="00A162EF" w:rsidRDefault="00A162EF" w:rsidP="00A162EF">
            <w:pPr>
              <w:spacing w:line="240" w:lineRule="auto"/>
              <w:jc w:val="left"/>
              <w:rPr>
                <w:rStyle w:val="Hyperlink"/>
                <w:rtl/>
              </w:rPr>
            </w:pPr>
            <w:hyperlink w:anchor="Seif3" w:tooltip="המועצה"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9 </w:t>
            </w:r>
          </w:p>
        </w:tc>
        <w:tc>
          <w:tcPr>
            <w:tcW w:w="5669" w:type="dxa"/>
          </w:tcPr>
          <w:p w:rsidR="00A162EF" w:rsidRPr="00A162EF" w:rsidRDefault="00A162EF" w:rsidP="00A162EF">
            <w:pPr>
              <w:spacing w:line="240" w:lineRule="auto"/>
              <w:jc w:val="left"/>
              <w:rPr>
                <w:rFonts w:cs="Frankruhel"/>
                <w:sz w:val="24"/>
                <w:rtl/>
              </w:rPr>
            </w:pPr>
            <w:r>
              <w:rPr>
                <w:sz w:val="24"/>
                <w:rtl/>
              </w:rPr>
              <w:t>יושב ראש המועצה</w:t>
            </w:r>
          </w:p>
        </w:tc>
        <w:tc>
          <w:tcPr>
            <w:tcW w:w="567" w:type="dxa"/>
          </w:tcPr>
          <w:p w:rsidR="00A162EF" w:rsidRPr="00A162EF" w:rsidRDefault="00A162EF" w:rsidP="00A162EF">
            <w:pPr>
              <w:spacing w:line="240" w:lineRule="auto"/>
              <w:jc w:val="left"/>
              <w:rPr>
                <w:rStyle w:val="Hyperlink"/>
                <w:rtl/>
              </w:rPr>
            </w:pPr>
            <w:hyperlink w:anchor="Seif4" w:tooltip="יושב ראש המועצה"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10 </w:t>
            </w:r>
          </w:p>
        </w:tc>
        <w:tc>
          <w:tcPr>
            <w:tcW w:w="5669" w:type="dxa"/>
          </w:tcPr>
          <w:p w:rsidR="00A162EF" w:rsidRPr="00A162EF" w:rsidRDefault="00A162EF" w:rsidP="00A162EF">
            <w:pPr>
              <w:spacing w:line="240" w:lineRule="auto"/>
              <w:jc w:val="left"/>
              <w:rPr>
                <w:rFonts w:cs="Frankruhel"/>
                <w:sz w:val="24"/>
                <w:rtl/>
              </w:rPr>
            </w:pPr>
            <w:r>
              <w:rPr>
                <w:sz w:val="24"/>
                <w:rtl/>
              </w:rPr>
              <w:t>תפקידי המועצה</w:t>
            </w:r>
          </w:p>
        </w:tc>
        <w:tc>
          <w:tcPr>
            <w:tcW w:w="567" w:type="dxa"/>
          </w:tcPr>
          <w:p w:rsidR="00A162EF" w:rsidRPr="00A162EF" w:rsidRDefault="00A162EF" w:rsidP="00A162EF">
            <w:pPr>
              <w:spacing w:line="240" w:lineRule="auto"/>
              <w:jc w:val="left"/>
              <w:rPr>
                <w:rStyle w:val="Hyperlink"/>
                <w:rtl/>
              </w:rPr>
            </w:pPr>
            <w:hyperlink w:anchor="Seif5" w:tooltip="תפקידי המועצה"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11 </w:t>
            </w:r>
          </w:p>
        </w:tc>
        <w:tc>
          <w:tcPr>
            <w:tcW w:w="5669" w:type="dxa"/>
          </w:tcPr>
          <w:p w:rsidR="00A162EF" w:rsidRPr="00A162EF" w:rsidRDefault="00A162EF" w:rsidP="00A162EF">
            <w:pPr>
              <w:spacing w:line="240" w:lineRule="auto"/>
              <w:jc w:val="left"/>
              <w:rPr>
                <w:rFonts w:cs="Frankruhel"/>
                <w:sz w:val="24"/>
                <w:rtl/>
              </w:rPr>
            </w:pPr>
            <w:r>
              <w:rPr>
                <w:sz w:val="24"/>
                <w:rtl/>
              </w:rPr>
              <w:t>ישיבות המועצה</w:t>
            </w:r>
          </w:p>
        </w:tc>
        <w:tc>
          <w:tcPr>
            <w:tcW w:w="567" w:type="dxa"/>
          </w:tcPr>
          <w:p w:rsidR="00A162EF" w:rsidRPr="00A162EF" w:rsidRDefault="00A162EF" w:rsidP="00A162EF">
            <w:pPr>
              <w:spacing w:line="240" w:lineRule="auto"/>
              <w:jc w:val="left"/>
              <w:rPr>
                <w:rStyle w:val="Hyperlink"/>
                <w:rtl/>
              </w:rPr>
            </w:pPr>
            <w:hyperlink w:anchor="Seif6" w:tooltip="ישיבות המועצה"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12 </w:t>
            </w:r>
          </w:p>
        </w:tc>
        <w:tc>
          <w:tcPr>
            <w:tcW w:w="5669" w:type="dxa"/>
          </w:tcPr>
          <w:p w:rsidR="00A162EF" w:rsidRPr="00A162EF" w:rsidRDefault="00A162EF" w:rsidP="00A162EF">
            <w:pPr>
              <w:spacing w:line="240" w:lineRule="auto"/>
              <w:jc w:val="left"/>
              <w:rPr>
                <w:rFonts w:cs="Frankruhel"/>
                <w:sz w:val="24"/>
                <w:rtl/>
              </w:rPr>
            </w:pPr>
            <w:r>
              <w:rPr>
                <w:sz w:val="24"/>
                <w:rtl/>
              </w:rPr>
              <w:t>סדרי הדיון</w:t>
            </w:r>
          </w:p>
        </w:tc>
        <w:tc>
          <w:tcPr>
            <w:tcW w:w="567" w:type="dxa"/>
          </w:tcPr>
          <w:p w:rsidR="00A162EF" w:rsidRPr="00A162EF" w:rsidRDefault="00A162EF" w:rsidP="00A162EF">
            <w:pPr>
              <w:spacing w:line="240" w:lineRule="auto"/>
              <w:jc w:val="left"/>
              <w:rPr>
                <w:rStyle w:val="Hyperlink"/>
                <w:rtl/>
              </w:rPr>
            </w:pPr>
            <w:hyperlink w:anchor="Seif7" w:tooltip="סדרי הדיון"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13 </w:t>
            </w:r>
          </w:p>
        </w:tc>
        <w:tc>
          <w:tcPr>
            <w:tcW w:w="5669" w:type="dxa"/>
          </w:tcPr>
          <w:p w:rsidR="00A162EF" w:rsidRPr="00A162EF" w:rsidRDefault="00A162EF" w:rsidP="00A162EF">
            <w:pPr>
              <w:spacing w:line="240" w:lineRule="auto"/>
              <w:jc w:val="left"/>
              <w:rPr>
                <w:rFonts w:cs="Frankruhel"/>
                <w:sz w:val="24"/>
                <w:rtl/>
              </w:rPr>
            </w:pPr>
            <w:r>
              <w:rPr>
                <w:sz w:val="24"/>
                <w:rtl/>
              </w:rPr>
              <w:t>מינוי המנהל ותפקידיו</w:t>
            </w:r>
          </w:p>
        </w:tc>
        <w:tc>
          <w:tcPr>
            <w:tcW w:w="567" w:type="dxa"/>
          </w:tcPr>
          <w:p w:rsidR="00A162EF" w:rsidRPr="00A162EF" w:rsidRDefault="00A162EF" w:rsidP="00A162EF">
            <w:pPr>
              <w:spacing w:line="240" w:lineRule="auto"/>
              <w:jc w:val="left"/>
              <w:rPr>
                <w:rStyle w:val="Hyperlink"/>
                <w:rtl/>
              </w:rPr>
            </w:pPr>
            <w:hyperlink w:anchor="Seif8" w:tooltip="מינוי המנהל ותפקידיו"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14 </w:t>
            </w:r>
          </w:p>
        </w:tc>
        <w:tc>
          <w:tcPr>
            <w:tcW w:w="5669" w:type="dxa"/>
          </w:tcPr>
          <w:p w:rsidR="00A162EF" w:rsidRPr="00A162EF" w:rsidRDefault="00A162EF" w:rsidP="00A162EF">
            <w:pPr>
              <w:spacing w:line="240" w:lineRule="auto"/>
              <w:jc w:val="left"/>
              <w:rPr>
                <w:rFonts w:cs="Frankruhel"/>
                <w:sz w:val="24"/>
                <w:rtl/>
              </w:rPr>
            </w:pPr>
            <w:r>
              <w:rPr>
                <w:sz w:val="24"/>
                <w:rtl/>
              </w:rPr>
              <w:t>כהונת המנהל</w:t>
            </w:r>
          </w:p>
        </w:tc>
        <w:tc>
          <w:tcPr>
            <w:tcW w:w="567" w:type="dxa"/>
          </w:tcPr>
          <w:p w:rsidR="00A162EF" w:rsidRPr="00A162EF" w:rsidRDefault="00A162EF" w:rsidP="00A162EF">
            <w:pPr>
              <w:spacing w:line="240" w:lineRule="auto"/>
              <w:jc w:val="left"/>
              <w:rPr>
                <w:rStyle w:val="Hyperlink"/>
                <w:rtl/>
              </w:rPr>
            </w:pPr>
            <w:hyperlink w:anchor="Seif9" w:tooltip="כהונת המנהל"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15 </w:t>
            </w:r>
          </w:p>
        </w:tc>
        <w:tc>
          <w:tcPr>
            <w:tcW w:w="5669" w:type="dxa"/>
          </w:tcPr>
          <w:p w:rsidR="00A162EF" w:rsidRPr="00A162EF" w:rsidRDefault="00A162EF" w:rsidP="00A162EF">
            <w:pPr>
              <w:spacing w:line="240" w:lineRule="auto"/>
              <w:jc w:val="left"/>
              <w:rPr>
                <w:rFonts w:cs="Frankruhel"/>
                <w:sz w:val="24"/>
                <w:rtl/>
              </w:rPr>
            </w:pPr>
            <w:r>
              <w:rPr>
                <w:sz w:val="24"/>
                <w:rtl/>
              </w:rPr>
              <w:t>תנאי העסקתו של המנהל</w:t>
            </w:r>
          </w:p>
        </w:tc>
        <w:tc>
          <w:tcPr>
            <w:tcW w:w="567" w:type="dxa"/>
          </w:tcPr>
          <w:p w:rsidR="00A162EF" w:rsidRPr="00A162EF" w:rsidRDefault="00A162EF" w:rsidP="00A162EF">
            <w:pPr>
              <w:spacing w:line="240" w:lineRule="auto"/>
              <w:jc w:val="left"/>
              <w:rPr>
                <w:rStyle w:val="Hyperlink"/>
                <w:rtl/>
              </w:rPr>
            </w:pPr>
            <w:hyperlink w:anchor="Seif10" w:tooltip="תנאי העסקתו של המנהל"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16 </w:t>
            </w:r>
          </w:p>
        </w:tc>
        <w:tc>
          <w:tcPr>
            <w:tcW w:w="5669" w:type="dxa"/>
          </w:tcPr>
          <w:p w:rsidR="00A162EF" w:rsidRPr="00A162EF" w:rsidRDefault="00A162EF" w:rsidP="00A162EF">
            <w:pPr>
              <w:spacing w:line="240" w:lineRule="auto"/>
              <w:jc w:val="left"/>
              <w:rPr>
                <w:rFonts w:cs="Frankruhel"/>
                <w:sz w:val="24"/>
                <w:rtl/>
              </w:rPr>
            </w:pPr>
            <w:r>
              <w:rPr>
                <w:sz w:val="24"/>
                <w:rtl/>
              </w:rPr>
              <w:t>הועדה המייעצת</w:t>
            </w:r>
          </w:p>
        </w:tc>
        <w:tc>
          <w:tcPr>
            <w:tcW w:w="567" w:type="dxa"/>
          </w:tcPr>
          <w:p w:rsidR="00A162EF" w:rsidRPr="00A162EF" w:rsidRDefault="00A162EF" w:rsidP="00A162EF">
            <w:pPr>
              <w:spacing w:line="240" w:lineRule="auto"/>
              <w:jc w:val="left"/>
              <w:rPr>
                <w:rStyle w:val="Hyperlink"/>
                <w:rtl/>
              </w:rPr>
            </w:pPr>
            <w:hyperlink w:anchor="Seif11" w:tooltip="הועדה המייעצת"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17 </w:t>
            </w:r>
          </w:p>
        </w:tc>
        <w:tc>
          <w:tcPr>
            <w:tcW w:w="5669" w:type="dxa"/>
          </w:tcPr>
          <w:p w:rsidR="00A162EF" w:rsidRPr="00A162EF" w:rsidRDefault="00A162EF" w:rsidP="00A162EF">
            <w:pPr>
              <w:spacing w:line="240" w:lineRule="auto"/>
              <w:jc w:val="left"/>
              <w:rPr>
                <w:rFonts w:cs="Frankruhel"/>
                <w:sz w:val="24"/>
                <w:rtl/>
              </w:rPr>
            </w:pPr>
            <w:r>
              <w:rPr>
                <w:sz w:val="24"/>
                <w:rtl/>
              </w:rPr>
              <w:t>תפקידי הועדה המייעצת</w:t>
            </w:r>
          </w:p>
        </w:tc>
        <w:tc>
          <w:tcPr>
            <w:tcW w:w="567" w:type="dxa"/>
          </w:tcPr>
          <w:p w:rsidR="00A162EF" w:rsidRPr="00A162EF" w:rsidRDefault="00A162EF" w:rsidP="00A162EF">
            <w:pPr>
              <w:spacing w:line="240" w:lineRule="auto"/>
              <w:jc w:val="left"/>
              <w:rPr>
                <w:rStyle w:val="Hyperlink"/>
                <w:rtl/>
              </w:rPr>
            </w:pPr>
            <w:hyperlink w:anchor="Seif12" w:tooltip="תפקידי הועדה המייעצת"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18 </w:t>
            </w:r>
          </w:p>
        </w:tc>
        <w:tc>
          <w:tcPr>
            <w:tcW w:w="5669" w:type="dxa"/>
          </w:tcPr>
          <w:p w:rsidR="00A162EF" w:rsidRPr="00A162EF" w:rsidRDefault="00A162EF" w:rsidP="00A162EF">
            <w:pPr>
              <w:spacing w:line="240" w:lineRule="auto"/>
              <w:jc w:val="left"/>
              <w:rPr>
                <w:rFonts w:cs="Frankruhel"/>
                <w:sz w:val="24"/>
                <w:rtl/>
              </w:rPr>
            </w:pPr>
            <w:r>
              <w:rPr>
                <w:sz w:val="24"/>
                <w:rtl/>
              </w:rPr>
              <w:t>תקופת כהונה</w:t>
            </w:r>
          </w:p>
        </w:tc>
        <w:tc>
          <w:tcPr>
            <w:tcW w:w="567" w:type="dxa"/>
          </w:tcPr>
          <w:p w:rsidR="00A162EF" w:rsidRPr="00A162EF" w:rsidRDefault="00A162EF" w:rsidP="00A162EF">
            <w:pPr>
              <w:spacing w:line="240" w:lineRule="auto"/>
              <w:jc w:val="left"/>
              <w:rPr>
                <w:rStyle w:val="Hyperlink"/>
                <w:rtl/>
              </w:rPr>
            </w:pPr>
            <w:hyperlink w:anchor="Seif13" w:tooltip="תקופת כהונה"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19 </w:t>
            </w:r>
          </w:p>
        </w:tc>
        <w:tc>
          <w:tcPr>
            <w:tcW w:w="5669" w:type="dxa"/>
          </w:tcPr>
          <w:p w:rsidR="00A162EF" w:rsidRPr="00A162EF" w:rsidRDefault="00A162EF" w:rsidP="00A162EF">
            <w:pPr>
              <w:spacing w:line="240" w:lineRule="auto"/>
              <w:jc w:val="left"/>
              <w:rPr>
                <w:rFonts w:cs="Frankruhel"/>
                <w:sz w:val="24"/>
                <w:rtl/>
              </w:rPr>
            </w:pPr>
            <w:r>
              <w:rPr>
                <w:sz w:val="24"/>
                <w:rtl/>
              </w:rPr>
              <w:t>פקיעת כהונה</w:t>
            </w:r>
          </w:p>
        </w:tc>
        <w:tc>
          <w:tcPr>
            <w:tcW w:w="567" w:type="dxa"/>
          </w:tcPr>
          <w:p w:rsidR="00A162EF" w:rsidRPr="00A162EF" w:rsidRDefault="00A162EF" w:rsidP="00A162EF">
            <w:pPr>
              <w:spacing w:line="240" w:lineRule="auto"/>
              <w:jc w:val="left"/>
              <w:rPr>
                <w:rStyle w:val="Hyperlink"/>
                <w:rtl/>
              </w:rPr>
            </w:pPr>
            <w:hyperlink w:anchor="Seif14" w:tooltip="פקיעת כהונה"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20 </w:t>
            </w:r>
          </w:p>
        </w:tc>
        <w:tc>
          <w:tcPr>
            <w:tcW w:w="5669" w:type="dxa"/>
          </w:tcPr>
          <w:p w:rsidR="00A162EF" w:rsidRPr="00A162EF" w:rsidRDefault="00A162EF" w:rsidP="00A162EF">
            <w:pPr>
              <w:spacing w:line="240" w:lineRule="auto"/>
              <w:jc w:val="left"/>
              <w:rPr>
                <w:rFonts w:cs="Frankruhel"/>
                <w:sz w:val="24"/>
                <w:rtl/>
              </w:rPr>
            </w:pPr>
            <w:r>
              <w:rPr>
                <w:sz w:val="24"/>
                <w:rtl/>
              </w:rPr>
              <w:t>העברה מכהונה</w:t>
            </w:r>
          </w:p>
        </w:tc>
        <w:tc>
          <w:tcPr>
            <w:tcW w:w="567" w:type="dxa"/>
          </w:tcPr>
          <w:p w:rsidR="00A162EF" w:rsidRPr="00A162EF" w:rsidRDefault="00A162EF" w:rsidP="00A162EF">
            <w:pPr>
              <w:spacing w:line="240" w:lineRule="auto"/>
              <w:jc w:val="left"/>
              <w:rPr>
                <w:rStyle w:val="Hyperlink"/>
                <w:rtl/>
              </w:rPr>
            </w:pPr>
            <w:hyperlink w:anchor="Seif15" w:tooltip="העברה מכהונה"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21 </w:t>
            </w:r>
          </w:p>
        </w:tc>
        <w:tc>
          <w:tcPr>
            <w:tcW w:w="5669" w:type="dxa"/>
          </w:tcPr>
          <w:p w:rsidR="00A162EF" w:rsidRPr="00A162EF" w:rsidRDefault="00A162EF" w:rsidP="00A162EF">
            <w:pPr>
              <w:spacing w:line="240" w:lineRule="auto"/>
              <w:jc w:val="left"/>
              <w:rPr>
                <w:rFonts w:cs="Frankruhel"/>
                <w:sz w:val="24"/>
                <w:rtl/>
              </w:rPr>
            </w:pPr>
            <w:r>
              <w:rPr>
                <w:sz w:val="24"/>
                <w:rtl/>
              </w:rPr>
              <w:t>תוקף פעולות</w:t>
            </w:r>
          </w:p>
        </w:tc>
        <w:tc>
          <w:tcPr>
            <w:tcW w:w="567" w:type="dxa"/>
          </w:tcPr>
          <w:p w:rsidR="00A162EF" w:rsidRPr="00A162EF" w:rsidRDefault="00A162EF" w:rsidP="00A162EF">
            <w:pPr>
              <w:spacing w:line="240" w:lineRule="auto"/>
              <w:jc w:val="left"/>
              <w:rPr>
                <w:rStyle w:val="Hyperlink"/>
                <w:rtl/>
              </w:rPr>
            </w:pPr>
            <w:hyperlink w:anchor="Seif16" w:tooltip="תוקף פעולות"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22 </w:t>
            </w:r>
          </w:p>
        </w:tc>
        <w:tc>
          <w:tcPr>
            <w:tcW w:w="5669" w:type="dxa"/>
          </w:tcPr>
          <w:p w:rsidR="00A162EF" w:rsidRPr="00A162EF" w:rsidRDefault="00A162EF" w:rsidP="00A162EF">
            <w:pPr>
              <w:spacing w:line="240" w:lineRule="auto"/>
              <w:jc w:val="left"/>
              <w:rPr>
                <w:rFonts w:cs="Frankruhel"/>
                <w:sz w:val="24"/>
                <w:rtl/>
              </w:rPr>
            </w:pPr>
            <w:r>
              <w:rPr>
                <w:sz w:val="24"/>
                <w:rtl/>
              </w:rPr>
              <w:t>ניגוד ענינים</w:t>
            </w:r>
          </w:p>
        </w:tc>
        <w:tc>
          <w:tcPr>
            <w:tcW w:w="567" w:type="dxa"/>
          </w:tcPr>
          <w:p w:rsidR="00A162EF" w:rsidRPr="00A162EF" w:rsidRDefault="00A162EF" w:rsidP="00A162EF">
            <w:pPr>
              <w:spacing w:line="240" w:lineRule="auto"/>
              <w:jc w:val="left"/>
              <w:rPr>
                <w:rStyle w:val="Hyperlink"/>
                <w:rtl/>
              </w:rPr>
            </w:pPr>
            <w:hyperlink w:anchor="Seif17" w:tooltip="ניגוד ענינים"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23 </w:t>
            </w:r>
          </w:p>
        </w:tc>
        <w:tc>
          <w:tcPr>
            <w:tcW w:w="5669" w:type="dxa"/>
          </w:tcPr>
          <w:p w:rsidR="00A162EF" w:rsidRPr="00A162EF" w:rsidRDefault="00A162EF" w:rsidP="00A162EF">
            <w:pPr>
              <w:spacing w:line="240" w:lineRule="auto"/>
              <w:jc w:val="left"/>
              <w:rPr>
                <w:rFonts w:cs="Frankruhel"/>
                <w:sz w:val="24"/>
                <w:rtl/>
              </w:rPr>
            </w:pPr>
            <w:r>
              <w:rPr>
                <w:sz w:val="24"/>
                <w:rtl/>
              </w:rPr>
              <w:t>תנאי העסקתם של עובדי הרשות</w:t>
            </w:r>
          </w:p>
        </w:tc>
        <w:tc>
          <w:tcPr>
            <w:tcW w:w="567" w:type="dxa"/>
          </w:tcPr>
          <w:p w:rsidR="00A162EF" w:rsidRPr="00A162EF" w:rsidRDefault="00A162EF" w:rsidP="00A162EF">
            <w:pPr>
              <w:spacing w:line="240" w:lineRule="auto"/>
              <w:jc w:val="left"/>
              <w:rPr>
                <w:rStyle w:val="Hyperlink"/>
                <w:rtl/>
              </w:rPr>
            </w:pPr>
            <w:hyperlink w:anchor="Seif18" w:tooltip="תנאי העסקתם של עובדי הרשות"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24 </w:t>
            </w:r>
          </w:p>
        </w:tc>
        <w:tc>
          <w:tcPr>
            <w:tcW w:w="5669" w:type="dxa"/>
          </w:tcPr>
          <w:p w:rsidR="00A162EF" w:rsidRPr="00A162EF" w:rsidRDefault="00A162EF" w:rsidP="00A162EF">
            <w:pPr>
              <w:spacing w:line="240" w:lineRule="auto"/>
              <w:jc w:val="left"/>
              <w:rPr>
                <w:rFonts w:cs="Frankruhel"/>
                <w:sz w:val="24"/>
                <w:rtl/>
              </w:rPr>
            </w:pPr>
            <w:r>
              <w:rPr>
                <w:sz w:val="24"/>
                <w:rtl/>
              </w:rPr>
              <w:t>גמול</w:t>
            </w:r>
          </w:p>
        </w:tc>
        <w:tc>
          <w:tcPr>
            <w:tcW w:w="567" w:type="dxa"/>
          </w:tcPr>
          <w:p w:rsidR="00A162EF" w:rsidRPr="00A162EF" w:rsidRDefault="00A162EF" w:rsidP="00A162EF">
            <w:pPr>
              <w:spacing w:line="240" w:lineRule="auto"/>
              <w:jc w:val="left"/>
              <w:rPr>
                <w:rStyle w:val="Hyperlink"/>
                <w:rtl/>
              </w:rPr>
            </w:pPr>
            <w:hyperlink w:anchor="Seif24" w:tooltip="גמול"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25 </w:t>
            </w:r>
          </w:p>
        </w:tc>
        <w:tc>
          <w:tcPr>
            <w:tcW w:w="5669" w:type="dxa"/>
          </w:tcPr>
          <w:p w:rsidR="00A162EF" w:rsidRPr="00A162EF" w:rsidRDefault="00A162EF" w:rsidP="00A162EF">
            <w:pPr>
              <w:spacing w:line="240" w:lineRule="auto"/>
              <w:jc w:val="left"/>
              <w:rPr>
                <w:rFonts w:cs="Frankruhel"/>
                <w:sz w:val="24"/>
                <w:rtl/>
              </w:rPr>
            </w:pPr>
            <w:r>
              <w:rPr>
                <w:sz w:val="24"/>
                <w:rtl/>
              </w:rPr>
              <w:t>דין עובדי הרשות וחברי המועצה</w:t>
            </w:r>
          </w:p>
        </w:tc>
        <w:tc>
          <w:tcPr>
            <w:tcW w:w="567" w:type="dxa"/>
          </w:tcPr>
          <w:p w:rsidR="00A162EF" w:rsidRPr="00A162EF" w:rsidRDefault="00A162EF" w:rsidP="00A162EF">
            <w:pPr>
              <w:spacing w:line="240" w:lineRule="auto"/>
              <w:jc w:val="left"/>
              <w:rPr>
                <w:rStyle w:val="Hyperlink"/>
                <w:rtl/>
              </w:rPr>
            </w:pPr>
            <w:hyperlink w:anchor="Seif25" w:tooltip="דין עובדי הרשות וחברי המועצה"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26 </w:t>
            </w:r>
          </w:p>
        </w:tc>
        <w:tc>
          <w:tcPr>
            <w:tcW w:w="5669" w:type="dxa"/>
          </w:tcPr>
          <w:p w:rsidR="00A162EF" w:rsidRPr="00A162EF" w:rsidRDefault="00A162EF" w:rsidP="00A162EF">
            <w:pPr>
              <w:spacing w:line="240" w:lineRule="auto"/>
              <w:jc w:val="left"/>
              <w:rPr>
                <w:rFonts w:cs="Frankruhel"/>
                <w:sz w:val="24"/>
                <w:rtl/>
              </w:rPr>
            </w:pPr>
            <w:r>
              <w:rPr>
                <w:sz w:val="24"/>
                <w:rtl/>
              </w:rPr>
              <w:t>סודיות</w:t>
            </w:r>
          </w:p>
        </w:tc>
        <w:tc>
          <w:tcPr>
            <w:tcW w:w="567" w:type="dxa"/>
          </w:tcPr>
          <w:p w:rsidR="00A162EF" w:rsidRPr="00A162EF" w:rsidRDefault="00A162EF" w:rsidP="00A162EF">
            <w:pPr>
              <w:spacing w:line="240" w:lineRule="auto"/>
              <w:jc w:val="left"/>
              <w:rPr>
                <w:rStyle w:val="Hyperlink"/>
                <w:rtl/>
              </w:rPr>
            </w:pPr>
            <w:hyperlink w:anchor="Seif26" w:tooltip="סודיות"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27 </w:t>
            </w:r>
          </w:p>
        </w:tc>
        <w:tc>
          <w:tcPr>
            <w:tcW w:w="5669" w:type="dxa"/>
          </w:tcPr>
          <w:p w:rsidR="00A162EF" w:rsidRPr="00A162EF" w:rsidRDefault="00A162EF" w:rsidP="00A162EF">
            <w:pPr>
              <w:spacing w:line="240" w:lineRule="auto"/>
              <w:jc w:val="left"/>
              <w:rPr>
                <w:rFonts w:cs="Frankruhel"/>
                <w:sz w:val="24"/>
                <w:rtl/>
              </w:rPr>
            </w:pPr>
            <w:r>
              <w:rPr>
                <w:sz w:val="24"/>
                <w:rtl/>
              </w:rPr>
              <w:t>תקציב וכספים</w:t>
            </w:r>
          </w:p>
        </w:tc>
        <w:tc>
          <w:tcPr>
            <w:tcW w:w="567" w:type="dxa"/>
          </w:tcPr>
          <w:p w:rsidR="00A162EF" w:rsidRPr="00A162EF" w:rsidRDefault="00A162EF" w:rsidP="00A162EF">
            <w:pPr>
              <w:spacing w:line="240" w:lineRule="auto"/>
              <w:jc w:val="left"/>
              <w:rPr>
                <w:rStyle w:val="Hyperlink"/>
                <w:rtl/>
              </w:rPr>
            </w:pPr>
            <w:hyperlink w:anchor="Seif27" w:tooltip="תקציב וכספים"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28 </w:t>
            </w:r>
          </w:p>
        </w:tc>
        <w:tc>
          <w:tcPr>
            <w:tcW w:w="5669" w:type="dxa"/>
          </w:tcPr>
          <w:p w:rsidR="00A162EF" w:rsidRPr="00A162EF" w:rsidRDefault="00A162EF" w:rsidP="00A162EF">
            <w:pPr>
              <w:spacing w:line="240" w:lineRule="auto"/>
              <w:jc w:val="left"/>
              <w:rPr>
                <w:rFonts w:cs="Frankruhel"/>
                <w:sz w:val="24"/>
                <w:rtl/>
              </w:rPr>
            </w:pPr>
            <w:r>
              <w:rPr>
                <w:sz w:val="24"/>
                <w:rtl/>
              </w:rPr>
              <w:t>דין וחשבון שנתי</w:t>
            </w:r>
          </w:p>
        </w:tc>
        <w:tc>
          <w:tcPr>
            <w:tcW w:w="567" w:type="dxa"/>
          </w:tcPr>
          <w:p w:rsidR="00A162EF" w:rsidRPr="00A162EF" w:rsidRDefault="00A162EF" w:rsidP="00A162EF">
            <w:pPr>
              <w:spacing w:line="240" w:lineRule="auto"/>
              <w:jc w:val="left"/>
              <w:rPr>
                <w:rStyle w:val="Hyperlink"/>
                <w:rtl/>
              </w:rPr>
            </w:pPr>
            <w:hyperlink w:anchor="Seif28" w:tooltip="דין וחשבון שנתי"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29 </w:t>
            </w:r>
          </w:p>
        </w:tc>
        <w:tc>
          <w:tcPr>
            <w:tcW w:w="5669" w:type="dxa"/>
          </w:tcPr>
          <w:p w:rsidR="00A162EF" w:rsidRPr="00A162EF" w:rsidRDefault="00A162EF" w:rsidP="00A162EF">
            <w:pPr>
              <w:spacing w:line="240" w:lineRule="auto"/>
              <w:jc w:val="left"/>
              <w:rPr>
                <w:rFonts w:cs="Frankruhel"/>
                <w:sz w:val="24"/>
                <w:rtl/>
              </w:rPr>
            </w:pPr>
            <w:r>
              <w:rPr>
                <w:sz w:val="24"/>
                <w:rtl/>
              </w:rPr>
              <w:t>זכות עיון</w:t>
            </w:r>
          </w:p>
        </w:tc>
        <w:tc>
          <w:tcPr>
            <w:tcW w:w="567" w:type="dxa"/>
          </w:tcPr>
          <w:p w:rsidR="00A162EF" w:rsidRPr="00A162EF" w:rsidRDefault="00A162EF" w:rsidP="00A162EF">
            <w:pPr>
              <w:spacing w:line="240" w:lineRule="auto"/>
              <w:jc w:val="left"/>
              <w:rPr>
                <w:rStyle w:val="Hyperlink"/>
                <w:rtl/>
              </w:rPr>
            </w:pPr>
            <w:hyperlink w:anchor="Seif29" w:tooltip="זכות עיון"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30 </w:t>
            </w:r>
          </w:p>
        </w:tc>
        <w:tc>
          <w:tcPr>
            <w:tcW w:w="5669" w:type="dxa"/>
          </w:tcPr>
          <w:p w:rsidR="00A162EF" w:rsidRPr="00A162EF" w:rsidRDefault="00A162EF" w:rsidP="00A162EF">
            <w:pPr>
              <w:spacing w:line="240" w:lineRule="auto"/>
              <w:jc w:val="left"/>
              <w:rPr>
                <w:rFonts w:cs="Frankruhel"/>
                <w:sz w:val="24"/>
                <w:rtl/>
              </w:rPr>
            </w:pPr>
            <w:r>
              <w:rPr>
                <w:sz w:val="24"/>
                <w:rtl/>
              </w:rPr>
              <w:t>דין הרשות</w:t>
            </w:r>
          </w:p>
        </w:tc>
        <w:tc>
          <w:tcPr>
            <w:tcW w:w="567" w:type="dxa"/>
          </w:tcPr>
          <w:p w:rsidR="00A162EF" w:rsidRPr="00A162EF" w:rsidRDefault="00A162EF" w:rsidP="00A162EF">
            <w:pPr>
              <w:spacing w:line="240" w:lineRule="auto"/>
              <w:jc w:val="left"/>
              <w:rPr>
                <w:rStyle w:val="Hyperlink"/>
                <w:rtl/>
              </w:rPr>
            </w:pPr>
            <w:hyperlink w:anchor="Seif30" w:tooltip="דין הרשות"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31 </w:t>
            </w:r>
          </w:p>
        </w:tc>
        <w:tc>
          <w:tcPr>
            <w:tcW w:w="5669" w:type="dxa"/>
          </w:tcPr>
          <w:p w:rsidR="00A162EF" w:rsidRPr="00A162EF" w:rsidRDefault="00A162EF" w:rsidP="00A162EF">
            <w:pPr>
              <w:spacing w:line="240" w:lineRule="auto"/>
              <w:jc w:val="left"/>
              <w:rPr>
                <w:rFonts w:cs="Frankruhel"/>
                <w:sz w:val="24"/>
                <w:rtl/>
              </w:rPr>
            </w:pPr>
            <w:r>
              <w:rPr>
                <w:sz w:val="24"/>
                <w:rtl/>
              </w:rPr>
              <w:t>דין המדינה</w:t>
            </w:r>
          </w:p>
        </w:tc>
        <w:tc>
          <w:tcPr>
            <w:tcW w:w="567" w:type="dxa"/>
          </w:tcPr>
          <w:p w:rsidR="00A162EF" w:rsidRPr="00A162EF" w:rsidRDefault="00A162EF" w:rsidP="00A162EF">
            <w:pPr>
              <w:spacing w:line="240" w:lineRule="auto"/>
              <w:jc w:val="left"/>
              <w:rPr>
                <w:rStyle w:val="Hyperlink"/>
                <w:rtl/>
              </w:rPr>
            </w:pPr>
            <w:hyperlink w:anchor="Seif31" w:tooltip="דין המדינה"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32 </w:t>
            </w:r>
          </w:p>
        </w:tc>
        <w:tc>
          <w:tcPr>
            <w:tcW w:w="5669" w:type="dxa"/>
          </w:tcPr>
          <w:p w:rsidR="00A162EF" w:rsidRPr="00A162EF" w:rsidRDefault="00A162EF" w:rsidP="00A162EF">
            <w:pPr>
              <w:spacing w:line="240" w:lineRule="auto"/>
              <w:jc w:val="left"/>
              <w:rPr>
                <w:rFonts w:cs="Frankruhel"/>
                <w:sz w:val="24"/>
                <w:rtl/>
              </w:rPr>
            </w:pPr>
            <w:r>
              <w:rPr>
                <w:sz w:val="24"/>
                <w:rtl/>
              </w:rPr>
              <w:t>ביצוע ותקנות</w:t>
            </w:r>
          </w:p>
        </w:tc>
        <w:tc>
          <w:tcPr>
            <w:tcW w:w="567" w:type="dxa"/>
          </w:tcPr>
          <w:p w:rsidR="00A162EF" w:rsidRPr="00A162EF" w:rsidRDefault="00A162EF" w:rsidP="00A162EF">
            <w:pPr>
              <w:spacing w:line="240" w:lineRule="auto"/>
              <w:jc w:val="left"/>
              <w:rPr>
                <w:rStyle w:val="Hyperlink"/>
                <w:rtl/>
              </w:rPr>
            </w:pPr>
            <w:hyperlink w:anchor="Seif32" w:tooltip="ביצוע ותקנות"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33 </w:t>
            </w:r>
          </w:p>
        </w:tc>
        <w:tc>
          <w:tcPr>
            <w:tcW w:w="5669" w:type="dxa"/>
          </w:tcPr>
          <w:p w:rsidR="00A162EF" w:rsidRPr="00A162EF" w:rsidRDefault="00A162EF" w:rsidP="00A162EF">
            <w:pPr>
              <w:spacing w:line="240" w:lineRule="auto"/>
              <w:jc w:val="left"/>
              <w:rPr>
                <w:rFonts w:cs="Frankruhel"/>
                <w:sz w:val="24"/>
                <w:rtl/>
              </w:rPr>
            </w:pPr>
            <w:r>
              <w:rPr>
                <w:sz w:val="24"/>
                <w:rtl/>
              </w:rPr>
              <w:t>אגרות</w:t>
            </w:r>
          </w:p>
        </w:tc>
        <w:tc>
          <w:tcPr>
            <w:tcW w:w="567" w:type="dxa"/>
          </w:tcPr>
          <w:p w:rsidR="00A162EF" w:rsidRPr="00A162EF" w:rsidRDefault="00A162EF" w:rsidP="00A162EF">
            <w:pPr>
              <w:spacing w:line="240" w:lineRule="auto"/>
              <w:jc w:val="left"/>
              <w:rPr>
                <w:rStyle w:val="Hyperlink"/>
                <w:rtl/>
              </w:rPr>
            </w:pPr>
            <w:hyperlink w:anchor="Seif33" w:tooltip="אגרות"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34 </w:t>
            </w:r>
          </w:p>
        </w:tc>
        <w:tc>
          <w:tcPr>
            <w:tcW w:w="5669" w:type="dxa"/>
          </w:tcPr>
          <w:p w:rsidR="00A162EF" w:rsidRPr="00A162EF" w:rsidRDefault="00A162EF" w:rsidP="00A162EF">
            <w:pPr>
              <w:spacing w:line="240" w:lineRule="auto"/>
              <w:jc w:val="left"/>
              <w:rPr>
                <w:rFonts w:cs="Frankruhel"/>
                <w:sz w:val="24"/>
                <w:rtl/>
              </w:rPr>
            </w:pPr>
            <w:r>
              <w:rPr>
                <w:sz w:val="24"/>
                <w:rtl/>
              </w:rPr>
              <w:t>העברת כספים שהוקצבו בחוק התקציב</w:t>
            </w:r>
          </w:p>
        </w:tc>
        <w:tc>
          <w:tcPr>
            <w:tcW w:w="567" w:type="dxa"/>
          </w:tcPr>
          <w:p w:rsidR="00A162EF" w:rsidRPr="00A162EF" w:rsidRDefault="00A162EF" w:rsidP="00A162EF">
            <w:pPr>
              <w:spacing w:line="240" w:lineRule="auto"/>
              <w:jc w:val="left"/>
              <w:rPr>
                <w:rStyle w:val="Hyperlink"/>
                <w:rtl/>
              </w:rPr>
            </w:pPr>
            <w:hyperlink w:anchor="Seif34" w:tooltip="העברת כספים שהוקצבו בחוק התקציב"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162EF" w:rsidRPr="00A162EF">
        <w:tblPrEx>
          <w:tblCellMar>
            <w:top w:w="0" w:type="dxa"/>
            <w:bottom w:w="0" w:type="dxa"/>
          </w:tblCellMar>
        </w:tblPrEx>
        <w:tc>
          <w:tcPr>
            <w:tcW w:w="1247" w:type="dxa"/>
          </w:tcPr>
          <w:p w:rsidR="00A162EF" w:rsidRPr="00A162EF" w:rsidRDefault="00A162EF" w:rsidP="00A162EF">
            <w:pPr>
              <w:spacing w:line="240" w:lineRule="auto"/>
              <w:jc w:val="left"/>
              <w:rPr>
                <w:rFonts w:cs="Frankruhel"/>
                <w:sz w:val="24"/>
                <w:rtl/>
              </w:rPr>
            </w:pPr>
            <w:r>
              <w:rPr>
                <w:sz w:val="24"/>
                <w:rtl/>
              </w:rPr>
              <w:t xml:space="preserve">סעיף 35 </w:t>
            </w:r>
          </w:p>
        </w:tc>
        <w:tc>
          <w:tcPr>
            <w:tcW w:w="5669" w:type="dxa"/>
          </w:tcPr>
          <w:p w:rsidR="00A162EF" w:rsidRPr="00A162EF" w:rsidRDefault="00A162EF" w:rsidP="00A162EF">
            <w:pPr>
              <w:spacing w:line="240" w:lineRule="auto"/>
              <w:jc w:val="left"/>
              <w:rPr>
                <w:rFonts w:cs="Frankruhel"/>
                <w:sz w:val="24"/>
                <w:rtl/>
              </w:rPr>
            </w:pPr>
            <w:r>
              <w:rPr>
                <w:sz w:val="24"/>
                <w:rtl/>
              </w:rPr>
              <w:t>הוראת מעבר</w:t>
            </w:r>
          </w:p>
        </w:tc>
        <w:tc>
          <w:tcPr>
            <w:tcW w:w="567" w:type="dxa"/>
          </w:tcPr>
          <w:p w:rsidR="00A162EF" w:rsidRPr="00A162EF" w:rsidRDefault="00A162EF" w:rsidP="00A162EF">
            <w:pPr>
              <w:spacing w:line="240" w:lineRule="auto"/>
              <w:jc w:val="left"/>
              <w:rPr>
                <w:rStyle w:val="Hyperlink"/>
                <w:rtl/>
              </w:rPr>
            </w:pPr>
            <w:hyperlink w:anchor="Seif35" w:tooltip="הוראת מעבר" w:history="1">
              <w:r w:rsidRPr="00A162EF">
                <w:rPr>
                  <w:rStyle w:val="Hyperlink"/>
                </w:rPr>
                <w:t>Go</w:t>
              </w:r>
            </w:hyperlink>
          </w:p>
        </w:tc>
        <w:tc>
          <w:tcPr>
            <w:tcW w:w="850" w:type="dxa"/>
          </w:tcPr>
          <w:p w:rsidR="00A162EF" w:rsidRPr="00A162EF" w:rsidRDefault="00A162EF" w:rsidP="00A162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731D2A" w:rsidRDefault="00731D2A" w:rsidP="006C577E">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הרשות הלאומית להסמכת מע</w:t>
      </w:r>
      <w:r>
        <w:rPr>
          <w:rFonts w:cs="FrankRuehl"/>
          <w:sz w:val="32"/>
          <w:rtl/>
        </w:rPr>
        <w:t>ב</w:t>
      </w:r>
      <w:r>
        <w:rPr>
          <w:rFonts w:cs="FrankRuehl" w:hint="cs"/>
          <w:sz w:val="32"/>
          <w:rtl/>
        </w:rPr>
        <w:t>דות, תשנ"ז-1997</w:t>
      </w:r>
      <w:r>
        <w:rPr>
          <w:rStyle w:val="default"/>
          <w:rtl/>
        </w:rPr>
        <w:footnoteReference w:customMarkFollows="1" w:id="1"/>
        <w:t>*</w:t>
      </w:r>
    </w:p>
    <w:p w:rsidR="00731D2A" w:rsidRDefault="00731D2A">
      <w:pPr>
        <w:pStyle w:val="P00"/>
        <w:spacing w:before="72"/>
        <w:ind w:left="0" w:right="1134"/>
        <w:rPr>
          <w:rStyle w:val="default"/>
          <w:rFonts w:cs="FrankRuehl" w:hint="cs"/>
          <w:rtl/>
        </w:rPr>
      </w:pPr>
      <w:bookmarkStart w:id="0" w:name="Seif19"/>
      <w:bookmarkEnd w:id="0"/>
      <w:r>
        <w:rPr>
          <w:lang w:val="he-IL"/>
        </w:rPr>
        <w:pict>
          <v:rect id="_x0000_s2050" style="position:absolute;left:0;text-align:left;margin-left:464.5pt;margin-top:8.05pt;width:75.05pt;height:10pt;z-index:251658752"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sidR="00197175">
        <w:rPr>
          <w:rStyle w:val="default"/>
          <w:rFonts w:cs="FrankRuehl" w:hint="cs"/>
          <w:rtl/>
        </w:rPr>
        <w:t xml:space="preserve">וק זה </w:t>
      </w:r>
      <w:r w:rsidR="00197175">
        <w:rPr>
          <w:rStyle w:val="default"/>
          <w:rFonts w:cs="FrankRuehl"/>
          <w:rtl/>
        </w:rPr>
        <w:t>–</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דיקות" </w:t>
      </w:r>
      <w:r w:rsidR="00197175">
        <w:rPr>
          <w:rStyle w:val="default"/>
          <w:rFonts w:cs="FrankRuehl"/>
          <w:rtl/>
        </w:rPr>
        <w:t>–</w:t>
      </w:r>
      <w:r>
        <w:rPr>
          <w:rStyle w:val="default"/>
          <w:rFonts w:cs="FrankRuehl" w:hint="cs"/>
          <w:rtl/>
        </w:rPr>
        <w:t xml:space="preserve"> לרבות מדידות וכיולים;</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מועצה" </w:t>
      </w:r>
      <w:r w:rsidR="00197175">
        <w:rPr>
          <w:rStyle w:val="default"/>
          <w:rFonts w:cs="FrankRuehl"/>
          <w:rtl/>
        </w:rPr>
        <w:t>–</w:t>
      </w:r>
      <w:r>
        <w:rPr>
          <w:rStyle w:val="default"/>
          <w:rFonts w:cs="FrankRuehl" w:hint="cs"/>
          <w:rtl/>
        </w:rPr>
        <w:t xml:space="preserve"> מועצת הרשות כאמור בסעיף 8;</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197175">
        <w:rPr>
          <w:rStyle w:val="default"/>
          <w:rFonts w:cs="FrankRuehl"/>
          <w:rtl/>
        </w:rPr>
        <w:t>–</w:t>
      </w:r>
      <w:r>
        <w:rPr>
          <w:rStyle w:val="default"/>
          <w:rFonts w:cs="FrankRuehl" w:hint="cs"/>
          <w:rtl/>
        </w:rPr>
        <w:t xml:space="preserve"> המנהל הכללי של הרשות שמונה לפי סעיף 13;</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סמכה" </w:t>
      </w:r>
      <w:r w:rsidR="00197175">
        <w:rPr>
          <w:rStyle w:val="default"/>
          <w:rFonts w:cs="FrankRuehl"/>
          <w:rtl/>
        </w:rPr>
        <w:t>–</w:t>
      </w:r>
      <w:r>
        <w:rPr>
          <w:rStyle w:val="default"/>
          <w:rFonts w:cs="FrankRuehl" w:hint="cs"/>
          <w:rtl/>
        </w:rPr>
        <w:t xml:space="preserve"> הכרה של הרשות ביכול</w:t>
      </w:r>
      <w:r>
        <w:rPr>
          <w:rStyle w:val="default"/>
          <w:rFonts w:cs="FrankRuehl"/>
          <w:rtl/>
        </w:rPr>
        <w:t xml:space="preserve">ת </w:t>
      </w:r>
      <w:r>
        <w:rPr>
          <w:rStyle w:val="default"/>
          <w:rFonts w:cs="FrankRuehl" w:hint="cs"/>
          <w:rtl/>
        </w:rPr>
        <w:t>ובכשירות המקצועית של מעבדה לבצע בדיקות, בהתאם לתקנים, לתקנות, למפרטים או למסמכי ייחוס אחרים;</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רשות" </w:t>
      </w:r>
      <w:r w:rsidR="00197175">
        <w:rPr>
          <w:rStyle w:val="default"/>
          <w:rFonts w:cs="FrankRuehl"/>
          <w:rtl/>
        </w:rPr>
        <w:t>–</w:t>
      </w:r>
      <w:r>
        <w:rPr>
          <w:rStyle w:val="default"/>
          <w:rFonts w:cs="FrankRuehl" w:hint="cs"/>
          <w:rtl/>
        </w:rPr>
        <w:t xml:space="preserve"> הרשות הלאומית להסמכת מעבדות שהוקמה לפי חוק זה;</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ושב ראש המועצה" </w:t>
      </w:r>
      <w:r w:rsidR="00197175">
        <w:rPr>
          <w:rStyle w:val="default"/>
          <w:rFonts w:cs="FrankRuehl"/>
          <w:rtl/>
        </w:rPr>
        <w:t>–</w:t>
      </w:r>
      <w:r>
        <w:rPr>
          <w:rStyle w:val="default"/>
          <w:rFonts w:cs="FrankRuehl" w:hint="cs"/>
          <w:rtl/>
        </w:rPr>
        <w:t xml:space="preserve"> יושב ראש המועצה לפי סעיף 9;</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עבדה" </w:t>
      </w:r>
      <w:r w:rsidR="00197175">
        <w:rPr>
          <w:rStyle w:val="default"/>
          <w:rFonts w:cs="FrankRuehl"/>
          <w:rtl/>
        </w:rPr>
        <w:t>–</w:t>
      </w:r>
      <w:r>
        <w:rPr>
          <w:rStyle w:val="default"/>
          <w:rFonts w:cs="FrankRuehl" w:hint="cs"/>
          <w:rtl/>
        </w:rPr>
        <w:t xml:space="preserve"> לרבות גוף בודק, מכייל או מודד, העוסק בעבודת</w:t>
      </w:r>
      <w:r>
        <w:rPr>
          <w:rStyle w:val="default"/>
          <w:rFonts w:cs="FrankRuehl"/>
          <w:rtl/>
        </w:rPr>
        <w:t xml:space="preserve"> מ</w:t>
      </w:r>
      <w:r>
        <w:rPr>
          <w:rStyle w:val="default"/>
          <w:rFonts w:cs="FrankRuehl" w:hint="cs"/>
          <w:rtl/>
        </w:rPr>
        <w:t>עבדה;</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197175">
        <w:rPr>
          <w:rStyle w:val="default"/>
          <w:rFonts w:cs="FrankRuehl"/>
          <w:rtl/>
        </w:rPr>
        <w:t>–</w:t>
      </w:r>
      <w:r>
        <w:rPr>
          <w:rStyle w:val="default"/>
          <w:rFonts w:cs="FrankRuehl" w:hint="cs"/>
          <w:rtl/>
        </w:rPr>
        <w:t xml:space="preserve"> שר התעשיה והמסחר.</w:t>
      </w:r>
    </w:p>
    <w:p w:rsidR="00731D2A" w:rsidRDefault="00731D2A">
      <w:pPr>
        <w:pStyle w:val="P00"/>
        <w:spacing w:before="72"/>
        <w:ind w:left="0" w:right="1134"/>
        <w:rPr>
          <w:rStyle w:val="default"/>
          <w:rFonts w:cs="FrankRuehl"/>
          <w:rtl/>
        </w:rPr>
      </w:pPr>
      <w:bookmarkStart w:id="1" w:name="Seif20"/>
      <w:bookmarkEnd w:id="1"/>
      <w:r>
        <w:rPr>
          <w:lang w:val="he-IL"/>
        </w:rPr>
        <w:pict>
          <v:rect id="_x0000_s2051" style="position:absolute;left:0;text-align:left;margin-left:464.5pt;margin-top:8.05pt;width:75.05pt;height:10pt;z-index:251659776"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הק</w:t>
                  </w:r>
                  <w:r>
                    <w:rPr>
                      <w:rFonts w:cs="Miriam" w:hint="cs"/>
                      <w:sz w:val="18"/>
                      <w:szCs w:val="18"/>
                      <w:rtl/>
                    </w:rPr>
                    <w:t>מת הרשות</w:t>
                  </w:r>
                </w:p>
              </w:txbxContent>
            </v:textbox>
            <w10:anchorlock/>
          </v:rect>
        </w:pict>
      </w:r>
      <w:r>
        <w:rPr>
          <w:rStyle w:val="big-number"/>
          <w:rFonts w:cs="Miriam"/>
          <w:rtl/>
        </w:rPr>
        <w:t>2.</w:t>
      </w:r>
      <w:r>
        <w:rPr>
          <w:rStyle w:val="big-number"/>
          <w:rFonts w:cs="Miriam"/>
          <w:rtl/>
        </w:rPr>
        <w:tab/>
      </w:r>
      <w:r>
        <w:rPr>
          <w:rStyle w:val="default"/>
          <w:rFonts w:cs="FrankRuehl"/>
          <w:rtl/>
        </w:rPr>
        <w:t>מו</w:t>
      </w:r>
      <w:r>
        <w:rPr>
          <w:rStyle w:val="default"/>
          <w:rFonts w:cs="FrankRuehl" w:hint="cs"/>
          <w:rtl/>
        </w:rPr>
        <w:t>קמת בזה הרשות הלאומית להסמכת מעבדות.</w:t>
      </w:r>
    </w:p>
    <w:p w:rsidR="00731D2A" w:rsidRDefault="00731D2A">
      <w:pPr>
        <w:pStyle w:val="P00"/>
        <w:spacing w:before="72"/>
        <w:ind w:left="0" w:right="1134"/>
        <w:rPr>
          <w:rStyle w:val="default"/>
          <w:rFonts w:cs="FrankRuehl"/>
          <w:rtl/>
        </w:rPr>
      </w:pPr>
      <w:bookmarkStart w:id="2" w:name="Seif21"/>
      <w:bookmarkEnd w:id="2"/>
      <w:r>
        <w:rPr>
          <w:lang w:val="he-IL"/>
        </w:rPr>
        <w:pict>
          <v:rect id="_x0000_s2052" style="position:absolute;left:0;text-align:left;margin-left:464.5pt;margin-top:8.05pt;width:75.05pt;height:10pt;z-index:251660800"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שות </w:t>
                  </w:r>
                  <w:r>
                    <w:rPr>
                      <w:rFonts w:cs="Miriam"/>
                      <w:sz w:val="18"/>
                      <w:szCs w:val="18"/>
                      <w:rtl/>
                    </w:rPr>
                    <w:t>–</w:t>
                  </w:r>
                  <w:r>
                    <w:rPr>
                      <w:rFonts w:cs="Miriam" w:hint="cs"/>
                      <w:sz w:val="18"/>
                      <w:szCs w:val="18"/>
                      <w:rtl/>
                    </w:rPr>
                    <w:t xml:space="preserve"> תאגיד</w:t>
                  </w:r>
                </w:p>
              </w:txbxContent>
            </v:textbox>
            <w10:anchorlock/>
          </v:rect>
        </w:pict>
      </w:r>
      <w:r>
        <w:rPr>
          <w:rStyle w:val="big-number"/>
          <w:rFonts w:cs="Miriam"/>
          <w:rtl/>
        </w:rPr>
        <w:t>3.</w:t>
      </w:r>
      <w:r>
        <w:rPr>
          <w:rStyle w:val="big-number"/>
          <w:rFonts w:cs="Miriam"/>
          <w:rtl/>
        </w:rPr>
        <w:tab/>
      </w:r>
      <w:r>
        <w:rPr>
          <w:rStyle w:val="default"/>
          <w:rFonts w:cs="FrankRuehl"/>
          <w:rtl/>
        </w:rPr>
        <w:t>הר</w:t>
      </w:r>
      <w:r>
        <w:rPr>
          <w:rStyle w:val="default"/>
          <w:rFonts w:cs="FrankRuehl" w:hint="cs"/>
          <w:rtl/>
        </w:rPr>
        <w:t>שות היא תאגיד.</w:t>
      </w:r>
    </w:p>
    <w:p w:rsidR="00731D2A" w:rsidRDefault="00731D2A" w:rsidP="00197175">
      <w:pPr>
        <w:pStyle w:val="P00"/>
        <w:spacing w:before="72"/>
        <w:ind w:left="0" w:right="1134"/>
        <w:rPr>
          <w:rStyle w:val="default"/>
          <w:rFonts w:cs="FrankRuehl"/>
          <w:rtl/>
        </w:rPr>
      </w:pPr>
      <w:bookmarkStart w:id="3" w:name="Seif22"/>
      <w:bookmarkEnd w:id="3"/>
      <w:r>
        <w:rPr>
          <w:lang w:val="he-IL"/>
        </w:rPr>
        <w:pict>
          <v:rect id="_x0000_s2053" style="position:absolute;left:0;text-align:left;margin-left:464.5pt;margin-top:8.05pt;width:75.05pt;height:10.85pt;z-index:251661824"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שות </w:t>
                  </w:r>
                  <w:r>
                    <w:rPr>
                      <w:rFonts w:cs="Miriam"/>
                      <w:sz w:val="18"/>
                      <w:szCs w:val="18"/>
                      <w:rtl/>
                    </w:rPr>
                    <w:t>–</w:t>
                  </w:r>
                  <w:r>
                    <w:rPr>
                      <w:rFonts w:cs="Miriam" w:hint="cs"/>
                      <w:sz w:val="18"/>
                      <w:szCs w:val="18"/>
                      <w:rtl/>
                    </w:rPr>
                    <w:t xml:space="preserve"> ג</w:t>
                  </w:r>
                  <w:r>
                    <w:rPr>
                      <w:rFonts w:cs="Miriam"/>
                      <w:sz w:val="18"/>
                      <w:szCs w:val="18"/>
                      <w:rtl/>
                    </w:rPr>
                    <w:t>ו</w:t>
                  </w:r>
                  <w:r>
                    <w:rPr>
                      <w:rFonts w:cs="Miriam" w:hint="cs"/>
                      <w:sz w:val="18"/>
                      <w:szCs w:val="18"/>
                      <w:rtl/>
                    </w:rPr>
                    <w:t>ף מבוקר</w:t>
                  </w:r>
                </w:p>
              </w:txbxContent>
            </v:textbox>
            <w10:anchorlock/>
          </v:rect>
        </w:pict>
      </w:r>
      <w:r>
        <w:rPr>
          <w:rStyle w:val="big-number"/>
          <w:rFonts w:cs="Miriam"/>
          <w:rtl/>
        </w:rPr>
        <w:t>4.</w:t>
      </w:r>
      <w:r>
        <w:rPr>
          <w:rStyle w:val="big-number"/>
          <w:rFonts w:cs="Miriam"/>
          <w:rtl/>
        </w:rPr>
        <w:tab/>
      </w:r>
      <w:r>
        <w:rPr>
          <w:rStyle w:val="default"/>
          <w:rFonts w:cs="FrankRuehl"/>
          <w:rtl/>
        </w:rPr>
        <w:t>הר</w:t>
      </w:r>
      <w:r>
        <w:rPr>
          <w:rStyle w:val="default"/>
          <w:rFonts w:cs="FrankRuehl" w:hint="cs"/>
          <w:rtl/>
        </w:rPr>
        <w:t>שות היא גוף מבוקר כמשמעותו בסעיף 9(2) לחוק מבקר המדינה, תשי"ח-1958, [נוסח משולב].</w:t>
      </w:r>
    </w:p>
    <w:p w:rsidR="00731D2A" w:rsidRDefault="00731D2A">
      <w:pPr>
        <w:pStyle w:val="P00"/>
        <w:spacing w:before="72"/>
        <w:ind w:left="0" w:right="1134"/>
        <w:rPr>
          <w:rStyle w:val="default"/>
          <w:rFonts w:cs="FrankRuehl"/>
          <w:rtl/>
        </w:rPr>
      </w:pPr>
      <w:bookmarkStart w:id="4" w:name="Seif23"/>
      <w:bookmarkEnd w:id="4"/>
      <w:r>
        <w:rPr>
          <w:lang w:val="he-IL"/>
        </w:rPr>
        <w:pict>
          <v:rect id="_x0000_s2054" style="position:absolute;left:0;text-align:left;margin-left:464.5pt;margin-top:8.05pt;width:75.05pt;height:20pt;z-index:251662848"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תפ</w:t>
                  </w:r>
                  <w:r>
                    <w:rPr>
                      <w:rFonts w:cs="Miriam" w:hint="cs"/>
                      <w:sz w:val="18"/>
                      <w:szCs w:val="18"/>
                      <w:rtl/>
                    </w:rPr>
                    <w:t>קיד</w:t>
                  </w:r>
                  <w:r>
                    <w:rPr>
                      <w:rFonts w:cs="Miriam"/>
                      <w:sz w:val="18"/>
                      <w:szCs w:val="18"/>
                      <w:rtl/>
                    </w:rPr>
                    <w:t xml:space="preserve">י </w:t>
                  </w:r>
                  <w:r>
                    <w:rPr>
                      <w:rFonts w:cs="Miriam" w:hint="cs"/>
                      <w:sz w:val="18"/>
                      <w:szCs w:val="18"/>
                      <w:rtl/>
                    </w:rPr>
                    <w:t>הרשות וסמכויותיה</w:t>
                  </w:r>
                </w:p>
              </w:txbxContent>
            </v:textbox>
            <w10:anchorlock/>
          </v:rect>
        </w:pict>
      </w:r>
      <w:r>
        <w:rPr>
          <w:rStyle w:val="big-number"/>
          <w:rFonts w:cs="Miriam"/>
          <w:rtl/>
        </w:rPr>
        <w:t>5.</w:t>
      </w:r>
      <w:r>
        <w:rPr>
          <w:rStyle w:val="big-number"/>
          <w:rFonts w:cs="Miriam"/>
          <w:rtl/>
        </w:rPr>
        <w:tab/>
      </w:r>
      <w:r>
        <w:rPr>
          <w:rStyle w:val="default"/>
          <w:rFonts w:cs="FrankRuehl"/>
          <w:rtl/>
        </w:rPr>
        <w:t>תפ</w:t>
      </w:r>
      <w:r>
        <w:rPr>
          <w:rStyle w:val="default"/>
          <w:rFonts w:cs="FrankRuehl" w:hint="cs"/>
          <w:rtl/>
        </w:rPr>
        <w:t>קידיה וסמכויותיה של הרשות הם:</w:t>
      </w:r>
    </w:p>
    <w:p w:rsidR="00731D2A" w:rsidRDefault="00731D2A">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קבוע, בא</w:t>
      </w:r>
      <w:r>
        <w:rPr>
          <w:rStyle w:val="default"/>
          <w:rFonts w:cs="FrankRuehl"/>
          <w:rtl/>
        </w:rPr>
        <w:t>י</w:t>
      </w:r>
      <w:r>
        <w:rPr>
          <w:rStyle w:val="default"/>
          <w:rFonts w:cs="FrankRuehl" w:hint="cs"/>
          <w:rtl/>
        </w:rPr>
        <w:t>שור השר, תחומים וס</w:t>
      </w:r>
      <w:r>
        <w:rPr>
          <w:rStyle w:val="default"/>
          <w:rFonts w:cs="FrankRuehl"/>
          <w:rtl/>
        </w:rPr>
        <w:t>וג</w:t>
      </w:r>
      <w:r>
        <w:rPr>
          <w:rStyle w:val="default"/>
          <w:rFonts w:cs="FrankRuehl" w:hint="cs"/>
          <w:rtl/>
        </w:rPr>
        <w:t>י בדיקות שלגביהם תינתן הסמכה למעבדות;</w:t>
      </w:r>
    </w:p>
    <w:p w:rsidR="00731D2A" w:rsidRDefault="00731D2A">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קבוע דרישות לגבי השכלה והכשרה מקצועית של עובדים ומנהלים במעבדות המבקשות לקבל הסמכה ולגבי ביצוע בדיקות וציוד בדיקות;</w:t>
      </w:r>
    </w:p>
    <w:p w:rsidR="00731D2A" w:rsidRDefault="00731D2A">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תת למעבדות שיבקשו, הסמכה בתחומים ובסוגי בדיקות שקבעה ולקבוע דרישות למתן ההסמכה ותנאים לקיו</w:t>
      </w:r>
      <w:r>
        <w:rPr>
          <w:rStyle w:val="default"/>
          <w:rFonts w:cs="FrankRuehl"/>
          <w:rtl/>
        </w:rPr>
        <w:t>מה</w:t>
      </w:r>
      <w:r>
        <w:rPr>
          <w:rStyle w:val="default"/>
          <w:rFonts w:cs="FrankRuehl" w:hint="cs"/>
          <w:rtl/>
        </w:rPr>
        <w:t>;</w:t>
      </w:r>
    </w:p>
    <w:p w:rsidR="00731D2A" w:rsidRDefault="00731D2A">
      <w:pPr>
        <w:pStyle w:val="P11"/>
        <w:spacing w:before="72"/>
        <w:ind w:left="624" w:right="1134"/>
        <w:rPr>
          <w:rStyle w:val="default"/>
          <w:rFonts w:cs="FrankRuehl"/>
          <w:rtl/>
        </w:rPr>
      </w:pPr>
      <w:r>
        <w:rPr>
          <w:rStyle w:val="default"/>
          <w:rFonts w:cs="FrankRuehl"/>
          <w:rtl/>
        </w:rPr>
        <w:t>(4)</w:t>
      </w:r>
      <w:r>
        <w:rPr>
          <w:rStyle w:val="default"/>
          <w:rFonts w:cs="FrankRuehl"/>
          <w:rtl/>
        </w:rPr>
        <w:tab/>
        <w:t>ל</w:t>
      </w:r>
      <w:r>
        <w:rPr>
          <w:rStyle w:val="default"/>
          <w:rFonts w:cs="FrankRuehl" w:hint="cs"/>
          <w:rtl/>
        </w:rPr>
        <w:t xml:space="preserve">שמש נציגתה הבלעדית של המדינה, בכל דבר וענין הקשור בתפקידיה, ובכלל זה להכיר, באופן הדדי, ברשויות הסמכה של מדינות </w:t>
      </w:r>
      <w:r>
        <w:rPr>
          <w:rStyle w:val="default"/>
          <w:rFonts w:cs="FrankRuehl"/>
          <w:rtl/>
        </w:rPr>
        <w:t>א</w:t>
      </w:r>
      <w:r>
        <w:rPr>
          <w:rStyle w:val="default"/>
          <w:rFonts w:cs="FrankRuehl" w:hint="cs"/>
          <w:rtl/>
        </w:rPr>
        <w:t>חרות או של ארגונים</w:t>
      </w:r>
      <w:r>
        <w:rPr>
          <w:rStyle w:val="default"/>
          <w:rFonts w:cs="FrankRuehl"/>
          <w:rtl/>
        </w:rPr>
        <w:t xml:space="preserve"> ב</w:t>
      </w:r>
      <w:r>
        <w:rPr>
          <w:rStyle w:val="default"/>
          <w:rFonts w:cs="FrankRuehl" w:hint="cs"/>
          <w:rtl/>
        </w:rPr>
        <w:t>ינלאומיים;</w:t>
      </w:r>
    </w:p>
    <w:p w:rsidR="00731D2A" w:rsidRDefault="00731D2A">
      <w:pPr>
        <w:pStyle w:val="P11"/>
        <w:spacing w:before="72"/>
        <w:ind w:left="624"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בטל הסמכה של מעבדה, אם לאחר שניתנה לה אפשרות להשמיע את טענותיה, מצאה כי אינה עומדת בדרישות שנקבעו למתן ההסמכה;</w:t>
      </w:r>
    </w:p>
    <w:p w:rsidR="00731D2A" w:rsidRDefault="00731D2A">
      <w:pPr>
        <w:pStyle w:val="P11"/>
        <w:spacing w:before="72"/>
        <w:ind w:left="624"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יזום כל פעולה הכרוכה או הקשורה בהסמכה של מעבדות המבצעות בדיקות, לרבות פעולות הדרכה, פרסום והסברה;</w:t>
      </w:r>
    </w:p>
    <w:p w:rsidR="00731D2A" w:rsidRDefault="00731D2A">
      <w:pPr>
        <w:pStyle w:val="P11"/>
        <w:spacing w:before="72"/>
        <w:ind w:left="624" w:right="1134"/>
        <w:rPr>
          <w:rStyle w:val="default"/>
          <w:rFonts w:cs="FrankRuehl"/>
          <w:rtl/>
        </w:rPr>
      </w:pPr>
      <w:r>
        <w:rPr>
          <w:rStyle w:val="default"/>
          <w:rFonts w:cs="FrankRuehl" w:hint="cs"/>
          <w:rtl/>
        </w:rPr>
        <w:t>(7)</w:t>
      </w:r>
      <w:r>
        <w:rPr>
          <w:rStyle w:val="default"/>
          <w:rFonts w:cs="FrankRuehl"/>
          <w:rtl/>
        </w:rPr>
        <w:tab/>
        <w:t>לב</w:t>
      </w:r>
      <w:r>
        <w:rPr>
          <w:rStyle w:val="default"/>
          <w:rFonts w:cs="FrankRuehl" w:hint="cs"/>
          <w:rtl/>
        </w:rPr>
        <w:t>צע ולרכז את כל הפע</w:t>
      </w:r>
      <w:r>
        <w:rPr>
          <w:rStyle w:val="default"/>
          <w:rFonts w:cs="FrankRuehl"/>
          <w:rtl/>
        </w:rPr>
        <w:t>ול</w:t>
      </w:r>
      <w:r>
        <w:rPr>
          <w:rStyle w:val="default"/>
          <w:rFonts w:cs="FrankRuehl" w:hint="cs"/>
          <w:rtl/>
        </w:rPr>
        <w:t>ות הנדרשות לביצוע תפקידיה שבסעיף זה.</w:t>
      </w:r>
    </w:p>
    <w:p w:rsidR="00731D2A" w:rsidRDefault="00731D2A" w:rsidP="00197175">
      <w:pPr>
        <w:pStyle w:val="P00"/>
        <w:spacing w:before="72"/>
        <w:ind w:left="0" w:right="1134"/>
        <w:rPr>
          <w:rStyle w:val="default"/>
          <w:rFonts w:cs="FrankRuehl"/>
          <w:rtl/>
        </w:rPr>
      </w:pPr>
      <w:bookmarkStart w:id="5" w:name="Seif1"/>
      <w:bookmarkEnd w:id="5"/>
      <w:r>
        <w:rPr>
          <w:lang w:val="he-IL"/>
        </w:rPr>
        <w:pict>
          <v:rect id="_x0000_s2055" style="position:absolute;left:0;text-align:left;margin-left:464.5pt;margin-top:8.05pt;width:75.05pt;height:16pt;z-index:251640320"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קב</w:t>
                  </w:r>
                  <w:r>
                    <w:rPr>
                      <w:rFonts w:cs="Miriam" w:hint="cs"/>
                      <w:sz w:val="18"/>
                      <w:szCs w:val="18"/>
                      <w:rtl/>
                    </w:rPr>
                    <w:t>יעת תקופת מ</w:t>
                  </w:r>
                  <w:r>
                    <w:rPr>
                      <w:rFonts w:cs="Miriam"/>
                      <w:sz w:val="18"/>
                      <w:szCs w:val="18"/>
                      <w:rtl/>
                    </w:rPr>
                    <w:t>ע</w:t>
                  </w:r>
                  <w:r>
                    <w:rPr>
                      <w:rFonts w:cs="Miriam" w:hint="cs"/>
                      <w:sz w:val="18"/>
                      <w:szCs w:val="18"/>
                      <w:rtl/>
                    </w:rPr>
                    <w:t>בר ופרסום</w:t>
                  </w:r>
                </w:p>
              </w:txbxContent>
            </v:textbox>
            <w10:anchorlock/>
          </v:rect>
        </w:pict>
      </w:r>
      <w:r>
        <w:rPr>
          <w:rStyle w:val="big-number"/>
          <w:rFonts w:cs="Miriam"/>
          <w:rtl/>
        </w:rPr>
        <w:t>6.</w:t>
      </w:r>
      <w:r>
        <w:rPr>
          <w:rStyle w:val="big-number"/>
          <w:rFonts w:cs="Miriam"/>
          <w:rtl/>
        </w:rPr>
        <w:tab/>
      </w:r>
      <w:r>
        <w:rPr>
          <w:rStyle w:val="default"/>
          <w:rFonts w:cs="FrankRuehl"/>
          <w:rtl/>
        </w:rPr>
        <w:t>קב</w:t>
      </w:r>
      <w:r>
        <w:rPr>
          <w:rStyle w:val="default"/>
          <w:rFonts w:cs="FrankRuehl" w:hint="cs"/>
          <w:rtl/>
        </w:rPr>
        <w:t>עה הרשות תחום או סוג בדיקות שלגביהם תיתן הסמכה, תקבע, באישור השר, תקופת מעבר לכניסתם לתוקף ותפרסם את קביעותיה</w:t>
      </w:r>
      <w:r>
        <w:rPr>
          <w:rStyle w:val="default"/>
          <w:rFonts w:cs="FrankRuehl"/>
          <w:rtl/>
        </w:rPr>
        <w:t xml:space="preserve"> ב</w:t>
      </w:r>
      <w:r>
        <w:rPr>
          <w:rStyle w:val="default"/>
          <w:rFonts w:cs="FrankRuehl" w:hint="cs"/>
          <w:rtl/>
        </w:rPr>
        <w:t>רשומות.</w:t>
      </w:r>
    </w:p>
    <w:p w:rsidR="00731D2A" w:rsidRDefault="00731D2A">
      <w:pPr>
        <w:pStyle w:val="P00"/>
        <w:spacing w:before="72"/>
        <w:ind w:left="0" w:right="1134"/>
        <w:rPr>
          <w:rStyle w:val="default"/>
          <w:rFonts w:cs="FrankRuehl"/>
          <w:rtl/>
        </w:rPr>
      </w:pPr>
      <w:bookmarkStart w:id="6" w:name="Seif2"/>
      <w:bookmarkEnd w:id="6"/>
      <w:r>
        <w:rPr>
          <w:lang w:val="he-IL"/>
        </w:rPr>
        <w:pict>
          <v:rect id="_x0000_s2056" style="position:absolute;left:0;text-align:left;margin-left:464.5pt;margin-top:8.05pt;width:75.05pt;height:18.25pt;z-index:251641344"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תנ</w:t>
                  </w:r>
                  <w:r>
                    <w:rPr>
                      <w:rFonts w:cs="Miriam" w:hint="cs"/>
                      <w:sz w:val="18"/>
                      <w:szCs w:val="18"/>
                      <w:rtl/>
                    </w:rPr>
                    <w:t>אי לאישור מ</w:t>
                  </w:r>
                  <w:r>
                    <w:rPr>
                      <w:rFonts w:cs="Miriam"/>
                      <w:sz w:val="18"/>
                      <w:szCs w:val="18"/>
                      <w:rtl/>
                    </w:rPr>
                    <w:t>ע</w:t>
                  </w:r>
                  <w:r>
                    <w:rPr>
                      <w:rFonts w:cs="Miriam" w:hint="cs"/>
                      <w:sz w:val="18"/>
                      <w:szCs w:val="18"/>
                      <w:rtl/>
                    </w:rPr>
                    <w:t>בדה על פי ח</w:t>
                  </w:r>
                  <w:r>
                    <w:rPr>
                      <w:rFonts w:cs="Miriam"/>
                      <w:sz w:val="18"/>
                      <w:szCs w:val="18"/>
                      <w:rtl/>
                    </w:rPr>
                    <w:t>י</w:t>
                  </w:r>
                  <w:r>
                    <w:rPr>
                      <w:rFonts w:cs="Miriam" w:hint="cs"/>
                      <w:sz w:val="18"/>
                      <w:szCs w:val="18"/>
                      <w:rtl/>
                    </w:rPr>
                    <w:t>קוק</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דרשו על פי חיקוק אישור, הסמכה או הכרה (להלן </w:t>
      </w:r>
      <w:r>
        <w:rPr>
          <w:rStyle w:val="default"/>
          <w:rFonts w:cs="FrankRuehl"/>
          <w:rtl/>
        </w:rPr>
        <w:t xml:space="preserve">– </w:t>
      </w:r>
      <w:r>
        <w:rPr>
          <w:rStyle w:val="default"/>
          <w:rFonts w:cs="FrankRuehl" w:hint="cs"/>
          <w:rtl/>
        </w:rPr>
        <w:t>אישור), של מעבדה המבצעת בדיקות, בתחו</w:t>
      </w:r>
      <w:r>
        <w:rPr>
          <w:rStyle w:val="default"/>
          <w:rFonts w:cs="FrankRuehl"/>
          <w:rtl/>
        </w:rPr>
        <w:t>מי</w:t>
      </w:r>
      <w:r>
        <w:rPr>
          <w:rStyle w:val="default"/>
          <w:rFonts w:cs="FrankRuehl" w:hint="cs"/>
          <w:rtl/>
        </w:rPr>
        <w:t>ם ובסוגי בדיקות שנקבעו ופורסמו כאמור בסעיף 6 ושלגביהם נתנה הרשות הסמכה, לא יינתן אישור חדש ולא יוארך תוקפו של אישור אלא למעבדה שקיבלה תעודת הסמכה של הרשות לפי חוק זה.</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קטן (א) יחולו רק אם השר הממונה על מי שהוסמך לתת את האישור, נתן את הסכמ</w:t>
      </w:r>
      <w:r>
        <w:rPr>
          <w:rStyle w:val="default"/>
          <w:rFonts w:cs="FrankRuehl"/>
          <w:rtl/>
        </w:rPr>
        <w:t>תו</w:t>
      </w:r>
      <w:r>
        <w:rPr>
          <w:rStyle w:val="default"/>
          <w:rFonts w:cs="FrankRuehl" w:hint="cs"/>
          <w:rtl/>
        </w:rPr>
        <w:t xml:space="preserve"> לקביעה האמורה בסעיף 5(1); הסכמה כאמור יכול שתינתן למפרע.</w:t>
      </w:r>
    </w:p>
    <w:p w:rsidR="00731D2A" w:rsidRDefault="00731D2A" w:rsidP="00197175">
      <w:pPr>
        <w:pStyle w:val="P00"/>
        <w:spacing w:before="72"/>
        <w:ind w:left="0" w:right="1134"/>
        <w:rPr>
          <w:rStyle w:val="default"/>
          <w:rFonts w:cs="FrankRuehl"/>
          <w:rtl/>
        </w:rPr>
      </w:pPr>
      <w:r>
        <w:rPr>
          <w:rFonts w:cs="FrankRuehl"/>
          <w:sz w:val="26"/>
          <w:rtl/>
        </w:rPr>
        <w:lastRenderedPageBreak/>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בהוראות סעיף זה כדי לגרוע מסמכותו של מי שהוסמך לתת אישור, להציב דרישות נוספות על אלה של הרשות, כתנאי למתן</w:t>
      </w:r>
      <w:r>
        <w:rPr>
          <w:rStyle w:val="default"/>
          <w:rFonts w:cs="FrankRuehl"/>
          <w:rtl/>
        </w:rPr>
        <w:t xml:space="preserve"> ה</w:t>
      </w:r>
      <w:r>
        <w:rPr>
          <w:rStyle w:val="default"/>
          <w:rFonts w:cs="FrankRuehl" w:hint="cs"/>
          <w:rtl/>
        </w:rPr>
        <w:t>אישור.</w:t>
      </w:r>
    </w:p>
    <w:p w:rsidR="00731D2A" w:rsidRDefault="00731D2A">
      <w:pPr>
        <w:pStyle w:val="P00"/>
        <w:spacing w:before="72"/>
        <w:ind w:left="0" w:right="1134"/>
        <w:rPr>
          <w:rStyle w:val="default"/>
          <w:rFonts w:cs="FrankRuehl"/>
          <w:rtl/>
        </w:rPr>
      </w:pPr>
      <w:bookmarkStart w:id="7" w:name="Seif3"/>
      <w:bookmarkEnd w:id="7"/>
      <w:r>
        <w:rPr>
          <w:lang w:val="he-IL"/>
        </w:rPr>
        <w:pict>
          <v:rect id="_x0000_s2057" style="position:absolute;left:0;text-align:left;margin-left:464.5pt;margin-top:8.05pt;width:75.05pt;height:8pt;z-index:251642368"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המ</w:t>
                  </w:r>
                  <w:r>
                    <w:rPr>
                      <w:rFonts w:cs="Miriam" w:hint="cs"/>
                      <w:sz w:val="18"/>
                      <w:szCs w:val="18"/>
                      <w:rtl/>
                    </w:rPr>
                    <w:t>ועצה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רשות תהיה מועצה של שבעה חברים שימנה השר ואלה חבריה:</w:t>
      </w:r>
    </w:p>
    <w:p w:rsidR="00731D2A" w:rsidRDefault="00731D2A">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ציג של</w:t>
      </w:r>
      <w:r>
        <w:rPr>
          <w:rStyle w:val="default"/>
          <w:rFonts w:cs="FrankRuehl"/>
          <w:rtl/>
        </w:rPr>
        <w:t xml:space="preserve"> ה</w:t>
      </w:r>
      <w:r>
        <w:rPr>
          <w:rStyle w:val="default"/>
          <w:rFonts w:cs="FrankRuehl" w:hint="cs"/>
          <w:rtl/>
        </w:rPr>
        <w:t>מוסדות המוכרים להשכלה גבוהה,</w:t>
      </w:r>
      <w:r>
        <w:rPr>
          <w:rStyle w:val="default"/>
          <w:rFonts w:cs="FrankRuehl"/>
          <w:rtl/>
        </w:rPr>
        <w:t xml:space="preserve"> כ</w:t>
      </w:r>
      <w:r>
        <w:rPr>
          <w:rStyle w:val="default"/>
          <w:rFonts w:cs="FrankRuehl" w:hint="cs"/>
          <w:rtl/>
        </w:rPr>
        <w:t>משמעותם בחוק המועצה להשכלה גבוהה, תשי"ח-</w:t>
      </w:r>
      <w:r>
        <w:rPr>
          <w:rStyle w:val="default"/>
          <w:rFonts w:cs="FrankRuehl"/>
          <w:rtl/>
        </w:rPr>
        <w:t>1958 (</w:t>
      </w:r>
      <w:r>
        <w:rPr>
          <w:rStyle w:val="default"/>
          <w:rFonts w:cs="FrankRuehl" w:hint="cs"/>
          <w:rtl/>
        </w:rPr>
        <w:t xml:space="preserve">להלן </w:t>
      </w:r>
      <w:r>
        <w:rPr>
          <w:rStyle w:val="default"/>
          <w:rFonts w:cs="FrankRuehl"/>
          <w:rtl/>
        </w:rPr>
        <w:t xml:space="preserve">– </w:t>
      </w:r>
      <w:r>
        <w:rPr>
          <w:rStyle w:val="default"/>
          <w:rFonts w:cs="FrankRuehl" w:hint="cs"/>
          <w:rtl/>
        </w:rPr>
        <w:t>מוסדות מוכרים להשכלה גבוהה), שהוא בעל השכלה בתחום מדעי הטבע או הטכנולוגיה, ושעליו</w:t>
      </w:r>
      <w:r>
        <w:rPr>
          <w:rStyle w:val="default"/>
          <w:rFonts w:cs="FrankRuehl"/>
          <w:rtl/>
        </w:rPr>
        <w:t xml:space="preserve"> </w:t>
      </w:r>
      <w:r>
        <w:rPr>
          <w:rStyle w:val="default"/>
          <w:rFonts w:cs="FrankRuehl" w:hint="cs"/>
          <w:rtl/>
        </w:rPr>
        <w:t>תמליץ המועצה להשכלה גבוהה, כמשמעותה באותו חוק, מתוך</w:t>
      </w:r>
      <w:r>
        <w:rPr>
          <w:rStyle w:val="default"/>
          <w:rFonts w:cs="FrankRuehl"/>
          <w:rtl/>
        </w:rPr>
        <w:t xml:space="preserve"> ר</w:t>
      </w:r>
      <w:r>
        <w:rPr>
          <w:rStyle w:val="default"/>
          <w:rFonts w:cs="FrankRuehl" w:hint="cs"/>
          <w:rtl/>
        </w:rPr>
        <w:t>שימות שהוגשו לה על ידי המוסדות המו</w:t>
      </w:r>
      <w:r>
        <w:rPr>
          <w:rStyle w:val="default"/>
          <w:rFonts w:cs="FrankRuehl"/>
          <w:rtl/>
        </w:rPr>
        <w:t>כר</w:t>
      </w:r>
      <w:r>
        <w:rPr>
          <w:rStyle w:val="default"/>
          <w:rFonts w:cs="FrankRuehl" w:hint="cs"/>
          <w:rtl/>
        </w:rPr>
        <w:t>ים;</w:t>
      </w:r>
    </w:p>
    <w:p w:rsidR="00731D2A" w:rsidRDefault="00731D2A">
      <w:pPr>
        <w:pStyle w:val="P22"/>
        <w:spacing w:before="72"/>
        <w:ind w:left="1021" w:right="1134"/>
        <w:rPr>
          <w:rStyle w:val="default"/>
          <w:rFonts w:cs="FrankRuehl"/>
          <w:rtl/>
        </w:rPr>
      </w:pPr>
      <w:r>
        <w:rPr>
          <w:rStyle w:val="default"/>
          <w:rFonts w:cs="FrankRuehl"/>
          <w:rtl/>
        </w:rPr>
        <w:t>(2)</w:t>
      </w:r>
      <w:r>
        <w:rPr>
          <w:rStyle w:val="default"/>
          <w:rFonts w:cs="FrankRuehl"/>
          <w:rtl/>
        </w:rPr>
        <w:tab/>
        <w:t>נ</w:t>
      </w:r>
      <w:r>
        <w:rPr>
          <w:rStyle w:val="default"/>
          <w:rFonts w:cs="FrankRuehl" w:hint="cs"/>
          <w:rtl/>
        </w:rPr>
        <w:t>ציג של הארגון המייצג את המספר הגדול ביותר של מהנדסים ואדריכלים הרשומים בפנקס המהנדסים והאדריכלים, כהגדרתו בחוק המהנדסים והאדריכלים, תשי"ח-</w:t>
      </w:r>
      <w:r>
        <w:rPr>
          <w:rStyle w:val="default"/>
          <w:rFonts w:cs="FrankRuehl"/>
          <w:rtl/>
        </w:rPr>
        <w:t>1958;</w:t>
      </w:r>
    </w:p>
    <w:p w:rsidR="00731D2A" w:rsidRDefault="00731D2A">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ציג של המעבדות שהסמיכה הרשות, אשר ייבחר על ידי רוב מנהלי המעבדות, ו</w:t>
      </w:r>
      <w:r>
        <w:rPr>
          <w:rStyle w:val="default"/>
          <w:rFonts w:cs="FrankRuehl"/>
          <w:rtl/>
        </w:rPr>
        <w:t>בה</w:t>
      </w:r>
      <w:r>
        <w:rPr>
          <w:rStyle w:val="default"/>
          <w:rFonts w:cs="FrankRuehl" w:hint="cs"/>
          <w:rtl/>
        </w:rPr>
        <w:t xml:space="preserve">עדר בחירה כאמור </w:t>
      </w:r>
      <w:r>
        <w:rPr>
          <w:rStyle w:val="default"/>
          <w:rFonts w:cs="FrankRuehl"/>
          <w:rtl/>
        </w:rPr>
        <w:t xml:space="preserve">– </w:t>
      </w:r>
      <w:r>
        <w:rPr>
          <w:rStyle w:val="default"/>
          <w:rFonts w:cs="FrankRuehl" w:hint="cs"/>
          <w:rtl/>
        </w:rPr>
        <w:t>על ידי השר;</w:t>
      </w:r>
    </w:p>
    <w:p w:rsidR="00731D2A" w:rsidRDefault="00731D2A">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ציג של המשתמשים בשירותי מעבדות, שעליו המליצה לשכת התיאום של הארגונים הכלכליים, לאחר שהתייעצה עם הסתדרות העובדים הכללית החדשה;</w:t>
      </w:r>
    </w:p>
    <w:p w:rsidR="00731D2A" w:rsidRDefault="00731D2A">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ממונה על התקינה במשרד התעשיה והמסחר;</w:t>
      </w:r>
    </w:p>
    <w:p w:rsidR="00731D2A" w:rsidRDefault="00731D2A">
      <w:pPr>
        <w:pStyle w:val="P22"/>
        <w:spacing w:before="72"/>
        <w:ind w:left="1021" w:right="1134"/>
        <w:rPr>
          <w:rStyle w:val="default"/>
          <w:rFonts w:cs="FrankRuehl"/>
          <w:rtl/>
        </w:rPr>
      </w:pPr>
      <w:r>
        <w:rPr>
          <w:rStyle w:val="default"/>
          <w:rFonts w:cs="FrankRuehl" w:hint="cs"/>
          <w:rtl/>
        </w:rPr>
        <w:t>(6)</w:t>
      </w:r>
      <w:r>
        <w:rPr>
          <w:rStyle w:val="default"/>
          <w:rFonts w:cs="FrankRuehl"/>
          <w:rtl/>
        </w:rPr>
        <w:tab/>
        <w:t>נ</w:t>
      </w:r>
      <w:r>
        <w:rPr>
          <w:rStyle w:val="default"/>
          <w:rFonts w:cs="FrankRuehl" w:hint="cs"/>
          <w:rtl/>
        </w:rPr>
        <w:t xml:space="preserve">ציג לפי המלצת שר המדע, מבין עובדי משרדו, שהוא </w:t>
      </w:r>
      <w:r>
        <w:rPr>
          <w:rStyle w:val="default"/>
          <w:rFonts w:cs="FrankRuehl"/>
          <w:rtl/>
        </w:rPr>
        <w:t>בע</w:t>
      </w:r>
      <w:r>
        <w:rPr>
          <w:rStyle w:val="default"/>
          <w:rFonts w:cs="FrankRuehl" w:hint="cs"/>
          <w:rtl/>
        </w:rPr>
        <w:t>ל השכלה בתחום מדעי הטבע או הטכנולוגיה;</w:t>
      </w:r>
    </w:p>
    <w:p w:rsidR="00731D2A" w:rsidRDefault="00731D2A">
      <w:pPr>
        <w:pStyle w:val="P22"/>
        <w:spacing w:before="72"/>
        <w:ind w:left="1021" w:right="1134"/>
        <w:rPr>
          <w:rStyle w:val="default"/>
          <w:rFonts w:cs="FrankRuehl"/>
          <w:rtl/>
        </w:rPr>
      </w:pPr>
      <w:r>
        <w:rPr>
          <w:rStyle w:val="default"/>
          <w:rFonts w:cs="FrankRuehl" w:hint="cs"/>
          <w:rtl/>
        </w:rPr>
        <w:t>(7)</w:t>
      </w:r>
      <w:r>
        <w:rPr>
          <w:rStyle w:val="default"/>
          <w:rFonts w:cs="FrankRuehl"/>
          <w:rtl/>
        </w:rPr>
        <w:tab/>
        <w:t>נ</w:t>
      </w:r>
      <w:r>
        <w:rPr>
          <w:rStyle w:val="default"/>
          <w:rFonts w:cs="FrankRuehl" w:hint="cs"/>
          <w:rtl/>
        </w:rPr>
        <w:t>ציג לפי המלצת שר האוצר, מבין עובדי משרדו.</w:t>
      </w:r>
    </w:p>
    <w:p w:rsidR="00731D2A" w:rsidRDefault="00731D2A">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נציג האמור בסעיף קטן (א)(1) לא יהיה מי שמועסק על ידי גוף או תאגיד המפ</w:t>
      </w:r>
      <w:r>
        <w:rPr>
          <w:rStyle w:val="default"/>
          <w:rFonts w:cs="FrankRuehl"/>
          <w:rtl/>
        </w:rPr>
        <w:t>ע</w:t>
      </w:r>
      <w:r>
        <w:rPr>
          <w:rStyle w:val="default"/>
          <w:rFonts w:cs="FrankRuehl" w:hint="cs"/>
          <w:rtl/>
        </w:rPr>
        <w:t>יל מעבדות שהוסמכו על ידי</w:t>
      </w:r>
      <w:r>
        <w:rPr>
          <w:rFonts w:cs="FrankRuehl"/>
          <w:sz w:val="26"/>
          <w:rtl/>
        </w:rPr>
        <w:t> </w:t>
      </w:r>
      <w:r>
        <w:rPr>
          <w:rStyle w:val="default"/>
          <w:rFonts w:cs="FrankRuehl"/>
          <w:rtl/>
        </w:rPr>
        <w:t xml:space="preserve"> ה</w:t>
      </w:r>
      <w:r>
        <w:rPr>
          <w:rStyle w:val="default"/>
          <w:rFonts w:cs="FrankRuehl" w:hint="cs"/>
          <w:rtl/>
        </w:rPr>
        <w:t>רשות;</w:t>
      </w:r>
    </w:p>
    <w:p w:rsidR="00731D2A" w:rsidRDefault="00731D2A">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נציגים האמורים בסעיף קטן (א)(1) עד (4) לא יהיו עוב</w:t>
      </w:r>
      <w:r>
        <w:rPr>
          <w:rStyle w:val="default"/>
          <w:rFonts w:cs="FrankRuehl"/>
          <w:rtl/>
        </w:rPr>
        <w:t>די</w:t>
      </w:r>
      <w:r>
        <w:rPr>
          <w:rStyle w:val="default"/>
          <w:rFonts w:cs="FrankRuehl" w:hint="cs"/>
          <w:rtl/>
        </w:rPr>
        <w:t xml:space="preserve"> המדינה;</w:t>
      </w:r>
    </w:p>
    <w:p w:rsidR="00731D2A" w:rsidRDefault="00731D2A">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נציגים האמורים בסעיף קטן (א)(6) ו-(7) יהיו בני המין שאינו מיוצג באופן הולם באותה עת במועצה כולה.</w:t>
      </w:r>
    </w:p>
    <w:p w:rsidR="00731D2A" w:rsidRDefault="00731D2A">
      <w:pPr>
        <w:pStyle w:val="P00"/>
        <w:spacing w:before="72"/>
        <w:ind w:left="0" w:right="1134"/>
        <w:rPr>
          <w:rStyle w:val="default"/>
          <w:rFonts w:cs="FrankRuehl"/>
          <w:rtl/>
        </w:rPr>
      </w:pPr>
      <w:bookmarkStart w:id="8" w:name="Seif4"/>
      <w:bookmarkEnd w:id="8"/>
      <w:r>
        <w:rPr>
          <w:lang w:val="he-IL"/>
        </w:rPr>
        <w:pict>
          <v:rect id="_x0000_s2058" style="position:absolute;left:0;text-align:left;margin-left:464.5pt;margin-top:8.05pt;width:75.05pt;height:8pt;z-index:251643392"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יו</w:t>
                  </w:r>
                  <w:r>
                    <w:rPr>
                      <w:rFonts w:cs="Miriam" w:hint="cs"/>
                      <w:sz w:val="18"/>
                      <w:szCs w:val="18"/>
                      <w:rtl/>
                    </w:rPr>
                    <w:t>שב ראש המועצה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ושב ראש המועצה יהיה הנציג ה</w:t>
      </w:r>
      <w:r>
        <w:rPr>
          <w:rStyle w:val="default"/>
          <w:rFonts w:cs="FrankRuehl"/>
          <w:rtl/>
        </w:rPr>
        <w:t>א</w:t>
      </w:r>
      <w:r>
        <w:rPr>
          <w:rStyle w:val="default"/>
          <w:rFonts w:cs="FrankRuehl" w:hint="cs"/>
          <w:rtl/>
        </w:rPr>
        <w:t>מור בסעיף 8(א)(1), והוא יהיה גם יושב ראש הרשות.</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ימנה ממלא מקום קבוע ליושב ראש המועצה, מבין חברי ה</w:t>
      </w:r>
      <w:r>
        <w:rPr>
          <w:rStyle w:val="default"/>
          <w:rFonts w:cs="FrankRuehl"/>
          <w:rtl/>
        </w:rPr>
        <w:t>מו</w:t>
      </w:r>
      <w:r>
        <w:rPr>
          <w:rStyle w:val="default"/>
          <w:rFonts w:cs="FrankRuehl" w:hint="cs"/>
          <w:rtl/>
        </w:rPr>
        <w:t>עצה שאינם עובדי המדינה.</w:t>
      </w:r>
    </w:p>
    <w:p w:rsidR="00731D2A" w:rsidRDefault="00731D2A">
      <w:pPr>
        <w:pStyle w:val="P00"/>
        <w:spacing w:before="72"/>
        <w:ind w:left="0" w:right="1134"/>
        <w:rPr>
          <w:rStyle w:val="default"/>
          <w:rFonts w:cs="FrankRuehl"/>
          <w:rtl/>
        </w:rPr>
      </w:pPr>
      <w:bookmarkStart w:id="9" w:name="Seif5"/>
      <w:bookmarkEnd w:id="9"/>
      <w:r>
        <w:rPr>
          <w:lang w:val="he-IL"/>
        </w:rPr>
        <w:pict>
          <v:rect id="_x0000_s2059" style="position:absolute;left:0;text-align:left;margin-left:464.5pt;margin-top:8.05pt;width:75.05pt;height:8pt;z-index:251644416"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תפ</w:t>
                  </w:r>
                  <w:r>
                    <w:rPr>
                      <w:rFonts w:cs="Miriam" w:hint="cs"/>
                      <w:sz w:val="18"/>
                      <w:szCs w:val="18"/>
                      <w:rtl/>
                    </w:rPr>
                    <w:t>קידי המועצה</w:t>
                  </w:r>
                </w:p>
              </w:txbxContent>
            </v:textbox>
            <w10:anchorlock/>
          </v:rect>
        </w:pict>
      </w:r>
      <w:r>
        <w:rPr>
          <w:rStyle w:val="big-number"/>
          <w:rFonts w:cs="Miriam"/>
          <w:rtl/>
        </w:rPr>
        <w:t>10.</w:t>
      </w:r>
      <w:r>
        <w:rPr>
          <w:rStyle w:val="big-number"/>
          <w:rFonts w:cs="Miriam"/>
          <w:rtl/>
        </w:rPr>
        <w:tab/>
      </w:r>
      <w:r>
        <w:rPr>
          <w:rStyle w:val="default"/>
          <w:rFonts w:cs="FrankRuehl"/>
          <w:rtl/>
        </w:rPr>
        <w:t>תפ</w:t>
      </w:r>
      <w:r>
        <w:rPr>
          <w:rStyle w:val="default"/>
          <w:rFonts w:cs="FrankRuehl" w:hint="cs"/>
          <w:rtl/>
        </w:rPr>
        <w:t>קידיה של המועצה הם:</w:t>
      </w:r>
    </w:p>
    <w:p w:rsidR="00731D2A" w:rsidRDefault="00731D2A">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קבוע את הנהלים והכללים שינחו את פעולות הרשות</w:t>
      </w:r>
      <w:r>
        <w:rPr>
          <w:rStyle w:val="default"/>
          <w:rFonts w:cs="FrankRuehl"/>
          <w:rtl/>
        </w:rPr>
        <w:t xml:space="preserve"> ו</w:t>
      </w:r>
      <w:r>
        <w:rPr>
          <w:rStyle w:val="default"/>
          <w:rFonts w:cs="FrankRuehl" w:hint="cs"/>
          <w:rtl/>
        </w:rPr>
        <w:t>החלטותיה, בהתאמה לדרישות הנגזרות מאמות המידה והתקנים הבינלאומיים המסדירים את פעילותן של רשויות הסמכה של</w:t>
      </w:r>
      <w:r>
        <w:rPr>
          <w:rStyle w:val="default"/>
          <w:rFonts w:cs="FrankRuehl"/>
          <w:rtl/>
        </w:rPr>
        <w:t xml:space="preserve"> מ</w:t>
      </w:r>
      <w:r>
        <w:rPr>
          <w:rStyle w:val="default"/>
          <w:rFonts w:cs="FrankRuehl" w:hint="cs"/>
          <w:rtl/>
        </w:rPr>
        <w:t>עבדות;</w:t>
      </w:r>
    </w:p>
    <w:p w:rsidR="00731D2A" w:rsidRDefault="00731D2A">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קבוע את תחומי ההסמכה כאמור בסעיף </w:t>
      </w:r>
      <w:r>
        <w:rPr>
          <w:rStyle w:val="default"/>
          <w:rFonts w:cs="FrankRuehl"/>
          <w:rtl/>
        </w:rPr>
        <w:t>5(1) ו</w:t>
      </w:r>
      <w:r>
        <w:rPr>
          <w:rStyle w:val="default"/>
          <w:rFonts w:cs="FrankRuehl" w:hint="cs"/>
          <w:rtl/>
        </w:rPr>
        <w:t>כן את הכללים, אמות המידה והתקנים הבינלאומיים שעל פיהם תפעל הרשות, לרבות תקופת ההסמכה של המעבדות לסוגיהן;</w:t>
      </w:r>
    </w:p>
    <w:p w:rsidR="00731D2A" w:rsidRDefault="00731D2A">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אשר את תקציב הרשו</w:t>
      </w:r>
      <w:r>
        <w:rPr>
          <w:rStyle w:val="default"/>
          <w:rFonts w:cs="FrankRuehl"/>
          <w:rtl/>
        </w:rPr>
        <w:t>ת</w:t>
      </w:r>
      <w:r>
        <w:rPr>
          <w:rStyle w:val="default"/>
          <w:rFonts w:cs="FrankRuehl" w:hint="cs"/>
          <w:rtl/>
        </w:rPr>
        <w:t xml:space="preserve"> כאמור בסעיף 27;</w:t>
      </w:r>
    </w:p>
    <w:p w:rsidR="00731D2A" w:rsidRDefault="00731D2A">
      <w:pPr>
        <w:pStyle w:val="P11"/>
        <w:spacing w:before="72"/>
        <w:ind w:left="624" w:right="1134"/>
        <w:rPr>
          <w:rStyle w:val="default"/>
          <w:rFonts w:cs="FrankRuehl"/>
          <w:rtl/>
        </w:rPr>
      </w:pPr>
      <w:r>
        <w:rPr>
          <w:rStyle w:val="default"/>
          <w:rFonts w:cs="FrankRuehl"/>
          <w:rtl/>
        </w:rPr>
        <w:t>(4)</w:t>
      </w:r>
      <w:r>
        <w:rPr>
          <w:rStyle w:val="default"/>
          <w:rFonts w:cs="FrankRuehl"/>
          <w:rtl/>
        </w:rPr>
        <w:tab/>
        <w:t>ל</w:t>
      </w:r>
      <w:r>
        <w:rPr>
          <w:rStyle w:val="default"/>
          <w:rFonts w:cs="FrankRuehl" w:hint="cs"/>
          <w:rtl/>
        </w:rPr>
        <w:t>פקח על ביצוע המדיניות של הרשות.</w:t>
      </w:r>
    </w:p>
    <w:p w:rsidR="00731D2A" w:rsidRDefault="00731D2A">
      <w:pPr>
        <w:pStyle w:val="P00"/>
        <w:spacing w:before="72"/>
        <w:ind w:left="0" w:right="1134"/>
        <w:rPr>
          <w:rStyle w:val="default"/>
          <w:rFonts w:cs="FrankRuehl"/>
          <w:rtl/>
        </w:rPr>
      </w:pPr>
      <w:bookmarkStart w:id="10" w:name="Seif6"/>
      <w:bookmarkEnd w:id="10"/>
      <w:r>
        <w:rPr>
          <w:lang w:val="he-IL"/>
        </w:rPr>
        <w:pict>
          <v:rect id="_x0000_s2060" style="position:absolute;left:0;text-align:left;margin-left:464.5pt;margin-top:8.05pt;width:75.05pt;height:8pt;z-index:251645440"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יש</w:t>
                  </w:r>
                  <w:r>
                    <w:rPr>
                      <w:rFonts w:cs="Miriam" w:hint="cs"/>
                      <w:sz w:val="18"/>
                      <w:szCs w:val="18"/>
                      <w:rtl/>
                    </w:rPr>
                    <w:t>יבות המועצה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שיבות המועצה יתקיימו לפחות פע</w:t>
      </w:r>
      <w:r>
        <w:rPr>
          <w:rStyle w:val="default"/>
          <w:rFonts w:cs="FrankRuehl"/>
          <w:rtl/>
        </w:rPr>
        <w:t>מי</w:t>
      </w:r>
      <w:r>
        <w:rPr>
          <w:rStyle w:val="default"/>
          <w:rFonts w:cs="FrankRuehl" w:hint="cs"/>
          <w:rtl/>
        </w:rPr>
        <w:t>ים בשנה; יושב ראש המועצה או שלושה מחבריה רשאים לדרוש כינוס ישיבת המועצה.</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ושב ראש המועצה יזמן את הישיבות ויקבע</w:t>
      </w:r>
      <w:r>
        <w:rPr>
          <w:rStyle w:val="default"/>
          <w:rFonts w:cs="FrankRuehl"/>
          <w:rtl/>
        </w:rPr>
        <w:t xml:space="preserve"> </w:t>
      </w:r>
      <w:r>
        <w:rPr>
          <w:rStyle w:val="default"/>
          <w:rFonts w:cs="FrankRuehl" w:hint="cs"/>
          <w:rtl/>
        </w:rPr>
        <w:t>את זמנן, מקומן וסדר יומן, ובלבד שהוא יכנס ישיבה לפי דרישת חברי המועצה, כאמור בסעיף קטן (א), תוך 21 ימים ממועד הדרישה.</w:t>
      </w:r>
    </w:p>
    <w:p w:rsidR="00731D2A" w:rsidRDefault="00731D2A">
      <w:pPr>
        <w:pStyle w:val="P02"/>
        <w:spacing w:before="72"/>
        <w:ind w:left="1021" w:right="1134"/>
        <w:rPr>
          <w:rStyle w:val="default"/>
          <w:rFonts w:cs="FrankRuehl"/>
          <w:rtl/>
        </w:rPr>
      </w:pPr>
      <w:bookmarkStart w:id="11" w:name="Seif7"/>
      <w:bookmarkEnd w:id="11"/>
      <w:r>
        <w:rPr>
          <w:lang w:val="he-IL"/>
        </w:rPr>
        <w:pict>
          <v:rect id="_x0000_s2061" style="position:absolute;left:0;text-align:left;margin-left:464.5pt;margin-top:8.05pt;width:75.05pt;height:8pt;z-index:251646464"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סד</w:t>
                  </w:r>
                  <w:r>
                    <w:rPr>
                      <w:rFonts w:cs="Miriam" w:hint="cs"/>
                      <w:sz w:val="18"/>
                      <w:szCs w:val="18"/>
                      <w:rtl/>
                    </w:rPr>
                    <w:t>רי הדיון</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מנין ה</w:t>
      </w:r>
      <w:r>
        <w:rPr>
          <w:rStyle w:val="default"/>
          <w:rFonts w:cs="FrankRuehl"/>
          <w:rtl/>
        </w:rPr>
        <w:t>חו</w:t>
      </w:r>
      <w:r>
        <w:rPr>
          <w:rStyle w:val="default"/>
          <w:rFonts w:cs="FrankRuehl" w:hint="cs"/>
          <w:rtl/>
        </w:rPr>
        <w:t>קי בישיבות המועצה הוא ארבעה חברים ובהם יושב ראש המועצה או ממלא מקומו;</w:t>
      </w:r>
    </w:p>
    <w:p w:rsidR="00731D2A" w:rsidRDefault="00731D2A">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שנפתחה הישיבה במנין חוקי, יהיה המשך הישיבה כדין בכל מספר נוכחים, ובלבד שבעת קבלת ההחלטות נכחו שלושה חברים לפחות ובהם יושב ראש המועצה או ממלא מקומו;</w:t>
      </w:r>
    </w:p>
    <w:p w:rsidR="00731D2A" w:rsidRDefault="00731D2A">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היה מנין חוקי בעת שנפתחה</w:t>
      </w:r>
      <w:r>
        <w:rPr>
          <w:rStyle w:val="default"/>
          <w:rFonts w:cs="FrankRuehl"/>
          <w:rtl/>
        </w:rPr>
        <w:t xml:space="preserve"> י</w:t>
      </w:r>
      <w:r>
        <w:rPr>
          <w:rStyle w:val="default"/>
          <w:rFonts w:cs="FrankRuehl" w:hint="cs"/>
          <w:rtl/>
        </w:rPr>
        <w:t>שיבת המועצה, רשאי יושב ראש המועצה לדחותה במחצית השעה; עברה מחצית השעה האמורה, תהיה הישיבה כדין בכל מספר של נוכחים, ואולם על קבלת ההחלטות יחולו הוראות פסקה (2).</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חלטות המועצה יתקבלו ברוב דעות של החברים המשתתפים בהצבעה; היו הדעות שקולות, יכריע יושב רא</w:t>
      </w:r>
      <w:r>
        <w:rPr>
          <w:rStyle w:val="default"/>
          <w:rFonts w:cs="FrankRuehl"/>
          <w:rtl/>
        </w:rPr>
        <w:t xml:space="preserve">ש </w:t>
      </w:r>
      <w:r>
        <w:rPr>
          <w:rStyle w:val="default"/>
          <w:rFonts w:cs="FrankRuehl" w:hint="cs"/>
          <w:rtl/>
        </w:rPr>
        <w:t xml:space="preserve">המועצה, ובהעדרו </w:t>
      </w:r>
      <w:r>
        <w:rPr>
          <w:rStyle w:val="default"/>
          <w:rFonts w:cs="FrankRuehl"/>
          <w:rtl/>
        </w:rPr>
        <w:t xml:space="preserve">– </w:t>
      </w:r>
      <w:r>
        <w:rPr>
          <w:rStyle w:val="default"/>
          <w:rFonts w:cs="FrankRuehl" w:hint="cs"/>
          <w:rtl/>
        </w:rPr>
        <w:t>ממלא מקומו.</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מועצה תקבע את סדרי עבודתה, ככל שאלה לא נקבעו בחוק או בתקנות.</w:t>
      </w:r>
    </w:p>
    <w:p w:rsidR="00731D2A" w:rsidRDefault="00731D2A">
      <w:pPr>
        <w:pStyle w:val="P00"/>
        <w:spacing w:before="72"/>
        <w:ind w:left="0" w:right="1134"/>
        <w:rPr>
          <w:rStyle w:val="default"/>
          <w:rFonts w:cs="FrankRuehl"/>
          <w:rtl/>
        </w:rPr>
      </w:pPr>
      <w:bookmarkStart w:id="12" w:name="Seif8"/>
      <w:bookmarkEnd w:id="12"/>
      <w:r>
        <w:rPr>
          <w:lang w:val="he-IL"/>
        </w:rPr>
        <w:pict>
          <v:rect id="_x0000_s2062" style="position:absolute;left:0;text-align:left;margin-left:464.5pt;margin-top:8.05pt;width:75.05pt;height:8pt;z-index:251647488"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מי</w:t>
                  </w:r>
                  <w:r>
                    <w:rPr>
                      <w:rFonts w:cs="Miriam" w:hint="cs"/>
                      <w:sz w:val="18"/>
                      <w:szCs w:val="18"/>
                      <w:rtl/>
                    </w:rPr>
                    <w:t>נוי</w:t>
                  </w:r>
                  <w:r>
                    <w:rPr>
                      <w:rFonts w:cs="Miriam"/>
                      <w:sz w:val="18"/>
                      <w:szCs w:val="18"/>
                      <w:rtl/>
                    </w:rPr>
                    <w:t xml:space="preserve"> </w:t>
                  </w:r>
                  <w:r>
                    <w:rPr>
                      <w:rFonts w:cs="Miriam" w:hint="cs"/>
                      <w:sz w:val="18"/>
                      <w:szCs w:val="18"/>
                      <w:rtl/>
                    </w:rPr>
                    <w:t>המנהל ותפקידיו</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באישור השר, תמנה מנהל כללי לרשות.</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ימונה מנהל מי שהורשע בעבירה שלדעת היועץ המשפטי לממשלה יש עמה קלון, או מי שהוגש נגדו כתב אישום בשל </w:t>
      </w:r>
      <w:r>
        <w:rPr>
          <w:rStyle w:val="default"/>
          <w:rFonts w:cs="FrankRuehl"/>
          <w:rtl/>
        </w:rPr>
        <w:t>עב</w:t>
      </w:r>
      <w:r>
        <w:rPr>
          <w:rStyle w:val="default"/>
          <w:rFonts w:cs="FrankRuehl" w:hint="cs"/>
          <w:rtl/>
        </w:rPr>
        <w:t>ירה כאמור.</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ממונה על ביצוע תפקידי הרשות ויישום החלטות המועצה.</w:t>
      </w:r>
    </w:p>
    <w:p w:rsidR="00731D2A" w:rsidRDefault="00731D2A">
      <w:pPr>
        <w:pStyle w:val="P00"/>
        <w:spacing w:before="72"/>
        <w:ind w:left="0" w:right="1134"/>
        <w:rPr>
          <w:rStyle w:val="default"/>
          <w:rFonts w:cs="FrankRuehl"/>
          <w:rtl/>
        </w:rPr>
      </w:pPr>
      <w:bookmarkStart w:id="13" w:name="Seif9"/>
      <w:bookmarkEnd w:id="13"/>
      <w:r>
        <w:rPr>
          <w:lang w:val="he-IL"/>
        </w:rPr>
        <w:pict>
          <v:rect id="_x0000_s2063" style="position:absolute;left:0;text-align:left;margin-left:464.5pt;margin-top:8.05pt;width:75.05pt;height:8pt;z-index:251648512"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כה</w:t>
                  </w:r>
                  <w:r>
                    <w:rPr>
                      <w:rFonts w:cs="Miriam" w:hint="cs"/>
                      <w:sz w:val="18"/>
                      <w:szCs w:val="18"/>
                      <w:rtl/>
                    </w:rPr>
                    <w:t>ונת ה</w:t>
                  </w:r>
                  <w:r>
                    <w:rPr>
                      <w:rFonts w:cs="Miriam"/>
                      <w:sz w:val="18"/>
                      <w:szCs w:val="18"/>
                      <w:rtl/>
                    </w:rPr>
                    <w:t>מ</w:t>
                  </w:r>
                  <w:r>
                    <w:rPr>
                      <w:rFonts w:cs="Miriam" w:hint="cs"/>
                      <w:sz w:val="18"/>
                      <w:szCs w:val="18"/>
                      <w:rtl/>
                    </w:rPr>
                    <w:t>נהל</w:t>
                  </w:r>
                </w:p>
              </w:txbxContent>
            </v:textbox>
            <w10:anchorlock/>
          </v:rect>
        </w:pict>
      </w:r>
      <w:r>
        <w:rPr>
          <w:rStyle w:val="big-number"/>
          <w:rFonts w:cs="Miriam"/>
          <w:rtl/>
        </w:rPr>
        <w:t>1</w:t>
      </w:r>
      <w:r>
        <w:rPr>
          <w:rStyle w:val="big-number"/>
          <w:rFonts w:cs="Miriam" w:hint="cs"/>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כהונתו של המנהל תהיה ארבע שנים; המועצה, באישור השר, רשאית לחזור ולמנותו לתקופות כהונה נוספות.</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יחדל לכהן לפני תום תקופת כהונתו באחת מאלה:</w:t>
      </w:r>
    </w:p>
    <w:p w:rsidR="00731D2A" w:rsidRDefault="00731D2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תפטר במסירת כת</w:t>
      </w:r>
      <w:r>
        <w:rPr>
          <w:rStyle w:val="default"/>
          <w:rFonts w:cs="FrankRuehl"/>
          <w:rtl/>
        </w:rPr>
        <w:t xml:space="preserve">ב </w:t>
      </w:r>
      <w:r>
        <w:rPr>
          <w:rStyle w:val="default"/>
          <w:rFonts w:cs="FrankRuehl" w:hint="cs"/>
          <w:rtl/>
        </w:rPr>
        <w:t>התפטרות לשר וליושב ראש</w:t>
      </w:r>
      <w:r>
        <w:rPr>
          <w:rStyle w:val="default"/>
          <w:rFonts w:cs="FrankRuehl"/>
          <w:rtl/>
        </w:rPr>
        <w:t xml:space="preserve"> ה</w:t>
      </w:r>
      <w:r>
        <w:rPr>
          <w:rStyle w:val="default"/>
          <w:rFonts w:cs="FrankRuehl" w:hint="cs"/>
          <w:rtl/>
        </w:rPr>
        <w:t>מועצה;</w:t>
      </w:r>
    </w:p>
    <w:p w:rsidR="00731D2A" w:rsidRDefault="00731D2A">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מועצה החליטה על הפסקת כהונתו ברוב חבריה,</w:t>
      </w:r>
      <w:r>
        <w:rPr>
          <w:rStyle w:val="default"/>
          <w:rFonts w:cs="FrankRuehl"/>
          <w:rtl/>
        </w:rPr>
        <w:t xml:space="preserve"> ש</w:t>
      </w:r>
      <w:r>
        <w:rPr>
          <w:rStyle w:val="default"/>
          <w:rFonts w:cs="FrankRuehl" w:hint="cs"/>
          <w:rtl/>
        </w:rPr>
        <w:t>לפחות אחד מהם הוא עובד המדינה;</w:t>
      </w:r>
    </w:p>
    <w:p w:rsidR="00731D2A" w:rsidRDefault="00731D2A">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וגש נגדו כתב אישום בשל עבירה, שלדעת היועץ המשפטי לממשלה יש עמה קלון.</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בצר מן המנהל זמנית למלא את תפקידו,</w:t>
      </w:r>
      <w:r>
        <w:rPr>
          <w:rStyle w:val="default"/>
          <w:rFonts w:cs="FrankRuehl"/>
          <w:rtl/>
        </w:rPr>
        <w:t xml:space="preserve"> ת</w:t>
      </w:r>
      <w:r>
        <w:rPr>
          <w:rStyle w:val="default"/>
          <w:rFonts w:cs="FrankRuehl" w:hint="cs"/>
          <w:rtl/>
        </w:rPr>
        <w:t>מנה המועצה, באישור השר, ממלא מקום למנהל; נתפנתה משרתו של המנהל וט</w:t>
      </w:r>
      <w:r>
        <w:rPr>
          <w:rStyle w:val="default"/>
          <w:rFonts w:cs="FrankRuehl"/>
          <w:rtl/>
        </w:rPr>
        <w:t>ר</w:t>
      </w:r>
      <w:r>
        <w:rPr>
          <w:rStyle w:val="default"/>
          <w:rFonts w:cs="FrankRuehl" w:hint="cs"/>
          <w:rtl/>
        </w:rPr>
        <w:t>ם נתמנה אחר במקומו, רשאית המועצה למנות מנהל בפועל לתקופה שלא תעלה על 30 ימים.</w:t>
      </w:r>
    </w:p>
    <w:p w:rsidR="00731D2A" w:rsidRDefault="00731D2A">
      <w:pPr>
        <w:pStyle w:val="P00"/>
        <w:spacing w:before="72"/>
        <w:ind w:left="0" w:right="1134"/>
        <w:rPr>
          <w:rStyle w:val="default"/>
          <w:rFonts w:cs="FrankRuehl"/>
          <w:rtl/>
        </w:rPr>
      </w:pPr>
      <w:bookmarkStart w:id="14" w:name="Seif10"/>
      <w:bookmarkEnd w:id="14"/>
      <w:r>
        <w:rPr>
          <w:lang w:val="he-IL"/>
        </w:rPr>
        <w:pict>
          <v:rect id="_x0000_s2064" style="position:absolute;left:0;text-align:left;margin-left:464.5pt;margin-top:8.05pt;width:75.05pt;height:16pt;z-index:251649536"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 העסקתו </w:t>
                  </w:r>
                  <w:r>
                    <w:rPr>
                      <w:rFonts w:cs="Miriam"/>
                      <w:sz w:val="18"/>
                      <w:szCs w:val="18"/>
                      <w:rtl/>
                    </w:rPr>
                    <w:t>של</w:t>
                  </w:r>
                  <w:r>
                    <w:rPr>
                      <w:rFonts w:cs="Miriam" w:hint="cs"/>
                      <w:sz w:val="18"/>
                      <w:szCs w:val="18"/>
                      <w:rtl/>
                    </w:rPr>
                    <w:t xml:space="preserve"> המנהל</w:t>
                  </w:r>
                </w:p>
              </w:txbxContent>
            </v:textbox>
            <w10:anchorlock/>
          </v:rect>
        </w:pict>
      </w:r>
      <w:r>
        <w:rPr>
          <w:rStyle w:val="big-number"/>
          <w:rFonts w:cs="Miriam"/>
          <w:rtl/>
        </w:rPr>
        <w:t>15.</w:t>
      </w:r>
      <w:r>
        <w:rPr>
          <w:rStyle w:val="big-number"/>
          <w:rFonts w:cs="Miriam"/>
          <w:rtl/>
        </w:rPr>
        <w:tab/>
      </w:r>
      <w:r>
        <w:rPr>
          <w:rStyle w:val="default"/>
          <w:rFonts w:cs="FrankRuehl"/>
          <w:rtl/>
        </w:rPr>
        <w:t>הש</w:t>
      </w:r>
      <w:r>
        <w:rPr>
          <w:rStyle w:val="default"/>
          <w:rFonts w:cs="FrankRuehl" w:hint="cs"/>
          <w:rtl/>
        </w:rPr>
        <w:t>ר, בהתייעצות עם שר האוצר, יקבע את שכרו ותנאי העסקתו של המנהל.</w:t>
      </w:r>
    </w:p>
    <w:p w:rsidR="00731D2A" w:rsidRDefault="00731D2A">
      <w:pPr>
        <w:pStyle w:val="P00"/>
        <w:spacing w:before="72"/>
        <w:ind w:left="0" w:right="1134"/>
        <w:rPr>
          <w:rStyle w:val="default"/>
          <w:rFonts w:cs="FrankRuehl"/>
          <w:rtl/>
        </w:rPr>
      </w:pPr>
      <w:bookmarkStart w:id="15" w:name="Seif11"/>
      <w:bookmarkEnd w:id="15"/>
      <w:r>
        <w:rPr>
          <w:lang w:val="he-IL"/>
        </w:rPr>
        <w:pict>
          <v:rect id="_x0000_s2065" style="position:absolute;left:0;text-align:left;margin-left:464.5pt;margin-top:8.05pt;width:75.05pt;height:39.95pt;z-index:251650560"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הו</w:t>
                  </w:r>
                  <w:r>
                    <w:rPr>
                      <w:rFonts w:cs="Miriam" w:hint="cs"/>
                      <w:sz w:val="18"/>
                      <w:szCs w:val="18"/>
                      <w:rtl/>
                    </w:rPr>
                    <w:t>עדה המייעצת</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ימנה למועצה ולמנהל, ועדה מיי</w:t>
      </w:r>
      <w:r>
        <w:rPr>
          <w:rStyle w:val="default"/>
          <w:rFonts w:cs="FrankRuehl"/>
          <w:rtl/>
        </w:rPr>
        <w:t>עצ</w:t>
      </w:r>
      <w:r>
        <w:rPr>
          <w:rStyle w:val="default"/>
          <w:rFonts w:cs="FrankRuehl" w:hint="cs"/>
          <w:rtl/>
        </w:rPr>
        <w:t>ת של שלושים חברים והם:</w:t>
      </w:r>
    </w:p>
    <w:p w:rsidR="00731D2A" w:rsidRDefault="00731D2A">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לושה עשר נציגי הממשלה, לפי ההמלצה של כל אחד מהשרים הבאים, מבין העובדים הבכירים במשרדם:</w:t>
      </w:r>
    </w:p>
    <w:p w:rsidR="00731D2A" w:rsidRDefault="00731D2A">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לאיכות הסביבה;</w:t>
      </w:r>
    </w:p>
    <w:p w:rsidR="00731D2A" w:rsidRDefault="00731D2A">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הבטחון;</w:t>
      </w:r>
    </w:p>
    <w:p w:rsidR="00731D2A" w:rsidRDefault="00731D2A">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הבינוי והשיכון;</w:t>
      </w:r>
    </w:p>
    <w:p w:rsidR="00731D2A" w:rsidRDefault="00731D2A">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הבריאות;</w:t>
      </w:r>
    </w:p>
    <w:p w:rsidR="00731D2A" w:rsidRDefault="00731D2A">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ר החוץ;</w:t>
      </w:r>
    </w:p>
    <w:p w:rsidR="00731D2A" w:rsidRDefault="00731D2A">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ר החקלאות;</w:t>
      </w:r>
    </w:p>
    <w:p w:rsidR="00731D2A" w:rsidRDefault="00731D2A">
      <w:pPr>
        <w:pStyle w:val="P33"/>
        <w:spacing w:before="72"/>
        <w:ind w:left="147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ש</w:t>
      </w:r>
      <w:r>
        <w:rPr>
          <w:rStyle w:val="default"/>
          <w:rFonts w:cs="FrankRuehl" w:hint="cs"/>
          <w:rtl/>
        </w:rPr>
        <w:t>ר המדע;</w:t>
      </w:r>
    </w:p>
    <w:p w:rsidR="00731D2A" w:rsidRDefault="00731D2A">
      <w:pPr>
        <w:pStyle w:val="P33"/>
        <w:spacing w:before="72"/>
        <w:ind w:left="1474"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ש</w:t>
      </w:r>
      <w:r>
        <w:rPr>
          <w:rStyle w:val="default"/>
          <w:rFonts w:cs="FrankRuehl" w:hint="cs"/>
          <w:rtl/>
        </w:rPr>
        <w:t>ר העבודה והרווח</w:t>
      </w:r>
      <w:r>
        <w:rPr>
          <w:rStyle w:val="default"/>
          <w:rFonts w:cs="FrankRuehl"/>
          <w:rtl/>
        </w:rPr>
        <w:t>ה</w:t>
      </w:r>
      <w:r w:rsidR="002C7258">
        <w:rPr>
          <w:rStyle w:val="a6"/>
          <w:rFonts w:cs="FrankRuehl"/>
          <w:sz w:val="26"/>
          <w:rtl/>
        </w:rPr>
        <w:footnoteReference w:id="2"/>
      </w:r>
      <w:r>
        <w:rPr>
          <w:rStyle w:val="default"/>
          <w:rFonts w:cs="FrankRuehl"/>
          <w:rtl/>
        </w:rPr>
        <w:t>;</w:t>
      </w:r>
    </w:p>
    <w:p w:rsidR="00731D2A" w:rsidRDefault="00731D2A">
      <w:pPr>
        <w:pStyle w:val="P33"/>
        <w:spacing w:before="72"/>
        <w:ind w:left="1474"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ש</w:t>
      </w:r>
      <w:r>
        <w:rPr>
          <w:rStyle w:val="default"/>
          <w:rFonts w:cs="FrankRuehl" w:hint="cs"/>
          <w:rtl/>
        </w:rPr>
        <w:t>ר הפנים</w:t>
      </w:r>
      <w:r w:rsidR="00B8119B">
        <w:rPr>
          <w:rStyle w:val="a6"/>
          <w:rFonts w:cs="FrankRuehl"/>
          <w:sz w:val="26"/>
          <w:rtl/>
        </w:rPr>
        <w:footnoteReference w:id="3"/>
      </w:r>
      <w:r>
        <w:rPr>
          <w:rStyle w:val="default"/>
          <w:rFonts w:cs="FrankRuehl" w:hint="cs"/>
          <w:rtl/>
        </w:rPr>
        <w:t>;</w:t>
      </w:r>
    </w:p>
    <w:p w:rsidR="00731D2A" w:rsidRDefault="00731D2A">
      <w:pPr>
        <w:pStyle w:val="P33"/>
        <w:spacing w:before="72"/>
        <w:ind w:left="147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ש</w:t>
      </w:r>
      <w:r>
        <w:rPr>
          <w:rStyle w:val="default"/>
          <w:rFonts w:cs="FrankRuehl" w:hint="cs"/>
          <w:rtl/>
        </w:rPr>
        <w:t>ר התחב</w:t>
      </w:r>
      <w:r>
        <w:rPr>
          <w:rStyle w:val="default"/>
          <w:rFonts w:cs="FrankRuehl"/>
          <w:rtl/>
        </w:rPr>
        <w:t>ו</w:t>
      </w:r>
      <w:r>
        <w:rPr>
          <w:rStyle w:val="default"/>
          <w:rFonts w:cs="FrankRuehl" w:hint="cs"/>
          <w:rtl/>
        </w:rPr>
        <w:t>רה;</w:t>
      </w:r>
    </w:p>
    <w:p w:rsidR="00731D2A" w:rsidRDefault="00731D2A">
      <w:pPr>
        <w:pStyle w:val="P33"/>
        <w:spacing w:before="72"/>
        <w:ind w:left="147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א)</w:t>
      </w:r>
      <w:r>
        <w:rPr>
          <w:rStyle w:val="default"/>
          <w:rFonts w:cs="FrankRuehl"/>
          <w:rtl/>
        </w:rPr>
        <w:tab/>
        <w:t>ש</w:t>
      </w:r>
      <w:r>
        <w:rPr>
          <w:rStyle w:val="default"/>
          <w:rFonts w:cs="FrankRuehl" w:hint="cs"/>
          <w:rtl/>
        </w:rPr>
        <w:t>ר התעשיה והמסחר;</w:t>
      </w:r>
    </w:p>
    <w:p w:rsidR="00731D2A" w:rsidRDefault="00731D2A">
      <w:pPr>
        <w:pStyle w:val="P33"/>
        <w:spacing w:before="72"/>
        <w:ind w:left="147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ב)</w:t>
      </w:r>
      <w:r>
        <w:rPr>
          <w:rStyle w:val="default"/>
          <w:rFonts w:cs="FrankRuehl"/>
          <w:rtl/>
        </w:rPr>
        <w:tab/>
        <w:t>ש</w:t>
      </w:r>
      <w:r>
        <w:rPr>
          <w:rStyle w:val="default"/>
          <w:rFonts w:cs="FrankRuehl" w:hint="cs"/>
          <w:rtl/>
        </w:rPr>
        <w:t>ר התקשורת;</w:t>
      </w:r>
    </w:p>
    <w:p w:rsidR="00731D2A" w:rsidRDefault="00731D2A">
      <w:pPr>
        <w:pStyle w:val="P33"/>
        <w:spacing w:before="72"/>
        <w:ind w:left="147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ג)</w:t>
      </w:r>
      <w:r>
        <w:rPr>
          <w:rStyle w:val="default"/>
          <w:rFonts w:cs="FrankRuehl"/>
          <w:rtl/>
        </w:rPr>
        <w:tab/>
        <w:t>ש</w:t>
      </w:r>
      <w:r>
        <w:rPr>
          <w:rStyle w:val="default"/>
          <w:rFonts w:cs="FrankRuehl" w:hint="cs"/>
          <w:rtl/>
        </w:rPr>
        <w:t>ר התשתיות הלאומית;</w:t>
      </w:r>
    </w:p>
    <w:p w:rsidR="00731D2A" w:rsidRDefault="00731D2A">
      <w:pPr>
        <w:pStyle w:val="P22"/>
        <w:spacing w:before="72"/>
        <w:ind w:left="1021" w:right="1134"/>
        <w:rPr>
          <w:rStyle w:val="default"/>
          <w:rFonts w:cs="FrankRuehl"/>
          <w:rtl/>
        </w:rPr>
      </w:pPr>
      <w:r>
        <w:rPr>
          <w:rStyle w:val="default"/>
          <w:rFonts w:cs="FrankRuehl"/>
          <w:rtl/>
        </w:rPr>
        <w:t>(2)</w:t>
      </w:r>
      <w:r>
        <w:rPr>
          <w:rStyle w:val="default"/>
          <w:rFonts w:cs="FrankRuehl"/>
          <w:rtl/>
        </w:rPr>
        <w:tab/>
        <w:t>נ</w:t>
      </w:r>
      <w:r>
        <w:rPr>
          <w:rStyle w:val="default"/>
          <w:rFonts w:cs="FrankRuehl" w:hint="cs"/>
          <w:rtl/>
        </w:rPr>
        <w:t>ציג בכיר אחד של משטרת ישראל;</w:t>
      </w:r>
    </w:p>
    <w:p w:rsidR="00731D2A" w:rsidRDefault="00731D2A">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ציג בכיר אחד של צבא הגנה לישראל;</w:t>
      </w:r>
    </w:p>
    <w:p w:rsidR="00731D2A" w:rsidRDefault="00731D2A">
      <w:pPr>
        <w:pStyle w:val="P22"/>
        <w:spacing w:before="72"/>
        <w:ind w:left="1021" w:right="1134"/>
        <w:rPr>
          <w:rStyle w:val="default"/>
          <w:rFonts w:cs="FrankRuehl"/>
          <w:rtl/>
        </w:rPr>
      </w:pPr>
      <w:r>
        <w:rPr>
          <w:rStyle w:val="default"/>
          <w:rFonts w:cs="FrankRuehl"/>
          <w:rtl/>
        </w:rPr>
        <w:t>(4)</w:t>
      </w:r>
      <w:r>
        <w:rPr>
          <w:rStyle w:val="default"/>
          <w:rFonts w:cs="FrankRuehl"/>
          <w:rtl/>
        </w:rPr>
        <w:tab/>
        <w:t>ח</w:t>
      </w:r>
      <w:r>
        <w:rPr>
          <w:rStyle w:val="default"/>
          <w:rFonts w:cs="FrankRuehl" w:hint="cs"/>
          <w:rtl/>
        </w:rPr>
        <w:t>מישה עשר נציגי ציבור כמפורט להלן:</w:t>
      </w:r>
    </w:p>
    <w:p w:rsidR="00731D2A" w:rsidRDefault="00731D2A">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ני נציגים לפי</w:t>
      </w:r>
      <w:r>
        <w:rPr>
          <w:rStyle w:val="default"/>
          <w:rFonts w:cs="FrankRuehl"/>
          <w:rtl/>
        </w:rPr>
        <w:t xml:space="preserve"> ה</w:t>
      </w:r>
      <w:r>
        <w:rPr>
          <w:rStyle w:val="default"/>
          <w:rFonts w:cs="FrankRuehl" w:hint="cs"/>
          <w:rtl/>
        </w:rPr>
        <w:t>מלצת מכון התקנים הישראלי, מבין עובדיו;</w:t>
      </w:r>
    </w:p>
    <w:p w:rsidR="00731D2A" w:rsidRDefault="00731D2A">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ני נציגים לפי המלצת הסתדרות הפועלים</w:t>
      </w:r>
      <w:r>
        <w:rPr>
          <w:rStyle w:val="default"/>
          <w:rFonts w:cs="FrankRuehl"/>
          <w:rtl/>
        </w:rPr>
        <w:t xml:space="preserve"> ה</w:t>
      </w:r>
      <w:r>
        <w:rPr>
          <w:rStyle w:val="default"/>
          <w:rFonts w:cs="FrankRuehl" w:hint="cs"/>
          <w:rtl/>
        </w:rPr>
        <w:t xml:space="preserve">חקלאיים </w:t>
      </w:r>
      <w:r>
        <w:rPr>
          <w:rStyle w:val="default"/>
          <w:rFonts w:cs="FrankRuehl"/>
          <w:rtl/>
        </w:rPr>
        <w:t xml:space="preserve">– </w:t>
      </w:r>
      <w:r>
        <w:rPr>
          <w:rStyle w:val="default"/>
          <w:rFonts w:cs="FrankRuehl" w:hint="cs"/>
          <w:rtl/>
        </w:rPr>
        <w:t>המרכז החקלאי;</w:t>
      </w:r>
    </w:p>
    <w:p w:rsidR="00731D2A" w:rsidRDefault="00731D2A">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ציג אחד של ארגוני צרכנים, כמשמעותם בסעיף 31(ג) לחוק הגנת הצרכן, תשמ"א-</w:t>
      </w:r>
      <w:r>
        <w:rPr>
          <w:rStyle w:val="default"/>
          <w:rFonts w:cs="FrankRuehl"/>
          <w:rtl/>
        </w:rPr>
        <w:t xml:space="preserve">1981, </w:t>
      </w:r>
      <w:r>
        <w:rPr>
          <w:rStyle w:val="default"/>
          <w:rFonts w:cs="FrankRuehl" w:hint="cs"/>
          <w:rtl/>
        </w:rPr>
        <w:t>מתוך רשימות שהגישו ארגוני הצרכנים;</w:t>
      </w:r>
    </w:p>
    <w:p w:rsidR="00731D2A" w:rsidRDefault="00731D2A">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 xml:space="preserve">לושה נציגים לפי המלצת לשכת </w:t>
      </w:r>
      <w:r>
        <w:rPr>
          <w:rStyle w:val="default"/>
          <w:rFonts w:cs="FrankRuehl"/>
          <w:rtl/>
        </w:rPr>
        <w:t>הת</w:t>
      </w:r>
      <w:r>
        <w:rPr>
          <w:rStyle w:val="default"/>
          <w:rFonts w:cs="FrankRuehl" w:hint="cs"/>
          <w:rtl/>
        </w:rPr>
        <w:t>יאום של הארגונים הכלכליים;</w:t>
      </w:r>
    </w:p>
    <w:p w:rsidR="00731D2A" w:rsidRDefault="00731D2A" w:rsidP="00197175">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לושה נציגים של מוסדות מוכרים להשכלה גבוהה, העוסקים במחקר, מתוך רשימות שהגישו</w:t>
      </w:r>
      <w:r>
        <w:rPr>
          <w:rStyle w:val="default"/>
          <w:rFonts w:cs="FrankRuehl"/>
          <w:rtl/>
        </w:rPr>
        <w:t xml:space="preserve"> ה</w:t>
      </w:r>
      <w:r>
        <w:rPr>
          <w:rStyle w:val="default"/>
          <w:rFonts w:cs="FrankRuehl" w:hint="cs"/>
          <w:rtl/>
        </w:rPr>
        <w:t>מוסדות האמורים;</w:t>
      </w:r>
    </w:p>
    <w:p w:rsidR="00731D2A" w:rsidRDefault="00731D2A">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רבעה נציגים נוספים מקרב הציבור.</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ימנה את יושב ראש הועדה המייעצת ואת ממלא מקומו מבין חבריה.</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חצית לפחות מכלל ח</w:t>
      </w:r>
      <w:r>
        <w:rPr>
          <w:rStyle w:val="default"/>
          <w:rFonts w:cs="FrankRuehl"/>
          <w:rtl/>
        </w:rPr>
        <w:t>בר</w:t>
      </w:r>
      <w:r>
        <w:rPr>
          <w:rStyle w:val="default"/>
          <w:rFonts w:cs="FrankRuehl" w:hint="cs"/>
          <w:rtl/>
        </w:rPr>
        <w:t>י הועדה המייעצת תהיינה נשי</w:t>
      </w:r>
      <w:r>
        <w:rPr>
          <w:rStyle w:val="default"/>
          <w:rFonts w:cs="FrankRuehl"/>
          <w:rtl/>
        </w:rPr>
        <w:t>ם</w:t>
      </w:r>
      <w:r>
        <w:rPr>
          <w:rStyle w:val="default"/>
          <w:rFonts w:cs="FrankRuehl" w:hint="cs"/>
          <w:rtl/>
        </w:rPr>
        <w:t>.</w:t>
      </w:r>
    </w:p>
    <w:p w:rsidR="00731D2A" w:rsidRDefault="00731D2A">
      <w:pPr>
        <w:pStyle w:val="P00"/>
        <w:spacing w:before="72"/>
        <w:ind w:left="0" w:right="1134"/>
        <w:rPr>
          <w:rStyle w:val="default"/>
          <w:rFonts w:cs="FrankRuehl"/>
          <w:rtl/>
        </w:rPr>
      </w:pPr>
      <w:bookmarkStart w:id="16" w:name="Seif12"/>
      <w:bookmarkEnd w:id="16"/>
      <w:r>
        <w:rPr>
          <w:lang w:val="he-IL"/>
        </w:rPr>
        <w:pict>
          <v:rect id="_x0000_s2066" style="position:absolute;left:0;text-align:left;margin-left:464.5pt;margin-top:8.05pt;width:75.05pt;height:22pt;z-index:251651584"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תפ</w:t>
                  </w:r>
                  <w:r>
                    <w:rPr>
                      <w:rFonts w:cs="Miriam" w:hint="cs"/>
                      <w:sz w:val="18"/>
                      <w:szCs w:val="18"/>
                      <w:rtl/>
                    </w:rPr>
                    <w:t>קידי הועדה המייעצת</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ועדה המייעצת תייעץ למועצה בכל הנוגע לקביעת תחומי ההסמכה והתקנים הבינלאומיים שעל פיהם תפעל הרשות.</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המייעצת תייעץ למועצה ולמנהל, לפי בקשתם ופנייתם, בכל ענין אחר הנוגע לתפקידי הרשות המפורטים בסעיף 5.</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w:t>
      </w:r>
      <w:r>
        <w:rPr>
          <w:rStyle w:val="default"/>
          <w:rFonts w:cs="FrankRuehl"/>
          <w:rtl/>
        </w:rPr>
        <w:t>דה</w:t>
      </w:r>
      <w:r>
        <w:rPr>
          <w:rStyle w:val="default"/>
          <w:rFonts w:cs="FrankRuehl" w:hint="cs"/>
          <w:rtl/>
        </w:rPr>
        <w:t xml:space="preserve"> המ</w:t>
      </w:r>
      <w:r>
        <w:rPr>
          <w:rStyle w:val="default"/>
          <w:rFonts w:cs="FrankRuehl"/>
          <w:rtl/>
        </w:rPr>
        <w:t>י</w:t>
      </w:r>
      <w:r>
        <w:rPr>
          <w:rStyle w:val="default"/>
          <w:rFonts w:cs="FrankRuehl" w:hint="cs"/>
          <w:rtl/>
        </w:rPr>
        <w:t>יעצת רשאית למנות, מבין חבריה ושלא מבין</w:t>
      </w:r>
      <w:r>
        <w:rPr>
          <w:rStyle w:val="default"/>
          <w:rFonts w:cs="FrankRuehl"/>
          <w:rtl/>
        </w:rPr>
        <w:t xml:space="preserve"> ח</w:t>
      </w:r>
      <w:r>
        <w:rPr>
          <w:rStyle w:val="default"/>
          <w:rFonts w:cs="FrankRuehl" w:hint="cs"/>
          <w:rtl/>
        </w:rPr>
        <w:t>בריה, ועדות משנה קבועות או לענין מסוים, לפי הצורך.</w:t>
      </w:r>
    </w:p>
    <w:p w:rsidR="00731D2A" w:rsidRDefault="00731D2A">
      <w:pPr>
        <w:pStyle w:val="P00"/>
        <w:spacing w:before="72"/>
        <w:ind w:left="0" w:right="1134"/>
        <w:rPr>
          <w:rStyle w:val="default"/>
          <w:rFonts w:cs="FrankRuehl"/>
          <w:rtl/>
        </w:rPr>
      </w:pPr>
      <w:bookmarkStart w:id="17" w:name="Seif13"/>
      <w:bookmarkEnd w:id="17"/>
      <w:r>
        <w:rPr>
          <w:lang w:val="he-IL"/>
        </w:rPr>
        <w:pict>
          <v:rect id="_x0000_s2067" style="position:absolute;left:0;text-align:left;margin-left:464.5pt;margin-top:8.05pt;width:75.05pt;height:8pt;z-index:251652608"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תק</w:t>
                  </w:r>
                  <w:r>
                    <w:rPr>
                      <w:rFonts w:cs="Miriam" w:hint="cs"/>
                      <w:sz w:val="18"/>
                      <w:szCs w:val="18"/>
                      <w:rtl/>
                    </w:rPr>
                    <w:t>ופת כהונה</w:t>
                  </w:r>
                </w:p>
              </w:txbxContent>
            </v:textbox>
            <w10:anchorlock/>
          </v:rect>
        </w:pict>
      </w:r>
      <w:r>
        <w:rPr>
          <w:rStyle w:val="big-number"/>
          <w:rFonts w:cs="Miriam"/>
          <w:rtl/>
        </w:rPr>
        <w:t>18.</w:t>
      </w:r>
      <w:r>
        <w:rPr>
          <w:rStyle w:val="big-number"/>
          <w:rFonts w:cs="Miriam"/>
          <w:rtl/>
        </w:rPr>
        <w:tab/>
      </w:r>
      <w:r>
        <w:rPr>
          <w:rStyle w:val="default"/>
          <w:rFonts w:cs="FrankRuehl"/>
          <w:rtl/>
        </w:rPr>
        <w:t>חב</w:t>
      </w:r>
      <w:r>
        <w:rPr>
          <w:rStyle w:val="default"/>
          <w:rFonts w:cs="FrankRuehl" w:hint="cs"/>
          <w:rtl/>
        </w:rPr>
        <w:t>רי המועצה והועדה המייעצת יתמנו לשלוש שנים, ואפשר לחזור ולמנותם לתקופה אחת נוספת; על מינוים יחולו הוראות סעיף 13(ב).</w:t>
      </w:r>
    </w:p>
    <w:p w:rsidR="00731D2A" w:rsidRDefault="00731D2A">
      <w:pPr>
        <w:pStyle w:val="P00"/>
        <w:spacing w:before="72"/>
        <w:ind w:left="0" w:right="1134"/>
        <w:rPr>
          <w:rStyle w:val="default"/>
          <w:rFonts w:cs="FrankRuehl"/>
          <w:rtl/>
        </w:rPr>
      </w:pPr>
      <w:bookmarkStart w:id="18" w:name="Seif14"/>
      <w:bookmarkEnd w:id="18"/>
      <w:r>
        <w:rPr>
          <w:lang w:val="he-IL"/>
        </w:rPr>
        <w:pict>
          <v:rect id="_x0000_s2068" style="position:absolute;left:0;text-align:left;margin-left:464.5pt;margin-top:8.05pt;width:75.05pt;height:8pt;z-index:251653632"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פק</w:t>
                  </w:r>
                  <w:r>
                    <w:rPr>
                      <w:rFonts w:cs="Miriam" w:hint="cs"/>
                      <w:sz w:val="18"/>
                      <w:szCs w:val="18"/>
                      <w:rtl/>
                    </w:rPr>
                    <w:t>י</w:t>
                  </w:r>
                  <w:r>
                    <w:rPr>
                      <w:rFonts w:cs="Miriam"/>
                      <w:sz w:val="18"/>
                      <w:szCs w:val="18"/>
                      <w:rtl/>
                    </w:rPr>
                    <w:t>עת</w:t>
                  </w:r>
                  <w:r>
                    <w:rPr>
                      <w:rFonts w:cs="Miriam" w:hint="cs"/>
                      <w:sz w:val="18"/>
                      <w:szCs w:val="18"/>
                      <w:rtl/>
                    </w:rPr>
                    <w:t xml:space="preserve"> כהונה</w:t>
                  </w:r>
                </w:p>
              </w:txbxContent>
            </v:textbox>
            <w10:anchorlock/>
          </v:rect>
        </w:pict>
      </w:r>
      <w:r>
        <w:rPr>
          <w:rStyle w:val="big-number"/>
          <w:rFonts w:cs="Miriam"/>
          <w:rtl/>
        </w:rPr>
        <w:t>19.</w:t>
      </w:r>
      <w:r>
        <w:rPr>
          <w:rStyle w:val="big-number"/>
          <w:rFonts w:cs="Miriam"/>
          <w:rtl/>
        </w:rPr>
        <w:tab/>
      </w:r>
      <w:r>
        <w:rPr>
          <w:rStyle w:val="default"/>
          <w:rFonts w:cs="FrankRuehl"/>
          <w:rtl/>
        </w:rPr>
        <w:t>חב</w:t>
      </w:r>
      <w:r>
        <w:rPr>
          <w:rStyle w:val="default"/>
          <w:rFonts w:cs="FrankRuehl" w:hint="cs"/>
          <w:rtl/>
        </w:rPr>
        <w:t>ר המועצה או הועדה המייעצת יח</w:t>
      </w:r>
      <w:r>
        <w:rPr>
          <w:rStyle w:val="default"/>
          <w:rFonts w:cs="FrankRuehl"/>
          <w:rtl/>
        </w:rPr>
        <w:t>דל</w:t>
      </w:r>
      <w:r>
        <w:rPr>
          <w:rStyle w:val="default"/>
          <w:rFonts w:cs="FrankRuehl" w:hint="cs"/>
          <w:rtl/>
        </w:rPr>
        <w:t xml:space="preserve"> לכהן לפני תום תקופת כהונתו באחת מאלה:</w:t>
      </w:r>
    </w:p>
    <w:p w:rsidR="00731D2A" w:rsidRDefault="00731D2A">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תפטר במסירת כתב התפטרות לשר;</w:t>
      </w:r>
    </w:p>
    <w:p w:rsidR="00731D2A" w:rsidRDefault="00731D2A">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וגש נגדו כתב אישום בעבירה שלדעת היועץ המשפטי לממשלה יש עמה קלון;</w:t>
      </w:r>
    </w:p>
    <w:p w:rsidR="00731D2A" w:rsidRDefault="00731D2A">
      <w:pPr>
        <w:pStyle w:val="P11"/>
        <w:spacing w:before="72"/>
        <w:ind w:left="62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דל להיות עובד המשרד הממשלתי או הגוף שאותו הוא מייצג במועצה או בועדה המייעצת;</w:t>
      </w:r>
    </w:p>
    <w:p w:rsidR="00731D2A" w:rsidRDefault="00731D2A">
      <w:pPr>
        <w:pStyle w:val="P11"/>
        <w:spacing w:before="72"/>
        <w:ind w:left="624" w:right="1134"/>
        <w:rPr>
          <w:rStyle w:val="default"/>
          <w:rFonts w:cs="FrankRuehl"/>
          <w:rtl/>
        </w:rPr>
      </w:pPr>
      <w:r>
        <w:rPr>
          <w:rStyle w:val="default"/>
          <w:rFonts w:cs="FrankRuehl"/>
          <w:rtl/>
        </w:rPr>
        <w:t>(4)</w:t>
      </w:r>
      <w:r>
        <w:rPr>
          <w:rStyle w:val="default"/>
          <w:rFonts w:cs="FrankRuehl"/>
          <w:rtl/>
        </w:rPr>
        <w:tab/>
        <w:t>ל</w:t>
      </w:r>
      <w:r>
        <w:rPr>
          <w:rStyle w:val="default"/>
          <w:rFonts w:cs="FrankRuehl" w:hint="cs"/>
          <w:rtl/>
        </w:rPr>
        <w:t xml:space="preserve">גבי נציג הציבור </w:t>
      </w:r>
      <w:r>
        <w:rPr>
          <w:rStyle w:val="default"/>
          <w:rFonts w:cs="FrankRuehl"/>
          <w:rtl/>
        </w:rPr>
        <w:t xml:space="preserve">– </w:t>
      </w:r>
      <w:r>
        <w:rPr>
          <w:rStyle w:val="default"/>
          <w:rFonts w:cs="FrankRuehl" w:hint="cs"/>
          <w:rtl/>
        </w:rPr>
        <w:t>אם נתמנה עובד המדינה.</w:t>
      </w:r>
    </w:p>
    <w:p w:rsidR="00731D2A" w:rsidRDefault="00731D2A">
      <w:pPr>
        <w:pStyle w:val="P00"/>
        <w:spacing w:before="72"/>
        <w:ind w:left="0" w:right="1134"/>
        <w:rPr>
          <w:rStyle w:val="default"/>
          <w:rFonts w:cs="FrankRuehl"/>
          <w:rtl/>
        </w:rPr>
      </w:pPr>
      <w:bookmarkStart w:id="19" w:name="Seif15"/>
      <w:bookmarkEnd w:id="19"/>
      <w:r>
        <w:rPr>
          <w:lang w:val="he-IL"/>
        </w:rPr>
        <w:pict>
          <v:rect id="_x0000_s2069" style="position:absolute;left:0;text-align:left;margin-left:464.5pt;margin-top:8.05pt;width:75.05pt;height:8pt;z-index:251654656"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הע</w:t>
                  </w:r>
                  <w:r>
                    <w:rPr>
                      <w:rFonts w:cs="Miriam" w:hint="cs"/>
                      <w:sz w:val="18"/>
                      <w:szCs w:val="18"/>
                      <w:rtl/>
                    </w:rPr>
                    <w:t>ברה מכהונה</w:t>
                  </w:r>
                </w:p>
              </w:txbxContent>
            </v:textbox>
            <w10:anchorlock/>
          </v:rect>
        </w:pict>
      </w:r>
      <w:r>
        <w:rPr>
          <w:rStyle w:val="big-number"/>
          <w:rFonts w:cs="Miriam"/>
          <w:rtl/>
        </w:rPr>
        <w:t>20.</w:t>
      </w:r>
      <w:r>
        <w:rPr>
          <w:rStyle w:val="big-number"/>
          <w:rFonts w:cs="Miriam"/>
          <w:rtl/>
        </w:rPr>
        <w:tab/>
      </w:r>
      <w:r>
        <w:rPr>
          <w:rStyle w:val="default"/>
          <w:rFonts w:cs="FrankRuehl"/>
          <w:rtl/>
        </w:rPr>
        <w:t>הש</w:t>
      </w:r>
      <w:r>
        <w:rPr>
          <w:rStyle w:val="default"/>
          <w:rFonts w:cs="FrankRuehl" w:hint="cs"/>
          <w:rtl/>
        </w:rPr>
        <w:t>ר רשאי להעביר חבר מועצה או חבר הועדה המייעצת מכהונתו, לפני תום תקופת כהונתו, אם נבצר ממנו דרך קבע למלא את תפקידו.</w:t>
      </w:r>
    </w:p>
    <w:p w:rsidR="00731D2A" w:rsidRDefault="00731D2A">
      <w:pPr>
        <w:pStyle w:val="P00"/>
        <w:spacing w:before="72"/>
        <w:ind w:left="0" w:right="1134"/>
        <w:rPr>
          <w:rStyle w:val="default"/>
          <w:rFonts w:cs="FrankRuehl"/>
          <w:rtl/>
        </w:rPr>
      </w:pPr>
      <w:bookmarkStart w:id="20" w:name="Seif16"/>
      <w:bookmarkEnd w:id="20"/>
      <w:r>
        <w:rPr>
          <w:lang w:val="he-IL"/>
        </w:rPr>
        <w:pict>
          <v:rect id="_x0000_s2070" style="position:absolute;left:0;text-align:left;margin-left:464.5pt;margin-top:8.05pt;width:75.05pt;height:8pt;z-index:251655680"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תו</w:t>
                  </w:r>
                  <w:r>
                    <w:rPr>
                      <w:rFonts w:cs="Miriam" w:hint="cs"/>
                      <w:sz w:val="18"/>
                      <w:szCs w:val="18"/>
                      <w:rtl/>
                    </w:rPr>
                    <w:t>קף פעולות</w:t>
                  </w:r>
                </w:p>
              </w:txbxContent>
            </v:textbox>
            <w10:anchorlock/>
          </v:rect>
        </w:pict>
      </w:r>
      <w:r>
        <w:rPr>
          <w:rStyle w:val="big-number"/>
          <w:rFonts w:cs="Miriam"/>
          <w:rtl/>
        </w:rPr>
        <w:t>21.</w:t>
      </w:r>
      <w:r>
        <w:rPr>
          <w:rStyle w:val="big-number"/>
          <w:rFonts w:cs="Miriam"/>
          <w:rtl/>
        </w:rPr>
        <w:tab/>
      </w:r>
      <w:r>
        <w:rPr>
          <w:rStyle w:val="default"/>
          <w:rFonts w:cs="FrankRuehl"/>
          <w:rtl/>
        </w:rPr>
        <w:t>קי</w:t>
      </w:r>
      <w:r>
        <w:rPr>
          <w:rStyle w:val="default"/>
          <w:rFonts w:cs="FrankRuehl" w:hint="cs"/>
          <w:rtl/>
        </w:rPr>
        <w:t>ום המועצה והועדה המייעצת, סמכוי</w:t>
      </w:r>
      <w:r>
        <w:rPr>
          <w:rStyle w:val="default"/>
          <w:rFonts w:cs="FrankRuehl"/>
          <w:rtl/>
        </w:rPr>
        <w:t>ו</w:t>
      </w:r>
      <w:r>
        <w:rPr>
          <w:rStyle w:val="default"/>
          <w:rFonts w:cs="FrankRuehl" w:hint="cs"/>
          <w:rtl/>
        </w:rPr>
        <w:t>תיהן ותוקף החלטותיהן, לא ייפגעו מחמת שנתפנה מקומו ש</w:t>
      </w:r>
      <w:r>
        <w:rPr>
          <w:rStyle w:val="default"/>
          <w:rFonts w:cs="FrankRuehl"/>
          <w:rtl/>
        </w:rPr>
        <w:t xml:space="preserve">ל </w:t>
      </w:r>
      <w:r>
        <w:rPr>
          <w:rStyle w:val="default"/>
          <w:rFonts w:cs="FrankRuehl" w:hint="cs"/>
          <w:rtl/>
        </w:rPr>
        <w:t>חבר מחברי המועצה או הועדה המייעצת, או מחמת ליקוי במינויו או בהמשך כהונתו.</w:t>
      </w:r>
    </w:p>
    <w:p w:rsidR="00731D2A" w:rsidRDefault="00731D2A">
      <w:pPr>
        <w:pStyle w:val="P00"/>
        <w:spacing w:before="72"/>
        <w:ind w:left="0" w:right="1134"/>
        <w:rPr>
          <w:rStyle w:val="default"/>
          <w:rFonts w:cs="FrankRuehl"/>
          <w:rtl/>
        </w:rPr>
      </w:pPr>
      <w:bookmarkStart w:id="21" w:name="Seif17"/>
      <w:bookmarkEnd w:id="21"/>
      <w:r>
        <w:rPr>
          <w:lang w:val="he-IL"/>
        </w:rPr>
        <w:pict>
          <v:rect id="_x0000_s2071" style="position:absolute;left:0;text-align:left;margin-left:464.5pt;margin-top:8.05pt;width:75.05pt;height:8pt;z-index:251656704"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ני</w:t>
                  </w:r>
                  <w:r>
                    <w:rPr>
                      <w:rFonts w:cs="Miriam" w:hint="cs"/>
                      <w:sz w:val="18"/>
                      <w:szCs w:val="18"/>
                      <w:rtl/>
                    </w:rPr>
                    <w:t>גוד ענינים</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 המועצה או הועדה המייעצת יימנע מהשתתפות בדיון ומהצבעה בישיבות המועצה או הועדה המייעצת, אם הנושא הנדון עלול לגרום לו להימצא, במישרין או בעקיפין, במצב של ניגוד ענינים בין</w:t>
      </w:r>
      <w:r>
        <w:rPr>
          <w:rStyle w:val="default"/>
          <w:rFonts w:cs="FrankRuehl"/>
          <w:rtl/>
        </w:rPr>
        <w:t xml:space="preserve"> ת</w:t>
      </w:r>
      <w:r>
        <w:rPr>
          <w:rStyle w:val="default"/>
          <w:rFonts w:cs="FrankRuehl" w:hint="cs"/>
          <w:rtl/>
        </w:rPr>
        <w:t>פקידו כחבר המועצה או הועדה המייעצת לבין ענין אישי שלו, או לבין תפקיד אחר שלו, למעט תפקידו בגוף שאותו הוא מייצג במועצה או בועדה המייעצת; חבר המועצה או הועדה המייעצת לא יטפל במסגרת תפקידו ב</w:t>
      </w:r>
      <w:r>
        <w:rPr>
          <w:rStyle w:val="default"/>
          <w:rFonts w:cs="FrankRuehl"/>
          <w:rtl/>
        </w:rPr>
        <w:t>ר</w:t>
      </w:r>
      <w:r>
        <w:rPr>
          <w:rStyle w:val="default"/>
          <w:rFonts w:cs="FrankRuehl" w:hint="cs"/>
          <w:rtl/>
        </w:rPr>
        <w:t>שות בנושא כאמור, גם מחוץ לישיבות המועצה או הועדה המייעצת.</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תב</w:t>
      </w:r>
      <w:r>
        <w:rPr>
          <w:rStyle w:val="default"/>
          <w:rFonts w:cs="FrankRuehl"/>
          <w:rtl/>
        </w:rPr>
        <w:t>רר</w:t>
      </w:r>
      <w:r>
        <w:rPr>
          <w:rStyle w:val="default"/>
          <w:rFonts w:cs="FrankRuehl" w:hint="cs"/>
          <w:rtl/>
        </w:rPr>
        <w:t xml:space="preserve"> לחבר המועצה או הועדה המייעצת כי הנושא הנדון עלול לגרום לו להימצא במצב של ניגוד ענינים כאמור בסעיף קטן (א), יודיע על כך ליושב ראש המועצה או ליושב ראש הועדה המייעצת.</w:t>
      </w:r>
    </w:p>
    <w:p w:rsidR="00731D2A" w:rsidRDefault="00731D2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ענין סעיף זה </w:t>
      </w:r>
      <w:r>
        <w:rPr>
          <w:rStyle w:val="default"/>
          <w:rFonts w:cs="FrankRuehl"/>
          <w:rtl/>
        </w:rPr>
        <w:t>–</w:t>
      </w:r>
    </w:p>
    <w:p w:rsidR="00731D2A" w:rsidRDefault="00731D2A">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חת היא אם מילוי התפקיד האחר הוא בתמורה או שלא בתמורה;</w:t>
      </w:r>
    </w:p>
    <w:p w:rsidR="00731D2A" w:rsidRDefault="00731D2A">
      <w:pPr>
        <w:pStyle w:val="P22"/>
        <w:spacing w:before="72"/>
        <w:ind w:left="1021" w:right="1134"/>
        <w:rPr>
          <w:rStyle w:val="default"/>
          <w:rFonts w:cs="FrankRuehl"/>
          <w:rtl/>
        </w:rPr>
      </w:pPr>
      <w:r>
        <w:rPr>
          <w:rStyle w:val="default"/>
          <w:rFonts w:cs="FrankRuehl" w:hint="cs"/>
          <w:rtl/>
        </w:rPr>
        <w:t>(2)</w:t>
      </w:r>
      <w:r>
        <w:rPr>
          <w:rStyle w:val="default"/>
          <w:rFonts w:cs="FrankRuehl"/>
          <w:rtl/>
        </w:rPr>
        <w:tab/>
        <w:t>"</w:t>
      </w:r>
      <w:r>
        <w:rPr>
          <w:rStyle w:val="default"/>
          <w:rFonts w:cs="FrankRuehl" w:hint="cs"/>
          <w:rtl/>
        </w:rPr>
        <w:t>ענין</w:t>
      </w:r>
      <w:r>
        <w:rPr>
          <w:rStyle w:val="default"/>
          <w:rFonts w:cs="FrankRuehl"/>
          <w:rtl/>
        </w:rPr>
        <w:t xml:space="preserve"> א</w:t>
      </w:r>
      <w:r>
        <w:rPr>
          <w:rStyle w:val="default"/>
          <w:rFonts w:cs="FrankRuehl" w:hint="cs"/>
          <w:rtl/>
        </w:rPr>
        <w:t xml:space="preserve">ישי" </w:t>
      </w:r>
      <w:r>
        <w:rPr>
          <w:rStyle w:val="default"/>
          <w:rFonts w:cs="FrankRuehl"/>
          <w:rtl/>
        </w:rPr>
        <w:t xml:space="preserve">– </w:t>
      </w:r>
      <w:r>
        <w:rPr>
          <w:rStyle w:val="default"/>
          <w:rFonts w:cs="FrankRuehl" w:hint="cs"/>
          <w:rtl/>
        </w:rPr>
        <w:t>לרבות ענין אישי של קרובו או של גוף שחבר המועצה או חבר הועדה המייעצת, או קרוב שלהם, הם בעלי שליטה בו;</w:t>
      </w:r>
    </w:p>
    <w:p w:rsidR="00731D2A" w:rsidRDefault="00731D2A">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"ק</w:t>
      </w:r>
      <w:r>
        <w:rPr>
          <w:rStyle w:val="default"/>
          <w:rFonts w:cs="FrankRuehl" w:hint="cs"/>
          <w:rtl/>
        </w:rPr>
        <w:t xml:space="preserve">רוב" </w:t>
      </w:r>
      <w:r>
        <w:rPr>
          <w:rStyle w:val="default"/>
          <w:rFonts w:cs="FrankRuehl"/>
          <w:rtl/>
        </w:rPr>
        <w:t xml:space="preserve">– </w:t>
      </w:r>
      <w:r>
        <w:rPr>
          <w:rStyle w:val="default"/>
          <w:rFonts w:cs="FrankRuehl" w:hint="cs"/>
          <w:rtl/>
        </w:rPr>
        <w:t>בן זוג, הורה, הורי הורה, אח, צאצא, צאצא של בן זוג ובני זוגם של כל אחד מאלה, או אדם אחר הסמוך על שולחנו של חבר המועצה או חבר הועדה המיי</w:t>
      </w:r>
      <w:r>
        <w:rPr>
          <w:rStyle w:val="default"/>
          <w:rFonts w:cs="FrankRuehl"/>
          <w:rtl/>
        </w:rPr>
        <w:t>עצ</w:t>
      </w:r>
      <w:r>
        <w:rPr>
          <w:rStyle w:val="default"/>
          <w:rFonts w:cs="FrankRuehl" w:hint="cs"/>
          <w:rtl/>
        </w:rPr>
        <w:t>ת, וכן סוכן, שותף, מעביד או עובד של חבר כאמור;</w:t>
      </w:r>
    </w:p>
    <w:p w:rsidR="00731D2A" w:rsidRDefault="00731D2A">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"ב</w:t>
      </w:r>
      <w:r>
        <w:rPr>
          <w:rStyle w:val="default"/>
          <w:rFonts w:cs="FrankRuehl" w:hint="cs"/>
          <w:rtl/>
        </w:rPr>
        <w:t xml:space="preserve">על שליטה" </w:t>
      </w:r>
      <w:r>
        <w:rPr>
          <w:rStyle w:val="default"/>
          <w:rFonts w:cs="FrankRuehl"/>
          <w:rtl/>
        </w:rPr>
        <w:t xml:space="preserve">– </w:t>
      </w:r>
      <w:r>
        <w:rPr>
          <w:rStyle w:val="default"/>
          <w:rFonts w:cs="FrankRuehl" w:hint="cs"/>
          <w:rtl/>
        </w:rPr>
        <w:t>מנהל, עובד אחראי או מי שיש לו חלק העולה על 5% בהון או ברווחים של גוף כאמור.</w:t>
      </w:r>
    </w:p>
    <w:p w:rsidR="00731D2A" w:rsidRDefault="00731D2A">
      <w:pPr>
        <w:pStyle w:val="P00"/>
        <w:spacing w:before="72"/>
        <w:ind w:left="0" w:right="1134"/>
        <w:rPr>
          <w:rStyle w:val="default"/>
          <w:rFonts w:cs="FrankRuehl"/>
          <w:rtl/>
        </w:rPr>
      </w:pPr>
      <w:bookmarkStart w:id="22" w:name="Seif18"/>
      <w:bookmarkEnd w:id="22"/>
      <w:r>
        <w:rPr>
          <w:lang w:val="he-IL"/>
        </w:rPr>
        <w:pict>
          <v:rect id="_x0000_s2072" style="position:absolute;left:0;text-align:left;margin-left:464.5pt;margin-top:8.05pt;width:75.05pt;height:16pt;z-index:251657728"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תנ</w:t>
                  </w:r>
                  <w:r>
                    <w:rPr>
                      <w:rFonts w:cs="Miriam" w:hint="cs"/>
                      <w:sz w:val="18"/>
                      <w:szCs w:val="18"/>
                      <w:rtl/>
                    </w:rPr>
                    <w:t>אי העסקתם של עובדי הרשות</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בא</w:t>
      </w:r>
      <w:r>
        <w:rPr>
          <w:rStyle w:val="default"/>
          <w:rFonts w:cs="FrankRuehl"/>
          <w:rtl/>
        </w:rPr>
        <w:t>י</w:t>
      </w:r>
      <w:r>
        <w:rPr>
          <w:rStyle w:val="default"/>
          <w:rFonts w:cs="FrankRuehl" w:hint="cs"/>
          <w:rtl/>
        </w:rPr>
        <w:t>שור המועצה, יקבע את רשימת המשרות ברשות, תנאי השכר וההעסקה בהן, לאחר קבלת אישור מאת השר ושר האוצ</w:t>
      </w:r>
      <w:r>
        <w:rPr>
          <w:rStyle w:val="default"/>
          <w:rFonts w:cs="FrankRuehl"/>
          <w:rtl/>
        </w:rPr>
        <w:t>ר.</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תקבל עובד למשרה ברשות, יקבע המנהל את תנאי עבודתו, שכרו ותקופת העסקתו, במסגרת תנאי השכר וההעסקה שנקבעו לפי סעיף זה.</w:t>
      </w:r>
    </w:p>
    <w:p w:rsidR="00731D2A" w:rsidRDefault="00731D2A">
      <w:pPr>
        <w:pStyle w:val="P00"/>
        <w:spacing w:before="72"/>
        <w:ind w:left="0" w:right="1134"/>
        <w:rPr>
          <w:rStyle w:val="default"/>
          <w:rFonts w:cs="FrankRuehl"/>
          <w:rtl/>
        </w:rPr>
      </w:pPr>
      <w:bookmarkStart w:id="23" w:name="Seif24"/>
      <w:bookmarkEnd w:id="23"/>
      <w:r>
        <w:rPr>
          <w:lang w:val="he-IL"/>
        </w:rPr>
        <w:pict>
          <v:rect id="_x0000_s2073" style="position:absolute;left:0;text-align:left;margin-left:464.5pt;margin-top:8.05pt;width:75.05pt;height:10pt;z-index:251663872"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גמ</w:t>
                  </w:r>
                  <w:r>
                    <w:rPr>
                      <w:rFonts w:cs="Miriam" w:hint="cs"/>
                      <w:sz w:val="18"/>
                      <w:szCs w:val="18"/>
                      <w:rtl/>
                    </w:rPr>
                    <w:t>ול</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 המועצה או הועדה המייעצת לא יקבל מהרשות שכר בעד שירותיו.</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 המועצה יהיה זכאי לגמול ע</w:t>
      </w:r>
      <w:r>
        <w:rPr>
          <w:rStyle w:val="default"/>
          <w:rFonts w:cs="FrankRuehl"/>
          <w:rtl/>
        </w:rPr>
        <w:t>בו</w:t>
      </w:r>
      <w:r>
        <w:rPr>
          <w:rStyle w:val="default"/>
          <w:rFonts w:cs="FrankRuehl" w:hint="cs"/>
          <w:rtl/>
        </w:rPr>
        <w:t>ר השתתפות בישיבות המועצה, בשיעורים ולפי כללים שיקבע השר בהתייעצות עם שר האוצר.</w:t>
      </w:r>
    </w:p>
    <w:p w:rsidR="00731D2A" w:rsidRDefault="00731D2A">
      <w:pPr>
        <w:pStyle w:val="P00"/>
        <w:spacing w:before="72"/>
        <w:ind w:left="0" w:right="1134"/>
        <w:rPr>
          <w:rStyle w:val="default"/>
          <w:rFonts w:cs="FrankRuehl"/>
          <w:rtl/>
        </w:rPr>
      </w:pPr>
      <w:bookmarkStart w:id="24" w:name="Seif25"/>
      <w:bookmarkEnd w:id="24"/>
      <w:r>
        <w:rPr>
          <w:lang w:val="he-IL"/>
        </w:rPr>
        <w:pict>
          <v:rect id="_x0000_s2074" style="position:absolute;left:0;text-align:left;margin-left:464.5pt;margin-top:8.05pt;width:75.05pt;height:20pt;z-index:251664896"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די</w:t>
                  </w:r>
                  <w:r>
                    <w:rPr>
                      <w:rFonts w:cs="Miriam" w:hint="cs"/>
                      <w:sz w:val="18"/>
                      <w:szCs w:val="18"/>
                      <w:rtl/>
                    </w:rPr>
                    <w:t>ן עובדי הרשות וחברי המועצה</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ין עובדי הרשות כדין עובדי המדינ</w:t>
      </w:r>
      <w:r>
        <w:rPr>
          <w:rStyle w:val="default"/>
          <w:rFonts w:cs="FrankRuehl"/>
          <w:rtl/>
        </w:rPr>
        <w:t>ה</w:t>
      </w:r>
      <w:r>
        <w:rPr>
          <w:rStyle w:val="default"/>
          <w:rFonts w:cs="FrankRuehl" w:hint="cs"/>
          <w:rtl/>
        </w:rPr>
        <w:t xml:space="preserve"> לענין חיקוקים אלה:</w:t>
      </w:r>
    </w:p>
    <w:p w:rsidR="00731D2A" w:rsidRDefault="00731D2A" w:rsidP="00197175">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וק הבחירות לכנסת ולראש הממשלה [נוסח משולב], תשכ"ט-1969;</w:t>
      </w:r>
    </w:p>
    <w:p w:rsidR="00731D2A" w:rsidRDefault="00731D2A" w:rsidP="00197175">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וק שירות המדינה (סיוג פעילות מפלגתית ומגבית כס</w:t>
      </w:r>
      <w:r>
        <w:rPr>
          <w:rStyle w:val="default"/>
          <w:rFonts w:cs="FrankRuehl"/>
          <w:rtl/>
        </w:rPr>
        <w:t>פי</w:t>
      </w:r>
      <w:r>
        <w:rPr>
          <w:rStyle w:val="default"/>
          <w:rFonts w:cs="FrankRuehl" w:hint="cs"/>
          <w:rtl/>
        </w:rPr>
        <w:t>ם), תשי"ט-1959;</w:t>
      </w:r>
    </w:p>
    <w:p w:rsidR="00731D2A" w:rsidRDefault="00731D2A">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sidR="00197175">
        <w:rPr>
          <w:rStyle w:val="default"/>
          <w:rFonts w:cs="FrankRuehl" w:hint="cs"/>
          <w:rtl/>
        </w:rPr>
        <w:t>וק שירות הציבור (מתנות), תש"ם-</w:t>
      </w:r>
      <w:r>
        <w:rPr>
          <w:rStyle w:val="default"/>
          <w:rFonts w:cs="FrankRuehl" w:hint="cs"/>
          <w:rtl/>
        </w:rPr>
        <w:t>1979;</w:t>
      </w:r>
    </w:p>
    <w:p w:rsidR="00731D2A" w:rsidRDefault="00731D2A">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וק שירות הציבור (הגבלות לאחר פרישה), תשכ"ט-1969;</w:t>
      </w:r>
    </w:p>
    <w:p w:rsidR="00731D2A" w:rsidRDefault="00731D2A">
      <w:pPr>
        <w:pStyle w:val="P22"/>
        <w:spacing w:before="72"/>
        <w:ind w:left="1021" w:right="1134"/>
        <w:rPr>
          <w:rStyle w:val="default"/>
          <w:rFonts w:cs="FrankRuehl"/>
          <w:rtl/>
        </w:rPr>
      </w:pPr>
      <w:r>
        <w:rPr>
          <w:rStyle w:val="default"/>
          <w:rFonts w:cs="FrankRuehl" w:hint="cs"/>
          <w:rtl/>
        </w:rPr>
        <w:t>(5)</w:t>
      </w:r>
      <w:r>
        <w:rPr>
          <w:rStyle w:val="default"/>
          <w:rFonts w:cs="FrankRuehl"/>
          <w:rtl/>
        </w:rPr>
        <w:tab/>
        <w:t>פ</w:t>
      </w:r>
      <w:r w:rsidR="00197175">
        <w:rPr>
          <w:rStyle w:val="default"/>
          <w:rFonts w:cs="FrankRuehl" w:hint="cs"/>
          <w:rtl/>
        </w:rPr>
        <w:t>קודת הראיות [נוסח חדש], תשל"א-</w:t>
      </w:r>
      <w:r>
        <w:rPr>
          <w:rStyle w:val="default"/>
          <w:rFonts w:cs="FrankRuehl" w:hint="cs"/>
          <w:rtl/>
        </w:rPr>
        <w:t>1971;</w:t>
      </w:r>
    </w:p>
    <w:p w:rsidR="00731D2A" w:rsidRDefault="00731D2A">
      <w:pPr>
        <w:pStyle w:val="P22"/>
        <w:spacing w:before="72"/>
        <w:ind w:left="1021" w:right="1134"/>
        <w:rPr>
          <w:rStyle w:val="default"/>
          <w:rFonts w:cs="FrankRuehl"/>
          <w:rtl/>
        </w:rPr>
      </w:pPr>
      <w:r>
        <w:rPr>
          <w:rStyle w:val="default"/>
          <w:rFonts w:cs="FrankRuehl" w:hint="cs"/>
          <w:rtl/>
        </w:rPr>
        <w:t>(6)</w:t>
      </w:r>
      <w:r>
        <w:rPr>
          <w:rStyle w:val="default"/>
          <w:rFonts w:cs="FrankRuehl"/>
          <w:rtl/>
        </w:rPr>
        <w:tab/>
        <w:t>פ</w:t>
      </w:r>
      <w:r>
        <w:rPr>
          <w:rStyle w:val="default"/>
          <w:rFonts w:cs="FrankRuehl" w:hint="cs"/>
          <w:rtl/>
        </w:rPr>
        <w:t>קודת הנזיקין [נוסח חדש];</w:t>
      </w:r>
    </w:p>
    <w:p w:rsidR="00731D2A" w:rsidRDefault="00731D2A">
      <w:pPr>
        <w:pStyle w:val="P22"/>
        <w:spacing w:before="72"/>
        <w:ind w:left="1021" w:right="1134"/>
        <w:rPr>
          <w:rStyle w:val="default"/>
          <w:rFonts w:cs="FrankRuehl"/>
          <w:rtl/>
        </w:rPr>
      </w:pPr>
      <w:r>
        <w:rPr>
          <w:rStyle w:val="default"/>
          <w:rFonts w:cs="FrankRuehl" w:hint="cs"/>
          <w:rtl/>
        </w:rPr>
        <w:t>(7)</w:t>
      </w:r>
      <w:r>
        <w:rPr>
          <w:rStyle w:val="default"/>
          <w:rFonts w:cs="FrankRuehl"/>
          <w:rtl/>
        </w:rPr>
        <w:tab/>
        <w:t>ח</w:t>
      </w:r>
      <w:r w:rsidR="00197175">
        <w:rPr>
          <w:rStyle w:val="default"/>
          <w:rFonts w:cs="FrankRuehl" w:hint="cs"/>
          <w:rtl/>
        </w:rPr>
        <w:t>וק העונשין, תשל"ז-</w:t>
      </w:r>
      <w:r>
        <w:rPr>
          <w:rStyle w:val="default"/>
          <w:rFonts w:cs="FrankRuehl" w:hint="cs"/>
          <w:rtl/>
        </w:rPr>
        <w:t xml:space="preserve">1977 </w:t>
      </w:r>
      <w:r w:rsidR="00197175">
        <w:rPr>
          <w:rStyle w:val="default"/>
          <w:rFonts w:cs="FrankRuehl"/>
          <w:rtl/>
        </w:rPr>
        <w:t>–</w:t>
      </w:r>
      <w:r>
        <w:rPr>
          <w:rStyle w:val="default"/>
          <w:rFonts w:cs="FrankRuehl" w:hint="cs"/>
          <w:rtl/>
        </w:rPr>
        <w:t xml:space="preserve"> ההוראות הנוגעות</w:t>
      </w:r>
      <w:r>
        <w:rPr>
          <w:rStyle w:val="default"/>
          <w:rFonts w:cs="FrankRuehl"/>
          <w:rtl/>
        </w:rPr>
        <w:t xml:space="preserve"> ל</w:t>
      </w:r>
      <w:r>
        <w:rPr>
          <w:rStyle w:val="default"/>
          <w:rFonts w:cs="FrankRuehl" w:hint="cs"/>
          <w:rtl/>
        </w:rPr>
        <w:t>עובדי ציבור.</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ד</w:t>
      </w:r>
      <w:r>
        <w:rPr>
          <w:rStyle w:val="default"/>
          <w:rFonts w:cs="FrankRuehl"/>
          <w:rtl/>
        </w:rPr>
        <w:t>י</w:t>
      </w:r>
      <w:r>
        <w:rPr>
          <w:rStyle w:val="default"/>
          <w:rFonts w:cs="FrankRuehl" w:hint="cs"/>
          <w:rtl/>
        </w:rPr>
        <w:t>ן חברי המועצה שאינם עובדי המדינה כדין עובדי המדינה לענין החיקוקים האמורים בסעיף קטן (א)(2), (3), (6) ו-(7).</w:t>
      </w:r>
    </w:p>
    <w:p w:rsidR="00731D2A" w:rsidRDefault="00731D2A">
      <w:pPr>
        <w:pStyle w:val="P00"/>
        <w:spacing w:before="72"/>
        <w:ind w:left="0" w:right="1134"/>
        <w:rPr>
          <w:rStyle w:val="default"/>
          <w:rFonts w:cs="FrankRuehl"/>
          <w:rtl/>
        </w:rPr>
      </w:pPr>
      <w:bookmarkStart w:id="25" w:name="Seif26"/>
      <w:bookmarkEnd w:id="25"/>
      <w:r>
        <w:rPr>
          <w:lang w:val="he-IL"/>
        </w:rPr>
        <w:pict>
          <v:rect id="_x0000_s2075" style="position:absolute;left:0;text-align:left;margin-left:464.5pt;margin-top:8.05pt;width:75.05pt;height:10pt;z-index:251665920"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סו</w:t>
                  </w:r>
                  <w:r>
                    <w:rPr>
                      <w:rFonts w:cs="Miriam" w:hint="cs"/>
                      <w:sz w:val="18"/>
                      <w:szCs w:val="18"/>
                      <w:rtl/>
                    </w:rPr>
                    <w:t>דיות</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יגלה אדם כל ידיעה או תוכנו של מסמך שהגיעו אליו בתוקף תפקידו לפי חוק זה, אלא לפי דרישת בית משפט, היועץ המשפטי לממשלה או לצורך חקירה לפ</w:t>
      </w:r>
      <w:r>
        <w:rPr>
          <w:rStyle w:val="default"/>
          <w:rFonts w:cs="FrankRuehl"/>
          <w:rtl/>
        </w:rPr>
        <w:t xml:space="preserve">י </w:t>
      </w:r>
      <w:r>
        <w:rPr>
          <w:rStyle w:val="default"/>
          <w:rFonts w:cs="FrankRuehl" w:hint="cs"/>
          <w:rtl/>
        </w:rPr>
        <w:t>דין.</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קטן (א), דינו </w:t>
      </w:r>
      <w:r w:rsidR="00197175">
        <w:rPr>
          <w:rStyle w:val="default"/>
          <w:rFonts w:cs="FrankRuehl"/>
          <w:rtl/>
        </w:rPr>
        <w:t>–</w:t>
      </w:r>
      <w:r>
        <w:rPr>
          <w:rStyle w:val="default"/>
          <w:rFonts w:cs="FrankRuehl" w:hint="cs"/>
          <w:rtl/>
        </w:rPr>
        <w:t xml:space="preserve"> מאסר שנה.</w:t>
      </w:r>
    </w:p>
    <w:p w:rsidR="00731D2A" w:rsidRDefault="00731D2A">
      <w:pPr>
        <w:pStyle w:val="P00"/>
        <w:spacing w:before="72"/>
        <w:ind w:left="0" w:right="1134"/>
        <w:rPr>
          <w:rStyle w:val="default"/>
          <w:rFonts w:cs="FrankRuehl"/>
          <w:rtl/>
        </w:rPr>
      </w:pPr>
      <w:bookmarkStart w:id="26" w:name="Seif27"/>
      <w:bookmarkEnd w:id="26"/>
      <w:r>
        <w:rPr>
          <w:lang w:val="he-IL"/>
        </w:rPr>
        <w:pict>
          <v:rect id="_x0000_s2076" style="position:absolute;left:0;text-align:left;margin-left:464.5pt;margin-top:8.05pt;width:75.05pt;height:10pt;z-index:251666944"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תק</w:t>
                  </w:r>
                  <w:r>
                    <w:rPr>
                      <w:rFonts w:cs="Miriam" w:hint="cs"/>
                      <w:sz w:val="18"/>
                      <w:szCs w:val="18"/>
                      <w:rtl/>
                    </w:rPr>
                    <w:t>ציב וכספים</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יכין בכל שנה, במועד שתק</w:t>
      </w:r>
      <w:r>
        <w:rPr>
          <w:rStyle w:val="default"/>
          <w:rFonts w:cs="FrankRuehl"/>
          <w:rtl/>
        </w:rPr>
        <w:t>ב</w:t>
      </w:r>
      <w:r>
        <w:rPr>
          <w:rStyle w:val="default"/>
          <w:rFonts w:cs="FrankRuehl" w:hint="cs"/>
          <w:rtl/>
        </w:rPr>
        <w:t>ע המועצה, את התקציב השוטף ואת תקציב הפיתוח של הרשות לשנת הכספים הקרובה; התקציב טעון אישור המועצה, השר ושר האוצר.</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קציב הפיתוח של הרשות ימומן מאוצר המדינה</w:t>
      </w:r>
      <w:r>
        <w:rPr>
          <w:rStyle w:val="default"/>
          <w:rFonts w:cs="FrankRuehl"/>
          <w:rtl/>
        </w:rPr>
        <w:t xml:space="preserve"> ב</w:t>
      </w:r>
      <w:r>
        <w:rPr>
          <w:rStyle w:val="default"/>
          <w:rFonts w:cs="FrankRuehl" w:hint="cs"/>
          <w:rtl/>
        </w:rPr>
        <w:t>מסגרת חוק התקציב, ותקציבה השוטף ימומן מהכנסות מאגרות ומתשלומים שתגבה עבור שירותיה.</w:t>
      </w:r>
    </w:p>
    <w:p w:rsidR="00731D2A" w:rsidRDefault="00731D2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הוראות סעיף קטן (ב), רשאי שר האוצר לאשר</w:t>
      </w:r>
      <w:r>
        <w:rPr>
          <w:rStyle w:val="default"/>
          <w:rFonts w:cs="FrankRuehl"/>
          <w:rtl/>
        </w:rPr>
        <w:t xml:space="preserve"> ה</w:t>
      </w:r>
      <w:r>
        <w:rPr>
          <w:rStyle w:val="default"/>
          <w:rFonts w:cs="FrankRuehl" w:hint="cs"/>
          <w:rtl/>
        </w:rPr>
        <w:t>שתתפות מתקציב המדינה בתקציבה השוטף של הרשות.</w:t>
      </w:r>
    </w:p>
    <w:p w:rsidR="00731D2A" w:rsidRDefault="00731D2A">
      <w:pPr>
        <w:pStyle w:val="P00"/>
        <w:spacing w:before="72"/>
        <w:ind w:left="0" w:right="1134"/>
        <w:rPr>
          <w:rStyle w:val="default"/>
          <w:rFonts w:cs="FrankRuehl"/>
          <w:rtl/>
        </w:rPr>
      </w:pPr>
      <w:bookmarkStart w:id="27" w:name="Seif28"/>
      <w:bookmarkEnd w:id="27"/>
      <w:r>
        <w:rPr>
          <w:lang w:val="he-IL"/>
        </w:rPr>
        <w:pict>
          <v:rect id="_x0000_s2077" style="position:absolute;left:0;text-align:left;margin-left:464.5pt;margin-top:8.05pt;width:75.05pt;height:10pt;z-index:251667968"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וחשבון </w:t>
                  </w:r>
                  <w:r>
                    <w:rPr>
                      <w:rFonts w:cs="Miriam"/>
                      <w:sz w:val="18"/>
                      <w:szCs w:val="18"/>
                      <w:rtl/>
                    </w:rPr>
                    <w:t>שנ</w:t>
                  </w:r>
                  <w:r>
                    <w:rPr>
                      <w:rFonts w:cs="Miriam" w:hint="cs"/>
                      <w:sz w:val="18"/>
                      <w:szCs w:val="18"/>
                      <w:rtl/>
                    </w:rPr>
                    <w:t>תי</w:t>
                  </w:r>
                </w:p>
              </w:txbxContent>
            </v:textbox>
            <w10:anchorlock/>
          </v:rect>
        </w:pict>
      </w:r>
      <w:r>
        <w:rPr>
          <w:rStyle w:val="big-number"/>
          <w:rFonts w:cs="Miriam"/>
          <w:rtl/>
        </w:rPr>
        <w:t>28.</w:t>
      </w:r>
      <w:r>
        <w:rPr>
          <w:rStyle w:val="big-number"/>
          <w:rFonts w:cs="Miriam"/>
          <w:rtl/>
        </w:rPr>
        <w:tab/>
      </w:r>
      <w:r>
        <w:rPr>
          <w:rStyle w:val="default"/>
          <w:rFonts w:cs="FrankRuehl"/>
          <w:rtl/>
        </w:rPr>
        <w:t>המ</w:t>
      </w:r>
      <w:r>
        <w:rPr>
          <w:rStyle w:val="default"/>
          <w:rFonts w:cs="FrankRuehl" w:hint="cs"/>
          <w:rtl/>
        </w:rPr>
        <w:t>נהל יכין דין וחשבון שנתי על פעולות הר</w:t>
      </w:r>
      <w:r>
        <w:rPr>
          <w:rStyle w:val="default"/>
          <w:rFonts w:cs="FrankRuehl"/>
          <w:rtl/>
        </w:rPr>
        <w:t>שו</w:t>
      </w:r>
      <w:r>
        <w:rPr>
          <w:rStyle w:val="default"/>
          <w:rFonts w:cs="FrankRuehl" w:hint="cs"/>
          <w:rtl/>
        </w:rPr>
        <w:t>ת ויגישו לשר, לאחר שאושר על ידי המועצה.</w:t>
      </w:r>
    </w:p>
    <w:p w:rsidR="00731D2A" w:rsidRDefault="00731D2A">
      <w:pPr>
        <w:pStyle w:val="P00"/>
        <w:spacing w:before="72"/>
        <w:ind w:left="0" w:right="1134"/>
        <w:rPr>
          <w:rStyle w:val="default"/>
          <w:rFonts w:cs="FrankRuehl"/>
          <w:rtl/>
        </w:rPr>
      </w:pPr>
      <w:bookmarkStart w:id="28" w:name="Seif29"/>
      <w:bookmarkEnd w:id="28"/>
      <w:r>
        <w:rPr>
          <w:lang w:val="he-IL"/>
        </w:rPr>
        <w:pict>
          <v:rect id="_x0000_s2078" style="position:absolute;left:0;text-align:left;margin-left:464.5pt;margin-top:8.05pt;width:75.05pt;height:10pt;z-index:251668992"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זכ</w:t>
                  </w:r>
                  <w:r>
                    <w:rPr>
                      <w:rFonts w:cs="Miriam" w:hint="cs"/>
                      <w:sz w:val="18"/>
                      <w:szCs w:val="18"/>
                      <w:rtl/>
                    </w:rPr>
                    <w:t>ות עיון</w:t>
                  </w:r>
                </w:p>
              </w:txbxContent>
            </v:textbox>
            <w10:anchorlock/>
          </v:rect>
        </w:pict>
      </w:r>
      <w:r>
        <w:rPr>
          <w:rStyle w:val="big-number"/>
          <w:rFonts w:cs="Miriam"/>
          <w:rtl/>
        </w:rPr>
        <w:t>29.</w:t>
      </w:r>
      <w:r>
        <w:rPr>
          <w:rStyle w:val="big-number"/>
          <w:rFonts w:cs="Miriam"/>
          <w:rtl/>
        </w:rPr>
        <w:tab/>
      </w:r>
      <w:r>
        <w:rPr>
          <w:rStyle w:val="default"/>
          <w:rFonts w:cs="FrankRuehl"/>
          <w:rtl/>
        </w:rPr>
        <w:t>הר</w:t>
      </w:r>
      <w:r>
        <w:rPr>
          <w:rStyle w:val="default"/>
          <w:rFonts w:cs="FrankRuehl" w:hint="cs"/>
          <w:rtl/>
        </w:rPr>
        <w:t>שות תאפשר לכל אדם לעיין בכללים, באמות המידה ובתקנים שעל פיהם היא פועלת באופן, במקום ובזמנים שתקבע ושתפרסם.</w:t>
      </w:r>
    </w:p>
    <w:p w:rsidR="00731D2A" w:rsidRDefault="00731D2A">
      <w:pPr>
        <w:pStyle w:val="P00"/>
        <w:spacing w:before="72"/>
        <w:ind w:left="0" w:right="1134"/>
        <w:rPr>
          <w:rStyle w:val="default"/>
          <w:rFonts w:cs="FrankRuehl"/>
          <w:rtl/>
        </w:rPr>
      </w:pPr>
      <w:bookmarkStart w:id="29" w:name="Seif30"/>
      <w:bookmarkEnd w:id="29"/>
      <w:r>
        <w:rPr>
          <w:lang w:val="he-IL"/>
        </w:rPr>
        <w:pict>
          <v:rect id="_x0000_s2079" style="position:absolute;left:0;text-align:left;margin-left:464.5pt;margin-top:8.05pt;width:75.05pt;height:10pt;z-index:251670016"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די</w:t>
                  </w:r>
                  <w:r>
                    <w:rPr>
                      <w:rFonts w:cs="Miriam" w:hint="cs"/>
                      <w:sz w:val="18"/>
                      <w:szCs w:val="18"/>
                      <w:rtl/>
                    </w:rPr>
                    <w:t>ן הרשות</w:t>
                  </w:r>
                </w:p>
              </w:txbxContent>
            </v:textbox>
            <w10:anchorlock/>
          </v:rect>
        </w:pict>
      </w:r>
      <w:r>
        <w:rPr>
          <w:rStyle w:val="big-number"/>
          <w:rFonts w:cs="Miriam"/>
          <w:rtl/>
        </w:rPr>
        <w:t>30.</w:t>
      </w:r>
      <w:r>
        <w:rPr>
          <w:rStyle w:val="big-number"/>
          <w:rFonts w:cs="Miriam"/>
          <w:rtl/>
        </w:rPr>
        <w:tab/>
      </w:r>
      <w:r>
        <w:rPr>
          <w:rStyle w:val="default"/>
          <w:rFonts w:cs="FrankRuehl"/>
          <w:rtl/>
        </w:rPr>
        <w:t>די</w:t>
      </w:r>
      <w:r>
        <w:rPr>
          <w:rStyle w:val="default"/>
          <w:rFonts w:cs="FrankRuehl" w:hint="cs"/>
          <w:rtl/>
        </w:rPr>
        <w:t>ן הרשות כדין המדינה לענין תשלום מסים, מס בולים, אגרות, ארנונות, היטלים ותשלומי חובה אחרים.</w:t>
      </w:r>
    </w:p>
    <w:p w:rsidR="00731D2A" w:rsidRDefault="00731D2A">
      <w:pPr>
        <w:pStyle w:val="P00"/>
        <w:spacing w:before="72"/>
        <w:ind w:left="0" w:right="1134"/>
        <w:rPr>
          <w:rStyle w:val="default"/>
          <w:rFonts w:cs="FrankRuehl"/>
          <w:rtl/>
        </w:rPr>
      </w:pPr>
      <w:bookmarkStart w:id="30" w:name="Seif31"/>
      <w:bookmarkEnd w:id="30"/>
      <w:r>
        <w:rPr>
          <w:lang w:val="he-IL"/>
        </w:rPr>
        <w:pict>
          <v:rect id="_x0000_s2080" style="position:absolute;left:0;text-align:left;margin-left:464.5pt;margin-top:8.05pt;width:75.05pt;height:10pt;z-index:251671040"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די</w:t>
                  </w:r>
                  <w:r>
                    <w:rPr>
                      <w:rFonts w:cs="Miriam" w:hint="cs"/>
                      <w:sz w:val="18"/>
                      <w:szCs w:val="18"/>
                      <w:rtl/>
                    </w:rPr>
                    <w:t>ן המדינה</w:t>
                  </w:r>
                </w:p>
              </w:txbxContent>
            </v:textbox>
            <w10:anchorlock/>
          </v:rect>
        </w:pict>
      </w:r>
      <w:r>
        <w:rPr>
          <w:rStyle w:val="big-number"/>
          <w:rFonts w:cs="Miriam"/>
          <w:rtl/>
        </w:rPr>
        <w:t>31.</w:t>
      </w:r>
      <w:r>
        <w:rPr>
          <w:rStyle w:val="big-number"/>
          <w:rFonts w:cs="Miriam"/>
          <w:rtl/>
        </w:rPr>
        <w:tab/>
      </w:r>
      <w:r>
        <w:rPr>
          <w:rStyle w:val="default"/>
          <w:rFonts w:cs="FrankRuehl"/>
          <w:rtl/>
        </w:rPr>
        <w:t>לג</w:t>
      </w:r>
      <w:r>
        <w:rPr>
          <w:rStyle w:val="default"/>
          <w:rFonts w:cs="FrankRuehl" w:hint="cs"/>
          <w:rtl/>
        </w:rPr>
        <w:t>בי הוראות חוק זה דין המדינה ומוסדותיה</w:t>
      </w:r>
      <w:r>
        <w:rPr>
          <w:rStyle w:val="default"/>
          <w:rFonts w:cs="FrankRuehl"/>
          <w:rtl/>
        </w:rPr>
        <w:t xml:space="preserve"> </w:t>
      </w:r>
      <w:r>
        <w:rPr>
          <w:rStyle w:val="default"/>
          <w:rFonts w:cs="FrankRuehl" w:hint="cs"/>
          <w:rtl/>
        </w:rPr>
        <w:t>כדין כל אדם אחר.</w:t>
      </w:r>
    </w:p>
    <w:p w:rsidR="00731D2A" w:rsidRDefault="00731D2A">
      <w:pPr>
        <w:pStyle w:val="P00"/>
        <w:spacing w:before="72"/>
        <w:ind w:left="0" w:right="1134"/>
        <w:rPr>
          <w:rStyle w:val="default"/>
          <w:rFonts w:cs="FrankRuehl"/>
          <w:rtl/>
        </w:rPr>
      </w:pPr>
      <w:bookmarkStart w:id="31" w:name="Seif32"/>
      <w:bookmarkEnd w:id="31"/>
      <w:r>
        <w:rPr>
          <w:lang w:val="he-IL"/>
        </w:rPr>
        <w:pict>
          <v:rect id="_x0000_s2081" style="position:absolute;left:0;text-align:left;margin-left:464.5pt;margin-top:8.05pt;width:75.05pt;height:10pt;z-index:251672064"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32.</w:t>
      </w:r>
      <w:r>
        <w:rPr>
          <w:rStyle w:val="big-number"/>
          <w:rFonts w:cs="Miriam"/>
          <w:rtl/>
        </w:rPr>
        <w:tab/>
      </w:r>
      <w:r>
        <w:rPr>
          <w:rStyle w:val="default"/>
          <w:rFonts w:cs="FrankRuehl"/>
          <w:rtl/>
        </w:rPr>
        <w:t>הש</w:t>
      </w:r>
      <w:r>
        <w:rPr>
          <w:rStyle w:val="default"/>
          <w:rFonts w:cs="FrankRuehl" w:hint="cs"/>
          <w:rtl/>
        </w:rPr>
        <w:t>ר ממונה על ביצוע חוק זה והוא רשאי להתקין תקנות לביצועו, לרבות הסדרה של תהליך ההסמכה והזכות לבקש דיון נוסף בהחלטה הנוגעת להסמכת מעבדה.</w:t>
      </w:r>
    </w:p>
    <w:p w:rsidR="00731D2A" w:rsidRDefault="00731D2A">
      <w:pPr>
        <w:pStyle w:val="P00"/>
        <w:spacing w:before="72"/>
        <w:ind w:left="0" w:right="1134"/>
        <w:rPr>
          <w:rStyle w:val="default"/>
          <w:rFonts w:cs="FrankRuehl" w:hint="cs"/>
          <w:rtl/>
        </w:rPr>
      </w:pPr>
      <w:bookmarkStart w:id="32" w:name="Seif33"/>
      <w:bookmarkEnd w:id="32"/>
      <w:r>
        <w:rPr>
          <w:lang w:val="he-IL"/>
        </w:rPr>
        <w:pict>
          <v:rect id="_x0000_s2082" style="position:absolute;left:0;text-align:left;margin-left:464.5pt;margin-top:8.05pt;width:75.05pt;height:30pt;z-index:251673088"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רות </w:t>
                  </w:r>
                </w:p>
                <w:p w:rsidR="00731D2A" w:rsidRDefault="00731D2A">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33.</w:t>
      </w:r>
      <w:r>
        <w:rPr>
          <w:rStyle w:val="big-number"/>
          <w:rFonts w:cs="Miriam"/>
          <w:rtl/>
        </w:rPr>
        <w:tab/>
      </w:r>
      <w:r>
        <w:rPr>
          <w:rStyle w:val="default"/>
          <w:rFonts w:cs="FrankRuehl"/>
          <w:rtl/>
        </w:rPr>
        <w:t>הש</w:t>
      </w:r>
      <w:r>
        <w:rPr>
          <w:rStyle w:val="default"/>
          <w:rFonts w:cs="FrankRuehl" w:hint="cs"/>
          <w:rtl/>
        </w:rPr>
        <w:t>ר רשאי לקבוע, באישור שר האוצר וועדת הכלכלה</w:t>
      </w:r>
      <w:r>
        <w:rPr>
          <w:rStyle w:val="default"/>
          <w:rFonts w:cs="FrankRuehl"/>
          <w:rtl/>
        </w:rPr>
        <w:t xml:space="preserve"> </w:t>
      </w:r>
      <w:r>
        <w:rPr>
          <w:rStyle w:val="default"/>
          <w:rFonts w:cs="FrankRuehl" w:hint="cs"/>
          <w:rtl/>
        </w:rPr>
        <w:t>של הכ</w:t>
      </w:r>
      <w:r>
        <w:rPr>
          <w:rStyle w:val="default"/>
          <w:rFonts w:cs="FrankRuehl"/>
          <w:rtl/>
        </w:rPr>
        <w:t>נס</w:t>
      </w:r>
      <w:r>
        <w:rPr>
          <w:rStyle w:val="default"/>
          <w:rFonts w:cs="FrankRuehl" w:hint="cs"/>
          <w:rtl/>
        </w:rPr>
        <w:t>ת, אגרות וכללים בדבר תשלומים בעד ביצוע פעולות הרשות לפי סעיף 5 לחוק זה.</w:t>
      </w:r>
    </w:p>
    <w:p w:rsidR="00731D2A" w:rsidRDefault="00731D2A">
      <w:pPr>
        <w:pStyle w:val="P00"/>
        <w:spacing w:before="0"/>
        <w:ind w:left="0" w:right="1134"/>
        <w:rPr>
          <w:rFonts w:cs="FrankRuehl" w:hint="cs"/>
          <w:vanish/>
          <w:color w:val="FF0000"/>
          <w:szCs w:val="20"/>
          <w:shd w:val="clear" w:color="auto" w:fill="FFFF99"/>
        </w:rPr>
      </w:pPr>
      <w:bookmarkStart w:id="33" w:name="Rov36"/>
      <w:r>
        <w:rPr>
          <w:rFonts w:cs="FrankRuehl" w:hint="cs"/>
          <w:vanish/>
          <w:color w:val="FF0000"/>
          <w:szCs w:val="20"/>
          <w:shd w:val="clear" w:color="auto" w:fill="FFFF99"/>
          <w:rtl/>
        </w:rPr>
        <w:t>מיום 1.1.2002</w:t>
      </w:r>
    </w:p>
    <w:p w:rsidR="00731D2A" w:rsidRDefault="00731D2A">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תיקון מס' 1</w:t>
      </w:r>
    </w:p>
    <w:p w:rsidR="00731D2A" w:rsidRDefault="00731D2A">
      <w:pPr>
        <w:pStyle w:val="P00"/>
        <w:spacing w:before="0"/>
        <w:ind w:left="0" w:right="1134"/>
        <w:rPr>
          <w:rFonts w:cs="FrankRuehl" w:hint="cs"/>
          <w:vanish/>
          <w:szCs w:val="20"/>
          <w:shd w:val="clear" w:color="auto" w:fill="FFFF99"/>
          <w:rtl/>
        </w:rPr>
      </w:pPr>
      <w:hyperlink r:id="rId7" w:history="1">
        <w:r>
          <w:rPr>
            <w:rStyle w:val="Hyperlink"/>
            <w:rFonts w:cs="FrankRuehl" w:hint="cs"/>
            <w:vanish/>
            <w:szCs w:val="20"/>
            <w:shd w:val="clear" w:color="auto" w:fill="FFFF99"/>
            <w:rtl/>
          </w:rPr>
          <w:t>ס"ח תשס"ב מס' 1831</w:t>
        </w:r>
      </w:hyperlink>
      <w:r>
        <w:rPr>
          <w:rFonts w:cs="FrankRuehl" w:hint="cs"/>
          <w:vanish/>
          <w:szCs w:val="20"/>
          <w:shd w:val="clear" w:color="auto" w:fill="FFFF99"/>
          <w:rtl/>
        </w:rPr>
        <w:t xml:space="preserve"> מיום 17.2.2002 בעמ' 165 (</w:t>
      </w:r>
      <w:hyperlink r:id="rId8" w:history="1">
        <w:r>
          <w:rPr>
            <w:rStyle w:val="Hyperlink"/>
            <w:rFonts w:cs="FrankRuehl" w:hint="cs"/>
            <w:vanish/>
            <w:szCs w:val="20"/>
            <w:shd w:val="clear" w:color="auto" w:fill="FFFF99"/>
            <w:rtl/>
          </w:rPr>
          <w:t>ה"ח 3043</w:t>
        </w:r>
      </w:hyperlink>
      <w:r>
        <w:rPr>
          <w:rFonts w:cs="FrankRuehl" w:hint="cs"/>
          <w:vanish/>
          <w:szCs w:val="20"/>
          <w:shd w:val="clear" w:color="auto" w:fill="FFFF99"/>
          <w:rtl/>
        </w:rPr>
        <w:t xml:space="preserve">, </w:t>
      </w:r>
      <w:hyperlink r:id="rId9" w:history="1">
        <w:r>
          <w:rPr>
            <w:rStyle w:val="Hyperlink"/>
            <w:rFonts w:cs="FrankRuehl" w:hint="cs"/>
            <w:vanish/>
            <w:szCs w:val="20"/>
            <w:shd w:val="clear" w:color="auto" w:fill="FFFF99"/>
            <w:rtl/>
          </w:rPr>
          <w:t>ה"ח 3065</w:t>
        </w:r>
      </w:hyperlink>
      <w:r>
        <w:rPr>
          <w:rFonts w:cs="FrankRuehl" w:hint="cs"/>
          <w:vanish/>
          <w:szCs w:val="20"/>
          <w:shd w:val="clear" w:color="auto" w:fill="FFFF99"/>
          <w:rtl/>
        </w:rPr>
        <w:t xml:space="preserve">, </w:t>
      </w:r>
      <w:hyperlink r:id="rId10" w:history="1">
        <w:r>
          <w:rPr>
            <w:rStyle w:val="Hyperlink"/>
            <w:rFonts w:cs="FrankRuehl" w:hint="cs"/>
            <w:vanish/>
            <w:szCs w:val="20"/>
            <w:shd w:val="clear" w:color="auto" w:fill="FFFF99"/>
            <w:rtl/>
          </w:rPr>
          <w:t>ה"ח 3072</w:t>
        </w:r>
      </w:hyperlink>
      <w:r>
        <w:rPr>
          <w:rFonts w:cs="FrankRuehl" w:hint="cs"/>
          <w:vanish/>
          <w:szCs w:val="20"/>
          <w:shd w:val="clear" w:color="auto" w:fill="FFFF99"/>
          <w:rtl/>
        </w:rPr>
        <w:t>)</w:t>
      </w:r>
    </w:p>
    <w:p w:rsidR="00731D2A" w:rsidRDefault="00731D2A">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סעיף 33</w:t>
      </w:r>
    </w:p>
    <w:p w:rsidR="00731D2A" w:rsidRDefault="00731D2A">
      <w:pPr>
        <w:pStyle w:val="P00"/>
        <w:ind w:left="0" w:right="1134"/>
        <w:rPr>
          <w:rFonts w:cs="FrankRuehl" w:hint="cs"/>
          <w:vanish/>
          <w:szCs w:val="20"/>
          <w:shd w:val="clear" w:color="auto" w:fill="FFFF99"/>
          <w:rtl/>
        </w:rPr>
      </w:pPr>
      <w:r>
        <w:rPr>
          <w:rFonts w:cs="FrankRuehl" w:hint="cs"/>
          <w:vanish/>
          <w:szCs w:val="20"/>
          <w:shd w:val="clear" w:color="auto" w:fill="FFFF99"/>
          <w:rtl/>
        </w:rPr>
        <w:t>הנוסח הקודם:</w:t>
      </w:r>
    </w:p>
    <w:p w:rsidR="00731D2A" w:rsidRDefault="00731D2A">
      <w:pPr>
        <w:pStyle w:val="P00"/>
        <w:spacing w:before="0"/>
        <w:ind w:left="0" w:right="1134"/>
        <w:rPr>
          <w:rStyle w:val="default"/>
          <w:rFonts w:cs="FrankRuehl" w:hint="cs"/>
          <w:strike/>
          <w:sz w:val="2"/>
          <w:szCs w:val="2"/>
          <w:rtl/>
        </w:rPr>
      </w:pPr>
      <w:r>
        <w:rPr>
          <w:rStyle w:val="default"/>
          <w:rFonts w:cs="FrankRuehl" w:hint="cs"/>
          <w:strike/>
          <w:vanish/>
          <w:sz w:val="22"/>
          <w:szCs w:val="22"/>
          <w:shd w:val="clear" w:color="auto" w:fill="FFFF99"/>
          <w:rtl/>
        </w:rPr>
        <w:t>33.</w:t>
      </w:r>
      <w:r>
        <w:rPr>
          <w:rStyle w:val="default"/>
          <w:rFonts w:cs="FrankRuehl" w:hint="cs"/>
          <w:strike/>
          <w:vanish/>
          <w:sz w:val="22"/>
          <w:szCs w:val="22"/>
          <w:shd w:val="clear" w:color="auto" w:fill="FFFF99"/>
          <w:rtl/>
        </w:rPr>
        <w:tab/>
        <w:t>השר רשאי לקבוע, באישור שר האוצר, אגרות וכללים בדבר תשלומים בעד מתן הסמכה וחידושה, דרך כלל או לפי סוגי בדיקות או תחומים; קביעת האגרות תהיה באישור ועדת הכלכלה של הכנסת.</w:t>
      </w:r>
      <w:bookmarkEnd w:id="33"/>
    </w:p>
    <w:p w:rsidR="00731D2A" w:rsidRDefault="00731D2A">
      <w:pPr>
        <w:pStyle w:val="P00"/>
        <w:spacing w:before="72"/>
        <w:ind w:left="0" w:right="1134"/>
        <w:rPr>
          <w:rStyle w:val="default"/>
          <w:rFonts w:cs="FrankRuehl"/>
          <w:rtl/>
        </w:rPr>
      </w:pPr>
      <w:bookmarkStart w:id="34" w:name="Seif34"/>
      <w:bookmarkEnd w:id="34"/>
      <w:r>
        <w:rPr>
          <w:lang w:val="he-IL"/>
        </w:rPr>
        <w:pict>
          <v:rect id="_x0000_s2083" style="position:absolute;left:0;text-align:left;margin-left:464.5pt;margin-top:8.05pt;width:75.05pt;height:28.35pt;z-index:251674112"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הע</w:t>
                  </w:r>
                  <w:r>
                    <w:rPr>
                      <w:rFonts w:cs="Miriam" w:hint="cs"/>
                      <w:sz w:val="18"/>
                      <w:szCs w:val="18"/>
                      <w:rtl/>
                    </w:rPr>
                    <w:t>ברת כספים שהוקצבו בח</w:t>
                  </w:r>
                  <w:r>
                    <w:rPr>
                      <w:rFonts w:cs="Miriam"/>
                      <w:sz w:val="18"/>
                      <w:szCs w:val="18"/>
                      <w:rtl/>
                    </w:rPr>
                    <w:t>וק</w:t>
                  </w:r>
                  <w:r>
                    <w:rPr>
                      <w:rFonts w:cs="Miriam" w:hint="cs"/>
                      <w:sz w:val="18"/>
                      <w:szCs w:val="18"/>
                      <w:rtl/>
                    </w:rPr>
                    <w:t xml:space="preserve"> התקציב</w:t>
                  </w:r>
                </w:p>
              </w:txbxContent>
            </v:textbox>
            <w10:anchorlock/>
          </v:rect>
        </w:pict>
      </w:r>
      <w:r>
        <w:rPr>
          <w:rStyle w:val="big-number"/>
          <w:rFonts w:cs="Miriam"/>
          <w:rtl/>
        </w:rPr>
        <w:t>34.</w:t>
      </w:r>
      <w:r>
        <w:rPr>
          <w:rStyle w:val="big-number"/>
          <w:rFonts w:cs="Miriam"/>
          <w:rtl/>
        </w:rPr>
        <w:tab/>
      </w:r>
      <w:r>
        <w:rPr>
          <w:rStyle w:val="default"/>
          <w:rFonts w:cs="FrankRuehl"/>
          <w:rtl/>
        </w:rPr>
        <w:t>המ</w:t>
      </w:r>
      <w:r>
        <w:rPr>
          <w:rStyle w:val="default"/>
          <w:rFonts w:cs="FrankRuehl" w:hint="cs"/>
          <w:rtl/>
        </w:rPr>
        <w:t>משלה תעביר לרשות את כל הסכומים אשר תוקצבו בחוק התקציב לשנת הכספים השוטפת עבור אותן פעולות להסמכת מעבדות שביצוען מועבר לרשות, ושלא הוצאו עד יום תחילתו של חוק זה; לענין זה, "שנת</w:t>
      </w:r>
      <w:r>
        <w:rPr>
          <w:rStyle w:val="default"/>
          <w:rFonts w:cs="FrankRuehl"/>
          <w:rtl/>
        </w:rPr>
        <w:t xml:space="preserve"> ה</w:t>
      </w:r>
      <w:r>
        <w:rPr>
          <w:rStyle w:val="default"/>
          <w:rFonts w:cs="FrankRuehl" w:hint="cs"/>
          <w:rtl/>
        </w:rPr>
        <w:t xml:space="preserve">כספים השוטפת" </w:t>
      </w:r>
      <w:r w:rsidR="00197175">
        <w:rPr>
          <w:rStyle w:val="default"/>
          <w:rFonts w:cs="FrankRuehl"/>
          <w:rtl/>
        </w:rPr>
        <w:t>–</w:t>
      </w:r>
      <w:r>
        <w:rPr>
          <w:rStyle w:val="default"/>
          <w:rFonts w:cs="FrankRuehl" w:hint="cs"/>
          <w:rtl/>
        </w:rPr>
        <w:t xml:space="preserve"> שנת הכספים שבה חל יום תחילתו של חוק זה.</w:t>
      </w:r>
    </w:p>
    <w:p w:rsidR="00731D2A" w:rsidRDefault="00731D2A">
      <w:pPr>
        <w:pStyle w:val="P00"/>
        <w:spacing w:before="72"/>
        <w:ind w:left="0" w:right="1134"/>
        <w:rPr>
          <w:rStyle w:val="default"/>
          <w:rFonts w:cs="FrankRuehl"/>
          <w:rtl/>
        </w:rPr>
      </w:pPr>
      <w:bookmarkStart w:id="35" w:name="Seif35"/>
      <w:bookmarkEnd w:id="35"/>
      <w:r>
        <w:rPr>
          <w:lang w:val="he-IL"/>
        </w:rPr>
        <w:pict>
          <v:rect id="_x0000_s2084" style="position:absolute;left:0;text-align:left;margin-left:464.5pt;margin-top:8.05pt;width:75.05pt;height:10pt;z-index:251675136" o:allowincell="f" filled="f" stroked="f" strokecolor="lime" strokeweight=".25pt">
            <v:textbox inset="0,0,0,0">
              <w:txbxContent>
                <w:p w:rsidR="00731D2A" w:rsidRDefault="00731D2A">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35.</w:t>
      </w:r>
      <w:r>
        <w:rPr>
          <w:rStyle w:val="big-number"/>
          <w:rFonts w:cs="Miriam"/>
          <w:rtl/>
        </w:rPr>
        <w:tab/>
      </w:r>
      <w:r>
        <w:rPr>
          <w:rStyle w:val="default"/>
          <w:rFonts w:cs="FrankRuehl"/>
          <w:rtl/>
        </w:rPr>
        <w:t>הש</w:t>
      </w:r>
      <w:r>
        <w:rPr>
          <w:rStyle w:val="default"/>
          <w:rFonts w:cs="FrankRuehl" w:hint="cs"/>
          <w:rtl/>
        </w:rPr>
        <w:t>ר יבחר את נציג המעבדות, שימונה על ידיו לתקופה של שנתיים מיום תחילתו של חוק זה, כחבר המועצה, במקום הנציג האמור בסעיף 8(א)(3).</w:t>
      </w:r>
    </w:p>
    <w:p w:rsidR="00731D2A" w:rsidRDefault="00731D2A">
      <w:pPr>
        <w:pStyle w:val="P00"/>
        <w:spacing w:before="72"/>
        <w:ind w:left="0" w:right="1134"/>
        <w:rPr>
          <w:rStyle w:val="default"/>
          <w:rFonts w:cs="FrankRuehl" w:hint="cs"/>
          <w:rtl/>
        </w:rPr>
      </w:pPr>
    </w:p>
    <w:p w:rsidR="00731D2A" w:rsidRDefault="00731D2A">
      <w:pPr>
        <w:pStyle w:val="P00"/>
        <w:spacing w:before="72"/>
        <w:ind w:left="0" w:right="1134"/>
        <w:rPr>
          <w:rStyle w:val="default"/>
          <w:rFonts w:cs="FrankRuehl" w:hint="cs"/>
          <w:rtl/>
        </w:rPr>
      </w:pPr>
    </w:p>
    <w:p w:rsidR="00731D2A" w:rsidRDefault="00731D2A" w:rsidP="00197175">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ב</w:t>
      </w:r>
      <w:r>
        <w:rPr>
          <w:rFonts w:cs="FrankRuehl" w:hint="cs"/>
          <w:sz w:val="26"/>
          <w:szCs w:val="26"/>
          <w:rtl/>
        </w:rPr>
        <w:t>נימין נתניהו</w:t>
      </w:r>
      <w:r>
        <w:rPr>
          <w:rFonts w:cs="FrankRuehl"/>
          <w:sz w:val="26"/>
          <w:szCs w:val="26"/>
          <w:rtl/>
        </w:rPr>
        <w:tab/>
      </w:r>
      <w:r>
        <w:rPr>
          <w:rFonts w:cs="FrankRuehl"/>
          <w:sz w:val="26"/>
          <w:szCs w:val="26"/>
          <w:rtl/>
        </w:rPr>
        <w:tab/>
        <w:t>נ</w:t>
      </w:r>
      <w:r>
        <w:rPr>
          <w:rFonts w:cs="FrankRuehl" w:hint="cs"/>
          <w:sz w:val="26"/>
          <w:szCs w:val="26"/>
          <w:rtl/>
        </w:rPr>
        <w:t>תן שרנסקי</w:t>
      </w:r>
    </w:p>
    <w:p w:rsidR="00731D2A" w:rsidRDefault="00731D2A" w:rsidP="00197175">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התעשיה והמסחר</w:t>
      </w:r>
    </w:p>
    <w:p w:rsidR="00731D2A" w:rsidRDefault="00731D2A" w:rsidP="00197175">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ע</w:t>
      </w:r>
      <w:r>
        <w:rPr>
          <w:rFonts w:cs="FrankRuehl" w:hint="cs"/>
          <w:sz w:val="26"/>
          <w:szCs w:val="26"/>
          <w:rtl/>
        </w:rPr>
        <w:t xml:space="preserve">זר </w:t>
      </w:r>
      <w:r>
        <w:rPr>
          <w:rFonts w:cs="FrankRuehl"/>
          <w:sz w:val="26"/>
          <w:szCs w:val="26"/>
          <w:rtl/>
        </w:rPr>
        <w:t>וי</w:t>
      </w:r>
      <w:r>
        <w:rPr>
          <w:rFonts w:cs="FrankRuehl" w:hint="cs"/>
          <w:sz w:val="26"/>
          <w:szCs w:val="26"/>
          <w:rtl/>
        </w:rPr>
        <w:t>צמן</w:t>
      </w:r>
      <w:r>
        <w:rPr>
          <w:rFonts w:cs="FrankRuehl"/>
          <w:sz w:val="26"/>
          <w:szCs w:val="26"/>
          <w:rtl/>
        </w:rPr>
        <w:tab/>
      </w:r>
      <w:r>
        <w:rPr>
          <w:rFonts w:cs="FrankRuehl"/>
          <w:sz w:val="26"/>
          <w:szCs w:val="26"/>
          <w:rtl/>
        </w:rPr>
        <w:tab/>
        <w:t>ד</w:t>
      </w:r>
      <w:r>
        <w:rPr>
          <w:rFonts w:cs="FrankRuehl" w:hint="cs"/>
          <w:sz w:val="26"/>
          <w:szCs w:val="26"/>
          <w:rtl/>
        </w:rPr>
        <w:t>ן תיכון</w:t>
      </w:r>
    </w:p>
    <w:p w:rsidR="00731D2A" w:rsidRDefault="00731D2A" w:rsidP="00197175">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rsidR="00731D2A" w:rsidRDefault="00731D2A">
      <w:pPr>
        <w:pStyle w:val="P00"/>
        <w:spacing w:before="72"/>
        <w:ind w:left="0" w:right="1134"/>
        <w:rPr>
          <w:rStyle w:val="default"/>
          <w:rFonts w:cs="FrankRuehl"/>
          <w:rtl/>
        </w:rPr>
      </w:pPr>
    </w:p>
    <w:p w:rsidR="00A162EF" w:rsidRDefault="00A162EF">
      <w:pPr>
        <w:pStyle w:val="P00"/>
        <w:spacing w:before="72"/>
        <w:ind w:left="0" w:right="1134"/>
        <w:rPr>
          <w:rStyle w:val="default"/>
          <w:rFonts w:cs="FrankRuehl"/>
          <w:rtl/>
        </w:rPr>
      </w:pPr>
    </w:p>
    <w:p w:rsidR="00A162EF" w:rsidRDefault="00A162EF">
      <w:pPr>
        <w:pStyle w:val="P00"/>
        <w:spacing w:before="72"/>
        <w:ind w:left="0" w:right="1134"/>
        <w:rPr>
          <w:rStyle w:val="default"/>
          <w:rFonts w:cs="FrankRuehl"/>
          <w:rtl/>
        </w:rPr>
      </w:pPr>
    </w:p>
    <w:p w:rsidR="00A162EF" w:rsidRDefault="00A162EF" w:rsidP="00A162EF">
      <w:pPr>
        <w:pStyle w:val="P00"/>
        <w:spacing w:before="72"/>
        <w:ind w:left="0" w:right="1134"/>
        <w:jc w:val="center"/>
        <w:rPr>
          <w:rStyle w:val="default"/>
          <w:rFonts w:cs="David"/>
          <w:color w:val="0000FF"/>
          <w:szCs w:val="24"/>
          <w:u w:val="single"/>
          <w:rtl/>
        </w:rPr>
      </w:pPr>
      <w:hyperlink r:id="rId11" w:history="1">
        <w:r>
          <w:rPr>
            <w:rStyle w:val="default"/>
            <w:rFonts w:cs="David"/>
            <w:color w:val="0000FF"/>
            <w:szCs w:val="24"/>
            <w:u w:val="single"/>
            <w:rtl/>
          </w:rPr>
          <w:t>הודעה למנויים על עריכה ושינויים במסמכי פסיקה, חקיקה ועוד באתר נבו - הקש כאן</w:t>
        </w:r>
      </w:hyperlink>
    </w:p>
    <w:p w:rsidR="00731D2A" w:rsidRPr="00A162EF" w:rsidRDefault="00731D2A" w:rsidP="00A162EF">
      <w:pPr>
        <w:pStyle w:val="P00"/>
        <w:spacing w:before="72"/>
        <w:ind w:left="0" w:right="1134"/>
        <w:jc w:val="center"/>
        <w:rPr>
          <w:rStyle w:val="default"/>
          <w:rFonts w:cs="David"/>
          <w:color w:val="0000FF"/>
          <w:szCs w:val="24"/>
          <w:u w:val="single"/>
          <w:rtl/>
        </w:rPr>
      </w:pPr>
    </w:p>
    <w:sectPr w:rsidR="00731D2A" w:rsidRPr="00A162EF">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6C51" w:rsidRDefault="00E06C51">
      <w:r>
        <w:separator/>
      </w:r>
    </w:p>
  </w:endnote>
  <w:endnote w:type="continuationSeparator" w:id="0">
    <w:p w:rsidR="00E06C51" w:rsidRDefault="00E06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1D2A" w:rsidRDefault="00731D2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31D2A" w:rsidRDefault="00731D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31D2A" w:rsidRDefault="00731D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162EF">
      <w:rPr>
        <w:rFonts w:cs="TopType Jerushalmi"/>
        <w:noProof/>
        <w:color w:val="000000"/>
        <w:sz w:val="14"/>
        <w:szCs w:val="14"/>
      </w:rPr>
      <w:t>Z:\00000000000000000000000=2014------------------------\LawsForTableRun\06\p213k11m1_001.doc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1D2A" w:rsidRDefault="00731D2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C7258">
      <w:rPr>
        <w:rFonts w:hAnsi="FrankRuehl" w:cs="FrankRuehl"/>
        <w:noProof/>
        <w:sz w:val="24"/>
        <w:szCs w:val="24"/>
        <w:rtl/>
      </w:rPr>
      <w:t>6</w:t>
    </w:r>
    <w:r>
      <w:rPr>
        <w:rFonts w:hAnsi="FrankRuehl" w:cs="FrankRuehl"/>
        <w:sz w:val="24"/>
        <w:szCs w:val="24"/>
        <w:rtl/>
      </w:rPr>
      <w:fldChar w:fldCharType="end"/>
    </w:r>
  </w:p>
  <w:p w:rsidR="00731D2A" w:rsidRDefault="00731D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31D2A" w:rsidRDefault="00731D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162EF">
      <w:rPr>
        <w:rFonts w:cs="TopType Jerushalmi"/>
        <w:noProof/>
        <w:color w:val="000000"/>
        <w:sz w:val="14"/>
        <w:szCs w:val="14"/>
      </w:rPr>
      <w:t>Z:\00000000000000000000000=2014------------------------\LawsForTableRun\06\p213k11m1_001.doc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6C51" w:rsidRDefault="00E06C51">
      <w:pPr>
        <w:spacing w:before="60" w:line="240" w:lineRule="auto"/>
        <w:ind w:right="1134"/>
      </w:pPr>
      <w:r>
        <w:separator/>
      </w:r>
    </w:p>
  </w:footnote>
  <w:footnote w:type="continuationSeparator" w:id="0">
    <w:p w:rsidR="00E06C51" w:rsidRDefault="00E06C51">
      <w:r>
        <w:separator/>
      </w:r>
    </w:p>
  </w:footnote>
  <w:footnote w:id="1">
    <w:p w:rsidR="00731D2A" w:rsidRDefault="00731D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תשנ"ז מס' 1624</w:t>
        </w:r>
      </w:hyperlink>
      <w:r>
        <w:rPr>
          <w:rFonts w:cs="FrankRuehl" w:hint="cs"/>
          <w:rtl/>
        </w:rPr>
        <w:t xml:space="preserve"> מיום 13.4.1997 עמ' 156 (</w:t>
      </w:r>
      <w:hyperlink r:id="rId2" w:history="1">
        <w:r>
          <w:rPr>
            <w:rStyle w:val="Hyperlink"/>
            <w:rFonts w:cs="FrankRuehl" w:hint="cs"/>
            <w:rtl/>
          </w:rPr>
          <w:t>ה"ח תשנ"ו מס' 2561</w:t>
        </w:r>
      </w:hyperlink>
      <w:r>
        <w:rPr>
          <w:rFonts w:cs="FrankRuehl" w:hint="cs"/>
          <w:rtl/>
        </w:rPr>
        <w:t xml:space="preserve"> עמ' 61).</w:t>
      </w:r>
    </w:p>
    <w:p w:rsidR="00731D2A" w:rsidRDefault="00731D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תשס"ב מס' 1831</w:t>
        </w:r>
      </w:hyperlink>
      <w:r>
        <w:rPr>
          <w:rFonts w:cs="FrankRuehl" w:hint="cs"/>
          <w:rtl/>
        </w:rPr>
        <w:t xml:space="preserve"> מיום 17.2.2002 עמ' 165 (</w:t>
      </w:r>
      <w:hyperlink r:id="rId4" w:history="1">
        <w:r>
          <w:rPr>
            <w:rStyle w:val="Hyperlink"/>
            <w:rFonts w:cs="FrankRuehl" w:hint="cs"/>
            <w:rtl/>
          </w:rPr>
          <w:t>ה"ח תשס"ב מס' 3043</w:t>
        </w:r>
      </w:hyperlink>
      <w:r>
        <w:rPr>
          <w:rFonts w:cs="FrankRuehl" w:hint="cs"/>
          <w:rtl/>
        </w:rPr>
        <w:t xml:space="preserve"> עמ' 16, </w:t>
      </w:r>
      <w:hyperlink r:id="rId5" w:history="1">
        <w:r>
          <w:rPr>
            <w:rStyle w:val="Hyperlink"/>
            <w:rFonts w:cs="FrankRuehl" w:hint="cs"/>
            <w:rtl/>
          </w:rPr>
          <w:t>ה"ח תשס"ב מס' 3065</w:t>
        </w:r>
      </w:hyperlink>
      <w:r>
        <w:rPr>
          <w:rFonts w:cs="FrankRuehl" w:hint="cs"/>
          <w:rtl/>
        </w:rPr>
        <w:t xml:space="preserve"> עמ' 205, </w:t>
      </w:r>
      <w:hyperlink r:id="rId6" w:history="1">
        <w:r>
          <w:rPr>
            <w:rStyle w:val="Hyperlink"/>
            <w:rFonts w:cs="FrankRuehl" w:hint="cs"/>
            <w:rtl/>
          </w:rPr>
          <w:t>ה"ח תשס"ב מס' 3072</w:t>
        </w:r>
      </w:hyperlink>
      <w:r>
        <w:rPr>
          <w:rFonts w:cs="FrankRuehl" w:hint="cs"/>
          <w:rtl/>
        </w:rPr>
        <w:t xml:space="preserve"> עמ' 224) </w:t>
      </w:r>
      <w:r>
        <w:rPr>
          <w:rFonts w:cs="FrankRuehl"/>
          <w:rtl/>
        </w:rPr>
        <w:t>–</w:t>
      </w:r>
      <w:r>
        <w:rPr>
          <w:rFonts w:cs="FrankRuehl" w:hint="cs"/>
          <w:rtl/>
        </w:rPr>
        <w:t xml:space="preserve"> תיקון מס' 1</w:t>
      </w:r>
      <w:r>
        <w:rPr>
          <w:rFonts w:cs="FrankRuehl"/>
          <w:rtl/>
        </w:rPr>
        <w:t xml:space="preserve"> </w:t>
      </w:r>
      <w:r>
        <w:rPr>
          <w:rFonts w:cs="FrankRuehl" w:hint="cs"/>
          <w:rtl/>
        </w:rPr>
        <w:t>בסעיף 24 לחוק ההסדרים במשק המדינה (תיקוני חקיקה להשגת יעדי התקציב והמדיניות הכלכלית לשנת הכספ</w:t>
      </w:r>
      <w:r>
        <w:rPr>
          <w:rFonts w:cs="FrankRuehl"/>
          <w:rtl/>
        </w:rPr>
        <w:t>ים</w:t>
      </w:r>
      <w:r>
        <w:rPr>
          <w:rFonts w:cs="FrankRuehl" w:hint="cs"/>
          <w:rtl/>
        </w:rPr>
        <w:t xml:space="preserve"> 2002), תשס"ב-</w:t>
      </w:r>
      <w:r>
        <w:rPr>
          <w:rFonts w:cs="FrankRuehl"/>
          <w:rtl/>
        </w:rPr>
        <w:t>2002</w:t>
      </w:r>
      <w:r>
        <w:rPr>
          <w:rFonts w:cs="FrankRuehl" w:hint="cs"/>
          <w:rtl/>
        </w:rPr>
        <w:t>; תחילתו ביום 1.1.2002.</w:t>
      </w:r>
    </w:p>
  </w:footnote>
  <w:footnote w:id="2">
    <w:p w:rsidR="002C7258" w:rsidRDefault="002C7258" w:rsidP="002C7258">
      <w:pPr>
        <w:pStyle w:val="a5"/>
        <w:spacing w:before="72" w:line="240" w:lineRule="auto"/>
        <w:ind w:right="1134"/>
        <w:rPr>
          <w:rFonts w:hint="cs"/>
          <w:rtl/>
        </w:rPr>
      </w:pPr>
      <w:r>
        <w:rPr>
          <w:rStyle w:val="a6"/>
        </w:rPr>
        <w:footnoteRef/>
      </w:r>
      <w:r w:rsidRPr="002C7258">
        <w:rPr>
          <w:rFonts w:cs="FrankRuehl"/>
          <w:sz w:val="22"/>
          <w:szCs w:val="22"/>
          <w:rtl/>
        </w:rPr>
        <w:t xml:space="preserve"> </w:t>
      </w:r>
      <w:r>
        <w:rPr>
          <w:rFonts w:cs="FrankRuehl" w:hint="cs"/>
          <w:sz w:val="22"/>
          <w:szCs w:val="22"/>
          <w:rtl/>
        </w:rPr>
        <w:t>הסמכויות לפי פסקה זו</w:t>
      </w:r>
      <w:r w:rsidRPr="002C7258">
        <w:rPr>
          <w:rFonts w:cs="FrankRuehl" w:hint="cs"/>
          <w:sz w:val="22"/>
          <w:szCs w:val="22"/>
          <w:rtl/>
        </w:rPr>
        <w:t xml:space="preserve"> הועברו לשר הרווחה והשירותים החברתיים: </w:t>
      </w:r>
      <w:hyperlink r:id="rId7" w:history="1">
        <w:r w:rsidRPr="002C7258">
          <w:rPr>
            <w:rStyle w:val="Hyperlink"/>
            <w:rFonts w:cs="FrankRuehl" w:hint="cs"/>
            <w:sz w:val="22"/>
            <w:szCs w:val="22"/>
            <w:rtl/>
          </w:rPr>
          <w:t>י"פ תשע"ז מס' 7394</w:t>
        </w:r>
      </w:hyperlink>
      <w:r>
        <w:rPr>
          <w:rFonts w:cs="FrankRuehl" w:hint="cs"/>
          <w:sz w:val="22"/>
          <w:szCs w:val="22"/>
          <w:rtl/>
        </w:rPr>
        <w:t xml:space="preserve"> מיום 7.12.2016 עמ' 1313</w:t>
      </w:r>
      <w:r w:rsidRPr="002C7258">
        <w:rPr>
          <w:rFonts w:cs="FrankRuehl" w:hint="cs"/>
          <w:sz w:val="22"/>
          <w:szCs w:val="22"/>
          <w:rtl/>
        </w:rPr>
        <w:t>.</w:t>
      </w:r>
      <w:r w:rsidR="005F1EA9" w:rsidRPr="005F1EA9">
        <w:rPr>
          <w:rFonts w:ascii="FrankRuehl" w:hAnsi="FrankRuehl" w:cs="FrankRuehl"/>
          <w:sz w:val="22"/>
          <w:szCs w:val="22"/>
          <w:rtl/>
        </w:rPr>
        <w:t xml:space="preserve">הסמכויות הועברו לשר העבודה: </w:t>
      </w:r>
      <w:hyperlink r:id="rId8" w:history="1">
        <w:r w:rsidR="005F1EA9" w:rsidRPr="005F1EA9">
          <w:rPr>
            <w:rStyle w:val="Hyperlink"/>
            <w:rFonts w:ascii="FrankRuehl" w:hAnsi="FrankRuehl" w:cs="FrankRuehl"/>
            <w:sz w:val="22"/>
            <w:szCs w:val="22"/>
            <w:rtl/>
          </w:rPr>
          <w:t>י"פ תשפ"ג מס' 11103</w:t>
        </w:r>
      </w:hyperlink>
      <w:r w:rsidR="005F1EA9" w:rsidRPr="005F1EA9">
        <w:rPr>
          <w:rFonts w:ascii="FrankRuehl" w:hAnsi="FrankRuehl" w:cs="FrankRuehl"/>
          <w:sz w:val="22"/>
          <w:szCs w:val="22"/>
          <w:rtl/>
        </w:rPr>
        <w:t xml:space="preserve"> מיום 8.2.2023 עמ' 3644</w:t>
      </w:r>
      <w:r w:rsidR="005F1EA9">
        <w:rPr>
          <w:rFonts w:ascii="FrankRuehl" w:hAnsi="FrankRuehl" w:cs="FrankRuehl" w:hint="cs"/>
          <w:sz w:val="22"/>
          <w:szCs w:val="22"/>
          <w:rtl/>
        </w:rPr>
        <w:t>.</w:t>
      </w:r>
    </w:p>
  </w:footnote>
  <w:footnote w:id="3">
    <w:p w:rsidR="00B8119B" w:rsidRDefault="00B8119B" w:rsidP="00B8119B">
      <w:pPr>
        <w:pStyle w:val="a5"/>
        <w:spacing w:before="72" w:line="240" w:lineRule="auto"/>
        <w:ind w:right="1134"/>
        <w:rPr>
          <w:rFonts w:hint="cs"/>
        </w:rPr>
      </w:pPr>
      <w:r>
        <w:rPr>
          <w:rStyle w:val="a6"/>
        </w:rPr>
        <w:footnoteRef/>
      </w:r>
      <w:r>
        <w:rPr>
          <w:rtl/>
        </w:rPr>
        <w:t xml:space="preserve"> </w:t>
      </w:r>
      <w:r>
        <w:rPr>
          <w:rFonts w:cs="FrankRuehl"/>
          <w:szCs w:val="22"/>
          <w:rtl/>
        </w:rPr>
        <w:t xml:space="preserve">ר' העברת סמכויות בין שר הפנים ושר האוצר בתוקף מיום 14.7.2015: </w:t>
      </w:r>
      <w:hyperlink r:id="rId9" w:history="1">
        <w:r>
          <w:rPr>
            <w:rStyle w:val="Hyperlink"/>
            <w:rFonts w:cs="FrankRuehl"/>
            <w:szCs w:val="22"/>
            <w:rtl/>
          </w:rPr>
          <w:t>י"פ תשע"ה מס' 7086</w:t>
        </w:r>
      </w:hyperlink>
      <w:r>
        <w:rPr>
          <w:rFonts w:cs="FrankRuehl"/>
          <w:szCs w:val="22"/>
          <w:rtl/>
        </w:rPr>
        <w:t xml:space="preserve"> מיום 3.8.2015 עמ' 7720</w:t>
      </w:r>
      <w:r>
        <w:rPr>
          <w:rFonts w:ascii="FrankRuehl" w:hAnsi="FrankRuehl" w:cs="FrankRuehl"/>
          <w:szCs w:val="22"/>
          <w:rtl/>
        </w:rPr>
        <w:t xml:space="preserve">. ר' העברת סמכויות בין שר הפנים ושר האוצר מיום 27.5.2020: </w:t>
      </w:r>
      <w:hyperlink r:id="rId10" w:history="1">
        <w:r>
          <w:rPr>
            <w:rStyle w:val="Hyperlink"/>
            <w:rFonts w:ascii="FrankRuehl" w:hAnsi="FrankRuehl" w:cs="FrankRuehl"/>
            <w:szCs w:val="22"/>
            <w:rtl/>
          </w:rPr>
          <w:t>י"פ תש"ף מס' 8896</w:t>
        </w:r>
      </w:hyperlink>
      <w:r>
        <w:rPr>
          <w:rFonts w:ascii="FrankRuehl" w:hAnsi="FrankRuehl" w:cs="FrankRuehl"/>
          <w:szCs w:val="22"/>
          <w:rtl/>
        </w:rPr>
        <w:t xml:space="preserve"> מיום 3.6.2020 עמ' 6344.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1D2A" w:rsidRDefault="00731D2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הרשות הלאומית להסמכת מעבדות, תשנ"ז- 1997</w:t>
    </w:r>
  </w:p>
  <w:p w:rsidR="00731D2A" w:rsidRDefault="00731D2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31D2A" w:rsidRDefault="00731D2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1D2A" w:rsidRDefault="00731D2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הרשות הלאומית להסמכת מעבדות, תשנ"ז-1997</w:t>
    </w:r>
  </w:p>
  <w:p w:rsidR="00731D2A" w:rsidRDefault="00731D2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31D2A" w:rsidRDefault="00731D2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577E"/>
    <w:rsid w:val="00197175"/>
    <w:rsid w:val="0028613B"/>
    <w:rsid w:val="002C7258"/>
    <w:rsid w:val="00483640"/>
    <w:rsid w:val="005F1EA9"/>
    <w:rsid w:val="006A58A7"/>
    <w:rsid w:val="006C577E"/>
    <w:rsid w:val="00731D2A"/>
    <w:rsid w:val="00A162EF"/>
    <w:rsid w:val="00B8119B"/>
    <w:rsid w:val="00E06C51"/>
    <w:rsid w:val="00F768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020F12B3-C475-453A-808D-20ED7CA46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uiPriority w:val="99"/>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7/PROP-3043.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_word/law14/LAW-1831.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_word/law17/PROP-3072.pdf" TargetMode="External"/><Relationship Id="rId4" Type="http://schemas.openxmlformats.org/officeDocument/2006/relationships/webSettings" Target="webSettings.xml"/><Relationship Id="rId9" Type="http://schemas.openxmlformats.org/officeDocument/2006/relationships/hyperlink" Target="http://www.nevo.co.il/Law_word/law17/PROP-3065.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10/yalkut-11103.pdf" TargetMode="External"/><Relationship Id="rId3" Type="http://schemas.openxmlformats.org/officeDocument/2006/relationships/hyperlink" Target="http://www.nevo.co.il/Law_word/law14/LAW-1831.pdf" TargetMode="External"/><Relationship Id="rId7" Type="http://schemas.openxmlformats.org/officeDocument/2006/relationships/hyperlink" Target="http://www.nevo.co.il/Law_word/law10/yalkut-7394.pdf" TargetMode="External"/><Relationship Id="rId2" Type="http://schemas.openxmlformats.org/officeDocument/2006/relationships/hyperlink" Target="http://www.nevo.co.il/Law_word/law17/PROP-2561.pdf" TargetMode="External"/><Relationship Id="rId1" Type="http://schemas.openxmlformats.org/officeDocument/2006/relationships/hyperlink" Target="http://www.nevo.co.il/Law_word/law14/LAW-1624.pdf" TargetMode="External"/><Relationship Id="rId6" Type="http://schemas.openxmlformats.org/officeDocument/2006/relationships/hyperlink" Target="http://www.nevo.co.il/Law_word/law17/PROP-3072.pdf" TargetMode="External"/><Relationship Id="rId5" Type="http://schemas.openxmlformats.org/officeDocument/2006/relationships/hyperlink" Target="http://www.nevo.co.il/Law_word/law17/PROP-3065.pdf" TargetMode="External"/><Relationship Id="rId10" Type="http://schemas.openxmlformats.org/officeDocument/2006/relationships/hyperlink" Target="https://www.nevo.co.il/Law_word/law10/yalkut-8896.pdf" TargetMode="External"/><Relationship Id="rId4" Type="http://schemas.openxmlformats.org/officeDocument/2006/relationships/hyperlink" Target="http://www.nevo.co.il/Law_word/law17/PROP-3043.pdf" TargetMode="External"/><Relationship Id="rId9" Type="http://schemas.openxmlformats.org/officeDocument/2006/relationships/hyperlink" Target="http://www.nevo.co.il/Law_word/law10/yalkut-70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EA6D4-5FC0-4173-A7EE-C4DEA811C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15620</CharactersWithSpaces>
  <SharedDoc>false</SharedDoc>
  <HLinks>
    <vt:vector size="300" baseType="variant">
      <vt:variant>
        <vt:i4>393283</vt:i4>
      </vt:variant>
      <vt:variant>
        <vt:i4>222</vt:i4>
      </vt:variant>
      <vt:variant>
        <vt:i4>0</vt:i4>
      </vt:variant>
      <vt:variant>
        <vt:i4>5</vt:i4>
      </vt:variant>
      <vt:variant>
        <vt:lpwstr>http://www.nevo.co.il/advertisements/nevo-100.doc</vt:lpwstr>
      </vt:variant>
      <vt:variant>
        <vt:lpwstr/>
      </vt:variant>
      <vt:variant>
        <vt:i4>721017</vt:i4>
      </vt:variant>
      <vt:variant>
        <vt:i4>219</vt:i4>
      </vt:variant>
      <vt:variant>
        <vt:i4>0</vt:i4>
      </vt:variant>
      <vt:variant>
        <vt:i4>5</vt:i4>
      </vt:variant>
      <vt:variant>
        <vt:lpwstr>http://www.nevo.co.il/Law_word/law17/PROP-3072.pdf</vt:lpwstr>
      </vt:variant>
      <vt:variant>
        <vt:lpwstr/>
      </vt:variant>
      <vt:variant>
        <vt:i4>786552</vt:i4>
      </vt:variant>
      <vt:variant>
        <vt:i4>216</vt:i4>
      </vt:variant>
      <vt:variant>
        <vt:i4>0</vt:i4>
      </vt:variant>
      <vt:variant>
        <vt:i4>5</vt:i4>
      </vt:variant>
      <vt:variant>
        <vt:lpwstr>http://www.nevo.co.il/Law_word/law17/PROP-3065.pdf</vt:lpwstr>
      </vt:variant>
      <vt:variant>
        <vt:lpwstr/>
      </vt:variant>
      <vt:variant>
        <vt:i4>655482</vt:i4>
      </vt:variant>
      <vt:variant>
        <vt:i4>213</vt:i4>
      </vt:variant>
      <vt:variant>
        <vt:i4>0</vt:i4>
      </vt:variant>
      <vt:variant>
        <vt:i4>5</vt:i4>
      </vt:variant>
      <vt:variant>
        <vt:lpwstr>http://www.nevo.co.il/Law_word/law17/PROP-3043.pdf</vt:lpwstr>
      </vt:variant>
      <vt:variant>
        <vt:lpwstr/>
      </vt:variant>
      <vt:variant>
        <vt:i4>8192000</vt:i4>
      </vt:variant>
      <vt:variant>
        <vt:i4>210</vt:i4>
      </vt:variant>
      <vt:variant>
        <vt:i4>0</vt:i4>
      </vt:variant>
      <vt:variant>
        <vt:i4>5</vt:i4>
      </vt:variant>
      <vt:variant>
        <vt:lpwstr>http://www.nevo.co.il/Law_word/law14/LAW-1831.pdf</vt:lpwstr>
      </vt:variant>
      <vt:variant>
        <vt:lpwstr/>
      </vt:variant>
      <vt:variant>
        <vt:i4>3538985</vt:i4>
      </vt:variant>
      <vt:variant>
        <vt:i4>204</vt:i4>
      </vt:variant>
      <vt:variant>
        <vt:i4>0</vt:i4>
      </vt:variant>
      <vt:variant>
        <vt:i4>5</vt:i4>
      </vt:variant>
      <vt:variant>
        <vt:lpwstr/>
      </vt:variant>
      <vt:variant>
        <vt:lpwstr>Seif35</vt:lpwstr>
      </vt:variant>
      <vt:variant>
        <vt:i4>3604521</vt:i4>
      </vt:variant>
      <vt:variant>
        <vt:i4>198</vt:i4>
      </vt:variant>
      <vt:variant>
        <vt:i4>0</vt:i4>
      </vt:variant>
      <vt:variant>
        <vt:i4>5</vt:i4>
      </vt:variant>
      <vt:variant>
        <vt:lpwstr/>
      </vt:variant>
      <vt:variant>
        <vt:lpwstr>Seif34</vt:lpwstr>
      </vt:variant>
      <vt:variant>
        <vt:i4>3145769</vt:i4>
      </vt:variant>
      <vt:variant>
        <vt:i4>192</vt:i4>
      </vt:variant>
      <vt:variant>
        <vt:i4>0</vt:i4>
      </vt:variant>
      <vt:variant>
        <vt:i4>5</vt:i4>
      </vt:variant>
      <vt:variant>
        <vt:lpwstr/>
      </vt:variant>
      <vt:variant>
        <vt:lpwstr>Seif33</vt:lpwstr>
      </vt:variant>
      <vt:variant>
        <vt:i4>3211305</vt:i4>
      </vt:variant>
      <vt:variant>
        <vt:i4>186</vt:i4>
      </vt:variant>
      <vt:variant>
        <vt:i4>0</vt:i4>
      </vt:variant>
      <vt:variant>
        <vt:i4>5</vt:i4>
      </vt:variant>
      <vt:variant>
        <vt:lpwstr/>
      </vt:variant>
      <vt:variant>
        <vt:lpwstr>Seif32</vt:lpwstr>
      </vt:variant>
      <vt:variant>
        <vt:i4>3276841</vt:i4>
      </vt:variant>
      <vt:variant>
        <vt:i4>180</vt:i4>
      </vt:variant>
      <vt:variant>
        <vt:i4>0</vt:i4>
      </vt:variant>
      <vt:variant>
        <vt:i4>5</vt:i4>
      </vt:variant>
      <vt:variant>
        <vt:lpwstr/>
      </vt:variant>
      <vt:variant>
        <vt:lpwstr>Seif31</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Seif1</vt:lpwstr>
      </vt:variant>
      <vt:variant>
        <vt:i4>3145768</vt:i4>
      </vt:variant>
      <vt:variant>
        <vt:i4>24</vt:i4>
      </vt:variant>
      <vt:variant>
        <vt:i4>0</vt:i4>
      </vt:variant>
      <vt:variant>
        <vt:i4>5</vt:i4>
      </vt:variant>
      <vt:variant>
        <vt:lpwstr/>
      </vt:variant>
      <vt:variant>
        <vt:lpwstr>Seif23</vt:lpwstr>
      </vt:variant>
      <vt:variant>
        <vt:i4>3211304</vt:i4>
      </vt:variant>
      <vt:variant>
        <vt:i4>18</vt:i4>
      </vt:variant>
      <vt:variant>
        <vt:i4>0</vt:i4>
      </vt:variant>
      <vt:variant>
        <vt:i4>5</vt:i4>
      </vt:variant>
      <vt:variant>
        <vt:lpwstr/>
      </vt:variant>
      <vt:variant>
        <vt:lpwstr>Seif22</vt:lpwstr>
      </vt:variant>
      <vt:variant>
        <vt:i4>3276840</vt:i4>
      </vt:variant>
      <vt:variant>
        <vt:i4>12</vt:i4>
      </vt:variant>
      <vt:variant>
        <vt:i4>0</vt:i4>
      </vt:variant>
      <vt:variant>
        <vt:i4>5</vt:i4>
      </vt:variant>
      <vt:variant>
        <vt:lpwstr/>
      </vt:variant>
      <vt:variant>
        <vt:lpwstr>Seif21</vt:lpwstr>
      </vt:variant>
      <vt:variant>
        <vt:i4>3342376</vt:i4>
      </vt:variant>
      <vt:variant>
        <vt:i4>6</vt:i4>
      </vt:variant>
      <vt:variant>
        <vt:i4>0</vt:i4>
      </vt:variant>
      <vt:variant>
        <vt:i4>5</vt:i4>
      </vt:variant>
      <vt:variant>
        <vt:lpwstr/>
      </vt:variant>
      <vt:variant>
        <vt:lpwstr>Seif20</vt:lpwstr>
      </vt:variant>
      <vt:variant>
        <vt:i4>3801131</vt:i4>
      </vt:variant>
      <vt:variant>
        <vt:i4>0</vt:i4>
      </vt:variant>
      <vt:variant>
        <vt:i4>0</vt:i4>
      </vt:variant>
      <vt:variant>
        <vt:i4>5</vt:i4>
      </vt:variant>
      <vt:variant>
        <vt:lpwstr/>
      </vt:variant>
      <vt:variant>
        <vt:lpwstr>Seif19</vt:lpwstr>
      </vt:variant>
      <vt:variant>
        <vt:i4>1572978</vt:i4>
      </vt:variant>
      <vt:variant>
        <vt:i4>27</vt:i4>
      </vt:variant>
      <vt:variant>
        <vt:i4>0</vt:i4>
      </vt:variant>
      <vt:variant>
        <vt:i4>5</vt:i4>
      </vt:variant>
      <vt:variant>
        <vt:lpwstr>https://www.nevo.co.il/Law_word/law10/yalkut-8896.pdf</vt:lpwstr>
      </vt:variant>
      <vt:variant>
        <vt:lpwstr/>
      </vt:variant>
      <vt:variant>
        <vt:i4>7798798</vt:i4>
      </vt:variant>
      <vt:variant>
        <vt:i4>24</vt:i4>
      </vt:variant>
      <vt:variant>
        <vt:i4>0</vt:i4>
      </vt:variant>
      <vt:variant>
        <vt:i4>5</vt:i4>
      </vt:variant>
      <vt:variant>
        <vt:lpwstr>http://www.nevo.co.il/Law_word/law10/yalkut-7086.pdf</vt:lpwstr>
      </vt:variant>
      <vt:variant>
        <vt:lpwstr/>
      </vt:variant>
      <vt:variant>
        <vt:i4>7733332</vt:i4>
      </vt:variant>
      <vt:variant>
        <vt:i4>21</vt:i4>
      </vt:variant>
      <vt:variant>
        <vt:i4>0</vt:i4>
      </vt:variant>
      <vt:variant>
        <vt:i4>5</vt:i4>
      </vt:variant>
      <vt:variant>
        <vt:lpwstr>https://www.nevo.co.il/law_html/law10/yalkut-11103.pdf</vt:lpwstr>
      </vt:variant>
      <vt:variant>
        <vt:lpwstr/>
      </vt:variant>
      <vt:variant>
        <vt:i4>7733263</vt:i4>
      </vt:variant>
      <vt:variant>
        <vt:i4>18</vt:i4>
      </vt:variant>
      <vt:variant>
        <vt:i4>0</vt:i4>
      </vt:variant>
      <vt:variant>
        <vt:i4>5</vt:i4>
      </vt:variant>
      <vt:variant>
        <vt:lpwstr>http://www.nevo.co.il/Law_word/law10/yalkut-7394.pdf</vt:lpwstr>
      </vt:variant>
      <vt:variant>
        <vt:lpwstr/>
      </vt:variant>
      <vt:variant>
        <vt:i4>721017</vt:i4>
      </vt:variant>
      <vt:variant>
        <vt:i4>15</vt:i4>
      </vt:variant>
      <vt:variant>
        <vt:i4>0</vt:i4>
      </vt:variant>
      <vt:variant>
        <vt:i4>5</vt:i4>
      </vt:variant>
      <vt:variant>
        <vt:lpwstr>http://www.nevo.co.il/Law_word/law17/PROP-3072.pdf</vt:lpwstr>
      </vt:variant>
      <vt:variant>
        <vt:lpwstr/>
      </vt:variant>
      <vt:variant>
        <vt:i4>786552</vt:i4>
      </vt:variant>
      <vt:variant>
        <vt:i4>12</vt:i4>
      </vt:variant>
      <vt:variant>
        <vt:i4>0</vt:i4>
      </vt:variant>
      <vt:variant>
        <vt:i4>5</vt:i4>
      </vt:variant>
      <vt:variant>
        <vt:lpwstr>http://www.nevo.co.il/Law_word/law17/PROP-3065.pdf</vt:lpwstr>
      </vt:variant>
      <vt:variant>
        <vt:lpwstr/>
      </vt:variant>
      <vt:variant>
        <vt:i4>655482</vt:i4>
      </vt:variant>
      <vt:variant>
        <vt:i4>9</vt:i4>
      </vt:variant>
      <vt:variant>
        <vt:i4>0</vt:i4>
      </vt:variant>
      <vt:variant>
        <vt:i4>5</vt:i4>
      </vt:variant>
      <vt:variant>
        <vt:lpwstr>http://www.nevo.co.il/Law_word/law17/PROP-3043.pdf</vt:lpwstr>
      </vt:variant>
      <vt:variant>
        <vt:lpwstr/>
      </vt:variant>
      <vt:variant>
        <vt:i4>8192000</vt:i4>
      </vt:variant>
      <vt:variant>
        <vt:i4>6</vt:i4>
      </vt:variant>
      <vt:variant>
        <vt:i4>0</vt:i4>
      </vt:variant>
      <vt:variant>
        <vt:i4>5</vt:i4>
      </vt:variant>
      <vt:variant>
        <vt:lpwstr>http://www.nevo.co.il/Law_word/law14/LAW-1831.pdf</vt:lpwstr>
      </vt:variant>
      <vt:variant>
        <vt:lpwstr/>
      </vt:variant>
      <vt:variant>
        <vt:i4>852089</vt:i4>
      </vt:variant>
      <vt:variant>
        <vt:i4>3</vt:i4>
      </vt:variant>
      <vt:variant>
        <vt:i4>0</vt:i4>
      </vt:variant>
      <vt:variant>
        <vt:i4>5</vt:i4>
      </vt:variant>
      <vt:variant>
        <vt:lpwstr>http://www.nevo.co.il/Law_word/law17/PROP-2561.pdf</vt:lpwstr>
      </vt:variant>
      <vt:variant>
        <vt:lpwstr/>
      </vt:variant>
      <vt:variant>
        <vt:i4>8126475</vt:i4>
      </vt:variant>
      <vt:variant>
        <vt:i4>0</vt:i4>
      </vt:variant>
      <vt:variant>
        <vt:i4>0</vt:i4>
      </vt:variant>
      <vt:variant>
        <vt:i4>5</vt:i4>
      </vt:variant>
      <vt:variant>
        <vt:lpwstr>http://www.nevo.co.il/Law_word/law14/LAW-1624.pdf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p213k11m1</vt:lpwstr>
  </property>
  <property fmtid="{D5CDD505-2E9C-101B-9397-08002B2CF9AE}" pid="3" name="CHNAME">
    <vt:lpwstr>רשות לאומית להסמכת מעבדות</vt:lpwstr>
  </property>
  <property fmtid="{D5CDD505-2E9C-101B-9397-08002B2CF9AE}" pid="4" name="LAWNAME">
    <vt:lpwstr>חוק הרשות הלאומית להסמכת מעבדות, תשנ"ז-1997</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רשויות  </vt:lpwstr>
  </property>
  <property fmtid="{D5CDD505-2E9C-101B-9397-08002B2CF9AE}" pid="24" name="NOSE31">
    <vt:lpwstr>רשות לאומית להסמכת מעבדות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