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F881" w14:textId="77777777" w:rsidR="003C0A09" w:rsidRDefault="003C0A09">
      <w:pPr>
        <w:pStyle w:val="big-header"/>
        <w:ind w:left="0" w:right="1134"/>
        <w:rPr>
          <w:rFonts w:hint="cs"/>
          <w:rtl/>
        </w:rPr>
      </w:pPr>
      <w:r>
        <w:rPr>
          <w:rtl/>
        </w:rPr>
        <w:t>חוק התגמולים (ילד שנתייתם עקב מעשה אלימות במשפחה), תשנ"ה</w:t>
      </w:r>
      <w:r>
        <w:rPr>
          <w:rFonts w:hint="cs"/>
          <w:rtl/>
        </w:rPr>
        <w:t>-</w:t>
      </w:r>
      <w:r>
        <w:rPr>
          <w:rtl/>
        </w:rPr>
        <w:t>1995</w:t>
      </w:r>
    </w:p>
    <w:p w14:paraId="5F7B38FD" w14:textId="77777777" w:rsidR="000B43B0" w:rsidRDefault="000B43B0" w:rsidP="000B43B0">
      <w:pPr>
        <w:spacing w:line="320" w:lineRule="auto"/>
        <w:jc w:val="left"/>
        <w:rPr>
          <w:rFonts w:hint="cs"/>
          <w:rtl/>
        </w:rPr>
      </w:pPr>
    </w:p>
    <w:p w14:paraId="154630BB" w14:textId="77777777" w:rsidR="005A4008" w:rsidRDefault="005A4008" w:rsidP="000B43B0">
      <w:pPr>
        <w:spacing w:line="320" w:lineRule="auto"/>
        <w:jc w:val="left"/>
        <w:rPr>
          <w:rFonts w:hint="cs"/>
          <w:rtl/>
        </w:rPr>
      </w:pPr>
    </w:p>
    <w:p w14:paraId="40C84236" w14:textId="77777777" w:rsidR="000B43B0" w:rsidRPr="000B43B0" w:rsidRDefault="000B43B0" w:rsidP="000B43B0">
      <w:pPr>
        <w:spacing w:line="320" w:lineRule="auto"/>
        <w:jc w:val="left"/>
        <w:rPr>
          <w:rFonts w:cs="Miriam"/>
          <w:szCs w:val="22"/>
          <w:rtl/>
        </w:rPr>
      </w:pPr>
      <w:r w:rsidRPr="000B43B0">
        <w:rPr>
          <w:rFonts w:cs="Miriam"/>
          <w:szCs w:val="22"/>
          <w:rtl/>
        </w:rPr>
        <w:t>מעמד אישי ומשפחה</w:t>
      </w:r>
      <w:r w:rsidRPr="000B43B0">
        <w:rPr>
          <w:rFonts w:cs="FrankRuehl"/>
          <w:szCs w:val="26"/>
          <w:rtl/>
        </w:rPr>
        <w:t xml:space="preserve"> – מניעת אלימות במשפחה</w:t>
      </w:r>
    </w:p>
    <w:p w14:paraId="5DA0E802" w14:textId="77777777" w:rsidR="003C0A09" w:rsidRDefault="003C0A0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4686F" w:rsidRPr="0004686F" w14:paraId="761DA2D6" w14:textId="77777777" w:rsidTr="000468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F17F21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BA6C5C4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57FDD38F" w14:textId="77777777" w:rsidR="0004686F" w:rsidRPr="0004686F" w:rsidRDefault="0004686F" w:rsidP="000468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0468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A9F4B5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686F" w:rsidRPr="0004686F" w14:paraId="77C8C62C" w14:textId="77777777" w:rsidTr="000468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FCD8D6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4177591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חזקת זכאי לתגמול</w:t>
            </w:r>
          </w:p>
        </w:tc>
        <w:tc>
          <w:tcPr>
            <w:tcW w:w="567" w:type="dxa"/>
          </w:tcPr>
          <w:p w14:paraId="3305FDC3" w14:textId="77777777" w:rsidR="0004686F" w:rsidRPr="0004686F" w:rsidRDefault="0004686F" w:rsidP="000468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חזקת זכאי לתגמול" w:history="1">
              <w:r w:rsidRPr="000468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E503A0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686F" w:rsidRPr="0004686F" w14:paraId="4F3D46B4" w14:textId="77777777" w:rsidTr="000468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6776E6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8494B91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תגמול ליתום</w:t>
            </w:r>
          </w:p>
        </w:tc>
        <w:tc>
          <w:tcPr>
            <w:tcW w:w="567" w:type="dxa"/>
          </w:tcPr>
          <w:p w14:paraId="0EE4D6D1" w14:textId="77777777" w:rsidR="0004686F" w:rsidRPr="0004686F" w:rsidRDefault="0004686F" w:rsidP="000468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גמול ליתום" w:history="1">
              <w:r w:rsidRPr="000468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11BAEE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686F" w:rsidRPr="0004686F" w14:paraId="034DD339" w14:textId="77777777" w:rsidTr="000468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CE462C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066FD93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אישור פרקליט המדינה</w:t>
            </w:r>
          </w:p>
        </w:tc>
        <w:tc>
          <w:tcPr>
            <w:tcW w:w="567" w:type="dxa"/>
          </w:tcPr>
          <w:p w14:paraId="5A1A9FFB" w14:textId="77777777" w:rsidR="0004686F" w:rsidRPr="0004686F" w:rsidRDefault="0004686F" w:rsidP="000468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שור פרקליט המדינה" w:history="1">
              <w:r w:rsidRPr="000468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784722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686F" w:rsidRPr="0004686F" w14:paraId="6F73EA4B" w14:textId="77777777" w:rsidTr="000468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ACEC73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3F7E135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ערעור</w:t>
            </w:r>
          </w:p>
        </w:tc>
        <w:tc>
          <w:tcPr>
            <w:tcW w:w="567" w:type="dxa"/>
          </w:tcPr>
          <w:p w14:paraId="2787682D" w14:textId="77777777" w:rsidR="0004686F" w:rsidRPr="0004686F" w:rsidRDefault="0004686F" w:rsidP="000468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ערעור" w:history="1">
              <w:r w:rsidRPr="000468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B4497D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686F" w:rsidRPr="0004686F" w14:paraId="6D909E89" w14:textId="77777777" w:rsidTr="000468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F02DB1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3515AF40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סמכות ייחודית לבית הדין לעבודה</w:t>
            </w:r>
          </w:p>
        </w:tc>
        <w:tc>
          <w:tcPr>
            <w:tcW w:w="567" w:type="dxa"/>
          </w:tcPr>
          <w:p w14:paraId="1BF0FCD3" w14:textId="77777777" w:rsidR="0004686F" w:rsidRPr="0004686F" w:rsidRDefault="0004686F" w:rsidP="000468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סמכות ייחודית לבית הדין לעבודה" w:history="1">
              <w:r w:rsidRPr="000468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1FE493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686F" w:rsidRPr="0004686F" w14:paraId="51D466F4" w14:textId="77777777" w:rsidTr="000468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1EE461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1C2C4BC3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תנאי מוקדם להגשת תביעה</w:t>
            </w:r>
          </w:p>
        </w:tc>
        <w:tc>
          <w:tcPr>
            <w:tcW w:w="567" w:type="dxa"/>
          </w:tcPr>
          <w:p w14:paraId="6A63283E" w14:textId="77777777" w:rsidR="0004686F" w:rsidRPr="0004686F" w:rsidRDefault="0004686F" w:rsidP="000468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תנאי מוקדם להגשת תביעה" w:history="1">
              <w:r w:rsidRPr="000468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0BB966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686F" w:rsidRPr="0004686F" w14:paraId="4A70E813" w14:textId="77777777" w:rsidTr="000468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7E83DE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7C95C4B2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תגמולים מאוצר המדינה</w:t>
            </w:r>
          </w:p>
        </w:tc>
        <w:tc>
          <w:tcPr>
            <w:tcW w:w="567" w:type="dxa"/>
          </w:tcPr>
          <w:p w14:paraId="18A7D3D5" w14:textId="77777777" w:rsidR="0004686F" w:rsidRPr="0004686F" w:rsidRDefault="0004686F" w:rsidP="000468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תגמולים מאוצר המדינה" w:history="1">
              <w:r w:rsidRPr="000468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764CE5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686F" w:rsidRPr="0004686F" w14:paraId="21875927" w14:textId="77777777" w:rsidTr="000468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83F68B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299623F0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ביצוע ותקנות</w:t>
            </w:r>
          </w:p>
        </w:tc>
        <w:tc>
          <w:tcPr>
            <w:tcW w:w="567" w:type="dxa"/>
          </w:tcPr>
          <w:p w14:paraId="7FED882C" w14:textId="77777777" w:rsidR="0004686F" w:rsidRPr="0004686F" w:rsidRDefault="0004686F" w:rsidP="000468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ביצוע ותקנות" w:history="1">
              <w:r w:rsidRPr="000468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8E05F5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686F" w:rsidRPr="0004686F" w14:paraId="5E05D8D3" w14:textId="77777777" w:rsidTr="000468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73FC24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5C9CDC26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 ותחולה</w:t>
            </w:r>
          </w:p>
        </w:tc>
        <w:tc>
          <w:tcPr>
            <w:tcW w:w="567" w:type="dxa"/>
          </w:tcPr>
          <w:p w14:paraId="08B68D4D" w14:textId="77777777" w:rsidR="0004686F" w:rsidRPr="0004686F" w:rsidRDefault="0004686F" w:rsidP="000468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תחילה ותחולה" w:history="1">
              <w:r w:rsidRPr="000468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57813D" w14:textId="77777777" w:rsidR="0004686F" w:rsidRPr="0004686F" w:rsidRDefault="0004686F" w:rsidP="00046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15C046D" w14:textId="77777777" w:rsidR="003C0A09" w:rsidRDefault="003C0A09">
      <w:pPr>
        <w:pStyle w:val="big-header"/>
        <w:ind w:left="0" w:right="1134"/>
        <w:rPr>
          <w:rtl/>
        </w:rPr>
      </w:pPr>
    </w:p>
    <w:p w14:paraId="6222810B" w14:textId="77777777" w:rsidR="003C0A09" w:rsidRDefault="003C0A09" w:rsidP="000B43B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ח</w:t>
      </w:r>
      <w:r>
        <w:rPr>
          <w:rFonts w:hint="cs"/>
          <w:rtl/>
        </w:rPr>
        <w:t>וק התגמולים (ילד שנתייתם עקב מעשה אלימות במשפחה), תשנ"ה-1995</w:t>
      </w:r>
      <w:r>
        <w:rPr>
          <w:rStyle w:val="default"/>
          <w:rtl/>
        </w:rPr>
        <w:footnoteReference w:customMarkFollows="1" w:id="1"/>
        <w:t>*</w:t>
      </w:r>
    </w:p>
    <w:p w14:paraId="60BD6CB8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0B9BB43">
          <v:rect id="_x0000_s2050" style="position:absolute;left:0;text-align:left;margin-left:464.5pt;margin-top:8.05pt;width:75.05pt;height:14.3pt;z-index:251651072" o:allowincell="f" filled="f" stroked="f" strokecolor="lime" strokeweight=".25pt">
            <v:textbox inset="0,0,0,0">
              <w:txbxContent>
                <w:p w14:paraId="1F432C42" w14:textId="77777777" w:rsidR="003C0A09" w:rsidRDefault="003C0A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חוק זה </w:t>
      </w:r>
      <w:r>
        <w:rPr>
          <w:rStyle w:val="default"/>
          <w:rFonts w:cs="FrankRuehl"/>
          <w:rtl/>
        </w:rPr>
        <w:t>–</w:t>
      </w:r>
    </w:p>
    <w:p w14:paraId="5E00B3FF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הורה" </w:t>
      </w:r>
      <w:r w:rsidR="005A400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תושב לענין חוק הביטוח הלאומי שהוא הורה לילד;</w:t>
      </w:r>
    </w:p>
    <w:p w14:paraId="5C061FB7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6051C072">
          <v:rect id="_x0000_s2051" style="position:absolute;left:0;text-align:left;margin-left:464.5pt;margin-top:4.2pt;width:75.05pt;height:24.5pt;z-index:251652096" o:allowincell="f" filled="f" stroked="f" strokecolor="lime" strokeweight=".25pt">
            <v:textbox inset="0,0,0,0">
              <w:txbxContent>
                <w:p w14:paraId="44D110FC" w14:textId="77777777" w:rsidR="003C0A09" w:rsidRDefault="003C0A0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תשנ"ח-1998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חוק הביטוח הלאומי" </w:t>
      </w:r>
      <w:r w:rsidR="005A400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הביטוח הלאומי [נוסח משולב], 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נ"ה-1995;</w:t>
      </w:r>
    </w:p>
    <w:p w14:paraId="71FBA6C3" w14:textId="77777777" w:rsidR="003C0A09" w:rsidRPr="00DE53BF" w:rsidRDefault="003C0A0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16"/>
      <w:r w:rsidRPr="00DE53BF">
        <w:rPr>
          <w:rFonts w:hint="cs"/>
          <w:vanish/>
          <w:color w:val="FF0000"/>
          <w:szCs w:val="20"/>
          <w:shd w:val="clear" w:color="auto" w:fill="FFFF99"/>
          <w:rtl/>
        </w:rPr>
        <w:t>מיום 1.6.1998</w:t>
      </w:r>
    </w:p>
    <w:p w14:paraId="5E398DA2" w14:textId="77777777" w:rsidR="003C0A09" w:rsidRPr="00DE53BF" w:rsidRDefault="003C0A0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E53BF">
        <w:rPr>
          <w:rFonts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60FB775C" w14:textId="77777777" w:rsidR="003C0A09" w:rsidRPr="00DE53BF" w:rsidRDefault="003C0A0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DE53BF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תשנ"ח מס' 1646</w:t>
        </w:r>
      </w:hyperlink>
      <w:r w:rsidRPr="00DE53BF">
        <w:rPr>
          <w:rFonts w:hint="cs"/>
          <w:vanish/>
          <w:szCs w:val="20"/>
          <w:shd w:val="clear" w:color="auto" w:fill="FFFF99"/>
          <w:rtl/>
        </w:rPr>
        <w:t xml:space="preserve"> מיום 15.1.1998 עמ' 101 (</w:t>
      </w:r>
      <w:hyperlink r:id="rId8" w:history="1">
        <w:r w:rsidRPr="00DE53BF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2608</w:t>
        </w:r>
      </w:hyperlink>
      <w:r w:rsidRPr="00DE53BF">
        <w:rPr>
          <w:rFonts w:hint="cs"/>
          <w:vanish/>
          <w:szCs w:val="20"/>
          <w:shd w:val="clear" w:color="auto" w:fill="FFFF99"/>
          <w:rtl/>
        </w:rPr>
        <w:t>)</w:t>
      </w:r>
    </w:p>
    <w:p w14:paraId="2A1EF9C3" w14:textId="77777777" w:rsidR="003C0A09" w:rsidRDefault="003C0A0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E53BF">
        <w:rPr>
          <w:vanish/>
          <w:sz w:val="22"/>
          <w:szCs w:val="22"/>
          <w:shd w:val="clear" w:color="auto" w:fill="FFFF99"/>
          <w:rtl/>
        </w:rPr>
        <w:tab/>
      </w:r>
      <w:r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חוק הביטוח הלאומי" </w:t>
      </w:r>
      <w:r w:rsidR="005A4008"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חוק הביטוח הלאומי [נוסח משולב], </w:t>
      </w:r>
      <w:r w:rsidRPr="00DE53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התשכ"ח-1968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E53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</w:t>
      </w:r>
      <w:r w:rsidRPr="00DE53B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DE53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נ"ה-1995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1"/>
    </w:p>
    <w:p w14:paraId="0160728E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המוסד" </w:t>
      </w:r>
      <w:r w:rsidR="005A400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בחוק הביטוח הלאומי;</w:t>
      </w:r>
    </w:p>
    <w:p w14:paraId="6C17545A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B50BDB7">
          <v:rect id="_x0000_s2052" style="position:absolute;left:0;text-align:left;margin-left:464.5pt;margin-top:8.05pt;width:75.05pt;height:21.95pt;z-index:251653120" o:allowincell="f" filled="f" stroked="f" strokecolor="lime" strokeweight=".25pt">
            <v:textbox inset="0,0,0,0">
              <w:txbxContent>
                <w:p w14:paraId="4FC54C04" w14:textId="77777777" w:rsidR="003C0A09" w:rsidRDefault="003C0A0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תשנ"ח-1998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ילד" </w:t>
      </w:r>
      <w:r w:rsidR="005A400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בסעיפים 1 ו-238 לחוק הביטוח הלאומי.</w:t>
      </w:r>
    </w:p>
    <w:p w14:paraId="560BE553" w14:textId="77777777" w:rsidR="003C0A09" w:rsidRPr="00DE53BF" w:rsidRDefault="003C0A0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15"/>
      <w:r w:rsidRPr="00DE53BF">
        <w:rPr>
          <w:rFonts w:hint="cs"/>
          <w:vanish/>
          <w:color w:val="FF0000"/>
          <w:szCs w:val="20"/>
          <w:shd w:val="clear" w:color="auto" w:fill="FFFF99"/>
          <w:rtl/>
        </w:rPr>
        <w:t>מיום 1.6.1998</w:t>
      </w:r>
    </w:p>
    <w:p w14:paraId="2169846F" w14:textId="77777777" w:rsidR="003C0A09" w:rsidRPr="00DE53BF" w:rsidRDefault="003C0A0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E53BF">
        <w:rPr>
          <w:rFonts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680A63A6" w14:textId="77777777" w:rsidR="003C0A09" w:rsidRPr="00DE53BF" w:rsidRDefault="003C0A0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DE53BF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תשנ"ח מס' 1646</w:t>
        </w:r>
      </w:hyperlink>
      <w:r w:rsidRPr="00DE53BF">
        <w:rPr>
          <w:rFonts w:hint="cs"/>
          <w:vanish/>
          <w:szCs w:val="20"/>
          <w:shd w:val="clear" w:color="auto" w:fill="FFFF99"/>
          <w:rtl/>
        </w:rPr>
        <w:t xml:space="preserve"> מיום 15.1.1998 עמ' 101 (</w:t>
      </w:r>
      <w:hyperlink r:id="rId10" w:history="1">
        <w:r w:rsidRPr="00DE53BF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2608</w:t>
        </w:r>
      </w:hyperlink>
      <w:r w:rsidRPr="00DE53BF">
        <w:rPr>
          <w:rFonts w:hint="cs"/>
          <w:vanish/>
          <w:szCs w:val="20"/>
          <w:shd w:val="clear" w:color="auto" w:fill="FFFF99"/>
          <w:rtl/>
        </w:rPr>
        <w:t>)</w:t>
      </w:r>
    </w:p>
    <w:p w14:paraId="719DC286" w14:textId="77777777" w:rsidR="003C0A09" w:rsidRDefault="003C0A0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E53BF">
        <w:rPr>
          <w:vanish/>
          <w:sz w:val="22"/>
          <w:szCs w:val="22"/>
          <w:shd w:val="clear" w:color="auto" w:fill="FFFF99"/>
          <w:rtl/>
        </w:rPr>
        <w:tab/>
      </w:r>
      <w:r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ילד" </w:t>
      </w:r>
      <w:r w:rsidR="005A4008"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כהגדרתו בסעיפים 1 </w:t>
      </w:r>
      <w:r w:rsidRPr="00DE53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ו-5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E53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ו-238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 הביטוח הלאומי.</w:t>
      </w:r>
      <w:bookmarkEnd w:id="2"/>
    </w:p>
    <w:p w14:paraId="4C3C8C1C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238AE954">
          <v:rect id="_x0000_s2053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14:paraId="6F9B24B0" w14:textId="77777777" w:rsidR="003C0A09" w:rsidRDefault="003C0A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זקת זכאי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תגמול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לד שנתייתם, ופרקליט המדינה או מי שהוא מינה (להלן </w:t>
      </w:r>
      <w:r w:rsidR="005A400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פרקליט המדינה) קבע כי קיים יסוד סביר להניח שחיי ההורה קופחו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ידי בן-זוגו, עקב ביצוע פשע (להלן </w:t>
      </w:r>
      <w:r w:rsidR="005A400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יתום), זכאי לתגמול חודשי.</w:t>
      </w:r>
    </w:p>
    <w:p w14:paraId="49D7EAB5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2325F8CF">
          <v:rect id="_x0000_s2054" style="position:absolute;left:0;text-align:left;margin-left:464.5pt;margin-top:8.05pt;width:75.05pt;height:44.4pt;z-index:251655168" o:allowincell="f" filled="f" stroked="f" strokecolor="lime" strokeweight=".25pt">
            <v:textbox inset="0,0,0,0">
              <w:txbxContent>
                <w:p w14:paraId="5559EDF7" w14:textId="77777777" w:rsidR="003C0A09" w:rsidRDefault="003C0A0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גמ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 ליתום </w:t>
                  </w:r>
                </w:p>
                <w:p w14:paraId="760AF930" w14:textId="77777777" w:rsidR="003C0A09" w:rsidRDefault="003C0A09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תשנ"ח-1998</w:t>
                  </w:r>
                </w:p>
                <w:p w14:paraId="1E06AC30" w14:textId="77777777" w:rsidR="00792C67" w:rsidRDefault="00792C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3)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תשפ"ב-2021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התגמול ליתום יהיה בשיעור הנקוב בסעיף 132(6) לחוק הביטוח הלאומי, ולענין זה יראו כ"קצבת נכות מעבודה שלמה" </w:t>
      </w:r>
      <w:r w:rsidR="005A400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סכום השווה </w:t>
      </w:r>
      <w:r w:rsidR="00792C67">
        <w:rPr>
          <w:rStyle w:val="default"/>
          <w:rFonts w:cs="FrankRuehl" w:hint="cs"/>
          <w:rtl/>
        </w:rPr>
        <w:t>לשכר</w:t>
      </w:r>
      <w:r>
        <w:rPr>
          <w:rStyle w:val="default"/>
          <w:rFonts w:cs="FrankRuehl" w:hint="cs"/>
          <w:rtl/>
        </w:rPr>
        <w:t xml:space="preserve"> הממוצע, המחושב לפי סעיף 2 לח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 הביטוח הלאומי, כפי שהיה בתוקף ביום שבו נפטר ההורה.</w:t>
      </w:r>
    </w:p>
    <w:p w14:paraId="7B54081A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02C6E702">
          <v:rect id="_x0000_s2055" style="position:absolute;left:0;text-align:left;margin-left:464.5pt;margin-top:8.05pt;width:75.05pt;height:24.45pt;z-index:251656192" o:allowincell="f" filled="f" stroked="f" strokecolor="lime" strokeweight=".25pt">
            <v:textbox inset="0,0,0,0">
              <w:txbxContent>
                <w:p w14:paraId="3ACDF36B" w14:textId="77777777" w:rsidR="003C0A09" w:rsidRDefault="003C0A0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תשנ"ח-1998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תגמול לפי חוק זה יחולו, בשינויים המחויבים, הוראות סעיפים 141, 142, 143, 392, 396 ו-397 וכן הוראות פרק י"ד לחוק הביטוח הלאומי.</w:t>
      </w:r>
    </w:p>
    <w:p w14:paraId="61C7D24B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398E7FC">
          <v:rect id="_x0000_s2056" style="position:absolute;left:0;text-align:left;margin-left:464.5pt;margin-top:8.05pt;width:75.05pt;height:22.85pt;z-index:251657216" o:allowincell="f" filled="f" stroked="f" strokecolor="lime" strokeweight=".25pt">
            <v:textbox inset="0,0,0,0">
              <w:txbxContent>
                <w:p w14:paraId="4518F390" w14:textId="77777777" w:rsidR="003C0A09" w:rsidRDefault="003C0A0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תשנ"ח-1998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הותיר אחריו ההורה מספר יתומ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ישלם המוסד, בעד כל אחד מהם, חלק יחסי מהתגמול המגיע לכל היתומים לפי הוראות סעיף 132(6) לחוק הביטוח הלאומי.</w:t>
      </w:r>
    </w:p>
    <w:p w14:paraId="49DB6308" w14:textId="77777777" w:rsidR="003C0A09" w:rsidRPr="00DE53BF" w:rsidRDefault="003C0A0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17"/>
      <w:r w:rsidRPr="00DE53BF">
        <w:rPr>
          <w:rFonts w:hint="cs"/>
          <w:vanish/>
          <w:color w:val="FF0000"/>
          <w:szCs w:val="20"/>
          <w:shd w:val="clear" w:color="auto" w:fill="FFFF99"/>
          <w:rtl/>
        </w:rPr>
        <w:t>מיום 1.6.1998</w:t>
      </w:r>
    </w:p>
    <w:p w14:paraId="0073174E" w14:textId="77777777" w:rsidR="003C0A09" w:rsidRPr="00DE53BF" w:rsidRDefault="003C0A0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E53BF">
        <w:rPr>
          <w:rFonts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5A51C64E" w14:textId="77777777" w:rsidR="003C0A09" w:rsidRPr="00DE53BF" w:rsidRDefault="003C0A0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DE53BF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תשנ"ח מס' 1646</w:t>
        </w:r>
      </w:hyperlink>
      <w:r w:rsidRPr="00DE53BF">
        <w:rPr>
          <w:rFonts w:hint="cs"/>
          <w:vanish/>
          <w:szCs w:val="20"/>
          <w:shd w:val="clear" w:color="auto" w:fill="FFFF99"/>
          <w:rtl/>
        </w:rPr>
        <w:t xml:space="preserve"> מיום 15.1.1998 עמ' 101 (</w:t>
      </w:r>
      <w:hyperlink r:id="rId12" w:history="1">
        <w:r w:rsidRPr="00DE53BF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2608</w:t>
        </w:r>
      </w:hyperlink>
      <w:r w:rsidRPr="00DE53BF">
        <w:rPr>
          <w:rFonts w:hint="cs"/>
          <w:vanish/>
          <w:szCs w:val="20"/>
          <w:shd w:val="clear" w:color="auto" w:fill="FFFF99"/>
          <w:rtl/>
        </w:rPr>
        <w:t>)</w:t>
      </w:r>
    </w:p>
    <w:p w14:paraId="0E31764E" w14:textId="77777777" w:rsidR="003C0A09" w:rsidRPr="00DE53BF" w:rsidRDefault="003C0A0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E53B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DE53B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התגמול ליתום יהיה בשיעור הנקוב </w:t>
      </w:r>
      <w:r w:rsidRPr="00DE53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בסעיף 76(6)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E53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בסעיף 132(6)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 הביטוח הלאומי, ולענין זה יראו כ"קצבת נכות מעבודה שלמה" - סכום השווה ל-75% מהשכר הממוצע, המחושב לפי </w:t>
      </w:r>
      <w:r w:rsidRPr="00DE53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1א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E53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2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</w:t>
      </w:r>
      <w:r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הביטוח הלאומי, כפי שהיה בתוקף ביום שבו נפטר ההורה.</w:t>
      </w:r>
    </w:p>
    <w:p w14:paraId="1A9456B8" w14:textId="77777777" w:rsidR="003C0A09" w:rsidRPr="00DE53BF" w:rsidRDefault="003C0A09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E53BF">
        <w:rPr>
          <w:vanish/>
          <w:sz w:val="22"/>
          <w:szCs w:val="22"/>
          <w:shd w:val="clear" w:color="auto" w:fill="FFFF99"/>
          <w:rtl/>
        </w:rPr>
        <w:tab/>
      </w:r>
      <w:r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תגמול לפי חוק זה יחולו, בשינויים המחויבים, </w:t>
      </w:r>
      <w:r w:rsidRPr="00DE53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הוראות סעיפים 82ב, 82ג, 82ד, 231, 233 ו-234 וכן הוראות פרק ז' לחוק הביטול הלאומי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E53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הוראות סעיפים 141, 142, 143, 392, 396 ו-397 וכן הוראות פרק י"ד לחוק הביטוח הלאומי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7CF9627" w14:textId="77777777" w:rsidR="003C0A09" w:rsidRPr="00DE53BF" w:rsidRDefault="003C0A09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E53BF">
        <w:rPr>
          <w:vanish/>
          <w:sz w:val="22"/>
          <w:szCs w:val="22"/>
          <w:shd w:val="clear" w:color="auto" w:fill="FFFF99"/>
          <w:rtl/>
        </w:rPr>
        <w:tab/>
      </w:r>
      <w:r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הותיר אחריו ההורה מספר יתומ</w:t>
      </w:r>
      <w:r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ם ישלם המוסד, בעד כל אחד מהם, חלק יחסי מהתגמול המגיע לכל היתומים לפי הוראות </w:t>
      </w:r>
      <w:r w:rsidRPr="00DE53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76(6)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E53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132(6)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 הביטוח הלאומי.</w:t>
      </w:r>
    </w:p>
    <w:p w14:paraId="01C030AF" w14:textId="77777777" w:rsidR="00792C67" w:rsidRPr="00DE53BF" w:rsidRDefault="00792C67" w:rsidP="00792C67">
      <w:pPr>
        <w:pStyle w:val="P00"/>
        <w:tabs>
          <w:tab w:val="left" w:pos="624"/>
          <w:tab w:val="left" w:pos="1021"/>
        </w:tabs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14:paraId="45186D3C" w14:textId="77777777" w:rsidR="00792C67" w:rsidRPr="00DE53BF" w:rsidRDefault="00792C67" w:rsidP="00792C67">
      <w:pPr>
        <w:pStyle w:val="P00"/>
        <w:tabs>
          <w:tab w:val="left" w:pos="624"/>
          <w:tab w:val="left" w:pos="1021"/>
        </w:tabs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DE53BF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1.1.2022</w:t>
      </w:r>
    </w:p>
    <w:p w14:paraId="55237176" w14:textId="77777777" w:rsidR="00792C67" w:rsidRPr="00DE53BF" w:rsidRDefault="00792C67" w:rsidP="00792C67">
      <w:pPr>
        <w:pStyle w:val="P00"/>
        <w:tabs>
          <w:tab w:val="left" w:pos="624"/>
          <w:tab w:val="left" w:pos="1021"/>
        </w:tabs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DE53BF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Pr="00DE53BF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3</w:t>
      </w:r>
    </w:p>
    <w:p w14:paraId="4BC4A477" w14:textId="77777777" w:rsidR="00792C67" w:rsidRPr="00DE53BF" w:rsidRDefault="00792C67" w:rsidP="00792C67">
      <w:pPr>
        <w:pStyle w:val="P00"/>
        <w:tabs>
          <w:tab w:val="left" w:pos="624"/>
          <w:tab w:val="left" w:pos="1021"/>
        </w:tabs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3" w:history="1">
        <w:r w:rsidRPr="00DE53BF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ס"ח תשפ"ב מס' 2933</w:t>
        </w:r>
      </w:hyperlink>
      <w:r w:rsidRPr="00DE53BF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18.11.2021 עמ' 26</w:t>
      </w:r>
      <w:r w:rsidRPr="00DE53BF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1</w:t>
      </w:r>
      <w:r w:rsidRPr="00DE53BF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(</w:t>
      </w:r>
      <w:hyperlink r:id="rId14" w:history="1">
        <w:r w:rsidRPr="00DE53BF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ה"ח 1443</w:t>
        </w:r>
      </w:hyperlink>
      <w:r w:rsidRPr="00DE53BF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>)</w:t>
      </w:r>
    </w:p>
    <w:p w14:paraId="51E658F3" w14:textId="77777777" w:rsidR="00792C67" w:rsidRPr="00792C67" w:rsidRDefault="00792C67" w:rsidP="00792C67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DE53B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התגמול ליתום יהיה בשיעור הנקוב בסעיף 132(6) לחוק הביטוח הלאומי, ולענין זה יראו כ"קצבת נכות מעבודה שלמה" </w:t>
      </w:r>
      <w:r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סכום השווה </w:t>
      </w:r>
      <w:r w:rsidRPr="00DE53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ל-75% מהשכר הממוצע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E53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לשכר הממוצע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המחושב לפי סעיף 2 לח</w:t>
      </w:r>
      <w:r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הביטוח הלאומי, כפי שהיה בתוקף ביום שבו נפטר ההורה.</w:t>
      </w:r>
      <w:bookmarkEnd w:id="5"/>
    </w:p>
    <w:p w14:paraId="0CEF3574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3C086120">
          <v:rect id="_x0000_s2057" style="position:absolute;left:0;text-align:left;margin-left:464.5pt;margin-top:8.05pt;width:75.05pt;height:21.8pt;z-index:251658240" o:allowincell="f" filled="f" stroked="f" strokecolor="lime" strokeweight=".25pt">
            <v:textbox inset="0,0,0,0">
              <w:txbxContent>
                <w:p w14:paraId="098DA5DF" w14:textId="77777777" w:rsidR="003C0A09" w:rsidRDefault="003C0A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ישור פרקליט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פרקליט המדינה יקבע אם קיים יסוד סביר להניח שחייו של הורה קופחו בידי בן זוגו עקב ביצוע פשע.</w:t>
      </w:r>
    </w:p>
    <w:p w14:paraId="4FE24814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פרקליט המדינה יתן החלטתו תוך חודש מהיום שבו הגיעה לידיו בקשה לאישור כאמור בסעיף קטן (א), אלא אם כן החליט להאריך את התקופה, מטעמים מיוחדים שיירשמו.</w:t>
      </w:r>
    </w:p>
    <w:p w14:paraId="36F41629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 w14:anchorId="2882EA68">
          <v:rect id="_x0000_s2058" style="position:absolute;left:0;text-align:left;margin-left:464.5pt;margin-top:8.05pt;width:75.05pt;height:15.3pt;z-index:251659264" o:allowincell="f" filled="f" stroked="f" strokecolor="lime" strokeweight=".25pt">
            <v:textbox inset="0,0,0,0">
              <w:txbxContent>
                <w:p w14:paraId="03E2C2FD" w14:textId="77777777" w:rsidR="003C0A09" w:rsidRDefault="003C0A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קביעת פרקליט המדינה ניתנת לערעור לפני בית די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אזורי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לעבודה כמשמעותו בחוק בית הדין לעבודה, תשכ"ט-1969 (להלן </w:t>
      </w:r>
      <w:r w:rsidR="005A400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בית דין אזורי לעבודה).</w:t>
      </w:r>
    </w:p>
    <w:p w14:paraId="4D02F624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לערעור כאמור בסעיף קטן (א) יצורפו נימוקי הערעור והוא יוגש בכתב תוך 30 ימים מהיום שבו הגיעה לידיעת המערער ההודעה על קביעת פרקליט המדינה.</w:t>
      </w:r>
    </w:p>
    <w:p w14:paraId="05A9955A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 w14:anchorId="41677332">
          <v:rect id="_x0000_s2059" style="position:absolute;left:0;text-align:left;margin-left:464.5pt;margin-top:8.05pt;width:75.05pt;height:24pt;z-index:251660288" o:allowincell="f" filled="f" stroked="f" strokecolor="lime" strokeweight=".25pt">
            <v:textbox inset="0,0,0,0">
              <w:txbxContent>
                <w:p w14:paraId="3305AEAA" w14:textId="77777777" w:rsidR="003C0A09" w:rsidRDefault="003C0A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מכות ייחודית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בית הדין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בית דין אזורי לעבודה תהא סמכות ייחודית לדון בכל תביעה לתגמול לפי חוק זה או להחזר תגמול שניתן בטעות או שלא כדין.</w:t>
      </w:r>
    </w:p>
    <w:p w14:paraId="55D3621B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pict w14:anchorId="38BB0FB8">
          <v:rect id="_x0000_s2060" style="position:absolute;left:0;text-align:left;margin-left:464.5pt;margin-top:8.05pt;width:75.05pt;height:22.2pt;z-index:251661312" o:allowincell="f" filled="f" stroked="f" strokecolor="lime" strokeweight=".25pt">
            <v:textbox inset="0,0,0,0">
              <w:txbxContent>
                <w:p w14:paraId="3B2DE5AD" w14:textId="77777777" w:rsidR="003C0A09" w:rsidRDefault="003C0A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נאי מוקדם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הגשת תביעה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ביעה של פרקליט המדינה או של בית הדין לעבודה כי קיים יסוד סביר להניח שבוצע פשע כאמור בסעיף 4(א), היא תנ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 מוקדם לכל תביעה לפי חוק זה בפני המוסד.</w:t>
      </w:r>
    </w:p>
    <w:p w14:paraId="2967796E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8"/>
      <w:bookmarkEnd w:id="10"/>
      <w:r>
        <w:rPr>
          <w:lang w:val="he-IL"/>
        </w:rPr>
        <w:pict w14:anchorId="7B56D56A">
          <v:rect id="_x0000_s2061" style="position:absolute;left:0;text-align:left;margin-left:464.5pt;margin-top:8.05pt;width:75.05pt;height:22.9pt;z-index:251662336" o:allowincell="f" filled="f" stroked="f" strokecolor="lime" strokeweight=".25pt">
            <v:textbox inset="0,0,0,0">
              <w:txbxContent>
                <w:p w14:paraId="6EB7E13A" w14:textId="77777777" w:rsidR="003C0A09" w:rsidRDefault="003C0A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גמולים מאוצר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תגמול לפי חוק זה יינתן מאוצר המדינה באמצעות המוסד.</w:t>
      </w:r>
    </w:p>
    <w:p w14:paraId="01AA3FB7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אוצר המדינה ישפה את המוסד, על פי דרישתו, על כל הוצאה שהוציא למתן התגמול ועל החלק היחסי מההוצאות המנהליות של המוסד הנובע מביצוע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וק זה.</w:t>
      </w:r>
    </w:p>
    <w:p w14:paraId="7B5AFF48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9"/>
      <w:bookmarkEnd w:id="11"/>
      <w:r>
        <w:rPr>
          <w:lang w:val="he-IL"/>
        </w:rPr>
        <w:lastRenderedPageBreak/>
        <w:pict w14:anchorId="4D463FF7">
          <v:rect id="_x0000_s2062" style="position:absolute;left:0;text-align:left;margin-left:464.5pt;margin-top:8.05pt;width:75.05pt;height:12.6pt;z-index:251663360" o:allowincell="f" filled="f" stroked="f" strokecolor="lime" strokeweight=".25pt">
            <v:textbox inset="0,0,0,0">
              <w:txbxContent>
                <w:p w14:paraId="3614E3B3" w14:textId="77777777" w:rsidR="003C0A09" w:rsidRDefault="003C0A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יצו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העבודה והרווחה</w:t>
      </w:r>
      <w:r w:rsidR="00885EC9">
        <w:rPr>
          <w:rStyle w:val="a6"/>
          <w:rtl/>
        </w:rPr>
        <w:footnoteReference w:id="2"/>
      </w:r>
      <w:r>
        <w:rPr>
          <w:rStyle w:val="default"/>
          <w:rFonts w:cs="FrankRuehl" w:hint="cs"/>
          <w:rtl/>
        </w:rPr>
        <w:t xml:space="preserve"> ממונה על ביצוע חוק זה והוא רשאי להתקין תקנות בכל הנוגע לביצועו.</w:t>
      </w:r>
    </w:p>
    <w:p w14:paraId="6D006903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10"/>
      <w:bookmarkEnd w:id="12"/>
      <w:r>
        <w:rPr>
          <w:lang w:val="he-IL"/>
        </w:rPr>
        <w:pict w14:anchorId="1B10B555">
          <v:rect id="_x0000_s2063" style="position:absolute;left:0;text-align:left;margin-left:464.5pt;margin-top:8.05pt;width:75.05pt;height:24.45pt;z-index:251664384" o:allowincell="f" filled="f" stroked="f" strokecolor="lime" strokeweight=".25pt">
            <v:textbox inset="0,0,0,0">
              <w:txbxContent>
                <w:p w14:paraId="185C8D02" w14:textId="77777777" w:rsidR="003C0A09" w:rsidRDefault="003C0A09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חילה ותחולה </w:t>
                  </w:r>
                </w:p>
                <w:p w14:paraId="319A44F8" w14:textId="77777777" w:rsidR="003C0A09" w:rsidRDefault="003C0A0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(תיקון מס' 2)</w:t>
                  </w:r>
                </w:p>
                <w:p w14:paraId="06549D43" w14:textId="77777777" w:rsidR="003C0A09" w:rsidRDefault="003C0A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שנ"ח-1998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חוק זה ב-1 בחודש שלאחר פרסומו, והוא יחול גם על יתום שחיי הורהו קופחו בתוך 18 החודשים שקדמו 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ום התחילה, ובלבד שלא יינתן תגמול בעד תקופה שקדמה ליום התחילה.</w:t>
      </w:r>
    </w:p>
    <w:p w14:paraId="43C98735" w14:textId="77777777" w:rsidR="003C0A09" w:rsidRPr="00DE53BF" w:rsidRDefault="003C0A0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3" w:name="Rov13"/>
      <w:r w:rsidRPr="00DE53BF">
        <w:rPr>
          <w:rFonts w:hint="cs"/>
          <w:vanish/>
          <w:color w:val="FF0000"/>
          <w:szCs w:val="20"/>
          <w:shd w:val="clear" w:color="auto" w:fill="FFFF99"/>
          <w:rtl/>
        </w:rPr>
        <w:t>מיום 5.8.1998</w:t>
      </w:r>
    </w:p>
    <w:p w14:paraId="2554E47B" w14:textId="77777777" w:rsidR="003C0A09" w:rsidRPr="00DE53BF" w:rsidRDefault="003C0A0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E53BF">
        <w:rPr>
          <w:rFonts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44CE0F8F" w14:textId="77777777" w:rsidR="003C0A09" w:rsidRPr="00DE53BF" w:rsidRDefault="003C0A0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DE53BF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תשנ"ח מס' 1683</w:t>
        </w:r>
      </w:hyperlink>
      <w:r w:rsidRPr="00DE53BF">
        <w:rPr>
          <w:rFonts w:hint="cs"/>
          <w:vanish/>
          <w:szCs w:val="20"/>
          <w:shd w:val="clear" w:color="auto" w:fill="FFFF99"/>
          <w:rtl/>
        </w:rPr>
        <w:t xml:space="preserve"> מיום 5.8.1998 עמ' 321 (</w:t>
      </w:r>
      <w:hyperlink r:id="rId16" w:history="1">
        <w:r w:rsidRPr="00DE53BF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2735</w:t>
        </w:r>
      </w:hyperlink>
      <w:r w:rsidRPr="00DE53BF">
        <w:rPr>
          <w:rFonts w:hint="cs"/>
          <w:vanish/>
          <w:szCs w:val="20"/>
          <w:shd w:val="clear" w:color="auto" w:fill="FFFF99"/>
          <w:rtl/>
        </w:rPr>
        <w:t>)</w:t>
      </w:r>
    </w:p>
    <w:p w14:paraId="3037C8BA" w14:textId="77777777" w:rsidR="003C0A09" w:rsidRDefault="003C0A0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E53B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10.</w:t>
      </w:r>
      <w:r w:rsidRPr="00DE53B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חילתו של חוק זה ב-1 בחודש שלאחר פרסומו, והוא יחול גם על יתום שחיי הורהו קופחו </w:t>
      </w:r>
      <w:r w:rsidRPr="00DE53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בתוך 12 החודשים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E53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בתוך 18 החודשים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שקדמו ל</w:t>
      </w:r>
      <w:r w:rsidRPr="00DE53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E53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ום התחילה, ובלבד שלא יינתן תגמול בעד תקופה שקדמה ליום התחילה.</w:t>
      </w:r>
      <w:bookmarkEnd w:id="13"/>
    </w:p>
    <w:p w14:paraId="671C50FF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5C4724" w14:textId="77777777" w:rsidR="005A4008" w:rsidRDefault="005A40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21F743" w14:textId="77777777" w:rsidR="003C0A09" w:rsidRDefault="003C0A09" w:rsidP="005A4008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יצחק רבין</w:t>
      </w: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אורה נמיר</w:t>
      </w:r>
    </w:p>
    <w:p w14:paraId="69178E3E" w14:textId="77777777" w:rsidR="003C0A09" w:rsidRDefault="003C0A09" w:rsidP="005A4008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שרת העבודה והרווחה</w:t>
      </w:r>
    </w:p>
    <w:p w14:paraId="47B8D69C" w14:textId="77777777" w:rsidR="003C0A09" w:rsidRDefault="003C0A09" w:rsidP="005A4008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עזר ויצמן</w:t>
      </w: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שבח וייס</w:t>
      </w:r>
    </w:p>
    <w:p w14:paraId="190E02B4" w14:textId="77777777" w:rsidR="003C0A09" w:rsidRDefault="003C0A09" w:rsidP="005A4008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נשיא המדינה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הכנסת</w:t>
      </w:r>
    </w:p>
    <w:p w14:paraId="498A79AC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6AA3DC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1D09BB" w14:textId="77777777" w:rsidR="003C0A09" w:rsidRDefault="003C0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LawPartEnd"/>
    </w:p>
    <w:bookmarkEnd w:id="14"/>
    <w:p w14:paraId="530B50D4" w14:textId="77777777" w:rsidR="0004686F" w:rsidRDefault="0004686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28C5A1" w14:textId="77777777" w:rsidR="0004686F" w:rsidRDefault="0004686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32B1EA" w14:textId="77777777" w:rsidR="0004686F" w:rsidRDefault="0004686F" w:rsidP="000468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2E044BC" w14:textId="77777777" w:rsidR="003C0A09" w:rsidRPr="0004686F" w:rsidRDefault="003C0A09" w:rsidP="000468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C0A09" w:rsidRPr="0004686F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0AA18" w14:textId="77777777" w:rsidR="00C268D1" w:rsidRDefault="00C268D1">
      <w:r>
        <w:separator/>
      </w:r>
    </w:p>
  </w:endnote>
  <w:endnote w:type="continuationSeparator" w:id="0">
    <w:p w14:paraId="742E8C48" w14:textId="77777777" w:rsidR="00C268D1" w:rsidRDefault="00C2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CDC5B" w14:textId="77777777" w:rsidR="003C0A09" w:rsidRDefault="003C0A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B3E7B1A" w14:textId="77777777" w:rsidR="003C0A09" w:rsidRDefault="003C0A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0591F4" w14:textId="77777777" w:rsidR="003C0A09" w:rsidRDefault="003C0A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C:\Yael\hakika\Revadim\072_008.doc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CD04" w14:textId="77777777" w:rsidR="003C0A09" w:rsidRDefault="003C0A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4686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9C7F56F" w14:textId="77777777" w:rsidR="003C0A09" w:rsidRDefault="003C0A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71F7B24" w14:textId="77777777" w:rsidR="003C0A09" w:rsidRDefault="003C0A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C:\Yael\hakika\Revadim\072_008.doc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9461C" w14:textId="77777777" w:rsidR="00C268D1" w:rsidRDefault="00C268D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592101D" w14:textId="77777777" w:rsidR="00C268D1" w:rsidRDefault="00C268D1">
      <w:r>
        <w:continuationSeparator/>
      </w:r>
    </w:p>
  </w:footnote>
  <w:footnote w:id="1">
    <w:p w14:paraId="1C2507F3" w14:textId="77777777" w:rsidR="003C0A09" w:rsidRDefault="003C0A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ס"ח</w:t>
        </w:r>
        <w:r>
          <w:rPr>
            <w:rStyle w:val="Hyperlink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ת</w:t>
        </w:r>
        <w:r>
          <w:rPr>
            <w:rStyle w:val="Hyperlink"/>
            <w:rFonts w:hint="cs"/>
            <w:sz w:val="20"/>
            <w:rtl/>
          </w:rPr>
          <w:t>ש</w:t>
        </w:r>
        <w:r>
          <w:rPr>
            <w:rStyle w:val="Hyperlink"/>
            <w:rFonts w:hint="cs"/>
            <w:sz w:val="20"/>
            <w:rtl/>
          </w:rPr>
          <w:t>נ"ה מס' 1535</w:t>
        </w:r>
      </w:hyperlink>
      <w:r>
        <w:rPr>
          <w:rFonts w:hint="cs"/>
          <w:sz w:val="20"/>
          <w:rtl/>
        </w:rPr>
        <w:t xml:space="preserve"> מיום 3.8.1995 עמ' 376 (</w:t>
      </w:r>
      <w:hyperlink r:id="rId2" w:history="1">
        <w:r>
          <w:rPr>
            <w:rStyle w:val="Hyperlink"/>
            <w:rFonts w:hint="cs"/>
            <w:sz w:val="20"/>
            <w:rtl/>
          </w:rPr>
          <w:t>ה"ח תשנ"ה מס' 2383</w:t>
        </w:r>
      </w:hyperlink>
      <w:r>
        <w:rPr>
          <w:rFonts w:hint="cs"/>
          <w:sz w:val="20"/>
          <w:rtl/>
        </w:rPr>
        <w:t xml:space="preserve"> עמ' 399, </w:t>
      </w:r>
      <w:hyperlink r:id="rId3" w:history="1">
        <w:r>
          <w:rPr>
            <w:rStyle w:val="Hyperlink"/>
            <w:rFonts w:hint="cs"/>
            <w:sz w:val="20"/>
            <w:rtl/>
          </w:rPr>
          <w:t>ה"ח תשנ"ה מס' 2397</w:t>
        </w:r>
      </w:hyperlink>
      <w:r>
        <w:rPr>
          <w:rFonts w:hint="cs"/>
          <w:sz w:val="20"/>
          <w:rtl/>
        </w:rPr>
        <w:t xml:space="preserve"> עמ' 453).</w:t>
      </w:r>
    </w:p>
    <w:p w14:paraId="53AEAD19" w14:textId="77777777" w:rsidR="003C0A09" w:rsidRDefault="003C0A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4" w:history="1">
        <w:r>
          <w:rPr>
            <w:rStyle w:val="Hyperlink"/>
            <w:rFonts w:hint="cs"/>
            <w:sz w:val="20"/>
            <w:rtl/>
          </w:rPr>
          <w:t>ס"ח תשנ"ח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1646</w:t>
        </w:r>
      </w:hyperlink>
      <w:r>
        <w:rPr>
          <w:rFonts w:hint="cs"/>
          <w:sz w:val="20"/>
          <w:rtl/>
        </w:rPr>
        <w:t xml:space="preserve"> מיום 15.1.1998 עמ' 101 (</w:t>
      </w:r>
      <w:hyperlink r:id="rId5" w:history="1">
        <w:r>
          <w:rPr>
            <w:rStyle w:val="Hyperlink"/>
            <w:rFonts w:hint="cs"/>
            <w:sz w:val="20"/>
            <w:rtl/>
          </w:rPr>
          <w:t>ה"ח תשנ"ז מס' 2608</w:t>
        </w:r>
      </w:hyperlink>
      <w:r>
        <w:rPr>
          <w:rFonts w:hint="cs"/>
          <w:sz w:val="20"/>
          <w:rtl/>
        </w:rPr>
        <w:t xml:space="preserve"> עמ' 285)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תיקון מס' 1 בסעיף 18 לחוק הביטוח הלאומי (תיקון מס' 19), תשנ"ח-1998; תחילתו ביום </w:t>
      </w:r>
      <w:r>
        <w:rPr>
          <w:sz w:val="20"/>
          <w:rtl/>
        </w:rPr>
        <w:t>1.6.1998</w:t>
      </w:r>
      <w:r>
        <w:rPr>
          <w:rFonts w:hint="cs"/>
          <w:sz w:val="20"/>
          <w:rtl/>
        </w:rPr>
        <w:t xml:space="preserve"> ור' סעיף 20 לענין תחולה והוראת מעבר.</w:t>
      </w:r>
    </w:p>
    <w:p w14:paraId="6F337E48" w14:textId="77777777" w:rsidR="003C0A09" w:rsidRDefault="003C0A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>
          <w:rPr>
            <w:rStyle w:val="Hyperlink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 xml:space="preserve">"ח תשנ"ח 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1683</w:t>
        </w:r>
      </w:hyperlink>
      <w:r>
        <w:rPr>
          <w:rFonts w:hint="cs"/>
          <w:sz w:val="20"/>
          <w:rtl/>
        </w:rPr>
        <w:t xml:space="preserve"> מיום 5.8.1998 עמ' 321 (</w:t>
      </w:r>
      <w:hyperlink r:id="rId7" w:history="1">
        <w:r>
          <w:rPr>
            <w:rStyle w:val="Hyperlink"/>
            <w:rFonts w:hint="cs"/>
            <w:sz w:val="20"/>
            <w:rtl/>
          </w:rPr>
          <w:t>ה"ח תשנ"ח מס' 2735</w:t>
        </w:r>
      </w:hyperlink>
      <w:r>
        <w:rPr>
          <w:rFonts w:hint="cs"/>
          <w:sz w:val="20"/>
          <w:rtl/>
        </w:rPr>
        <w:t xml:space="preserve"> עמ' 452)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תיקון מס' 2.</w:t>
      </w:r>
    </w:p>
    <w:p w14:paraId="25808712" w14:textId="77777777" w:rsidR="00A0391D" w:rsidRDefault="00A0391D" w:rsidP="00A0391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hint="cs"/>
          <w:rtl/>
        </w:rPr>
      </w:pPr>
      <w:hyperlink r:id="rId8" w:history="1">
        <w:r w:rsidR="00792C67" w:rsidRPr="00A0391D">
          <w:rPr>
            <w:rStyle w:val="Hyperlink"/>
            <w:rFonts w:ascii="FrankRuehl" w:hAnsi="FrankRuehl"/>
            <w:rtl/>
          </w:rPr>
          <w:t>ס"ח תשפ"ב מס' 2933</w:t>
        </w:r>
      </w:hyperlink>
      <w:r w:rsidR="00792C67" w:rsidRPr="00895639">
        <w:rPr>
          <w:rFonts w:ascii="FrankRuehl" w:hAnsi="FrankRuehl"/>
          <w:rtl/>
        </w:rPr>
        <w:t xml:space="preserve"> מיום 18.11.2021 עמ' </w:t>
      </w:r>
      <w:r w:rsidR="00792C67">
        <w:rPr>
          <w:rFonts w:ascii="FrankRuehl" w:hAnsi="FrankRuehl" w:hint="cs"/>
          <w:rtl/>
        </w:rPr>
        <w:t>261</w:t>
      </w:r>
      <w:r w:rsidR="00792C67" w:rsidRPr="00895639">
        <w:rPr>
          <w:rFonts w:ascii="FrankRuehl" w:hAnsi="FrankRuehl"/>
          <w:rtl/>
        </w:rPr>
        <w:t xml:space="preserve"> (</w:t>
      </w:r>
      <w:hyperlink r:id="rId9" w:history="1">
        <w:r w:rsidR="00792C67" w:rsidRPr="00895639">
          <w:rPr>
            <w:rStyle w:val="Hyperlink"/>
            <w:rFonts w:ascii="FrankRuehl" w:hAnsi="FrankRuehl"/>
            <w:rtl/>
          </w:rPr>
          <w:t>ה"ח הממשלה תשפ"א מס' 1443</w:t>
        </w:r>
      </w:hyperlink>
      <w:r w:rsidR="00792C67" w:rsidRPr="00895639">
        <w:rPr>
          <w:rFonts w:ascii="FrankRuehl" w:hAnsi="FrankRuehl"/>
          <w:rtl/>
        </w:rPr>
        <w:t xml:space="preserve"> עמ' 840) – תיקון מס' </w:t>
      </w:r>
      <w:r w:rsidR="00792C67">
        <w:rPr>
          <w:rFonts w:ascii="FrankRuehl" w:hAnsi="FrankRuehl" w:hint="cs"/>
          <w:rtl/>
        </w:rPr>
        <w:t>3</w:t>
      </w:r>
      <w:r w:rsidR="00792C67" w:rsidRPr="00895639">
        <w:rPr>
          <w:rFonts w:ascii="FrankRuehl" w:hAnsi="FrankRuehl"/>
          <w:rtl/>
        </w:rPr>
        <w:t xml:space="preserve"> בסעיף 8</w:t>
      </w:r>
      <w:r w:rsidR="00792C67">
        <w:rPr>
          <w:rFonts w:ascii="FrankRuehl" w:hAnsi="FrankRuehl" w:hint="cs"/>
          <w:rtl/>
        </w:rPr>
        <w:t>5</w:t>
      </w:r>
      <w:r w:rsidR="00792C67" w:rsidRPr="00895639">
        <w:rPr>
          <w:rFonts w:ascii="FrankRuehl" w:hAnsi="FrankRuehl"/>
          <w:rtl/>
        </w:rPr>
        <w:t xml:space="preserve"> לחוק התכנית הכלכלית (תיקוני חקיקה ליישום המדיניות הכלכלית לשנות התקציב 2021 ו-2022), תשפ"ב-2021; תחילתו ביום 1.1.2022</w:t>
      </w:r>
      <w:r w:rsidR="00792C67">
        <w:rPr>
          <w:rFonts w:ascii="FrankRuehl" w:hAnsi="FrankRuehl" w:hint="cs"/>
          <w:rtl/>
        </w:rPr>
        <w:t xml:space="preserve"> ור' סעיף 85(ב) לענין תחולה</w:t>
      </w:r>
      <w:r w:rsidR="00792C67" w:rsidRPr="00895639">
        <w:rPr>
          <w:rFonts w:ascii="FrankRuehl" w:hAnsi="FrankRuehl"/>
          <w:rtl/>
        </w:rPr>
        <w:t>.</w:t>
      </w:r>
    </w:p>
    <w:p w14:paraId="4ECA7B34" w14:textId="77777777" w:rsidR="00792C67" w:rsidRDefault="00792C67" w:rsidP="00792C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hint="cs"/>
          <w:sz w:val="20"/>
          <w:rtl/>
        </w:rPr>
      </w:pPr>
      <w:r>
        <w:rPr>
          <w:rFonts w:ascii="FrankRuehl" w:hAnsi="FrankRuehl" w:hint="cs"/>
          <w:rtl/>
        </w:rPr>
        <w:t>(ב) הוראות סעיף 3(א) לחוק התגמולים, כנוסחו בחוק זה, יחולו על גמלאות המשתלמות בעד יום תחילתו של חוק זה ואילך.</w:t>
      </w:r>
    </w:p>
  </w:footnote>
  <w:footnote w:id="2">
    <w:p w14:paraId="48E56689" w14:textId="77777777" w:rsidR="00885EC9" w:rsidRDefault="00885EC9" w:rsidP="00885E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ascii="FrankRuehl" w:hAnsi="FrankRuehl"/>
          <w:rtl/>
        </w:rPr>
        <w:t xml:space="preserve">סמכויות שר הרווחה הועברו לשר העבודה: </w:t>
      </w:r>
      <w:hyperlink r:id="rId10" w:history="1">
        <w:r>
          <w:rPr>
            <w:rStyle w:val="Hyperlink"/>
            <w:rFonts w:ascii="FrankRuehl" w:hAnsi="FrankRuehl"/>
            <w:rtl/>
          </w:rPr>
          <w:t>י"פ תשפ"ג מס' 11103</w:t>
        </w:r>
      </w:hyperlink>
      <w:r>
        <w:rPr>
          <w:rFonts w:ascii="FrankRuehl" w:hAnsi="FrankRuehl"/>
          <w:rtl/>
        </w:rPr>
        <w:t xml:space="preserve"> מיום 8.2.2023 עמ' 3644</w:t>
      </w:r>
      <w:r>
        <w:rPr>
          <w:rFonts w:ascii="FrankRuehl" w:hAnsi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3FCF6" w14:textId="77777777" w:rsidR="003C0A09" w:rsidRDefault="003C0A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התגמולים (ילד שנתייתם עקב מעשה אלימות במשפחה), תשנ"ה–1995</w:t>
    </w:r>
  </w:p>
  <w:p w14:paraId="64FC2276" w14:textId="77777777" w:rsidR="003C0A09" w:rsidRDefault="003C0A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7C2F271" w14:textId="77777777" w:rsidR="003C0A09" w:rsidRDefault="003C0A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60B07" w14:textId="77777777" w:rsidR="003C0A09" w:rsidRDefault="003C0A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התגמולים (ילד שנתייתם עקב מעשה אלימות במשפחה), תשנ"ה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14:paraId="39E1DBB8" w14:textId="77777777" w:rsidR="003C0A09" w:rsidRDefault="003C0A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B6E2F5" w14:textId="77777777" w:rsidR="003C0A09" w:rsidRDefault="003C0A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3B0"/>
    <w:rsid w:val="0004686F"/>
    <w:rsid w:val="000B43B0"/>
    <w:rsid w:val="003C0A09"/>
    <w:rsid w:val="00404E18"/>
    <w:rsid w:val="00593D8D"/>
    <w:rsid w:val="005A4008"/>
    <w:rsid w:val="006E79CF"/>
    <w:rsid w:val="00792C67"/>
    <w:rsid w:val="00885EC9"/>
    <w:rsid w:val="00A0391D"/>
    <w:rsid w:val="00BD4398"/>
    <w:rsid w:val="00C268D1"/>
    <w:rsid w:val="00DE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7370255"/>
  <w15:chartTrackingRefBased/>
  <w15:docId w15:val="{F1B46770-B847-4641-96D4-4F83DE94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P000">
    <w:name w:val="P00 תו"/>
    <w:link w:val="P00"/>
    <w:rsid w:val="00792C67"/>
    <w:rPr>
      <w:rFonts w:cs="FrankRuehl"/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7/PROP-2608.pdf" TargetMode="External"/><Relationship Id="rId13" Type="http://schemas.openxmlformats.org/officeDocument/2006/relationships/hyperlink" Target="https://www.nevo.co.il/Law_word/law14/law-2933.pdf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_word/law14/LAW-1646.pdf" TargetMode="External"/><Relationship Id="rId12" Type="http://schemas.openxmlformats.org/officeDocument/2006/relationships/hyperlink" Target="http://www.nevo.co.il/Law_word/law17/PROP-2608.pdf" TargetMode="External"/><Relationship Id="rId17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17/PROP-2735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14/LAW-1646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14/LAW-1683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_word/law17/PROP-2608.pd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14/LAW-1646.pdf" TargetMode="External"/><Relationship Id="rId14" Type="http://schemas.openxmlformats.org/officeDocument/2006/relationships/hyperlink" Target="https://www.nevo.co.il/Law_word/law15/memshala-1443.pdf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2933.pdf" TargetMode="External"/><Relationship Id="rId3" Type="http://schemas.openxmlformats.org/officeDocument/2006/relationships/hyperlink" Target="http://www.nevo.co.il/Law_word/law17/PROP-2397.pdf" TargetMode="External"/><Relationship Id="rId7" Type="http://schemas.openxmlformats.org/officeDocument/2006/relationships/hyperlink" Target="http://www.nevo.co.il/Law_word/law17/PROP-2735.pdf" TargetMode="External"/><Relationship Id="rId2" Type="http://schemas.openxmlformats.org/officeDocument/2006/relationships/hyperlink" Target="http://www.nevo.co.il/Law_word/law17/PROP-2383.pdf" TargetMode="External"/><Relationship Id="rId1" Type="http://schemas.openxmlformats.org/officeDocument/2006/relationships/hyperlink" Target="http://www.nevo.co.il/Law_word/law14/law-1535.pdf" TargetMode="External"/><Relationship Id="rId6" Type="http://schemas.openxmlformats.org/officeDocument/2006/relationships/hyperlink" Target="http://www.nevo.co.il/Law_word/law14/law-1683.pdf" TargetMode="External"/><Relationship Id="rId5" Type="http://schemas.openxmlformats.org/officeDocument/2006/relationships/hyperlink" Target="http://www.nevo.co.il/Law_word/law17/PROP-2608.pdf" TargetMode="External"/><Relationship Id="rId10" Type="http://schemas.openxmlformats.org/officeDocument/2006/relationships/hyperlink" Target="https://www.nevo.co.il/law_html/law10/yalkut-11103.pdf" TargetMode="External"/><Relationship Id="rId4" Type="http://schemas.openxmlformats.org/officeDocument/2006/relationships/hyperlink" Target="http://www.nevo.co.il/Law_word/law14/law-1646.pdf" TargetMode="External"/><Relationship Id="rId9" Type="http://schemas.openxmlformats.org/officeDocument/2006/relationships/hyperlink" Target="https://www.nevo.co.il/Law_word/law15/memshala-14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8A542-C6E4-45CF-9F20-629FE98EA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5778</CharactersWithSpaces>
  <SharedDoc>false</SharedDoc>
  <HLinks>
    <vt:vector size="186" baseType="variant">
      <vt:variant>
        <vt:i4>393283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721020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http://www.nevo.co.il/Law_word/law17/PROP-2735.pdf</vt:lpwstr>
      </vt:variant>
      <vt:variant>
        <vt:lpwstr/>
      </vt:variant>
      <vt:variant>
        <vt:i4>7733260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http://www.nevo.co.il/Law_word/law14/LAW-1683.pdf</vt:lpwstr>
      </vt:variant>
      <vt:variant>
        <vt:lpwstr/>
      </vt:variant>
      <vt:variant>
        <vt:i4>7602202</vt:i4>
      </vt:variant>
      <vt:variant>
        <vt:i4>81</vt:i4>
      </vt:variant>
      <vt:variant>
        <vt:i4>0</vt:i4>
      </vt:variant>
      <vt:variant>
        <vt:i4>5</vt:i4>
      </vt:variant>
      <vt:variant>
        <vt:lpwstr>https://www.nevo.co.il/Law_word/law15/memshala-1443.pdf</vt:lpwstr>
      </vt:variant>
      <vt:variant>
        <vt:lpwstr/>
      </vt:variant>
      <vt:variant>
        <vt:i4>8192021</vt:i4>
      </vt:variant>
      <vt:variant>
        <vt:i4>78</vt:i4>
      </vt:variant>
      <vt:variant>
        <vt:i4>0</vt:i4>
      </vt:variant>
      <vt:variant>
        <vt:i4>5</vt:i4>
      </vt:variant>
      <vt:variant>
        <vt:lpwstr>https://www.nevo.co.il/Law_word/law14/law-2933.pdf</vt:lpwstr>
      </vt:variant>
      <vt:variant>
        <vt:lpwstr/>
      </vt:variant>
      <vt:variant>
        <vt:i4>458879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http://www.nevo.co.il/Law_word/law17/PROP-2608.pdf</vt:lpwstr>
      </vt:variant>
      <vt:variant>
        <vt:lpwstr/>
      </vt:variant>
      <vt:variant>
        <vt:i4>7995401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http://www.nevo.co.il/Law_word/law14/LAW-1646.pdf</vt:lpwstr>
      </vt:variant>
      <vt:variant>
        <vt:lpwstr/>
      </vt:variant>
      <vt:variant>
        <vt:i4>458879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http://www.nevo.co.il/Law_word/law17/PROP-2608.pdf</vt:lpwstr>
      </vt:variant>
      <vt:variant>
        <vt:lpwstr/>
      </vt:variant>
      <vt:variant>
        <vt:i4>7995401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http://www.nevo.co.il/Law_word/law14/LAW-1646.pdf</vt:lpwstr>
      </vt:variant>
      <vt:variant>
        <vt:lpwstr/>
      </vt:variant>
      <vt:variant>
        <vt:i4>458879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http://www.nevo.co.il/Law_word/law17/PROP-2608.pdf</vt:lpwstr>
      </vt:variant>
      <vt:variant>
        <vt:lpwstr/>
      </vt:variant>
      <vt:variant>
        <vt:i4>7995401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http://www.nevo.co.il/Law_word/law14/LAW-1646.pdf</vt:lpwstr>
      </vt:variant>
      <vt:variant>
        <vt:lpwstr/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7733332</vt:i4>
      </vt:variant>
      <vt:variant>
        <vt:i4>27</vt:i4>
      </vt:variant>
      <vt:variant>
        <vt:i4>0</vt:i4>
      </vt:variant>
      <vt:variant>
        <vt:i4>5</vt:i4>
      </vt:variant>
      <vt:variant>
        <vt:lpwstr>https://www.nevo.co.il/law_html/law10/yalkut-11103.pdf</vt:lpwstr>
      </vt:variant>
      <vt:variant>
        <vt:lpwstr/>
      </vt:variant>
      <vt:variant>
        <vt:i4>7602202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https://www.nevo.co.il/Law_word/law15/memshala-1443.pdf</vt:lpwstr>
      </vt:variant>
      <vt:variant>
        <vt:lpwstr/>
      </vt:variant>
      <vt:variant>
        <vt:i4>8257539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http://www.nevo.co.il/law_word/law14/law-2933.pdf</vt:lpwstr>
      </vt:variant>
      <vt:variant>
        <vt:lpwstr/>
      </vt:variant>
      <vt:variant>
        <vt:i4>721020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http://www.nevo.co.il/Law_word/law17/PROP-2735.pdf</vt:lpwstr>
      </vt:variant>
      <vt:variant>
        <vt:lpwstr/>
      </vt:variant>
      <vt:variant>
        <vt:i4>7733260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http://www.nevo.co.il/Law_word/law14/law-1683.pdf</vt:lpwstr>
      </vt:variant>
      <vt:variant>
        <vt:lpwstr/>
      </vt:variant>
      <vt:variant>
        <vt:i4>458879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http://www.nevo.co.il/Law_word/law17/PROP-2608.pdf</vt:lpwstr>
      </vt:variant>
      <vt:variant>
        <vt:lpwstr/>
      </vt:variant>
      <vt:variant>
        <vt:i4>7995401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http://www.nevo.co.il/Law_word/law14/law-1646.pdf</vt:lpwstr>
      </vt:variant>
      <vt:variant>
        <vt:lpwstr/>
      </vt:variant>
      <vt:variant>
        <vt:i4>852086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http://www.nevo.co.il/Law_word/law17/PROP-2397.pdf</vt:lpwstr>
      </vt:variant>
      <vt:variant>
        <vt:lpwstr/>
      </vt:variant>
      <vt:variant>
        <vt:i4>589943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http://www.nevo.co.il/Law_word/law17/PROP-2383.pdf</vt:lpwstr>
      </vt:variant>
      <vt:variant>
        <vt:lpwstr/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http://www.nevo.co.il/Law_word/law14/law-1535.pdf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2023-06-05T19:01:00Z</dcterms:created>
  <dcterms:modified xsi:type="dcterms:W3CDTF">2023-06-05T19:01:00Z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0072</vt:lpwstr>
  </property>
  <property fmtid="{D5CDD505-2E9C-101B-9397-08002B2CF9AE}" pid="3" name="CHNAME">
    <vt:lpwstr>דיני משפחה</vt:lpwstr>
  </property>
  <property fmtid="{D5CDD505-2E9C-101B-9397-08002B2CF9AE}" pid="4" name="LAWNAME">
    <vt:lpwstr>חוק התגמולים (ילד שנתייתם עקב מעשה אלימות במשפחה), תשנ"ה-1995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מעמד אישי ומשפחה</vt:lpwstr>
  </property>
  <property fmtid="{D5CDD505-2E9C-101B-9397-08002B2CF9AE}" pid="8" name="NOSE21">
    <vt:lpwstr>מניעת אלימות במשפחה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/law14/law-2933.pdf;‎רשומות - ספר חוקים#ס"ח תשפ"ב מס' 2933 ‏‏#מיום 18.11.2021 עמ' 261– תיקון מס' 3 בסעיף 85 לחוק התכנית הכלכלית (תיקוני חקיקה ליישום ‏המדיניות הכלכלית לשנות התקציב 2021 ו-2022), תשפ"ב-2021; תחילתו ביום 1.1.2022 ור' סעיף ‏‏85(ב) לענין תחולה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