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D11CC" w:rsidRDefault="003D11CC">
      <w:pPr>
        <w:pStyle w:val="big-header"/>
        <w:ind w:left="0" w:right="1134"/>
      </w:pPr>
      <w:r>
        <w:rPr>
          <w:rtl/>
        </w:rPr>
        <w:t>חוק התוספות לזכיונות החשמל (תשלומים בעד חיבור למערכת חשמל), תשכ"ד</w:t>
      </w:r>
      <w:r>
        <w:rPr>
          <w:rFonts w:hint="cs"/>
          <w:rtl/>
        </w:rPr>
        <w:t>-</w:t>
      </w:r>
      <w:r>
        <w:rPr>
          <w:rtl/>
        </w:rPr>
        <w:t>1963</w:t>
      </w:r>
    </w:p>
    <w:p w:rsidR="00F17ED9" w:rsidRPr="00F17ED9" w:rsidRDefault="00F17ED9" w:rsidP="00F17ED9">
      <w:pPr>
        <w:spacing w:line="320" w:lineRule="auto"/>
        <w:jc w:val="left"/>
        <w:rPr>
          <w:rFonts w:cs="FrankRuehl"/>
          <w:szCs w:val="26"/>
          <w:rtl/>
        </w:rPr>
      </w:pPr>
    </w:p>
    <w:p w:rsidR="00F17ED9" w:rsidRDefault="00F17ED9" w:rsidP="00F17ED9">
      <w:pPr>
        <w:spacing w:line="320" w:lineRule="auto"/>
        <w:jc w:val="left"/>
        <w:rPr>
          <w:rtl/>
        </w:rPr>
      </w:pPr>
    </w:p>
    <w:p w:rsidR="00F17ED9" w:rsidRPr="00F17ED9" w:rsidRDefault="00F17ED9" w:rsidP="00F17ED9">
      <w:pPr>
        <w:spacing w:line="320" w:lineRule="auto"/>
        <w:jc w:val="left"/>
        <w:rPr>
          <w:rFonts w:cs="Miriam"/>
          <w:szCs w:val="22"/>
          <w:rtl/>
        </w:rPr>
      </w:pPr>
      <w:r w:rsidRPr="00F17ED9">
        <w:rPr>
          <w:rFonts w:cs="Miriam"/>
          <w:szCs w:val="22"/>
          <w:rtl/>
        </w:rPr>
        <w:t>רשויות ומשפט מנהלי</w:t>
      </w:r>
      <w:r w:rsidRPr="00F17ED9">
        <w:rPr>
          <w:rFonts w:cs="FrankRuehl"/>
          <w:szCs w:val="26"/>
          <w:rtl/>
        </w:rPr>
        <w:t xml:space="preserve"> – תשתיות – חשמל – תשלומים</w:t>
      </w:r>
    </w:p>
    <w:p w:rsidR="003D11CC" w:rsidRDefault="003D11CC">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CD1D72" w:rsidRPr="00CD1D72">
        <w:tblPrEx>
          <w:tblCellMar>
            <w:top w:w="0" w:type="dxa"/>
            <w:bottom w:w="0" w:type="dxa"/>
          </w:tblCellMar>
        </w:tblPrEx>
        <w:tc>
          <w:tcPr>
            <w:tcW w:w="1247" w:type="dxa"/>
          </w:tcPr>
          <w:p w:rsidR="00CD1D72" w:rsidRPr="00CD1D72" w:rsidRDefault="00CD1D72" w:rsidP="00CD1D72">
            <w:pPr>
              <w:spacing w:line="240" w:lineRule="auto"/>
              <w:jc w:val="left"/>
              <w:rPr>
                <w:rFonts w:cs="Frankruhel"/>
                <w:sz w:val="24"/>
                <w:rtl/>
              </w:rPr>
            </w:pPr>
            <w:r>
              <w:rPr>
                <w:rFonts w:cs="Times New Roman"/>
                <w:sz w:val="24"/>
                <w:rtl/>
              </w:rPr>
              <w:t xml:space="preserve">סעיף 1 </w:t>
            </w:r>
          </w:p>
        </w:tc>
        <w:tc>
          <w:tcPr>
            <w:tcW w:w="5669" w:type="dxa"/>
          </w:tcPr>
          <w:p w:rsidR="00CD1D72" w:rsidRPr="00CD1D72" w:rsidRDefault="00CD1D72" w:rsidP="00CD1D72">
            <w:pPr>
              <w:spacing w:line="240" w:lineRule="auto"/>
              <w:jc w:val="left"/>
              <w:rPr>
                <w:rFonts w:cs="Frankruhel"/>
                <w:sz w:val="24"/>
                <w:rtl/>
              </w:rPr>
            </w:pPr>
            <w:r>
              <w:rPr>
                <w:rFonts w:cs="Times New Roman"/>
                <w:sz w:val="24"/>
                <w:rtl/>
              </w:rPr>
              <w:t>הזכיונות</w:t>
            </w:r>
          </w:p>
        </w:tc>
        <w:tc>
          <w:tcPr>
            <w:tcW w:w="567" w:type="dxa"/>
          </w:tcPr>
          <w:p w:rsidR="00CD1D72" w:rsidRPr="00CD1D72" w:rsidRDefault="00CD1D72" w:rsidP="00CD1D72">
            <w:pPr>
              <w:spacing w:line="240" w:lineRule="auto"/>
              <w:jc w:val="left"/>
              <w:rPr>
                <w:rStyle w:val="Hyperlink"/>
                <w:rtl/>
              </w:rPr>
            </w:pPr>
            <w:hyperlink w:anchor="Seif1" w:tooltip="הזכיונות" w:history="1">
              <w:r w:rsidRPr="00CD1D72">
                <w:rPr>
                  <w:rStyle w:val="Hyperlink"/>
                </w:rPr>
                <w:t>Go</w:t>
              </w:r>
            </w:hyperlink>
          </w:p>
        </w:tc>
        <w:tc>
          <w:tcPr>
            <w:tcW w:w="850" w:type="dxa"/>
          </w:tcPr>
          <w:p w:rsidR="00CD1D72" w:rsidRPr="00CD1D72" w:rsidRDefault="00CD1D72" w:rsidP="00CD1D7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CD1D72" w:rsidRPr="00CD1D72">
        <w:tblPrEx>
          <w:tblCellMar>
            <w:top w:w="0" w:type="dxa"/>
            <w:bottom w:w="0" w:type="dxa"/>
          </w:tblCellMar>
        </w:tblPrEx>
        <w:tc>
          <w:tcPr>
            <w:tcW w:w="1247" w:type="dxa"/>
          </w:tcPr>
          <w:p w:rsidR="00CD1D72" w:rsidRPr="00CD1D72" w:rsidRDefault="00CD1D72" w:rsidP="00CD1D72">
            <w:pPr>
              <w:spacing w:line="240" w:lineRule="auto"/>
              <w:jc w:val="left"/>
              <w:rPr>
                <w:rFonts w:cs="Frankruhel"/>
                <w:sz w:val="24"/>
                <w:rtl/>
              </w:rPr>
            </w:pPr>
            <w:r>
              <w:rPr>
                <w:rFonts w:cs="Times New Roman"/>
                <w:sz w:val="24"/>
                <w:rtl/>
              </w:rPr>
              <w:t xml:space="preserve">סעיף 2 </w:t>
            </w:r>
          </w:p>
        </w:tc>
        <w:tc>
          <w:tcPr>
            <w:tcW w:w="5669" w:type="dxa"/>
          </w:tcPr>
          <w:p w:rsidR="00CD1D72" w:rsidRPr="00CD1D72" w:rsidRDefault="00CD1D72" w:rsidP="00CD1D72">
            <w:pPr>
              <w:spacing w:line="240" w:lineRule="auto"/>
              <w:jc w:val="left"/>
              <w:rPr>
                <w:rFonts w:cs="Frankruhel"/>
                <w:sz w:val="24"/>
                <w:rtl/>
              </w:rPr>
            </w:pPr>
            <w:r>
              <w:rPr>
                <w:rFonts w:cs="Times New Roman"/>
                <w:sz w:val="24"/>
                <w:rtl/>
              </w:rPr>
              <w:t>תשלומים לפני תחילתו של חוק זה</w:t>
            </w:r>
          </w:p>
        </w:tc>
        <w:tc>
          <w:tcPr>
            <w:tcW w:w="567" w:type="dxa"/>
          </w:tcPr>
          <w:p w:rsidR="00CD1D72" w:rsidRPr="00CD1D72" w:rsidRDefault="00CD1D72" w:rsidP="00CD1D72">
            <w:pPr>
              <w:spacing w:line="240" w:lineRule="auto"/>
              <w:jc w:val="left"/>
              <w:rPr>
                <w:rStyle w:val="Hyperlink"/>
                <w:rtl/>
              </w:rPr>
            </w:pPr>
            <w:hyperlink w:anchor="Seif2" w:tooltip="תשלומים לפני תחילתו של חוק זה" w:history="1">
              <w:r w:rsidRPr="00CD1D72">
                <w:rPr>
                  <w:rStyle w:val="Hyperlink"/>
                </w:rPr>
                <w:t>Go</w:t>
              </w:r>
            </w:hyperlink>
          </w:p>
        </w:tc>
        <w:tc>
          <w:tcPr>
            <w:tcW w:w="850" w:type="dxa"/>
          </w:tcPr>
          <w:p w:rsidR="00CD1D72" w:rsidRPr="00CD1D72" w:rsidRDefault="00CD1D72" w:rsidP="00CD1D7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CD1D72" w:rsidRPr="00CD1D72">
        <w:tblPrEx>
          <w:tblCellMar>
            <w:top w:w="0" w:type="dxa"/>
            <w:bottom w:w="0" w:type="dxa"/>
          </w:tblCellMar>
        </w:tblPrEx>
        <w:tc>
          <w:tcPr>
            <w:tcW w:w="1247" w:type="dxa"/>
          </w:tcPr>
          <w:p w:rsidR="00CD1D72" w:rsidRPr="00CD1D72" w:rsidRDefault="00CD1D72" w:rsidP="00CD1D72">
            <w:pPr>
              <w:spacing w:line="240" w:lineRule="auto"/>
              <w:jc w:val="left"/>
              <w:rPr>
                <w:rFonts w:cs="Frankruhel"/>
                <w:sz w:val="24"/>
                <w:rtl/>
              </w:rPr>
            </w:pPr>
          </w:p>
        </w:tc>
        <w:tc>
          <w:tcPr>
            <w:tcW w:w="5669" w:type="dxa"/>
          </w:tcPr>
          <w:p w:rsidR="00CD1D72" w:rsidRPr="00CD1D72" w:rsidRDefault="00CD1D72" w:rsidP="00CD1D72">
            <w:pPr>
              <w:spacing w:line="240" w:lineRule="auto"/>
              <w:jc w:val="left"/>
              <w:rPr>
                <w:rFonts w:cs="Frankruhel"/>
                <w:sz w:val="24"/>
                <w:rtl/>
              </w:rPr>
            </w:pPr>
            <w:r>
              <w:rPr>
                <w:rFonts w:cs="Times New Roman"/>
                <w:sz w:val="24"/>
                <w:rtl/>
              </w:rPr>
              <w:t>תוספת א'</w:t>
            </w:r>
          </w:p>
        </w:tc>
        <w:tc>
          <w:tcPr>
            <w:tcW w:w="567" w:type="dxa"/>
          </w:tcPr>
          <w:p w:rsidR="00CD1D72" w:rsidRPr="00CD1D72" w:rsidRDefault="00CD1D72" w:rsidP="00CD1D72">
            <w:pPr>
              <w:spacing w:line="240" w:lineRule="auto"/>
              <w:jc w:val="left"/>
              <w:rPr>
                <w:rStyle w:val="Hyperlink"/>
                <w:rtl/>
              </w:rPr>
            </w:pPr>
            <w:hyperlink w:anchor="med0" w:tooltip="תוספת א" w:history="1">
              <w:r w:rsidRPr="00CD1D72">
                <w:rPr>
                  <w:rStyle w:val="Hyperlink"/>
                </w:rPr>
                <w:t>Go</w:t>
              </w:r>
            </w:hyperlink>
          </w:p>
        </w:tc>
        <w:tc>
          <w:tcPr>
            <w:tcW w:w="850" w:type="dxa"/>
          </w:tcPr>
          <w:p w:rsidR="00CD1D72" w:rsidRPr="00CD1D72" w:rsidRDefault="00CD1D72" w:rsidP="00CD1D7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CD1D72" w:rsidRPr="00CD1D72">
        <w:tblPrEx>
          <w:tblCellMar>
            <w:top w:w="0" w:type="dxa"/>
            <w:bottom w:w="0" w:type="dxa"/>
          </w:tblCellMar>
        </w:tblPrEx>
        <w:tc>
          <w:tcPr>
            <w:tcW w:w="1247" w:type="dxa"/>
          </w:tcPr>
          <w:p w:rsidR="00CD1D72" w:rsidRPr="00CD1D72" w:rsidRDefault="00CD1D72" w:rsidP="00CD1D72">
            <w:pPr>
              <w:spacing w:line="240" w:lineRule="auto"/>
              <w:jc w:val="left"/>
              <w:rPr>
                <w:rFonts w:cs="Frankruhel"/>
                <w:sz w:val="24"/>
                <w:rtl/>
              </w:rPr>
            </w:pPr>
            <w:r>
              <w:rPr>
                <w:rFonts w:cs="Times New Roman"/>
                <w:sz w:val="24"/>
                <w:rtl/>
              </w:rPr>
              <w:t xml:space="preserve">סעיף 1 </w:t>
            </w:r>
          </w:p>
        </w:tc>
        <w:tc>
          <w:tcPr>
            <w:tcW w:w="5669" w:type="dxa"/>
          </w:tcPr>
          <w:p w:rsidR="00CD1D72" w:rsidRPr="00CD1D72" w:rsidRDefault="00CD1D72" w:rsidP="00CD1D72">
            <w:pPr>
              <w:spacing w:line="240" w:lineRule="auto"/>
              <w:jc w:val="left"/>
              <w:rPr>
                <w:rFonts w:cs="Frankruhel"/>
                <w:sz w:val="24"/>
                <w:rtl/>
              </w:rPr>
            </w:pPr>
            <w:r>
              <w:rPr>
                <w:rFonts w:cs="Times New Roman"/>
                <w:sz w:val="24"/>
                <w:rtl/>
              </w:rPr>
              <w:t>פרשנות</w:t>
            </w:r>
          </w:p>
        </w:tc>
        <w:tc>
          <w:tcPr>
            <w:tcW w:w="567" w:type="dxa"/>
          </w:tcPr>
          <w:p w:rsidR="00CD1D72" w:rsidRPr="00CD1D72" w:rsidRDefault="00CD1D72" w:rsidP="00CD1D72">
            <w:pPr>
              <w:spacing w:line="240" w:lineRule="auto"/>
              <w:jc w:val="left"/>
              <w:rPr>
                <w:rStyle w:val="Hyperlink"/>
                <w:rtl/>
              </w:rPr>
            </w:pPr>
            <w:hyperlink w:anchor="Seif3" w:tooltip="פרשנות" w:history="1">
              <w:r w:rsidRPr="00CD1D72">
                <w:rPr>
                  <w:rStyle w:val="Hyperlink"/>
                </w:rPr>
                <w:t>Go</w:t>
              </w:r>
            </w:hyperlink>
          </w:p>
        </w:tc>
        <w:tc>
          <w:tcPr>
            <w:tcW w:w="850" w:type="dxa"/>
          </w:tcPr>
          <w:p w:rsidR="00CD1D72" w:rsidRPr="00CD1D72" w:rsidRDefault="00CD1D72" w:rsidP="00CD1D7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CD1D72" w:rsidRPr="00CD1D72">
        <w:tblPrEx>
          <w:tblCellMar>
            <w:top w:w="0" w:type="dxa"/>
            <w:bottom w:w="0" w:type="dxa"/>
          </w:tblCellMar>
        </w:tblPrEx>
        <w:tc>
          <w:tcPr>
            <w:tcW w:w="1247" w:type="dxa"/>
          </w:tcPr>
          <w:p w:rsidR="00CD1D72" w:rsidRPr="00CD1D72" w:rsidRDefault="00CD1D72" w:rsidP="00CD1D72">
            <w:pPr>
              <w:spacing w:line="240" w:lineRule="auto"/>
              <w:jc w:val="left"/>
              <w:rPr>
                <w:rFonts w:cs="Frankruhel"/>
                <w:sz w:val="24"/>
                <w:rtl/>
              </w:rPr>
            </w:pPr>
            <w:r>
              <w:rPr>
                <w:rFonts w:cs="Times New Roman"/>
                <w:sz w:val="24"/>
                <w:rtl/>
              </w:rPr>
              <w:t xml:space="preserve">סעיף 2 </w:t>
            </w:r>
          </w:p>
        </w:tc>
        <w:tc>
          <w:tcPr>
            <w:tcW w:w="5669" w:type="dxa"/>
          </w:tcPr>
          <w:p w:rsidR="00CD1D72" w:rsidRPr="00CD1D72" w:rsidRDefault="00CD1D72" w:rsidP="00CD1D72">
            <w:pPr>
              <w:spacing w:line="240" w:lineRule="auto"/>
              <w:jc w:val="left"/>
              <w:rPr>
                <w:rFonts w:cs="Frankruhel"/>
                <w:sz w:val="24"/>
                <w:rtl/>
              </w:rPr>
            </w:pPr>
            <w:r>
              <w:rPr>
                <w:rFonts w:cs="Times New Roman"/>
                <w:sz w:val="24"/>
                <w:rtl/>
              </w:rPr>
              <w:t>סמכות להטיל תשלומים</w:t>
            </w:r>
          </w:p>
        </w:tc>
        <w:tc>
          <w:tcPr>
            <w:tcW w:w="567" w:type="dxa"/>
          </w:tcPr>
          <w:p w:rsidR="00CD1D72" w:rsidRPr="00CD1D72" w:rsidRDefault="00CD1D72" w:rsidP="00CD1D72">
            <w:pPr>
              <w:spacing w:line="240" w:lineRule="auto"/>
              <w:jc w:val="left"/>
              <w:rPr>
                <w:rStyle w:val="Hyperlink"/>
                <w:rtl/>
              </w:rPr>
            </w:pPr>
            <w:hyperlink w:anchor="Seif4" w:tooltip="סמכות להטיל תשלומים" w:history="1">
              <w:r w:rsidRPr="00CD1D72">
                <w:rPr>
                  <w:rStyle w:val="Hyperlink"/>
                </w:rPr>
                <w:t>Go</w:t>
              </w:r>
            </w:hyperlink>
          </w:p>
        </w:tc>
        <w:tc>
          <w:tcPr>
            <w:tcW w:w="850" w:type="dxa"/>
          </w:tcPr>
          <w:p w:rsidR="00CD1D72" w:rsidRPr="00CD1D72" w:rsidRDefault="00CD1D72" w:rsidP="00CD1D7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CD1D72" w:rsidRPr="00CD1D72">
        <w:tblPrEx>
          <w:tblCellMar>
            <w:top w:w="0" w:type="dxa"/>
            <w:bottom w:w="0" w:type="dxa"/>
          </w:tblCellMar>
        </w:tblPrEx>
        <w:tc>
          <w:tcPr>
            <w:tcW w:w="1247" w:type="dxa"/>
          </w:tcPr>
          <w:p w:rsidR="00CD1D72" w:rsidRPr="00CD1D72" w:rsidRDefault="00CD1D72" w:rsidP="00CD1D72">
            <w:pPr>
              <w:spacing w:line="240" w:lineRule="auto"/>
              <w:jc w:val="left"/>
              <w:rPr>
                <w:rFonts w:cs="Frankruhel"/>
                <w:sz w:val="24"/>
                <w:rtl/>
              </w:rPr>
            </w:pPr>
            <w:r>
              <w:rPr>
                <w:rFonts w:cs="Times New Roman"/>
                <w:sz w:val="24"/>
                <w:rtl/>
              </w:rPr>
              <w:t xml:space="preserve">סעיף 3 </w:t>
            </w:r>
          </w:p>
        </w:tc>
        <w:tc>
          <w:tcPr>
            <w:tcW w:w="5669" w:type="dxa"/>
          </w:tcPr>
          <w:p w:rsidR="00CD1D72" w:rsidRPr="00CD1D72" w:rsidRDefault="00CD1D72" w:rsidP="00CD1D72">
            <w:pPr>
              <w:spacing w:line="240" w:lineRule="auto"/>
              <w:jc w:val="left"/>
              <w:rPr>
                <w:rFonts w:cs="Frankruhel"/>
                <w:sz w:val="24"/>
                <w:rtl/>
              </w:rPr>
            </w:pPr>
            <w:r>
              <w:rPr>
                <w:rFonts w:cs="Times New Roman"/>
                <w:sz w:val="24"/>
                <w:rtl/>
              </w:rPr>
              <w:t>תוספת עומס ללא הסכמה</w:t>
            </w:r>
          </w:p>
        </w:tc>
        <w:tc>
          <w:tcPr>
            <w:tcW w:w="567" w:type="dxa"/>
          </w:tcPr>
          <w:p w:rsidR="00CD1D72" w:rsidRPr="00CD1D72" w:rsidRDefault="00CD1D72" w:rsidP="00CD1D72">
            <w:pPr>
              <w:spacing w:line="240" w:lineRule="auto"/>
              <w:jc w:val="left"/>
              <w:rPr>
                <w:rStyle w:val="Hyperlink"/>
                <w:rtl/>
              </w:rPr>
            </w:pPr>
            <w:hyperlink w:anchor="Seif5" w:tooltip="תוספת עומס ללא הסכמה" w:history="1">
              <w:r w:rsidRPr="00CD1D72">
                <w:rPr>
                  <w:rStyle w:val="Hyperlink"/>
                </w:rPr>
                <w:t>Go</w:t>
              </w:r>
            </w:hyperlink>
          </w:p>
        </w:tc>
        <w:tc>
          <w:tcPr>
            <w:tcW w:w="850" w:type="dxa"/>
          </w:tcPr>
          <w:p w:rsidR="00CD1D72" w:rsidRPr="00CD1D72" w:rsidRDefault="00CD1D72" w:rsidP="00CD1D7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CD1D72" w:rsidRPr="00CD1D72">
        <w:tblPrEx>
          <w:tblCellMar>
            <w:top w:w="0" w:type="dxa"/>
            <w:bottom w:w="0" w:type="dxa"/>
          </w:tblCellMar>
        </w:tblPrEx>
        <w:tc>
          <w:tcPr>
            <w:tcW w:w="1247" w:type="dxa"/>
          </w:tcPr>
          <w:p w:rsidR="00CD1D72" w:rsidRPr="00CD1D72" w:rsidRDefault="00CD1D72" w:rsidP="00CD1D72">
            <w:pPr>
              <w:spacing w:line="240" w:lineRule="auto"/>
              <w:jc w:val="left"/>
              <w:rPr>
                <w:rFonts w:cs="Frankruhel"/>
                <w:sz w:val="24"/>
                <w:rtl/>
              </w:rPr>
            </w:pPr>
            <w:r>
              <w:rPr>
                <w:rFonts w:cs="Times New Roman"/>
                <w:sz w:val="24"/>
                <w:rtl/>
              </w:rPr>
              <w:t xml:space="preserve">סעיף 4 </w:t>
            </w:r>
          </w:p>
        </w:tc>
        <w:tc>
          <w:tcPr>
            <w:tcW w:w="5669" w:type="dxa"/>
          </w:tcPr>
          <w:p w:rsidR="00CD1D72" w:rsidRPr="00CD1D72" w:rsidRDefault="00CD1D72" w:rsidP="00CD1D72">
            <w:pPr>
              <w:spacing w:line="240" w:lineRule="auto"/>
              <w:jc w:val="left"/>
              <w:rPr>
                <w:rFonts w:cs="Frankruhel"/>
                <w:sz w:val="24"/>
                <w:rtl/>
              </w:rPr>
            </w:pPr>
            <w:r>
              <w:rPr>
                <w:rFonts w:cs="Times New Roman"/>
                <w:sz w:val="24"/>
                <w:rtl/>
              </w:rPr>
              <w:t>שמירת זכויות</w:t>
            </w:r>
          </w:p>
        </w:tc>
        <w:tc>
          <w:tcPr>
            <w:tcW w:w="567" w:type="dxa"/>
          </w:tcPr>
          <w:p w:rsidR="00CD1D72" w:rsidRPr="00CD1D72" w:rsidRDefault="00CD1D72" w:rsidP="00CD1D72">
            <w:pPr>
              <w:spacing w:line="240" w:lineRule="auto"/>
              <w:jc w:val="left"/>
              <w:rPr>
                <w:rStyle w:val="Hyperlink"/>
                <w:rtl/>
              </w:rPr>
            </w:pPr>
            <w:hyperlink w:anchor="Seif6" w:tooltip="שמירת זכויות" w:history="1">
              <w:r w:rsidRPr="00CD1D72">
                <w:rPr>
                  <w:rStyle w:val="Hyperlink"/>
                </w:rPr>
                <w:t>Go</w:t>
              </w:r>
            </w:hyperlink>
          </w:p>
        </w:tc>
        <w:tc>
          <w:tcPr>
            <w:tcW w:w="850" w:type="dxa"/>
          </w:tcPr>
          <w:p w:rsidR="00CD1D72" w:rsidRPr="00CD1D72" w:rsidRDefault="00CD1D72" w:rsidP="00CD1D7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CD1D72" w:rsidRPr="00CD1D72">
        <w:tblPrEx>
          <w:tblCellMar>
            <w:top w:w="0" w:type="dxa"/>
            <w:bottom w:w="0" w:type="dxa"/>
          </w:tblCellMar>
        </w:tblPrEx>
        <w:tc>
          <w:tcPr>
            <w:tcW w:w="1247" w:type="dxa"/>
          </w:tcPr>
          <w:p w:rsidR="00CD1D72" w:rsidRPr="00CD1D72" w:rsidRDefault="00CD1D72" w:rsidP="00CD1D72">
            <w:pPr>
              <w:spacing w:line="240" w:lineRule="auto"/>
              <w:jc w:val="left"/>
              <w:rPr>
                <w:rFonts w:cs="Frankruhel"/>
                <w:sz w:val="24"/>
                <w:rtl/>
              </w:rPr>
            </w:pPr>
          </w:p>
        </w:tc>
        <w:tc>
          <w:tcPr>
            <w:tcW w:w="5669" w:type="dxa"/>
          </w:tcPr>
          <w:p w:rsidR="00CD1D72" w:rsidRPr="00CD1D72" w:rsidRDefault="00CD1D72" w:rsidP="00CD1D72">
            <w:pPr>
              <w:spacing w:line="240" w:lineRule="auto"/>
              <w:jc w:val="left"/>
              <w:rPr>
                <w:rFonts w:cs="Frankruhel"/>
                <w:sz w:val="24"/>
                <w:rtl/>
              </w:rPr>
            </w:pPr>
            <w:r>
              <w:rPr>
                <w:rFonts w:cs="Times New Roman"/>
                <w:sz w:val="24"/>
                <w:rtl/>
              </w:rPr>
              <w:t>תוספת ב'</w:t>
            </w:r>
          </w:p>
        </w:tc>
        <w:tc>
          <w:tcPr>
            <w:tcW w:w="567" w:type="dxa"/>
          </w:tcPr>
          <w:p w:rsidR="00CD1D72" w:rsidRPr="00CD1D72" w:rsidRDefault="00CD1D72" w:rsidP="00CD1D72">
            <w:pPr>
              <w:spacing w:line="240" w:lineRule="auto"/>
              <w:jc w:val="left"/>
              <w:rPr>
                <w:rStyle w:val="Hyperlink"/>
                <w:rtl/>
              </w:rPr>
            </w:pPr>
            <w:hyperlink w:anchor="med1" w:tooltip="תוספת ב" w:history="1">
              <w:r w:rsidRPr="00CD1D72">
                <w:rPr>
                  <w:rStyle w:val="Hyperlink"/>
                </w:rPr>
                <w:t>Go</w:t>
              </w:r>
            </w:hyperlink>
          </w:p>
        </w:tc>
        <w:tc>
          <w:tcPr>
            <w:tcW w:w="850" w:type="dxa"/>
          </w:tcPr>
          <w:p w:rsidR="00CD1D72" w:rsidRPr="00CD1D72" w:rsidRDefault="00CD1D72" w:rsidP="00CD1D7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CD1D72" w:rsidRPr="00CD1D72">
        <w:tblPrEx>
          <w:tblCellMar>
            <w:top w:w="0" w:type="dxa"/>
            <w:bottom w:w="0" w:type="dxa"/>
          </w:tblCellMar>
        </w:tblPrEx>
        <w:tc>
          <w:tcPr>
            <w:tcW w:w="1247" w:type="dxa"/>
          </w:tcPr>
          <w:p w:rsidR="00CD1D72" w:rsidRPr="00CD1D72" w:rsidRDefault="00CD1D72" w:rsidP="00CD1D72">
            <w:pPr>
              <w:spacing w:line="240" w:lineRule="auto"/>
              <w:jc w:val="left"/>
              <w:rPr>
                <w:rFonts w:cs="Frankruhel"/>
                <w:sz w:val="24"/>
                <w:rtl/>
              </w:rPr>
            </w:pPr>
            <w:r>
              <w:rPr>
                <w:rFonts w:cs="Times New Roman"/>
                <w:sz w:val="24"/>
                <w:rtl/>
              </w:rPr>
              <w:t xml:space="preserve">סעיף 1 </w:t>
            </w:r>
          </w:p>
        </w:tc>
        <w:tc>
          <w:tcPr>
            <w:tcW w:w="5669" w:type="dxa"/>
          </w:tcPr>
          <w:p w:rsidR="00CD1D72" w:rsidRPr="00CD1D72" w:rsidRDefault="00CD1D72" w:rsidP="00CD1D72">
            <w:pPr>
              <w:spacing w:line="240" w:lineRule="auto"/>
              <w:jc w:val="left"/>
              <w:rPr>
                <w:rFonts w:cs="Frankruhel"/>
                <w:sz w:val="24"/>
                <w:rtl/>
              </w:rPr>
            </w:pPr>
            <w:r>
              <w:rPr>
                <w:rFonts w:cs="Times New Roman"/>
                <w:sz w:val="24"/>
                <w:rtl/>
              </w:rPr>
              <w:t>פרשנות</w:t>
            </w:r>
          </w:p>
        </w:tc>
        <w:tc>
          <w:tcPr>
            <w:tcW w:w="567" w:type="dxa"/>
          </w:tcPr>
          <w:p w:rsidR="00CD1D72" w:rsidRPr="00CD1D72" w:rsidRDefault="00CD1D72" w:rsidP="00CD1D72">
            <w:pPr>
              <w:spacing w:line="240" w:lineRule="auto"/>
              <w:jc w:val="left"/>
              <w:rPr>
                <w:rStyle w:val="Hyperlink"/>
                <w:rtl/>
              </w:rPr>
            </w:pPr>
            <w:hyperlink w:anchor="Seif7" w:tooltip="פרשנות" w:history="1">
              <w:r w:rsidRPr="00CD1D72">
                <w:rPr>
                  <w:rStyle w:val="Hyperlink"/>
                </w:rPr>
                <w:t>Go</w:t>
              </w:r>
            </w:hyperlink>
          </w:p>
        </w:tc>
        <w:tc>
          <w:tcPr>
            <w:tcW w:w="850" w:type="dxa"/>
          </w:tcPr>
          <w:p w:rsidR="00CD1D72" w:rsidRPr="00CD1D72" w:rsidRDefault="00CD1D72" w:rsidP="00CD1D7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CD1D72" w:rsidRPr="00CD1D72">
        <w:tblPrEx>
          <w:tblCellMar>
            <w:top w:w="0" w:type="dxa"/>
            <w:bottom w:w="0" w:type="dxa"/>
          </w:tblCellMar>
        </w:tblPrEx>
        <w:tc>
          <w:tcPr>
            <w:tcW w:w="1247" w:type="dxa"/>
          </w:tcPr>
          <w:p w:rsidR="00CD1D72" w:rsidRPr="00CD1D72" w:rsidRDefault="00CD1D72" w:rsidP="00CD1D72">
            <w:pPr>
              <w:spacing w:line="240" w:lineRule="auto"/>
              <w:jc w:val="left"/>
              <w:rPr>
                <w:rFonts w:cs="Frankruhel"/>
                <w:sz w:val="24"/>
                <w:rtl/>
              </w:rPr>
            </w:pPr>
            <w:r>
              <w:rPr>
                <w:rFonts w:cs="Times New Roman"/>
                <w:sz w:val="24"/>
                <w:rtl/>
              </w:rPr>
              <w:t xml:space="preserve">סעיף 2 </w:t>
            </w:r>
          </w:p>
        </w:tc>
        <w:tc>
          <w:tcPr>
            <w:tcW w:w="5669" w:type="dxa"/>
          </w:tcPr>
          <w:p w:rsidR="00CD1D72" w:rsidRPr="00CD1D72" w:rsidRDefault="00CD1D72" w:rsidP="00CD1D72">
            <w:pPr>
              <w:spacing w:line="240" w:lineRule="auto"/>
              <w:jc w:val="left"/>
              <w:rPr>
                <w:rFonts w:cs="Frankruhel"/>
                <w:sz w:val="24"/>
                <w:rtl/>
              </w:rPr>
            </w:pPr>
            <w:r>
              <w:rPr>
                <w:rFonts w:cs="Times New Roman"/>
                <w:sz w:val="24"/>
                <w:rtl/>
              </w:rPr>
              <w:t>סמכות להטיל תשלומים</w:t>
            </w:r>
          </w:p>
        </w:tc>
        <w:tc>
          <w:tcPr>
            <w:tcW w:w="567" w:type="dxa"/>
          </w:tcPr>
          <w:p w:rsidR="00CD1D72" w:rsidRPr="00CD1D72" w:rsidRDefault="00CD1D72" w:rsidP="00CD1D72">
            <w:pPr>
              <w:spacing w:line="240" w:lineRule="auto"/>
              <w:jc w:val="left"/>
              <w:rPr>
                <w:rStyle w:val="Hyperlink"/>
                <w:rtl/>
              </w:rPr>
            </w:pPr>
            <w:hyperlink w:anchor="Seif8" w:tooltip="סמכות להטיל תשלומים" w:history="1">
              <w:r w:rsidRPr="00CD1D72">
                <w:rPr>
                  <w:rStyle w:val="Hyperlink"/>
                </w:rPr>
                <w:t>Go</w:t>
              </w:r>
            </w:hyperlink>
          </w:p>
        </w:tc>
        <w:tc>
          <w:tcPr>
            <w:tcW w:w="850" w:type="dxa"/>
          </w:tcPr>
          <w:p w:rsidR="00CD1D72" w:rsidRPr="00CD1D72" w:rsidRDefault="00CD1D72" w:rsidP="00CD1D7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CD1D72" w:rsidRPr="00CD1D72">
        <w:tblPrEx>
          <w:tblCellMar>
            <w:top w:w="0" w:type="dxa"/>
            <w:bottom w:w="0" w:type="dxa"/>
          </w:tblCellMar>
        </w:tblPrEx>
        <w:tc>
          <w:tcPr>
            <w:tcW w:w="1247" w:type="dxa"/>
          </w:tcPr>
          <w:p w:rsidR="00CD1D72" w:rsidRPr="00CD1D72" w:rsidRDefault="00CD1D72" w:rsidP="00CD1D72">
            <w:pPr>
              <w:spacing w:line="240" w:lineRule="auto"/>
              <w:jc w:val="left"/>
              <w:rPr>
                <w:rFonts w:cs="Frankruhel"/>
                <w:sz w:val="24"/>
                <w:rtl/>
              </w:rPr>
            </w:pPr>
            <w:r>
              <w:rPr>
                <w:rFonts w:cs="Times New Roman"/>
                <w:sz w:val="24"/>
                <w:rtl/>
              </w:rPr>
              <w:t xml:space="preserve">סעיף 3 </w:t>
            </w:r>
          </w:p>
        </w:tc>
        <w:tc>
          <w:tcPr>
            <w:tcW w:w="5669" w:type="dxa"/>
          </w:tcPr>
          <w:p w:rsidR="00CD1D72" w:rsidRPr="00CD1D72" w:rsidRDefault="00CD1D72" w:rsidP="00CD1D72">
            <w:pPr>
              <w:spacing w:line="240" w:lineRule="auto"/>
              <w:jc w:val="left"/>
              <w:rPr>
                <w:rFonts w:cs="Frankruhel"/>
                <w:sz w:val="24"/>
                <w:rtl/>
              </w:rPr>
            </w:pPr>
            <w:r>
              <w:rPr>
                <w:rFonts w:cs="Times New Roman"/>
                <w:sz w:val="24"/>
                <w:rtl/>
              </w:rPr>
              <w:t>תוספת עומס ללא הסכמה</w:t>
            </w:r>
          </w:p>
        </w:tc>
        <w:tc>
          <w:tcPr>
            <w:tcW w:w="567" w:type="dxa"/>
          </w:tcPr>
          <w:p w:rsidR="00CD1D72" w:rsidRPr="00CD1D72" w:rsidRDefault="00CD1D72" w:rsidP="00CD1D72">
            <w:pPr>
              <w:spacing w:line="240" w:lineRule="auto"/>
              <w:jc w:val="left"/>
              <w:rPr>
                <w:rStyle w:val="Hyperlink"/>
                <w:rtl/>
              </w:rPr>
            </w:pPr>
            <w:hyperlink w:anchor="Seif9" w:tooltip="תוספת עומס ללא הסכמה" w:history="1">
              <w:r w:rsidRPr="00CD1D72">
                <w:rPr>
                  <w:rStyle w:val="Hyperlink"/>
                </w:rPr>
                <w:t>Go</w:t>
              </w:r>
            </w:hyperlink>
          </w:p>
        </w:tc>
        <w:tc>
          <w:tcPr>
            <w:tcW w:w="850" w:type="dxa"/>
          </w:tcPr>
          <w:p w:rsidR="00CD1D72" w:rsidRPr="00CD1D72" w:rsidRDefault="00CD1D72" w:rsidP="00CD1D7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CD1D72" w:rsidRPr="00CD1D72">
        <w:tblPrEx>
          <w:tblCellMar>
            <w:top w:w="0" w:type="dxa"/>
            <w:bottom w:w="0" w:type="dxa"/>
          </w:tblCellMar>
        </w:tblPrEx>
        <w:tc>
          <w:tcPr>
            <w:tcW w:w="1247" w:type="dxa"/>
          </w:tcPr>
          <w:p w:rsidR="00CD1D72" w:rsidRPr="00CD1D72" w:rsidRDefault="00CD1D72" w:rsidP="00CD1D72">
            <w:pPr>
              <w:spacing w:line="240" w:lineRule="auto"/>
              <w:jc w:val="left"/>
              <w:rPr>
                <w:rFonts w:cs="Frankruhel"/>
                <w:sz w:val="24"/>
                <w:rtl/>
              </w:rPr>
            </w:pPr>
            <w:r>
              <w:rPr>
                <w:rFonts w:cs="Times New Roman"/>
                <w:sz w:val="24"/>
                <w:rtl/>
              </w:rPr>
              <w:t xml:space="preserve">סעיף 4 </w:t>
            </w:r>
          </w:p>
        </w:tc>
        <w:tc>
          <w:tcPr>
            <w:tcW w:w="5669" w:type="dxa"/>
          </w:tcPr>
          <w:p w:rsidR="00CD1D72" w:rsidRPr="00CD1D72" w:rsidRDefault="00CD1D72" w:rsidP="00CD1D72">
            <w:pPr>
              <w:spacing w:line="240" w:lineRule="auto"/>
              <w:jc w:val="left"/>
              <w:rPr>
                <w:rFonts w:cs="Frankruhel"/>
                <w:sz w:val="24"/>
                <w:rtl/>
              </w:rPr>
            </w:pPr>
            <w:r>
              <w:rPr>
                <w:rFonts w:cs="Times New Roman"/>
                <w:sz w:val="24"/>
                <w:rtl/>
              </w:rPr>
              <w:t>שמירת זכויות</w:t>
            </w:r>
          </w:p>
        </w:tc>
        <w:tc>
          <w:tcPr>
            <w:tcW w:w="567" w:type="dxa"/>
          </w:tcPr>
          <w:p w:rsidR="00CD1D72" w:rsidRPr="00CD1D72" w:rsidRDefault="00CD1D72" w:rsidP="00CD1D72">
            <w:pPr>
              <w:spacing w:line="240" w:lineRule="auto"/>
              <w:jc w:val="left"/>
              <w:rPr>
                <w:rStyle w:val="Hyperlink"/>
                <w:rtl/>
              </w:rPr>
            </w:pPr>
            <w:hyperlink w:anchor="Seif10" w:tooltip="שמירת זכויות" w:history="1">
              <w:r w:rsidRPr="00CD1D72">
                <w:rPr>
                  <w:rStyle w:val="Hyperlink"/>
                </w:rPr>
                <w:t>Go</w:t>
              </w:r>
            </w:hyperlink>
          </w:p>
        </w:tc>
        <w:tc>
          <w:tcPr>
            <w:tcW w:w="850" w:type="dxa"/>
          </w:tcPr>
          <w:p w:rsidR="00CD1D72" w:rsidRPr="00CD1D72" w:rsidRDefault="00CD1D72" w:rsidP="00CD1D7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bl>
    <w:p w:rsidR="003D11CC" w:rsidRDefault="003D11CC">
      <w:pPr>
        <w:pStyle w:val="big-header"/>
        <w:ind w:left="0" w:right="1134"/>
        <w:rPr>
          <w:rtl/>
        </w:rPr>
      </w:pPr>
    </w:p>
    <w:p w:rsidR="003D11CC" w:rsidRDefault="003D11CC" w:rsidP="00F17ED9">
      <w:pPr>
        <w:pStyle w:val="big-header"/>
        <w:ind w:left="0" w:right="1134"/>
        <w:rPr>
          <w:rStyle w:val="default"/>
          <w:rFonts w:cs="FrankRuehl" w:hint="cs"/>
          <w:rtl/>
        </w:rPr>
      </w:pPr>
      <w:r>
        <w:rPr>
          <w:rtl/>
        </w:rPr>
        <w:br w:type="page"/>
      </w:r>
      <w:r>
        <w:rPr>
          <w:rtl/>
        </w:rPr>
        <w:lastRenderedPageBreak/>
        <w:t>ח</w:t>
      </w:r>
      <w:r>
        <w:rPr>
          <w:rFonts w:hint="cs"/>
          <w:rtl/>
        </w:rPr>
        <w:t>וק התוספות לזכיונות החשמל (תשלומים בעד חיבור למערכת חשמל), תשכ"ד-1963</w:t>
      </w:r>
      <w:r>
        <w:rPr>
          <w:rStyle w:val="default"/>
          <w:rtl/>
        </w:rPr>
        <w:footnoteReference w:customMarkFollows="1" w:id="1"/>
        <w:t>*</w:t>
      </w:r>
    </w:p>
    <w:p w:rsidR="003D11CC" w:rsidRDefault="003D11CC">
      <w:pPr>
        <w:pStyle w:val="P00"/>
        <w:spacing w:before="72"/>
        <w:ind w:left="0" w:right="1134"/>
        <w:rPr>
          <w:rStyle w:val="default"/>
          <w:rFonts w:cs="FrankRuehl"/>
          <w:rtl/>
        </w:rPr>
      </w:pPr>
      <w:bookmarkStart w:id="0" w:name="Seif1"/>
      <w:bookmarkEnd w:id="0"/>
      <w:r>
        <w:rPr>
          <w:lang w:val="he-IL"/>
        </w:rPr>
        <w:pict>
          <v:rect id="_x0000_s1026" style="position:absolute;left:0;text-align:left;margin-left:464.5pt;margin-top:8.05pt;width:75.05pt;height:16pt;z-index:251653120" o:allowincell="f" filled="f" stroked="f" strokecolor="lime" strokeweight=".25pt">
            <v:textbox inset="0,0,0,0">
              <w:txbxContent>
                <w:p w:rsidR="003D11CC" w:rsidRDefault="003D11CC">
                  <w:pPr>
                    <w:spacing w:line="160" w:lineRule="exact"/>
                    <w:jc w:val="left"/>
                    <w:rPr>
                      <w:rFonts w:cs="Miriam"/>
                      <w:noProof/>
                      <w:szCs w:val="18"/>
                      <w:rtl/>
                    </w:rPr>
                  </w:pPr>
                  <w:r>
                    <w:rPr>
                      <w:rFonts w:cs="Miriam"/>
                      <w:szCs w:val="18"/>
                      <w:rtl/>
                    </w:rPr>
                    <w:t>ה</w:t>
                  </w:r>
                  <w:r>
                    <w:rPr>
                      <w:rFonts w:cs="Miriam" w:hint="cs"/>
                      <w:szCs w:val="18"/>
                      <w:rtl/>
                    </w:rPr>
                    <w:t>זכיונות</w:t>
                  </w:r>
                </w:p>
              </w:txbxContent>
            </v:textbox>
            <w10:anchorlock/>
          </v:rect>
        </w:pict>
      </w:r>
      <w:r>
        <w:rPr>
          <w:rStyle w:val="big-number"/>
          <w:rtl/>
        </w:rPr>
        <w:t>1.</w:t>
      </w:r>
      <w:r>
        <w:rPr>
          <w:rStyle w:val="big-number"/>
          <w:rtl/>
        </w:rPr>
        <w:tab/>
      </w:r>
      <w:r>
        <w:rPr>
          <w:rStyle w:val="default"/>
          <w:rFonts w:cs="FrankRuehl"/>
          <w:rtl/>
        </w:rPr>
        <w:t>ש</w:t>
      </w:r>
      <w:r>
        <w:rPr>
          <w:rStyle w:val="default"/>
          <w:rFonts w:cs="FrankRuehl" w:hint="cs"/>
          <w:rtl/>
        </w:rPr>
        <w:t xml:space="preserve">טרי תוספת הזכיון שבתוספות לחוק זה (להלן </w:t>
      </w:r>
      <w:r>
        <w:rPr>
          <w:rStyle w:val="default"/>
          <w:rFonts w:cs="FrankRuehl"/>
          <w:rtl/>
        </w:rPr>
        <w:t>–</w:t>
      </w:r>
      <w:r>
        <w:rPr>
          <w:rStyle w:val="default"/>
          <w:rFonts w:cs="FrankRuehl" w:hint="cs"/>
          <w:rtl/>
        </w:rPr>
        <w:t xml:space="preserve"> תוספות הזכיון) רואים אותם כבני-תוקף לכל מטרותיהם.</w:t>
      </w:r>
    </w:p>
    <w:p w:rsidR="003D11CC" w:rsidRDefault="003D11CC">
      <w:pPr>
        <w:pStyle w:val="P00"/>
        <w:spacing w:before="72"/>
        <w:ind w:left="0" w:right="1134"/>
        <w:rPr>
          <w:rStyle w:val="default"/>
          <w:rFonts w:cs="FrankRuehl"/>
          <w:rtl/>
        </w:rPr>
      </w:pPr>
      <w:bookmarkStart w:id="1" w:name="Seif2"/>
      <w:bookmarkEnd w:id="1"/>
      <w:r>
        <w:rPr>
          <w:lang w:val="he-IL"/>
        </w:rPr>
        <w:pict>
          <v:rect id="_x0000_s1027" style="position:absolute;left:0;text-align:left;margin-left:464.5pt;margin-top:8.05pt;width:75.05pt;height:21.4pt;z-index:251654144" o:allowincell="f" filled="f" stroked="f" strokecolor="lime" strokeweight=".25pt">
            <v:textbox inset="0,0,0,0">
              <w:txbxContent>
                <w:p w:rsidR="003D11CC" w:rsidRDefault="003D11CC">
                  <w:pPr>
                    <w:spacing w:line="160" w:lineRule="exact"/>
                    <w:jc w:val="left"/>
                    <w:rPr>
                      <w:rFonts w:cs="Miriam"/>
                      <w:noProof/>
                      <w:szCs w:val="18"/>
                      <w:rtl/>
                    </w:rPr>
                  </w:pPr>
                  <w:r>
                    <w:rPr>
                      <w:rFonts w:cs="Miriam"/>
                      <w:szCs w:val="18"/>
                      <w:rtl/>
                    </w:rPr>
                    <w:t>ת</w:t>
                  </w:r>
                  <w:r>
                    <w:rPr>
                      <w:rFonts w:cs="Miriam" w:hint="cs"/>
                      <w:szCs w:val="18"/>
                      <w:rtl/>
                    </w:rPr>
                    <w:t xml:space="preserve">שלומים לפני </w:t>
                  </w:r>
                  <w:r>
                    <w:rPr>
                      <w:rFonts w:cs="Miriam"/>
                      <w:szCs w:val="18"/>
                      <w:rtl/>
                    </w:rPr>
                    <w:t>ת</w:t>
                  </w:r>
                  <w:r>
                    <w:rPr>
                      <w:rFonts w:cs="Miriam" w:hint="cs"/>
                      <w:szCs w:val="18"/>
                      <w:rtl/>
                    </w:rPr>
                    <w:t xml:space="preserve">חילתו של חוק </w:t>
                  </w:r>
                  <w:r>
                    <w:rPr>
                      <w:rFonts w:cs="Miriam"/>
                      <w:szCs w:val="18"/>
                      <w:rtl/>
                    </w:rPr>
                    <w:t>ז</w:t>
                  </w:r>
                  <w:r>
                    <w:rPr>
                      <w:rFonts w:cs="Miriam" w:hint="cs"/>
                      <w:szCs w:val="18"/>
                      <w:rtl/>
                    </w:rPr>
                    <w:t>ה</w:t>
                  </w:r>
                </w:p>
              </w:txbxContent>
            </v:textbox>
            <w10:anchorlock/>
          </v:rect>
        </w:pict>
      </w:r>
      <w:r>
        <w:rPr>
          <w:rStyle w:val="big-number"/>
          <w:rtl/>
        </w:rPr>
        <w:t>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בסעיף זה - כל ביטוי כמשמעותו בתוספות הזכיון.</w:t>
      </w:r>
    </w:p>
    <w:p w:rsidR="003D11CC" w:rsidRDefault="003D11C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בעל זכיון רשאי לקבוע בכללים, באישור שר הפיתוח - תשלו</w:t>
      </w:r>
      <w:r>
        <w:rPr>
          <w:rStyle w:val="default"/>
          <w:rFonts w:cs="FrankRuehl"/>
          <w:rtl/>
        </w:rPr>
        <w:t>מ</w:t>
      </w:r>
      <w:r>
        <w:rPr>
          <w:rStyle w:val="default"/>
          <w:rFonts w:cs="FrankRuehl" w:hint="cs"/>
          <w:rtl/>
        </w:rPr>
        <w:t>ים, כאמור בסעיף 2 בשטרי תוספת הזכיון, שעל מעונין בחיבור לשלמם בשל חיבור שנעשה לפי בקשתו לפני תחילתו של חוק זה, ובלבד שלא יתחייב מעונין בחיבור בתשלום העולה על התשלום האמור בסעיף קטן (ג), ששילם בשל החיבור שהוא מעונין בו.</w:t>
      </w:r>
    </w:p>
    <w:p w:rsidR="003D11CC" w:rsidRDefault="003D11C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תשלום בעד חיבור שגבה בעל זכיון,</w:t>
      </w:r>
      <w:r>
        <w:rPr>
          <w:rStyle w:val="default"/>
          <w:rFonts w:cs="FrankRuehl"/>
          <w:rtl/>
        </w:rPr>
        <w:t xml:space="preserve"> </w:t>
      </w:r>
      <w:r>
        <w:rPr>
          <w:rStyle w:val="default"/>
          <w:rFonts w:cs="FrankRuehl" w:hint="cs"/>
          <w:rtl/>
        </w:rPr>
        <w:t xml:space="preserve">או מי שקדם לו, לפני תחילתו של חוק זה מאת מעונין בחיבור רואים אותו כאילו נגבה ממנו כדין בחזקת פקדון בשל תשלומים שהוא יתחייב בהם על פי הכללים לפי סעיף קטן (ב), ובעל הזכיון יהא רשאי להשתמש בו לסילוק התשלומים האמורים; עלה התשלום על הסכום שאותו אדם יתחייב בו </w:t>
      </w:r>
      <w:r>
        <w:rPr>
          <w:rStyle w:val="default"/>
          <w:rFonts w:cs="FrankRuehl"/>
          <w:rtl/>
        </w:rPr>
        <w:t>לפ</w:t>
      </w:r>
      <w:r>
        <w:rPr>
          <w:rStyle w:val="default"/>
          <w:rFonts w:cs="FrankRuehl" w:hint="cs"/>
          <w:rtl/>
        </w:rPr>
        <w:t>י הכללים - יוחזר לו העודף.</w:t>
      </w:r>
    </w:p>
    <w:p w:rsidR="003D11CC" w:rsidRDefault="003D11C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על אף האמור בסעיפים קטנים (ב) ו-(ג) אם הוסכם בין בעל זכיון, או מי שקדם לו, ובין מעונין בחיבור, לפני תחילתו של חוק זה, על תשלום בעד החיבור בדרך חישוב מסויימת, ועדיין לא חוייב המעונין בחיבור סופית בדרך הקבועה באותו הסכם, יהא המעונין בחיבור ח</w:t>
      </w:r>
      <w:r>
        <w:rPr>
          <w:rStyle w:val="default"/>
          <w:rFonts w:cs="FrankRuehl"/>
          <w:rtl/>
        </w:rPr>
        <w:t>י</w:t>
      </w:r>
      <w:r>
        <w:rPr>
          <w:rStyle w:val="default"/>
          <w:rFonts w:cs="FrankRuehl" w:hint="cs"/>
          <w:rtl/>
        </w:rPr>
        <w:t>יב בתשלום שנקבע בהסכם.</w:t>
      </w:r>
    </w:p>
    <w:p w:rsidR="003D11CC" w:rsidRDefault="003D11CC">
      <w:pPr>
        <w:pStyle w:val="P00"/>
        <w:spacing w:before="72"/>
        <w:ind w:left="0" w:right="1134"/>
        <w:rPr>
          <w:rStyle w:val="default"/>
          <w:rFonts w:cs="FrankRuehl" w:hint="cs"/>
          <w:rtl/>
        </w:rPr>
      </w:pPr>
      <w:r>
        <w:rPr>
          <w:rStyle w:val="big-number"/>
          <w:rtl/>
        </w:rPr>
        <w:t>3.</w:t>
      </w:r>
      <w:r>
        <w:rPr>
          <w:rStyle w:val="big-number"/>
          <w:rtl/>
        </w:rPr>
        <w:tab/>
      </w:r>
      <w:r>
        <w:rPr>
          <w:rStyle w:val="default"/>
          <w:rFonts w:cs="FrankRuehl"/>
          <w:rtl/>
        </w:rPr>
        <w:t>ש</w:t>
      </w:r>
      <w:r>
        <w:rPr>
          <w:rStyle w:val="default"/>
          <w:rFonts w:cs="FrankRuehl" w:hint="cs"/>
          <w:rtl/>
        </w:rPr>
        <w:t>ר הפיתוח ממונה על ביצוע חוק זה.</w:t>
      </w:r>
    </w:p>
    <w:p w:rsidR="003D11CC" w:rsidRDefault="003D11CC">
      <w:pPr>
        <w:pStyle w:val="P00"/>
        <w:spacing w:before="72"/>
        <w:ind w:left="0" w:right="1134"/>
        <w:rPr>
          <w:rStyle w:val="default"/>
          <w:rFonts w:cs="FrankRuehl"/>
          <w:rtl/>
        </w:rPr>
      </w:pPr>
    </w:p>
    <w:p w:rsidR="003D11CC" w:rsidRDefault="003D11CC">
      <w:pPr>
        <w:pStyle w:val="medium2-header"/>
        <w:keepLines w:val="0"/>
        <w:spacing w:before="72"/>
        <w:ind w:left="0" w:right="1134"/>
        <w:rPr>
          <w:noProof/>
          <w:sz w:val="26"/>
          <w:szCs w:val="26"/>
          <w:rtl/>
        </w:rPr>
      </w:pPr>
      <w:bookmarkStart w:id="2" w:name="med0"/>
      <w:bookmarkEnd w:id="2"/>
      <w:r>
        <w:rPr>
          <w:noProof/>
          <w:sz w:val="26"/>
          <w:szCs w:val="26"/>
          <w:rtl/>
        </w:rPr>
        <w:t>ת</w:t>
      </w:r>
      <w:r>
        <w:rPr>
          <w:rFonts w:hint="cs"/>
          <w:noProof/>
          <w:sz w:val="26"/>
          <w:szCs w:val="26"/>
          <w:rtl/>
        </w:rPr>
        <w:t>וספת א'</w:t>
      </w:r>
    </w:p>
    <w:p w:rsidR="003D11CC" w:rsidRDefault="003D11CC">
      <w:pPr>
        <w:pStyle w:val="P00"/>
        <w:spacing w:before="72"/>
        <w:ind w:left="0" w:right="1134"/>
        <w:rPr>
          <w:rStyle w:val="default"/>
          <w:rFonts w:cs="FrankRuehl"/>
          <w:sz w:val="26"/>
          <w:rtl/>
        </w:rPr>
      </w:pPr>
      <w:r>
        <w:rPr>
          <w:rStyle w:val="default"/>
          <w:rFonts w:cs="FrankRuehl"/>
          <w:sz w:val="26"/>
          <w:rtl/>
        </w:rPr>
        <w:t>ש</w:t>
      </w:r>
      <w:r>
        <w:rPr>
          <w:rStyle w:val="default"/>
          <w:rFonts w:cs="FrankRuehl" w:hint="cs"/>
          <w:sz w:val="26"/>
          <w:rtl/>
        </w:rPr>
        <w:t>טר תוספת זכיון זה נעשה ביום ח' בכסלו תשכ"ד (24 בנובמבר 1963)</w:t>
      </w:r>
    </w:p>
    <w:p w:rsidR="003D11CC" w:rsidRDefault="003D11CC">
      <w:pPr>
        <w:pStyle w:val="medium-header"/>
        <w:keepNext w:val="0"/>
        <w:keepLines w:val="0"/>
        <w:ind w:left="0" w:right="1134"/>
        <w:rPr>
          <w:rtl/>
        </w:rPr>
      </w:pPr>
      <w:r>
        <w:rPr>
          <w:rtl/>
        </w:rPr>
        <w:t>ב</w:t>
      </w:r>
      <w:r>
        <w:rPr>
          <w:rFonts w:hint="cs"/>
          <w:rtl/>
        </w:rPr>
        <w:t>ין</w:t>
      </w:r>
    </w:p>
    <w:p w:rsidR="003D11CC" w:rsidRDefault="003D11CC">
      <w:pPr>
        <w:pStyle w:val="P00"/>
        <w:spacing w:before="72"/>
        <w:ind w:left="0" w:right="1134"/>
        <w:rPr>
          <w:rtl/>
        </w:rPr>
      </w:pPr>
      <w:r>
        <w:rPr>
          <w:rtl/>
        </w:rPr>
        <w:t>מ</w:t>
      </w:r>
      <w:r>
        <w:rPr>
          <w:rFonts w:hint="cs"/>
          <w:rtl/>
        </w:rPr>
        <w:t xml:space="preserve">משלת ישראל, המיוצגת על ידי שר הפיתוח בשם מדינת ישראל (להלן - הממשלה) מצד אחד, </w:t>
      </w:r>
    </w:p>
    <w:p w:rsidR="003D11CC" w:rsidRDefault="003D11CC">
      <w:pPr>
        <w:pStyle w:val="medium-header"/>
        <w:keepNext w:val="0"/>
        <w:keepLines w:val="0"/>
        <w:ind w:left="0" w:right="1134"/>
        <w:rPr>
          <w:rtl/>
        </w:rPr>
      </w:pPr>
      <w:r>
        <w:rPr>
          <w:rtl/>
        </w:rPr>
        <w:t>ו</w:t>
      </w:r>
      <w:r>
        <w:rPr>
          <w:rFonts w:hint="cs"/>
          <w:rtl/>
        </w:rPr>
        <w:t>בין</w:t>
      </w:r>
    </w:p>
    <w:p w:rsidR="003D11CC" w:rsidRDefault="003D11CC">
      <w:pPr>
        <w:pStyle w:val="medium-header"/>
        <w:keepNext w:val="0"/>
        <w:keepLines w:val="0"/>
        <w:ind w:left="0" w:right="1134"/>
        <w:rPr>
          <w:rtl/>
        </w:rPr>
      </w:pPr>
      <w:r>
        <w:rPr>
          <w:rtl/>
        </w:rPr>
        <w:t>ח</w:t>
      </w:r>
      <w:r>
        <w:rPr>
          <w:rFonts w:hint="cs"/>
          <w:rtl/>
        </w:rPr>
        <w:t>ברת החשמל לישראל בע"מ (להלן - החברה</w:t>
      </w:r>
      <w:r>
        <w:rPr>
          <w:rtl/>
        </w:rPr>
        <w:t xml:space="preserve">, </w:t>
      </w:r>
      <w:r>
        <w:rPr>
          <w:rFonts w:hint="cs"/>
          <w:rtl/>
        </w:rPr>
        <w:t>ומונח זה יכלול את חליפיה והבאים מכוחה כדין) מצד שני.</w:t>
      </w:r>
    </w:p>
    <w:p w:rsidR="003D11CC" w:rsidRDefault="003D11CC">
      <w:pPr>
        <w:pStyle w:val="P00"/>
        <w:spacing w:before="72"/>
        <w:ind w:left="0" w:right="1134"/>
        <w:rPr>
          <w:rFonts w:hint="cs"/>
          <w:rtl/>
        </w:rPr>
      </w:pPr>
    </w:p>
    <w:p w:rsidR="003D11CC" w:rsidRDefault="003D11CC">
      <w:pPr>
        <w:pStyle w:val="P00"/>
        <w:spacing w:before="72"/>
        <w:ind w:left="0" w:right="1134"/>
        <w:rPr>
          <w:rStyle w:val="default"/>
          <w:rFonts w:cs="FrankRuehl"/>
          <w:rtl/>
        </w:rPr>
      </w:pPr>
      <w:r>
        <w:rPr>
          <w:rtl/>
        </w:rPr>
        <w:tab/>
      </w:r>
      <w:r>
        <w:rPr>
          <w:rStyle w:val="default"/>
          <w:rFonts w:cs="FrankRuehl"/>
          <w:rtl/>
        </w:rPr>
        <w:t>ה</w:t>
      </w:r>
      <w:r>
        <w:rPr>
          <w:rStyle w:val="default"/>
          <w:rFonts w:cs="FrankRuehl" w:hint="cs"/>
          <w:rtl/>
        </w:rPr>
        <w:t>ואיל והחברה היא כיום בעל הזכיון לפי הזכיונות שניתן להם תוקף בפקודת זכיונות החשמל (חא"י פרק נ"ב) (להלן - הזכיונות);</w:t>
      </w:r>
    </w:p>
    <w:p w:rsidR="003D11CC" w:rsidRDefault="003D11CC">
      <w:pPr>
        <w:pStyle w:val="P00"/>
        <w:spacing w:before="72"/>
        <w:ind w:left="0" w:right="1134"/>
        <w:rPr>
          <w:rStyle w:val="default"/>
          <w:rFonts w:cs="FrankRuehl"/>
          <w:rtl/>
        </w:rPr>
      </w:pPr>
      <w:r>
        <w:rPr>
          <w:rtl/>
        </w:rPr>
        <w:tab/>
      </w:r>
      <w:r>
        <w:rPr>
          <w:rStyle w:val="default"/>
          <w:rFonts w:cs="FrankRuehl"/>
          <w:rtl/>
        </w:rPr>
        <w:t>ו</w:t>
      </w:r>
      <w:r>
        <w:rPr>
          <w:rStyle w:val="default"/>
          <w:rFonts w:cs="FrankRuehl" w:hint="cs"/>
          <w:rtl/>
        </w:rPr>
        <w:t>הואיל ונתעוררו ספקות בקשר לזכותה של החברה לפי הזכיונות, להטיל תשלומים מסויימים בעד</w:t>
      </w:r>
      <w:r>
        <w:rPr>
          <w:rStyle w:val="default"/>
          <w:rFonts w:cs="FrankRuehl"/>
          <w:rtl/>
        </w:rPr>
        <w:t xml:space="preserve"> </w:t>
      </w:r>
      <w:r>
        <w:rPr>
          <w:rStyle w:val="default"/>
          <w:rFonts w:cs="FrankRuehl" w:hint="cs"/>
          <w:rtl/>
        </w:rPr>
        <w:t>חיבור למערכת הספקת החשמל של החברה;</w:t>
      </w:r>
    </w:p>
    <w:p w:rsidR="003D11CC" w:rsidRDefault="003D11CC">
      <w:pPr>
        <w:pStyle w:val="P00"/>
        <w:spacing w:before="72"/>
        <w:ind w:left="0" w:right="1134"/>
        <w:rPr>
          <w:rStyle w:val="default"/>
          <w:rFonts w:cs="FrankRuehl"/>
          <w:rtl/>
        </w:rPr>
      </w:pPr>
      <w:r>
        <w:rPr>
          <w:rtl/>
        </w:rPr>
        <w:tab/>
      </w:r>
      <w:r>
        <w:rPr>
          <w:rStyle w:val="default"/>
          <w:rFonts w:cs="FrankRuehl"/>
          <w:rtl/>
        </w:rPr>
        <w:t>ו</w:t>
      </w:r>
      <w:r>
        <w:rPr>
          <w:rStyle w:val="default"/>
          <w:rFonts w:cs="FrankRuehl" w:hint="cs"/>
          <w:rtl/>
        </w:rPr>
        <w:t>הואיל ולשם הסרת כל ספק, ובהיות הממשלה משוכנעת כי בתנאים הקיימים אין לחברה כל אפשרות אחרת לספק את השירותים נשואי הזכיונות, הוסכם בין הצדדים לערוך תוספת זכיון זו בה תוסמך החברה במפורש להטיל את התשלומים הנזכרים להלן,</w:t>
      </w:r>
    </w:p>
    <w:p w:rsidR="003D11CC" w:rsidRDefault="003D11CC">
      <w:pPr>
        <w:pStyle w:val="P00"/>
        <w:spacing w:before="72"/>
        <w:ind w:left="0" w:right="1134"/>
        <w:rPr>
          <w:rStyle w:val="default"/>
          <w:rFonts w:cs="FrankRuehl"/>
          <w:rtl/>
        </w:rPr>
      </w:pPr>
      <w:r>
        <w:rPr>
          <w:rtl/>
        </w:rPr>
        <w:tab/>
      </w:r>
      <w:r>
        <w:rPr>
          <w:rStyle w:val="default"/>
          <w:rFonts w:cs="FrankRuehl"/>
          <w:rtl/>
        </w:rPr>
        <w:t>ה</w:t>
      </w:r>
      <w:r>
        <w:rPr>
          <w:rStyle w:val="default"/>
          <w:rFonts w:cs="FrankRuehl" w:hint="cs"/>
          <w:rtl/>
        </w:rPr>
        <w:t>יל</w:t>
      </w:r>
      <w:r>
        <w:rPr>
          <w:rStyle w:val="default"/>
          <w:rFonts w:cs="FrankRuehl"/>
          <w:rtl/>
        </w:rPr>
        <w:t>כ</w:t>
      </w:r>
      <w:r>
        <w:rPr>
          <w:rStyle w:val="default"/>
          <w:rFonts w:cs="FrankRuehl" w:hint="cs"/>
          <w:rtl/>
        </w:rPr>
        <w:t>ך מעיד שטר תוספת זכיון זה לאמור:</w:t>
      </w:r>
    </w:p>
    <w:p w:rsidR="003D11CC" w:rsidRDefault="003D11CC">
      <w:pPr>
        <w:pStyle w:val="P00"/>
        <w:spacing w:before="72"/>
        <w:ind w:left="0" w:right="1134"/>
        <w:rPr>
          <w:rStyle w:val="default"/>
          <w:rFonts w:cs="FrankRuehl"/>
          <w:rtl/>
        </w:rPr>
      </w:pPr>
      <w:bookmarkStart w:id="3" w:name="Seif3"/>
      <w:bookmarkEnd w:id="3"/>
      <w:r>
        <w:rPr>
          <w:lang w:val="he-IL"/>
        </w:rPr>
        <w:pict>
          <v:rect id="_x0000_s1028" style="position:absolute;left:0;text-align:left;margin-left:464.5pt;margin-top:8.05pt;width:75.05pt;height:16pt;z-index:251655168" o:allowincell="f" filled="f" stroked="f" strokecolor="lime" strokeweight=".25pt">
            <v:textbox inset="0,0,0,0">
              <w:txbxContent>
                <w:p w:rsidR="003D11CC" w:rsidRDefault="003D11CC">
                  <w:pPr>
                    <w:spacing w:line="160" w:lineRule="exact"/>
                    <w:jc w:val="left"/>
                    <w:rPr>
                      <w:rFonts w:cs="Miriam"/>
                      <w:noProof/>
                      <w:szCs w:val="18"/>
                      <w:rtl/>
                    </w:rPr>
                  </w:pPr>
                  <w:r>
                    <w:rPr>
                      <w:rFonts w:cs="Miriam"/>
                      <w:szCs w:val="18"/>
                      <w:rtl/>
                    </w:rPr>
                    <w:t>פ</w:t>
                  </w:r>
                  <w:r>
                    <w:rPr>
                      <w:rFonts w:cs="Miriam" w:hint="cs"/>
                      <w:szCs w:val="18"/>
                      <w:rtl/>
                    </w:rPr>
                    <w:t>רשנות</w:t>
                  </w:r>
                </w:p>
              </w:txbxContent>
            </v:textbox>
            <w10:anchorlock/>
          </v:rect>
        </w:pict>
      </w:r>
      <w:r>
        <w:rPr>
          <w:rStyle w:val="big-number"/>
          <w:rtl/>
        </w:rPr>
        <w:t>1.</w:t>
      </w:r>
      <w:r>
        <w:rPr>
          <w:rStyle w:val="big-number"/>
          <w:rtl/>
        </w:rPr>
        <w:tab/>
      </w:r>
      <w:r>
        <w:rPr>
          <w:rStyle w:val="default"/>
          <w:rFonts w:cs="FrankRuehl"/>
          <w:rtl/>
        </w:rPr>
        <w:t>ה</w:t>
      </w:r>
      <w:r>
        <w:rPr>
          <w:rStyle w:val="default"/>
          <w:rFonts w:cs="FrankRuehl" w:hint="cs"/>
          <w:rtl/>
        </w:rPr>
        <w:t>מונחים שלהלן יהיו להם המשמעויות שבצדם זולת אם תשתמע מן ההקשר משמעות אחרת:</w:t>
      </w:r>
    </w:p>
    <w:p w:rsidR="003D11CC" w:rsidRDefault="003D11CC">
      <w:pPr>
        <w:pStyle w:val="P00"/>
        <w:spacing w:before="72"/>
        <w:ind w:left="0" w:right="1134"/>
        <w:rPr>
          <w:rtl/>
        </w:rPr>
      </w:pPr>
      <w:r>
        <w:rPr>
          <w:rtl/>
        </w:rPr>
        <w:tab/>
      </w:r>
      <w:r>
        <w:rPr>
          <w:rFonts w:hint="cs"/>
          <w:rtl/>
        </w:rPr>
        <w:t>"רשת חשמל" - קווי הובלת חשמל וחלוקתו במתח כל שהוא, תחנות מתוג, תחנות משנה, תחנות טרנספורמציה וקווי חיבור.</w:t>
      </w:r>
    </w:p>
    <w:p w:rsidR="003D11CC" w:rsidRDefault="003D11C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חיבור" - חיבור מקום כל ש</w:t>
      </w:r>
      <w:r>
        <w:rPr>
          <w:rStyle w:val="default"/>
          <w:rFonts w:cs="FrankRuehl"/>
          <w:rtl/>
        </w:rPr>
        <w:t>ה</w:t>
      </w:r>
      <w:r>
        <w:rPr>
          <w:rStyle w:val="default"/>
          <w:rFonts w:cs="FrankRuehl" w:hint="cs"/>
          <w:rtl/>
        </w:rPr>
        <w:t>וא למערכת הספקת חשמל השייכת לחברה על ידי הקמת רשת חשמל ולרבות תוספת עומס למקום כל שהוא.</w:t>
      </w:r>
    </w:p>
    <w:p w:rsidR="003D11CC" w:rsidRDefault="003D11CC">
      <w:pPr>
        <w:pStyle w:val="P00"/>
        <w:spacing w:before="72"/>
        <w:ind w:left="0" w:right="1134"/>
        <w:rPr>
          <w:rStyle w:val="default"/>
          <w:rFonts w:cs="FrankRuehl"/>
          <w:rtl/>
        </w:rPr>
      </w:pPr>
      <w:r>
        <w:rPr>
          <w:rtl/>
        </w:rPr>
        <w:lastRenderedPageBreak/>
        <w:tab/>
      </w:r>
      <w:r>
        <w:rPr>
          <w:rStyle w:val="default"/>
          <w:rFonts w:cs="FrankRuehl"/>
          <w:rtl/>
        </w:rPr>
        <w:t>"</w:t>
      </w:r>
      <w:r>
        <w:rPr>
          <w:rStyle w:val="default"/>
          <w:rFonts w:cs="FrankRuehl" w:hint="cs"/>
          <w:rtl/>
        </w:rPr>
        <w:t>מעונין בחיבור" - כל המבקש לעצמו או לאדם אחר חיבור מאת החברה.</w:t>
      </w:r>
    </w:p>
    <w:p w:rsidR="003D11CC" w:rsidRDefault="003D11C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תשלום" - לרבות פקדון.</w:t>
      </w:r>
    </w:p>
    <w:p w:rsidR="003D11CC" w:rsidRDefault="003D11CC">
      <w:pPr>
        <w:pStyle w:val="P00"/>
        <w:spacing w:before="72"/>
        <w:ind w:left="0" w:right="1134"/>
        <w:rPr>
          <w:rStyle w:val="default"/>
          <w:rFonts w:cs="FrankRuehl" w:hint="cs"/>
          <w:rtl/>
        </w:rPr>
      </w:pPr>
      <w:bookmarkStart w:id="4" w:name="Seif4"/>
      <w:bookmarkEnd w:id="4"/>
      <w:r>
        <w:rPr>
          <w:lang w:val="he-IL"/>
        </w:rPr>
        <w:pict>
          <v:rect id="_x0000_s1029" style="position:absolute;left:0;text-align:left;margin-left:464.5pt;margin-top:8.05pt;width:75.05pt;height:16pt;z-index:251656192" o:allowincell="f" filled="f" stroked="f" strokecolor="lime" strokeweight=".25pt">
            <v:textbox inset="0,0,0,0">
              <w:txbxContent>
                <w:p w:rsidR="003D11CC" w:rsidRDefault="003D11CC">
                  <w:pPr>
                    <w:spacing w:line="160" w:lineRule="exact"/>
                    <w:jc w:val="left"/>
                    <w:rPr>
                      <w:rFonts w:cs="Miriam"/>
                      <w:noProof/>
                      <w:szCs w:val="18"/>
                      <w:rtl/>
                    </w:rPr>
                  </w:pPr>
                  <w:r>
                    <w:rPr>
                      <w:rFonts w:cs="Miriam"/>
                      <w:szCs w:val="18"/>
                      <w:rtl/>
                    </w:rPr>
                    <w:t>ס</w:t>
                  </w:r>
                  <w:r>
                    <w:rPr>
                      <w:rFonts w:cs="Miriam" w:hint="cs"/>
                      <w:szCs w:val="18"/>
                      <w:rtl/>
                    </w:rPr>
                    <w:t>מכות להטיל תשלומים</w:t>
                  </w:r>
                </w:p>
              </w:txbxContent>
            </v:textbox>
            <w10:anchorlock/>
          </v:rect>
        </w:pict>
      </w:r>
      <w:r>
        <w:rPr>
          <w:rStyle w:val="big-number"/>
          <w:rtl/>
        </w:rPr>
        <w:t>2.</w:t>
      </w:r>
      <w:r>
        <w:rPr>
          <w:rStyle w:val="big-number"/>
          <w:rtl/>
        </w:rPr>
        <w:tab/>
      </w:r>
      <w:r>
        <w:rPr>
          <w:rStyle w:val="default"/>
          <w:rFonts w:cs="FrankRuehl"/>
          <w:rtl/>
        </w:rPr>
        <w:t>ע</w:t>
      </w:r>
      <w:r>
        <w:rPr>
          <w:rStyle w:val="default"/>
          <w:rFonts w:cs="FrankRuehl" w:hint="cs"/>
          <w:rtl/>
        </w:rPr>
        <w:t xml:space="preserve">ל אף האמור בזכיונות ובנוסף </w:t>
      </w:r>
      <w:r>
        <w:rPr>
          <w:rStyle w:val="default"/>
          <w:rFonts w:cs="FrankRuehl"/>
          <w:rtl/>
        </w:rPr>
        <w:t>ל</w:t>
      </w:r>
      <w:r>
        <w:rPr>
          <w:rStyle w:val="default"/>
          <w:rFonts w:cs="FrankRuehl" w:hint="cs"/>
          <w:rtl/>
        </w:rPr>
        <w:t xml:space="preserve">הוראותיהם, תהיה החברה רשאית להטיל על כל מעונין בחיבור, שבקשתו הוגשה לאחר תחילת תקפו של שטר תוספת זכיון זה </w:t>
      </w:r>
      <w:r>
        <w:rPr>
          <w:rStyle w:val="default"/>
          <w:rFonts w:cs="FrankRuehl"/>
          <w:rtl/>
        </w:rPr>
        <w:t>–</w:t>
      </w:r>
    </w:p>
    <w:p w:rsidR="003D11CC" w:rsidRDefault="003D11CC">
      <w:pPr>
        <w:pStyle w:val="P22"/>
        <w:spacing w:before="72"/>
        <w:ind w:left="1021"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תשלום כל ההוצאות, הישירות והעקיפות, הכרוכות בביצוע החיבור המבוקש, או חלק מהוצאות אלה, וכן</w:t>
      </w:r>
    </w:p>
    <w:p w:rsidR="003D11CC" w:rsidRDefault="003D11CC">
      <w:pPr>
        <w:pStyle w:val="P22"/>
        <w:spacing w:before="72"/>
        <w:ind w:left="1021"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תשלומים למימון הקמתה או הרחבתה של רשת חשמל בעתיד </w:t>
      </w:r>
      <w:r>
        <w:rPr>
          <w:rStyle w:val="default"/>
          <w:rFonts w:cs="FrankRuehl"/>
          <w:rtl/>
        </w:rPr>
        <w:t>א</w:t>
      </w:r>
      <w:r>
        <w:rPr>
          <w:rStyle w:val="default"/>
          <w:rFonts w:cs="FrankRuehl" w:hint="cs"/>
          <w:rtl/>
        </w:rPr>
        <w:t>ו לכיסוי העלוּת של הקמתה של רשת חשמל קיימת או הרחבתה,</w:t>
      </w:r>
    </w:p>
    <w:p w:rsidR="003D11CC" w:rsidRDefault="003D11CC">
      <w:pPr>
        <w:pStyle w:val="P00"/>
        <w:spacing w:before="72"/>
        <w:ind w:left="0" w:right="1134"/>
        <w:rPr>
          <w:rStyle w:val="default"/>
          <w:rFonts w:cs="FrankRuehl"/>
          <w:rtl/>
        </w:rPr>
      </w:pPr>
      <w:r>
        <w:rPr>
          <w:rtl/>
        </w:rPr>
        <w:tab/>
      </w:r>
      <w:r>
        <w:rPr>
          <w:rStyle w:val="default"/>
          <w:rFonts w:cs="FrankRuehl"/>
          <w:rtl/>
        </w:rPr>
        <w:t>ה</w:t>
      </w:r>
      <w:r>
        <w:rPr>
          <w:rStyle w:val="default"/>
          <w:rFonts w:cs="FrankRuehl" w:hint="cs"/>
          <w:rtl/>
        </w:rPr>
        <w:t>כל בדרך ובתנאים שייקבעו בכללים באישור שר הפיתוח.</w:t>
      </w:r>
    </w:p>
    <w:p w:rsidR="003D11CC" w:rsidRDefault="003D11CC">
      <w:pPr>
        <w:pStyle w:val="P00"/>
        <w:spacing w:before="72"/>
        <w:ind w:left="0" w:right="1134"/>
        <w:rPr>
          <w:rStyle w:val="default"/>
          <w:rFonts w:cs="FrankRuehl"/>
          <w:rtl/>
        </w:rPr>
      </w:pPr>
      <w:bookmarkStart w:id="5" w:name="Seif5"/>
      <w:bookmarkEnd w:id="5"/>
      <w:r>
        <w:rPr>
          <w:lang w:val="he-IL"/>
        </w:rPr>
        <w:pict>
          <v:rect id="_x0000_s1030" style="position:absolute;left:0;text-align:left;margin-left:464.5pt;margin-top:8.05pt;width:75.05pt;height:16pt;z-index:251657216" o:allowincell="f" filled="f" stroked="f" strokecolor="lime" strokeweight=".25pt">
            <v:textbox inset="0,0,0,0">
              <w:txbxContent>
                <w:p w:rsidR="003D11CC" w:rsidRDefault="003D11CC">
                  <w:pPr>
                    <w:spacing w:line="160" w:lineRule="exact"/>
                    <w:jc w:val="left"/>
                    <w:rPr>
                      <w:rFonts w:cs="Miriam"/>
                      <w:noProof/>
                      <w:szCs w:val="18"/>
                      <w:rtl/>
                    </w:rPr>
                  </w:pPr>
                  <w:r>
                    <w:rPr>
                      <w:rFonts w:cs="Miriam"/>
                      <w:szCs w:val="18"/>
                      <w:rtl/>
                    </w:rPr>
                    <w:t>ת</w:t>
                  </w:r>
                  <w:r>
                    <w:rPr>
                      <w:rFonts w:cs="Miriam" w:hint="cs"/>
                      <w:szCs w:val="18"/>
                      <w:rtl/>
                    </w:rPr>
                    <w:t>וספת עומס</w:t>
                  </w:r>
                </w:p>
                <w:p w:rsidR="003D11CC" w:rsidRDefault="003D11CC">
                  <w:pPr>
                    <w:spacing w:line="160" w:lineRule="exact"/>
                    <w:jc w:val="left"/>
                    <w:rPr>
                      <w:rFonts w:cs="Miriam"/>
                      <w:noProof/>
                      <w:szCs w:val="18"/>
                      <w:rtl/>
                    </w:rPr>
                  </w:pPr>
                  <w:r>
                    <w:rPr>
                      <w:rFonts w:cs="Miriam"/>
                      <w:szCs w:val="18"/>
                      <w:rtl/>
                    </w:rPr>
                    <w:t>ל</w:t>
                  </w:r>
                  <w:r>
                    <w:rPr>
                      <w:rFonts w:cs="Miriam" w:hint="cs"/>
                      <w:szCs w:val="18"/>
                      <w:rtl/>
                    </w:rPr>
                    <w:t>לא הסכמה</w:t>
                  </w:r>
                </w:p>
              </w:txbxContent>
            </v:textbox>
            <w10:anchorlock/>
          </v:rect>
        </w:pict>
      </w:r>
      <w:r>
        <w:rPr>
          <w:rStyle w:val="big-number"/>
          <w:rtl/>
        </w:rPr>
        <w:t>3.</w:t>
      </w:r>
      <w:r>
        <w:rPr>
          <w:rStyle w:val="big-number"/>
          <w:rtl/>
        </w:rPr>
        <w:tab/>
      </w:r>
      <w:r>
        <w:rPr>
          <w:rStyle w:val="default"/>
          <w:rFonts w:cs="FrankRuehl"/>
          <w:rtl/>
        </w:rPr>
        <w:t>ה</w:t>
      </w:r>
      <w:r>
        <w:rPr>
          <w:rStyle w:val="default"/>
          <w:rFonts w:cs="FrankRuehl" w:hint="cs"/>
          <w:rtl/>
        </w:rPr>
        <w:t>מחזיק במקום כל שהוא שהוסף בו עומס ללא הסכמת החברה, רואים אותו לענין סעיף 2 כמעונין בחיבור שהגיש בקשה לחיבור אותה תוספת עומ</w:t>
      </w:r>
      <w:r>
        <w:rPr>
          <w:rStyle w:val="default"/>
          <w:rFonts w:cs="FrankRuehl"/>
          <w:rtl/>
        </w:rPr>
        <w:t>ס</w:t>
      </w:r>
      <w:r>
        <w:rPr>
          <w:rStyle w:val="default"/>
          <w:rFonts w:cs="FrankRuehl" w:hint="cs"/>
          <w:rtl/>
        </w:rPr>
        <w:t xml:space="preserve"> ביום שבו נודע עליה לחברה.</w:t>
      </w:r>
    </w:p>
    <w:p w:rsidR="003D11CC" w:rsidRDefault="003D11CC">
      <w:pPr>
        <w:pStyle w:val="P00"/>
        <w:spacing w:before="72"/>
        <w:ind w:left="0" w:right="1134"/>
        <w:rPr>
          <w:rStyle w:val="default"/>
          <w:rFonts w:cs="FrankRuehl"/>
          <w:rtl/>
        </w:rPr>
      </w:pPr>
      <w:bookmarkStart w:id="6" w:name="Seif6"/>
      <w:bookmarkEnd w:id="6"/>
      <w:r>
        <w:rPr>
          <w:lang w:val="he-IL"/>
        </w:rPr>
        <w:pict>
          <v:rect id="_x0000_s1031" style="position:absolute;left:0;text-align:left;margin-left:464.5pt;margin-top:8.05pt;width:75.05pt;height:8pt;z-index:251658240" o:allowincell="f" filled="f" stroked="f" strokecolor="lime" strokeweight=".25pt">
            <v:textbox inset="0,0,0,0">
              <w:txbxContent>
                <w:p w:rsidR="003D11CC" w:rsidRDefault="003D11CC">
                  <w:pPr>
                    <w:spacing w:line="160" w:lineRule="exact"/>
                    <w:jc w:val="left"/>
                    <w:rPr>
                      <w:rFonts w:cs="Miriam"/>
                      <w:noProof/>
                      <w:szCs w:val="18"/>
                      <w:rtl/>
                    </w:rPr>
                  </w:pPr>
                  <w:r>
                    <w:rPr>
                      <w:rFonts w:cs="Miriam"/>
                      <w:szCs w:val="18"/>
                      <w:rtl/>
                    </w:rPr>
                    <w:t>ש</w:t>
                  </w:r>
                  <w:r>
                    <w:rPr>
                      <w:rFonts w:cs="Miriam" w:hint="cs"/>
                      <w:szCs w:val="18"/>
                      <w:rtl/>
                    </w:rPr>
                    <w:t>מירת זכויות</w:t>
                  </w:r>
                </w:p>
              </w:txbxContent>
            </v:textbox>
            <w10:anchorlock/>
          </v:rect>
        </w:pict>
      </w:r>
      <w:r>
        <w:rPr>
          <w:rStyle w:val="big-number"/>
          <w:rtl/>
        </w:rPr>
        <w:t>4.</w:t>
      </w:r>
      <w:r>
        <w:rPr>
          <w:rStyle w:val="big-number"/>
          <w:rtl/>
        </w:rPr>
        <w:tab/>
      </w:r>
      <w:r>
        <w:rPr>
          <w:rStyle w:val="default"/>
          <w:rFonts w:cs="FrankRuehl"/>
          <w:rtl/>
        </w:rPr>
        <w:t>ת</w:t>
      </w:r>
      <w:r>
        <w:rPr>
          <w:rStyle w:val="default"/>
          <w:rFonts w:cs="FrankRuehl" w:hint="cs"/>
          <w:rtl/>
        </w:rPr>
        <w:t>וספת זכיון זו באה להוסיף על הזכיונות ולא לגרוע מהם.</w:t>
      </w:r>
    </w:p>
    <w:p w:rsidR="003D11CC" w:rsidRDefault="003D11CC">
      <w:pPr>
        <w:pStyle w:val="P00"/>
        <w:spacing w:before="72"/>
        <w:ind w:left="0" w:right="1134"/>
        <w:rPr>
          <w:rStyle w:val="default"/>
          <w:rFonts w:cs="FrankRuehl"/>
          <w:rtl/>
        </w:rPr>
      </w:pPr>
      <w:r>
        <w:rPr>
          <w:rStyle w:val="default"/>
          <w:rFonts w:cs="FrankRuehl"/>
          <w:rtl/>
        </w:rPr>
        <w:t>ו</w:t>
      </w:r>
      <w:r>
        <w:rPr>
          <w:rStyle w:val="default"/>
          <w:rFonts w:cs="FrankRuehl" w:hint="cs"/>
          <w:rtl/>
        </w:rPr>
        <w:t>לראיה באו הצדדים על החתום:</w:t>
      </w:r>
    </w:p>
    <w:p w:rsidR="003D11CC" w:rsidRDefault="003D11CC">
      <w:pPr>
        <w:pStyle w:val="P00"/>
        <w:spacing w:before="72"/>
        <w:ind w:left="0" w:right="1134"/>
        <w:rPr>
          <w:rStyle w:val="default"/>
          <w:rFonts w:cs="FrankRuehl"/>
          <w:rtl/>
        </w:rPr>
      </w:pPr>
      <w:r>
        <w:rPr>
          <w:rStyle w:val="default"/>
          <w:rFonts w:cs="FrankRuehl"/>
          <w:rtl/>
        </w:rPr>
        <w:t>ש</w:t>
      </w:r>
      <w:r>
        <w:rPr>
          <w:rStyle w:val="default"/>
          <w:rFonts w:cs="FrankRuehl" w:hint="cs"/>
          <w:rtl/>
        </w:rPr>
        <w:t>ר הפיתוח</w:t>
      </w:r>
      <w:r>
        <w:rPr>
          <w:rStyle w:val="default"/>
          <w:rFonts w:cs="FrankRuehl"/>
          <w:rtl/>
        </w:rPr>
        <w:tab/>
      </w:r>
      <w:r>
        <w:rPr>
          <w:rStyle w:val="default"/>
          <w:rFonts w:cs="FrankRuehl"/>
          <w:rtl/>
        </w:rPr>
        <w:tab/>
      </w:r>
      <w:r>
        <w:rPr>
          <w:rStyle w:val="default"/>
          <w:rFonts w:cs="FrankRuehl"/>
          <w:rtl/>
        </w:rPr>
        <w:tab/>
      </w:r>
      <w:r>
        <w:rPr>
          <w:rStyle w:val="default"/>
          <w:rFonts w:cs="FrankRuehl"/>
          <w:rtl/>
        </w:rPr>
        <w:tab/>
      </w:r>
      <w:r>
        <w:rPr>
          <w:rStyle w:val="default"/>
          <w:rFonts w:cs="FrankRuehl"/>
          <w:rtl/>
        </w:rPr>
        <w:tab/>
      </w:r>
      <w:r>
        <w:rPr>
          <w:rStyle w:val="default"/>
          <w:rFonts w:cs="FrankRuehl" w:hint="cs"/>
          <w:rtl/>
        </w:rPr>
        <w:t>חברת החשמל לישראל בע"מ</w:t>
      </w:r>
    </w:p>
    <w:p w:rsidR="003D11CC" w:rsidRDefault="003D11CC">
      <w:pPr>
        <w:pStyle w:val="P00"/>
        <w:spacing w:before="72"/>
        <w:ind w:left="0" w:right="1134"/>
        <w:rPr>
          <w:rStyle w:val="default"/>
          <w:rFonts w:cs="FrankRuehl"/>
          <w:rtl/>
        </w:rPr>
      </w:pPr>
      <w:r>
        <w:rPr>
          <w:rtl/>
        </w:rPr>
        <w:t> </w:t>
      </w:r>
      <w:r>
        <w:rPr>
          <w:rtl/>
        </w:rPr>
        <w:t> </w:t>
      </w:r>
      <w:r>
        <w:rPr>
          <w:rStyle w:val="default"/>
          <w:rFonts w:cs="FrankRuehl"/>
          <w:rtl/>
        </w:rPr>
        <w:t>ב</w:t>
      </w:r>
      <w:r>
        <w:rPr>
          <w:rStyle w:val="default"/>
          <w:rFonts w:cs="FrankRuehl" w:hint="cs"/>
          <w:rtl/>
        </w:rPr>
        <w:t>עד ובשם מדינת ישראל</w:t>
      </w:r>
    </w:p>
    <w:p w:rsidR="003D11CC" w:rsidRDefault="003D11CC">
      <w:pPr>
        <w:pStyle w:val="medium2-header"/>
        <w:keepLines w:val="0"/>
        <w:spacing w:before="72"/>
        <w:ind w:left="0" w:right="1134"/>
        <w:rPr>
          <w:noProof/>
          <w:sz w:val="20"/>
          <w:rtl/>
        </w:rPr>
      </w:pPr>
      <w:bookmarkStart w:id="7" w:name="med1"/>
      <w:bookmarkEnd w:id="7"/>
      <w:r>
        <w:rPr>
          <w:noProof/>
          <w:sz w:val="20"/>
          <w:rtl/>
        </w:rPr>
        <w:t>ת</w:t>
      </w:r>
      <w:r>
        <w:rPr>
          <w:rFonts w:hint="cs"/>
          <w:noProof/>
          <w:sz w:val="20"/>
          <w:rtl/>
        </w:rPr>
        <w:t>וספת ב'</w:t>
      </w:r>
    </w:p>
    <w:p w:rsidR="003D11CC" w:rsidRDefault="003D11CC">
      <w:pPr>
        <w:pStyle w:val="P00"/>
        <w:spacing w:before="72"/>
        <w:ind w:left="0" w:right="1134"/>
        <w:rPr>
          <w:rtl/>
        </w:rPr>
      </w:pPr>
      <w:r>
        <w:rPr>
          <w:rtl/>
        </w:rPr>
        <w:t>ש</w:t>
      </w:r>
      <w:r>
        <w:rPr>
          <w:rFonts w:hint="cs"/>
          <w:rtl/>
        </w:rPr>
        <w:t>טר תוספת זכיון זה נעשה ביום ה' בכסלו תשכ"ד (24 בנובמבר</w:t>
      </w:r>
      <w:r>
        <w:rPr>
          <w:rtl/>
        </w:rPr>
        <w:t xml:space="preserve"> 1963)</w:t>
      </w:r>
    </w:p>
    <w:p w:rsidR="003D11CC" w:rsidRDefault="003D11CC">
      <w:pPr>
        <w:pStyle w:val="medium-header"/>
        <w:keepNext w:val="0"/>
        <w:keepLines w:val="0"/>
        <w:ind w:left="0" w:right="1134"/>
        <w:rPr>
          <w:rtl/>
        </w:rPr>
      </w:pPr>
      <w:r>
        <w:rPr>
          <w:rtl/>
        </w:rPr>
        <w:t>ב</w:t>
      </w:r>
      <w:r>
        <w:rPr>
          <w:rFonts w:hint="cs"/>
          <w:rtl/>
        </w:rPr>
        <w:t>ין</w:t>
      </w:r>
    </w:p>
    <w:p w:rsidR="003D11CC" w:rsidRDefault="003D11CC">
      <w:pPr>
        <w:pStyle w:val="P00"/>
        <w:spacing w:before="72"/>
        <w:ind w:left="0" w:right="1134"/>
        <w:rPr>
          <w:rtl/>
        </w:rPr>
      </w:pPr>
      <w:r>
        <w:rPr>
          <w:rtl/>
        </w:rPr>
        <w:t>מ</w:t>
      </w:r>
      <w:r>
        <w:rPr>
          <w:rFonts w:hint="cs"/>
          <w:rtl/>
        </w:rPr>
        <w:t xml:space="preserve">משלת ישראל, המיוצגת על ידי שר הפיתוח בשם מדינת ישראל (להלן </w:t>
      </w:r>
      <w:r>
        <w:rPr>
          <w:rtl/>
        </w:rPr>
        <w:t>—</w:t>
      </w:r>
      <w:r>
        <w:rPr>
          <w:rFonts w:hint="cs"/>
          <w:rtl/>
        </w:rPr>
        <w:t xml:space="preserve"> הממשלה) מצד אחד, </w:t>
      </w:r>
    </w:p>
    <w:p w:rsidR="003D11CC" w:rsidRDefault="003D11CC">
      <w:pPr>
        <w:pStyle w:val="medium-header"/>
        <w:keepNext w:val="0"/>
        <w:keepLines w:val="0"/>
        <w:ind w:left="0" w:right="1134"/>
        <w:rPr>
          <w:rtl/>
        </w:rPr>
      </w:pPr>
      <w:r>
        <w:rPr>
          <w:rtl/>
        </w:rPr>
        <w:t>ו</w:t>
      </w:r>
      <w:r>
        <w:rPr>
          <w:rFonts w:hint="cs"/>
          <w:rtl/>
        </w:rPr>
        <w:t>בין</w:t>
      </w:r>
    </w:p>
    <w:p w:rsidR="003D11CC" w:rsidRDefault="003D11CC">
      <w:pPr>
        <w:pStyle w:val="medium-header"/>
        <w:keepNext w:val="0"/>
        <w:keepLines w:val="0"/>
        <w:ind w:left="0" w:right="1134"/>
        <w:rPr>
          <w:rtl/>
        </w:rPr>
      </w:pPr>
      <w:r>
        <w:rPr>
          <w:rtl/>
        </w:rPr>
        <w:t>ח</w:t>
      </w:r>
      <w:r>
        <w:rPr>
          <w:rFonts w:hint="cs"/>
          <w:rtl/>
        </w:rPr>
        <w:t xml:space="preserve">ברת החשמל והשירות הציבורי לירושלים בע"מ (להלן </w:t>
      </w:r>
      <w:r>
        <w:rPr>
          <w:rtl/>
        </w:rPr>
        <w:t>—</w:t>
      </w:r>
      <w:r>
        <w:rPr>
          <w:rFonts w:hint="cs"/>
          <w:rtl/>
        </w:rPr>
        <w:t xml:space="preserve"> החברה, ומונח זה יכלול את חליפיה והבאים מכוחה כדין) מצד שני.</w:t>
      </w:r>
    </w:p>
    <w:p w:rsidR="003D11CC" w:rsidRDefault="003D11CC">
      <w:pPr>
        <w:pStyle w:val="P00"/>
        <w:spacing w:before="72"/>
        <w:ind w:left="0" w:right="1134"/>
        <w:rPr>
          <w:rStyle w:val="default"/>
          <w:rFonts w:cs="FrankRuehl"/>
          <w:rtl/>
        </w:rPr>
      </w:pPr>
      <w:r>
        <w:rPr>
          <w:rtl/>
        </w:rPr>
        <w:tab/>
      </w:r>
      <w:r>
        <w:rPr>
          <w:rStyle w:val="default"/>
          <w:rFonts w:cs="FrankRuehl"/>
          <w:rtl/>
        </w:rPr>
        <w:t>ה</w:t>
      </w:r>
      <w:r>
        <w:rPr>
          <w:rStyle w:val="default"/>
          <w:rFonts w:cs="FrankRuehl" w:hint="cs"/>
          <w:rtl/>
        </w:rPr>
        <w:t xml:space="preserve">ואיל והחברה היא כיום הזכיון שניתן לו תוקף בפקודת </w:t>
      </w:r>
      <w:r>
        <w:rPr>
          <w:rStyle w:val="default"/>
          <w:rFonts w:cs="FrankRuehl"/>
          <w:rtl/>
        </w:rPr>
        <w:t>ז</w:t>
      </w:r>
      <w:r>
        <w:rPr>
          <w:rStyle w:val="default"/>
          <w:rFonts w:cs="FrankRuehl" w:hint="cs"/>
          <w:rtl/>
        </w:rPr>
        <w:t xml:space="preserve">כיון החשמל (ירושלים) (חא"י פרק נ"ב) (להלן </w:t>
      </w:r>
      <w:r>
        <w:rPr>
          <w:rStyle w:val="default"/>
          <w:rFonts w:cs="FrankRuehl"/>
          <w:rtl/>
        </w:rPr>
        <w:t>—</w:t>
      </w:r>
      <w:r>
        <w:rPr>
          <w:rStyle w:val="default"/>
          <w:rFonts w:cs="FrankRuehl" w:hint="cs"/>
          <w:rtl/>
        </w:rPr>
        <w:t xml:space="preserve"> הזכיון);</w:t>
      </w:r>
    </w:p>
    <w:p w:rsidR="003D11CC" w:rsidRDefault="003D11CC">
      <w:pPr>
        <w:pStyle w:val="page"/>
        <w:widowControl/>
        <w:ind w:right="1134"/>
        <w:rPr>
          <w:position w:val="0"/>
          <w:rtl/>
        </w:rPr>
      </w:pPr>
      <w:r>
        <w:rPr>
          <w:rFonts w:hint="cs"/>
          <w:position w:val="0"/>
          <w:rtl/>
        </w:rPr>
        <w:t xml:space="preserve"> </w:t>
      </w:r>
    </w:p>
    <w:p w:rsidR="003D11CC" w:rsidRDefault="003D11CC">
      <w:pPr>
        <w:pStyle w:val="P00"/>
        <w:spacing w:before="72"/>
        <w:ind w:left="0" w:right="1134"/>
        <w:rPr>
          <w:rStyle w:val="default"/>
          <w:rFonts w:cs="FrankRuehl"/>
          <w:rtl/>
        </w:rPr>
      </w:pPr>
      <w:r>
        <w:rPr>
          <w:rtl/>
        </w:rPr>
        <w:tab/>
      </w:r>
      <w:r>
        <w:rPr>
          <w:rStyle w:val="default"/>
          <w:rFonts w:cs="FrankRuehl"/>
          <w:rtl/>
        </w:rPr>
        <w:t>ו</w:t>
      </w:r>
      <w:r>
        <w:rPr>
          <w:rStyle w:val="default"/>
          <w:rFonts w:cs="FrankRuehl" w:hint="cs"/>
          <w:rtl/>
        </w:rPr>
        <w:t>הואיל ונתעוררו ספקות בקשר לזכותה של החברה לפי הזכיון, להטיל תשלומים מסויימים בעד חיבור למערכת הספקת החשמל של החברה;</w:t>
      </w:r>
    </w:p>
    <w:p w:rsidR="003D11CC" w:rsidRDefault="003D11CC">
      <w:pPr>
        <w:pStyle w:val="P00"/>
        <w:spacing w:before="72"/>
        <w:ind w:left="0" w:right="1134"/>
        <w:rPr>
          <w:rStyle w:val="default"/>
          <w:rFonts w:cs="FrankRuehl"/>
          <w:rtl/>
        </w:rPr>
      </w:pPr>
      <w:r>
        <w:rPr>
          <w:rtl/>
        </w:rPr>
        <w:tab/>
      </w:r>
      <w:r>
        <w:rPr>
          <w:rStyle w:val="default"/>
          <w:rFonts w:cs="FrankRuehl"/>
          <w:rtl/>
        </w:rPr>
        <w:t>ו</w:t>
      </w:r>
      <w:r>
        <w:rPr>
          <w:rStyle w:val="default"/>
          <w:rFonts w:cs="FrankRuehl" w:hint="cs"/>
          <w:rtl/>
        </w:rPr>
        <w:t xml:space="preserve">הואיל ולשם הסרת כל ספק, ובהיות הממשלה משוכנעת כי בתנאים </w:t>
      </w:r>
      <w:r>
        <w:rPr>
          <w:rStyle w:val="default"/>
          <w:rFonts w:cs="FrankRuehl"/>
          <w:rtl/>
        </w:rPr>
        <w:t>ה</w:t>
      </w:r>
      <w:r>
        <w:rPr>
          <w:rStyle w:val="default"/>
          <w:rFonts w:cs="FrankRuehl" w:hint="cs"/>
          <w:rtl/>
        </w:rPr>
        <w:t>קיימים אין לחברה כל אפשרות אחרת לספק את השירותים נשואי הזכיון, הוסכם בין הצדדים לערוך תוספת זכיון זו בה תוסמך החברה במפורש להטיל את התשלומים הנזכרים להלן,</w:t>
      </w:r>
    </w:p>
    <w:p w:rsidR="003D11CC" w:rsidRDefault="003D11CC">
      <w:pPr>
        <w:pStyle w:val="P00"/>
        <w:spacing w:before="72"/>
        <w:ind w:left="0" w:right="1134"/>
        <w:rPr>
          <w:rStyle w:val="default"/>
          <w:rFonts w:cs="FrankRuehl"/>
          <w:rtl/>
        </w:rPr>
      </w:pPr>
      <w:r>
        <w:rPr>
          <w:rtl/>
        </w:rPr>
        <w:tab/>
      </w:r>
      <w:r>
        <w:rPr>
          <w:rStyle w:val="default"/>
          <w:rFonts w:cs="FrankRuehl"/>
          <w:rtl/>
        </w:rPr>
        <w:t>ה</w:t>
      </w:r>
      <w:r>
        <w:rPr>
          <w:rStyle w:val="default"/>
          <w:rFonts w:cs="FrankRuehl" w:hint="cs"/>
          <w:rtl/>
        </w:rPr>
        <w:t>ילכך מעיד שטר תוספת זכיון זה לאמור:</w:t>
      </w:r>
    </w:p>
    <w:p w:rsidR="003D11CC" w:rsidRDefault="003D11CC">
      <w:pPr>
        <w:pStyle w:val="P00"/>
        <w:spacing w:before="72"/>
        <w:ind w:left="0" w:right="1134"/>
        <w:rPr>
          <w:rStyle w:val="default"/>
          <w:rFonts w:cs="FrankRuehl"/>
          <w:rtl/>
        </w:rPr>
      </w:pPr>
      <w:bookmarkStart w:id="8" w:name="Seif7"/>
      <w:bookmarkEnd w:id="8"/>
      <w:r>
        <w:rPr>
          <w:lang w:val="he-IL"/>
        </w:rPr>
        <w:pict>
          <v:rect id="_x0000_s1032" style="position:absolute;left:0;text-align:left;margin-left:464.5pt;margin-top:8.05pt;width:75.05pt;height:8pt;z-index:251659264" o:allowincell="f" filled="f" stroked="f" strokecolor="lime" strokeweight=".25pt">
            <v:textbox inset="0,0,0,0">
              <w:txbxContent>
                <w:p w:rsidR="003D11CC" w:rsidRDefault="003D11CC">
                  <w:pPr>
                    <w:spacing w:line="160" w:lineRule="exact"/>
                    <w:jc w:val="left"/>
                    <w:rPr>
                      <w:rFonts w:cs="Miriam"/>
                      <w:noProof/>
                      <w:szCs w:val="18"/>
                      <w:rtl/>
                    </w:rPr>
                  </w:pPr>
                  <w:r>
                    <w:rPr>
                      <w:rFonts w:cs="Miriam"/>
                      <w:szCs w:val="18"/>
                      <w:rtl/>
                    </w:rPr>
                    <w:t>פ</w:t>
                  </w:r>
                  <w:r>
                    <w:rPr>
                      <w:rFonts w:cs="Miriam" w:hint="cs"/>
                      <w:szCs w:val="18"/>
                      <w:rtl/>
                    </w:rPr>
                    <w:t>רשנות</w:t>
                  </w:r>
                </w:p>
              </w:txbxContent>
            </v:textbox>
            <w10:anchorlock/>
          </v:rect>
        </w:pict>
      </w:r>
      <w:r>
        <w:rPr>
          <w:rStyle w:val="big-number"/>
          <w:rtl/>
        </w:rPr>
        <w:t>1.</w:t>
      </w:r>
      <w:r>
        <w:rPr>
          <w:rStyle w:val="big-number"/>
          <w:rtl/>
        </w:rPr>
        <w:tab/>
      </w:r>
      <w:r>
        <w:rPr>
          <w:rStyle w:val="default"/>
          <w:rFonts w:cs="FrankRuehl"/>
          <w:rtl/>
        </w:rPr>
        <w:t>ה</w:t>
      </w:r>
      <w:r>
        <w:rPr>
          <w:rStyle w:val="default"/>
          <w:rFonts w:cs="FrankRuehl" w:hint="cs"/>
          <w:rtl/>
        </w:rPr>
        <w:t>מונחים שלהלן יהיו להם המשמעויות שבצדם זולת אם תש</w:t>
      </w:r>
      <w:r>
        <w:rPr>
          <w:rStyle w:val="default"/>
          <w:rFonts w:cs="FrankRuehl"/>
          <w:rtl/>
        </w:rPr>
        <w:t>ת</w:t>
      </w:r>
      <w:r>
        <w:rPr>
          <w:rStyle w:val="default"/>
          <w:rFonts w:cs="FrankRuehl" w:hint="cs"/>
          <w:rtl/>
        </w:rPr>
        <w:t>מע מן ההקשר משמעות אחרת:</w:t>
      </w:r>
    </w:p>
    <w:p w:rsidR="003D11CC" w:rsidRDefault="003D11C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רשת חשמל" </w:t>
      </w:r>
      <w:r>
        <w:rPr>
          <w:rStyle w:val="default"/>
          <w:rFonts w:cs="FrankRuehl"/>
          <w:rtl/>
        </w:rPr>
        <w:t>—</w:t>
      </w:r>
      <w:r>
        <w:rPr>
          <w:rStyle w:val="default"/>
          <w:rFonts w:cs="FrankRuehl" w:hint="cs"/>
          <w:rtl/>
        </w:rPr>
        <w:t xml:space="preserve"> קווי הובלת חשמל וחלוקתו במתח כל שהוא, תחנות מתוג, תחנות משנה, תחנות טרנספורמציה וקווי חיבור.</w:t>
      </w:r>
    </w:p>
    <w:p w:rsidR="003D11CC" w:rsidRDefault="003D11C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חיבור" </w:t>
      </w:r>
      <w:r>
        <w:rPr>
          <w:rStyle w:val="default"/>
          <w:rFonts w:cs="FrankRuehl"/>
          <w:rtl/>
        </w:rPr>
        <w:t>—</w:t>
      </w:r>
      <w:r>
        <w:rPr>
          <w:rStyle w:val="default"/>
          <w:rFonts w:cs="FrankRuehl" w:hint="cs"/>
          <w:rtl/>
        </w:rPr>
        <w:t xml:space="preserve"> חיבור מקום כל שהוא למערכת הספקת חשמל השייכת לחברה על ידי הקמת רשת חשמל ולרבות תוספת עומס למקום כל שהוא.</w:t>
      </w:r>
    </w:p>
    <w:p w:rsidR="003D11CC" w:rsidRDefault="003D11C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מעונין</w:t>
      </w:r>
      <w:r>
        <w:rPr>
          <w:rStyle w:val="default"/>
          <w:rFonts w:cs="FrankRuehl"/>
          <w:rtl/>
        </w:rPr>
        <w:t xml:space="preserve"> </w:t>
      </w:r>
      <w:r>
        <w:rPr>
          <w:rStyle w:val="default"/>
          <w:rFonts w:cs="FrankRuehl" w:hint="cs"/>
          <w:rtl/>
        </w:rPr>
        <w:t xml:space="preserve">בחיבור" </w:t>
      </w:r>
      <w:r>
        <w:rPr>
          <w:rStyle w:val="default"/>
          <w:rFonts w:cs="FrankRuehl"/>
          <w:rtl/>
        </w:rPr>
        <w:t>—</w:t>
      </w:r>
      <w:r>
        <w:rPr>
          <w:rStyle w:val="default"/>
          <w:rFonts w:cs="FrankRuehl" w:hint="cs"/>
          <w:rtl/>
        </w:rPr>
        <w:t xml:space="preserve"> כל המבקש לעצמו או לאדם אחר חיבור מאת החברה.</w:t>
      </w:r>
    </w:p>
    <w:p w:rsidR="003D11CC" w:rsidRDefault="003D11CC">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תשלום" </w:t>
      </w:r>
      <w:r>
        <w:rPr>
          <w:rStyle w:val="default"/>
          <w:rFonts w:cs="FrankRuehl"/>
          <w:rtl/>
        </w:rPr>
        <w:t>—</w:t>
      </w:r>
      <w:r>
        <w:rPr>
          <w:rStyle w:val="default"/>
          <w:rFonts w:cs="FrankRuehl" w:hint="cs"/>
          <w:rtl/>
        </w:rPr>
        <w:t xml:space="preserve"> לרבות פקדון.</w:t>
      </w:r>
    </w:p>
    <w:p w:rsidR="003D11CC" w:rsidRDefault="003D11CC">
      <w:pPr>
        <w:pStyle w:val="P00"/>
        <w:spacing w:before="72"/>
        <w:ind w:left="0" w:right="1134"/>
        <w:rPr>
          <w:rStyle w:val="default"/>
          <w:rFonts w:cs="FrankRuehl"/>
          <w:rtl/>
        </w:rPr>
      </w:pPr>
      <w:bookmarkStart w:id="9" w:name="Seif8"/>
      <w:bookmarkEnd w:id="9"/>
      <w:r>
        <w:rPr>
          <w:lang w:val="he-IL"/>
        </w:rPr>
        <w:pict>
          <v:rect id="_x0000_s1033" style="position:absolute;left:0;text-align:left;margin-left:464.5pt;margin-top:8.05pt;width:75.05pt;height:16pt;z-index:251660288" o:allowincell="f" filled="f" stroked="f" strokecolor="lime" strokeweight=".25pt">
            <v:textbox inset="0,0,0,0">
              <w:txbxContent>
                <w:p w:rsidR="003D11CC" w:rsidRDefault="003D11CC">
                  <w:pPr>
                    <w:spacing w:line="160" w:lineRule="exact"/>
                    <w:jc w:val="left"/>
                    <w:rPr>
                      <w:rFonts w:cs="Miriam"/>
                      <w:noProof/>
                      <w:szCs w:val="18"/>
                      <w:rtl/>
                    </w:rPr>
                  </w:pPr>
                  <w:r>
                    <w:rPr>
                      <w:rFonts w:cs="Miriam"/>
                      <w:szCs w:val="18"/>
                      <w:rtl/>
                    </w:rPr>
                    <w:t>ס</w:t>
                  </w:r>
                  <w:r>
                    <w:rPr>
                      <w:rFonts w:cs="Miriam" w:hint="cs"/>
                      <w:szCs w:val="18"/>
                      <w:rtl/>
                    </w:rPr>
                    <w:t>מכות להטיל תשלומים</w:t>
                  </w:r>
                </w:p>
              </w:txbxContent>
            </v:textbox>
            <w10:anchorlock/>
          </v:rect>
        </w:pict>
      </w:r>
      <w:r>
        <w:rPr>
          <w:rStyle w:val="big-number"/>
          <w:rtl/>
        </w:rPr>
        <w:t>2.</w:t>
      </w:r>
      <w:r>
        <w:rPr>
          <w:rStyle w:val="big-number"/>
          <w:rtl/>
        </w:rPr>
        <w:tab/>
      </w:r>
      <w:r>
        <w:rPr>
          <w:rStyle w:val="default"/>
          <w:rFonts w:cs="FrankRuehl"/>
          <w:rtl/>
        </w:rPr>
        <w:t>ע</w:t>
      </w:r>
      <w:r>
        <w:rPr>
          <w:rStyle w:val="default"/>
          <w:rFonts w:cs="FrankRuehl" w:hint="cs"/>
          <w:rtl/>
        </w:rPr>
        <w:t xml:space="preserve">ל אף האמור בזכיון ובנוסף להוראותיו, תהיה החברה רשאית להטיל על כל מעונין בחיבור שבקשתו הוגשה לאחר תחילת תקפו של שטר תוספת זכיון זה </w:t>
      </w:r>
      <w:r>
        <w:rPr>
          <w:rStyle w:val="default"/>
          <w:rFonts w:cs="FrankRuehl"/>
          <w:rtl/>
        </w:rPr>
        <w:t>—</w:t>
      </w:r>
    </w:p>
    <w:p w:rsidR="003D11CC" w:rsidRDefault="003D11CC">
      <w:pPr>
        <w:pStyle w:val="P22"/>
        <w:spacing w:before="72"/>
        <w:ind w:left="1021"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תשלום כל ההוצא</w:t>
      </w:r>
      <w:r>
        <w:rPr>
          <w:rStyle w:val="default"/>
          <w:rFonts w:cs="FrankRuehl"/>
          <w:rtl/>
        </w:rPr>
        <w:t>ו</w:t>
      </w:r>
      <w:r>
        <w:rPr>
          <w:rStyle w:val="default"/>
          <w:rFonts w:cs="FrankRuehl" w:hint="cs"/>
          <w:rtl/>
        </w:rPr>
        <w:t xml:space="preserve">ת הישירות והעקיפות, הכרוכות בביצוע החיבור המבוקש, או חלק מהוצאות אלה וכן </w:t>
      </w:r>
      <w:r>
        <w:rPr>
          <w:rStyle w:val="default"/>
          <w:rFonts w:cs="FrankRuehl"/>
          <w:rtl/>
        </w:rPr>
        <w:t>—</w:t>
      </w:r>
    </w:p>
    <w:p w:rsidR="003D11CC" w:rsidRDefault="003D11CC">
      <w:pPr>
        <w:pStyle w:val="P22"/>
        <w:spacing w:before="72"/>
        <w:ind w:left="1021"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תשלומים למימון הקמתה או הרחבתה של רשת חשמל בעתיד או לכיסוי העלוּת של הקמתה של רשת חשמל קיימת או הרחבתה,</w:t>
      </w:r>
    </w:p>
    <w:p w:rsidR="003D11CC" w:rsidRDefault="003D11CC">
      <w:pPr>
        <w:pStyle w:val="P00"/>
        <w:spacing w:before="72"/>
        <w:ind w:left="0" w:right="1134"/>
        <w:rPr>
          <w:rStyle w:val="default"/>
          <w:rFonts w:cs="FrankRuehl"/>
          <w:rtl/>
        </w:rPr>
      </w:pPr>
      <w:r>
        <w:rPr>
          <w:rtl/>
        </w:rPr>
        <w:tab/>
      </w:r>
      <w:r>
        <w:rPr>
          <w:rStyle w:val="default"/>
          <w:rFonts w:cs="FrankRuehl"/>
          <w:rtl/>
        </w:rPr>
        <w:t>ה</w:t>
      </w:r>
      <w:r>
        <w:rPr>
          <w:rStyle w:val="default"/>
          <w:rFonts w:cs="FrankRuehl" w:hint="cs"/>
          <w:rtl/>
        </w:rPr>
        <w:t>כל בדרך ובתנאים שייקבעו בכללים באישור שר הפיתוח.</w:t>
      </w:r>
    </w:p>
    <w:p w:rsidR="003D11CC" w:rsidRDefault="003D11CC">
      <w:pPr>
        <w:pStyle w:val="P00"/>
        <w:spacing w:before="72"/>
        <w:ind w:left="0" w:right="1134"/>
        <w:rPr>
          <w:rStyle w:val="default"/>
          <w:rFonts w:cs="FrankRuehl"/>
          <w:rtl/>
        </w:rPr>
      </w:pPr>
      <w:bookmarkStart w:id="10" w:name="Seif9"/>
      <w:bookmarkEnd w:id="10"/>
      <w:r>
        <w:rPr>
          <w:lang w:val="he-IL"/>
        </w:rPr>
        <w:pict>
          <v:rect id="_x0000_s1034" style="position:absolute;left:0;text-align:left;margin-left:464.5pt;margin-top:8.05pt;width:75.05pt;height:16pt;z-index:251661312" o:allowincell="f" filled="f" stroked="f" strokecolor="lime" strokeweight=".25pt">
            <v:textbox inset="0,0,0,0">
              <w:txbxContent>
                <w:p w:rsidR="003D11CC" w:rsidRDefault="003D11CC">
                  <w:pPr>
                    <w:spacing w:line="160" w:lineRule="exact"/>
                    <w:jc w:val="left"/>
                    <w:rPr>
                      <w:rFonts w:cs="Miriam"/>
                      <w:noProof/>
                      <w:szCs w:val="18"/>
                      <w:rtl/>
                    </w:rPr>
                  </w:pPr>
                  <w:r>
                    <w:rPr>
                      <w:rFonts w:cs="Miriam"/>
                      <w:szCs w:val="18"/>
                      <w:rtl/>
                    </w:rPr>
                    <w:t>ת</w:t>
                  </w:r>
                  <w:r>
                    <w:rPr>
                      <w:rFonts w:cs="Miriam" w:hint="cs"/>
                      <w:szCs w:val="18"/>
                      <w:rtl/>
                    </w:rPr>
                    <w:t xml:space="preserve">וספת עומס </w:t>
                  </w:r>
                  <w:r>
                    <w:rPr>
                      <w:rFonts w:cs="Miriam"/>
                      <w:szCs w:val="18"/>
                      <w:rtl/>
                    </w:rPr>
                    <w:t>ל</w:t>
                  </w:r>
                  <w:r>
                    <w:rPr>
                      <w:rFonts w:cs="Miriam" w:hint="cs"/>
                      <w:szCs w:val="18"/>
                      <w:rtl/>
                    </w:rPr>
                    <w:t>לא הסכמה</w:t>
                  </w:r>
                </w:p>
              </w:txbxContent>
            </v:textbox>
            <w10:anchorlock/>
          </v:rect>
        </w:pict>
      </w:r>
      <w:r>
        <w:rPr>
          <w:rStyle w:val="big-number"/>
          <w:rtl/>
        </w:rPr>
        <w:t>3.</w:t>
      </w:r>
      <w:r>
        <w:rPr>
          <w:rStyle w:val="big-number"/>
          <w:rtl/>
        </w:rPr>
        <w:tab/>
      </w:r>
      <w:r>
        <w:rPr>
          <w:rStyle w:val="default"/>
          <w:rFonts w:cs="FrankRuehl"/>
          <w:rtl/>
        </w:rPr>
        <w:t>ה</w:t>
      </w:r>
      <w:r>
        <w:rPr>
          <w:rStyle w:val="default"/>
          <w:rFonts w:cs="FrankRuehl" w:hint="cs"/>
          <w:rtl/>
        </w:rPr>
        <w:t>מחזיק במקום כל שהוא שהוסף בו עומס ללא הסכמת החברה, רואים אותו לענין סעיף 2 כמעונין בחיבור שהגיש בקשה לחיבור אותה תוספת עומס ביום שבו נודע עליה לחברה.</w:t>
      </w:r>
    </w:p>
    <w:p w:rsidR="003D11CC" w:rsidRDefault="003D11CC">
      <w:pPr>
        <w:pStyle w:val="P00"/>
        <w:spacing w:before="72"/>
        <w:ind w:left="0" w:right="1134"/>
        <w:rPr>
          <w:rStyle w:val="default"/>
          <w:rFonts w:cs="FrankRuehl"/>
          <w:rtl/>
        </w:rPr>
      </w:pPr>
      <w:bookmarkStart w:id="11" w:name="Seif10"/>
      <w:bookmarkEnd w:id="11"/>
      <w:r>
        <w:rPr>
          <w:lang w:val="he-IL"/>
        </w:rPr>
        <w:pict>
          <v:rect id="_x0000_s1035" style="position:absolute;left:0;text-align:left;margin-left:464.5pt;margin-top:8.05pt;width:75.05pt;height:12.95pt;z-index:251662336" o:allowincell="f" filled="f" stroked="f" strokecolor="lime" strokeweight=".25pt">
            <v:textbox inset="0,0,0,0">
              <w:txbxContent>
                <w:p w:rsidR="003D11CC" w:rsidRDefault="003D11CC">
                  <w:pPr>
                    <w:spacing w:line="160" w:lineRule="exact"/>
                    <w:jc w:val="left"/>
                    <w:rPr>
                      <w:rFonts w:cs="Miriam"/>
                      <w:noProof/>
                      <w:szCs w:val="18"/>
                      <w:rtl/>
                    </w:rPr>
                  </w:pPr>
                  <w:r>
                    <w:rPr>
                      <w:rFonts w:cs="Miriam"/>
                      <w:szCs w:val="18"/>
                      <w:rtl/>
                    </w:rPr>
                    <w:t>ש</w:t>
                  </w:r>
                  <w:r>
                    <w:rPr>
                      <w:rFonts w:cs="Miriam" w:hint="cs"/>
                      <w:szCs w:val="18"/>
                      <w:rtl/>
                    </w:rPr>
                    <w:t>מירת זכויות</w:t>
                  </w:r>
                </w:p>
              </w:txbxContent>
            </v:textbox>
            <w10:anchorlock/>
          </v:rect>
        </w:pict>
      </w:r>
      <w:r>
        <w:rPr>
          <w:rStyle w:val="big-number"/>
          <w:rtl/>
        </w:rPr>
        <w:t>4.</w:t>
      </w:r>
      <w:r>
        <w:rPr>
          <w:rStyle w:val="big-number"/>
          <w:rtl/>
        </w:rPr>
        <w:tab/>
      </w:r>
      <w:r>
        <w:rPr>
          <w:rStyle w:val="default"/>
          <w:rFonts w:cs="FrankRuehl"/>
          <w:rtl/>
        </w:rPr>
        <w:t>ת</w:t>
      </w:r>
      <w:r>
        <w:rPr>
          <w:rStyle w:val="default"/>
          <w:rFonts w:cs="FrankRuehl" w:hint="cs"/>
          <w:rtl/>
        </w:rPr>
        <w:t>וספת זכיון זו באה להוסיף על הזכיון ולא לגרוע ממנו.</w:t>
      </w:r>
    </w:p>
    <w:p w:rsidR="003D11CC" w:rsidRDefault="003D11CC">
      <w:pPr>
        <w:pStyle w:val="P00"/>
        <w:spacing w:before="72"/>
        <w:ind w:left="0" w:right="1134"/>
        <w:rPr>
          <w:rStyle w:val="default"/>
          <w:rFonts w:cs="FrankRuehl"/>
          <w:rtl/>
        </w:rPr>
      </w:pPr>
    </w:p>
    <w:p w:rsidR="003D11CC" w:rsidRDefault="003D11CC">
      <w:pPr>
        <w:pStyle w:val="P22"/>
        <w:spacing w:before="72"/>
        <w:ind w:left="1021" w:right="1134"/>
        <w:rPr>
          <w:rStyle w:val="default"/>
          <w:rFonts w:cs="FrankRuehl"/>
          <w:rtl/>
        </w:rPr>
      </w:pPr>
      <w:r>
        <w:rPr>
          <w:rStyle w:val="default"/>
          <w:rFonts w:cs="FrankRuehl"/>
          <w:rtl/>
        </w:rPr>
        <w:t>ול</w:t>
      </w:r>
      <w:r>
        <w:rPr>
          <w:rStyle w:val="default"/>
          <w:rFonts w:cs="FrankRuehl" w:hint="cs"/>
          <w:rtl/>
        </w:rPr>
        <w:t>ראיה באו הצדדים על החתום:</w:t>
      </w:r>
    </w:p>
    <w:p w:rsidR="003D11CC" w:rsidRDefault="003D11CC">
      <w:pPr>
        <w:pStyle w:val="P22"/>
        <w:spacing w:before="72"/>
        <w:ind w:left="1021" w:right="1134"/>
        <w:rPr>
          <w:rStyle w:val="default"/>
          <w:rFonts w:cs="FrankRuehl"/>
          <w:rtl/>
        </w:rPr>
      </w:pPr>
    </w:p>
    <w:p w:rsidR="003D11CC" w:rsidRDefault="003D11CC">
      <w:pPr>
        <w:pStyle w:val="P22"/>
        <w:tabs>
          <w:tab w:val="clear" w:pos="1474"/>
          <w:tab w:val="clear" w:pos="1928"/>
          <w:tab w:val="clear" w:pos="2381"/>
          <w:tab w:val="clear" w:pos="2835"/>
          <w:tab w:val="clear" w:pos="6259"/>
          <w:tab w:val="center" w:pos="2268"/>
          <w:tab w:val="center" w:pos="5670"/>
        </w:tabs>
        <w:spacing w:before="72"/>
        <w:ind w:left="1021" w:right="1134"/>
        <w:rPr>
          <w:rStyle w:val="default"/>
          <w:rFonts w:cs="FrankRuehl"/>
          <w:sz w:val="24"/>
          <w:szCs w:val="24"/>
          <w:rtl/>
        </w:rPr>
      </w:pPr>
      <w:r>
        <w:rPr>
          <w:rStyle w:val="default"/>
          <w:rFonts w:cs="FrankRuehl" w:hint="cs"/>
          <w:sz w:val="24"/>
          <w:szCs w:val="24"/>
          <w:rtl/>
        </w:rPr>
        <w:tab/>
      </w:r>
      <w:r>
        <w:rPr>
          <w:rStyle w:val="default"/>
          <w:rFonts w:cs="FrankRuehl"/>
          <w:sz w:val="24"/>
          <w:szCs w:val="24"/>
          <w:rtl/>
        </w:rPr>
        <w:t>ש</w:t>
      </w:r>
      <w:r>
        <w:rPr>
          <w:rStyle w:val="default"/>
          <w:rFonts w:cs="FrankRuehl" w:hint="cs"/>
          <w:sz w:val="24"/>
          <w:szCs w:val="24"/>
          <w:rtl/>
        </w:rPr>
        <w:t>ר הפיתוח</w:t>
      </w:r>
      <w:r>
        <w:rPr>
          <w:rStyle w:val="default"/>
          <w:rFonts w:cs="FrankRuehl"/>
          <w:sz w:val="24"/>
          <w:szCs w:val="24"/>
          <w:rtl/>
        </w:rPr>
        <w:tab/>
      </w:r>
      <w:r>
        <w:rPr>
          <w:rStyle w:val="default"/>
          <w:rFonts w:cs="FrankRuehl" w:hint="cs"/>
          <w:sz w:val="24"/>
          <w:szCs w:val="24"/>
          <w:rtl/>
        </w:rPr>
        <w:t>חברת החשמל</w:t>
      </w:r>
    </w:p>
    <w:p w:rsidR="003D11CC" w:rsidRDefault="003D11CC">
      <w:pPr>
        <w:pStyle w:val="P22"/>
        <w:tabs>
          <w:tab w:val="clear" w:pos="1474"/>
          <w:tab w:val="clear" w:pos="1928"/>
          <w:tab w:val="clear" w:pos="2381"/>
          <w:tab w:val="clear" w:pos="2835"/>
          <w:tab w:val="clear" w:pos="6259"/>
          <w:tab w:val="center" w:pos="2268"/>
          <w:tab w:val="center" w:pos="5670"/>
        </w:tabs>
        <w:spacing w:before="72"/>
        <w:ind w:left="1021" w:right="1134"/>
        <w:rPr>
          <w:rStyle w:val="default"/>
          <w:rFonts w:cs="FrankRuehl"/>
          <w:sz w:val="24"/>
          <w:szCs w:val="24"/>
          <w:rtl/>
        </w:rPr>
      </w:pPr>
      <w:r>
        <w:rPr>
          <w:rStyle w:val="default"/>
          <w:rFonts w:cs="FrankRuehl" w:hint="cs"/>
          <w:sz w:val="24"/>
          <w:szCs w:val="24"/>
          <w:rtl/>
        </w:rPr>
        <w:tab/>
      </w:r>
      <w:r>
        <w:rPr>
          <w:rStyle w:val="default"/>
          <w:rFonts w:cs="FrankRuehl"/>
          <w:sz w:val="24"/>
          <w:szCs w:val="24"/>
          <w:rtl/>
        </w:rPr>
        <w:t>ב</w:t>
      </w:r>
      <w:r>
        <w:rPr>
          <w:rStyle w:val="default"/>
          <w:rFonts w:cs="FrankRuehl" w:hint="cs"/>
          <w:sz w:val="24"/>
          <w:szCs w:val="24"/>
          <w:rtl/>
        </w:rPr>
        <w:t>עד ובשם מדינת ישראל</w:t>
      </w:r>
      <w:r>
        <w:rPr>
          <w:rStyle w:val="default"/>
          <w:rFonts w:cs="FrankRuehl" w:hint="cs"/>
          <w:sz w:val="24"/>
          <w:szCs w:val="24"/>
          <w:rtl/>
        </w:rPr>
        <w:tab/>
        <w:t>והשרות הצבורי לירושלים בע"מ</w:t>
      </w:r>
    </w:p>
    <w:p w:rsidR="003D11CC" w:rsidRDefault="003D11CC">
      <w:pPr>
        <w:pStyle w:val="P22"/>
        <w:spacing w:before="72"/>
        <w:ind w:left="1021" w:right="1134"/>
        <w:rPr>
          <w:rStyle w:val="default"/>
          <w:rFonts w:cs="FrankRuehl"/>
          <w:rtl/>
        </w:rPr>
      </w:pPr>
    </w:p>
    <w:p w:rsidR="003D11CC" w:rsidRDefault="003D11CC">
      <w:pPr>
        <w:pStyle w:val="sig-1"/>
        <w:widowControl/>
        <w:ind w:left="0" w:right="1134"/>
        <w:rPr>
          <w:sz w:val="26"/>
          <w:szCs w:val="26"/>
          <w:rtl/>
        </w:rPr>
      </w:pPr>
      <w:r>
        <w:rPr>
          <w:sz w:val="26"/>
          <w:szCs w:val="26"/>
          <w:rtl/>
        </w:rPr>
        <w:tab/>
      </w:r>
      <w:r>
        <w:rPr>
          <w:rFonts w:hint="cs"/>
          <w:sz w:val="26"/>
          <w:szCs w:val="26"/>
          <w:rtl/>
        </w:rPr>
        <w:t>שניאור זלמן שזר</w:t>
      </w:r>
      <w:r>
        <w:rPr>
          <w:sz w:val="26"/>
          <w:szCs w:val="26"/>
          <w:rtl/>
        </w:rPr>
        <w:tab/>
      </w:r>
      <w:r>
        <w:rPr>
          <w:rFonts w:hint="cs"/>
          <w:sz w:val="26"/>
          <w:szCs w:val="26"/>
          <w:rtl/>
        </w:rPr>
        <w:t>לוי אשכול</w:t>
      </w:r>
      <w:r>
        <w:rPr>
          <w:sz w:val="26"/>
          <w:szCs w:val="26"/>
          <w:rtl/>
        </w:rPr>
        <w:tab/>
      </w:r>
      <w:r>
        <w:rPr>
          <w:rFonts w:hint="cs"/>
          <w:sz w:val="26"/>
          <w:szCs w:val="26"/>
          <w:rtl/>
        </w:rPr>
        <w:t>יוסף אלמוגי</w:t>
      </w:r>
    </w:p>
    <w:p w:rsidR="003D11CC" w:rsidRDefault="003D11CC">
      <w:pPr>
        <w:pStyle w:val="sig-1"/>
        <w:widowControl/>
        <w:ind w:left="0" w:right="1134"/>
        <w:rPr>
          <w:rtl/>
        </w:rPr>
      </w:pPr>
      <w:r>
        <w:rPr>
          <w:rtl/>
        </w:rPr>
        <w:tab/>
      </w:r>
      <w:r>
        <w:rPr>
          <w:rFonts w:hint="cs"/>
          <w:rtl/>
        </w:rPr>
        <w:t>נשיא המדינה</w:t>
      </w:r>
      <w:r>
        <w:rPr>
          <w:rtl/>
        </w:rPr>
        <w:tab/>
      </w:r>
      <w:r>
        <w:rPr>
          <w:rFonts w:hint="cs"/>
          <w:rtl/>
        </w:rPr>
        <w:t>ראש הממשלה</w:t>
      </w:r>
      <w:r>
        <w:rPr>
          <w:rtl/>
        </w:rPr>
        <w:tab/>
      </w:r>
      <w:r>
        <w:rPr>
          <w:rFonts w:hint="cs"/>
          <w:rtl/>
        </w:rPr>
        <w:t>שר הפיתוח</w:t>
      </w:r>
    </w:p>
    <w:p w:rsidR="003D11CC" w:rsidRDefault="003D11CC">
      <w:pPr>
        <w:pStyle w:val="P00"/>
        <w:spacing w:before="72"/>
        <w:ind w:left="0" w:right="1134"/>
        <w:rPr>
          <w:rStyle w:val="default"/>
          <w:rFonts w:cs="FrankRuehl"/>
          <w:rtl/>
        </w:rPr>
      </w:pPr>
    </w:p>
    <w:p w:rsidR="003D11CC" w:rsidRDefault="003D11CC">
      <w:pPr>
        <w:pStyle w:val="P00"/>
        <w:spacing w:before="72"/>
        <w:ind w:left="0" w:right="1134"/>
        <w:rPr>
          <w:rStyle w:val="default"/>
          <w:rFonts w:cs="FrankRuehl"/>
          <w:rtl/>
        </w:rPr>
      </w:pPr>
    </w:p>
    <w:p w:rsidR="003D11CC" w:rsidRDefault="003D11CC">
      <w:pPr>
        <w:pStyle w:val="P00"/>
        <w:spacing w:before="72"/>
        <w:ind w:left="0" w:right="1134"/>
        <w:rPr>
          <w:rStyle w:val="default"/>
          <w:rFonts w:cs="FrankRuehl"/>
          <w:rtl/>
        </w:rPr>
      </w:pPr>
      <w:bookmarkStart w:id="12" w:name="LawPartEnd"/>
    </w:p>
    <w:bookmarkEnd w:id="12"/>
    <w:p w:rsidR="002841AE" w:rsidRDefault="002841AE">
      <w:pPr>
        <w:pStyle w:val="P00"/>
        <w:spacing w:before="72"/>
        <w:ind w:left="0" w:right="1134"/>
        <w:rPr>
          <w:rStyle w:val="default"/>
          <w:rFonts w:cs="FrankRuehl"/>
          <w:rtl/>
        </w:rPr>
      </w:pPr>
    </w:p>
    <w:p w:rsidR="002841AE" w:rsidRDefault="002841AE">
      <w:pPr>
        <w:pStyle w:val="P00"/>
        <w:spacing w:before="72"/>
        <w:ind w:left="0" w:right="1134"/>
        <w:rPr>
          <w:rStyle w:val="default"/>
          <w:rFonts w:cs="FrankRuehl"/>
          <w:rtl/>
        </w:rPr>
      </w:pPr>
    </w:p>
    <w:p w:rsidR="002841AE" w:rsidRDefault="002841AE" w:rsidP="002841AE">
      <w:pPr>
        <w:pStyle w:val="P00"/>
        <w:spacing w:before="72"/>
        <w:ind w:left="0" w:right="1134"/>
        <w:jc w:val="center"/>
        <w:rPr>
          <w:rStyle w:val="default"/>
          <w:rFonts w:cs="David"/>
          <w:color w:val="0000FF"/>
          <w:szCs w:val="24"/>
          <w:u w:val="single"/>
          <w:rtl/>
        </w:rPr>
      </w:pPr>
      <w:hyperlink r:id="rId6" w:history="1">
        <w:r>
          <w:rPr>
            <w:rStyle w:val="Hyperlink"/>
            <w:rFonts w:cs="David"/>
            <w:noProof w:val="0"/>
            <w:sz w:val="22"/>
            <w:szCs w:val="24"/>
            <w:rtl/>
          </w:rPr>
          <w:t>הודעה למנויים על עריכה ושינויים במסמכי פסיקה, חקיקה ועוד באתר נבו - הקש כאן</w:t>
        </w:r>
      </w:hyperlink>
    </w:p>
    <w:p w:rsidR="00CD1D72" w:rsidRDefault="00CD1D72" w:rsidP="002841AE">
      <w:pPr>
        <w:pStyle w:val="P00"/>
        <w:spacing w:before="72"/>
        <w:ind w:left="0" w:right="1134"/>
        <w:jc w:val="center"/>
        <w:rPr>
          <w:rStyle w:val="default"/>
          <w:rFonts w:cs="David"/>
          <w:color w:val="0000FF"/>
          <w:szCs w:val="24"/>
          <w:u w:val="single"/>
          <w:rtl/>
        </w:rPr>
      </w:pPr>
    </w:p>
    <w:p w:rsidR="00CD1D72" w:rsidRDefault="00CD1D72" w:rsidP="002841AE">
      <w:pPr>
        <w:pStyle w:val="P00"/>
        <w:spacing w:before="72"/>
        <w:ind w:left="0" w:right="1134"/>
        <w:jc w:val="center"/>
        <w:rPr>
          <w:rStyle w:val="default"/>
          <w:rFonts w:cs="David"/>
          <w:color w:val="0000FF"/>
          <w:szCs w:val="24"/>
          <w:u w:val="single"/>
          <w:rtl/>
        </w:rPr>
      </w:pPr>
    </w:p>
    <w:p w:rsidR="00CD1D72" w:rsidRDefault="00CD1D72" w:rsidP="00CD1D72">
      <w:pPr>
        <w:pStyle w:val="P00"/>
        <w:spacing w:before="72"/>
        <w:ind w:left="0" w:right="1134"/>
        <w:jc w:val="center"/>
        <w:rPr>
          <w:rStyle w:val="default"/>
          <w:rFonts w:cs="David"/>
          <w:color w:val="0000FF"/>
          <w:szCs w:val="24"/>
          <w:u w:val="single"/>
          <w:rtl/>
        </w:rPr>
      </w:pPr>
      <w:hyperlink r:id="rId7" w:history="1">
        <w:r>
          <w:rPr>
            <w:rStyle w:val="default"/>
            <w:rFonts w:cs="David"/>
            <w:color w:val="0000FF"/>
            <w:szCs w:val="24"/>
            <w:u w:val="single"/>
            <w:rtl/>
          </w:rPr>
          <w:t>הודעה למנויים על עריכה ושינויים במסמכי פסיקה, חקיקה ועוד באתר נבו - הקש כאן</w:t>
        </w:r>
      </w:hyperlink>
    </w:p>
    <w:p w:rsidR="003D11CC" w:rsidRPr="00CD1D72" w:rsidRDefault="003D11CC" w:rsidP="00CD1D72">
      <w:pPr>
        <w:pStyle w:val="P00"/>
        <w:spacing w:before="72"/>
        <w:ind w:left="0" w:right="1134"/>
        <w:jc w:val="center"/>
        <w:rPr>
          <w:rStyle w:val="default"/>
          <w:rFonts w:cs="David"/>
          <w:color w:val="0000FF"/>
          <w:szCs w:val="24"/>
          <w:u w:val="single"/>
          <w:rtl/>
        </w:rPr>
      </w:pPr>
    </w:p>
    <w:sectPr w:rsidR="003D11CC" w:rsidRPr="00CD1D72">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D11CC" w:rsidRDefault="003D11CC">
      <w:r>
        <w:separator/>
      </w:r>
    </w:p>
  </w:endnote>
  <w:endnote w:type="continuationSeparator" w:id="0">
    <w:p w:rsidR="003D11CC" w:rsidRDefault="003D11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D11CC" w:rsidRDefault="003D11CC">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3D11CC" w:rsidRDefault="003D11CC">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3D11CC" w:rsidRDefault="003D11CC">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CD1D72">
      <w:rPr>
        <w:rFonts w:cs="TopType Jerushalmi"/>
        <w:noProof/>
        <w:color w:val="000000"/>
        <w:sz w:val="14"/>
        <w:szCs w:val="14"/>
      </w:rPr>
      <w:t>Z:\00000000000000000000000=2014------------------------\LawsForTableRun\03\135_007.doc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D11CC" w:rsidRDefault="003D11CC">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CD1D72">
      <w:rPr>
        <w:rFonts w:hAnsi="FrankRuehl" w:cs="FrankRuehl"/>
        <w:noProof/>
        <w:sz w:val="24"/>
        <w:szCs w:val="24"/>
        <w:rtl/>
      </w:rPr>
      <w:t>4</w:t>
    </w:r>
    <w:r>
      <w:rPr>
        <w:rFonts w:hAnsi="FrankRuehl" w:cs="FrankRuehl"/>
        <w:sz w:val="24"/>
        <w:szCs w:val="24"/>
        <w:rtl/>
      </w:rPr>
      <w:fldChar w:fldCharType="end"/>
    </w:r>
  </w:p>
  <w:p w:rsidR="003D11CC" w:rsidRDefault="003D11CC">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3D11CC" w:rsidRDefault="003D11CC">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CD1D72">
      <w:rPr>
        <w:rFonts w:cs="TopType Jerushalmi"/>
        <w:noProof/>
        <w:color w:val="000000"/>
        <w:sz w:val="14"/>
        <w:szCs w:val="14"/>
      </w:rPr>
      <w:t>Z:\00000000000000000000000=2014------------------------\LawsForTableRun\03\135_007.doc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D11CC" w:rsidRDefault="003D11CC">
      <w:pPr>
        <w:spacing w:before="60" w:line="240" w:lineRule="auto"/>
        <w:ind w:right="1134"/>
      </w:pPr>
      <w:r>
        <w:separator/>
      </w:r>
    </w:p>
  </w:footnote>
  <w:footnote w:type="continuationSeparator" w:id="0">
    <w:p w:rsidR="003D11CC" w:rsidRDefault="003D11CC">
      <w:r>
        <w:continuationSeparator/>
      </w:r>
    </w:p>
  </w:footnote>
  <w:footnote w:id="1">
    <w:p w:rsidR="003D11CC" w:rsidRDefault="003D11CC">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Pr>
        <w:t>*</w:t>
      </w:r>
      <w:r>
        <w:rPr>
          <w:rFonts w:hint="cs"/>
          <w:sz w:val="20"/>
          <w:rtl/>
        </w:rPr>
        <w:t xml:space="preserve"> </w:t>
      </w:r>
      <w:r>
        <w:rPr>
          <w:sz w:val="20"/>
          <w:rtl/>
        </w:rPr>
        <w:t>פ</w:t>
      </w:r>
      <w:r>
        <w:rPr>
          <w:rFonts w:hint="cs"/>
          <w:sz w:val="20"/>
          <w:rtl/>
        </w:rPr>
        <w:t xml:space="preserve">ורסם </w:t>
      </w:r>
      <w:hyperlink r:id="rId1" w:history="1">
        <w:r>
          <w:rPr>
            <w:rStyle w:val="Hyperlink"/>
            <w:rFonts w:hint="cs"/>
            <w:sz w:val="20"/>
            <w:rtl/>
          </w:rPr>
          <w:t>ס"ח תשכ"ד מס' 411</w:t>
        </w:r>
      </w:hyperlink>
      <w:r>
        <w:rPr>
          <w:rFonts w:hint="cs"/>
          <w:sz w:val="20"/>
          <w:rtl/>
        </w:rPr>
        <w:t xml:space="preserve"> מיום 18.12.1963 עמ' 28.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D11CC" w:rsidRDefault="003D11CC">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התוספות לזכיונות החשמל (תשלומים בעד חיבור למערכת חשמל), תשכ"ד–1963</w:t>
    </w:r>
  </w:p>
  <w:p w:rsidR="003D11CC" w:rsidRDefault="003D11CC">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3D11CC" w:rsidRDefault="003D11CC">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D11CC" w:rsidRDefault="003D11CC">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התוספות לזכיונות החשמל (תשלומים בעד חיבור למערכת חשמל), תשכ"ד</w:t>
    </w:r>
    <w:r>
      <w:rPr>
        <w:rFonts w:hAnsi="FrankRuehl" w:cs="FrankRuehl" w:hint="cs"/>
        <w:color w:val="000000"/>
        <w:sz w:val="28"/>
        <w:szCs w:val="28"/>
        <w:rtl/>
      </w:rPr>
      <w:t>-</w:t>
    </w:r>
    <w:r>
      <w:rPr>
        <w:rFonts w:hAnsi="FrankRuehl" w:cs="FrankRuehl"/>
        <w:color w:val="000000"/>
        <w:sz w:val="28"/>
        <w:szCs w:val="28"/>
        <w:rtl/>
      </w:rPr>
      <w:t>1963</w:t>
    </w:r>
  </w:p>
  <w:p w:rsidR="003D11CC" w:rsidRDefault="003D11CC">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3D11CC" w:rsidRDefault="003D11CC">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17ED9"/>
    <w:rsid w:val="002841AE"/>
    <w:rsid w:val="003D11CC"/>
    <w:rsid w:val="00CD1D72"/>
    <w:rsid w:val="00F17ED9"/>
    <w:rsid w:val="00FD3FD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A3D192F1-2925-4117-9747-FA64DE1C0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paragraph" w:customStyle="1" w:styleId="medium-header">
    <w:name w:val="medium-header"/>
    <w:basedOn w:val="P00"/>
    <w:pPr>
      <w:keepNext/>
      <w:keepLines/>
      <w:tabs>
        <w:tab w:val="clear" w:pos="6259"/>
      </w:tabs>
      <w:spacing w:before="72"/>
      <w:jc w:val="center"/>
    </w:p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14/LAW-0411.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954</Words>
  <Characters>5440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6382</CharactersWithSpaces>
  <SharedDoc>false</SharedDoc>
  <HLinks>
    <vt:vector size="90" baseType="variant">
      <vt:variant>
        <vt:i4>393283</vt:i4>
      </vt:variant>
      <vt:variant>
        <vt:i4>75</vt:i4>
      </vt:variant>
      <vt:variant>
        <vt:i4>0</vt:i4>
      </vt:variant>
      <vt:variant>
        <vt:i4>5</vt:i4>
      </vt:variant>
      <vt:variant>
        <vt:lpwstr>http://www.nevo.co.il/advertisements/nevo-100.doc</vt:lpwstr>
      </vt:variant>
      <vt:variant>
        <vt:lpwstr/>
      </vt:variant>
      <vt:variant>
        <vt:i4>393283</vt:i4>
      </vt:variant>
      <vt:variant>
        <vt:i4>72</vt:i4>
      </vt:variant>
      <vt:variant>
        <vt:i4>0</vt:i4>
      </vt:variant>
      <vt:variant>
        <vt:i4>5</vt:i4>
      </vt:variant>
      <vt:variant>
        <vt:lpwstr>http://www.nevo.co.il/advertisements/nevo-100.doc</vt:lpwstr>
      </vt:variant>
      <vt:variant>
        <vt:lpwstr/>
      </vt:variant>
      <vt:variant>
        <vt:i4>3342379</vt:i4>
      </vt:variant>
      <vt:variant>
        <vt:i4>66</vt:i4>
      </vt:variant>
      <vt:variant>
        <vt:i4>0</vt:i4>
      </vt:variant>
      <vt:variant>
        <vt:i4>5</vt:i4>
      </vt:variant>
      <vt:variant>
        <vt:lpwstr/>
      </vt:variant>
      <vt:variant>
        <vt:lpwstr>Seif10</vt:lpwstr>
      </vt:variant>
      <vt:variant>
        <vt:i4>196634</vt:i4>
      </vt:variant>
      <vt:variant>
        <vt:i4>60</vt:i4>
      </vt:variant>
      <vt:variant>
        <vt:i4>0</vt:i4>
      </vt:variant>
      <vt:variant>
        <vt:i4>5</vt:i4>
      </vt:variant>
      <vt:variant>
        <vt:lpwstr/>
      </vt:variant>
      <vt:variant>
        <vt:lpwstr>Seif9</vt:lpwstr>
      </vt:variant>
      <vt:variant>
        <vt:i4>196634</vt:i4>
      </vt:variant>
      <vt:variant>
        <vt:i4>54</vt:i4>
      </vt:variant>
      <vt:variant>
        <vt:i4>0</vt:i4>
      </vt:variant>
      <vt:variant>
        <vt:i4>5</vt:i4>
      </vt:variant>
      <vt:variant>
        <vt:lpwstr/>
      </vt:variant>
      <vt:variant>
        <vt:lpwstr>Seif8</vt:lpwstr>
      </vt:variant>
      <vt:variant>
        <vt:i4>196634</vt:i4>
      </vt:variant>
      <vt:variant>
        <vt:i4>48</vt:i4>
      </vt:variant>
      <vt:variant>
        <vt:i4>0</vt:i4>
      </vt:variant>
      <vt:variant>
        <vt:i4>5</vt:i4>
      </vt:variant>
      <vt:variant>
        <vt:lpwstr/>
      </vt:variant>
      <vt:variant>
        <vt:lpwstr>Seif7</vt:lpwstr>
      </vt:variant>
      <vt:variant>
        <vt:i4>5505033</vt:i4>
      </vt:variant>
      <vt:variant>
        <vt:i4>42</vt:i4>
      </vt:variant>
      <vt:variant>
        <vt:i4>0</vt:i4>
      </vt:variant>
      <vt:variant>
        <vt:i4>5</vt:i4>
      </vt:variant>
      <vt:variant>
        <vt:lpwstr/>
      </vt:variant>
      <vt:variant>
        <vt:lpwstr>med1</vt:lpwstr>
      </vt:variant>
      <vt:variant>
        <vt:i4>196634</vt:i4>
      </vt:variant>
      <vt:variant>
        <vt:i4>36</vt:i4>
      </vt:variant>
      <vt:variant>
        <vt:i4>0</vt:i4>
      </vt:variant>
      <vt:variant>
        <vt:i4>5</vt:i4>
      </vt:variant>
      <vt:variant>
        <vt:lpwstr/>
      </vt:variant>
      <vt:variant>
        <vt:lpwstr>Seif6</vt:lpwstr>
      </vt:variant>
      <vt:variant>
        <vt:i4>196634</vt:i4>
      </vt:variant>
      <vt:variant>
        <vt:i4>30</vt:i4>
      </vt:variant>
      <vt:variant>
        <vt:i4>0</vt:i4>
      </vt:variant>
      <vt:variant>
        <vt:i4>5</vt:i4>
      </vt:variant>
      <vt:variant>
        <vt:lpwstr/>
      </vt:variant>
      <vt:variant>
        <vt:lpwstr>Seif5</vt:lpwstr>
      </vt:variant>
      <vt:variant>
        <vt:i4>196634</vt:i4>
      </vt:variant>
      <vt:variant>
        <vt:i4>24</vt:i4>
      </vt:variant>
      <vt:variant>
        <vt:i4>0</vt:i4>
      </vt:variant>
      <vt:variant>
        <vt:i4>5</vt:i4>
      </vt:variant>
      <vt:variant>
        <vt:lpwstr/>
      </vt:variant>
      <vt:variant>
        <vt:lpwstr>Seif4</vt:lpwstr>
      </vt:variant>
      <vt:variant>
        <vt:i4>196634</vt:i4>
      </vt:variant>
      <vt:variant>
        <vt:i4>18</vt:i4>
      </vt:variant>
      <vt:variant>
        <vt:i4>0</vt:i4>
      </vt:variant>
      <vt:variant>
        <vt:i4>5</vt:i4>
      </vt:variant>
      <vt:variant>
        <vt:lpwstr/>
      </vt:variant>
      <vt:variant>
        <vt:lpwstr>Seif3</vt:lpwstr>
      </vt:variant>
      <vt:variant>
        <vt:i4>5570569</vt:i4>
      </vt:variant>
      <vt:variant>
        <vt:i4>12</vt:i4>
      </vt:variant>
      <vt:variant>
        <vt:i4>0</vt:i4>
      </vt:variant>
      <vt:variant>
        <vt:i4>5</vt:i4>
      </vt:variant>
      <vt:variant>
        <vt:lpwstr/>
      </vt:variant>
      <vt:variant>
        <vt:lpwstr>med0</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8257548</vt:i4>
      </vt:variant>
      <vt:variant>
        <vt:i4>0</vt:i4>
      </vt:variant>
      <vt:variant>
        <vt:i4>0</vt:i4>
      </vt:variant>
      <vt:variant>
        <vt:i4>5</vt:i4>
      </vt:variant>
      <vt:variant>
        <vt:lpwstr>http://www.nevo.co.il/Law_word/law14/LAW-0411.pdf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2023-06-05T19:01:00Z</dcterms:created>
  <dcterms:modified xsi:type="dcterms:W3CDTF">2023-06-05T19:01:00Z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0135</vt:lpwstr>
  </property>
  <property fmtid="{D5CDD505-2E9C-101B-9397-08002B2CF9AE}" pid="3" name="CHNAME">
    <vt:lpwstr>זכיונות</vt:lpwstr>
  </property>
  <property fmtid="{D5CDD505-2E9C-101B-9397-08002B2CF9AE}" pid="4" name="LAWNAME">
    <vt:lpwstr>חוק התוספות לזכיונות החשמל (תשלומים בעד חיבור למערכת חשמל), תשכ"ד-1963</vt:lpwstr>
  </property>
  <property fmtid="{D5CDD505-2E9C-101B-9397-08002B2CF9AE}" pid="5" name="LAWNUMBER">
    <vt:lpwstr>0007</vt:lpwstr>
  </property>
  <property fmtid="{D5CDD505-2E9C-101B-9397-08002B2CF9AE}" pid="6" name="TYPE">
    <vt:lpwstr>01</vt:lpwstr>
  </property>
  <property fmtid="{D5CDD505-2E9C-101B-9397-08002B2CF9AE}" pid="7" name="NOSE11">
    <vt:lpwstr>רשויות ומשפט מנהלי</vt:lpwstr>
  </property>
  <property fmtid="{D5CDD505-2E9C-101B-9397-08002B2CF9AE}" pid="8" name="NOSE21">
    <vt:lpwstr>תשתיות</vt:lpwstr>
  </property>
  <property fmtid="{D5CDD505-2E9C-101B-9397-08002B2CF9AE}" pid="9" name="NOSE31">
    <vt:lpwstr>חשמל</vt:lpwstr>
  </property>
  <property fmtid="{D5CDD505-2E9C-101B-9397-08002B2CF9AE}" pid="10" name="NOSE41">
    <vt:lpwstr>תשלומים</vt:lpwstr>
  </property>
  <property fmtid="{D5CDD505-2E9C-101B-9397-08002B2CF9AE}" pid="11" name="NOSE12">
    <vt:lpwstr/>
  </property>
  <property fmtid="{D5CDD505-2E9C-101B-9397-08002B2CF9AE}" pid="12" name="NOSE22">
    <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ies>
</file>