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378FD" w14:textId="77777777" w:rsidR="001759C0" w:rsidRPr="005C7130" w:rsidRDefault="00804DDB">
      <w:pPr>
        <w:pStyle w:val="big-header"/>
        <w:ind w:left="0" w:right="1134"/>
      </w:pPr>
      <w:r>
        <w:rPr>
          <w:rFonts w:hint="cs"/>
          <w:rtl/>
          <w:lang w:val="he-IL"/>
        </w:rPr>
        <w:t xml:space="preserve">חוק </w:t>
      </w:r>
      <w:r w:rsidR="00155141">
        <w:rPr>
          <w:rFonts w:hint="cs"/>
          <w:rtl/>
          <w:lang w:val="he-IL"/>
        </w:rPr>
        <w:t>התכנית לסיוע כלכלי (נגיף הקורונה החדש</w:t>
      </w:r>
      <w:r w:rsidR="009E00B9">
        <w:rPr>
          <w:rFonts w:hint="cs"/>
          <w:rtl/>
          <w:lang w:val="he-IL"/>
        </w:rPr>
        <w:t xml:space="preserve"> </w:t>
      </w:r>
      <w:r w:rsidR="009E00B9">
        <w:rPr>
          <w:rtl/>
          <w:lang w:val="he-IL"/>
        </w:rPr>
        <w:t>–</w:t>
      </w:r>
      <w:r w:rsidR="009E00B9">
        <w:rPr>
          <w:rFonts w:hint="cs"/>
          <w:rtl/>
          <w:lang w:val="he-IL"/>
        </w:rPr>
        <w:t xml:space="preserve"> מענק חד-פעמי</w:t>
      </w:r>
      <w:r w:rsidR="00155141">
        <w:rPr>
          <w:rFonts w:hint="cs"/>
          <w:rtl/>
          <w:lang w:val="he-IL"/>
        </w:rPr>
        <w:t>) (הוראת שעה</w:t>
      </w:r>
      <w:r w:rsidR="009E00B9">
        <w:rPr>
          <w:rFonts w:hint="cs"/>
          <w:rtl/>
          <w:lang w:val="he-IL"/>
        </w:rPr>
        <w:t xml:space="preserve"> ותיקוני חקיקה</w:t>
      </w:r>
      <w:r w:rsidR="00052410">
        <w:rPr>
          <w:rFonts w:hint="cs"/>
          <w:rtl/>
        </w:rPr>
        <w:t>)</w:t>
      </w:r>
      <w:r>
        <w:rPr>
          <w:rFonts w:hint="cs"/>
          <w:rtl/>
        </w:rPr>
        <w:t>, תש"ף-2020</w:t>
      </w:r>
    </w:p>
    <w:p w14:paraId="1FF543ED" w14:textId="77777777" w:rsidR="00891550" w:rsidRPr="00891550" w:rsidRDefault="00891550" w:rsidP="00F276F1">
      <w:pPr>
        <w:pStyle w:val="P00"/>
        <w:spacing w:before="72"/>
        <w:ind w:left="0" w:right="1134"/>
        <w:rPr>
          <w:rStyle w:val="default"/>
          <w:rFonts w:cs="FrankRuehl"/>
          <w:rtl/>
        </w:rPr>
      </w:pPr>
    </w:p>
    <w:p w14:paraId="1F3B8F8D" w14:textId="77777777" w:rsidR="00891550" w:rsidRDefault="00891550" w:rsidP="00F276F1">
      <w:pPr>
        <w:pStyle w:val="P00"/>
        <w:spacing w:before="72"/>
        <w:ind w:left="0" w:right="1134"/>
        <w:rPr>
          <w:rStyle w:val="default"/>
          <w:rFonts w:cs="FrankRuehl"/>
          <w:rtl/>
        </w:rPr>
      </w:pPr>
    </w:p>
    <w:p w14:paraId="4AFECD65" w14:textId="77777777" w:rsidR="00891550" w:rsidRDefault="005C7130" w:rsidP="00891550">
      <w:pPr>
        <w:spacing w:line="320" w:lineRule="auto"/>
        <w:jc w:val="left"/>
        <w:rPr>
          <w:rStyle w:val="default"/>
          <w:rFonts w:cs="FrankRuehl"/>
          <w:rtl/>
        </w:rPr>
      </w:pPr>
      <w:r>
        <w:rPr>
          <w:rStyle w:val="default"/>
          <w:rFonts w:cs="Miriam" w:hint="cs"/>
          <w:szCs w:val="22"/>
          <w:rtl/>
        </w:rPr>
        <w:t>בטחון</w:t>
      </w:r>
      <w:r w:rsidR="00891550" w:rsidRPr="00891550">
        <w:rPr>
          <w:rStyle w:val="default"/>
          <w:rFonts w:cs="FrankRuehl"/>
          <w:rtl/>
        </w:rPr>
        <w:t xml:space="preserve"> – </w:t>
      </w:r>
      <w:r>
        <w:rPr>
          <w:rStyle w:val="default"/>
          <w:rFonts w:cs="FrankRuehl" w:hint="cs"/>
          <w:rtl/>
        </w:rPr>
        <w:t>שעת חירום</w:t>
      </w:r>
    </w:p>
    <w:p w14:paraId="2C1A65DF" w14:textId="77777777" w:rsidR="00891550" w:rsidRDefault="005922D2" w:rsidP="00891550">
      <w:pPr>
        <w:spacing w:line="320" w:lineRule="auto"/>
        <w:jc w:val="left"/>
        <w:rPr>
          <w:rStyle w:val="default"/>
          <w:rFonts w:cs="FrankRuehl"/>
          <w:rtl/>
        </w:rPr>
      </w:pPr>
      <w:r>
        <w:rPr>
          <w:rStyle w:val="default"/>
          <w:rFonts w:cs="Miriam" w:hint="cs"/>
          <w:szCs w:val="22"/>
          <w:rtl/>
        </w:rPr>
        <w:t>בריאות</w:t>
      </w:r>
      <w:r w:rsidR="00891550" w:rsidRPr="00891550">
        <w:rPr>
          <w:rStyle w:val="default"/>
          <w:rFonts w:cs="FrankRuehl"/>
          <w:rtl/>
        </w:rPr>
        <w:t xml:space="preserve"> – </w:t>
      </w:r>
      <w:r>
        <w:rPr>
          <w:rStyle w:val="default"/>
          <w:rFonts w:cs="FrankRuehl" w:hint="cs"/>
          <w:rtl/>
        </w:rPr>
        <w:t>בריאות העם</w:t>
      </w:r>
      <w:r w:rsidR="00891550" w:rsidRPr="00891550">
        <w:rPr>
          <w:rStyle w:val="default"/>
          <w:rFonts w:cs="FrankRuehl"/>
          <w:rtl/>
        </w:rPr>
        <w:t xml:space="preserve"> – </w:t>
      </w:r>
      <w:r>
        <w:rPr>
          <w:rStyle w:val="default"/>
          <w:rFonts w:cs="FrankRuehl" w:hint="cs"/>
          <w:rtl/>
        </w:rPr>
        <w:t>מחלות</w:t>
      </w:r>
    </w:p>
    <w:p w14:paraId="0BC2EF1C" w14:textId="77777777" w:rsidR="00891550" w:rsidRPr="005C7130" w:rsidRDefault="005C7130" w:rsidP="005C7130">
      <w:pPr>
        <w:pStyle w:val="big-header"/>
        <w:ind w:left="0" w:right="1134"/>
        <w:rPr>
          <w:rtl/>
        </w:rPr>
      </w:pPr>
      <w:r w:rsidRPr="005C7130">
        <w:rPr>
          <w:rFonts w:hint="cs"/>
          <w:rtl/>
        </w:rPr>
        <w:t>תוכן ענינים</w:t>
      </w:r>
    </w:p>
    <w:p w14:paraId="505BC981" w14:textId="77777777" w:rsidR="005C7130" w:rsidRDefault="005C7130" w:rsidP="00F276F1">
      <w:pPr>
        <w:pStyle w:val="P00"/>
        <w:spacing w:before="72"/>
        <w:ind w:left="0" w:right="1134"/>
        <w:rPr>
          <w:rStyle w:val="default"/>
          <w:rFonts w:cs="FrankRuehl"/>
          <w:rtl/>
        </w:rPr>
      </w:pPr>
    </w:p>
    <w:tbl>
      <w:tblPr>
        <w:bidiVisual/>
        <w:tblW w:w="8333" w:type="dxa"/>
        <w:tblLayout w:type="fixed"/>
        <w:tblLook w:val="0000" w:firstRow="0" w:lastRow="0" w:firstColumn="0" w:lastColumn="0" w:noHBand="0" w:noVBand="0"/>
      </w:tblPr>
      <w:tblGrid>
        <w:gridCol w:w="1247"/>
        <w:gridCol w:w="5669"/>
        <w:gridCol w:w="567"/>
        <w:gridCol w:w="850"/>
      </w:tblGrid>
      <w:tr w:rsidR="00952816" w:rsidRPr="00952816" w14:paraId="43217091" w14:textId="77777777" w:rsidTr="00952816">
        <w:tblPrEx>
          <w:tblCellMar>
            <w:top w:w="0" w:type="dxa"/>
            <w:bottom w:w="0" w:type="dxa"/>
          </w:tblCellMar>
        </w:tblPrEx>
        <w:tc>
          <w:tcPr>
            <w:tcW w:w="1247" w:type="dxa"/>
          </w:tcPr>
          <w:p w14:paraId="6C4E4CE0"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12E8269D"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הגדרות</w:t>
            </w:r>
          </w:p>
        </w:tc>
        <w:tc>
          <w:tcPr>
            <w:tcW w:w="567" w:type="dxa"/>
          </w:tcPr>
          <w:p w14:paraId="6F1E049D" w14:textId="77777777" w:rsidR="00952816" w:rsidRPr="00952816" w:rsidRDefault="00952816" w:rsidP="00952816">
            <w:pPr>
              <w:spacing w:line="240" w:lineRule="auto"/>
              <w:jc w:val="left"/>
              <w:rPr>
                <w:rStyle w:val="Hyperlink"/>
                <w:rtl/>
              </w:rPr>
            </w:pPr>
            <w:hyperlink w:anchor="Seif1" w:tooltip="הגדרות" w:history="1">
              <w:r w:rsidRPr="00952816">
                <w:rPr>
                  <w:rStyle w:val="Hyperlink"/>
                </w:rPr>
                <w:t>Go</w:t>
              </w:r>
            </w:hyperlink>
          </w:p>
        </w:tc>
        <w:tc>
          <w:tcPr>
            <w:tcW w:w="850" w:type="dxa"/>
          </w:tcPr>
          <w:p w14:paraId="6DA3E1FC"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952816" w:rsidRPr="00952816" w14:paraId="2D525E1D" w14:textId="77777777" w:rsidTr="00952816">
        <w:tblPrEx>
          <w:tblCellMar>
            <w:top w:w="0" w:type="dxa"/>
            <w:bottom w:w="0" w:type="dxa"/>
          </w:tblCellMar>
        </w:tblPrEx>
        <w:tc>
          <w:tcPr>
            <w:tcW w:w="1247" w:type="dxa"/>
          </w:tcPr>
          <w:p w14:paraId="74E8336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0B09EB1D"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זכאות למענק  חד פעמי בעד ילד</w:t>
            </w:r>
          </w:p>
        </w:tc>
        <w:tc>
          <w:tcPr>
            <w:tcW w:w="567" w:type="dxa"/>
          </w:tcPr>
          <w:p w14:paraId="168D7D99" w14:textId="77777777" w:rsidR="00952816" w:rsidRPr="00952816" w:rsidRDefault="00952816" w:rsidP="00952816">
            <w:pPr>
              <w:spacing w:line="240" w:lineRule="auto"/>
              <w:jc w:val="left"/>
              <w:rPr>
                <w:rStyle w:val="Hyperlink"/>
                <w:rtl/>
              </w:rPr>
            </w:pPr>
            <w:hyperlink w:anchor="Seif2" w:tooltip="זכאות למענק  חד פעמי בעד ילד" w:history="1">
              <w:r w:rsidRPr="00952816">
                <w:rPr>
                  <w:rStyle w:val="Hyperlink"/>
                </w:rPr>
                <w:t>Go</w:t>
              </w:r>
            </w:hyperlink>
          </w:p>
        </w:tc>
        <w:tc>
          <w:tcPr>
            <w:tcW w:w="850" w:type="dxa"/>
          </w:tcPr>
          <w:p w14:paraId="4D1803B0"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816" w:rsidRPr="00952816" w14:paraId="0B3F6696" w14:textId="77777777" w:rsidTr="00952816">
        <w:tblPrEx>
          <w:tblCellMar>
            <w:top w:w="0" w:type="dxa"/>
            <w:bottom w:w="0" w:type="dxa"/>
          </w:tblCellMar>
        </w:tblPrEx>
        <w:tc>
          <w:tcPr>
            <w:tcW w:w="1247" w:type="dxa"/>
          </w:tcPr>
          <w:p w14:paraId="4BF15CF2"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058784A9"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זכאות למענק  חד פעמי לבגיר ולנער ונערה שנישאו</w:t>
            </w:r>
          </w:p>
        </w:tc>
        <w:tc>
          <w:tcPr>
            <w:tcW w:w="567" w:type="dxa"/>
          </w:tcPr>
          <w:p w14:paraId="3AF90B94" w14:textId="77777777" w:rsidR="00952816" w:rsidRPr="00952816" w:rsidRDefault="00952816" w:rsidP="00952816">
            <w:pPr>
              <w:spacing w:line="240" w:lineRule="auto"/>
              <w:jc w:val="left"/>
              <w:rPr>
                <w:rStyle w:val="Hyperlink"/>
                <w:rtl/>
              </w:rPr>
            </w:pPr>
            <w:hyperlink w:anchor="Seif3" w:tooltip="זכאות למענק  חד פעמי לבגיר ולנער ונערה שנישאו" w:history="1">
              <w:r w:rsidRPr="00952816">
                <w:rPr>
                  <w:rStyle w:val="Hyperlink"/>
                </w:rPr>
                <w:t>Go</w:t>
              </w:r>
            </w:hyperlink>
          </w:p>
        </w:tc>
        <w:tc>
          <w:tcPr>
            <w:tcW w:w="850" w:type="dxa"/>
          </w:tcPr>
          <w:p w14:paraId="7F3E11D7"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816" w:rsidRPr="00952816" w14:paraId="0EF2146D" w14:textId="77777777" w:rsidTr="00952816">
        <w:tblPrEx>
          <w:tblCellMar>
            <w:top w:w="0" w:type="dxa"/>
            <w:bottom w:w="0" w:type="dxa"/>
          </w:tblCellMar>
        </w:tblPrEx>
        <w:tc>
          <w:tcPr>
            <w:tcW w:w="1247" w:type="dxa"/>
          </w:tcPr>
          <w:p w14:paraId="1A4F372D"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6C04730A"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תוספת למענק</w:t>
            </w:r>
          </w:p>
        </w:tc>
        <w:tc>
          <w:tcPr>
            <w:tcW w:w="567" w:type="dxa"/>
          </w:tcPr>
          <w:p w14:paraId="01BE4198" w14:textId="77777777" w:rsidR="00952816" w:rsidRPr="00952816" w:rsidRDefault="00952816" w:rsidP="00952816">
            <w:pPr>
              <w:spacing w:line="240" w:lineRule="auto"/>
              <w:jc w:val="left"/>
              <w:rPr>
                <w:rStyle w:val="Hyperlink"/>
                <w:rtl/>
              </w:rPr>
            </w:pPr>
            <w:hyperlink w:anchor="Seif4" w:tooltip="תוספת למענק" w:history="1">
              <w:r w:rsidRPr="00952816">
                <w:rPr>
                  <w:rStyle w:val="Hyperlink"/>
                </w:rPr>
                <w:t>Go</w:t>
              </w:r>
            </w:hyperlink>
          </w:p>
        </w:tc>
        <w:tc>
          <w:tcPr>
            <w:tcW w:w="850" w:type="dxa"/>
          </w:tcPr>
          <w:p w14:paraId="7AE71A8A"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816" w:rsidRPr="00952816" w14:paraId="32436FEE" w14:textId="77777777" w:rsidTr="00952816">
        <w:tblPrEx>
          <w:tblCellMar>
            <w:top w:w="0" w:type="dxa"/>
            <w:bottom w:w="0" w:type="dxa"/>
          </w:tblCellMar>
        </w:tblPrEx>
        <w:tc>
          <w:tcPr>
            <w:tcW w:w="1247" w:type="dxa"/>
          </w:tcPr>
          <w:p w14:paraId="7806608D"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27B301F4"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סייג לזכאות למענק ולתוספת למענק</w:t>
            </w:r>
          </w:p>
        </w:tc>
        <w:tc>
          <w:tcPr>
            <w:tcW w:w="567" w:type="dxa"/>
          </w:tcPr>
          <w:p w14:paraId="195EA384" w14:textId="77777777" w:rsidR="00952816" w:rsidRPr="00952816" w:rsidRDefault="00952816" w:rsidP="00952816">
            <w:pPr>
              <w:spacing w:line="240" w:lineRule="auto"/>
              <w:jc w:val="left"/>
              <w:rPr>
                <w:rStyle w:val="Hyperlink"/>
                <w:rtl/>
              </w:rPr>
            </w:pPr>
            <w:hyperlink w:anchor="Seif5" w:tooltip="סייג לזכאות למענק ולתוספת למענק" w:history="1">
              <w:r w:rsidRPr="00952816">
                <w:rPr>
                  <w:rStyle w:val="Hyperlink"/>
                </w:rPr>
                <w:t>Go</w:t>
              </w:r>
            </w:hyperlink>
          </w:p>
        </w:tc>
        <w:tc>
          <w:tcPr>
            <w:tcW w:w="850" w:type="dxa"/>
          </w:tcPr>
          <w:p w14:paraId="5EB3C96E"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952816" w:rsidRPr="00952816" w14:paraId="61614468" w14:textId="77777777" w:rsidTr="00952816">
        <w:tblPrEx>
          <w:tblCellMar>
            <w:top w:w="0" w:type="dxa"/>
            <w:bottom w:w="0" w:type="dxa"/>
          </w:tblCellMar>
        </w:tblPrEx>
        <w:tc>
          <w:tcPr>
            <w:tcW w:w="1247" w:type="dxa"/>
          </w:tcPr>
          <w:p w14:paraId="6029D7AC"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4043D600"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תשלום המענקים והתוספת למענקים</w:t>
            </w:r>
          </w:p>
        </w:tc>
        <w:tc>
          <w:tcPr>
            <w:tcW w:w="567" w:type="dxa"/>
          </w:tcPr>
          <w:p w14:paraId="057582CA" w14:textId="77777777" w:rsidR="00952816" w:rsidRPr="00952816" w:rsidRDefault="00952816" w:rsidP="00952816">
            <w:pPr>
              <w:spacing w:line="240" w:lineRule="auto"/>
              <w:jc w:val="left"/>
              <w:rPr>
                <w:rStyle w:val="Hyperlink"/>
                <w:rtl/>
              </w:rPr>
            </w:pPr>
            <w:hyperlink w:anchor="Seif6" w:tooltip="תשלום המענקים והתוספת למענקים" w:history="1">
              <w:r w:rsidRPr="00952816">
                <w:rPr>
                  <w:rStyle w:val="Hyperlink"/>
                </w:rPr>
                <w:t>Go</w:t>
              </w:r>
            </w:hyperlink>
          </w:p>
        </w:tc>
        <w:tc>
          <w:tcPr>
            <w:tcW w:w="850" w:type="dxa"/>
          </w:tcPr>
          <w:p w14:paraId="0827291F"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52816" w:rsidRPr="00952816" w14:paraId="6948FF6E" w14:textId="77777777" w:rsidTr="00952816">
        <w:tblPrEx>
          <w:tblCellMar>
            <w:top w:w="0" w:type="dxa"/>
            <w:bottom w:w="0" w:type="dxa"/>
          </w:tblCellMar>
        </w:tblPrEx>
        <w:tc>
          <w:tcPr>
            <w:tcW w:w="1247" w:type="dxa"/>
          </w:tcPr>
          <w:p w14:paraId="6B8A21D2"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2D405F8A"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המועד האחרון להגשת בקשה למענק או לתוספת</w:t>
            </w:r>
          </w:p>
        </w:tc>
        <w:tc>
          <w:tcPr>
            <w:tcW w:w="567" w:type="dxa"/>
          </w:tcPr>
          <w:p w14:paraId="199DFA7E" w14:textId="77777777" w:rsidR="00952816" w:rsidRPr="00952816" w:rsidRDefault="00952816" w:rsidP="00952816">
            <w:pPr>
              <w:spacing w:line="240" w:lineRule="auto"/>
              <w:jc w:val="left"/>
              <w:rPr>
                <w:rStyle w:val="Hyperlink"/>
                <w:rtl/>
              </w:rPr>
            </w:pPr>
            <w:hyperlink w:anchor="Seif7" w:tooltip="המועד האחרון להגשת בקשה למענק או לתוספת" w:history="1">
              <w:r w:rsidRPr="00952816">
                <w:rPr>
                  <w:rStyle w:val="Hyperlink"/>
                </w:rPr>
                <w:t>Go</w:t>
              </w:r>
            </w:hyperlink>
          </w:p>
        </w:tc>
        <w:tc>
          <w:tcPr>
            <w:tcW w:w="850" w:type="dxa"/>
          </w:tcPr>
          <w:p w14:paraId="5C9F6094"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52816" w:rsidRPr="00952816" w14:paraId="15514FC0" w14:textId="77777777" w:rsidTr="00952816">
        <w:tblPrEx>
          <w:tblCellMar>
            <w:top w:w="0" w:type="dxa"/>
            <w:bottom w:w="0" w:type="dxa"/>
          </w:tblCellMar>
        </w:tblPrEx>
        <w:tc>
          <w:tcPr>
            <w:tcW w:w="1247" w:type="dxa"/>
          </w:tcPr>
          <w:p w14:paraId="307C0DDB"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222C5DC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החלת הוראות פרק י"ד לחוק הביטוח הלאומי על המענק ועל התוספת למענק</w:t>
            </w:r>
          </w:p>
        </w:tc>
        <w:tc>
          <w:tcPr>
            <w:tcW w:w="567" w:type="dxa"/>
          </w:tcPr>
          <w:p w14:paraId="1B177A1C" w14:textId="77777777" w:rsidR="00952816" w:rsidRPr="00952816" w:rsidRDefault="00952816" w:rsidP="00952816">
            <w:pPr>
              <w:spacing w:line="240" w:lineRule="auto"/>
              <w:jc w:val="left"/>
              <w:rPr>
                <w:rStyle w:val="Hyperlink"/>
                <w:rtl/>
              </w:rPr>
            </w:pPr>
            <w:hyperlink w:anchor="Seif8" w:tooltip="החלת הוראות פרק יד לחוק הביטוח הלאומי על המענק ועל התוספת למענק" w:history="1">
              <w:r w:rsidRPr="00952816">
                <w:rPr>
                  <w:rStyle w:val="Hyperlink"/>
                </w:rPr>
                <w:t>Go</w:t>
              </w:r>
            </w:hyperlink>
          </w:p>
        </w:tc>
        <w:tc>
          <w:tcPr>
            <w:tcW w:w="850" w:type="dxa"/>
          </w:tcPr>
          <w:p w14:paraId="6EB44894"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52816" w:rsidRPr="00952816" w14:paraId="1EBFCE26" w14:textId="77777777" w:rsidTr="00952816">
        <w:tblPrEx>
          <w:tblCellMar>
            <w:top w:w="0" w:type="dxa"/>
            <w:bottom w:w="0" w:type="dxa"/>
          </w:tblCellMar>
        </w:tblPrEx>
        <w:tc>
          <w:tcPr>
            <w:tcW w:w="1247" w:type="dxa"/>
          </w:tcPr>
          <w:p w14:paraId="6B6D477F"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5A5CCFAB"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דין מענק ותוספת למענק</w:t>
            </w:r>
          </w:p>
        </w:tc>
        <w:tc>
          <w:tcPr>
            <w:tcW w:w="567" w:type="dxa"/>
          </w:tcPr>
          <w:p w14:paraId="3597A8C4" w14:textId="77777777" w:rsidR="00952816" w:rsidRPr="00952816" w:rsidRDefault="00952816" w:rsidP="00952816">
            <w:pPr>
              <w:spacing w:line="240" w:lineRule="auto"/>
              <w:jc w:val="left"/>
              <w:rPr>
                <w:rStyle w:val="Hyperlink"/>
                <w:rtl/>
              </w:rPr>
            </w:pPr>
            <w:hyperlink w:anchor="Seif9" w:tooltip="דין מענק ותוספת למענק" w:history="1">
              <w:r w:rsidRPr="00952816">
                <w:rPr>
                  <w:rStyle w:val="Hyperlink"/>
                </w:rPr>
                <w:t>Go</w:t>
              </w:r>
            </w:hyperlink>
          </w:p>
        </w:tc>
        <w:tc>
          <w:tcPr>
            <w:tcW w:w="850" w:type="dxa"/>
          </w:tcPr>
          <w:p w14:paraId="16323249"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52816" w:rsidRPr="00952816" w14:paraId="035373E5" w14:textId="77777777" w:rsidTr="00952816">
        <w:tblPrEx>
          <w:tblCellMar>
            <w:top w:w="0" w:type="dxa"/>
            <w:bottom w:w="0" w:type="dxa"/>
          </w:tblCellMar>
        </w:tblPrEx>
        <w:tc>
          <w:tcPr>
            <w:tcW w:w="1247" w:type="dxa"/>
          </w:tcPr>
          <w:p w14:paraId="3F54410D"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1E5060DF"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קבלת מידע ושמירתו</w:t>
            </w:r>
          </w:p>
        </w:tc>
        <w:tc>
          <w:tcPr>
            <w:tcW w:w="567" w:type="dxa"/>
          </w:tcPr>
          <w:p w14:paraId="0CA119FD" w14:textId="77777777" w:rsidR="00952816" w:rsidRPr="00952816" w:rsidRDefault="00952816" w:rsidP="00952816">
            <w:pPr>
              <w:spacing w:line="240" w:lineRule="auto"/>
              <w:jc w:val="left"/>
              <w:rPr>
                <w:rStyle w:val="Hyperlink"/>
                <w:rtl/>
              </w:rPr>
            </w:pPr>
            <w:hyperlink w:anchor="Seif10" w:tooltip="קבלת מידע ושמירתו" w:history="1">
              <w:r w:rsidRPr="00952816">
                <w:rPr>
                  <w:rStyle w:val="Hyperlink"/>
                </w:rPr>
                <w:t>Go</w:t>
              </w:r>
            </w:hyperlink>
          </w:p>
        </w:tc>
        <w:tc>
          <w:tcPr>
            <w:tcW w:w="850" w:type="dxa"/>
          </w:tcPr>
          <w:p w14:paraId="1B6EC39F"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4</w:t>
            </w:r>
            <w:r>
              <w:rPr>
                <w:rStyle w:val="default"/>
                <w:rFonts w:cs="Frankruhel"/>
                <w:sz w:val="24"/>
                <w:szCs w:val="24"/>
                <w:rtl/>
              </w:rPr>
              <w:fldChar w:fldCharType="end"/>
            </w:r>
          </w:p>
        </w:tc>
      </w:tr>
      <w:tr w:rsidR="00952816" w:rsidRPr="00952816" w14:paraId="2F1783E0" w14:textId="77777777" w:rsidTr="00952816">
        <w:tblPrEx>
          <w:tblCellMar>
            <w:top w:w="0" w:type="dxa"/>
            <w:bottom w:w="0" w:type="dxa"/>
          </w:tblCellMar>
        </w:tblPrEx>
        <w:tc>
          <w:tcPr>
            <w:tcW w:w="1247" w:type="dxa"/>
          </w:tcPr>
          <w:p w14:paraId="3391D675"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7CDD1E2B"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סמכות שיפוט</w:t>
            </w:r>
          </w:p>
        </w:tc>
        <w:tc>
          <w:tcPr>
            <w:tcW w:w="567" w:type="dxa"/>
          </w:tcPr>
          <w:p w14:paraId="49DB5C65" w14:textId="77777777" w:rsidR="00952816" w:rsidRPr="00952816" w:rsidRDefault="00952816" w:rsidP="00952816">
            <w:pPr>
              <w:spacing w:line="240" w:lineRule="auto"/>
              <w:jc w:val="left"/>
              <w:rPr>
                <w:rStyle w:val="Hyperlink"/>
                <w:rtl/>
              </w:rPr>
            </w:pPr>
            <w:hyperlink w:anchor="Seif11" w:tooltip="סמכות שיפוט" w:history="1">
              <w:r w:rsidRPr="00952816">
                <w:rPr>
                  <w:rStyle w:val="Hyperlink"/>
                </w:rPr>
                <w:t>Go</w:t>
              </w:r>
            </w:hyperlink>
          </w:p>
        </w:tc>
        <w:tc>
          <w:tcPr>
            <w:tcW w:w="850" w:type="dxa"/>
          </w:tcPr>
          <w:p w14:paraId="7F74636F"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3D8941A2" w14:textId="77777777" w:rsidTr="00952816">
        <w:tblPrEx>
          <w:tblCellMar>
            <w:top w:w="0" w:type="dxa"/>
            <w:bottom w:w="0" w:type="dxa"/>
          </w:tblCellMar>
        </w:tblPrEx>
        <w:tc>
          <w:tcPr>
            <w:tcW w:w="1247" w:type="dxa"/>
          </w:tcPr>
          <w:p w14:paraId="342AE73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6CF5F835"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שיפוי</w:t>
            </w:r>
          </w:p>
        </w:tc>
        <w:tc>
          <w:tcPr>
            <w:tcW w:w="567" w:type="dxa"/>
          </w:tcPr>
          <w:p w14:paraId="333FFC6B" w14:textId="77777777" w:rsidR="00952816" w:rsidRPr="00952816" w:rsidRDefault="00952816" w:rsidP="00952816">
            <w:pPr>
              <w:spacing w:line="240" w:lineRule="auto"/>
              <w:jc w:val="left"/>
              <w:rPr>
                <w:rStyle w:val="Hyperlink"/>
                <w:rtl/>
              </w:rPr>
            </w:pPr>
            <w:hyperlink w:anchor="Seif12" w:tooltip="שיפוי" w:history="1">
              <w:r w:rsidRPr="00952816">
                <w:rPr>
                  <w:rStyle w:val="Hyperlink"/>
                </w:rPr>
                <w:t>Go</w:t>
              </w:r>
            </w:hyperlink>
          </w:p>
        </w:tc>
        <w:tc>
          <w:tcPr>
            <w:tcW w:w="850" w:type="dxa"/>
          </w:tcPr>
          <w:p w14:paraId="38C375C1"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3F09468A" w14:textId="77777777" w:rsidTr="00952816">
        <w:tblPrEx>
          <w:tblCellMar>
            <w:top w:w="0" w:type="dxa"/>
            <w:bottom w:w="0" w:type="dxa"/>
          </w:tblCellMar>
        </w:tblPrEx>
        <w:tc>
          <w:tcPr>
            <w:tcW w:w="1247" w:type="dxa"/>
          </w:tcPr>
          <w:p w14:paraId="55A7B97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13 </w:t>
            </w:r>
          </w:p>
        </w:tc>
        <w:tc>
          <w:tcPr>
            <w:tcW w:w="5669" w:type="dxa"/>
          </w:tcPr>
          <w:p w14:paraId="1E840838"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ביצוע ותקנות</w:t>
            </w:r>
          </w:p>
        </w:tc>
        <w:tc>
          <w:tcPr>
            <w:tcW w:w="567" w:type="dxa"/>
          </w:tcPr>
          <w:p w14:paraId="4A3BFFF8" w14:textId="77777777" w:rsidR="00952816" w:rsidRPr="00952816" w:rsidRDefault="00952816" w:rsidP="00952816">
            <w:pPr>
              <w:spacing w:line="240" w:lineRule="auto"/>
              <w:jc w:val="left"/>
              <w:rPr>
                <w:rStyle w:val="Hyperlink"/>
                <w:rtl/>
              </w:rPr>
            </w:pPr>
            <w:hyperlink w:anchor="Seif13" w:tooltip="ביצוע ותקנות" w:history="1">
              <w:r w:rsidRPr="00952816">
                <w:rPr>
                  <w:rStyle w:val="Hyperlink"/>
                </w:rPr>
                <w:t>Go</w:t>
              </w:r>
            </w:hyperlink>
          </w:p>
        </w:tc>
        <w:tc>
          <w:tcPr>
            <w:tcW w:w="850" w:type="dxa"/>
          </w:tcPr>
          <w:p w14:paraId="7AD7ACB3"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1C9108B9" w14:textId="77777777" w:rsidTr="00952816">
        <w:tblPrEx>
          <w:tblCellMar>
            <w:top w:w="0" w:type="dxa"/>
            <w:bottom w:w="0" w:type="dxa"/>
          </w:tblCellMar>
        </w:tblPrEx>
        <w:tc>
          <w:tcPr>
            <w:tcW w:w="1247" w:type="dxa"/>
          </w:tcPr>
          <w:p w14:paraId="61E3EB2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14 </w:t>
            </w:r>
          </w:p>
        </w:tc>
        <w:tc>
          <w:tcPr>
            <w:tcW w:w="5669" w:type="dxa"/>
          </w:tcPr>
          <w:p w14:paraId="7FC235C0"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תיקון פקודת מס הכנסה   מס' 255   הוראת שעה</w:t>
            </w:r>
          </w:p>
        </w:tc>
        <w:tc>
          <w:tcPr>
            <w:tcW w:w="567" w:type="dxa"/>
          </w:tcPr>
          <w:p w14:paraId="5894F21F" w14:textId="77777777" w:rsidR="00952816" w:rsidRPr="00952816" w:rsidRDefault="00952816" w:rsidP="00952816">
            <w:pPr>
              <w:spacing w:line="240" w:lineRule="auto"/>
              <w:jc w:val="left"/>
              <w:rPr>
                <w:rStyle w:val="Hyperlink"/>
                <w:rtl/>
              </w:rPr>
            </w:pPr>
            <w:hyperlink w:anchor="Seif14" w:tooltip="תיקון פקודת מס הכנסה   מס 255   הוראת שעה" w:history="1">
              <w:r w:rsidRPr="00952816">
                <w:rPr>
                  <w:rStyle w:val="Hyperlink"/>
                </w:rPr>
                <w:t>Go</w:t>
              </w:r>
            </w:hyperlink>
          </w:p>
        </w:tc>
        <w:tc>
          <w:tcPr>
            <w:tcW w:w="850" w:type="dxa"/>
          </w:tcPr>
          <w:p w14:paraId="65197457"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24D07B41" w14:textId="77777777" w:rsidTr="00952816">
        <w:tblPrEx>
          <w:tblCellMar>
            <w:top w:w="0" w:type="dxa"/>
            <w:bottom w:w="0" w:type="dxa"/>
          </w:tblCellMar>
        </w:tblPrEx>
        <w:tc>
          <w:tcPr>
            <w:tcW w:w="1247" w:type="dxa"/>
          </w:tcPr>
          <w:p w14:paraId="03084FE4"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15 </w:t>
            </w:r>
          </w:p>
        </w:tc>
        <w:tc>
          <w:tcPr>
            <w:tcW w:w="5669" w:type="dxa"/>
          </w:tcPr>
          <w:p w14:paraId="70ED9785"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תיקון חוק הפחתת הגירעון והגבלת ההוצאה התקציבית   מס' 19</w:t>
            </w:r>
          </w:p>
        </w:tc>
        <w:tc>
          <w:tcPr>
            <w:tcW w:w="567" w:type="dxa"/>
          </w:tcPr>
          <w:p w14:paraId="65DAC446" w14:textId="77777777" w:rsidR="00952816" w:rsidRPr="00952816" w:rsidRDefault="00952816" w:rsidP="00952816">
            <w:pPr>
              <w:spacing w:line="240" w:lineRule="auto"/>
              <w:jc w:val="left"/>
              <w:rPr>
                <w:rStyle w:val="Hyperlink"/>
                <w:rtl/>
              </w:rPr>
            </w:pPr>
            <w:hyperlink w:anchor="Seif15" w:tooltip="תיקון חוק הפחתת הגירעון והגבלת ההוצאה התקציבית   מס 19" w:history="1">
              <w:r w:rsidRPr="00952816">
                <w:rPr>
                  <w:rStyle w:val="Hyperlink"/>
                </w:rPr>
                <w:t>Go</w:t>
              </w:r>
            </w:hyperlink>
          </w:p>
        </w:tc>
        <w:tc>
          <w:tcPr>
            <w:tcW w:w="850" w:type="dxa"/>
          </w:tcPr>
          <w:p w14:paraId="14A8A50C"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5C2BE71E" w14:textId="77777777" w:rsidTr="00952816">
        <w:tblPrEx>
          <w:tblCellMar>
            <w:top w:w="0" w:type="dxa"/>
            <w:bottom w:w="0" w:type="dxa"/>
          </w:tblCellMar>
        </w:tblPrEx>
        <w:tc>
          <w:tcPr>
            <w:tcW w:w="1247" w:type="dxa"/>
          </w:tcPr>
          <w:p w14:paraId="6D15216F"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16 </w:t>
            </w:r>
          </w:p>
        </w:tc>
        <w:tc>
          <w:tcPr>
            <w:tcW w:w="5669" w:type="dxa"/>
          </w:tcPr>
          <w:p w14:paraId="5EB0A1B3"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תיקון חוק קליטת חיילים משוחררים   מס' 22</w:t>
            </w:r>
          </w:p>
        </w:tc>
        <w:tc>
          <w:tcPr>
            <w:tcW w:w="567" w:type="dxa"/>
          </w:tcPr>
          <w:p w14:paraId="39382BF7" w14:textId="77777777" w:rsidR="00952816" w:rsidRPr="00952816" w:rsidRDefault="00952816" w:rsidP="00952816">
            <w:pPr>
              <w:spacing w:line="240" w:lineRule="auto"/>
              <w:jc w:val="left"/>
              <w:rPr>
                <w:rStyle w:val="Hyperlink"/>
                <w:rtl/>
              </w:rPr>
            </w:pPr>
            <w:hyperlink w:anchor="Seif16" w:tooltip="תיקון חוק קליטת חיילים משוחררים   מס 22" w:history="1">
              <w:r w:rsidRPr="00952816">
                <w:rPr>
                  <w:rStyle w:val="Hyperlink"/>
                </w:rPr>
                <w:t>Go</w:t>
              </w:r>
            </w:hyperlink>
          </w:p>
        </w:tc>
        <w:tc>
          <w:tcPr>
            <w:tcW w:w="850" w:type="dxa"/>
          </w:tcPr>
          <w:p w14:paraId="3AFB77B3"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5</w:t>
            </w:r>
            <w:r>
              <w:rPr>
                <w:rStyle w:val="default"/>
                <w:rFonts w:cs="Frankruhel"/>
                <w:sz w:val="24"/>
                <w:szCs w:val="24"/>
                <w:rtl/>
              </w:rPr>
              <w:fldChar w:fldCharType="end"/>
            </w:r>
          </w:p>
        </w:tc>
      </w:tr>
      <w:tr w:rsidR="00952816" w:rsidRPr="00952816" w14:paraId="132E0877" w14:textId="77777777" w:rsidTr="00952816">
        <w:tblPrEx>
          <w:tblCellMar>
            <w:top w:w="0" w:type="dxa"/>
            <w:bottom w:w="0" w:type="dxa"/>
          </w:tblCellMar>
        </w:tblPrEx>
        <w:tc>
          <w:tcPr>
            <w:tcW w:w="1247" w:type="dxa"/>
          </w:tcPr>
          <w:p w14:paraId="1B4E429E"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 xml:space="preserve">סעיף 17 </w:t>
            </w:r>
          </w:p>
        </w:tc>
        <w:tc>
          <w:tcPr>
            <w:tcW w:w="5669" w:type="dxa"/>
          </w:tcPr>
          <w:p w14:paraId="245E5D46" w14:textId="77777777" w:rsidR="00952816" w:rsidRPr="00952816" w:rsidRDefault="00952816" w:rsidP="00952816">
            <w:pPr>
              <w:spacing w:line="240" w:lineRule="auto"/>
              <w:jc w:val="left"/>
              <w:rPr>
                <w:rStyle w:val="default"/>
                <w:rFonts w:cs="Frankruhel"/>
                <w:sz w:val="24"/>
                <w:szCs w:val="24"/>
                <w:rtl/>
              </w:rPr>
            </w:pPr>
            <w:r>
              <w:rPr>
                <w:rStyle w:val="default"/>
                <w:sz w:val="24"/>
                <w:szCs w:val="24"/>
                <w:rtl/>
              </w:rPr>
              <w:t>תיקון חוק מיסוי מקרקעין</w:t>
            </w:r>
          </w:p>
        </w:tc>
        <w:tc>
          <w:tcPr>
            <w:tcW w:w="567" w:type="dxa"/>
          </w:tcPr>
          <w:p w14:paraId="532D10E8" w14:textId="77777777" w:rsidR="00952816" w:rsidRPr="00952816" w:rsidRDefault="00952816" w:rsidP="00952816">
            <w:pPr>
              <w:spacing w:line="240" w:lineRule="auto"/>
              <w:jc w:val="left"/>
              <w:rPr>
                <w:rStyle w:val="Hyperlink"/>
                <w:rtl/>
              </w:rPr>
            </w:pPr>
            <w:hyperlink w:anchor="Seif17" w:tooltip="תיקון חוק מיסוי מקרקעין" w:history="1">
              <w:r w:rsidRPr="00952816">
                <w:rPr>
                  <w:rStyle w:val="Hyperlink"/>
                </w:rPr>
                <w:t>Go</w:t>
              </w:r>
            </w:hyperlink>
          </w:p>
        </w:tc>
        <w:tc>
          <w:tcPr>
            <w:tcW w:w="850" w:type="dxa"/>
          </w:tcPr>
          <w:p w14:paraId="02EE8341" w14:textId="77777777" w:rsidR="00952816" w:rsidRPr="00952816" w:rsidRDefault="00952816" w:rsidP="00952816">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6</w:t>
            </w:r>
            <w:r>
              <w:rPr>
                <w:rStyle w:val="default"/>
                <w:rFonts w:cs="Frankruhel"/>
                <w:sz w:val="24"/>
                <w:szCs w:val="24"/>
                <w:rtl/>
              </w:rPr>
              <w:fldChar w:fldCharType="end"/>
            </w:r>
          </w:p>
        </w:tc>
      </w:tr>
    </w:tbl>
    <w:p w14:paraId="68078B62" w14:textId="77777777" w:rsidR="005C7130" w:rsidRDefault="005C7130" w:rsidP="00F276F1">
      <w:pPr>
        <w:pStyle w:val="P00"/>
        <w:spacing w:before="72"/>
        <w:ind w:left="0" w:right="1134"/>
        <w:rPr>
          <w:rStyle w:val="default"/>
          <w:rFonts w:cs="FrankRuehl"/>
          <w:rtl/>
        </w:rPr>
      </w:pPr>
    </w:p>
    <w:p w14:paraId="047B0A65" w14:textId="77777777" w:rsidR="005C7130" w:rsidRDefault="005C7130" w:rsidP="008F1A9A">
      <w:pPr>
        <w:pStyle w:val="big-header"/>
        <w:ind w:left="0" w:right="1134"/>
        <w:rPr>
          <w:rtl/>
        </w:rPr>
      </w:pPr>
      <w:r>
        <w:rPr>
          <w:rStyle w:val="default"/>
          <w:rFonts w:cs="FrankRuehl"/>
          <w:rtl/>
        </w:rPr>
        <w:br w:type="page"/>
      </w:r>
      <w:r w:rsidR="00155141">
        <w:rPr>
          <w:rFonts w:hint="cs"/>
          <w:rtl/>
          <w:lang w:val="he-IL"/>
        </w:rPr>
        <w:lastRenderedPageBreak/>
        <w:t>חוק התכנית לסיוע כלכלי (</w:t>
      </w:r>
      <w:r w:rsidR="009E00B9">
        <w:rPr>
          <w:rFonts w:hint="cs"/>
          <w:rtl/>
          <w:lang w:val="he-IL"/>
        </w:rPr>
        <w:t xml:space="preserve">נגיף הקורונה החדש </w:t>
      </w:r>
      <w:r w:rsidR="009E00B9">
        <w:rPr>
          <w:rtl/>
          <w:lang w:val="he-IL"/>
        </w:rPr>
        <w:t>–</w:t>
      </w:r>
      <w:r w:rsidR="009E00B9">
        <w:rPr>
          <w:rFonts w:hint="cs"/>
          <w:rtl/>
          <w:lang w:val="he-IL"/>
        </w:rPr>
        <w:t xml:space="preserve"> מענק חד-פעמי) (הוראת שעה ותיקוני חקיקה</w:t>
      </w:r>
      <w:r w:rsidR="00155141">
        <w:rPr>
          <w:rFonts w:hint="cs"/>
          <w:rtl/>
        </w:rPr>
        <w:t>), תש"ף-2020</w:t>
      </w:r>
      <w:r>
        <w:rPr>
          <w:rStyle w:val="a7"/>
          <w:rtl/>
        </w:rPr>
        <w:footnoteReference w:customMarkFollows="1" w:id="1"/>
        <w:t>*</w:t>
      </w:r>
    </w:p>
    <w:p w14:paraId="7F4A655B" w14:textId="77777777" w:rsidR="00477F48" w:rsidRDefault="00477F48" w:rsidP="00477F48">
      <w:pPr>
        <w:pStyle w:val="P00"/>
        <w:spacing w:before="72"/>
        <w:ind w:left="0" w:right="1134"/>
        <w:rPr>
          <w:rStyle w:val="default"/>
          <w:rFonts w:cs="FrankRuehl"/>
          <w:rtl/>
        </w:rPr>
      </w:pPr>
      <w:bookmarkStart w:id="1" w:name="Seif1"/>
      <w:bookmarkEnd w:id="1"/>
      <w:r>
        <w:rPr>
          <w:lang w:val="he-IL"/>
        </w:rPr>
        <w:pict w14:anchorId="5151D51C">
          <v:rect id="_x0000_s1051" style="position:absolute;left:0;text-align:left;margin-left:464.5pt;margin-top:8.05pt;width:75.05pt;height:14.15pt;z-index:251649024" o:allowincell="f" filled="f" stroked="f" strokecolor="lime" strokeweight=".25pt">
            <v:textbox inset="0,0,0,0">
              <w:txbxContent>
                <w:p w14:paraId="75069247" w14:textId="77777777" w:rsidR="00477F48" w:rsidRDefault="009E00B9" w:rsidP="00477F48">
                  <w:pPr>
                    <w:spacing w:line="160" w:lineRule="exact"/>
                    <w:jc w:val="left"/>
                    <w:rPr>
                      <w:rFonts w:cs="Miriam"/>
                      <w:noProof/>
                      <w:szCs w:val="18"/>
                      <w:rtl/>
                    </w:rPr>
                  </w:pPr>
                  <w:r>
                    <w:rPr>
                      <w:rFonts w:cs="Miriam" w:hint="cs"/>
                      <w:szCs w:val="18"/>
                      <w:rtl/>
                    </w:rPr>
                    <w:t>הגדרות</w:t>
                  </w:r>
                </w:p>
              </w:txbxContent>
            </v:textbox>
            <w10:anchorlock/>
          </v:rect>
        </w:pict>
      </w:r>
      <w:r>
        <w:rPr>
          <w:rStyle w:val="big-number"/>
          <w:rtl/>
        </w:rPr>
        <w:t>1</w:t>
      </w:r>
      <w:r w:rsidRPr="005C7130">
        <w:rPr>
          <w:rStyle w:val="big-number"/>
          <w:rFonts w:cs="FrankRuehl"/>
          <w:szCs w:val="26"/>
          <w:rtl/>
        </w:rPr>
        <w:t>.</w:t>
      </w:r>
      <w:r w:rsidRPr="005C7130">
        <w:rPr>
          <w:rStyle w:val="big-number"/>
          <w:rFonts w:cs="FrankRuehl"/>
          <w:szCs w:val="26"/>
          <w:rtl/>
        </w:rPr>
        <w:tab/>
      </w:r>
      <w:r w:rsidR="009E00B9">
        <w:rPr>
          <w:rStyle w:val="default"/>
          <w:rFonts w:cs="FrankRuehl" w:hint="cs"/>
          <w:rtl/>
        </w:rPr>
        <w:t xml:space="preserve">בחוק זה </w:t>
      </w:r>
      <w:r w:rsidR="009E00B9">
        <w:rPr>
          <w:rStyle w:val="default"/>
          <w:rFonts w:cs="FrankRuehl"/>
          <w:rtl/>
        </w:rPr>
        <w:t>–</w:t>
      </w:r>
    </w:p>
    <w:p w14:paraId="641F5BC0" w14:textId="77777777" w:rsidR="009E00B9" w:rsidRDefault="009E00B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"בני זוג" </w:t>
      </w:r>
      <w:r>
        <w:rPr>
          <w:rStyle w:val="default"/>
          <w:rFonts w:cs="FrankRuehl"/>
          <w:rtl/>
        </w:rPr>
        <w:t>–</w:t>
      </w:r>
      <w:r>
        <w:rPr>
          <w:rStyle w:val="default"/>
          <w:rFonts w:cs="FrankRuehl" w:hint="cs"/>
          <w:rtl/>
        </w:rPr>
        <w:t xml:space="preserve"> כהגדרתם בחוק הבטחת הכנסה;</w:t>
      </w:r>
    </w:p>
    <w:p w14:paraId="220FD328" w14:textId="77777777" w:rsidR="009E00B9" w:rsidRDefault="009E00B9"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"גמלת הבטחת הכנסה" </w:t>
      </w:r>
      <w:r>
        <w:rPr>
          <w:rStyle w:val="default"/>
          <w:rFonts w:cs="FrankRuehl"/>
          <w:rtl/>
        </w:rPr>
        <w:t>–</w:t>
      </w:r>
      <w:r>
        <w:rPr>
          <w:rStyle w:val="default"/>
          <w:rFonts w:cs="FrankRuehl" w:hint="cs"/>
          <w:rtl/>
        </w:rPr>
        <w:t xml:space="preserve"> כל אחד מאלה:</w:t>
      </w:r>
    </w:p>
    <w:p w14:paraId="5424696A" w14:textId="77777777" w:rsidR="009E00B9" w:rsidRDefault="009E00B9" w:rsidP="009E00B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גמלה כהגדרתה בחוק הבטחת הכנסה;</w:t>
      </w:r>
    </w:p>
    <w:p w14:paraId="13ECF714" w14:textId="77777777" w:rsidR="009E00B9" w:rsidRDefault="009E00B9" w:rsidP="009E00B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תוספת לגמלה, לפי סעיף 9 להסכם בדבר מתן גמלאות זקנה ושאירים מיוחדות;</w:t>
      </w:r>
    </w:p>
    <w:p w14:paraId="04CF7F81" w14:textId="77777777" w:rsidR="009E00B9" w:rsidRDefault="009E00B9" w:rsidP="009E00B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תשלום לפי חוק המזונות;</w:t>
      </w:r>
    </w:p>
    <w:p w14:paraId="275B250C" w14:textId="77777777" w:rsidR="00594F6F" w:rsidRDefault="009E00B9" w:rsidP="00AD4ADE">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"גמלת </w:t>
      </w:r>
      <w:r w:rsidR="00594F6F">
        <w:rPr>
          <w:rStyle w:val="default"/>
          <w:rFonts w:cs="FrankRuehl" w:hint="cs"/>
          <w:rtl/>
        </w:rPr>
        <w:t xml:space="preserve">נכה לפי הכנסה" </w:t>
      </w:r>
      <w:r w:rsidR="00594F6F">
        <w:rPr>
          <w:rStyle w:val="default"/>
          <w:rFonts w:cs="FrankRuehl"/>
          <w:rtl/>
        </w:rPr>
        <w:t>–</w:t>
      </w:r>
      <w:r w:rsidR="00594F6F">
        <w:rPr>
          <w:rStyle w:val="default"/>
          <w:rFonts w:cs="FrankRuehl" w:hint="cs"/>
          <w:rtl/>
        </w:rPr>
        <w:t xml:space="preserve"> כל אחת מאלה:</w:t>
      </w:r>
    </w:p>
    <w:p w14:paraId="6EA90523" w14:textId="77777777" w:rsidR="00594F6F" w:rsidRDefault="00594F6F" w:rsidP="00F638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קצבה חודשית המשתלמת לפי סעיפים 200, 201 או 251 לחוק הביטוח הלאומי;</w:t>
      </w:r>
    </w:p>
    <w:p w14:paraId="6537105D" w14:textId="77777777" w:rsidR="00594F6F" w:rsidRDefault="00594F6F" w:rsidP="00F63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תגמול מוגדל לפי הכנסה המשתלם לפי סעיף 4א לחוק נכי רדיפות הנאצים או תגמול לפי הכנסה המשתלם לפי סעיף 4ג1 לחוק האמור;</w:t>
      </w:r>
    </w:p>
    <w:p w14:paraId="0C7BBB58" w14:textId="77777777" w:rsidR="00594F6F" w:rsidRDefault="00594F6F" w:rsidP="00F638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תגמול מוגדל לפי הכנסה המשתלם לפי סעיף 4ג לחוק נכי המלחמה בנאצים או תגמול לפי הכנסה המשתלם לפי סעיף 4ד לחוק האמור;</w:t>
      </w:r>
    </w:p>
    <w:p w14:paraId="01CEE69B" w14:textId="77777777" w:rsidR="00594F6F" w:rsidRDefault="00594F6F" w:rsidP="00F6381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תגמול המשתלם לפי סעיף 11א(א)(2) או (3) לחוק נכי רדיפות הנאצים או תגמול המשתלם לפי סעיף 13א(ב) או (ב1) לחוק נכי המלחמה בנאצים;</w:t>
      </w:r>
    </w:p>
    <w:p w14:paraId="79716E4B" w14:textId="77777777" w:rsidR="00594F6F" w:rsidRDefault="00594F6F" w:rsidP="00F6381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sidR="00F63810">
        <w:rPr>
          <w:rStyle w:val="default"/>
          <w:rFonts w:cs="FrankRuehl" w:hint="cs"/>
          <w:rtl/>
        </w:rPr>
        <w:t>תגמול המשתלם לנכה או לנכה נפגע פעולת איבה לפי סעיפים 6, 7 או 7ד לחוק הנכים (תגמולים ושיקום), התשי"ט-1959 [נוסח משולב], או תגמול לפי סעיף 4 לחוק התגמולים לנפגעי פעולות איבה, התש"ל-1970, המשתלם בשל החלת סעיפים 6, 7 ו-7ד האמורים בלבד, וכן תשלום לפי הוראות מס' 85.01 ו-85.02 של אגף שיקום נכים במשרד הביטחון לנכים שנקבע לגביהם כי איבדו את כושר עבודתם עקב הנכות וכי הם מחוסרי הכנסה;</w:t>
      </w:r>
    </w:p>
    <w:p w14:paraId="0FA136FA" w14:textId="77777777" w:rsidR="00F63810" w:rsidRDefault="00F63810" w:rsidP="00F6381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גמלת נכות לעולה המשתלמת לפי הסכם בדבר מתן גמלאות מיוחדות לעולים התלויים בעזרת הזולת;</w:t>
      </w:r>
    </w:p>
    <w:p w14:paraId="36C6C573" w14:textId="77777777" w:rsidR="00F63810" w:rsidRDefault="00F63810" w:rsidP="00F63810">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תגמול לפי הכנסה שאסיר ציון זכאי לו לפי סעיף 11 לחוק תגמולים לאסירי ציון ולבני משפחותיהם, התשנ"ב-1992;</w:t>
      </w:r>
    </w:p>
    <w:p w14:paraId="0291A233"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"גמלת סיעוד" </w:t>
      </w:r>
      <w:r>
        <w:rPr>
          <w:rStyle w:val="default"/>
          <w:rFonts w:cs="FrankRuehl"/>
          <w:rtl/>
        </w:rPr>
        <w:t>–</w:t>
      </w:r>
      <w:r>
        <w:rPr>
          <w:rStyle w:val="default"/>
          <w:rFonts w:cs="FrankRuehl" w:hint="cs"/>
          <w:rtl/>
        </w:rPr>
        <w:t xml:space="preserve"> כל אחת מאלה:</w:t>
      </w:r>
    </w:p>
    <w:p w14:paraId="280834B4" w14:textId="77777777" w:rsidR="00F63810" w:rsidRDefault="00F63810" w:rsidP="00F638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גמלת סיעוד חודשית לפי סעיף 224 לחוק הביטוח הלאומי;</w:t>
      </w:r>
    </w:p>
    <w:p w14:paraId="5DDA9D61" w14:textId="77777777" w:rsidR="00F63810" w:rsidRDefault="00F63810" w:rsidP="00F63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גמלה למי שבחר בקצבה לשירותים מיוחדים מכוח סעיף 228(א) לחוק הביטוח הלאומי חלף גמלת הסיעוד לפי סעיף 224 לחוק האמור;</w:t>
      </w:r>
    </w:p>
    <w:p w14:paraId="26D487BA" w14:textId="77777777" w:rsidR="00F63810" w:rsidRDefault="00F63810" w:rsidP="00F6381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גמלת סיעוד לעולה המשתלמת לפי הסכם בדבר מתן גמלאות מיוחדות לעולים התלויים בעזרת הזולת;</w:t>
      </w:r>
    </w:p>
    <w:p w14:paraId="4267BD37"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הביטוח הלאומי" </w:t>
      </w:r>
      <w:r>
        <w:rPr>
          <w:rStyle w:val="default"/>
          <w:rFonts w:cs="FrankRuehl"/>
          <w:rtl/>
        </w:rPr>
        <w:t>–</w:t>
      </w:r>
      <w:r>
        <w:rPr>
          <w:rStyle w:val="default"/>
          <w:rFonts w:cs="FrankRuehl" w:hint="cs"/>
          <w:rtl/>
        </w:rPr>
        <w:t xml:space="preserve"> חוק הביטוח הלאומי [נוסח משולב], התשנ"ה-1995;</w:t>
      </w:r>
    </w:p>
    <w:p w14:paraId="20D2CE3C"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הבטחת הכנסה" </w:t>
      </w:r>
      <w:r>
        <w:rPr>
          <w:rStyle w:val="default"/>
          <w:rFonts w:cs="FrankRuehl"/>
          <w:rtl/>
        </w:rPr>
        <w:t>–</w:t>
      </w:r>
      <w:r>
        <w:rPr>
          <w:rStyle w:val="default"/>
          <w:rFonts w:cs="FrankRuehl" w:hint="cs"/>
          <w:rtl/>
        </w:rPr>
        <w:t xml:space="preserve"> חוק הבטחת הכנסה, התשמ"א-1980;</w:t>
      </w:r>
    </w:p>
    <w:p w14:paraId="523E92D0"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המזונות" </w:t>
      </w:r>
      <w:r>
        <w:rPr>
          <w:rStyle w:val="default"/>
          <w:rFonts w:cs="FrankRuehl"/>
          <w:rtl/>
        </w:rPr>
        <w:t>–</w:t>
      </w:r>
      <w:r>
        <w:rPr>
          <w:rStyle w:val="default"/>
          <w:rFonts w:cs="FrankRuehl" w:hint="cs"/>
          <w:rtl/>
        </w:rPr>
        <w:t xml:space="preserve"> חוק המזונות (הבטחת תשלום), התשל"ב-1972;</w:t>
      </w:r>
    </w:p>
    <w:p w14:paraId="4593062F"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נכי המלחמה בנאצים" </w:t>
      </w:r>
      <w:r>
        <w:rPr>
          <w:rStyle w:val="default"/>
          <w:rFonts w:cs="FrankRuehl"/>
          <w:rtl/>
        </w:rPr>
        <w:t>–</w:t>
      </w:r>
      <w:r>
        <w:rPr>
          <w:rStyle w:val="default"/>
          <w:rFonts w:cs="FrankRuehl" w:hint="cs"/>
          <w:rtl/>
        </w:rPr>
        <w:t xml:space="preserve"> חוק נכי המלחמה בנאצים, התשי"ד-1954;</w:t>
      </w:r>
    </w:p>
    <w:p w14:paraId="346123FF"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"חוק נכי רדיפות הנאצים" </w:t>
      </w:r>
      <w:r>
        <w:rPr>
          <w:rStyle w:val="default"/>
          <w:rFonts w:cs="FrankRuehl"/>
          <w:rtl/>
        </w:rPr>
        <w:t>–</w:t>
      </w:r>
      <w:r>
        <w:rPr>
          <w:rStyle w:val="default"/>
          <w:rFonts w:cs="FrankRuehl" w:hint="cs"/>
          <w:rtl/>
        </w:rPr>
        <w:t xml:space="preserve"> חוק נכי רדיפות הנאצים, התשי"ז-1957;</w:t>
      </w:r>
    </w:p>
    <w:p w14:paraId="0DAECF32" w14:textId="77777777" w:rsidR="00F63810" w:rsidRDefault="00F63810" w:rsidP="00477F48">
      <w:pPr>
        <w:pStyle w:val="P00"/>
        <w:spacing w:before="72"/>
        <w:ind w:left="0" w:right="1134"/>
        <w:rPr>
          <w:rStyle w:val="default"/>
          <w:rFonts w:cs="FrankRuehl"/>
          <w:rtl/>
        </w:rPr>
      </w:pPr>
      <w:r>
        <w:rPr>
          <w:rStyle w:val="default"/>
          <w:rFonts w:cs="FrankRuehl"/>
          <w:rtl/>
        </w:rPr>
        <w:lastRenderedPageBreak/>
        <w:tab/>
      </w:r>
      <w:r>
        <w:rPr>
          <w:rStyle w:val="default"/>
          <w:rFonts w:cs="FrankRuehl" w:hint="cs"/>
          <w:rtl/>
        </w:rPr>
        <w:t xml:space="preserve">"המוסד" </w:t>
      </w:r>
      <w:r>
        <w:rPr>
          <w:rStyle w:val="default"/>
          <w:rFonts w:cs="FrankRuehl"/>
          <w:rtl/>
        </w:rPr>
        <w:t>–</w:t>
      </w:r>
      <w:r>
        <w:rPr>
          <w:rStyle w:val="default"/>
          <w:rFonts w:cs="FrankRuehl" w:hint="cs"/>
          <w:rtl/>
        </w:rPr>
        <w:t xml:space="preserve"> המוסד לביטוח לאומי;</w:t>
      </w:r>
    </w:p>
    <w:p w14:paraId="064F77AD"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"עולה" </w:t>
      </w:r>
      <w:r>
        <w:rPr>
          <w:rStyle w:val="default"/>
          <w:rFonts w:cs="FrankRuehl"/>
          <w:rtl/>
        </w:rPr>
        <w:t>–</w:t>
      </w:r>
      <w:r>
        <w:rPr>
          <w:rStyle w:val="default"/>
          <w:rFonts w:cs="FrankRuehl" w:hint="cs"/>
          <w:rtl/>
        </w:rPr>
        <w:t xml:space="preserve"> מי שנמצא בישראל פחות מ-12 חודשים בתכוף לפני יום ט' בתמוז התש"ף (1 ביולי 2020), ומתקיים לגביו תנאי מהתנאים שבפסקאות משנה (א) עד (ד) לתקנה 5(4) לתקנות הבטחת הכנסה, התשמ"ב-1982;</w:t>
      </w:r>
    </w:p>
    <w:p w14:paraId="31AED867"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"עולה נזקק" </w:t>
      </w:r>
      <w:r>
        <w:rPr>
          <w:rStyle w:val="default"/>
          <w:rFonts w:cs="FrankRuehl"/>
          <w:rtl/>
        </w:rPr>
        <w:t>–</w:t>
      </w:r>
      <w:r>
        <w:rPr>
          <w:rStyle w:val="default"/>
          <w:rFonts w:cs="FrankRuehl" w:hint="cs"/>
          <w:rtl/>
        </w:rPr>
        <w:t xml:space="preserve"> עולה שמשרד העלייה והקליטה נותן לו סיוע חלף הבטחת הכנסה;</w:t>
      </w:r>
    </w:p>
    <w:p w14:paraId="1BB0B5DF"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"קצבת ילדים" </w:t>
      </w:r>
      <w:r>
        <w:rPr>
          <w:rStyle w:val="default"/>
          <w:rFonts w:cs="FrankRuehl"/>
          <w:rtl/>
        </w:rPr>
        <w:t>–</w:t>
      </w:r>
      <w:r>
        <w:rPr>
          <w:rStyle w:val="default"/>
          <w:rFonts w:cs="FrankRuehl" w:hint="cs"/>
          <w:rtl/>
        </w:rPr>
        <w:t xml:space="preserve"> אחת מאלה:</w:t>
      </w:r>
    </w:p>
    <w:p w14:paraId="653DE64E" w14:textId="77777777" w:rsidR="00F63810" w:rsidRDefault="00F63810" w:rsidP="00F638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קצבת ילדים לפי סימן ב' לפרק ד' לחוק הביטוח הלאומי;</w:t>
      </w:r>
    </w:p>
    <w:p w14:paraId="12B92451" w14:textId="77777777" w:rsidR="00F63810" w:rsidRDefault="00F63810" w:rsidP="00F63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קצבה המשתלמת לפי סעיף 3 להסכם בדבר תשלום קצבה לילד עולה;</w:t>
      </w:r>
    </w:p>
    <w:p w14:paraId="63B2F311"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חוזר" </w:t>
      </w:r>
      <w:r>
        <w:rPr>
          <w:rStyle w:val="default"/>
          <w:rFonts w:cs="FrankRuehl"/>
          <w:rtl/>
        </w:rPr>
        <w:t>–</w:t>
      </w:r>
      <w:r>
        <w:rPr>
          <w:rStyle w:val="default"/>
          <w:rFonts w:cs="FrankRuehl" w:hint="cs"/>
          <w:rtl/>
        </w:rPr>
        <w:t xml:space="preserve"> מי שטרם חלפו שלושה חודשים מהיום שבו החלה זכאותו כתושב חוזר לפי תעודה שהנפיק לו משרד העלייה והקליטה;</w:t>
      </w:r>
    </w:p>
    <w:p w14:paraId="6323C37E" w14:textId="77777777" w:rsidR="00F63810" w:rsidRDefault="00F63810" w:rsidP="00477F48">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"תושב חוזר נזקק" </w:t>
      </w:r>
      <w:r>
        <w:rPr>
          <w:rStyle w:val="default"/>
          <w:rFonts w:cs="FrankRuehl"/>
          <w:rtl/>
        </w:rPr>
        <w:t>–</w:t>
      </w:r>
      <w:r>
        <w:rPr>
          <w:rStyle w:val="default"/>
          <w:rFonts w:cs="FrankRuehl" w:hint="cs"/>
          <w:rtl/>
        </w:rPr>
        <w:t xml:space="preserve"> תושב חוזר שמשרד העלייה והקליטה נותן לו סיוע חלף הבטחת הכנסה;</w:t>
      </w:r>
    </w:p>
    <w:p w14:paraId="6E0F9D53" w14:textId="77777777" w:rsidR="00F63810" w:rsidRDefault="00F63810" w:rsidP="00477F48">
      <w:pPr>
        <w:pStyle w:val="P00"/>
        <w:spacing w:before="72"/>
        <w:ind w:left="0" w:right="1134"/>
        <w:rPr>
          <w:rStyle w:val="default"/>
          <w:rFonts w:cs="FrankRuehl" w:hint="cs"/>
          <w:rtl/>
        </w:rPr>
      </w:pPr>
      <w:r>
        <w:rPr>
          <w:rStyle w:val="default"/>
          <w:rFonts w:cs="FrankRuehl"/>
          <w:rtl/>
        </w:rPr>
        <w:tab/>
      </w:r>
      <w:r>
        <w:rPr>
          <w:rStyle w:val="default"/>
          <w:rFonts w:cs="FrankRuehl" w:hint="cs"/>
          <w:rtl/>
        </w:rPr>
        <w:t xml:space="preserve">"תושב ישראל" </w:t>
      </w:r>
      <w:r>
        <w:rPr>
          <w:rStyle w:val="default"/>
          <w:rFonts w:cs="FrankRuehl"/>
          <w:rtl/>
        </w:rPr>
        <w:t>–</w:t>
      </w:r>
      <w:r>
        <w:rPr>
          <w:rStyle w:val="default"/>
          <w:rFonts w:cs="FrankRuehl" w:hint="cs"/>
          <w:rtl/>
        </w:rPr>
        <w:t xml:space="preserve"> כמשמעותו לעניין חוק הביטוח הלאומי ובכלל זה תושב חוזר.</w:t>
      </w:r>
    </w:p>
    <w:p w14:paraId="68137036" w14:textId="77777777" w:rsidR="00477F48" w:rsidRDefault="00477F48" w:rsidP="005359E7">
      <w:pPr>
        <w:pStyle w:val="P00"/>
        <w:spacing w:before="72"/>
        <w:ind w:left="0" w:right="1134"/>
        <w:rPr>
          <w:rStyle w:val="default"/>
          <w:rFonts w:cs="FrankRuehl"/>
          <w:rtl/>
        </w:rPr>
      </w:pPr>
      <w:bookmarkStart w:id="2" w:name="Seif2"/>
      <w:bookmarkEnd w:id="2"/>
      <w:r>
        <w:rPr>
          <w:lang w:val="he-IL"/>
        </w:rPr>
        <w:pict w14:anchorId="4B69801E">
          <v:rect id="_x0000_s1052" style="position:absolute;left:0;text-align:left;margin-left:464.5pt;margin-top:8.05pt;width:75.05pt;height:20.95pt;z-index:251650048" o:allowincell="f" filled="f" stroked="f" strokecolor="lime" strokeweight=".25pt">
            <v:textbox inset="0,0,0,0">
              <w:txbxContent>
                <w:p w14:paraId="20411220" w14:textId="77777777" w:rsidR="00477F48" w:rsidRDefault="00F63810" w:rsidP="00477F48">
                  <w:pPr>
                    <w:spacing w:line="160" w:lineRule="exact"/>
                    <w:jc w:val="left"/>
                    <w:rPr>
                      <w:rFonts w:cs="Miriam"/>
                      <w:noProof/>
                      <w:szCs w:val="18"/>
                      <w:rtl/>
                    </w:rPr>
                  </w:pPr>
                  <w:r>
                    <w:rPr>
                      <w:rFonts w:cs="Miriam" w:hint="cs"/>
                      <w:szCs w:val="18"/>
                      <w:rtl/>
                    </w:rPr>
                    <w:t xml:space="preserve">זכאות למענק </w:t>
                  </w:r>
                  <w:r>
                    <w:rPr>
                      <w:rFonts w:cs="Miriam"/>
                      <w:szCs w:val="18"/>
                      <w:rtl/>
                    </w:rPr>
                    <w:br/>
                  </w:r>
                  <w:r>
                    <w:rPr>
                      <w:rFonts w:cs="Miriam" w:hint="cs"/>
                      <w:szCs w:val="18"/>
                      <w:rtl/>
                    </w:rPr>
                    <w:t>חד-פעמי בעד ילד</w:t>
                  </w:r>
                </w:p>
              </w:txbxContent>
            </v:textbox>
            <w10:anchorlock/>
          </v:rect>
        </w:pict>
      </w:r>
      <w:r w:rsidR="00D727B4">
        <w:rPr>
          <w:rStyle w:val="big-number"/>
          <w:rFonts w:hint="cs"/>
          <w:rtl/>
        </w:rPr>
        <w:t>2</w:t>
      </w:r>
      <w:r w:rsidRPr="005C7130">
        <w:rPr>
          <w:rStyle w:val="big-number"/>
          <w:rFonts w:cs="FrankRuehl"/>
          <w:szCs w:val="26"/>
          <w:rtl/>
        </w:rPr>
        <w:t>.</w:t>
      </w:r>
      <w:r w:rsidRPr="005C7130">
        <w:rPr>
          <w:rStyle w:val="big-number"/>
          <w:rFonts w:cs="FrankRuehl"/>
          <w:szCs w:val="26"/>
          <w:rtl/>
        </w:rPr>
        <w:tab/>
      </w:r>
      <w:r w:rsidR="00C37418">
        <w:rPr>
          <w:rStyle w:val="default"/>
          <w:rFonts w:cs="FrankRuehl" w:hint="cs"/>
          <w:rtl/>
        </w:rPr>
        <w:t>(</w:t>
      </w:r>
      <w:r w:rsidR="00F63810">
        <w:rPr>
          <w:rStyle w:val="default"/>
          <w:rFonts w:cs="FrankRuehl" w:hint="cs"/>
          <w:rtl/>
        </w:rPr>
        <w:t>א)</w:t>
      </w:r>
      <w:r w:rsidR="00F63810">
        <w:rPr>
          <w:rStyle w:val="default"/>
          <w:rFonts w:cs="FrankRuehl"/>
          <w:rtl/>
        </w:rPr>
        <w:tab/>
      </w:r>
      <w:r w:rsidR="00F63810">
        <w:rPr>
          <w:rStyle w:val="default"/>
          <w:rFonts w:cs="FrankRuehl" w:hint="cs"/>
          <w:rtl/>
        </w:rPr>
        <w:t>מי שמשתלמת בעדו קצבת ילדים בעד חודש יולי 2020 וכן מי שנולד בחודש יולי 2020 ואינו זכאי לקצבת ילדים בשל הוראות סעיף 72(א) לחוק הביטוח הלאומי, ישתלם בעדם מענק חד-פעמי בסכומים המפורטים להלן, בהתאם למניין ילדיו של ההורה שקצבת הילדים משתלמת לו או שהייתה משתלמת לו לולא סעיף 72(א) האמור:</w:t>
      </w:r>
    </w:p>
    <w:p w14:paraId="4CC4B995" w14:textId="77777777" w:rsidR="00F63810" w:rsidRDefault="00F63810" w:rsidP="00F6381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אם הוא הילד הראשון, השני, השלישי או הרביעי במניין הילדים </w:t>
      </w:r>
      <w:r>
        <w:rPr>
          <w:rStyle w:val="default"/>
          <w:rFonts w:cs="FrankRuehl"/>
          <w:rtl/>
        </w:rPr>
        <w:t>–</w:t>
      </w:r>
      <w:r>
        <w:rPr>
          <w:rStyle w:val="default"/>
          <w:rFonts w:cs="FrankRuehl" w:hint="cs"/>
          <w:rtl/>
        </w:rPr>
        <w:t xml:space="preserve"> 500 שקלים חדשים;</w:t>
      </w:r>
    </w:p>
    <w:p w14:paraId="32106D89" w14:textId="77777777" w:rsidR="00F63810" w:rsidRDefault="00F63810" w:rsidP="00F6381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אם הוא הילד החמישי ואילך במניין הילדים </w:t>
      </w:r>
      <w:r>
        <w:rPr>
          <w:rStyle w:val="default"/>
          <w:rFonts w:cs="FrankRuehl"/>
          <w:rtl/>
        </w:rPr>
        <w:t>–</w:t>
      </w:r>
      <w:r>
        <w:rPr>
          <w:rStyle w:val="default"/>
          <w:rFonts w:cs="FrankRuehl" w:hint="cs"/>
          <w:rtl/>
        </w:rPr>
        <w:t xml:space="preserve"> 300 שקלים חדשים.</w:t>
      </w:r>
    </w:p>
    <w:p w14:paraId="3B46E388" w14:textId="77777777" w:rsidR="00F63810" w:rsidRDefault="00F63810" w:rsidP="005359E7">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מענק לפי סעיף זה יחולו הוראות פרק ד' לחוק הביטוח הלאומי, בשינויים המחויבים, והוא ייחשב, לעניין כל דין, כקצבת ילדים.</w:t>
      </w:r>
    </w:p>
    <w:p w14:paraId="2993AC2E" w14:textId="77777777" w:rsidR="00F63810" w:rsidRDefault="00F63810" w:rsidP="005359E7">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מענק לפי סעיף זה ישולם באמצעות חשבון הבנק שאליו משתלמת קצבת הילדים בעד אותו ילד, אולם אין בהעברת התשלום לחשבון הבנק כדי לשלול את זכותו של הורה פרוד או גרוש, שחשבון הבנק שאליו מועבר התשלום שייך להורה האחר לקבל את חלקו במענק מאותו הורה, בהעברה או בקיזוז, בהתאם לחלקו היחסי לפי פסק דין או הסכם בין ההורים לעניין החזקתם הכלכלית של הילדים שבעדם ניתן המענק.</w:t>
      </w:r>
    </w:p>
    <w:p w14:paraId="21411709" w14:textId="77777777" w:rsidR="005359E7" w:rsidRDefault="00052410" w:rsidP="005359E7">
      <w:pPr>
        <w:pStyle w:val="P00"/>
        <w:spacing w:before="72"/>
        <w:ind w:left="0" w:right="1134"/>
        <w:rPr>
          <w:rStyle w:val="default"/>
          <w:rFonts w:cs="FrankRuehl"/>
          <w:rtl/>
        </w:rPr>
      </w:pPr>
      <w:bookmarkStart w:id="3" w:name="Seif3"/>
      <w:bookmarkEnd w:id="3"/>
      <w:r>
        <w:rPr>
          <w:lang w:val="he-IL"/>
        </w:rPr>
        <w:pict w14:anchorId="2964DCC9">
          <v:rect id="_x0000_s1055" style="position:absolute;left:0;text-align:left;margin-left:464.5pt;margin-top:8.05pt;width:75.05pt;height:26.8pt;z-index:251651072" o:allowincell="f" filled="f" stroked="f" strokecolor="lime" strokeweight=".25pt">
            <v:textbox inset="0,0,0,0">
              <w:txbxContent>
                <w:p w14:paraId="577E3B66" w14:textId="77777777" w:rsidR="00052410" w:rsidRDefault="00D4752C" w:rsidP="00052410">
                  <w:pPr>
                    <w:spacing w:line="160" w:lineRule="exact"/>
                    <w:jc w:val="left"/>
                    <w:rPr>
                      <w:rFonts w:cs="Miriam"/>
                      <w:noProof/>
                      <w:szCs w:val="18"/>
                      <w:rtl/>
                    </w:rPr>
                  </w:pPr>
                  <w:r>
                    <w:rPr>
                      <w:rFonts w:cs="Miriam" w:hint="cs"/>
                      <w:szCs w:val="18"/>
                      <w:rtl/>
                    </w:rPr>
                    <w:t xml:space="preserve">זכאות למענק </w:t>
                  </w:r>
                  <w:r>
                    <w:rPr>
                      <w:rFonts w:cs="Miriam"/>
                      <w:szCs w:val="18"/>
                      <w:rtl/>
                    </w:rPr>
                    <w:br/>
                  </w:r>
                  <w:r>
                    <w:rPr>
                      <w:rFonts w:cs="Miriam" w:hint="cs"/>
                      <w:szCs w:val="18"/>
                      <w:rtl/>
                    </w:rPr>
                    <w:t>חד-פעמי לבגיר ולנער ונערה שנישאו</w:t>
                  </w:r>
                </w:p>
              </w:txbxContent>
            </v:textbox>
            <w10:anchorlock/>
          </v:rect>
        </w:pict>
      </w:r>
      <w:r w:rsidR="00125EBE">
        <w:rPr>
          <w:rStyle w:val="big-number"/>
          <w:rFonts w:hint="cs"/>
          <w:rtl/>
        </w:rPr>
        <w:t>3</w:t>
      </w:r>
      <w:r w:rsidRPr="005C7130">
        <w:rPr>
          <w:rStyle w:val="big-number"/>
          <w:rFonts w:cs="FrankRuehl"/>
          <w:szCs w:val="26"/>
          <w:rtl/>
        </w:rPr>
        <w:t>.</w:t>
      </w:r>
      <w:r w:rsidRPr="005C7130">
        <w:rPr>
          <w:rStyle w:val="big-number"/>
          <w:rFonts w:cs="FrankRuehl"/>
          <w:szCs w:val="26"/>
          <w:rtl/>
        </w:rPr>
        <w:tab/>
      </w:r>
      <w:r w:rsidR="00D4752C">
        <w:rPr>
          <w:rStyle w:val="default"/>
          <w:rFonts w:cs="FrankRuehl" w:hint="cs"/>
          <w:rtl/>
        </w:rPr>
        <w:t>תושב ישראל, שלפני יום ט' בתמוז התש"ף (1 ביולי 2020) מלאו לו 18 שנים, ונער או נערה נשואים זכאים למענק חד-פעמי בסכום של 750 שקלים חדשים, ובלבד שלא משתלם בעדם מענק לפי סעיף 2(א)</w:t>
      </w:r>
      <w:r w:rsidR="00F9334E">
        <w:rPr>
          <w:rStyle w:val="default"/>
          <w:rFonts w:cs="FrankRuehl" w:hint="cs"/>
          <w:rtl/>
        </w:rPr>
        <w:t>.</w:t>
      </w:r>
    </w:p>
    <w:p w14:paraId="591D8232" w14:textId="77777777" w:rsidR="00052410" w:rsidRDefault="00052410" w:rsidP="00052410">
      <w:pPr>
        <w:pStyle w:val="P00"/>
        <w:spacing w:before="72"/>
        <w:ind w:left="0" w:right="1134"/>
        <w:rPr>
          <w:rStyle w:val="default"/>
          <w:rFonts w:cs="FrankRuehl"/>
          <w:rtl/>
        </w:rPr>
      </w:pPr>
      <w:bookmarkStart w:id="4" w:name="Seif4"/>
      <w:bookmarkEnd w:id="4"/>
      <w:r>
        <w:rPr>
          <w:lang w:val="he-IL"/>
        </w:rPr>
        <w:pict w14:anchorId="1D76D55A">
          <v:rect id="_x0000_s1056" style="position:absolute;left:0;text-align:left;margin-left:464.5pt;margin-top:8.05pt;width:75.05pt;height:15.25pt;z-index:251652096" o:allowincell="f" filled="f" stroked="f" strokecolor="lime" strokeweight=".25pt">
            <v:textbox inset="0,0,0,0">
              <w:txbxContent>
                <w:p w14:paraId="090ADC48" w14:textId="77777777" w:rsidR="00052410" w:rsidRDefault="00D4752C" w:rsidP="00052410">
                  <w:pPr>
                    <w:spacing w:line="160" w:lineRule="exact"/>
                    <w:jc w:val="left"/>
                    <w:rPr>
                      <w:rFonts w:cs="Miriam"/>
                      <w:noProof/>
                      <w:szCs w:val="18"/>
                      <w:rtl/>
                    </w:rPr>
                  </w:pPr>
                  <w:r>
                    <w:rPr>
                      <w:rFonts w:cs="Miriam" w:hint="cs"/>
                      <w:szCs w:val="18"/>
                      <w:rtl/>
                    </w:rPr>
                    <w:t>תוספת למענק</w:t>
                  </w:r>
                </w:p>
              </w:txbxContent>
            </v:textbox>
            <w10:anchorlock/>
          </v:rect>
        </w:pict>
      </w:r>
      <w:r w:rsidR="00125EBE">
        <w:rPr>
          <w:rStyle w:val="big-number"/>
          <w:rFonts w:hint="cs"/>
          <w:rtl/>
        </w:rPr>
        <w:t>4</w:t>
      </w:r>
      <w:r w:rsidRPr="005C7130">
        <w:rPr>
          <w:rStyle w:val="big-number"/>
          <w:rFonts w:cs="FrankRuehl"/>
          <w:szCs w:val="26"/>
          <w:rtl/>
        </w:rPr>
        <w:t>.</w:t>
      </w:r>
      <w:r w:rsidRPr="005C7130">
        <w:rPr>
          <w:rStyle w:val="big-number"/>
          <w:rFonts w:cs="FrankRuehl"/>
          <w:szCs w:val="26"/>
          <w:rtl/>
        </w:rPr>
        <w:tab/>
      </w:r>
      <w:r w:rsidR="00D4752C">
        <w:rPr>
          <w:rStyle w:val="default"/>
          <w:rFonts w:cs="FrankRuehl" w:hint="cs"/>
          <w:rtl/>
        </w:rPr>
        <w:t>(א)</w:t>
      </w:r>
      <w:r w:rsidR="00D4752C">
        <w:rPr>
          <w:rStyle w:val="default"/>
          <w:rFonts w:cs="FrankRuehl"/>
          <w:rtl/>
        </w:rPr>
        <w:tab/>
      </w:r>
      <w:r w:rsidR="00D4752C">
        <w:rPr>
          <w:rStyle w:val="default"/>
          <w:rFonts w:cs="FrankRuehl" w:hint="cs"/>
          <w:rtl/>
        </w:rPr>
        <w:t xml:space="preserve">תושב ישראל, שמשתלמים לו בעד חודש יולי 2020, גמלה או תשלום </w:t>
      </w:r>
      <w:r w:rsidR="009440CF">
        <w:rPr>
          <w:rStyle w:val="default"/>
          <w:rFonts w:cs="FrankRuehl" w:hint="cs"/>
          <w:rtl/>
        </w:rPr>
        <w:t>מהמפורטים להלן, זכאי לתוספת למענק האמור בסעיף 3 בסכום של 750 שקלים חדשים:</w:t>
      </w:r>
    </w:p>
    <w:p w14:paraId="5C188E68" w14:textId="77777777" w:rsidR="009440CF" w:rsidRDefault="009440CF" w:rsidP="00DB67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גמלת סיעוד;</w:t>
      </w:r>
    </w:p>
    <w:p w14:paraId="351C083E" w14:textId="77777777" w:rsidR="009440CF" w:rsidRDefault="009440CF" w:rsidP="00DB679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גמלת נכה לפי הכנסה;</w:t>
      </w:r>
    </w:p>
    <w:p w14:paraId="0F7511E9" w14:textId="77777777" w:rsidR="009440CF" w:rsidRDefault="009440CF" w:rsidP="00DB679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גמלת הבטחת הכנסה;</w:t>
      </w:r>
    </w:p>
    <w:p w14:paraId="193CD3E4" w14:textId="77777777" w:rsidR="009440CF" w:rsidRDefault="009440CF" w:rsidP="00DB679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תשלום לתושב חוזר נזקק;</w:t>
      </w:r>
    </w:p>
    <w:p w14:paraId="4D9986CD" w14:textId="77777777" w:rsidR="009440CF" w:rsidRDefault="009440CF" w:rsidP="00DB679B">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תשלום לעולה נזקק.</w:t>
      </w:r>
    </w:p>
    <w:p w14:paraId="15D5506D" w14:textId="77777777" w:rsidR="009440CF" w:rsidRDefault="009440CF"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לא תשולם בעד </w:t>
      </w:r>
      <w:r w:rsidR="00DB679B">
        <w:rPr>
          <w:rStyle w:val="default"/>
          <w:rFonts w:cs="FrankRuehl" w:hint="cs"/>
          <w:rtl/>
        </w:rPr>
        <w:t>אותו אדם יותר מתוספת אחת למענק.</w:t>
      </w:r>
    </w:p>
    <w:p w14:paraId="337B12EE" w14:textId="77777777" w:rsidR="00DB679B" w:rsidRDefault="00DB679B" w:rsidP="00052410">
      <w:pPr>
        <w:pStyle w:val="P00"/>
        <w:spacing w:before="72"/>
        <w:ind w:left="0" w:right="1134"/>
        <w:rPr>
          <w:rStyle w:val="default"/>
          <w:rFonts w:cs="FrankRuehl" w:hint="cs"/>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בני זוג הזכאים שניהם לתוספת למענק לפי פסקה (3), (4) או (5) בסעיף קטן (א), תשולם להם תוספת אחת למענק בלבד.</w:t>
      </w:r>
    </w:p>
    <w:p w14:paraId="13920A2F" w14:textId="77777777" w:rsidR="00052410" w:rsidRDefault="00052410" w:rsidP="00052410">
      <w:pPr>
        <w:pStyle w:val="P00"/>
        <w:spacing w:before="72"/>
        <w:ind w:left="0" w:right="1134"/>
        <w:rPr>
          <w:rStyle w:val="default"/>
          <w:rFonts w:cs="FrankRuehl"/>
          <w:rtl/>
        </w:rPr>
      </w:pPr>
      <w:bookmarkStart w:id="5" w:name="Seif5"/>
      <w:bookmarkEnd w:id="5"/>
      <w:r>
        <w:rPr>
          <w:lang w:val="he-IL"/>
        </w:rPr>
        <w:pict w14:anchorId="72E3985D">
          <v:rect id="_x0000_s1057" style="position:absolute;left:0;text-align:left;margin-left:460.15pt;margin-top:8.05pt;width:79.4pt;height:19.1pt;z-index:251653120" o:allowincell="f" filled="f" stroked="f" strokecolor="lime" strokeweight=".25pt">
            <v:textbox inset="0,0,0,0">
              <w:txbxContent>
                <w:p w14:paraId="32E8E99C" w14:textId="77777777" w:rsidR="00052410" w:rsidRDefault="00DB679B" w:rsidP="00052410">
                  <w:pPr>
                    <w:spacing w:line="160" w:lineRule="exact"/>
                    <w:jc w:val="left"/>
                    <w:rPr>
                      <w:rFonts w:cs="Miriam"/>
                      <w:noProof/>
                      <w:szCs w:val="18"/>
                      <w:rtl/>
                    </w:rPr>
                  </w:pPr>
                  <w:r>
                    <w:rPr>
                      <w:rFonts w:cs="Miriam" w:hint="cs"/>
                      <w:szCs w:val="18"/>
                      <w:rtl/>
                    </w:rPr>
                    <w:t>סייג לזכאות למענק ולתוספת למענק</w:t>
                  </w:r>
                </w:p>
              </w:txbxContent>
            </v:textbox>
            <w10:anchorlock/>
          </v:rect>
        </w:pict>
      </w:r>
      <w:r w:rsidR="00243BC4">
        <w:rPr>
          <w:rStyle w:val="big-number"/>
          <w:rFonts w:hint="cs"/>
          <w:rtl/>
        </w:rPr>
        <w:t>5</w:t>
      </w:r>
      <w:r w:rsidRPr="005C7130">
        <w:rPr>
          <w:rStyle w:val="big-number"/>
          <w:rFonts w:cs="FrankRuehl"/>
          <w:szCs w:val="26"/>
          <w:rtl/>
        </w:rPr>
        <w:t>.</w:t>
      </w:r>
      <w:r w:rsidRPr="005C7130">
        <w:rPr>
          <w:rStyle w:val="big-number"/>
          <w:rFonts w:cs="FrankRuehl"/>
          <w:szCs w:val="26"/>
          <w:rtl/>
        </w:rPr>
        <w:tab/>
      </w:r>
      <w:r w:rsidR="00DB679B">
        <w:rPr>
          <w:rStyle w:val="default"/>
          <w:rFonts w:cs="FrankRuehl" w:hint="cs"/>
          <w:rtl/>
        </w:rPr>
        <w:t>(א)</w:t>
      </w:r>
      <w:r w:rsidR="00DB679B">
        <w:rPr>
          <w:rStyle w:val="default"/>
          <w:rFonts w:cs="FrankRuehl"/>
          <w:rtl/>
        </w:rPr>
        <w:tab/>
      </w:r>
      <w:r w:rsidR="00DB679B">
        <w:rPr>
          <w:rStyle w:val="default"/>
          <w:rFonts w:cs="FrankRuehl" w:hint="cs"/>
          <w:rtl/>
        </w:rPr>
        <w:t>על אף האמור בסעיפים 3 ו-4, יחיד כמפורט להלן, לא זכאי למענק ולתוספת למענק כאמור באותם סעיפים:</w:t>
      </w:r>
    </w:p>
    <w:p w14:paraId="649D58C1" w14:textId="77777777" w:rsidR="00DB679B" w:rsidRDefault="00DB679B" w:rsidP="00DB679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יחיד שבשנת המס 2018 היה חייב במס נוסף בהתאם לסעיף 121ב לפקודת מס הכנסה (בסעיף זה </w:t>
      </w:r>
      <w:r>
        <w:rPr>
          <w:rStyle w:val="default"/>
          <w:rFonts w:cs="FrankRuehl"/>
          <w:rtl/>
        </w:rPr>
        <w:t>–</w:t>
      </w:r>
      <w:r>
        <w:rPr>
          <w:rStyle w:val="default"/>
          <w:rFonts w:cs="FrankRuehl" w:hint="cs"/>
          <w:rtl/>
        </w:rPr>
        <w:t xml:space="preserve"> הפקודה);</w:t>
      </w:r>
    </w:p>
    <w:p w14:paraId="0362E059" w14:textId="77777777" w:rsidR="00DB679B" w:rsidRDefault="00671C06" w:rsidP="00671C06">
      <w:pPr>
        <w:pStyle w:val="P00"/>
        <w:spacing w:before="72"/>
        <w:ind w:left="1021" w:right="1134"/>
        <w:rPr>
          <w:rStyle w:val="default"/>
          <w:rFonts w:cs="FrankRuehl"/>
          <w:rtl/>
        </w:rPr>
      </w:pPr>
      <w:r>
        <w:rPr>
          <w:rFonts w:hint="cs"/>
          <w:sz w:val="26"/>
          <w:rtl/>
          <w:lang w:eastAsia="en-US"/>
        </w:rPr>
        <w:pict w14:anchorId="20590A3E">
          <v:shapetype id="_x0000_t202" coordsize="21600,21600" o:spt="202" path="m,l,21600r21600,l21600,xe">
            <v:stroke joinstyle="miter"/>
            <v:path gradientshapeok="t" o:connecttype="rect"/>
          </v:shapetype>
          <v:shape id="_x0000_s1070" type="#_x0000_t202" style="position:absolute;left:0;text-align:left;margin-left:470.35pt;margin-top:7.1pt;width:1in;height:18pt;z-index:251666432" filled="f" stroked="f">
            <v:textbox inset="1mm,0,1mm,0">
              <w:txbxContent>
                <w:p w14:paraId="1899267F" w14:textId="77777777" w:rsidR="00671C06" w:rsidRDefault="00671C06" w:rsidP="00671C06">
                  <w:pPr>
                    <w:autoSpaceDE/>
                    <w:autoSpaceDN/>
                    <w:spacing w:line="160" w:lineRule="exact"/>
                    <w:jc w:val="left"/>
                    <w:rPr>
                      <w:rFonts w:cs="Miriam" w:hint="cs"/>
                      <w:sz w:val="18"/>
                      <w:szCs w:val="18"/>
                      <w:rtl/>
                    </w:rPr>
                  </w:pPr>
                  <w:r>
                    <w:rPr>
                      <w:rFonts w:cs="Miriam" w:hint="cs"/>
                      <w:sz w:val="18"/>
                      <w:szCs w:val="18"/>
                      <w:rtl/>
                    </w:rPr>
                    <w:t>(תיקון מס' 1) תשפ"א-2020</w:t>
                  </w:r>
                </w:p>
              </w:txbxContent>
            </v:textbox>
            <w10:anchorlock/>
          </v:shape>
        </w:pict>
      </w:r>
      <w:r>
        <w:rPr>
          <w:rStyle w:val="default"/>
          <w:rFonts w:cs="FrankRuehl" w:hint="cs"/>
          <w:rtl/>
        </w:rPr>
        <w:t>(2)</w:t>
      </w:r>
      <w:r>
        <w:rPr>
          <w:rStyle w:val="default"/>
          <w:rFonts w:cs="FrankRuehl" w:hint="cs"/>
          <w:rtl/>
        </w:rPr>
        <w:tab/>
      </w:r>
      <w:r w:rsidR="00DB679B">
        <w:rPr>
          <w:rStyle w:val="default"/>
          <w:rFonts w:cs="FrankRuehl" w:hint="cs"/>
          <w:rtl/>
        </w:rPr>
        <w:t>יחיד שבשנת המס 2018 היה חייב בהגשת דוח לפי סעיף 131 לפקודה, אך לא הגישו לפי אותו סעיף עד מועד הגשת הבקשה לפי סעיף 6</w:t>
      </w:r>
      <w:r w:rsidRPr="00671C06">
        <w:rPr>
          <w:rStyle w:val="default"/>
          <w:rFonts w:cs="FrankRuehl" w:hint="cs"/>
          <w:rtl/>
        </w:rPr>
        <w:t>, למעט אם היה זכאי בעד חודש יולי 2020 לגמלה או לתשלום מהמפורטים בפסקאות (1) עד (5) לסעיף 4(א)</w:t>
      </w:r>
      <w:r w:rsidR="00DB679B">
        <w:rPr>
          <w:rStyle w:val="default"/>
          <w:rFonts w:cs="FrankRuehl" w:hint="cs"/>
          <w:rtl/>
        </w:rPr>
        <w:t>.</w:t>
      </w:r>
    </w:p>
    <w:p w14:paraId="03456FF5" w14:textId="77777777" w:rsidR="00DB679B" w:rsidRDefault="00DB679B" w:rsidP="0005241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על אף האמור בסעיף קטן (א)(1), יחיד כאמור באותה פסקה יהיה זכאי למענק אם בשנת המס 2019 לא היה חייב במס נוסף לפי סעיף 121ב לפקודה, ובלבד שעד מועד הגשת הבקשה לפי סעיף 6 הגיש דוח לפי סעיף 131 לפקודה לשנת המס 2019 ובבקשתו למוסד הצהיר שמתקיים בו האמור בסעיף קטן זה; מענק ליחיד כאמור ישולם שבעה ימים לאחר המועד האחרון להגשת בקשה למענק כאמור בסעיף 7.</w:t>
      </w:r>
    </w:p>
    <w:p w14:paraId="19E4B145" w14:textId="77777777" w:rsidR="00671C06" w:rsidRPr="00671C06" w:rsidRDefault="00671C06" w:rsidP="00671C06">
      <w:pPr>
        <w:pStyle w:val="P11"/>
        <w:tabs>
          <w:tab w:val="clear" w:pos="6259"/>
          <w:tab w:val="left" w:pos="4863"/>
        </w:tabs>
        <w:spacing w:before="0"/>
        <w:ind w:left="1021" w:right="1134"/>
        <w:rPr>
          <w:rStyle w:val="default"/>
          <w:rFonts w:ascii="FrankRuehl" w:hAnsi="FrankRuehl" w:cs="FrankRuehl"/>
          <w:vanish/>
          <w:color w:val="FF0000"/>
          <w:szCs w:val="20"/>
          <w:shd w:val="clear" w:color="auto" w:fill="FFFF99"/>
          <w:rtl/>
        </w:rPr>
      </w:pPr>
      <w:bookmarkStart w:id="6" w:name="Rov18"/>
      <w:r w:rsidRPr="00671C06">
        <w:rPr>
          <w:rStyle w:val="default"/>
          <w:rFonts w:ascii="FrankRuehl" w:hAnsi="FrankRuehl" w:cs="FrankRuehl" w:hint="cs"/>
          <w:vanish/>
          <w:color w:val="FF0000"/>
          <w:szCs w:val="20"/>
          <w:shd w:val="clear" w:color="auto" w:fill="FFFF99"/>
          <w:rtl/>
        </w:rPr>
        <w:t>מיום 29.7.2020</w:t>
      </w:r>
    </w:p>
    <w:p w14:paraId="75715E6F" w14:textId="77777777" w:rsidR="00671C06" w:rsidRPr="00671C06" w:rsidRDefault="00671C06" w:rsidP="00671C06">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r w:rsidRPr="00671C06">
        <w:rPr>
          <w:rStyle w:val="default"/>
          <w:rFonts w:ascii="FrankRuehl" w:hAnsi="FrankRuehl" w:cs="FrankRuehl" w:hint="cs"/>
          <w:b/>
          <w:bCs/>
          <w:vanish/>
          <w:szCs w:val="20"/>
          <w:shd w:val="clear" w:color="auto" w:fill="FFFF99"/>
          <w:rtl/>
        </w:rPr>
        <w:t>תיקון מס' 1</w:t>
      </w:r>
    </w:p>
    <w:p w14:paraId="1940CC47" w14:textId="77777777" w:rsidR="00671C06" w:rsidRPr="00671C06" w:rsidRDefault="00671C06" w:rsidP="00671C06">
      <w:pPr>
        <w:pStyle w:val="P11"/>
        <w:tabs>
          <w:tab w:val="clear" w:pos="6259"/>
          <w:tab w:val="left" w:pos="4863"/>
        </w:tabs>
        <w:spacing w:before="0"/>
        <w:ind w:left="1021" w:right="1134"/>
        <w:rPr>
          <w:rStyle w:val="default"/>
          <w:rFonts w:ascii="FrankRuehl" w:hAnsi="FrankRuehl" w:cs="FrankRuehl"/>
          <w:vanish/>
          <w:szCs w:val="20"/>
          <w:shd w:val="clear" w:color="auto" w:fill="FFFF99"/>
          <w:rtl/>
        </w:rPr>
      </w:pPr>
      <w:hyperlink r:id="rId6" w:history="1">
        <w:r w:rsidRPr="00671C06">
          <w:rPr>
            <w:rStyle w:val="Hyperlink"/>
            <w:rFonts w:ascii="FrankRuehl" w:hAnsi="FrankRuehl" w:cs="FrankRuehl" w:hint="cs"/>
            <w:vanish/>
            <w:szCs w:val="20"/>
            <w:shd w:val="clear" w:color="auto" w:fill="FFFF99"/>
            <w:rtl/>
          </w:rPr>
          <w:t>ס"ח תשפ"א מס' 2861</w:t>
        </w:r>
      </w:hyperlink>
      <w:r w:rsidRPr="00671C06">
        <w:rPr>
          <w:rStyle w:val="default"/>
          <w:rFonts w:ascii="FrankRuehl" w:hAnsi="FrankRuehl" w:cs="FrankRuehl" w:hint="cs"/>
          <w:vanish/>
          <w:szCs w:val="20"/>
          <w:shd w:val="clear" w:color="auto" w:fill="FFFF99"/>
          <w:rtl/>
        </w:rPr>
        <w:t xml:space="preserve"> מיום 30.9.2020 עמ' 48 (</w:t>
      </w:r>
      <w:hyperlink r:id="rId7" w:history="1">
        <w:r w:rsidRPr="00671C06">
          <w:rPr>
            <w:rStyle w:val="Hyperlink"/>
            <w:rFonts w:ascii="FrankRuehl" w:hAnsi="FrankRuehl" w:cs="FrankRuehl" w:hint="cs"/>
            <w:vanish/>
            <w:szCs w:val="20"/>
            <w:shd w:val="clear" w:color="auto" w:fill="FFFF99"/>
            <w:rtl/>
          </w:rPr>
          <w:t>ה"ח 1360</w:t>
        </w:r>
      </w:hyperlink>
      <w:r w:rsidRPr="00671C06">
        <w:rPr>
          <w:rStyle w:val="default"/>
          <w:rFonts w:ascii="FrankRuehl" w:hAnsi="FrankRuehl" w:cs="FrankRuehl" w:hint="cs"/>
          <w:vanish/>
          <w:szCs w:val="20"/>
          <w:shd w:val="clear" w:color="auto" w:fill="FFFF99"/>
          <w:rtl/>
        </w:rPr>
        <w:t>)</w:t>
      </w:r>
    </w:p>
    <w:p w14:paraId="65E96E52" w14:textId="77777777" w:rsidR="00671C06" w:rsidRPr="00671C06" w:rsidRDefault="00671C06" w:rsidP="00671C06">
      <w:pPr>
        <w:pStyle w:val="P00"/>
        <w:ind w:left="1021" w:right="1134"/>
        <w:rPr>
          <w:rStyle w:val="default"/>
          <w:rFonts w:cs="FrankRuehl"/>
          <w:sz w:val="2"/>
          <w:szCs w:val="2"/>
          <w:rtl/>
        </w:rPr>
      </w:pPr>
      <w:r w:rsidRPr="00671C06">
        <w:rPr>
          <w:rStyle w:val="default"/>
          <w:rFonts w:cs="FrankRuehl" w:hint="cs"/>
          <w:vanish/>
          <w:sz w:val="16"/>
          <w:szCs w:val="22"/>
          <w:shd w:val="clear" w:color="auto" w:fill="FFFF99"/>
          <w:rtl/>
        </w:rPr>
        <w:t>(2)</w:t>
      </w:r>
      <w:r w:rsidRPr="00671C06">
        <w:rPr>
          <w:rStyle w:val="default"/>
          <w:rFonts w:cs="FrankRuehl"/>
          <w:vanish/>
          <w:sz w:val="16"/>
          <w:szCs w:val="22"/>
          <w:shd w:val="clear" w:color="auto" w:fill="FFFF99"/>
          <w:rtl/>
        </w:rPr>
        <w:tab/>
      </w:r>
      <w:r w:rsidRPr="00671C06">
        <w:rPr>
          <w:rStyle w:val="default"/>
          <w:rFonts w:cs="FrankRuehl" w:hint="cs"/>
          <w:vanish/>
          <w:sz w:val="16"/>
          <w:szCs w:val="22"/>
          <w:shd w:val="clear" w:color="auto" w:fill="FFFF99"/>
          <w:rtl/>
        </w:rPr>
        <w:t>יחיד שבשנת המס 2018 היה חייב בהגשת דוח לפי סעיף 131 לפקודה, אך לא הגישו לפי אותו סעיף עד מועד הגשת הבקשה לפי סעיף 6</w:t>
      </w:r>
      <w:r w:rsidRPr="00671C06">
        <w:rPr>
          <w:rStyle w:val="default"/>
          <w:rFonts w:cs="FrankRuehl" w:hint="cs"/>
          <w:vanish/>
          <w:sz w:val="16"/>
          <w:szCs w:val="22"/>
          <w:u w:val="single"/>
          <w:shd w:val="clear" w:color="auto" w:fill="FFFF99"/>
          <w:rtl/>
        </w:rPr>
        <w:t>, למעט אם היה זכאי בעד חודש יולי 2020 לגמלה או לתשלום מהמפורטים בפסקאות (1) עד (5) לסעיף 4(א)</w:t>
      </w:r>
      <w:r w:rsidRPr="00671C06">
        <w:rPr>
          <w:rStyle w:val="default"/>
          <w:rFonts w:cs="FrankRuehl" w:hint="cs"/>
          <w:vanish/>
          <w:sz w:val="16"/>
          <w:szCs w:val="22"/>
          <w:shd w:val="clear" w:color="auto" w:fill="FFFF99"/>
          <w:rtl/>
        </w:rPr>
        <w:t>.</w:t>
      </w:r>
      <w:bookmarkEnd w:id="6"/>
    </w:p>
    <w:p w14:paraId="473A3846" w14:textId="77777777" w:rsidR="00B42B36" w:rsidRDefault="00052410" w:rsidP="00052410">
      <w:pPr>
        <w:pStyle w:val="P00"/>
        <w:spacing w:before="72"/>
        <w:ind w:left="0" w:right="1134"/>
        <w:rPr>
          <w:rStyle w:val="default"/>
          <w:rFonts w:cs="FrankRuehl"/>
          <w:rtl/>
        </w:rPr>
      </w:pPr>
      <w:bookmarkStart w:id="7" w:name="Seif6"/>
      <w:bookmarkEnd w:id="7"/>
      <w:r>
        <w:rPr>
          <w:lang w:val="he-IL"/>
        </w:rPr>
        <w:pict w14:anchorId="12EABA14">
          <v:rect id="_x0000_s1058" style="position:absolute;left:0;text-align:left;margin-left:464.5pt;margin-top:8.05pt;width:75.05pt;height:20.7pt;z-index:251654144" o:allowincell="f" filled="f" stroked="f" strokecolor="lime" strokeweight=".25pt">
            <v:textbox inset="0,0,0,0">
              <w:txbxContent>
                <w:p w14:paraId="660675CA" w14:textId="77777777" w:rsidR="00E33718" w:rsidRDefault="00DB679B" w:rsidP="00E33718">
                  <w:pPr>
                    <w:spacing w:line="160" w:lineRule="exact"/>
                    <w:jc w:val="left"/>
                    <w:rPr>
                      <w:rFonts w:cs="Miriam"/>
                      <w:noProof/>
                      <w:szCs w:val="18"/>
                      <w:rtl/>
                    </w:rPr>
                  </w:pPr>
                  <w:r>
                    <w:rPr>
                      <w:rFonts w:cs="Miriam" w:hint="cs"/>
                      <w:szCs w:val="18"/>
                      <w:rtl/>
                    </w:rPr>
                    <w:t>תשלום המענקים והתוספת למענקים</w:t>
                  </w:r>
                </w:p>
              </w:txbxContent>
            </v:textbox>
            <w10:anchorlock/>
          </v:rect>
        </w:pict>
      </w:r>
      <w:r w:rsidR="00243BC4">
        <w:rPr>
          <w:rStyle w:val="big-number"/>
          <w:rFonts w:hint="cs"/>
          <w:rtl/>
        </w:rPr>
        <w:t>6</w:t>
      </w:r>
      <w:r w:rsidRPr="005C7130">
        <w:rPr>
          <w:rStyle w:val="big-number"/>
          <w:rFonts w:cs="FrankRuehl"/>
          <w:szCs w:val="26"/>
          <w:rtl/>
        </w:rPr>
        <w:t>.</w:t>
      </w:r>
      <w:r w:rsidRPr="005C7130">
        <w:rPr>
          <w:rStyle w:val="big-number"/>
          <w:rFonts w:cs="FrankRuehl"/>
          <w:szCs w:val="26"/>
          <w:rtl/>
        </w:rPr>
        <w:tab/>
      </w:r>
      <w:r w:rsidR="00E33718">
        <w:rPr>
          <w:rStyle w:val="default"/>
          <w:rFonts w:cs="FrankRuehl" w:hint="cs"/>
          <w:rtl/>
        </w:rPr>
        <w:t>(</w:t>
      </w:r>
      <w:r w:rsidR="00DB679B">
        <w:rPr>
          <w:rStyle w:val="default"/>
          <w:rFonts w:cs="FrankRuehl" w:hint="cs"/>
          <w:rtl/>
        </w:rPr>
        <w:t>א)</w:t>
      </w:r>
      <w:r w:rsidR="00DB679B">
        <w:rPr>
          <w:rStyle w:val="default"/>
          <w:rFonts w:cs="FrankRuehl"/>
          <w:rtl/>
        </w:rPr>
        <w:tab/>
      </w:r>
      <w:r w:rsidR="00DB679B">
        <w:rPr>
          <w:rStyle w:val="default"/>
          <w:rFonts w:cs="FrankRuehl" w:hint="cs"/>
          <w:rtl/>
        </w:rPr>
        <w:t>המוסד ישלם את המענקים החד-פעמיים והתוספת להם לפי סעיפים 2 עד 4 בהתאם למידע שברשותו לעניין הפרטים שבפסקאות (1) עד (6) שלהלן, ללא צורך בהגשת בקשה; לא היה בידי המוסד מידע המאפשר לו לבצע את התשלום, ישולמו המענק או התוספת לאחר שתוגש בקשה שתכלול את כל הפרטים שלהלן לגבי מגיש הבקשה והאדם שבעדו מבוקש התשלום:</w:t>
      </w:r>
    </w:p>
    <w:p w14:paraId="1F8DB245" w14:textId="77777777" w:rsidR="00DB679B" w:rsidRDefault="00DB679B" w:rsidP="00933319">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פרטי ושם משפחה;</w:t>
      </w:r>
    </w:p>
    <w:p w14:paraId="19FCB691" w14:textId="77777777" w:rsidR="00DB679B" w:rsidRDefault="00DB679B" w:rsidP="00933319">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מספר זהות ותאריך הנפקת תעודת הזהות;</w:t>
      </w:r>
    </w:p>
    <w:p w14:paraId="0EF4A6AE" w14:textId="77777777" w:rsidR="00DB679B" w:rsidRDefault="00DB679B" w:rsidP="00933319">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תאריך לידה;</w:t>
      </w:r>
    </w:p>
    <w:p w14:paraId="5AAB180F" w14:textId="77777777" w:rsidR="00DB679B" w:rsidRDefault="00DB679B" w:rsidP="00933319">
      <w:pPr>
        <w:pStyle w:val="P00"/>
        <w:spacing w:before="72"/>
        <w:ind w:left="1021" w:right="1134"/>
        <w:rPr>
          <w:rStyle w:val="default"/>
          <w:rFonts w:cs="FrankRuehl"/>
          <w:rtl/>
        </w:rPr>
      </w:pPr>
      <w:r>
        <w:rPr>
          <w:rStyle w:val="default"/>
          <w:rFonts w:cs="FrankRuehl" w:hint="cs"/>
          <w:rtl/>
        </w:rPr>
        <w:t>(4)</w:t>
      </w:r>
      <w:r>
        <w:rPr>
          <w:rStyle w:val="default"/>
          <w:rFonts w:cs="FrankRuehl"/>
          <w:rtl/>
        </w:rPr>
        <w:tab/>
      </w:r>
      <w:r w:rsidR="00933319">
        <w:rPr>
          <w:rStyle w:val="default"/>
          <w:rFonts w:cs="FrankRuehl" w:hint="cs"/>
          <w:rtl/>
        </w:rPr>
        <w:t>מספר טלפון;</w:t>
      </w:r>
    </w:p>
    <w:p w14:paraId="70C6CFC9" w14:textId="77777777" w:rsidR="00933319" w:rsidRDefault="00933319" w:rsidP="00933319">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כתובת מגורים, וכתובת הדואר האלקטרוני אם ישנה;</w:t>
      </w:r>
    </w:p>
    <w:p w14:paraId="161E5825" w14:textId="77777777" w:rsidR="00933319" w:rsidRDefault="00933319" w:rsidP="00933319">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פרטי חשבון בנק.</w:t>
      </w:r>
    </w:p>
    <w:p w14:paraId="25283C50" w14:textId="77777777" w:rsidR="00933319" w:rsidRDefault="00933319" w:rsidP="00052410">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בקשה למענק או לתוספת כאמור בסעיף קטן (א) תוגש באופן מקוון באמצעות אתר האינטרנט של המוסד או באופן ידני אם הדבר מתאפשר לפי דין, או בפקסימיליה, ואם באפשרות המוסד לקבל את הבקשה גם בדרך של שיחת טלפון או מסרון </w:t>
      </w:r>
      <w:r>
        <w:rPr>
          <w:rStyle w:val="default"/>
          <w:rFonts w:cs="FrankRuehl"/>
          <w:rtl/>
        </w:rPr>
        <w:t>–</w:t>
      </w:r>
      <w:r>
        <w:rPr>
          <w:rStyle w:val="default"/>
          <w:rFonts w:cs="FrankRuehl" w:hint="cs"/>
          <w:rtl/>
        </w:rPr>
        <w:t xml:space="preserve"> יכול שתוגש באמצעות שיחה או מסרון כאמור; המוסד יודיע באתר האינטרנט שלו על האפשרות להגיש בקשה למענק או לתוספת למענק באמצעות שיחת טלפון או מסרון.</w:t>
      </w:r>
    </w:p>
    <w:p w14:paraId="139E9DBC" w14:textId="77777777" w:rsidR="005359E7" w:rsidRDefault="005359E7" w:rsidP="005359E7">
      <w:pPr>
        <w:pStyle w:val="P00"/>
        <w:spacing w:before="72"/>
        <w:ind w:left="0" w:right="1134"/>
        <w:rPr>
          <w:rStyle w:val="default"/>
          <w:rFonts w:cs="FrankRuehl"/>
          <w:rtl/>
        </w:rPr>
      </w:pPr>
      <w:bookmarkStart w:id="8" w:name="Seif7"/>
      <w:bookmarkEnd w:id="8"/>
      <w:r>
        <w:rPr>
          <w:lang w:val="he-IL"/>
        </w:rPr>
        <w:pict w14:anchorId="51F144AA">
          <v:rect id="_x0000_s1059" style="position:absolute;left:0;text-align:left;margin-left:464.5pt;margin-top:8.05pt;width:75.05pt;height:29.65pt;z-index:251655168" o:allowincell="f" filled="f" stroked="f" strokecolor="lime" strokeweight=".25pt">
            <v:textbox inset="0,0,0,0">
              <w:txbxContent>
                <w:p w14:paraId="0BF48F10" w14:textId="77777777" w:rsidR="005359E7" w:rsidRDefault="00933319" w:rsidP="005359E7">
                  <w:pPr>
                    <w:spacing w:line="160" w:lineRule="exact"/>
                    <w:jc w:val="left"/>
                    <w:rPr>
                      <w:rFonts w:cs="Miriam"/>
                      <w:noProof/>
                      <w:szCs w:val="18"/>
                      <w:rtl/>
                    </w:rPr>
                  </w:pPr>
                  <w:r>
                    <w:rPr>
                      <w:rFonts w:cs="Miriam" w:hint="cs"/>
                      <w:szCs w:val="18"/>
                      <w:rtl/>
                    </w:rPr>
                    <w:t>המועד האחרון להגשת בקשה למענק או לתוספת</w:t>
                  </w:r>
                </w:p>
              </w:txbxContent>
            </v:textbox>
            <w10:anchorlock/>
          </v:rect>
        </w:pict>
      </w:r>
      <w:r w:rsidR="0084021E">
        <w:rPr>
          <w:rStyle w:val="big-number"/>
          <w:rFonts w:hint="cs"/>
          <w:rtl/>
        </w:rPr>
        <w:t>7</w:t>
      </w:r>
      <w:r w:rsidRPr="005C7130">
        <w:rPr>
          <w:rStyle w:val="big-number"/>
          <w:rFonts w:cs="FrankRuehl"/>
          <w:szCs w:val="26"/>
          <w:rtl/>
        </w:rPr>
        <w:t>.</w:t>
      </w:r>
      <w:r w:rsidRPr="005C7130">
        <w:rPr>
          <w:rStyle w:val="big-number"/>
          <w:rFonts w:cs="FrankRuehl"/>
          <w:szCs w:val="26"/>
          <w:rtl/>
        </w:rPr>
        <w:tab/>
      </w:r>
      <w:r w:rsidR="00933319">
        <w:rPr>
          <w:rStyle w:val="default"/>
          <w:rFonts w:cs="FrankRuehl" w:hint="cs"/>
          <w:rtl/>
        </w:rPr>
        <w:t>בקשה לפי סעיף 6 תוגש עד תום 24 חודשים מיום תחילתו של חוק זה.</w:t>
      </w:r>
    </w:p>
    <w:p w14:paraId="4715F283" w14:textId="77777777" w:rsidR="00933319" w:rsidRDefault="00933319" w:rsidP="005359E7">
      <w:pPr>
        <w:pStyle w:val="P00"/>
        <w:spacing w:before="72"/>
        <w:ind w:left="0" w:right="1134"/>
        <w:rPr>
          <w:rStyle w:val="default"/>
          <w:rFonts w:cs="FrankRuehl"/>
          <w:rtl/>
        </w:rPr>
      </w:pPr>
    </w:p>
    <w:p w14:paraId="300574CA" w14:textId="77777777" w:rsidR="005359E7" w:rsidRDefault="005359E7" w:rsidP="005359E7">
      <w:pPr>
        <w:pStyle w:val="P00"/>
        <w:spacing w:before="72"/>
        <w:ind w:left="0" w:right="1134"/>
        <w:rPr>
          <w:rStyle w:val="default"/>
          <w:rFonts w:cs="FrankRuehl"/>
          <w:rtl/>
        </w:rPr>
      </w:pPr>
      <w:bookmarkStart w:id="9" w:name="Seif8"/>
      <w:bookmarkEnd w:id="9"/>
      <w:r>
        <w:rPr>
          <w:lang w:val="he-IL"/>
        </w:rPr>
        <w:pict w14:anchorId="2FE41ED3">
          <v:rect id="_x0000_s1060" style="position:absolute;left:0;text-align:left;margin-left:464.5pt;margin-top:8.05pt;width:75.05pt;height:38.15pt;z-index:251656192" o:allowincell="f" filled="f" stroked="f" strokecolor="lime" strokeweight=".25pt">
            <v:textbox inset="0,0,0,0">
              <w:txbxContent>
                <w:p w14:paraId="4E712999" w14:textId="77777777" w:rsidR="005359E7" w:rsidRDefault="00933319" w:rsidP="002520EC">
                  <w:pPr>
                    <w:spacing w:line="160" w:lineRule="exact"/>
                    <w:jc w:val="left"/>
                    <w:rPr>
                      <w:rFonts w:cs="Miriam"/>
                      <w:noProof/>
                      <w:szCs w:val="18"/>
                      <w:rtl/>
                    </w:rPr>
                  </w:pPr>
                  <w:r>
                    <w:rPr>
                      <w:rFonts w:cs="Miriam" w:hint="cs"/>
                      <w:szCs w:val="18"/>
                      <w:rtl/>
                    </w:rPr>
                    <w:t>החלת הוראות פרק י"ד לחוק הביטוח הלאומי על המענק ועל התוספת למענק</w:t>
                  </w:r>
                </w:p>
              </w:txbxContent>
            </v:textbox>
            <w10:anchorlock/>
          </v:rect>
        </w:pict>
      </w:r>
      <w:r w:rsidR="0084021E">
        <w:rPr>
          <w:rStyle w:val="big-number"/>
          <w:rFonts w:hint="cs"/>
          <w:rtl/>
        </w:rPr>
        <w:t>8</w:t>
      </w:r>
      <w:r w:rsidRPr="005C7130">
        <w:rPr>
          <w:rStyle w:val="big-number"/>
          <w:rFonts w:cs="FrankRuehl"/>
          <w:szCs w:val="26"/>
          <w:rtl/>
        </w:rPr>
        <w:t>.</w:t>
      </w:r>
      <w:r w:rsidRPr="005C7130">
        <w:rPr>
          <w:rStyle w:val="big-number"/>
          <w:rFonts w:cs="FrankRuehl"/>
          <w:szCs w:val="26"/>
          <w:rtl/>
        </w:rPr>
        <w:tab/>
      </w:r>
      <w:r w:rsidR="00933319">
        <w:rPr>
          <w:rStyle w:val="default"/>
          <w:rFonts w:cs="FrankRuehl" w:hint="cs"/>
          <w:rtl/>
        </w:rPr>
        <w:t>על תשלום המענקים והתוספות למענקים לפי חוק זה יחולו הוראות לפי פרק י"ד לחוק הביטוח הלאומי, למעט הסיפה של סעיף 303(ב) לעניין ניכוי מגמלה וסעיף 312, בשינויים המחויבים.</w:t>
      </w:r>
    </w:p>
    <w:p w14:paraId="5C5E441F" w14:textId="77777777" w:rsidR="0008343E" w:rsidRDefault="0008343E" w:rsidP="0008343E">
      <w:pPr>
        <w:pStyle w:val="P00"/>
        <w:spacing w:before="72"/>
        <w:ind w:left="0" w:right="1134"/>
        <w:rPr>
          <w:rStyle w:val="default"/>
          <w:rFonts w:cs="FrankRuehl"/>
          <w:rtl/>
        </w:rPr>
      </w:pPr>
      <w:bookmarkStart w:id="10" w:name="Seif9"/>
      <w:bookmarkEnd w:id="10"/>
      <w:r>
        <w:rPr>
          <w:lang w:val="he-IL"/>
        </w:rPr>
        <w:pict w14:anchorId="5D7F6229">
          <v:rect id="_x0000_s1061" style="position:absolute;left:0;text-align:left;margin-left:464.5pt;margin-top:8.05pt;width:75.05pt;height:18.45pt;z-index:251657216" o:allowincell="f" filled="f" stroked="f" strokecolor="lime" strokeweight=".25pt">
            <v:textbox inset="0,0,0,0">
              <w:txbxContent>
                <w:p w14:paraId="00CA1124" w14:textId="77777777" w:rsidR="0008343E" w:rsidRDefault="00933319" w:rsidP="0008343E">
                  <w:pPr>
                    <w:spacing w:line="160" w:lineRule="exact"/>
                    <w:jc w:val="left"/>
                    <w:rPr>
                      <w:rFonts w:cs="Miriam"/>
                      <w:noProof/>
                      <w:szCs w:val="18"/>
                      <w:rtl/>
                    </w:rPr>
                  </w:pPr>
                  <w:r>
                    <w:rPr>
                      <w:rFonts w:cs="Miriam" w:hint="cs"/>
                      <w:szCs w:val="18"/>
                      <w:rtl/>
                    </w:rPr>
                    <w:t>דין מענק ותוספת למענק</w:t>
                  </w:r>
                </w:p>
              </w:txbxContent>
            </v:textbox>
            <w10:anchorlock/>
          </v:rect>
        </w:pict>
      </w:r>
      <w:r w:rsidR="00DD5C66">
        <w:rPr>
          <w:rStyle w:val="big-number"/>
          <w:rFonts w:hint="cs"/>
          <w:rtl/>
        </w:rPr>
        <w:t>9</w:t>
      </w:r>
      <w:r w:rsidRPr="005C7130">
        <w:rPr>
          <w:rStyle w:val="big-number"/>
          <w:rFonts w:cs="FrankRuehl"/>
          <w:szCs w:val="26"/>
          <w:rtl/>
        </w:rPr>
        <w:t>.</w:t>
      </w:r>
      <w:r w:rsidRPr="005C7130">
        <w:rPr>
          <w:rStyle w:val="big-number"/>
          <w:rFonts w:cs="FrankRuehl"/>
          <w:szCs w:val="26"/>
          <w:rtl/>
        </w:rPr>
        <w:tab/>
      </w:r>
      <w:r w:rsidR="00933319">
        <w:rPr>
          <w:rStyle w:val="default"/>
          <w:rFonts w:cs="FrankRuehl" w:hint="cs"/>
          <w:rtl/>
        </w:rPr>
        <w:t>על אף האמור בסעיף 2(ב), לא יראו את המענק והתוספת למענק לפי חוק זה כהכנסה לפי כל דין.</w:t>
      </w:r>
    </w:p>
    <w:p w14:paraId="276831D4" w14:textId="77777777" w:rsidR="0008343E" w:rsidRDefault="0008343E" w:rsidP="0008343E">
      <w:pPr>
        <w:pStyle w:val="P00"/>
        <w:spacing w:before="72"/>
        <w:ind w:left="0" w:right="1134"/>
        <w:rPr>
          <w:rStyle w:val="default"/>
          <w:rFonts w:cs="FrankRuehl"/>
          <w:rtl/>
        </w:rPr>
      </w:pPr>
      <w:bookmarkStart w:id="11" w:name="Seif10"/>
      <w:bookmarkEnd w:id="11"/>
      <w:r>
        <w:rPr>
          <w:lang w:val="he-IL"/>
        </w:rPr>
        <w:pict w14:anchorId="7AE5B31B">
          <v:rect id="_x0000_s1062" style="position:absolute;left:0;text-align:left;margin-left:464.5pt;margin-top:8.05pt;width:75.05pt;height:15.45pt;z-index:251658240" o:allowincell="f" filled="f" stroked="f" strokecolor="lime" strokeweight=".25pt">
            <v:textbox inset="0,0,0,0">
              <w:txbxContent>
                <w:p w14:paraId="1DB27C2A" w14:textId="77777777" w:rsidR="0008343E" w:rsidRDefault="00933319" w:rsidP="0008343E">
                  <w:pPr>
                    <w:spacing w:line="160" w:lineRule="exact"/>
                    <w:jc w:val="left"/>
                    <w:rPr>
                      <w:rFonts w:cs="Miriam"/>
                      <w:noProof/>
                      <w:szCs w:val="18"/>
                      <w:rtl/>
                    </w:rPr>
                  </w:pPr>
                  <w:r>
                    <w:rPr>
                      <w:rFonts w:cs="Miriam" w:hint="cs"/>
                      <w:szCs w:val="18"/>
                      <w:rtl/>
                    </w:rPr>
                    <w:t>קבלת מידע ושמירתו</w:t>
                  </w:r>
                </w:p>
              </w:txbxContent>
            </v:textbox>
            <w10:anchorlock/>
          </v:rect>
        </w:pict>
      </w:r>
      <w:r>
        <w:rPr>
          <w:rStyle w:val="big-number"/>
          <w:rFonts w:hint="cs"/>
          <w:rtl/>
        </w:rPr>
        <w:t>10</w:t>
      </w:r>
      <w:r w:rsidRPr="005C7130">
        <w:rPr>
          <w:rStyle w:val="big-number"/>
          <w:rFonts w:cs="FrankRuehl"/>
          <w:szCs w:val="26"/>
          <w:rtl/>
        </w:rPr>
        <w:t>.</w:t>
      </w:r>
      <w:r w:rsidRPr="005C7130">
        <w:rPr>
          <w:rStyle w:val="big-number"/>
          <w:rFonts w:cs="FrankRuehl"/>
          <w:szCs w:val="26"/>
          <w:rtl/>
        </w:rPr>
        <w:tab/>
      </w:r>
      <w:r w:rsidR="002C2599">
        <w:rPr>
          <w:rStyle w:val="default"/>
          <w:rFonts w:cs="FrankRuehl" w:hint="cs"/>
          <w:rtl/>
        </w:rPr>
        <w:t>(א)</w:t>
      </w:r>
      <w:r w:rsidR="002C2599">
        <w:rPr>
          <w:rStyle w:val="default"/>
          <w:rFonts w:cs="FrankRuehl"/>
          <w:rtl/>
        </w:rPr>
        <w:tab/>
      </w:r>
      <w:r w:rsidR="00933319">
        <w:rPr>
          <w:rStyle w:val="default"/>
          <w:rFonts w:cs="FrankRuehl" w:hint="cs"/>
          <w:rtl/>
        </w:rPr>
        <w:t xml:space="preserve">בלי לגרוע מהוראות פרק ד' לחוק הגנת הפרטיות, התשמ"א-1981, מנהל המוסד או מי שהוא הסמיכו לעניין זה מבין עובדי המוסד (בסעיף זה </w:t>
      </w:r>
      <w:r w:rsidR="00933319">
        <w:rPr>
          <w:rStyle w:val="default"/>
          <w:rFonts w:cs="FrankRuehl"/>
          <w:rtl/>
        </w:rPr>
        <w:t>–</w:t>
      </w:r>
      <w:r w:rsidR="00933319">
        <w:rPr>
          <w:rStyle w:val="default"/>
          <w:rFonts w:cs="FrankRuehl" w:hint="cs"/>
          <w:rtl/>
        </w:rPr>
        <w:t xml:space="preserve"> המנהל), יקבל מהגורמים שלהלן את פרטי המידע המנויים לצידם</w:t>
      </w:r>
      <w:r w:rsidR="002C2599">
        <w:rPr>
          <w:rStyle w:val="default"/>
          <w:rFonts w:cs="FrankRuehl" w:hint="cs"/>
          <w:rtl/>
        </w:rPr>
        <w:t>:</w:t>
      </w:r>
    </w:p>
    <w:p w14:paraId="634C6050" w14:textId="77777777" w:rsidR="00933319" w:rsidRDefault="00933319" w:rsidP="00DB54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ממשרד העלייה והקליטה, ממשרד הביטחון ומהרשות לזכויות </w:t>
      </w:r>
      <w:r w:rsidR="00DB54E0">
        <w:rPr>
          <w:rStyle w:val="default"/>
          <w:rFonts w:cs="FrankRuehl" w:hint="cs"/>
          <w:rtl/>
        </w:rPr>
        <w:t xml:space="preserve">ניצולי השואה במשרד האוצר </w:t>
      </w:r>
      <w:r w:rsidR="00DB54E0">
        <w:rPr>
          <w:rStyle w:val="default"/>
          <w:rFonts w:cs="FrankRuehl"/>
          <w:rtl/>
        </w:rPr>
        <w:t>–</w:t>
      </w:r>
      <w:r w:rsidR="00DB54E0">
        <w:rPr>
          <w:rStyle w:val="default"/>
          <w:rFonts w:cs="FrankRuehl" w:hint="cs"/>
          <w:rtl/>
        </w:rPr>
        <w:t xml:space="preserve"> את פרטי המידע המנויים בסעיף 6(א), של הזכאים לתוספת למענק כאמור בסעיף 4(א);</w:t>
      </w:r>
    </w:p>
    <w:p w14:paraId="0417D627" w14:textId="77777777" w:rsidR="00DB54E0" w:rsidRDefault="00DB54E0" w:rsidP="00DB54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מרשות המסים בישראל </w:t>
      </w:r>
      <w:r>
        <w:rPr>
          <w:rStyle w:val="default"/>
          <w:rFonts w:cs="FrankRuehl"/>
          <w:rtl/>
        </w:rPr>
        <w:t>–</w:t>
      </w:r>
      <w:r>
        <w:rPr>
          <w:rStyle w:val="default"/>
          <w:rFonts w:cs="FrankRuehl" w:hint="cs"/>
          <w:rtl/>
        </w:rPr>
        <w:t xml:space="preserve"> את פרטי המידע המנויים בסעיף 5;</w:t>
      </w:r>
    </w:p>
    <w:p w14:paraId="217F37AA" w14:textId="77777777" w:rsidR="00DB54E0" w:rsidRDefault="00DB54E0" w:rsidP="00DB54E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ממשרדי הממשלה וממינהלת הגמלאות במשרד האוצר </w:t>
      </w:r>
      <w:r>
        <w:rPr>
          <w:rStyle w:val="default"/>
          <w:rFonts w:cs="FrankRuehl"/>
          <w:rtl/>
        </w:rPr>
        <w:t>–</w:t>
      </w:r>
      <w:r>
        <w:rPr>
          <w:rStyle w:val="default"/>
          <w:rFonts w:cs="FrankRuehl" w:hint="cs"/>
          <w:rtl/>
        </w:rPr>
        <w:t xml:space="preserve"> את פרטי חשבונות הבנק של עובדי המדינה לרבות מי שפרשו משירות המדינה לפי מספרי זהות; ואולם, יחידות ויחידות סמך במשרדי הממשלה, שעיקר פעילותן בתחום ביטחון המדינה ומטעמים של ביטחון המדינה זהות עובדיהן חסויה או שאין למסור מידע לגבי זהותם לפי כל דין, רשאיות מהטעמים האמורים שלא למסור את המידע.</w:t>
      </w:r>
    </w:p>
    <w:p w14:paraId="28872FA7" w14:textId="77777777" w:rsidR="00DB54E0" w:rsidRDefault="00DB54E0" w:rsidP="0008343E">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המוסד ישמור מידע שהתקבל לפי סעיף קטן (א) לפי הוראות אלה:</w:t>
      </w:r>
    </w:p>
    <w:p w14:paraId="653BEAAA" w14:textId="77777777" w:rsidR="00DB54E0" w:rsidRDefault="00DB54E0" w:rsidP="00DB54E0">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המידע יישמר במחשבי המוסד בנפרד מכל מידע אחר, ולא יועבר או יחובר לכל מאגר מידע אחר;</w:t>
      </w:r>
    </w:p>
    <w:p w14:paraId="46A66329" w14:textId="77777777" w:rsidR="00DB54E0" w:rsidRDefault="00DB54E0" w:rsidP="00DB54E0">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המידע יישמר לפרק הזמן המזערי הדרוש, ולכל היותר לתקופה שלא תעלה על 18 חודשים, ובתום התקופה </w:t>
      </w:r>
      <w:r>
        <w:rPr>
          <w:rStyle w:val="default"/>
          <w:rFonts w:cs="FrankRuehl"/>
          <w:rtl/>
        </w:rPr>
        <w:t>–</w:t>
      </w:r>
      <w:r>
        <w:rPr>
          <w:rStyle w:val="default"/>
          <w:rFonts w:cs="FrankRuehl" w:hint="cs"/>
          <w:rtl/>
        </w:rPr>
        <w:t xml:space="preserve"> ימחק המוסד את המידע, אלא אם כן המידע דרוש לשם ניהול הליך משפטי הקשור לביצוע חוק זה או הנובע ממנו;</w:t>
      </w:r>
    </w:p>
    <w:p w14:paraId="7836E8D8" w14:textId="77777777" w:rsidR="00DB54E0" w:rsidRDefault="00DB54E0" w:rsidP="00DB54E0">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המוסד יעשה שימוש במידע שהתקבל לפי סעיף זה לשם תשלום תוספת למענק כאמור בסעיף 4, ולשם בחינת שלילת הזכאות למענק לפי סעיף 5, בלבד;</w:t>
      </w:r>
    </w:p>
    <w:p w14:paraId="6D8F9536" w14:textId="77777777" w:rsidR="00DB54E0" w:rsidRDefault="00DB54E0" w:rsidP="00DB54E0">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לא יתאפשרו עיבוד, שימוש או צפייה בפרטי המידע שהתקבלו לפי סעיף זה אלא בידי בעלי תפקידים במוסד שהמנהל נתן להם אישור פרטני ושחתמו על התחייבות לשמירה על סודיות המידע;</w:t>
      </w:r>
    </w:p>
    <w:p w14:paraId="385C2471" w14:textId="77777777" w:rsidR="00DB54E0" w:rsidRDefault="00DB54E0" w:rsidP="00DB54E0">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לבעלי התפקידים במוסד כאמור בפסקה (4), ולהם בלבד, תהיה גישה לפרטי המידע הדרושים;</w:t>
      </w:r>
    </w:p>
    <w:p w14:paraId="41EEC536" w14:textId="77777777" w:rsidR="00DB54E0" w:rsidRDefault="00DB54E0" w:rsidP="00DB54E0">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פרטי המידע יישמרו בדרך שתבטיח את אבטחת המידע ואת סודיותו;</w:t>
      </w:r>
    </w:p>
    <w:p w14:paraId="0010915F" w14:textId="77777777" w:rsidR="00DB54E0" w:rsidRDefault="00DB54E0" w:rsidP="00DB54E0">
      <w:pPr>
        <w:pStyle w:val="P00"/>
        <w:spacing w:before="72"/>
        <w:ind w:left="1021" w:right="1134"/>
        <w:rPr>
          <w:rStyle w:val="default"/>
          <w:rFonts w:cs="FrankRuehl" w:hint="cs"/>
          <w:rtl/>
        </w:rPr>
      </w:pPr>
      <w:r>
        <w:rPr>
          <w:rStyle w:val="default"/>
          <w:rFonts w:cs="FrankRuehl" w:hint="cs"/>
          <w:rtl/>
        </w:rPr>
        <w:t>(7)</w:t>
      </w:r>
      <w:r>
        <w:rPr>
          <w:rStyle w:val="default"/>
          <w:rFonts w:cs="FrankRuehl"/>
          <w:rtl/>
        </w:rPr>
        <w:tab/>
      </w:r>
      <w:r>
        <w:rPr>
          <w:rStyle w:val="default"/>
          <w:rFonts w:cs="FrankRuehl" w:hint="cs"/>
          <w:rtl/>
        </w:rPr>
        <w:t>על אף האמור בפרק ד' לחוק הגנת הפרטיות, התשמ"א-1981, והוראות כל דין אחר למעט פקודת הסטטיסטיקה [נוסח חדש], התשל"ב-1972, המוסד לא יעביר כל מידע שהתקבל או שנוצר לפי סעיף זה, אלא לשם ביצוע חוק זה ובמידה שנדרש.</w:t>
      </w:r>
    </w:p>
    <w:p w14:paraId="16A59A71" w14:textId="77777777" w:rsidR="0008343E" w:rsidRDefault="0008343E" w:rsidP="0008343E">
      <w:pPr>
        <w:pStyle w:val="P00"/>
        <w:spacing w:before="72"/>
        <w:ind w:left="0" w:right="1134"/>
        <w:rPr>
          <w:rStyle w:val="default"/>
          <w:rFonts w:cs="FrankRuehl"/>
          <w:rtl/>
        </w:rPr>
      </w:pPr>
      <w:bookmarkStart w:id="12" w:name="Seif11"/>
      <w:bookmarkEnd w:id="12"/>
      <w:r>
        <w:rPr>
          <w:lang w:val="he-IL"/>
        </w:rPr>
        <w:pict w14:anchorId="59150872">
          <v:rect id="_x0000_s1063" style="position:absolute;left:0;text-align:left;margin-left:464.5pt;margin-top:8.05pt;width:75.05pt;height:12.3pt;z-index:251659264" o:allowincell="f" filled="f" stroked="f" strokecolor="lime" strokeweight=".25pt">
            <v:textbox inset="0,0,0,0">
              <w:txbxContent>
                <w:p w14:paraId="60C579B0" w14:textId="77777777" w:rsidR="0008343E" w:rsidRDefault="00DB54E0" w:rsidP="0008343E">
                  <w:pPr>
                    <w:spacing w:line="160" w:lineRule="exact"/>
                    <w:jc w:val="left"/>
                    <w:rPr>
                      <w:rFonts w:cs="Miriam"/>
                      <w:noProof/>
                      <w:szCs w:val="18"/>
                      <w:rtl/>
                    </w:rPr>
                  </w:pPr>
                  <w:r>
                    <w:rPr>
                      <w:rFonts w:cs="Miriam" w:hint="cs"/>
                      <w:szCs w:val="18"/>
                      <w:rtl/>
                    </w:rPr>
                    <w:t>סמכות שיפוט</w:t>
                  </w:r>
                </w:p>
              </w:txbxContent>
            </v:textbox>
            <w10:anchorlock/>
          </v:rect>
        </w:pict>
      </w:r>
      <w:r>
        <w:rPr>
          <w:rStyle w:val="big-number"/>
          <w:rFonts w:hint="cs"/>
          <w:rtl/>
        </w:rPr>
        <w:t>1</w:t>
      </w:r>
      <w:r w:rsidR="009636FF">
        <w:rPr>
          <w:rStyle w:val="big-number"/>
          <w:rFonts w:hint="cs"/>
          <w:rtl/>
        </w:rPr>
        <w:t>1</w:t>
      </w:r>
      <w:r w:rsidRPr="005C7130">
        <w:rPr>
          <w:rStyle w:val="big-number"/>
          <w:rFonts w:cs="FrankRuehl"/>
          <w:szCs w:val="26"/>
          <w:rtl/>
        </w:rPr>
        <w:t>.</w:t>
      </w:r>
      <w:r w:rsidRPr="005C7130">
        <w:rPr>
          <w:rStyle w:val="big-number"/>
          <w:rFonts w:cs="FrankRuehl"/>
          <w:szCs w:val="26"/>
          <w:rtl/>
        </w:rPr>
        <w:tab/>
      </w:r>
      <w:r w:rsidR="00DB54E0">
        <w:rPr>
          <w:rStyle w:val="default"/>
          <w:rFonts w:cs="FrankRuehl" w:hint="cs"/>
          <w:rtl/>
        </w:rPr>
        <w:t>לבית דין אזורי לעבודה כמשמעותו בחוק בית הדין לעבודה, התשכ"ט-1969, תהיה סמכות ייחודית לדון בכל תביעה למענק או לתוספת למענק לפי חוק זה</w:t>
      </w:r>
      <w:r w:rsidR="009636FF">
        <w:rPr>
          <w:rStyle w:val="default"/>
          <w:rFonts w:cs="FrankRuehl" w:hint="cs"/>
          <w:rtl/>
        </w:rPr>
        <w:t>.</w:t>
      </w:r>
    </w:p>
    <w:p w14:paraId="6A22ABFA" w14:textId="77777777" w:rsidR="0008343E" w:rsidRDefault="0008343E" w:rsidP="0008343E">
      <w:pPr>
        <w:pStyle w:val="P00"/>
        <w:spacing w:before="72"/>
        <w:ind w:left="0" w:right="1134"/>
        <w:rPr>
          <w:rStyle w:val="default"/>
          <w:rFonts w:cs="FrankRuehl"/>
          <w:rtl/>
        </w:rPr>
      </w:pPr>
      <w:bookmarkStart w:id="13" w:name="Seif12"/>
      <w:bookmarkEnd w:id="13"/>
      <w:r>
        <w:rPr>
          <w:lang w:val="he-IL"/>
        </w:rPr>
        <w:pict w14:anchorId="16F1DE26">
          <v:rect id="_x0000_s1064" style="position:absolute;left:0;text-align:left;margin-left:464.5pt;margin-top:8.05pt;width:75.05pt;height:15.4pt;z-index:251660288" o:allowincell="f" filled="f" stroked="f" strokecolor="lime" strokeweight=".25pt">
            <v:textbox inset="0,0,0,0">
              <w:txbxContent>
                <w:p w14:paraId="585B0D4A" w14:textId="77777777" w:rsidR="0008343E" w:rsidRDefault="00DB54E0" w:rsidP="0008343E">
                  <w:pPr>
                    <w:spacing w:line="160" w:lineRule="exact"/>
                    <w:jc w:val="left"/>
                    <w:rPr>
                      <w:rFonts w:cs="Miriam"/>
                      <w:noProof/>
                      <w:szCs w:val="18"/>
                      <w:rtl/>
                    </w:rPr>
                  </w:pPr>
                  <w:r>
                    <w:rPr>
                      <w:rFonts w:cs="Miriam" w:hint="cs"/>
                      <w:szCs w:val="18"/>
                      <w:rtl/>
                    </w:rPr>
                    <w:t>שיפוי</w:t>
                  </w:r>
                </w:p>
              </w:txbxContent>
            </v:textbox>
            <w10:anchorlock/>
          </v:rect>
        </w:pict>
      </w:r>
      <w:r>
        <w:rPr>
          <w:rStyle w:val="big-number"/>
          <w:rFonts w:hint="cs"/>
          <w:rtl/>
        </w:rPr>
        <w:t>1</w:t>
      </w:r>
      <w:r w:rsidR="009636FF">
        <w:rPr>
          <w:rStyle w:val="big-number"/>
          <w:rFonts w:hint="cs"/>
          <w:rtl/>
        </w:rPr>
        <w:t>2</w:t>
      </w:r>
      <w:r w:rsidRPr="005C7130">
        <w:rPr>
          <w:rStyle w:val="big-number"/>
          <w:rFonts w:cs="FrankRuehl"/>
          <w:szCs w:val="26"/>
          <w:rtl/>
        </w:rPr>
        <w:t>.</w:t>
      </w:r>
      <w:r w:rsidRPr="005C7130">
        <w:rPr>
          <w:rStyle w:val="big-number"/>
          <w:rFonts w:cs="FrankRuehl"/>
          <w:szCs w:val="26"/>
          <w:rtl/>
        </w:rPr>
        <w:tab/>
      </w:r>
      <w:r w:rsidR="00DB54E0">
        <w:rPr>
          <w:rStyle w:val="default"/>
          <w:rFonts w:cs="FrankRuehl" w:hint="cs"/>
          <w:rtl/>
        </w:rPr>
        <w:t>אוצר המדינה ישפה את המוסד לגבי כל סכום שהוציא לתשלום מענקים ותוספות למענקים שניתנו לפי חוק זה, וכן לגבי החלק היחסי מההוצאות המינהליות של המוסד הנוסעות מביצוע חוק זה.</w:t>
      </w:r>
    </w:p>
    <w:p w14:paraId="4F2C95E4" w14:textId="77777777" w:rsidR="0008343E" w:rsidRDefault="0008343E" w:rsidP="0008343E">
      <w:pPr>
        <w:pStyle w:val="P00"/>
        <w:spacing w:before="72"/>
        <w:ind w:left="0" w:right="1134"/>
        <w:rPr>
          <w:rStyle w:val="default"/>
          <w:rFonts w:cs="FrankRuehl"/>
          <w:rtl/>
        </w:rPr>
      </w:pPr>
      <w:bookmarkStart w:id="14" w:name="Seif13"/>
      <w:bookmarkEnd w:id="14"/>
      <w:r>
        <w:rPr>
          <w:lang w:val="he-IL"/>
        </w:rPr>
        <w:pict w14:anchorId="57E41E63">
          <v:rect id="_x0000_s1065" style="position:absolute;left:0;text-align:left;margin-left:464.5pt;margin-top:8.05pt;width:75.05pt;height:16pt;z-index:251661312" o:allowincell="f" filled="f" stroked="f" strokecolor="lime" strokeweight=".25pt">
            <v:textbox inset="0,0,0,0">
              <w:txbxContent>
                <w:p w14:paraId="4E37515C" w14:textId="77777777" w:rsidR="0008343E" w:rsidRDefault="00DB54E0" w:rsidP="0008343E">
                  <w:pPr>
                    <w:spacing w:line="160" w:lineRule="exact"/>
                    <w:jc w:val="left"/>
                    <w:rPr>
                      <w:rFonts w:cs="Miriam"/>
                      <w:noProof/>
                      <w:szCs w:val="18"/>
                      <w:rtl/>
                    </w:rPr>
                  </w:pPr>
                  <w:r>
                    <w:rPr>
                      <w:rFonts w:cs="Miriam" w:hint="cs"/>
                      <w:szCs w:val="18"/>
                      <w:rtl/>
                    </w:rPr>
                    <w:t>ביצוע ותקנות</w:t>
                  </w:r>
                </w:p>
              </w:txbxContent>
            </v:textbox>
            <w10:anchorlock/>
          </v:rect>
        </w:pict>
      </w:r>
      <w:r>
        <w:rPr>
          <w:rStyle w:val="big-number"/>
          <w:rFonts w:hint="cs"/>
          <w:rtl/>
        </w:rPr>
        <w:t>1</w:t>
      </w:r>
      <w:r w:rsidR="0045749E">
        <w:rPr>
          <w:rStyle w:val="big-number"/>
          <w:rFonts w:hint="cs"/>
          <w:rtl/>
        </w:rPr>
        <w:t>3</w:t>
      </w:r>
      <w:r w:rsidRPr="005C7130">
        <w:rPr>
          <w:rStyle w:val="big-number"/>
          <w:rFonts w:cs="FrankRuehl"/>
          <w:szCs w:val="26"/>
          <w:rtl/>
        </w:rPr>
        <w:t>.</w:t>
      </w:r>
      <w:r w:rsidRPr="005C7130">
        <w:rPr>
          <w:rStyle w:val="big-number"/>
          <w:rFonts w:cs="FrankRuehl"/>
          <w:szCs w:val="26"/>
          <w:rtl/>
        </w:rPr>
        <w:tab/>
      </w:r>
      <w:r w:rsidR="00DB54E0">
        <w:rPr>
          <w:rStyle w:val="default"/>
          <w:rFonts w:cs="FrankRuehl" w:hint="cs"/>
          <w:rtl/>
        </w:rPr>
        <w:t>שר האוצר ממונה על חוק זה והוא רשאי להתקין תקנות לביצועו</w:t>
      </w:r>
      <w:r w:rsidR="00703880">
        <w:rPr>
          <w:rStyle w:val="default"/>
          <w:rFonts w:cs="FrankRuehl" w:hint="cs"/>
          <w:rtl/>
        </w:rPr>
        <w:t>.</w:t>
      </w:r>
    </w:p>
    <w:p w14:paraId="7C7F2E0E" w14:textId="77777777" w:rsidR="0008343E" w:rsidRDefault="0008343E" w:rsidP="0008343E">
      <w:pPr>
        <w:pStyle w:val="P00"/>
        <w:spacing w:before="72"/>
        <w:ind w:left="0" w:right="1134"/>
        <w:rPr>
          <w:rStyle w:val="default"/>
          <w:rFonts w:cs="FrankRuehl"/>
          <w:rtl/>
        </w:rPr>
      </w:pPr>
      <w:bookmarkStart w:id="15" w:name="Seif14"/>
      <w:bookmarkEnd w:id="15"/>
      <w:r>
        <w:rPr>
          <w:lang w:val="he-IL"/>
        </w:rPr>
        <w:pict w14:anchorId="656E99D9">
          <v:rect id="_x0000_s1066" style="position:absolute;left:0;text-align:left;margin-left:464.5pt;margin-top:8.05pt;width:75.05pt;height:28.65pt;z-index:251662336" o:allowincell="f" filled="f" stroked="f" strokecolor="lime" strokeweight=".25pt">
            <v:textbox inset="0,0,0,0">
              <w:txbxContent>
                <w:p w14:paraId="151B0412" w14:textId="77777777" w:rsidR="0008343E" w:rsidRDefault="00DB54E0" w:rsidP="0008343E">
                  <w:pPr>
                    <w:spacing w:line="160" w:lineRule="exact"/>
                    <w:jc w:val="left"/>
                    <w:rPr>
                      <w:rFonts w:cs="Miriam"/>
                      <w:noProof/>
                      <w:szCs w:val="18"/>
                      <w:rtl/>
                    </w:rPr>
                  </w:pPr>
                  <w:r>
                    <w:rPr>
                      <w:rFonts w:cs="Miriam" w:hint="cs"/>
                      <w:szCs w:val="18"/>
                      <w:rtl/>
                    </w:rPr>
                    <w:t xml:space="preserve">תיקון פקודת מס הכנסה </w:t>
                  </w:r>
                  <w:r>
                    <w:rPr>
                      <w:rFonts w:cs="Miriam"/>
                      <w:szCs w:val="18"/>
                      <w:rtl/>
                    </w:rPr>
                    <w:t>–</w:t>
                  </w:r>
                  <w:r>
                    <w:rPr>
                      <w:rFonts w:cs="Miriam" w:hint="cs"/>
                      <w:szCs w:val="18"/>
                      <w:rtl/>
                    </w:rPr>
                    <w:t xml:space="preserve"> מס' 255 </w:t>
                  </w:r>
                  <w:r>
                    <w:rPr>
                      <w:rFonts w:cs="Miriam"/>
                      <w:szCs w:val="18"/>
                      <w:rtl/>
                    </w:rPr>
                    <w:t>–</w:t>
                  </w:r>
                  <w:r>
                    <w:rPr>
                      <w:rFonts w:cs="Miriam" w:hint="cs"/>
                      <w:szCs w:val="18"/>
                      <w:rtl/>
                    </w:rPr>
                    <w:t xml:space="preserve"> הוראת שעה</w:t>
                  </w:r>
                </w:p>
              </w:txbxContent>
            </v:textbox>
            <w10:anchorlock/>
          </v:rect>
        </w:pict>
      </w:r>
      <w:r>
        <w:rPr>
          <w:rStyle w:val="big-number"/>
          <w:rFonts w:hint="cs"/>
          <w:rtl/>
        </w:rPr>
        <w:t>1</w:t>
      </w:r>
      <w:r w:rsidR="00703880">
        <w:rPr>
          <w:rStyle w:val="big-number"/>
          <w:rFonts w:hint="cs"/>
          <w:rtl/>
        </w:rPr>
        <w:t>4</w:t>
      </w:r>
      <w:r w:rsidRPr="005C7130">
        <w:rPr>
          <w:rStyle w:val="big-number"/>
          <w:rFonts w:cs="FrankRuehl"/>
          <w:szCs w:val="26"/>
          <w:rtl/>
        </w:rPr>
        <w:t>.</w:t>
      </w:r>
      <w:r w:rsidRPr="005C7130">
        <w:rPr>
          <w:rStyle w:val="big-number"/>
          <w:rFonts w:cs="FrankRuehl"/>
          <w:szCs w:val="26"/>
          <w:rtl/>
        </w:rPr>
        <w:tab/>
      </w:r>
      <w:r w:rsidR="00DB54E0">
        <w:rPr>
          <w:rStyle w:val="default"/>
          <w:rFonts w:cs="FrankRuehl" w:hint="cs"/>
          <w:rtl/>
        </w:rPr>
        <w:t>בתקופה שמיום תחילתו של חוק זה ועד יום כ"ז באדר א' התשפ"ב (28 בפברואר 2022), יקראו את פקודת מס הכנסה כך שבסעיף 235, אחרי סעיף קטן (ג2) יבוא:</w:t>
      </w:r>
    </w:p>
    <w:p w14:paraId="3616D44F" w14:textId="77777777" w:rsidR="00DB54E0" w:rsidRDefault="00D55384" w:rsidP="00D55384">
      <w:pPr>
        <w:pStyle w:val="P00"/>
        <w:spacing w:before="72"/>
        <w:ind w:left="624" w:right="1134"/>
        <w:rPr>
          <w:rStyle w:val="default"/>
          <w:rFonts w:cs="FrankRuehl"/>
          <w:rtl/>
        </w:rPr>
      </w:pPr>
      <w:r>
        <w:rPr>
          <w:rStyle w:val="default"/>
          <w:rFonts w:cs="FrankRuehl" w:hint="cs"/>
          <w:rtl/>
        </w:rPr>
        <w:t xml:space="preserve">"(ג3) על אף האמור בסעיף קטן (א), מותר להעביר למוסד לביטוח לאומי מידע על שם פרטי, שם משפחה ומספר זהות של יחידים החייבים במס נוסף לפי סעיף 121ב בשנות המס 2018 ו-2019 ושל יחידים שהיו חייבים בהגשת דוח לפי סעיף 131 לפקודת מס הכנסה לשנת 2018 ולא הגישו אותו כאמור בסעיף 5(א)(2), לשם קביעת זכאותם למענק או לתוספת למענק לפי חוק התכנית לסיוע כלכלי (נגיף הקורונה החדש </w:t>
      </w:r>
      <w:r>
        <w:rPr>
          <w:rStyle w:val="default"/>
          <w:rFonts w:cs="FrankRuehl"/>
          <w:rtl/>
        </w:rPr>
        <w:t>–</w:t>
      </w:r>
      <w:r>
        <w:rPr>
          <w:rStyle w:val="default"/>
          <w:rFonts w:cs="FrankRuehl" w:hint="cs"/>
          <w:rtl/>
        </w:rPr>
        <w:t xml:space="preserve"> מענק חד-פעמי) (הוראת שעה ותיקוני חקיקה), התש"ף-2020, ובלבד שמידע כאמור נדרש לשם ביצוע אותו חוק, ובמידה שנדרש."</w:t>
      </w:r>
    </w:p>
    <w:p w14:paraId="24DBB30B" w14:textId="77777777" w:rsidR="0008343E" w:rsidRDefault="0008343E" w:rsidP="0008343E">
      <w:pPr>
        <w:pStyle w:val="P00"/>
        <w:spacing w:before="72"/>
        <w:ind w:left="0" w:right="1134"/>
        <w:rPr>
          <w:rStyle w:val="default"/>
          <w:rFonts w:cs="FrankRuehl"/>
          <w:rtl/>
        </w:rPr>
      </w:pPr>
      <w:bookmarkStart w:id="16" w:name="Seif15"/>
      <w:bookmarkEnd w:id="16"/>
      <w:r>
        <w:rPr>
          <w:lang w:val="he-IL"/>
        </w:rPr>
        <w:pict w14:anchorId="5F110A86">
          <v:rect id="_x0000_s1067" style="position:absolute;left:0;text-align:left;margin-left:464.5pt;margin-top:8.05pt;width:75.05pt;height:31.35pt;z-index:251663360" o:allowincell="f" filled="f" stroked="f" strokecolor="lime" strokeweight=".25pt">
            <v:textbox inset="0,0,0,0">
              <w:txbxContent>
                <w:p w14:paraId="38C59F32" w14:textId="77777777" w:rsidR="0008343E" w:rsidRDefault="0085445C" w:rsidP="0008343E">
                  <w:pPr>
                    <w:spacing w:line="160" w:lineRule="exact"/>
                    <w:jc w:val="left"/>
                    <w:rPr>
                      <w:rFonts w:cs="Miriam"/>
                      <w:noProof/>
                      <w:szCs w:val="18"/>
                      <w:rtl/>
                    </w:rPr>
                  </w:pPr>
                  <w:r>
                    <w:rPr>
                      <w:rFonts w:cs="Miriam" w:hint="cs"/>
                      <w:szCs w:val="18"/>
                      <w:rtl/>
                    </w:rPr>
                    <w:t xml:space="preserve">תיקון חוק הפחתת הגירעון והגבלת ההוצאה התקציבית </w:t>
                  </w:r>
                  <w:r>
                    <w:rPr>
                      <w:rFonts w:cs="Miriam"/>
                      <w:szCs w:val="18"/>
                      <w:rtl/>
                    </w:rPr>
                    <w:t>–</w:t>
                  </w:r>
                  <w:r>
                    <w:rPr>
                      <w:rFonts w:cs="Miriam" w:hint="cs"/>
                      <w:szCs w:val="18"/>
                      <w:rtl/>
                    </w:rPr>
                    <w:t xml:space="preserve"> מס' 19</w:t>
                  </w:r>
                </w:p>
              </w:txbxContent>
            </v:textbox>
            <w10:anchorlock/>
          </v:rect>
        </w:pict>
      </w:r>
      <w:r>
        <w:rPr>
          <w:rStyle w:val="big-number"/>
          <w:rFonts w:hint="cs"/>
          <w:rtl/>
        </w:rPr>
        <w:t>1</w:t>
      </w:r>
      <w:r w:rsidR="006F7456">
        <w:rPr>
          <w:rStyle w:val="big-number"/>
          <w:rFonts w:hint="cs"/>
          <w:rtl/>
        </w:rPr>
        <w:t>5</w:t>
      </w:r>
      <w:r w:rsidRPr="005C7130">
        <w:rPr>
          <w:rStyle w:val="big-number"/>
          <w:rFonts w:cs="FrankRuehl"/>
          <w:szCs w:val="26"/>
          <w:rtl/>
        </w:rPr>
        <w:t>.</w:t>
      </w:r>
      <w:r w:rsidRPr="005C7130">
        <w:rPr>
          <w:rStyle w:val="big-number"/>
          <w:rFonts w:cs="FrankRuehl"/>
          <w:szCs w:val="26"/>
          <w:rtl/>
        </w:rPr>
        <w:tab/>
      </w:r>
      <w:r w:rsidR="0085445C">
        <w:rPr>
          <w:rStyle w:val="default"/>
          <w:rFonts w:cs="FrankRuehl" w:hint="cs"/>
          <w:rtl/>
        </w:rPr>
        <w:t>בחוק הפחתת הגירעון והגבלת ההוצאה התקציבית, התשנ"ב-1992, בסעיף 16, אחרי סעיף קטן (ג) יבוא:</w:t>
      </w:r>
    </w:p>
    <w:p w14:paraId="1B706665" w14:textId="77777777" w:rsidR="0085445C" w:rsidRDefault="0085445C" w:rsidP="0085445C">
      <w:pPr>
        <w:pStyle w:val="P00"/>
        <w:spacing w:before="72"/>
        <w:ind w:left="624" w:right="1134"/>
        <w:rPr>
          <w:rStyle w:val="default"/>
          <w:rFonts w:cs="FrankRuehl"/>
          <w:rtl/>
        </w:rPr>
      </w:pPr>
      <w:r>
        <w:rPr>
          <w:rStyle w:val="default"/>
          <w:rFonts w:cs="FrankRuehl" w:hint="cs"/>
          <w:rtl/>
        </w:rPr>
        <w:t>"(ד)</w:t>
      </w:r>
      <w:r>
        <w:rPr>
          <w:rStyle w:val="default"/>
          <w:rFonts w:cs="FrankRuehl"/>
          <w:rtl/>
        </w:rPr>
        <w:tab/>
      </w:r>
      <w:r>
        <w:rPr>
          <w:rStyle w:val="default"/>
          <w:rFonts w:cs="FrankRuehl" w:hint="cs"/>
          <w:rtl/>
        </w:rPr>
        <w:t>נוסף על הוראות סעיף קטן (ב), על אף הוראות סעיף 6א, לשם מימון ההוצאות הדרושות להתמודדות עם משבר הקורונה, ולמטרה זו בלבד, רשאית הממשלה, בשנת התקציב 2020, להגדיל את סכום ההוצאה הממשלתית בשיעור נוסף על השיעור האמור בסעיף קטן (א) ובסעיף 6א, שלא יעלה על 1.69% ביחס לסכום ההוצאה הממשלתית בשנת התקציב 2019, המחושב לפי סעיף 6א.</w:t>
      </w:r>
    </w:p>
    <w:p w14:paraId="4214E96A" w14:textId="77777777" w:rsidR="0085445C" w:rsidRDefault="0085445C" w:rsidP="0085445C">
      <w:pPr>
        <w:pStyle w:val="P00"/>
        <w:spacing w:before="72"/>
        <w:ind w:left="624" w:right="1134"/>
        <w:rPr>
          <w:rStyle w:val="default"/>
          <w:rFonts w:cs="FrankRuehl" w:hint="cs"/>
          <w:rtl/>
        </w:rPr>
      </w:pPr>
      <w:r>
        <w:rPr>
          <w:rStyle w:val="default"/>
          <w:rFonts w:cs="FrankRuehl" w:hint="cs"/>
          <w:rtl/>
        </w:rPr>
        <w:t>(ה)</w:t>
      </w:r>
      <w:r>
        <w:rPr>
          <w:rStyle w:val="default"/>
          <w:rFonts w:cs="FrankRuehl"/>
          <w:rtl/>
        </w:rPr>
        <w:tab/>
      </w:r>
      <w:r>
        <w:rPr>
          <w:rStyle w:val="default"/>
          <w:rFonts w:cs="FrankRuehl" w:hint="cs"/>
          <w:rtl/>
        </w:rPr>
        <w:t>הגידול בסכום ההוצאה הממשלתית כאמור בסעיף קטן (ד), לא יובא בחשבון כחלק מסכום ההוצאה הממשלתית בשנת 2020 לצורך חישוב סכום ההוצאה הממשלתית לפי סעיף 6א לשנים הבאות."</w:t>
      </w:r>
    </w:p>
    <w:p w14:paraId="374B4E3E" w14:textId="77777777" w:rsidR="0008343E" w:rsidRDefault="0008343E" w:rsidP="0008343E">
      <w:pPr>
        <w:pStyle w:val="P00"/>
        <w:spacing w:before="72"/>
        <w:ind w:left="0" w:right="1134"/>
        <w:rPr>
          <w:rStyle w:val="default"/>
          <w:rFonts w:cs="FrankRuehl"/>
          <w:rtl/>
        </w:rPr>
      </w:pPr>
      <w:bookmarkStart w:id="17" w:name="Seif16"/>
      <w:bookmarkEnd w:id="17"/>
      <w:r>
        <w:rPr>
          <w:lang w:val="he-IL"/>
        </w:rPr>
        <w:pict w14:anchorId="2BCD97B7">
          <v:rect id="_x0000_s1068" style="position:absolute;left:0;text-align:left;margin-left:464.5pt;margin-top:8.05pt;width:75.05pt;height:25.6pt;z-index:251664384" o:allowincell="f" filled="f" stroked="f" strokecolor="lime" strokeweight=".25pt">
            <v:textbox inset="0,0,0,0">
              <w:txbxContent>
                <w:p w14:paraId="0F5E9A70" w14:textId="77777777" w:rsidR="0008343E" w:rsidRDefault="001F632B" w:rsidP="0008343E">
                  <w:pPr>
                    <w:spacing w:line="160" w:lineRule="exact"/>
                    <w:jc w:val="left"/>
                    <w:rPr>
                      <w:rFonts w:cs="Miriam"/>
                      <w:noProof/>
                      <w:szCs w:val="18"/>
                      <w:rtl/>
                    </w:rPr>
                  </w:pPr>
                  <w:r>
                    <w:rPr>
                      <w:rFonts w:cs="Miriam" w:hint="cs"/>
                      <w:szCs w:val="18"/>
                      <w:rtl/>
                    </w:rPr>
                    <w:t xml:space="preserve">תיקון חוק קליטת חיילים משוחררים </w:t>
                  </w:r>
                  <w:r>
                    <w:rPr>
                      <w:rFonts w:cs="Miriam"/>
                      <w:szCs w:val="18"/>
                      <w:rtl/>
                    </w:rPr>
                    <w:t>–</w:t>
                  </w:r>
                  <w:r>
                    <w:rPr>
                      <w:rFonts w:cs="Miriam" w:hint="cs"/>
                      <w:szCs w:val="18"/>
                      <w:rtl/>
                    </w:rPr>
                    <w:t xml:space="preserve"> מס' 22</w:t>
                  </w:r>
                </w:p>
              </w:txbxContent>
            </v:textbox>
            <w10:anchorlock/>
          </v:rect>
        </w:pict>
      </w:r>
      <w:r>
        <w:rPr>
          <w:rStyle w:val="big-number"/>
          <w:rFonts w:hint="cs"/>
          <w:rtl/>
        </w:rPr>
        <w:t>1</w:t>
      </w:r>
      <w:r w:rsidR="006F7456">
        <w:rPr>
          <w:rStyle w:val="big-number"/>
          <w:rFonts w:hint="cs"/>
          <w:rtl/>
        </w:rPr>
        <w:t>6</w:t>
      </w:r>
      <w:r w:rsidRPr="005C7130">
        <w:rPr>
          <w:rStyle w:val="big-number"/>
          <w:rFonts w:cs="FrankRuehl"/>
          <w:szCs w:val="26"/>
          <w:rtl/>
        </w:rPr>
        <w:t>.</w:t>
      </w:r>
      <w:r w:rsidRPr="005C7130">
        <w:rPr>
          <w:rStyle w:val="big-number"/>
          <w:rFonts w:cs="FrankRuehl"/>
          <w:szCs w:val="26"/>
          <w:rtl/>
        </w:rPr>
        <w:tab/>
      </w:r>
      <w:r w:rsidR="001F632B">
        <w:rPr>
          <w:rStyle w:val="default"/>
          <w:rFonts w:cs="FrankRuehl" w:hint="cs"/>
          <w:rtl/>
        </w:rPr>
        <w:t>בחוק קליטת חיילים משוחררים, התשנ"ד-1994, אחרי סעיף 18ב יבוא:</w:t>
      </w:r>
    </w:p>
    <w:p w14:paraId="5F0565FB" w14:textId="77777777" w:rsidR="001F632B" w:rsidRDefault="001F632B" w:rsidP="001F632B">
      <w:pPr>
        <w:pStyle w:val="P00"/>
        <w:spacing w:before="72"/>
        <w:ind w:left="624" w:right="1134"/>
        <w:rPr>
          <w:rStyle w:val="default"/>
          <w:rFonts w:cs="FrankRuehl"/>
          <w:rtl/>
        </w:rPr>
      </w:pPr>
      <w:bookmarkStart w:id="18" w:name="_Hlk47005626"/>
      <w:r>
        <w:rPr>
          <w:rStyle w:val="default"/>
          <w:rFonts w:cs="FrankRuehl" w:hint="cs"/>
          <w:rtl/>
        </w:rPr>
        <w:t>"</w:t>
      </w:r>
      <w:r w:rsidRPr="001F632B">
        <w:rPr>
          <w:rStyle w:val="default"/>
          <w:rFonts w:ascii="Miriam" w:hAnsi="Miriam" w:cs="Miriam"/>
          <w:sz w:val="18"/>
          <w:szCs w:val="18"/>
          <w:rtl/>
        </w:rPr>
        <w:t>מענק חד-פעמי להתמודדות עם נגיף הקורונה החדש</w:t>
      </w:r>
    </w:p>
    <w:p w14:paraId="6D2636A2" w14:textId="77777777" w:rsidR="001F632B" w:rsidRDefault="001F632B" w:rsidP="001F632B">
      <w:pPr>
        <w:pStyle w:val="P00"/>
        <w:spacing w:before="72"/>
        <w:ind w:left="624" w:right="1134"/>
        <w:rPr>
          <w:rStyle w:val="default"/>
          <w:rFonts w:cs="FrankRuehl"/>
          <w:rtl/>
        </w:rPr>
      </w:pPr>
      <w:r>
        <w:rPr>
          <w:rStyle w:val="default"/>
          <w:rFonts w:cs="FrankRuehl" w:hint="cs"/>
          <w:rtl/>
        </w:rPr>
        <w:t>18ג. (א)</w:t>
      </w:r>
      <w:r>
        <w:rPr>
          <w:rStyle w:val="default"/>
          <w:rFonts w:cs="FrankRuehl"/>
          <w:rtl/>
        </w:rPr>
        <w:tab/>
      </w:r>
      <w:r>
        <w:rPr>
          <w:rStyle w:val="default"/>
          <w:rFonts w:cs="FrankRuehl" w:hint="cs"/>
          <w:rtl/>
        </w:rPr>
        <w:t>חייל משוחרר שסיים את שירותו הסדיר בשנת 2020 זכאי מאוצר המדינה למענק חד-פעמי בסכום של 500 שקלים חדשים.</w:t>
      </w:r>
    </w:p>
    <w:p w14:paraId="6E0AC6A1" w14:textId="77777777" w:rsidR="001F632B" w:rsidRDefault="001F632B" w:rsidP="001F632B">
      <w:pPr>
        <w:pStyle w:val="P00"/>
        <w:spacing w:before="72"/>
        <w:ind w:left="624"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מענק כאמור בסעיף קטן (א) ישולם לחייל משוחרר בתוך 30 ימים מיום סיום שירותו הסדיר, ולעניין חייל שסיים את שירותו הסדיר עד יום י' באב התש"ף (31 ביולי 2020) </w:t>
      </w:r>
      <w:r>
        <w:rPr>
          <w:rStyle w:val="default"/>
          <w:rFonts w:cs="FrankRuehl"/>
          <w:rtl/>
        </w:rPr>
        <w:t>–</w:t>
      </w:r>
      <w:r>
        <w:rPr>
          <w:rStyle w:val="default"/>
          <w:rFonts w:cs="FrankRuehl" w:hint="cs"/>
          <w:rtl/>
        </w:rPr>
        <w:t xml:space="preserve"> ביום י"א באלול התש"ף (31 באוגוסט 2020)."</w:t>
      </w:r>
    </w:p>
    <w:p w14:paraId="2E731057" w14:textId="77777777" w:rsidR="0008343E" w:rsidRDefault="0008343E" w:rsidP="0008343E">
      <w:pPr>
        <w:pStyle w:val="P00"/>
        <w:spacing w:before="72"/>
        <w:ind w:left="0" w:right="1134"/>
        <w:rPr>
          <w:rStyle w:val="default"/>
          <w:rFonts w:cs="FrankRuehl"/>
          <w:rtl/>
        </w:rPr>
      </w:pPr>
      <w:bookmarkStart w:id="19" w:name="Seif17"/>
      <w:bookmarkEnd w:id="18"/>
      <w:bookmarkEnd w:id="19"/>
      <w:r>
        <w:rPr>
          <w:lang w:val="he-IL"/>
        </w:rPr>
        <w:pict w14:anchorId="09420394">
          <v:rect id="_x0000_s1069" style="position:absolute;left:0;text-align:left;margin-left:464.5pt;margin-top:8.05pt;width:75.05pt;height:36.25pt;z-index:251665408" o:allowincell="f" filled="f" stroked="f" strokecolor="lime" strokeweight=".25pt">
            <v:textbox inset="0,0,0,0">
              <w:txbxContent>
                <w:p w14:paraId="24BF8C35" w14:textId="77777777" w:rsidR="0008343E" w:rsidRDefault="001F632B" w:rsidP="0008343E">
                  <w:pPr>
                    <w:spacing w:line="160" w:lineRule="exact"/>
                    <w:jc w:val="left"/>
                    <w:rPr>
                      <w:rFonts w:cs="Miriam"/>
                      <w:noProof/>
                      <w:szCs w:val="18"/>
                      <w:rtl/>
                    </w:rPr>
                  </w:pPr>
                  <w:r>
                    <w:rPr>
                      <w:rFonts w:cs="Miriam" w:hint="cs"/>
                      <w:szCs w:val="18"/>
                      <w:rtl/>
                    </w:rPr>
                    <w:t xml:space="preserve">תיקון חוק מיסוי מקרקעין (שבח ורכישה) ותחולה </w:t>
                  </w:r>
                  <w:r>
                    <w:rPr>
                      <w:rFonts w:cs="Miriam"/>
                      <w:szCs w:val="18"/>
                      <w:rtl/>
                    </w:rPr>
                    <w:t>–</w:t>
                  </w:r>
                  <w:r>
                    <w:rPr>
                      <w:rFonts w:cs="Miriam" w:hint="cs"/>
                      <w:szCs w:val="18"/>
                      <w:rtl/>
                    </w:rPr>
                    <w:t xml:space="preserve"> מס' 95</w:t>
                  </w:r>
                </w:p>
              </w:txbxContent>
            </v:textbox>
            <w10:anchorlock/>
          </v:rect>
        </w:pict>
      </w:r>
      <w:r>
        <w:rPr>
          <w:rStyle w:val="big-number"/>
          <w:rFonts w:hint="cs"/>
          <w:rtl/>
        </w:rPr>
        <w:t>1</w:t>
      </w:r>
      <w:r w:rsidR="00AD4F42">
        <w:rPr>
          <w:rStyle w:val="big-number"/>
          <w:rFonts w:hint="cs"/>
          <w:rtl/>
        </w:rPr>
        <w:t>7</w:t>
      </w:r>
      <w:r w:rsidRPr="005C7130">
        <w:rPr>
          <w:rStyle w:val="big-number"/>
          <w:rFonts w:cs="FrankRuehl"/>
          <w:szCs w:val="26"/>
          <w:rtl/>
        </w:rPr>
        <w:t>.</w:t>
      </w:r>
      <w:r w:rsidRPr="005C7130">
        <w:rPr>
          <w:rStyle w:val="big-number"/>
          <w:rFonts w:cs="FrankRuehl"/>
          <w:szCs w:val="26"/>
          <w:rtl/>
        </w:rPr>
        <w:tab/>
      </w:r>
      <w:r w:rsidR="001F632B">
        <w:rPr>
          <w:rStyle w:val="default"/>
          <w:rFonts w:cs="FrankRuehl" w:hint="cs"/>
          <w:rtl/>
        </w:rPr>
        <w:t>(א)</w:t>
      </w:r>
      <w:r w:rsidR="001F632B">
        <w:rPr>
          <w:rStyle w:val="default"/>
          <w:rFonts w:cs="FrankRuehl"/>
          <w:rtl/>
        </w:rPr>
        <w:tab/>
      </w:r>
      <w:r w:rsidR="001F632B">
        <w:rPr>
          <w:rStyle w:val="default"/>
          <w:rFonts w:cs="FrankRuehl" w:hint="cs"/>
          <w:rtl/>
        </w:rPr>
        <w:t xml:space="preserve">בחוק מיסוי מקרקעין (שבח ורכישה), התשכ"ג-1963 (להלן </w:t>
      </w:r>
      <w:r w:rsidR="001F632B">
        <w:rPr>
          <w:rStyle w:val="default"/>
          <w:rFonts w:cs="FrankRuehl"/>
          <w:rtl/>
        </w:rPr>
        <w:t>–</w:t>
      </w:r>
      <w:r w:rsidR="001F632B">
        <w:rPr>
          <w:rStyle w:val="default"/>
          <w:rFonts w:cs="FrankRuehl" w:hint="cs"/>
          <w:rtl/>
        </w:rPr>
        <w:t xml:space="preserve"> חוק מיסוי מקרקעין), בסעיף 9 </w:t>
      </w:r>
      <w:r w:rsidR="001F632B">
        <w:rPr>
          <w:rStyle w:val="default"/>
          <w:rFonts w:cs="FrankRuehl"/>
          <w:rtl/>
        </w:rPr>
        <w:t>–</w:t>
      </w:r>
    </w:p>
    <w:p w14:paraId="0F46AB35" w14:textId="77777777" w:rsidR="001F632B" w:rsidRDefault="001F632B" w:rsidP="001F632B">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בסעיף קטן (ג), בסיפה, במקום "בסעיף קטן זה ובסעיפים קטנים (ג1), (ג1א), (ג1ב), (ג1ג) ו-(ג1ה)" יבוא "בסעיף קטן זה ובסעיפים קטנים (ג1), (ג1א), (ג1ב) ו-(ג1ג)";</w:t>
      </w:r>
    </w:p>
    <w:p w14:paraId="2522BC50" w14:textId="77777777" w:rsidR="001F632B" w:rsidRDefault="001F632B" w:rsidP="001F632B">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 xml:space="preserve">סעיף קטן (ג1ה) </w:t>
      </w:r>
      <w:r>
        <w:rPr>
          <w:rStyle w:val="default"/>
          <w:rFonts w:cs="FrankRuehl"/>
          <w:rtl/>
        </w:rPr>
        <w:t>–</w:t>
      </w:r>
      <w:r>
        <w:rPr>
          <w:rStyle w:val="default"/>
          <w:rFonts w:cs="FrankRuehl" w:hint="cs"/>
          <w:rtl/>
        </w:rPr>
        <w:t xml:space="preserve"> בטל;</w:t>
      </w:r>
    </w:p>
    <w:p w14:paraId="409F1B69" w14:textId="77777777" w:rsidR="001F632B" w:rsidRDefault="001F632B" w:rsidP="001F632B">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 xml:space="preserve">בסעיף קטן (ג2) </w:t>
      </w:r>
      <w:r>
        <w:rPr>
          <w:rStyle w:val="default"/>
          <w:rFonts w:cs="FrankRuehl"/>
          <w:rtl/>
        </w:rPr>
        <w:t>–</w:t>
      </w:r>
    </w:p>
    <w:p w14:paraId="32EB5686" w14:textId="77777777" w:rsidR="001F632B" w:rsidRDefault="001F632B" w:rsidP="001F632B">
      <w:pPr>
        <w:pStyle w:val="P00"/>
        <w:spacing w:before="72"/>
        <w:ind w:left="1474" w:right="1134"/>
        <w:rPr>
          <w:rStyle w:val="default"/>
          <w:rFonts w:cs="FrankRuehl"/>
          <w:rtl/>
        </w:rPr>
      </w:pPr>
      <w:r>
        <w:rPr>
          <w:rStyle w:val="default"/>
          <w:rFonts w:cs="FrankRuehl" w:hint="cs"/>
          <w:rtl/>
        </w:rPr>
        <w:t>(א)</w:t>
      </w:r>
      <w:r>
        <w:rPr>
          <w:rStyle w:val="default"/>
          <w:rFonts w:cs="FrankRuehl"/>
          <w:rtl/>
        </w:rPr>
        <w:tab/>
      </w:r>
      <w:r>
        <w:rPr>
          <w:rStyle w:val="default"/>
          <w:rFonts w:cs="FrankRuehl" w:hint="cs"/>
          <w:rtl/>
        </w:rPr>
        <w:t>ברישה, במקום "בסעיפים קטנים (ג), (ג1), (ג1א), (ג1ג) ו-(ג1ה)" יבוא "בסעיפים קטנים (ג), (ג1), (ג1א) ו-(ג1ג)";</w:t>
      </w:r>
    </w:p>
    <w:p w14:paraId="0963222F" w14:textId="77777777" w:rsidR="001F632B" w:rsidRDefault="001F632B" w:rsidP="001F632B">
      <w:pPr>
        <w:pStyle w:val="P00"/>
        <w:spacing w:before="72"/>
        <w:ind w:left="1474" w:right="1134"/>
        <w:rPr>
          <w:rStyle w:val="default"/>
          <w:rFonts w:cs="FrankRuehl"/>
          <w:rtl/>
        </w:rPr>
      </w:pPr>
      <w:r>
        <w:rPr>
          <w:rStyle w:val="default"/>
          <w:rFonts w:cs="FrankRuehl" w:hint="cs"/>
          <w:rtl/>
        </w:rPr>
        <w:t>(ב)</w:t>
      </w:r>
      <w:r>
        <w:rPr>
          <w:rStyle w:val="default"/>
          <w:rFonts w:cs="FrankRuehl"/>
          <w:rtl/>
        </w:rPr>
        <w:tab/>
      </w:r>
      <w:r>
        <w:rPr>
          <w:rStyle w:val="default"/>
          <w:rFonts w:cs="FrankRuehl" w:hint="cs"/>
          <w:rtl/>
        </w:rPr>
        <w:t xml:space="preserve">בהגדרה "המדד הבסיסי", המילים "לעניין תיאום הסכומים הנקובים בסעיף קטן (ג1ה) </w:t>
      </w:r>
      <w:r>
        <w:rPr>
          <w:rStyle w:val="default"/>
          <w:rFonts w:cs="FrankRuehl"/>
          <w:rtl/>
        </w:rPr>
        <w:t>–</w:t>
      </w:r>
      <w:r>
        <w:rPr>
          <w:rStyle w:val="default"/>
          <w:rFonts w:cs="FrankRuehl" w:hint="cs"/>
          <w:rtl/>
        </w:rPr>
        <w:t xml:space="preserve"> המדד שפורסם ביום כ"ד בטבת התשע"ה (15 בינואר 2015)" </w:t>
      </w:r>
      <w:r>
        <w:rPr>
          <w:rStyle w:val="default"/>
          <w:rFonts w:cs="FrankRuehl"/>
          <w:rtl/>
        </w:rPr>
        <w:t>–</w:t>
      </w:r>
      <w:r>
        <w:rPr>
          <w:rStyle w:val="default"/>
          <w:rFonts w:cs="FrankRuehl" w:hint="cs"/>
          <w:rtl/>
        </w:rPr>
        <w:t xml:space="preserve"> יימחקו;</w:t>
      </w:r>
    </w:p>
    <w:p w14:paraId="3B230DD6" w14:textId="77777777" w:rsidR="001F632B" w:rsidRDefault="001F632B" w:rsidP="001F632B">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בסעיפים קטנים (ג3) ו-(ג4), במקום "(ג1א), (ג1ג) ו-(ג1ה)" יבוא "(ג1א) ו-(ג1ג)".</w:t>
      </w:r>
    </w:p>
    <w:p w14:paraId="4AD69D63" w14:textId="77777777" w:rsidR="001F632B" w:rsidRDefault="001F632B" w:rsidP="0008343E">
      <w:pPr>
        <w:pStyle w:val="P00"/>
        <w:spacing w:before="72"/>
        <w:ind w:left="0" w:right="1134"/>
        <w:rPr>
          <w:rStyle w:val="default"/>
          <w:rFonts w:cs="FrankRuehl" w:hint="cs"/>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חוק מיסוי מקרקעין כנוסחו בסעיף קטן (א) יחול על מכירת בניין או חלק ממנו שהוא דירת מגורים מיום תחילתו של חוק זה ואילך.</w:t>
      </w:r>
    </w:p>
    <w:p w14:paraId="2660C638" w14:textId="77777777" w:rsidR="005359E7" w:rsidRDefault="005359E7" w:rsidP="005A403F">
      <w:pPr>
        <w:pStyle w:val="P00"/>
        <w:spacing w:before="72"/>
        <w:ind w:left="0" w:right="1134"/>
        <w:rPr>
          <w:rStyle w:val="default"/>
          <w:rFonts w:cs="FrankRuehl"/>
          <w:rtl/>
        </w:rPr>
      </w:pPr>
    </w:p>
    <w:p w14:paraId="69A1115B" w14:textId="77777777" w:rsidR="00052410" w:rsidRDefault="00052410" w:rsidP="005A403F">
      <w:pPr>
        <w:pStyle w:val="P00"/>
        <w:spacing w:before="72"/>
        <w:ind w:left="0" w:right="1134"/>
        <w:rPr>
          <w:rStyle w:val="default"/>
          <w:rFonts w:cs="FrankRuehl"/>
          <w:rtl/>
        </w:rPr>
      </w:pPr>
    </w:p>
    <w:p w14:paraId="6323C70B" w14:textId="77777777" w:rsidR="005001DC"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Pr>
          <w:rStyle w:val="default"/>
          <w:rFonts w:cs="FrankRuehl"/>
          <w:rtl/>
        </w:rPr>
        <w:tab/>
      </w:r>
      <w:r>
        <w:rPr>
          <w:rStyle w:val="default"/>
          <w:rFonts w:cs="FrankRuehl" w:hint="cs"/>
          <w:rtl/>
        </w:rPr>
        <w:t>בנימין נתניהו</w:t>
      </w:r>
      <w:r w:rsidR="009601D4">
        <w:rPr>
          <w:rStyle w:val="default"/>
          <w:rFonts w:cs="FrankRuehl"/>
          <w:rtl/>
        </w:rPr>
        <w:tab/>
      </w:r>
      <w:r w:rsidR="009601D4">
        <w:rPr>
          <w:rStyle w:val="default"/>
          <w:rFonts w:cs="FrankRuehl"/>
          <w:rtl/>
        </w:rPr>
        <w:tab/>
      </w:r>
      <w:r w:rsidR="009601D4">
        <w:rPr>
          <w:rStyle w:val="default"/>
          <w:rFonts w:cs="FrankRuehl" w:hint="cs"/>
          <w:rtl/>
        </w:rPr>
        <w:t>ישראל כץ</w:t>
      </w:r>
    </w:p>
    <w:p w14:paraId="6E97DBEB" w14:textId="77777777" w:rsidR="005001DC" w:rsidRPr="00F276F1" w:rsidRDefault="005001DC"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Pr>
          <w:rStyle w:val="default"/>
          <w:rFonts w:cs="FrankRuehl"/>
          <w:sz w:val="16"/>
          <w:szCs w:val="22"/>
          <w:rtl/>
        </w:rPr>
        <w:tab/>
      </w:r>
      <w:r>
        <w:rPr>
          <w:rStyle w:val="default"/>
          <w:rFonts w:cs="FrankRuehl" w:hint="cs"/>
          <w:sz w:val="16"/>
          <w:szCs w:val="22"/>
          <w:rtl/>
        </w:rPr>
        <w:t>ראש הממשל</w:t>
      </w:r>
      <w:r w:rsidR="008F77E7">
        <w:rPr>
          <w:rStyle w:val="default"/>
          <w:rFonts w:cs="FrankRuehl" w:hint="cs"/>
          <w:sz w:val="16"/>
          <w:szCs w:val="22"/>
          <w:rtl/>
        </w:rPr>
        <w:t>ה</w:t>
      </w:r>
      <w:r w:rsidR="009601D4">
        <w:rPr>
          <w:rStyle w:val="default"/>
          <w:rFonts w:cs="FrankRuehl"/>
          <w:sz w:val="16"/>
          <w:szCs w:val="22"/>
          <w:rtl/>
        </w:rPr>
        <w:tab/>
      </w:r>
      <w:r w:rsidR="009601D4">
        <w:rPr>
          <w:rStyle w:val="default"/>
          <w:rFonts w:cs="FrankRuehl"/>
          <w:sz w:val="16"/>
          <w:szCs w:val="22"/>
          <w:rtl/>
        </w:rPr>
        <w:tab/>
      </w:r>
      <w:r w:rsidR="009601D4">
        <w:rPr>
          <w:rStyle w:val="default"/>
          <w:rFonts w:cs="FrankRuehl" w:hint="cs"/>
          <w:sz w:val="16"/>
          <w:szCs w:val="22"/>
          <w:rtl/>
        </w:rPr>
        <w:t>שר האוצר</w:t>
      </w:r>
    </w:p>
    <w:p w14:paraId="52DCA7ED" w14:textId="77777777" w:rsidR="005C7130" w:rsidRDefault="005A403F"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Style w:val="default"/>
          <w:rFonts w:cs="FrankRuehl"/>
          <w:rtl/>
        </w:rPr>
      </w:pPr>
      <w:r>
        <w:rPr>
          <w:rStyle w:val="default"/>
          <w:rFonts w:cs="FrankRuehl"/>
          <w:rtl/>
        </w:rPr>
        <w:tab/>
      </w:r>
      <w:r w:rsidR="005001DC">
        <w:rPr>
          <w:rStyle w:val="default"/>
          <w:rFonts w:cs="FrankRuehl" w:hint="cs"/>
          <w:rtl/>
        </w:rPr>
        <w:t>ראובן ריבלין</w:t>
      </w:r>
      <w:r w:rsidR="005001DC">
        <w:rPr>
          <w:rStyle w:val="default"/>
          <w:rFonts w:cs="FrankRuehl"/>
          <w:rtl/>
        </w:rPr>
        <w:tab/>
      </w:r>
      <w:r w:rsidR="005001DC">
        <w:rPr>
          <w:rStyle w:val="default"/>
          <w:rFonts w:cs="FrankRuehl"/>
          <w:rtl/>
        </w:rPr>
        <w:tab/>
      </w:r>
      <w:r w:rsidR="005001DC">
        <w:rPr>
          <w:rStyle w:val="default"/>
          <w:rFonts w:cs="FrankRuehl" w:hint="cs"/>
          <w:rtl/>
        </w:rPr>
        <w:t>יריב לוין</w:t>
      </w:r>
    </w:p>
    <w:p w14:paraId="76231C1E" w14:textId="77777777" w:rsidR="005A403F" w:rsidRPr="00F276F1" w:rsidRDefault="00F276F1" w:rsidP="009601D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Style w:val="default"/>
          <w:rFonts w:cs="FrankRuehl"/>
          <w:sz w:val="16"/>
          <w:szCs w:val="22"/>
          <w:rtl/>
        </w:rPr>
      </w:pPr>
      <w:r>
        <w:rPr>
          <w:rStyle w:val="default"/>
          <w:rFonts w:cs="FrankRuehl"/>
          <w:sz w:val="16"/>
          <w:szCs w:val="22"/>
          <w:rtl/>
        </w:rPr>
        <w:tab/>
      </w:r>
      <w:r w:rsidR="005001DC">
        <w:rPr>
          <w:rStyle w:val="default"/>
          <w:rFonts w:cs="FrankRuehl" w:hint="cs"/>
          <w:sz w:val="16"/>
          <w:szCs w:val="22"/>
          <w:rtl/>
        </w:rPr>
        <w:t>נשיא המדינה</w:t>
      </w:r>
      <w:r w:rsidR="005001DC">
        <w:rPr>
          <w:rStyle w:val="default"/>
          <w:rFonts w:cs="FrankRuehl"/>
          <w:sz w:val="16"/>
          <w:szCs w:val="22"/>
          <w:rtl/>
        </w:rPr>
        <w:tab/>
      </w:r>
      <w:r w:rsidR="005001DC">
        <w:rPr>
          <w:rStyle w:val="default"/>
          <w:rFonts w:cs="FrankRuehl"/>
          <w:sz w:val="16"/>
          <w:szCs w:val="22"/>
          <w:rtl/>
        </w:rPr>
        <w:tab/>
      </w:r>
      <w:r w:rsidR="005001DC">
        <w:rPr>
          <w:rStyle w:val="default"/>
          <w:rFonts w:cs="FrankRuehl" w:hint="cs"/>
          <w:sz w:val="16"/>
          <w:szCs w:val="22"/>
          <w:rtl/>
        </w:rPr>
        <w:t>יושב ראש הכנסת</w:t>
      </w:r>
    </w:p>
    <w:p w14:paraId="3BFA8FC1" w14:textId="77777777" w:rsidR="009E00B9" w:rsidRDefault="009E00B9" w:rsidP="00F276F1">
      <w:pPr>
        <w:pStyle w:val="P00"/>
        <w:spacing w:before="72"/>
        <w:ind w:left="0" w:right="1134"/>
        <w:rPr>
          <w:rStyle w:val="default"/>
          <w:rFonts w:cs="FrankRuehl"/>
          <w:rtl/>
        </w:rPr>
      </w:pPr>
    </w:p>
    <w:p w14:paraId="1669A579" w14:textId="77777777" w:rsidR="00F07BA8" w:rsidRDefault="00F07BA8" w:rsidP="00F276F1">
      <w:pPr>
        <w:pStyle w:val="P00"/>
        <w:spacing w:before="72"/>
        <w:ind w:left="0" w:right="1134"/>
        <w:rPr>
          <w:rStyle w:val="default"/>
          <w:rFonts w:cs="FrankRuehl"/>
          <w:rtl/>
        </w:rPr>
      </w:pPr>
    </w:p>
    <w:p w14:paraId="6DFDDBEF" w14:textId="77777777" w:rsidR="00952816" w:rsidRDefault="00952816" w:rsidP="00F276F1">
      <w:pPr>
        <w:pStyle w:val="P00"/>
        <w:spacing w:before="72"/>
        <w:ind w:left="0" w:right="1134"/>
        <w:rPr>
          <w:rStyle w:val="default"/>
          <w:rFonts w:cs="FrankRuehl"/>
          <w:rtl/>
        </w:rPr>
      </w:pPr>
    </w:p>
    <w:p w14:paraId="3EEB5CE1" w14:textId="77777777" w:rsidR="00952816" w:rsidRDefault="00952816" w:rsidP="00F276F1">
      <w:pPr>
        <w:pStyle w:val="P00"/>
        <w:spacing w:before="72"/>
        <w:ind w:left="0" w:right="1134"/>
        <w:rPr>
          <w:rStyle w:val="default"/>
          <w:rFonts w:cs="FrankRuehl"/>
          <w:rtl/>
        </w:rPr>
      </w:pPr>
    </w:p>
    <w:p w14:paraId="665703B8" w14:textId="77777777" w:rsidR="00952816" w:rsidRDefault="00952816" w:rsidP="00952816">
      <w:pPr>
        <w:pStyle w:val="P00"/>
        <w:spacing w:before="72"/>
        <w:ind w:left="0" w:right="1134"/>
        <w:jc w:val="center"/>
        <w:rPr>
          <w:rStyle w:val="default"/>
          <w:rFonts w:cs="David"/>
          <w:color w:val="0000FF"/>
          <w:szCs w:val="24"/>
          <w:u w:val="single"/>
          <w:rtl/>
        </w:rPr>
      </w:pPr>
      <w:hyperlink r:id="rId8" w:history="1">
        <w:r>
          <w:rPr>
            <w:rStyle w:val="Hyperlink"/>
            <w:rFonts w:cs="David"/>
            <w:noProof w:val="0"/>
            <w:sz w:val="22"/>
            <w:szCs w:val="24"/>
            <w:rtl/>
          </w:rPr>
          <w:t>הודעה למנויים על עריכה ושינויים במסמכי פסיקה, חקיקה ועוד באתר נבו - הקש כאן</w:t>
        </w:r>
      </w:hyperlink>
    </w:p>
    <w:p w14:paraId="33369DD5" w14:textId="77777777" w:rsidR="00F07BA8" w:rsidRPr="00952816" w:rsidRDefault="00F07BA8" w:rsidP="00952816">
      <w:pPr>
        <w:pStyle w:val="P00"/>
        <w:spacing w:before="72"/>
        <w:ind w:left="0" w:right="1134"/>
        <w:jc w:val="center"/>
        <w:rPr>
          <w:rStyle w:val="default"/>
          <w:rFonts w:cs="David"/>
          <w:color w:val="0000FF"/>
          <w:szCs w:val="24"/>
          <w:u w:val="single"/>
          <w:rtl/>
        </w:rPr>
      </w:pPr>
    </w:p>
    <w:sectPr w:rsidR="00F07BA8" w:rsidRPr="0095281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34410" w14:textId="77777777" w:rsidR="003744A7" w:rsidRDefault="003744A7">
      <w:r>
        <w:separator/>
      </w:r>
    </w:p>
  </w:endnote>
  <w:endnote w:type="continuationSeparator" w:id="0">
    <w:p w14:paraId="68560CA9" w14:textId="77777777" w:rsidR="003744A7" w:rsidRDefault="00374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E0A55"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43F11D5"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29BDFA3"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7DF6" w14:textId="77777777" w:rsidR="001759C0" w:rsidRDefault="001759C0">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A6330">
      <w:rPr>
        <w:rFonts w:hAnsi="FrankRuehl" w:cs="FrankRuehl"/>
        <w:noProof/>
        <w:sz w:val="24"/>
        <w:szCs w:val="24"/>
        <w:rtl/>
      </w:rPr>
      <w:t>3</w:t>
    </w:r>
    <w:r>
      <w:rPr>
        <w:rFonts w:hAnsi="FrankRuehl" w:cs="FrankRuehl"/>
        <w:sz w:val="24"/>
        <w:szCs w:val="24"/>
        <w:rtl/>
      </w:rPr>
      <w:fldChar w:fldCharType="end"/>
    </w:r>
  </w:p>
  <w:p w14:paraId="6AAF0468" w14:textId="77777777" w:rsidR="001759C0" w:rsidRDefault="001759C0">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748F2E8" w14:textId="77777777" w:rsidR="001759C0" w:rsidRDefault="001759C0">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M:\0a-lishca\law\gideon-03-02-13\law01\law01-a\319_109.doc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EBCE" w14:textId="77777777" w:rsidR="003744A7" w:rsidRDefault="003744A7">
      <w:r>
        <w:separator/>
      </w:r>
    </w:p>
  </w:footnote>
  <w:footnote w:type="continuationSeparator" w:id="0">
    <w:p w14:paraId="5FBD91B4" w14:textId="77777777" w:rsidR="003744A7" w:rsidRDefault="003744A7">
      <w:r>
        <w:continuationSeparator/>
      </w:r>
    </w:p>
  </w:footnote>
  <w:footnote w:id="1">
    <w:p w14:paraId="2D4ACF12" w14:textId="77777777" w:rsidR="004B3843" w:rsidRDefault="005C7130" w:rsidP="004B3843">
      <w:pPr>
        <w:pStyle w:val="a5"/>
        <w:spacing w:before="72" w:line="240" w:lineRule="auto"/>
        <w:ind w:right="1134"/>
        <w:rPr>
          <w:rFonts w:cs="FrankRuehl"/>
          <w:sz w:val="18"/>
          <w:szCs w:val="22"/>
          <w:rtl/>
        </w:rPr>
      </w:pPr>
      <w:r>
        <w:rPr>
          <w:rStyle w:val="a7"/>
          <w:rtl/>
        </w:rPr>
        <w:t>*</w:t>
      </w:r>
      <w:r>
        <w:rPr>
          <w:rtl/>
        </w:rPr>
        <w:t xml:space="preserve"> </w:t>
      </w:r>
      <w:r>
        <w:rPr>
          <w:rFonts w:cs="FrankRuehl" w:hint="cs"/>
          <w:sz w:val="18"/>
          <w:szCs w:val="22"/>
          <w:rtl/>
        </w:rPr>
        <w:t>פורס</w:t>
      </w:r>
      <w:r w:rsidR="00477F48">
        <w:rPr>
          <w:rFonts w:cs="FrankRuehl" w:hint="cs"/>
          <w:sz w:val="18"/>
          <w:szCs w:val="22"/>
          <w:rtl/>
        </w:rPr>
        <w:t>ם</w:t>
      </w:r>
      <w:r>
        <w:rPr>
          <w:rFonts w:cs="FrankRuehl" w:hint="cs"/>
          <w:sz w:val="18"/>
          <w:szCs w:val="22"/>
          <w:rtl/>
        </w:rPr>
        <w:t xml:space="preserve"> </w:t>
      </w:r>
      <w:bookmarkStart w:id="0" w:name="_Hlk46935299"/>
      <w:r w:rsidR="004B3843">
        <w:rPr>
          <w:rFonts w:cs="FrankRuehl"/>
          <w:sz w:val="18"/>
          <w:szCs w:val="22"/>
          <w:rtl/>
        </w:rPr>
        <w:fldChar w:fldCharType="begin"/>
      </w:r>
      <w:r w:rsidR="004B3843">
        <w:rPr>
          <w:rFonts w:cs="FrankRuehl"/>
          <w:sz w:val="18"/>
          <w:szCs w:val="22"/>
          <w:rtl/>
        </w:rPr>
        <w:instrText xml:space="preserve"> </w:instrText>
      </w:r>
      <w:r w:rsidR="004B3843">
        <w:rPr>
          <w:rFonts w:cs="FrankRuehl"/>
          <w:sz w:val="18"/>
          <w:szCs w:val="22"/>
        </w:rPr>
        <w:instrText>HYPERLINK</w:instrText>
      </w:r>
      <w:r w:rsidR="004B3843">
        <w:rPr>
          <w:rFonts w:cs="FrankRuehl"/>
          <w:sz w:val="18"/>
          <w:szCs w:val="22"/>
          <w:rtl/>
        </w:rPr>
        <w:instrText xml:space="preserve"> "</w:instrText>
      </w:r>
      <w:r w:rsidR="004B3843">
        <w:rPr>
          <w:rFonts w:cs="FrankRuehl"/>
          <w:sz w:val="18"/>
          <w:szCs w:val="22"/>
        </w:rPr>
        <w:instrText>https://www.nevo.co.il/Law_word/law14/law-2836.pdf</w:instrText>
      </w:r>
      <w:r w:rsidR="004B3843">
        <w:rPr>
          <w:rFonts w:cs="FrankRuehl"/>
          <w:sz w:val="18"/>
          <w:szCs w:val="22"/>
          <w:rtl/>
        </w:rPr>
        <w:instrText xml:space="preserve">" </w:instrText>
      </w:r>
      <w:r w:rsidR="000D3FDF" w:rsidRPr="004B3843">
        <w:rPr>
          <w:rFonts w:cs="FrankRuehl"/>
          <w:sz w:val="18"/>
          <w:szCs w:val="22"/>
        </w:rPr>
      </w:r>
      <w:r w:rsidR="004B3843">
        <w:rPr>
          <w:rFonts w:cs="FrankRuehl"/>
          <w:sz w:val="18"/>
          <w:szCs w:val="22"/>
          <w:rtl/>
        </w:rPr>
        <w:fldChar w:fldCharType="separate"/>
      </w:r>
      <w:r w:rsidR="00637BA9" w:rsidRPr="004B3843">
        <w:rPr>
          <w:rStyle w:val="Hyperlink"/>
          <w:rFonts w:cs="FrankRuehl" w:hint="cs"/>
          <w:sz w:val="18"/>
          <w:szCs w:val="22"/>
          <w:rtl/>
        </w:rPr>
        <w:t xml:space="preserve">ס"ח תש"ף מס' </w:t>
      </w:r>
      <w:r w:rsidR="005359E7" w:rsidRPr="004B3843">
        <w:rPr>
          <w:rStyle w:val="Hyperlink"/>
          <w:rFonts w:cs="FrankRuehl" w:hint="cs"/>
          <w:sz w:val="18"/>
          <w:szCs w:val="22"/>
          <w:rtl/>
        </w:rPr>
        <w:t>283</w:t>
      </w:r>
      <w:r w:rsidR="009E00B9" w:rsidRPr="004B3843">
        <w:rPr>
          <w:rStyle w:val="Hyperlink"/>
          <w:rFonts w:cs="FrankRuehl" w:hint="cs"/>
          <w:sz w:val="18"/>
          <w:szCs w:val="22"/>
          <w:rtl/>
        </w:rPr>
        <w:t>6</w:t>
      </w:r>
      <w:r w:rsidR="004B3843">
        <w:rPr>
          <w:rFonts w:cs="FrankRuehl"/>
          <w:sz w:val="18"/>
          <w:szCs w:val="22"/>
          <w:rtl/>
        </w:rPr>
        <w:fldChar w:fldCharType="end"/>
      </w:r>
      <w:r w:rsidR="00637BA9">
        <w:rPr>
          <w:rFonts w:cs="FrankRuehl" w:hint="cs"/>
          <w:sz w:val="18"/>
          <w:szCs w:val="22"/>
          <w:rtl/>
        </w:rPr>
        <w:t xml:space="preserve"> מיום </w:t>
      </w:r>
      <w:r w:rsidR="005359E7">
        <w:rPr>
          <w:rFonts w:cs="FrankRuehl" w:hint="cs"/>
          <w:sz w:val="18"/>
          <w:szCs w:val="22"/>
          <w:rtl/>
        </w:rPr>
        <w:t>2</w:t>
      </w:r>
      <w:r w:rsidR="00155141">
        <w:rPr>
          <w:rFonts w:cs="FrankRuehl" w:hint="cs"/>
          <w:sz w:val="18"/>
          <w:szCs w:val="22"/>
          <w:rtl/>
        </w:rPr>
        <w:t>9</w:t>
      </w:r>
      <w:r w:rsidR="005359E7">
        <w:rPr>
          <w:rFonts w:cs="FrankRuehl" w:hint="cs"/>
          <w:sz w:val="18"/>
          <w:szCs w:val="22"/>
          <w:rtl/>
        </w:rPr>
        <w:t>.7</w:t>
      </w:r>
      <w:r w:rsidR="00637BA9">
        <w:rPr>
          <w:rFonts w:cs="FrankRuehl" w:hint="cs"/>
          <w:sz w:val="18"/>
          <w:szCs w:val="22"/>
          <w:rtl/>
        </w:rPr>
        <w:t xml:space="preserve">.2020 עמ' </w:t>
      </w:r>
      <w:r w:rsidR="009E00B9">
        <w:rPr>
          <w:rFonts w:cs="FrankRuehl" w:hint="cs"/>
          <w:sz w:val="18"/>
          <w:szCs w:val="22"/>
          <w:rtl/>
        </w:rPr>
        <w:t>326</w:t>
      </w:r>
      <w:r w:rsidR="00637BA9">
        <w:rPr>
          <w:rFonts w:cs="FrankRuehl" w:hint="cs"/>
          <w:sz w:val="18"/>
          <w:szCs w:val="22"/>
          <w:rtl/>
        </w:rPr>
        <w:t xml:space="preserve"> (</w:t>
      </w:r>
      <w:hyperlink r:id="rId1" w:history="1">
        <w:r w:rsidR="00637BA9" w:rsidRPr="00637BA9">
          <w:rPr>
            <w:rStyle w:val="Hyperlink"/>
            <w:rFonts w:cs="FrankRuehl" w:hint="cs"/>
            <w:sz w:val="18"/>
            <w:szCs w:val="22"/>
            <w:rtl/>
          </w:rPr>
          <w:t>ה"ח הממשלה תש"ף מס' 13</w:t>
        </w:r>
        <w:r w:rsidR="009E00B9">
          <w:rPr>
            <w:rStyle w:val="Hyperlink"/>
            <w:rFonts w:cs="FrankRuehl" w:hint="cs"/>
            <w:sz w:val="18"/>
            <w:szCs w:val="22"/>
            <w:rtl/>
          </w:rPr>
          <w:t>50</w:t>
        </w:r>
      </w:hyperlink>
      <w:r w:rsidR="00637BA9">
        <w:rPr>
          <w:rFonts w:cs="FrankRuehl" w:hint="cs"/>
          <w:sz w:val="18"/>
          <w:szCs w:val="22"/>
          <w:rtl/>
        </w:rPr>
        <w:t xml:space="preserve"> עמ' </w:t>
      </w:r>
      <w:r w:rsidR="009E00B9">
        <w:rPr>
          <w:rFonts w:cs="FrankRuehl" w:hint="cs"/>
          <w:sz w:val="18"/>
          <w:szCs w:val="22"/>
          <w:rtl/>
        </w:rPr>
        <w:t>624</w:t>
      </w:r>
      <w:r w:rsidR="00637BA9">
        <w:rPr>
          <w:rFonts w:cs="FrankRuehl" w:hint="cs"/>
          <w:sz w:val="18"/>
          <w:szCs w:val="22"/>
          <w:rtl/>
        </w:rPr>
        <w:t>)</w:t>
      </w:r>
      <w:bookmarkEnd w:id="0"/>
      <w:r w:rsidR="00637BA9">
        <w:rPr>
          <w:rFonts w:cs="FrankRuehl" w:hint="cs"/>
          <w:sz w:val="18"/>
          <w:szCs w:val="22"/>
          <w:rtl/>
        </w:rPr>
        <w:t>.</w:t>
      </w:r>
    </w:p>
    <w:p w14:paraId="29F6BBC8" w14:textId="77777777" w:rsidR="002A6330" w:rsidRPr="002A6330" w:rsidRDefault="00752F3C" w:rsidP="002A6330">
      <w:pPr>
        <w:pStyle w:val="a5"/>
        <w:spacing w:before="72" w:line="240" w:lineRule="auto"/>
        <w:ind w:right="1134"/>
        <w:rPr>
          <w:rFonts w:ascii="FrankRuehl" w:hAnsi="FrankRuehl" w:cs="FrankRuehl" w:hint="cs"/>
          <w:sz w:val="22"/>
          <w:szCs w:val="22"/>
          <w:rtl/>
        </w:rPr>
      </w:pPr>
      <w:r>
        <w:rPr>
          <w:rFonts w:cs="FrankRuehl" w:hint="cs"/>
          <w:sz w:val="18"/>
          <w:szCs w:val="22"/>
          <w:rtl/>
        </w:rPr>
        <w:t xml:space="preserve">תוקן </w:t>
      </w:r>
      <w:hyperlink r:id="rId2" w:history="1">
        <w:r w:rsidRPr="002A6330">
          <w:rPr>
            <w:rStyle w:val="Hyperlink"/>
            <w:rFonts w:ascii="FrankRuehl" w:hAnsi="FrankRuehl" w:cs="FrankRuehl" w:hint="cs"/>
            <w:sz w:val="22"/>
            <w:szCs w:val="22"/>
            <w:rtl/>
          </w:rPr>
          <w:t>ס"ח תשפ"א מס' 2861</w:t>
        </w:r>
      </w:hyperlink>
      <w:r w:rsidRPr="00752F3C">
        <w:rPr>
          <w:rFonts w:ascii="FrankRuehl" w:hAnsi="FrankRuehl" w:cs="FrankRuehl" w:hint="cs"/>
          <w:sz w:val="22"/>
          <w:szCs w:val="22"/>
          <w:rtl/>
        </w:rPr>
        <w:t xml:space="preserve"> מ</w:t>
      </w:r>
      <w:r w:rsidRPr="005A6B6C">
        <w:rPr>
          <w:rFonts w:ascii="FrankRuehl" w:hAnsi="FrankRuehl" w:cs="FrankRuehl" w:hint="cs"/>
          <w:sz w:val="22"/>
          <w:szCs w:val="22"/>
          <w:rtl/>
        </w:rPr>
        <w:t>יום 30.9.2020 עמ' 4</w:t>
      </w:r>
      <w:r>
        <w:rPr>
          <w:rFonts w:ascii="FrankRuehl" w:hAnsi="FrankRuehl" w:cs="FrankRuehl" w:hint="cs"/>
          <w:sz w:val="22"/>
          <w:szCs w:val="22"/>
          <w:rtl/>
        </w:rPr>
        <w:t>8</w:t>
      </w:r>
      <w:r w:rsidRPr="005A6B6C">
        <w:rPr>
          <w:rFonts w:ascii="FrankRuehl" w:hAnsi="FrankRuehl" w:cs="FrankRuehl" w:hint="cs"/>
          <w:sz w:val="22"/>
          <w:szCs w:val="22"/>
          <w:rtl/>
        </w:rPr>
        <w:t xml:space="preserve"> (</w:t>
      </w:r>
      <w:hyperlink r:id="rId3" w:history="1">
        <w:r w:rsidRPr="005A6B6C">
          <w:rPr>
            <w:rStyle w:val="Hyperlink"/>
            <w:rFonts w:ascii="FrankRuehl" w:hAnsi="FrankRuehl" w:cs="FrankRuehl" w:hint="cs"/>
            <w:sz w:val="22"/>
            <w:szCs w:val="22"/>
            <w:rtl/>
          </w:rPr>
          <w:t>ה"ח הממשלה תש"ף מס' 1360</w:t>
        </w:r>
      </w:hyperlink>
      <w:r w:rsidRPr="005A6B6C">
        <w:rPr>
          <w:rFonts w:ascii="FrankRuehl" w:hAnsi="FrankRuehl" w:cs="FrankRuehl" w:hint="cs"/>
          <w:sz w:val="22"/>
          <w:szCs w:val="22"/>
          <w:rtl/>
        </w:rPr>
        <w:t xml:space="preserve"> עמ' 682) </w:t>
      </w:r>
      <w:r w:rsidRPr="005A6B6C">
        <w:rPr>
          <w:rFonts w:ascii="FrankRuehl" w:hAnsi="FrankRuehl" w:cs="FrankRuehl"/>
          <w:sz w:val="22"/>
          <w:szCs w:val="22"/>
          <w:rtl/>
        </w:rPr>
        <w:t>–</w:t>
      </w:r>
      <w:r w:rsidRPr="005A6B6C">
        <w:rPr>
          <w:rFonts w:ascii="FrankRuehl" w:hAnsi="FrankRuehl" w:cs="FrankRuehl" w:hint="cs"/>
          <w:sz w:val="22"/>
          <w:szCs w:val="22"/>
          <w:rtl/>
        </w:rPr>
        <w:t xml:space="preserve"> תיקון</w:t>
      </w:r>
      <w:r>
        <w:rPr>
          <w:rFonts w:ascii="FrankRuehl" w:hAnsi="FrankRuehl" w:cs="FrankRuehl" w:hint="cs"/>
          <w:sz w:val="22"/>
          <w:szCs w:val="22"/>
          <w:rtl/>
        </w:rPr>
        <w:t xml:space="preserve"> מס' 1 בסעיף 3 לחוק הגדלת שיעור ההשתתפות בכוח העבודה ולצמצום פערים חברתיים (מענק עבודה) (תיקון</w:t>
      </w:r>
      <w:r w:rsidRPr="005A6B6C">
        <w:rPr>
          <w:rFonts w:ascii="FrankRuehl" w:hAnsi="FrankRuehl" w:cs="FrankRuehl" w:hint="cs"/>
          <w:sz w:val="22"/>
          <w:szCs w:val="22"/>
          <w:rtl/>
        </w:rPr>
        <w:t xml:space="preserve"> מס' 15 </w:t>
      </w:r>
      <w:r w:rsidRPr="005A6B6C">
        <w:rPr>
          <w:rFonts w:ascii="FrankRuehl" w:hAnsi="FrankRuehl" w:cs="FrankRuehl"/>
          <w:sz w:val="22"/>
          <w:szCs w:val="22"/>
          <w:rtl/>
        </w:rPr>
        <w:t>–</w:t>
      </w:r>
      <w:r w:rsidRPr="005A6B6C">
        <w:rPr>
          <w:rFonts w:ascii="FrankRuehl" w:hAnsi="FrankRuehl" w:cs="FrankRuehl" w:hint="cs"/>
          <w:sz w:val="22"/>
          <w:szCs w:val="22"/>
          <w:rtl/>
        </w:rPr>
        <w:t xml:space="preserve"> הוראת שעה</w:t>
      </w:r>
      <w:r>
        <w:rPr>
          <w:rFonts w:ascii="FrankRuehl" w:hAnsi="FrankRuehl" w:cs="FrankRuehl" w:hint="cs"/>
          <w:sz w:val="22"/>
          <w:szCs w:val="22"/>
          <w:rtl/>
        </w:rPr>
        <w:t xml:space="preserve"> </w:t>
      </w:r>
      <w:r>
        <w:rPr>
          <w:rFonts w:ascii="FrankRuehl" w:hAnsi="FrankRuehl" w:cs="FrankRuehl"/>
          <w:sz w:val="22"/>
          <w:szCs w:val="22"/>
          <w:rtl/>
        </w:rPr>
        <w:t>–</w:t>
      </w:r>
      <w:r>
        <w:rPr>
          <w:rFonts w:ascii="FrankRuehl" w:hAnsi="FrankRuehl" w:cs="FrankRuehl" w:hint="cs"/>
          <w:sz w:val="22"/>
          <w:szCs w:val="22"/>
          <w:rtl/>
        </w:rPr>
        <w:t xml:space="preserve"> נגיף הקורונה החדש), תשפ"א-2020; תחילתו ביום 29.7.2020</w:t>
      </w:r>
      <w:r w:rsidRPr="005A6B6C">
        <w:rPr>
          <w:rFonts w:ascii="FrankRuehl" w:hAnsi="FrankRuehl"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B30FB" w14:textId="77777777" w:rsidR="001759C0" w:rsidRDefault="001759C0">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צו סמכויות שעת חירום (מעצרים) (הגבלת זכות הייצוג), תשמ"ח 1988-</w:t>
    </w:r>
  </w:p>
  <w:p w14:paraId="0A72C409"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D73F3E"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4202C" w14:textId="77777777" w:rsidR="001759C0" w:rsidRDefault="00477F48">
    <w:pPr>
      <w:pStyle w:val="a3"/>
      <w:spacing w:line="220" w:lineRule="exact"/>
      <w:ind w:right="1134"/>
      <w:jc w:val="center"/>
      <w:rPr>
        <w:rFonts w:hAnsi="FrankRuehl" w:cs="FrankRuehl"/>
        <w:color w:val="000000"/>
        <w:sz w:val="28"/>
        <w:szCs w:val="28"/>
        <w:rtl/>
      </w:rPr>
    </w:pPr>
    <w:r>
      <w:rPr>
        <w:rFonts w:hAnsi="FrankRuehl" w:cs="FrankRuehl" w:hint="cs"/>
        <w:color w:val="000000"/>
        <w:sz w:val="28"/>
        <w:szCs w:val="28"/>
        <w:rtl/>
      </w:rPr>
      <w:t xml:space="preserve">חוק </w:t>
    </w:r>
    <w:r w:rsidR="00155141">
      <w:rPr>
        <w:rFonts w:hAnsi="FrankRuehl" w:cs="FrankRuehl" w:hint="cs"/>
        <w:color w:val="000000"/>
        <w:sz w:val="28"/>
        <w:szCs w:val="28"/>
        <w:rtl/>
      </w:rPr>
      <w:t>התכנית לסיוע כלכלי (נגיף הקורונה החדש</w:t>
    </w:r>
    <w:r w:rsidR="009E00B9">
      <w:rPr>
        <w:rFonts w:hAnsi="FrankRuehl" w:cs="FrankRuehl" w:hint="cs"/>
        <w:color w:val="000000"/>
        <w:sz w:val="28"/>
        <w:szCs w:val="28"/>
        <w:rtl/>
      </w:rPr>
      <w:t xml:space="preserve"> </w:t>
    </w:r>
    <w:r w:rsidR="009E00B9">
      <w:rPr>
        <w:rFonts w:hAnsi="FrankRuehl" w:cs="FrankRuehl"/>
        <w:color w:val="000000"/>
        <w:sz w:val="28"/>
        <w:szCs w:val="28"/>
        <w:rtl/>
      </w:rPr>
      <w:t>–</w:t>
    </w:r>
    <w:r w:rsidR="009E00B9">
      <w:rPr>
        <w:rFonts w:hAnsi="FrankRuehl" w:cs="FrankRuehl" w:hint="cs"/>
        <w:color w:val="000000"/>
        <w:sz w:val="28"/>
        <w:szCs w:val="28"/>
        <w:rtl/>
      </w:rPr>
      <w:t xml:space="preserve"> מענק חד-פעמי</w:t>
    </w:r>
    <w:r w:rsidR="00155141">
      <w:rPr>
        <w:rFonts w:hAnsi="FrankRuehl" w:cs="FrankRuehl" w:hint="cs"/>
        <w:color w:val="000000"/>
        <w:sz w:val="28"/>
        <w:szCs w:val="28"/>
        <w:rtl/>
      </w:rPr>
      <w:t>) (הוראת שעה</w:t>
    </w:r>
    <w:r w:rsidR="009E00B9">
      <w:rPr>
        <w:rFonts w:hAnsi="FrankRuehl" w:cs="FrankRuehl" w:hint="cs"/>
        <w:color w:val="000000"/>
        <w:sz w:val="28"/>
        <w:szCs w:val="28"/>
        <w:rtl/>
      </w:rPr>
      <w:t xml:space="preserve"> ותיקוני חקיקה</w:t>
    </w:r>
    <w:r w:rsidR="00052410">
      <w:rPr>
        <w:rFonts w:hAnsi="FrankRuehl" w:cs="FrankRuehl" w:hint="cs"/>
        <w:color w:val="000000"/>
        <w:sz w:val="28"/>
        <w:szCs w:val="28"/>
        <w:rtl/>
      </w:rPr>
      <w:t>)</w:t>
    </w:r>
    <w:r w:rsidR="005C7130">
      <w:rPr>
        <w:rFonts w:hAnsi="FrankRuehl" w:cs="FrankRuehl" w:hint="cs"/>
        <w:color w:val="000000"/>
        <w:sz w:val="28"/>
        <w:szCs w:val="28"/>
        <w:rtl/>
      </w:rPr>
      <w:t>, תש"ף-2020</w:t>
    </w:r>
  </w:p>
  <w:p w14:paraId="3F733304"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179042F" w14:textId="77777777" w:rsidR="001759C0" w:rsidRDefault="001759C0">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550"/>
    <w:rsid w:val="00007A74"/>
    <w:rsid w:val="00014478"/>
    <w:rsid w:val="00020CD9"/>
    <w:rsid w:val="00025FA4"/>
    <w:rsid w:val="00041CE3"/>
    <w:rsid w:val="00047666"/>
    <w:rsid w:val="00052410"/>
    <w:rsid w:val="00070741"/>
    <w:rsid w:val="0008343E"/>
    <w:rsid w:val="000B21D0"/>
    <w:rsid w:val="000C37CF"/>
    <w:rsid w:val="000D3FDF"/>
    <w:rsid w:val="000E19B6"/>
    <w:rsid w:val="000F2DF8"/>
    <w:rsid w:val="00100BAC"/>
    <w:rsid w:val="00104D92"/>
    <w:rsid w:val="00104E71"/>
    <w:rsid w:val="00121AE5"/>
    <w:rsid w:val="00125EBE"/>
    <w:rsid w:val="0014670E"/>
    <w:rsid w:val="00147941"/>
    <w:rsid w:val="00152875"/>
    <w:rsid w:val="00155141"/>
    <w:rsid w:val="001556BD"/>
    <w:rsid w:val="001646E9"/>
    <w:rsid w:val="00165954"/>
    <w:rsid w:val="001759C0"/>
    <w:rsid w:val="001A6652"/>
    <w:rsid w:val="001B51E2"/>
    <w:rsid w:val="001B7263"/>
    <w:rsid w:val="001B76DB"/>
    <w:rsid w:val="001C0680"/>
    <w:rsid w:val="001D2590"/>
    <w:rsid w:val="001F632B"/>
    <w:rsid w:val="00200F6F"/>
    <w:rsid w:val="00211983"/>
    <w:rsid w:val="00214967"/>
    <w:rsid w:val="00222136"/>
    <w:rsid w:val="002314E0"/>
    <w:rsid w:val="0023161E"/>
    <w:rsid w:val="00231B33"/>
    <w:rsid w:val="00243BC4"/>
    <w:rsid w:val="002520EC"/>
    <w:rsid w:val="00256B6C"/>
    <w:rsid w:val="00260640"/>
    <w:rsid w:val="00266E23"/>
    <w:rsid w:val="00272CAF"/>
    <w:rsid w:val="00292A51"/>
    <w:rsid w:val="002A6330"/>
    <w:rsid w:val="002B418A"/>
    <w:rsid w:val="002C2599"/>
    <w:rsid w:val="002E56DD"/>
    <w:rsid w:val="002F4BF3"/>
    <w:rsid w:val="003022AD"/>
    <w:rsid w:val="00313CF7"/>
    <w:rsid w:val="003143D8"/>
    <w:rsid w:val="0036795A"/>
    <w:rsid w:val="003744A7"/>
    <w:rsid w:val="003A1E18"/>
    <w:rsid w:val="003C13A7"/>
    <w:rsid w:val="003D2539"/>
    <w:rsid w:val="004031E1"/>
    <w:rsid w:val="00410975"/>
    <w:rsid w:val="00453E1C"/>
    <w:rsid w:val="00456C15"/>
    <w:rsid w:val="004571F8"/>
    <w:rsid w:val="0045749E"/>
    <w:rsid w:val="004620CC"/>
    <w:rsid w:val="00466BE2"/>
    <w:rsid w:val="00477F48"/>
    <w:rsid w:val="004811E7"/>
    <w:rsid w:val="004B3843"/>
    <w:rsid w:val="004F2432"/>
    <w:rsid w:val="005001DC"/>
    <w:rsid w:val="00510287"/>
    <w:rsid w:val="00512AB6"/>
    <w:rsid w:val="00515E45"/>
    <w:rsid w:val="005359E7"/>
    <w:rsid w:val="00542861"/>
    <w:rsid w:val="00552FC9"/>
    <w:rsid w:val="00553B33"/>
    <w:rsid w:val="005922D2"/>
    <w:rsid w:val="0059402E"/>
    <w:rsid w:val="00594F6F"/>
    <w:rsid w:val="00595E92"/>
    <w:rsid w:val="005A403F"/>
    <w:rsid w:val="005B7FE5"/>
    <w:rsid w:val="005C7130"/>
    <w:rsid w:val="005C7A3F"/>
    <w:rsid w:val="005D499F"/>
    <w:rsid w:val="00611947"/>
    <w:rsid w:val="00622278"/>
    <w:rsid w:val="00625F55"/>
    <w:rsid w:val="00634ADB"/>
    <w:rsid w:val="006367D9"/>
    <w:rsid w:val="00637BA9"/>
    <w:rsid w:val="00652014"/>
    <w:rsid w:val="00667DD0"/>
    <w:rsid w:val="00671C06"/>
    <w:rsid w:val="006851EC"/>
    <w:rsid w:val="006D03E7"/>
    <w:rsid w:val="006F7456"/>
    <w:rsid w:val="00703880"/>
    <w:rsid w:val="0074326D"/>
    <w:rsid w:val="0074354E"/>
    <w:rsid w:val="00752F3C"/>
    <w:rsid w:val="00757832"/>
    <w:rsid w:val="00764634"/>
    <w:rsid w:val="007B2744"/>
    <w:rsid w:val="007C2F94"/>
    <w:rsid w:val="007C7F44"/>
    <w:rsid w:val="007D3B09"/>
    <w:rsid w:val="007D4377"/>
    <w:rsid w:val="007F5BE0"/>
    <w:rsid w:val="00804DDB"/>
    <w:rsid w:val="0084021E"/>
    <w:rsid w:val="008414D6"/>
    <w:rsid w:val="00845C81"/>
    <w:rsid w:val="008500A7"/>
    <w:rsid w:val="00852821"/>
    <w:rsid w:val="0085445C"/>
    <w:rsid w:val="008674F8"/>
    <w:rsid w:val="0087139D"/>
    <w:rsid w:val="008816AC"/>
    <w:rsid w:val="00891550"/>
    <w:rsid w:val="008A48AD"/>
    <w:rsid w:val="008D6551"/>
    <w:rsid w:val="008E41C9"/>
    <w:rsid w:val="008F1A9A"/>
    <w:rsid w:val="008F77E7"/>
    <w:rsid w:val="00921353"/>
    <w:rsid w:val="00933319"/>
    <w:rsid w:val="00933430"/>
    <w:rsid w:val="009440CF"/>
    <w:rsid w:val="00952816"/>
    <w:rsid w:val="009601D4"/>
    <w:rsid w:val="0096362E"/>
    <w:rsid w:val="009636FF"/>
    <w:rsid w:val="00966EF3"/>
    <w:rsid w:val="009739A0"/>
    <w:rsid w:val="0097473A"/>
    <w:rsid w:val="00974FCA"/>
    <w:rsid w:val="0097644A"/>
    <w:rsid w:val="00987AEE"/>
    <w:rsid w:val="00993023"/>
    <w:rsid w:val="009A0BC2"/>
    <w:rsid w:val="009E00B9"/>
    <w:rsid w:val="00A03E7D"/>
    <w:rsid w:val="00A04831"/>
    <w:rsid w:val="00A26BC6"/>
    <w:rsid w:val="00A315EC"/>
    <w:rsid w:val="00A411F0"/>
    <w:rsid w:val="00A60196"/>
    <w:rsid w:val="00A60B11"/>
    <w:rsid w:val="00A65659"/>
    <w:rsid w:val="00A724B8"/>
    <w:rsid w:val="00A77494"/>
    <w:rsid w:val="00A83875"/>
    <w:rsid w:val="00A92EFA"/>
    <w:rsid w:val="00AC1369"/>
    <w:rsid w:val="00AC7502"/>
    <w:rsid w:val="00AD4ADE"/>
    <w:rsid w:val="00AD4F42"/>
    <w:rsid w:val="00AF2DB2"/>
    <w:rsid w:val="00B06B60"/>
    <w:rsid w:val="00B14E20"/>
    <w:rsid w:val="00B24867"/>
    <w:rsid w:val="00B26B15"/>
    <w:rsid w:val="00B42B36"/>
    <w:rsid w:val="00B54A81"/>
    <w:rsid w:val="00B6732F"/>
    <w:rsid w:val="00B738B2"/>
    <w:rsid w:val="00B837C7"/>
    <w:rsid w:val="00B83BC2"/>
    <w:rsid w:val="00B83BF2"/>
    <w:rsid w:val="00B85C0D"/>
    <w:rsid w:val="00B94C64"/>
    <w:rsid w:val="00BE3804"/>
    <w:rsid w:val="00BE3CB0"/>
    <w:rsid w:val="00C2460A"/>
    <w:rsid w:val="00C37418"/>
    <w:rsid w:val="00C40C83"/>
    <w:rsid w:val="00C4109B"/>
    <w:rsid w:val="00C7298A"/>
    <w:rsid w:val="00C74037"/>
    <w:rsid w:val="00C74C55"/>
    <w:rsid w:val="00CB25D2"/>
    <w:rsid w:val="00CE6E68"/>
    <w:rsid w:val="00D12635"/>
    <w:rsid w:val="00D375B7"/>
    <w:rsid w:val="00D40117"/>
    <w:rsid w:val="00D4752C"/>
    <w:rsid w:val="00D54A0F"/>
    <w:rsid w:val="00D55384"/>
    <w:rsid w:val="00D711BD"/>
    <w:rsid w:val="00D721DE"/>
    <w:rsid w:val="00D727B4"/>
    <w:rsid w:val="00D833EC"/>
    <w:rsid w:val="00D96E68"/>
    <w:rsid w:val="00DB54E0"/>
    <w:rsid w:val="00DB679B"/>
    <w:rsid w:val="00DD5C66"/>
    <w:rsid w:val="00E05CFC"/>
    <w:rsid w:val="00E2233B"/>
    <w:rsid w:val="00E22E2D"/>
    <w:rsid w:val="00E26672"/>
    <w:rsid w:val="00E33718"/>
    <w:rsid w:val="00E47691"/>
    <w:rsid w:val="00E548D9"/>
    <w:rsid w:val="00E7078D"/>
    <w:rsid w:val="00E72EFC"/>
    <w:rsid w:val="00E73149"/>
    <w:rsid w:val="00E8086D"/>
    <w:rsid w:val="00EC2426"/>
    <w:rsid w:val="00EC285A"/>
    <w:rsid w:val="00ED620C"/>
    <w:rsid w:val="00EE38DE"/>
    <w:rsid w:val="00EE5F3E"/>
    <w:rsid w:val="00EE692C"/>
    <w:rsid w:val="00F07BA8"/>
    <w:rsid w:val="00F276F1"/>
    <w:rsid w:val="00F37B97"/>
    <w:rsid w:val="00F40AB8"/>
    <w:rsid w:val="00F44ACF"/>
    <w:rsid w:val="00F45B29"/>
    <w:rsid w:val="00F52EC0"/>
    <w:rsid w:val="00F63810"/>
    <w:rsid w:val="00F81D57"/>
    <w:rsid w:val="00F927A6"/>
    <w:rsid w:val="00F9334E"/>
    <w:rsid w:val="00F97231"/>
    <w:rsid w:val="00FA184B"/>
    <w:rsid w:val="00FA7E73"/>
    <w:rsid w:val="00FB52E4"/>
    <w:rsid w:val="00FB550C"/>
    <w:rsid w:val="00FC046A"/>
    <w:rsid w:val="00FF6CA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1856106"/>
  <w15:chartTrackingRefBased/>
  <w15:docId w15:val="{1EEE3DB9-2071-40D1-91A6-91B0EB2B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8">
    <w:name w:val="heading 8"/>
    <w:basedOn w:val="a"/>
    <w:next w:val="a"/>
    <w:link w:val="80"/>
    <w:qFormat/>
    <w:rsid w:val="008F1A9A"/>
    <w:pPr>
      <w:keepNext/>
      <w:tabs>
        <w:tab w:val="left" w:pos="5432"/>
      </w:tabs>
      <w:spacing w:line="240" w:lineRule="auto"/>
      <w:ind w:right="1134"/>
      <w:outlineLvl w:val="7"/>
    </w:pPr>
    <w:rPr>
      <w:rFonts w:cs="FrankRuehl"/>
      <w:b/>
      <w:bCs/>
      <w:sz w:val="20"/>
      <w:szCs w:val="20"/>
      <w:shd w:val="clear" w:color="auto" w:fill="FFFF99"/>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character" w:customStyle="1" w:styleId="default">
    <w:name w:val="default"/>
    <w:rPr>
      <w:rFonts w:ascii="Times New Roman" w:hAnsi="Times New Roman" w:cs="Times New Roman"/>
      <w:sz w:val="20"/>
      <w:szCs w:val="26"/>
    </w:rPr>
  </w:style>
  <w:style w:type="character" w:customStyle="1" w:styleId="super">
    <w:name w:val="super"/>
    <w:rPr>
      <w:rFonts w:ascii="Times New Roman" w:hAnsi="Times New Roman" w:cs="Miriam"/>
      <w:position w:val="4"/>
      <w:sz w:val="24"/>
      <w:szCs w:val="16"/>
      <w:lang w:val="en-US"/>
    </w:rPr>
  </w:style>
  <w:style w:type="paragraph" w:customStyle="1" w:styleId="footnote">
    <w:name w:val="footnote"/>
    <w:basedOn w:val="a"/>
    <w:pPr>
      <w:widowControl w:val="0"/>
      <w:suppressAutoHyphens/>
      <w:spacing w:line="240" w:lineRule="auto"/>
      <w:ind w:left="2835"/>
    </w:pPr>
    <w:rPr>
      <w:rFonts w:cs="FrankRuehl"/>
      <w:noProof/>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paragraph" w:styleId="a5">
    <w:name w:val="footnote text"/>
    <w:basedOn w:val="a"/>
    <w:link w:val="a6"/>
    <w:rsid w:val="005C7130"/>
    <w:rPr>
      <w:sz w:val="20"/>
      <w:szCs w:val="20"/>
    </w:rPr>
  </w:style>
  <w:style w:type="character" w:customStyle="1" w:styleId="a6">
    <w:name w:val="טקסט הערת שוליים תו"/>
    <w:link w:val="a5"/>
    <w:rsid w:val="005C7130"/>
    <w:rPr>
      <w:rFonts w:cs="David"/>
      <w:lang w:eastAsia="he-IL"/>
    </w:rPr>
  </w:style>
  <w:style w:type="character" w:styleId="a7">
    <w:name w:val="footnote reference"/>
    <w:rsid w:val="005C7130"/>
    <w:rPr>
      <w:vertAlign w:val="superscript"/>
    </w:rPr>
  </w:style>
  <w:style w:type="paragraph" w:customStyle="1" w:styleId="P00">
    <w:name w:val="P00"/>
    <w:link w:val="P000"/>
    <w:rsid w:val="005C713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big-number">
    <w:name w:val="big-number"/>
    <w:rsid w:val="005C7130"/>
    <w:rPr>
      <w:rFonts w:ascii="Times New Roman" w:hAnsi="Times New Roman" w:cs="Miriam"/>
      <w:sz w:val="20"/>
      <w:szCs w:val="32"/>
    </w:rPr>
  </w:style>
  <w:style w:type="character" w:customStyle="1" w:styleId="P000">
    <w:name w:val="P00 תו"/>
    <w:link w:val="P00"/>
    <w:rsid w:val="005C7130"/>
    <w:rPr>
      <w:rFonts w:cs="FrankRuehl"/>
      <w:noProof/>
      <w:szCs w:val="26"/>
      <w:lang w:eastAsia="he-IL"/>
    </w:rPr>
  </w:style>
  <w:style w:type="paragraph" w:customStyle="1" w:styleId="medium2-header">
    <w:name w:val="medium2-header"/>
    <w:basedOn w:val="a"/>
    <w:rsid w:val="00313CF7"/>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8">
    <w:name w:val="Table Grid"/>
    <w:basedOn w:val="a1"/>
    <w:rsid w:val="00313C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326D"/>
    <w:rPr>
      <w:color w:val="0000FF"/>
      <w:u w:val="single"/>
    </w:rPr>
  </w:style>
  <w:style w:type="character" w:customStyle="1" w:styleId="UnresolvedMention">
    <w:name w:val="Unresolved Mention"/>
    <w:uiPriority w:val="99"/>
    <w:semiHidden/>
    <w:unhideWhenUsed/>
    <w:rsid w:val="00200F6F"/>
    <w:rPr>
      <w:color w:val="605E5C"/>
      <w:shd w:val="clear" w:color="auto" w:fill="E1DFDD"/>
    </w:rPr>
  </w:style>
  <w:style w:type="character" w:customStyle="1" w:styleId="80">
    <w:name w:val="כותרת 8 תו"/>
    <w:link w:val="8"/>
    <w:rsid w:val="008F1A9A"/>
    <w:rPr>
      <w:rFonts w:cs="FrankRuehl"/>
      <w:b/>
      <w:bCs/>
      <w:lang w:eastAsia="he-IL"/>
    </w:rPr>
  </w:style>
  <w:style w:type="paragraph" w:customStyle="1" w:styleId="P01">
    <w:name w:val="P01"/>
    <w:basedOn w:val="P00"/>
    <w:rsid w:val="008F1A9A"/>
    <w:pPr>
      <w:ind w:right="624" w:hanging="624"/>
    </w:pPr>
    <w:rPr>
      <w:rFonts w:cs="Times New Roman"/>
    </w:rPr>
  </w:style>
  <w:style w:type="paragraph" w:customStyle="1" w:styleId="P02">
    <w:name w:val="P02"/>
    <w:basedOn w:val="P00"/>
    <w:rsid w:val="008F1A9A"/>
    <w:pPr>
      <w:ind w:right="1021" w:hanging="1021"/>
    </w:pPr>
    <w:rPr>
      <w:rFonts w:cs="Times New Roman"/>
    </w:rPr>
  </w:style>
  <w:style w:type="paragraph" w:customStyle="1" w:styleId="P03">
    <w:name w:val="P03"/>
    <w:basedOn w:val="P00"/>
    <w:rsid w:val="008F1A9A"/>
    <w:pPr>
      <w:ind w:right="1474" w:hanging="1474"/>
    </w:pPr>
    <w:rPr>
      <w:rFonts w:cs="Times New Roman"/>
    </w:rPr>
  </w:style>
  <w:style w:type="paragraph" w:customStyle="1" w:styleId="P04">
    <w:name w:val="P04"/>
    <w:basedOn w:val="P00"/>
    <w:rsid w:val="008F1A9A"/>
    <w:pPr>
      <w:ind w:right="1928" w:hanging="1928"/>
    </w:pPr>
    <w:rPr>
      <w:rFonts w:cs="Times New Roman"/>
    </w:rPr>
  </w:style>
  <w:style w:type="paragraph" w:customStyle="1" w:styleId="P05">
    <w:name w:val="P05"/>
    <w:basedOn w:val="P00"/>
    <w:rsid w:val="008F1A9A"/>
    <w:pPr>
      <w:ind w:right="2381" w:hanging="2381"/>
    </w:pPr>
    <w:rPr>
      <w:rFonts w:cs="Times New Roman"/>
    </w:rPr>
  </w:style>
  <w:style w:type="paragraph" w:customStyle="1" w:styleId="P11">
    <w:name w:val="P11"/>
    <w:basedOn w:val="P00"/>
    <w:rsid w:val="008F1A9A"/>
    <w:pPr>
      <w:tabs>
        <w:tab w:val="clear" w:pos="624"/>
      </w:tabs>
      <w:ind w:right="624"/>
    </w:pPr>
    <w:rPr>
      <w:rFonts w:cs="Times New Roman"/>
    </w:rPr>
  </w:style>
  <w:style w:type="paragraph" w:customStyle="1" w:styleId="P22">
    <w:name w:val="P22"/>
    <w:basedOn w:val="P00"/>
    <w:rsid w:val="008F1A9A"/>
    <w:pPr>
      <w:tabs>
        <w:tab w:val="clear" w:pos="624"/>
        <w:tab w:val="clear" w:pos="1021"/>
      </w:tabs>
      <w:ind w:right="1021"/>
    </w:pPr>
    <w:rPr>
      <w:rFonts w:cs="Times New Roman"/>
    </w:rPr>
  </w:style>
  <w:style w:type="paragraph" w:customStyle="1" w:styleId="P33">
    <w:name w:val="P33"/>
    <w:basedOn w:val="P00"/>
    <w:rsid w:val="008F1A9A"/>
    <w:pPr>
      <w:tabs>
        <w:tab w:val="clear" w:pos="624"/>
        <w:tab w:val="clear" w:pos="1021"/>
        <w:tab w:val="clear" w:pos="1474"/>
      </w:tabs>
      <w:ind w:right="1474"/>
    </w:pPr>
    <w:rPr>
      <w:rFonts w:cs="Times New Roman"/>
    </w:rPr>
  </w:style>
  <w:style w:type="paragraph" w:customStyle="1" w:styleId="P44">
    <w:name w:val="P44"/>
    <w:basedOn w:val="P00"/>
    <w:rsid w:val="008F1A9A"/>
    <w:pPr>
      <w:tabs>
        <w:tab w:val="clear" w:pos="624"/>
        <w:tab w:val="clear" w:pos="1021"/>
        <w:tab w:val="clear" w:pos="1474"/>
        <w:tab w:val="clear" w:pos="1928"/>
      </w:tabs>
      <w:ind w:right="1928"/>
    </w:pPr>
    <w:rPr>
      <w:rFonts w:cs="Times New Roman"/>
    </w:rPr>
  </w:style>
  <w:style w:type="paragraph" w:customStyle="1" w:styleId="P55">
    <w:name w:val="P55"/>
    <w:basedOn w:val="P00"/>
    <w:rsid w:val="008F1A9A"/>
    <w:pPr>
      <w:tabs>
        <w:tab w:val="clear" w:pos="624"/>
        <w:tab w:val="clear" w:pos="1021"/>
        <w:tab w:val="clear" w:pos="1474"/>
        <w:tab w:val="clear" w:pos="1928"/>
        <w:tab w:val="clear" w:pos="2381"/>
      </w:tabs>
      <w:ind w:right="2381"/>
    </w:pPr>
    <w:rPr>
      <w:rFonts w:cs="Times New Roman"/>
    </w:rPr>
  </w:style>
  <w:style w:type="paragraph" w:customStyle="1" w:styleId="sidenote">
    <w:name w:val="sidenote"/>
    <w:rsid w:val="008F1A9A"/>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rsid w:val="008F1A9A"/>
    <w:pPr>
      <w:keepNext/>
      <w:keepLines/>
      <w:tabs>
        <w:tab w:val="clear" w:pos="6259"/>
      </w:tabs>
      <w:spacing w:before="72"/>
      <w:jc w:val="center"/>
    </w:pPr>
    <w:rPr>
      <w:rFonts w:cs="Times New Roman"/>
    </w:rPr>
  </w:style>
  <w:style w:type="paragraph" w:customStyle="1" w:styleId="header-2">
    <w:name w:val="header-2"/>
    <w:basedOn w:val="P00"/>
    <w:rsid w:val="008F1A9A"/>
    <w:pPr>
      <w:keepNext/>
      <w:keepLines/>
      <w:tabs>
        <w:tab w:val="clear" w:pos="6259"/>
      </w:tabs>
      <w:spacing w:before="240"/>
      <w:jc w:val="center"/>
    </w:pPr>
    <w:rPr>
      <w:rFonts w:cs="Times New Roman"/>
      <w:szCs w:val="20"/>
    </w:rPr>
  </w:style>
  <w:style w:type="paragraph" w:customStyle="1" w:styleId="page">
    <w:name w:val="page"/>
    <w:rsid w:val="008F1A9A"/>
    <w:pPr>
      <w:widowControl w:val="0"/>
      <w:autoSpaceDE w:val="0"/>
      <w:autoSpaceDN w:val="0"/>
      <w:bidi/>
    </w:pPr>
    <w:rPr>
      <w:noProof/>
      <w:position w:val="4"/>
      <w:szCs w:val="22"/>
      <w:lang w:val="en-US" w:eastAsia="he-IL"/>
    </w:rPr>
  </w:style>
  <w:style w:type="paragraph" w:customStyle="1" w:styleId="sig-0">
    <w:name w:val="sig-0"/>
    <w:basedOn w:val="P00"/>
    <w:rsid w:val="008F1A9A"/>
    <w:pPr>
      <w:tabs>
        <w:tab w:val="clear" w:pos="624"/>
        <w:tab w:val="clear" w:pos="1021"/>
        <w:tab w:val="clear" w:pos="1474"/>
        <w:tab w:val="clear" w:pos="1928"/>
        <w:tab w:val="clear" w:pos="2381"/>
        <w:tab w:val="clear" w:pos="2835"/>
        <w:tab w:val="clear" w:pos="6259"/>
        <w:tab w:val="center" w:pos="4820"/>
      </w:tabs>
    </w:pPr>
    <w:rPr>
      <w:rFonts w:cs="Times New Roman"/>
    </w:rPr>
  </w:style>
  <w:style w:type="paragraph" w:customStyle="1" w:styleId="sig-1">
    <w:name w:val="sig-1"/>
    <w:rsid w:val="008F1A9A"/>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rsid w:val="008F1A9A"/>
    <w:pPr>
      <w:tabs>
        <w:tab w:val="clear" w:pos="851"/>
        <w:tab w:val="clear" w:pos="2835"/>
        <w:tab w:val="clear" w:pos="4820"/>
        <w:tab w:val="center" w:pos="1985"/>
        <w:tab w:val="center" w:pos="4536"/>
      </w:tabs>
    </w:pPr>
  </w:style>
  <w:style w:type="paragraph" w:customStyle="1" w:styleId="sig-3">
    <w:name w:val="sig-3"/>
    <w:basedOn w:val="sig-1"/>
    <w:rsid w:val="008F1A9A"/>
    <w:pPr>
      <w:tabs>
        <w:tab w:val="clear" w:pos="851"/>
        <w:tab w:val="clear" w:pos="2835"/>
        <w:tab w:val="clear" w:pos="4820"/>
        <w:tab w:val="center" w:pos="1134"/>
        <w:tab w:val="center" w:pos="1985"/>
        <w:tab w:val="center" w:pos="3686"/>
        <w:tab w:val="center" w:pos="4536"/>
      </w:tabs>
    </w:pPr>
  </w:style>
  <w:style w:type="paragraph" w:styleId="a9">
    <w:name w:val="Body Text"/>
    <w:basedOn w:val="a"/>
    <w:link w:val="aa"/>
    <w:rsid w:val="008F1A9A"/>
    <w:rPr>
      <w:rFonts w:cs="Times New Roman"/>
      <w:sz w:val="18"/>
      <w:szCs w:val="18"/>
    </w:rPr>
  </w:style>
  <w:style w:type="character" w:customStyle="1" w:styleId="aa">
    <w:name w:val="גוף טקסט תו"/>
    <w:link w:val="a9"/>
    <w:rsid w:val="008F1A9A"/>
    <w:rPr>
      <w:sz w:val="18"/>
      <w:szCs w:val="18"/>
      <w:lang w:eastAsia="he-IL"/>
    </w:rPr>
  </w:style>
  <w:style w:type="character" w:styleId="FollowedHyperlink">
    <w:name w:val="FollowedHyperlink"/>
    <w:rsid w:val="008F1A9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6492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evo.co.il/Law_word/law15/memshala-1360.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evo.co.il/Law_word/law14/law-2861.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15/memshala-1360.pdf" TargetMode="External"/><Relationship Id="rId2" Type="http://schemas.openxmlformats.org/officeDocument/2006/relationships/hyperlink" Target="http://www.nevo.co.il/law_word/law14/law-2861.pdf" TargetMode="External"/><Relationship Id="rId1" Type="http://schemas.openxmlformats.org/officeDocument/2006/relationships/hyperlink" Target="https://www.nevo.co.il/Law_word/law15/memshala-13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13477</CharactersWithSpaces>
  <SharedDoc>false</SharedDoc>
  <HLinks>
    <vt:vector size="144" baseType="variant">
      <vt:variant>
        <vt:i4>393283</vt:i4>
      </vt:variant>
      <vt:variant>
        <vt:i4>108</vt:i4>
      </vt:variant>
      <vt:variant>
        <vt:i4>0</vt:i4>
      </vt:variant>
      <vt:variant>
        <vt:i4>5</vt:i4>
      </vt:variant>
      <vt:variant>
        <vt:lpwstr>http://www.nevo.co.il/advertisements/nevo-100.doc</vt:lpwstr>
      </vt:variant>
      <vt:variant>
        <vt:lpwstr/>
      </vt:variant>
      <vt:variant>
        <vt:i4>7733278</vt:i4>
      </vt:variant>
      <vt:variant>
        <vt:i4>105</vt:i4>
      </vt:variant>
      <vt:variant>
        <vt:i4>0</vt:i4>
      </vt:variant>
      <vt:variant>
        <vt:i4>5</vt:i4>
      </vt:variant>
      <vt:variant>
        <vt:lpwstr>https://www.nevo.co.il/Law_word/law15/memshala-1360.pdf</vt:lpwstr>
      </vt:variant>
      <vt:variant>
        <vt:lpwstr/>
      </vt:variant>
      <vt:variant>
        <vt:i4>8257552</vt:i4>
      </vt:variant>
      <vt:variant>
        <vt:i4>102</vt:i4>
      </vt:variant>
      <vt:variant>
        <vt:i4>0</vt:i4>
      </vt:variant>
      <vt:variant>
        <vt:i4>5</vt:i4>
      </vt:variant>
      <vt:variant>
        <vt:lpwstr>https://www.nevo.co.il/Law_word/law14/law-2861.pdf</vt:lpwstr>
      </vt:variant>
      <vt:variant>
        <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7733278</vt:i4>
      </vt:variant>
      <vt:variant>
        <vt:i4>9</vt:i4>
      </vt:variant>
      <vt:variant>
        <vt:i4>0</vt:i4>
      </vt:variant>
      <vt:variant>
        <vt:i4>5</vt:i4>
      </vt:variant>
      <vt:variant>
        <vt:lpwstr>https://www.nevo.co.il/Law_word/law15/memshala-1360.pdf</vt:lpwstr>
      </vt:variant>
      <vt:variant>
        <vt:lpwstr/>
      </vt:variant>
      <vt:variant>
        <vt:i4>8060928</vt:i4>
      </vt:variant>
      <vt:variant>
        <vt:i4>6</vt:i4>
      </vt:variant>
      <vt:variant>
        <vt:i4>0</vt:i4>
      </vt:variant>
      <vt:variant>
        <vt:i4>5</vt:i4>
      </vt:variant>
      <vt:variant>
        <vt:lpwstr>http://www.nevo.co.il/law_word/law14/law-2861.pdf</vt:lpwstr>
      </vt:variant>
      <vt:variant>
        <vt:lpwstr/>
      </vt:variant>
      <vt:variant>
        <vt:i4>7667742</vt:i4>
      </vt:variant>
      <vt:variant>
        <vt:i4>3</vt:i4>
      </vt:variant>
      <vt:variant>
        <vt:i4>0</vt:i4>
      </vt:variant>
      <vt:variant>
        <vt:i4>5</vt:i4>
      </vt:variant>
      <vt:variant>
        <vt:lpwstr>https://www.nevo.co.il/Law_word/law15/memshala-1350.pdf</vt:lpwstr>
      </vt:variant>
      <vt:variant>
        <vt:lpwstr/>
      </vt:variant>
      <vt:variant>
        <vt:i4>7929877</vt:i4>
      </vt:variant>
      <vt:variant>
        <vt:i4>0</vt:i4>
      </vt:variant>
      <vt:variant>
        <vt:i4>0</vt:i4>
      </vt:variant>
      <vt:variant>
        <vt:i4>5</vt:i4>
      </vt:variant>
      <vt:variant>
        <vt:lpwstr>https://www.nevo.co.il/Law_word/law14/law-2836.pdf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0502</vt:lpwstr>
  </property>
  <property fmtid="{D5CDD505-2E9C-101B-9397-08002B2CF9AE}" pid="3" name="CHNAME">
    <vt:lpwstr>שעת חירום</vt:lpwstr>
  </property>
  <property fmtid="{D5CDD505-2E9C-101B-9397-08002B2CF9AE}" pid="4" name="LAWNAME">
    <vt:lpwstr>חוק התכנית לסיוע כלכלי (נגיף הקורונה החדש – מענק חד-פעמי) (הוראת שעה ותיקוני חקיקה), תש"ף-2020</vt:lpwstr>
  </property>
  <property fmtid="{D5CDD505-2E9C-101B-9397-08002B2CF9AE}" pid="5" name="LAWNUMBER">
    <vt:lpwstr>0329</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העם</vt:lpwstr>
  </property>
  <property fmtid="{D5CDD505-2E9C-101B-9397-08002B2CF9AE}" pid="13" name="NOSE32">
    <vt:lpwstr>מחלות</vt:lpwstr>
  </property>
  <property fmtid="{D5CDD505-2E9C-101B-9397-08002B2CF9AE}" pid="14" name="NOSE42">
    <vt:lpwstr/>
  </property>
  <property fmtid="{D5CDD505-2E9C-101B-9397-08002B2CF9AE}" pid="15" name="NOSE33">
    <vt:lpwstr/>
  </property>
  <property fmtid="{D5CDD505-2E9C-101B-9397-08002B2CF9AE}" pid="16" name="NOSE43">
    <vt:lpwstr/>
  </property>
  <property fmtid="{D5CDD505-2E9C-101B-9397-08002B2CF9AE}" pid="17" name="NOSE14">
    <vt:lpwstr/>
  </property>
  <property fmtid="{D5CDD505-2E9C-101B-9397-08002B2CF9AE}" pid="18" name="NOSE24">
    <vt:lpwstr/>
  </property>
  <property fmtid="{D5CDD505-2E9C-101B-9397-08002B2CF9AE}" pid="19" name="NOSE34">
    <vt:lpwstr/>
  </property>
  <property fmtid="{D5CDD505-2E9C-101B-9397-08002B2CF9AE}" pid="20" name="NOSE44">
    <vt:lpwstr/>
  </property>
  <property fmtid="{D5CDD505-2E9C-101B-9397-08002B2CF9AE}" pid="21" name="NOSE15">
    <vt:lpwstr/>
  </property>
  <property fmtid="{D5CDD505-2E9C-101B-9397-08002B2CF9AE}" pid="22" name="NOSE25">
    <vt:lpwstr/>
  </property>
  <property fmtid="{D5CDD505-2E9C-101B-9397-08002B2CF9AE}" pid="23" name="NOSE35">
    <vt:lpwstr/>
  </property>
  <property fmtid="{D5CDD505-2E9C-101B-9397-08002B2CF9AE}" pid="24" name="NOSE45">
    <vt:lpwstr/>
  </property>
  <property fmtid="{D5CDD505-2E9C-101B-9397-08002B2CF9AE}" pid="25" name="NOSE16">
    <vt:lpwstr/>
  </property>
  <property fmtid="{D5CDD505-2E9C-101B-9397-08002B2CF9AE}" pid="26" name="NOSE26">
    <vt:lpwstr/>
  </property>
  <property fmtid="{D5CDD505-2E9C-101B-9397-08002B2CF9AE}" pid="27" name="NOSE36">
    <vt:lpwstr/>
  </property>
  <property fmtid="{D5CDD505-2E9C-101B-9397-08002B2CF9AE}" pid="28" name="NOSE46">
    <vt:lpwstr/>
  </property>
  <property fmtid="{D5CDD505-2E9C-101B-9397-08002B2CF9AE}" pid="29" name="NOSE17">
    <vt:lpwstr/>
  </property>
  <property fmtid="{D5CDD505-2E9C-101B-9397-08002B2CF9AE}" pid="30" name="NOSE27">
    <vt:lpwstr/>
  </property>
  <property fmtid="{D5CDD505-2E9C-101B-9397-08002B2CF9AE}" pid="31" name="NOSE37">
    <vt:lpwstr/>
  </property>
  <property fmtid="{D5CDD505-2E9C-101B-9397-08002B2CF9AE}" pid="32" name="NOSE47">
    <vt:lpwstr/>
  </property>
  <property fmtid="{D5CDD505-2E9C-101B-9397-08002B2CF9AE}" pid="33" name="NOSE18">
    <vt:lpwstr/>
  </property>
  <property fmtid="{D5CDD505-2E9C-101B-9397-08002B2CF9AE}" pid="34" name="NOSE28">
    <vt:lpwstr/>
  </property>
  <property fmtid="{D5CDD505-2E9C-101B-9397-08002B2CF9AE}" pid="35" name="NOSE38">
    <vt:lpwstr/>
  </property>
  <property fmtid="{D5CDD505-2E9C-101B-9397-08002B2CF9AE}" pid="36" name="NOSE48">
    <vt:lpwstr/>
  </property>
  <property fmtid="{D5CDD505-2E9C-101B-9397-08002B2CF9AE}" pid="37" name="NOSE19">
    <vt:lpwstr/>
  </property>
  <property fmtid="{D5CDD505-2E9C-101B-9397-08002B2CF9AE}" pid="38" name="NOSE29">
    <vt:lpwstr/>
  </property>
  <property fmtid="{D5CDD505-2E9C-101B-9397-08002B2CF9AE}" pid="39" name="NOSE39">
    <vt:lpwstr/>
  </property>
  <property fmtid="{D5CDD505-2E9C-101B-9397-08002B2CF9AE}" pid="40" name="NOSE49">
    <vt:lpwstr/>
  </property>
  <property fmtid="{D5CDD505-2E9C-101B-9397-08002B2CF9AE}" pid="41" name="NOSE110">
    <vt:lpwstr/>
  </property>
  <property fmtid="{D5CDD505-2E9C-101B-9397-08002B2CF9AE}" pid="42" name="NOSE210">
    <vt:lpwstr/>
  </property>
  <property fmtid="{D5CDD505-2E9C-101B-9397-08002B2CF9AE}" pid="43" name="NOSE310">
    <vt:lpwstr/>
  </property>
  <property fmtid="{D5CDD505-2E9C-101B-9397-08002B2CF9AE}" pid="44" name="NOSE410">
    <vt:lpwstr/>
  </property>
  <property fmtid="{D5CDD505-2E9C-101B-9397-08002B2CF9AE}" pid="45" name="MEKORSAMCHUT">
    <vt:lpwstr/>
  </property>
  <property fmtid="{D5CDD505-2E9C-101B-9397-08002B2CF9AE}" pid="46" name="LINKK8">
    <vt:lpwstr/>
  </property>
  <property fmtid="{D5CDD505-2E9C-101B-9397-08002B2CF9AE}" pid="47" name="LINKK9">
    <vt:lpwstr/>
  </property>
  <property fmtid="{D5CDD505-2E9C-101B-9397-08002B2CF9AE}" pid="48" name="LINKK10">
    <vt:lpwstr/>
  </property>
  <property fmtid="{D5CDD505-2E9C-101B-9397-08002B2CF9AE}" pid="49" name="LINKI1">
    <vt:lpwstr/>
  </property>
  <property fmtid="{D5CDD505-2E9C-101B-9397-08002B2CF9AE}" pid="50" name="LINKI2">
    <vt:lpwstr/>
  </property>
  <property fmtid="{D5CDD505-2E9C-101B-9397-08002B2CF9AE}" pid="51" name="LINKI3">
    <vt:lpwstr/>
  </property>
  <property fmtid="{D5CDD505-2E9C-101B-9397-08002B2CF9AE}" pid="52" name="LINKI4">
    <vt:lpwstr/>
  </property>
  <property fmtid="{D5CDD505-2E9C-101B-9397-08002B2CF9AE}" pid="53" name="LINKI5">
    <vt:lpwstr/>
  </property>
  <property fmtid="{D5CDD505-2E9C-101B-9397-08002B2CF9AE}" pid="54" name="LINKK3">
    <vt:lpwstr/>
  </property>
  <property fmtid="{D5CDD505-2E9C-101B-9397-08002B2CF9AE}" pid="55" name="LINKK4">
    <vt:lpwstr/>
  </property>
  <property fmtid="{D5CDD505-2E9C-101B-9397-08002B2CF9AE}" pid="56" name="LINKK5">
    <vt:lpwstr/>
  </property>
  <property fmtid="{D5CDD505-2E9C-101B-9397-08002B2CF9AE}" pid="57" name="LINKK6">
    <vt:lpwstr/>
  </property>
  <property fmtid="{D5CDD505-2E9C-101B-9397-08002B2CF9AE}" pid="58" name="LINKK7">
    <vt:lpwstr/>
  </property>
  <property fmtid="{D5CDD505-2E9C-101B-9397-08002B2CF9AE}" pid="59" name="LINKK2">
    <vt:lpwstr>http://www.nevo.co.il/law_word/law14/law-2861.pdf‏;רשומות - ספר חוקים#תוקן ס"ח תשפ"א מס' 2861 ‏‏#מיום 30.9.2020 עמ' 48 ‏</vt:lpwstr>
  </property>
  <property fmtid="{D5CDD505-2E9C-101B-9397-08002B2CF9AE}" pid="60" name="LINKK1">
    <vt:lpwstr>https://www.nevo.co.il/Law_word/law14/law-2836.pdf‏;רשומות - ספר חוקים#פורסם ס"ח תש"ף מס' 2836 #מיום ‏‏29.7.2020 עמ' 326‏</vt:lpwstr>
  </property>
</Properties>
</file>