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2BF9" w14:textId="77777777" w:rsidR="00D25D5C" w:rsidRDefault="001E2376" w:rsidP="00A140E1">
      <w:pPr>
        <w:pStyle w:val="big-header"/>
        <w:ind w:left="0" w:right="1134"/>
        <w:rPr>
          <w:rFonts w:cs="FrankRuehl" w:hint="cs"/>
          <w:sz w:val="32"/>
          <w:rtl/>
        </w:rPr>
      </w:pPr>
      <w:r>
        <w:rPr>
          <w:rFonts w:cs="FrankRuehl" w:hint="cs"/>
          <w:sz w:val="32"/>
          <w:rtl/>
        </w:rPr>
        <w:t xml:space="preserve">חוק התפזרות הכנסת </w:t>
      </w:r>
      <w:r w:rsidR="00EA5099">
        <w:rPr>
          <w:rFonts w:cs="FrankRuehl" w:hint="cs"/>
          <w:sz w:val="32"/>
          <w:rtl/>
        </w:rPr>
        <w:t>העשרים</w:t>
      </w:r>
      <w:r w:rsidR="00F83005">
        <w:rPr>
          <w:rFonts w:cs="FrankRuehl" w:hint="cs"/>
          <w:sz w:val="32"/>
          <w:rtl/>
        </w:rPr>
        <w:t xml:space="preserve"> ואחת</w:t>
      </w:r>
      <w:r w:rsidR="005F58B7">
        <w:rPr>
          <w:rFonts w:cs="FrankRuehl" w:hint="cs"/>
          <w:sz w:val="32"/>
          <w:rtl/>
        </w:rPr>
        <w:t>, תשע"</w:t>
      </w:r>
      <w:r w:rsidR="00EA5099">
        <w:rPr>
          <w:rFonts w:cs="FrankRuehl" w:hint="cs"/>
          <w:sz w:val="32"/>
          <w:rtl/>
        </w:rPr>
        <w:t>ט</w:t>
      </w:r>
      <w:r w:rsidR="005F58B7">
        <w:rPr>
          <w:rFonts w:cs="FrankRuehl" w:hint="cs"/>
          <w:sz w:val="32"/>
          <w:rtl/>
        </w:rPr>
        <w:t>-201</w:t>
      </w:r>
      <w:r w:rsidR="00F83005">
        <w:rPr>
          <w:rFonts w:cs="FrankRuehl" w:hint="cs"/>
          <w:sz w:val="32"/>
          <w:rtl/>
        </w:rPr>
        <w:t>9</w:t>
      </w:r>
    </w:p>
    <w:p w14:paraId="0F39CFF8" w14:textId="77777777" w:rsidR="001E2376" w:rsidRPr="001E2376" w:rsidRDefault="001E2376" w:rsidP="001E2376">
      <w:pPr>
        <w:spacing w:line="320" w:lineRule="auto"/>
        <w:rPr>
          <w:rFonts w:cs="FrankRuehl"/>
          <w:szCs w:val="26"/>
          <w:rtl/>
        </w:rPr>
      </w:pPr>
    </w:p>
    <w:p w14:paraId="37EC0EC6" w14:textId="77777777" w:rsidR="001E2376" w:rsidRDefault="001E2376" w:rsidP="001E2376">
      <w:pPr>
        <w:spacing w:line="320" w:lineRule="auto"/>
        <w:rPr>
          <w:rtl/>
        </w:rPr>
      </w:pPr>
    </w:p>
    <w:p w14:paraId="75FF85D0" w14:textId="77777777" w:rsidR="001E2376" w:rsidRDefault="001E2376" w:rsidP="001E2376">
      <w:pPr>
        <w:spacing w:line="320" w:lineRule="auto"/>
        <w:rPr>
          <w:rFonts w:cs="Miriam"/>
          <w:szCs w:val="22"/>
          <w:rtl/>
        </w:rPr>
      </w:pPr>
      <w:r w:rsidRPr="001E2376">
        <w:rPr>
          <w:rFonts w:cs="Miriam"/>
          <w:szCs w:val="22"/>
          <w:rtl/>
        </w:rPr>
        <w:t xml:space="preserve">דיני חוקה </w:t>
      </w:r>
      <w:r w:rsidRPr="001E2376">
        <w:rPr>
          <w:rFonts w:cs="FrankRuehl"/>
          <w:szCs w:val="26"/>
          <w:rtl/>
        </w:rPr>
        <w:t xml:space="preserve"> – כנסת – בחירות</w:t>
      </w:r>
    </w:p>
    <w:p w14:paraId="66BD6C21" w14:textId="77777777" w:rsidR="001E2376" w:rsidRPr="001E2376" w:rsidRDefault="001E2376" w:rsidP="001E2376">
      <w:pPr>
        <w:spacing w:line="320" w:lineRule="auto"/>
        <w:rPr>
          <w:rFonts w:cs="Miriam" w:hint="cs"/>
          <w:szCs w:val="22"/>
          <w:rtl/>
        </w:rPr>
      </w:pPr>
      <w:r w:rsidRPr="001E2376">
        <w:rPr>
          <w:rFonts w:cs="Miriam"/>
          <w:szCs w:val="22"/>
          <w:rtl/>
        </w:rPr>
        <w:t xml:space="preserve">דיני חוקה </w:t>
      </w:r>
      <w:r w:rsidRPr="001E2376">
        <w:rPr>
          <w:rFonts w:cs="FrankRuehl"/>
          <w:szCs w:val="26"/>
          <w:rtl/>
        </w:rPr>
        <w:t xml:space="preserve"> – בחירות – בחירות לכנסת</w:t>
      </w:r>
    </w:p>
    <w:p w14:paraId="0BEA19AA"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41595" w:rsidRPr="00941595" w14:paraId="37F4D7BF" w14:textId="77777777" w:rsidTr="00941595">
        <w:tblPrEx>
          <w:tblCellMar>
            <w:top w:w="0" w:type="dxa"/>
            <w:bottom w:w="0" w:type="dxa"/>
          </w:tblCellMar>
        </w:tblPrEx>
        <w:tc>
          <w:tcPr>
            <w:tcW w:w="1247" w:type="dxa"/>
          </w:tcPr>
          <w:p w14:paraId="2EE742E9" w14:textId="77777777" w:rsidR="00941595" w:rsidRPr="00941595" w:rsidRDefault="00941595" w:rsidP="00941595">
            <w:pPr>
              <w:rPr>
                <w:rFonts w:cs="Frankruhel"/>
                <w:rtl/>
              </w:rPr>
            </w:pPr>
            <w:r>
              <w:rPr>
                <w:rtl/>
              </w:rPr>
              <w:t xml:space="preserve">סעיף 1 </w:t>
            </w:r>
          </w:p>
        </w:tc>
        <w:tc>
          <w:tcPr>
            <w:tcW w:w="5669" w:type="dxa"/>
          </w:tcPr>
          <w:p w14:paraId="78FEA84D" w14:textId="77777777" w:rsidR="00941595" w:rsidRPr="00941595" w:rsidRDefault="00941595" w:rsidP="00941595">
            <w:pPr>
              <w:rPr>
                <w:rFonts w:cs="Frankruhel"/>
                <w:rtl/>
              </w:rPr>
            </w:pPr>
            <w:r>
              <w:rPr>
                <w:rtl/>
              </w:rPr>
              <w:t>התפזרות הכנסת העשרים ואחת</w:t>
            </w:r>
          </w:p>
        </w:tc>
        <w:tc>
          <w:tcPr>
            <w:tcW w:w="567" w:type="dxa"/>
          </w:tcPr>
          <w:p w14:paraId="5C8B92FF" w14:textId="77777777" w:rsidR="00941595" w:rsidRPr="00941595" w:rsidRDefault="00941595" w:rsidP="00941595">
            <w:pPr>
              <w:rPr>
                <w:rStyle w:val="Hyperlink"/>
                <w:rtl/>
              </w:rPr>
            </w:pPr>
            <w:hyperlink w:anchor="Seif2" w:tooltip="התפזרות הכנסת העשרים ואחת" w:history="1">
              <w:r w:rsidRPr="00941595">
                <w:rPr>
                  <w:rStyle w:val="Hyperlink"/>
                </w:rPr>
                <w:t>Go</w:t>
              </w:r>
            </w:hyperlink>
          </w:p>
        </w:tc>
        <w:tc>
          <w:tcPr>
            <w:tcW w:w="850" w:type="dxa"/>
          </w:tcPr>
          <w:p w14:paraId="719338BE" w14:textId="77777777" w:rsidR="00941595" w:rsidRPr="00941595" w:rsidRDefault="00941595" w:rsidP="0094159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41595" w:rsidRPr="00941595" w14:paraId="0C16AB4D" w14:textId="77777777" w:rsidTr="00941595">
        <w:tblPrEx>
          <w:tblCellMar>
            <w:top w:w="0" w:type="dxa"/>
            <w:bottom w:w="0" w:type="dxa"/>
          </w:tblCellMar>
        </w:tblPrEx>
        <w:tc>
          <w:tcPr>
            <w:tcW w:w="1247" w:type="dxa"/>
          </w:tcPr>
          <w:p w14:paraId="470584A4" w14:textId="77777777" w:rsidR="00941595" w:rsidRPr="00941595" w:rsidRDefault="00941595" w:rsidP="00941595">
            <w:pPr>
              <w:rPr>
                <w:rFonts w:cs="Frankruhel"/>
                <w:rtl/>
              </w:rPr>
            </w:pPr>
            <w:r>
              <w:rPr>
                <w:rtl/>
              </w:rPr>
              <w:t xml:space="preserve">סעיף 2 </w:t>
            </w:r>
          </w:p>
        </w:tc>
        <w:tc>
          <w:tcPr>
            <w:tcW w:w="5669" w:type="dxa"/>
          </w:tcPr>
          <w:p w14:paraId="39BE61A5" w14:textId="77777777" w:rsidR="00941595" w:rsidRPr="00941595" w:rsidRDefault="00941595" w:rsidP="00941595">
            <w:pPr>
              <w:rPr>
                <w:rFonts w:cs="Frankruhel"/>
                <w:rtl/>
              </w:rPr>
            </w:pPr>
            <w:r>
              <w:rPr>
                <w:rtl/>
              </w:rPr>
              <w:t>מועד הבחירות לכנסת העשרים ושתיים</w:t>
            </w:r>
          </w:p>
        </w:tc>
        <w:tc>
          <w:tcPr>
            <w:tcW w:w="567" w:type="dxa"/>
          </w:tcPr>
          <w:p w14:paraId="57B4B727" w14:textId="77777777" w:rsidR="00941595" w:rsidRPr="00941595" w:rsidRDefault="00941595" w:rsidP="00941595">
            <w:pPr>
              <w:rPr>
                <w:rStyle w:val="Hyperlink"/>
                <w:rtl/>
              </w:rPr>
            </w:pPr>
            <w:hyperlink w:anchor="Seif1" w:tooltip="מועד הבחירות לכנסת העשרים ושתיים" w:history="1">
              <w:r w:rsidRPr="00941595">
                <w:rPr>
                  <w:rStyle w:val="Hyperlink"/>
                </w:rPr>
                <w:t>Go</w:t>
              </w:r>
            </w:hyperlink>
          </w:p>
        </w:tc>
        <w:tc>
          <w:tcPr>
            <w:tcW w:w="850" w:type="dxa"/>
          </w:tcPr>
          <w:p w14:paraId="4AE3468F" w14:textId="77777777" w:rsidR="00941595" w:rsidRPr="00941595" w:rsidRDefault="00941595" w:rsidP="0094159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41595" w:rsidRPr="00941595" w14:paraId="7D42021B" w14:textId="77777777" w:rsidTr="00941595">
        <w:tblPrEx>
          <w:tblCellMar>
            <w:top w:w="0" w:type="dxa"/>
            <w:bottom w:w="0" w:type="dxa"/>
          </w:tblCellMar>
        </w:tblPrEx>
        <w:tc>
          <w:tcPr>
            <w:tcW w:w="1247" w:type="dxa"/>
          </w:tcPr>
          <w:p w14:paraId="5CB66A29" w14:textId="77777777" w:rsidR="00941595" w:rsidRPr="00941595" w:rsidRDefault="00941595" w:rsidP="00941595">
            <w:pPr>
              <w:rPr>
                <w:rFonts w:cs="Frankruhel"/>
                <w:rtl/>
              </w:rPr>
            </w:pPr>
            <w:r>
              <w:rPr>
                <w:rtl/>
              </w:rPr>
              <w:t xml:space="preserve">סעיף 3 </w:t>
            </w:r>
          </w:p>
        </w:tc>
        <w:tc>
          <w:tcPr>
            <w:tcW w:w="5669" w:type="dxa"/>
          </w:tcPr>
          <w:p w14:paraId="5D1381C8" w14:textId="77777777" w:rsidR="00941595" w:rsidRPr="00941595" w:rsidRDefault="00941595" w:rsidP="00941595">
            <w:pPr>
              <w:rPr>
                <w:rFonts w:cs="Frankruhel"/>
                <w:rtl/>
              </w:rPr>
            </w:pPr>
            <w:r>
              <w:rPr>
                <w:rtl/>
              </w:rPr>
              <w:t>מימון מפלגות   הלוואות לסיעה ומקדמות לרשימות מועמדים   הוראות מיוחדות לעניין הכנסת העשרים ואחת והכנסת העשים ושתיים</w:t>
            </w:r>
          </w:p>
        </w:tc>
        <w:tc>
          <w:tcPr>
            <w:tcW w:w="567" w:type="dxa"/>
          </w:tcPr>
          <w:p w14:paraId="5066BC28" w14:textId="77777777" w:rsidR="00941595" w:rsidRPr="00941595" w:rsidRDefault="00941595" w:rsidP="00941595">
            <w:pPr>
              <w:rPr>
                <w:rStyle w:val="Hyperlink"/>
                <w:rtl/>
              </w:rPr>
            </w:pPr>
            <w:hyperlink w:anchor="Seif3" w:tooltip="מימון מפלגות   הלוואות לסיעה ומקדמות לרשימות מועמדים   הוראות מיוחדות לעניין הכנסת העשרים ואחת והכנסת העשים ושתיים" w:history="1">
              <w:r w:rsidRPr="00941595">
                <w:rPr>
                  <w:rStyle w:val="Hyperlink"/>
                </w:rPr>
                <w:t>Go</w:t>
              </w:r>
            </w:hyperlink>
          </w:p>
        </w:tc>
        <w:tc>
          <w:tcPr>
            <w:tcW w:w="850" w:type="dxa"/>
          </w:tcPr>
          <w:p w14:paraId="104D36F5" w14:textId="77777777" w:rsidR="00941595" w:rsidRPr="00941595" w:rsidRDefault="00941595" w:rsidP="0094159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857D359" w14:textId="77777777" w:rsidR="00D25D5C" w:rsidRDefault="00D25D5C" w:rsidP="00A140E1">
      <w:pPr>
        <w:pStyle w:val="big-header"/>
        <w:ind w:left="0" w:right="1134"/>
        <w:rPr>
          <w:rStyle w:val="default"/>
          <w:rFonts w:hint="cs"/>
          <w:sz w:val="22"/>
          <w:szCs w:val="22"/>
          <w:rtl/>
        </w:rPr>
      </w:pPr>
      <w:r>
        <w:rPr>
          <w:rFonts w:cs="FrankRuehl"/>
          <w:sz w:val="32"/>
          <w:rtl/>
        </w:rPr>
        <w:br w:type="page"/>
      </w:r>
      <w:r w:rsidR="001E2376">
        <w:rPr>
          <w:rFonts w:cs="FrankRuehl" w:hint="cs"/>
          <w:sz w:val="32"/>
          <w:rtl/>
        </w:rPr>
        <w:lastRenderedPageBreak/>
        <w:t xml:space="preserve">חוק התפזרות הכנסת </w:t>
      </w:r>
      <w:r w:rsidR="00EA5099">
        <w:rPr>
          <w:rFonts w:cs="FrankRuehl" w:hint="cs"/>
          <w:sz w:val="32"/>
          <w:rtl/>
        </w:rPr>
        <w:t>העשרים</w:t>
      </w:r>
      <w:r w:rsidR="00F83005">
        <w:rPr>
          <w:rFonts w:cs="FrankRuehl" w:hint="cs"/>
          <w:sz w:val="32"/>
          <w:rtl/>
        </w:rPr>
        <w:t xml:space="preserve"> ואחת</w:t>
      </w:r>
      <w:r w:rsidR="00EA5099">
        <w:rPr>
          <w:rFonts w:cs="FrankRuehl" w:hint="cs"/>
          <w:sz w:val="32"/>
          <w:rtl/>
        </w:rPr>
        <w:t>, תשע"ט-201</w:t>
      </w:r>
      <w:r w:rsidR="00F83005">
        <w:rPr>
          <w:rFonts w:cs="FrankRuehl" w:hint="cs"/>
          <w:sz w:val="32"/>
          <w:rtl/>
        </w:rPr>
        <w:t>9</w:t>
      </w:r>
      <w:r>
        <w:rPr>
          <w:rStyle w:val="default"/>
          <w:sz w:val="22"/>
          <w:szCs w:val="22"/>
          <w:rtl/>
        </w:rPr>
        <w:footnoteReference w:customMarkFollows="1" w:id="1"/>
        <w:t>*</w:t>
      </w:r>
    </w:p>
    <w:p w14:paraId="0C53DBD2" w14:textId="77777777" w:rsidR="009E096B" w:rsidRDefault="00A140E1" w:rsidP="00A140E1">
      <w:pPr>
        <w:pStyle w:val="P00"/>
        <w:spacing w:before="72"/>
        <w:ind w:left="0" w:right="1134"/>
        <w:rPr>
          <w:rStyle w:val="default"/>
          <w:rFonts w:cs="FrankRuehl"/>
          <w:rtl/>
        </w:rPr>
      </w:pPr>
      <w:bookmarkStart w:id="0" w:name="Seif2"/>
      <w:bookmarkEnd w:id="0"/>
      <w:r>
        <w:rPr>
          <w:rFonts w:cs="Miriam"/>
          <w:sz w:val="32"/>
          <w:szCs w:val="32"/>
          <w:rtl/>
          <w:lang w:eastAsia="en-US"/>
        </w:rPr>
        <w:pict w14:anchorId="39885842">
          <v:shapetype id="_x0000_t202" coordsize="21600,21600" o:spt="202" path="m,l,21600r21600,l21600,xe">
            <v:stroke joinstyle="miter"/>
            <v:path gradientshapeok="t" o:connecttype="rect"/>
          </v:shapetype>
          <v:shape id="_x0000_s1141" type="#_x0000_t202" style="position:absolute;left:0;text-align:left;margin-left:470.35pt;margin-top:7.1pt;width:1in;height:18.7pt;z-index:251657728" filled="f" stroked="f">
            <v:textbox inset="1mm,0,1mm,0">
              <w:txbxContent>
                <w:p w14:paraId="16F6EA54" w14:textId="77777777" w:rsidR="00A140E1" w:rsidRDefault="00A140E1" w:rsidP="00A140E1">
                  <w:pPr>
                    <w:spacing w:line="160" w:lineRule="exact"/>
                    <w:rPr>
                      <w:rFonts w:cs="Miriam" w:hint="cs"/>
                      <w:noProof/>
                      <w:sz w:val="18"/>
                      <w:szCs w:val="18"/>
                      <w:rtl/>
                    </w:rPr>
                  </w:pPr>
                  <w:r>
                    <w:rPr>
                      <w:rFonts w:cs="Miriam" w:hint="cs"/>
                      <w:sz w:val="18"/>
                      <w:szCs w:val="18"/>
                      <w:rtl/>
                    </w:rPr>
                    <w:t xml:space="preserve">התפזרות הכנסת </w:t>
                  </w:r>
                  <w:r w:rsidR="00EA5099">
                    <w:rPr>
                      <w:rFonts w:cs="Miriam" w:hint="cs"/>
                      <w:sz w:val="18"/>
                      <w:szCs w:val="18"/>
                      <w:rtl/>
                    </w:rPr>
                    <w:t>העשרים</w:t>
                  </w:r>
                  <w:r w:rsidR="00F83005">
                    <w:rPr>
                      <w:rFonts w:cs="Miriam" w:hint="cs"/>
                      <w:sz w:val="18"/>
                      <w:szCs w:val="18"/>
                      <w:rtl/>
                    </w:rPr>
                    <w:t xml:space="preserve"> ואחת</w:t>
                  </w:r>
                </w:p>
              </w:txbxContent>
            </v:textbox>
          </v:shape>
        </w:pict>
      </w:r>
      <w:r w:rsidR="00D25D5C">
        <w:rPr>
          <w:rStyle w:val="big-number"/>
          <w:rFonts w:cs="Miriam"/>
          <w:rtl/>
        </w:rPr>
        <w:t>1</w:t>
      </w:r>
      <w:r w:rsidR="00D25D5C">
        <w:rPr>
          <w:rStyle w:val="big-number"/>
          <w:rFonts w:cs="FrankRuehl"/>
          <w:sz w:val="26"/>
          <w:szCs w:val="26"/>
          <w:rtl/>
        </w:rPr>
        <w:t>.</w:t>
      </w:r>
      <w:r w:rsidR="00D25D5C">
        <w:rPr>
          <w:rStyle w:val="big-number"/>
          <w:rFonts w:cs="FrankRuehl"/>
          <w:sz w:val="26"/>
          <w:szCs w:val="26"/>
          <w:rtl/>
        </w:rPr>
        <w:tab/>
      </w:r>
      <w:r w:rsidR="001E2376">
        <w:rPr>
          <w:rStyle w:val="default"/>
          <w:rFonts w:cs="FrankRuehl" w:hint="cs"/>
          <w:rtl/>
        </w:rPr>
        <w:t xml:space="preserve">הכנסת </w:t>
      </w:r>
      <w:r w:rsidR="00EA5099">
        <w:rPr>
          <w:rStyle w:val="default"/>
          <w:rFonts w:cs="FrankRuehl" w:hint="cs"/>
          <w:rtl/>
        </w:rPr>
        <w:t>העשרים</w:t>
      </w:r>
      <w:r w:rsidR="001E2376">
        <w:rPr>
          <w:rStyle w:val="default"/>
          <w:rFonts w:cs="FrankRuehl" w:hint="cs"/>
          <w:rtl/>
        </w:rPr>
        <w:t xml:space="preserve"> </w:t>
      </w:r>
      <w:r w:rsidR="00F83005">
        <w:rPr>
          <w:rStyle w:val="default"/>
          <w:rFonts w:cs="FrankRuehl" w:hint="cs"/>
          <w:rtl/>
        </w:rPr>
        <w:t xml:space="preserve">ואחת </w:t>
      </w:r>
      <w:r w:rsidR="001E2376">
        <w:rPr>
          <w:rStyle w:val="default"/>
          <w:rFonts w:cs="FrankRuehl" w:hint="cs"/>
          <w:rtl/>
        </w:rPr>
        <w:t xml:space="preserve">תתפזר לפני גמר </w:t>
      </w:r>
      <w:r w:rsidR="00F83005">
        <w:rPr>
          <w:rStyle w:val="default"/>
          <w:rFonts w:cs="FrankRuehl" w:hint="cs"/>
          <w:rtl/>
        </w:rPr>
        <w:t xml:space="preserve">תקופת </w:t>
      </w:r>
      <w:r w:rsidR="001E2376">
        <w:rPr>
          <w:rStyle w:val="default"/>
          <w:rFonts w:cs="FrankRuehl" w:hint="cs"/>
          <w:rtl/>
        </w:rPr>
        <w:t>כהונתה.</w:t>
      </w:r>
    </w:p>
    <w:p w14:paraId="0824BCA4" w14:textId="77777777" w:rsidR="009922C9" w:rsidRDefault="009922C9" w:rsidP="00A140E1">
      <w:pPr>
        <w:pStyle w:val="P00"/>
        <w:spacing w:before="72"/>
        <w:ind w:left="0" w:right="1134"/>
        <w:rPr>
          <w:rStyle w:val="default"/>
          <w:rFonts w:cs="FrankRuehl"/>
          <w:rtl/>
        </w:rPr>
      </w:pPr>
      <w:bookmarkStart w:id="1" w:name="Seif1"/>
      <w:bookmarkEnd w:id="1"/>
      <w:r>
        <w:rPr>
          <w:rFonts w:cs="Miriam"/>
          <w:lang w:val="he-IL"/>
        </w:rPr>
        <w:pict w14:anchorId="3EAEA88E">
          <v:rect id="_x0000_s1103" style="position:absolute;left:0;text-align:left;margin-left:464.5pt;margin-top:8.05pt;width:75.05pt;height:30.9pt;z-index:251656704" o:allowincell="f" filled="f" stroked="f" strokecolor="lime" strokeweight=".25pt">
            <v:textbox style="mso-next-textbox:#_x0000_s1103" inset="0,0,0,0">
              <w:txbxContent>
                <w:p w14:paraId="1FAC805C" w14:textId="77777777" w:rsidR="008644B3" w:rsidRDefault="001E2376" w:rsidP="00A140E1">
                  <w:pPr>
                    <w:spacing w:line="160" w:lineRule="exact"/>
                    <w:rPr>
                      <w:rFonts w:cs="Miriam" w:hint="cs"/>
                      <w:noProof/>
                      <w:sz w:val="18"/>
                      <w:szCs w:val="18"/>
                      <w:rtl/>
                    </w:rPr>
                  </w:pPr>
                  <w:r>
                    <w:rPr>
                      <w:rFonts w:cs="Miriam" w:hint="cs"/>
                      <w:sz w:val="18"/>
                      <w:szCs w:val="18"/>
                      <w:rtl/>
                    </w:rPr>
                    <w:t xml:space="preserve">מועד הבחירות לכנסת </w:t>
                  </w:r>
                  <w:r w:rsidR="00A140E1">
                    <w:rPr>
                      <w:rFonts w:cs="Miriam" w:hint="cs"/>
                      <w:sz w:val="18"/>
                      <w:szCs w:val="18"/>
                      <w:rtl/>
                    </w:rPr>
                    <w:t>העשרים</w:t>
                  </w:r>
                  <w:r w:rsidR="00EA5099">
                    <w:rPr>
                      <w:rFonts w:cs="Miriam" w:hint="cs"/>
                      <w:sz w:val="18"/>
                      <w:szCs w:val="18"/>
                      <w:rtl/>
                    </w:rPr>
                    <w:t xml:space="preserve"> </w:t>
                  </w:r>
                  <w:r w:rsidR="00F83005">
                    <w:rPr>
                      <w:rFonts w:cs="Miriam" w:hint="cs"/>
                      <w:sz w:val="18"/>
                      <w:szCs w:val="18"/>
                      <w:rtl/>
                    </w:rPr>
                    <w:t>ושתיים</w:t>
                  </w:r>
                </w:p>
              </w:txbxContent>
            </v:textbox>
            <w10:anchorlock/>
          </v:rect>
        </w:pict>
      </w:r>
      <w:r w:rsidR="00BF254E">
        <w:rPr>
          <w:rStyle w:val="big-number"/>
          <w:rFonts w:cs="Miriam" w:hint="cs"/>
          <w:rtl/>
        </w:rPr>
        <w:t>2</w:t>
      </w:r>
      <w:r>
        <w:rPr>
          <w:rStyle w:val="big-number"/>
          <w:rFonts w:cs="FrankRuehl"/>
          <w:sz w:val="26"/>
          <w:szCs w:val="26"/>
          <w:rtl/>
        </w:rPr>
        <w:t>.</w:t>
      </w:r>
      <w:r>
        <w:rPr>
          <w:rStyle w:val="big-number"/>
          <w:rFonts w:cs="FrankRuehl"/>
          <w:sz w:val="26"/>
          <w:szCs w:val="26"/>
          <w:rtl/>
        </w:rPr>
        <w:tab/>
      </w:r>
      <w:r w:rsidR="001E2376">
        <w:rPr>
          <w:rStyle w:val="default"/>
          <w:rFonts w:cs="FrankRuehl" w:hint="cs"/>
          <w:rtl/>
        </w:rPr>
        <w:t xml:space="preserve">הבחירות לכנסת </w:t>
      </w:r>
      <w:r w:rsidR="00A140E1">
        <w:rPr>
          <w:rStyle w:val="default"/>
          <w:rFonts w:cs="FrankRuehl" w:hint="cs"/>
          <w:rtl/>
        </w:rPr>
        <w:t>העשרים</w:t>
      </w:r>
      <w:r w:rsidR="001E2376">
        <w:rPr>
          <w:rStyle w:val="default"/>
          <w:rFonts w:cs="FrankRuehl" w:hint="cs"/>
          <w:rtl/>
        </w:rPr>
        <w:t xml:space="preserve"> </w:t>
      </w:r>
      <w:r w:rsidR="00F83005">
        <w:rPr>
          <w:rStyle w:val="default"/>
          <w:rFonts w:cs="FrankRuehl" w:hint="cs"/>
          <w:rtl/>
        </w:rPr>
        <w:t>ושתיים</w:t>
      </w:r>
      <w:r w:rsidR="00EA5099">
        <w:rPr>
          <w:rStyle w:val="default"/>
          <w:rFonts w:cs="FrankRuehl" w:hint="cs"/>
          <w:rtl/>
        </w:rPr>
        <w:t xml:space="preserve"> </w:t>
      </w:r>
      <w:r w:rsidR="001E2376">
        <w:rPr>
          <w:rStyle w:val="default"/>
          <w:rFonts w:cs="FrankRuehl" w:hint="cs"/>
          <w:rtl/>
        </w:rPr>
        <w:t xml:space="preserve">יתקיימו ביום </w:t>
      </w:r>
      <w:r w:rsidR="00F83005">
        <w:rPr>
          <w:rStyle w:val="default"/>
          <w:rFonts w:cs="FrankRuehl" w:hint="cs"/>
          <w:rtl/>
        </w:rPr>
        <w:t>י"ז באלול</w:t>
      </w:r>
      <w:r w:rsidR="00A140E1">
        <w:rPr>
          <w:rStyle w:val="default"/>
          <w:rFonts w:cs="FrankRuehl" w:hint="cs"/>
          <w:rtl/>
        </w:rPr>
        <w:t xml:space="preserve"> התשע"</w:t>
      </w:r>
      <w:r w:rsidR="00EA5099">
        <w:rPr>
          <w:rStyle w:val="default"/>
          <w:rFonts w:cs="FrankRuehl" w:hint="cs"/>
          <w:rtl/>
        </w:rPr>
        <w:t>ט</w:t>
      </w:r>
      <w:r w:rsidR="00A140E1">
        <w:rPr>
          <w:rStyle w:val="default"/>
          <w:rFonts w:cs="FrankRuehl" w:hint="cs"/>
          <w:rtl/>
        </w:rPr>
        <w:t xml:space="preserve"> (</w:t>
      </w:r>
      <w:r w:rsidR="00F83005">
        <w:rPr>
          <w:rStyle w:val="default"/>
          <w:rFonts w:cs="FrankRuehl" w:hint="cs"/>
          <w:rtl/>
        </w:rPr>
        <w:t>17 בספטמבר</w:t>
      </w:r>
      <w:r w:rsidR="00EA5099">
        <w:rPr>
          <w:rStyle w:val="default"/>
          <w:rFonts w:cs="FrankRuehl" w:hint="cs"/>
          <w:rtl/>
        </w:rPr>
        <w:t xml:space="preserve"> 2019</w:t>
      </w:r>
      <w:r w:rsidR="001E2376">
        <w:rPr>
          <w:rStyle w:val="default"/>
          <w:rFonts w:cs="FrankRuehl" w:hint="cs"/>
          <w:rtl/>
        </w:rPr>
        <w:t>).</w:t>
      </w:r>
    </w:p>
    <w:p w14:paraId="04659FA5" w14:textId="77777777" w:rsidR="00F83005" w:rsidRDefault="00F83005" w:rsidP="00A140E1">
      <w:pPr>
        <w:pStyle w:val="P00"/>
        <w:spacing w:before="72"/>
        <w:ind w:left="0" w:right="1134"/>
        <w:rPr>
          <w:rStyle w:val="default"/>
          <w:rFonts w:cs="FrankRuehl"/>
          <w:rtl/>
        </w:rPr>
      </w:pPr>
    </w:p>
    <w:p w14:paraId="49AA3C08" w14:textId="77777777" w:rsidR="00F83005" w:rsidRDefault="00F83005" w:rsidP="00F83005">
      <w:pPr>
        <w:pStyle w:val="P00"/>
        <w:spacing w:before="72"/>
        <w:ind w:left="0" w:right="1134"/>
        <w:rPr>
          <w:rStyle w:val="default"/>
          <w:rFonts w:cs="FrankRuehl"/>
          <w:rtl/>
        </w:rPr>
      </w:pPr>
      <w:bookmarkStart w:id="2" w:name="Seif3"/>
      <w:bookmarkEnd w:id="2"/>
      <w:r>
        <w:rPr>
          <w:rFonts w:cs="Miriam"/>
          <w:sz w:val="32"/>
          <w:szCs w:val="32"/>
          <w:rtl/>
          <w:lang w:eastAsia="en-US"/>
        </w:rPr>
        <w:pict w14:anchorId="4D851B7D">
          <v:shape id="_x0000_s1142" type="#_x0000_t202" style="position:absolute;left:0;text-align:left;margin-left:470.35pt;margin-top:7.1pt;width:1in;height:67.9pt;z-index:251658752" filled="f" stroked="f">
            <v:textbox inset="1mm,0,1mm,0">
              <w:txbxContent>
                <w:p w14:paraId="1AAE1AA9" w14:textId="77777777" w:rsidR="00F83005" w:rsidRDefault="00F83005" w:rsidP="00F83005">
                  <w:pPr>
                    <w:spacing w:line="160" w:lineRule="exact"/>
                    <w:rPr>
                      <w:rFonts w:cs="Miriam" w:hint="cs"/>
                      <w:noProof/>
                      <w:sz w:val="18"/>
                      <w:szCs w:val="18"/>
                      <w:rtl/>
                    </w:rPr>
                  </w:pPr>
                  <w:r>
                    <w:rPr>
                      <w:rFonts w:cs="Miriam" w:hint="cs"/>
                      <w:sz w:val="18"/>
                      <w:szCs w:val="18"/>
                      <w:rtl/>
                    </w:rPr>
                    <w:t xml:space="preserve">מימון מפלגות </w:t>
                  </w:r>
                  <w:r>
                    <w:rPr>
                      <w:rFonts w:cs="Miriam"/>
                      <w:sz w:val="18"/>
                      <w:szCs w:val="18"/>
                      <w:rtl/>
                    </w:rPr>
                    <w:t>–</w:t>
                  </w:r>
                  <w:r>
                    <w:rPr>
                      <w:rFonts w:cs="Miriam" w:hint="cs"/>
                      <w:sz w:val="18"/>
                      <w:szCs w:val="18"/>
                      <w:rtl/>
                    </w:rPr>
                    <w:t xml:space="preserve"> הלוואות לסיעה ומקדמות לרשימות מועמדים </w:t>
                  </w:r>
                  <w:r>
                    <w:rPr>
                      <w:rFonts w:cs="Miriam"/>
                      <w:sz w:val="18"/>
                      <w:szCs w:val="18"/>
                      <w:rtl/>
                    </w:rPr>
                    <w:t>–</w:t>
                  </w:r>
                  <w:r>
                    <w:rPr>
                      <w:rFonts w:cs="Miriam" w:hint="cs"/>
                      <w:sz w:val="18"/>
                      <w:szCs w:val="18"/>
                      <w:rtl/>
                    </w:rPr>
                    <w:t xml:space="preserve"> הוראות מיוחדות לעניין הכנסת העשרים ואחת והכנסת העשים ושתיים</w:t>
                  </w:r>
                </w:p>
              </w:txbxContent>
            </v:textbox>
          </v:shape>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 xml:space="preserve">לעניין רשימות מועמדים שיוגשו לקראת הבחירות לכנסת העשרים ושתיים, יקראו את סעיף 4(א2) לחוק מימון מפלגות, התשל"ג-1973 (להלן </w:t>
      </w:r>
      <w:r>
        <w:rPr>
          <w:rStyle w:val="default"/>
          <w:rFonts w:cs="FrankRuehl"/>
          <w:rtl/>
        </w:rPr>
        <w:t>–</w:t>
      </w:r>
      <w:r>
        <w:rPr>
          <w:rStyle w:val="default"/>
          <w:rFonts w:cs="FrankRuehl" w:hint="cs"/>
          <w:rtl/>
        </w:rPr>
        <w:t xml:space="preserve"> חוק המימון), כך שבמקום "70%" יבוא "100%".</w:t>
      </w:r>
    </w:p>
    <w:p w14:paraId="22CDD680" w14:textId="77777777" w:rsidR="00F83005" w:rsidRDefault="00F83005" w:rsidP="00F8300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ביקשה סיעה לקבל הלוואה לפי סעיף 7ג לחוק המימון לאחר כינונה של הכנסת העשרים ושתיים, תובא בחשבון לעניין סכום ההלוואה שהיא זכאית לו לפי סעיף קטן (ב)(1) לסעיף האמור גם הלוואה שניתנה לאותה סיעה בתקופת כהונתה של הכנסת העשרים ואחת.</w:t>
      </w:r>
    </w:p>
    <w:p w14:paraId="4DAAACF0" w14:textId="77777777" w:rsidR="00F83005" w:rsidRDefault="00F83005" w:rsidP="00F8300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CB1A40">
        <w:rPr>
          <w:rStyle w:val="default"/>
          <w:rFonts w:cs="FrankRuehl" w:hint="cs"/>
          <w:rtl/>
        </w:rPr>
        <w:t>על אף האמור בסעיף 7ג(ב)(3) לחוק המימון, לעניין קבלת הלוואה בתקופת כהונתה של הכנסת העשרים ואחת, סיעה שעד יום כ"א באייר התשע"ט (26 במאי 2019) לא קיבלה הלוואה לפי סעיף 7ג(ב)(1) לחוק המימון או שקיבלה חלק מסכום ההלוואה שהיא רשאית לקבל כאמור, תהיה זכאית לקבל הלוואה אף ללא אישורו של יושב ראש הכנסת והמלצת הוועדה הציבורית, בתנאים האלה:</w:t>
      </w:r>
    </w:p>
    <w:p w14:paraId="27B9551F" w14:textId="77777777" w:rsidR="00CB1A40" w:rsidRDefault="00CB1A40" w:rsidP="00CB1A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ההלוואה תהיה בשיעור שלא יעלה על 80% מסכום ההלוואה שהסיעה היתה זכאית לקבל לפי סעיף 7ג(ב)(1) לחוק המימון נכון ליום כ"א באייר התשע"ט (26 במאי 2019);</w:t>
      </w:r>
    </w:p>
    <w:p w14:paraId="0C034940" w14:textId="77777777" w:rsidR="00CB1A40" w:rsidRDefault="00CB1A40" w:rsidP="00CB1A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הסיעה ביקשה את ההלוואה בתוך עשרה ימים מיום תחילתו של חוק זה.</w:t>
      </w:r>
    </w:p>
    <w:p w14:paraId="751DDE8F" w14:textId="77777777" w:rsidR="00CB1A40" w:rsidRDefault="00CB1A40" w:rsidP="00CB1A4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לעניין הלוואות שניתנו לסיעות בתקופת כהונתה של הכנסת העשרים ואחת יקראו את סעיף 7ג לחוק המימון כך:</w:t>
      </w:r>
    </w:p>
    <w:p w14:paraId="15F00AA3" w14:textId="77777777" w:rsidR="00CB1A40" w:rsidRDefault="00CB1A40" w:rsidP="00CB1A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קטן (ב)(2), במקום "מהחודש שלאחר קבלת ההלוואה ועד תום שלוש שנים" יבוא "מהחודש שלאחר כינונה של הכנסת העשרים ושתיים ועד תום ארבע שנים וחצי";</w:t>
      </w:r>
    </w:p>
    <w:p w14:paraId="34D4DE44" w14:textId="77777777" w:rsidR="00CB1A40" w:rsidRDefault="00CB1A40" w:rsidP="00CB1A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סעיף קטן (ג) לא יחול, ויחולו הוראות אלה: הסתיימה כהונתה של הכנסת העשרים ואחת לפני פירעון הלוואה כאמור בסעיף קטן (ב), לא תנוכה יתרת ההלוואה מהמקדמה שהיא זכאית לה לפי סעיף 4 לקראת הבחירות לכנסת העשרים ושתיים; לא הגישה סיעה רשימת מועמדים לכנסת העשרים ושתיים, תנוכה יתרת ההלוואה ממימון ההוצאות השוטפות שהסיעה מקבלת בחודש, ולא יחולו עליה הוראות סעיף קטן (ב)(2) כנוסחו בפסקה (1).</w:t>
      </w:r>
    </w:p>
    <w:p w14:paraId="655FA261" w14:textId="77777777" w:rsidR="00CB1A40" w:rsidRDefault="00CB1A40" w:rsidP="00CB1A4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לעניין הלוואות שניתנו לסיעות בתקופת כהונתה של הכנסת העשרים ושתיים יקראו את סעיף 7ג(ב) לחוק המימון כך:</w:t>
      </w:r>
    </w:p>
    <w:p w14:paraId="20E54E9D" w14:textId="77777777" w:rsidR="00CB1A40" w:rsidRDefault="00CB1A40" w:rsidP="00CB1A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(1), במקום "לכל חודש שמיום מתן ההלוואה ועד תום שלוש שנים" יקראו "לכל חודש שמיום מתן ההלוואה ועד תום ארבע שנים וחצי";</w:t>
      </w:r>
    </w:p>
    <w:p w14:paraId="18059BAE" w14:textId="77777777" w:rsidR="00CB1A40" w:rsidRDefault="00CB1A40" w:rsidP="00CB1A40">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בפסקה (2), במקום "שלוש שנים" יבוא "ארבע שנים וחצי".</w:t>
      </w:r>
    </w:p>
    <w:p w14:paraId="2A320FFE" w14:textId="77777777" w:rsidR="00F83005" w:rsidRDefault="00F83005" w:rsidP="00431CAA">
      <w:pPr>
        <w:pStyle w:val="P00"/>
        <w:spacing w:before="72"/>
        <w:ind w:left="0" w:right="1134"/>
        <w:rPr>
          <w:rStyle w:val="default"/>
          <w:rFonts w:cs="FrankRuehl" w:hint="cs"/>
          <w:rtl/>
        </w:rPr>
      </w:pPr>
    </w:p>
    <w:p w14:paraId="5D9C5C70" w14:textId="77777777" w:rsidR="00D25D5C" w:rsidRDefault="00D25D5C" w:rsidP="00431CAA">
      <w:pPr>
        <w:pStyle w:val="P00"/>
        <w:spacing w:before="72"/>
        <w:ind w:left="0" w:right="1134"/>
        <w:rPr>
          <w:rStyle w:val="default"/>
          <w:rFonts w:cs="FrankRuehl" w:hint="cs"/>
          <w:rtl/>
        </w:rPr>
      </w:pPr>
    </w:p>
    <w:p w14:paraId="5293145F" w14:textId="77777777" w:rsidR="001E2376" w:rsidRDefault="001E2376" w:rsidP="001E2376">
      <w:pPr>
        <w:pStyle w:val="sig-0"/>
        <w:tabs>
          <w:tab w:val="clear" w:pos="4820"/>
          <w:tab w:val="center" w:pos="2268"/>
          <w:tab w:val="center" w:pos="3969"/>
          <w:tab w:val="center" w:pos="6237"/>
        </w:tabs>
        <w:ind w:left="0" w:right="1134"/>
        <w:rPr>
          <w:rFonts w:cs="FrankRuehl" w:hint="cs"/>
          <w:sz w:val="26"/>
          <w:rtl/>
        </w:rPr>
      </w:pPr>
      <w:r>
        <w:rPr>
          <w:rFonts w:cs="FrankRuehl" w:hint="cs"/>
          <w:sz w:val="26"/>
          <w:rtl/>
        </w:rPr>
        <w:tab/>
      </w:r>
      <w:r>
        <w:rPr>
          <w:rFonts w:cs="FrankRuehl" w:hint="cs"/>
          <w:sz w:val="26"/>
          <w:rtl/>
        </w:rPr>
        <w:tab/>
        <w:t>בנימין נתניהו</w:t>
      </w:r>
    </w:p>
    <w:p w14:paraId="6F8158A0" w14:textId="77777777" w:rsidR="001E2376" w:rsidRDefault="001E2376" w:rsidP="001E2376">
      <w:pPr>
        <w:pStyle w:val="sig-1"/>
        <w:widowControl/>
        <w:tabs>
          <w:tab w:val="clear" w:pos="851"/>
          <w:tab w:val="clear" w:pos="2835"/>
          <w:tab w:val="clear" w:pos="4820"/>
          <w:tab w:val="center" w:pos="2268"/>
          <w:tab w:val="center" w:pos="3969"/>
          <w:tab w:val="center" w:pos="6237"/>
        </w:tabs>
        <w:ind w:left="0" w:right="1134"/>
        <w:rPr>
          <w:rFonts w:cs="FrankRuehl" w:hint="cs"/>
          <w:sz w:val="22"/>
          <w:rtl/>
        </w:rPr>
      </w:pPr>
      <w:r>
        <w:rPr>
          <w:rFonts w:cs="FrankRuehl" w:hint="cs"/>
          <w:sz w:val="22"/>
          <w:rtl/>
        </w:rPr>
        <w:tab/>
      </w:r>
      <w:r>
        <w:rPr>
          <w:rFonts w:cs="FrankRuehl" w:hint="cs"/>
          <w:sz w:val="22"/>
          <w:rtl/>
        </w:rPr>
        <w:tab/>
        <w:t>ראש הממשלה</w:t>
      </w:r>
    </w:p>
    <w:p w14:paraId="5031E357" w14:textId="77777777" w:rsidR="005C17DB" w:rsidRDefault="008C2526" w:rsidP="00A140E1">
      <w:pPr>
        <w:pStyle w:val="sig-0"/>
        <w:tabs>
          <w:tab w:val="clear" w:pos="4820"/>
          <w:tab w:val="center" w:pos="2268"/>
          <w:tab w:val="center" w:pos="3969"/>
          <w:tab w:val="center" w:pos="6237"/>
        </w:tabs>
        <w:ind w:left="0" w:right="1134"/>
        <w:rPr>
          <w:rFonts w:cs="FrankRuehl" w:hint="cs"/>
          <w:sz w:val="26"/>
          <w:rtl/>
        </w:rPr>
      </w:pPr>
      <w:r>
        <w:rPr>
          <w:rFonts w:cs="FrankRuehl" w:hint="cs"/>
          <w:sz w:val="26"/>
          <w:rtl/>
        </w:rPr>
        <w:tab/>
      </w:r>
      <w:r w:rsidR="00A140E1">
        <w:rPr>
          <w:rFonts w:cs="FrankRuehl" w:hint="cs"/>
          <w:sz w:val="26"/>
          <w:rtl/>
        </w:rPr>
        <w:t>ראובן ריבלין</w:t>
      </w:r>
      <w:r w:rsidR="001E2376">
        <w:rPr>
          <w:rFonts w:cs="FrankRuehl" w:hint="cs"/>
          <w:sz w:val="26"/>
          <w:rtl/>
        </w:rPr>
        <w:tab/>
      </w:r>
      <w:r w:rsidR="001E2376">
        <w:rPr>
          <w:rFonts w:cs="FrankRuehl" w:hint="cs"/>
          <w:sz w:val="26"/>
          <w:rtl/>
        </w:rPr>
        <w:tab/>
      </w:r>
      <w:r w:rsidR="00A140E1">
        <w:rPr>
          <w:rFonts w:cs="FrankRuehl" w:hint="cs"/>
          <w:sz w:val="26"/>
          <w:rtl/>
        </w:rPr>
        <w:t>יולי יואל אדלשטיין</w:t>
      </w:r>
    </w:p>
    <w:p w14:paraId="24EB6C21" w14:textId="77777777" w:rsidR="005C17DB" w:rsidRDefault="008C2526" w:rsidP="001E2376">
      <w:pPr>
        <w:pStyle w:val="sig-1"/>
        <w:widowControl/>
        <w:tabs>
          <w:tab w:val="clear" w:pos="851"/>
          <w:tab w:val="clear" w:pos="2835"/>
          <w:tab w:val="clear" w:pos="4820"/>
          <w:tab w:val="center" w:pos="2268"/>
          <w:tab w:val="center" w:pos="3969"/>
          <w:tab w:val="center" w:pos="6237"/>
        </w:tabs>
        <w:ind w:left="0" w:right="1134"/>
        <w:rPr>
          <w:rFonts w:cs="FrankRuehl" w:hint="cs"/>
          <w:sz w:val="22"/>
          <w:rtl/>
        </w:rPr>
      </w:pPr>
      <w:r>
        <w:rPr>
          <w:rFonts w:cs="FrankRuehl" w:hint="cs"/>
          <w:sz w:val="22"/>
          <w:rtl/>
        </w:rPr>
        <w:tab/>
      </w:r>
      <w:r w:rsidR="001E2376">
        <w:rPr>
          <w:rFonts w:cs="FrankRuehl" w:hint="cs"/>
          <w:sz w:val="22"/>
          <w:rtl/>
        </w:rPr>
        <w:t>נשיא המדינה</w:t>
      </w:r>
      <w:r w:rsidR="001E2376">
        <w:rPr>
          <w:rFonts w:cs="FrankRuehl" w:hint="cs"/>
          <w:sz w:val="22"/>
          <w:rtl/>
        </w:rPr>
        <w:tab/>
      </w:r>
      <w:r w:rsidR="001E2376">
        <w:rPr>
          <w:rFonts w:cs="FrankRuehl" w:hint="cs"/>
          <w:sz w:val="22"/>
          <w:rtl/>
        </w:rPr>
        <w:tab/>
        <w:t>יושב ראש הכנסת</w:t>
      </w:r>
    </w:p>
    <w:p w14:paraId="769FFA90" w14:textId="77777777" w:rsidR="003108CF" w:rsidRDefault="003108CF" w:rsidP="00927A15">
      <w:pPr>
        <w:pStyle w:val="P00"/>
        <w:spacing w:before="72"/>
        <w:ind w:left="0" w:right="1134"/>
        <w:rPr>
          <w:rStyle w:val="default"/>
          <w:rFonts w:cs="FrankRuehl"/>
          <w:rtl/>
        </w:rPr>
      </w:pPr>
    </w:p>
    <w:p w14:paraId="725C5893" w14:textId="77777777" w:rsidR="00E90862" w:rsidRDefault="00E90862" w:rsidP="00927A15">
      <w:pPr>
        <w:pStyle w:val="P00"/>
        <w:spacing w:before="72"/>
        <w:ind w:left="0" w:right="1134"/>
        <w:rPr>
          <w:rStyle w:val="default"/>
          <w:rFonts w:cs="FrankRuehl" w:hint="cs"/>
          <w:rtl/>
        </w:rPr>
      </w:pPr>
    </w:p>
    <w:p w14:paraId="5BBEFFC1" w14:textId="77777777" w:rsidR="00941595" w:rsidRDefault="00941595" w:rsidP="00927A15">
      <w:pPr>
        <w:pStyle w:val="P00"/>
        <w:spacing w:before="72"/>
        <w:ind w:left="0" w:right="1134"/>
        <w:rPr>
          <w:rStyle w:val="default"/>
          <w:rFonts w:cs="FrankRuehl"/>
          <w:rtl/>
        </w:rPr>
      </w:pPr>
    </w:p>
    <w:p w14:paraId="49666ECC" w14:textId="77777777" w:rsidR="00941595" w:rsidRDefault="00941595" w:rsidP="00927A15">
      <w:pPr>
        <w:pStyle w:val="P00"/>
        <w:spacing w:before="72"/>
        <w:ind w:left="0" w:right="1134"/>
        <w:rPr>
          <w:rStyle w:val="default"/>
          <w:rFonts w:cs="FrankRuehl"/>
          <w:rtl/>
        </w:rPr>
      </w:pPr>
    </w:p>
    <w:p w14:paraId="79B56039" w14:textId="77777777" w:rsidR="00941595" w:rsidRDefault="00941595" w:rsidP="00941595">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3E395BED" w14:textId="77777777" w:rsidR="00E90862" w:rsidRPr="00941595" w:rsidRDefault="00E90862" w:rsidP="00941595">
      <w:pPr>
        <w:pStyle w:val="P00"/>
        <w:spacing w:before="72"/>
        <w:ind w:left="0" w:right="1134"/>
        <w:jc w:val="center"/>
        <w:rPr>
          <w:rStyle w:val="default"/>
          <w:rFonts w:cs="David"/>
          <w:color w:val="0000FF"/>
          <w:szCs w:val="24"/>
          <w:u w:val="single"/>
          <w:rtl/>
        </w:rPr>
      </w:pPr>
    </w:p>
    <w:sectPr w:rsidR="00E90862" w:rsidRPr="0094159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7E0F" w14:textId="77777777" w:rsidR="001727F1" w:rsidRDefault="001727F1">
      <w:r>
        <w:separator/>
      </w:r>
    </w:p>
  </w:endnote>
  <w:endnote w:type="continuationSeparator" w:id="0">
    <w:p w14:paraId="765A330D" w14:textId="77777777" w:rsidR="001727F1" w:rsidRDefault="0017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9D71" w14:textId="77777777" w:rsidR="008644B3" w:rsidRDefault="008644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68C6F3" w14:textId="77777777" w:rsidR="008644B3" w:rsidRDefault="008644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A53C61" w14:textId="77777777" w:rsidR="008644B3" w:rsidRDefault="008644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08CF">
      <w:rPr>
        <w:rFonts w:cs="TopType Jerushalmi"/>
        <w:noProof/>
        <w:color w:val="000000"/>
        <w:sz w:val="14"/>
        <w:szCs w:val="14"/>
      </w:rPr>
      <w:t>Z:\000-law\yael\2014\2014-12-10\tav\501_146.doc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B774" w14:textId="77777777" w:rsidR="008644B3" w:rsidRDefault="008644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41595">
      <w:rPr>
        <w:rFonts w:hAnsi="FrankRuehl" w:cs="FrankRuehl"/>
        <w:noProof/>
        <w:sz w:val="24"/>
        <w:szCs w:val="24"/>
        <w:rtl/>
      </w:rPr>
      <w:t>2</w:t>
    </w:r>
    <w:r>
      <w:rPr>
        <w:rFonts w:hAnsi="FrankRuehl" w:cs="FrankRuehl"/>
        <w:sz w:val="24"/>
        <w:szCs w:val="24"/>
        <w:rtl/>
      </w:rPr>
      <w:fldChar w:fldCharType="end"/>
    </w:r>
  </w:p>
  <w:p w14:paraId="391F91F7" w14:textId="77777777" w:rsidR="008644B3" w:rsidRDefault="008644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B2F8CBF" w14:textId="77777777" w:rsidR="008644B3" w:rsidRDefault="008644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08CF">
      <w:rPr>
        <w:rFonts w:cs="TopType Jerushalmi"/>
        <w:noProof/>
        <w:color w:val="000000"/>
        <w:sz w:val="14"/>
        <w:szCs w:val="14"/>
      </w:rPr>
      <w:t>Z:\000-law\yael\2014\2014-12-10\tav\501_146.doc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6454" w14:textId="77777777" w:rsidR="001727F1" w:rsidRDefault="001727F1">
      <w:pPr>
        <w:spacing w:before="60"/>
        <w:ind w:right="1134"/>
      </w:pPr>
      <w:r>
        <w:separator/>
      </w:r>
    </w:p>
  </w:footnote>
  <w:footnote w:type="continuationSeparator" w:id="0">
    <w:p w14:paraId="3D88ED04" w14:textId="77777777" w:rsidR="001727F1" w:rsidRDefault="001727F1">
      <w:pPr>
        <w:spacing w:before="60"/>
        <w:ind w:right="1134"/>
      </w:pPr>
      <w:r>
        <w:separator/>
      </w:r>
    </w:p>
  </w:footnote>
  <w:footnote w:id="1">
    <w:p w14:paraId="20581656" w14:textId="77777777" w:rsidR="003F506F" w:rsidRDefault="008644B3" w:rsidP="003F50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1E2376">
        <w:rPr>
          <w:rFonts w:cs="FrankRuehl" w:hint="cs"/>
          <w:rtl/>
        </w:rPr>
        <w:t>ם</w:t>
      </w:r>
      <w:r>
        <w:rPr>
          <w:rFonts w:cs="FrankRuehl" w:hint="cs"/>
          <w:rtl/>
        </w:rPr>
        <w:t xml:space="preserve"> </w:t>
      </w:r>
      <w:hyperlink r:id="rId1" w:history="1">
        <w:r w:rsidR="001E2376" w:rsidRPr="003F506F">
          <w:rPr>
            <w:rStyle w:val="Hyperlink"/>
            <w:rFonts w:cs="FrankRuehl" w:hint="cs"/>
            <w:rtl/>
          </w:rPr>
          <w:t>ס"ח</w:t>
        </w:r>
        <w:r w:rsidRPr="003F506F">
          <w:rPr>
            <w:rStyle w:val="Hyperlink"/>
            <w:rFonts w:cs="FrankRuehl" w:hint="cs"/>
            <w:rtl/>
          </w:rPr>
          <w:t xml:space="preserve"> תשע"</w:t>
        </w:r>
        <w:r w:rsidR="00EA5099" w:rsidRPr="003F506F">
          <w:rPr>
            <w:rStyle w:val="Hyperlink"/>
            <w:rFonts w:cs="FrankRuehl" w:hint="cs"/>
            <w:rtl/>
          </w:rPr>
          <w:t>ט</w:t>
        </w:r>
        <w:r w:rsidRPr="003F506F">
          <w:rPr>
            <w:rStyle w:val="Hyperlink"/>
            <w:rFonts w:cs="FrankRuehl" w:hint="cs"/>
            <w:rtl/>
          </w:rPr>
          <w:t xml:space="preserve"> מס' </w:t>
        </w:r>
        <w:r w:rsidR="00F83005" w:rsidRPr="003F506F">
          <w:rPr>
            <w:rStyle w:val="Hyperlink"/>
            <w:rFonts w:cs="FrankRuehl" w:hint="cs"/>
            <w:rtl/>
          </w:rPr>
          <w:t>2784</w:t>
        </w:r>
      </w:hyperlink>
      <w:r>
        <w:rPr>
          <w:rFonts w:cs="FrankRuehl" w:hint="cs"/>
          <w:rtl/>
        </w:rPr>
        <w:t xml:space="preserve"> מיום </w:t>
      </w:r>
      <w:r w:rsidR="00F83005">
        <w:rPr>
          <w:rFonts w:cs="FrankRuehl" w:hint="cs"/>
          <w:rtl/>
        </w:rPr>
        <w:t>30.5.2019</w:t>
      </w:r>
      <w:r>
        <w:rPr>
          <w:rFonts w:cs="FrankRuehl" w:hint="cs"/>
          <w:rtl/>
        </w:rPr>
        <w:t xml:space="preserve"> עמ' </w:t>
      </w:r>
      <w:r w:rsidR="00F83005">
        <w:rPr>
          <w:rFonts w:cs="FrankRuehl" w:hint="cs"/>
          <w:rtl/>
        </w:rPr>
        <w:t>334</w:t>
      </w:r>
      <w:r w:rsidR="001E2376">
        <w:rPr>
          <w:rFonts w:cs="FrankRuehl" w:hint="cs"/>
          <w:rtl/>
        </w:rPr>
        <w:t xml:space="preserve"> (</w:t>
      </w:r>
      <w:hyperlink r:id="rId2" w:history="1">
        <w:r w:rsidR="001E2376" w:rsidRPr="00F83005">
          <w:rPr>
            <w:rStyle w:val="Hyperlink"/>
            <w:rFonts w:cs="FrankRuehl" w:hint="cs"/>
            <w:rtl/>
          </w:rPr>
          <w:t xml:space="preserve">ה"ח </w:t>
        </w:r>
        <w:r w:rsidR="00F83005" w:rsidRPr="00F83005">
          <w:rPr>
            <w:rStyle w:val="Hyperlink"/>
            <w:rFonts w:cs="FrankRuehl" w:hint="cs"/>
            <w:rtl/>
          </w:rPr>
          <w:t>הכנסת</w:t>
        </w:r>
        <w:r w:rsidR="001E2376" w:rsidRPr="00F83005">
          <w:rPr>
            <w:rStyle w:val="Hyperlink"/>
            <w:rFonts w:cs="FrankRuehl" w:hint="cs"/>
            <w:rtl/>
          </w:rPr>
          <w:t xml:space="preserve"> תשע"</w:t>
        </w:r>
        <w:r w:rsidR="00EA5099" w:rsidRPr="00F83005">
          <w:rPr>
            <w:rStyle w:val="Hyperlink"/>
            <w:rFonts w:cs="FrankRuehl" w:hint="cs"/>
            <w:rtl/>
          </w:rPr>
          <w:t>ט</w:t>
        </w:r>
        <w:r w:rsidR="001E2376" w:rsidRPr="00F83005">
          <w:rPr>
            <w:rStyle w:val="Hyperlink"/>
            <w:rFonts w:cs="FrankRuehl" w:hint="cs"/>
            <w:rtl/>
          </w:rPr>
          <w:t xml:space="preserve"> מס' </w:t>
        </w:r>
        <w:r w:rsidR="00F83005" w:rsidRPr="00F83005">
          <w:rPr>
            <w:rStyle w:val="Hyperlink"/>
            <w:rFonts w:cs="FrankRuehl" w:hint="cs"/>
            <w:rtl/>
          </w:rPr>
          <w:t>836</w:t>
        </w:r>
      </w:hyperlink>
      <w:r w:rsidR="001E2376">
        <w:rPr>
          <w:rFonts w:cs="FrankRuehl" w:hint="cs"/>
          <w:rtl/>
        </w:rPr>
        <w:t xml:space="preserve"> עמ' </w:t>
      </w:r>
      <w:r w:rsidR="00F83005">
        <w:rPr>
          <w:rFonts w:cs="FrankRuehl" w:hint="cs"/>
          <w:rtl/>
        </w:rPr>
        <w:t>94</w:t>
      </w:r>
      <w:r w:rsidR="001E2376">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3C5C" w14:textId="77777777" w:rsidR="008644B3" w:rsidRDefault="008644B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D2974A9"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6D25B4"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4E82" w14:textId="77777777" w:rsidR="008644B3" w:rsidRDefault="001E2376" w:rsidP="00A140E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התפזרות הכנסת </w:t>
    </w:r>
    <w:r w:rsidR="00EA5099">
      <w:rPr>
        <w:rFonts w:hAnsi="FrankRuehl" w:cs="FrankRuehl" w:hint="cs"/>
        <w:color w:val="000000"/>
        <w:sz w:val="28"/>
        <w:szCs w:val="28"/>
        <w:rtl/>
      </w:rPr>
      <w:t>העשרים</w:t>
    </w:r>
    <w:r w:rsidR="00F83005">
      <w:rPr>
        <w:rFonts w:hAnsi="FrankRuehl" w:cs="FrankRuehl" w:hint="cs"/>
        <w:color w:val="000000"/>
        <w:sz w:val="28"/>
        <w:szCs w:val="28"/>
        <w:rtl/>
      </w:rPr>
      <w:t xml:space="preserve"> ואחת</w:t>
    </w:r>
    <w:r w:rsidR="008644B3">
      <w:rPr>
        <w:rFonts w:hAnsi="FrankRuehl" w:cs="FrankRuehl" w:hint="cs"/>
        <w:color w:val="000000"/>
        <w:sz w:val="28"/>
        <w:szCs w:val="28"/>
        <w:rtl/>
      </w:rPr>
      <w:t>, תשע"</w:t>
    </w:r>
    <w:r w:rsidR="00EA5099">
      <w:rPr>
        <w:rFonts w:hAnsi="FrankRuehl" w:cs="FrankRuehl" w:hint="cs"/>
        <w:color w:val="000000"/>
        <w:sz w:val="28"/>
        <w:szCs w:val="28"/>
        <w:rtl/>
      </w:rPr>
      <w:t>ט</w:t>
    </w:r>
    <w:r w:rsidR="00A140E1">
      <w:rPr>
        <w:rFonts w:hAnsi="FrankRuehl" w:cs="FrankRuehl" w:hint="cs"/>
        <w:color w:val="000000"/>
        <w:sz w:val="28"/>
        <w:szCs w:val="28"/>
        <w:rtl/>
      </w:rPr>
      <w:t>-201</w:t>
    </w:r>
    <w:r w:rsidR="00F83005">
      <w:rPr>
        <w:rFonts w:hAnsi="FrankRuehl" w:cs="FrankRuehl" w:hint="cs"/>
        <w:color w:val="000000"/>
        <w:sz w:val="28"/>
        <w:szCs w:val="28"/>
        <w:rtl/>
      </w:rPr>
      <w:t>9</w:t>
    </w:r>
  </w:p>
  <w:p w14:paraId="3A08ABF7"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B9FB4B"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6496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1ED"/>
    <w:rsid w:val="00024674"/>
    <w:rsid w:val="00040247"/>
    <w:rsid w:val="00041D79"/>
    <w:rsid w:val="0004425F"/>
    <w:rsid w:val="000619D9"/>
    <w:rsid w:val="00064468"/>
    <w:rsid w:val="000660AD"/>
    <w:rsid w:val="000720C8"/>
    <w:rsid w:val="000B2EEE"/>
    <w:rsid w:val="000B425E"/>
    <w:rsid w:val="000D03CD"/>
    <w:rsid w:val="000D37D6"/>
    <w:rsid w:val="000D7097"/>
    <w:rsid w:val="000D7FBE"/>
    <w:rsid w:val="000E097C"/>
    <w:rsid w:val="0010753D"/>
    <w:rsid w:val="00112119"/>
    <w:rsid w:val="0011648D"/>
    <w:rsid w:val="00120F4D"/>
    <w:rsid w:val="00122C2E"/>
    <w:rsid w:val="0012506B"/>
    <w:rsid w:val="001275F0"/>
    <w:rsid w:val="00132AC6"/>
    <w:rsid w:val="001349E0"/>
    <w:rsid w:val="00141013"/>
    <w:rsid w:val="00147667"/>
    <w:rsid w:val="001576F4"/>
    <w:rsid w:val="00161769"/>
    <w:rsid w:val="001727F1"/>
    <w:rsid w:val="00175DE6"/>
    <w:rsid w:val="00176B15"/>
    <w:rsid w:val="001B39DD"/>
    <w:rsid w:val="001C4AB6"/>
    <w:rsid w:val="001C7866"/>
    <w:rsid w:val="001D56E5"/>
    <w:rsid w:val="001E0FA8"/>
    <w:rsid w:val="001E1488"/>
    <w:rsid w:val="001E2376"/>
    <w:rsid w:val="002216B6"/>
    <w:rsid w:val="002261A0"/>
    <w:rsid w:val="002319E6"/>
    <w:rsid w:val="00237771"/>
    <w:rsid w:val="002538D4"/>
    <w:rsid w:val="002628E1"/>
    <w:rsid w:val="00265654"/>
    <w:rsid w:val="002713C6"/>
    <w:rsid w:val="0027553D"/>
    <w:rsid w:val="002815FF"/>
    <w:rsid w:val="002828F9"/>
    <w:rsid w:val="002A0EB2"/>
    <w:rsid w:val="002B5C82"/>
    <w:rsid w:val="002C7187"/>
    <w:rsid w:val="002E3E60"/>
    <w:rsid w:val="002F730A"/>
    <w:rsid w:val="003108CF"/>
    <w:rsid w:val="0033559B"/>
    <w:rsid w:val="003415DF"/>
    <w:rsid w:val="00350F5E"/>
    <w:rsid w:val="003528CA"/>
    <w:rsid w:val="00365B03"/>
    <w:rsid w:val="0036628C"/>
    <w:rsid w:val="0038401D"/>
    <w:rsid w:val="00384399"/>
    <w:rsid w:val="00395945"/>
    <w:rsid w:val="003A1E4A"/>
    <w:rsid w:val="003A23D8"/>
    <w:rsid w:val="003E60EF"/>
    <w:rsid w:val="003E74D6"/>
    <w:rsid w:val="003F506F"/>
    <w:rsid w:val="003F5C71"/>
    <w:rsid w:val="00412B9D"/>
    <w:rsid w:val="00417F42"/>
    <w:rsid w:val="00423394"/>
    <w:rsid w:val="00426F19"/>
    <w:rsid w:val="00430301"/>
    <w:rsid w:val="00431CAA"/>
    <w:rsid w:val="004573DF"/>
    <w:rsid w:val="00457517"/>
    <w:rsid w:val="00460500"/>
    <w:rsid w:val="004608D4"/>
    <w:rsid w:val="0046264F"/>
    <w:rsid w:val="00463679"/>
    <w:rsid w:val="004648F4"/>
    <w:rsid w:val="00490704"/>
    <w:rsid w:val="00492353"/>
    <w:rsid w:val="00492532"/>
    <w:rsid w:val="004A1E73"/>
    <w:rsid w:val="004A7F32"/>
    <w:rsid w:val="004B26DB"/>
    <w:rsid w:val="004C3C1F"/>
    <w:rsid w:val="004E633E"/>
    <w:rsid w:val="0050183D"/>
    <w:rsid w:val="0054201E"/>
    <w:rsid w:val="005513F1"/>
    <w:rsid w:val="0055548A"/>
    <w:rsid w:val="00574BC7"/>
    <w:rsid w:val="005944F3"/>
    <w:rsid w:val="005A05A2"/>
    <w:rsid w:val="005B556F"/>
    <w:rsid w:val="005C17DB"/>
    <w:rsid w:val="005D1805"/>
    <w:rsid w:val="005E7167"/>
    <w:rsid w:val="005F0726"/>
    <w:rsid w:val="005F1ACB"/>
    <w:rsid w:val="005F58B7"/>
    <w:rsid w:val="006211FD"/>
    <w:rsid w:val="006270C3"/>
    <w:rsid w:val="00635CB5"/>
    <w:rsid w:val="00636642"/>
    <w:rsid w:val="00650A54"/>
    <w:rsid w:val="00653E0E"/>
    <w:rsid w:val="006666DC"/>
    <w:rsid w:val="00671E45"/>
    <w:rsid w:val="00682437"/>
    <w:rsid w:val="006849D8"/>
    <w:rsid w:val="00695849"/>
    <w:rsid w:val="006B68F6"/>
    <w:rsid w:val="006D7AE9"/>
    <w:rsid w:val="006F007A"/>
    <w:rsid w:val="006F360A"/>
    <w:rsid w:val="00701DE0"/>
    <w:rsid w:val="0070380A"/>
    <w:rsid w:val="0072730D"/>
    <w:rsid w:val="0075069C"/>
    <w:rsid w:val="00751F4D"/>
    <w:rsid w:val="00753B1F"/>
    <w:rsid w:val="0076254E"/>
    <w:rsid w:val="00763D9B"/>
    <w:rsid w:val="00765C54"/>
    <w:rsid w:val="007739C7"/>
    <w:rsid w:val="0078071F"/>
    <w:rsid w:val="00796690"/>
    <w:rsid w:val="007A3F11"/>
    <w:rsid w:val="007C0B21"/>
    <w:rsid w:val="008045B1"/>
    <w:rsid w:val="008055DD"/>
    <w:rsid w:val="00807224"/>
    <w:rsid w:val="008138ED"/>
    <w:rsid w:val="00814DCB"/>
    <w:rsid w:val="008159FF"/>
    <w:rsid w:val="008353F1"/>
    <w:rsid w:val="00852A6C"/>
    <w:rsid w:val="0085655A"/>
    <w:rsid w:val="0086107A"/>
    <w:rsid w:val="008644B3"/>
    <w:rsid w:val="00870007"/>
    <w:rsid w:val="0087771D"/>
    <w:rsid w:val="008803C2"/>
    <w:rsid w:val="008814B5"/>
    <w:rsid w:val="008933F8"/>
    <w:rsid w:val="0089792E"/>
    <w:rsid w:val="008A638E"/>
    <w:rsid w:val="008B5904"/>
    <w:rsid w:val="008C2526"/>
    <w:rsid w:val="008C3328"/>
    <w:rsid w:val="008E2688"/>
    <w:rsid w:val="008E367E"/>
    <w:rsid w:val="008E71C1"/>
    <w:rsid w:val="008F27CD"/>
    <w:rsid w:val="00904EEA"/>
    <w:rsid w:val="00906581"/>
    <w:rsid w:val="00926BE7"/>
    <w:rsid w:val="00927A15"/>
    <w:rsid w:val="0094047B"/>
    <w:rsid w:val="00941595"/>
    <w:rsid w:val="0094774E"/>
    <w:rsid w:val="00980327"/>
    <w:rsid w:val="009922C9"/>
    <w:rsid w:val="00993A26"/>
    <w:rsid w:val="009A37B4"/>
    <w:rsid w:val="009B462E"/>
    <w:rsid w:val="009C2916"/>
    <w:rsid w:val="009E096B"/>
    <w:rsid w:val="009E726B"/>
    <w:rsid w:val="009E7EB8"/>
    <w:rsid w:val="00A0203F"/>
    <w:rsid w:val="00A10AE2"/>
    <w:rsid w:val="00A140E1"/>
    <w:rsid w:val="00A147ED"/>
    <w:rsid w:val="00A14F70"/>
    <w:rsid w:val="00A173EF"/>
    <w:rsid w:val="00A330A7"/>
    <w:rsid w:val="00A46CF6"/>
    <w:rsid w:val="00A60B5A"/>
    <w:rsid w:val="00A709D0"/>
    <w:rsid w:val="00A838B6"/>
    <w:rsid w:val="00A9239A"/>
    <w:rsid w:val="00A926FC"/>
    <w:rsid w:val="00AC7B1B"/>
    <w:rsid w:val="00AE77CE"/>
    <w:rsid w:val="00B07026"/>
    <w:rsid w:val="00B129E8"/>
    <w:rsid w:val="00B1567A"/>
    <w:rsid w:val="00B17A4A"/>
    <w:rsid w:val="00B17AF7"/>
    <w:rsid w:val="00B261A3"/>
    <w:rsid w:val="00B31DF7"/>
    <w:rsid w:val="00B36F59"/>
    <w:rsid w:val="00B62BCF"/>
    <w:rsid w:val="00B8400A"/>
    <w:rsid w:val="00B84C6D"/>
    <w:rsid w:val="00B87DA4"/>
    <w:rsid w:val="00BB56DB"/>
    <w:rsid w:val="00BE03B7"/>
    <w:rsid w:val="00BF254E"/>
    <w:rsid w:val="00BF580C"/>
    <w:rsid w:val="00C178D5"/>
    <w:rsid w:val="00C17A30"/>
    <w:rsid w:val="00C20388"/>
    <w:rsid w:val="00C25745"/>
    <w:rsid w:val="00C26E07"/>
    <w:rsid w:val="00C35AE5"/>
    <w:rsid w:val="00C53230"/>
    <w:rsid w:val="00C6067A"/>
    <w:rsid w:val="00C677E2"/>
    <w:rsid w:val="00C67C0D"/>
    <w:rsid w:val="00C75E63"/>
    <w:rsid w:val="00CA23F9"/>
    <w:rsid w:val="00CA3117"/>
    <w:rsid w:val="00CA5A91"/>
    <w:rsid w:val="00CA6CEB"/>
    <w:rsid w:val="00CA6DC7"/>
    <w:rsid w:val="00CB1A40"/>
    <w:rsid w:val="00CB77AE"/>
    <w:rsid w:val="00CD2C63"/>
    <w:rsid w:val="00CD3C2F"/>
    <w:rsid w:val="00CD6719"/>
    <w:rsid w:val="00CE1686"/>
    <w:rsid w:val="00CE1E6A"/>
    <w:rsid w:val="00D002A9"/>
    <w:rsid w:val="00D10BBD"/>
    <w:rsid w:val="00D1689B"/>
    <w:rsid w:val="00D25D5C"/>
    <w:rsid w:val="00D3243E"/>
    <w:rsid w:val="00D33D4D"/>
    <w:rsid w:val="00D4088D"/>
    <w:rsid w:val="00D5121D"/>
    <w:rsid w:val="00D55EBB"/>
    <w:rsid w:val="00D627BC"/>
    <w:rsid w:val="00D714B8"/>
    <w:rsid w:val="00D74B47"/>
    <w:rsid w:val="00D85B07"/>
    <w:rsid w:val="00D909F6"/>
    <w:rsid w:val="00DA3C17"/>
    <w:rsid w:val="00DB648D"/>
    <w:rsid w:val="00DC6B1A"/>
    <w:rsid w:val="00DD7476"/>
    <w:rsid w:val="00DE3EFD"/>
    <w:rsid w:val="00DF2961"/>
    <w:rsid w:val="00E11C6C"/>
    <w:rsid w:val="00E25D23"/>
    <w:rsid w:val="00E455D7"/>
    <w:rsid w:val="00E54522"/>
    <w:rsid w:val="00E633E6"/>
    <w:rsid w:val="00E90862"/>
    <w:rsid w:val="00E967BF"/>
    <w:rsid w:val="00EA5099"/>
    <w:rsid w:val="00EA783F"/>
    <w:rsid w:val="00EB24C3"/>
    <w:rsid w:val="00EB2CE0"/>
    <w:rsid w:val="00EB63B3"/>
    <w:rsid w:val="00ED2725"/>
    <w:rsid w:val="00ED50FD"/>
    <w:rsid w:val="00ED599B"/>
    <w:rsid w:val="00ED641F"/>
    <w:rsid w:val="00EE70B6"/>
    <w:rsid w:val="00EF1C64"/>
    <w:rsid w:val="00EF38C0"/>
    <w:rsid w:val="00EF3ECE"/>
    <w:rsid w:val="00EF7022"/>
    <w:rsid w:val="00F03C2D"/>
    <w:rsid w:val="00F06EE7"/>
    <w:rsid w:val="00F163AC"/>
    <w:rsid w:val="00F23117"/>
    <w:rsid w:val="00F618C9"/>
    <w:rsid w:val="00F67F6D"/>
    <w:rsid w:val="00F733F6"/>
    <w:rsid w:val="00F810E4"/>
    <w:rsid w:val="00F83005"/>
    <w:rsid w:val="00F87D85"/>
    <w:rsid w:val="00F96CD2"/>
    <w:rsid w:val="00FA1FFE"/>
    <w:rsid w:val="00FA727B"/>
    <w:rsid w:val="00FC328C"/>
    <w:rsid w:val="00FE39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20003DE"/>
  <w15:chartTrackingRefBased/>
  <w15:docId w15:val="{DDD89A2A-B878-457B-9D95-7517C31D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A5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836.pdf" TargetMode="External"/><Relationship Id="rId1" Type="http://schemas.openxmlformats.org/officeDocument/2006/relationships/hyperlink" Target="http://www.nevo.co.il/Law_word/law14/law-27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2942</CharactersWithSpaces>
  <SharedDoc>false</SharedDoc>
  <HLinks>
    <vt:vector size="36"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Seif2</vt:lpwstr>
      </vt:variant>
      <vt:variant>
        <vt:i4>3997721</vt:i4>
      </vt:variant>
      <vt:variant>
        <vt:i4>3</vt:i4>
      </vt:variant>
      <vt:variant>
        <vt:i4>0</vt:i4>
      </vt:variant>
      <vt:variant>
        <vt:i4>5</vt:i4>
      </vt:variant>
      <vt:variant>
        <vt:lpwstr>http://www.nevo.co.il/Law_word/law16/knesset-836.pdf</vt:lpwstr>
      </vt:variant>
      <vt:variant>
        <vt:lpwstr/>
      </vt:variant>
      <vt:variant>
        <vt:i4>7667722</vt:i4>
      </vt:variant>
      <vt:variant>
        <vt:i4>0</vt:i4>
      </vt:variant>
      <vt:variant>
        <vt:i4>0</vt:i4>
      </vt:variant>
      <vt:variant>
        <vt:i4>5</vt:i4>
      </vt:variant>
      <vt:variant>
        <vt:lpwstr>http://www.nevo.co.il/Law_word/law14/law-2784.pdf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חוק התפזרות הכנסת העשרים ואחת, תשע"ט-2019</vt:lpwstr>
  </property>
  <property fmtid="{D5CDD505-2E9C-101B-9397-08002B2CF9AE}" pid="4" name="LAWNUMBER">
    <vt:lpwstr>0134</vt:lpwstr>
  </property>
  <property fmtid="{D5CDD505-2E9C-101B-9397-08002B2CF9AE}" pid="5" name="TYPE">
    <vt:lpwstr>01</vt:lpwstr>
  </property>
  <property fmtid="{D5CDD505-2E9C-101B-9397-08002B2CF9AE}" pid="6" name="CHNAME">
    <vt:lpwstr>כנסת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1">
    <vt:lpwstr>דיני חוקה </vt:lpwstr>
  </property>
  <property fmtid="{D5CDD505-2E9C-101B-9397-08002B2CF9AE}" pid="24" name="NOSE21">
    <vt:lpwstr>כנסת</vt:lpwstr>
  </property>
  <property fmtid="{D5CDD505-2E9C-101B-9397-08002B2CF9AE}" pid="25" name="NOSE31">
    <vt:lpwstr>בחירות</vt:lpwstr>
  </property>
  <property fmtid="{D5CDD505-2E9C-101B-9397-08002B2CF9AE}" pid="26" name="NOSE41">
    <vt:lpwstr/>
  </property>
  <property fmtid="{D5CDD505-2E9C-101B-9397-08002B2CF9AE}" pid="27" name="NOSE12">
    <vt:lpwstr>דיני חוקה </vt:lpwstr>
  </property>
  <property fmtid="{D5CDD505-2E9C-101B-9397-08002B2CF9AE}" pid="28" name="NOSE22">
    <vt:lpwstr>בחירות</vt:lpwstr>
  </property>
  <property fmtid="{D5CDD505-2E9C-101B-9397-08002B2CF9AE}" pid="29" name="NOSE32">
    <vt:lpwstr>בחירות לכנסת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http://www.nevo.co.il/Law_word/law14/law-2784.pdf;‎רשומות - ספר חוקים#פורסם ס"ח תשע"ט ‏מס' 2784 #מיום 30.5.2019 עמ' 334‏</vt:lpwstr>
  </property>
</Properties>
</file>