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4386" w14:textId="77777777" w:rsidR="005F68CE" w:rsidRDefault="005F68CE" w:rsidP="00AE3D3E">
      <w:pPr>
        <w:pStyle w:val="big-header"/>
        <w:ind w:left="0" w:right="1134"/>
        <w:rPr>
          <w:rFonts w:cs="FrankRuehl"/>
          <w:sz w:val="32"/>
          <w:rtl/>
        </w:rPr>
      </w:pPr>
      <w:r>
        <w:rPr>
          <w:rFonts w:cs="FrankRuehl"/>
          <w:sz w:val="32"/>
          <w:rtl/>
        </w:rPr>
        <w:t>חוק התקנת מעליות שבת בבנינים ציבוריים ובבניני מגורים (הוראות ותיקוני חקיקה), תשס"א</w:t>
      </w:r>
      <w:r w:rsidR="00AE3D3E">
        <w:rPr>
          <w:rFonts w:cs="FrankRuehl" w:hint="cs"/>
          <w:sz w:val="32"/>
          <w:rtl/>
        </w:rPr>
        <w:t>-</w:t>
      </w:r>
      <w:r>
        <w:rPr>
          <w:rFonts w:cs="FrankRuehl"/>
          <w:sz w:val="32"/>
          <w:rtl/>
        </w:rPr>
        <w:t>2001</w:t>
      </w:r>
    </w:p>
    <w:p w14:paraId="4A185BEC" w14:textId="77777777" w:rsidR="00981326" w:rsidRPr="00981326" w:rsidRDefault="00981326" w:rsidP="00981326">
      <w:pPr>
        <w:spacing w:line="320" w:lineRule="auto"/>
        <w:jc w:val="left"/>
        <w:rPr>
          <w:rFonts w:cs="FrankRuehl"/>
          <w:szCs w:val="26"/>
          <w:rtl/>
        </w:rPr>
      </w:pPr>
    </w:p>
    <w:p w14:paraId="238B4A79" w14:textId="77777777" w:rsidR="00981326" w:rsidRDefault="00981326" w:rsidP="00981326">
      <w:pPr>
        <w:spacing w:line="320" w:lineRule="auto"/>
        <w:jc w:val="left"/>
        <w:rPr>
          <w:rtl/>
        </w:rPr>
      </w:pPr>
    </w:p>
    <w:p w14:paraId="31B4C05A" w14:textId="77777777" w:rsidR="00981326" w:rsidRDefault="00981326" w:rsidP="00981326">
      <w:pPr>
        <w:spacing w:line="320" w:lineRule="auto"/>
        <w:jc w:val="left"/>
        <w:rPr>
          <w:rFonts w:cs="FrankRuehl"/>
          <w:szCs w:val="26"/>
          <w:rtl/>
        </w:rPr>
      </w:pPr>
      <w:r w:rsidRPr="00981326">
        <w:rPr>
          <w:rFonts w:cs="Miriam"/>
          <w:szCs w:val="22"/>
          <w:rtl/>
        </w:rPr>
        <w:t>רשויות ומשפט מנהלי</w:t>
      </w:r>
      <w:r w:rsidRPr="00981326">
        <w:rPr>
          <w:rFonts w:cs="FrankRuehl"/>
          <w:szCs w:val="26"/>
          <w:rtl/>
        </w:rPr>
        <w:t xml:space="preserve"> – בניינים ציבוריים</w:t>
      </w:r>
    </w:p>
    <w:p w14:paraId="7E43FF9A" w14:textId="77777777" w:rsidR="00981326" w:rsidRPr="00981326" w:rsidRDefault="00981326" w:rsidP="00981326">
      <w:pPr>
        <w:spacing w:line="320" w:lineRule="auto"/>
        <w:jc w:val="left"/>
        <w:rPr>
          <w:rFonts w:cs="Miriam"/>
          <w:szCs w:val="22"/>
        </w:rPr>
      </w:pPr>
      <w:r w:rsidRPr="00981326">
        <w:rPr>
          <w:rFonts w:cs="Miriam"/>
          <w:szCs w:val="22"/>
          <w:rtl/>
        </w:rPr>
        <w:t>משפט פרטי וכלכלה</w:t>
      </w:r>
      <w:r w:rsidRPr="00981326">
        <w:rPr>
          <w:rFonts w:cs="FrankRuehl"/>
          <w:szCs w:val="26"/>
          <w:rtl/>
        </w:rPr>
        <w:t xml:space="preserve"> – קניין – מקרקעין – בתים משותפים</w:t>
      </w:r>
    </w:p>
    <w:p w14:paraId="11B1BF05" w14:textId="77777777" w:rsidR="005F68CE" w:rsidRDefault="005F68C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F68CE" w14:paraId="71B4B024" w14:textId="77777777">
        <w:tblPrEx>
          <w:tblCellMar>
            <w:top w:w="0" w:type="dxa"/>
            <w:bottom w:w="0" w:type="dxa"/>
          </w:tblCellMar>
        </w:tblPrEx>
        <w:tc>
          <w:tcPr>
            <w:tcW w:w="850" w:type="dxa"/>
          </w:tcPr>
          <w:p w14:paraId="6AF9D0E5" w14:textId="77777777" w:rsidR="005F68CE" w:rsidRDefault="005F68C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AE3D3E">
              <w:rPr>
                <w:noProof/>
                <w:sz w:val="24"/>
                <w:rtl/>
              </w:rPr>
              <w:t>2</w:t>
            </w:r>
            <w:r>
              <w:rPr>
                <w:sz w:val="24"/>
                <w:rtl/>
              </w:rPr>
              <w:fldChar w:fldCharType="end"/>
            </w:r>
          </w:p>
        </w:tc>
        <w:tc>
          <w:tcPr>
            <w:tcW w:w="567" w:type="dxa"/>
          </w:tcPr>
          <w:p w14:paraId="0CCFD63C" w14:textId="77777777" w:rsidR="005F68CE" w:rsidRDefault="005F68CE">
            <w:pPr>
              <w:spacing w:line="240" w:lineRule="auto"/>
              <w:rPr>
                <w:sz w:val="24"/>
              </w:rPr>
            </w:pPr>
            <w:hyperlink w:anchor="Seif0" w:tooltip="הפעלת מעלית  שבת בבנין ציבורי" w:history="1">
              <w:r>
                <w:rPr>
                  <w:rStyle w:val="Hyperlink"/>
                </w:rPr>
                <w:t>Go</w:t>
              </w:r>
            </w:hyperlink>
          </w:p>
        </w:tc>
        <w:tc>
          <w:tcPr>
            <w:tcW w:w="5669" w:type="dxa"/>
          </w:tcPr>
          <w:p w14:paraId="1C5A64C9" w14:textId="77777777" w:rsidR="005F68CE" w:rsidRDefault="005F68CE">
            <w:pPr>
              <w:spacing w:line="240" w:lineRule="auto"/>
              <w:rPr>
                <w:sz w:val="24"/>
                <w:rtl/>
              </w:rPr>
            </w:pPr>
            <w:r>
              <w:rPr>
                <w:sz w:val="24"/>
                <w:rtl/>
              </w:rPr>
              <w:t>הפעלת מעלית  שבת בבנין ציבורי</w:t>
            </w:r>
          </w:p>
        </w:tc>
        <w:tc>
          <w:tcPr>
            <w:tcW w:w="1247" w:type="dxa"/>
          </w:tcPr>
          <w:p w14:paraId="52D93435" w14:textId="77777777" w:rsidR="005F68CE" w:rsidRDefault="005F68CE">
            <w:pPr>
              <w:spacing w:line="240" w:lineRule="auto"/>
              <w:rPr>
                <w:sz w:val="24"/>
              </w:rPr>
            </w:pPr>
            <w:r>
              <w:rPr>
                <w:sz w:val="24"/>
                <w:rtl/>
              </w:rPr>
              <w:t xml:space="preserve">סעיף 1 </w:t>
            </w:r>
          </w:p>
        </w:tc>
      </w:tr>
      <w:tr w:rsidR="005F68CE" w14:paraId="621F56E9" w14:textId="77777777">
        <w:tblPrEx>
          <w:tblCellMar>
            <w:top w:w="0" w:type="dxa"/>
            <w:bottom w:w="0" w:type="dxa"/>
          </w:tblCellMar>
        </w:tblPrEx>
        <w:tc>
          <w:tcPr>
            <w:tcW w:w="850" w:type="dxa"/>
          </w:tcPr>
          <w:p w14:paraId="3BD63B95" w14:textId="77777777" w:rsidR="005F68CE" w:rsidRDefault="005F68C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AE3D3E">
              <w:rPr>
                <w:noProof/>
                <w:sz w:val="24"/>
                <w:rtl/>
              </w:rPr>
              <w:t>2</w:t>
            </w:r>
            <w:r>
              <w:rPr>
                <w:sz w:val="24"/>
                <w:rtl/>
              </w:rPr>
              <w:fldChar w:fldCharType="end"/>
            </w:r>
          </w:p>
        </w:tc>
        <w:tc>
          <w:tcPr>
            <w:tcW w:w="567" w:type="dxa"/>
          </w:tcPr>
          <w:p w14:paraId="24B88930" w14:textId="77777777" w:rsidR="005F68CE" w:rsidRDefault="005F68CE">
            <w:pPr>
              <w:spacing w:line="240" w:lineRule="auto"/>
              <w:rPr>
                <w:sz w:val="24"/>
              </w:rPr>
            </w:pPr>
            <w:hyperlink w:anchor="Seif1" w:tooltip="תיקון חוק התכנון והבניה — מס 55" w:history="1">
              <w:r>
                <w:rPr>
                  <w:rStyle w:val="Hyperlink"/>
                </w:rPr>
                <w:t>Go</w:t>
              </w:r>
            </w:hyperlink>
          </w:p>
        </w:tc>
        <w:tc>
          <w:tcPr>
            <w:tcW w:w="5669" w:type="dxa"/>
          </w:tcPr>
          <w:p w14:paraId="5673C9E8" w14:textId="77777777" w:rsidR="005F68CE" w:rsidRDefault="005F68CE">
            <w:pPr>
              <w:spacing w:line="240" w:lineRule="auto"/>
              <w:rPr>
                <w:sz w:val="24"/>
                <w:rtl/>
              </w:rPr>
            </w:pPr>
            <w:r>
              <w:rPr>
                <w:sz w:val="24"/>
                <w:rtl/>
              </w:rPr>
              <w:t>תיקון חוק התכנון והבניה — מס 55</w:t>
            </w:r>
          </w:p>
        </w:tc>
        <w:tc>
          <w:tcPr>
            <w:tcW w:w="1247" w:type="dxa"/>
          </w:tcPr>
          <w:p w14:paraId="3315B075" w14:textId="77777777" w:rsidR="005F68CE" w:rsidRDefault="005F68CE">
            <w:pPr>
              <w:spacing w:line="240" w:lineRule="auto"/>
              <w:rPr>
                <w:sz w:val="24"/>
              </w:rPr>
            </w:pPr>
            <w:r>
              <w:rPr>
                <w:sz w:val="24"/>
                <w:rtl/>
              </w:rPr>
              <w:t xml:space="preserve">סעיף 2 </w:t>
            </w:r>
          </w:p>
        </w:tc>
      </w:tr>
      <w:tr w:rsidR="005F68CE" w14:paraId="4504A1A3" w14:textId="77777777">
        <w:tblPrEx>
          <w:tblCellMar>
            <w:top w:w="0" w:type="dxa"/>
            <w:bottom w:w="0" w:type="dxa"/>
          </w:tblCellMar>
        </w:tblPrEx>
        <w:tc>
          <w:tcPr>
            <w:tcW w:w="850" w:type="dxa"/>
          </w:tcPr>
          <w:p w14:paraId="675623C0" w14:textId="77777777" w:rsidR="005F68CE" w:rsidRDefault="005F68C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AE3D3E">
              <w:rPr>
                <w:noProof/>
                <w:sz w:val="24"/>
                <w:rtl/>
              </w:rPr>
              <w:t>2</w:t>
            </w:r>
            <w:r>
              <w:rPr>
                <w:sz w:val="24"/>
                <w:rtl/>
              </w:rPr>
              <w:fldChar w:fldCharType="end"/>
            </w:r>
          </w:p>
        </w:tc>
        <w:tc>
          <w:tcPr>
            <w:tcW w:w="567" w:type="dxa"/>
          </w:tcPr>
          <w:p w14:paraId="6EA6674C" w14:textId="77777777" w:rsidR="005F68CE" w:rsidRDefault="005F68CE">
            <w:pPr>
              <w:spacing w:line="240" w:lineRule="auto"/>
              <w:rPr>
                <w:sz w:val="24"/>
              </w:rPr>
            </w:pPr>
            <w:hyperlink w:anchor="Seif2" w:tooltip="תיקון חוק  המקרקעין — מס 21" w:history="1">
              <w:r>
                <w:rPr>
                  <w:rStyle w:val="Hyperlink"/>
                </w:rPr>
                <w:t>Go</w:t>
              </w:r>
            </w:hyperlink>
          </w:p>
        </w:tc>
        <w:tc>
          <w:tcPr>
            <w:tcW w:w="5669" w:type="dxa"/>
          </w:tcPr>
          <w:p w14:paraId="00D5B3B1" w14:textId="77777777" w:rsidR="005F68CE" w:rsidRDefault="005F68CE">
            <w:pPr>
              <w:spacing w:line="240" w:lineRule="auto"/>
              <w:rPr>
                <w:sz w:val="24"/>
                <w:rtl/>
              </w:rPr>
            </w:pPr>
            <w:r>
              <w:rPr>
                <w:sz w:val="24"/>
                <w:rtl/>
              </w:rPr>
              <w:t>תיקון חוק  המקרקעין — מס 21</w:t>
            </w:r>
          </w:p>
        </w:tc>
        <w:tc>
          <w:tcPr>
            <w:tcW w:w="1247" w:type="dxa"/>
          </w:tcPr>
          <w:p w14:paraId="215B4221" w14:textId="77777777" w:rsidR="005F68CE" w:rsidRDefault="005F68CE">
            <w:pPr>
              <w:spacing w:line="240" w:lineRule="auto"/>
              <w:rPr>
                <w:sz w:val="24"/>
              </w:rPr>
            </w:pPr>
            <w:r>
              <w:rPr>
                <w:sz w:val="24"/>
                <w:rtl/>
              </w:rPr>
              <w:t xml:space="preserve">סעיף 3 </w:t>
            </w:r>
          </w:p>
        </w:tc>
      </w:tr>
      <w:tr w:rsidR="005F68CE" w14:paraId="304DD9B4" w14:textId="77777777">
        <w:tblPrEx>
          <w:tblCellMar>
            <w:top w:w="0" w:type="dxa"/>
            <w:bottom w:w="0" w:type="dxa"/>
          </w:tblCellMar>
        </w:tblPrEx>
        <w:tc>
          <w:tcPr>
            <w:tcW w:w="850" w:type="dxa"/>
          </w:tcPr>
          <w:p w14:paraId="5DB9D1A7" w14:textId="77777777" w:rsidR="005F68CE" w:rsidRDefault="005F68C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AE3D3E">
              <w:rPr>
                <w:noProof/>
                <w:sz w:val="24"/>
                <w:rtl/>
              </w:rPr>
              <w:t>3</w:t>
            </w:r>
            <w:r>
              <w:rPr>
                <w:sz w:val="24"/>
                <w:rtl/>
              </w:rPr>
              <w:fldChar w:fldCharType="end"/>
            </w:r>
          </w:p>
        </w:tc>
        <w:tc>
          <w:tcPr>
            <w:tcW w:w="567" w:type="dxa"/>
          </w:tcPr>
          <w:p w14:paraId="3CACD753" w14:textId="77777777" w:rsidR="005F68CE" w:rsidRDefault="005F68CE">
            <w:pPr>
              <w:spacing w:line="240" w:lineRule="auto"/>
              <w:rPr>
                <w:sz w:val="24"/>
              </w:rPr>
            </w:pPr>
            <w:hyperlink w:anchor="Seif3" w:tooltip="תחולה" w:history="1">
              <w:r>
                <w:rPr>
                  <w:rStyle w:val="Hyperlink"/>
                </w:rPr>
                <w:t>Go</w:t>
              </w:r>
            </w:hyperlink>
          </w:p>
        </w:tc>
        <w:tc>
          <w:tcPr>
            <w:tcW w:w="5669" w:type="dxa"/>
          </w:tcPr>
          <w:p w14:paraId="4DCD54F5" w14:textId="77777777" w:rsidR="005F68CE" w:rsidRDefault="005F68CE">
            <w:pPr>
              <w:spacing w:line="240" w:lineRule="auto"/>
              <w:rPr>
                <w:sz w:val="24"/>
                <w:rtl/>
              </w:rPr>
            </w:pPr>
            <w:r>
              <w:rPr>
                <w:sz w:val="24"/>
                <w:rtl/>
              </w:rPr>
              <w:t>תחולה</w:t>
            </w:r>
          </w:p>
        </w:tc>
        <w:tc>
          <w:tcPr>
            <w:tcW w:w="1247" w:type="dxa"/>
          </w:tcPr>
          <w:p w14:paraId="5941119F" w14:textId="77777777" w:rsidR="005F68CE" w:rsidRDefault="005F68CE">
            <w:pPr>
              <w:spacing w:line="240" w:lineRule="auto"/>
              <w:rPr>
                <w:sz w:val="24"/>
              </w:rPr>
            </w:pPr>
            <w:r>
              <w:rPr>
                <w:sz w:val="24"/>
                <w:rtl/>
              </w:rPr>
              <w:t xml:space="preserve">סעיף 4 </w:t>
            </w:r>
          </w:p>
        </w:tc>
      </w:tr>
    </w:tbl>
    <w:p w14:paraId="35A5992C" w14:textId="77777777" w:rsidR="005F68CE" w:rsidRDefault="005F68CE">
      <w:pPr>
        <w:pStyle w:val="big-header"/>
        <w:ind w:left="0" w:right="1134"/>
        <w:rPr>
          <w:rFonts w:cs="FrankRuehl"/>
          <w:sz w:val="32"/>
          <w:rtl/>
        </w:rPr>
      </w:pPr>
    </w:p>
    <w:p w14:paraId="2CF1EB1A" w14:textId="77777777" w:rsidR="005F68CE" w:rsidRDefault="005F68CE" w:rsidP="00981326">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התקנת מעליות שבת בבנינים ציבוריים ובבניני מגורים (הוראות ותיקוני חקיקה), תשס"א</w:t>
      </w:r>
      <w:r w:rsidR="00AE3D3E">
        <w:rPr>
          <w:rFonts w:cs="FrankRuehl" w:hint="cs"/>
          <w:sz w:val="32"/>
          <w:rtl/>
        </w:rPr>
        <w:t>-</w:t>
      </w:r>
      <w:r>
        <w:rPr>
          <w:rFonts w:cs="FrankRuehl"/>
          <w:sz w:val="32"/>
          <w:rtl/>
        </w:rPr>
        <w:t>2001</w:t>
      </w:r>
      <w:r w:rsidR="00AE3D3E">
        <w:rPr>
          <w:rStyle w:val="a6"/>
          <w:rFonts w:cs="FrankRuehl"/>
          <w:sz w:val="32"/>
          <w:rtl/>
        </w:rPr>
        <w:footnoteReference w:customMarkFollows="1" w:id="1"/>
        <w:t>*</w:t>
      </w:r>
    </w:p>
    <w:p w14:paraId="57D50E2C" w14:textId="77777777" w:rsidR="005F68CE" w:rsidRDefault="005F68CE">
      <w:pPr>
        <w:pStyle w:val="P00"/>
        <w:spacing w:before="72"/>
        <w:ind w:left="0" w:right="1134"/>
        <w:rPr>
          <w:rStyle w:val="default"/>
          <w:rFonts w:cs="FrankRuehl" w:hint="cs"/>
          <w:rtl/>
        </w:rPr>
      </w:pPr>
      <w:bookmarkStart w:id="0" w:name="Seif0"/>
      <w:bookmarkEnd w:id="0"/>
      <w:r>
        <w:rPr>
          <w:lang w:val="he-IL"/>
        </w:rPr>
        <w:pict w14:anchorId="00CA8301">
          <v:rect id="_x0000_s1026" style="position:absolute;left:0;text-align:left;margin-left:464.5pt;margin-top:8.05pt;width:75.05pt;height:19.4pt;z-index:251656192" o:allowincell="f" filled="f" stroked="f" strokecolor="lime" strokeweight=".25pt">
            <v:textbox inset="0,0,0,0">
              <w:txbxContent>
                <w:p w14:paraId="45BB5703" w14:textId="77777777" w:rsidR="005F68CE" w:rsidRDefault="005F68CE" w:rsidP="00AE3D3E">
                  <w:pPr>
                    <w:spacing w:line="160" w:lineRule="exact"/>
                    <w:jc w:val="left"/>
                    <w:rPr>
                      <w:rFonts w:cs="Miriam"/>
                      <w:noProof/>
                      <w:sz w:val="18"/>
                      <w:szCs w:val="18"/>
                      <w:rtl/>
                    </w:rPr>
                  </w:pPr>
                  <w:r>
                    <w:rPr>
                      <w:rFonts w:cs="Miriam"/>
                      <w:sz w:val="18"/>
                      <w:szCs w:val="18"/>
                      <w:rtl/>
                    </w:rPr>
                    <w:t>הפ</w:t>
                  </w:r>
                  <w:r>
                    <w:rPr>
                      <w:rFonts w:cs="Miriam" w:hint="cs"/>
                      <w:sz w:val="18"/>
                      <w:szCs w:val="18"/>
                      <w:rtl/>
                    </w:rPr>
                    <w:t>עלת מעלית ש</w:t>
                  </w:r>
                  <w:r>
                    <w:rPr>
                      <w:rFonts w:cs="Miriam"/>
                      <w:sz w:val="18"/>
                      <w:szCs w:val="18"/>
                      <w:rtl/>
                    </w:rPr>
                    <w:t>ב</w:t>
                  </w:r>
                  <w:r>
                    <w:rPr>
                      <w:rFonts w:cs="Miriam" w:hint="cs"/>
                      <w:sz w:val="18"/>
                      <w:szCs w:val="18"/>
                      <w:rtl/>
                    </w:rPr>
                    <w:t>ת בבנין ציבורי</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w:t>
      </w:r>
      <w:r w:rsidR="00AE3D3E">
        <w:rPr>
          <w:rStyle w:val="default"/>
          <w:rFonts w:cs="FrankRuehl"/>
          <w:rtl/>
        </w:rPr>
        <w:t>–</w:t>
      </w:r>
    </w:p>
    <w:p w14:paraId="238DA400" w14:textId="77777777" w:rsidR="005F68CE" w:rsidRDefault="005F68CE" w:rsidP="00763F4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נגנון פיקוד שבת" </w:t>
      </w:r>
      <w:r w:rsidR="00763F48">
        <w:rPr>
          <w:rStyle w:val="default"/>
          <w:rFonts w:cs="FrankRuehl" w:hint="cs"/>
          <w:rtl/>
        </w:rPr>
        <w:t>-</w:t>
      </w:r>
      <w:r>
        <w:rPr>
          <w:rStyle w:val="default"/>
          <w:rFonts w:cs="FrankRuehl"/>
          <w:rtl/>
        </w:rPr>
        <w:t xml:space="preserve"> </w:t>
      </w:r>
      <w:r>
        <w:rPr>
          <w:rStyle w:val="default"/>
          <w:rFonts w:cs="FrankRuehl" w:hint="cs"/>
          <w:rtl/>
        </w:rPr>
        <w:t>מנגנון המאפשר הפעלה אוטומטית של מעלית בלא חילול שבת, העומד בדרישות שקבע השר;</w:t>
      </w:r>
    </w:p>
    <w:p w14:paraId="0BD94AB3" w14:textId="77777777" w:rsidR="005F68CE" w:rsidRDefault="005F68CE" w:rsidP="00763F4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עלית שבת" </w:t>
      </w:r>
      <w:r w:rsidR="00763F48">
        <w:rPr>
          <w:rStyle w:val="default"/>
          <w:rFonts w:cs="FrankRuehl" w:hint="cs"/>
          <w:rtl/>
        </w:rPr>
        <w:t>-</w:t>
      </w:r>
      <w:r>
        <w:rPr>
          <w:rStyle w:val="default"/>
          <w:rFonts w:cs="FrankRuehl"/>
          <w:rtl/>
        </w:rPr>
        <w:t xml:space="preserve"> </w:t>
      </w:r>
      <w:r>
        <w:rPr>
          <w:rStyle w:val="default"/>
          <w:rFonts w:cs="FrankRuehl" w:hint="cs"/>
          <w:rtl/>
        </w:rPr>
        <w:t>מעלי</w:t>
      </w:r>
      <w:r>
        <w:rPr>
          <w:rStyle w:val="default"/>
          <w:rFonts w:cs="FrankRuehl"/>
          <w:rtl/>
        </w:rPr>
        <w:t xml:space="preserve">ת </w:t>
      </w:r>
      <w:r>
        <w:rPr>
          <w:rStyle w:val="default"/>
          <w:rFonts w:cs="FrankRuehl" w:hint="cs"/>
          <w:rtl/>
        </w:rPr>
        <w:t>שבה מותקן מנגנון פיקוד שבת ושהתקיימו לגביה והמופעלת לפי הוראות סעיף זה.</w:t>
      </w:r>
    </w:p>
    <w:p w14:paraId="2A137F6F" w14:textId="77777777" w:rsidR="005F68CE" w:rsidRDefault="005F68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בנין ציבורי, שבו מותקנת יותר ממעלית אחת ובאחת המעליות </w:t>
      </w:r>
      <w:r>
        <w:rPr>
          <w:rStyle w:val="default"/>
          <w:rFonts w:cs="FrankRuehl"/>
          <w:rtl/>
        </w:rPr>
        <w:t>מ</w:t>
      </w:r>
      <w:r>
        <w:rPr>
          <w:rStyle w:val="default"/>
          <w:rFonts w:cs="FrankRuehl" w:hint="cs"/>
          <w:rtl/>
        </w:rPr>
        <w:t>ותקן מנגנון פיקוד שבת, תופעל המעלית כמעלית שבת בשבתות ובמועדים מכניסת השבת או החג עד צאת השבת או החג.</w:t>
      </w:r>
    </w:p>
    <w:p w14:paraId="490C86F6" w14:textId="77777777" w:rsidR="005F68CE" w:rsidRDefault="005F68CE" w:rsidP="00763F48">
      <w:pPr>
        <w:pStyle w:val="P00"/>
        <w:spacing w:before="72"/>
        <w:ind w:left="0" w:right="1134"/>
        <w:rPr>
          <w:rStyle w:val="default"/>
          <w:rFonts w:cs="FrankRuehl"/>
          <w:rtl/>
        </w:rPr>
      </w:pPr>
      <w:bookmarkStart w:id="1" w:name="Seif1"/>
      <w:bookmarkEnd w:id="1"/>
      <w:r>
        <w:rPr>
          <w:lang w:val="he-IL"/>
        </w:rPr>
        <w:pict w14:anchorId="74105F27">
          <v:rect id="_x0000_s1027" style="position:absolute;left:0;text-align:left;margin-left:464.5pt;margin-top:8.05pt;width:75.05pt;height:22.6pt;z-index:251657216" o:allowincell="f" filled="f" stroked="f" strokecolor="lime" strokeweight=".25pt">
            <v:textbox inset="0,0,0,0">
              <w:txbxContent>
                <w:p w14:paraId="602C6C4E" w14:textId="77777777" w:rsidR="005F68CE" w:rsidRDefault="005F68CE" w:rsidP="00AE3D3E">
                  <w:pPr>
                    <w:spacing w:line="160" w:lineRule="exact"/>
                    <w:jc w:val="left"/>
                    <w:rPr>
                      <w:rFonts w:cs="Miriam"/>
                      <w:noProof/>
                      <w:sz w:val="18"/>
                      <w:szCs w:val="18"/>
                      <w:rtl/>
                    </w:rPr>
                  </w:pPr>
                  <w:r>
                    <w:rPr>
                      <w:rFonts w:cs="Miriam"/>
                      <w:sz w:val="18"/>
                      <w:szCs w:val="18"/>
                      <w:rtl/>
                    </w:rPr>
                    <w:t>תי</w:t>
                  </w:r>
                  <w:r>
                    <w:rPr>
                      <w:rFonts w:cs="Miriam" w:hint="cs"/>
                      <w:sz w:val="18"/>
                      <w:szCs w:val="18"/>
                      <w:rtl/>
                    </w:rPr>
                    <w:t>קון חוק</w:t>
                  </w:r>
                  <w:r w:rsidR="00AE3D3E">
                    <w:rPr>
                      <w:rFonts w:cs="Miriam" w:hint="cs"/>
                      <w:sz w:val="18"/>
                      <w:szCs w:val="18"/>
                      <w:rtl/>
                    </w:rPr>
                    <w:t xml:space="preserve"> </w:t>
                  </w:r>
                  <w:r>
                    <w:rPr>
                      <w:rFonts w:cs="Miriam"/>
                      <w:sz w:val="18"/>
                      <w:szCs w:val="18"/>
                      <w:rtl/>
                    </w:rPr>
                    <w:t>הת</w:t>
                  </w:r>
                  <w:r>
                    <w:rPr>
                      <w:rFonts w:cs="Miriam" w:hint="cs"/>
                      <w:sz w:val="18"/>
                      <w:szCs w:val="18"/>
                      <w:rtl/>
                    </w:rPr>
                    <w:t xml:space="preserve">כנון והבניה </w:t>
                  </w:r>
                  <w:r w:rsidR="00AE3D3E">
                    <w:rPr>
                      <w:rFonts w:cs="Miriam"/>
                      <w:sz w:val="18"/>
                      <w:szCs w:val="18"/>
                      <w:rtl/>
                    </w:rPr>
                    <w:t>–</w:t>
                  </w:r>
                  <w:r w:rsidR="00AE3D3E">
                    <w:rPr>
                      <w:rFonts w:cs="Miriam" w:hint="cs"/>
                      <w:sz w:val="18"/>
                      <w:szCs w:val="18"/>
                      <w:rtl/>
                    </w:rPr>
                    <w:t xml:space="preserve"> </w:t>
                  </w:r>
                  <w:r>
                    <w:rPr>
                      <w:rFonts w:cs="Miriam"/>
                      <w:sz w:val="18"/>
                      <w:szCs w:val="18"/>
                      <w:rtl/>
                    </w:rPr>
                    <w:t>מס</w:t>
                  </w:r>
                  <w:r>
                    <w:rPr>
                      <w:rFonts w:cs="Miriam" w:hint="cs"/>
                      <w:sz w:val="18"/>
                      <w:szCs w:val="18"/>
                      <w:rtl/>
                    </w:rPr>
                    <w:t>' 55</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וק התכנון והב</w:t>
      </w:r>
      <w:r>
        <w:rPr>
          <w:rStyle w:val="default"/>
          <w:rFonts w:cs="FrankRuehl"/>
          <w:rtl/>
        </w:rPr>
        <w:t>ני</w:t>
      </w:r>
      <w:r>
        <w:rPr>
          <w:rStyle w:val="default"/>
          <w:rFonts w:cs="FrankRuehl" w:hint="cs"/>
          <w:rtl/>
        </w:rPr>
        <w:t>ה, תשכ"ה</w:t>
      </w:r>
      <w:r w:rsidR="00763F48">
        <w:rPr>
          <w:rStyle w:val="default"/>
          <w:rFonts w:cs="FrankRuehl" w:hint="cs"/>
          <w:rtl/>
        </w:rPr>
        <w:t>-</w:t>
      </w:r>
      <w:r>
        <w:rPr>
          <w:rStyle w:val="default"/>
          <w:rFonts w:cs="FrankRuehl"/>
          <w:rtl/>
        </w:rPr>
        <w:t>1965,</w:t>
      </w:r>
      <w:r>
        <w:rPr>
          <w:rStyle w:val="default"/>
          <w:rFonts w:cs="FrankRuehl" w:hint="cs"/>
          <w:rtl/>
        </w:rPr>
        <w:t xml:space="preserve"> בסעיף 158א, אחרי סעיף קטן (א) יבוא:</w:t>
      </w:r>
    </w:p>
    <w:p w14:paraId="00A269B5" w14:textId="77777777" w:rsidR="005F68CE" w:rsidRDefault="005F68CE" w:rsidP="00763F48">
      <w:pPr>
        <w:pStyle w:val="P02"/>
        <w:spacing w:before="72"/>
        <w:ind w:left="1021" w:right="1134" w:hanging="397"/>
        <w:rPr>
          <w:rStyle w:val="default"/>
          <w:rFonts w:cs="FrankRuehl"/>
          <w:rtl/>
        </w:rPr>
      </w:pPr>
      <w:r>
        <w:rPr>
          <w:rStyle w:val="default"/>
          <w:rFonts w:cs="FrankRuehl"/>
          <w:rtl/>
        </w:rPr>
        <w:t>"(א</w:t>
      </w:r>
      <w:r>
        <w:rPr>
          <w:rStyle w:val="default"/>
          <w:rFonts w:cs="FrankRuehl" w:hint="cs"/>
          <w:rtl/>
        </w:rPr>
        <w:t>1)</w:t>
      </w:r>
      <w:r w:rsidR="00763F48">
        <w:rPr>
          <w:rStyle w:val="default"/>
          <w:rFonts w:cs="FrankRuehl" w:hint="cs"/>
          <w:rtl/>
        </w:rPr>
        <w:t xml:space="preserve"> </w:t>
      </w:r>
      <w:r>
        <w:rPr>
          <w:rStyle w:val="default"/>
          <w:rFonts w:cs="FrankRuehl"/>
          <w:rtl/>
        </w:rPr>
        <w:t>(1)</w:t>
      </w:r>
      <w:r w:rsidR="00763F48">
        <w:rPr>
          <w:rStyle w:val="default"/>
          <w:rFonts w:cs="FrankRuehl" w:hint="cs"/>
          <w:rtl/>
        </w:rPr>
        <w:tab/>
      </w:r>
      <w:r>
        <w:rPr>
          <w:rStyle w:val="default"/>
          <w:rFonts w:cs="FrankRuehl" w:hint="cs"/>
          <w:rtl/>
        </w:rPr>
        <w:t>בכל בנין מגורים, ובכל בנין ציבורי כה</w:t>
      </w:r>
      <w:r>
        <w:rPr>
          <w:rStyle w:val="default"/>
          <w:rFonts w:cs="FrankRuehl"/>
          <w:rtl/>
        </w:rPr>
        <w:t>ג</w:t>
      </w:r>
      <w:r>
        <w:rPr>
          <w:rStyle w:val="default"/>
          <w:rFonts w:cs="FrankRuehl" w:hint="cs"/>
          <w:rtl/>
        </w:rPr>
        <w:t>דרתו בסעיף 158ב, שבהם מותקנת יותר ממעלית אחת יותקן באחת המעליות מנגנון פיקוד שבת; שר הפנים, באישור ועדת הפנים ואיכות הסביבה של הכנסת, רשאי לפטור סוגי בנינים</w:t>
      </w:r>
      <w:r>
        <w:rPr>
          <w:rStyle w:val="default"/>
          <w:rFonts w:cs="FrankRuehl"/>
          <w:rtl/>
        </w:rPr>
        <w:t xml:space="preserve"> א</w:t>
      </w:r>
      <w:r>
        <w:rPr>
          <w:rStyle w:val="default"/>
          <w:rFonts w:cs="FrankRuehl" w:hint="cs"/>
          <w:rtl/>
        </w:rPr>
        <w:t>ו מקומות מהוראות סעיף זה.</w:t>
      </w:r>
    </w:p>
    <w:p w14:paraId="71BDEC2A" w14:textId="77777777" w:rsidR="005F68CE" w:rsidRDefault="005F68CE">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יינתן היתר לבניית בנין שבו מתוכננת יותר ממעלית אחת שאין בו תנאי המחייב התקנת מנגנון פיקוד שבת.</w:t>
      </w:r>
    </w:p>
    <w:p w14:paraId="1E19F5EE" w14:textId="77777777" w:rsidR="005F68CE" w:rsidRDefault="005F68CE" w:rsidP="00763F4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סעיף זה, "מנגנון פיקוד שבת" </w:t>
      </w:r>
      <w:r w:rsidR="00763F48">
        <w:rPr>
          <w:rStyle w:val="default"/>
          <w:rFonts w:cs="FrankRuehl" w:hint="cs"/>
          <w:rtl/>
        </w:rPr>
        <w:t>-</w:t>
      </w:r>
      <w:r>
        <w:rPr>
          <w:rStyle w:val="default"/>
          <w:rFonts w:cs="FrankRuehl"/>
          <w:rtl/>
        </w:rPr>
        <w:t xml:space="preserve"> </w:t>
      </w:r>
      <w:r>
        <w:rPr>
          <w:rStyle w:val="default"/>
          <w:rFonts w:cs="FrankRuehl" w:hint="cs"/>
          <w:rtl/>
        </w:rPr>
        <w:t>כהגדרתו בחוק התקנת מעליות שבת בבנינים ציבוריים ובבניני מגורים (הוראות ותיקוני חקיקה), תשס"א</w:t>
      </w:r>
      <w:r w:rsidR="00763F48">
        <w:rPr>
          <w:rStyle w:val="default"/>
          <w:rFonts w:cs="FrankRuehl" w:hint="cs"/>
          <w:rtl/>
        </w:rPr>
        <w:t>-</w:t>
      </w:r>
      <w:r>
        <w:rPr>
          <w:rStyle w:val="default"/>
          <w:rFonts w:cs="FrankRuehl"/>
          <w:rtl/>
        </w:rPr>
        <w:t>2001</w:t>
      </w:r>
      <w:r>
        <w:rPr>
          <w:rStyle w:val="default"/>
          <w:rFonts w:cs="FrankRuehl" w:hint="cs"/>
          <w:rtl/>
        </w:rPr>
        <w:t xml:space="preserve">." </w:t>
      </w:r>
    </w:p>
    <w:p w14:paraId="64FC756A" w14:textId="77777777" w:rsidR="005F68CE" w:rsidRDefault="005F68CE" w:rsidP="00763F48">
      <w:pPr>
        <w:pStyle w:val="P00"/>
        <w:spacing w:before="72"/>
        <w:ind w:left="0" w:right="1134"/>
        <w:rPr>
          <w:rStyle w:val="default"/>
          <w:rFonts w:cs="FrankRuehl" w:hint="cs"/>
          <w:rtl/>
        </w:rPr>
      </w:pPr>
      <w:bookmarkStart w:id="2" w:name="Seif2"/>
      <w:bookmarkEnd w:id="2"/>
      <w:r w:rsidRPr="00AE3D3E">
        <w:rPr>
          <w:rFonts w:cs="Miriam"/>
          <w:lang w:val="he-IL"/>
        </w:rPr>
        <w:pict w14:anchorId="331F584D">
          <v:rect id="_x0000_s1028" style="position:absolute;left:0;text-align:left;margin-left:464.5pt;margin-top:8.05pt;width:75.05pt;height:20.35pt;z-index:251658240" o:allowincell="f" filled="f" stroked="f" strokecolor="lime" strokeweight=".25pt">
            <v:textbox inset="0,0,0,0">
              <w:txbxContent>
                <w:p w14:paraId="7BBA2B22" w14:textId="77777777" w:rsidR="005F68CE" w:rsidRDefault="005F68CE" w:rsidP="00AE3D3E">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w:t>
                  </w:r>
                  <w:r>
                    <w:rPr>
                      <w:rFonts w:cs="Miriam"/>
                      <w:sz w:val="18"/>
                      <w:szCs w:val="18"/>
                      <w:rtl/>
                    </w:rPr>
                    <w:t>מ</w:t>
                  </w:r>
                  <w:r>
                    <w:rPr>
                      <w:rFonts w:cs="Miriam" w:hint="cs"/>
                      <w:sz w:val="18"/>
                      <w:szCs w:val="18"/>
                      <w:rtl/>
                    </w:rPr>
                    <w:t xml:space="preserve">קרקעין </w:t>
                  </w:r>
                  <w:r w:rsidR="00AE3D3E">
                    <w:rPr>
                      <w:rFonts w:cs="Miriam"/>
                      <w:sz w:val="18"/>
                      <w:szCs w:val="18"/>
                      <w:rtl/>
                    </w:rPr>
                    <w:t>–</w:t>
                  </w:r>
                  <w:r w:rsidR="00AE3D3E">
                    <w:rPr>
                      <w:rFonts w:cs="Miriam" w:hint="cs"/>
                      <w:sz w:val="18"/>
                      <w:szCs w:val="18"/>
                      <w:rtl/>
                    </w:rPr>
                    <w:t xml:space="preserve"> </w:t>
                  </w:r>
                  <w:r>
                    <w:rPr>
                      <w:rFonts w:cs="Miriam"/>
                      <w:sz w:val="18"/>
                      <w:szCs w:val="18"/>
                      <w:rtl/>
                    </w:rPr>
                    <w:t>מס</w:t>
                  </w:r>
                  <w:r>
                    <w:rPr>
                      <w:rFonts w:cs="Miriam" w:hint="cs"/>
                      <w:sz w:val="18"/>
                      <w:szCs w:val="18"/>
                      <w:rtl/>
                    </w:rPr>
                    <w:t>' 21</w:t>
                  </w:r>
                </w:p>
              </w:txbxContent>
            </v:textbox>
            <w10:anchorlock/>
          </v:rect>
        </w:pict>
      </w:r>
      <w:r w:rsidRPr="00AE3D3E">
        <w:rPr>
          <w:rStyle w:val="big-number"/>
          <w:rFonts w:cs="Miriam"/>
          <w:rtl/>
        </w:rPr>
        <w:t>3</w:t>
      </w:r>
      <w:r>
        <w:rPr>
          <w:rStyle w:val="big-number"/>
          <w:rFonts w:cs="FrankRuehl"/>
          <w:rtl/>
        </w:rPr>
        <w:t>.</w:t>
      </w:r>
      <w:r>
        <w:rPr>
          <w:rStyle w:val="big-number"/>
          <w:rFonts w:cs="FrankRuehl"/>
          <w:rtl/>
        </w:rPr>
        <w:tab/>
      </w:r>
      <w:r>
        <w:rPr>
          <w:rStyle w:val="default"/>
          <w:rFonts w:cs="FrankRuehl"/>
          <w:rtl/>
        </w:rPr>
        <w:t>בח</w:t>
      </w:r>
      <w:r>
        <w:rPr>
          <w:rStyle w:val="default"/>
          <w:rFonts w:cs="FrankRuehl" w:hint="cs"/>
          <w:rtl/>
        </w:rPr>
        <w:t>וק המקרקעין, תשכ"ט</w:t>
      </w:r>
      <w:r w:rsidR="00763F48">
        <w:rPr>
          <w:rStyle w:val="default"/>
          <w:rFonts w:cs="FrankRuehl" w:hint="cs"/>
          <w:rtl/>
        </w:rPr>
        <w:t>-</w:t>
      </w:r>
      <w:r>
        <w:rPr>
          <w:rStyle w:val="default"/>
          <w:rFonts w:cs="FrankRuehl"/>
          <w:rtl/>
        </w:rPr>
        <w:t>1969 (</w:t>
      </w:r>
      <w:r>
        <w:rPr>
          <w:rStyle w:val="default"/>
          <w:rFonts w:cs="FrankRuehl" w:hint="cs"/>
          <w:rtl/>
        </w:rPr>
        <w:t xml:space="preserve">להלן </w:t>
      </w:r>
      <w:r w:rsidR="00763F48">
        <w:rPr>
          <w:rStyle w:val="default"/>
          <w:rFonts w:cs="FrankRuehl" w:hint="cs"/>
          <w:rtl/>
        </w:rPr>
        <w:t>-</w:t>
      </w:r>
      <w:r>
        <w:rPr>
          <w:rStyle w:val="default"/>
          <w:rFonts w:cs="FrankRuehl"/>
          <w:rtl/>
        </w:rPr>
        <w:t xml:space="preserve"> </w:t>
      </w:r>
      <w:r>
        <w:rPr>
          <w:rStyle w:val="default"/>
          <w:rFonts w:cs="FrankRuehl" w:hint="cs"/>
          <w:rtl/>
        </w:rPr>
        <w:t xml:space="preserve">החוק העיקרי) </w:t>
      </w:r>
      <w:r w:rsidR="00763F48">
        <w:rPr>
          <w:rStyle w:val="default"/>
          <w:rFonts w:cs="FrankRuehl"/>
          <w:rtl/>
        </w:rPr>
        <w:t>–</w:t>
      </w:r>
    </w:p>
    <w:p w14:paraId="44314810" w14:textId="77777777" w:rsidR="005F68CE" w:rsidRDefault="005F68CE" w:rsidP="00763F48">
      <w:pPr>
        <w:pStyle w:val="P00"/>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חרי סעיף 59ו לחוק העיקרי יבוא: </w:t>
      </w:r>
    </w:p>
    <w:p w14:paraId="31A65E83" w14:textId="77777777" w:rsidR="005F68CE" w:rsidRPr="00763F48" w:rsidRDefault="005F68CE" w:rsidP="00763F48">
      <w:pPr>
        <w:pStyle w:val="P00"/>
        <w:spacing w:before="72"/>
        <w:ind w:left="1021" w:right="1134"/>
        <w:rPr>
          <w:rStyle w:val="default"/>
          <w:rFonts w:cs="FrankRuehl" w:hint="cs"/>
          <w:sz w:val="24"/>
          <w:szCs w:val="24"/>
          <w:rtl/>
        </w:rPr>
      </w:pPr>
      <w:r>
        <w:rPr>
          <w:rStyle w:val="default"/>
          <w:rFonts w:cs="FrankRuehl" w:hint="cs"/>
          <w:rtl/>
        </w:rPr>
        <w:t>"</w:t>
      </w:r>
      <w:r w:rsidRPr="00763F48">
        <w:rPr>
          <w:rStyle w:val="default"/>
          <w:rFonts w:cs="FrankRuehl"/>
          <w:sz w:val="24"/>
          <w:szCs w:val="24"/>
          <w:rtl/>
        </w:rPr>
        <w:t>ה</w:t>
      </w:r>
      <w:r w:rsidRPr="00763F48">
        <w:rPr>
          <w:rStyle w:val="default"/>
          <w:rFonts w:cs="FrankRuehl" w:hint="cs"/>
          <w:sz w:val="24"/>
          <w:szCs w:val="24"/>
          <w:rtl/>
        </w:rPr>
        <w:t>פעלת מעלית כמעלית שבת</w:t>
      </w:r>
    </w:p>
    <w:p w14:paraId="5684931E" w14:textId="77777777" w:rsidR="005F68CE" w:rsidRDefault="005F68CE" w:rsidP="00763F48">
      <w:pPr>
        <w:pStyle w:val="P00"/>
        <w:spacing w:before="72"/>
        <w:ind w:left="1021" w:right="1134"/>
        <w:rPr>
          <w:rStyle w:val="default"/>
          <w:rFonts w:cs="FrankRuehl"/>
          <w:rtl/>
        </w:rPr>
      </w:pPr>
      <w:r>
        <w:rPr>
          <w:rStyle w:val="default"/>
          <w:rFonts w:cs="FrankRuehl"/>
          <w:rtl/>
        </w:rPr>
        <w:t>59ז</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בבי</w:t>
      </w:r>
      <w:r>
        <w:rPr>
          <w:rStyle w:val="default"/>
          <w:rFonts w:cs="FrankRuehl" w:hint="cs"/>
          <w:rtl/>
        </w:rPr>
        <w:t>ת משותף שבו דירות המשמשות למגורים, כולן או חלקן, ושבו מותקנת יותר ממעלית אחת ובאחת המעליות הותקן מנגנון פיקוד שבת, רשאי כל בעל דירה לדרוש כי המעלית שבה הותקן המנגנון תופעל כמעלית שבת; דרש בעל דירה כאמור, תופעל המעלית כמעלית שבת.</w:t>
      </w:r>
    </w:p>
    <w:p w14:paraId="370CC356" w14:textId="77777777" w:rsidR="005F68CE" w:rsidRDefault="005F68CE" w:rsidP="00763F48">
      <w:pPr>
        <w:pStyle w:val="P00"/>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יקבע את זמ</w:t>
      </w:r>
      <w:r>
        <w:rPr>
          <w:rStyle w:val="default"/>
          <w:rFonts w:cs="FrankRuehl"/>
          <w:rtl/>
        </w:rPr>
        <w:t>ני</w:t>
      </w:r>
      <w:r>
        <w:rPr>
          <w:rStyle w:val="default"/>
          <w:rFonts w:cs="FrankRuehl" w:hint="cs"/>
          <w:rtl/>
        </w:rPr>
        <w:t xml:space="preserve"> הפעלת מעלית שבת בהתחשב, בין השאר, במספר האנשים הדורשים את הפעלתה </w:t>
      </w:r>
      <w:r>
        <w:rPr>
          <w:rStyle w:val="default"/>
          <w:rFonts w:cs="FrankRuehl"/>
          <w:rtl/>
        </w:rPr>
        <w:t>ו</w:t>
      </w:r>
      <w:r>
        <w:rPr>
          <w:rStyle w:val="default"/>
          <w:rFonts w:cs="FrankRuehl" w:hint="cs"/>
          <w:rtl/>
        </w:rPr>
        <w:t>בצורכיהם.</w:t>
      </w:r>
    </w:p>
    <w:p w14:paraId="7FAE811F" w14:textId="77777777" w:rsidR="005F68CE" w:rsidRPr="00763F48" w:rsidRDefault="005F68CE" w:rsidP="00763F48">
      <w:pPr>
        <w:pStyle w:val="P00"/>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(ב) רשאים כל בעלי</w:t>
      </w:r>
      <w:r w:rsidR="00763F48">
        <w:rPr>
          <w:rStyle w:val="default"/>
          <w:rFonts w:cs="FrankRuehl" w:hint="cs"/>
          <w:rtl/>
        </w:rPr>
        <w:t xml:space="preserve"> </w:t>
      </w:r>
      <w:r w:rsidRPr="00763F48">
        <w:rPr>
          <w:rStyle w:val="default"/>
          <w:rFonts w:cs="FrankRuehl"/>
          <w:rtl/>
        </w:rPr>
        <w:t>הד</w:t>
      </w:r>
      <w:r w:rsidRPr="00763F48">
        <w:rPr>
          <w:rStyle w:val="default"/>
          <w:rFonts w:cs="FrankRuehl" w:hint="cs"/>
          <w:rtl/>
        </w:rPr>
        <w:t>ירות בבית המשותף להחליט על הפעלת מעלית שבת בשעות מסוימות.</w:t>
      </w:r>
    </w:p>
    <w:p w14:paraId="649C7C05" w14:textId="77777777" w:rsidR="005F68CE" w:rsidRPr="00763F48" w:rsidRDefault="005F68CE" w:rsidP="00763F48">
      <w:pPr>
        <w:pStyle w:val="P00"/>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עלי הדירות הדורשים את הפעלת מעלית השבת</w:t>
      </w:r>
      <w:r w:rsidR="00763F48">
        <w:rPr>
          <w:rStyle w:val="default"/>
          <w:rFonts w:cs="FrankRuehl" w:hint="cs"/>
          <w:rtl/>
        </w:rPr>
        <w:t xml:space="preserve"> </w:t>
      </w:r>
      <w:r w:rsidRPr="00763F48">
        <w:rPr>
          <w:rStyle w:val="default"/>
          <w:rFonts w:cs="FrankRuehl"/>
          <w:rtl/>
        </w:rPr>
        <w:t>יי</w:t>
      </w:r>
      <w:r w:rsidRPr="00763F48">
        <w:rPr>
          <w:rStyle w:val="default"/>
          <w:rFonts w:cs="FrankRuehl" w:hint="cs"/>
          <w:rtl/>
        </w:rPr>
        <w:t xml:space="preserve">שאו בהוצאות החזקתה והפעלתה </w:t>
      </w:r>
      <w:r w:rsidRPr="00763F48">
        <w:rPr>
          <w:rStyle w:val="default"/>
          <w:rFonts w:cs="FrankRuehl"/>
          <w:rtl/>
        </w:rPr>
        <w:t>הנ</w:t>
      </w:r>
      <w:r w:rsidRPr="00763F48">
        <w:rPr>
          <w:rStyle w:val="default"/>
          <w:rFonts w:cs="FrankRuehl" w:hint="cs"/>
          <w:rtl/>
        </w:rPr>
        <w:t>ובעות מהפעלת המעלית כמעלית שבת.</w:t>
      </w:r>
    </w:p>
    <w:p w14:paraId="624EAC19" w14:textId="77777777" w:rsidR="005F68CE" w:rsidRPr="00763F48" w:rsidRDefault="005F68CE" w:rsidP="00763F48">
      <w:pPr>
        <w:pStyle w:val="P00"/>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תשלומים שבהם יישאו בעלי הדירו</w:t>
      </w:r>
      <w:r>
        <w:rPr>
          <w:rStyle w:val="default"/>
          <w:rFonts w:cs="FrankRuehl"/>
          <w:rtl/>
        </w:rPr>
        <w:t>ת</w:t>
      </w:r>
      <w:r>
        <w:rPr>
          <w:rStyle w:val="default"/>
          <w:rFonts w:cs="FrankRuehl" w:hint="cs"/>
          <w:rtl/>
        </w:rPr>
        <w:t xml:space="preserve"> לפי סעיף</w:t>
      </w:r>
      <w:r w:rsidR="00763F48">
        <w:rPr>
          <w:rStyle w:val="default"/>
          <w:rFonts w:cs="FrankRuehl" w:hint="cs"/>
          <w:rtl/>
        </w:rPr>
        <w:t xml:space="preserve"> </w:t>
      </w:r>
      <w:r w:rsidRPr="00763F48">
        <w:rPr>
          <w:rStyle w:val="default"/>
          <w:rFonts w:cs="FrankRuehl"/>
          <w:rtl/>
        </w:rPr>
        <w:t>זה</w:t>
      </w:r>
      <w:r w:rsidRPr="00763F48">
        <w:rPr>
          <w:rStyle w:val="default"/>
          <w:rFonts w:cs="FrankRuehl" w:hint="cs"/>
          <w:rtl/>
        </w:rPr>
        <w:t>, יהיו בהתאם ליחס שבין שטח רצפת כל דירה לבין שטח הרצפה של כל הדירות שבעליהן נושאים באותם תשלומים.</w:t>
      </w:r>
    </w:p>
    <w:p w14:paraId="7F2D2494" w14:textId="77777777" w:rsidR="005F68CE" w:rsidRPr="00763F48" w:rsidRDefault="005F68CE" w:rsidP="00763F48">
      <w:pPr>
        <w:pStyle w:val="P00"/>
        <w:spacing w:before="72"/>
        <w:ind w:left="1021"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ענין סעיף זה, בבית מורכב כמשמעותו בסעיף</w:t>
      </w:r>
      <w:r w:rsidR="00763F48">
        <w:rPr>
          <w:rStyle w:val="default"/>
          <w:rFonts w:cs="FrankRuehl" w:hint="cs"/>
          <w:rtl/>
        </w:rPr>
        <w:t xml:space="preserve"> </w:t>
      </w:r>
      <w:r w:rsidRPr="00763F48">
        <w:rPr>
          <w:rStyle w:val="default"/>
          <w:rFonts w:cs="FrankRuehl"/>
          <w:rtl/>
        </w:rPr>
        <w:t>59, י</w:t>
      </w:r>
      <w:r w:rsidRPr="00763F48">
        <w:rPr>
          <w:rStyle w:val="default"/>
          <w:rFonts w:cs="FrankRuehl" w:hint="cs"/>
          <w:rtl/>
        </w:rPr>
        <w:t xml:space="preserve">ראו כל מבנה או אגף בו כבית </w:t>
      </w:r>
      <w:r w:rsidRPr="00763F48">
        <w:rPr>
          <w:rStyle w:val="default"/>
          <w:rFonts w:cs="FrankRuehl"/>
          <w:rtl/>
        </w:rPr>
        <w:t>מש</w:t>
      </w:r>
      <w:r w:rsidRPr="00763F48">
        <w:rPr>
          <w:rStyle w:val="default"/>
          <w:rFonts w:cs="FrankRuehl" w:hint="cs"/>
          <w:rtl/>
        </w:rPr>
        <w:t>ותף.</w:t>
      </w:r>
    </w:p>
    <w:p w14:paraId="01E13862" w14:textId="77777777" w:rsidR="005F68CE" w:rsidRPr="00763F48" w:rsidRDefault="005F68CE" w:rsidP="00763F48">
      <w:pPr>
        <w:pStyle w:val="P00"/>
        <w:spacing w:before="72"/>
        <w:ind w:left="1021"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וראות פרק ו' סימן ד' יחולו על הדיון לפי סעיף</w:t>
      </w:r>
      <w:r w:rsidR="00763F48">
        <w:rPr>
          <w:rStyle w:val="default"/>
          <w:rFonts w:cs="FrankRuehl" w:hint="cs"/>
          <w:rtl/>
        </w:rPr>
        <w:t xml:space="preserve"> </w:t>
      </w:r>
      <w:r w:rsidRPr="00763F48">
        <w:rPr>
          <w:rStyle w:val="default"/>
          <w:rFonts w:cs="FrankRuehl"/>
          <w:rtl/>
        </w:rPr>
        <w:t>זה</w:t>
      </w:r>
      <w:r w:rsidRPr="00763F48">
        <w:rPr>
          <w:rStyle w:val="default"/>
          <w:rFonts w:cs="FrankRuehl" w:hint="cs"/>
          <w:rtl/>
        </w:rPr>
        <w:t xml:space="preserve"> בפני המפ</w:t>
      </w:r>
      <w:r w:rsidRPr="00763F48">
        <w:rPr>
          <w:rStyle w:val="default"/>
          <w:rFonts w:cs="FrankRuehl"/>
          <w:rtl/>
        </w:rPr>
        <w:t>ק</w:t>
      </w:r>
      <w:r w:rsidRPr="00763F48">
        <w:rPr>
          <w:rStyle w:val="default"/>
          <w:rFonts w:cs="FrankRuehl" w:hint="cs"/>
          <w:rtl/>
        </w:rPr>
        <w:t>ח, בשינויים המחויבים.</w:t>
      </w:r>
    </w:p>
    <w:p w14:paraId="383CA965" w14:textId="77777777" w:rsidR="005F68CE" w:rsidRDefault="005F68CE" w:rsidP="00763F48">
      <w:pPr>
        <w:pStyle w:val="P00"/>
        <w:spacing w:before="72"/>
        <w:ind w:left="1021" w:right="1134"/>
        <w:rPr>
          <w:rStyle w:val="default"/>
          <w:rFonts w:cs="FrankRuehl" w:hint="cs"/>
          <w:rtl/>
        </w:rPr>
      </w:pPr>
      <w:r>
        <w:rPr>
          <w:rStyle w:val="default"/>
          <w:rFonts w:cs="FrankRuehl"/>
          <w:rtl/>
        </w:rPr>
        <w:t>(ח</w:t>
      </w:r>
      <w:r>
        <w:rPr>
          <w:rStyle w:val="default"/>
          <w:rFonts w:cs="FrankRuehl" w:hint="cs"/>
          <w:rtl/>
        </w:rPr>
        <w:t>)</w:t>
      </w:r>
      <w:r>
        <w:rPr>
          <w:rStyle w:val="default"/>
          <w:rFonts w:cs="FrankRuehl"/>
          <w:rtl/>
        </w:rPr>
        <w:tab/>
        <w:t>ב</w:t>
      </w:r>
      <w:r>
        <w:rPr>
          <w:rStyle w:val="default"/>
          <w:rFonts w:cs="FrankRuehl" w:hint="cs"/>
          <w:rtl/>
        </w:rPr>
        <w:t xml:space="preserve">סעיף זה </w:t>
      </w:r>
      <w:r w:rsidR="00763F48">
        <w:rPr>
          <w:rStyle w:val="default"/>
          <w:rFonts w:cs="FrankRuehl"/>
          <w:rtl/>
        </w:rPr>
        <w:t>–</w:t>
      </w:r>
    </w:p>
    <w:p w14:paraId="0A3B5E77" w14:textId="77777777" w:rsidR="005F68CE" w:rsidRDefault="005F68CE" w:rsidP="00763F48">
      <w:pPr>
        <w:pStyle w:val="P00"/>
        <w:spacing w:before="72"/>
        <w:ind w:left="1021" w:right="1134"/>
        <w:rPr>
          <w:rStyle w:val="default"/>
          <w:rFonts w:cs="FrankRuehl"/>
          <w:rtl/>
        </w:rPr>
      </w:pPr>
      <w:r w:rsidRPr="00763F48">
        <w:rPr>
          <w:rStyle w:val="default"/>
          <w:rFonts w:cs="FrankRuehl"/>
          <w:rtl/>
        </w:rPr>
        <w:lastRenderedPageBreak/>
        <w:tab/>
      </w:r>
      <w:r>
        <w:rPr>
          <w:rStyle w:val="default"/>
          <w:rFonts w:cs="FrankRuehl"/>
          <w:rtl/>
        </w:rPr>
        <w:t>"מ</w:t>
      </w:r>
      <w:r>
        <w:rPr>
          <w:rStyle w:val="default"/>
          <w:rFonts w:cs="FrankRuehl" w:hint="cs"/>
          <w:rtl/>
        </w:rPr>
        <w:t xml:space="preserve">נגנון פיקוד שבת" </w:t>
      </w:r>
      <w:r w:rsidR="00763F48">
        <w:rPr>
          <w:rStyle w:val="default"/>
          <w:rFonts w:cs="FrankRuehl" w:hint="cs"/>
          <w:rtl/>
        </w:rPr>
        <w:t>-</w:t>
      </w:r>
      <w:r>
        <w:rPr>
          <w:rStyle w:val="default"/>
          <w:rFonts w:cs="FrankRuehl"/>
          <w:rtl/>
        </w:rPr>
        <w:t xml:space="preserve"> </w:t>
      </w:r>
      <w:r>
        <w:rPr>
          <w:rStyle w:val="default"/>
          <w:rFonts w:cs="FrankRuehl" w:hint="cs"/>
          <w:rtl/>
        </w:rPr>
        <w:t>כהגדרתו בחוק התקנת מעליות שבת בבנינים ציבוריים ובבניני מגורים (הוראות ותיקוני חקיקה), תשס"א</w:t>
      </w:r>
      <w:r w:rsidR="00763F48">
        <w:rPr>
          <w:rStyle w:val="default"/>
          <w:rFonts w:cs="FrankRuehl" w:hint="cs"/>
          <w:rtl/>
        </w:rPr>
        <w:t>-</w:t>
      </w:r>
      <w:r>
        <w:rPr>
          <w:rStyle w:val="default"/>
          <w:rFonts w:cs="FrankRuehl"/>
          <w:rtl/>
        </w:rPr>
        <w:t xml:space="preserve">2001; </w:t>
      </w:r>
    </w:p>
    <w:p w14:paraId="22A3AC63" w14:textId="77777777" w:rsidR="005F68CE" w:rsidRDefault="005F68CE" w:rsidP="00763F48">
      <w:pPr>
        <w:pStyle w:val="P00"/>
        <w:spacing w:before="72"/>
        <w:ind w:left="1021" w:right="1134"/>
        <w:rPr>
          <w:rStyle w:val="default"/>
          <w:rFonts w:cs="FrankRuehl"/>
          <w:rtl/>
        </w:rPr>
      </w:pPr>
      <w:r w:rsidRPr="00763F48">
        <w:rPr>
          <w:rStyle w:val="default"/>
          <w:rFonts w:cs="FrankRuehl"/>
          <w:rtl/>
        </w:rPr>
        <w:tab/>
      </w:r>
      <w:r>
        <w:rPr>
          <w:rStyle w:val="default"/>
          <w:rFonts w:cs="FrankRuehl"/>
          <w:rtl/>
        </w:rPr>
        <w:t>"מ</w:t>
      </w:r>
      <w:r>
        <w:rPr>
          <w:rStyle w:val="default"/>
          <w:rFonts w:cs="FrankRuehl" w:hint="cs"/>
          <w:rtl/>
        </w:rPr>
        <w:t xml:space="preserve">עלית שבת" </w:t>
      </w:r>
      <w:r w:rsidR="00763F48">
        <w:rPr>
          <w:rStyle w:val="default"/>
          <w:rFonts w:cs="FrankRuehl" w:hint="cs"/>
          <w:rtl/>
        </w:rPr>
        <w:t>-</w:t>
      </w:r>
      <w:r>
        <w:rPr>
          <w:rStyle w:val="default"/>
          <w:rFonts w:cs="FrankRuehl"/>
          <w:rtl/>
        </w:rPr>
        <w:t xml:space="preserve"> </w:t>
      </w:r>
      <w:r>
        <w:rPr>
          <w:rStyle w:val="default"/>
          <w:rFonts w:cs="FrankRuehl" w:hint="cs"/>
          <w:rtl/>
        </w:rPr>
        <w:t xml:space="preserve">מעלית שבה </w:t>
      </w:r>
      <w:r>
        <w:rPr>
          <w:rStyle w:val="default"/>
          <w:rFonts w:cs="FrankRuehl"/>
          <w:rtl/>
        </w:rPr>
        <w:t>מו</w:t>
      </w:r>
      <w:r>
        <w:rPr>
          <w:rStyle w:val="default"/>
          <w:rFonts w:cs="FrankRuehl" w:hint="cs"/>
          <w:rtl/>
        </w:rPr>
        <w:t xml:space="preserve">תקן מנגנון פיקוד שבת ושהתקיימו לגביה הוראות סעיף קטן (א)."; </w:t>
      </w:r>
    </w:p>
    <w:p w14:paraId="7C190B6E" w14:textId="77777777" w:rsidR="005F68CE" w:rsidRDefault="005F68CE" w:rsidP="00763F48">
      <w:pPr>
        <w:pStyle w:val="P00"/>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72 לחוק העיקרי, במקום "59ו" יבוא "59ז", ובסעיף 77ב, במקום "59ו" יבוא "59ז".</w:t>
      </w:r>
    </w:p>
    <w:p w14:paraId="67D88760" w14:textId="77777777" w:rsidR="005F68CE" w:rsidRDefault="005F68CE" w:rsidP="00763F48">
      <w:pPr>
        <w:pStyle w:val="P00"/>
        <w:spacing w:before="72"/>
        <w:ind w:left="0" w:right="1134"/>
        <w:rPr>
          <w:rStyle w:val="default"/>
          <w:rFonts w:cs="FrankRuehl"/>
          <w:rtl/>
        </w:rPr>
      </w:pPr>
      <w:bookmarkStart w:id="3" w:name="Seif3"/>
      <w:bookmarkEnd w:id="3"/>
      <w:r>
        <w:rPr>
          <w:lang w:val="he-IL"/>
        </w:rPr>
        <w:pict w14:anchorId="548B4E06">
          <v:rect id="_x0000_s1029" style="position:absolute;left:0;text-align:left;margin-left:464.5pt;margin-top:8.05pt;width:75.05pt;height:16.2pt;z-index:251659264" o:allowincell="f" filled="f" stroked="f" strokecolor="lime" strokeweight=".25pt">
            <v:textbox inset="0,0,0,0">
              <w:txbxContent>
                <w:p w14:paraId="4DF00028" w14:textId="77777777" w:rsidR="005F68CE" w:rsidRDefault="005F68CE">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ראות חוק זה יחולו על בנין מגורים או בנין ציבורי שבקשה להיתר בניה לגביו, לפי</w:t>
      </w:r>
      <w:r>
        <w:rPr>
          <w:rStyle w:val="default"/>
          <w:rFonts w:cs="FrankRuehl"/>
          <w:rtl/>
        </w:rPr>
        <w:t xml:space="preserve"> ח</w:t>
      </w:r>
      <w:r>
        <w:rPr>
          <w:rStyle w:val="default"/>
          <w:rFonts w:cs="FrankRuehl" w:hint="cs"/>
          <w:rtl/>
        </w:rPr>
        <w:t>וק התכנון והבניה, תשכ"ה</w:t>
      </w:r>
      <w:r w:rsidR="00763F48">
        <w:rPr>
          <w:rStyle w:val="default"/>
          <w:rFonts w:cs="FrankRuehl" w:hint="cs"/>
          <w:rtl/>
        </w:rPr>
        <w:t>-</w:t>
      </w:r>
      <w:r>
        <w:rPr>
          <w:rStyle w:val="default"/>
          <w:rFonts w:cs="FrankRuehl"/>
          <w:rtl/>
        </w:rPr>
        <w:t xml:space="preserve">1965, </w:t>
      </w:r>
      <w:r>
        <w:rPr>
          <w:rStyle w:val="default"/>
          <w:rFonts w:cs="FrankRuehl" w:hint="cs"/>
          <w:rtl/>
        </w:rPr>
        <w:t>הוגשה לאחר תחילתו של חוק זה.</w:t>
      </w:r>
    </w:p>
    <w:p w14:paraId="78CE56FF" w14:textId="77777777" w:rsidR="005F68CE" w:rsidRDefault="005F68CE">
      <w:pPr>
        <w:pStyle w:val="P00"/>
        <w:spacing w:before="72"/>
        <w:ind w:left="0" w:right="1134"/>
        <w:rPr>
          <w:rStyle w:val="default"/>
          <w:rFonts w:cs="FrankRuehl" w:hint="cs"/>
          <w:rtl/>
        </w:rPr>
      </w:pPr>
    </w:p>
    <w:p w14:paraId="1EEC6EC6" w14:textId="77777777" w:rsidR="00AE3D3E" w:rsidRDefault="00AE3D3E">
      <w:pPr>
        <w:pStyle w:val="P00"/>
        <w:spacing w:before="72"/>
        <w:ind w:left="0" w:right="1134"/>
        <w:rPr>
          <w:rStyle w:val="default"/>
          <w:rFonts w:cs="FrankRuehl" w:hint="cs"/>
          <w:rtl/>
        </w:rPr>
      </w:pPr>
    </w:p>
    <w:p w14:paraId="6F625866" w14:textId="77777777" w:rsidR="005F68CE" w:rsidRPr="00AE3D3E" w:rsidRDefault="005F68CE" w:rsidP="00AE3D3E">
      <w:pPr>
        <w:pStyle w:val="sig-1"/>
        <w:widowControl/>
        <w:spacing w:before="72"/>
        <w:ind w:left="0" w:right="1134"/>
        <w:rPr>
          <w:rFonts w:cs="FrankRuehl"/>
          <w:sz w:val="26"/>
          <w:szCs w:val="26"/>
          <w:rtl/>
        </w:rPr>
      </w:pPr>
      <w:r w:rsidRPr="00AE3D3E">
        <w:rPr>
          <w:rFonts w:cs="FrankRuehl"/>
          <w:sz w:val="26"/>
          <w:szCs w:val="26"/>
          <w:rtl/>
        </w:rPr>
        <w:tab/>
        <w:t>א</w:t>
      </w:r>
      <w:r w:rsidRPr="00AE3D3E">
        <w:rPr>
          <w:rFonts w:cs="FrankRuehl" w:hint="cs"/>
          <w:sz w:val="26"/>
          <w:szCs w:val="26"/>
          <w:rtl/>
        </w:rPr>
        <w:t>ריאל שרון</w:t>
      </w:r>
      <w:r w:rsidRPr="00AE3D3E">
        <w:rPr>
          <w:rFonts w:cs="FrankRuehl"/>
          <w:sz w:val="26"/>
          <w:szCs w:val="26"/>
          <w:rtl/>
        </w:rPr>
        <w:tab/>
        <w:t>א</w:t>
      </w:r>
      <w:r w:rsidRPr="00AE3D3E">
        <w:rPr>
          <w:rFonts w:cs="FrankRuehl" w:hint="cs"/>
          <w:sz w:val="26"/>
          <w:szCs w:val="26"/>
          <w:rtl/>
        </w:rPr>
        <w:t>ליהו ישי</w:t>
      </w:r>
      <w:r w:rsidRPr="00AE3D3E">
        <w:rPr>
          <w:rFonts w:cs="FrankRuehl"/>
          <w:sz w:val="26"/>
          <w:szCs w:val="26"/>
          <w:rtl/>
        </w:rPr>
        <w:tab/>
        <w:t>מ</w:t>
      </w:r>
      <w:r w:rsidRPr="00AE3D3E">
        <w:rPr>
          <w:rFonts w:cs="FrankRuehl" w:hint="cs"/>
          <w:sz w:val="26"/>
          <w:szCs w:val="26"/>
          <w:rtl/>
        </w:rPr>
        <w:t>איר שטרית</w:t>
      </w:r>
    </w:p>
    <w:p w14:paraId="2AE64348" w14:textId="77777777" w:rsidR="005F68CE" w:rsidRDefault="005F68CE">
      <w:pPr>
        <w:pStyle w:val="sig-1"/>
        <w:widowControl/>
        <w:ind w:left="0" w:right="1134"/>
        <w:rPr>
          <w:rFonts w:cs="FrankRuehl"/>
          <w:sz w:val="22"/>
          <w:rtl/>
        </w:rPr>
      </w:pP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הפנים</w:t>
      </w:r>
      <w:r>
        <w:rPr>
          <w:rFonts w:cs="FrankRuehl"/>
          <w:sz w:val="22"/>
          <w:rtl/>
        </w:rPr>
        <w:tab/>
        <w:t>ש</w:t>
      </w:r>
      <w:r>
        <w:rPr>
          <w:rFonts w:cs="FrankRuehl" w:hint="cs"/>
          <w:sz w:val="22"/>
          <w:rtl/>
        </w:rPr>
        <w:t>ר המשפטים</w:t>
      </w:r>
    </w:p>
    <w:p w14:paraId="5EAFEF4E" w14:textId="77777777" w:rsidR="005F68CE" w:rsidRDefault="005F68CE">
      <w:pPr>
        <w:pStyle w:val="sig-1"/>
        <w:widowControl/>
        <w:ind w:left="0" w:right="1134"/>
        <w:rPr>
          <w:rFonts w:cs="FrankRuehl"/>
          <w:sz w:val="22"/>
          <w:rtl/>
        </w:rPr>
      </w:pPr>
    </w:p>
    <w:p w14:paraId="1E7C6E7C" w14:textId="77777777" w:rsidR="005F68CE" w:rsidRPr="00AE3D3E" w:rsidRDefault="005F68CE" w:rsidP="00AE3D3E">
      <w:pPr>
        <w:pStyle w:val="sig-1"/>
        <w:widowControl/>
        <w:tabs>
          <w:tab w:val="clear" w:pos="851"/>
          <w:tab w:val="clear" w:pos="2835"/>
          <w:tab w:val="clear" w:pos="4820"/>
          <w:tab w:val="center" w:pos="1985"/>
          <w:tab w:val="center" w:pos="4536"/>
        </w:tabs>
        <w:spacing w:before="72"/>
        <w:ind w:left="0" w:right="1134"/>
        <w:rPr>
          <w:rFonts w:cs="FrankRuehl" w:hint="cs"/>
          <w:sz w:val="26"/>
          <w:szCs w:val="26"/>
          <w:rtl/>
        </w:rPr>
      </w:pPr>
      <w:r w:rsidRPr="00AE3D3E">
        <w:rPr>
          <w:rFonts w:cs="FrankRuehl"/>
          <w:sz w:val="26"/>
          <w:szCs w:val="26"/>
          <w:rtl/>
        </w:rPr>
        <w:tab/>
        <w:t>מ</w:t>
      </w:r>
      <w:r w:rsidRPr="00AE3D3E">
        <w:rPr>
          <w:rFonts w:cs="FrankRuehl" w:hint="cs"/>
          <w:sz w:val="26"/>
          <w:szCs w:val="26"/>
          <w:rtl/>
        </w:rPr>
        <w:t>שה קצב</w:t>
      </w:r>
      <w:r w:rsidRPr="00AE3D3E">
        <w:rPr>
          <w:rFonts w:cs="FrankRuehl"/>
          <w:sz w:val="26"/>
          <w:szCs w:val="26"/>
          <w:rtl/>
        </w:rPr>
        <w:tab/>
        <w:t>א</w:t>
      </w:r>
      <w:r w:rsidRPr="00AE3D3E">
        <w:rPr>
          <w:rFonts w:cs="FrankRuehl" w:hint="cs"/>
          <w:sz w:val="26"/>
          <w:szCs w:val="26"/>
          <w:rtl/>
        </w:rPr>
        <w:t>ברהם בורג</w:t>
      </w:r>
    </w:p>
    <w:p w14:paraId="26A75B26" w14:textId="77777777" w:rsidR="005F68CE" w:rsidRDefault="005F68CE">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t>י</w:t>
      </w:r>
      <w:r>
        <w:rPr>
          <w:rFonts w:cs="FrankRuehl" w:hint="cs"/>
          <w:sz w:val="22"/>
          <w:rtl/>
        </w:rPr>
        <w:t>ושב ראש הכנסת</w:t>
      </w:r>
    </w:p>
    <w:p w14:paraId="7D607AF2" w14:textId="77777777" w:rsidR="005F68CE" w:rsidRPr="00AE3D3E" w:rsidRDefault="005F68CE" w:rsidP="00AE3D3E">
      <w:pPr>
        <w:pStyle w:val="P00"/>
        <w:spacing w:before="72"/>
        <w:ind w:left="0" w:right="1134"/>
        <w:rPr>
          <w:rStyle w:val="default"/>
          <w:rFonts w:cs="FrankRuehl"/>
          <w:rtl/>
        </w:rPr>
      </w:pPr>
    </w:p>
    <w:p w14:paraId="79599451" w14:textId="77777777" w:rsidR="005F68CE" w:rsidRPr="00AE3D3E" w:rsidRDefault="005F68CE" w:rsidP="00AE3D3E">
      <w:pPr>
        <w:pStyle w:val="P00"/>
        <w:spacing w:before="72"/>
        <w:ind w:left="0" w:right="1134"/>
        <w:rPr>
          <w:rStyle w:val="default"/>
          <w:rFonts w:cs="FrankRuehl"/>
          <w:rtl/>
        </w:rPr>
      </w:pPr>
    </w:p>
    <w:p w14:paraId="7C9BD1BF" w14:textId="77777777" w:rsidR="005F68CE" w:rsidRPr="00AE3D3E" w:rsidRDefault="005F68CE" w:rsidP="00AE3D3E">
      <w:pPr>
        <w:pStyle w:val="P00"/>
        <w:spacing w:before="72"/>
        <w:ind w:left="0" w:right="1134"/>
        <w:rPr>
          <w:rStyle w:val="default"/>
          <w:rFonts w:cs="FrankRuehl"/>
          <w:rtl/>
        </w:rPr>
      </w:pPr>
    </w:p>
    <w:sectPr w:rsidR="005F68CE" w:rsidRPr="00AE3D3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07AD" w14:textId="77777777" w:rsidR="002B5ADF" w:rsidRDefault="002B5ADF">
      <w:r>
        <w:separator/>
      </w:r>
    </w:p>
  </w:endnote>
  <w:endnote w:type="continuationSeparator" w:id="0">
    <w:p w14:paraId="161072FD" w14:textId="77777777" w:rsidR="002B5ADF" w:rsidRDefault="002B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CC4C" w14:textId="77777777" w:rsidR="005F68CE" w:rsidRDefault="005F68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084213" w14:textId="77777777" w:rsidR="005F68CE" w:rsidRDefault="005F68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6DB8ACC" w14:textId="77777777" w:rsidR="005F68CE" w:rsidRDefault="005F68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3D3E">
      <w:rPr>
        <w:rFonts w:cs="TopType Jerushalmi"/>
        <w:noProof/>
        <w:color w:val="000000"/>
        <w:sz w:val="14"/>
        <w:szCs w:val="14"/>
      </w:rPr>
      <w:t>D:\Yael\hakika\Revadim\127m1_001.doc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13A8" w14:textId="77777777" w:rsidR="005F68CE" w:rsidRDefault="005F68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1326">
      <w:rPr>
        <w:rFonts w:hAnsi="FrankRuehl" w:cs="FrankRuehl"/>
        <w:noProof/>
        <w:sz w:val="24"/>
        <w:szCs w:val="24"/>
        <w:rtl/>
      </w:rPr>
      <w:t>2</w:t>
    </w:r>
    <w:r>
      <w:rPr>
        <w:rFonts w:hAnsi="FrankRuehl" w:cs="FrankRuehl"/>
        <w:sz w:val="24"/>
        <w:szCs w:val="24"/>
        <w:rtl/>
      </w:rPr>
      <w:fldChar w:fldCharType="end"/>
    </w:r>
  </w:p>
  <w:p w14:paraId="39FEFF54" w14:textId="77777777" w:rsidR="005F68CE" w:rsidRDefault="005F68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96178E" w14:textId="77777777" w:rsidR="005F68CE" w:rsidRDefault="005F68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3D3E">
      <w:rPr>
        <w:rFonts w:cs="TopType Jerushalmi"/>
        <w:noProof/>
        <w:color w:val="000000"/>
        <w:sz w:val="14"/>
        <w:szCs w:val="14"/>
      </w:rPr>
      <w:t>D:\Yael\hakika\Revadim\127m1_001.doc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D2407" w14:textId="77777777" w:rsidR="002B5ADF" w:rsidRDefault="002B5ADF" w:rsidP="00AE3D3E">
      <w:pPr>
        <w:spacing w:before="60" w:line="240" w:lineRule="auto"/>
        <w:ind w:right="1134"/>
      </w:pPr>
      <w:r>
        <w:separator/>
      </w:r>
    </w:p>
  </w:footnote>
  <w:footnote w:type="continuationSeparator" w:id="0">
    <w:p w14:paraId="6A36E16D" w14:textId="77777777" w:rsidR="002B5ADF" w:rsidRDefault="002B5ADF">
      <w:r>
        <w:continuationSeparator/>
      </w:r>
    </w:p>
  </w:footnote>
  <w:footnote w:id="1">
    <w:p w14:paraId="26ED3FBC" w14:textId="77777777" w:rsidR="00AE3D3E" w:rsidRPr="00AE3D3E" w:rsidRDefault="00AE3D3E" w:rsidP="00AE3D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AE3D3E">
        <w:rPr>
          <w:rFonts w:cs="FrankRuehl"/>
          <w:rtl/>
        </w:rPr>
        <w:t xml:space="preserve">* </w:t>
      </w:r>
      <w:r>
        <w:rPr>
          <w:rFonts w:cs="FrankRuehl"/>
          <w:rtl/>
        </w:rPr>
        <w:t>פו</w:t>
      </w:r>
      <w:r>
        <w:rPr>
          <w:rFonts w:cs="FrankRuehl" w:hint="cs"/>
          <w:rtl/>
        </w:rPr>
        <w:t xml:space="preserve">רסם </w:t>
      </w:r>
      <w:hyperlink r:id="rId1" w:history="1">
        <w:r w:rsidRPr="001131A5">
          <w:rPr>
            <w:rStyle w:val="Hyperlink"/>
            <w:rFonts w:cs="FrankRuehl" w:hint="cs"/>
            <w:rtl/>
          </w:rPr>
          <w:t>ס"ח תשס"א מס' 1805</w:t>
        </w:r>
      </w:hyperlink>
      <w:r>
        <w:rPr>
          <w:rFonts w:cs="FrankRuehl" w:hint="cs"/>
          <w:rtl/>
        </w:rPr>
        <w:t xml:space="preserve"> מיום 7.8.2001 עמ' 519 (</w:t>
      </w:r>
      <w:hyperlink r:id="rId2" w:history="1">
        <w:r w:rsidRPr="001131A5">
          <w:rPr>
            <w:rStyle w:val="Hyperlink"/>
            <w:rFonts w:cs="FrankRuehl" w:hint="cs"/>
            <w:rtl/>
          </w:rPr>
          <w:t>ה"ח תשס"א מס' 2957</w:t>
        </w:r>
      </w:hyperlink>
      <w:r>
        <w:rPr>
          <w:rFonts w:cs="FrankRuehl" w:hint="cs"/>
          <w:rtl/>
        </w:rPr>
        <w:t xml:space="preserve"> עמ' 36</w:t>
      </w:r>
      <w:r>
        <w:rPr>
          <w:rFonts w:cs="FrankRuehl"/>
          <w:rtl/>
        </w:rPr>
        <w:t>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71EC" w14:textId="77777777" w:rsidR="005F68CE" w:rsidRDefault="005F68C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התקנת מעליות שבת בבנינים ציבוריים ובבניני מגורים (הוראות ותיקוני חקיקה), תשס"א–2001</w:t>
    </w:r>
  </w:p>
  <w:p w14:paraId="239A16F2" w14:textId="77777777" w:rsidR="005F68CE" w:rsidRDefault="005F68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6EFBD5" w14:textId="77777777" w:rsidR="005F68CE" w:rsidRDefault="005F68C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9EFD" w14:textId="77777777" w:rsidR="005F68CE" w:rsidRDefault="005F68CE" w:rsidP="00AE3D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התקנת מעליות שבת בבנינים ציבוריים ובבניני מגורים (הוראות ותיקוני חקיקה), תשס"א</w:t>
    </w:r>
    <w:r w:rsidR="00AE3D3E">
      <w:rPr>
        <w:rFonts w:hAnsi="FrankRuehl" w:cs="FrankRuehl" w:hint="cs"/>
        <w:color w:val="000000"/>
        <w:sz w:val="28"/>
        <w:szCs w:val="28"/>
        <w:rtl/>
      </w:rPr>
      <w:t>-</w:t>
    </w:r>
    <w:r>
      <w:rPr>
        <w:rFonts w:hAnsi="FrankRuehl" w:cs="FrankRuehl"/>
        <w:color w:val="000000"/>
        <w:sz w:val="28"/>
        <w:szCs w:val="28"/>
        <w:rtl/>
      </w:rPr>
      <w:t>2001</w:t>
    </w:r>
  </w:p>
  <w:p w14:paraId="221D17FE" w14:textId="77777777" w:rsidR="005F68CE" w:rsidRDefault="005F68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2E3B12" w14:textId="77777777" w:rsidR="005F68CE" w:rsidRDefault="005F68C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1A5"/>
    <w:rsid w:val="001131A5"/>
    <w:rsid w:val="001159DB"/>
    <w:rsid w:val="002B5ADF"/>
    <w:rsid w:val="004F7BC2"/>
    <w:rsid w:val="005F68CE"/>
    <w:rsid w:val="00763F48"/>
    <w:rsid w:val="00981326"/>
    <w:rsid w:val="00AE3D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9B8C83D"/>
  <w15:chartTrackingRefBased/>
  <w15:docId w15:val="{3AB587B7-18C8-452F-9B4F-DD53B8D5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AE3D3E"/>
    <w:rPr>
      <w:sz w:val="20"/>
      <w:szCs w:val="20"/>
    </w:rPr>
  </w:style>
  <w:style w:type="character" w:styleId="a6">
    <w:name w:val="footnote reference"/>
    <w:basedOn w:val="a0"/>
    <w:semiHidden/>
    <w:rsid w:val="00AE3D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2957.pdf" TargetMode="External"/><Relationship Id="rId1" Type="http://schemas.openxmlformats.org/officeDocument/2006/relationships/hyperlink" Target="http://www.nevo.co.il/Law_word/law14/LAW-18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1/127</vt:lpstr>
    </vt:vector>
  </TitlesOfParts>
  <Company/>
  <LinksUpToDate>false</LinksUpToDate>
  <CharactersWithSpaces>3191</CharactersWithSpaces>
  <SharedDoc>false</SharedDoc>
  <HLinks>
    <vt:vector size="36"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458874</vt:i4>
      </vt:variant>
      <vt:variant>
        <vt:i4>3</vt:i4>
      </vt:variant>
      <vt:variant>
        <vt:i4>0</vt:i4>
      </vt:variant>
      <vt:variant>
        <vt:i4>5</vt:i4>
      </vt:variant>
      <vt:variant>
        <vt:lpwstr>http://www.nevo.co.il/Law_word/law17/PROP-2957.pdf</vt:lpwstr>
      </vt:variant>
      <vt:variant>
        <vt:lpwstr/>
      </vt:variant>
      <vt:variant>
        <vt:i4>8257540</vt:i4>
      </vt:variant>
      <vt:variant>
        <vt:i4>0</vt:i4>
      </vt:variant>
      <vt:variant>
        <vt:i4>0</vt:i4>
      </vt:variant>
      <vt:variant>
        <vt:i4>5</vt:i4>
      </vt:variant>
      <vt:variant>
        <vt:lpwstr>http://www.nevo.co.il/Law_word/law14/LAW-1805.pdf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1/127</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127m1</vt:lpwstr>
  </property>
  <property fmtid="{D5CDD505-2E9C-101B-9397-08002B2CF9AE}" pid="3" name="CHNAME">
    <vt:lpwstr>התקנת מעליות שבת</vt:lpwstr>
  </property>
  <property fmtid="{D5CDD505-2E9C-101B-9397-08002B2CF9AE}" pid="4" name="LAWNAME">
    <vt:lpwstr>חוק התקנת מעליות שבת בבנינים ציבוריים ובבניני מגורים (הוראות ותיקוני חקיקה), תשס"א-2001</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בניינים ציבוריים</vt:lpwstr>
  </property>
  <property fmtid="{D5CDD505-2E9C-101B-9397-08002B2CF9AE}" pid="9" name="NOSE31">
    <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קניין</vt:lpwstr>
  </property>
  <property fmtid="{D5CDD505-2E9C-101B-9397-08002B2CF9AE}" pid="13" name="NOSE32">
    <vt:lpwstr>מקרקעין</vt:lpwstr>
  </property>
  <property fmtid="{D5CDD505-2E9C-101B-9397-08002B2CF9AE}" pid="14" name="NOSE42">
    <vt:lpwstr>בתים משותפים</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