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1DAA" w14:textId="77777777" w:rsidR="003132C9" w:rsidRDefault="003132C9" w:rsidP="00F05597">
      <w:pPr>
        <w:pStyle w:val="big-header"/>
        <w:ind w:left="0" w:right="1134"/>
      </w:pPr>
      <w:r>
        <w:rPr>
          <w:rtl/>
        </w:rPr>
        <w:t>חוק זכיון ים המלח, תשכ"א</w:t>
      </w:r>
      <w:r w:rsidR="00F05597">
        <w:rPr>
          <w:rFonts w:hint="cs"/>
          <w:rtl/>
        </w:rPr>
        <w:t>-</w:t>
      </w:r>
      <w:r>
        <w:rPr>
          <w:rtl/>
        </w:rPr>
        <w:t>1961</w:t>
      </w:r>
    </w:p>
    <w:p w14:paraId="49E6F3F9" w14:textId="77777777" w:rsidR="001B7353" w:rsidRPr="001B7353" w:rsidRDefault="001B7353" w:rsidP="001B7353">
      <w:pPr>
        <w:spacing w:line="320" w:lineRule="auto"/>
        <w:jc w:val="left"/>
        <w:rPr>
          <w:rFonts w:cs="FrankRuehl"/>
          <w:szCs w:val="26"/>
          <w:rtl/>
        </w:rPr>
      </w:pPr>
    </w:p>
    <w:p w14:paraId="3C2A82E8" w14:textId="77777777" w:rsidR="001B7353" w:rsidRDefault="001B7353" w:rsidP="001B7353">
      <w:pPr>
        <w:spacing w:line="320" w:lineRule="auto"/>
        <w:jc w:val="left"/>
        <w:rPr>
          <w:rtl/>
        </w:rPr>
      </w:pPr>
    </w:p>
    <w:p w14:paraId="45ECC3E4" w14:textId="77777777" w:rsidR="001B7353" w:rsidRPr="001B7353" w:rsidRDefault="001B7353" w:rsidP="001B7353">
      <w:pPr>
        <w:spacing w:line="320" w:lineRule="auto"/>
        <w:jc w:val="left"/>
        <w:rPr>
          <w:rFonts w:cs="Miriam"/>
          <w:szCs w:val="22"/>
          <w:rtl/>
        </w:rPr>
      </w:pPr>
      <w:r w:rsidRPr="001B7353">
        <w:rPr>
          <w:rFonts w:cs="Miriam"/>
          <w:szCs w:val="22"/>
          <w:rtl/>
        </w:rPr>
        <w:t>רשויות ומשפט מנהלי</w:t>
      </w:r>
      <w:r w:rsidRPr="001B7353">
        <w:rPr>
          <w:rFonts w:cs="FrankRuehl"/>
          <w:szCs w:val="26"/>
          <w:rtl/>
        </w:rPr>
        <w:t xml:space="preserve"> – זכיונות – ים המלח</w:t>
      </w:r>
    </w:p>
    <w:p w14:paraId="2723D1DA" w14:textId="77777777" w:rsidR="003132C9" w:rsidRDefault="003132C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132C9" w14:paraId="1BC5A992" w14:textId="77777777">
        <w:tblPrEx>
          <w:tblCellMar>
            <w:top w:w="0" w:type="dxa"/>
            <w:bottom w:w="0" w:type="dxa"/>
          </w:tblCellMar>
        </w:tblPrEx>
        <w:tc>
          <w:tcPr>
            <w:tcW w:w="850" w:type="dxa"/>
          </w:tcPr>
          <w:p w14:paraId="243671BD" w14:textId="77777777" w:rsidR="003132C9" w:rsidRDefault="003132C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05597">
              <w:rPr>
                <w:noProof/>
                <w:sz w:val="24"/>
                <w:rtl/>
              </w:rPr>
              <w:t>2</w:t>
            </w:r>
            <w:r>
              <w:rPr>
                <w:sz w:val="24"/>
                <w:rtl/>
              </w:rPr>
              <w:fldChar w:fldCharType="end"/>
            </w:r>
          </w:p>
        </w:tc>
        <w:tc>
          <w:tcPr>
            <w:tcW w:w="567" w:type="dxa"/>
          </w:tcPr>
          <w:p w14:paraId="57B61575" w14:textId="77777777" w:rsidR="003132C9" w:rsidRDefault="003132C9">
            <w:pPr>
              <w:spacing w:line="240" w:lineRule="auto"/>
              <w:rPr>
                <w:sz w:val="24"/>
              </w:rPr>
            </w:pPr>
            <w:hyperlink w:anchor="Seif0" w:tooltip="הזכיון" w:history="1">
              <w:r>
                <w:rPr>
                  <w:rStyle w:val="Hyperlink"/>
                </w:rPr>
                <w:t>Go</w:t>
              </w:r>
            </w:hyperlink>
          </w:p>
        </w:tc>
        <w:tc>
          <w:tcPr>
            <w:tcW w:w="5669" w:type="dxa"/>
          </w:tcPr>
          <w:p w14:paraId="7F621360" w14:textId="77777777" w:rsidR="003132C9" w:rsidRDefault="003132C9">
            <w:pPr>
              <w:spacing w:line="240" w:lineRule="auto"/>
              <w:rPr>
                <w:sz w:val="24"/>
                <w:rtl/>
              </w:rPr>
            </w:pPr>
            <w:r>
              <w:rPr>
                <w:sz w:val="24"/>
                <w:rtl/>
              </w:rPr>
              <w:t>הזכיון</w:t>
            </w:r>
          </w:p>
        </w:tc>
        <w:tc>
          <w:tcPr>
            <w:tcW w:w="1247" w:type="dxa"/>
          </w:tcPr>
          <w:p w14:paraId="708E3CF6" w14:textId="77777777" w:rsidR="003132C9" w:rsidRDefault="003132C9">
            <w:pPr>
              <w:spacing w:line="240" w:lineRule="auto"/>
              <w:rPr>
                <w:sz w:val="24"/>
              </w:rPr>
            </w:pPr>
            <w:r>
              <w:rPr>
                <w:sz w:val="24"/>
                <w:rtl/>
              </w:rPr>
              <w:t xml:space="preserve">סעיף 1 </w:t>
            </w:r>
          </w:p>
        </w:tc>
      </w:tr>
      <w:tr w:rsidR="003132C9" w14:paraId="15C0E069" w14:textId="77777777">
        <w:tblPrEx>
          <w:tblCellMar>
            <w:top w:w="0" w:type="dxa"/>
            <w:bottom w:w="0" w:type="dxa"/>
          </w:tblCellMar>
        </w:tblPrEx>
        <w:tc>
          <w:tcPr>
            <w:tcW w:w="850" w:type="dxa"/>
          </w:tcPr>
          <w:p w14:paraId="090717CA" w14:textId="77777777" w:rsidR="003132C9" w:rsidRDefault="003132C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05597">
              <w:rPr>
                <w:noProof/>
                <w:sz w:val="24"/>
                <w:rtl/>
              </w:rPr>
              <w:t>2</w:t>
            </w:r>
            <w:r>
              <w:rPr>
                <w:sz w:val="24"/>
                <w:rtl/>
              </w:rPr>
              <w:fldChar w:fldCharType="end"/>
            </w:r>
          </w:p>
        </w:tc>
        <w:tc>
          <w:tcPr>
            <w:tcW w:w="567" w:type="dxa"/>
          </w:tcPr>
          <w:p w14:paraId="70285A60" w14:textId="77777777" w:rsidR="003132C9" w:rsidRDefault="003132C9">
            <w:pPr>
              <w:spacing w:line="240" w:lineRule="auto"/>
              <w:rPr>
                <w:sz w:val="24"/>
              </w:rPr>
            </w:pPr>
            <w:hyperlink w:anchor="Seif1" w:tooltip="זכיונות משנה" w:history="1">
              <w:r>
                <w:rPr>
                  <w:rStyle w:val="Hyperlink"/>
                </w:rPr>
                <w:t>Go</w:t>
              </w:r>
            </w:hyperlink>
          </w:p>
        </w:tc>
        <w:tc>
          <w:tcPr>
            <w:tcW w:w="5669" w:type="dxa"/>
          </w:tcPr>
          <w:p w14:paraId="57200557" w14:textId="77777777" w:rsidR="003132C9" w:rsidRDefault="003132C9">
            <w:pPr>
              <w:spacing w:line="240" w:lineRule="auto"/>
              <w:rPr>
                <w:sz w:val="24"/>
                <w:rtl/>
              </w:rPr>
            </w:pPr>
            <w:r>
              <w:rPr>
                <w:sz w:val="24"/>
                <w:rtl/>
              </w:rPr>
              <w:t>זכיונות משנה</w:t>
            </w:r>
          </w:p>
        </w:tc>
        <w:tc>
          <w:tcPr>
            <w:tcW w:w="1247" w:type="dxa"/>
          </w:tcPr>
          <w:p w14:paraId="0279CD2D" w14:textId="77777777" w:rsidR="003132C9" w:rsidRDefault="003132C9">
            <w:pPr>
              <w:spacing w:line="240" w:lineRule="auto"/>
              <w:rPr>
                <w:sz w:val="24"/>
              </w:rPr>
            </w:pPr>
            <w:r>
              <w:rPr>
                <w:sz w:val="24"/>
                <w:rtl/>
              </w:rPr>
              <w:t xml:space="preserve">סעיף 2 </w:t>
            </w:r>
          </w:p>
        </w:tc>
      </w:tr>
      <w:tr w:rsidR="003132C9" w14:paraId="00D0289A" w14:textId="77777777">
        <w:tblPrEx>
          <w:tblCellMar>
            <w:top w:w="0" w:type="dxa"/>
            <w:bottom w:w="0" w:type="dxa"/>
          </w:tblCellMar>
        </w:tblPrEx>
        <w:tc>
          <w:tcPr>
            <w:tcW w:w="850" w:type="dxa"/>
          </w:tcPr>
          <w:p w14:paraId="236DE44E" w14:textId="77777777" w:rsidR="003132C9" w:rsidRDefault="003132C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05597">
              <w:rPr>
                <w:noProof/>
                <w:sz w:val="24"/>
                <w:rtl/>
              </w:rPr>
              <w:t>2</w:t>
            </w:r>
            <w:r>
              <w:rPr>
                <w:sz w:val="24"/>
                <w:rtl/>
              </w:rPr>
              <w:fldChar w:fldCharType="end"/>
            </w:r>
          </w:p>
        </w:tc>
        <w:tc>
          <w:tcPr>
            <w:tcW w:w="567" w:type="dxa"/>
          </w:tcPr>
          <w:p w14:paraId="49DC4BBE" w14:textId="77777777" w:rsidR="003132C9" w:rsidRDefault="003132C9">
            <w:pPr>
              <w:spacing w:line="240" w:lineRule="auto"/>
              <w:rPr>
                <w:sz w:val="24"/>
              </w:rPr>
            </w:pPr>
            <w:hyperlink w:anchor="Seif2" w:tooltip="ביצוע" w:history="1">
              <w:r>
                <w:rPr>
                  <w:rStyle w:val="Hyperlink"/>
                </w:rPr>
                <w:t>Go</w:t>
              </w:r>
            </w:hyperlink>
          </w:p>
        </w:tc>
        <w:tc>
          <w:tcPr>
            <w:tcW w:w="5669" w:type="dxa"/>
          </w:tcPr>
          <w:p w14:paraId="235295D6" w14:textId="77777777" w:rsidR="003132C9" w:rsidRDefault="003132C9">
            <w:pPr>
              <w:spacing w:line="240" w:lineRule="auto"/>
              <w:rPr>
                <w:sz w:val="24"/>
                <w:rtl/>
              </w:rPr>
            </w:pPr>
            <w:r>
              <w:rPr>
                <w:sz w:val="24"/>
                <w:rtl/>
              </w:rPr>
              <w:t>ביצוע</w:t>
            </w:r>
          </w:p>
        </w:tc>
        <w:tc>
          <w:tcPr>
            <w:tcW w:w="1247" w:type="dxa"/>
          </w:tcPr>
          <w:p w14:paraId="324AF61B" w14:textId="77777777" w:rsidR="003132C9" w:rsidRDefault="003132C9">
            <w:pPr>
              <w:spacing w:line="240" w:lineRule="auto"/>
              <w:rPr>
                <w:sz w:val="24"/>
              </w:rPr>
            </w:pPr>
            <w:r>
              <w:rPr>
                <w:sz w:val="24"/>
                <w:rtl/>
              </w:rPr>
              <w:t xml:space="preserve">סעיף 3 </w:t>
            </w:r>
          </w:p>
        </w:tc>
      </w:tr>
      <w:tr w:rsidR="003132C9" w14:paraId="008D6DCF" w14:textId="77777777">
        <w:tblPrEx>
          <w:tblCellMar>
            <w:top w:w="0" w:type="dxa"/>
            <w:bottom w:w="0" w:type="dxa"/>
          </w:tblCellMar>
        </w:tblPrEx>
        <w:tc>
          <w:tcPr>
            <w:tcW w:w="850" w:type="dxa"/>
          </w:tcPr>
          <w:p w14:paraId="4CB257AA" w14:textId="77777777" w:rsidR="003132C9" w:rsidRDefault="003132C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05597">
              <w:rPr>
                <w:noProof/>
                <w:sz w:val="24"/>
                <w:rtl/>
              </w:rPr>
              <w:t>2</w:t>
            </w:r>
            <w:r>
              <w:rPr>
                <w:sz w:val="24"/>
                <w:rtl/>
              </w:rPr>
              <w:fldChar w:fldCharType="end"/>
            </w:r>
          </w:p>
        </w:tc>
        <w:tc>
          <w:tcPr>
            <w:tcW w:w="567" w:type="dxa"/>
          </w:tcPr>
          <w:p w14:paraId="70D9E5AE" w14:textId="77777777" w:rsidR="003132C9" w:rsidRDefault="003132C9">
            <w:pPr>
              <w:spacing w:line="240" w:lineRule="auto"/>
              <w:rPr>
                <w:sz w:val="24"/>
              </w:rPr>
            </w:pPr>
            <w:hyperlink w:anchor="med0" w:tooltip="התוספת" w:history="1">
              <w:r>
                <w:rPr>
                  <w:rStyle w:val="Hyperlink"/>
                </w:rPr>
                <w:t>Go</w:t>
              </w:r>
            </w:hyperlink>
          </w:p>
        </w:tc>
        <w:tc>
          <w:tcPr>
            <w:tcW w:w="5669" w:type="dxa"/>
          </w:tcPr>
          <w:p w14:paraId="724D301B" w14:textId="77777777" w:rsidR="003132C9" w:rsidRDefault="003132C9">
            <w:pPr>
              <w:spacing w:line="240" w:lineRule="auto"/>
              <w:rPr>
                <w:sz w:val="24"/>
              </w:rPr>
            </w:pPr>
            <w:r>
              <w:rPr>
                <w:sz w:val="24"/>
                <w:rtl/>
              </w:rPr>
              <w:t>התוספת</w:t>
            </w:r>
          </w:p>
        </w:tc>
        <w:tc>
          <w:tcPr>
            <w:tcW w:w="1247" w:type="dxa"/>
          </w:tcPr>
          <w:p w14:paraId="163B6B3B" w14:textId="77777777" w:rsidR="003132C9" w:rsidRDefault="003132C9">
            <w:pPr>
              <w:spacing w:line="240" w:lineRule="auto"/>
              <w:rPr>
                <w:sz w:val="24"/>
              </w:rPr>
            </w:pPr>
          </w:p>
        </w:tc>
      </w:tr>
    </w:tbl>
    <w:p w14:paraId="4CBA5A97" w14:textId="77777777" w:rsidR="003132C9" w:rsidRDefault="003132C9">
      <w:pPr>
        <w:pStyle w:val="big-header"/>
        <w:ind w:left="0" w:right="1134"/>
        <w:rPr>
          <w:rtl/>
        </w:rPr>
      </w:pPr>
    </w:p>
    <w:p w14:paraId="24323C22" w14:textId="77777777" w:rsidR="003132C9" w:rsidRDefault="003132C9" w:rsidP="001B7353">
      <w:pPr>
        <w:pStyle w:val="big-header"/>
        <w:ind w:left="0" w:right="1134"/>
        <w:rPr>
          <w:rStyle w:val="default"/>
          <w:rFonts w:cs="FrankRuehl" w:hint="cs"/>
          <w:rtl/>
        </w:rPr>
      </w:pPr>
      <w:r>
        <w:rPr>
          <w:rtl/>
        </w:rPr>
        <w:br w:type="page"/>
      </w:r>
      <w:r>
        <w:rPr>
          <w:rtl/>
        </w:rPr>
        <w:lastRenderedPageBreak/>
        <w:t>ח</w:t>
      </w:r>
      <w:r>
        <w:rPr>
          <w:rFonts w:hint="cs"/>
          <w:rtl/>
        </w:rPr>
        <w:t>וק זכיון ים המלח, תשכ"א</w:t>
      </w:r>
      <w:r w:rsidR="00F05597">
        <w:rPr>
          <w:rFonts w:hint="cs"/>
          <w:rtl/>
        </w:rPr>
        <w:t>-</w:t>
      </w:r>
      <w:r>
        <w:rPr>
          <w:rFonts w:hint="cs"/>
          <w:rtl/>
        </w:rPr>
        <w:t>1961</w:t>
      </w:r>
      <w:r w:rsidR="00F05597">
        <w:rPr>
          <w:rStyle w:val="a6"/>
          <w:rtl/>
        </w:rPr>
        <w:footnoteReference w:customMarkFollows="1" w:id="1"/>
        <w:t>*</w:t>
      </w:r>
    </w:p>
    <w:p w14:paraId="3639AB29" w14:textId="77777777" w:rsidR="003132C9" w:rsidRDefault="003132C9">
      <w:pPr>
        <w:pStyle w:val="P00"/>
        <w:spacing w:before="72"/>
        <w:ind w:left="0" w:right="1134"/>
        <w:rPr>
          <w:rStyle w:val="default"/>
          <w:rFonts w:cs="FrankRuehl"/>
          <w:rtl/>
        </w:rPr>
      </w:pPr>
      <w:bookmarkStart w:id="0" w:name="Seif0"/>
      <w:bookmarkEnd w:id="0"/>
      <w:r>
        <w:rPr>
          <w:lang w:val="he-IL"/>
        </w:rPr>
        <w:pict w14:anchorId="1CBCAC4B">
          <v:rect id="_x0000_s1026" style="position:absolute;left:0;text-align:left;margin-left:464.5pt;margin-top:8.05pt;width:75.05pt;height:16pt;z-index:251639296" o:allowincell="f" filled="f" stroked="f" strokecolor="lime" strokeweight=".25pt">
            <v:textbox inset="0,0,0,0">
              <w:txbxContent>
                <w:p w14:paraId="5BCD0366" w14:textId="77777777" w:rsidR="00D2173E" w:rsidRDefault="00D2173E">
                  <w:pPr>
                    <w:spacing w:line="160" w:lineRule="exact"/>
                    <w:jc w:val="left"/>
                    <w:rPr>
                      <w:rFonts w:cs="Miriam"/>
                      <w:noProof/>
                      <w:szCs w:val="18"/>
                      <w:rtl/>
                    </w:rPr>
                  </w:pPr>
                  <w:r>
                    <w:rPr>
                      <w:rFonts w:cs="Miriam"/>
                      <w:szCs w:val="18"/>
                      <w:rtl/>
                    </w:rPr>
                    <w:t>ה</w:t>
                  </w:r>
                  <w:r>
                    <w:rPr>
                      <w:rFonts w:cs="Miriam" w:hint="cs"/>
                      <w:szCs w:val="18"/>
                      <w:rtl/>
                    </w:rPr>
                    <w:t>זכיון</w:t>
                  </w:r>
                </w:p>
              </w:txbxContent>
            </v:textbox>
            <w10:anchorlock/>
          </v:rect>
        </w:pict>
      </w:r>
      <w:r>
        <w:rPr>
          <w:rStyle w:val="big-number"/>
          <w:rtl/>
        </w:rPr>
        <w:t>1.</w:t>
      </w:r>
      <w:r>
        <w:rPr>
          <w:rStyle w:val="big-number"/>
          <w:rtl/>
        </w:rPr>
        <w:tab/>
      </w:r>
      <w:r>
        <w:rPr>
          <w:rStyle w:val="default"/>
          <w:rFonts w:cs="FrankRuehl"/>
          <w:rtl/>
        </w:rPr>
        <w:t>ש</w:t>
      </w:r>
      <w:r>
        <w:rPr>
          <w:rStyle w:val="default"/>
          <w:rFonts w:cs="FrankRuehl" w:hint="cs"/>
          <w:rtl/>
        </w:rPr>
        <w:t>טר הזכיון שבתוספת לחוק זה שנעשה בין המדינה לבין בעל הזכיון הנקוב בו, רואים אותו כבר-תוקף לכל מטרותיו על אף האמור בכל דין.</w:t>
      </w:r>
    </w:p>
    <w:p w14:paraId="5D681052" w14:textId="77777777" w:rsidR="003132C9" w:rsidRDefault="003132C9">
      <w:pPr>
        <w:pStyle w:val="P00"/>
        <w:spacing w:before="72"/>
        <w:ind w:left="0" w:right="1134"/>
        <w:rPr>
          <w:rStyle w:val="default"/>
          <w:rFonts w:cs="FrankRuehl"/>
          <w:rtl/>
        </w:rPr>
      </w:pPr>
      <w:bookmarkStart w:id="1" w:name="Seif1"/>
      <w:bookmarkEnd w:id="1"/>
      <w:r>
        <w:rPr>
          <w:lang w:val="he-IL"/>
        </w:rPr>
        <w:pict w14:anchorId="0D2A79EA">
          <v:rect id="_x0000_s1027" style="position:absolute;left:0;text-align:left;margin-left:464.5pt;margin-top:8.05pt;width:75.05pt;height:16pt;z-index:251640320" o:allowincell="f" filled="f" stroked="f" strokecolor="lime" strokeweight=".25pt">
            <v:textbox inset="0,0,0,0">
              <w:txbxContent>
                <w:p w14:paraId="4D207DAF" w14:textId="77777777" w:rsidR="00D2173E" w:rsidRDefault="00D2173E">
                  <w:pPr>
                    <w:spacing w:line="160" w:lineRule="exact"/>
                    <w:jc w:val="left"/>
                    <w:rPr>
                      <w:rFonts w:cs="Miriam"/>
                      <w:noProof/>
                      <w:szCs w:val="18"/>
                      <w:rtl/>
                    </w:rPr>
                  </w:pPr>
                  <w:r>
                    <w:rPr>
                      <w:rFonts w:cs="Miriam"/>
                      <w:szCs w:val="18"/>
                      <w:rtl/>
                    </w:rPr>
                    <w:t>ז</w:t>
                  </w:r>
                  <w:r>
                    <w:rPr>
                      <w:rFonts w:cs="Miriam" w:hint="cs"/>
                      <w:szCs w:val="18"/>
                      <w:rtl/>
                    </w:rPr>
                    <w:t>כיונות-משנה</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זכיון-משנה שיינתן בהתאם להוראות סעיף 5 לשטר הזכיון יפורסם ברשומות, ומשפורסם כאמור יראוהו כבר-תוקף לכל מט</w:t>
      </w:r>
      <w:r>
        <w:rPr>
          <w:rStyle w:val="default"/>
          <w:rFonts w:cs="FrankRuehl"/>
          <w:rtl/>
        </w:rPr>
        <w:t>ר</w:t>
      </w:r>
      <w:r>
        <w:rPr>
          <w:rStyle w:val="default"/>
          <w:rFonts w:cs="FrankRuehl" w:hint="cs"/>
          <w:rtl/>
        </w:rPr>
        <w:t>ותיו על אף האמור בכל דין.</w:t>
      </w:r>
    </w:p>
    <w:p w14:paraId="7C46FE1D" w14:textId="77777777" w:rsidR="003132C9" w:rsidRDefault="003132C9">
      <w:pPr>
        <w:pStyle w:val="P00"/>
        <w:spacing w:before="72"/>
        <w:ind w:left="0" w:right="1134"/>
        <w:rPr>
          <w:rStyle w:val="default"/>
          <w:rFonts w:cs="FrankRuehl"/>
          <w:rtl/>
        </w:rPr>
      </w:pPr>
      <w:bookmarkStart w:id="2" w:name="Seif2"/>
      <w:bookmarkEnd w:id="2"/>
      <w:r>
        <w:rPr>
          <w:lang w:val="he-IL"/>
        </w:rPr>
        <w:pict w14:anchorId="3193B01E">
          <v:rect id="_x0000_s1028" style="position:absolute;left:0;text-align:left;margin-left:464.5pt;margin-top:8.05pt;width:75.05pt;height:16pt;z-index:251641344" o:allowincell="f" filled="f" stroked="f" strokecolor="lime" strokeweight=".25pt">
            <v:textbox inset="0,0,0,0">
              <w:txbxContent>
                <w:p w14:paraId="11E62BF4" w14:textId="77777777" w:rsidR="00D2173E" w:rsidRDefault="00D2173E">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3.</w:t>
      </w:r>
      <w:r>
        <w:rPr>
          <w:rStyle w:val="big-number"/>
          <w:rtl/>
        </w:rPr>
        <w:tab/>
      </w:r>
      <w:r>
        <w:rPr>
          <w:rStyle w:val="default"/>
          <w:rFonts w:cs="FrankRuehl"/>
          <w:rtl/>
        </w:rPr>
        <w:t>ש</w:t>
      </w:r>
      <w:r>
        <w:rPr>
          <w:rStyle w:val="default"/>
          <w:rFonts w:cs="FrankRuehl" w:hint="cs"/>
          <w:rtl/>
        </w:rPr>
        <w:t>רי האוצר והפיתוח ממונים על ביצוע חוק זה.</w:t>
      </w:r>
    </w:p>
    <w:p w14:paraId="4A8FA70E" w14:textId="77777777" w:rsidR="003132C9" w:rsidRPr="00BD59D3" w:rsidRDefault="003132C9" w:rsidP="00BD59D3">
      <w:pPr>
        <w:pStyle w:val="P00"/>
        <w:spacing w:before="72"/>
        <w:ind w:left="0" w:right="1134"/>
        <w:rPr>
          <w:rStyle w:val="default"/>
          <w:rFonts w:cs="FrankRuehl"/>
          <w:rtl/>
        </w:rPr>
      </w:pPr>
    </w:p>
    <w:p w14:paraId="04089C21" w14:textId="77777777" w:rsidR="003132C9" w:rsidRPr="00BD59D3" w:rsidRDefault="003132C9">
      <w:pPr>
        <w:pStyle w:val="medium2-header"/>
        <w:keepLines w:val="0"/>
        <w:spacing w:before="72"/>
        <w:ind w:left="0" w:right="1134"/>
        <w:rPr>
          <w:noProof/>
          <w:sz w:val="26"/>
          <w:szCs w:val="26"/>
          <w:rtl/>
        </w:rPr>
      </w:pPr>
      <w:bookmarkStart w:id="3" w:name="med0"/>
      <w:bookmarkEnd w:id="3"/>
      <w:r w:rsidRPr="00BD59D3">
        <w:rPr>
          <w:noProof/>
          <w:sz w:val="26"/>
          <w:szCs w:val="26"/>
          <w:rtl/>
        </w:rPr>
        <w:t>ה</w:t>
      </w:r>
      <w:r w:rsidR="00BD59D3">
        <w:rPr>
          <w:rFonts w:hint="cs"/>
          <w:noProof/>
          <w:sz w:val="26"/>
          <w:szCs w:val="26"/>
          <w:rtl/>
        </w:rPr>
        <w:t>תוספת</w:t>
      </w:r>
    </w:p>
    <w:p w14:paraId="595A61DF" w14:textId="77777777" w:rsidR="003132C9" w:rsidRPr="000872D6" w:rsidRDefault="003132C9">
      <w:pPr>
        <w:pStyle w:val="medium-header"/>
        <w:keepNext w:val="0"/>
        <w:keepLines w:val="0"/>
        <w:ind w:left="0" w:right="1134"/>
        <w:rPr>
          <w:rStyle w:val="default"/>
          <w:rFonts w:cs="FrankRuehl" w:hint="cs"/>
          <w:sz w:val="26"/>
          <w:rtl/>
        </w:rPr>
      </w:pPr>
      <w:r w:rsidRPr="000872D6">
        <w:rPr>
          <w:rFonts w:hint="cs"/>
          <w:sz w:val="26"/>
          <w:rtl/>
        </w:rPr>
        <w:t>שטר זכיון</w:t>
      </w:r>
      <w:r w:rsidR="000872D6" w:rsidRPr="000872D6">
        <w:rPr>
          <w:rFonts w:hint="cs"/>
          <w:sz w:val="26"/>
          <w:rtl/>
        </w:rPr>
        <w:t xml:space="preserve"> זה נעשה ביום ט"ו בסיון תשכ"א (30 במאי 1961)</w:t>
      </w:r>
    </w:p>
    <w:p w14:paraId="7B699794" w14:textId="77777777" w:rsidR="00F56B81" w:rsidRDefault="00F56B81" w:rsidP="00F56B81">
      <w:pPr>
        <w:pStyle w:val="P00"/>
        <w:spacing w:before="72"/>
        <w:ind w:left="0" w:right="1134"/>
        <w:rPr>
          <w:rStyle w:val="default"/>
          <w:rFonts w:cs="FrankRuehl" w:hint="cs"/>
          <w:rtl/>
        </w:rPr>
      </w:pPr>
    </w:p>
    <w:p w14:paraId="1CE8F45D" w14:textId="77777777" w:rsidR="003132C9" w:rsidRDefault="000872D6" w:rsidP="000872D6">
      <w:pPr>
        <w:pStyle w:val="P00"/>
        <w:spacing w:before="72"/>
        <w:ind w:left="0" w:right="1134"/>
        <w:jc w:val="center"/>
        <w:rPr>
          <w:rStyle w:val="default"/>
          <w:rFonts w:cs="FrankRuehl" w:hint="cs"/>
          <w:rtl/>
        </w:rPr>
      </w:pPr>
      <w:r>
        <w:rPr>
          <w:rStyle w:val="default"/>
          <w:rFonts w:cs="FrankRuehl" w:hint="cs"/>
          <w:rtl/>
        </w:rPr>
        <w:t>בין</w:t>
      </w:r>
    </w:p>
    <w:p w14:paraId="2FF36755" w14:textId="77777777" w:rsidR="000872D6" w:rsidRDefault="000872D6" w:rsidP="00BD59D3">
      <w:pPr>
        <w:pStyle w:val="P00"/>
        <w:spacing w:before="72"/>
        <w:ind w:left="0" w:right="1134"/>
        <w:rPr>
          <w:rStyle w:val="default"/>
          <w:rFonts w:cs="FrankRuehl" w:hint="cs"/>
          <w:rtl/>
        </w:rPr>
      </w:pPr>
      <w:r>
        <w:rPr>
          <w:rStyle w:val="default"/>
          <w:rFonts w:cs="FrankRuehl" w:hint="cs"/>
          <w:rtl/>
        </w:rPr>
        <w:t>מדינת ישראל</w:t>
      </w:r>
      <w:r w:rsidRPr="000872D6">
        <w:rPr>
          <w:rStyle w:val="default"/>
          <w:rFonts w:cs="FrankRuehl" w:hint="cs"/>
          <w:sz w:val="24"/>
          <w:szCs w:val="24"/>
          <w:rtl/>
        </w:rPr>
        <w:t xml:space="preserve">, המיוצגת על-ידי ממשלת ישראל, הפועלת באמצעות שר האוצר ושר הפיתוח (להלן </w:t>
      </w:r>
      <w:r w:rsidRPr="000872D6">
        <w:rPr>
          <w:rStyle w:val="default"/>
          <w:rFonts w:cs="FrankRuehl"/>
          <w:sz w:val="24"/>
          <w:szCs w:val="24"/>
          <w:rtl/>
        </w:rPr>
        <w:t>–</w:t>
      </w:r>
      <w:r w:rsidRPr="000872D6">
        <w:rPr>
          <w:rStyle w:val="default"/>
          <w:rFonts w:cs="FrankRuehl" w:hint="cs"/>
          <w:sz w:val="24"/>
          <w:szCs w:val="24"/>
          <w:rtl/>
        </w:rPr>
        <w:t xml:space="preserve"> הממשלה), מצד אחד;</w:t>
      </w:r>
    </w:p>
    <w:p w14:paraId="27CFEFA9" w14:textId="77777777" w:rsidR="000872D6" w:rsidRDefault="000872D6" w:rsidP="000872D6">
      <w:pPr>
        <w:pStyle w:val="P00"/>
        <w:spacing w:before="72"/>
        <w:ind w:left="0" w:right="1134"/>
        <w:jc w:val="center"/>
        <w:rPr>
          <w:rStyle w:val="default"/>
          <w:rFonts w:cs="FrankRuehl" w:hint="cs"/>
          <w:rtl/>
        </w:rPr>
      </w:pPr>
      <w:r>
        <w:rPr>
          <w:rStyle w:val="default"/>
          <w:rFonts w:cs="FrankRuehl" w:hint="cs"/>
          <w:rtl/>
        </w:rPr>
        <w:t>ובין</w:t>
      </w:r>
    </w:p>
    <w:p w14:paraId="6F2A00AE" w14:textId="77777777" w:rsidR="000872D6" w:rsidRDefault="000872D6" w:rsidP="00BD59D3">
      <w:pPr>
        <w:pStyle w:val="P00"/>
        <w:spacing w:before="72"/>
        <w:ind w:left="0" w:right="1134"/>
        <w:rPr>
          <w:rStyle w:val="default"/>
          <w:rFonts w:cs="FrankRuehl" w:hint="cs"/>
          <w:rtl/>
        </w:rPr>
      </w:pPr>
      <w:r>
        <w:rPr>
          <w:rStyle w:val="default"/>
          <w:rFonts w:cs="FrankRuehl" w:hint="cs"/>
          <w:rtl/>
        </w:rPr>
        <w:t>מפעלי ים המלח בע"מ</w:t>
      </w:r>
      <w:r w:rsidRPr="000872D6">
        <w:rPr>
          <w:rStyle w:val="default"/>
          <w:rFonts w:cs="FrankRuehl" w:hint="cs"/>
          <w:sz w:val="24"/>
          <w:szCs w:val="24"/>
          <w:rtl/>
        </w:rPr>
        <w:t xml:space="preserve">, חברה שנתאגדה לפי דיני ישראל, ואשר משרדה הרשום נמצא בבית האשלג, בבאר-שבע (להלן </w:t>
      </w:r>
      <w:r w:rsidRPr="000872D6">
        <w:rPr>
          <w:rStyle w:val="default"/>
          <w:rFonts w:cs="FrankRuehl"/>
          <w:sz w:val="24"/>
          <w:szCs w:val="24"/>
          <w:rtl/>
        </w:rPr>
        <w:t>–</w:t>
      </w:r>
      <w:r w:rsidRPr="000872D6">
        <w:rPr>
          <w:rStyle w:val="default"/>
          <w:rFonts w:cs="FrankRuehl" w:hint="cs"/>
          <w:sz w:val="24"/>
          <w:szCs w:val="24"/>
          <w:rtl/>
        </w:rPr>
        <w:t xml:space="preserve"> בעל הזכיון), מצד שני;</w:t>
      </w:r>
    </w:p>
    <w:p w14:paraId="39690EB2" w14:textId="77777777" w:rsidR="000872D6" w:rsidRDefault="000872D6" w:rsidP="00BD59D3">
      <w:pPr>
        <w:pStyle w:val="P00"/>
        <w:spacing w:before="72"/>
        <w:ind w:left="0" w:right="1134"/>
        <w:rPr>
          <w:rStyle w:val="default"/>
          <w:rFonts w:cs="FrankRuehl" w:hint="cs"/>
          <w:rtl/>
        </w:rPr>
      </w:pPr>
    </w:p>
    <w:p w14:paraId="0E658355" w14:textId="77777777" w:rsidR="000872D6" w:rsidRDefault="000872D6" w:rsidP="00BD59D3">
      <w:pPr>
        <w:pStyle w:val="P00"/>
        <w:spacing w:before="72"/>
        <w:ind w:left="0" w:right="1134"/>
        <w:rPr>
          <w:rStyle w:val="default"/>
          <w:rFonts w:cs="FrankRuehl" w:hint="cs"/>
          <w:rtl/>
        </w:rPr>
      </w:pPr>
      <w:r>
        <w:rPr>
          <w:rStyle w:val="default"/>
          <w:rFonts w:cs="FrankRuehl" w:hint="cs"/>
          <w:rtl/>
        </w:rPr>
        <w:t xml:space="preserve">הואיל </w:t>
      </w:r>
      <w:r>
        <w:rPr>
          <w:rStyle w:val="default"/>
          <w:rFonts w:cs="FrankRuehl"/>
          <w:rtl/>
        </w:rPr>
        <w:t>–</w:t>
      </w:r>
    </w:p>
    <w:p w14:paraId="676BFDFD" w14:textId="77777777" w:rsidR="000872D6" w:rsidRDefault="000872D6" w:rsidP="00BD59D3">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ומחצבי ים המלח ושטחי סביבתו מהווים חלק מאוצרותיה הטבעיים של מדינת ישראל, ורצוי להסדיר את ניצולם היעיל לטובת כלכלת המדינה;</w:t>
      </w:r>
    </w:p>
    <w:p w14:paraId="34FBAFE6" w14:textId="77777777" w:rsidR="000872D6" w:rsidRDefault="000872D6" w:rsidP="00BD59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ובעל הזכיון נתאגד במטרה, בין היתר, לבדוק, לחקור ולפתח את אוצרות המחצב הטבעיים של ים המלח ושל שטחי סביבתו;</w:t>
      </w:r>
    </w:p>
    <w:p w14:paraId="3697CDFE" w14:textId="77777777" w:rsidR="000872D6" w:rsidRDefault="000872D6" w:rsidP="00BD59D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ובעל הזכיון, מאז התאגדו, פיתח וניצל כמה מאוצרות המחצב הטבעיים האמורים, ובקשר לכך רכש ובנה בחלקו הדרומי של ים המלח ובסביבתו מפעלים ומיתקנים מסויימים;</w:t>
      </w:r>
    </w:p>
    <w:p w14:paraId="78C64F07" w14:textId="77777777" w:rsidR="000872D6" w:rsidRDefault="000872D6" w:rsidP="00BD59D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ובעל הזכיון ביקש מן הממשלה את הזכיון הכתוב להלן, והממשלה מוכנה להעניקו לבעל הזכיון בתנאים ובהתניות המפורטים להלן;</w:t>
      </w:r>
    </w:p>
    <w:p w14:paraId="6AD2C3DD" w14:textId="77777777" w:rsidR="000872D6" w:rsidRDefault="000872D6" w:rsidP="00BD59D3">
      <w:pPr>
        <w:pStyle w:val="P00"/>
        <w:spacing w:before="72"/>
        <w:ind w:left="0" w:right="1134"/>
        <w:rPr>
          <w:rStyle w:val="default"/>
          <w:rFonts w:cs="FrankRuehl" w:hint="cs"/>
          <w:rtl/>
        </w:rPr>
      </w:pPr>
    </w:p>
    <w:p w14:paraId="32B0ED19" w14:textId="77777777" w:rsidR="000872D6" w:rsidRDefault="000872D6" w:rsidP="00BD59D3">
      <w:pPr>
        <w:pStyle w:val="P00"/>
        <w:spacing w:before="72"/>
        <w:ind w:left="0" w:right="1134"/>
        <w:rPr>
          <w:rStyle w:val="default"/>
          <w:rFonts w:cs="FrankRuehl" w:hint="cs"/>
          <w:rtl/>
        </w:rPr>
      </w:pPr>
      <w:r>
        <w:rPr>
          <w:rStyle w:val="default"/>
          <w:rFonts w:cs="FrankRuehl" w:hint="cs"/>
          <w:rtl/>
        </w:rPr>
        <w:t>אי לכך מעיד שטר זכיון זה, ומוסכם ומוצהר בזה לאמור:</w:t>
      </w:r>
    </w:p>
    <w:p w14:paraId="48849CA4" w14:textId="77777777" w:rsidR="000872D6" w:rsidRDefault="006D5FA8" w:rsidP="00BD59D3">
      <w:pPr>
        <w:pStyle w:val="P00"/>
        <w:spacing w:before="72"/>
        <w:ind w:left="0" w:right="1134"/>
        <w:rPr>
          <w:rStyle w:val="default"/>
          <w:rFonts w:cs="FrankRuehl" w:hint="cs"/>
          <w:rtl/>
        </w:rPr>
      </w:pPr>
      <w:r w:rsidRPr="006D5FA8">
        <w:rPr>
          <w:rStyle w:val="default"/>
          <w:rFonts w:cs="FrankRuehl"/>
        </w:rPr>
        <w:pict w14:anchorId="09D84BE3">
          <v:rect id="_x0000_s1030" style="position:absolute;left:0;text-align:left;margin-left:464.5pt;margin-top:8.05pt;width:75.05pt;height:16pt;z-index:251642368" o:allowincell="f" filled="f" stroked="f" strokecolor="lime" strokeweight=".25pt">
            <v:textbox inset="0,0,0,0">
              <w:txbxContent>
                <w:p w14:paraId="6244628C" w14:textId="77777777" w:rsidR="00D2173E" w:rsidRDefault="00D2173E" w:rsidP="006D5FA8">
                  <w:pPr>
                    <w:spacing w:line="160" w:lineRule="exact"/>
                    <w:jc w:val="left"/>
                    <w:rPr>
                      <w:rFonts w:cs="Miriam" w:hint="cs"/>
                      <w:noProof/>
                      <w:szCs w:val="18"/>
                      <w:rtl/>
                    </w:rPr>
                  </w:pPr>
                  <w:r>
                    <w:rPr>
                      <w:rFonts w:cs="Miriam" w:hint="cs"/>
                      <w:szCs w:val="18"/>
                      <w:rtl/>
                    </w:rPr>
                    <w:t>הגדרות</w:t>
                  </w:r>
                </w:p>
              </w:txbxContent>
            </v:textbox>
            <w10:anchorlock/>
          </v:rect>
        </w:pict>
      </w:r>
      <w:r>
        <w:rPr>
          <w:rStyle w:val="default"/>
          <w:rFonts w:cs="FrankRuehl" w:hint="cs"/>
          <w:rtl/>
        </w:rPr>
        <w:t>1</w:t>
      </w:r>
      <w:r w:rsidRPr="006D5FA8">
        <w:rPr>
          <w:rStyle w:val="default"/>
          <w:rFonts w:cs="FrankRuehl"/>
          <w:rtl/>
        </w:rPr>
        <w:t>.</w:t>
      </w:r>
      <w:r w:rsidRPr="006D5FA8">
        <w:rPr>
          <w:rStyle w:val="default"/>
          <w:rFonts w:cs="FrankRuehl"/>
          <w:rtl/>
        </w:rPr>
        <w:tab/>
      </w:r>
      <w:r>
        <w:rPr>
          <w:rStyle w:val="default"/>
          <w:rFonts w:cs="FrankRuehl" w:hint="cs"/>
          <w:rtl/>
        </w:rPr>
        <w:t>המלים והביטויים שלהלן יהיו להם המשמעויות שבצדם, אם אין כוונה אחרת משתמעת מתוך ההקשר; והם:</w:t>
      </w:r>
    </w:p>
    <w:p w14:paraId="227A2123"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ארנונות מקומיות </w:t>
      </w:r>
      <w:r>
        <w:rPr>
          <w:rStyle w:val="default"/>
          <w:rFonts w:cs="FrankRuehl"/>
          <w:rtl/>
        </w:rPr>
        <w:t>–</w:t>
      </w:r>
      <w:r>
        <w:rPr>
          <w:rStyle w:val="default"/>
          <w:rFonts w:cs="FrankRuehl" w:hint="cs"/>
          <w:rtl/>
        </w:rPr>
        <w:t xml:space="preserve"> כל ארנונה או מס שיוטלו בזמן מן הזמנים על ידי רשות מקומית בקשר לעסק המפעל, לרכושו או הכנסתו (למעט מסים, ארנונות, היטלים ותשלומי חובה ממשלתיים);</w:t>
      </w:r>
    </w:p>
    <w:p w14:paraId="42560239"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בעל הזכיון </w:t>
      </w:r>
      <w:r>
        <w:rPr>
          <w:rStyle w:val="default"/>
          <w:rFonts w:cs="FrankRuehl"/>
          <w:rtl/>
        </w:rPr>
        <w:t>–</w:t>
      </w:r>
      <w:r>
        <w:rPr>
          <w:rStyle w:val="default"/>
          <w:rFonts w:cs="FrankRuehl" w:hint="cs"/>
          <w:rtl/>
        </w:rPr>
        <w:t xml:space="preserve"> מפעלי ים המלח בע"מ, והבאים במקומה לפי שטר זכיון זה;</w:t>
      </w:r>
    </w:p>
    <w:p w14:paraId="78A01B9F"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הזכיון </w:t>
      </w:r>
      <w:r>
        <w:rPr>
          <w:rStyle w:val="default"/>
          <w:rFonts w:cs="FrankRuehl"/>
          <w:rtl/>
        </w:rPr>
        <w:t>–</w:t>
      </w:r>
      <w:r>
        <w:rPr>
          <w:rStyle w:val="default"/>
          <w:rFonts w:cs="FrankRuehl" w:hint="cs"/>
          <w:rtl/>
        </w:rPr>
        <w:t xml:space="preserve"> הזכיון המוענק בשטר זכיון זה;</w:t>
      </w:r>
    </w:p>
    <w:p w14:paraId="31509793"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המפעל </w:t>
      </w:r>
      <w:r>
        <w:rPr>
          <w:rStyle w:val="default"/>
          <w:rFonts w:cs="FrankRuehl"/>
          <w:rtl/>
        </w:rPr>
        <w:t>–</w:t>
      </w:r>
      <w:r>
        <w:rPr>
          <w:rStyle w:val="default"/>
          <w:rFonts w:cs="FrankRuehl" w:hint="cs"/>
          <w:rtl/>
        </w:rPr>
        <w:t xml:space="preserve"> העסק של השגת מלחי-מחצבים, מחצבים וכימיקלים, התקנתם לשיווק, מכירתם </w:t>
      </w:r>
      <w:r>
        <w:rPr>
          <w:rStyle w:val="default"/>
          <w:rFonts w:cs="FrankRuehl" w:hint="cs"/>
          <w:rtl/>
        </w:rPr>
        <w:lastRenderedPageBreak/>
        <w:t>והעשיה בהם וכל אותם עסקים, רכוש ודברים שיהיו דרושים או מתלווים לכך, הכל לפי זכיון זה;</w:t>
      </w:r>
    </w:p>
    <w:p w14:paraId="7BD3C322"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השר </w:t>
      </w:r>
      <w:r>
        <w:rPr>
          <w:rStyle w:val="default"/>
          <w:rFonts w:cs="FrankRuehl"/>
          <w:rtl/>
        </w:rPr>
        <w:t>–</w:t>
      </w:r>
      <w:r>
        <w:rPr>
          <w:rStyle w:val="default"/>
          <w:rFonts w:cs="FrankRuehl" w:hint="cs"/>
          <w:rtl/>
        </w:rPr>
        <w:t xml:space="preserve"> שרי האוצר והפיתוח;</w:t>
      </w:r>
    </w:p>
    <w:p w14:paraId="05F1DC4D"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חודש </w:t>
      </w:r>
      <w:r>
        <w:rPr>
          <w:rStyle w:val="default"/>
          <w:rFonts w:cs="FrankRuehl"/>
          <w:rtl/>
        </w:rPr>
        <w:t>–</w:t>
      </w:r>
      <w:r>
        <w:rPr>
          <w:rStyle w:val="default"/>
          <w:rFonts w:cs="FrankRuehl" w:hint="cs"/>
          <w:rtl/>
        </w:rPr>
        <w:t xml:space="preserve"> חודש לוח גרגוריאני;</w:t>
      </w:r>
    </w:p>
    <w:p w14:paraId="2A9D2DA5"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טונה </w:t>
      </w:r>
      <w:r>
        <w:rPr>
          <w:rStyle w:val="default"/>
          <w:rFonts w:cs="FrankRuehl"/>
          <w:rtl/>
        </w:rPr>
        <w:t>–</w:t>
      </w:r>
      <w:r>
        <w:rPr>
          <w:rStyle w:val="default"/>
          <w:rFonts w:cs="FrankRuehl" w:hint="cs"/>
          <w:rtl/>
        </w:rPr>
        <w:t xml:space="preserve"> טונה מטרית של 1000 קילוגרם;</w:t>
      </w:r>
    </w:p>
    <w:p w14:paraId="6AECEB34" w14:textId="77777777" w:rsidR="006D5FA8" w:rsidRDefault="006D5FA8" w:rsidP="006D5FA8">
      <w:pPr>
        <w:pStyle w:val="P00"/>
        <w:spacing w:before="72"/>
        <w:ind w:left="1474" w:right="1134" w:hanging="1474"/>
        <w:rPr>
          <w:rStyle w:val="default"/>
          <w:rFonts w:cs="FrankRuehl" w:hint="cs"/>
          <w:rtl/>
        </w:rPr>
      </w:pPr>
      <w:r>
        <w:rPr>
          <w:rStyle w:val="default"/>
          <w:rFonts w:cs="FrankRuehl" w:hint="cs"/>
          <w:rtl/>
        </w:rPr>
        <w:t>ים המלח -</w:t>
      </w:r>
      <w:r>
        <w:rPr>
          <w:rStyle w:val="default"/>
          <w:rFonts w:cs="FrankRuehl" w:hint="cs"/>
          <w:rtl/>
        </w:rPr>
        <w:tab/>
        <w:t>(א)</w:t>
      </w:r>
      <w:r>
        <w:rPr>
          <w:rStyle w:val="default"/>
          <w:rFonts w:cs="FrankRuehl" w:hint="cs"/>
          <w:rtl/>
        </w:rPr>
        <w:tab/>
        <w:t>מימיו ואפיקו של אותו חלק של ים המלח הנמצא בגבולות מדינת ישראל והמוראה במפה "א" המצורפת לשטר-זכיון זה, החתומה בידי הצדדים לו ומהווה חלק בלתי נפרד הימנו, וכן</w:t>
      </w:r>
    </w:p>
    <w:p w14:paraId="1E08290C" w14:textId="77777777" w:rsidR="006D5FA8" w:rsidRDefault="006D5FA8" w:rsidP="006D5FA8">
      <w:pPr>
        <w:pStyle w:val="P00"/>
        <w:tabs>
          <w:tab w:val="clear" w:pos="624"/>
        </w:tabs>
        <w:spacing w:before="72"/>
        <w:ind w:left="1474" w:right="1134" w:hanging="1474"/>
        <w:rPr>
          <w:rStyle w:val="default"/>
          <w:rFonts w:cs="FrankRuehl" w:hint="cs"/>
          <w:rtl/>
        </w:rPr>
      </w:pPr>
      <w:r>
        <w:rPr>
          <w:rStyle w:val="default"/>
          <w:rFonts w:cs="FrankRuehl" w:hint="cs"/>
          <w:rtl/>
        </w:rPr>
        <w:tab/>
        <w:t>(ב)</w:t>
      </w:r>
      <w:r>
        <w:rPr>
          <w:rStyle w:val="default"/>
          <w:rFonts w:cs="FrankRuehl" w:hint="cs"/>
          <w:rtl/>
        </w:rPr>
        <w:tab/>
        <w:t>שטח האידוי, המוראה במפה "א" האמורה, והמותחם ומקווקוו בה בשחור; וכן</w:t>
      </w:r>
    </w:p>
    <w:p w14:paraId="3A1B6E47" w14:textId="77777777" w:rsidR="006D5FA8" w:rsidRDefault="006D5FA8" w:rsidP="006D5FA8">
      <w:pPr>
        <w:pStyle w:val="P00"/>
        <w:tabs>
          <w:tab w:val="clear" w:pos="624"/>
        </w:tabs>
        <w:spacing w:before="72"/>
        <w:ind w:left="1474" w:right="1134" w:hanging="1474"/>
        <w:rPr>
          <w:rStyle w:val="default"/>
          <w:rFonts w:cs="FrankRuehl" w:hint="cs"/>
          <w:rtl/>
        </w:rPr>
      </w:pPr>
      <w:r>
        <w:rPr>
          <w:rStyle w:val="default"/>
          <w:rFonts w:cs="FrankRuehl" w:hint="cs"/>
          <w:rtl/>
        </w:rPr>
        <w:tab/>
        <w:t>(ג)</w:t>
      </w:r>
      <w:r>
        <w:rPr>
          <w:rStyle w:val="default"/>
          <w:rFonts w:cs="FrankRuehl" w:hint="cs"/>
          <w:rtl/>
        </w:rPr>
        <w:tab/>
        <w:t xml:space="preserve">רצועת החוף שתחומיה הם: בצפון </w:t>
      </w:r>
      <w:r>
        <w:rPr>
          <w:rStyle w:val="default"/>
          <w:rFonts w:cs="FrankRuehl"/>
          <w:rtl/>
        </w:rPr>
        <w:t>–</w:t>
      </w:r>
      <w:r>
        <w:rPr>
          <w:rStyle w:val="default"/>
          <w:rFonts w:cs="FrankRuehl" w:hint="cs"/>
          <w:rtl/>
        </w:rPr>
        <w:t xml:space="preserve"> קו קואורדינאט ה-100, בדרום </w:t>
      </w:r>
      <w:r>
        <w:rPr>
          <w:rStyle w:val="default"/>
          <w:rFonts w:cs="FrankRuehl"/>
          <w:rtl/>
        </w:rPr>
        <w:t>–</w:t>
      </w:r>
      <w:r>
        <w:rPr>
          <w:rStyle w:val="default"/>
          <w:rFonts w:cs="FrankRuehl" w:hint="cs"/>
          <w:rtl/>
        </w:rPr>
        <w:t xml:space="preserve"> שטח האידוי האמור, במזרח </w:t>
      </w:r>
      <w:r>
        <w:rPr>
          <w:rStyle w:val="default"/>
          <w:rFonts w:cs="FrankRuehl"/>
          <w:rtl/>
        </w:rPr>
        <w:t>–</w:t>
      </w:r>
      <w:r>
        <w:rPr>
          <w:rStyle w:val="default"/>
          <w:rFonts w:cs="FrankRuehl" w:hint="cs"/>
          <w:rtl/>
        </w:rPr>
        <w:t xml:space="preserve"> קו המים המוראה במפה "א" האמורה, ובמערב </w:t>
      </w:r>
      <w:r>
        <w:rPr>
          <w:rStyle w:val="default"/>
          <w:rFonts w:cs="FrankRuehl"/>
          <w:rtl/>
        </w:rPr>
        <w:t>–</w:t>
      </w:r>
      <w:r>
        <w:rPr>
          <w:rStyle w:val="default"/>
          <w:rFonts w:cs="FrankRuehl" w:hint="cs"/>
          <w:rtl/>
        </w:rPr>
        <w:t xml:space="preserve"> קו מדומה העובר במקביל לקו המים האמור במרחק 150 מטרים הימנו;</w:t>
      </w:r>
    </w:p>
    <w:p w14:paraId="4962671E"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נכסים מוחשיים קבועים </w:t>
      </w:r>
      <w:r>
        <w:rPr>
          <w:rStyle w:val="default"/>
          <w:rFonts w:cs="FrankRuehl"/>
          <w:rtl/>
        </w:rPr>
        <w:t>–</w:t>
      </w:r>
      <w:r>
        <w:rPr>
          <w:rStyle w:val="default"/>
          <w:rFonts w:cs="FrankRuehl" w:hint="cs"/>
          <w:rtl/>
        </w:rPr>
        <w:t xml:space="preserve"> קרקעות, בנינים, מוצבה, מכונות, סכרים, סוללות, בריכות אידוי, מעברי מים, מחסומי מים, תחנות שאיבה, מיתקני הגנה נגד שטפון, צינורות וקבועות וציוד אחר מכל מין, המהווים חלק של המפעל והנמצאים בקרקעות החכורות, בקרקעות השמורות או בים המלח;</w:t>
      </w:r>
    </w:p>
    <w:p w14:paraId="5F1AD51F"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קרקע </w:t>
      </w:r>
      <w:r>
        <w:rPr>
          <w:rStyle w:val="default"/>
          <w:rFonts w:cs="FrankRuehl"/>
          <w:rtl/>
        </w:rPr>
        <w:t>–</w:t>
      </w:r>
      <w:r>
        <w:rPr>
          <w:rStyle w:val="default"/>
          <w:rFonts w:cs="FrankRuehl" w:hint="cs"/>
          <w:rtl/>
        </w:rPr>
        <w:t xml:space="preserve"> לרבות כל זכות, טובת הנאה, או זכות שימוש או שעבוד בקרקע או עליה;</w:t>
      </w:r>
    </w:p>
    <w:p w14:paraId="236EDD55"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קרקעות חכורות </w:t>
      </w:r>
      <w:r>
        <w:rPr>
          <w:rStyle w:val="default"/>
          <w:rFonts w:cs="FrankRuehl"/>
          <w:rtl/>
        </w:rPr>
        <w:t>–</w:t>
      </w:r>
      <w:r>
        <w:rPr>
          <w:rStyle w:val="default"/>
          <w:rFonts w:cs="FrankRuehl" w:hint="cs"/>
          <w:rtl/>
        </w:rPr>
        <w:t xml:space="preserve"> הקרקעות החכורות אותה שעה לבעל הזכיון לפי סעיף 6 לשטר זה;</w:t>
      </w:r>
    </w:p>
    <w:p w14:paraId="6F2DBBE6"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קרקעות שמורות </w:t>
      </w:r>
      <w:r>
        <w:rPr>
          <w:rStyle w:val="default"/>
          <w:rFonts w:cs="FrankRuehl"/>
          <w:rtl/>
        </w:rPr>
        <w:t>–</w:t>
      </w:r>
      <w:r>
        <w:rPr>
          <w:rStyle w:val="default"/>
          <w:rFonts w:cs="FrankRuehl" w:hint="cs"/>
          <w:rtl/>
        </w:rPr>
        <w:t xml:space="preserve"> הקרקעות המוראות במפה "א" האמורה והמקווקוות בה שתי וערב בקווים שחורים עבים;</w:t>
      </w:r>
    </w:p>
    <w:p w14:paraId="488E6555"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רואה חשבון </w:t>
      </w:r>
      <w:r>
        <w:rPr>
          <w:rStyle w:val="default"/>
          <w:rFonts w:cs="FrankRuehl"/>
          <w:rtl/>
        </w:rPr>
        <w:t>–</w:t>
      </w:r>
      <w:r>
        <w:rPr>
          <w:rStyle w:val="default"/>
          <w:rFonts w:cs="FrankRuehl" w:hint="cs"/>
          <w:rtl/>
        </w:rPr>
        <w:t xml:space="preserve"> מי שמשמש או מי שמשמשים אותה שעה רואה חשבון או רואי החשבון של בעל הזכיון;</w:t>
      </w:r>
    </w:p>
    <w:p w14:paraId="19D2549C"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רשות מקומית </w:t>
      </w:r>
      <w:r>
        <w:rPr>
          <w:rStyle w:val="default"/>
          <w:rFonts w:cs="FrankRuehl"/>
          <w:rtl/>
        </w:rPr>
        <w:t>–</w:t>
      </w:r>
      <w:r>
        <w:rPr>
          <w:rStyle w:val="default"/>
          <w:rFonts w:cs="FrankRuehl" w:hint="cs"/>
          <w:rtl/>
        </w:rPr>
        <w:t xml:space="preserve"> כולל עיריה, מועצה מקומית, מועצה אזורית וכל גוף מקומי אחר הזכאי להטיל ארנונות;</w:t>
      </w:r>
    </w:p>
    <w:p w14:paraId="35049946"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שנה </w:t>
      </w:r>
      <w:r>
        <w:rPr>
          <w:rStyle w:val="default"/>
          <w:rFonts w:cs="FrankRuehl"/>
          <w:rtl/>
        </w:rPr>
        <w:t>–</w:t>
      </w:r>
      <w:r>
        <w:rPr>
          <w:rStyle w:val="default"/>
          <w:rFonts w:cs="FrankRuehl" w:hint="cs"/>
          <w:rtl/>
        </w:rPr>
        <w:t xml:space="preserve"> תקופה של 12 חדשים רצופים;</w:t>
      </w:r>
    </w:p>
    <w:p w14:paraId="0C78D98A" w14:textId="77777777" w:rsidR="006D5FA8" w:rsidRDefault="006D5FA8" w:rsidP="00BD59D3">
      <w:pPr>
        <w:pStyle w:val="P00"/>
        <w:spacing w:before="72"/>
        <w:ind w:left="0" w:right="1134"/>
        <w:rPr>
          <w:rStyle w:val="default"/>
          <w:rFonts w:cs="FrankRuehl" w:hint="cs"/>
          <w:rtl/>
        </w:rPr>
      </w:pPr>
      <w:r>
        <w:rPr>
          <w:rStyle w:val="default"/>
          <w:rFonts w:cs="FrankRuehl" w:hint="cs"/>
          <w:rtl/>
        </w:rPr>
        <w:t xml:space="preserve">תאריך ההתחלה </w:t>
      </w:r>
      <w:r>
        <w:rPr>
          <w:rStyle w:val="default"/>
          <w:rFonts w:cs="FrankRuehl"/>
          <w:rtl/>
        </w:rPr>
        <w:t>–</w:t>
      </w:r>
      <w:r>
        <w:rPr>
          <w:rStyle w:val="default"/>
          <w:rFonts w:cs="FrankRuehl" w:hint="cs"/>
          <w:rtl/>
        </w:rPr>
        <w:t xml:space="preserve"> היום שבו ייכנס לתקפו החוק המאשר את הזכיון.</w:t>
      </w:r>
    </w:p>
    <w:p w14:paraId="133E4513" w14:textId="77777777" w:rsidR="006D5FA8" w:rsidRDefault="006D5FA8" w:rsidP="006D5FA8">
      <w:pPr>
        <w:pStyle w:val="P00"/>
        <w:spacing w:before="72"/>
        <w:ind w:left="0" w:right="1134"/>
        <w:rPr>
          <w:rStyle w:val="default"/>
          <w:rFonts w:cs="FrankRuehl" w:hint="cs"/>
          <w:rtl/>
        </w:rPr>
      </w:pPr>
      <w:r w:rsidRPr="006D5FA8">
        <w:rPr>
          <w:rStyle w:val="default"/>
          <w:rFonts w:cs="FrankRuehl"/>
        </w:rPr>
        <w:pict w14:anchorId="49E406E6">
          <v:rect id="_x0000_s1031" style="position:absolute;left:0;text-align:left;margin-left:464.5pt;margin-top:8.05pt;width:75.05pt;height:16pt;z-index:251643392" o:allowincell="f" filled="f" stroked="f" strokecolor="lime" strokeweight=".25pt">
            <v:textbox inset="0,0,0,0">
              <w:txbxContent>
                <w:p w14:paraId="40F9D7E9" w14:textId="77777777" w:rsidR="00D2173E" w:rsidRDefault="00D2173E" w:rsidP="006D5FA8">
                  <w:pPr>
                    <w:spacing w:line="160" w:lineRule="exact"/>
                    <w:jc w:val="left"/>
                    <w:rPr>
                      <w:rFonts w:cs="Miriam" w:hint="cs"/>
                      <w:noProof/>
                      <w:szCs w:val="18"/>
                      <w:rtl/>
                    </w:rPr>
                  </w:pPr>
                  <w:r>
                    <w:rPr>
                      <w:rFonts w:cs="Miriam" w:hint="cs"/>
                      <w:szCs w:val="18"/>
                      <w:rtl/>
                    </w:rPr>
                    <w:t>הענקת זכיון</w:t>
                  </w:r>
                </w:p>
              </w:txbxContent>
            </v:textbox>
            <w10:anchorlock/>
          </v:rect>
        </w:pict>
      </w:r>
      <w:r>
        <w:rPr>
          <w:rStyle w:val="default"/>
          <w:rFonts w:cs="FrankRuehl" w:hint="cs"/>
          <w:rtl/>
        </w:rPr>
        <w:t>2</w:t>
      </w:r>
      <w:r w:rsidRPr="006D5FA8">
        <w:rPr>
          <w:rStyle w:val="default"/>
          <w:rFonts w:cs="FrankRuehl"/>
          <w:rtl/>
        </w:rPr>
        <w:t>.</w:t>
      </w:r>
      <w:r w:rsidRPr="006D5FA8">
        <w:rPr>
          <w:rStyle w:val="default"/>
          <w:rFonts w:cs="FrankRuehl"/>
          <w:rtl/>
        </w:rPr>
        <w:tab/>
      </w:r>
      <w:r>
        <w:rPr>
          <w:rStyle w:val="default"/>
          <w:rFonts w:cs="FrankRuehl" w:hint="cs"/>
          <w:rtl/>
        </w:rPr>
        <w:t>הממשלה מעניקה בזה לבעל הזכיון את הזכיון הבא; דהיינו:</w:t>
      </w:r>
    </w:p>
    <w:p w14:paraId="56EC9762" w14:textId="77777777" w:rsidR="006D5FA8" w:rsidRDefault="006D5FA8" w:rsidP="006D5FA8">
      <w:pPr>
        <w:pStyle w:val="P00"/>
        <w:spacing w:before="72"/>
        <w:ind w:left="0" w:right="1134"/>
        <w:rPr>
          <w:rStyle w:val="default"/>
          <w:rFonts w:cs="FrankRuehl" w:hint="cs"/>
          <w:rtl/>
        </w:rPr>
      </w:pPr>
      <w:r>
        <w:rPr>
          <w:rStyle w:val="default"/>
          <w:rFonts w:cs="FrankRuehl" w:hint="cs"/>
          <w:rtl/>
        </w:rPr>
        <w:tab/>
        <w:t>(א)</w:t>
      </w:r>
      <w:r>
        <w:rPr>
          <w:rStyle w:val="default"/>
          <w:rFonts w:cs="FrankRuehl" w:hint="cs"/>
          <w:rtl/>
        </w:rPr>
        <w:tab/>
        <w:t>הזכות הייחודית להשיג בדרך אידוי (שמשי או מלאכותי), צינון, כריה, חציבה, או בכל דרך אחרת את מלחי-המחצבים, המחצבים והכימיקלים, בין בתמיסה ובין בצורה מוצקת, בים המלח ומתחתיו ולהתקינם לשיווק, למכרם ולעשות בהם;</w:t>
      </w:r>
    </w:p>
    <w:p w14:paraId="4D786E41" w14:textId="77777777" w:rsidR="006D5FA8" w:rsidRDefault="006D5FA8" w:rsidP="00402C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02CF8">
        <w:rPr>
          <w:rStyle w:val="default"/>
          <w:rFonts w:cs="FrankRuehl" w:hint="cs"/>
          <w:rtl/>
        </w:rPr>
        <w:t xml:space="preserve">הזכות הייחודית </w:t>
      </w:r>
      <w:r w:rsidR="00402CF8">
        <w:rPr>
          <w:rStyle w:val="default"/>
          <w:rFonts w:cs="FrankRuehl"/>
          <w:rtl/>
        </w:rPr>
        <w:t>–</w:t>
      </w:r>
      <w:r w:rsidR="00402CF8">
        <w:rPr>
          <w:rStyle w:val="default"/>
          <w:rFonts w:cs="FrankRuehl" w:hint="cs"/>
          <w:rtl/>
        </w:rPr>
        <w:t xml:space="preserve"> בכפוף לכל הזכויות הקיימות בתאריך שטר זה, ובכפוף להוראות סעיף 3(3) להלן </w:t>
      </w:r>
      <w:r w:rsidR="00402CF8">
        <w:rPr>
          <w:rStyle w:val="default"/>
          <w:rFonts w:cs="FrankRuehl"/>
          <w:rtl/>
        </w:rPr>
        <w:t>–</w:t>
      </w:r>
      <w:r w:rsidR="00402CF8">
        <w:rPr>
          <w:rStyle w:val="default"/>
          <w:rFonts w:cs="FrankRuehl" w:hint="cs"/>
          <w:rtl/>
        </w:rPr>
        <w:t xml:space="preserve"> לעשות, להרחיב, לשנות, להחזיק ולהרוס, בים המלח ומתחתיו כל עבודות, לרבות </w:t>
      </w:r>
      <w:r w:rsidR="00402CF8">
        <w:rPr>
          <w:rStyle w:val="default"/>
          <w:rFonts w:cs="FrankRuehl"/>
          <w:rtl/>
        </w:rPr>
        <w:t>–</w:t>
      </w:r>
      <w:r w:rsidR="00402CF8">
        <w:rPr>
          <w:rStyle w:val="default"/>
          <w:rFonts w:cs="FrankRuehl" w:hint="cs"/>
          <w:rtl/>
        </w:rPr>
        <w:t xml:space="preserve"> אך מבלי לגרוע מכלליות האמור לעיל </w:t>
      </w:r>
      <w:r w:rsidR="00402CF8">
        <w:rPr>
          <w:rStyle w:val="default"/>
          <w:rFonts w:cs="FrankRuehl"/>
          <w:rtl/>
        </w:rPr>
        <w:t>–</w:t>
      </w:r>
      <w:r w:rsidR="00402CF8">
        <w:rPr>
          <w:rStyle w:val="default"/>
          <w:rFonts w:cs="FrankRuehl" w:hint="cs"/>
          <w:rtl/>
        </w:rPr>
        <w:t xml:space="preserve"> סוללות, בריכות-אידוי, מעברי-מים, מחסומי-מים, תחנות שאיבה, תעלות, צינורות, קווי חשמל וכבלי חשמל, כבישים, מיתקני הגנה נגד שטפון, בארות וקידוחים ומיתקנים אחרים, ביחד עם הזכות הייחודית לגישה לאותן עבודות ולשימוש בהן;</w:t>
      </w:r>
    </w:p>
    <w:p w14:paraId="202AA3C8" w14:textId="77777777" w:rsidR="00402CF8" w:rsidRDefault="00402CF8" w:rsidP="00402C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הזכות להשיט כלי שיט בים המלח לצרכי המפעל, בכפוף לדינים הנהוגים אותה שעה;</w:t>
      </w:r>
    </w:p>
    <w:p w14:paraId="1EDA0647" w14:textId="77777777" w:rsidR="00402CF8" w:rsidRDefault="00402CF8" w:rsidP="00402CF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הזכות </w:t>
      </w:r>
      <w:r>
        <w:rPr>
          <w:rStyle w:val="default"/>
          <w:rFonts w:cs="FrankRuehl"/>
          <w:rtl/>
        </w:rPr>
        <w:t>–</w:t>
      </w:r>
      <w:r>
        <w:rPr>
          <w:rStyle w:val="default"/>
          <w:rFonts w:cs="FrankRuehl" w:hint="cs"/>
          <w:rtl/>
        </w:rPr>
        <w:t xml:space="preserve"> באישור הרשות המוסמכת וכפוף לזכויות הקיימות בתאריך שטר זה </w:t>
      </w:r>
      <w:r>
        <w:rPr>
          <w:rStyle w:val="default"/>
          <w:rFonts w:cs="FrankRuehl"/>
          <w:rtl/>
        </w:rPr>
        <w:t>–</w:t>
      </w:r>
      <w:r>
        <w:rPr>
          <w:rStyle w:val="default"/>
          <w:rFonts w:cs="FrankRuehl" w:hint="cs"/>
          <w:rtl/>
        </w:rPr>
        <w:t xml:space="preserve"> וכפוף לכל זכות שתוענק לאחר אותו תאריך לפי סעיף 9(1)(ב) לשטר זה </w:t>
      </w:r>
      <w:r>
        <w:rPr>
          <w:rStyle w:val="default"/>
          <w:rFonts w:cs="FrankRuehl"/>
          <w:rtl/>
        </w:rPr>
        <w:t>–</w:t>
      </w:r>
      <w:r>
        <w:rPr>
          <w:rStyle w:val="default"/>
          <w:rFonts w:cs="FrankRuehl" w:hint="cs"/>
          <w:rtl/>
        </w:rPr>
        <w:t xml:space="preserve"> לעשות את המעשים שלהלן, כולם או מקצתם בקרקעות החכורות ובקרקעות השמורות:</w:t>
      </w:r>
    </w:p>
    <w:p w14:paraId="2D2F845F" w14:textId="77777777" w:rsidR="00402CF8" w:rsidRDefault="00402CF8" w:rsidP="00402C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להשיג, בדרך חציבה, כריה או בכל דרך הפקה אחרת, סלעי דולומיט וסלעים אחרים ומלחי מחצב, מחצבים וכימיקלים ככל שיידרשו מזמן לזמן לבעל הזכיון לצורך כל תהליך המשתמש במלחי מחצב, מחצבים וכימיקלים המושגים או ניתנים להשגה מים המלח, ולחצוב לשם הפקת מלח-סלע בהר סדום או בסביבתו; וכן</w:t>
      </w:r>
    </w:p>
    <w:p w14:paraId="12F5FB4B" w14:textId="77777777" w:rsidR="00402CF8" w:rsidRDefault="00402CF8" w:rsidP="00402CF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לחצוב לשם הפקת החמרים הדרושים לבנייתו, להרחבתו ולהחזקתו של המפעל;</w:t>
      </w:r>
    </w:p>
    <w:p w14:paraId="01B62A5E" w14:textId="77777777" w:rsidR="00402CF8" w:rsidRDefault="00402CF8" w:rsidP="00402CF8">
      <w:pPr>
        <w:pStyle w:val="P00"/>
        <w:spacing w:before="72"/>
        <w:ind w:left="0" w:right="1134"/>
        <w:rPr>
          <w:rStyle w:val="default"/>
          <w:rFonts w:cs="FrankRuehl" w:hint="cs"/>
          <w:rtl/>
        </w:rPr>
      </w:pPr>
      <w:r>
        <w:rPr>
          <w:rStyle w:val="default"/>
          <w:rFonts w:cs="FrankRuehl" w:hint="cs"/>
          <w:rtl/>
        </w:rPr>
        <w:t>הרשות המוסמכת לא תסרב לתת את אישורה לפי סעיף-קטן זה, והוא יינתן תוך 30 ימים מיום הגשת הבקשה לכך;</w:t>
      </w:r>
    </w:p>
    <w:p w14:paraId="4483FB84" w14:textId="77777777" w:rsidR="00402CF8" w:rsidRDefault="00402CF8" w:rsidP="00402CF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הזכות, בכפוף לאישור רשות המים המוסמכת </w:t>
      </w:r>
      <w:r>
        <w:rPr>
          <w:rStyle w:val="default"/>
          <w:rFonts w:cs="FrankRuehl"/>
          <w:rtl/>
        </w:rPr>
        <w:t>–</w:t>
      </w:r>
      <w:r>
        <w:rPr>
          <w:rStyle w:val="default"/>
          <w:rFonts w:cs="FrankRuehl" w:hint="cs"/>
          <w:rtl/>
        </w:rPr>
        <w:t xml:space="preserve"> ואישור זה לא יעוכב או יושהה באורח בלתי סביר </w:t>
      </w:r>
      <w:r>
        <w:rPr>
          <w:rStyle w:val="default"/>
          <w:rFonts w:cs="FrankRuehl"/>
          <w:rtl/>
        </w:rPr>
        <w:t>–</w:t>
      </w:r>
      <w:r>
        <w:rPr>
          <w:rStyle w:val="default"/>
          <w:rFonts w:cs="FrankRuehl" w:hint="cs"/>
          <w:rtl/>
        </w:rPr>
        <w:t xml:space="preserve"> להשיג מים מתוקים או מתוקים למחצה הדרושים לייצור מלחי-מחצב, מחצבים וכימיקלים, לשתיה, לרחיצה או לצרכי תברואה ולמטרות כלליות של המפעל ושל עובדיו של בעל הזכיון, מנחלים או ממעיינות הזורמים דרך הקרקעות החכורות והקרקעות השמורות או נובעים מהן או מבארות הנמצאות בהן או מכל יובלים הזורמים לים המלח, ולקדוח לשם גילוי מים מתוקים או מתוקים למחצה בקרקעות החכורות ובקרקעות השמורות, ובקשר לכך לחפור בארות, להניח צינורות, לבנות תחנות שאיבה ולבצע עבודות אחרות שיהיו דרושות או מתלוות לכך.</w:t>
      </w:r>
    </w:p>
    <w:p w14:paraId="1654C69B" w14:textId="77777777" w:rsidR="006D5FA8" w:rsidRDefault="006D5FA8" w:rsidP="00402CF8">
      <w:pPr>
        <w:pStyle w:val="P00"/>
        <w:spacing w:before="72"/>
        <w:ind w:left="0" w:right="1134"/>
        <w:rPr>
          <w:rStyle w:val="default"/>
          <w:rFonts w:cs="FrankRuehl" w:hint="cs"/>
          <w:rtl/>
        </w:rPr>
      </w:pPr>
      <w:r w:rsidRPr="006D5FA8">
        <w:rPr>
          <w:rStyle w:val="default"/>
          <w:rFonts w:cs="FrankRuehl"/>
        </w:rPr>
        <w:pict w14:anchorId="4BE991AD">
          <v:rect id="_x0000_s1032" style="position:absolute;left:0;text-align:left;margin-left:464.5pt;margin-top:8.05pt;width:75.05pt;height:16pt;z-index:251644416" o:allowincell="f" filled="f" stroked="f" strokecolor="lime" strokeweight=".25pt">
            <v:textbox inset="0,0,0,0">
              <w:txbxContent>
                <w:p w14:paraId="74006382" w14:textId="77777777" w:rsidR="00D2173E" w:rsidRDefault="00D2173E" w:rsidP="006D5FA8">
                  <w:pPr>
                    <w:spacing w:line="160" w:lineRule="exact"/>
                    <w:jc w:val="left"/>
                    <w:rPr>
                      <w:rFonts w:cs="Miriam" w:hint="cs"/>
                      <w:noProof/>
                      <w:szCs w:val="18"/>
                      <w:rtl/>
                    </w:rPr>
                  </w:pPr>
                  <w:r>
                    <w:rPr>
                      <w:rFonts w:cs="Miriam" w:hint="cs"/>
                      <w:szCs w:val="18"/>
                      <w:rtl/>
                    </w:rPr>
                    <w:t>חריגים וסייגים</w:t>
                  </w:r>
                </w:p>
              </w:txbxContent>
            </v:textbox>
            <w10:anchorlock/>
          </v:rect>
        </w:pict>
      </w:r>
      <w:r w:rsidR="00402CF8">
        <w:rPr>
          <w:rStyle w:val="default"/>
          <w:rFonts w:cs="FrankRuehl" w:hint="cs"/>
          <w:rtl/>
        </w:rPr>
        <w:t>3</w:t>
      </w:r>
      <w:r w:rsidRPr="006D5FA8">
        <w:rPr>
          <w:rStyle w:val="default"/>
          <w:rFonts w:cs="FrankRuehl"/>
          <w:rtl/>
        </w:rPr>
        <w:t>.</w:t>
      </w:r>
      <w:r w:rsidRPr="006D5FA8">
        <w:rPr>
          <w:rStyle w:val="default"/>
          <w:rFonts w:cs="FrankRuehl"/>
          <w:rtl/>
        </w:rPr>
        <w:tab/>
      </w:r>
      <w:r w:rsidR="00402CF8">
        <w:rPr>
          <w:rStyle w:val="default"/>
          <w:rFonts w:cs="FrankRuehl" w:hint="cs"/>
          <w:rtl/>
        </w:rPr>
        <w:t>(1)</w:t>
      </w:r>
      <w:r w:rsidR="00402CF8">
        <w:rPr>
          <w:rStyle w:val="default"/>
          <w:rFonts w:cs="FrankRuehl" w:hint="cs"/>
          <w:rtl/>
        </w:rPr>
        <w:tab/>
        <w:t xml:space="preserve">יוצאים מכלל הענקות המפורטות לעיל ושמורים לממשלה </w:t>
      </w:r>
      <w:r w:rsidR="00402CF8">
        <w:rPr>
          <w:rStyle w:val="default"/>
          <w:rFonts w:cs="FrankRuehl"/>
          <w:rtl/>
        </w:rPr>
        <w:t>–</w:t>
      </w:r>
    </w:p>
    <w:p w14:paraId="4D53F602" w14:textId="77777777" w:rsidR="00402CF8" w:rsidRDefault="00402CF8" w:rsidP="00402CF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זהב, כסף או מתכות יקרות אחרות ועפרותיהן, אבנים יקרות, נחושת ועפרות ברזל, עתיקות ונפט </w:t>
      </w:r>
      <w:r>
        <w:rPr>
          <w:rStyle w:val="default"/>
          <w:rFonts w:cs="FrankRuehl"/>
          <w:rtl/>
        </w:rPr>
        <w:t>–</w:t>
      </w:r>
      <w:r>
        <w:rPr>
          <w:rStyle w:val="default"/>
          <w:rFonts w:cs="FrankRuehl" w:hint="cs"/>
          <w:rtl/>
        </w:rPr>
        <w:t xml:space="preserve"> כפי הגדרתו בחוק הנפט, תשי"ב-1952 (להלן ייקרא לכל אלה ביחס "החמרים שמחוץ לגדר הזכיון") שבים המלח או מתחתיו ושבקרקעות החכורות או בקרקעות השמורות או מתחתיהן;</w:t>
      </w:r>
    </w:p>
    <w:p w14:paraId="2911926E" w14:textId="77777777" w:rsidR="00402CF8" w:rsidRDefault="00402CF8" w:rsidP="00402CF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הזכות להיכנס לכל מיתקן ורכוש של בעל הזכיון בים המלח ומתחתיו, לקרקעות החכורות, לקרקעות השמורות ומתחתיהן, לשם ביצוע בדיקה או בקורת בקשר לאמור בסעיף-קטן (1)(א) לסעיף זה.</w:t>
      </w:r>
    </w:p>
    <w:p w14:paraId="222B486D" w14:textId="77777777" w:rsidR="00402CF8" w:rsidRDefault="00402CF8" w:rsidP="00402CF8">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מיד עם גילויו של חומר מהחמרים שמחוץ לגדר הזכיון, ימסור בעל הזכיון לממשלה הודעה על גילוי כזה, וירשה לממשלה או לכל אדם מורשה מטרם הממשלה להיכנס לכל מקום כנזכר בסעיף-קטן 1(ב) לשם חיפושם והשגתם של החמרים שמחוץ לגדר הזכיון, והממשלה תשלם לבעל הזכיון פיצויים על כל נזק שנגרם לו מתוך כך.</w:t>
      </w:r>
    </w:p>
    <w:p w14:paraId="7186357E" w14:textId="77777777" w:rsidR="00402CF8" w:rsidRDefault="00402CF8" w:rsidP="00402CF8">
      <w:pPr>
        <w:pStyle w:val="P00"/>
        <w:spacing w:before="72"/>
        <w:ind w:left="0" w:right="1134"/>
        <w:rPr>
          <w:rStyle w:val="default"/>
          <w:rFonts w:cs="FrankRuehl" w:hint="cs"/>
          <w:rtl/>
        </w:rPr>
      </w:pPr>
      <w:r>
        <w:rPr>
          <w:rStyle w:val="default"/>
          <w:rFonts w:cs="FrankRuehl" w:hint="cs"/>
          <w:rtl/>
        </w:rPr>
        <w:tab/>
        <w:t>(3)</w:t>
      </w:r>
      <w:r>
        <w:rPr>
          <w:rStyle w:val="default"/>
          <w:rFonts w:cs="FrankRuehl" w:hint="cs"/>
          <w:rtl/>
        </w:rPr>
        <w:tab/>
      </w:r>
      <w:r w:rsidR="004F75EC">
        <w:rPr>
          <w:rStyle w:val="default"/>
          <w:rFonts w:cs="FrankRuehl" w:hint="cs"/>
          <w:rtl/>
        </w:rPr>
        <w:t>הממשלה תהא רשאית להתיר לכל אדם, להקים על רצועת החוף הנזכרת בתת-פסקה (ג) להגדרת ים המלח, עבודות שאינן מתייחסות למפעל, ובלבד שעבודות אלו לא תפרענה או תתחרינה במפעל או בפיתוחו.</w:t>
      </w:r>
    </w:p>
    <w:p w14:paraId="44BF0FF2" w14:textId="77777777" w:rsidR="004F75EC" w:rsidRDefault="004F75EC" w:rsidP="00402CF8">
      <w:pPr>
        <w:pStyle w:val="P00"/>
        <w:spacing w:before="72"/>
        <w:ind w:left="0" w:right="1134"/>
        <w:rPr>
          <w:rStyle w:val="default"/>
          <w:rFonts w:cs="FrankRuehl" w:hint="cs"/>
          <w:rtl/>
        </w:rPr>
      </w:pPr>
      <w:r>
        <w:rPr>
          <w:rStyle w:val="default"/>
          <w:rFonts w:cs="FrankRuehl" w:hint="cs"/>
          <w:rtl/>
        </w:rPr>
        <w:tab/>
        <w:t xml:space="preserve">בטרם תתיר עבודות כאמור לעיל, תמסור הממשלה לבעל הזכיון הודעה בכתב של לא פחות מארבעה חדשים מראש על כוונתה, ותפרט באותה הודעה את המקום והשטח של רצועת החוף האמורה שביחס אליה מציעה הממשלה להעניק היתר כאמור ואת טיב העבודה שתבוצע עליה, ובעל הזכיון יהיה רשאי תוך ארבעה חדשים מיום קבלת ההודעה האמורה, </w:t>
      </w:r>
      <w:r w:rsidR="003F3368">
        <w:rPr>
          <w:rStyle w:val="default"/>
          <w:rFonts w:cs="FrankRuehl" w:hint="cs"/>
          <w:rtl/>
        </w:rPr>
        <w:t>להודיע לממשלה בכתב שהוא מתנגד להענקת ההיתר המוצע ואת הנימוקים להתנגדותו. ובמקרה שהממשלה תדחה אותה התנגדות, יימסר הענין לבוררות על-פי סעיף 26 להלן, ויוכרע על-פיה בטרם יוענק היתר כאמור. לא הודיע בעל הזכיון על התנגדותו למתן ההיתר תוך ארבעה חדשים מיום קבלת ההודעה האמורה, ייראה בעל הזכיון כאילו הסכים למתן ההיתר.</w:t>
      </w:r>
    </w:p>
    <w:p w14:paraId="70D3836A" w14:textId="77777777" w:rsidR="006D5FA8" w:rsidRDefault="006D5FA8" w:rsidP="00D2173E">
      <w:pPr>
        <w:pStyle w:val="P00"/>
        <w:spacing w:before="72"/>
        <w:ind w:left="0" w:right="1134"/>
        <w:rPr>
          <w:rStyle w:val="default"/>
          <w:rFonts w:cs="FrankRuehl" w:hint="cs"/>
          <w:rtl/>
        </w:rPr>
      </w:pPr>
      <w:r w:rsidRPr="006D5FA8">
        <w:rPr>
          <w:rStyle w:val="default"/>
          <w:rFonts w:cs="FrankRuehl"/>
        </w:rPr>
        <w:pict w14:anchorId="5A8677CE">
          <v:rect id="_x0000_s1033" style="position:absolute;left:0;text-align:left;margin-left:464.5pt;margin-top:8.05pt;width:75.05pt;height:25.2pt;z-index:251645440" o:allowincell="f" filled="f" stroked="f" strokecolor="lime" strokeweight=".25pt">
            <v:textbox inset="0,0,0,0">
              <w:txbxContent>
                <w:p w14:paraId="019982D5" w14:textId="77777777" w:rsidR="00D2173E" w:rsidRDefault="00D2173E" w:rsidP="006D5FA8">
                  <w:pPr>
                    <w:spacing w:line="160" w:lineRule="exact"/>
                    <w:jc w:val="left"/>
                    <w:rPr>
                      <w:rFonts w:cs="Miriam" w:hint="cs"/>
                      <w:szCs w:val="18"/>
                      <w:rtl/>
                    </w:rPr>
                  </w:pPr>
                  <w:r>
                    <w:rPr>
                      <w:rFonts w:cs="Miriam" w:hint="cs"/>
                      <w:szCs w:val="18"/>
                      <w:rtl/>
                    </w:rPr>
                    <w:t>משך הזכיון</w:t>
                  </w:r>
                </w:p>
                <w:p w14:paraId="793CE883" w14:textId="77777777" w:rsidR="00D2173E" w:rsidRDefault="00D2173E" w:rsidP="00D2173E">
                  <w:pPr>
                    <w:spacing w:line="160" w:lineRule="exact"/>
                    <w:jc w:val="left"/>
                    <w:rPr>
                      <w:rFonts w:cs="Miriam"/>
                      <w:noProof/>
                      <w:szCs w:val="18"/>
                      <w:rtl/>
                    </w:rPr>
                  </w:pPr>
                  <w:r w:rsidRPr="00BD59D3">
                    <w:rPr>
                      <w:rFonts w:cs="Miriam" w:hint="cs"/>
                      <w:b/>
                      <w:sz w:val="20"/>
                      <w:szCs w:val="18"/>
                      <w:rtl/>
                    </w:rPr>
                    <w:t>(</w:t>
                  </w:r>
                  <w:r>
                    <w:rPr>
                      <w:rFonts w:cs="Miriam" w:hint="cs"/>
                      <w:b/>
                      <w:sz w:val="20"/>
                      <w:szCs w:val="18"/>
                      <w:rtl/>
                    </w:rPr>
                    <w:t xml:space="preserve">תיקון </w:t>
                  </w:r>
                  <w:r w:rsidRPr="00BD59D3">
                    <w:rPr>
                      <w:rFonts w:cs="Miriam" w:hint="cs"/>
                      <w:b/>
                      <w:sz w:val="20"/>
                      <w:szCs w:val="18"/>
                      <w:rtl/>
                    </w:rPr>
                    <w:t>מס' 2)</w:t>
                  </w:r>
                  <w:r>
                    <w:rPr>
                      <w:rFonts w:cs="Miriam" w:hint="cs"/>
                      <w:b/>
                      <w:sz w:val="20"/>
                      <w:szCs w:val="18"/>
                      <w:rtl/>
                    </w:rPr>
                    <w:t xml:space="preserve"> </w:t>
                  </w:r>
                  <w:r>
                    <w:rPr>
                      <w:rFonts w:cs="Miriam" w:hint="cs"/>
                      <w:szCs w:val="18"/>
                      <w:rtl/>
                    </w:rPr>
                    <w:br/>
                  </w:r>
                  <w:r>
                    <w:rPr>
                      <w:rFonts w:cs="Miriam"/>
                      <w:szCs w:val="18"/>
                      <w:rtl/>
                    </w:rPr>
                    <w:t>ת</w:t>
                  </w:r>
                  <w:r>
                    <w:rPr>
                      <w:rFonts w:cs="Miriam" w:hint="cs"/>
                      <w:szCs w:val="18"/>
                      <w:rtl/>
                    </w:rPr>
                    <w:t>שמ"ו-1986</w:t>
                  </w:r>
                </w:p>
              </w:txbxContent>
            </v:textbox>
            <w10:anchorlock/>
          </v:rect>
        </w:pict>
      </w:r>
      <w:r w:rsidR="003F3368">
        <w:rPr>
          <w:rStyle w:val="default"/>
          <w:rFonts w:cs="FrankRuehl" w:hint="cs"/>
          <w:rtl/>
        </w:rPr>
        <w:t>4</w:t>
      </w:r>
      <w:r w:rsidRPr="006D5FA8">
        <w:rPr>
          <w:rStyle w:val="default"/>
          <w:rFonts w:cs="FrankRuehl"/>
          <w:rtl/>
        </w:rPr>
        <w:t>.</w:t>
      </w:r>
      <w:r w:rsidRPr="006D5FA8">
        <w:rPr>
          <w:rStyle w:val="default"/>
          <w:rFonts w:cs="FrankRuehl"/>
          <w:rtl/>
        </w:rPr>
        <w:tab/>
      </w:r>
      <w:r w:rsidR="003F3368">
        <w:rPr>
          <w:rStyle w:val="default"/>
          <w:rFonts w:cs="FrankRuehl" w:hint="cs"/>
          <w:rtl/>
        </w:rPr>
        <w:t xml:space="preserve">משך הזכיון הזה יהיה לתקופה המתחילה ביום שבו יתחיל תקפו של החוק המאשר את הזכיון והמסתיימת ביום </w:t>
      </w:r>
      <w:r w:rsidR="00D2173E">
        <w:rPr>
          <w:rStyle w:val="default"/>
          <w:rFonts w:cs="FrankRuehl" w:hint="cs"/>
          <w:rtl/>
        </w:rPr>
        <w:t>כ"ו באדר ב' התש"ץ (31 במרס 2030</w:t>
      </w:r>
      <w:r w:rsidR="003F3368">
        <w:rPr>
          <w:rStyle w:val="default"/>
          <w:rFonts w:cs="FrankRuehl" w:hint="cs"/>
          <w:rtl/>
        </w:rPr>
        <w:t>).</w:t>
      </w:r>
    </w:p>
    <w:p w14:paraId="7D6564CD" w14:textId="77777777" w:rsidR="00D2173E" w:rsidRPr="00F56B81" w:rsidRDefault="00D2173E" w:rsidP="00D2173E">
      <w:pPr>
        <w:pStyle w:val="P00"/>
        <w:spacing w:before="0"/>
        <w:ind w:left="0" w:right="1134"/>
        <w:rPr>
          <w:rStyle w:val="default"/>
          <w:rFonts w:cs="FrankRuehl" w:hint="cs"/>
          <w:vanish/>
          <w:color w:val="FF0000"/>
          <w:szCs w:val="20"/>
          <w:shd w:val="clear" w:color="auto" w:fill="FFFF99"/>
          <w:rtl/>
        </w:rPr>
      </w:pPr>
      <w:bookmarkStart w:id="4" w:name="Rov7"/>
      <w:r w:rsidRPr="00F56B81">
        <w:rPr>
          <w:rStyle w:val="default"/>
          <w:rFonts w:cs="FrankRuehl" w:hint="cs"/>
          <w:vanish/>
          <w:color w:val="FF0000"/>
          <w:szCs w:val="20"/>
          <w:shd w:val="clear" w:color="auto" w:fill="FFFF99"/>
          <w:rtl/>
        </w:rPr>
        <w:t>מיום 5.6.1986</w:t>
      </w:r>
    </w:p>
    <w:p w14:paraId="35D910DF" w14:textId="77777777" w:rsidR="00D2173E" w:rsidRPr="00F56B81" w:rsidRDefault="00D2173E" w:rsidP="00D2173E">
      <w:pPr>
        <w:pStyle w:val="P00"/>
        <w:spacing w:before="0"/>
        <w:ind w:left="0" w:right="1134"/>
        <w:rPr>
          <w:rStyle w:val="default"/>
          <w:rFonts w:cs="FrankRuehl" w:hint="cs"/>
          <w:vanish/>
          <w:szCs w:val="20"/>
          <w:shd w:val="clear" w:color="auto" w:fill="FFFF99"/>
          <w:rtl/>
        </w:rPr>
      </w:pPr>
      <w:r w:rsidRPr="00F56B81">
        <w:rPr>
          <w:rStyle w:val="default"/>
          <w:rFonts w:cs="FrankRuehl" w:hint="cs"/>
          <w:b/>
          <w:bCs/>
          <w:vanish/>
          <w:szCs w:val="20"/>
          <w:shd w:val="clear" w:color="auto" w:fill="FFFF99"/>
          <w:rtl/>
        </w:rPr>
        <w:t>תיקון מס' 2</w:t>
      </w:r>
    </w:p>
    <w:p w14:paraId="6369135A" w14:textId="77777777" w:rsidR="00D2173E" w:rsidRPr="00F56B81" w:rsidRDefault="00D2173E" w:rsidP="00D2173E">
      <w:pPr>
        <w:pStyle w:val="P00"/>
        <w:spacing w:before="0"/>
        <w:ind w:left="0" w:right="1134"/>
        <w:rPr>
          <w:rStyle w:val="default"/>
          <w:rFonts w:cs="FrankRuehl" w:hint="cs"/>
          <w:vanish/>
          <w:szCs w:val="20"/>
          <w:shd w:val="clear" w:color="auto" w:fill="FFFF99"/>
          <w:rtl/>
        </w:rPr>
      </w:pPr>
      <w:hyperlink r:id="rId6" w:history="1">
        <w:r w:rsidRPr="00F56B81">
          <w:rPr>
            <w:rStyle w:val="Hyperlink"/>
            <w:rFonts w:hint="cs"/>
            <w:vanish/>
            <w:szCs w:val="20"/>
            <w:shd w:val="clear" w:color="auto" w:fill="FFFF99"/>
            <w:rtl/>
          </w:rPr>
          <w:t>ס"ח תשמ"ו מס' 1180</w:t>
        </w:r>
      </w:hyperlink>
      <w:r w:rsidRPr="00F56B81">
        <w:rPr>
          <w:rStyle w:val="default"/>
          <w:rFonts w:cs="FrankRuehl" w:hint="cs"/>
          <w:vanish/>
          <w:szCs w:val="20"/>
          <w:shd w:val="clear" w:color="auto" w:fill="FFFF99"/>
          <w:rtl/>
        </w:rPr>
        <w:t xml:space="preserve"> מיום 5.6.1986 עמ' 164 (</w:t>
      </w:r>
      <w:hyperlink r:id="rId7" w:history="1">
        <w:r w:rsidRPr="00F56B81">
          <w:rPr>
            <w:rStyle w:val="Hyperlink"/>
            <w:rFonts w:hint="cs"/>
            <w:vanish/>
            <w:szCs w:val="20"/>
            <w:shd w:val="clear" w:color="auto" w:fill="FFFF99"/>
            <w:rtl/>
          </w:rPr>
          <w:t>ה"ח 1778</w:t>
        </w:r>
      </w:hyperlink>
      <w:r w:rsidRPr="00F56B81">
        <w:rPr>
          <w:rStyle w:val="default"/>
          <w:rFonts w:cs="FrankRuehl" w:hint="cs"/>
          <w:vanish/>
          <w:szCs w:val="20"/>
          <w:shd w:val="clear" w:color="auto" w:fill="FFFF99"/>
          <w:rtl/>
        </w:rPr>
        <w:t>)</w:t>
      </w:r>
    </w:p>
    <w:p w14:paraId="51184374" w14:textId="77777777" w:rsidR="00D2173E" w:rsidRPr="00D72C38" w:rsidRDefault="00D2173E" w:rsidP="00D72C38">
      <w:pPr>
        <w:pStyle w:val="P00"/>
        <w:ind w:left="0" w:right="1134"/>
        <w:rPr>
          <w:rStyle w:val="default"/>
          <w:rFonts w:cs="FrankRuehl" w:hint="cs"/>
          <w:sz w:val="2"/>
          <w:szCs w:val="2"/>
          <w:rtl/>
        </w:rPr>
      </w:pPr>
      <w:r w:rsidRPr="00F56B81">
        <w:rPr>
          <w:rStyle w:val="default"/>
          <w:rFonts w:cs="FrankRuehl" w:hint="cs"/>
          <w:vanish/>
          <w:sz w:val="22"/>
          <w:szCs w:val="22"/>
          <w:shd w:val="clear" w:color="auto" w:fill="FFFF99"/>
          <w:rtl/>
        </w:rPr>
        <w:t>4</w:t>
      </w:r>
      <w:r w:rsidRPr="00F56B81">
        <w:rPr>
          <w:rStyle w:val="default"/>
          <w:rFonts w:cs="FrankRuehl"/>
          <w:vanish/>
          <w:sz w:val="22"/>
          <w:szCs w:val="22"/>
          <w:shd w:val="clear" w:color="auto" w:fill="FFFF99"/>
          <w:rtl/>
        </w:rPr>
        <w:t>.</w:t>
      </w:r>
      <w:r w:rsidRPr="00F56B81">
        <w:rPr>
          <w:rStyle w:val="default"/>
          <w:rFonts w:cs="FrankRuehl"/>
          <w:vanish/>
          <w:sz w:val="22"/>
          <w:szCs w:val="22"/>
          <w:shd w:val="clear" w:color="auto" w:fill="FFFF99"/>
          <w:rtl/>
        </w:rPr>
        <w:tab/>
      </w:r>
      <w:r w:rsidRPr="00F56B81">
        <w:rPr>
          <w:rStyle w:val="default"/>
          <w:rFonts w:cs="FrankRuehl" w:hint="cs"/>
          <w:vanish/>
          <w:sz w:val="22"/>
          <w:szCs w:val="22"/>
          <w:shd w:val="clear" w:color="auto" w:fill="FFFF99"/>
          <w:rtl/>
        </w:rPr>
        <w:t xml:space="preserve">משך הזכיון הזה יהיה לתקופה המתחילה ביום שבו יתחיל תקפו של החוק המאשר את הזכיון והמסתיימת ביום </w:t>
      </w:r>
      <w:r w:rsidRPr="00F56B81">
        <w:rPr>
          <w:rStyle w:val="default"/>
          <w:rFonts w:cs="FrankRuehl" w:hint="cs"/>
          <w:strike/>
          <w:vanish/>
          <w:sz w:val="22"/>
          <w:szCs w:val="22"/>
          <w:shd w:val="clear" w:color="auto" w:fill="FFFF99"/>
          <w:rtl/>
        </w:rPr>
        <w:t>י"ד בניסן תשנ"ט (31 במרס 1999)</w:t>
      </w:r>
      <w:r w:rsidRPr="00F56B81">
        <w:rPr>
          <w:rStyle w:val="default"/>
          <w:rFonts w:cs="FrankRuehl" w:hint="cs"/>
          <w:vanish/>
          <w:sz w:val="22"/>
          <w:szCs w:val="22"/>
          <w:shd w:val="clear" w:color="auto" w:fill="FFFF99"/>
          <w:rtl/>
        </w:rPr>
        <w:t xml:space="preserve"> </w:t>
      </w:r>
      <w:r w:rsidRPr="00F56B81">
        <w:rPr>
          <w:rStyle w:val="default"/>
          <w:rFonts w:cs="FrankRuehl" w:hint="cs"/>
          <w:vanish/>
          <w:sz w:val="22"/>
          <w:szCs w:val="22"/>
          <w:u w:val="single"/>
          <w:shd w:val="clear" w:color="auto" w:fill="FFFF99"/>
          <w:rtl/>
        </w:rPr>
        <w:t>כ"ו באדר ב' התש"ץ (31 במרס 2030)</w:t>
      </w:r>
      <w:r w:rsidRPr="00F56B81">
        <w:rPr>
          <w:rStyle w:val="default"/>
          <w:rFonts w:cs="FrankRuehl" w:hint="cs"/>
          <w:vanish/>
          <w:sz w:val="22"/>
          <w:szCs w:val="22"/>
          <w:shd w:val="clear" w:color="auto" w:fill="FFFF99"/>
          <w:rtl/>
        </w:rPr>
        <w:t>.</w:t>
      </w:r>
      <w:bookmarkEnd w:id="4"/>
    </w:p>
    <w:p w14:paraId="2AE0983A" w14:textId="77777777" w:rsidR="006D5FA8" w:rsidRDefault="006D5FA8" w:rsidP="003F3368">
      <w:pPr>
        <w:pStyle w:val="P00"/>
        <w:spacing w:before="72"/>
        <w:ind w:left="0" w:right="1134"/>
        <w:rPr>
          <w:rStyle w:val="default"/>
          <w:rFonts w:cs="FrankRuehl" w:hint="cs"/>
          <w:rtl/>
        </w:rPr>
      </w:pPr>
      <w:r w:rsidRPr="006D5FA8">
        <w:rPr>
          <w:rStyle w:val="default"/>
          <w:rFonts w:cs="FrankRuehl"/>
        </w:rPr>
        <w:pict w14:anchorId="73AF117E">
          <v:rect id="_x0000_s1034" style="position:absolute;left:0;text-align:left;margin-left:464.5pt;margin-top:8.05pt;width:75.05pt;height:16pt;z-index:251646464" o:allowincell="f" filled="f" stroked="f" strokecolor="lime" strokeweight=".25pt">
            <v:textbox inset="0,0,0,0">
              <w:txbxContent>
                <w:p w14:paraId="0C95FE97" w14:textId="77777777" w:rsidR="00D2173E" w:rsidRDefault="00D2173E" w:rsidP="006D5FA8">
                  <w:pPr>
                    <w:spacing w:line="160" w:lineRule="exact"/>
                    <w:jc w:val="left"/>
                    <w:rPr>
                      <w:rFonts w:cs="Miriam" w:hint="cs"/>
                      <w:noProof/>
                      <w:szCs w:val="18"/>
                      <w:rtl/>
                    </w:rPr>
                  </w:pPr>
                  <w:r>
                    <w:rPr>
                      <w:rFonts w:cs="Miriam" w:hint="cs"/>
                      <w:szCs w:val="18"/>
                      <w:rtl/>
                    </w:rPr>
                    <w:t>זכיונות-משנה</w:t>
                  </w:r>
                </w:p>
              </w:txbxContent>
            </v:textbox>
            <w10:anchorlock/>
          </v:rect>
        </w:pict>
      </w:r>
      <w:r w:rsidR="003F3368">
        <w:rPr>
          <w:rStyle w:val="default"/>
          <w:rFonts w:cs="FrankRuehl" w:hint="cs"/>
          <w:rtl/>
        </w:rPr>
        <w:t>5</w:t>
      </w:r>
      <w:r w:rsidRPr="006D5FA8">
        <w:rPr>
          <w:rStyle w:val="default"/>
          <w:rFonts w:cs="FrankRuehl"/>
          <w:rtl/>
        </w:rPr>
        <w:t>.</w:t>
      </w:r>
      <w:r w:rsidRPr="006D5FA8">
        <w:rPr>
          <w:rStyle w:val="default"/>
          <w:rFonts w:cs="FrankRuehl"/>
          <w:rtl/>
        </w:rPr>
        <w:tab/>
      </w:r>
      <w:r w:rsidR="003F3368">
        <w:rPr>
          <w:rStyle w:val="default"/>
          <w:rFonts w:cs="FrankRuehl" w:hint="cs"/>
          <w:rtl/>
        </w:rPr>
        <w:t>(א)</w:t>
      </w:r>
      <w:r w:rsidR="003F3368">
        <w:rPr>
          <w:rStyle w:val="default"/>
          <w:rFonts w:cs="FrankRuehl" w:hint="cs"/>
          <w:rtl/>
        </w:rPr>
        <w:tab/>
        <w:t>לבעל הזכיון תהיה הזכות, בהסכמת הממשלה ובאישור ועדת הכספים של הכנסת להעניק זכיונות-משנה מכוח הזכיון.</w:t>
      </w:r>
    </w:p>
    <w:p w14:paraId="053CAFCE" w14:textId="77777777" w:rsidR="003F3368" w:rsidRDefault="003F3368" w:rsidP="003F33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העניק בעל הזכיון זכיון-משנה בהתאם לתנאי שטר זכיון זה, יהיו לבעל זכיון-המשנה, בכפוף להוראות זכיון-המשנה כל הזכויות, זכויות-היתר, הסמכויות והחסינויות, החובות וההתחייבויות של בעל הזכיון במידה שאלו הוענקו לבעל זכיון-המשנה או הוטלו עליו באותו זכיון-משנה, הכל במסגרת שטר זכיון זה.</w:t>
      </w:r>
    </w:p>
    <w:p w14:paraId="0431374C" w14:textId="77777777" w:rsidR="006D5FA8" w:rsidRDefault="006D5FA8" w:rsidP="003F3368">
      <w:pPr>
        <w:pStyle w:val="P00"/>
        <w:spacing w:before="72"/>
        <w:ind w:left="0" w:right="1134"/>
        <w:rPr>
          <w:rStyle w:val="default"/>
          <w:rFonts w:cs="FrankRuehl" w:hint="cs"/>
          <w:rtl/>
        </w:rPr>
      </w:pPr>
      <w:r w:rsidRPr="006D5FA8">
        <w:rPr>
          <w:rStyle w:val="default"/>
          <w:rFonts w:cs="FrankRuehl"/>
        </w:rPr>
        <w:pict w14:anchorId="1E3F120D">
          <v:rect id="_x0000_s1035" style="position:absolute;left:0;text-align:left;margin-left:464.5pt;margin-top:8.05pt;width:75.05pt;height:16pt;z-index:251647488" o:allowincell="f" filled="f" stroked="f" strokecolor="lime" strokeweight=".25pt">
            <v:textbox inset="0,0,0,0">
              <w:txbxContent>
                <w:p w14:paraId="551367AA" w14:textId="77777777" w:rsidR="00D2173E" w:rsidRDefault="00D2173E" w:rsidP="006D5FA8">
                  <w:pPr>
                    <w:spacing w:line="160" w:lineRule="exact"/>
                    <w:jc w:val="left"/>
                    <w:rPr>
                      <w:rFonts w:cs="Miriam" w:hint="cs"/>
                      <w:noProof/>
                      <w:szCs w:val="18"/>
                      <w:rtl/>
                    </w:rPr>
                  </w:pPr>
                  <w:r>
                    <w:rPr>
                      <w:rFonts w:cs="Miriam" w:hint="cs"/>
                      <w:szCs w:val="18"/>
                      <w:rtl/>
                    </w:rPr>
                    <w:t>קרקעות</w:t>
                  </w:r>
                </w:p>
              </w:txbxContent>
            </v:textbox>
            <w10:anchorlock/>
          </v:rect>
        </w:pict>
      </w:r>
      <w:r w:rsidR="003F3368">
        <w:rPr>
          <w:rStyle w:val="default"/>
          <w:rFonts w:cs="FrankRuehl" w:hint="cs"/>
          <w:rtl/>
        </w:rPr>
        <w:t>6</w:t>
      </w:r>
      <w:r w:rsidRPr="006D5FA8">
        <w:rPr>
          <w:rStyle w:val="default"/>
          <w:rFonts w:cs="FrankRuehl"/>
          <w:rtl/>
        </w:rPr>
        <w:t>.</w:t>
      </w:r>
      <w:r w:rsidRPr="006D5FA8">
        <w:rPr>
          <w:rStyle w:val="default"/>
          <w:rFonts w:cs="FrankRuehl"/>
          <w:rtl/>
        </w:rPr>
        <w:tab/>
      </w:r>
      <w:r w:rsidR="003F3368">
        <w:rPr>
          <w:rStyle w:val="default"/>
          <w:rFonts w:cs="FrankRuehl" w:hint="cs"/>
          <w:rtl/>
        </w:rPr>
        <w:t>(א)</w:t>
      </w:r>
      <w:r w:rsidR="003F3368">
        <w:rPr>
          <w:rStyle w:val="default"/>
          <w:rFonts w:cs="FrankRuehl" w:hint="cs"/>
          <w:rtl/>
        </w:rPr>
        <w:tab/>
        <w:t>הממשלה מחכירה בזה לבעל הזכיון למשך תקופת הזכיון את הקרקעות המוראות במפה "א" והצבועות בצבע שחור, בתנאים ובהתניות המפורטים להלן.</w:t>
      </w:r>
    </w:p>
    <w:p w14:paraId="6F2320B2" w14:textId="77777777" w:rsidR="003F3368" w:rsidRDefault="003F3368" w:rsidP="003F33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5429B">
        <w:rPr>
          <w:rStyle w:val="default"/>
          <w:rFonts w:cs="FrankRuehl" w:hint="cs"/>
          <w:rtl/>
        </w:rPr>
        <w:t>דמי החכירה שישולמו בגין הקרקעות הנזכרות בסעיף קטן (א) לסעיף זה, בעד כל עשר שנות החכירה הראשונות הם -.10 ל"י, שישולמו לפי דרישת הממשלה ולאחר מכן יהיו דמי חכירה הוגנים מבוססים על ערך הקרקעות האמורות, בלי שים לב לכל עליה בשווין עקב פעולותיו או צרכיו של בעל הזכיון.</w:t>
      </w:r>
    </w:p>
    <w:p w14:paraId="31AA2E72" w14:textId="77777777" w:rsidR="0055429B" w:rsidRDefault="0055429B" w:rsidP="003F3368">
      <w:pPr>
        <w:pStyle w:val="P00"/>
        <w:spacing w:before="72"/>
        <w:ind w:left="0" w:right="1134"/>
        <w:rPr>
          <w:rStyle w:val="default"/>
          <w:rFonts w:cs="FrankRuehl" w:hint="cs"/>
          <w:rtl/>
        </w:rPr>
      </w:pPr>
      <w:r>
        <w:rPr>
          <w:rStyle w:val="default"/>
          <w:rFonts w:cs="FrankRuehl" w:hint="cs"/>
          <w:rtl/>
        </w:rPr>
        <w:tab/>
        <w:t>דמי החכירה האמורים עבור התקופה שלאחר תום עשר שנות החכירה הראשונות ישולמו מדי שנה למפרע ביום השנה לתאריך הזכיון.</w:t>
      </w:r>
    </w:p>
    <w:p w14:paraId="68C4A6E6" w14:textId="77777777" w:rsidR="0055429B" w:rsidRDefault="0055429B" w:rsidP="003F33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אימת שתידרש לכך על-ידי בעל הזכיון, תחכיר הממשלה, או תביא את רשות הפיתוח או את מנהל מקרקעי ישראל לכך שיחכירו לבעל הזכיון, למשך שארית תקופת הזכיון, כל חלק של הקרקעות השמורות, המוקנות למדינה או לרשות הפיתוח, שיהיה דרוש למפעל. במשך עשר השנים הראשונות מתאריך ההתחלה יהיו דמי החכירה שישולמו ביחס לאותן קרקעות סמליים ולאחר מכן יהיו דמי חכירה הוגנים שיהיו מבוססים על שווין של קרקעות אלה, בלי שים לב לכל עליה בשווי הקרקע עקב פעולותיו או צרכיו של בעל הזכיון ולפי התנאים החלים על הקרקעות הנזכרות בסעיף קטן (א) לסעיף זה, בשינויים המחוייבים לפי הענין.</w:t>
      </w:r>
    </w:p>
    <w:p w14:paraId="5B43BD70" w14:textId="77777777" w:rsidR="0055429B" w:rsidRDefault="0055429B" w:rsidP="003F33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הזכיון ישתמש בקרקעות החכורות אך ורק לצרכי המפעל.</w:t>
      </w:r>
    </w:p>
    <w:p w14:paraId="50C76381" w14:textId="77777777" w:rsidR="0055429B" w:rsidRDefault="0055429B" w:rsidP="003F336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יוצאות מגדר כל חכירה לפי סעיף זה כל הדרכים הציבוריות העוברות בקרקעות החכורות.</w:t>
      </w:r>
    </w:p>
    <w:p w14:paraId="0C412256" w14:textId="77777777" w:rsidR="0055429B" w:rsidRDefault="0055429B" w:rsidP="003F336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אם בתום עשר השנים הראשונות מתאריך ההתחלה יתברר שמבחינה סבירה אין בעל הזכיון צריך כל הקרקעות הכלולות בחכירה שהוענקה לפי סעיף קטן (ג) לסעיף זה לצרכי המפעל, בהתחשב בכושר תפוקת המפעל באותו זמן, תהיה הממשלה זכאית בכל זמן לאחר מכן לדרוש מבעל הזכיון, במסרה לו הודעה בכתב על כך לפחות שנים-עשר חדשים מראש, להחזיר אותו חלק שאינו דרוש לו. אולם שום החזרה כאמור, לא תמנע את בעל הזכיון מלדרוש מהממשלה לאחר מכן להחכיר לו אותן קרקעות, או להביא לידי החכרתן לו, בהתאם לסעיף קטן (ג) לסעיף זה.</w:t>
      </w:r>
    </w:p>
    <w:p w14:paraId="39CEE1E2" w14:textId="77777777" w:rsidR="0006182F" w:rsidRDefault="0055429B" w:rsidP="0006182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06182F">
        <w:rPr>
          <w:rStyle w:val="default"/>
          <w:rFonts w:cs="FrankRuehl" w:hint="cs"/>
          <w:rtl/>
        </w:rPr>
        <w:t>קרקעות שיידרשו למפעל בתחום הקרקעות השמורות והן אינן קרקעות המוקנות לממשלה או לרשות הפיתוח, יירכשו בדרך משא-ומתן בין בעל הזכיון ובין האנשים הזכאים לאותן קרקעות, ואם לא באו לידי הסכם, יופקעו קרקעות אלה על-ידי שר האוצר בהתאם להוראות פקודת הקרקעות (רכישה לצרכי ציבור), 1943.</w:t>
      </w:r>
    </w:p>
    <w:p w14:paraId="50BC6E1F" w14:textId="77777777" w:rsidR="0006182F" w:rsidRDefault="0006182F" w:rsidP="0006182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נרכשה קרקע בדרך משא-ומתן או בדרך הפקעה, כאמור בסעיף קטן (ז) לסעיף זה, ישולמו מחירה או הפיצויים בגינה על-ידי בעל הזכיון, והבעלות על אותה קרקע תוקנה לבעל הזכיון.</w:t>
      </w:r>
    </w:p>
    <w:p w14:paraId="67D97EFD" w14:textId="77777777" w:rsidR="0006182F" w:rsidRDefault="0006182F" w:rsidP="0006182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בעל הזכיון יהיה זכאי להעניק חכירות-משנה או רשיונות לגבי כל קרקע מהקרקעות החכורות לו לפי שטר זכיון זה לכל בעל זכיון-משנה לפי סעיף 5 לעיל או </w:t>
      </w:r>
      <w:r>
        <w:rPr>
          <w:rStyle w:val="default"/>
          <w:rFonts w:cs="FrankRuehl"/>
          <w:rtl/>
        </w:rPr>
        <w:t>–</w:t>
      </w:r>
      <w:r>
        <w:rPr>
          <w:rStyle w:val="default"/>
          <w:rFonts w:cs="FrankRuehl" w:hint="cs"/>
          <w:rtl/>
        </w:rPr>
        <w:t xml:space="preserve"> בהסכמת הממשלה </w:t>
      </w:r>
      <w:r>
        <w:rPr>
          <w:rStyle w:val="default"/>
          <w:rFonts w:cs="FrankRuehl"/>
          <w:rtl/>
        </w:rPr>
        <w:t>–</w:t>
      </w:r>
      <w:r>
        <w:rPr>
          <w:rStyle w:val="default"/>
          <w:rFonts w:cs="FrankRuehl" w:hint="cs"/>
          <w:rtl/>
        </w:rPr>
        <w:t xml:space="preserve"> לאחרים.</w:t>
      </w:r>
    </w:p>
    <w:p w14:paraId="1DE9A70C" w14:textId="77777777" w:rsidR="006D5FA8" w:rsidRDefault="006D5FA8" w:rsidP="0006182F">
      <w:pPr>
        <w:pStyle w:val="P00"/>
        <w:spacing w:before="72"/>
        <w:ind w:left="0" w:right="1134"/>
        <w:rPr>
          <w:rStyle w:val="default"/>
          <w:rFonts w:cs="FrankRuehl" w:hint="cs"/>
          <w:rtl/>
        </w:rPr>
      </w:pPr>
      <w:r w:rsidRPr="006D5FA8">
        <w:rPr>
          <w:rStyle w:val="default"/>
          <w:rFonts w:cs="FrankRuehl"/>
        </w:rPr>
        <w:pict w14:anchorId="74A43930">
          <v:rect id="_x0000_s1036" style="position:absolute;left:0;text-align:left;margin-left:464.5pt;margin-top:8.05pt;width:75.05pt;height:16pt;z-index:251648512" o:allowincell="f" filled="f" stroked="f" strokecolor="lime" strokeweight=".25pt">
            <v:textbox inset="0,0,0,0">
              <w:txbxContent>
                <w:p w14:paraId="20134BFB" w14:textId="77777777" w:rsidR="00D2173E" w:rsidRDefault="00D2173E" w:rsidP="006D5FA8">
                  <w:pPr>
                    <w:spacing w:line="160" w:lineRule="exact"/>
                    <w:jc w:val="left"/>
                    <w:rPr>
                      <w:rFonts w:cs="Miriam" w:hint="cs"/>
                      <w:noProof/>
                      <w:szCs w:val="18"/>
                      <w:rtl/>
                    </w:rPr>
                  </w:pPr>
                  <w:r>
                    <w:rPr>
                      <w:rFonts w:cs="Miriam" w:hint="cs"/>
                      <w:szCs w:val="18"/>
                      <w:rtl/>
                    </w:rPr>
                    <w:t>רישום קרקעות</w:t>
                  </w:r>
                </w:p>
              </w:txbxContent>
            </v:textbox>
            <w10:anchorlock/>
          </v:rect>
        </w:pict>
      </w:r>
      <w:r w:rsidR="0006182F">
        <w:rPr>
          <w:rStyle w:val="default"/>
          <w:rFonts w:cs="FrankRuehl" w:hint="cs"/>
          <w:rtl/>
        </w:rPr>
        <w:t>7</w:t>
      </w:r>
      <w:r w:rsidRPr="006D5FA8">
        <w:rPr>
          <w:rStyle w:val="default"/>
          <w:rFonts w:cs="FrankRuehl"/>
          <w:rtl/>
        </w:rPr>
        <w:t>.</w:t>
      </w:r>
      <w:r w:rsidRPr="006D5FA8">
        <w:rPr>
          <w:rStyle w:val="default"/>
          <w:rFonts w:cs="FrankRuehl"/>
          <w:rtl/>
        </w:rPr>
        <w:tab/>
      </w:r>
      <w:r w:rsidR="0006182F">
        <w:rPr>
          <w:rStyle w:val="default"/>
          <w:rFonts w:cs="FrankRuehl" w:hint="cs"/>
          <w:rtl/>
        </w:rPr>
        <w:t>הממשלה תביא לכך שהחכירות של קרקעות החכורות אותה שעה לפי סעיף 6 לעיל יירשמו, בכל ההקדם, על שמו של בעל הזכיון במשרד ספרי האחוזה המוסמך, אולם, מוצהר בזה שכל חכירה כזאת תהיה בעלת-תוקף אף אם לא בוצע לגבי הרישום כאמור לעיל, בתנאי שתוך 30 יום מיום קבלו מהממשלה הודעה על כך, יתייצב בעל הזכיון במשרד ספרי האחוזה המוסמך ויחתום על כל המסמכים הדרושים לביצוע הרישום האמור. רישום זה והנפקת תעודות רישום לבעל הזכיון בגין הקרקעות האלה, יבוצעו ללא תשלום אגרת רישום וכל היטל אחר.</w:t>
      </w:r>
    </w:p>
    <w:p w14:paraId="27BA49DB" w14:textId="77777777" w:rsidR="006D5FA8" w:rsidRDefault="006D5FA8" w:rsidP="0006182F">
      <w:pPr>
        <w:pStyle w:val="P00"/>
        <w:spacing w:before="72"/>
        <w:ind w:left="0" w:right="1134"/>
        <w:rPr>
          <w:rStyle w:val="default"/>
          <w:rFonts w:cs="FrankRuehl" w:hint="cs"/>
          <w:rtl/>
        </w:rPr>
      </w:pPr>
      <w:r w:rsidRPr="006D5FA8">
        <w:rPr>
          <w:rStyle w:val="default"/>
          <w:rFonts w:cs="FrankRuehl"/>
        </w:rPr>
        <w:pict w14:anchorId="5B32D6AE">
          <v:rect id="_x0000_s1037" style="position:absolute;left:0;text-align:left;margin-left:464.5pt;margin-top:8.05pt;width:75.05pt;height:16pt;z-index:251649536" o:allowincell="f" filled="f" stroked="f" strokecolor="lime" strokeweight=".25pt">
            <v:textbox inset="0,0,0,0">
              <w:txbxContent>
                <w:p w14:paraId="5A1F320B" w14:textId="77777777" w:rsidR="00D2173E" w:rsidRDefault="00D2173E" w:rsidP="006D5FA8">
                  <w:pPr>
                    <w:spacing w:line="160" w:lineRule="exact"/>
                    <w:jc w:val="left"/>
                    <w:rPr>
                      <w:rFonts w:cs="Miriam" w:hint="cs"/>
                      <w:noProof/>
                      <w:szCs w:val="18"/>
                      <w:rtl/>
                    </w:rPr>
                  </w:pPr>
                  <w:r>
                    <w:rPr>
                      <w:rFonts w:cs="Miriam" w:hint="cs"/>
                      <w:szCs w:val="18"/>
                      <w:rtl/>
                    </w:rPr>
                    <w:t>מישכון קרקעות חכורות</w:t>
                  </w:r>
                </w:p>
              </w:txbxContent>
            </v:textbox>
            <w10:anchorlock/>
          </v:rect>
        </w:pict>
      </w:r>
      <w:r w:rsidR="0006182F">
        <w:rPr>
          <w:rStyle w:val="default"/>
          <w:rFonts w:cs="FrankRuehl" w:hint="cs"/>
          <w:rtl/>
        </w:rPr>
        <w:t>8</w:t>
      </w:r>
      <w:r w:rsidRPr="006D5FA8">
        <w:rPr>
          <w:rStyle w:val="default"/>
          <w:rFonts w:cs="FrankRuehl"/>
          <w:rtl/>
        </w:rPr>
        <w:t>.</w:t>
      </w:r>
      <w:r w:rsidRPr="006D5FA8">
        <w:rPr>
          <w:rStyle w:val="default"/>
          <w:rFonts w:cs="FrankRuehl"/>
          <w:rtl/>
        </w:rPr>
        <w:tab/>
      </w:r>
      <w:r w:rsidR="0006182F">
        <w:rPr>
          <w:rStyle w:val="default"/>
          <w:rFonts w:cs="FrankRuehl" w:hint="cs"/>
          <w:rtl/>
        </w:rPr>
        <w:t>בלי הסכמתו המוקדמת בכתב של השר, לא יהיה בעל הזכיון זכאי ליצור שום משכנתה או שעבוד קבוע על זכות החכירה על הקרקעות החכורות. כל משכנתה או שעבוד שנוצר בהסכמה כאמור לעיל לגבי הקרקעות החכורות שלא נרשמו במשרד ספרי האחוזה, יהיו בני-תוקף על אף אי-הרישום, בתנאי שהמשכנתה נרשמה כדין בהתאם לסעיף 127 לפקודת החברות, ובתנאי נוסף שבעל אותה משכנתה, או אותו שעבוד, יפנה בבקשה לרשום את המשכנתה או השעבוד האמורים אל משרד ספרי האחוזה המוסמך, תוך שלושה חדשים מיום קבלו מהממשלה הודעה על רישום הקרקע האמורה במשרד ספרי האחוזה האמור.</w:t>
      </w:r>
    </w:p>
    <w:p w14:paraId="30B02FE0" w14:textId="77777777" w:rsidR="006D5FA8" w:rsidRDefault="006D5FA8" w:rsidP="00DA4728">
      <w:pPr>
        <w:pStyle w:val="P00"/>
        <w:spacing w:before="72"/>
        <w:ind w:left="0" w:right="1134"/>
        <w:rPr>
          <w:rStyle w:val="default"/>
          <w:rFonts w:cs="FrankRuehl" w:hint="cs"/>
          <w:rtl/>
        </w:rPr>
      </w:pPr>
      <w:r w:rsidRPr="006D5FA8">
        <w:rPr>
          <w:rStyle w:val="default"/>
          <w:rFonts w:cs="FrankRuehl"/>
        </w:rPr>
        <w:pict w14:anchorId="4862AEF2">
          <v:rect id="_x0000_s1038" style="position:absolute;left:0;text-align:left;margin-left:464.5pt;margin-top:8.05pt;width:75.05pt;height:16pt;z-index:251650560" o:allowincell="f" filled="f" stroked="f" strokecolor="lime" strokeweight=".25pt">
            <v:textbox inset="0,0,0,0">
              <w:txbxContent>
                <w:p w14:paraId="31092D84" w14:textId="77777777" w:rsidR="00D2173E" w:rsidRDefault="00D2173E" w:rsidP="006D5FA8">
                  <w:pPr>
                    <w:spacing w:line="160" w:lineRule="exact"/>
                    <w:jc w:val="left"/>
                    <w:rPr>
                      <w:rFonts w:cs="Miriam" w:hint="cs"/>
                      <w:noProof/>
                      <w:szCs w:val="18"/>
                      <w:rtl/>
                    </w:rPr>
                  </w:pPr>
                  <w:r>
                    <w:rPr>
                      <w:rFonts w:cs="Miriam" w:hint="cs"/>
                      <w:szCs w:val="18"/>
                      <w:rtl/>
                    </w:rPr>
                    <w:t>קרקעות שמורות</w:t>
                  </w:r>
                </w:p>
              </w:txbxContent>
            </v:textbox>
            <w10:anchorlock/>
          </v:rect>
        </w:pict>
      </w:r>
      <w:r w:rsidR="0006182F">
        <w:rPr>
          <w:rStyle w:val="default"/>
          <w:rFonts w:cs="FrankRuehl" w:hint="cs"/>
          <w:rtl/>
        </w:rPr>
        <w:t>9</w:t>
      </w:r>
      <w:r w:rsidRPr="006D5FA8">
        <w:rPr>
          <w:rStyle w:val="default"/>
          <w:rFonts w:cs="FrankRuehl"/>
          <w:rtl/>
        </w:rPr>
        <w:t>.</w:t>
      </w:r>
      <w:r w:rsidRPr="006D5FA8">
        <w:rPr>
          <w:rStyle w:val="default"/>
          <w:rFonts w:cs="FrankRuehl"/>
          <w:rtl/>
        </w:rPr>
        <w:tab/>
      </w:r>
      <w:r w:rsidR="00DA4728">
        <w:rPr>
          <w:rStyle w:val="default"/>
          <w:rFonts w:cs="FrankRuehl" w:hint="cs"/>
          <w:rtl/>
        </w:rPr>
        <w:t>(1)</w:t>
      </w:r>
      <w:r w:rsidR="00DA4728">
        <w:rPr>
          <w:rStyle w:val="default"/>
          <w:rFonts w:cs="FrankRuehl" w:hint="cs"/>
          <w:rtl/>
        </w:rPr>
        <w:tab/>
        <w:t xml:space="preserve">במשך תקופת הזכיון, הממשלה </w:t>
      </w:r>
      <w:r w:rsidR="00DA4728">
        <w:rPr>
          <w:rStyle w:val="default"/>
          <w:rFonts w:cs="FrankRuehl"/>
          <w:rtl/>
        </w:rPr>
        <w:t>–</w:t>
      </w:r>
    </w:p>
    <w:p w14:paraId="72296BA1" w14:textId="77777777" w:rsidR="00DA4728" w:rsidRDefault="00DA4728" w:rsidP="005D408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 תעניק לאדם אחר זולת בעל הזכיון שום חכירה, חזקה או רשיון בקרקעות השמורות בלא שתציע אותם ראשונה לבעל הזכיון לפי התנאים שנקבעו בסעיף 6(ג) לשטר זכיון זה; וכן,</w:t>
      </w:r>
    </w:p>
    <w:p w14:paraId="3A12F5BA" w14:textId="77777777" w:rsidR="00DA4728" w:rsidRDefault="00DA4728" w:rsidP="005D408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תעניק בקרקעות השמורות או עליהן לאדם אחר זולת בעל הזכיון שום זכות, רשיון או זכיון לשם כריה או חיפוש באמצעים אחרים, של כל מלחי מחצב, מחצבים וכימיקלים הניתנים להשגה מים המלח, מבלי שתציע ראשונה את הזכות, הרשיון או הזכיון האמורים לבעל הזכיון. לא קיבל בעל הזכיון את ההצעה תוך 18 חדשים מיום שההצעה נמסרה לו, הרשות בידי הממשלה להעניק את הזכות, הרשיון או הזכיון לאותו אדם אחר בתנאים לא יותר נוחים מאלה שהוצעו לבעל הזכיון, בתנאי, ששום זכות, רשיון או זכיון כאמור לא יוענקו על-ידי הממשלה לאותו אדם אחר כאמור אם להענקה כזו תהיה השפעה שלילית או מנוגדת לאינטרסים או לעסקים של המפעל או לאלה של בעלי זכיון-משנה של בעל הזכיון בקשר לזכיון או לזכיון המשנה; וכן,</w:t>
      </w:r>
    </w:p>
    <w:p w14:paraId="0469AC54" w14:textId="77777777" w:rsidR="00DA4728" w:rsidRDefault="00DA4728" w:rsidP="005D408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5D4084">
        <w:rPr>
          <w:rStyle w:val="default"/>
          <w:rFonts w:cs="FrankRuehl" w:hint="cs"/>
          <w:rtl/>
        </w:rPr>
        <w:t>לא תעניק לאדם אחר, זולת בעל הזכיון, שום זכות, רשיון או זכיון לשם הפקת מלח-סלע בקרקעות החכורות ובקרקעות השמורות פרט לאותם אנשים אשר היו זכאים לעשות כן בתאריך זכיון זה, וביחד לאנשים כאלה תהא הממשלה רשאית לחדש את רשיונותיהם, זכיונותיהם או זכויותיהם או לתת להם רשיונות, זכיונות או זכויות אחרים תחתיהם מבלי שתציע ראשונה את הזכות, הרשיון או הזכיון האמורים לבעל הזכיון, ואזי יחולו ההוראות הנכללות בתת-פסקה (ב) לסעיף קטן זה, לרבות התנאי שבסופו, בשינויים המחוייבים לפי הענין.</w:t>
      </w:r>
    </w:p>
    <w:p w14:paraId="6504B821" w14:textId="77777777" w:rsidR="005D4084" w:rsidRDefault="005D4084" w:rsidP="005D4084">
      <w:pPr>
        <w:pStyle w:val="P00"/>
        <w:spacing w:before="72"/>
        <w:ind w:left="0" w:right="1134"/>
        <w:rPr>
          <w:rStyle w:val="default"/>
          <w:rFonts w:cs="FrankRuehl" w:hint="cs"/>
          <w:rtl/>
        </w:rPr>
      </w:pPr>
      <w:r>
        <w:rPr>
          <w:rStyle w:val="default"/>
          <w:rFonts w:cs="FrankRuehl" w:hint="cs"/>
          <w:rtl/>
        </w:rPr>
        <w:tab/>
        <w:t>(2)</w:t>
      </w:r>
      <w:r>
        <w:rPr>
          <w:rStyle w:val="default"/>
          <w:rFonts w:cs="FrankRuehl" w:hint="cs"/>
          <w:rtl/>
        </w:rPr>
        <w:tab/>
        <w:t>בעל הזכיון יהיה זכאי, בהסכמת הממשלה, להעביר למקום מתאים בקרקעות השמורות כל מוצרי-פסולת שנוצרו תוך כדי הפעלת המפעל.</w:t>
      </w:r>
    </w:p>
    <w:p w14:paraId="0118AAE0" w14:textId="77777777" w:rsidR="006D5FA8" w:rsidRDefault="006D5FA8" w:rsidP="009040DE">
      <w:pPr>
        <w:pStyle w:val="P00"/>
        <w:spacing w:before="72"/>
        <w:ind w:left="0" w:right="1134"/>
        <w:rPr>
          <w:rStyle w:val="default"/>
          <w:rFonts w:cs="FrankRuehl" w:hint="cs"/>
          <w:rtl/>
        </w:rPr>
      </w:pPr>
      <w:r w:rsidRPr="006D5FA8">
        <w:rPr>
          <w:rStyle w:val="default"/>
          <w:rFonts w:cs="FrankRuehl"/>
        </w:rPr>
        <w:pict w14:anchorId="0CDE5CAC">
          <v:rect id="_x0000_s1039" style="position:absolute;left:0;text-align:left;margin-left:464.5pt;margin-top:8.05pt;width:75.05pt;height:16pt;z-index:251651584" o:allowincell="f" filled="f" stroked="f" strokecolor="lime" strokeweight=".25pt">
            <v:textbox inset="0,0,0,0">
              <w:txbxContent>
                <w:p w14:paraId="2553A6B3" w14:textId="77777777" w:rsidR="00D2173E" w:rsidRDefault="00D2173E" w:rsidP="005D4084">
                  <w:pPr>
                    <w:spacing w:line="160" w:lineRule="exact"/>
                    <w:jc w:val="left"/>
                    <w:rPr>
                      <w:rFonts w:cs="Miriam" w:hint="cs"/>
                      <w:noProof/>
                      <w:szCs w:val="18"/>
                      <w:rtl/>
                    </w:rPr>
                  </w:pPr>
                  <w:r>
                    <w:rPr>
                      <w:rFonts w:cs="Miriam" w:hint="cs"/>
                      <w:szCs w:val="18"/>
                      <w:rtl/>
                    </w:rPr>
                    <w:t>הנאה שלווה במשך תקופת הזכיון</w:t>
                  </w:r>
                </w:p>
              </w:txbxContent>
            </v:textbox>
            <w10:anchorlock/>
          </v:rect>
        </w:pict>
      </w:r>
      <w:r>
        <w:rPr>
          <w:rStyle w:val="default"/>
          <w:rFonts w:cs="FrankRuehl" w:hint="cs"/>
          <w:rtl/>
        </w:rPr>
        <w:t>1</w:t>
      </w:r>
      <w:r w:rsidR="005D4084">
        <w:rPr>
          <w:rStyle w:val="default"/>
          <w:rFonts w:cs="FrankRuehl" w:hint="cs"/>
          <w:rtl/>
        </w:rPr>
        <w:t>0</w:t>
      </w:r>
      <w:r w:rsidRPr="006D5FA8">
        <w:rPr>
          <w:rStyle w:val="default"/>
          <w:rFonts w:cs="FrankRuehl"/>
          <w:rtl/>
        </w:rPr>
        <w:t>.</w:t>
      </w:r>
      <w:r w:rsidR="00F56B81">
        <w:rPr>
          <w:rStyle w:val="a6"/>
          <w:rtl/>
        </w:rPr>
        <w:footnoteReference w:id="2"/>
      </w:r>
      <w:r w:rsidRPr="006D5FA8">
        <w:rPr>
          <w:rStyle w:val="default"/>
          <w:rFonts w:cs="FrankRuehl"/>
          <w:rtl/>
        </w:rPr>
        <w:tab/>
      </w:r>
      <w:r w:rsidR="009040DE">
        <w:rPr>
          <w:rStyle w:val="default"/>
          <w:rFonts w:cs="FrankRuehl" w:hint="cs"/>
          <w:rtl/>
        </w:rPr>
        <w:t>לבעל הזכיון תהיה, במשך תקופת הזכיון, חזקה מוחלטת ובלתי מופרעת במפעל, וכן לא יירכש המפעל בדרך כפיה ולא יוחרם ולא תינטל חזקתו בכל דרך אחרת של כפיה.</w:t>
      </w:r>
    </w:p>
    <w:p w14:paraId="2A600188" w14:textId="77777777" w:rsidR="006D5FA8" w:rsidRDefault="006D5FA8" w:rsidP="009040DE">
      <w:pPr>
        <w:pStyle w:val="P00"/>
        <w:spacing w:before="72"/>
        <w:ind w:left="0" w:right="1134"/>
        <w:rPr>
          <w:rStyle w:val="default"/>
          <w:rFonts w:cs="FrankRuehl" w:hint="cs"/>
          <w:rtl/>
        </w:rPr>
      </w:pPr>
      <w:r w:rsidRPr="006D5FA8">
        <w:rPr>
          <w:rStyle w:val="default"/>
          <w:rFonts w:cs="FrankRuehl"/>
        </w:rPr>
        <w:pict w14:anchorId="4995F565">
          <v:rect id="_x0000_s1040" style="position:absolute;left:0;text-align:left;margin-left:464.5pt;margin-top:8.05pt;width:75.05pt;height:16pt;z-index:251652608" o:allowincell="f" filled="f" stroked="f" strokecolor="lime" strokeweight=".25pt">
            <v:textbox inset="0,0,0,0">
              <w:txbxContent>
                <w:p w14:paraId="42785511" w14:textId="77777777" w:rsidR="00D2173E" w:rsidRDefault="00D2173E" w:rsidP="006D5FA8">
                  <w:pPr>
                    <w:spacing w:line="160" w:lineRule="exact"/>
                    <w:jc w:val="left"/>
                    <w:rPr>
                      <w:rFonts w:cs="Miriam" w:hint="cs"/>
                      <w:noProof/>
                      <w:szCs w:val="18"/>
                      <w:rtl/>
                    </w:rPr>
                  </w:pPr>
                  <w:r>
                    <w:rPr>
                      <w:rFonts w:cs="Miriam" w:hint="cs"/>
                      <w:szCs w:val="18"/>
                      <w:rtl/>
                    </w:rPr>
                    <w:t>עבודות ציבוריות</w:t>
                  </w:r>
                </w:p>
              </w:txbxContent>
            </v:textbox>
            <w10:anchorlock/>
          </v:rect>
        </w:pict>
      </w:r>
      <w:r>
        <w:rPr>
          <w:rStyle w:val="default"/>
          <w:rFonts w:cs="FrankRuehl" w:hint="cs"/>
          <w:rtl/>
        </w:rPr>
        <w:t>1</w:t>
      </w:r>
      <w:r w:rsidR="009040DE">
        <w:rPr>
          <w:rStyle w:val="default"/>
          <w:rFonts w:cs="FrankRuehl" w:hint="cs"/>
          <w:rtl/>
        </w:rPr>
        <w:t>1</w:t>
      </w:r>
      <w:r w:rsidRPr="006D5FA8">
        <w:rPr>
          <w:rStyle w:val="default"/>
          <w:rFonts w:cs="FrankRuehl"/>
          <w:rtl/>
        </w:rPr>
        <w:t>.</w:t>
      </w:r>
      <w:r w:rsidRPr="006D5FA8">
        <w:rPr>
          <w:rStyle w:val="default"/>
          <w:rFonts w:cs="FrankRuehl"/>
          <w:rtl/>
        </w:rPr>
        <w:tab/>
      </w:r>
      <w:r w:rsidR="009040DE">
        <w:rPr>
          <w:rStyle w:val="default"/>
          <w:rFonts w:cs="FrankRuehl" w:hint="cs"/>
          <w:rtl/>
        </w:rPr>
        <w:t xml:space="preserve">האמור בשטר זכיון זה לא ימנע את הממשלה או רשות מקומית מלבצע ולא ימנע את הממשלה מלהרשות לכל גוף אחר המוסמך על פי דין לבצע עבודות כאלה, לבצע בקרקעות החכורות או בקרקעות השמורות, מעליהן או מתחתיהן כל עבודות ציבוריות, לרבות כבישים ציבוריים, מסילות-ברזל, קווי חשמל או כבלי חשמל, גשרים, צינורות וקווי צינור ובלבד </w:t>
      </w:r>
      <w:r w:rsidR="009040DE">
        <w:rPr>
          <w:rStyle w:val="default"/>
          <w:rFonts w:cs="FrankRuehl"/>
          <w:rtl/>
        </w:rPr>
        <w:t>–</w:t>
      </w:r>
    </w:p>
    <w:p w14:paraId="4027940D" w14:textId="77777777" w:rsidR="009040DE" w:rsidRDefault="009040DE" w:rsidP="00024D7A">
      <w:pPr>
        <w:pStyle w:val="P00"/>
        <w:spacing w:before="72"/>
        <w:ind w:left="1021" w:right="1134"/>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שהעבודות הציבוריות המבוצעות כאמור לא יפריעו במידה בלתי סבירה לביצוען של עבודות הדרושות למפעל או לתפעולו הנאות והתקין של המפעל, וכן </w:t>
      </w:r>
      <w:r>
        <w:rPr>
          <w:rStyle w:val="default"/>
          <w:rFonts w:cs="FrankRuehl"/>
          <w:rtl/>
        </w:rPr>
        <w:t>–</w:t>
      </w:r>
    </w:p>
    <w:p w14:paraId="49678D4D" w14:textId="77777777" w:rsidR="009040DE" w:rsidRDefault="009040DE" w:rsidP="00024D7A">
      <w:pPr>
        <w:pStyle w:val="P00"/>
        <w:spacing w:before="72"/>
        <w:ind w:left="1021" w:right="1134"/>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שכל אמצעי הזהירות הדרושים יינקטו</w:t>
      </w:r>
      <w:r w:rsidR="000D5351">
        <w:rPr>
          <w:rStyle w:val="default"/>
          <w:rFonts w:cs="FrankRuehl" w:hint="cs"/>
          <w:rtl/>
        </w:rPr>
        <w:t xml:space="preserve"> על ידי מי שיבצע את העבודות הציבוריות, על מנת למנוע נזק למפעל או לכל רכוש השייך לבעל הזכיון או הנמצא בחזקתו או בפיקוחו, וכן </w:t>
      </w:r>
      <w:r w:rsidR="000D5351">
        <w:rPr>
          <w:rStyle w:val="default"/>
          <w:rFonts w:cs="FrankRuehl"/>
          <w:rtl/>
        </w:rPr>
        <w:t>–</w:t>
      </w:r>
    </w:p>
    <w:p w14:paraId="24A4AB93" w14:textId="77777777" w:rsidR="000D5351" w:rsidRDefault="000D5351" w:rsidP="00024D7A">
      <w:pPr>
        <w:pStyle w:val="P00"/>
        <w:spacing w:before="72"/>
        <w:ind w:left="1021" w:right="1134"/>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שהממשלה, או הרשות המקומית, או מי שיבצע את העבודות הציבוריות, הכל לפי הענין, ישפו את בעל הזכיון בעד כל הפסד או הוצאה שבעל הזכיון ישא כתוצאה מביצוען של אותן עבודות ציבוריות או בקשר אליהן.</w:t>
      </w:r>
    </w:p>
    <w:p w14:paraId="5C56EFC1" w14:textId="77777777" w:rsidR="000D5351" w:rsidRDefault="000D5351" w:rsidP="009040DE">
      <w:pPr>
        <w:pStyle w:val="P00"/>
        <w:spacing w:before="72"/>
        <w:ind w:left="0" w:right="1134"/>
        <w:rPr>
          <w:rStyle w:val="default"/>
          <w:rFonts w:cs="FrankRuehl" w:hint="cs"/>
          <w:rtl/>
        </w:rPr>
      </w:pPr>
      <w:r>
        <w:rPr>
          <w:rStyle w:val="default"/>
          <w:rFonts w:cs="FrankRuehl" w:hint="cs"/>
          <w:rtl/>
        </w:rPr>
        <w:tab/>
        <w:t xml:space="preserve">בטרם תבצע </w:t>
      </w:r>
      <w:r w:rsidR="00024D7A">
        <w:rPr>
          <w:rStyle w:val="default"/>
          <w:rFonts w:cs="FrankRuehl" w:hint="cs"/>
          <w:rtl/>
        </w:rPr>
        <w:t>או תתיר ביצוע אותן עבודות כאמור, תמסור הממשלה או הרשות המקומית לבעל-הזכיון הודעה בכתב של לא פחות מ-90 יום מראש על כוונתה, בצירוף תכניות אותן עבודות; ההודעה האמורה תפרט את מיקומן של אותן עבודות ואת האופן שבו מציעים למלא את התנאים המפורטים בתת-פסקאות (</w:t>
      </w:r>
      <w:r w:rsidR="00024D7A">
        <w:rPr>
          <w:rStyle w:val="default"/>
          <w:rFonts w:cs="FrankRuehl"/>
        </w:rPr>
        <w:t>I</w:t>
      </w:r>
      <w:r w:rsidR="00024D7A">
        <w:rPr>
          <w:rStyle w:val="default"/>
          <w:rFonts w:cs="FrankRuehl" w:hint="cs"/>
          <w:rtl/>
        </w:rPr>
        <w:t>) ו-(</w:t>
      </w:r>
      <w:r w:rsidR="00024D7A">
        <w:rPr>
          <w:rStyle w:val="default"/>
          <w:rFonts w:cs="FrankRuehl"/>
        </w:rPr>
        <w:t>II</w:t>
      </w:r>
      <w:r w:rsidR="00024D7A">
        <w:rPr>
          <w:rStyle w:val="default"/>
          <w:rFonts w:cs="FrankRuehl" w:hint="cs"/>
          <w:rtl/>
        </w:rPr>
        <w:t>) לסעיף זה. בעל הזכיון יודיע לממשלה בכתב תוך אותם 90 יום מיום שנמסרה אותה הודעה, אם הוא מתנגד לביצוע העבודות הציבוריות ואת הנימוקים להתנגדותו, ובמקרה שהממשלה תדחה אותה התנגדות, יימסר הענין לבוררות על פי סעיף 26 להלן, ויוכרע בה, בטרם יבוצעו העבודות כאמור. לא הודיע בעל הזכיון על התנגדותו למתן ההיתר תוך 90 יום מיום קבלת ההודעה האמורה, ייראה בעל הזכיון כאילו הסכים לביצוע העבודות או למתן ההיתר לביצוע אותן עבודות.</w:t>
      </w:r>
    </w:p>
    <w:p w14:paraId="0E38B8A6" w14:textId="77777777" w:rsidR="006D5FA8" w:rsidRDefault="006D5FA8" w:rsidP="00024D7A">
      <w:pPr>
        <w:pStyle w:val="P00"/>
        <w:spacing w:before="72"/>
        <w:ind w:left="0" w:right="1134"/>
        <w:rPr>
          <w:rStyle w:val="default"/>
          <w:rFonts w:cs="FrankRuehl" w:hint="cs"/>
          <w:rtl/>
        </w:rPr>
      </w:pPr>
      <w:r w:rsidRPr="006D5FA8">
        <w:rPr>
          <w:rStyle w:val="default"/>
          <w:rFonts w:cs="FrankRuehl"/>
        </w:rPr>
        <w:pict w14:anchorId="18F40567">
          <v:rect id="_x0000_s1041" style="position:absolute;left:0;text-align:left;margin-left:464.5pt;margin-top:8.05pt;width:75.05pt;height:16pt;z-index:251653632" o:allowincell="f" filled="f" stroked="f" strokecolor="lime" strokeweight=".25pt">
            <v:textbox inset="0,0,0,0">
              <w:txbxContent>
                <w:p w14:paraId="2BEB2BC8" w14:textId="77777777" w:rsidR="00D2173E" w:rsidRDefault="00D2173E" w:rsidP="006D5FA8">
                  <w:pPr>
                    <w:spacing w:line="160" w:lineRule="exact"/>
                    <w:jc w:val="left"/>
                    <w:rPr>
                      <w:rFonts w:cs="Miriam" w:hint="cs"/>
                      <w:noProof/>
                      <w:szCs w:val="18"/>
                      <w:rtl/>
                    </w:rPr>
                  </w:pPr>
                  <w:r>
                    <w:rPr>
                      <w:rFonts w:cs="Miriam" w:hint="cs"/>
                      <w:szCs w:val="18"/>
                      <w:rtl/>
                    </w:rPr>
                    <w:t>חובת בעל הזכיון לעבוד</w:t>
                  </w:r>
                </w:p>
              </w:txbxContent>
            </v:textbox>
            <w10:anchorlock/>
          </v:rect>
        </w:pict>
      </w:r>
      <w:r w:rsidR="00024D7A">
        <w:rPr>
          <w:rStyle w:val="default"/>
          <w:rFonts w:cs="FrankRuehl" w:hint="cs"/>
          <w:rtl/>
        </w:rPr>
        <w:t>12</w:t>
      </w:r>
      <w:r w:rsidRPr="006D5FA8">
        <w:rPr>
          <w:rStyle w:val="default"/>
          <w:rFonts w:cs="FrankRuehl"/>
          <w:rtl/>
        </w:rPr>
        <w:t>.</w:t>
      </w:r>
      <w:r w:rsidRPr="006D5FA8">
        <w:rPr>
          <w:rStyle w:val="default"/>
          <w:rFonts w:cs="FrankRuehl"/>
          <w:rtl/>
        </w:rPr>
        <w:tab/>
      </w:r>
      <w:r w:rsidR="00024D7A">
        <w:rPr>
          <w:rStyle w:val="default"/>
          <w:rFonts w:cs="FrankRuehl" w:hint="cs"/>
          <w:rtl/>
        </w:rPr>
        <w:t>במשך תקופת הזכיון ימשיך בעל הזכיון בכל השקידה הראויה לעבוד ולהפיק את מלחי-המחצב, המחצבים והכימיקלים הנזכרים לעיל וכן להשיגם, לזכות בהם, להובילם ולשווקם בהתאם להוראות זכיון זה, ולהגביר תוך זמן סביר, את כושר המפעל לתקופת כלוריד האשלג כדי ארבע מאות אלף טונות נוספות, בקירוב, לשנה, מעל לכושר תקפותו הנוכחי המגיע ל-165,000 טונות לשנה.</w:t>
      </w:r>
    </w:p>
    <w:p w14:paraId="3110839C" w14:textId="77777777" w:rsidR="00024D7A" w:rsidRDefault="00024D7A" w:rsidP="00024D7A">
      <w:pPr>
        <w:pStyle w:val="P00"/>
        <w:spacing w:before="72"/>
        <w:ind w:left="0" w:right="1134"/>
        <w:rPr>
          <w:rStyle w:val="default"/>
          <w:rFonts w:cs="FrankRuehl" w:hint="cs"/>
          <w:rtl/>
        </w:rPr>
      </w:pPr>
      <w:r>
        <w:rPr>
          <w:rStyle w:val="default"/>
          <w:rFonts w:cs="FrankRuehl" w:hint="cs"/>
          <w:rtl/>
        </w:rPr>
        <w:tab/>
        <w:t>בהתחשב ביכלתו של בעל הזכיון להמציא את הכספים הדרושים מתוך קרנות שצמחו בתוך המפעל ובדרך אחרת, בתנאים סבירים, ישקוד במיטב מאמציו, בשלב יותר מאוחר, להמשיך ולהגביר את כושר המפעל לתפוקה שנתית נוספת של כ-200,000 עד 300,000 טונות כלוריד האשלג.</w:t>
      </w:r>
    </w:p>
    <w:p w14:paraId="6195C033" w14:textId="77777777" w:rsidR="006D5FA8" w:rsidRDefault="006D5FA8" w:rsidP="00024D7A">
      <w:pPr>
        <w:pStyle w:val="P00"/>
        <w:spacing w:before="72"/>
        <w:ind w:left="0" w:right="1134"/>
        <w:rPr>
          <w:rStyle w:val="default"/>
          <w:rFonts w:cs="FrankRuehl" w:hint="cs"/>
          <w:rtl/>
        </w:rPr>
      </w:pPr>
      <w:r w:rsidRPr="006D5FA8">
        <w:rPr>
          <w:rStyle w:val="default"/>
          <w:rFonts w:cs="FrankRuehl"/>
        </w:rPr>
        <w:pict w14:anchorId="647FEE7F">
          <v:rect id="_x0000_s1042" style="position:absolute;left:0;text-align:left;margin-left:464.5pt;margin-top:8.05pt;width:75.05pt;height:26.15pt;z-index:251654656" o:allowincell="f" filled="f" stroked="f" strokecolor="lime" strokeweight=".25pt">
            <v:textbox inset="0,0,0,0">
              <w:txbxContent>
                <w:p w14:paraId="00C2CEE7" w14:textId="77777777" w:rsidR="00D2173E" w:rsidRDefault="00D2173E" w:rsidP="006D5FA8">
                  <w:pPr>
                    <w:spacing w:line="160" w:lineRule="exact"/>
                    <w:jc w:val="left"/>
                    <w:rPr>
                      <w:rFonts w:cs="Miriam" w:hint="cs"/>
                      <w:noProof/>
                      <w:szCs w:val="18"/>
                      <w:rtl/>
                    </w:rPr>
                  </w:pPr>
                  <w:r>
                    <w:rPr>
                      <w:rFonts w:cs="Miriam" w:hint="cs"/>
                      <w:szCs w:val="18"/>
                      <w:rtl/>
                    </w:rPr>
                    <w:t>מוצרים שאינם מיוצרים על-ידי בעל הזכיון</w:t>
                  </w:r>
                </w:p>
              </w:txbxContent>
            </v:textbox>
            <w10:anchorlock/>
          </v:rect>
        </w:pict>
      </w:r>
      <w:r>
        <w:rPr>
          <w:rStyle w:val="default"/>
          <w:rFonts w:cs="FrankRuehl" w:hint="cs"/>
          <w:rtl/>
        </w:rPr>
        <w:t>1</w:t>
      </w:r>
      <w:r w:rsidR="00024D7A">
        <w:rPr>
          <w:rStyle w:val="default"/>
          <w:rFonts w:cs="FrankRuehl" w:hint="cs"/>
          <w:rtl/>
        </w:rPr>
        <w:t>3</w:t>
      </w:r>
      <w:r w:rsidRPr="006D5FA8">
        <w:rPr>
          <w:rStyle w:val="default"/>
          <w:rFonts w:cs="FrankRuehl"/>
          <w:rtl/>
        </w:rPr>
        <w:t>.</w:t>
      </w:r>
      <w:r w:rsidRPr="006D5FA8">
        <w:rPr>
          <w:rStyle w:val="default"/>
          <w:rFonts w:cs="FrankRuehl"/>
          <w:rtl/>
        </w:rPr>
        <w:tab/>
      </w:r>
      <w:r w:rsidR="00024D7A">
        <w:rPr>
          <w:rStyle w:val="default"/>
          <w:rFonts w:cs="FrankRuehl" w:hint="cs"/>
          <w:rtl/>
        </w:rPr>
        <w:t>(א)</w:t>
      </w:r>
      <w:r w:rsidR="00024D7A">
        <w:rPr>
          <w:rStyle w:val="default"/>
          <w:rFonts w:cs="FrankRuehl" w:hint="cs"/>
          <w:rtl/>
        </w:rPr>
        <w:tab/>
        <w:t xml:space="preserve">אם בזמן כלשהו לאחר תום שלוש שנים מתאריך ההתחלה, תרצה הממשלה שבעל הזכיון יתחיל בייצור מוצר שרכיב אחד או כמה מרכיביו יהיו מלחי-מחצב, מחצבים או כימיקלים שניתן להשיגם מים-המלח, שאינו מוצר המיוצר אז על-ידי בעל הזכיון או על-ידי בעלי זכיון-משנה של בעל הזכיון, תהיה הממשלה זכאית, על-ידי הודעה בכתב, לבקש מבעל הזכיון להודיע לממשלה תוך 6 חדשים מתאריך קבלת אותה הודעה (להלן </w:t>
      </w:r>
      <w:r w:rsidR="00024D7A">
        <w:rPr>
          <w:rStyle w:val="default"/>
          <w:rFonts w:cs="FrankRuehl"/>
          <w:rtl/>
        </w:rPr>
        <w:t>–</w:t>
      </w:r>
      <w:r w:rsidR="00024D7A">
        <w:rPr>
          <w:rStyle w:val="default"/>
          <w:rFonts w:cs="FrankRuehl" w:hint="cs"/>
          <w:rtl/>
        </w:rPr>
        <w:t xml:space="preserve"> תקופת התשובה) אם בעל הזכיון מוכן לייצר מוצר זה.</w:t>
      </w:r>
    </w:p>
    <w:p w14:paraId="48FB5E23" w14:textId="77777777" w:rsidR="00024D7A" w:rsidRDefault="00024D7A" w:rsidP="00024D7A">
      <w:pPr>
        <w:pStyle w:val="P00"/>
        <w:spacing w:before="72"/>
        <w:ind w:left="0" w:right="1134"/>
        <w:rPr>
          <w:rStyle w:val="default"/>
          <w:rFonts w:cs="FrankRuehl" w:hint="cs"/>
          <w:rtl/>
        </w:rPr>
      </w:pPr>
      <w:r>
        <w:rPr>
          <w:rStyle w:val="default"/>
          <w:rFonts w:cs="FrankRuehl" w:hint="cs"/>
          <w:rtl/>
        </w:rPr>
        <w:tab/>
        <w:t>במשך תקופת התשובה רשאי בעל הזכיון להתנגד בכתב להודעת הממשלה, בנימוק שהמוצר שאליו מתייחסת ההודעה אינו מוצר כאמור בסעיף קטן זה או כי הוא מוצר שלייצורו תהיה השפעה שלילית או מנוגדת לאינטרסים או לעסקים של המפעל או לאילו של בעלי זכיון-משנה של בעל הזכיון בקשר לזכיון-המשנה או מהנימוק כי הוראות סעיף קטן זה לא נתמלאו באופן אחר. במקרה של חילוקי דעות יימסר הענין לבוררות ויוכרע בה על פי הוראות סעיף 26 להלן.</w:t>
      </w:r>
    </w:p>
    <w:p w14:paraId="6E5736FC" w14:textId="77777777" w:rsidR="00024D7A" w:rsidRDefault="00024D7A" w:rsidP="00024D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A64A4">
        <w:rPr>
          <w:rStyle w:val="default"/>
          <w:rFonts w:cs="FrankRuehl" w:hint="cs"/>
          <w:rtl/>
        </w:rPr>
        <w:t>כל הודעה מהממשלה לפי סעיף זה תכיל תיאור מפורט של המוצר שיש לייצרו ואת התהליך לפיו יש לייצר אותו מוצר ותכיל התחייבות מהממשלה לתת או לגרום לכך שיינתנו לבעל הזכיון, לפי דרישה, ידע מספיק, בתנאים סבירים, על מנת לאפשר לבעל הזכיון לייצר את המוצר בכמויות מסחריות לפי התהליך הנזכר בהודעה, וכן תעניק או תגרום לכך שיוענקו לבעל הזכיון כל אותם רשיונות לפי פטנטים המתייחסים למוצר ולתהליך כך שבעל הזכיון יהיה מוגן נגד כל תביעות הפרה שהן.</w:t>
      </w:r>
    </w:p>
    <w:p w14:paraId="22E54C52" w14:textId="77777777" w:rsidR="008A64A4" w:rsidRDefault="008A64A4" w:rsidP="00024D7A">
      <w:pPr>
        <w:pStyle w:val="P00"/>
        <w:spacing w:before="72"/>
        <w:ind w:left="0" w:right="1134"/>
        <w:rPr>
          <w:rStyle w:val="default"/>
          <w:rFonts w:cs="FrankRuehl" w:hint="cs"/>
          <w:rtl/>
        </w:rPr>
      </w:pPr>
      <w:r>
        <w:rPr>
          <w:rStyle w:val="default"/>
          <w:rFonts w:cs="FrankRuehl" w:hint="cs"/>
          <w:rtl/>
        </w:rPr>
        <w:tab/>
        <w:t>ההודעה תפרט את שמו וכתבתו של בעל הידע או בעל הפטנט כפי המקרה, ותצרף העתק הפירוט והתביעות של הפטנט ותצביע על התנאים שלפיהם בעליהם של אותו ידע או של אותו פטנט מוכן לספק ידע זה או להעניק רשיון לפי פטנט כזה לבעל הזכיון, כפי המקרה. החברה לא תמסור לאחרים כל ידע או פטנט שקיבלה כאמור לעיל.</w:t>
      </w:r>
    </w:p>
    <w:p w14:paraId="51ADB97C" w14:textId="77777777" w:rsidR="008A64A4" w:rsidRDefault="008A64A4" w:rsidP="00024D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במשך תקופת התשובה יודיע בעל הזכיון לממשלה בכתב כי הוא מוכן לייצר מוצר זה, בכמויות מסחריות שהצדדים יסכימו עליהן יתחיל בעל הזכיון לבצע את העבודות הדרושות לאותו ייצור וישלימן תוך הזמן שיוסכם עליו בין הממשלה ובין בעל הזכיון. במקרה שהצדדים לא יגיעו לכלל הסכם בדבר כמויות המוצר, התקופה להתחלת הקמת העבודות או התקופה להשלמתן, יימסר הענין לבוררות, ויוכרע על-פי הוראות סעיף 26 להלן.</w:t>
      </w:r>
    </w:p>
    <w:p w14:paraId="10B19FC5" w14:textId="77777777" w:rsidR="008A64A4" w:rsidRDefault="008A64A4" w:rsidP="00024D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אם במשך תקופת התשובה יודיע בעל הזכיון לממשלה בכתב כי אינו מוכן לייצר מוצר זה, אולם אין לו התנגדות לכך שהממשלה תעניק לאדם אחר הזכות לייצר מוצר זה, או אם לא יענה בעל הזכיון בכתב תוך תקופת התשובה תהיה הממשלה זכאית להעניק לאדם אחר את הזכות לייצר אותו מוצר בתנאים שלא יהיו טובים יותר מאלה שהותנו באותה הודעה, ולאחר מכן יהיה בעל הזכיון חייב לספק לאותו אדם, בתנאים סבירים, אותה תמיסה סופית מים-המלח אשר תהיה דרושה באופן סביר לאותו ייצור, בכפוף לכך שאותה תמיסה סופית מצויה למעלה מכפי צרכיו של בעל הזכיון ובעלי זכיון-משנה של בעל הזכיון.</w:t>
      </w:r>
    </w:p>
    <w:p w14:paraId="094AF441" w14:textId="77777777" w:rsidR="008A64A4" w:rsidRDefault="008A64A4" w:rsidP="00024D7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484496">
        <w:rPr>
          <w:rStyle w:val="default"/>
          <w:rFonts w:cs="FrankRuehl" w:hint="cs"/>
          <w:rtl/>
        </w:rPr>
        <w:t>אם תוך 3 חדשים מתאריך פסק סופי בבוררות, הדוחה את התנגדויות בעל הזיכון, כאמור בסעיף קטן (א) לא יגיעו הממשלה ובעל הזכיון לידי הסכם באשר לכמויות שיש לייצרן, למועד התחלת הקמת העבודות הדרושות לייצור המוצר ולמועד השלמתן, יימסר הענין לבוררות, ויוכרע בה, לפי הוראות סעיף 26 להלן.</w:t>
      </w:r>
    </w:p>
    <w:p w14:paraId="1B89111F" w14:textId="77777777" w:rsidR="00484496" w:rsidRDefault="00484496" w:rsidP="0048449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התחיל בעל הזכיון בהקמת העבודות הדרושות או לא השלימן תוך המועדים שהוסכם עליהם בין הממשלה ובין בעל הזכיון, או שהוחלט עליהם על-ידי הבוררים, כפי המקרה, תהיה הממשלה זכאית להעניק לאדם אחר את הזכות לייצור אותו מוצר בתנאים שלא יהיו טובים יותר מאלה שהותנו בהודעה כאמור לעיל, ולאחר מכן יהיה בעל הזכיון חייב לספק לאותו אדם, בתנאים סבירים, אותה תמיסה סופית מים-המלח ככל שתהיה דרושה באופן סביר לאותו ייצור, בכפוף לכך שאותה תמיסה סופית מצויה למעלה מכפי צרכיו של בעל הזכיון ובעלי זכיון-משנה של בעל הזכיון.</w:t>
      </w:r>
    </w:p>
    <w:p w14:paraId="74628BE1" w14:textId="77777777" w:rsidR="006D5FA8" w:rsidRDefault="006D5FA8" w:rsidP="00484496">
      <w:pPr>
        <w:pStyle w:val="P00"/>
        <w:spacing w:before="72"/>
        <w:ind w:left="0" w:right="1134"/>
        <w:rPr>
          <w:rStyle w:val="default"/>
          <w:rFonts w:cs="FrankRuehl" w:hint="cs"/>
          <w:rtl/>
        </w:rPr>
      </w:pPr>
      <w:r w:rsidRPr="006D5FA8">
        <w:rPr>
          <w:rStyle w:val="default"/>
          <w:rFonts w:cs="FrankRuehl"/>
        </w:rPr>
        <w:pict w14:anchorId="1AED732D">
          <v:rect id="_x0000_s1043" style="position:absolute;left:0;text-align:left;margin-left:464.5pt;margin-top:8.05pt;width:75.05pt;height:16pt;z-index:251655680" o:allowincell="f" filled="f" stroked="f" strokecolor="lime" strokeweight=".25pt">
            <v:textbox inset="0,0,0,0">
              <w:txbxContent>
                <w:p w14:paraId="20058C3A" w14:textId="77777777" w:rsidR="00D2173E" w:rsidRDefault="00D2173E" w:rsidP="006D5FA8">
                  <w:pPr>
                    <w:spacing w:line="160" w:lineRule="exact"/>
                    <w:jc w:val="left"/>
                    <w:rPr>
                      <w:rFonts w:cs="Miriam" w:hint="cs"/>
                      <w:noProof/>
                      <w:szCs w:val="18"/>
                      <w:rtl/>
                    </w:rPr>
                  </w:pPr>
                  <w:r>
                    <w:rPr>
                      <w:rFonts w:cs="Miriam" w:hint="cs"/>
                      <w:szCs w:val="18"/>
                      <w:rtl/>
                    </w:rPr>
                    <w:t>איסור התקשרות להגבלת התפוקה</w:t>
                  </w:r>
                </w:p>
              </w:txbxContent>
            </v:textbox>
            <w10:anchorlock/>
          </v:rect>
        </w:pict>
      </w:r>
      <w:r>
        <w:rPr>
          <w:rStyle w:val="default"/>
          <w:rFonts w:cs="FrankRuehl" w:hint="cs"/>
          <w:rtl/>
        </w:rPr>
        <w:t>1</w:t>
      </w:r>
      <w:r w:rsidR="00484496">
        <w:rPr>
          <w:rStyle w:val="default"/>
          <w:rFonts w:cs="FrankRuehl" w:hint="cs"/>
          <w:rtl/>
        </w:rPr>
        <w:t>4</w:t>
      </w:r>
      <w:r w:rsidRPr="006D5FA8">
        <w:rPr>
          <w:rStyle w:val="default"/>
          <w:rFonts w:cs="FrankRuehl"/>
          <w:rtl/>
        </w:rPr>
        <w:t>.</w:t>
      </w:r>
      <w:r w:rsidRPr="006D5FA8">
        <w:rPr>
          <w:rStyle w:val="default"/>
          <w:rFonts w:cs="FrankRuehl"/>
          <w:rtl/>
        </w:rPr>
        <w:tab/>
      </w:r>
      <w:r w:rsidR="00484496">
        <w:rPr>
          <w:rStyle w:val="default"/>
          <w:rFonts w:cs="FrankRuehl" w:hint="cs"/>
          <w:rtl/>
        </w:rPr>
        <w:t xml:space="preserve">בעל הזכיון ובעלי זכיון-משנה של בעל הזכיון לא יערכו </w:t>
      </w:r>
      <w:r w:rsidR="00484496">
        <w:rPr>
          <w:rStyle w:val="default"/>
          <w:rFonts w:cs="FrankRuehl"/>
          <w:rtl/>
        </w:rPr>
        <w:t>–</w:t>
      </w:r>
      <w:r w:rsidR="00484496">
        <w:rPr>
          <w:rStyle w:val="default"/>
          <w:rFonts w:cs="FrankRuehl" w:hint="cs"/>
          <w:rtl/>
        </w:rPr>
        <w:t xml:space="preserve"> בלי הסכמה בכתב מאת הממשלה </w:t>
      </w:r>
      <w:r w:rsidR="00484496">
        <w:rPr>
          <w:rStyle w:val="default"/>
          <w:rFonts w:cs="FrankRuehl"/>
          <w:rtl/>
        </w:rPr>
        <w:t>–</w:t>
      </w:r>
      <w:r w:rsidR="00484496">
        <w:rPr>
          <w:rStyle w:val="default"/>
          <w:rFonts w:cs="FrankRuehl" w:hint="cs"/>
          <w:rtl/>
        </w:rPr>
        <w:t xml:space="preserve"> כל חוזה או הסדר עם כל אדם שהוא לשם הגבלת תפוקת מוצריו של בעל הזכיון או לשם העלאתם או שמירתם של מחירים בדרך שתגביל את התפוקה. הוראות סעיף זה יבואו במקום חוק ההגבלים העסקיים, תשי"ט-1959, שהוראותיו לא יחולו על בעל הזכיון ובעלי זכיון-משנה של בעל הזכיון בקשר לזכיון-המשנה.</w:t>
      </w:r>
    </w:p>
    <w:p w14:paraId="039D2ABB"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2268548D">
          <v:rect id="_x0000_s1044" style="position:absolute;left:0;text-align:left;margin-left:464.5pt;margin-top:8.05pt;width:75.05pt;height:29.6pt;z-index:251656704" o:allowincell="f" filled="f" stroked="f" strokecolor="lime" strokeweight=".25pt">
            <v:textbox inset="0,0,0,0">
              <w:txbxContent>
                <w:p w14:paraId="51B212CB" w14:textId="77777777" w:rsidR="00D2173E" w:rsidRDefault="00D2173E" w:rsidP="006D5FA8">
                  <w:pPr>
                    <w:spacing w:line="160" w:lineRule="exact"/>
                    <w:jc w:val="left"/>
                    <w:rPr>
                      <w:rFonts w:cs="Miriam" w:hint="cs"/>
                      <w:szCs w:val="18"/>
                      <w:rtl/>
                    </w:rPr>
                  </w:pPr>
                  <w:r>
                    <w:rPr>
                      <w:rFonts w:cs="Miriam" w:hint="cs"/>
                      <w:szCs w:val="18"/>
                      <w:rtl/>
                    </w:rPr>
                    <w:t>תמלוגים</w:t>
                  </w:r>
                </w:p>
                <w:p w14:paraId="3787E70A" w14:textId="77777777" w:rsidR="00D2173E" w:rsidRDefault="00D2173E" w:rsidP="00156D0C">
                  <w:pPr>
                    <w:spacing w:line="160" w:lineRule="exact"/>
                    <w:jc w:val="left"/>
                    <w:rPr>
                      <w:rFonts w:cs="Miriam" w:hint="cs"/>
                      <w:b/>
                      <w:sz w:val="20"/>
                      <w:szCs w:val="18"/>
                      <w:rtl/>
                    </w:rPr>
                  </w:pPr>
                  <w:r>
                    <w:rPr>
                      <w:rFonts w:cs="Miriam" w:hint="cs"/>
                      <w:b/>
                      <w:sz w:val="20"/>
                      <w:szCs w:val="18"/>
                      <w:rtl/>
                    </w:rPr>
                    <w:t xml:space="preserve">(תיקון מס' 1) </w:t>
                  </w:r>
                  <w:r>
                    <w:rPr>
                      <w:rFonts w:cs="Miriam"/>
                      <w:b/>
                      <w:sz w:val="20"/>
                      <w:szCs w:val="18"/>
                      <w:rtl/>
                    </w:rPr>
                    <w:br/>
                  </w:r>
                  <w:r>
                    <w:rPr>
                      <w:rFonts w:cs="Miriam" w:hint="cs"/>
                      <w:b/>
                      <w:sz w:val="20"/>
                      <w:szCs w:val="18"/>
                      <w:rtl/>
                    </w:rPr>
                    <w:t>תשכ"ח-1968</w:t>
                  </w:r>
                </w:p>
              </w:txbxContent>
            </v:textbox>
            <w10:anchorlock/>
          </v:rect>
        </w:pict>
      </w:r>
      <w:r>
        <w:rPr>
          <w:rStyle w:val="default"/>
          <w:rFonts w:cs="FrankRuehl" w:hint="cs"/>
          <w:rtl/>
        </w:rPr>
        <w:t>1</w:t>
      </w:r>
      <w:r w:rsidR="00484496">
        <w:rPr>
          <w:rStyle w:val="default"/>
          <w:rFonts w:cs="FrankRuehl" w:hint="cs"/>
          <w:rtl/>
        </w:rPr>
        <w:t>5</w:t>
      </w:r>
      <w:r w:rsidRPr="006D5FA8">
        <w:rPr>
          <w:rStyle w:val="default"/>
          <w:rFonts w:cs="FrankRuehl"/>
          <w:rtl/>
        </w:rPr>
        <w:t>.</w:t>
      </w:r>
      <w:r w:rsidRPr="006D5FA8">
        <w:rPr>
          <w:rStyle w:val="default"/>
          <w:rFonts w:cs="FrankRuehl"/>
          <w:rtl/>
        </w:rPr>
        <w:tab/>
      </w:r>
      <w:r w:rsidR="00484496">
        <w:rPr>
          <w:rStyle w:val="default"/>
          <w:rFonts w:cs="FrankRuehl" w:hint="cs"/>
          <w:rtl/>
        </w:rPr>
        <w:t>(א)</w:t>
      </w:r>
      <w:r w:rsidR="00484496">
        <w:rPr>
          <w:rStyle w:val="default"/>
          <w:rFonts w:cs="FrankRuehl" w:hint="cs"/>
          <w:rtl/>
        </w:rPr>
        <w:tab/>
        <w:t xml:space="preserve">בתמורה לכל הזכויות וזכויות היתר המוענקות לבעל הזכיון בשטר זכיון זה, למעט החכירות הנזכרות בסעיף 6 לעיל (שלגביהן ישולמו דמי חכירה כאמור באותו סעיף 6) ישלם בעל הזכיון לממשלה, החל מהשנה המתחילה ב-1 באפריל </w:t>
      </w:r>
      <w:r w:rsidR="00156D0C">
        <w:rPr>
          <w:rStyle w:val="default"/>
          <w:rFonts w:cs="FrankRuehl" w:hint="cs"/>
          <w:rtl/>
        </w:rPr>
        <w:t>1970</w:t>
      </w:r>
      <w:r w:rsidR="00484496">
        <w:rPr>
          <w:rStyle w:val="default"/>
          <w:rFonts w:cs="FrankRuehl" w:hint="cs"/>
          <w:rtl/>
        </w:rPr>
        <w:t xml:space="preserve"> ולאחר מכן בכל שנה את התמלוגים הבאים, דהיינו:</w:t>
      </w:r>
    </w:p>
    <w:p w14:paraId="3F7D024E" w14:textId="77777777" w:rsidR="00484496" w:rsidRDefault="00484496" w:rsidP="006727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תמלוג השווה ל-5% משווי של כלוריד האשלג, ברום וכלוריד המגנזיום מתוצרת המפעל הנמכרים באותה שנה ושווי זה יוודא באופן הנזכר להלן.</w:t>
      </w:r>
    </w:p>
    <w:p w14:paraId="39CE30EB" w14:textId="77777777" w:rsidR="00484496" w:rsidRDefault="00484496" w:rsidP="00672771">
      <w:pPr>
        <w:pStyle w:val="P00"/>
        <w:spacing w:before="72"/>
        <w:ind w:left="1021" w:right="1134"/>
        <w:rPr>
          <w:rStyle w:val="default"/>
          <w:rFonts w:cs="FrankRuehl" w:hint="cs"/>
          <w:rtl/>
        </w:rPr>
      </w:pPr>
      <w:r>
        <w:rPr>
          <w:rStyle w:val="default"/>
          <w:rFonts w:cs="FrankRuehl" w:hint="cs"/>
          <w:rtl/>
        </w:rPr>
        <w:tab/>
        <w:t>שווי כל מוצר שנזכר בתת-סעיף זה, יוודא בסוף כל שנה ויהיה שוויו במפעל, בלתי ארוז. שווי זה ייקבע על-ידי נטילת מחיר מכירותיו (לרבות כל מענק במידה ויינתן), במשך אותה שנה ועל ידי ניכוי הסכומים הבאים ממחיר זה, דהיינו:</w:t>
      </w:r>
    </w:p>
    <w:p w14:paraId="36378542" w14:textId="77777777" w:rsidR="00484496" w:rsidRDefault="00484496" w:rsidP="00D351AB">
      <w:pPr>
        <w:pStyle w:val="P00"/>
        <w:spacing w:before="72"/>
        <w:ind w:left="1474" w:right="1134"/>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 xml:space="preserve">ההוצאות הנאותו של אריזה, עמלת מכירות ושל הובלה וביטוח ממפעלו של בעל הזכיון עד המקום היעוד שהוסכם עליו עם הלקוח, וכן </w:t>
      </w:r>
      <w:r>
        <w:rPr>
          <w:rStyle w:val="default"/>
          <w:rFonts w:cs="FrankRuehl"/>
          <w:rtl/>
        </w:rPr>
        <w:t>–</w:t>
      </w:r>
    </w:p>
    <w:p w14:paraId="0AFFFF4F" w14:textId="77777777" w:rsidR="00484496" w:rsidRDefault="00484496" w:rsidP="00D351AB">
      <w:pPr>
        <w:pStyle w:val="P00"/>
        <w:spacing w:before="72"/>
        <w:ind w:left="1474" w:right="1134"/>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10% מהסכום שיגיעו אליו על-ידי ניכוי כל ההוצאות הנאותו הנזכרות בפסקה (</w:t>
      </w:r>
      <w:r>
        <w:rPr>
          <w:rStyle w:val="default"/>
          <w:rFonts w:cs="FrankRuehl"/>
        </w:rPr>
        <w:t>I</w:t>
      </w:r>
      <w:r>
        <w:rPr>
          <w:rStyle w:val="default"/>
          <w:rFonts w:cs="FrankRuehl" w:hint="cs"/>
          <w:rtl/>
        </w:rPr>
        <w:t>) לתת-סעיף זה ממחיר המכירות האמור.</w:t>
      </w:r>
    </w:p>
    <w:p w14:paraId="19F2345F" w14:textId="77777777" w:rsidR="00484496" w:rsidRDefault="00484496" w:rsidP="00DA3E47">
      <w:pPr>
        <w:pStyle w:val="P00"/>
        <w:spacing w:before="72"/>
        <w:ind w:left="1021" w:right="1134"/>
        <w:rPr>
          <w:rStyle w:val="default"/>
          <w:rFonts w:cs="FrankRuehl" w:hint="cs"/>
          <w:rtl/>
        </w:rPr>
      </w:pPr>
      <w:r>
        <w:rPr>
          <w:rStyle w:val="default"/>
          <w:rFonts w:cs="FrankRuehl" w:hint="cs"/>
          <w:rtl/>
        </w:rPr>
        <w:tab/>
        <w:t>אם הייצור</w:t>
      </w:r>
      <w:r w:rsidR="00D351AB">
        <w:rPr>
          <w:rStyle w:val="default"/>
          <w:rFonts w:cs="FrankRuehl" w:hint="cs"/>
          <w:rtl/>
        </w:rPr>
        <w:t xml:space="preserve"> והמכירה של כלוריד האשלג בשנה מסויימת יעלו על 1,000,000 טונות תוכל הממשלה לתבוע דיון מחדש בקשר לגובה התמלוגים שישולמו בגין הכמות העודפת על 1,000,000 טונות כלוריד האשלד שנמכר באותה שנה ובלבד שהתמלוגים על אותו עודף לא יעלו בשום פנים על 10% ממחיר המכירות מחושב כאמור לעיל.</w:t>
      </w:r>
    </w:p>
    <w:p w14:paraId="7BCFDC9A" w14:textId="77777777" w:rsidR="00D351AB" w:rsidRDefault="00D351AB" w:rsidP="00DA3E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תמלוג השווה ל-5% משווים של מוצרים, פרט למוצרים הנזכרים בתת-סעיף (1) לעיל מתוצאת המפעל והנמכרים באותה שנה והמורכבים או המכילים מלחי-מחצב, מחצבים וכימיקלים שיושגו מים-המלח, ושווי זה יוודא באופן הנזכר להלן; שווי כל מוצר הנזכר בתת-סעיף זה, יוודא בסוף כל שנה ויהיה שוויו במפעל, בלתי ארוז. שווי זה ייקבע על-ידי נטילת מחיר מכירותיו (לרבות כל מענק במידה ויינתן) במשך אותה שנה, ועל ידי ניכוי הסכומים הבאים ממחיר זה, דהיינו:</w:t>
      </w:r>
    </w:p>
    <w:p w14:paraId="704EF3B5" w14:textId="77777777" w:rsidR="00D351AB" w:rsidRDefault="00D351AB" w:rsidP="00F31E86">
      <w:pPr>
        <w:pStyle w:val="P00"/>
        <w:spacing w:before="72"/>
        <w:ind w:left="1474" w:right="1134"/>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ההוצאות הנאותות של חמרי גלם</w:t>
      </w:r>
      <w:r w:rsidR="00F31E86">
        <w:rPr>
          <w:rStyle w:val="default"/>
          <w:rFonts w:cs="FrankRuehl" w:hint="cs"/>
          <w:rtl/>
        </w:rPr>
        <w:t xml:space="preserve"> (שאינם מלח-מחצב, מחצבים וכימיקלים המושגים מים-המלח) הנמצאים במוצר הנמכר, בתוספת 15% מאותן הוצאות נאותות; וכן </w:t>
      </w:r>
      <w:r w:rsidR="00F31E86">
        <w:rPr>
          <w:rStyle w:val="default"/>
          <w:rFonts w:cs="FrankRuehl"/>
          <w:rtl/>
        </w:rPr>
        <w:t>–</w:t>
      </w:r>
    </w:p>
    <w:p w14:paraId="1FE85906" w14:textId="77777777" w:rsidR="00F31E86" w:rsidRDefault="00F31E86" w:rsidP="00F31E86">
      <w:pPr>
        <w:pStyle w:val="P00"/>
        <w:spacing w:before="72"/>
        <w:ind w:left="1474" w:right="1134"/>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 xml:space="preserve">ההוצאות הנאותו של אריזה, עמלת מכירות ושל הובלה וביטוח ממפעלו של בעל הזכיון עד המקום היעוד שהוסכם עליו עם הלקוח וכן </w:t>
      </w:r>
      <w:r>
        <w:rPr>
          <w:rStyle w:val="default"/>
          <w:rFonts w:cs="FrankRuehl"/>
          <w:rtl/>
        </w:rPr>
        <w:t>–</w:t>
      </w:r>
    </w:p>
    <w:p w14:paraId="2FABEECE" w14:textId="77777777" w:rsidR="00F31E86" w:rsidRDefault="00F31E86" w:rsidP="00F31E86">
      <w:pPr>
        <w:pStyle w:val="P00"/>
        <w:spacing w:before="72"/>
        <w:ind w:left="1474" w:right="1134"/>
        <w:rPr>
          <w:rStyle w:val="default"/>
          <w:rFonts w:cs="FrankRuehl" w:hint="cs"/>
          <w:rtl/>
        </w:rPr>
      </w:pPr>
      <w:r>
        <w:rPr>
          <w:rStyle w:val="default"/>
          <w:rFonts w:cs="FrankRuehl" w:hint="cs"/>
          <w:rtl/>
        </w:rPr>
        <w:t>(</w:t>
      </w:r>
      <w:r>
        <w:rPr>
          <w:rStyle w:val="default"/>
          <w:rFonts w:cs="FrankRuehl"/>
        </w:rPr>
        <w:t>III</w:t>
      </w:r>
      <w:r>
        <w:rPr>
          <w:rStyle w:val="default"/>
          <w:rFonts w:cs="FrankRuehl" w:hint="cs"/>
          <w:rtl/>
        </w:rPr>
        <w:t>)</w:t>
      </w:r>
      <w:r>
        <w:rPr>
          <w:rStyle w:val="default"/>
          <w:rFonts w:cs="FrankRuehl" w:hint="cs"/>
          <w:rtl/>
        </w:rPr>
        <w:tab/>
        <w:t>10% מהסכום שיגיעו אליו לאחר ניכוי כל ההוצאות הנאותו הנזכרות בפסקה (</w:t>
      </w:r>
      <w:r>
        <w:rPr>
          <w:rStyle w:val="default"/>
          <w:rFonts w:cs="FrankRuehl"/>
        </w:rPr>
        <w:t>II</w:t>
      </w:r>
      <w:r>
        <w:rPr>
          <w:rStyle w:val="default"/>
          <w:rFonts w:cs="FrankRuehl" w:hint="cs"/>
          <w:rtl/>
        </w:rPr>
        <w:t>) לתת-סעיף זה ממחיר המכירות האמור.</w:t>
      </w:r>
    </w:p>
    <w:p w14:paraId="71F53471" w14:textId="77777777" w:rsidR="00F31E86" w:rsidRDefault="00F31E86" w:rsidP="004844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הממשלה תהא רשאית </w:t>
      </w:r>
      <w:r>
        <w:rPr>
          <w:rStyle w:val="default"/>
          <w:rFonts w:cs="FrankRuehl"/>
          <w:rtl/>
        </w:rPr>
        <w:t>–</w:t>
      </w:r>
      <w:r>
        <w:rPr>
          <w:rStyle w:val="default"/>
          <w:rFonts w:cs="FrankRuehl" w:hint="cs"/>
          <w:rtl/>
        </w:rPr>
        <w:t xml:space="preserve"> באישור ועדת הכספים של הכנסת </w:t>
      </w:r>
      <w:r>
        <w:rPr>
          <w:rStyle w:val="default"/>
          <w:rFonts w:cs="FrankRuehl"/>
          <w:rtl/>
        </w:rPr>
        <w:t>–</w:t>
      </w:r>
      <w:r>
        <w:rPr>
          <w:rStyle w:val="default"/>
          <w:rFonts w:cs="FrankRuehl" w:hint="cs"/>
          <w:rtl/>
        </w:rPr>
        <w:t xml:space="preserve"> להפחית את התמלוגים המשתלמים ביחס למוצרים הנזכרים בתת-סעיף (א)(2) לסעיף זה.</w:t>
      </w:r>
    </w:p>
    <w:p w14:paraId="66E9CA8F" w14:textId="77777777" w:rsidR="00F31E86" w:rsidRDefault="00F31E86" w:rsidP="004844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התמלוגים לכל שנה יוודא ויאושר על ידי רואה חשבון. הסכום המגיע ישולם על ידי בעל הזכיון לממשלה תוך 120 יום מתום אותה שנה שלגביה יהיו התמלוגים משתלמים.</w:t>
      </w:r>
    </w:p>
    <w:p w14:paraId="320CC55D" w14:textId="77777777" w:rsidR="00F56B81" w:rsidRPr="00F56B81" w:rsidRDefault="00F56B81" w:rsidP="00F56B81">
      <w:pPr>
        <w:pStyle w:val="P00"/>
        <w:spacing w:before="72"/>
        <w:ind w:left="0" w:right="1134"/>
        <w:rPr>
          <w:rStyle w:val="default"/>
          <w:rFonts w:cs="FrankRuehl" w:hint="cs"/>
          <w:rtl/>
        </w:rPr>
      </w:pPr>
      <w:r>
        <w:rPr>
          <w:rFonts w:hint="cs"/>
          <w:rtl/>
          <w:lang w:eastAsia="en-US"/>
        </w:rPr>
        <w:pict w14:anchorId="1780587A">
          <v:shapetype id="_x0000_t202" coordsize="21600,21600" o:spt="202" path="m,l,21600r21600,l21600,xe">
            <v:stroke joinstyle="miter"/>
            <v:path gradientshapeok="t" o:connecttype="rect"/>
          </v:shapetype>
          <v:shape id="_x0000_s1070" type="#_x0000_t202" style="position:absolute;left:0;text-align:left;margin-left:470.25pt;margin-top:7.1pt;width:1in;height:21.35pt;z-index:251676160" filled="f" stroked="f">
            <v:textbox inset="1mm,0,1mm,0">
              <w:txbxContent>
                <w:p w14:paraId="3D49B348" w14:textId="77777777" w:rsidR="00F56B81" w:rsidRDefault="00F56B81" w:rsidP="00F56B81">
                  <w:pPr>
                    <w:spacing w:line="160" w:lineRule="exact"/>
                    <w:jc w:val="left"/>
                    <w:rPr>
                      <w:rFonts w:cs="Miriam"/>
                      <w:noProof/>
                      <w:szCs w:val="18"/>
                      <w:rtl/>
                    </w:rPr>
                  </w:pPr>
                  <w:r w:rsidRPr="00BD59D3">
                    <w:rPr>
                      <w:rFonts w:cs="Miriam" w:hint="cs"/>
                      <w:b/>
                      <w:sz w:val="20"/>
                      <w:szCs w:val="18"/>
                      <w:rtl/>
                    </w:rPr>
                    <w:t>(</w:t>
                  </w:r>
                  <w:r>
                    <w:rPr>
                      <w:rFonts w:cs="Miriam" w:hint="cs"/>
                      <w:b/>
                      <w:sz w:val="20"/>
                      <w:szCs w:val="18"/>
                      <w:rtl/>
                    </w:rPr>
                    <w:t xml:space="preserve">תיקון </w:t>
                  </w:r>
                  <w:r w:rsidRPr="00BD59D3">
                    <w:rPr>
                      <w:rFonts w:cs="Miriam" w:hint="cs"/>
                      <w:b/>
                      <w:sz w:val="20"/>
                      <w:szCs w:val="18"/>
                      <w:rtl/>
                    </w:rPr>
                    <w:t>מס' 2)</w:t>
                  </w:r>
                  <w:r>
                    <w:rPr>
                      <w:rFonts w:cs="Miriam" w:hint="cs"/>
                      <w:b/>
                      <w:sz w:val="20"/>
                      <w:szCs w:val="18"/>
                      <w:rtl/>
                    </w:rPr>
                    <w:t xml:space="preserve"> </w:t>
                  </w:r>
                  <w:r>
                    <w:rPr>
                      <w:rFonts w:cs="Miriam" w:hint="cs"/>
                      <w:szCs w:val="18"/>
                      <w:rtl/>
                    </w:rPr>
                    <w:br/>
                  </w:r>
                  <w:r>
                    <w:rPr>
                      <w:rFonts w:cs="Miriam"/>
                      <w:szCs w:val="18"/>
                      <w:rtl/>
                    </w:rPr>
                    <w:t>ת</w:t>
                  </w:r>
                  <w:r>
                    <w:rPr>
                      <w:rFonts w:cs="Miriam" w:hint="cs"/>
                      <w:szCs w:val="18"/>
                      <w:rtl/>
                    </w:rPr>
                    <w:t>שמ"ו-1986</w:t>
                  </w:r>
                </w:p>
              </w:txbxContent>
            </v:textbox>
          </v:shape>
        </w:pict>
      </w:r>
      <w:r>
        <w:rPr>
          <w:rStyle w:val="default"/>
          <w:rFonts w:cs="FrankRuehl" w:hint="cs"/>
          <w:rtl/>
        </w:rPr>
        <w:tab/>
        <w:t>(</w:t>
      </w:r>
      <w:r w:rsidRPr="00F56B81">
        <w:rPr>
          <w:rStyle w:val="default"/>
          <w:rFonts w:cs="FrankRuehl" w:hint="cs"/>
          <w:rtl/>
        </w:rPr>
        <w:t>ד)</w:t>
      </w:r>
      <w:r w:rsidRPr="00F56B81">
        <w:rPr>
          <w:rStyle w:val="default"/>
          <w:rFonts w:cs="FrankRuehl" w:hint="cs"/>
          <w:rtl/>
        </w:rPr>
        <w:tab/>
        <w:t>על אף האמור בסעיף קטן (ג), החל בשנת הכספים המתחילה ב-1 באפריל 1999 יחולו הוראות אלה:</w:t>
      </w:r>
    </w:p>
    <w:p w14:paraId="2EFC4C77"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(1)</w:t>
      </w:r>
      <w:r w:rsidRPr="00F56B81">
        <w:rPr>
          <w:rStyle w:val="default"/>
          <w:rFonts w:cs="FrankRuehl" w:hint="cs"/>
          <w:rtl/>
        </w:rPr>
        <w:tab/>
        <w:t xml:space="preserve">כל סכום המהווה מרכיב בחישוב סכום התמלוגים השנתי יהיה צמוד; לענין זה </w:t>
      </w:r>
      <w:r w:rsidRPr="00F56B81">
        <w:rPr>
          <w:rStyle w:val="default"/>
          <w:rFonts w:cs="FrankRuehl"/>
          <w:rtl/>
        </w:rPr>
        <w:t>–</w:t>
      </w:r>
    </w:p>
    <w:p w14:paraId="200E363E"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הבסיסי" </w:t>
      </w:r>
      <w:r w:rsidRPr="00F56B81">
        <w:rPr>
          <w:rStyle w:val="default"/>
          <w:rFonts w:cs="FrankRuehl"/>
          <w:rtl/>
        </w:rPr>
        <w:t>–</w:t>
      </w:r>
      <w:r w:rsidRPr="00F56B81">
        <w:rPr>
          <w:rStyle w:val="default"/>
          <w:rFonts w:cs="FrankRuehl" w:hint="cs"/>
          <w:rtl/>
        </w:rPr>
        <w:t xml:space="preserve"> השער היציג שפורסם לימים כמפורט להלן:</w:t>
      </w:r>
    </w:p>
    <w:p w14:paraId="5C43A729" w14:textId="77777777" w:rsidR="00F56B81" w:rsidRPr="00F56B81" w:rsidRDefault="00F56B81" w:rsidP="00F56B81">
      <w:pPr>
        <w:pStyle w:val="P00"/>
        <w:spacing w:before="72"/>
        <w:ind w:left="1928" w:right="1134"/>
        <w:rPr>
          <w:rStyle w:val="default"/>
          <w:rFonts w:cs="FrankRuehl" w:hint="cs"/>
          <w:rtl/>
        </w:rPr>
      </w:pPr>
      <w:r w:rsidRPr="00F56B81">
        <w:rPr>
          <w:rStyle w:val="default"/>
          <w:rFonts w:cs="FrankRuehl" w:hint="cs"/>
          <w:rtl/>
        </w:rPr>
        <w:t>(א)</w:t>
      </w:r>
      <w:r w:rsidRPr="00F56B81">
        <w:rPr>
          <w:rStyle w:val="default"/>
          <w:rFonts w:cs="FrankRuehl" w:hint="cs"/>
          <w:rtl/>
        </w:rPr>
        <w:tab/>
        <w:t xml:space="preserve">לענין מחיר מכירה של מוצר </w:t>
      </w:r>
      <w:r w:rsidRPr="00F56B81">
        <w:rPr>
          <w:rStyle w:val="default"/>
          <w:rFonts w:cs="FrankRuehl"/>
          <w:rtl/>
        </w:rPr>
        <w:t>–</w:t>
      </w:r>
      <w:r w:rsidRPr="00F56B81">
        <w:rPr>
          <w:rStyle w:val="default"/>
          <w:rFonts w:cs="FrankRuehl" w:hint="cs"/>
          <w:rtl/>
        </w:rPr>
        <w:t xml:space="preserve"> יום קבלת מחיר המכירה בידי בעל הזכיון;</w:t>
      </w:r>
    </w:p>
    <w:p w14:paraId="2A70CA67" w14:textId="77777777" w:rsidR="00F56B81" w:rsidRPr="00F56B81" w:rsidRDefault="00F56B81" w:rsidP="00F56B81">
      <w:pPr>
        <w:pStyle w:val="P00"/>
        <w:spacing w:before="72"/>
        <w:ind w:left="1928" w:right="1134"/>
        <w:rPr>
          <w:rStyle w:val="default"/>
          <w:rFonts w:cs="FrankRuehl" w:hint="cs"/>
          <w:rtl/>
        </w:rPr>
      </w:pPr>
      <w:r w:rsidRPr="00F56B81">
        <w:rPr>
          <w:rStyle w:val="default"/>
          <w:rFonts w:cs="FrankRuehl" w:hint="cs"/>
          <w:rtl/>
        </w:rPr>
        <w:t>(ב)</w:t>
      </w:r>
      <w:r w:rsidRPr="00F56B81">
        <w:rPr>
          <w:rStyle w:val="default"/>
          <w:rFonts w:cs="FrankRuehl" w:hint="cs"/>
          <w:rtl/>
        </w:rPr>
        <w:tab/>
        <w:t xml:space="preserve">לענין הוצאה </w:t>
      </w:r>
      <w:r w:rsidRPr="00F56B81">
        <w:rPr>
          <w:rStyle w:val="default"/>
          <w:rFonts w:cs="FrankRuehl"/>
          <w:rtl/>
        </w:rPr>
        <w:t>–</w:t>
      </w:r>
      <w:r w:rsidRPr="00F56B81">
        <w:rPr>
          <w:rStyle w:val="default"/>
          <w:rFonts w:cs="FrankRuehl" w:hint="cs"/>
          <w:rtl/>
        </w:rPr>
        <w:t xml:space="preserve"> יום ביצוע ההוצאה;</w:t>
      </w:r>
    </w:p>
    <w:p w14:paraId="4411AA95"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החדש"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סכום התמלוגים השנתי;</w:t>
      </w:r>
    </w:p>
    <w:p w14:paraId="74C9F5CF"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(2)</w:t>
      </w:r>
      <w:r w:rsidRPr="00F56B81">
        <w:rPr>
          <w:rStyle w:val="default"/>
          <w:rFonts w:cs="FrankRuehl" w:hint="cs"/>
          <w:rtl/>
        </w:rPr>
        <w:tab/>
        <w:t xml:space="preserve">תוך מאה ועשרים ימים מתום כל אחד משלושת הרבעונים הראשונים של השנה ישולם תשלום על חשבון התמלוגים (להלן </w:t>
      </w:r>
      <w:r w:rsidRPr="00F56B81">
        <w:rPr>
          <w:rStyle w:val="default"/>
          <w:rFonts w:cs="FrankRuehl"/>
          <w:rtl/>
        </w:rPr>
        <w:t>–</w:t>
      </w:r>
      <w:r w:rsidRPr="00F56B81">
        <w:rPr>
          <w:rStyle w:val="default"/>
          <w:rFonts w:cs="FrankRuehl" w:hint="cs"/>
          <w:rtl/>
        </w:rPr>
        <w:t xml:space="preserve"> תשלום רבעוני) בסכום השווה ל-75% מרבע סכום התמלוגים השנתי בעד השנה הקודמת; כל תשלום רבעוני יהיה צמוד; לענין זה </w:t>
      </w:r>
      <w:r w:rsidRPr="00F56B81">
        <w:rPr>
          <w:rStyle w:val="default"/>
          <w:rFonts w:cs="FrankRuehl"/>
          <w:rtl/>
        </w:rPr>
        <w:t>–</w:t>
      </w:r>
    </w:p>
    <w:p w14:paraId="02E804AF"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הבסיסי"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סכום התמלוגים השנתי בעד השנה הקודמת;</w:t>
      </w:r>
    </w:p>
    <w:p w14:paraId="1A085211"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החדש"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התשלום הרבעוני;</w:t>
      </w:r>
    </w:p>
    <w:p w14:paraId="4C411B43"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(3)</w:t>
      </w:r>
      <w:r w:rsidRPr="00F56B81">
        <w:rPr>
          <w:rStyle w:val="default"/>
          <w:rFonts w:cs="FrankRuehl" w:hint="cs"/>
          <w:rtl/>
        </w:rPr>
        <w:tab/>
        <w:t xml:space="preserve">מסכום התמלוגים השנתי שישולם כאמור בסעיף קטן (ג) יופחתו התשלומים הרבעונים ששולמו בעד אותה שנה כשהם צמודים; לענין זה </w:t>
      </w:r>
      <w:r w:rsidRPr="00F56B81">
        <w:rPr>
          <w:rStyle w:val="default"/>
          <w:rFonts w:cs="FrankRuehl"/>
          <w:rtl/>
        </w:rPr>
        <w:t>–</w:t>
      </w:r>
    </w:p>
    <w:p w14:paraId="78BFB5F3"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הבסיסי"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התשלום הרבעוני;</w:t>
      </w:r>
    </w:p>
    <w:p w14:paraId="6DB41898"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החדש"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סכום התמלוגים השנתי;</w:t>
      </w:r>
    </w:p>
    <w:p w14:paraId="31208006"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(4)</w:t>
      </w:r>
      <w:r w:rsidRPr="00F56B81">
        <w:rPr>
          <w:rStyle w:val="default"/>
          <w:rFonts w:cs="FrankRuehl" w:hint="cs"/>
          <w:rtl/>
        </w:rPr>
        <w:tab/>
        <w:t xml:space="preserve">אם יתברר כי הסכום של התשלומים הרבעוניים הצמודים בעד אותה שנה כאמור בפסקה (3) עולה על סכום התמלוגים השנתי בעד אותה שנה כמחושב בפסקה (1), ייזקף סכום העודף על חשבון התמלוגים בשנה שלאחר מכן ויופחת כשהוא צמוד מן התשלום הרבעוני או התשלומים הרבעוניים הבאים או מסכום התמלוגים השנתי בעד השנה הבאה, לפי הענין; לענין זה </w:t>
      </w:r>
      <w:r w:rsidRPr="00F56B81">
        <w:rPr>
          <w:rStyle w:val="default"/>
          <w:rFonts w:cs="FrankRuehl"/>
          <w:rtl/>
        </w:rPr>
        <w:t>–</w:t>
      </w:r>
    </w:p>
    <w:p w14:paraId="46DC22F2"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הבסיסי"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סכום התמלוגים השנתי בעד אותה שנה שלגביה נוצר סכום העודף כאמור;</w:t>
      </w:r>
    </w:p>
    <w:p w14:paraId="063583AC"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החדש" </w:t>
      </w:r>
      <w:r w:rsidRPr="00F56B81">
        <w:rPr>
          <w:rStyle w:val="default"/>
          <w:rFonts w:cs="FrankRuehl"/>
          <w:rtl/>
        </w:rPr>
        <w:t>–</w:t>
      </w:r>
      <w:r w:rsidRPr="00F56B81">
        <w:rPr>
          <w:rStyle w:val="default"/>
          <w:rFonts w:cs="FrankRuehl" w:hint="cs"/>
          <w:rtl/>
        </w:rPr>
        <w:t xml:space="preserve"> השער היציג שפורסם ליום השלישי שלפני יום התשלום בפועל של הסכום שממנו מופחת העודף;</w:t>
      </w:r>
    </w:p>
    <w:p w14:paraId="4E090439"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(5)</w:t>
      </w:r>
      <w:r w:rsidRPr="00F56B81">
        <w:rPr>
          <w:rStyle w:val="default"/>
          <w:rFonts w:cs="FrankRuehl" w:hint="cs"/>
          <w:rtl/>
        </w:rPr>
        <w:tab/>
        <w:t>החישוב של סכום הניכוי שיש לחשבו באחוזים כאמור בסעיפים קטנים (א)(1)(</w:t>
      </w:r>
      <w:r w:rsidRPr="00F56B81">
        <w:rPr>
          <w:rStyle w:val="default"/>
          <w:rFonts w:cs="FrankRuehl"/>
        </w:rPr>
        <w:t>II</w:t>
      </w:r>
      <w:r w:rsidRPr="00F56B81">
        <w:rPr>
          <w:rStyle w:val="default"/>
          <w:rFonts w:cs="FrankRuehl" w:hint="cs"/>
          <w:rtl/>
        </w:rPr>
        <w:t>) ו-(א)(2)(</w:t>
      </w:r>
      <w:r w:rsidRPr="00F56B81">
        <w:rPr>
          <w:rStyle w:val="default"/>
          <w:rFonts w:cs="FrankRuehl"/>
        </w:rPr>
        <w:t>III</w:t>
      </w:r>
      <w:r w:rsidRPr="00F56B81">
        <w:rPr>
          <w:rStyle w:val="default"/>
          <w:rFonts w:cs="FrankRuehl" w:hint="cs"/>
          <w:rtl/>
        </w:rPr>
        <w:t>) ייעשה על בסיס הסכום שיגיעו אליו לאחר ניכוי סך כל ההוצאות הצמודות כאמור בפסקה (1) מסך כל מחירי המכירה הצמודים כאמור בפסקה (1); החישוב של סכום הניכוי שיש לחשבו באחוזים כאמור בסעיף קטן (א)(2)(</w:t>
      </w:r>
      <w:r w:rsidRPr="00F56B81">
        <w:rPr>
          <w:rStyle w:val="default"/>
          <w:rFonts w:cs="FrankRuehl"/>
        </w:rPr>
        <w:t>I</w:t>
      </w:r>
      <w:r w:rsidRPr="00F56B81">
        <w:rPr>
          <w:rStyle w:val="default"/>
          <w:rFonts w:cs="FrankRuehl" w:hint="cs"/>
          <w:rtl/>
        </w:rPr>
        <w:t>) ייעשה על בסיס סך כל ההוצאות האמורות בסעיף האמור כשהן צמודות כאמור בפסקה (1);</w:t>
      </w:r>
    </w:p>
    <w:p w14:paraId="4AF3D506" w14:textId="77777777" w:rsidR="00F56B81" w:rsidRPr="00F56B81" w:rsidRDefault="00F56B81" w:rsidP="00F56B81">
      <w:pPr>
        <w:pStyle w:val="P00"/>
        <w:spacing w:before="72"/>
        <w:ind w:left="1021" w:right="1134"/>
        <w:rPr>
          <w:rStyle w:val="default"/>
          <w:rFonts w:cs="FrankRuehl" w:hint="cs"/>
          <w:rtl/>
        </w:rPr>
      </w:pPr>
      <w:r w:rsidRPr="00F56B81">
        <w:rPr>
          <w:rStyle w:val="default"/>
          <w:rFonts w:cs="FrankRuehl" w:hint="cs"/>
          <w:rtl/>
        </w:rPr>
        <w:t>(6)</w:t>
      </w:r>
      <w:r w:rsidRPr="00F56B81">
        <w:rPr>
          <w:rStyle w:val="default"/>
          <w:rFonts w:cs="FrankRuehl" w:hint="cs"/>
          <w:rtl/>
        </w:rPr>
        <w:tab/>
        <w:t xml:space="preserve">בסעיף קטן זה </w:t>
      </w:r>
      <w:r w:rsidRPr="00F56B81">
        <w:rPr>
          <w:rStyle w:val="default"/>
          <w:rFonts w:cs="FrankRuehl"/>
          <w:rtl/>
        </w:rPr>
        <w:t>–</w:t>
      </w:r>
    </w:p>
    <w:p w14:paraId="07402A9D"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"צמוד" </w:t>
      </w:r>
      <w:r w:rsidRPr="00F56B81">
        <w:rPr>
          <w:rStyle w:val="default"/>
          <w:rFonts w:cs="FrankRuehl"/>
          <w:rtl/>
        </w:rPr>
        <w:t>–</w:t>
      </w:r>
      <w:r w:rsidRPr="00F56B81">
        <w:rPr>
          <w:rStyle w:val="default"/>
          <w:rFonts w:cs="FrankRuehl" w:hint="cs"/>
          <w:rtl/>
        </w:rPr>
        <w:t xml:space="preserve"> צמוד לשער היציג, כך שאם יחול שינוי בשער היציג הבסיסי לעומת השער היציג החדש, יוגדל הסכום שמדובר בו או יוקטן לפי שיעור העליה או הירידה;</w:t>
      </w:r>
    </w:p>
    <w:p w14:paraId="43AF7DEF"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"השער היציג" </w:t>
      </w:r>
      <w:r w:rsidRPr="00F56B81">
        <w:rPr>
          <w:rStyle w:val="default"/>
          <w:rFonts w:cs="FrankRuehl"/>
          <w:rtl/>
        </w:rPr>
        <w:t>–</w:t>
      </w:r>
      <w:r w:rsidRPr="00F56B81">
        <w:rPr>
          <w:rStyle w:val="default"/>
          <w:rFonts w:cs="FrankRuehl" w:hint="cs"/>
          <w:rtl/>
        </w:rPr>
        <w:t xml:space="preserve"> השער היציג של הדולר של ארצות הברית של אמריקה שפרסם בנק ישראל; בתקופה שבה אין בנק ישראל נוהג לפרסם שערים יציגים יקבע נגיד בנק ישראל מהו השער היציג לענין שטר זכיון זה;</w:t>
      </w:r>
    </w:p>
    <w:p w14:paraId="3E7F1CCE" w14:textId="77777777" w:rsidR="00F56B81" w:rsidRPr="00F56B81" w:rsidRDefault="00F56B81" w:rsidP="00F56B81">
      <w:pPr>
        <w:pStyle w:val="P00"/>
        <w:spacing w:before="72"/>
        <w:ind w:left="1474" w:right="1134"/>
        <w:rPr>
          <w:rStyle w:val="default"/>
          <w:rFonts w:cs="FrankRuehl" w:hint="cs"/>
          <w:rtl/>
        </w:rPr>
      </w:pPr>
      <w:r w:rsidRPr="00F56B81">
        <w:rPr>
          <w:rStyle w:val="default"/>
          <w:rFonts w:cs="FrankRuehl" w:hint="cs"/>
          <w:rtl/>
        </w:rPr>
        <w:t xml:space="preserve">"רבעון" </w:t>
      </w:r>
      <w:r w:rsidRPr="00F56B81">
        <w:rPr>
          <w:rStyle w:val="default"/>
          <w:rFonts w:cs="FrankRuehl"/>
          <w:rtl/>
        </w:rPr>
        <w:t>–</w:t>
      </w:r>
      <w:r w:rsidRPr="00F56B81">
        <w:rPr>
          <w:rStyle w:val="default"/>
          <w:rFonts w:cs="FrankRuehl" w:hint="cs"/>
          <w:rtl/>
        </w:rPr>
        <w:t xml:space="preserve"> תקופה של שלושה חדשים המתחילה ב-1 באפריל, ב-1 ביולי, ב-1 באוקטובר וב-1 בינואר.</w:t>
      </w:r>
    </w:p>
    <w:p w14:paraId="2D80E2A7" w14:textId="77777777" w:rsidR="00F31E86" w:rsidRDefault="00F56B81" w:rsidP="00F56B81">
      <w:pPr>
        <w:pStyle w:val="P00"/>
        <w:spacing w:before="72"/>
        <w:ind w:left="0" w:right="1134"/>
        <w:rPr>
          <w:rStyle w:val="default"/>
          <w:rFonts w:cs="FrankRuehl" w:hint="cs"/>
          <w:rtl/>
        </w:rPr>
      </w:pPr>
      <w:r>
        <w:rPr>
          <w:rFonts w:hint="cs"/>
          <w:rtl/>
          <w:lang w:eastAsia="en-US"/>
        </w:rPr>
        <w:pict w14:anchorId="31CEFD17">
          <v:shape id="_x0000_s1066" type="#_x0000_t202" style="position:absolute;left:0;text-align:left;margin-left:470.25pt;margin-top:7.1pt;width:1in;height:21.35pt;z-index:251674112" filled="f" stroked="f">
            <v:textbox inset="1mm,0,1mm,0">
              <w:txbxContent>
                <w:p w14:paraId="3A92800E" w14:textId="77777777" w:rsidR="00F56B81" w:rsidRDefault="00F56B81" w:rsidP="00F56B81">
                  <w:pPr>
                    <w:spacing w:line="160" w:lineRule="exact"/>
                    <w:jc w:val="left"/>
                    <w:rPr>
                      <w:rFonts w:cs="Miriam"/>
                      <w:noProof/>
                      <w:szCs w:val="18"/>
                      <w:rtl/>
                    </w:rPr>
                  </w:pPr>
                  <w:r w:rsidRPr="00BD59D3">
                    <w:rPr>
                      <w:rFonts w:cs="Miriam" w:hint="cs"/>
                      <w:b/>
                      <w:sz w:val="20"/>
                      <w:szCs w:val="18"/>
                      <w:rtl/>
                    </w:rPr>
                    <w:t>(</w:t>
                  </w:r>
                  <w:r>
                    <w:rPr>
                      <w:rFonts w:cs="Miriam" w:hint="cs"/>
                      <w:b/>
                      <w:sz w:val="20"/>
                      <w:szCs w:val="18"/>
                      <w:rtl/>
                    </w:rPr>
                    <w:t xml:space="preserve">תיקון </w:t>
                  </w:r>
                  <w:r w:rsidRPr="00BD59D3">
                    <w:rPr>
                      <w:rFonts w:cs="Miriam" w:hint="cs"/>
                      <w:b/>
                      <w:sz w:val="20"/>
                      <w:szCs w:val="18"/>
                      <w:rtl/>
                    </w:rPr>
                    <w:t>מס' 2)</w:t>
                  </w:r>
                  <w:r>
                    <w:rPr>
                      <w:rFonts w:cs="Miriam" w:hint="cs"/>
                      <w:b/>
                      <w:sz w:val="20"/>
                      <w:szCs w:val="18"/>
                      <w:rtl/>
                    </w:rPr>
                    <w:t xml:space="preserve"> </w:t>
                  </w:r>
                  <w:r>
                    <w:rPr>
                      <w:rFonts w:cs="Miriam" w:hint="cs"/>
                      <w:szCs w:val="18"/>
                      <w:rtl/>
                    </w:rPr>
                    <w:br/>
                  </w:r>
                  <w:r>
                    <w:rPr>
                      <w:rFonts w:cs="Miriam"/>
                      <w:szCs w:val="18"/>
                      <w:rtl/>
                    </w:rPr>
                    <w:t>ת</w:t>
                  </w:r>
                  <w:r>
                    <w:rPr>
                      <w:rFonts w:cs="Miriam" w:hint="cs"/>
                      <w:szCs w:val="18"/>
                      <w:rtl/>
                    </w:rPr>
                    <w:t>שמ"ו-1986</w:t>
                  </w:r>
                </w:p>
              </w:txbxContent>
            </v:textbox>
          </v:shape>
        </w:pict>
      </w:r>
      <w:r w:rsidR="00F31E86">
        <w:rPr>
          <w:rStyle w:val="default"/>
          <w:rFonts w:cs="FrankRuehl" w:hint="cs"/>
          <w:rtl/>
        </w:rPr>
        <w:tab/>
        <w:t>(</w:t>
      </w:r>
      <w:r>
        <w:rPr>
          <w:rStyle w:val="default"/>
          <w:rFonts w:cs="FrankRuehl" w:hint="cs"/>
          <w:rtl/>
        </w:rPr>
        <w:t>ה</w:t>
      </w:r>
      <w:r w:rsidR="00F31E86">
        <w:rPr>
          <w:rStyle w:val="default"/>
          <w:rFonts w:cs="FrankRuehl" w:hint="cs"/>
          <w:rtl/>
        </w:rPr>
        <w:t>)</w:t>
      </w:r>
      <w:r w:rsidR="00F31E86">
        <w:rPr>
          <w:rStyle w:val="default"/>
          <w:rFonts w:cs="FrankRuehl" w:hint="cs"/>
          <w:rtl/>
        </w:rPr>
        <w:tab/>
        <w:t>תמלוגים המשתלמים על-ידי בעל הזכיון לממשלה לפי שטר זכיון זה יראו אותם, לענין פקודת מס ההכנסה, כאילו היו הוצאה שהוצאה כולה אך ורק בייצור הכנסתו של בעל הזכיון.</w:t>
      </w:r>
    </w:p>
    <w:p w14:paraId="4483F603" w14:textId="77777777" w:rsidR="00F31E86" w:rsidRDefault="00F56B81" w:rsidP="00F56B81">
      <w:pPr>
        <w:pStyle w:val="P00"/>
        <w:spacing w:before="72"/>
        <w:ind w:left="0" w:right="1134"/>
        <w:rPr>
          <w:rStyle w:val="default"/>
          <w:rFonts w:cs="FrankRuehl" w:hint="cs"/>
          <w:rtl/>
        </w:rPr>
      </w:pPr>
      <w:r>
        <w:rPr>
          <w:rFonts w:hint="cs"/>
          <w:rtl/>
          <w:lang w:eastAsia="en-US"/>
        </w:rPr>
        <w:pict w14:anchorId="6CD01ABE">
          <v:shape id="_x0000_s1069" type="#_x0000_t202" style="position:absolute;left:0;text-align:left;margin-left:470.25pt;margin-top:7.1pt;width:1in;height:22.4pt;z-index:251675136" filled="f" stroked="f">
            <v:textbox inset="1mm,0,1mm,0">
              <w:txbxContent>
                <w:p w14:paraId="4EE54AB0" w14:textId="77777777" w:rsidR="00F56B81" w:rsidRDefault="00F56B81" w:rsidP="00F56B81">
                  <w:pPr>
                    <w:spacing w:line="160" w:lineRule="exact"/>
                    <w:jc w:val="left"/>
                    <w:rPr>
                      <w:rFonts w:cs="Miriam"/>
                      <w:noProof/>
                      <w:szCs w:val="18"/>
                      <w:rtl/>
                    </w:rPr>
                  </w:pPr>
                  <w:r w:rsidRPr="00BD59D3">
                    <w:rPr>
                      <w:rFonts w:cs="Miriam" w:hint="cs"/>
                      <w:b/>
                      <w:sz w:val="20"/>
                      <w:szCs w:val="18"/>
                      <w:rtl/>
                    </w:rPr>
                    <w:t>(</w:t>
                  </w:r>
                  <w:r>
                    <w:rPr>
                      <w:rFonts w:cs="Miriam" w:hint="cs"/>
                      <w:b/>
                      <w:sz w:val="20"/>
                      <w:szCs w:val="18"/>
                      <w:rtl/>
                    </w:rPr>
                    <w:t xml:space="preserve">תיקון </w:t>
                  </w:r>
                  <w:r w:rsidRPr="00BD59D3">
                    <w:rPr>
                      <w:rFonts w:cs="Miriam" w:hint="cs"/>
                      <w:b/>
                      <w:sz w:val="20"/>
                      <w:szCs w:val="18"/>
                      <w:rtl/>
                    </w:rPr>
                    <w:t>מס' 2)</w:t>
                  </w:r>
                  <w:r>
                    <w:rPr>
                      <w:rFonts w:cs="Miriam" w:hint="cs"/>
                      <w:b/>
                      <w:sz w:val="20"/>
                      <w:szCs w:val="18"/>
                      <w:rtl/>
                    </w:rPr>
                    <w:t xml:space="preserve"> </w:t>
                  </w:r>
                  <w:r>
                    <w:rPr>
                      <w:rFonts w:cs="Miriam" w:hint="cs"/>
                      <w:szCs w:val="18"/>
                      <w:rtl/>
                    </w:rPr>
                    <w:br/>
                  </w:r>
                  <w:r>
                    <w:rPr>
                      <w:rFonts w:cs="Miriam"/>
                      <w:szCs w:val="18"/>
                      <w:rtl/>
                    </w:rPr>
                    <w:t>ת</w:t>
                  </w:r>
                  <w:r>
                    <w:rPr>
                      <w:rFonts w:cs="Miriam" w:hint="cs"/>
                      <w:szCs w:val="18"/>
                      <w:rtl/>
                    </w:rPr>
                    <w:t>שמ"ו-1986</w:t>
                  </w:r>
                </w:p>
              </w:txbxContent>
            </v:textbox>
          </v:shape>
        </w:pict>
      </w:r>
      <w:r w:rsidR="00F31E86">
        <w:rPr>
          <w:rStyle w:val="default"/>
          <w:rFonts w:cs="FrankRuehl" w:hint="cs"/>
          <w:rtl/>
        </w:rPr>
        <w:tab/>
        <w:t>(</w:t>
      </w:r>
      <w:r>
        <w:rPr>
          <w:rStyle w:val="default"/>
          <w:rFonts w:cs="FrankRuehl" w:hint="cs"/>
          <w:rtl/>
        </w:rPr>
        <w:t>ו</w:t>
      </w:r>
      <w:r w:rsidR="00F31E86">
        <w:rPr>
          <w:rStyle w:val="default"/>
          <w:rFonts w:cs="FrankRuehl" w:hint="cs"/>
          <w:rtl/>
        </w:rPr>
        <w:t>)</w:t>
      </w:r>
      <w:r w:rsidR="00F31E86">
        <w:rPr>
          <w:rStyle w:val="default"/>
          <w:rFonts w:cs="FrankRuehl" w:hint="cs"/>
          <w:rtl/>
        </w:rPr>
        <w:tab/>
        <w:t>לענין סעיף זה, הביטוי "שנה" משמעו שנה המתחילה ב-1 באפריל ומסתיימת ב-31 במרס שלאחריו.</w:t>
      </w:r>
    </w:p>
    <w:p w14:paraId="1581A6A9" w14:textId="77777777" w:rsidR="00156D0C" w:rsidRPr="00F56B81" w:rsidRDefault="00156D0C" w:rsidP="00156D0C">
      <w:pPr>
        <w:pStyle w:val="P00"/>
        <w:spacing w:before="0"/>
        <w:ind w:left="0" w:right="1134"/>
        <w:rPr>
          <w:rStyle w:val="default"/>
          <w:rFonts w:cs="FrankRuehl" w:hint="cs"/>
          <w:vanish/>
          <w:color w:val="FF0000"/>
          <w:szCs w:val="20"/>
          <w:shd w:val="clear" w:color="auto" w:fill="FFFF99"/>
          <w:rtl/>
        </w:rPr>
      </w:pPr>
      <w:bookmarkStart w:id="5" w:name="Rov8"/>
      <w:r w:rsidRPr="00F56B81">
        <w:rPr>
          <w:rStyle w:val="default"/>
          <w:rFonts w:cs="FrankRuehl" w:hint="cs"/>
          <w:vanish/>
          <w:color w:val="FF0000"/>
          <w:szCs w:val="20"/>
          <w:shd w:val="clear" w:color="auto" w:fill="FFFF99"/>
          <w:rtl/>
        </w:rPr>
        <w:t>מיום 11.6.1961</w:t>
      </w:r>
    </w:p>
    <w:p w14:paraId="29E36582" w14:textId="77777777" w:rsidR="00156D0C" w:rsidRPr="00F56B81" w:rsidRDefault="00156D0C" w:rsidP="00156D0C">
      <w:pPr>
        <w:pStyle w:val="P00"/>
        <w:spacing w:before="0"/>
        <w:ind w:left="0" w:right="1134"/>
        <w:rPr>
          <w:rStyle w:val="default"/>
          <w:rFonts w:cs="FrankRuehl" w:hint="cs"/>
          <w:vanish/>
          <w:szCs w:val="20"/>
          <w:shd w:val="clear" w:color="auto" w:fill="FFFF99"/>
          <w:rtl/>
        </w:rPr>
      </w:pPr>
      <w:r w:rsidRPr="00F56B81">
        <w:rPr>
          <w:rStyle w:val="default"/>
          <w:rFonts w:cs="FrankRuehl" w:hint="cs"/>
          <w:b/>
          <w:bCs/>
          <w:vanish/>
          <w:szCs w:val="20"/>
          <w:shd w:val="clear" w:color="auto" w:fill="FFFF99"/>
          <w:rtl/>
        </w:rPr>
        <w:t>תיקון מס' 1</w:t>
      </w:r>
    </w:p>
    <w:p w14:paraId="13B9E3FA" w14:textId="77777777" w:rsidR="00156D0C" w:rsidRPr="00F56B81" w:rsidRDefault="00156D0C" w:rsidP="00156D0C">
      <w:pPr>
        <w:pStyle w:val="P00"/>
        <w:spacing w:before="0"/>
        <w:ind w:left="0" w:right="1134"/>
        <w:rPr>
          <w:rStyle w:val="default"/>
          <w:rFonts w:cs="FrankRuehl" w:hint="cs"/>
          <w:vanish/>
          <w:szCs w:val="20"/>
          <w:shd w:val="clear" w:color="auto" w:fill="FFFF99"/>
          <w:rtl/>
        </w:rPr>
      </w:pPr>
      <w:hyperlink r:id="rId8" w:history="1">
        <w:r w:rsidRPr="00F56B81">
          <w:rPr>
            <w:rStyle w:val="Hyperlink"/>
            <w:rFonts w:hint="cs"/>
            <w:vanish/>
            <w:szCs w:val="20"/>
            <w:shd w:val="clear" w:color="auto" w:fill="FFFF99"/>
            <w:rtl/>
          </w:rPr>
          <w:t>ס"ח תשכ"ח מס' 533</w:t>
        </w:r>
      </w:hyperlink>
      <w:r w:rsidRPr="00F56B81">
        <w:rPr>
          <w:rStyle w:val="default"/>
          <w:rFonts w:cs="FrankRuehl" w:hint="cs"/>
          <w:vanish/>
          <w:szCs w:val="20"/>
          <w:shd w:val="clear" w:color="auto" w:fill="FFFF99"/>
          <w:rtl/>
        </w:rPr>
        <w:t xml:space="preserve"> מיום 31.7.1968 עמ' 164 (</w:t>
      </w:r>
      <w:hyperlink r:id="rId9" w:history="1">
        <w:r w:rsidRPr="00F56B81">
          <w:rPr>
            <w:rStyle w:val="Hyperlink"/>
            <w:rFonts w:hint="cs"/>
            <w:vanish/>
            <w:szCs w:val="20"/>
            <w:shd w:val="clear" w:color="auto" w:fill="FFFF99"/>
            <w:rtl/>
          </w:rPr>
          <w:t>ה"ח 760</w:t>
        </w:r>
      </w:hyperlink>
      <w:r w:rsidRPr="00F56B81">
        <w:rPr>
          <w:rStyle w:val="default"/>
          <w:rFonts w:cs="FrankRuehl" w:hint="cs"/>
          <w:vanish/>
          <w:szCs w:val="20"/>
          <w:shd w:val="clear" w:color="auto" w:fill="FFFF99"/>
          <w:rtl/>
        </w:rPr>
        <w:t>)</w:t>
      </w:r>
    </w:p>
    <w:p w14:paraId="5D6BA6B0" w14:textId="77777777" w:rsidR="00156D0C" w:rsidRPr="00F56B81" w:rsidRDefault="00156D0C" w:rsidP="00156D0C">
      <w:pPr>
        <w:pStyle w:val="P00"/>
        <w:ind w:left="0" w:right="1134"/>
        <w:rPr>
          <w:rStyle w:val="default"/>
          <w:rFonts w:cs="FrankRuehl" w:hint="cs"/>
          <w:vanish/>
          <w:sz w:val="22"/>
          <w:szCs w:val="22"/>
          <w:shd w:val="clear" w:color="auto" w:fill="FFFF99"/>
          <w:rtl/>
        </w:rPr>
      </w:pPr>
      <w:r w:rsidRPr="00F56B81">
        <w:rPr>
          <w:rStyle w:val="default"/>
          <w:rFonts w:cs="FrankRuehl"/>
          <w:vanish/>
          <w:sz w:val="22"/>
          <w:szCs w:val="22"/>
          <w:shd w:val="clear" w:color="auto" w:fill="FFFF99"/>
          <w:rtl/>
        </w:rPr>
        <w:tab/>
      </w:r>
      <w:r w:rsidRPr="00F56B81">
        <w:rPr>
          <w:rStyle w:val="default"/>
          <w:rFonts w:cs="FrankRuehl" w:hint="cs"/>
          <w:vanish/>
          <w:sz w:val="22"/>
          <w:szCs w:val="22"/>
          <w:shd w:val="clear" w:color="auto" w:fill="FFFF99"/>
          <w:rtl/>
        </w:rPr>
        <w:t>(א)</w:t>
      </w:r>
      <w:r w:rsidRPr="00F56B81">
        <w:rPr>
          <w:rStyle w:val="default"/>
          <w:rFonts w:cs="FrankRuehl" w:hint="cs"/>
          <w:vanish/>
          <w:sz w:val="22"/>
          <w:szCs w:val="22"/>
          <w:shd w:val="clear" w:color="auto" w:fill="FFFF99"/>
          <w:rtl/>
        </w:rPr>
        <w:tab/>
        <w:t xml:space="preserve">בתמורה לכל הזכויות וזכויות היתר המוענקות לבעל הזכיון בשטר זכיון זה, למעט החכירות הנזכרות בסעיף 6 לעיל (שלגביהן ישולמו דמי חכירה כאמור באותו סעיף 6) ישלם בעל הזכיון לממשלה, </w:t>
      </w:r>
      <w:r w:rsidRPr="00F56B81">
        <w:rPr>
          <w:rStyle w:val="default"/>
          <w:rFonts w:cs="FrankRuehl" w:hint="cs"/>
          <w:strike/>
          <w:vanish/>
          <w:sz w:val="22"/>
          <w:szCs w:val="22"/>
          <w:shd w:val="clear" w:color="auto" w:fill="FFFF99"/>
          <w:rtl/>
        </w:rPr>
        <w:t>החל מהשנה המתחילה ב-1 באפריל 1964</w:t>
      </w:r>
      <w:r w:rsidRPr="00F56B81">
        <w:rPr>
          <w:rStyle w:val="default"/>
          <w:rFonts w:cs="FrankRuehl" w:hint="cs"/>
          <w:vanish/>
          <w:sz w:val="22"/>
          <w:szCs w:val="22"/>
          <w:shd w:val="clear" w:color="auto" w:fill="FFFF99"/>
          <w:rtl/>
        </w:rPr>
        <w:t xml:space="preserve"> </w:t>
      </w:r>
      <w:r w:rsidRPr="00F56B81">
        <w:rPr>
          <w:rStyle w:val="default"/>
          <w:rFonts w:cs="FrankRuehl" w:hint="cs"/>
          <w:vanish/>
          <w:sz w:val="22"/>
          <w:szCs w:val="22"/>
          <w:u w:val="single"/>
          <w:shd w:val="clear" w:color="auto" w:fill="FFFF99"/>
          <w:rtl/>
        </w:rPr>
        <w:t>החל מהשנה המתחילה ב-1 באפריל 1970</w:t>
      </w:r>
      <w:r w:rsidRPr="00F56B81">
        <w:rPr>
          <w:rStyle w:val="default"/>
          <w:rFonts w:cs="FrankRuehl" w:hint="cs"/>
          <w:vanish/>
          <w:sz w:val="22"/>
          <w:szCs w:val="22"/>
          <w:shd w:val="clear" w:color="auto" w:fill="FFFF99"/>
          <w:rtl/>
        </w:rPr>
        <w:t xml:space="preserve"> ולאחר מכן בכל שנה את התמלוגים הבאים, דהיינו:</w:t>
      </w:r>
    </w:p>
    <w:p w14:paraId="05E6A8F9" w14:textId="77777777" w:rsidR="00D72C38" w:rsidRPr="00F56B81" w:rsidRDefault="00D72C38" w:rsidP="00D72C38">
      <w:pPr>
        <w:pStyle w:val="P00"/>
        <w:spacing w:before="0"/>
        <w:ind w:left="0" w:right="1134"/>
        <w:rPr>
          <w:rStyle w:val="default"/>
          <w:rFonts w:cs="FrankRuehl" w:hint="cs"/>
          <w:vanish/>
          <w:szCs w:val="20"/>
          <w:shd w:val="clear" w:color="auto" w:fill="FFFF99"/>
          <w:rtl/>
        </w:rPr>
      </w:pPr>
    </w:p>
    <w:p w14:paraId="7CED15AC" w14:textId="77777777" w:rsidR="00D72C38" w:rsidRPr="00F56B81" w:rsidRDefault="00D72C38" w:rsidP="00D72C38">
      <w:pPr>
        <w:pStyle w:val="P00"/>
        <w:spacing w:before="0"/>
        <w:ind w:left="0" w:right="1134"/>
        <w:rPr>
          <w:rStyle w:val="default"/>
          <w:rFonts w:cs="FrankRuehl" w:hint="cs"/>
          <w:vanish/>
          <w:color w:val="FF0000"/>
          <w:szCs w:val="20"/>
          <w:shd w:val="clear" w:color="auto" w:fill="FFFF99"/>
          <w:rtl/>
        </w:rPr>
      </w:pPr>
      <w:r w:rsidRPr="00F56B81">
        <w:rPr>
          <w:rStyle w:val="default"/>
          <w:rFonts w:cs="FrankRuehl" w:hint="cs"/>
          <w:vanish/>
          <w:color w:val="FF0000"/>
          <w:szCs w:val="20"/>
          <w:shd w:val="clear" w:color="auto" w:fill="FFFF99"/>
          <w:rtl/>
        </w:rPr>
        <w:t>מיום 5.6.1986</w:t>
      </w:r>
    </w:p>
    <w:p w14:paraId="2E6550AF" w14:textId="77777777" w:rsidR="00D72C38" w:rsidRPr="00F56B81" w:rsidRDefault="00D72C38" w:rsidP="00D72C38">
      <w:pPr>
        <w:pStyle w:val="P00"/>
        <w:spacing w:before="0"/>
        <w:ind w:left="0" w:right="1134"/>
        <w:rPr>
          <w:rStyle w:val="default"/>
          <w:rFonts w:cs="FrankRuehl" w:hint="cs"/>
          <w:vanish/>
          <w:szCs w:val="20"/>
          <w:shd w:val="clear" w:color="auto" w:fill="FFFF99"/>
          <w:rtl/>
        </w:rPr>
      </w:pPr>
      <w:r w:rsidRPr="00F56B81">
        <w:rPr>
          <w:rStyle w:val="default"/>
          <w:rFonts w:cs="FrankRuehl" w:hint="cs"/>
          <w:b/>
          <w:bCs/>
          <w:vanish/>
          <w:szCs w:val="20"/>
          <w:shd w:val="clear" w:color="auto" w:fill="FFFF99"/>
          <w:rtl/>
        </w:rPr>
        <w:t>תיקון מס' 2</w:t>
      </w:r>
    </w:p>
    <w:p w14:paraId="7FD5244F" w14:textId="77777777" w:rsidR="00D72C38" w:rsidRPr="00F56B81" w:rsidRDefault="00D72C38" w:rsidP="00D72C38">
      <w:pPr>
        <w:pStyle w:val="P00"/>
        <w:spacing w:before="0"/>
        <w:ind w:left="0" w:right="1134"/>
        <w:rPr>
          <w:rStyle w:val="default"/>
          <w:rFonts w:cs="FrankRuehl" w:hint="cs"/>
          <w:vanish/>
          <w:szCs w:val="20"/>
          <w:shd w:val="clear" w:color="auto" w:fill="FFFF99"/>
          <w:rtl/>
        </w:rPr>
      </w:pPr>
      <w:hyperlink r:id="rId10" w:history="1">
        <w:r w:rsidRPr="00F56B81">
          <w:rPr>
            <w:rStyle w:val="Hyperlink"/>
            <w:rFonts w:hint="cs"/>
            <w:vanish/>
            <w:szCs w:val="20"/>
            <w:shd w:val="clear" w:color="auto" w:fill="FFFF99"/>
            <w:rtl/>
          </w:rPr>
          <w:t>ס"ח תשמ"ו מס' 1180</w:t>
        </w:r>
      </w:hyperlink>
      <w:r w:rsidRPr="00F56B81">
        <w:rPr>
          <w:rStyle w:val="default"/>
          <w:rFonts w:cs="FrankRuehl" w:hint="cs"/>
          <w:vanish/>
          <w:szCs w:val="20"/>
          <w:shd w:val="clear" w:color="auto" w:fill="FFFF99"/>
          <w:rtl/>
        </w:rPr>
        <w:t xml:space="preserve"> מיום 5.6.1986 עמ' 164 (</w:t>
      </w:r>
      <w:hyperlink r:id="rId11" w:history="1">
        <w:r w:rsidRPr="00F56B81">
          <w:rPr>
            <w:rStyle w:val="Hyperlink"/>
            <w:rFonts w:hint="cs"/>
            <w:vanish/>
            <w:szCs w:val="20"/>
            <w:shd w:val="clear" w:color="auto" w:fill="FFFF99"/>
            <w:rtl/>
          </w:rPr>
          <w:t>ה"ח 1778</w:t>
        </w:r>
      </w:hyperlink>
      <w:r w:rsidRPr="00F56B81">
        <w:rPr>
          <w:rStyle w:val="default"/>
          <w:rFonts w:cs="FrankRuehl" w:hint="cs"/>
          <w:vanish/>
          <w:szCs w:val="20"/>
          <w:shd w:val="clear" w:color="auto" w:fill="FFFF99"/>
          <w:rtl/>
        </w:rPr>
        <w:t>)</w:t>
      </w:r>
    </w:p>
    <w:p w14:paraId="2EDEE9A1" w14:textId="77777777" w:rsidR="00D72C38" w:rsidRPr="00F56B81" w:rsidRDefault="00D72C38" w:rsidP="00D72C38">
      <w:pPr>
        <w:pStyle w:val="P00"/>
        <w:ind w:left="0" w:right="1134"/>
        <w:rPr>
          <w:rStyle w:val="default"/>
          <w:rFonts w:cs="FrankRuehl" w:hint="cs"/>
          <w:vanish/>
          <w:sz w:val="22"/>
          <w:szCs w:val="22"/>
          <w:u w:val="single"/>
          <w:shd w:val="clear" w:color="auto" w:fill="FFFF99"/>
          <w:rtl/>
        </w:rPr>
      </w:pPr>
      <w:r w:rsidRPr="00F56B81">
        <w:rPr>
          <w:rStyle w:val="default"/>
          <w:rFonts w:cs="FrankRuehl" w:hint="cs"/>
          <w:vanish/>
          <w:sz w:val="22"/>
          <w:szCs w:val="22"/>
          <w:shd w:val="clear" w:color="auto" w:fill="FFFF99"/>
          <w:rtl/>
        </w:rPr>
        <w:tab/>
      </w:r>
      <w:r w:rsidRPr="00F56B81">
        <w:rPr>
          <w:rStyle w:val="default"/>
          <w:rFonts w:cs="FrankRuehl" w:hint="cs"/>
          <w:vanish/>
          <w:sz w:val="22"/>
          <w:szCs w:val="22"/>
          <w:u w:val="single"/>
          <w:shd w:val="clear" w:color="auto" w:fill="FFFF99"/>
          <w:rtl/>
        </w:rPr>
        <w:t>(ד)</w:t>
      </w:r>
      <w:r w:rsidRPr="00F56B81">
        <w:rPr>
          <w:rStyle w:val="default"/>
          <w:rFonts w:cs="FrankRuehl" w:hint="cs"/>
          <w:vanish/>
          <w:sz w:val="22"/>
          <w:szCs w:val="22"/>
          <w:u w:val="single"/>
          <w:shd w:val="clear" w:color="auto" w:fill="FFFF99"/>
          <w:rtl/>
        </w:rPr>
        <w:tab/>
        <w:t>על אף האמור בסעיף קטן (ג), החל בשנת הכספים המתחילה ב-1 באפריל 1999 יחולו הוראות אלה:</w:t>
      </w:r>
    </w:p>
    <w:p w14:paraId="38B593F0" w14:textId="77777777" w:rsidR="00D72C38" w:rsidRPr="00F56B81" w:rsidRDefault="00D72C38" w:rsidP="005A1727">
      <w:pPr>
        <w:pStyle w:val="P00"/>
        <w:spacing w:before="0"/>
        <w:ind w:left="1021"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(1)</w:t>
      </w:r>
      <w:r w:rsidRPr="00F56B81">
        <w:rPr>
          <w:rStyle w:val="default"/>
          <w:rFonts w:cs="FrankRuehl" w:hint="cs"/>
          <w:vanish/>
          <w:sz w:val="22"/>
          <w:szCs w:val="22"/>
          <w:u w:val="single"/>
          <w:shd w:val="clear" w:color="auto" w:fill="FFFF99"/>
          <w:rtl/>
        </w:rPr>
        <w:tab/>
        <w:t xml:space="preserve">כל סכום המהווה מרכיב בחישוב סכום התמלוגים השנתי יהיה צמוד; לענין זה </w:t>
      </w:r>
      <w:r w:rsidRPr="00F56B81">
        <w:rPr>
          <w:rStyle w:val="default"/>
          <w:rFonts w:cs="FrankRuehl"/>
          <w:vanish/>
          <w:sz w:val="22"/>
          <w:szCs w:val="22"/>
          <w:u w:val="single"/>
          <w:shd w:val="clear" w:color="auto" w:fill="FFFF99"/>
          <w:rtl/>
        </w:rPr>
        <w:t>–</w:t>
      </w:r>
    </w:p>
    <w:p w14:paraId="28F93ED9" w14:textId="77777777" w:rsidR="00D72C38" w:rsidRPr="00F56B81" w:rsidRDefault="00D72C38"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הבסיסי"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לימים כמפורט להלן:</w:t>
      </w:r>
    </w:p>
    <w:p w14:paraId="7CECCA71" w14:textId="77777777" w:rsidR="00D72C38" w:rsidRPr="00F56B81" w:rsidRDefault="00D72C38" w:rsidP="005A1727">
      <w:pPr>
        <w:pStyle w:val="P00"/>
        <w:spacing w:before="0"/>
        <w:ind w:left="1928"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(א)</w:t>
      </w:r>
      <w:r w:rsidRPr="00F56B81">
        <w:rPr>
          <w:rStyle w:val="default"/>
          <w:rFonts w:cs="FrankRuehl" w:hint="cs"/>
          <w:vanish/>
          <w:sz w:val="22"/>
          <w:szCs w:val="22"/>
          <w:u w:val="single"/>
          <w:shd w:val="clear" w:color="auto" w:fill="FFFF99"/>
          <w:rtl/>
        </w:rPr>
        <w:tab/>
        <w:t xml:space="preserve">לענין מחיר מכירה של מוצר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יום קבלת מחיר המכירה בידי בעל הזכיון;</w:t>
      </w:r>
    </w:p>
    <w:p w14:paraId="231F596C" w14:textId="77777777" w:rsidR="00D72C38" w:rsidRPr="00F56B81" w:rsidRDefault="00D72C38" w:rsidP="005A1727">
      <w:pPr>
        <w:pStyle w:val="P00"/>
        <w:spacing w:before="0"/>
        <w:ind w:left="1928"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(ב)</w:t>
      </w:r>
      <w:r w:rsidRPr="00F56B81">
        <w:rPr>
          <w:rStyle w:val="default"/>
          <w:rFonts w:cs="FrankRuehl" w:hint="cs"/>
          <w:vanish/>
          <w:sz w:val="22"/>
          <w:szCs w:val="22"/>
          <w:u w:val="single"/>
          <w:shd w:val="clear" w:color="auto" w:fill="FFFF99"/>
          <w:rtl/>
        </w:rPr>
        <w:tab/>
        <w:t xml:space="preserve">לענין הוצאה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יום ביצוע ההוצאה;</w:t>
      </w:r>
    </w:p>
    <w:p w14:paraId="04B64E31" w14:textId="77777777" w:rsidR="00D72C38" w:rsidRPr="00F56B81" w:rsidRDefault="00D72C38"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החדש"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סכום התמלוגים השנתי;</w:t>
      </w:r>
    </w:p>
    <w:p w14:paraId="60E26BFD" w14:textId="77777777" w:rsidR="00D72C38" w:rsidRPr="00F56B81" w:rsidRDefault="00D72C38" w:rsidP="005A1727">
      <w:pPr>
        <w:pStyle w:val="P00"/>
        <w:spacing w:before="0"/>
        <w:ind w:left="1021"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(2)</w:t>
      </w:r>
      <w:r w:rsidRPr="00F56B81">
        <w:rPr>
          <w:rStyle w:val="default"/>
          <w:rFonts w:cs="FrankRuehl" w:hint="cs"/>
          <w:vanish/>
          <w:sz w:val="22"/>
          <w:szCs w:val="22"/>
          <w:u w:val="single"/>
          <w:shd w:val="clear" w:color="auto" w:fill="FFFF99"/>
          <w:rtl/>
        </w:rPr>
        <w:tab/>
        <w:t xml:space="preserve">תוך מאה ועשרים ימים מתום כל אחד משלושת הרבעונים הראשונים של השנה ישולם תשלום על חשבון התמלוגים (להלן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תשלום רבעוני) בסכום השווה ל-75% מרבע סכום התמלוגים השנתי בעד השנה הקודמת; כל תשלום רבעוני יהיה צמוד; לענין זה </w:t>
      </w:r>
      <w:r w:rsidRPr="00F56B81">
        <w:rPr>
          <w:rStyle w:val="default"/>
          <w:rFonts w:cs="FrankRuehl"/>
          <w:vanish/>
          <w:sz w:val="22"/>
          <w:szCs w:val="22"/>
          <w:u w:val="single"/>
          <w:shd w:val="clear" w:color="auto" w:fill="FFFF99"/>
          <w:rtl/>
        </w:rPr>
        <w:t>–</w:t>
      </w:r>
    </w:p>
    <w:p w14:paraId="6955BFF8" w14:textId="77777777" w:rsidR="00D72C38" w:rsidRPr="00F56B81" w:rsidRDefault="00D72C38"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הבסיסי" </w:t>
      </w:r>
      <w:r w:rsidR="005A1727"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w:t>
      </w:r>
      <w:r w:rsidR="005A1727" w:rsidRPr="00F56B81">
        <w:rPr>
          <w:rStyle w:val="default"/>
          <w:rFonts w:cs="FrankRuehl" w:hint="cs"/>
          <w:vanish/>
          <w:sz w:val="22"/>
          <w:szCs w:val="22"/>
          <w:u w:val="single"/>
          <w:shd w:val="clear" w:color="auto" w:fill="FFFF99"/>
          <w:rtl/>
        </w:rPr>
        <w:t>השער היציג שפורסם ליום השלישי שלפני יום התשלום בפועל של סכום התמלוגים השנתי בעד השנה הקודמת;</w:t>
      </w:r>
    </w:p>
    <w:p w14:paraId="19B27EFD" w14:textId="77777777" w:rsidR="005A1727" w:rsidRPr="00F56B81" w:rsidRDefault="005A1727"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החדש"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התשלום הרבעוני;</w:t>
      </w:r>
    </w:p>
    <w:p w14:paraId="6FBE66FB" w14:textId="77777777" w:rsidR="005A1727" w:rsidRPr="00F56B81" w:rsidRDefault="005A1727" w:rsidP="005A1727">
      <w:pPr>
        <w:pStyle w:val="P00"/>
        <w:spacing w:before="0"/>
        <w:ind w:left="1021"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(3)</w:t>
      </w:r>
      <w:r w:rsidRPr="00F56B81">
        <w:rPr>
          <w:rStyle w:val="default"/>
          <w:rFonts w:cs="FrankRuehl" w:hint="cs"/>
          <w:vanish/>
          <w:sz w:val="22"/>
          <w:szCs w:val="22"/>
          <w:u w:val="single"/>
          <w:shd w:val="clear" w:color="auto" w:fill="FFFF99"/>
          <w:rtl/>
        </w:rPr>
        <w:tab/>
        <w:t xml:space="preserve">מסכום התמלוגים השנתי שישולם כאמור בסעיף קטן (ג) יופחתו התשלומים הרבעונים ששולמו בעד אותה שנה כשהם צמודים; לענין זה </w:t>
      </w:r>
      <w:r w:rsidRPr="00F56B81">
        <w:rPr>
          <w:rStyle w:val="default"/>
          <w:rFonts w:cs="FrankRuehl"/>
          <w:vanish/>
          <w:sz w:val="22"/>
          <w:szCs w:val="22"/>
          <w:u w:val="single"/>
          <w:shd w:val="clear" w:color="auto" w:fill="FFFF99"/>
          <w:rtl/>
        </w:rPr>
        <w:t>–</w:t>
      </w:r>
    </w:p>
    <w:p w14:paraId="7681986D" w14:textId="77777777" w:rsidR="005A1727" w:rsidRPr="00F56B81" w:rsidRDefault="005A1727"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הבסיסי"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התשלום הרבעוני;</w:t>
      </w:r>
    </w:p>
    <w:p w14:paraId="64C18781" w14:textId="77777777" w:rsidR="005A1727" w:rsidRPr="00F56B81" w:rsidRDefault="005A1727" w:rsidP="005A1727">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החדש"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סכום התמלוגים השנתי;</w:t>
      </w:r>
    </w:p>
    <w:p w14:paraId="6F784E15" w14:textId="77777777" w:rsidR="005A1727" w:rsidRPr="00F56B81" w:rsidRDefault="005A1727" w:rsidP="00F56B81">
      <w:pPr>
        <w:pStyle w:val="P00"/>
        <w:spacing w:before="0"/>
        <w:ind w:left="1021"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(4)</w:t>
      </w:r>
      <w:r w:rsidRPr="00F56B81">
        <w:rPr>
          <w:rStyle w:val="default"/>
          <w:rFonts w:cs="FrankRuehl" w:hint="cs"/>
          <w:vanish/>
          <w:sz w:val="22"/>
          <w:szCs w:val="22"/>
          <w:u w:val="single"/>
          <w:shd w:val="clear" w:color="auto" w:fill="FFFF99"/>
          <w:rtl/>
        </w:rPr>
        <w:tab/>
        <w:t xml:space="preserve">אם יתברר כי הסכום של התשלומים הרבעוניים הצמודים בעד אותה שנה כאמור בפסקה (3) עולה על סכום התמלוגים השנתי בעד אותה שנה כמחושב בפסקה (1), ייזקף סכום העודף על חשבון התמלוגים בשנה שלאחר מכן ויופחת כשהוא צמוד מן התשלום הרבעוני או התשלומים הרבעוניים הבאים או מסכום התמלוגים השנתי בעד השנה הבאה, לפי הענין; לענין זה </w:t>
      </w:r>
      <w:r w:rsidRPr="00F56B81">
        <w:rPr>
          <w:rStyle w:val="default"/>
          <w:rFonts w:cs="FrankRuehl"/>
          <w:vanish/>
          <w:sz w:val="22"/>
          <w:szCs w:val="22"/>
          <w:u w:val="single"/>
          <w:shd w:val="clear" w:color="auto" w:fill="FFFF99"/>
          <w:rtl/>
        </w:rPr>
        <w:t>–</w:t>
      </w:r>
    </w:p>
    <w:p w14:paraId="75585CE2" w14:textId="77777777" w:rsidR="005A1727" w:rsidRPr="00F56B81" w:rsidRDefault="005A1727" w:rsidP="00F56B81">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"השער היציג הבסיסי"</w:t>
      </w:r>
      <w:r w:rsidR="00F56B81" w:rsidRPr="00F56B81">
        <w:rPr>
          <w:rStyle w:val="default"/>
          <w:rFonts w:cs="FrankRuehl" w:hint="cs"/>
          <w:vanish/>
          <w:sz w:val="22"/>
          <w:szCs w:val="22"/>
          <w:u w:val="single"/>
          <w:shd w:val="clear" w:color="auto" w:fill="FFFF99"/>
          <w:rtl/>
        </w:rPr>
        <w:t xml:space="preserve"> </w:t>
      </w:r>
      <w:r w:rsidR="00F56B81" w:rsidRPr="00F56B81">
        <w:rPr>
          <w:rStyle w:val="default"/>
          <w:rFonts w:cs="FrankRuehl"/>
          <w:vanish/>
          <w:sz w:val="22"/>
          <w:szCs w:val="22"/>
          <w:u w:val="single"/>
          <w:shd w:val="clear" w:color="auto" w:fill="FFFF99"/>
          <w:rtl/>
        </w:rPr>
        <w:t>–</w:t>
      </w:r>
      <w:r w:rsidR="00F56B81"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סכום התמלוגים השנתי בעד אותה שנה שלגביה נוצר סכום העודף כאמור;</w:t>
      </w:r>
    </w:p>
    <w:p w14:paraId="59F0419C" w14:textId="77777777" w:rsidR="00F56B81" w:rsidRPr="00F56B81" w:rsidRDefault="00F56B81" w:rsidP="00F56B81">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החדש"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שפורסם ליום השלישי שלפני יום התשלום בפועל של הסכום שממנו מופחת העודף;</w:t>
      </w:r>
    </w:p>
    <w:p w14:paraId="7111F315" w14:textId="77777777" w:rsidR="00F56B81" w:rsidRPr="00F56B81" w:rsidRDefault="00F56B81" w:rsidP="00F56B81">
      <w:pPr>
        <w:pStyle w:val="P00"/>
        <w:spacing w:before="0"/>
        <w:ind w:left="1021" w:right="1134"/>
        <w:rPr>
          <w:rStyle w:val="default"/>
          <w:rFonts w:cs="FrankRuehl" w:hint="cs"/>
          <w:vanish/>
          <w:sz w:val="18"/>
          <w:szCs w:val="22"/>
          <w:u w:val="single"/>
          <w:shd w:val="clear" w:color="auto" w:fill="FFFF99"/>
          <w:rtl/>
        </w:rPr>
      </w:pPr>
      <w:r w:rsidRPr="00F56B81">
        <w:rPr>
          <w:rStyle w:val="default"/>
          <w:rFonts w:cs="FrankRuehl" w:hint="cs"/>
          <w:vanish/>
          <w:sz w:val="18"/>
          <w:szCs w:val="22"/>
          <w:u w:val="single"/>
          <w:shd w:val="clear" w:color="auto" w:fill="FFFF99"/>
          <w:rtl/>
        </w:rPr>
        <w:t>(5)</w:t>
      </w:r>
      <w:r w:rsidRPr="00F56B81">
        <w:rPr>
          <w:rStyle w:val="default"/>
          <w:rFonts w:cs="FrankRuehl" w:hint="cs"/>
          <w:vanish/>
          <w:sz w:val="18"/>
          <w:szCs w:val="22"/>
          <w:u w:val="single"/>
          <w:shd w:val="clear" w:color="auto" w:fill="FFFF99"/>
          <w:rtl/>
        </w:rPr>
        <w:tab/>
        <w:t>החישוב של סכום הניכוי שיש לחשבו באחוזים כאמור בסעיפים קטנים (א)(1)(</w:t>
      </w:r>
      <w:r w:rsidRPr="00F56B81">
        <w:rPr>
          <w:rStyle w:val="default"/>
          <w:rFonts w:cs="FrankRuehl"/>
          <w:vanish/>
          <w:sz w:val="18"/>
          <w:szCs w:val="22"/>
          <w:u w:val="single"/>
          <w:shd w:val="clear" w:color="auto" w:fill="FFFF99"/>
        </w:rPr>
        <w:t>II</w:t>
      </w:r>
      <w:r w:rsidRPr="00F56B81">
        <w:rPr>
          <w:rStyle w:val="default"/>
          <w:rFonts w:cs="FrankRuehl" w:hint="cs"/>
          <w:vanish/>
          <w:sz w:val="18"/>
          <w:szCs w:val="22"/>
          <w:u w:val="single"/>
          <w:shd w:val="clear" w:color="auto" w:fill="FFFF99"/>
          <w:rtl/>
        </w:rPr>
        <w:t>) ו-(א)(2)(</w:t>
      </w:r>
      <w:r w:rsidRPr="00F56B81">
        <w:rPr>
          <w:rStyle w:val="default"/>
          <w:rFonts w:cs="FrankRuehl"/>
          <w:vanish/>
          <w:sz w:val="18"/>
          <w:szCs w:val="22"/>
          <w:u w:val="single"/>
          <w:shd w:val="clear" w:color="auto" w:fill="FFFF99"/>
        </w:rPr>
        <w:t>III</w:t>
      </w:r>
      <w:r w:rsidRPr="00F56B81">
        <w:rPr>
          <w:rStyle w:val="default"/>
          <w:rFonts w:cs="FrankRuehl" w:hint="cs"/>
          <w:vanish/>
          <w:sz w:val="18"/>
          <w:szCs w:val="22"/>
          <w:u w:val="single"/>
          <w:shd w:val="clear" w:color="auto" w:fill="FFFF99"/>
          <w:rtl/>
        </w:rPr>
        <w:t xml:space="preserve">) ייעשה על בסיס </w:t>
      </w:r>
      <w:r w:rsidRPr="00F56B81">
        <w:rPr>
          <w:rStyle w:val="default"/>
          <w:rFonts w:cs="FrankRuehl" w:hint="cs"/>
          <w:vanish/>
          <w:sz w:val="22"/>
          <w:szCs w:val="22"/>
          <w:u w:val="single"/>
          <w:shd w:val="clear" w:color="auto" w:fill="FFFF99"/>
          <w:rtl/>
        </w:rPr>
        <w:t>הסכום</w:t>
      </w:r>
      <w:r w:rsidRPr="00F56B81">
        <w:rPr>
          <w:rStyle w:val="default"/>
          <w:rFonts w:cs="FrankRuehl" w:hint="cs"/>
          <w:vanish/>
          <w:sz w:val="18"/>
          <w:szCs w:val="22"/>
          <w:u w:val="single"/>
          <w:shd w:val="clear" w:color="auto" w:fill="FFFF99"/>
          <w:rtl/>
        </w:rPr>
        <w:t xml:space="preserve"> שיגיעו אליו לאחר ניכוי סך כל ההוצאות הצמודות כאמור בפסקה (1) מסך כל מחירי המכירה הצמודים כאמור בפסקה (1); החישוב של סכום הניכוי שיש לחשבו באחוזים כאמור בסעיף קטן (א)(2)(</w:t>
      </w:r>
      <w:r w:rsidRPr="00F56B81">
        <w:rPr>
          <w:rStyle w:val="default"/>
          <w:rFonts w:cs="FrankRuehl"/>
          <w:vanish/>
          <w:sz w:val="18"/>
          <w:szCs w:val="22"/>
          <w:u w:val="single"/>
          <w:shd w:val="clear" w:color="auto" w:fill="FFFF99"/>
        </w:rPr>
        <w:t>I</w:t>
      </w:r>
      <w:r w:rsidRPr="00F56B81">
        <w:rPr>
          <w:rStyle w:val="default"/>
          <w:rFonts w:cs="FrankRuehl" w:hint="cs"/>
          <w:vanish/>
          <w:sz w:val="18"/>
          <w:szCs w:val="22"/>
          <w:u w:val="single"/>
          <w:shd w:val="clear" w:color="auto" w:fill="FFFF99"/>
          <w:rtl/>
        </w:rPr>
        <w:t>) ייעשה על בסיס סך כל ההוצאות האמורות בסעיף האמור כשהן צמודות כאמור בפסקה (1);</w:t>
      </w:r>
    </w:p>
    <w:p w14:paraId="58A75EAB" w14:textId="77777777" w:rsidR="00F56B81" w:rsidRPr="00F56B81" w:rsidRDefault="00F56B81" w:rsidP="00F56B81">
      <w:pPr>
        <w:pStyle w:val="P00"/>
        <w:spacing w:before="0"/>
        <w:ind w:left="1021" w:right="1134"/>
        <w:rPr>
          <w:rStyle w:val="default"/>
          <w:rFonts w:cs="FrankRuehl" w:hint="cs"/>
          <w:vanish/>
          <w:sz w:val="18"/>
          <w:szCs w:val="22"/>
          <w:u w:val="single"/>
          <w:shd w:val="clear" w:color="auto" w:fill="FFFF99"/>
          <w:rtl/>
        </w:rPr>
      </w:pPr>
      <w:r w:rsidRPr="00F56B81">
        <w:rPr>
          <w:rStyle w:val="default"/>
          <w:rFonts w:cs="FrankRuehl" w:hint="cs"/>
          <w:vanish/>
          <w:sz w:val="18"/>
          <w:szCs w:val="22"/>
          <w:u w:val="single"/>
          <w:shd w:val="clear" w:color="auto" w:fill="FFFF99"/>
          <w:rtl/>
        </w:rPr>
        <w:t>(6)</w:t>
      </w:r>
      <w:r w:rsidRPr="00F56B81">
        <w:rPr>
          <w:rStyle w:val="default"/>
          <w:rFonts w:cs="FrankRuehl" w:hint="cs"/>
          <w:vanish/>
          <w:sz w:val="18"/>
          <w:szCs w:val="22"/>
          <w:u w:val="single"/>
          <w:shd w:val="clear" w:color="auto" w:fill="FFFF99"/>
          <w:rtl/>
        </w:rPr>
        <w:tab/>
        <w:t xml:space="preserve">בסעיף קטן זה </w:t>
      </w:r>
      <w:r w:rsidRPr="00F56B81">
        <w:rPr>
          <w:rStyle w:val="default"/>
          <w:rFonts w:cs="FrankRuehl"/>
          <w:vanish/>
          <w:sz w:val="18"/>
          <w:szCs w:val="22"/>
          <w:u w:val="single"/>
          <w:shd w:val="clear" w:color="auto" w:fill="FFFF99"/>
          <w:rtl/>
        </w:rPr>
        <w:t>–</w:t>
      </w:r>
    </w:p>
    <w:p w14:paraId="27E7B1A5" w14:textId="77777777" w:rsidR="00F56B81" w:rsidRPr="00F56B81" w:rsidRDefault="00F56B81" w:rsidP="00F56B81">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"צמוד"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צמוד לשער היציג, כך שאם יחול שינוי בשער היציג הבסיסי לעומת השער היציג החדש, יוגדל הסכום שמדובר בו או יוקטן לפי שיעור העליה או הירידה;</w:t>
      </w:r>
    </w:p>
    <w:p w14:paraId="7E96D384" w14:textId="77777777" w:rsidR="00F56B81" w:rsidRPr="00F56B81" w:rsidRDefault="00F56B81" w:rsidP="00F56B81">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"השער היציג"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השער היציג של הדולר של ארצות הברית של אמריקה שפרסם בנק ישראל; בתקופה שבה אין בנק ישראל נוהג לפרסם שערים יציגים יקבע נגיד בנק ישראל מהו השער היציג לענין שטר זכיון זה;</w:t>
      </w:r>
    </w:p>
    <w:p w14:paraId="7B3D6137" w14:textId="77777777" w:rsidR="00F56B81" w:rsidRPr="00F56B81" w:rsidRDefault="00F56B81" w:rsidP="00F56B81">
      <w:pPr>
        <w:pStyle w:val="P00"/>
        <w:spacing w:before="0"/>
        <w:ind w:left="1474" w:right="1134"/>
        <w:rPr>
          <w:rStyle w:val="default"/>
          <w:rFonts w:cs="FrankRuehl" w:hint="cs"/>
          <w:vanish/>
          <w:sz w:val="22"/>
          <w:szCs w:val="22"/>
          <w:u w:val="single"/>
          <w:shd w:val="clear" w:color="auto" w:fill="FFFF99"/>
          <w:rtl/>
        </w:rPr>
      </w:pPr>
      <w:r w:rsidRPr="00F56B81">
        <w:rPr>
          <w:rStyle w:val="default"/>
          <w:rFonts w:cs="FrankRuehl" w:hint="cs"/>
          <w:vanish/>
          <w:sz w:val="22"/>
          <w:szCs w:val="22"/>
          <w:u w:val="single"/>
          <w:shd w:val="clear" w:color="auto" w:fill="FFFF99"/>
          <w:rtl/>
        </w:rPr>
        <w:t xml:space="preserve">"רבעון" </w:t>
      </w:r>
      <w:r w:rsidRPr="00F56B81">
        <w:rPr>
          <w:rStyle w:val="default"/>
          <w:rFonts w:cs="FrankRuehl"/>
          <w:vanish/>
          <w:sz w:val="22"/>
          <w:szCs w:val="22"/>
          <w:u w:val="single"/>
          <w:shd w:val="clear" w:color="auto" w:fill="FFFF99"/>
          <w:rtl/>
        </w:rPr>
        <w:t>–</w:t>
      </w:r>
      <w:r w:rsidRPr="00F56B81">
        <w:rPr>
          <w:rStyle w:val="default"/>
          <w:rFonts w:cs="FrankRuehl" w:hint="cs"/>
          <w:vanish/>
          <w:sz w:val="22"/>
          <w:szCs w:val="22"/>
          <w:u w:val="single"/>
          <w:shd w:val="clear" w:color="auto" w:fill="FFFF99"/>
          <w:rtl/>
        </w:rPr>
        <w:t xml:space="preserve"> תקופה של שלושה חדשים המתחילה ב-1 באפריל, ב-1 ביולי, ב-1 באוקטובר וב-1 בינואר.</w:t>
      </w:r>
    </w:p>
    <w:p w14:paraId="7CC77B54" w14:textId="77777777" w:rsidR="00D72C38" w:rsidRPr="00F56B81" w:rsidRDefault="00D72C38" w:rsidP="00D72C38">
      <w:pPr>
        <w:pStyle w:val="P00"/>
        <w:spacing w:before="0"/>
        <w:ind w:left="0" w:right="1134"/>
        <w:rPr>
          <w:rStyle w:val="default"/>
          <w:rFonts w:cs="FrankRuehl" w:hint="cs"/>
          <w:vanish/>
          <w:sz w:val="22"/>
          <w:szCs w:val="22"/>
          <w:shd w:val="clear" w:color="auto" w:fill="FFFF99"/>
          <w:rtl/>
        </w:rPr>
      </w:pPr>
      <w:r w:rsidRPr="00F56B81">
        <w:rPr>
          <w:rStyle w:val="default"/>
          <w:rFonts w:cs="FrankRuehl" w:hint="cs"/>
          <w:vanish/>
          <w:sz w:val="22"/>
          <w:szCs w:val="22"/>
          <w:shd w:val="clear" w:color="auto" w:fill="FFFF99"/>
          <w:rtl/>
        </w:rPr>
        <w:tab/>
      </w:r>
      <w:r w:rsidRPr="00F56B81">
        <w:rPr>
          <w:rStyle w:val="default"/>
          <w:rFonts w:cs="FrankRuehl" w:hint="cs"/>
          <w:strike/>
          <w:vanish/>
          <w:sz w:val="22"/>
          <w:szCs w:val="22"/>
          <w:shd w:val="clear" w:color="auto" w:fill="FFFF99"/>
          <w:rtl/>
        </w:rPr>
        <w:t>(ד)</w:t>
      </w:r>
      <w:r w:rsidRPr="00F56B81">
        <w:rPr>
          <w:rStyle w:val="default"/>
          <w:rFonts w:cs="FrankRuehl" w:hint="cs"/>
          <w:vanish/>
          <w:sz w:val="22"/>
          <w:szCs w:val="22"/>
          <w:shd w:val="clear" w:color="auto" w:fill="FFFF99"/>
          <w:rtl/>
        </w:rPr>
        <w:t xml:space="preserve"> </w:t>
      </w:r>
      <w:r w:rsidRPr="00F56B81">
        <w:rPr>
          <w:rStyle w:val="default"/>
          <w:rFonts w:cs="FrankRuehl" w:hint="cs"/>
          <w:vanish/>
          <w:sz w:val="22"/>
          <w:szCs w:val="22"/>
          <w:u w:val="single"/>
          <w:shd w:val="clear" w:color="auto" w:fill="FFFF99"/>
          <w:rtl/>
        </w:rPr>
        <w:t>(ה)</w:t>
      </w:r>
      <w:r w:rsidRPr="00F56B81">
        <w:rPr>
          <w:rStyle w:val="default"/>
          <w:rFonts w:cs="FrankRuehl" w:hint="cs"/>
          <w:vanish/>
          <w:sz w:val="22"/>
          <w:szCs w:val="22"/>
          <w:shd w:val="clear" w:color="auto" w:fill="FFFF99"/>
          <w:rtl/>
        </w:rPr>
        <w:t xml:space="preserve"> תמלוגים המשתלמים על-ידי בעל הזכיון לממשלה לפי שטר זכיון זה יראו אותם, לענין פקודת מס ההכנסה, כאילו היו הוצאה שהוצאה כולה אך ורק בייצור הכנסתו של בעל הזכיון.</w:t>
      </w:r>
    </w:p>
    <w:p w14:paraId="0BD34B91" w14:textId="77777777" w:rsidR="00D72C38" w:rsidRPr="00F56B81" w:rsidRDefault="00D72C38" w:rsidP="00F56B81">
      <w:pPr>
        <w:pStyle w:val="P00"/>
        <w:spacing w:before="0"/>
        <w:ind w:left="0" w:right="1134"/>
        <w:rPr>
          <w:rStyle w:val="default"/>
          <w:rFonts w:cs="FrankRuehl" w:hint="cs"/>
          <w:sz w:val="2"/>
          <w:szCs w:val="2"/>
          <w:rtl/>
        </w:rPr>
      </w:pPr>
      <w:r w:rsidRPr="00F56B81">
        <w:rPr>
          <w:rStyle w:val="default"/>
          <w:rFonts w:cs="FrankRuehl" w:hint="cs"/>
          <w:vanish/>
          <w:sz w:val="22"/>
          <w:szCs w:val="22"/>
          <w:shd w:val="clear" w:color="auto" w:fill="FFFF99"/>
          <w:rtl/>
        </w:rPr>
        <w:tab/>
      </w:r>
      <w:r w:rsidRPr="00F56B81">
        <w:rPr>
          <w:rStyle w:val="default"/>
          <w:rFonts w:cs="FrankRuehl" w:hint="cs"/>
          <w:strike/>
          <w:vanish/>
          <w:sz w:val="22"/>
          <w:szCs w:val="22"/>
          <w:shd w:val="clear" w:color="auto" w:fill="FFFF99"/>
          <w:rtl/>
        </w:rPr>
        <w:t>(ה)</w:t>
      </w:r>
      <w:r w:rsidRPr="00F56B81">
        <w:rPr>
          <w:rStyle w:val="default"/>
          <w:rFonts w:cs="FrankRuehl" w:hint="cs"/>
          <w:vanish/>
          <w:sz w:val="22"/>
          <w:szCs w:val="22"/>
          <w:shd w:val="clear" w:color="auto" w:fill="FFFF99"/>
          <w:rtl/>
        </w:rPr>
        <w:t xml:space="preserve"> </w:t>
      </w:r>
      <w:r w:rsidRPr="00F56B81">
        <w:rPr>
          <w:rStyle w:val="default"/>
          <w:rFonts w:cs="FrankRuehl" w:hint="cs"/>
          <w:vanish/>
          <w:sz w:val="22"/>
          <w:szCs w:val="22"/>
          <w:u w:val="single"/>
          <w:shd w:val="clear" w:color="auto" w:fill="FFFF99"/>
          <w:rtl/>
        </w:rPr>
        <w:t>(ו)</w:t>
      </w:r>
      <w:r w:rsidRPr="00F56B81">
        <w:rPr>
          <w:rStyle w:val="default"/>
          <w:rFonts w:cs="FrankRuehl" w:hint="cs"/>
          <w:vanish/>
          <w:sz w:val="22"/>
          <w:szCs w:val="22"/>
          <w:shd w:val="clear" w:color="auto" w:fill="FFFF99"/>
          <w:rtl/>
        </w:rPr>
        <w:t xml:space="preserve"> לענין סעיף זה, הביטוי "שנה" משמעו שנה המתחילה ב-1 באפריל ומסתיימת ב-31 במרס שלאחריו.</w:t>
      </w:r>
      <w:bookmarkEnd w:id="5"/>
    </w:p>
    <w:p w14:paraId="4406AB81" w14:textId="77777777" w:rsidR="006D5FA8" w:rsidRDefault="006D5FA8" w:rsidP="00F31E86">
      <w:pPr>
        <w:pStyle w:val="P00"/>
        <w:spacing w:before="72"/>
        <w:ind w:left="0" w:right="1134"/>
        <w:rPr>
          <w:rStyle w:val="default"/>
          <w:rFonts w:cs="FrankRuehl" w:hint="cs"/>
          <w:rtl/>
        </w:rPr>
      </w:pPr>
      <w:r w:rsidRPr="006D5FA8">
        <w:rPr>
          <w:rStyle w:val="default"/>
          <w:rFonts w:cs="FrankRuehl"/>
        </w:rPr>
        <w:pict w14:anchorId="069EDE7E">
          <v:rect id="_x0000_s1045" style="position:absolute;left:0;text-align:left;margin-left:464.5pt;margin-top:8.05pt;width:75.05pt;height:16pt;z-index:251657728" o:allowincell="f" filled="f" stroked="f" strokecolor="lime" strokeweight=".25pt">
            <v:textbox inset="0,0,0,0">
              <w:txbxContent>
                <w:p w14:paraId="56B9BF6C" w14:textId="77777777" w:rsidR="00D2173E" w:rsidRDefault="00D2173E" w:rsidP="00F31E86">
                  <w:pPr>
                    <w:spacing w:line="160" w:lineRule="exact"/>
                    <w:jc w:val="left"/>
                    <w:rPr>
                      <w:rFonts w:cs="Miriam" w:hint="cs"/>
                      <w:noProof/>
                      <w:szCs w:val="18"/>
                      <w:rtl/>
                    </w:rPr>
                  </w:pPr>
                  <w:r>
                    <w:rPr>
                      <w:rFonts w:cs="Miriam" w:hint="cs"/>
                      <w:szCs w:val="18"/>
                      <w:rtl/>
                    </w:rPr>
                    <w:t>חשבונות ודוחו"ת</w:t>
                  </w:r>
                </w:p>
              </w:txbxContent>
            </v:textbox>
            <w10:anchorlock/>
          </v:rect>
        </w:pict>
      </w:r>
      <w:r>
        <w:rPr>
          <w:rStyle w:val="default"/>
          <w:rFonts w:cs="FrankRuehl" w:hint="cs"/>
          <w:rtl/>
        </w:rPr>
        <w:t>1</w:t>
      </w:r>
      <w:r w:rsidR="00F31E86">
        <w:rPr>
          <w:rStyle w:val="default"/>
          <w:rFonts w:cs="FrankRuehl" w:hint="cs"/>
          <w:rtl/>
        </w:rPr>
        <w:t>6</w:t>
      </w:r>
      <w:r w:rsidRPr="006D5FA8">
        <w:rPr>
          <w:rStyle w:val="default"/>
          <w:rFonts w:cs="FrankRuehl"/>
          <w:rtl/>
        </w:rPr>
        <w:t>.</w:t>
      </w:r>
      <w:r w:rsidRPr="006D5FA8">
        <w:rPr>
          <w:rStyle w:val="default"/>
          <w:rFonts w:cs="FrankRuehl"/>
          <w:rtl/>
        </w:rPr>
        <w:tab/>
      </w:r>
      <w:r w:rsidR="00F31E86">
        <w:rPr>
          <w:rStyle w:val="default"/>
          <w:rFonts w:cs="FrankRuehl" w:hint="cs"/>
          <w:rtl/>
        </w:rPr>
        <w:t>(א)</w:t>
      </w:r>
      <w:r w:rsidR="00F31E86">
        <w:rPr>
          <w:rStyle w:val="default"/>
          <w:rFonts w:cs="FrankRuehl" w:hint="cs"/>
          <w:rtl/>
        </w:rPr>
        <w:tab/>
        <w:t>בעל הזכיון יחזיק תמיד במשרדו הראשי כל ספרי חשבון רגילים ונאותים ואלה יעמדו בכל עת סבירה פתוחים לבקורת נציגי הממשלה על-פי הודעה מראש.</w:t>
      </w:r>
    </w:p>
    <w:p w14:paraId="4EEE45AF" w14:textId="77777777" w:rsidR="00F31E86" w:rsidRDefault="00F31E86" w:rsidP="00F31E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הזכיון ימציא לממשלה בכל שנה מאזן וחשבון ריווח והפסד מבוקרים כדין, ודו"ח מפורט מאושר על-ידי רואה חשבון שיתן את כל הפרטים הדרושים לחישוב התמלוגים, המגיעים לממשלה באותה שנה בהתאם לסעיף 15 לעיל.</w:t>
      </w:r>
    </w:p>
    <w:p w14:paraId="25F431E7" w14:textId="77777777" w:rsidR="006D5FA8" w:rsidRDefault="006D5FA8" w:rsidP="00F31E86">
      <w:pPr>
        <w:pStyle w:val="P00"/>
        <w:spacing w:before="72"/>
        <w:ind w:left="0" w:right="1134"/>
        <w:rPr>
          <w:rStyle w:val="default"/>
          <w:rFonts w:cs="FrankRuehl" w:hint="cs"/>
          <w:rtl/>
        </w:rPr>
      </w:pPr>
      <w:r w:rsidRPr="006D5FA8">
        <w:rPr>
          <w:rStyle w:val="default"/>
          <w:rFonts w:cs="FrankRuehl"/>
        </w:rPr>
        <w:pict w14:anchorId="17CA37CE">
          <v:rect id="_x0000_s1046" style="position:absolute;left:0;text-align:left;margin-left:464.5pt;margin-top:8.05pt;width:75.05pt;height:16pt;z-index:251658752" o:allowincell="f" filled="f" stroked="f" strokecolor="lime" strokeweight=".25pt">
            <v:textbox inset="0,0,0,0">
              <w:txbxContent>
                <w:p w14:paraId="03273466" w14:textId="77777777" w:rsidR="00D2173E" w:rsidRDefault="00D2173E" w:rsidP="006D5FA8">
                  <w:pPr>
                    <w:spacing w:line="160" w:lineRule="exact"/>
                    <w:jc w:val="left"/>
                    <w:rPr>
                      <w:rFonts w:cs="Miriam" w:hint="cs"/>
                      <w:noProof/>
                      <w:szCs w:val="18"/>
                      <w:rtl/>
                    </w:rPr>
                  </w:pPr>
                  <w:r>
                    <w:rPr>
                      <w:rFonts w:cs="Miriam" w:hint="cs"/>
                      <w:szCs w:val="18"/>
                      <w:rtl/>
                    </w:rPr>
                    <w:t>מיתקני הובלה</w:t>
                  </w:r>
                </w:p>
              </w:txbxContent>
            </v:textbox>
            <w10:anchorlock/>
          </v:rect>
        </w:pict>
      </w:r>
      <w:r>
        <w:rPr>
          <w:rStyle w:val="default"/>
          <w:rFonts w:cs="FrankRuehl" w:hint="cs"/>
          <w:rtl/>
        </w:rPr>
        <w:t>1</w:t>
      </w:r>
      <w:r w:rsidR="00F31E86">
        <w:rPr>
          <w:rStyle w:val="default"/>
          <w:rFonts w:cs="FrankRuehl" w:hint="cs"/>
          <w:rtl/>
        </w:rPr>
        <w:t>7</w:t>
      </w:r>
      <w:r w:rsidRPr="006D5FA8">
        <w:rPr>
          <w:rStyle w:val="default"/>
          <w:rFonts w:cs="FrankRuehl"/>
          <w:rtl/>
        </w:rPr>
        <w:t>.</w:t>
      </w:r>
      <w:r w:rsidRPr="006D5FA8">
        <w:rPr>
          <w:rStyle w:val="default"/>
          <w:rFonts w:cs="FrankRuehl"/>
          <w:rtl/>
        </w:rPr>
        <w:tab/>
      </w:r>
      <w:r w:rsidR="00F31E86">
        <w:rPr>
          <w:rStyle w:val="default"/>
          <w:rFonts w:cs="FrankRuehl" w:hint="cs"/>
          <w:rtl/>
        </w:rPr>
        <w:t>הממשלה תספק ותקיים בתקופת הזכיון כבישים או מסילות ברזל ומיתקני נמל מתאימים ומספיקים על מנת לאפשר הובלת מוצרי בעל הזכיון ושילוחם בדרך הים מנמלים בישראל.</w:t>
      </w:r>
    </w:p>
    <w:p w14:paraId="242B30E7"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43CB9DDF">
          <v:rect id="_x0000_s1047" style="position:absolute;left:0;text-align:left;margin-left:464.5pt;margin-top:8.05pt;width:75.05pt;height:26pt;z-index:251659776" o:allowincell="f" filled="f" stroked="f" strokecolor="lime" strokeweight=".25pt">
            <v:textbox inset="0,0,0,0">
              <w:txbxContent>
                <w:p w14:paraId="54A5BEA5" w14:textId="77777777" w:rsidR="00D2173E" w:rsidRDefault="00D2173E" w:rsidP="006D5FA8">
                  <w:pPr>
                    <w:spacing w:line="160" w:lineRule="exact"/>
                    <w:jc w:val="left"/>
                    <w:rPr>
                      <w:rFonts w:cs="Miriam" w:hint="cs"/>
                      <w:noProof/>
                      <w:szCs w:val="18"/>
                      <w:rtl/>
                    </w:rPr>
                  </w:pPr>
                  <w:r>
                    <w:rPr>
                      <w:rFonts w:cs="Miriam" w:hint="cs"/>
                      <w:szCs w:val="18"/>
                      <w:rtl/>
                    </w:rPr>
                    <w:t>קשר</w:t>
                  </w:r>
                </w:p>
                <w:p w14:paraId="758FB161" w14:textId="77777777" w:rsidR="00D2173E" w:rsidRDefault="00D2173E" w:rsidP="00156D0C">
                  <w:pPr>
                    <w:spacing w:line="160" w:lineRule="exact"/>
                    <w:jc w:val="left"/>
                    <w:rPr>
                      <w:rFonts w:cs="Miriam" w:hint="cs"/>
                      <w:b/>
                      <w:sz w:val="20"/>
                      <w:szCs w:val="18"/>
                      <w:rtl/>
                    </w:rPr>
                  </w:pPr>
                  <w:r>
                    <w:rPr>
                      <w:rFonts w:cs="Miriam" w:hint="cs"/>
                      <w:b/>
                      <w:sz w:val="20"/>
                      <w:szCs w:val="18"/>
                      <w:rtl/>
                    </w:rPr>
                    <w:t xml:space="preserve">(תיקון מס' 1) </w:t>
                  </w:r>
                  <w:r>
                    <w:rPr>
                      <w:rFonts w:cs="Miriam"/>
                      <w:b/>
                      <w:sz w:val="20"/>
                      <w:szCs w:val="18"/>
                      <w:rtl/>
                    </w:rPr>
                    <w:br/>
                  </w:r>
                  <w:r>
                    <w:rPr>
                      <w:rFonts w:cs="Miriam" w:hint="cs"/>
                      <w:b/>
                      <w:sz w:val="20"/>
                      <w:szCs w:val="18"/>
                      <w:rtl/>
                    </w:rPr>
                    <w:t>תשכ"ח-1968</w:t>
                  </w:r>
                </w:p>
              </w:txbxContent>
            </v:textbox>
            <w10:anchorlock/>
          </v:rect>
        </w:pict>
      </w:r>
      <w:r>
        <w:rPr>
          <w:rStyle w:val="default"/>
          <w:rFonts w:cs="FrankRuehl" w:hint="cs"/>
          <w:rtl/>
        </w:rPr>
        <w:t>1</w:t>
      </w:r>
      <w:r w:rsidR="00F31E86">
        <w:rPr>
          <w:rStyle w:val="default"/>
          <w:rFonts w:cs="FrankRuehl" w:hint="cs"/>
          <w:rtl/>
        </w:rPr>
        <w:t>8</w:t>
      </w:r>
      <w:r w:rsidRPr="006D5FA8">
        <w:rPr>
          <w:rStyle w:val="default"/>
          <w:rFonts w:cs="FrankRuehl"/>
          <w:rtl/>
        </w:rPr>
        <w:t>.</w:t>
      </w:r>
      <w:r w:rsidRPr="006D5FA8">
        <w:rPr>
          <w:rStyle w:val="default"/>
          <w:rFonts w:cs="FrankRuehl"/>
          <w:rtl/>
        </w:rPr>
        <w:tab/>
      </w:r>
      <w:r w:rsidR="00F31E86">
        <w:rPr>
          <w:rStyle w:val="default"/>
          <w:rFonts w:cs="FrankRuehl" w:hint="cs"/>
          <w:rtl/>
        </w:rPr>
        <w:t xml:space="preserve">הממשלה תתיר </w:t>
      </w:r>
      <w:r w:rsidR="00737364">
        <w:rPr>
          <w:rStyle w:val="default"/>
          <w:rFonts w:cs="FrankRuehl" w:hint="cs"/>
          <w:rtl/>
        </w:rPr>
        <w:t xml:space="preserve">לבעל הזכיון בכפיפות לפקודת </w:t>
      </w:r>
      <w:r w:rsidR="00156D0C">
        <w:rPr>
          <w:rStyle w:val="default"/>
          <w:rFonts w:cs="FrankRuehl" w:hint="cs"/>
          <w:rtl/>
        </w:rPr>
        <w:t>הטלגרף האלחוטי</w:t>
      </w:r>
      <w:r w:rsidR="00737364">
        <w:rPr>
          <w:rStyle w:val="default"/>
          <w:rFonts w:cs="FrankRuehl" w:hint="cs"/>
          <w:rtl/>
        </w:rPr>
        <w:t>, להקים, לקיים ולהפעיל, על חשבונו הוא, מערכת קשר-רחק (וביטוי זה כולל רשת של טלגרף וטלפון, בין עילית ובין תת-קרקעית, מיתקני טלפרינטר, טלקומוניקציה ואלחוט) שתספק קשר בין תחנותיו השונות של המפעל ואולם מערכת קשר כזו תשמש אך ורק למטרות המפעל ותעמוד לפיקוח הממשלה ולא תהיה בנויה או מופעלת כך שתפריע לפעולות כל רשות מוסמכת שהיא.</w:t>
      </w:r>
    </w:p>
    <w:p w14:paraId="27FFDA6C" w14:textId="77777777" w:rsidR="00156D0C" w:rsidRPr="00F56B81" w:rsidRDefault="00156D0C" w:rsidP="00156D0C">
      <w:pPr>
        <w:pStyle w:val="P00"/>
        <w:spacing w:before="0"/>
        <w:ind w:left="0" w:right="1134"/>
        <w:rPr>
          <w:rStyle w:val="default"/>
          <w:rFonts w:cs="FrankRuehl" w:hint="cs"/>
          <w:vanish/>
          <w:color w:val="FF0000"/>
          <w:szCs w:val="20"/>
          <w:shd w:val="clear" w:color="auto" w:fill="FFFF99"/>
          <w:rtl/>
        </w:rPr>
      </w:pPr>
      <w:bookmarkStart w:id="6" w:name="Rov9"/>
      <w:r w:rsidRPr="00F56B81">
        <w:rPr>
          <w:rStyle w:val="default"/>
          <w:rFonts w:cs="FrankRuehl" w:hint="cs"/>
          <w:vanish/>
          <w:color w:val="FF0000"/>
          <w:szCs w:val="20"/>
          <w:shd w:val="clear" w:color="auto" w:fill="FFFF99"/>
          <w:rtl/>
        </w:rPr>
        <w:t>מיום 11.6.1961</w:t>
      </w:r>
    </w:p>
    <w:p w14:paraId="1D6B262C" w14:textId="77777777" w:rsidR="00156D0C" w:rsidRPr="00F56B81" w:rsidRDefault="00156D0C" w:rsidP="00156D0C">
      <w:pPr>
        <w:pStyle w:val="P00"/>
        <w:spacing w:before="0"/>
        <w:ind w:left="0" w:right="1134"/>
        <w:rPr>
          <w:rStyle w:val="default"/>
          <w:rFonts w:cs="FrankRuehl" w:hint="cs"/>
          <w:vanish/>
          <w:szCs w:val="20"/>
          <w:shd w:val="clear" w:color="auto" w:fill="FFFF99"/>
          <w:rtl/>
        </w:rPr>
      </w:pPr>
      <w:r w:rsidRPr="00F56B81">
        <w:rPr>
          <w:rStyle w:val="default"/>
          <w:rFonts w:cs="FrankRuehl" w:hint="cs"/>
          <w:b/>
          <w:bCs/>
          <w:vanish/>
          <w:szCs w:val="20"/>
          <w:shd w:val="clear" w:color="auto" w:fill="FFFF99"/>
          <w:rtl/>
        </w:rPr>
        <w:t>תיקון מס' 1</w:t>
      </w:r>
    </w:p>
    <w:p w14:paraId="32A41DA8" w14:textId="77777777" w:rsidR="00156D0C" w:rsidRPr="00F56B81" w:rsidRDefault="00156D0C" w:rsidP="00156D0C">
      <w:pPr>
        <w:pStyle w:val="P00"/>
        <w:spacing w:before="0"/>
        <w:ind w:left="0" w:right="1134"/>
        <w:rPr>
          <w:rStyle w:val="default"/>
          <w:rFonts w:cs="FrankRuehl" w:hint="cs"/>
          <w:vanish/>
          <w:szCs w:val="20"/>
          <w:shd w:val="clear" w:color="auto" w:fill="FFFF99"/>
          <w:rtl/>
        </w:rPr>
      </w:pPr>
      <w:hyperlink r:id="rId12" w:history="1">
        <w:r w:rsidRPr="00F56B81">
          <w:rPr>
            <w:rStyle w:val="Hyperlink"/>
            <w:rFonts w:hint="cs"/>
            <w:vanish/>
            <w:szCs w:val="20"/>
            <w:shd w:val="clear" w:color="auto" w:fill="FFFF99"/>
            <w:rtl/>
          </w:rPr>
          <w:t>ס"ח תשכ"ח מס' 533</w:t>
        </w:r>
      </w:hyperlink>
      <w:r w:rsidRPr="00F56B81">
        <w:rPr>
          <w:rStyle w:val="default"/>
          <w:rFonts w:cs="FrankRuehl" w:hint="cs"/>
          <w:vanish/>
          <w:szCs w:val="20"/>
          <w:shd w:val="clear" w:color="auto" w:fill="FFFF99"/>
          <w:rtl/>
        </w:rPr>
        <w:t xml:space="preserve"> מיום 31.7.1968 עמ' 164 (</w:t>
      </w:r>
      <w:hyperlink r:id="rId13" w:history="1">
        <w:r w:rsidRPr="00F56B81">
          <w:rPr>
            <w:rStyle w:val="Hyperlink"/>
            <w:rFonts w:hint="cs"/>
            <w:vanish/>
            <w:szCs w:val="20"/>
            <w:shd w:val="clear" w:color="auto" w:fill="FFFF99"/>
            <w:rtl/>
          </w:rPr>
          <w:t>ה"ח 760</w:t>
        </w:r>
      </w:hyperlink>
      <w:r w:rsidRPr="00F56B81">
        <w:rPr>
          <w:rStyle w:val="default"/>
          <w:rFonts w:cs="FrankRuehl" w:hint="cs"/>
          <w:vanish/>
          <w:szCs w:val="20"/>
          <w:shd w:val="clear" w:color="auto" w:fill="FFFF99"/>
          <w:rtl/>
        </w:rPr>
        <w:t>)</w:t>
      </w:r>
    </w:p>
    <w:p w14:paraId="5D128E4C" w14:textId="77777777" w:rsidR="00156D0C" w:rsidRPr="00F56B81" w:rsidRDefault="00156D0C" w:rsidP="00F56B81">
      <w:pPr>
        <w:pStyle w:val="P00"/>
        <w:ind w:left="0" w:right="1134"/>
        <w:rPr>
          <w:rStyle w:val="default"/>
          <w:rFonts w:cs="FrankRuehl" w:hint="cs"/>
          <w:sz w:val="2"/>
          <w:szCs w:val="2"/>
          <w:rtl/>
        </w:rPr>
      </w:pPr>
      <w:r w:rsidRPr="00F56B81">
        <w:rPr>
          <w:rStyle w:val="default"/>
          <w:rFonts w:cs="FrankRuehl" w:hint="cs"/>
          <w:vanish/>
          <w:sz w:val="22"/>
          <w:szCs w:val="22"/>
          <w:shd w:val="clear" w:color="auto" w:fill="FFFF99"/>
          <w:rtl/>
        </w:rPr>
        <w:t>18</w:t>
      </w:r>
      <w:r w:rsidRPr="00F56B81">
        <w:rPr>
          <w:rStyle w:val="default"/>
          <w:rFonts w:cs="FrankRuehl"/>
          <w:vanish/>
          <w:sz w:val="22"/>
          <w:szCs w:val="22"/>
          <w:shd w:val="clear" w:color="auto" w:fill="FFFF99"/>
          <w:rtl/>
        </w:rPr>
        <w:t>.</w:t>
      </w:r>
      <w:r w:rsidRPr="00F56B81">
        <w:rPr>
          <w:rStyle w:val="default"/>
          <w:rFonts w:cs="FrankRuehl"/>
          <w:vanish/>
          <w:sz w:val="22"/>
          <w:szCs w:val="22"/>
          <w:shd w:val="clear" w:color="auto" w:fill="FFFF99"/>
          <w:rtl/>
        </w:rPr>
        <w:tab/>
      </w:r>
      <w:r w:rsidRPr="00F56B81">
        <w:rPr>
          <w:rStyle w:val="default"/>
          <w:rFonts w:cs="FrankRuehl" w:hint="cs"/>
          <w:vanish/>
          <w:sz w:val="22"/>
          <w:szCs w:val="22"/>
          <w:shd w:val="clear" w:color="auto" w:fill="FFFF99"/>
          <w:rtl/>
        </w:rPr>
        <w:t xml:space="preserve">הממשלה תתיר לבעל הזכיון </w:t>
      </w:r>
      <w:r w:rsidRPr="00F56B81">
        <w:rPr>
          <w:rStyle w:val="default"/>
          <w:rFonts w:cs="FrankRuehl" w:hint="cs"/>
          <w:strike/>
          <w:vanish/>
          <w:sz w:val="22"/>
          <w:szCs w:val="22"/>
          <w:shd w:val="clear" w:color="auto" w:fill="FFFF99"/>
          <w:rtl/>
        </w:rPr>
        <w:t>בכפיפות לפקודת הדואר</w:t>
      </w:r>
      <w:r w:rsidRPr="00F56B81">
        <w:rPr>
          <w:rStyle w:val="default"/>
          <w:rFonts w:cs="FrankRuehl" w:hint="cs"/>
          <w:vanish/>
          <w:sz w:val="22"/>
          <w:szCs w:val="22"/>
          <w:shd w:val="clear" w:color="auto" w:fill="FFFF99"/>
          <w:rtl/>
        </w:rPr>
        <w:t xml:space="preserve"> </w:t>
      </w:r>
      <w:r w:rsidRPr="00F56B81">
        <w:rPr>
          <w:rStyle w:val="default"/>
          <w:rFonts w:cs="FrankRuehl" w:hint="cs"/>
          <w:vanish/>
          <w:sz w:val="22"/>
          <w:szCs w:val="22"/>
          <w:u w:val="single"/>
          <w:shd w:val="clear" w:color="auto" w:fill="FFFF99"/>
          <w:rtl/>
        </w:rPr>
        <w:t>בכפיפות לפקודת הטלגרף האלחוטי</w:t>
      </w:r>
      <w:r w:rsidRPr="00F56B81">
        <w:rPr>
          <w:rStyle w:val="default"/>
          <w:rFonts w:cs="FrankRuehl" w:hint="cs"/>
          <w:vanish/>
          <w:sz w:val="22"/>
          <w:szCs w:val="22"/>
          <w:shd w:val="clear" w:color="auto" w:fill="FFFF99"/>
          <w:rtl/>
        </w:rPr>
        <w:t>, להקים, לקיים ולהפעיל, על חשבונו הוא, מערכת קשר-רחק (וביטוי זה כולל רשת של טלגרף וטלפון, בין עילית ובין תת-קרקעית, מיתקני טלפרינטר, טלקומוניקציה ואלחוט) שתספק קשר בין תחנותיו השונות של המפעל ואולם מערכת קשר כזו תשמש אך ורק למטרות המפעל ותעמוד לפיקוח הממשלה ולא תהיה בנויה או מופעלת כך שתפריע לפעולות כל רשות מוסמכת שהיא.</w:t>
      </w:r>
      <w:bookmarkEnd w:id="6"/>
    </w:p>
    <w:p w14:paraId="2BE9D267" w14:textId="77777777" w:rsidR="006D5FA8" w:rsidRDefault="006D5FA8" w:rsidP="00737364">
      <w:pPr>
        <w:pStyle w:val="P00"/>
        <w:spacing w:before="72"/>
        <w:ind w:left="0" w:right="1134"/>
        <w:rPr>
          <w:rStyle w:val="default"/>
          <w:rFonts w:cs="FrankRuehl" w:hint="cs"/>
          <w:rtl/>
        </w:rPr>
      </w:pPr>
      <w:r w:rsidRPr="006D5FA8">
        <w:rPr>
          <w:rStyle w:val="default"/>
          <w:rFonts w:cs="FrankRuehl"/>
        </w:rPr>
        <w:pict w14:anchorId="75744B26">
          <v:rect id="_x0000_s1048" style="position:absolute;left:0;text-align:left;margin-left:464.5pt;margin-top:8.05pt;width:75.05pt;height:16pt;z-index:251660800" o:allowincell="f" filled="f" stroked="f" strokecolor="lime" strokeweight=".25pt">
            <v:textbox inset="0,0,0,0">
              <w:txbxContent>
                <w:p w14:paraId="7CF93E89" w14:textId="77777777" w:rsidR="00D2173E" w:rsidRDefault="00D2173E" w:rsidP="006D5FA8">
                  <w:pPr>
                    <w:spacing w:line="160" w:lineRule="exact"/>
                    <w:jc w:val="left"/>
                    <w:rPr>
                      <w:rFonts w:cs="Miriam" w:hint="cs"/>
                      <w:noProof/>
                      <w:szCs w:val="18"/>
                      <w:rtl/>
                    </w:rPr>
                  </w:pPr>
                  <w:r>
                    <w:rPr>
                      <w:rFonts w:cs="Miriam" w:hint="cs"/>
                      <w:szCs w:val="18"/>
                      <w:rtl/>
                    </w:rPr>
                    <w:t>בריאות הציבור</w:t>
                  </w:r>
                </w:p>
              </w:txbxContent>
            </v:textbox>
            <w10:anchorlock/>
          </v:rect>
        </w:pict>
      </w:r>
      <w:r>
        <w:rPr>
          <w:rStyle w:val="default"/>
          <w:rFonts w:cs="FrankRuehl" w:hint="cs"/>
          <w:rtl/>
        </w:rPr>
        <w:t>1</w:t>
      </w:r>
      <w:r w:rsidR="00737364">
        <w:rPr>
          <w:rStyle w:val="default"/>
          <w:rFonts w:cs="FrankRuehl" w:hint="cs"/>
          <w:rtl/>
        </w:rPr>
        <w:t>9</w:t>
      </w:r>
      <w:r w:rsidRPr="006D5FA8">
        <w:rPr>
          <w:rStyle w:val="default"/>
          <w:rFonts w:cs="FrankRuehl"/>
          <w:rtl/>
        </w:rPr>
        <w:t>.</w:t>
      </w:r>
      <w:r w:rsidRPr="006D5FA8">
        <w:rPr>
          <w:rStyle w:val="default"/>
          <w:rFonts w:cs="FrankRuehl"/>
          <w:rtl/>
        </w:rPr>
        <w:tab/>
      </w:r>
      <w:r w:rsidR="00737364">
        <w:rPr>
          <w:rStyle w:val="default"/>
          <w:rFonts w:cs="FrankRuehl" w:hint="cs"/>
          <w:rtl/>
        </w:rPr>
        <w:t>בעל-הזכיון ימלא אחר כל הדינים המתייחסים לבריאות ובטיחות הציבור ואחר אותן הוראות של פקודת המכרות ופקודת בתי החרושת, 1947, והתקנות שהותקנו לפיהן המתייחסות לבריאותם ולבטיחותם של עובדים.</w:t>
      </w:r>
    </w:p>
    <w:p w14:paraId="44397643" w14:textId="77777777" w:rsidR="006D5FA8" w:rsidRDefault="006D5FA8" w:rsidP="00737364">
      <w:pPr>
        <w:pStyle w:val="P00"/>
        <w:spacing w:before="72"/>
        <w:ind w:left="0" w:right="1134"/>
        <w:rPr>
          <w:rStyle w:val="default"/>
          <w:rFonts w:cs="FrankRuehl" w:hint="cs"/>
          <w:rtl/>
        </w:rPr>
      </w:pPr>
      <w:r w:rsidRPr="006D5FA8">
        <w:rPr>
          <w:rStyle w:val="default"/>
          <w:rFonts w:cs="FrankRuehl"/>
        </w:rPr>
        <w:pict w14:anchorId="0973FA87">
          <v:rect id="_x0000_s1049" style="position:absolute;left:0;text-align:left;margin-left:464.5pt;margin-top:8.05pt;width:75.05pt;height:16pt;z-index:251661824" o:allowincell="f" filled="f" stroked="f" strokecolor="lime" strokeweight=".25pt">
            <v:textbox inset="0,0,0,0">
              <w:txbxContent>
                <w:p w14:paraId="549FBE1A" w14:textId="77777777" w:rsidR="00D2173E" w:rsidRDefault="00D2173E" w:rsidP="006D5FA8">
                  <w:pPr>
                    <w:spacing w:line="160" w:lineRule="exact"/>
                    <w:jc w:val="left"/>
                    <w:rPr>
                      <w:rFonts w:cs="Miriam" w:hint="cs"/>
                      <w:noProof/>
                      <w:szCs w:val="18"/>
                      <w:rtl/>
                    </w:rPr>
                  </w:pPr>
                  <w:r>
                    <w:rPr>
                      <w:rFonts w:cs="Miriam" w:hint="cs"/>
                      <w:szCs w:val="18"/>
                      <w:rtl/>
                    </w:rPr>
                    <w:t>תשלום במקום ארנונות מקומיות</w:t>
                  </w:r>
                </w:p>
              </w:txbxContent>
            </v:textbox>
            <w10:anchorlock/>
          </v:rect>
        </w:pict>
      </w:r>
      <w:r w:rsidR="00737364">
        <w:rPr>
          <w:rStyle w:val="default"/>
          <w:rFonts w:cs="FrankRuehl" w:hint="cs"/>
          <w:rtl/>
        </w:rPr>
        <w:t>20</w:t>
      </w:r>
      <w:r w:rsidRPr="006D5FA8">
        <w:rPr>
          <w:rStyle w:val="default"/>
          <w:rFonts w:cs="FrankRuehl"/>
          <w:rtl/>
        </w:rPr>
        <w:t>.</w:t>
      </w:r>
      <w:r w:rsidRPr="006D5FA8">
        <w:rPr>
          <w:rStyle w:val="default"/>
          <w:rFonts w:cs="FrankRuehl"/>
          <w:rtl/>
        </w:rPr>
        <w:tab/>
      </w:r>
      <w:r w:rsidR="00737364">
        <w:rPr>
          <w:rStyle w:val="default"/>
          <w:rFonts w:cs="FrankRuehl" w:hint="cs"/>
          <w:rtl/>
        </w:rPr>
        <w:t>(א)</w:t>
      </w:r>
      <w:r w:rsidR="00737364">
        <w:rPr>
          <w:rStyle w:val="default"/>
          <w:rFonts w:cs="FrankRuehl" w:hint="cs"/>
          <w:rtl/>
        </w:rPr>
        <w:tab/>
        <w:t>שר האוצר ושר הפנים רשאים להורות, בצו, כי בעל הזכיון ישלם לממשלה, במשך תקופת הזכיון, כולה או מקצתה, סכום מס קבוע שיוסכם עליו בין שר האוצר, שר הפנים ובעל הזיכון, ומס זה יבוא במקום ארנונות מקומיות.</w:t>
      </w:r>
    </w:p>
    <w:p w14:paraId="6B7AAEB2"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הפעלתו של צו כזה, לא תהיה שום רשות מקומית רשאית להטיל על בעל הזכיון או לגבות ממנו כל ארנונות מקומיות ושר הפנים יחלק בין הרשויות המקומיות הנוגעות בדבר, באותו אופן ובאותם שיעורים יחסיים שיראם לנכונים מפעם לפעם, את כל הכספים שתקבל הממשלה לפי סעיף זה במקום כל הארנונות אשר, אלמלא הוראות סעיף זה והצו כאמור לעיל, היו משתלמים על ידי בעל הזכיון.</w:t>
      </w:r>
    </w:p>
    <w:p w14:paraId="5C8CD202"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האמור בסעיף זה או בכל צו כאמור לעיל לא יגרע מכל סעד או פטור מארנונות מקומיות שבעל הזכיון היה או יהיה בזמן מן הזמנים זכאי להן מכוח הוראות החוק לעידוד השקעות הון, תשי"ט-1959, או כל חוק אחר, ובתיתם צו כאמור לעיל, יתנו שר האוצר ושר הפנים תוקף לאותו סעד או פטור כאמור לעיל.</w:t>
      </w:r>
    </w:p>
    <w:p w14:paraId="21616D92" w14:textId="77777777" w:rsidR="00737364" w:rsidRDefault="006D5FA8" w:rsidP="00737364">
      <w:pPr>
        <w:pStyle w:val="P00"/>
        <w:spacing w:before="72"/>
        <w:ind w:left="0" w:right="1134"/>
        <w:rPr>
          <w:rStyle w:val="default"/>
          <w:rFonts w:cs="FrankRuehl" w:hint="cs"/>
          <w:rtl/>
        </w:rPr>
      </w:pPr>
      <w:r w:rsidRPr="006D5FA8">
        <w:rPr>
          <w:rStyle w:val="default"/>
          <w:rFonts w:cs="FrankRuehl"/>
        </w:rPr>
        <w:pict w14:anchorId="415EBB20">
          <v:rect id="_x0000_s1050" style="position:absolute;left:0;text-align:left;margin-left:464.5pt;margin-top:8.05pt;width:75.05pt;height:16pt;z-index:251662848" o:allowincell="f" filled="f" stroked="f" strokecolor="lime" strokeweight=".25pt">
            <v:textbox inset="0,0,0,0">
              <w:txbxContent>
                <w:p w14:paraId="11DCE044" w14:textId="77777777" w:rsidR="00D2173E" w:rsidRDefault="00D2173E" w:rsidP="006D5FA8">
                  <w:pPr>
                    <w:spacing w:line="160" w:lineRule="exact"/>
                    <w:jc w:val="left"/>
                    <w:rPr>
                      <w:rFonts w:cs="Miriam" w:hint="cs"/>
                      <w:noProof/>
                      <w:szCs w:val="18"/>
                      <w:rtl/>
                    </w:rPr>
                  </w:pPr>
                  <w:r>
                    <w:rPr>
                      <w:rFonts w:cs="Miriam" w:hint="cs"/>
                      <w:szCs w:val="18"/>
                      <w:rtl/>
                    </w:rPr>
                    <w:t>איסור העברה</w:t>
                  </w:r>
                </w:p>
              </w:txbxContent>
            </v:textbox>
            <w10:anchorlock/>
          </v:rect>
        </w:pict>
      </w:r>
      <w:r w:rsidR="00737364">
        <w:rPr>
          <w:rStyle w:val="default"/>
          <w:rFonts w:cs="FrankRuehl" w:hint="cs"/>
          <w:rtl/>
        </w:rPr>
        <w:t>2</w:t>
      </w:r>
      <w:r>
        <w:rPr>
          <w:rStyle w:val="default"/>
          <w:rFonts w:cs="FrankRuehl" w:hint="cs"/>
          <w:rtl/>
        </w:rPr>
        <w:t>1</w:t>
      </w:r>
      <w:r w:rsidRPr="006D5FA8">
        <w:rPr>
          <w:rStyle w:val="default"/>
          <w:rFonts w:cs="FrankRuehl"/>
          <w:rtl/>
        </w:rPr>
        <w:t>.</w:t>
      </w:r>
      <w:r w:rsidRPr="006D5FA8">
        <w:rPr>
          <w:rStyle w:val="default"/>
          <w:rFonts w:cs="FrankRuehl"/>
          <w:rtl/>
        </w:rPr>
        <w:tab/>
      </w:r>
      <w:r w:rsidR="00737364">
        <w:rPr>
          <w:rStyle w:val="default"/>
          <w:rFonts w:cs="FrankRuehl" w:hint="cs"/>
          <w:rtl/>
        </w:rPr>
        <w:t>בלי הסכמתה המוקדמת בכתב של הממשלה ובאישורה של ועדת הכספים של הכנסת, לא יהא בעל הזכיון רשאי להמחות, למשכן או להוציא מרשותו את הזכיון או כל חלק הימנו.</w:t>
      </w:r>
    </w:p>
    <w:p w14:paraId="31B54186" w14:textId="77777777" w:rsidR="006D5FA8" w:rsidRDefault="006D5FA8" w:rsidP="00737364">
      <w:pPr>
        <w:pStyle w:val="P00"/>
        <w:spacing w:before="72"/>
        <w:ind w:left="0" w:right="1134"/>
        <w:rPr>
          <w:rStyle w:val="default"/>
          <w:rFonts w:cs="FrankRuehl" w:hint="cs"/>
          <w:rtl/>
        </w:rPr>
      </w:pPr>
      <w:r w:rsidRPr="006D5FA8">
        <w:rPr>
          <w:rStyle w:val="default"/>
          <w:rFonts w:cs="FrankRuehl"/>
        </w:rPr>
        <w:pict w14:anchorId="6A3D894C">
          <v:rect id="_x0000_s1051" style="position:absolute;left:0;text-align:left;margin-left:464.5pt;margin-top:8.05pt;width:75.05pt;height:16pt;z-index:251663872" o:allowincell="f" filled="f" stroked="f" strokecolor="lime" strokeweight=".25pt">
            <v:textbox inset="0,0,0,0">
              <w:txbxContent>
                <w:p w14:paraId="131C06F3" w14:textId="77777777" w:rsidR="00D2173E" w:rsidRDefault="00D2173E" w:rsidP="006D5FA8">
                  <w:pPr>
                    <w:spacing w:line="160" w:lineRule="exact"/>
                    <w:jc w:val="left"/>
                    <w:rPr>
                      <w:rFonts w:cs="Miriam" w:hint="cs"/>
                      <w:noProof/>
                      <w:szCs w:val="18"/>
                      <w:rtl/>
                    </w:rPr>
                  </w:pPr>
                  <w:r>
                    <w:rPr>
                      <w:rFonts w:cs="Miriam" w:hint="cs"/>
                      <w:szCs w:val="18"/>
                      <w:rtl/>
                    </w:rPr>
                    <w:t>כוח עליון</w:t>
                  </w:r>
                </w:p>
              </w:txbxContent>
            </v:textbox>
            <w10:anchorlock/>
          </v:rect>
        </w:pict>
      </w:r>
      <w:r w:rsidR="00737364">
        <w:rPr>
          <w:rStyle w:val="default"/>
          <w:rFonts w:cs="FrankRuehl" w:hint="cs"/>
          <w:rtl/>
        </w:rPr>
        <w:t>22</w:t>
      </w:r>
      <w:r w:rsidRPr="006D5FA8">
        <w:rPr>
          <w:rStyle w:val="default"/>
          <w:rFonts w:cs="FrankRuehl"/>
          <w:rtl/>
        </w:rPr>
        <w:t>.</w:t>
      </w:r>
      <w:r w:rsidRPr="006D5FA8">
        <w:rPr>
          <w:rStyle w:val="default"/>
          <w:rFonts w:cs="FrankRuehl"/>
          <w:rtl/>
        </w:rPr>
        <w:tab/>
      </w:r>
      <w:r w:rsidR="00737364">
        <w:rPr>
          <w:rStyle w:val="default"/>
          <w:rFonts w:cs="FrankRuehl" w:hint="cs"/>
          <w:rtl/>
        </w:rPr>
        <w:t xml:space="preserve">אי-קיומם או אי-ביצועם </w:t>
      </w:r>
      <w:r w:rsidR="00737364">
        <w:rPr>
          <w:rStyle w:val="default"/>
          <w:rFonts w:cs="FrankRuehl"/>
          <w:rtl/>
        </w:rPr>
        <w:t>–</w:t>
      </w:r>
      <w:r w:rsidR="00737364">
        <w:rPr>
          <w:rStyle w:val="default"/>
          <w:rFonts w:cs="FrankRuehl" w:hint="cs"/>
          <w:rtl/>
        </w:rPr>
        <w:t xml:space="preserve"> או הפרתם אם מצד בעל הזכיון ואם מצד הממשלה </w:t>
      </w:r>
      <w:r w:rsidR="00737364">
        <w:rPr>
          <w:rStyle w:val="default"/>
          <w:rFonts w:cs="FrankRuehl"/>
          <w:rtl/>
        </w:rPr>
        <w:t>–</w:t>
      </w:r>
      <w:r w:rsidR="00737364">
        <w:rPr>
          <w:rStyle w:val="default"/>
          <w:rFonts w:cs="FrankRuehl" w:hint="cs"/>
          <w:rtl/>
        </w:rPr>
        <w:t xml:space="preserve"> של כל התניה, הסכם או תנאי מההתניות, ההסכמים או התנאים הכלולים בזכיון זה ואשר החובה על צד זה או צד זה לקיימם או לבצעם, לא יתנו עילה לשום תביעה או דרישה על-ידי צד אחד נגד הצד השני ולא יפעלו בשום דרך שהיא לרעתו של הצד השני ולא יראו אותם כהפרת הזכיון הזה, אם הוכח באופן סביר שאי-הקיום או אי-הביצוע נבעו מאחד הגורמים שלהלן או מכמה מהם: מעשים בידי שמים, מעשים מצד מושלים או עמים זרים, מעשי הסתננות, מלחמה, מבצעים מעין-מלחמתיים, הסגר, אמברגו, התקוממות, מרי, מהומות, שביתות והשבתות או סכסוכי עבודה, שריפה, סערה, סופה, התפוצצות, רעש, שטפונות או גורמים אחרים שמחוץ לגדר שליטתם של הצדדים.</w:t>
      </w:r>
    </w:p>
    <w:p w14:paraId="119F7019" w14:textId="77777777" w:rsidR="006D5FA8" w:rsidRDefault="006D5FA8" w:rsidP="00737364">
      <w:pPr>
        <w:pStyle w:val="P00"/>
        <w:spacing w:before="72"/>
        <w:ind w:left="0" w:right="1134"/>
        <w:rPr>
          <w:rStyle w:val="default"/>
          <w:rFonts w:cs="FrankRuehl" w:hint="cs"/>
          <w:rtl/>
        </w:rPr>
      </w:pPr>
      <w:r w:rsidRPr="006D5FA8">
        <w:rPr>
          <w:rStyle w:val="default"/>
          <w:rFonts w:cs="FrankRuehl"/>
        </w:rPr>
        <w:pict w14:anchorId="55C91E2C">
          <v:rect id="_x0000_s1052" style="position:absolute;left:0;text-align:left;margin-left:464.5pt;margin-top:8.05pt;width:75.05pt;height:16pt;z-index:251664896" o:allowincell="f" filled="f" stroked="f" strokecolor="lime" strokeweight=".25pt">
            <v:textbox inset="0,0,0,0">
              <w:txbxContent>
                <w:p w14:paraId="74EE580E" w14:textId="77777777" w:rsidR="00D2173E" w:rsidRDefault="00D2173E" w:rsidP="006D5FA8">
                  <w:pPr>
                    <w:spacing w:line="160" w:lineRule="exact"/>
                    <w:jc w:val="left"/>
                    <w:rPr>
                      <w:rFonts w:cs="Miriam" w:hint="cs"/>
                      <w:noProof/>
                      <w:szCs w:val="18"/>
                      <w:rtl/>
                    </w:rPr>
                  </w:pPr>
                  <w:r>
                    <w:rPr>
                      <w:rFonts w:cs="Miriam" w:hint="cs"/>
                      <w:szCs w:val="18"/>
                      <w:rtl/>
                    </w:rPr>
                    <w:t>סעדים</w:t>
                  </w:r>
                </w:p>
              </w:txbxContent>
            </v:textbox>
            <w10:anchorlock/>
          </v:rect>
        </w:pict>
      </w:r>
      <w:r w:rsidR="00737364">
        <w:rPr>
          <w:rStyle w:val="default"/>
          <w:rFonts w:cs="FrankRuehl" w:hint="cs"/>
          <w:rtl/>
        </w:rPr>
        <w:t>23</w:t>
      </w:r>
      <w:r w:rsidRPr="006D5FA8">
        <w:rPr>
          <w:rStyle w:val="default"/>
          <w:rFonts w:cs="FrankRuehl"/>
          <w:rtl/>
        </w:rPr>
        <w:t>.</w:t>
      </w:r>
      <w:r w:rsidRPr="006D5FA8">
        <w:rPr>
          <w:rStyle w:val="default"/>
          <w:rFonts w:cs="FrankRuehl"/>
          <w:rtl/>
        </w:rPr>
        <w:tab/>
      </w:r>
      <w:r w:rsidR="00737364">
        <w:rPr>
          <w:rStyle w:val="default"/>
          <w:rFonts w:cs="FrankRuehl" w:hint="cs"/>
          <w:rtl/>
        </w:rPr>
        <w:t>(א)</w:t>
      </w:r>
      <w:r w:rsidR="00737364">
        <w:rPr>
          <w:rStyle w:val="default"/>
          <w:rFonts w:cs="FrankRuehl" w:hint="cs"/>
          <w:rtl/>
        </w:rPr>
        <w:tab/>
        <w:t xml:space="preserve">אם אחד הצדדים לזכיון זה אינו מקיים או אינו מבצע התניה, הסכם או תנאי מההתניות, ההסכמים והתנאים הכלולים בזכיון זה ואשר החובה על אותו צד לקיימם ולבצעם, ישלם הצד הלא-מקיים (להלן </w:t>
      </w:r>
      <w:r w:rsidR="00737364">
        <w:rPr>
          <w:rStyle w:val="default"/>
          <w:rFonts w:cs="FrankRuehl"/>
          <w:rtl/>
        </w:rPr>
        <w:t>–</w:t>
      </w:r>
      <w:r w:rsidR="00737364">
        <w:rPr>
          <w:rStyle w:val="default"/>
          <w:rFonts w:cs="FrankRuehl" w:hint="cs"/>
          <w:rtl/>
        </w:rPr>
        <w:t xml:space="preserve"> המפר) לצד השני (להלן </w:t>
      </w:r>
      <w:r w:rsidR="00737364">
        <w:rPr>
          <w:rStyle w:val="default"/>
          <w:rFonts w:cs="FrankRuehl"/>
          <w:rtl/>
        </w:rPr>
        <w:t>–</w:t>
      </w:r>
      <w:r w:rsidR="00737364">
        <w:rPr>
          <w:rStyle w:val="default"/>
          <w:rFonts w:cs="FrankRuehl" w:hint="cs"/>
          <w:rtl/>
        </w:rPr>
        <w:t xml:space="preserve"> המקופח) דמי נזק בסכום שיש בו כדי לשפות את המקופח על כל הפסד או נזק שנגרם לו עקב אי-קיום זה.</w:t>
      </w:r>
    </w:p>
    <w:p w14:paraId="2C9C2E53"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טוען המקופח, שאי-הקיום או אי-הביצוע על-ידי המפר הוא כה חמור בטיבו שהוא נוגע ביסודו של הזכיון רשאי המקופח לדרוש מאת המפר בהודעה בכתב לתקן את אי-הקיום תוך אותו מועד שייראה לסביר בנסיבות המצב.</w:t>
      </w:r>
    </w:p>
    <w:p w14:paraId="7EA9E550"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לא מילא המפר אחר הדרישה האמורה, יהיה המקופח זכאי להביא לפני בוררות תביעה לראות את הזכיון כאילו בא לקצו. מצאה הבוררות שההפרה היתה בטיבה כפי שטען המקופח כאמור לעיל, רשאית הבוררות להחליט על הבאת הזכיון לקצו החל מאותו תאריך שייראה לצודק בעיניה לפי הנסיבות, ובכפיפות להוראות סעיף 24 להלן רשאית היא להחליט על ניתוק היחסים בין הצדדים באותם תנאים שייראו לצודקים בעיניה ועל הענינים הכרוכים בכך. כן רשאית הבוררות נוסף על הבאת הזכיון לקצו או במקום הבאתו לקצו, לפסוק תשלומי נזק או פיצויים או כל תרופה אחרת או תרופות אחרות ככל שייראה בעיניה לצודק לפי הנסיבות, ומקום שהובא הזכיון לקצו תהיה הממשלה זכאית לקזז את סכומם של אותם דמי נזק או פיצויים שפסקו לזכותה כנגד כל תשלום המגיע ממנה לבעל הזכיון עפ"י סעיף 24 להלן.</w:t>
      </w:r>
    </w:p>
    <w:p w14:paraId="56CF32FC"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אם אי-הקיום התבטא באי-הענקת חכירה על איזו קרקע שהיא לפי סעיף 6 לעיל, תהא הבוררות רשאית בנוסף לכל תרופה אחרת, לצוות על הממשלה להחכיר לבעל הזכיון, או להביא לכך שיוחכרו לו, אותן קרקעות, בתנאים שייקבעו על-ידיה ושיהיו בהתאמה לסעיף 6 לעיל.</w:t>
      </w:r>
    </w:p>
    <w:p w14:paraId="65E3D060" w14:textId="77777777" w:rsidR="00737364" w:rsidRDefault="00737364" w:rsidP="007373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ניתן צו או נתקבלה החלטה בת-תוקף </w:t>
      </w:r>
      <w:r w:rsidR="0080328C">
        <w:rPr>
          <w:rStyle w:val="default"/>
          <w:rFonts w:cs="FrankRuehl" w:hint="cs"/>
          <w:rtl/>
        </w:rPr>
        <w:t xml:space="preserve">לפירוקו </w:t>
      </w:r>
      <w:r>
        <w:rPr>
          <w:rStyle w:val="default"/>
          <w:rFonts w:cs="FrankRuehl" w:hint="cs"/>
          <w:rtl/>
        </w:rPr>
        <w:t>של בעל הזכיון (שלא למטרות מיזוג או ארגון מחדש בהסכמת הממשלה ובאישור ועדת הכספים של הכנסת)</w:t>
      </w:r>
      <w:r w:rsidR="0080328C">
        <w:rPr>
          <w:rStyle w:val="default"/>
          <w:rFonts w:cs="FrankRuehl" w:hint="cs"/>
          <w:rtl/>
        </w:rPr>
        <w:t xml:space="preserve"> תראה הבוררות באותו צד או באותה החלטה הפרה מצד בעל הזכיון של חיוביו לפי שטר זכיון זה, המזכה את הממשלה לראות את הזכיון כבא לקצו.</w:t>
      </w:r>
    </w:p>
    <w:p w14:paraId="6FBDE31D" w14:textId="77777777" w:rsidR="006D5FA8" w:rsidRDefault="006D5FA8" w:rsidP="0080328C">
      <w:pPr>
        <w:pStyle w:val="P00"/>
        <w:spacing w:before="72"/>
        <w:ind w:left="0" w:right="1134"/>
        <w:rPr>
          <w:rStyle w:val="default"/>
          <w:rFonts w:cs="FrankRuehl" w:hint="cs"/>
          <w:rtl/>
        </w:rPr>
      </w:pPr>
      <w:r w:rsidRPr="006D5FA8">
        <w:rPr>
          <w:rStyle w:val="default"/>
          <w:rFonts w:cs="FrankRuehl"/>
        </w:rPr>
        <w:pict w14:anchorId="1F97579A">
          <v:rect id="_x0000_s1053" style="position:absolute;left:0;text-align:left;margin-left:464.5pt;margin-top:8.05pt;width:75.05pt;height:16pt;z-index:251665920" o:allowincell="f" filled="f" stroked="f" strokecolor="lime" strokeweight=".25pt">
            <v:textbox inset="0,0,0,0">
              <w:txbxContent>
                <w:p w14:paraId="18687808" w14:textId="77777777" w:rsidR="00D2173E" w:rsidRDefault="00D2173E" w:rsidP="006D5FA8">
                  <w:pPr>
                    <w:spacing w:line="160" w:lineRule="exact"/>
                    <w:jc w:val="left"/>
                    <w:rPr>
                      <w:rFonts w:cs="Miriam" w:hint="cs"/>
                      <w:noProof/>
                      <w:szCs w:val="18"/>
                      <w:rtl/>
                    </w:rPr>
                  </w:pPr>
                  <w:r>
                    <w:rPr>
                      <w:rFonts w:cs="Miriam" w:hint="cs"/>
                      <w:szCs w:val="18"/>
                      <w:rtl/>
                    </w:rPr>
                    <w:t>דין הנכסים עם פקיעת הזכיון</w:t>
                  </w:r>
                </w:p>
              </w:txbxContent>
            </v:textbox>
            <w10:anchorlock/>
          </v:rect>
        </w:pict>
      </w:r>
      <w:r w:rsidR="0080328C">
        <w:rPr>
          <w:rStyle w:val="default"/>
          <w:rFonts w:cs="FrankRuehl" w:hint="cs"/>
          <w:rtl/>
        </w:rPr>
        <w:t>24</w:t>
      </w:r>
      <w:r w:rsidRPr="006D5FA8">
        <w:rPr>
          <w:rStyle w:val="default"/>
          <w:rFonts w:cs="FrankRuehl"/>
          <w:rtl/>
        </w:rPr>
        <w:t>.</w:t>
      </w:r>
      <w:r w:rsidRPr="006D5FA8">
        <w:rPr>
          <w:rStyle w:val="default"/>
          <w:rFonts w:cs="FrankRuehl"/>
          <w:rtl/>
        </w:rPr>
        <w:tab/>
      </w:r>
      <w:r w:rsidR="0080328C">
        <w:rPr>
          <w:rStyle w:val="default"/>
          <w:rFonts w:cs="FrankRuehl" w:hint="cs"/>
          <w:rtl/>
        </w:rPr>
        <w:t>(א)</w:t>
      </w:r>
      <w:r w:rsidR="0080328C">
        <w:rPr>
          <w:rStyle w:val="default"/>
          <w:rFonts w:cs="FrankRuehl" w:hint="cs"/>
          <w:rtl/>
        </w:rPr>
        <w:tab/>
        <w:t xml:space="preserve">עם תום תקופת הזכיון הזה או עם הבאתו לקצו בתאריך מוקדם יותר (להלן </w:t>
      </w:r>
      <w:r w:rsidR="0080328C">
        <w:rPr>
          <w:rStyle w:val="default"/>
          <w:rFonts w:cs="FrankRuehl"/>
          <w:rtl/>
        </w:rPr>
        <w:t>–</w:t>
      </w:r>
      <w:r w:rsidR="0080328C">
        <w:rPr>
          <w:rStyle w:val="default"/>
          <w:rFonts w:cs="FrankRuehl" w:hint="cs"/>
          <w:rtl/>
        </w:rPr>
        <w:t xml:space="preserve"> תאריך הגמר) יקומו לקנין הממשלה כל הנכסים המוחשיים הקבועים המשתייכים לבעל הזכיון והממשלה תשלם לבעל הזכיון, תמורת הנכסים המוחשיים הקבועים האמורים את ערך ההחלפה המופחת שלהם כפי שהוא קיים בתאריך הגמר. כל נכסים אחרים מכל מין שהוא המשתייכים לבעל הזכיון בתאריך הגמר יישארו קניינו של בעל הזכיון.</w:t>
      </w:r>
    </w:p>
    <w:p w14:paraId="62BED37B" w14:textId="77777777" w:rsidR="0080328C" w:rsidRDefault="0080328C" w:rsidP="0080328C">
      <w:pPr>
        <w:pStyle w:val="P00"/>
        <w:spacing w:before="72"/>
        <w:ind w:left="0" w:right="1134"/>
        <w:rPr>
          <w:rStyle w:val="default"/>
          <w:rFonts w:cs="FrankRuehl" w:hint="cs"/>
          <w:rtl/>
        </w:rPr>
      </w:pPr>
      <w:r>
        <w:rPr>
          <w:rStyle w:val="default"/>
          <w:rFonts w:cs="FrankRuehl" w:hint="cs"/>
          <w:rtl/>
        </w:rPr>
        <w:tab/>
        <w:t>הביטוי "ערך החלפה מופחת" ביחס לנכסים מוחשיים קבועים, משמעו דמי רכישתם של נכסים דומים כשהם חדשים במחיר השוק הנוהג בתאריך הגמר, בניכוי הפחת לגבי תקופת השימוש בכל אחד ואחד מהנכסים, ופחת זה יהא מבוסס על אורך-חייו הטכני של נכס כזה, תוך התחשבות במצב החזקתו על-ידי בעל הזכיון, ובתנאים השוררים באזור ים המלח.</w:t>
      </w:r>
    </w:p>
    <w:p w14:paraId="4DC410F1" w14:textId="77777777" w:rsidR="0080328C" w:rsidRDefault="0080328C" w:rsidP="0080328C">
      <w:pPr>
        <w:pStyle w:val="P00"/>
        <w:spacing w:before="72"/>
        <w:ind w:left="0" w:right="1134"/>
        <w:rPr>
          <w:rStyle w:val="default"/>
          <w:rFonts w:cs="FrankRuehl" w:hint="cs"/>
          <w:rtl/>
        </w:rPr>
      </w:pPr>
      <w:r>
        <w:rPr>
          <w:rStyle w:val="default"/>
          <w:rFonts w:cs="FrankRuehl" w:hint="cs"/>
          <w:rtl/>
        </w:rPr>
        <w:tab/>
        <w:t xml:space="preserve">אם בתאריך הגמר </w:t>
      </w:r>
      <w:r w:rsidR="00FB3289">
        <w:rPr>
          <w:rStyle w:val="default"/>
          <w:rFonts w:cs="FrankRuehl" w:hint="cs"/>
          <w:rtl/>
        </w:rPr>
        <w:t>יהיו נכסי הקבע המוחשיים או כל חלק מהם ממושכנים או משועבדים, ימשיכו המשכנתה או השעבוד לרבוץ על אותם נכסים, אך ערך ההחלפה המופחת שלהם לא יוקטן בגלל המשכנתה או השעבוד וההוראות הבאות תחולנה:</w:t>
      </w:r>
    </w:p>
    <w:p w14:paraId="75CABFAB" w14:textId="77777777" w:rsidR="00FB3289" w:rsidRDefault="00FB3289" w:rsidP="00FB3289">
      <w:pPr>
        <w:pStyle w:val="P00"/>
        <w:spacing w:before="72"/>
        <w:ind w:left="1021" w:right="1134"/>
        <w:rPr>
          <w:rStyle w:val="default"/>
          <w:rFonts w:cs="FrankRuehl" w:hint="cs"/>
          <w:rtl/>
        </w:rPr>
      </w:pPr>
      <w:r>
        <w:rPr>
          <w:rStyle w:val="default"/>
          <w:rFonts w:cs="FrankRuehl" w:hint="cs"/>
          <w:rtl/>
        </w:rPr>
        <w:t>(</w:t>
      </w:r>
      <w:r>
        <w:rPr>
          <w:rStyle w:val="default"/>
          <w:rFonts w:cs="FrankRuehl"/>
        </w:rPr>
        <w:t>I</w:t>
      </w:r>
      <w:r>
        <w:rPr>
          <w:rStyle w:val="default"/>
          <w:rFonts w:cs="FrankRuehl" w:hint="cs"/>
          <w:rtl/>
        </w:rPr>
        <w:t>)</w:t>
      </w:r>
      <w:r>
        <w:rPr>
          <w:rStyle w:val="default"/>
          <w:rFonts w:cs="FrankRuehl" w:hint="cs"/>
          <w:rtl/>
        </w:rPr>
        <w:tab/>
        <w:t>הממשלה תהיה זכאית לעכב מאותו ערך החלפה מופחת סכום כזה שיהיה בו די לפרעון הקרן והריבית המובטחת על-ידי אותה המשכנתה או אותו השעבוד, בשעה שיחול פרעונם או סכום השווה לערך ההחלפה המופחת של הנכס, הכל לפי הסכום הקטן יותר;</w:t>
      </w:r>
    </w:p>
    <w:p w14:paraId="7E280651" w14:textId="77777777" w:rsidR="00FB3289" w:rsidRDefault="00FB3289" w:rsidP="00FB3289">
      <w:pPr>
        <w:pStyle w:val="P00"/>
        <w:spacing w:before="72"/>
        <w:ind w:left="1021" w:right="1134"/>
        <w:rPr>
          <w:rStyle w:val="default"/>
          <w:rFonts w:cs="FrankRuehl" w:hint="cs"/>
          <w:rtl/>
        </w:rPr>
      </w:pPr>
      <w:r>
        <w:rPr>
          <w:rStyle w:val="default"/>
          <w:rFonts w:cs="FrankRuehl" w:hint="cs"/>
          <w:rtl/>
        </w:rPr>
        <w:t>(</w:t>
      </w:r>
      <w:r>
        <w:rPr>
          <w:rStyle w:val="default"/>
          <w:rFonts w:cs="FrankRuehl"/>
        </w:rPr>
        <w:t>II</w:t>
      </w:r>
      <w:r>
        <w:rPr>
          <w:rStyle w:val="default"/>
          <w:rFonts w:cs="FrankRuehl" w:hint="cs"/>
          <w:rtl/>
        </w:rPr>
        <w:t>)</w:t>
      </w:r>
      <w:r>
        <w:rPr>
          <w:rStyle w:val="default"/>
          <w:rFonts w:cs="FrankRuehl" w:hint="cs"/>
          <w:rtl/>
        </w:rPr>
        <w:tab/>
        <w:t>עיכבה הממשלה סכום כאמור, תשתמש בו לסילוק קרן וריבית של החוב המובטחות על-ידי המשכנתה או השעבוד, או תפצה את בעל הזכיון בגבולות הסכום שעיכבה לגבי אותם משכנתה או שעבוד נגד כל תביעות ודרישות על ידי בעל המשכנתה או בעל השעבוד, ביחס לאותן קרן וריבית כאמור לעיל, ויתרת הסכום, אם תהיה כזו, תוחזר לבעל הזכיון.</w:t>
      </w:r>
    </w:p>
    <w:p w14:paraId="608753B9" w14:textId="77777777" w:rsidR="00FB3289" w:rsidRDefault="00FB3289" w:rsidP="00FB32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במשך עשר השנים שלפני תום תקופת הזכיון לא ישקיע בעל הזכיון השקעת הון חדשה במפעל, בלי הסכמה מוקדמת בכתב מאת הממשלה, אלא אם כן אפשר להפחית את ההשקעה כולה לפי פקודת מס הכנסה, במשך אותן עשר השנים; אולם הסכמתה של הממשלה לכל השקעת יסוד העשויה להיות הכרחית להפעלתו התקינה של המפעל לא תעוכב או תושהה באופן בלתי סביר.</w:t>
      </w:r>
    </w:p>
    <w:p w14:paraId="42A3DB9D" w14:textId="77777777" w:rsidR="006D5FA8" w:rsidRDefault="006D5FA8" w:rsidP="00FB3289">
      <w:pPr>
        <w:pStyle w:val="P00"/>
        <w:spacing w:before="72"/>
        <w:ind w:left="0" w:right="1134"/>
        <w:rPr>
          <w:rStyle w:val="default"/>
          <w:rFonts w:cs="FrankRuehl" w:hint="cs"/>
          <w:rtl/>
        </w:rPr>
      </w:pPr>
      <w:r w:rsidRPr="006D5FA8">
        <w:rPr>
          <w:rStyle w:val="default"/>
          <w:rFonts w:cs="FrankRuehl"/>
        </w:rPr>
        <w:pict w14:anchorId="0C086BB7">
          <v:rect id="_x0000_s1054" style="position:absolute;left:0;text-align:left;margin-left:464.5pt;margin-top:8.05pt;width:75.05pt;height:16pt;z-index:251666944" o:allowincell="f" filled="f" stroked="f" strokecolor="lime" strokeweight=".25pt">
            <v:textbox inset="0,0,0,0">
              <w:txbxContent>
                <w:p w14:paraId="563455DF" w14:textId="77777777" w:rsidR="00D2173E" w:rsidRDefault="00D2173E" w:rsidP="006D5FA8">
                  <w:pPr>
                    <w:spacing w:line="160" w:lineRule="exact"/>
                    <w:jc w:val="left"/>
                    <w:rPr>
                      <w:rFonts w:cs="Miriam" w:hint="cs"/>
                      <w:noProof/>
                      <w:szCs w:val="18"/>
                      <w:rtl/>
                    </w:rPr>
                  </w:pPr>
                  <w:r>
                    <w:rPr>
                      <w:rFonts w:cs="Miriam" w:hint="cs"/>
                      <w:szCs w:val="18"/>
                      <w:rtl/>
                    </w:rPr>
                    <w:t>זכות קדימה לזכיון חדש</w:t>
                  </w:r>
                </w:p>
              </w:txbxContent>
            </v:textbox>
            <w10:anchorlock/>
          </v:rect>
        </w:pict>
      </w:r>
      <w:r w:rsidR="00FB3289">
        <w:rPr>
          <w:rStyle w:val="default"/>
          <w:rFonts w:cs="FrankRuehl" w:hint="cs"/>
          <w:rtl/>
        </w:rPr>
        <w:t>25</w:t>
      </w:r>
      <w:r w:rsidRPr="006D5FA8">
        <w:rPr>
          <w:rStyle w:val="default"/>
          <w:rFonts w:cs="FrankRuehl"/>
          <w:rtl/>
        </w:rPr>
        <w:t>.</w:t>
      </w:r>
      <w:r w:rsidRPr="006D5FA8">
        <w:rPr>
          <w:rStyle w:val="default"/>
          <w:rFonts w:cs="FrankRuehl"/>
          <w:rtl/>
        </w:rPr>
        <w:tab/>
      </w:r>
      <w:r w:rsidR="00FB3289">
        <w:rPr>
          <w:rStyle w:val="default"/>
          <w:rFonts w:cs="FrankRuehl" w:hint="cs"/>
          <w:rtl/>
        </w:rPr>
        <w:t>אם אחרי פקיעת הזכיון תרצה הממשלה להציע זכיון חדש להפקת מלחי-מחצב, מחצבים וכימיקלים מים המלח לאיזה אדם שהוא שאינו בעל הזכיון, תציע הממשלה ראשונה לבעל הזכיון זכיון חדש בתנאים לא פחות נוחים מאלה שהיא אומרת להציעם לאותו אדם אחר.</w:t>
      </w:r>
    </w:p>
    <w:p w14:paraId="232CF618" w14:textId="77777777" w:rsidR="006D5FA8" w:rsidRDefault="006D5FA8" w:rsidP="00FB3289">
      <w:pPr>
        <w:pStyle w:val="P00"/>
        <w:spacing w:before="72"/>
        <w:ind w:left="0" w:right="1134"/>
        <w:rPr>
          <w:rStyle w:val="default"/>
          <w:rFonts w:cs="FrankRuehl" w:hint="cs"/>
          <w:rtl/>
        </w:rPr>
      </w:pPr>
      <w:r w:rsidRPr="006D5FA8">
        <w:rPr>
          <w:rStyle w:val="default"/>
          <w:rFonts w:cs="FrankRuehl"/>
        </w:rPr>
        <w:pict w14:anchorId="3A190ADF">
          <v:rect id="_x0000_s1055" style="position:absolute;left:0;text-align:left;margin-left:464.5pt;margin-top:8.05pt;width:75.05pt;height:16pt;z-index:251667968" o:allowincell="f" filled="f" stroked="f" strokecolor="lime" strokeweight=".25pt">
            <v:textbox inset="0,0,0,0">
              <w:txbxContent>
                <w:p w14:paraId="15A6F0F9" w14:textId="77777777" w:rsidR="00D2173E" w:rsidRDefault="00D2173E" w:rsidP="006D5FA8">
                  <w:pPr>
                    <w:spacing w:line="160" w:lineRule="exact"/>
                    <w:jc w:val="left"/>
                    <w:rPr>
                      <w:rFonts w:cs="Miriam" w:hint="cs"/>
                      <w:noProof/>
                      <w:szCs w:val="18"/>
                      <w:rtl/>
                    </w:rPr>
                  </w:pPr>
                  <w:r>
                    <w:rPr>
                      <w:rFonts w:cs="Miriam" w:hint="cs"/>
                      <w:szCs w:val="18"/>
                      <w:rtl/>
                    </w:rPr>
                    <w:t>בוררות</w:t>
                  </w:r>
                </w:p>
              </w:txbxContent>
            </v:textbox>
            <w10:anchorlock/>
          </v:rect>
        </w:pict>
      </w:r>
      <w:r w:rsidR="00FB3289">
        <w:rPr>
          <w:rStyle w:val="default"/>
          <w:rFonts w:cs="FrankRuehl" w:hint="cs"/>
          <w:rtl/>
        </w:rPr>
        <w:t>26</w:t>
      </w:r>
      <w:r w:rsidRPr="006D5FA8">
        <w:rPr>
          <w:rStyle w:val="default"/>
          <w:rFonts w:cs="FrankRuehl"/>
          <w:rtl/>
        </w:rPr>
        <w:t>.</w:t>
      </w:r>
      <w:r w:rsidRPr="006D5FA8">
        <w:rPr>
          <w:rStyle w:val="default"/>
          <w:rFonts w:cs="FrankRuehl"/>
          <w:rtl/>
        </w:rPr>
        <w:tab/>
      </w:r>
      <w:r w:rsidR="00FB3289">
        <w:rPr>
          <w:rStyle w:val="default"/>
          <w:rFonts w:cs="FrankRuehl" w:hint="cs"/>
          <w:rtl/>
        </w:rPr>
        <w:t>אם בזמן מן הזמנים בתוך תקופת הזכיון או לאחר מכן, יתעורר ספק, מחלוקת או סכסוך בין הצדדים בדבר פירושו או ביצועו של זכיון זה או של דבר הקשור בו או בדבר הזכויות והחובות של הצדדים לו, הרי אם לא הושגה הסכמה ליישב את הספק, המחלוקת או הסכסוך בדרכים אחרות, ומבלי להתחשב אם קיימות הוראות מפורשות למסירת הענין לבוררות לפי כל סעיף אחר מסעיפי שטר זכיון זה, יובאו אלה לבוררות של שלושה אנשים, ששניים מהם ימונו כל אחד על-ידי כל צד מהצדדים לבוררות והשלישי ימונה בכתב בחתימת ידם של השניים ש</w:t>
      </w:r>
      <w:r w:rsidR="00A70658">
        <w:rPr>
          <w:rStyle w:val="default"/>
          <w:rFonts w:cs="FrankRuehl" w:hint="cs"/>
          <w:rtl/>
        </w:rPr>
        <w:t>מונו כאמור, בטרם יתחילו בבוררות.</w:t>
      </w:r>
      <w:r w:rsidR="00FB3289">
        <w:rPr>
          <w:rStyle w:val="default"/>
          <w:rFonts w:cs="FrankRuehl" w:hint="cs"/>
          <w:rtl/>
        </w:rPr>
        <w:t xml:space="preserve"> לא באו שני הבוררים האלה לידי הסכם ביניהם בדבר הבורר השלישי, ימונה הבורר השלישי על-ידי מי שמכהן אותה שעה כנשיא בית המשפט המחוזי בירושלים.</w:t>
      </w:r>
    </w:p>
    <w:p w14:paraId="0EE9CB51" w14:textId="77777777" w:rsidR="00FB3289" w:rsidRDefault="00FB3289" w:rsidP="00FB3289">
      <w:pPr>
        <w:pStyle w:val="P00"/>
        <w:spacing w:before="72"/>
        <w:ind w:left="0" w:right="1134"/>
        <w:rPr>
          <w:rStyle w:val="default"/>
          <w:rFonts w:cs="FrankRuehl" w:hint="cs"/>
          <w:rtl/>
        </w:rPr>
      </w:pPr>
      <w:r>
        <w:rPr>
          <w:rStyle w:val="default"/>
          <w:rFonts w:cs="FrankRuehl" w:hint="cs"/>
          <w:rtl/>
        </w:rPr>
        <w:tab/>
        <w:t xml:space="preserve">היה כרוך בבוררות ענין של שומה </w:t>
      </w:r>
      <w:r w:rsidR="00A70658">
        <w:rPr>
          <w:rStyle w:val="default"/>
          <w:rFonts w:cs="FrankRuehl" w:hint="cs"/>
          <w:rtl/>
        </w:rPr>
        <w:t xml:space="preserve">או </w:t>
      </w:r>
      <w:r>
        <w:rPr>
          <w:rStyle w:val="default"/>
          <w:rFonts w:cs="FrankRuehl" w:hint="cs"/>
          <w:rtl/>
        </w:rPr>
        <w:t>כל ענין טכני אחר, יהא הבורר השלישי שמונה כאמור לעיל מומחה טכני המוסמך לטפל באותו ענין מיוחד.</w:t>
      </w:r>
    </w:p>
    <w:p w14:paraId="3A2998AD" w14:textId="77777777" w:rsidR="00FB3289" w:rsidRDefault="00FB3289" w:rsidP="00FB3289">
      <w:pPr>
        <w:pStyle w:val="P00"/>
        <w:spacing w:before="72"/>
        <w:ind w:left="0" w:right="1134"/>
        <w:rPr>
          <w:rStyle w:val="default"/>
          <w:rFonts w:cs="FrankRuehl" w:hint="cs"/>
          <w:rtl/>
        </w:rPr>
      </w:pPr>
      <w:r>
        <w:rPr>
          <w:rStyle w:val="default"/>
          <w:rFonts w:cs="FrankRuehl" w:hint="cs"/>
          <w:rtl/>
        </w:rPr>
        <w:tab/>
        <w:t>פסק שלושת הבוררים יהיה סופי ומחייב את הצדדים. במקרה שדעת הבוררים לא תהיה אחידה, יהיה הפסק של רובם סופי ומחייב.</w:t>
      </w:r>
    </w:p>
    <w:p w14:paraId="68D2EBCD" w14:textId="77777777" w:rsidR="00FB3289" w:rsidRDefault="00FB3289" w:rsidP="00FB3289">
      <w:pPr>
        <w:pStyle w:val="P00"/>
        <w:spacing w:before="72"/>
        <w:ind w:left="0" w:right="1134"/>
        <w:rPr>
          <w:rStyle w:val="default"/>
          <w:rFonts w:cs="FrankRuehl" w:hint="cs"/>
          <w:rtl/>
        </w:rPr>
      </w:pPr>
      <w:r>
        <w:rPr>
          <w:rStyle w:val="default"/>
          <w:rFonts w:cs="FrankRuehl" w:hint="cs"/>
          <w:rtl/>
        </w:rPr>
        <w:tab/>
        <w:t xml:space="preserve">מקום הבוררות יהיה </w:t>
      </w:r>
      <w:r w:rsidR="00A70658">
        <w:rPr>
          <w:rStyle w:val="default"/>
          <w:rFonts w:cs="FrankRuehl" w:hint="cs"/>
          <w:rtl/>
        </w:rPr>
        <w:t xml:space="preserve">כפי שיוסכם עליו בין הצדדים, ובאין הסכם </w:t>
      </w:r>
      <w:r w:rsidR="00A70658">
        <w:rPr>
          <w:rStyle w:val="default"/>
          <w:rFonts w:cs="FrankRuehl"/>
          <w:rtl/>
        </w:rPr>
        <w:t>–</w:t>
      </w:r>
      <w:r w:rsidR="00A70658">
        <w:rPr>
          <w:rStyle w:val="default"/>
          <w:rFonts w:cs="FrankRuehl" w:hint="cs"/>
          <w:rtl/>
        </w:rPr>
        <w:t xml:space="preserve"> יהיה המקום ירושלים. במידה שלא הותנה אחרת בשטר זכיון זה יחולו הוראות פקודת הבוררות על בוררות לפי סעיף זה.</w:t>
      </w:r>
    </w:p>
    <w:p w14:paraId="7EAD1832" w14:textId="77777777" w:rsidR="00A70658" w:rsidRDefault="00A70658" w:rsidP="00FB3289">
      <w:pPr>
        <w:pStyle w:val="P00"/>
        <w:spacing w:before="72"/>
        <w:ind w:left="0" w:right="1134"/>
        <w:rPr>
          <w:rStyle w:val="default"/>
          <w:rFonts w:cs="FrankRuehl" w:hint="cs"/>
          <w:rtl/>
        </w:rPr>
      </w:pPr>
      <w:r>
        <w:rPr>
          <w:rStyle w:val="default"/>
          <w:rFonts w:cs="FrankRuehl" w:hint="cs"/>
          <w:rtl/>
        </w:rPr>
        <w:tab/>
        <w:t>האמור בסעיף זה לא ישחרר את הממשלה מלהיזקק לאישור ועדת הכספים של הכנסת באותם ענינים שאישור כזה דרוש לפי תנאי שטר זכיון זה.</w:t>
      </w:r>
    </w:p>
    <w:p w14:paraId="5186389D"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6DC2DA1C">
          <v:rect id="_x0000_s1056" style="position:absolute;left:0;text-align:left;margin-left:464.5pt;margin-top:8.05pt;width:75.05pt;height:16pt;z-index:251668992" o:allowincell="f" filled="f" stroked="f" strokecolor="lime" strokeweight=".25pt">
            <v:textbox inset="0,0,0,0">
              <w:txbxContent>
                <w:p w14:paraId="3B51C3FE" w14:textId="77777777" w:rsidR="00D2173E" w:rsidRDefault="00D2173E" w:rsidP="006D5FA8">
                  <w:pPr>
                    <w:spacing w:line="160" w:lineRule="exact"/>
                    <w:jc w:val="left"/>
                    <w:rPr>
                      <w:rFonts w:cs="Miriam" w:hint="cs"/>
                      <w:noProof/>
                      <w:szCs w:val="18"/>
                      <w:rtl/>
                    </w:rPr>
                  </w:pPr>
                  <w:r>
                    <w:rPr>
                      <w:rFonts w:cs="Miriam" w:hint="cs"/>
                      <w:szCs w:val="18"/>
                      <w:rtl/>
                    </w:rPr>
                    <w:t>הודעות</w:t>
                  </w:r>
                </w:p>
              </w:txbxContent>
            </v:textbox>
            <w10:anchorlock/>
          </v:rect>
        </w:pict>
      </w:r>
      <w:r w:rsidR="00A70658">
        <w:rPr>
          <w:rStyle w:val="default"/>
          <w:rFonts w:cs="FrankRuehl" w:hint="cs"/>
          <w:rtl/>
        </w:rPr>
        <w:t>27</w:t>
      </w:r>
      <w:r w:rsidRPr="006D5FA8">
        <w:rPr>
          <w:rStyle w:val="default"/>
          <w:rFonts w:cs="FrankRuehl"/>
          <w:rtl/>
        </w:rPr>
        <w:t>.</w:t>
      </w:r>
      <w:r w:rsidRPr="006D5FA8">
        <w:rPr>
          <w:rStyle w:val="default"/>
          <w:rFonts w:cs="FrankRuehl"/>
          <w:rtl/>
        </w:rPr>
        <w:tab/>
      </w:r>
      <w:r w:rsidR="00156D0C">
        <w:rPr>
          <w:rStyle w:val="default"/>
          <w:rFonts w:cs="FrankRuehl" w:hint="cs"/>
          <w:rtl/>
        </w:rPr>
        <w:t xml:space="preserve">כל אימת שיש למסור לפי זכיון זה הודעות, הסכמות, בקשות, דרישות או ידיעות (להלן </w:t>
      </w:r>
      <w:r w:rsidR="00156D0C">
        <w:rPr>
          <w:rStyle w:val="default"/>
          <w:rFonts w:cs="FrankRuehl"/>
          <w:rtl/>
        </w:rPr>
        <w:t>–</w:t>
      </w:r>
      <w:r w:rsidR="00156D0C">
        <w:rPr>
          <w:rStyle w:val="default"/>
          <w:rFonts w:cs="FrankRuehl" w:hint="cs"/>
          <w:rtl/>
        </w:rPr>
        <w:t xml:space="preserve"> הודעות), יהיו ההודעות בכתב ויראו אותן כאילו נמסרו כדין אם נשלחו בדואר רשום ומשולם מראש אל הצדדים לפי המענים הבאים:</w:t>
      </w:r>
    </w:p>
    <w:p w14:paraId="2536C204" w14:textId="77777777" w:rsidR="00156D0C" w:rsidRDefault="00156D0C" w:rsidP="00156D0C">
      <w:pPr>
        <w:pStyle w:val="P00"/>
        <w:spacing w:before="72"/>
        <w:ind w:left="0" w:right="1134"/>
        <w:rPr>
          <w:rStyle w:val="default"/>
          <w:rFonts w:cs="FrankRuehl" w:hint="cs"/>
          <w:rtl/>
        </w:rPr>
      </w:pPr>
      <w:r>
        <w:rPr>
          <w:rStyle w:val="default"/>
          <w:rFonts w:cs="FrankRuehl" w:hint="cs"/>
          <w:rtl/>
        </w:rPr>
        <w:tab/>
        <w:t xml:space="preserve">הממשלה </w:t>
      </w:r>
      <w:r>
        <w:rPr>
          <w:rStyle w:val="default"/>
          <w:rFonts w:cs="FrankRuehl"/>
          <w:rtl/>
        </w:rPr>
        <w:t>–</w:t>
      </w:r>
      <w:r>
        <w:rPr>
          <w:rStyle w:val="default"/>
          <w:rFonts w:cs="FrankRuehl" w:hint="cs"/>
          <w:rtl/>
        </w:rPr>
        <w:t xml:space="preserve"> משרד האוצר ומשרד הפיתוח, ירושלים.</w:t>
      </w:r>
    </w:p>
    <w:p w14:paraId="40BDEB45" w14:textId="77777777" w:rsidR="00156D0C" w:rsidRDefault="00156D0C" w:rsidP="00156D0C">
      <w:pPr>
        <w:pStyle w:val="P00"/>
        <w:spacing w:before="72"/>
        <w:ind w:left="0" w:right="1134"/>
        <w:rPr>
          <w:rStyle w:val="default"/>
          <w:rFonts w:cs="FrankRuehl" w:hint="cs"/>
          <w:rtl/>
        </w:rPr>
      </w:pPr>
      <w:r>
        <w:rPr>
          <w:rStyle w:val="default"/>
          <w:rFonts w:cs="FrankRuehl" w:hint="cs"/>
          <w:rtl/>
        </w:rPr>
        <w:tab/>
        <w:t xml:space="preserve">בעל הזכיון </w:t>
      </w:r>
      <w:r>
        <w:rPr>
          <w:rStyle w:val="default"/>
          <w:rFonts w:cs="FrankRuehl"/>
          <w:rtl/>
        </w:rPr>
        <w:t>–</w:t>
      </w:r>
      <w:r>
        <w:rPr>
          <w:rStyle w:val="default"/>
          <w:rFonts w:cs="FrankRuehl" w:hint="cs"/>
          <w:rtl/>
        </w:rPr>
        <w:t xml:space="preserve"> בית האשלג, באר-שבע.</w:t>
      </w:r>
    </w:p>
    <w:p w14:paraId="50F78B69" w14:textId="77777777" w:rsidR="00156D0C" w:rsidRDefault="00156D0C" w:rsidP="00156D0C">
      <w:pPr>
        <w:pStyle w:val="P00"/>
        <w:spacing w:before="72"/>
        <w:ind w:left="0" w:right="1134"/>
        <w:rPr>
          <w:rStyle w:val="default"/>
          <w:rFonts w:cs="FrankRuehl" w:hint="cs"/>
          <w:rtl/>
        </w:rPr>
      </w:pPr>
      <w:r>
        <w:rPr>
          <w:rStyle w:val="default"/>
          <w:rFonts w:cs="FrankRuehl" w:hint="cs"/>
          <w:rtl/>
        </w:rPr>
        <w:tab/>
        <w:t>או לכל מען אחר בתחומי מדינת ישראל, כפי שכל צד יודיע עליו לצד השני בהודעה דומה.</w:t>
      </w:r>
    </w:p>
    <w:p w14:paraId="43AC10B6" w14:textId="77777777" w:rsidR="00156D0C" w:rsidRDefault="00156D0C" w:rsidP="00156D0C">
      <w:pPr>
        <w:pStyle w:val="P00"/>
        <w:spacing w:before="72"/>
        <w:ind w:left="0" w:right="1134"/>
        <w:rPr>
          <w:rStyle w:val="default"/>
          <w:rFonts w:cs="FrankRuehl" w:hint="cs"/>
          <w:rtl/>
        </w:rPr>
      </w:pPr>
      <w:r>
        <w:rPr>
          <w:rStyle w:val="default"/>
          <w:rFonts w:cs="FrankRuehl" w:hint="cs"/>
          <w:rtl/>
        </w:rPr>
        <w:tab/>
        <w:t>כל הודעה שנשלחה כך יראו אותה כהודעה שנמסרה בתום שבעים ושתים שעות משעת דיוורו של המכתב המכיל אותה הודעה הממוענת כדין.</w:t>
      </w:r>
    </w:p>
    <w:p w14:paraId="3B0A0097"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673660DA">
          <v:rect id="_x0000_s1057" style="position:absolute;left:0;text-align:left;margin-left:464.5pt;margin-top:8.05pt;width:75.05pt;height:16pt;z-index:251670016" o:allowincell="f" filled="f" stroked="f" strokecolor="lime" strokeweight=".25pt">
            <v:textbox inset="0,0,0,0">
              <w:txbxContent>
                <w:p w14:paraId="7783D211" w14:textId="77777777" w:rsidR="00D2173E" w:rsidRDefault="00D2173E" w:rsidP="006D5FA8">
                  <w:pPr>
                    <w:spacing w:line="160" w:lineRule="exact"/>
                    <w:jc w:val="left"/>
                    <w:rPr>
                      <w:rFonts w:cs="Miriam" w:hint="cs"/>
                      <w:noProof/>
                      <w:szCs w:val="18"/>
                      <w:rtl/>
                    </w:rPr>
                  </w:pPr>
                  <w:r>
                    <w:rPr>
                      <w:rFonts w:cs="Miriam" w:hint="cs"/>
                      <w:szCs w:val="18"/>
                      <w:rtl/>
                    </w:rPr>
                    <w:t>ויתור</w:t>
                  </w:r>
                </w:p>
              </w:txbxContent>
            </v:textbox>
            <w10:anchorlock/>
          </v:rect>
        </w:pict>
      </w:r>
      <w:r w:rsidR="00156D0C">
        <w:rPr>
          <w:rStyle w:val="default"/>
          <w:rFonts w:cs="FrankRuehl" w:hint="cs"/>
          <w:rtl/>
        </w:rPr>
        <w:t>28</w:t>
      </w:r>
      <w:r w:rsidRPr="006D5FA8">
        <w:rPr>
          <w:rStyle w:val="default"/>
          <w:rFonts w:cs="FrankRuehl"/>
          <w:rtl/>
        </w:rPr>
        <w:t>.</w:t>
      </w:r>
      <w:r w:rsidRPr="006D5FA8">
        <w:rPr>
          <w:rStyle w:val="default"/>
          <w:rFonts w:cs="FrankRuehl"/>
          <w:rtl/>
        </w:rPr>
        <w:tab/>
      </w:r>
      <w:r w:rsidR="00156D0C">
        <w:rPr>
          <w:rStyle w:val="default"/>
          <w:rFonts w:cs="FrankRuehl" w:hint="cs"/>
          <w:rtl/>
        </w:rPr>
        <w:t>(א)</w:t>
      </w:r>
      <w:r w:rsidR="00156D0C">
        <w:rPr>
          <w:rStyle w:val="default"/>
          <w:rFonts w:cs="FrankRuehl" w:hint="cs"/>
          <w:rtl/>
        </w:rPr>
        <w:tab/>
        <w:t>קיבלה הממשלה תשלום כלשהו מבעל הזכיון לפי זכיון זה, בין לחשבון תמלוגים ובין לחשבון אחר, לא יראו בקבלה זו כאילו משתמע ממנה ויתור על-ידי הממשלה על כל זכות מזכויותיה לגבי כל הפרה קודמת של הוראה מהוראות זכיון זה.</w:t>
      </w:r>
    </w:p>
    <w:p w14:paraId="09C57EF8" w14:textId="77777777" w:rsidR="00156D0C" w:rsidRDefault="00156D0C" w:rsidP="00156D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ויתור על-ידי צד אחד על הפרת הוראה מהוראות זכיון זה, לא יראו אותו כויתור על כל הפרה שלאחר מכן של אותה הוראה או של כל הוראה אחרת, בין דומה לה ובין שונה ממנה בטיבה.</w:t>
      </w:r>
    </w:p>
    <w:p w14:paraId="78A4A8F6"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2C2E6EA0">
          <v:rect id="_x0000_s1058" style="position:absolute;left:0;text-align:left;margin-left:464.5pt;margin-top:8.05pt;width:75.05pt;height:16pt;z-index:251671040" o:allowincell="f" filled="f" stroked="f" strokecolor="lime" strokeweight=".25pt">
            <v:textbox inset="0,0,0,0">
              <w:txbxContent>
                <w:p w14:paraId="15245836" w14:textId="77777777" w:rsidR="00D2173E" w:rsidRDefault="00D2173E" w:rsidP="006D5FA8">
                  <w:pPr>
                    <w:spacing w:line="160" w:lineRule="exact"/>
                    <w:jc w:val="left"/>
                    <w:rPr>
                      <w:rFonts w:cs="Miriam" w:hint="cs"/>
                      <w:noProof/>
                      <w:szCs w:val="18"/>
                      <w:rtl/>
                    </w:rPr>
                  </w:pPr>
                  <w:r>
                    <w:rPr>
                      <w:rFonts w:cs="Miriam" w:hint="cs"/>
                      <w:szCs w:val="18"/>
                      <w:rtl/>
                    </w:rPr>
                    <w:t>הערות שוליים</w:t>
                  </w:r>
                </w:p>
              </w:txbxContent>
            </v:textbox>
            <w10:anchorlock/>
          </v:rect>
        </w:pict>
      </w:r>
      <w:r w:rsidR="00156D0C">
        <w:rPr>
          <w:rStyle w:val="default"/>
          <w:rFonts w:cs="FrankRuehl" w:hint="cs"/>
          <w:rtl/>
        </w:rPr>
        <w:t>29</w:t>
      </w:r>
      <w:r w:rsidRPr="006D5FA8">
        <w:rPr>
          <w:rStyle w:val="default"/>
          <w:rFonts w:cs="FrankRuehl"/>
          <w:rtl/>
        </w:rPr>
        <w:t>.</w:t>
      </w:r>
      <w:r w:rsidRPr="006D5FA8">
        <w:rPr>
          <w:rStyle w:val="default"/>
          <w:rFonts w:cs="FrankRuehl"/>
          <w:rtl/>
        </w:rPr>
        <w:tab/>
      </w:r>
      <w:r w:rsidR="00156D0C">
        <w:rPr>
          <w:rStyle w:val="default"/>
          <w:rFonts w:cs="FrankRuehl" w:hint="cs"/>
          <w:rtl/>
        </w:rPr>
        <w:t>הערות השוליים בזכיון לא יסתמכו עליהן בביאור הוראות זכיון זה.</w:t>
      </w:r>
    </w:p>
    <w:p w14:paraId="5FF2E066"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0C56CB64">
          <v:rect id="_x0000_s1059" style="position:absolute;left:0;text-align:left;margin-left:464.5pt;margin-top:8.05pt;width:75.05pt;height:16pt;z-index:251672064" o:allowincell="f" filled="f" stroked="f" strokecolor="lime" strokeweight=".25pt">
            <v:textbox inset="0,0,0,0">
              <w:txbxContent>
                <w:p w14:paraId="21467E9B" w14:textId="77777777" w:rsidR="00D2173E" w:rsidRDefault="00D2173E" w:rsidP="006D5FA8">
                  <w:pPr>
                    <w:spacing w:line="160" w:lineRule="exact"/>
                    <w:jc w:val="left"/>
                    <w:rPr>
                      <w:rFonts w:cs="Miriam" w:hint="cs"/>
                      <w:noProof/>
                      <w:szCs w:val="18"/>
                      <w:rtl/>
                    </w:rPr>
                  </w:pPr>
                  <w:r>
                    <w:rPr>
                      <w:rFonts w:cs="Miriam" w:hint="cs"/>
                      <w:szCs w:val="18"/>
                      <w:rtl/>
                    </w:rPr>
                    <w:t>ויתור על הודעה נוטריונית</w:t>
                  </w:r>
                </w:p>
              </w:txbxContent>
            </v:textbox>
            <w10:anchorlock/>
          </v:rect>
        </w:pict>
      </w:r>
      <w:r w:rsidR="00156D0C">
        <w:rPr>
          <w:rStyle w:val="default"/>
          <w:rFonts w:cs="FrankRuehl" w:hint="cs"/>
          <w:rtl/>
        </w:rPr>
        <w:t>30</w:t>
      </w:r>
      <w:r w:rsidRPr="006D5FA8">
        <w:rPr>
          <w:rStyle w:val="default"/>
          <w:rFonts w:cs="FrankRuehl"/>
          <w:rtl/>
        </w:rPr>
        <w:t>.</w:t>
      </w:r>
      <w:r w:rsidRPr="006D5FA8">
        <w:rPr>
          <w:rStyle w:val="default"/>
          <w:rFonts w:cs="FrankRuehl"/>
          <w:rtl/>
        </w:rPr>
        <w:tab/>
      </w:r>
      <w:r w:rsidR="00156D0C">
        <w:rPr>
          <w:rStyle w:val="default"/>
          <w:rFonts w:cs="FrankRuehl" w:hint="cs"/>
          <w:rtl/>
        </w:rPr>
        <w:t>הצדדים לזכיון זה מוותרים בזה על הצורך בהודעה נוטריונית או מחאה רשמית אחרת לגבי כל הפרה או אי-קיום של כל הוראה מהוראותיו.</w:t>
      </w:r>
    </w:p>
    <w:p w14:paraId="03978CCA" w14:textId="77777777" w:rsidR="006D5FA8" w:rsidRDefault="006D5FA8" w:rsidP="00156D0C">
      <w:pPr>
        <w:pStyle w:val="P00"/>
        <w:spacing w:before="72"/>
        <w:ind w:left="0" w:right="1134"/>
        <w:rPr>
          <w:rStyle w:val="default"/>
          <w:rFonts w:cs="FrankRuehl" w:hint="cs"/>
          <w:rtl/>
        </w:rPr>
      </w:pPr>
      <w:r w:rsidRPr="006D5FA8">
        <w:rPr>
          <w:rStyle w:val="default"/>
          <w:rFonts w:cs="FrankRuehl"/>
        </w:rPr>
        <w:pict w14:anchorId="78C577F1">
          <v:rect id="_x0000_s1060" style="position:absolute;left:0;text-align:left;margin-left:464.5pt;margin-top:8.05pt;width:75.05pt;height:16pt;z-index:251673088" o:allowincell="f" filled="f" stroked="f" strokecolor="lime" strokeweight=".25pt">
            <v:textbox inset="0,0,0,0">
              <w:txbxContent>
                <w:p w14:paraId="7A4C119C" w14:textId="77777777" w:rsidR="00D2173E" w:rsidRDefault="00D2173E" w:rsidP="006D5FA8">
                  <w:pPr>
                    <w:spacing w:line="160" w:lineRule="exact"/>
                    <w:jc w:val="left"/>
                    <w:rPr>
                      <w:rFonts w:cs="Miriam" w:hint="cs"/>
                      <w:noProof/>
                      <w:szCs w:val="18"/>
                      <w:rtl/>
                    </w:rPr>
                  </w:pPr>
                  <w:r>
                    <w:rPr>
                      <w:rFonts w:cs="Miriam" w:hint="cs"/>
                      <w:szCs w:val="18"/>
                      <w:rtl/>
                    </w:rPr>
                    <w:t>פעולה ממשלתית</w:t>
                  </w:r>
                </w:p>
              </w:txbxContent>
            </v:textbox>
            <w10:anchorlock/>
          </v:rect>
        </w:pict>
      </w:r>
      <w:r w:rsidR="00156D0C">
        <w:rPr>
          <w:rStyle w:val="default"/>
          <w:rFonts w:cs="FrankRuehl" w:hint="cs"/>
          <w:rtl/>
        </w:rPr>
        <w:t>3</w:t>
      </w:r>
      <w:r>
        <w:rPr>
          <w:rStyle w:val="default"/>
          <w:rFonts w:cs="FrankRuehl" w:hint="cs"/>
          <w:rtl/>
        </w:rPr>
        <w:t>1</w:t>
      </w:r>
      <w:r w:rsidRPr="006D5FA8">
        <w:rPr>
          <w:rStyle w:val="default"/>
          <w:rFonts w:cs="FrankRuehl"/>
          <w:rtl/>
        </w:rPr>
        <w:t>.</w:t>
      </w:r>
      <w:r w:rsidRPr="006D5FA8">
        <w:rPr>
          <w:rStyle w:val="default"/>
          <w:rFonts w:cs="FrankRuehl"/>
          <w:rtl/>
        </w:rPr>
        <w:tab/>
      </w:r>
      <w:r w:rsidR="00156D0C">
        <w:rPr>
          <w:rStyle w:val="default"/>
          <w:rFonts w:cs="FrankRuehl" w:hint="cs"/>
          <w:rtl/>
        </w:rPr>
        <w:t>כל דבר שעל-פי זכיון זה הותר לממשלה לעשותו או לבצעו וכל הסכמה שצריכה להינתן על-ידי הממשלה לפי זכיון זה, ייעשה, יבוצע או יינתן כדין על-ידי השר או על-ידי מי שמונה בחתימת ידו לצורך זה.</w:t>
      </w:r>
    </w:p>
    <w:p w14:paraId="6800CBCA" w14:textId="77777777" w:rsidR="00156D0C" w:rsidRDefault="00156D0C" w:rsidP="00156D0C">
      <w:pPr>
        <w:pStyle w:val="P00"/>
        <w:spacing w:before="72"/>
        <w:ind w:left="0" w:right="1134"/>
        <w:rPr>
          <w:rStyle w:val="default"/>
          <w:rFonts w:cs="FrankRuehl" w:hint="cs"/>
          <w:rtl/>
        </w:rPr>
      </w:pPr>
    </w:p>
    <w:p w14:paraId="0196FD3F" w14:textId="77777777" w:rsidR="00156D0C" w:rsidRDefault="00156D0C" w:rsidP="00156D0C">
      <w:pPr>
        <w:pStyle w:val="P00"/>
        <w:spacing w:before="72"/>
        <w:ind w:left="0" w:right="1134"/>
        <w:rPr>
          <w:rStyle w:val="default"/>
          <w:rFonts w:cs="FrankRuehl" w:hint="cs"/>
          <w:rtl/>
        </w:rPr>
      </w:pPr>
    </w:p>
    <w:p w14:paraId="187E0CD7" w14:textId="77777777" w:rsidR="00156D0C" w:rsidRDefault="00156D0C" w:rsidP="00156D0C">
      <w:pPr>
        <w:pStyle w:val="P00"/>
        <w:spacing w:before="72"/>
        <w:ind w:left="0" w:right="1134"/>
        <w:rPr>
          <w:rStyle w:val="default"/>
          <w:rFonts w:cs="FrankRuehl" w:hint="cs"/>
          <w:rtl/>
        </w:rPr>
      </w:pPr>
      <w:r>
        <w:rPr>
          <w:rStyle w:val="default"/>
          <w:rFonts w:cs="FrankRuehl" w:hint="cs"/>
          <w:rtl/>
        </w:rPr>
        <w:t>ולראיה באו בזה הצדדים על החתום בחתימת ידם ובחותמם ביום ובשנה הנזכרים בראשית שטר זכיון זה.</w:t>
      </w:r>
    </w:p>
    <w:p w14:paraId="36BF5B5D" w14:textId="77777777" w:rsidR="00156D0C" w:rsidRDefault="00156D0C" w:rsidP="00156D0C">
      <w:pPr>
        <w:pStyle w:val="P00"/>
        <w:spacing w:before="72"/>
        <w:ind w:left="0" w:right="1134"/>
        <w:rPr>
          <w:rStyle w:val="default"/>
          <w:rFonts w:cs="FrankRuehl" w:hint="cs"/>
          <w:rtl/>
        </w:rPr>
      </w:pPr>
    </w:p>
    <w:p w14:paraId="6620DA28" w14:textId="77777777" w:rsidR="00156D0C" w:rsidRDefault="00156D0C" w:rsidP="00156D0C">
      <w:pPr>
        <w:pStyle w:val="P00"/>
        <w:tabs>
          <w:tab w:val="clear" w:pos="624"/>
          <w:tab w:val="clear" w:pos="1021"/>
          <w:tab w:val="clear" w:pos="1474"/>
          <w:tab w:val="clear" w:pos="1928"/>
          <w:tab w:val="clear" w:pos="2381"/>
          <w:tab w:val="clear" w:pos="6259"/>
          <w:tab w:val="center" w:pos="1134"/>
          <w:tab w:val="center" w:pos="2835"/>
          <w:tab w:val="center" w:pos="5103"/>
          <w:tab w:val="center" w:pos="6804"/>
        </w:tabs>
        <w:spacing w:before="72"/>
        <w:ind w:left="0" w:right="1134"/>
        <w:rPr>
          <w:rStyle w:val="default"/>
          <w:rFonts w:cs="FrankRuehl" w:hint="cs"/>
          <w:rtl/>
        </w:rPr>
      </w:pPr>
      <w:r>
        <w:rPr>
          <w:rStyle w:val="default"/>
          <w:rFonts w:cs="FrankRuehl" w:hint="cs"/>
          <w:rtl/>
        </w:rPr>
        <w:tab/>
        <w:t>שר האוצר</w:t>
      </w:r>
      <w:r>
        <w:rPr>
          <w:rStyle w:val="default"/>
          <w:rFonts w:cs="FrankRuehl" w:hint="cs"/>
          <w:rtl/>
        </w:rPr>
        <w:tab/>
        <w:t>שר הפיתוח</w:t>
      </w:r>
      <w:r>
        <w:rPr>
          <w:rStyle w:val="default"/>
          <w:rFonts w:cs="FrankRuehl" w:hint="cs"/>
          <w:rtl/>
        </w:rPr>
        <w:tab/>
        <w:t>עמנואל שחר</w:t>
      </w:r>
      <w:r>
        <w:rPr>
          <w:rStyle w:val="default"/>
          <w:rFonts w:cs="FrankRuehl" w:hint="cs"/>
          <w:rtl/>
        </w:rPr>
        <w:tab/>
        <w:t>ישראל הילמן</w:t>
      </w:r>
    </w:p>
    <w:p w14:paraId="155E311C" w14:textId="77777777" w:rsidR="00156D0C" w:rsidRPr="00156D0C" w:rsidRDefault="00156D0C" w:rsidP="00156D0C">
      <w:pPr>
        <w:pStyle w:val="P00"/>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156D0C">
        <w:rPr>
          <w:rStyle w:val="default"/>
          <w:rFonts w:cs="FrankRuehl" w:hint="cs"/>
          <w:sz w:val="22"/>
          <w:szCs w:val="22"/>
          <w:rtl/>
        </w:rPr>
        <w:tab/>
        <w:t>בעד ובשם מדינת ישראל</w:t>
      </w:r>
      <w:r w:rsidRPr="00156D0C">
        <w:rPr>
          <w:rStyle w:val="default"/>
          <w:rFonts w:cs="FrankRuehl" w:hint="cs"/>
          <w:sz w:val="22"/>
          <w:szCs w:val="22"/>
          <w:rtl/>
        </w:rPr>
        <w:tab/>
        <w:t>בעד ובשם מפעלי ים המלח בע"מ</w:t>
      </w:r>
    </w:p>
    <w:p w14:paraId="598ECD52" w14:textId="77777777" w:rsidR="000872D6" w:rsidRDefault="000872D6" w:rsidP="00BD59D3">
      <w:pPr>
        <w:pStyle w:val="P00"/>
        <w:spacing w:before="72"/>
        <w:ind w:left="0" w:right="1134"/>
        <w:rPr>
          <w:rStyle w:val="default"/>
          <w:rFonts w:cs="FrankRuehl" w:hint="cs"/>
          <w:rtl/>
        </w:rPr>
      </w:pPr>
    </w:p>
    <w:p w14:paraId="5667ADEF" w14:textId="77777777" w:rsidR="00156D0C" w:rsidRDefault="00156D0C" w:rsidP="00BD59D3">
      <w:pPr>
        <w:pStyle w:val="P00"/>
        <w:spacing w:before="72"/>
        <w:ind w:left="0" w:right="1134"/>
        <w:rPr>
          <w:rStyle w:val="default"/>
          <w:rFonts w:cs="FrankRuehl" w:hint="cs"/>
          <w:rtl/>
        </w:rPr>
      </w:pPr>
    </w:p>
    <w:p w14:paraId="6288A049" w14:textId="77777777" w:rsidR="00BD59D3" w:rsidRDefault="00BD59D3" w:rsidP="00BD59D3">
      <w:pPr>
        <w:pStyle w:val="P00"/>
        <w:spacing w:before="72"/>
        <w:ind w:left="0" w:right="1134"/>
        <w:rPr>
          <w:rStyle w:val="default"/>
          <w:rFonts w:cs="FrankRuehl" w:hint="cs"/>
          <w:rtl/>
        </w:rPr>
      </w:pPr>
    </w:p>
    <w:p w14:paraId="2E79F107" w14:textId="77777777" w:rsidR="003132C9" w:rsidRPr="00BD59D3" w:rsidRDefault="003132C9" w:rsidP="000872D6">
      <w:pPr>
        <w:pStyle w:val="sig-1"/>
        <w:widowControl/>
        <w:tabs>
          <w:tab w:val="clear" w:pos="851"/>
          <w:tab w:val="clear" w:pos="4820"/>
          <w:tab w:val="center" w:pos="4536"/>
          <w:tab w:val="center" w:pos="6237"/>
        </w:tabs>
        <w:spacing w:before="72"/>
        <w:ind w:left="0" w:right="1134"/>
        <w:rPr>
          <w:sz w:val="26"/>
          <w:szCs w:val="26"/>
          <w:rtl/>
        </w:rPr>
      </w:pPr>
      <w:r w:rsidRPr="00BD59D3">
        <w:rPr>
          <w:sz w:val="26"/>
          <w:szCs w:val="26"/>
          <w:rtl/>
        </w:rPr>
        <w:tab/>
      </w:r>
      <w:r w:rsidRPr="00BD59D3">
        <w:rPr>
          <w:rFonts w:hint="cs"/>
          <w:sz w:val="26"/>
          <w:szCs w:val="26"/>
          <w:rtl/>
        </w:rPr>
        <w:t>דוד בן-גוריון</w:t>
      </w:r>
      <w:r w:rsidRPr="00BD59D3">
        <w:rPr>
          <w:sz w:val="26"/>
          <w:szCs w:val="26"/>
          <w:rtl/>
        </w:rPr>
        <w:tab/>
      </w:r>
      <w:r w:rsidRPr="00BD59D3">
        <w:rPr>
          <w:rFonts w:hint="cs"/>
          <w:sz w:val="26"/>
          <w:szCs w:val="26"/>
          <w:rtl/>
        </w:rPr>
        <w:t>לוי אשכול</w:t>
      </w:r>
      <w:r w:rsidRPr="00BD59D3">
        <w:rPr>
          <w:sz w:val="26"/>
          <w:szCs w:val="26"/>
          <w:rtl/>
        </w:rPr>
        <w:tab/>
      </w:r>
      <w:r w:rsidRPr="00BD59D3">
        <w:rPr>
          <w:rFonts w:hint="cs"/>
          <w:sz w:val="26"/>
          <w:szCs w:val="26"/>
          <w:rtl/>
        </w:rPr>
        <w:t>מרדכי בנטוב</w:t>
      </w:r>
    </w:p>
    <w:p w14:paraId="17207196" w14:textId="77777777" w:rsidR="003132C9" w:rsidRDefault="003132C9" w:rsidP="000872D6">
      <w:pPr>
        <w:pStyle w:val="sig-1"/>
        <w:widowControl/>
        <w:tabs>
          <w:tab w:val="clear" w:pos="851"/>
          <w:tab w:val="clear" w:pos="4820"/>
          <w:tab w:val="center" w:pos="4536"/>
          <w:tab w:val="center" w:pos="6237"/>
        </w:tabs>
        <w:ind w:left="0" w:right="1134"/>
        <w:rPr>
          <w:rtl/>
        </w:rPr>
      </w:pPr>
      <w:r>
        <w:rPr>
          <w:rtl/>
        </w:rPr>
        <w:tab/>
      </w:r>
      <w:r>
        <w:rPr>
          <w:rFonts w:hint="cs"/>
          <w:rtl/>
        </w:rPr>
        <w:t>ראש הממשלה</w:t>
      </w:r>
      <w:r>
        <w:rPr>
          <w:rtl/>
        </w:rPr>
        <w:tab/>
      </w:r>
      <w:r>
        <w:rPr>
          <w:rFonts w:hint="cs"/>
          <w:rtl/>
        </w:rPr>
        <w:t>שר האוצר</w:t>
      </w:r>
      <w:r>
        <w:rPr>
          <w:rtl/>
        </w:rPr>
        <w:tab/>
      </w:r>
      <w:r>
        <w:rPr>
          <w:rFonts w:hint="cs"/>
          <w:rtl/>
        </w:rPr>
        <w:t>שר הפיתוח</w:t>
      </w:r>
    </w:p>
    <w:p w14:paraId="52B24B60" w14:textId="77777777" w:rsidR="003132C9" w:rsidRPr="00BD59D3" w:rsidRDefault="003132C9" w:rsidP="00BD59D3">
      <w:pPr>
        <w:pStyle w:val="sig-1"/>
        <w:widowControl/>
        <w:spacing w:before="72"/>
        <w:ind w:left="0" w:right="1134"/>
        <w:rPr>
          <w:sz w:val="26"/>
          <w:szCs w:val="26"/>
          <w:rtl/>
        </w:rPr>
      </w:pPr>
      <w:r w:rsidRPr="00BD59D3">
        <w:rPr>
          <w:sz w:val="26"/>
          <w:szCs w:val="26"/>
          <w:rtl/>
        </w:rPr>
        <w:tab/>
      </w:r>
      <w:r w:rsidRPr="00BD59D3">
        <w:rPr>
          <w:rFonts w:hint="cs"/>
          <w:sz w:val="26"/>
          <w:szCs w:val="26"/>
          <w:rtl/>
        </w:rPr>
        <w:t>יצחק בן-צבי</w:t>
      </w:r>
    </w:p>
    <w:p w14:paraId="1D029172" w14:textId="77777777" w:rsidR="003132C9" w:rsidRDefault="003132C9">
      <w:pPr>
        <w:pStyle w:val="sig-1"/>
        <w:widowControl/>
        <w:ind w:left="0" w:right="1134"/>
        <w:rPr>
          <w:rFonts w:hint="cs"/>
          <w:rtl/>
        </w:rPr>
      </w:pPr>
      <w:r>
        <w:rPr>
          <w:rtl/>
        </w:rPr>
        <w:tab/>
      </w:r>
      <w:r>
        <w:rPr>
          <w:rFonts w:hint="cs"/>
          <w:rtl/>
        </w:rPr>
        <w:t>נשיא המדינה</w:t>
      </w:r>
    </w:p>
    <w:p w14:paraId="069287A7" w14:textId="77777777" w:rsidR="00BD59D3" w:rsidRPr="00BD59D3" w:rsidRDefault="00BD59D3" w:rsidP="00BD59D3">
      <w:pPr>
        <w:pStyle w:val="P00"/>
        <w:spacing w:before="72"/>
        <w:ind w:left="0" w:right="1134"/>
        <w:rPr>
          <w:rStyle w:val="default"/>
          <w:rFonts w:cs="FrankRuehl" w:hint="cs"/>
          <w:rtl/>
        </w:rPr>
      </w:pPr>
    </w:p>
    <w:p w14:paraId="3E6ABEDA" w14:textId="77777777" w:rsidR="00BD59D3" w:rsidRPr="00BD59D3" w:rsidRDefault="00BD59D3" w:rsidP="00BD59D3">
      <w:pPr>
        <w:pStyle w:val="P00"/>
        <w:spacing w:before="72"/>
        <w:ind w:left="0" w:right="1134"/>
        <w:rPr>
          <w:rStyle w:val="default"/>
          <w:rFonts w:cs="FrankRuehl"/>
          <w:rtl/>
        </w:rPr>
      </w:pPr>
    </w:p>
    <w:p w14:paraId="202878FB" w14:textId="77777777" w:rsidR="003132C9" w:rsidRPr="00BD59D3" w:rsidRDefault="003132C9" w:rsidP="00BD59D3">
      <w:pPr>
        <w:pStyle w:val="P00"/>
        <w:spacing w:before="72"/>
        <w:ind w:left="0" w:right="1134"/>
        <w:rPr>
          <w:rStyle w:val="default"/>
          <w:rFonts w:cs="FrankRuehl"/>
          <w:rtl/>
        </w:rPr>
      </w:pPr>
      <w:bookmarkStart w:id="7" w:name="LawPartEnd"/>
    </w:p>
    <w:bookmarkEnd w:id="7"/>
    <w:p w14:paraId="4BB5E91C" w14:textId="77777777" w:rsidR="003132C9" w:rsidRPr="00BD59D3" w:rsidRDefault="003132C9" w:rsidP="00BD59D3">
      <w:pPr>
        <w:pStyle w:val="P00"/>
        <w:spacing w:before="72"/>
        <w:ind w:left="0" w:right="1134"/>
        <w:rPr>
          <w:rStyle w:val="default"/>
          <w:rFonts w:cs="FrankRuehl" w:hint="cs"/>
          <w:rtl/>
        </w:rPr>
      </w:pPr>
    </w:p>
    <w:sectPr w:rsidR="003132C9" w:rsidRPr="00BD59D3">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B460" w14:textId="77777777" w:rsidR="00620B87" w:rsidRDefault="00620B87">
      <w:r>
        <w:separator/>
      </w:r>
    </w:p>
  </w:endnote>
  <w:endnote w:type="continuationSeparator" w:id="0">
    <w:p w14:paraId="4812A8D0" w14:textId="77777777" w:rsidR="00620B87" w:rsidRDefault="00620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DC4D" w14:textId="77777777" w:rsidR="00D2173E" w:rsidRDefault="00D217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BE3EA7" w14:textId="77777777" w:rsidR="00D2173E" w:rsidRDefault="00D217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00766DDB" w14:textId="77777777" w:rsidR="00D2173E" w:rsidRDefault="00D217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D:\Yael\hakika\Revadim\135_006.doc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8C3B" w14:textId="77777777" w:rsidR="00D2173E" w:rsidRDefault="00D217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6B81">
      <w:rPr>
        <w:rFonts w:hAnsi="FrankRuehl" w:cs="FrankRuehl"/>
        <w:noProof/>
        <w:sz w:val="24"/>
        <w:szCs w:val="24"/>
        <w:rtl/>
      </w:rPr>
      <w:t>2</w:t>
    </w:r>
    <w:r>
      <w:rPr>
        <w:rFonts w:hAnsi="FrankRuehl" w:cs="FrankRuehl"/>
        <w:sz w:val="24"/>
        <w:szCs w:val="24"/>
        <w:rtl/>
      </w:rPr>
      <w:fldChar w:fldCharType="end"/>
    </w:r>
  </w:p>
  <w:p w14:paraId="30EF8B7A" w14:textId="77777777" w:rsidR="00D2173E" w:rsidRDefault="00D217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70C68B34" w14:textId="77777777" w:rsidR="00D2173E" w:rsidRDefault="00D217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D:\Yael\hakika\Revadim\135_006.doc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56BB" w14:textId="77777777" w:rsidR="00620B87" w:rsidRDefault="00620B87" w:rsidP="00F05597">
      <w:pPr>
        <w:spacing w:before="60" w:line="240" w:lineRule="auto"/>
        <w:ind w:right="1134"/>
      </w:pPr>
      <w:r>
        <w:separator/>
      </w:r>
    </w:p>
  </w:footnote>
  <w:footnote w:type="continuationSeparator" w:id="0">
    <w:p w14:paraId="7EC18E5C" w14:textId="77777777" w:rsidR="00620B87" w:rsidRDefault="00620B87">
      <w:r>
        <w:continuationSeparator/>
      </w:r>
    </w:p>
  </w:footnote>
  <w:footnote w:id="1">
    <w:p w14:paraId="326C7DDD" w14:textId="77777777" w:rsidR="00D2173E" w:rsidRDefault="00D2173E" w:rsidP="00F055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05597">
        <w:rPr>
          <w:sz w:val="20"/>
          <w:rtl/>
        </w:rPr>
        <w:t xml:space="preserve">* </w:t>
      </w:r>
      <w:r>
        <w:rPr>
          <w:sz w:val="20"/>
          <w:rtl/>
        </w:rPr>
        <w:t>פ</w:t>
      </w:r>
      <w:r>
        <w:rPr>
          <w:rFonts w:hint="cs"/>
          <w:sz w:val="20"/>
          <w:rtl/>
        </w:rPr>
        <w:t xml:space="preserve">ורסם </w:t>
      </w:r>
      <w:hyperlink r:id="rId1" w:history="1">
        <w:r w:rsidRPr="002D49EE">
          <w:rPr>
            <w:rStyle w:val="Hyperlink"/>
            <w:rFonts w:hint="cs"/>
            <w:sz w:val="20"/>
            <w:rtl/>
          </w:rPr>
          <w:t>ס"</w:t>
        </w:r>
        <w:r w:rsidRPr="002D49EE">
          <w:rPr>
            <w:rStyle w:val="Hyperlink"/>
            <w:rFonts w:hint="cs"/>
            <w:sz w:val="20"/>
            <w:rtl/>
          </w:rPr>
          <w:t>ח תשכ"א מס' 342</w:t>
        </w:r>
      </w:hyperlink>
      <w:r>
        <w:rPr>
          <w:rFonts w:hint="cs"/>
          <w:sz w:val="20"/>
          <w:rtl/>
        </w:rPr>
        <w:t xml:space="preserve"> מיום </w:t>
      </w:r>
      <w:r>
        <w:rPr>
          <w:sz w:val="20"/>
          <w:rtl/>
        </w:rPr>
        <w:t xml:space="preserve">11.6.1961 </w:t>
      </w:r>
      <w:r>
        <w:rPr>
          <w:rFonts w:hint="cs"/>
          <w:sz w:val="20"/>
          <w:rtl/>
        </w:rPr>
        <w:t>עמ' 130.</w:t>
      </w:r>
    </w:p>
    <w:p w14:paraId="07254AF3" w14:textId="77777777" w:rsidR="00D2173E" w:rsidRDefault="00D2173E" w:rsidP="00F0559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sidRPr="006F1E77">
          <w:rPr>
            <w:rStyle w:val="Hyperlink"/>
            <w:rFonts w:hint="cs"/>
            <w:sz w:val="20"/>
            <w:rtl/>
          </w:rPr>
          <w:t>ס"ח תשכ"</w:t>
        </w:r>
        <w:r w:rsidRPr="006F1E77">
          <w:rPr>
            <w:rStyle w:val="Hyperlink"/>
            <w:rFonts w:hint="cs"/>
            <w:sz w:val="20"/>
            <w:rtl/>
          </w:rPr>
          <w:t>ח מס' 533</w:t>
        </w:r>
      </w:hyperlink>
      <w:r>
        <w:rPr>
          <w:rFonts w:hint="cs"/>
          <w:sz w:val="20"/>
          <w:rtl/>
        </w:rPr>
        <w:t xml:space="preserve"> מיום 31.7.1968 עמ' 164 (</w:t>
      </w:r>
      <w:hyperlink r:id="rId3" w:history="1">
        <w:r w:rsidRPr="006F1E77">
          <w:rPr>
            <w:rStyle w:val="Hyperlink"/>
            <w:rFonts w:hint="cs"/>
            <w:sz w:val="20"/>
            <w:rtl/>
          </w:rPr>
          <w:t>ה"ח תשכ"ח מס' 760</w:t>
        </w:r>
      </w:hyperlink>
      <w:r>
        <w:rPr>
          <w:rFonts w:hint="cs"/>
          <w:sz w:val="20"/>
          <w:rtl/>
        </w:rPr>
        <w:t xml:space="preserve"> עמ' 122) </w:t>
      </w:r>
      <w:r>
        <w:rPr>
          <w:sz w:val="20"/>
          <w:rtl/>
        </w:rPr>
        <w:t>–</w:t>
      </w:r>
      <w:r>
        <w:rPr>
          <w:rFonts w:hint="cs"/>
          <w:sz w:val="20"/>
          <w:rtl/>
        </w:rPr>
        <w:t xml:space="preserve"> תיקון מס' 1; תחילתו ביום 11.6.1961.</w:t>
      </w:r>
    </w:p>
    <w:p w14:paraId="3CB90094" w14:textId="77777777" w:rsidR="00D2173E" w:rsidRDefault="00D2173E" w:rsidP="00144A8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6F1E77">
          <w:rPr>
            <w:rStyle w:val="Hyperlink"/>
            <w:sz w:val="20"/>
            <w:rtl/>
          </w:rPr>
          <w:t>ס</w:t>
        </w:r>
        <w:r w:rsidRPr="006F1E77">
          <w:rPr>
            <w:rStyle w:val="Hyperlink"/>
            <w:rFonts w:hint="cs"/>
            <w:sz w:val="20"/>
            <w:rtl/>
          </w:rPr>
          <w:t>"ח תשמ"ו מס</w:t>
        </w:r>
        <w:r w:rsidRPr="006F1E77">
          <w:rPr>
            <w:rStyle w:val="Hyperlink"/>
            <w:rFonts w:hint="cs"/>
            <w:sz w:val="20"/>
            <w:rtl/>
          </w:rPr>
          <w:t>' 1180</w:t>
        </w:r>
      </w:hyperlink>
      <w:r>
        <w:rPr>
          <w:rFonts w:hint="cs"/>
          <w:sz w:val="20"/>
          <w:rtl/>
        </w:rPr>
        <w:t xml:space="preserve"> מיום 5.6.1986 עמ' 164 (</w:t>
      </w:r>
      <w:hyperlink r:id="rId5" w:history="1">
        <w:r w:rsidRPr="006F1E77">
          <w:rPr>
            <w:rStyle w:val="Hyperlink"/>
            <w:rFonts w:hint="cs"/>
            <w:sz w:val="20"/>
            <w:rtl/>
          </w:rPr>
          <w:t>ה"ח תשמ"ו מס' 1778</w:t>
        </w:r>
      </w:hyperlink>
      <w:r>
        <w:rPr>
          <w:rFonts w:hint="cs"/>
          <w:sz w:val="20"/>
          <w:rtl/>
        </w:rPr>
        <w:t xml:space="preserve"> עמ' 208) </w:t>
      </w:r>
      <w:r>
        <w:rPr>
          <w:sz w:val="20"/>
          <w:rtl/>
        </w:rPr>
        <w:t>–</w:t>
      </w:r>
      <w:r>
        <w:rPr>
          <w:rFonts w:hint="cs"/>
          <w:sz w:val="20"/>
          <w:rtl/>
        </w:rPr>
        <w:t xml:space="preserve"> תיקון מס' 2.</w:t>
      </w:r>
    </w:p>
    <w:p w14:paraId="2057FF5D" w14:textId="77777777" w:rsidR="00D2173E" w:rsidRPr="00F05597" w:rsidRDefault="00D2173E" w:rsidP="00144A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6F1E77">
          <w:rPr>
            <w:rStyle w:val="Hyperlink"/>
            <w:sz w:val="20"/>
            <w:rtl/>
          </w:rPr>
          <w:t>ס</w:t>
        </w:r>
        <w:r w:rsidRPr="006F1E77">
          <w:rPr>
            <w:rStyle w:val="Hyperlink"/>
            <w:rFonts w:hint="cs"/>
            <w:sz w:val="20"/>
            <w:rtl/>
          </w:rPr>
          <w:t>"ח תשנ"ה מס' 1505</w:t>
        </w:r>
      </w:hyperlink>
      <w:r>
        <w:rPr>
          <w:rFonts w:hint="cs"/>
          <w:sz w:val="20"/>
          <w:rtl/>
        </w:rPr>
        <w:t xml:space="preserve"> מיום 15.2.1995 עמ' 130 (</w:t>
      </w:r>
      <w:hyperlink r:id="rId7" w:history="1">
        <w:r w:rsidRPr="00C70408">
          <w:rPr>
            <w:rStyle w:val="Hyperlink"/>
            <w:rFonts w:hint="cs"/>
            <w:sz w:val="20"/>
            <w:rtl/>
          </w:rPr>
          <w:t>ה"ח תשנ"ה מס' 2355</w:t>
        </w:r>
      </w:hyperlink>
      <w:r>
        <w:rPr>
          <w:rFonts w:hint="cs"/>
          <w:sz w:val="20"/>
          <w:rtl/>
        </w:rPr>
        <w:t xml:space="preserve"> עמ' 265) </w:t>
      </w:r>
      <w:r>
        <w:rPr>
          <w:sz w:val="20"/>
          <w:rtl/>
        </w:rPr>
        <w:t>–</w:t>
      </w:r>
      <w:r>
        <w:rPr>
          <w:rFonts w:hint="cs"/>
          <w:sz w:val="20"/>
          <w:rtl/>
        </w:rPr>
        <w:t xml:space="preserve"> תיקון מס' 3 בסעיף 4 לחוק זכיון ים המלח (תיקוני חקיקה), תשנ"ה-1995</w:t>
      </w:r>
      <w:r>
        <w:rPr>
          <w:sz w:val="20"/>
          <w:rtl/>
        </w:rPr>
        <w:t>.</w:t>
      </w:r>
    </w:p>
  </w:footnote>
  <w:footnote w:id="2">
    <w:p w14:paraId="6AEC6534" w14:textId="77777777" w:rsidR="00F56B81" w:rsidRDefault="00F56B81" w:rsidP="00F56B81">
      <w:pPr>
        <w:pStyle w:val="a5"/>
        <w:spacing w:before="72" w:line="240" w:lineRule="auto"/>
        <w:ind w:right="1134"/>
        <w:rPr>
          <w:rFonts w:hint="cs"/>
          <w:rtl/>
        </w:rPr>
      </w:pPr>
      <w:r>
        <w:rPr>
          <w:rStyle w:val="a6"/>
        </w:rPr>
        <w:footnoteRef/>
      </w:r>
      <w:r w:rsidRPr="00F56B81">
        <w:rPr>
          <w:rFonts w:cs="FrankRuehl"/>
          <w:sz w:val="22"/>
          <w:szCs w:val="22"/>
          <w:rtl/>
        </w:rPr>
        <w:t xml:space="preserve"> </w:t>
      </w:r>
      <w:r w:rsidRPr="00F56B81">
        <w:rPr>
          <w:rFonts w:cs="FrankRuehl" w:hint="cs"/>
          <w:sz w:val="22"/>
          <w:szCs w:val="22"/>
          <w:rtl/>
        </w:rPr>
        <w:t xml:space="preserve">סעיף זה לא יחול על הקרקעות השמורות, ולגביהן, אם פעלה הממשלה להחרמה או לרכישה בדרך של כפיה על פי כל דין, יהיה בעל הזכיון זכאי לפיצוי בשל הנזקים שנגרמו: ר' </w:t>
      </w:r>
      <w:hyperlink r:id="rId8" w:history="1">
        <w:r w:rsidRPr="00F56B81">
          <w:rPr>
            <w:rStyle w:val="Hyperlink"/>
            <w:rFonts w:cs="FrankRuehl"/>
            <w:sz w:val="22"/>
            <w:szCs w:val="22"/>
            <w:rtl/>
          </w:rPr>
          <w:t>ס</w:t>
        </w:r>
        <w:r w:rsidRPr="00F56B81">
          <w:rPr>
            <w:rStyle w:val="Hyperlink"/>
            <w:rFonts w:cs="FrankRuehl" w:hint="cs"/>
            <w:sz w:val="22"/>
            <w:szCs w:val="22"/>
            <w:rtl/>
          </w:rPr>
          <w:t>"ח תשנ"ה מס' 1505</w:t>
        </w:r>
      </w:hyperlink>
      <w:r w:rsidRPr="00F56B81">
        <w:rPr>
          <w:rFonts w:cs="FrankRuehl" w:hint="cs"/>
          <w:sz w:val="22"/>
          <w:szCs w:val="22"/>
          <w:rtl/>
        </w:rPr>
        <w:t xml:space="preserve"> מיום 15.2.1995 עמ' 130 (</w:t>
      </w:r>
      <w:hyperlink r:id="rId9" w:history="1">
        <w:r w:rsidRPr="00F56B81">
          <w:rPr>
            <w:rStyle w:val="Hyperlink"/>
            <w:rFonts w:cs="FrankRuehl" w:hint="cs"/>
            <w:sz w:val="22"/>
            <w:szCs w:val="22"/>
            <w:rtl/>
          </w:rPr>
          <w:t>ה"ח תשנ"ה מס' 2355</w:t>
        </w:r>
      </w:hyperlink>
      <w:r w:rsidRPr="00F56B81">
        <w:rPr>
          <w:rFonts w:cs="FrankRuehl" w:hint="cs"/>
          <w:sz w:val="22"/>
          <w:szCs w:val="22"/>
          <w:rtl/>
        </w:rPr>
        <w:t xml:space="preserve"> עמ' 265) בסעיף 4 לחוק זכיון ים המלח (תיקוני חקיקה), תשנ"ה-1995</w:t>
      </w:r>
      <w:r w:rsidRPr="00F56B81">
        <w:rPr>
          <w:rFonts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08A2" w14:textId="77777777" w:rsidR="00D2173E" w:rsidRDefault="00D217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זכיון ים המלח, תשכ"א–1961</w:t>
    </w:r>
  </w:p>
  <w:p w14:paraId="50F9F4FC" w14:textId="77777777" w:rsidR="00D2173E" w:rsidRDefault="00D217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3841FD" w14:textId="77777777" w:rsidR="00D2173E" w:rsidRDefault="00D217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49BB" w14:textId="77777777" w:rsidR="00D2173E" w:rsidRDefault="00D2173E" w:rsidP="00F055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זכיון ים המלח, תשכ"א</w:t>
    </w:r>
    <w:r>
      <w:rPr>
        <w:rFonts w:hAnsi="FrankRuehl" w:cs="FrankRuehl" w:hint="cs"/>
        <w:color w:val="000000"/>
        <w:sz w:val="28"/>
        <w:szCs w:val="28"/>
        <w:rtl/>
      </w:rPr>
      <w:t>-</w:t>
    </w:r>
    <w:r>
      <w:rPr>
        <w:rFonts w:hAnsi="FrankRuehl" w:cs="FrankRuehl"/>
        <w:color w:val="000000"/>
        <w:sz w:val="28"/>
        <w:szCs w:val="28"/>
        <w:rtl/>
      </w:rPr>
      <w:t>1961</w:t>
    </w:r>
  </w:p>
  <w:p w14:paraId="0D575C29" w14:textId="77777777" w:rsidR="00D2173E" w:rsidRDefault="00D217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774079" w14:textId="77777777" w:rsidR="00D2173E" w:rsidRDefault="00D2173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9EE"/>
    <w:rsid w:val="00024D7A"/>
    <w:rsid w:val="0006182F"/>
    <w:rsid w:val="000872D6"/>
    <w:rsid w:val="000A156E"/>
    <w:rsid w:val="000D5351"/>
    <w:rsid w:val="00144A81"/>
    <w:rsid w:val="00156D0C"/>
    <w:rsid w:val="001B7353"/>
    <w:rsid w:val="002D49EE"/>
    <w:rsid w:val="003132C9"/>
    <w:rsid w:val="003F3368"/>
    <w:rsid w:val="00402CF8"/>
    <w:rsid w:val="00484496"/>
    <w:rsid w:val="004C7B75"/>
    <w:rsid w:val="004F75EC"/>
    <w:rsid w:val="0055429B"/>
    <w:rsid w:val="005A1727"/>
    <w:rsid w:val="005D4084"/>
    <w:rsid w:val="00620B87"/>
    <w:rsid w:val="00672771"/>
    <w:rsid w:val="006D5FA8"/>
    <w:rsid w:val="006F1E77"/>
    <w:rsid w:val="00737364"/>
    <w:rsid w:val="007762F0"/>
    <w:rsid w:val="0080328C"/>
    <w:rsid w:val="008A64A4"/>
    <w:rsid w:val="009040DE"/>
    <w:rsid w:val="00A70658"/>
    <w:rsid w:val="00BD59D3"/>
    <w:rsid w:val="00C70408"/>
    <w:rsid w:val="00D2173E"/>
    <w:rsid w:val="00D351AB"/>
    <w:rsid w:val="00D72C38"/>
    <w:rsid w:val="00DA3E47"/>
    <w:rsid w:val="00DA4728"/>
    <w:rsid w:val="00E820AD"/>
    <w:rsid w:val="00F05597"/>
    <w:rsid w:val="00F27B43"/>
    <w:rsid w:val="00F31E86"/>
    <w:rsid w:val="00F56B81"/>
    <w:rsid w:val="00FB32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7BED850"/>
  <w15:chartTrackingRefBased/>
  <w15:docId w15:val="{FE4BC48D-5113-461D-9A49-0F69EC8C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6F1E77"/>
    <w:rPr>
      <w:color w:val="800080"/>
      <w:u w:val="single"/>
    </w:rPr>
  </w:style>
  <w:style w:type="paragraph" w:styleId="a5">
    <w:name w:val="footnote text"/>
    <w:basedOn w:val="a"/>
    <w:semiHidden/>
    <w:rsid w:val="00F05597"/>
    <w:rPr>
      <w:sz w:val="20"/>
      <w:szCs w:val="20"/>
    </w:rPr>
  </w:style>
  <w:style w:type="character" w:styleId="a6">
    <w:name w:val="footnote reference"/>
    <w:basedOn w:val="a0"/>
    <w:semiHidden/>
    <w:rsid w:val="00F05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533.pdf" TargetMode="External"/><Relationship Id="rId13" Type="http://schemas.openxmlformats.org/officeDocument/2006/relationships/hyperlink" Target="http://www.nevo.co.il/Law_word/law17/prop-0760.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7/prop-1778.pdf" TargetMode="External"/><Relationship Id="rId12" Type="http://schemas.openxmlformats.org/officeDocument/2006/relationships/hyperlink" Target="http://www.nevo.co.il/Law_word/law14/law-0533.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180.pdf" TargetMode="External"/><Relationship Id="rId11" Type="http://schemas.openxmlformats.org/officeDocument/2006/relationships/hyperlink" Target="http://www.nevo.co.il/Law_word/law17/prop-177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14/law-1180.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0760.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505.pdf" TargetMode="External"/><Relationship Id="rId3" Type="http://schemas.openxmlformats.org/officeDocument/2006/relationships/hyperlink" Target="http://www.nevo.co.il/Law_word/law17/PROP-0760.pdf" TargetMode="External"/><Relationship Id="rId7" Type="http://schemas.openxmlformats.org/officeDocument/2006/relationships/hyperlink" Target="http://www.nevo.co.il/Law_word/law17/PROP-2355.pdf" TargetMode="External"/><Relationship Id="rId2" Type="http://schemas.openxmlformats.org/officeDocument/2006/relationships/hyperlink" Target="http://www.nevo.co.il/Law_word/law14/LAW-0533.pdf" TargetMode="External"/><Relationship Id="rId1" Type="http://schemas.openxmlformats.org/officeDocument/2006/relationships/hyperlink" Target="http://www.nevo.co.il/Law_word/law14/LAW-0342.pdf" TargetMode="External"/><Relationship Id="rId6" Type="http://schemas.openxmlformats.org/officeDocument/2006/relationships/hyperlink" Target="http://www.nevo.co.il/Law_word/law14/LAW-1505.pdf" TargetMode="External"/><Relationship Id="rId5" Type="http://schemas.openxmlformats.org/officeDocument/2006/relationships/hyperlink" Target="http://www.nevo.co.il/Law_word/law17/PROP-1778.pdf" TargetMode="External"/><Relationship Id="rId4" Type="http://schemas.openxmlformats.org/officeDocument/2006/relationships/hyperlink" Target="http://www.nevo.co.il/Law_word/law14/LAW-1180.pdf" TargetMode="External"/><Relationship Id="rId9" Type="http://schemas.openxmlformats.org/officeDocument/2006/relationships/hyperlink" Target="http://www.nevo.co.il/Law_word/law17/PROP-23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פרק 135</vt:lpstr>
    </vt:vector>
  </TitlesOfParts>
  <Company/>
  <LinksUpToDate>false</LinksUpToDate>
  <CharactersWithSpaces>36318</CharactersWithSpaces>
  <SharedDoc>false</SharedDoc>
  <HLinks>
    <vt:vector size="126" baseType="variant">
      <vt:variant>
        <vt:i4>917627</vt:i4>
      </vt:variant>
      <vt:variant>
        <vt:i4>45</vt:i4>
      </vt:variant>
      <vt:variant>
        <vt:i4>0</vt:i4>
      </vt:variant>
      <vt:variant>
        <vt:i4>5</vt:i4>
      </vt:variant>
      <vt:variant>
        <vt:lpwstr>http://www.nevo.co.il/Law_word/law17/prop-0760.pdf</vt:lpwstr>
      </vt:variant>
      <vt:variant>
        <vt:lpwstr/>
      </vt:variant>
      <vt:variant>
        <vt:i4>8126479</vt:i4>
      </vt:variant>
      <vt:variant>
        <vt:i4>42</vt:i4>
      </vt:variant>
      <vt:variant>
        <vt:i4>0</vt:i4>
      </vt:variant>
      <vt:variant>
        <vt:i4>5</vt:i4>
      </vt:variant>
      <vt:variant>
        <vt:lpwstr>http://www.nevo.co.il/Law_word/law14/law-0533.pdf</vt:lpwstr>
      </vt:variant>
      <vt:variant>
        <vt:lpwstr/>
      </vt:variant>
      <vt:variant>
        <vt:i4>393339</vt:i4>
      </vt:variant>
      <vt:variant>
        <vt:i4>39</vt:i4>
      </vt:variant>
      <vt:variant>
        <vt:i4>0</vt:i4>
      </vt:variant>
      <vt:variant>
        <vt:i4>5</vt:i4>
      </vt:variant>
      <vt:variant>
        <vt:lpwstr>http://www.nevo.co.il/Law_word/law17/prop-1778.pdf</vt:lpwstr>
      </vt:variant>
      <vt:variant>
        <vt:lpwstr/>
      </vt:variant>
      <vt:variant>
        <vt:i4>7733256</vt:i4>
      </vt:variant>
      <vt:variant>
        <vt:i4>36</vt:i4>
      </vt:variant>
      <vt:variant>
        <vt:i4>0</vt:i4>
      </vt:variant>
      <vt:variant>
        <vt:i4>5</vt:i4>
      </vt:variant>
      <vt:variant>
        <vt:lpwstr>http://www.nevo.co.il/Law_word/law14/law-1180.pdf</vt:lpwstr>
      </vt:variant>
      <vt:variant>
        <vt:lpwstr/>
      </vt:variant>
      <vt:variant>
        <vt:i4>917627</vt:i4>
      </vt:variant>
      <vt:variant>
        <vt:i4>33</vt:i4>
      </vt:variant>
      <vt:variant>
        <vt:i4>0</vt:i4>
      </vt:variant>
      <vt:variant>
        <vt:i4>5</vt:i4>
      </vt:variant>
      <vt:variant>
        <vt:lpwstr>http://www.nevo.co.il/Law_word/law17/prop-0760.pdf</vt:lpwstr>
      </vt:variant>
      <vt:variant>
        <vt:lpwstr/>
      </vt:variant>
      <vt:variant>
        <vt:i4>8126479</vt:i4>
      </vt:variant>
      <vt:variant>
        <vt:i4>30</vt:i4>
      </vt:variant>
      <vt:variant>
        <vt:i4>0</vt:i4>
      </vt:variant>
      <vt:variant>
        <vt:i4>5</vt:i4>
      </vt:variant>
      <vt:variant>
        <vt:lpwstr>http://www.nevo.co.il/Law_word/law14/law-0533.pdf</vt:lpwstr>
      </vt:variant>
      <vt:variant>
        <vt:lpwstr/>
      </vt:variant>
      <vt:variant>
        <vt:i4>393339</vt:i4>
      </vt:variant>
      <vt:variant>
        <vt:i4>27</vt:i4>
      </vt:variant>
      <vt:variant>
        <vt:i4>0</vt:i4>
      </vt:variant>
      <vt:variant>
        <vt:i4>5</vt:i4>
      </vt:variant>
      <vt:variant>
        <vt:lpwstr>http://www.nevo.co.il/Law_word/law17/prop-1778.pdf</vt:lpwstr>
      </vt:variant>
      <vt:variant>
        <vt:lpwstr/>
      </vt:variant>
      <vt:variant>
        <vt:i4>7733256</vt:i4>
      </vt:variant>
      <vt:variant>
        <vt:i4>24</vt:i4>
      </vt:variant>
      <vt:variant>
        <vt:i4>0</vt:i4>
      </vt:variant>
      <vt:variant>
        <vt:i4>5</vt:i4>
      </vt:variant>
      <vt:variant>
        <vt:lpwstr>http://www.nevo.co.il/Law_word/law14/law-1180.pdf</vt:lpwstr>
      </vt:variant>
      <vt:variant>
        <vt:lpwstr/>
      </vt:variant>
      <vt:variant>
        <vt:i4>5570569</vt:i4>
      </vt:variant>
      <vt:variant>
        <vt:i4>21</vt:i4>
      </vt:variant>
      <vt:variant>
        <vt:i4>0</vt:i4>
      </vt:variant>
      <vt:variant>
        <vt:i4>5</vt:i4>
      </vt:variant>
      <vt:variant>
        <vt:lpwstr/>
      </vt:variant>
      <vt:variant>
        <vt:lpwstr>med0</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983162</vt:i4>
      </vt:variant>
      <vt:variant>
        <vt:i4>24</vt:i4>
      </vt:variant>
      <vt:variant>
        <vt:i4>0</vt:i4>
      </vt:variant>
      <vt:variant>
        <vt:i4>5</vt:i4>
      </vt:variant>
      <vt:variant>
        <vt:lpwstr>http://www.nevo.co.il/Law_word/law17/PROP-2355.pdf</vt:lpwstr>
      </vt:variant>
      <vt:variant>
        <vt:lpwstr/>
      </vt:variant>
      <vt:variant>
        <vt:i4>8257545</vt:i4>
      </vt:variant>
      <vt:variant>
        <vt:i4>21</vt:i4>
      </vt:variant>
      <vt:variant>
        <vt:i4>0</vt:i4>
      </vt:variant>
      <vt:variant>
        <vt:i4>5</vt:i4>
      </vt:variant>
      <vt:variant>
        <vt:lpwstr>http://www.nevo.co.il/Law_word/law14/LAW-1505.pdf</vt:lpwstr>
      </vt:variant>
      <vt:variant>
        <vt:lpwstr/>
      </vt:variant>
      <vt:variant>
        <vt:i4>983162</vt:i4>
      </vt:variant>
      <vt:variant>
        <vt:i4>18</vt:i4>
      </vt:variant>
      <vt:variant>
        <vt:i4>0</vt:i4>
      </vt:variant>
      <vt:variant>
        <vt:i4>5</vt:i4>
      </vt:variant>
      <vt:variant>
        <vt:lpwstr>http://www.nevo.co.il/Law_word/law17/PROP-2355.pdf</vt:lpwstr>
      </vt:variant>
      <vt:variant>
        <vt:lpwstr/>
      </vt:variant>
      <vt:variant>
        <vt:i4>8257545</vt:i4>
      </vt:variant>
      <vt:variant>
        <vt:i4>15</vt:i4>
      </vt:variant>
      <vt:variant>
        <vt:i4>0</vt:i4>
      </vt:variant>
      <vt:variant>
        <vt:i4>5</vt:i4>
      </vt:variant>
      <vt:variant>
        <vt:lpwstr>http://www.nevo.co.il/Law_word/law14/LAW-1505.pdf</vt:lpwstr>
      </vt:variant>
      <vt:variant>
        <vt:lpwstr/>
      </vt:variant>
      <vt:variant>
        <vt:i4>393339</vt:i4>
      </vt:variant>
      <vt:variant>
        <vt:i4>12</vt:i4>
      </vt:variant>
      <vt:variant>
        <vt:i4>0</vt:i4>
      </vt:variant>
      <vt:variant>
        <vt:i4>5</vt:i4>
      </vt:variant>
      <vt:variant>
        <vt:lpwstr>http://www.nevo.co.il/Law_word/law17/PROP-1778.pdf</vt:lpwstr>
      </vt:variant>
      <vt:variant>
        <vt:lpwstr/>
      </vt:variant>
      <vt:variant>
        <vt:i4>7733256</vt:i4>
      </vt:variant>
      <vt:variant>
        <vt:i4>9</vt:i4>
      </vt:variant>
      <vt:variant>
        <vt:i4>0</vt:i4>
      </vt:variant>
      <vt:variant>
        <vt:i4>5</vt:i4>
      </vt:variant>
      <vt:variant>
        <vt:lpwstr>http://www.nevo.co.il/Law_word/law14/LAW-1180.pdf</vt:lpwstr>
      </vt:variant>
      <vt:variant>
        <vt:lpwstr/>
      </vt:variant>
      <vt:variant>
        <vt:i4>917627</vt:i4>
      </vt:variant>
      <vt:variant>
        <vt:i4>6</vt:i4>
      </vt:variant>
      <vt:variant>
        <vt:i4>0</vt:i4>
      </vt:variant>
      <vt:variant>
        <vt:i4>5</vt:i4>
      </vt:variant>
      <vt:variant>
        <vt:lpwstr>http://www.nevo.co.il/Law_word/law17/PROP-0760.pdf</vt:lpwstr>
      </vt:variant>
      <vt:variant>
        <vt:lpwstr/>
      </vt:variant>
      <vt:variant>
        <vt:i4>8126479</vt:i4>
      </vt:variant>
      <vt:variant>
        <vt:i4>3</vt:i4>
      </vt:variant>
      <vt:variant>
        <vt:i4>0</vt:i4>
      </vt:variant>
      <vt:variant>
        <vt:i4>5</vt:i4>
      </vt:variant>
      <vt:variant>
        <vt:lpwstr>http://www.nevo.co.il/Law_word/law14/LAW-0533.pdf</vt:lpwstr>
      </vt:variant>
      <vt:variant>
        <vt:lpwstr/>
      </vt:variant>
      <vt:variant>
        <vt:i4>8060936</vt:i4>
      </vt:variant>
      <vt:variant>
        <vt:i4>0</vt:i4>
      </vt:variant>
      <vt:variant>
        <vt:i4>0</vt:i4>
      </vt:variant>
      <vt:variant>
        <vt:i4>5</vt:i4>
      </vt:variant>
      <vt:variant>
        <vt:lpwstr>http://www.nevo.co.il/Law_word/law14/LAW-0342.pdf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135</dc:title>
  <dc:subject/>
  <dc:creator>אורי אילן</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0135</vt:lpwstr>
  </property>
  <property fmtid="{D5CDD505-2E9C-101B-9397-08002B2CF9AE}" pid="3" name="CHNAME">
    <vt:lpwstr>זכיונות</vt:lpwstr>
  </property>
  <property fmtid="{D5CDD505-2E9C-101B-9397-08002B2CF9AE}" pid="4" name="LAWNAME">
    <vt:lpwstr>חוק זכיון ים המלח, תשכ"א-1961</vt:lpwstr>
  </property>
  <property fmtid="{D5CDD505-2E9C-101B-9397-08002B2CF9AE}" pid="5" name="LAWNUMBER">
    <vt:lpwstr>0006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זכיונות</vt:lpwstr>
  </property>
  <property fmtid="{D5CDD505-2E9C-101B-9397-08002B2CF9AE}" pid="9" name="NOSE31">
    <vt:lpwstr>ים המלח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