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32EC88" w14:textId="77777777" w:rsidR="006D5136" w:rsidRDefault="006D5136">
      <w:pPr>
        <w:pStyle w:val="big-header"/>
        <w:ind w:left="0" w:right="1134"/>
        <w:rPr>
          <w:rFonts w:cs="FrankRuehl" w:hint="cs"/>
          <w:sz w:val="32"/>
          <w:rtl/>
        </w:rPr>
      </w:pPr>
      <w:r>
        <w:rPr>
          <w:rFonts w:cs="FrankRuehl"/>
          <w:sz w:val="32"/>
          <w:rtl/>
        </w:rPr>
        <w:t>חו</w:t>
      </w:r>
      <w:r>
        <w:rPr>
          <w:rFonts w:cs="FrankRuehl" w:hint="cs"/>
          <w:sz w:val="32"/>
          <w:rtl/>
        </w:rPr>
        <w:t>ק חילוט רווחים מפרסומים שענינם עבירות, תשס"ה-2005</w:t>
      </w:r>
    </w:p>
    <w:p w14:paraId="6AA8D78C" w14:textId="77777777" w:rsidR="00F05535" w:rsidRDefault="00F05535" w:rsidP="00F05535">
      <w:pPr>
        <w:spacing w:line="320" w:lineRule="auto"/>
        <w:jc w:val="left"/>
        <w:rPr>
          <w:rFonts w:hint="cs"/>
          <w:rtl/>
        </w:rPr>
      </w:pPr>
    </w:p>
    <w:p w14:paraId="6A621443" w14:textId="77777777" w:rsidR="00920299" w:rsidRDefault="00920299" w:rsidP="00F05535">
      <w:pPr>
        <w:spacing w:line="320" w:lineRule="auto"/>
        <w:jc w:val="left"/>
        <w:rPr>
          <w:rFonts w:hint="cs"/>
          <w:rtl/>
        </w:rPr>
      </w:pPr>
    </w:p>
    <w:p w14:paraId="4FB03896" w14:textId="77777777" w:rsidR="00F05535" w:rsidRPr="00F05535" w:rsidRDefault="00F05535" w:rsidP="00F05535">
      <w:pPr>
        <w:spacing w:line="320" w:lineRule="auto"/>
        <w:jc w:val="left"/>
        <w:rPr>
          <w:rFonts w:cs="Miriam"/>
          <w:szCs w:val="22"/>
          <w:rtl/>
        </w:rPr>
      </w:pPr>
      <w:r w:rsidRPr="00F05535">
        <w:rPr>
          <w:rFonts w:cs="Miriam"/>
          <w:szCs w:val="22"/>
          <w:rtl/>
        </w:rPr>
        <w:t>עונשין ומשפט פלילי</w:t>
      </w:r>
      <w:r w:rsidRPr="00F05535">
        <w:rPr>
          <w:rFonts w:cs="FrankRuehl"/>
          <w:szCs w:val="26"/>
          <w:rtl/>
        </w:rPr>
        <w:t xml:space="preserve"> – ענישה, מאסר ומעצר – רכוש שחולט</w:t>
      </w:r>
    </w:p>
    <w:p w14:paraId="3677C210" w14:textId="77777777" w:rsidR="00DE2FE7" w:rsidRDefault="00DE2FE7">
      <w:pPr>
        <w:pStyle w:val="big-header"/>
        <w:ind w:left="0" w:right="1134"/>
        <w:rPr>
          <w:rStyle w:val="default"/>
          <w:rFonts w:cs="FrankRuehl" w:hint="cs"/>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3A083D" w:rsidRPr="003A083D" w14:paraId="6752B690" w14:textId="77777777">
        <w:tblPrEx>
          <w:tblCellMar>
            <w:top w:w="0" w:type="dxa"/>
            <w:bottom w:w="0" w:type="dxa"/>
          </w:tblCellMar>
        </w:tblPrEx>
        <w:tc>
          <w:tcPr>
            <w:tcW w:w="1247" w:type="dxa"/>
          </w:tcPr>
          <w:p w14:paraId="2B5CA50C" w14:textId="77777777" w:rsidR="003A083D" w:rsidRPr="003A083D" w:rsidRDefault="003A083D" w:rsidP="003A083D">
            <w:pPr>
              <w:spacing w:line="240" w:lineRule="auto"/>
              <w:jc w:val="left"/>
              <w:rPr>
                <w:rStyle w:val="default"/>
                <w:rFonts w:cs="Frankruhel" w:hint="cs"/>
                <w:sz w:val="24"/>
                <w:szCs w:val="24"/>
                <w:rtl/>
              </w:rPr>
            </w:pPr>
            <w:r>
              <w:rPr>
                <w:rStyle w:val="default"/>
                <w:sz w:val="24"/>
                <w:szCs w:val="24"/>
                <w:rtl/>
              </w:rPr>
              <w:t xml:space="preserve">סעיף 1 </w:t>
            </w:r>
          </w:p>
        </w:tc>
        <w:tc>
          <w:tcPr>
            <w:tcW w:w="5669" w:type="dxa"/>
          </w:tcPr>
          <w:p w14:paraId="1C3490E8" w14:textId="77777777" w:rsidR="003A083D" w:rsidRPr="003A083D" w:rsidRDefault="003A083D" w:rsidP="003A083D">
            <w:pPr>
              <w:spacing w:line="240" w:lineRule="auto"/>
              <w:jc w:val="left"/>
              <w:rPr>
                <w:rStyle w:val="default"/>
                <w:rFonts w:cs="Frankruhel" w:hint="cs"/>
                <w:sz w:val="24"/>
                <w:szCs w:val="24"/>
                <w:rtl/>
              </w:rPr>
            </w:pPr>
            <w:r>
              <w:rPr>
                <w:rStyle w:val="default"/>
                <w:sz w:val="24"/>
                <w:szCs w:val="24"/>
                <w:rtl/>
              </w:rPr>
              <w:t>הגדרות</w:t>
            </w:r>
          </w:p>
        </w:tc>
        <w:tc>
          <w:tcPr>
            <w:tcW w:w="567" w:type="dxa"/>
          </w:tcPr>
          <w:p w14:paraId="27A7DC10" w14:textId="77777777" w:rsidR="003A083D" w:rsidRPr="003A083D" w:rsidRDefault="003A083D" w:rsidP="003A083D">
            <w:pPr>
              <w:spacing w:line="240" w:lineRule="auto"/>
              <w:jc w:val="left"/>
              <w:rPr>
                <w:rStyle w:val="Hyperlink"/>
                <w:rFonts w:hint="cs"/>
                <w:rtl/>
              </w:rPr>
            </w:pPr>
            <w:hyperlink w:anchor="Seif11" w:tooltip="הגדרות" w:history="1">
              <w:r w:rsidRPr="003A083D">
                <w:rPr>
                  <w:rStyle w:val="Hyperlink"/>
                </w:rPr>
                <w:t>Go</w:t>
              </w:r>
            </w:hyperlink>
          </w:p>
        </w:tc>
        <w:tc>
          <w:tcPr>
            <w:tcW w:w="850" w:type="dxa"/>
          </w:tcPr>
          <w:p w14:paraId="6DB22C19" w14:textId="77777777" w:rsidR="003A083D" w:rsidRPr="003A083D" w:rsidRDefault="003A083D" w:rsidP="003A083D">
            <w:pPr>
              <w:spacing w:line="240" w:lineRule="auto"/>
              <w:jc w:val="left"/>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Seif11</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2</w:t>
            </w:r>
            <w:r>
              <w:rPr>
                <w:rStyle w:val="default"/>
                <w:rFonts w:cs="Frankruhel"/>
                <w:sz w:val="24"/>
                <w:szCs w:val="24"/>
                <w:rtl/>
              </w:rPr>
              <w:fldChar w:fldCharType="end"/>
            </w:r>
          </w:p>
        </w:tc>
      </w:tr>
      <w:tr w:rsidR="003A083D" w:rsidRPr="003A083D" w14:paraId="267D506A" w14:textId="77777777">
        <w:tblPrEx>
          <w:tblCellMar>
            <w:top w:w="0" w:type="dxa"/>
            <w:bottom w:w="0" w:type="dxa"/>
          </w:tblCellMar>
        </w:tblPrEx>
        <w:tc>
          <w:tcPr>
            <w:tcW w:w="1247" w:type="dxa"/>
          </w:tcPr>
          <w:p w14:paraId="6B329956" w14:textId="77777777" w:rsidR="003A083D" w:rsidRPr="003A083D" w:rsidRDefault="003A083D" w:rsidP="003A083D">
            <w:pPr>
              <w:spacing w:line="240" w:lineRule="auto"/>
              <w:jc w:val="left"/>
              <w:rPr>
                <w:rStyle w:val="default"/>
                <w:rFonts w:cs="Frankruhel" w:hint="cs"/>
                <w:sz w:val="24"/>
                <w:szCs w:val="24"/>
                <w:rtl/>
              </w:rPr>
            </w:pPr>
            <w:r>
              <w:rPr>
                <w:rStyle w:val="default"/>
                <w:sz w:val="24"/>
                <w:szCs w:val="24"/>
                <w:rtl/>
              </w:rPr>
              <w:t xml:space="preserve">סעיף 2 </w:t>
            </w:r>
          </w:p>
        </w:tc>
        <w:tc>
          <w:tcPr>
            <w:tcW w:w="5669" w:type="dxa"/>
          </w:tcPr>
          <w:p w14:paraId="0F316F15" w14:textId="77777777" w:rsidR="003A083D" w:rsidRPr="003A083D" w:rsidRDefault="003A083D" w:rsidP="003A083D">
            <w:pPr>
              <w:spacing w:line="240" w:lineRule="auto"/>
              <w:jc w:val="left"/>
              <w:rPr>
                <w:rStyle w:val="default"/>
                <w:rFonts w:cs="Frankruhel" w:hint="cs"/>
                <w:sz w:val="24"/>
                <w:szCs w:val="24"/>
                <w:rtl/>
              </w:rPr>
            </w:pPr>
            <w:r>
              <w:rPr>
                <w:rStyle w:val="default"/>
                <w:sz w:val="24"/>
                <w:szCs w:val="24"/>
                <w:rtl/>
              </w:rPr>
              <w:t>צו בקשר לרווחי העבירה</w:t>
            </w:r>
          </w:p>
        </w:tc>
        <w:tc>
          <w:tcPr>
            <w:tcW w:w="567" w:type="dxa"/>
          </w:tcPr>
          <w:p w14:paraId="767F2F66" w14:textId="77777777" w:rsidR="003A083D" w:rsidRPr="003A083D" w:rsidRDefault="003A083D" w:rsidP="003A083D">
            <w:pPr>
              <w:spacing w:line="240" w:lineRule="auto"/>
              <w:jc w:val="left"/>
              <w:rPr>
                <w:rStyle w:val="Hyperlink"/>
                <w:rFonts w:hint="cs"/>
                <w:rtl/>
              </w:rPr>
            </w:pPr>
            <w:hyperlink w:anchor="Seif1" w:tooltip="צו בקשר לרווחי העבירה" w:history="1">
              <w:r w:rsidRPr="003A083D">
                <w:rPr>
                  <w:rStyle w:val="Hyperlink"/>
                </w:rPr>
                <w:t>Go</w:t>
              </w:r>
            </w:hyperlink>
          </w:p>
        </w:tc>
        <w:tc>
          <w:tcPr>
            <w:tcW w:w="850" w:type="dxa"/>
          </w:tcPr>
          <w:p w14:paraId="084A53CB" w14:textId="77777777" w:rsidR="003A083D" w:rsidRPr="003A083D" w:rsidRDefault="003A083D" w:rsidP="003A083D">
            <w:pPr>
              <w:spacing w:line="240" w:lineRule="auto"/>
              <w:jc w:val="left"/>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Seif1</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2</w:t>
            </w:r>
            <w:r>
              <w:rPr>
                <w:rStyle w:val="default"/>
                <w:rFonts w:cs="Frankruhel"/>
                <w:sz w:val="24"/>
                <w:szCs w:val="24"/>
                <w:rtl/>
              </w:rPr>
              <w:fldChar w:fldCharType="end"/>
            </w:r>
          </w:p>
        </w:tc>
      </w:tr>
      <w:tr w:rsidR="003A083D" w:rsidRPr="003A083D" w14:paraId="28F95F0D" w14:textId="77777777">
        <w:tblPrEx>
          <w:tblCellMar>
            <w:top w:w="0" w:type="dxa"/>
            <w:bottom w:w="0" w:type="dxa"/>
          </w:tblCellMar>
        </w:tblPrEx>
        <w:tc>
          <w:tcPr>
            <w:tcW w:w="1247" w:type="dxa"/>
          </w:tcPr>
          <w:p w14:paraId="3082B8CB" w14:textId="77777777" w:rsidR="003A083D" w:rsidRPr="003A083D" w:rsidRDefault="003A083D" w:rsidP="003A083D">
            <w:pPr>
              <w:spacing w:line="240" w:lineRule="auto"/>
              <w:jc w:val="left"/>
              <w:rPr>
                <w:rStyle w:val="default"/>
                <w:rFonts w:cs="Frankruhel" w:hint="cs"/>
                <w:sz w:val="24"/>
                <w:szCs w:val="24"/>
                <w:rtl/>
              </w:rPr>
            </w:pPr>
            <w:r>
              <w:rPr>
                <w:rStyle w:val="default"/>
                <w:sz w:val="24"/>
                <w:szCs w:val="24"/>
                <w:rtl/>
              </w:rPr>
              <w:t xml:space="preserve">סעיף 3 </w:t>
            </w:r>
          </w:p>
        </w:tc>
        <w:tc>
          <w:tcPr>
            <w:tcW w:w="5669" w:type="dxa"/>
          </w:tcPr>
          <w:p w14:paraId="21F805C3" w14:textId="77777777" w:rsidR="003A083D" w:rsidRPr="003A083D" w:rsidRDefault="003A083D" w:rsidP="003A083D">
            <w:pPr>
              <w:spacing w:line="240" w:lineRule="auto"/>
              <w:jc w:val="left"/>
              <w:rPr>
                <w:rStyle w:val="default"/>
                <w:rFonts w:cs="Frankruhel" w:hint="cs"/>
                <w:sz w:val="24"/>
                <w:szCs w:val="24"/>
                <w:rtl/>
              </w:rPr>
            </w:pPr>
            <w:r>
              <w:rPr>
                <w:rStyle w:val="default"/>
                <w:sz w:val="24"/>
                <w:szCs w:val="24"/>
                <w:rtl/>
              </w:rPr>
              <w:t>התיישנות</w:t>
            </w:r>
          </w:p>
        </w:tc>
        <w:tc>
          <w:tcPr>
            <w:tcW w:w="567" w:type="dxa"/>
          </w:tcPr>
          <w:p w14:paraId="4301BE4A" w14:textId="77777777" w:rsidR="003A083D" w:rsidRPr="003A083D" w:rsidRDefault="003A083D" w:rsidP="003A083D">
            <w:pPr>
              <w:spacing w:line="240" w:lineRule="auto"/>
              <w:jc w:val="left"/>
              <w:rPr>
                <w:rStyle w:val="Hyperlink"/>
                <w:rFonts w:hint="cs"/>
                <w:rtl/>
              </w:rPr>
            </w:pPr>
            <w:hyperlink w:anchor="Seif2" w:tooltip="התיישנות" w:history="1">
              <w:r w:rsidRPr="003A083D">
                <w:rPr>
                  <w:rStyle w:val="Hyperlink"/>
                </w:rPr>
                <w:t>Go</w:t>
              </w:r>
            </w:hyperlink>
          </w:p>
        </w:tc>
        <w:tc>
          <w:tcPr>
            <w:tcW w:w="850" w:type="dxa"/>
          </w:tcPr>
          <w:p w14:paraId="34EDFC6B" w14:textId="77777777" w:rsidR="003A083D" w:rsidRPr="003A083D" w:rsidRDefault="003A083D" w:rsidP="003A083D">
            <w:pPr>
              <w:spacing w:line="240" w:lineRule="auto"/>
              <w:jc w:val="left"/>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Seif2</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2</w:t>
            </w:r>
            <w:r>
              <w:rPr>
                <w:rStyle w:val="default"/>
                <w:rFonts w:cs="Frankruhel"/>
                <w:sz w:val="24"/>
                <w:szCs w:val="24"/>
                <w:rtl/>
              </w:rPr>
              <w:fldChar w:fldCharType="end"/>
            </w:r>
          </w:p>
        </w:tc>
      </w:tr>
      <w:tr w:rsidR="003A083D" w:rsidRPr="003A083D" w14:paraId="573EF459" w14:textId="77777777">
        <w:tblPrEx>
          <w:tblCellMar>
            <w:top w:w="0" w:type="dxa"/>
            <w:bottom w:w="0" w:type="dxa"/>
          </w:tblCellMar>
        </w:tblPrEx>
        <w:tc>
          <w:tcPr>
            <w:tcW w:w="1247" w:type="dxa"/>
          </w:tcPr>
          <w:p w14:paraId="01C048D2" w14:textId="77777777" w:rsidR="003A083D" w:rsidRPr="003A083D" w:rsidRDefault="003A083D" w:rsidP="003A083D">
            <w:pPr>
              <w:spacing w:line="240" w:lineRule="auto"/>
              <w:jc w:val="left"/>
              <w:rPr>
                <w:rStyle w:val="default"/>
                <w:rFonts w:cs="Frankruhel" w:hint="cs"/>
                <w:sz w:val="24"/>
                <w:szCs w:val="24"/>
                <w:rtl/>
              </w:rPr>
            </w:pPr>
            <w:r>
              <w:rPr>
                <w:rStyle w:val="default"/>
                <w:sz w:val="24"/>
                <w:szCs w:val="24"/>
                <w:rtl/>
              </w:rPr>
              <w:t xml:space="preserve">סעיף 4 </w:t>
            </w:r>
          </w:p>
        </w:tc>
        <w:tc>
          <w:tcPr>
            <w:tcW w:w="5669" w:type="dxa"/>
          </w:tcPr>
          <w:p w14:paraId="48B664A0" w14:textId="77777777" w:rsidR="003A083D" w:rsidRPr="003A083D" w:rsidRDefault="003A083D" w:rsidP="003A083D">
            <w:pPr>
              <w:spacing w:line="240" w:lineRule="auto"/>
              <w:jc w:val="left"/>
              <w:rPr>
                <w:rStyle w:val="default"/>
                <w:rFonts w:cs="Frankruhel" w:hint="cs"/>
                <w:sz w:val="24"/>
                <w:szCs w:val="24"/>
                <w:rtl/>
              </w:rPr>
            </w:pPr>
            <w:r>
              <w:rPr>
                <w:rStyle w:val="default"/>
                <w:sz w:val="24"/>
                <w:szCs w:val="24"/>
                <w:rtl/>
              </w:rPr>
              <w:t>דיון במעמד הצדדים</w:t>
            </w:r>
          </w:p>
        </w:tc>
        <w:tc>
          <w:tcPr>
            <w:tcW w:w="567" w:type="dxa"/>
          </w:tcPr>
          <w:p w14:paraId="183F1AC8" w14:textId="77777777" w:rsidR="003A083D" w:rsidRPr="003A083D" w:rsidRDefault="003A083D" w:rsidP="003A083D">
            <w:pPr>
              <w:spacing w:line="240" w:lineRule="auto"/>
              <w:jc w:val="left"/>
              <w:rPr>
                <w:rStyle w:val="Hyperlink"/>
                <w:rFonts w:hint="cs"/>
                <w:rtl/>
              </w:rPr>
            </w:pPr>
            <w:hyperlink w:anchor="Seif3" w:tooltip="דיון במעמד הצדדים" w:history="1">
              <w:r w:rsidRPr="003A083D">
                <w:rPr>
                  <w:rStyle w:val="Hyperlink"/>
                </w:rPr>
                <w:t>Go</w:t>
              </w:r>
            </w:hyperlink>
          </w:p>
        </w:tc>
        <w:tc>
          <w:tcPr>
            <w:tcW w:w="850" w:type="dxa"/>
          </w:tcPr>
          <w:p w14:paraId="47F32E2B" w14:textId="77777777" w:rsidR="003A083D" w:rsidRPr="003A083D" w:rsidRDefault="003A083D" w:rsidP="003A083D">
            <w:pPr>
              <w:spacing w:line="240" w:lineRule="auto"/>
              <w:jc w:val="left"/>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Seif3</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2</w:t>
            </w:r>
            <w:r>
              <w:rPr>
                <w:rStyle w:val="default"/>
                <w:rFonts w:cs="Frankruhel"/>
                <w:sz w:val="24"/>
                <w:szCs w:val="24"/>
                <w:rtl/>
              </w:rPr>
              <w:fldChar w:fldCharType="end"/>
            </w:r>
          </w:p>
        </w:tc>
      </w:tr>
      <w:tr w:rsidR="003A083D" w:rsidRPr="003A083D" w14:paraId="5E0F3A9E" w14:textId="77777777">
        <w:tblPrEx>
          <w:tblCellMar>
            <w:top w:w="0" w:type="dxa"/>
            <w:bottom w:w="0" w:type="dxa"/>
          </w:tblCellMar>
        </w:tblPrEx>
        <w:tc>
          <w:tcPr>
            <w:tcW w:w="1247" w:type="dxa"/>
          </w:tcPr>
          <w:p w14:paraId="2530D42C" w14:textId="77777777" w:rsidR="003A083D" w:rsidRPr="003A083D" w:rsidRDefault="003A083D" w:rsidP="003A083D">
            <w:pPr>
              <w:spacing w:line="240" w:lineRule="auto"/>
              <w:jc w:val="left"/>
              <w:rPr>
                <w:rStyle w:val="default"/>
                <w:rFonts w:cs="Frankruhel" w:hint="cs"/>
                <w:sz w:val="24"/>
                <w:szCs w:val="24"/>
                <w:rtl/>
              </w:rPr>
            </w:pPr>
            <w:r>
              <w:rPr>
                <w:rStyle w:val="default"/>
                <w:sz w:val="24"/>
                <w:szCs w:val="24"/>
                <w:rtl/>
              </w:rPr>
              <w:t xml:space="preserve">סעיף 5 </w:t>
            </w:r>
          </w:p>
        </w:tc>
        <w:tc>
          <w:tcPr>
            <w:tcW w:w="5669" w:type="dxa"/>
          </w:tcPr>
          <w:p w14:paraId="5D486DA8" w14:textId="77777777" w:rsidR="003A083D" w:rsidRPr="003A083D" w:rsidRDefault="003A083D" w:rsidP="003A083D">
            <w:pPr>
              <w:spacing w:line="240" w:lineRule="auto"/>
              <w:jc w:val="left"/>
              <w:rPr>
                <w:rStyle w:val="default"/>
                <w:rFonts w:cs="Frankruhel" w:hint="cs"/>
                <w:sz w:val="24"/>
                <w:szCs w:val="24"/>
                <w:rtl/>
              </w:rPr>
            </w:pPr>
            <w:r>
              <w:rPr>
                <w:rStyle w:val="default"/>
                <w:sz w:val="24"/>
                <w:szCs w:val="24"/>
                <w:rtl/>
              </w:rPr>
              <w:t>זכות נפגע העבירה להביע עמדה</w:t>
            </w:r>
          </w:p>
        </w:tc>
        <w:tc>
          <w:tcPr>
            <w:tcW w:w="567" w:type="dxa"/>
          </w:tcPr>
          <w:p w14:paraId="3EA39F6C" w14:textId="77777777" w:rsidR="003A083D" w:rsidRPr="003A083D" w:rsidRDefault="003A083D" w:rsidP="003A083D">
            <w:pPr>
              <w:spacing w:line="240" w:lineRule="auto"/>
              <w:jc w:val="left"/>
              <w:rPr>
                <w:rStyle w:val="Hyperlink"/>
                <w:rFonts w:hint="cs"/>
                <w:rtl/>
              </w:rPr>
            </w:pPr>
            <w:hyperlink w:anchor="Seif4" w:tooltip="זכות נפגע העבירה להביע עמדה" w:history="1">
              <w:r w:rsidRPr="003A083D">
                <w:rPr>
                  <w:rStyle w:val="Hyperlink"/>
                </w:rPr>
                <w:t>Go</w:t>
              </w:r>
            </w:hyperlink>
          </w:p>
        </w:tc>
        <w:tc>
          <w:tcPr>
            <w:tcW w:w="850" w:type="dxa"/>
          </w:tcPr>
          <w:p w14:paraId="2627C076" w14:textId="77777777" w:rsidR="003A083D" w:rsidRPr="003A083D" w:rsidRDefault="003A083D" w:rsidP="003A083D">
            <w:pPr>
              <w:spacing w:line="240" w:lineRule="auto"/>
              <w:jc w:val="left"/>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Seif4</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2</w:t>
            </w:r>
            <w:r>
              <w:rPr>
                <w:rStyle w:val="default"/>
                <w:rFonts w:cs="Frankruhel"/>
                <w:sz w:val="24"/>
                <w:szCs w:val="24"/>
                <w:rtl/>
              </w:rPr>
              <w:fldChar w:fldCharType="end"/>
            </w:r>
          </w:p>
        </w:tc>
      </w:tr>
      <w:tr w:rsidR="003A083D" w:rsidRPr="003A083D" w14:paraId="5FD40E29" w14:textId="77777777">
        <w:tblPrEx>
          <w:tblCellMar>
            <w:top w:w="0" w:type="dxa"/>
            <w:bottom w:w="0" w:type="dxa"/>
          </w:tblCellMar>
        </w:tblPrEx>
        <w:tc>
          <w:tcPr>
            <w:tcW w:w="1247" w:type="dxa"/>
          </w:tcPr>
          <w:p w14:paraId="0948B1BE" w14:textId="77777777" w:rsidR="003A083D" w:rsidRPr="003A083D" w:rsidRDefault="003A083D" w:rsidP="003A083D">
            <w:pPr>
              <w:spacing w:line="240" w:lineRule="auto"/>
              <w:jc w:val="left"/>
              <w:rPr>
                <w:rStyle w:val="default"/>
                <w:rFonts w:cs="Frankruhel" w:hint="cs"/>
                <w:sz w:val="24"/>
                <w:szCs w:val="24"/>
                <w:rtl/>
              </w:rPr>
            </w:pPr>
            <w:r>
              <w:rPr>
                <w:rStyle w:val="default"/>
                <w:sz w:val="24"/>
                <w:szCs w:val="24"/>
                <w:rtl/>
              </w:rPr>
              <w:t xml:space="preserve">סעיף 6 </w:t>
            </w:r>
          </w:p>
        </w:tc>
        <w:tc>
          <w:tcPr>
            <w:tcW w:w="5669" w:type="dxa"/>
          </w:tcPr>
          <w:p w14:paraId="44D7808B" w14:textId="77777777" w:rsidR="003A083D" w:rsidRPr="003A083D" w:rsidRDefault="003A083D" w:rsidP="003A083D">
            <w:pPr>
              <w:spacing w:line="240" w:lineRule="auto"/>
              <w:jc w:val="left"/>
              <w:rPr>
                <w:rStyle w:val="default"/>
                <w:rFonts w:cs="Frankruhel" w:hint="cs"/>
                <w:sz w:val="24"/>
                <w:szCs w:val="24"/>
                <w:rtl/>
              </w:rPr>
            </w:pPr>
            <w:r>
              <w:rPr>
                <w:rStyle w:val="default"/>
                <w:sz w:val="24"/>
                <w:szCs w:val="24"/>
                <w:rtl/>
              </w:rPr>
              <w:t>העברת רווחי העבירה לנפגע העבירה שזכה בפסק דין</w:t>
            </w:r>
          </w:p>
        </w:tc>
        <w:tc>
          <w:tcPr>
            <w:tcW w:w="567" w:type="dxa"/>
          </w:tcPr>
          <w:p w14:paraId="1A6B2905" w14:textId="77777777" w:rsidR="003A083D" w:rsidRPr="003A083D" w:rsidRDefault="003A083D" w:rsidP="003A083D">
            <w:pPr>
              <w:spacing w:line="240" w:lineRule="auto"/>
              <w:jc w:val="left"/>
              <w:rPr>
                <w:rStyle w:val="Hyperlink"/>
                <w:rFonts w:hint="cs"/>
                <w:rtl/>
              </w:rPr>
            </w:pPr>
            <w:hyperlink w:anchor="Seif5" w:tooltip="העברת רווחי העבירה לנפגע העבירה שזכה בפסק דין" w:history="1">
              <w:r w:rsidRPr="003A083D">
                <w:rPr>
                  <w:rStyle w:val="Hyperlink"/>
                </w:rPr>
                <w:t>Go</w:t>
              </w:r>
            </w:hyperlink>
          </w:p>
        </w:tc>
        <w:tc>
          <w:tcPr>
            <w:tcW w:w="850" w:type="dxa"/>
          </w:tcPr>
          <w:p w14:paraId="1C115419" w14:textId="77777777" w:rsidR="003A083D" w:rsidRPr="003A083D" w:rsidRDefault="003A083D" w:rsidP="003A083D">
            <w:pPr>
              <w:spacing w:line="240" w:lineRule="auto"/>
              <w:jc w:val="left"/>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Seif5</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2</w:t>
            </w:r>
            <w:r>
              <w:rPr>
                <w:rStyle w:val="default"/>
                <w:rFonts w:cs="Frankruhel"/>
                <w:sz w:val="24"/>
                <w:szCs w:val="24"/>
                <w:rtl/>
              </w:rPr>
              <w:fldChar w:fldCharType="end"/>
            </w:r>
          </w:p>
        </w:tc>
      </w:tr>
      <w:tr w:rsidR="003A083D" w:rsidRPr="003A083D" w14:paraId="37AE9A63" w14:textId="77777777">
        <w:tblPrEx>
          <w:tblCellMar>
            <w:top w:w="0" w:type="dxa"/>
            <w:bottom w:w="0" w:type="dxa"/>
          </w:tblCellMar>
        </w:tblPrEx>
        <w:tc>
          <w:tcPr>
            <w:tcW w:w="1247" w:type="dxa"/>
          </w:tcPr>
          <w:p w14:paraId="653014E2" w14:textId="77777777" w:rsidR="003A083D" w:rsidRPr="003A083D" w:rsidRDefault="003A083D" w:rsidP="003A083D">
            <w:pPr>
              <w:spacing w:line="240" w:lineRule="auto"/>
              <w:jc w:val="left"/>
              <w:rPr>
                <w:rStyle w:val="default"/>
                <w:rFonts w:cs="Frankruhel" w:hint="cs"/>
                <w:sz w:val="24"/>
                <w:szCs w:val="24"/>
                <w:rtl/>
              </w:rPr>
            </w:pPr>
            <w:r>
              <w:rPr>
                <w:rStyle w:val="default"/>
                <w:sz w:val="24"/>
                <w:szCs w:val="24"/>
                <w:rtl/>
              </w:rPr>
              <w:t xml:space="preserve">סעיף 7 </w:t>
            </w:r>
          </w:p>
        </w:tc>
        <w:tc>
          <w:tcPr>
            <w:tcW w:w="5669" w:type="dxa"/>
          </w:tcPr>
          <w:p w14:paraId="009E01B7" w14:textId="77777777" w:rsidR="003A083D" w:rsidRPr="003A083D" w:rsidRDefault="003A083D" w:rsidP="003A083D">
            <w:pPr>
              <w:spacing w:line="240" w:lineRule="auto"/>
              <w:jc w:val="left"/>
              <w:rPr>
                <w:rStyle w:val="default"/>
                <w:rFonts w:cs="Frankruhel" w:hint="cs"/>
                <w:sz w:val="24"/>
                <w:szCs w:val="24"/>
                <w:rtl/>
              </w:rPr>
            </w:pPr>
            <w:r>
              <w:rPr>
                <w:rStyle w:val="default"/>
                <w:sz w:val="24"/>
                <w:szCs w:val="24"/>
                <w:rtl/>
              </w:rPr>
              <w:t>סמכות למתן סעד זמני</w:t>
            </w:r>
          </w:p>
        </w:tc>
        <w:tc>
          <w:tcPr>
            <w:tcW w:w="567" w:type="dxa"/>
          </w:tcPr>
          <w:p w14:paraId="48B47444" w14:textId="77777777" w:rsidR="003A083D" w:rsidRPr="003A083D" w:rsidRDefault="003A083D" w:rsidP="003A083D">
            <w:pPr>
              <w:spacing w:line="240" w:lineRule="auto"/>
              <w:jc w:val="left"/>
              <w:rPr>
                <w:rStyle w:val="Hyperlink"/>
                <w:rFonts w:hint="cs"/>
                <w:rtl/>
              </w:rPr>
            </w:pPr>
            <w:hyperlink w:anchor="Seif6" w:tooltip="סמכות למתן סעד זמני" w:history="1">
              <w:r w:rsidRPr="003A083D">
                <w:rPr>
                  <w:rStyle w:val="Hyperlink"/>
                </w:rPr>
                <w:t>Go</w:t>
              </w:r>
            </w:hyperlink>
          </w:p>
        </w:tc>
        <w:tc>
          <w:tcPr>
            <w:tcW w:w="850" w:type="dxa"/>
          </w:tcPr>
          <w:p w14:paraId="4DDD23AE" w14:textId="77777777" w:rsidR="003A083D" w:rsidRPr="003A083D" w:rsidRDefault="003A083D" w:rsidP="003A083D">
            <w:pPr>
              <w:spacing w:line="240" w:lineRule="auto"/>
              <w:jc w:val="left"/>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Seif6</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3</w:t>
            </w:r>
            <w:r>
              <w:rPr>
                <w:rStyle w:val="default"/>
                <w:rFonts w:cs="Frankruhel"/>
                <w:sz w:val="24"/>
                <w:szCs w:val="24"/>
                <w:rtl/>
              </w:rPr>
              <w:fldChar w:fldCharType="end"/>
            </w:r>
          </w:p>
        </w:tc>
      </w:tr>
      <w:tr w:rsidR="003A083D" w:rsidRPr="003A083D" w14:paraId="7CD1AA1B" w14:textId="77777777">
        <w:tblPrEx>
          <w:tblCellMar>
            <w:top w:w="0" w:type="dxa"/>
            <w:bottom w:w="0" w:type="dxa"/>
          </w:tblCellMar>
        </w:tblPrEx>
        <w:tc>
          <w:tcPr>
            <w:tcW w:w="1247" w:type="dxa"/>
          </w:tcPr>
          <w:p w14:paraId="40658914" w14:textId="77777777" w:rsidR="003A083D" w:rsidRPr="003A083D" w:rsidRDefault="003A083D" w:rsidP="003A083D">
            <w:pPr>
              <w:spacing w:line="240" w:lineRule="auto"/>
              <w:jc w:val="left"/>
              <w:rPr>
                <w:rStyle w:val="default"/>
                <w:rFonts w:cs="Frankruhel" w:hint="cs"/>
                <w:sz w:val="24"/>
                <w:szCs w:val="24"/>
                <w:rtl/>
              </w:rPr>
            </w:pPr>
            <w:r>
              <w:rPr>
                <w:rStyle w:val="default"/>
                <w:sz w:val="24"/>
                <w:szCs w:val="24"/>
                <w:rtl/>
              </w:rPr>
              <w:t xml:space="preserve">סעיף 8 </w:t>
            </w:r>
          </w:p>
        </w:tc>
        <w:tc>
          <w:tcPr>
            <w:tcW w:w="5669" w:type="dxa"/>
          </w:tcPr>
          <w:p w14:paraId="12489830" w14:textId="77777777" w:rsidR="003A083D" w:rsidRPr="003A083D" w:rsidRDefault="003A083D" w:rsidP="003A083D">
            <w:pPr>
              <w:spacing w:line="240" w:lineRule="auto"/>
              <w:jc w:val="left"/>
              <w:rPr>
                <w:rStyle w:val="default"/>
                <w:rFonts w:cs="Frankruhel" w:hint="cs"/>
                <w:sz w:val="24"/>
                <w:szCs w:val="24"/>
                <w:rtl/>
              </w:rPr>
            </w:pPr>
            <w:r>
              <w:rPr>
                <w:rStyle w:val="default"/>
                <w:sz w:val="24"/>
                <w:szCs w:val="24"/>
                <w:rtl/>
              </w:rPr>
              <w:t>רכוש שאין לחלטו והבטחת אמצעי מחיה ומגורים</w:t>
            </w:r>
          </w:p>
        </w:tc>
        <w:tc>
          <w:tcPr>
            <w:tcW w:w="567" w:type="dxa"/>
          </w:tcPr>
          <w:p w14:paraId="06032DB3" w14:textId="77777777" w:rsidR="003A083D" w:rsidRPr="003A083D" w:rsidRDefault="003A083D" w:rsidP="003A083D">
            <w:pPr>
              <w:spacing w:line="240" w:lineRule="auto"/>
              <w:jc w:val="left"/>
              <w:rPr>
                <w:rStyle w:val="Hyperlink"/>
                <w:rFonts w:hint="cs"/>
                <w:rtl/>
              </w:rPr>
            </w:pPr>
            <w:hyperlink w:anchor="Seif7" w:tooltip="רכוש שאין לחלטו והבטחת אמצעי מחיה ומגורים" w:history="1">
              <w:r w:rsidRPr="003A083D">
                <w:rPr>
                  <w:rStyle w:val="Hyperlink"/>
                </w:rPr>
                <w:t>Go</w:t>
              </w:r>
            </w:hyperlink>
          </w:p>
        </w:tc>
        <w:tc>
          <w:tcPr>
            <w:tcW w:w="850" w:type="dxa"/>
          </w:tcPr>
          <w:p w14:paraId="42FCF1B6" w14:textId="77777777" w:rsidR="003A083D" w:rsidRPr="003A083D" w:rsidRDefault="003A083D" w:rsidP="003A083D">
            <w:pPr>
              <w:spacing w:line="240" w:lineRule="auto"/>
              <w:jc w:val="left"/>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Seif7</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3</w:t>
            </w:r>
            <w:r>
              <w:rPr>
                <w:rStyle w:val="default"/>
                <w:rFonts w:cs="Frankruhel"/>
                <w:sz w:val="24"/>
                <w:szCs w:val="24"/>
                <w:rtl/>
              </w:rPr>
              <w:fldChar w:fldCharType="end"/>
            </w:r>
          </w:p>
        </w:tc>
      </w:tr>
      <w:tr w:rsidR="003A083D" w:rsidRPr="003A083D" w14:paraId="6AD51160" w14:textId="77777777">
        <w:tblPrEx>
          <w:tblCellMar>
            <w:top w:w="0" w:type="dxa"/>
            <w:bottom w:w="0" w:type="dxa"/>
          </w:tblCellMar>
        </w:tblPrEx>
        <w:tc>
          <w:tcPr>
            <w:tcW w:w="1247" w:type="dxa"/>
          </w:tcPr>
          <w:p w14:paraId="1277C998" w14:textId="77777777" w:rsidR="003A083D" w:rsidRPr="003A083D" w:rsidRDefault="003A083D" w:rsidP="003A083D">
            <w:pPr>
              <w:spacing w:line="240" w:lineRule="auto"/>
              <w:jc w:val="left"/>
              <w:rPr>
                <w:rStyle w:val="default"/>
                <w:rFonts w:cs="Frankruhel" w:hint="cs"/>
                <w:sz w:val="24"/>
                <w:szCs w:val="24"/>
                <w:rtl/>
              </w:rPr>
            </w:pPr>
            <w:r>
              <w:rPr>
                <w:rStyle w:val="default"/>
                <w:sz w:val="24"/>
                <w:szCs w:val="24"/>
                <w:rtl/>
              </w:rPr>
              <w:t xml:space="preserve">סעיף 9 </w:t>
            </w:r>
          </w:p>
        </w:tc>
        <w:tc>
          <w:tcPr>
            <w:tcW w:w="5669" w:type="dxa"/>
          </w:tcPr>
          <w:p w14:paraId="187D8265" w14:textId="77777777" w:rsidR="003A083D" w:rsidRPr="003A083D" w:rsidRDefault="003A083D" w:rsidP="003A083D">
            <w:pPr>
              <w:spacing w:line="240" w:lineRule="auto"/>
              <w:jc w:val="left"/>
              <w:rPr>
                <w:rStyle w:val="default"/>
                <w:rFonts w:cs="Frankruhel" w:hint="cs"/>
                <w:sz w:val="24"/>
                <w:szCs w:val="24"/>
                <w:rtl/>
              </w:rPr>
            </w:pPr>
            <w:r>
              <w:rPr>
                <w:rStyle w:val="default"/>
                <w:sz w:val="24"/>
                <w:szCs w:val="24"/>
                <w:rtl/>
              </w:rPr>
              <w:t>ערעור</w:t>
            </w:r>
          </w:p>
        </w:tc>
        <w:tc>
          <w:tcPr>
            <w:tcW w:w="567" w:type="dxa"/>
          </w:tcPr>
          <w:p w14:paraId="22001CAF" w14:textId="77777777" w:rsidR="003A083D" w:rsidRPr="003A083D" w:rsidRDefault="003A083D" w:rsidP="003A083D">
            <w:pPr>
              <w:spacing w:line="240" w:lineRule="auto"/>
              <w:jc w:val="left"/>
              <w:rPr>
                <w:rStyle w:val="Hyperlink"/>
                <w:rFonts w:hint="cs"/>
                <w:rtl/>
              </w:rPr>
            </w:pPr>
            <w:hyperlink w:anchor="Seif8" w:tooltip="ערעור" w:history="1">
              <w:r w:rsidRPr="003A083D">
                <w:rPr>
                  <w:rStyle w:val="Hyperlink"/>
                </w:rPr>
                <w:t>Go</w:t>
              </w:r>
            </w:hyperlink>
          </w:p>
        </w:tc>
        <w:tc>
          <w:tcPr>
            <w:tcW w:w="850" w:type="dxa"/>
          </w:tcPr>
          <w:p w14:paraId="79591DB1" w14:textId="77777777" w:rsidR="003A083D" w:rsidRPr="003A083D" w:rsidRDefault="003A083D" w:rsidP="003A083D">
            <w:pPr>
              <w:spacing w:line="240" w:lineRule="auto"/>
              <w:jc w:val="left"/>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Seif8</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3</w:t>
            </w:r>
            <w:r>
              <w:rPr>
                <w:rStyle w:val="default"/>
                <w:rFonts w:cs="Frankruhel"/>
                <w:sz w:val="24"/>
                <w:szCs w:val="24"/>
                <w:rtl/>
              </w:rPr>
              <w:fldChar w:fldCharType="end"/>
            </w:r>
          </w:p>
        </w:tc>
      </w:tr>
      <w:tr w:rsidR="003A083D" w:rsidRPr="003A083D" w14:paraId="1BF4E44C" w14:textId="77777777">
        <w:tblPrEx>
          <w:tblCellMar>
            <w:top w:w="0" w:type="dxa"/>
            <w:bottom w:w="0" w:type="dxa"/>
          </w:tblCellMar>
        </w:tblPrEx>
        <w:tc>
          <w:tcPr>
            <w:tcW w:w="1247" w:type="dxa"/>
          </w:tcPr>
          <w:p w14:paraId="0B08764E" w14:textId="77777777" w:rsidR="003A083D" w:rsidRPr="003A083D" w:rsidRDefault="003A083D" w:rsidP="003A083D">
            <w:pPr>
              <w:spacing w:line="240" w:lineRule="auto"/>
              <w:jc w:val="left"/>
              <w:rPr>
                <w:rStyle w:val="default"/>
                <w:rFonts w:cs="Frankruhel" w:hint="cs"/>
                <w:sz w:val="24"/>
                <w:szCs w:val="24"/>
                <w:rtl/>
              </w:rPr>
            </w:pPr>
            <w:r>
              <w:rPr>
                <w:rStyle w:val="default"/>
                <w:sz w:val="24"/>
                <w:szCs w:val="24"/>
                <w:rtl/>
              </w:rPr>
              <w:t xml:space="preserve">סעיף 10 </w:t>
            </w:r>
          </w:p>
        </w:tc>
        <w:tc>
          <w:tcPr>
            <w:tcW w:w="5669" w:type="dxa"/>
          </w:tcPr>
          <w:p w14:paraId="5EAF4D80" w14:textId="77777777" w:rsidR="003A083D" w:rsidRPr="003A083D" w:rsidRDefault="003A083D" w:rsidP="003A083D">
            <w:pPr>
              <w:spacing w:line="240" w:lineRule="auto"/>
              <w:jc w:val="left"/>
              <w:rPr>
                <w:rStyle w:val="default"/>
                <w:rFonts w:cs="Frankruhel" w:hint="cs"/>
                <w:sz w:val="24"/>
                <w:szCs w:val="24"/>
                <w:rtl/>
              </w:rPr>
            </w:pPr>
            <w:r>
              <w:rPr>
                <w:rStyle w:val="default"/>
                <w:sz w:val="24"/>
                <w:szCs w:val="24"/>
                <w:rtl/>
              </w:rPr>
              <w:t>ביצוע ותקנות</w:t>
            </w:r>
          </w:p>
        </w:tc>
        <w:tc>
          <w:tcPr>
            <w:tcW w:w="567" w:type="dxa"/>
          </w:tcPr>
          <w:p w14:paraId="063D0610" w14:textId="77777777" w:rsidR="003A083D" w:rsidRPr="003A083D" w:rsidRDefault="003A083D" w:rsidP="003A083D">
            <w:pPr>
              <w:spacing w:line="240" w:lineRule="auto"/>
              <w:jc w:val="left"/>
              <w:rPr>
                <w:rStyle w:val="Hyperlink"/>
                <w:rFonts w:hint="cs"/>
                <w:rtl/>
              </w:rPr>
            </w:pPr>
            <w:hyperlink w:anchor="Seif9" w:tooltip="ביצוע ותקנות" w:history="1">
              <w:r w:rsidRPr="003A083D">
                <w:rPr>
                  <w:rStyle w:val="Hyperlink"/>
                </w:rPr>
                <w:t>Go</w:t>
              </w:r>
            </w:hyperlink>
          </w:p>
        </w:tc>
        <w:tc>
          <w:tcPr>
            <w:tcW w:w="850" w:type="dxa"/>
          </w:tcPr>
          <w:p w14:paraId="6E1E5021" w14:textId="77777777" w:rsidR="003A083D" w:rsidRPr="003A083D" w:rsidRDefault="003A083D" w:rsidP="003A083D">
            <w:pPr>
              <w:spacing w:line="240" w:lineRule="auto"/>
              <w:jc w:val="left"/>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Seif9</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3</w:t>
            </w:r>
            <w:r>
              <w:rPr>
                <w:rStyle w:val="default"/>
                <w:rFonts w:cs="Frankruhel"/>
                <w:sz w:val="24"/>
                <w:szCs w:val="24"/>
                <w:rtl/>
              </w:rPr>
              <w:fldChar w:fldCharType="end"/>
            </w:r>
          </w:p>
        </w:tc>
      </w:tr>
      <w:tr w:rsidR="003A083D" w:rsidRPr="003A083D" w14:paraId="43B6B0B3" w14:textId="77777777">
        <w:tblPrEx>
          <w:tblCellMar>
            <w:top w:w="0" w:type="dxa"/>
            <w:bottom w:w="0" w:type="dxa"/>
          </w:tblCellMar>
        </w:tblPrEx>
        <w:tc>
          <w:tcPr>
            <w:tcW w:w="1247" w:type="dxa"/>
          </w:tcPr>
          <w:p w14:paraId="1CE6F713" w14:textId="77777777" w:rsidR="003A083D" w:rsidRPr="003A083D" w:rsidRDefault="003A083D" w:rsidP="003A083D">
            <w:pPr>
              <w:spacing w:line="240" w:lineRule="auto"/>
              <w:jc w:val="left"/>
              <w:rPr>
                <w:rStyle w:val="default"/>
                <w:rFonts w:cs="Frankruhel" w:hint="cs"/>
                <w:sz w:val="24"/>
                <w:szCs w:val="24"/>
                <w:rtl/>
              </w:rPr>
            </w:pPr>
            <w:r>
              <w:rPr>
                <w:rStyle w:val="default"/>
                <w:sz w:val="24"/>
                <w:szCs w:val="24"/>
                <w:rtl/>
              </w:rPr>
              <w:t xml:space="preserve">סעיף 11 </w:t>
            </w:r>
          </w:p>
        </w:tc>
        <w:tc>
          <w:tcPr>
            <w:tcW w:w="5669" w:type="dxa"/>
          </w:tcPr>
          <w:p w14:paraId="63A167F8" w14:textId="77777777" w:rsidR="003A083D" w:rsidRPr="003A083D" w:rsidRDefault="003A083D" w:rsidP="003A083D">
            <w:pPr>
              <w:spacing w:line="240" w:lineRule="auto"/>
              <w:jc w:val="left"/>
              <w:rPr>
                <w:rStyle w:val="default"/>
                <w:rFonts w:cs="Frankruhel" w:hint="cs"/>
                <w:sz w:val="24"/>
                <w:szCs w:val="24"/>
                <w:rtl/>
              </w:rPr>
            </w:pPr>
            <w:r>
              <w:rPr>
                <w:rStyle w:val="default"/>
                <w:sz w:val="24"/>
                <w:szCs w:val="24"/>
                <w:rtl/>
              </w:rPr>
              <w:t>שמירת דינים</w:t>
            </w:r>
          </w:p>
        </w:tc>
        <w:tc>
          <w:tcPr>
            <w:tcW w:w="567" w:type="dxa"/>
          </w:tcPr>
          <w:p w14:paraId="421E8DA7" w14:textId="77777777" w:rsidR="003A083D" w:rsidRPr="003A083D" w:rsidRDefault="003A083D" w:rsidP="003A083D">
            <w:pPr>
              <w:spacing w:line="240" w:lineRule="auto"/>
              <w:jc w:val="left"/>
              <w:rPr>
                <w:rStyle w:val="Hyperlink"/>
                <w:rFonts w:hint="cs"/>
                <w:rtl/>
              </w:rPr>
            </w:pPr>
            <w:hyperlink w:anchor="Seif12" w:tooltip="שמירת דינים" w:history="1">
              <w:r w:rsidRPr="003A083D">
                <w:rPr>
                  <w:rStyle w:val="Hyperlink"/>
                </w:rPr>
                <w:t>Go</w:t>
              </w:r>
            </w:hyperlink>
          </w:p>
        </w:tc>
        <w:tc>
          <w:tcPr>
            <w:tcW w:w="850" w:type="dxa"/>
          </w:tcPr>
          <w:p w14:paraId="292D2379" w14:textId="77777777" w:rsidR="003A083D" w:rsidRPr="003A083D" w:rsidRDefault="003A083D" w:rsidP="003A083D">
            <w:pPr>
              <w:spacing w:line="240" w:lineRule="auto"/>
              <w:jc w:val="left"/>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Seif12</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3</w:t>
            </w:r>
            <w:r>
              <w:rPr>
                <w:rStyle w:val="default"/>
                <w:rFonts w:cs="Frankruhel"/>
                <w:sz w:val="24"/>
                <w:szCs w:val="24"/>
                <w:rtl/>
              </w:rPr>
              <w:fldChar w:fldCharType="end"/>
            </w:r>
          </w:p>
        </w:tc>
      </w:tr>
      <w:tr w:rsidR="003A083D" w:rsidRPr="003A083D" w14:paraId="2045FA90" w14:textId="77777777">
        <w:tblPrEx>
          <w:tblCellMar>
            <w:top w:w="0" w:type="dxa"/>
            <w:bottom w:w="0" w:type="dxa"/>
          </w:tblCellMar>
        </w:tblPrEx>
        <w:tc>
          <w:tcPr>
            <w:tcW w:w="1247" w:type="dxa"/>
          </w:tcPr>
          <w:p w14:paraId="52A59167" w14:textId="77777777" w:rsidR="003A083D" w:rsidRPr="003A083D" w:rsidRDefault="003A083D" w:rsidP="003A083D">
            <w:pPr>
              <w:spacing w:line="240" w:lineRule="auto"/>
              <w:jc w:val="left"/>
              <w:rPr>
                <w:rStyle w:val="default"/>
                <w:rFonts w:cs="Frankruhel" w:hint="cs"/>
                <w:sz w:val="24"/>
                <w:szCs w:val="24"/>
                <w:rtl/>
              </w:rPr>
            </w:pPr>
            <w:r>
              <w:rPr>
                <w:rStyle w:val="default"/>
                <w:sz w:val="24"/>
                <w:szCs w:val="24"/>
                <w:rtl/>
              </w:rPr>
              <w:t xml:space="preserve">סעיף 12 </w:t>
            </w:r>
          </w:p>
        </w:tc>
        <w:tc>
          <w:tcPr>
            <w:tcW w:w="5669" w:type="dxa"/>
          </w:tcPr>
          <w:p w14:paraId="34C7F61C" w14:textId="77777777" w:rsidR="003A083D" w:rsidRPr="003A083D" w:rsidRDefault="003A083D" w:rsidP="003A083D">
            <w:pPr>
              <w:spacing w:line="240" w:lineRule="auto"/>
              <w:jc w:val="left"/>
              <w:rPr>
                <w:rStyle w:val="default"/>
                <w:rFonts w:cs="Frankruhel" w:hint="cs"/>
                <w:sz w:val="24"/>
                <w:szCs w:val="24"/>
                <w:rtl/>
              </w:rPr>
            </w:pPr>
            <w:r>
              <w:rPr>
                <w:rStyle w:val="default"/>
                <w:sz w:val="24"/>
                <w:szCs w:val="24"/>
                <w:rtl/>
              </w:rPr>
              <w:t>תחולה</w:t>
            </w:r>
          </w:p>
        </w:tc>
        <w:tc>
          <w:tcPr>
            <w:tcW w:w="567" w:type="dxa"/>
          </w:tcPr>
          <w:p w14:paraId="763953E7" w14:textId="77777777" w:rsidR="003A083D" w:rsidRPr="003A083D" w:rsidRDefault="003A083D" w:rsidP="003A083D">
            <w:pPr>
              <w:spacing w:line="240" w:lineRule="auto"/>
              <w:jc w:val="left"/>
              <w:rPr>
                <w:rStyle w:val="Hyperlink"/>
                <w:rFonts w:hint="cs"/>
                <w:rtl/>
              </w:rPr>
            </w:pPr>
            <w:hyperlink w:anchor="Seif10" w:tooltip="תחולה" w:history="1">
              <w:r w:rsidRPr="003A083D">
                <w:rPr>
                  <w:rStyle w:val="Hyperlink"/>
                </w:rPr>
                <w:t>Go</w:t>
              </w:r>
            </w:hyperlink>
          </w:p>
        </w:tc>
        <w:tc>
          <w:tcPr>
            <w:tcW w:w="850" w:type="dxa"/>
          </w:tcPr>
          <w:p w14:paraId="1054CCEB" w14:textId="77777777" w:rsidR="003A083D" w:rsidRPr="003A083D" w:rsidRDefault="003A083D" w:rsidP="003A083D">
            <w:pPr>
              <w:spacing w:line="240" w:lineRule="auto"/>
              <w:jc w:val="left"/>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Seif10</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3</w:t>
            </w:r>
            <w:r>
              <w:rPr>
                <w:rStyle w:val="default"/>
                <w:rFonts w:cs="Frankruhel"/>
                <w:sz w:val="24"/>
                <w:szCs w:val="24"/>
                <w:rtl/>
              </w:rPr>
              <w:fldChar w:fldCharType="end"/>
            </w:r>
          </w:p>
        </w:tc>
      </w:tr>
    </w:tbl>
    <w:p w14:paraId="37AA19B7" w14:textId="77777777" w:rsidR="006D5136" w:rsidRDefault="006D5136">
      <w:pPr>
        <w:pStyle w:val="P00"/>
        <w:spacing w:before="72"/>
        <w:ind w:left="0" w:right="1134"/>
        <w:rPr>
          <w:rStyle w:val="default"/>
          <w:rFonts w:cs="FrankRuehl" w:hint="cs"/>
          <w:rtl/>
        </w:rPr>
      </w:pPr>
    </w:p>
    <w:p w14:paraId="13A94C30" w14:textId="77777777" w:rsidR="006D5136" w:rsidRDefault="006D5136" w:rsidP="00F05535">
      <w:pPr>
        <w:pStyle w:val="big-header"/>
        <w:ind w:left="0" w:right="1134"/>
        <w:rPr>
          <w:rStyle w:val="default"/>
          <w:rFonts w:cs="FrankRuehl" w:hint="cs"/>
          <w:rtl/>
        </w:rPr>
      </w:pPr>
      <w:r>
        <w:rPr>
          <w:rStyle w:val="default"/>
          <w:rFonts w:cs="FrankRuehl"/>
          <w:rtl/>
        </w:rPr>
        <w:br w:type="page"/>
      </w:r>
      <w:r>
        <w:rPr>
          <w:rFonts w:cs="FrankRuehl"/>
          <w:sz w:val="32"/>
          <w:rtl/>
        </w:rPr>
        <w:lastRenderedPageBreak/>
        <w:t>חו</w:t>
      </w:r>
      <w:r>
        <w:rPr>
          <w:rFonts w:cs="FrankRuehl" w:hint="cs"/>
          <w:sz w:val="32"/>
          <w:rtl/>
        </w:rPr>
        <w:t>ק חילוט רווחים מפרסומים שענינם עבירות, תשס"ה-2005</w:t>
      </w:r>
      <w:r>
        <w:rPr>
          <w:rStyle w:val="default"/>
          <w:sz w:val="22"/>
          <w:szCs w:val="22"/>
          <w:rtl/>
        </w:rPr>
        <w:footnoteReference w:customMarkFollows="1" w:id="1"/>
        <w:t>*</w:t>
      </w:r>
    </w:p>
    <w:p w14:paraId="60DC8495" w14:textId="77777777" w:rsidR="006D5136" w:rsidRDefault="006D5136">
      <w:pPr>
        <w:pStyle w:val="P00"/>
        <w:spacing w:before="72"/>
        <w:ind w:left="0" w:right="1134"/>
        <w:rPr>
          <w:rStyle w:val="default"/>
          <w:rFonts w:cs="FrankRuehl" w:hint="cs"/>
          <w:rtl/>
        </w:rPr>
      </w:pPr>
      <w:bookmarkStart w:id="0" w:name="Seif11"/>
      <w:bookmarkEnd w:id="0"/>
      <w:r>
        <w:rPr>
          <w:lang w:val="he-IL"/>
        </w:rPr>
        <w:pict w14:anchorId="22F62AE3">
          <v:rect id="_x0000_s1051" style="position:absolute;left:0;text-align:left;margin-left:464.5pt;margin-top:8.05pt;width:75.05pt;height:8pt;z-index:251662336" o:allowincell="f" filled="f" stroked="f" strokecolor="lime" strokeweight=".25pt">
            <v:textbox inset="0,0,0,0">
              <w:txbxContent>
                <w:p w14:paraId="416C814A" w14:textId="77777777" w:rsidR="006D5136" w:rsidRDefault="006D5136">
                  <w:pPr>
                    <w:spacing w:line="160" w:lineRule="exact"/>
                    <w:jc w:val="left"/>
                    <w:rPr>
                      <w:rFonts w:cs="Miriam" w:hint="cs"/>
                      <w:noProof/>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Miriam"/>
          <w:rtl/>
        </w:rPr>
        <w:tab/>
      </w:r>
      <w:r>
        <w:rPr>
          <w:rStyle w:val="default"/>
          <w:rFonts w:cs="FrankRuehl" w:hint="cs"/>
          <w:rtl/>
        </w:rPr>
        <w:t xml:space="preserve">בחוק זה </w:t>
      </w:r>
      <w:r>
        <w:rPr>
          <w:rStyle w:val="default"/>
          <w:rFonts w:cs="FrankRuehl"/>
          <w:rtl/>
        </w:rPr>
        <w:t>–</w:t>
      </w:r>
    </w:p>
    <w:p w14:paraId="06D73C59" w14:textId="77777777" w:rsidR="006D5136" w:rsidRDefault="006D5136">
      <w:pPr>
        <w:pStyle w:val="P00"/>
        <w:spacing w:before="72"/>
        <w:ind w:left="0" w:right="1134"/>
        <w:rPr>
          <w:rStyle w:val="default"/>
          <w:rFonts w:cs="FrankRuehl" w:hint="cs"/>
          <w:rtl/>
        </w:rPr>
      </w:pPr>
      <w:r>
        <w:rPr>
          <w:rStyle w:val="default"/>
          <w:rFonts w:cs="FrankRuehl" w:hint="cs"/>
          <w:rtl/>
        </w:rPr>
        <w:tab/>
        <w:t xml:space="preserve">"בן משפחה" </w:t>
      </w:r>
      <w:r>
        <w:rPr>
          <w:rStyle w:val="default"/>
          <w:rFonts w:cs="FrankRuehl"/>
          <w:rtl/>
        </w:rPr>
        <w:t>–</w:t>
      </w:r>
      <w:r>
        <w:rPr>
          <w:rStyle w:val="default"/>
          <w:rFonts w:cs="FrankRuehl" w:hint="cs"/>
          <w:rtl/>
        </w:rPr>
        <w:t xml:space="preserve"> בן זוג, הורה או בן זוג של הורה, בן או בת, אח או אחות;</w:t>
      </w:r>
    </w:p>
    <w:p w14:paraId="0A32CB3F" w14:textId="77777777" w:rsidR="006D5136" w:rsidRDefault="006D5136">
      <w:pPr>
        <w:pStyle w:val="P00"/>
        <w:spacing w:before="72"/>
        <w:ind w:left="0" w:right="1134"/>
        <w:rPr>
          <w:rStyle w:val="default"/>
          <w:rFonts w:cs="FrankRuehl" w:hint="cs"/>
          <w:rtl/>
        </w:rPr>
      </w:pPr>
      <w:r>
        <w:rPr>
          <w:rStyle w:val="default"/>
          <w:rFonts w:cs="FrankRuehl" w:hint="cs"/>
          <w:rtl/>
        </w:rPr>
        <w:tab/>
        <w:t xml:space="preserve">"נפגע העבירה" </w:t>
      </w:r>
      <w:r>
        <w:rPr>
          <w:rStyle w:val="default"/>
          <w:rFonts w:cs="FrankRuehl"/>
          <w:rtl/>
        </w:rPr>
        <w:t>–</w:t>
      </w:r>
      <w:r>
        <w:rPr>
          <w:rStyle w:val="default"/>
          <w:rFonts w:cs="FrankRuehl" w:hint="cs"/>
          <w:rtl/>
        </w:rPr>
        <w:t xml:space="preserve"> מי שנפגע במישרין מהעבירה וכן בן משפחה של מי שהעבירה גרמה למותו;</w:t>
      </w:r>
    </w:p>
    <w:p w14:paraId="59ABEA1B" w14:textId="77777777" w:rsidR="006D5136" w:rsidRDefault="006D5136">
      <w:pPr>
        <w:pStyle w:val="P00"/>
        <w:spacing w:before="72"/>
        <w:ind w:left="0" w:right="1134"/>
        <w:rPr>
          <w:rStyle w:val="default"/>
          <w:rFonts w:cs="FrankRuehl" w:hint="cs"/>
          <w:rtl/>
        </w:rPr>
      </w:pPr>
      <w:r>
        <w:rPr>
          <w:rStyle w:val="default"/>
          <w:rFonts w:cs="FrankRuehl" w:hint="cs"/>
          <w:rtl/>
        </w:rPr>
        <w:tab/>
        <w:t xml:space="preserve">"עבירה" </w:t>
      </w:r>
      <w:r>
        <w:rPr>
          <w:rStyle w:val="default"/>
          <w:rFonts w:cs="FrankRuehl"/>
          <w:rtl/>
        </w:rPr>
        <w:t>–</w:t>
      </w:r>
      <w:r>
        <w:rPr>
          <w:rStyle w:val="default"/>
          <w:rFonts w:cs="FrankRuehl" w:hint="cs"/>
          <w:rtl/>
        </w:rPr>
        <w:t xml:space="preserve"> עבירה שהעונש המרבי שנקבע לה הוא מאסר שבע שנים או יותר;</w:t>
      </w:r>
    </w:p>
    <w:p w14:paraId="3340ECD2" w14:textId="77777777" w:rsidR="006D5136" w:rsidRDefault="006D5136">
      <w:pPr>
        <w:pStyle w:val="P00"/>
        <w:spacing w:before="72"/>
        <w:ind w:left="0" w:right="1134"/>
        <w:rPr>
          <w:rStyle w:val="default"/>
          <w:rFonts w:cs="FrankRuehl" w:hint="cs"/>
          <w:rtl/>
        </w:rPr>
      </w:pPr>
      <w:r>
        <w:rPr>
          <w:rStyle w:val="default"/>
          <w:rFonts w:cs="FrankRuehl" w:hint="cs"/>
          <w:rtl/>
        </w:rPr>
        <w:tab/>
        <w:t xml:space="preserve">"פסק דין לפיצוי הנפגע" </w:t>
      </w:r>
      <w:r>
        <w:rPr>
          <w:rStyle w:val="default"/>
          <w:rFonts w:cs="FrankRuehl"/>
          <w:rtl/>
        </w:rPr>
        <w:t>–</w:t>
      </w:r>
      <w:r>
        <w:rPr>
          <w:rStyle w:val="default"/>
          <w:rFonts w:cs="FrankRuehl" w:hint="cs"/>
          <w:rtl/>
        </w:rPr>
        <w:t xml:space="preserve"> פסק דין שאין עליו ערעור עוד שבו חויב מי שהפיק את רווחי העבירה בתשלום פיצויים לנפגע העבירה, בשל העבירה;</w:t>
      </w:r>
    </w:p>
    <w:p w14:paraId="5CC9F40D" w14:textId="77777777" w:rsidR="006D5136" w:rsidRDefault="006D5136">
      <w:pPr>
        <w:pStyle w:val="P00"/>
        <w:spacing w:before="72"/>
        <w:ind w:left="0" w:right="1134"/>
        <w:rPr>
          <w:rStyle w:val="default"/>
          <w:rFonts w:cs="FrankRuehl" w:hint="cs"/>
          <w:rtl/>
        </w:rPr>
      </w:pPr>
      <w:r>
        <w:rPr>
          <w:rStyle w:val="default"/>
          <w:rFonts w:cs="FrankRuehl" w:hint="cs"/>
          <w:rtl/>
        </w:rPr>
        <w:tab/>
        <w:t xml:space="preserve">"פרסום" </w:t>
      </w:r>
      <w:r>
        <w:rPr>
          <w:rStyle w:val="default"/>
          <w:rFonts w:cs="FrankRuehl"/>
          <w:rtl/>
        </w:rPr>
        <w:t>–</w:t>
      </w:r>
      <w:r>
        <w:rPr>
          <w:rStyle w:val="default"/>
          <w:rFonts w:cs="FrankRuehl" w:hint="cs"/>
          <w:rtl/>
        </w:rPr>
        <w:t xml:space="preserve"> כהגדרתו בסעיף 34כד לחוק העונשין, התשל"ז-1977;</w:t>
      </w:r>
    </w:p>
    <w:p w14:paraId="4AA486AA" w14:textId="77777777" w:rsidR="006D5136" w:rsidRDefault="006D5136">
      <w:pPr>
        <w:pStyle w:val="P00"/>
        <w:spacing w:before="72"/>
        <w:ind w:left="0" w:right="1134"/>
        <w:rPr>
          <w:rStyle w:val="default"/>
          <w:rFonts w:cs="FrankRuehl" w:hint="cs"/>
          <w:rtl/>
        </w:rPr>
      </w:pPr>
      <w:r>
        <w:rPr>
          <w:rStyle w:val="default"/>
          <w:rFonts w:cs="FrankRuehl" w:hint="cs"/>
          <w:rtl/>
        </w:rPr>
        <w:tab/>
        <w:t xml:space="preserve">"רווח" </w:t>
      </w:r>
      <w:r>
        <w:rPr>
          <w:rStyle w:val="default"/>
          <w:rFonts w:cs="FrankRuehl"/>
          <w:rtl/>
        </w:rPr>
        <w:t>–</w:t>
      </w:r>
      <w:r>
        <w:rPr>
          <w:rStyle w:val="default"/>
          <w:rFonts w:cs="FrankRuehl" w:hint="cs"/>
          <w:rtl/>
        </w:rPr>
        <w:t xml:space="preserve"> רווח בכסף או בשווה כסף, לרבות זכות להפיק רווח ולרבות רכוש שהוא תמורתו של רווח כאמור;</w:t>
      </w:r>
    </w:p>
    <w:p w14:paraId="24CF0FD6" w14:textId="77777777" w:rsidR="006D5136" w:rsidRDefault="006D5136">
      <w:pPr>
        <w:pStyle w:val="P00"/>
        <w:spacing w:before="72"/>
        <w:ind w:left="0" w:right="1134"/>
        <w:rPr>
          <w:rStyle w:val="default"/>
          <w:rFonts w:cs="FrankRuehl" w:hint="cs"/>
          <w:rtl/>
        </w:rPr>
      </w:pPr>
      <w:r>
        <w:rPr>
          <w:rStyle w:val="default"/>
          <w:rFonts w:cs="FrankRuehl" w:hint="cs"/>
          <w:rtl/>
        </w:rPr>
        <w:tab/>
        <w:t xml:space="preserve">"רווחי העבירה" </w:t>
      </w:r>
      <w:r>
        <w:rPr>
          <w:rStyle w:val="default"/>
          <w:rFonts w:cs="FrankRuehl"/>
          <w:rtl/>
        </w:rPr>
        <w:t>–</w:t>
      </w:r>
      <w:r>
        <w:rPr>
          <w:rStyle w:val="default"/>
          <w:rFonts w:cs="FrankRuehl" w:hint="cs"/>
          <w:rtl/>
        </w:rPr>
        <w:t xml:space="preserve"> רווח מפרסום דבר שענינו העיקרי עבירה שהפיק או שעתיד להפיק אדם שהורשע בביצוע העבירה, והרווח נמצא בחזקתו, בשליטתו או בחשבונו; לענין זה אחת היא אם האדם שהורשע הפיק את הרווחים בעצמו או באמצעות אחר.</w:t>
      </w:r>
    </w:p>
    <w:p w14:paraId="369F43AF" w14:textId="77777777" w:rsidR="006D5136" w:rsidRDefault="006D5136">
      <w:pPr>
        <w:pStyle w:val="P00"/>
        <w:spacing w:before="72"/>
        <w:ind w:left="0" w:right="1134"/>
        <w:rPr>
          <w:rStyle w:val="default"/>
          <w:rFonts w:cs="FrankRuehl" w:hint="cs"/>
          <w:rtl/>
        </w:rPr>
      </w:pPr>
      <w:bookmarkStart w:id="1" w:name="Seif1"/>
      <w:bookmarkEnd w:id="1"/>
      <w:r>
        <w:rPr>
          <w:lang w:val="he-IL"/>
        </w:rPr>
        <w:pict w14:anchorId="58D80F38">
          <v:rect id="_x0000_s1027" style="position:absolute;left:0;text-align:left;margin-left:464.5pt;margin-top:8.05pt;width:75.05pt;height:18.7pt;z-index:251652096" o:allowincell="f" filled="f" stroked="f" strokecolor="lime" strokeweight=".25pt">
            <v:textbox inset="0,0,0,0">
              <w:txbxContent>
                <w:p w14:paraId="361D4415" w14:textId="77777777" w:rsidR="006D5136" w:rsidRDefault="006D5136">
                  <w:pPr>
                    <w:spacing w:line="160" w:lineRule="exact"/>
                    <w:jc w:val="left"/>
                    <w:rPr>
                      <w:rFonts w:cs="Miriam" w:hint="cs"/>
                      <w:noProof/>
                      <w:sz w:val="18"/>
                      <w:szCs w:val="18"/>
                      <w:rtl/>
                    </w:rPr>
                  </w:pPr>
                  <w:r>
                    <w:rPr>
                      <w:rFonts w:cs="Miriam" w:hint="cs"/>
                      <w:sz w:val="18"/>
                      <w:szCs w:val="18"/>
                      <w:rtl/>
                    </w:rPr>
                    <w:t>צו בקשר לרווחי העבירה</w:t>
                  </w:r>
                </w:p>
              </w:txbxContent>
            </v:textbox>
            <w10:anchorlock/>
          </v:rect>
        </w:pict>
      </w:r>
      <w:r>
        <w:rPr>
          <w:rStyle w:val="big-number"/>
          <w:rFonts w:cs="Miriam"/>
          <w:rtl/>
        </w:rPr>
        <w:t>2.</w:t>
      </w:r>
      <w:r>
        <w:rPr>
          <w:rStyle w:val="big-number"/>
          <w:rFonts w:cs="Miriam"/>
          <w:rtl/>
        </w:rPr>
        <w:tab/>
      </w:r>
      <w:r>
        <w:rPr>
          <w:rStyle w:val="default"/>
          <w:rFonts w:cs="FrankRuehl" w:hint="cs"/>
          <w:rtl/>
        </w:rPr>
        <w:t>(א)</w:t>
      </w:r>
      <w:r>
        <w:rPr>
          <w:rStyle w:val="default"/>
          <w:rFonts w:cs="FrankRuehl" w:hint="cs"/>
          <w:rtl/>
        </w:rPr>
        <w:tab/>
        <w:t>לפי בקשה של בא כוח היועץ המשפטי לממשלה, יורה בית משפט מחוזי על חילוטם של רווחי העבירה, כולם או חלקם, ואולם רשאי הוא שלא להורות על חילוט כאמור, אם סבר כי קיימות נסיבות המצדיקות זאת; בית המשפט ישקול, בין השאר, את קיומו של ערך חינוכי או שיקומי לפרסום, ואת מידת ההשפעה של הפרסום על נפגע העבירה.</w:t>
      </w:r>
    </w:p>
    <w:p w14:paraId="16F45A3B" w14:textId="77777777" w:rsidR="006D5136" w:rsidRDefault="006D5136">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מצא בית המשפט שיש להורות על חילוט כאמור בסעיף קטן (א) והוצג לפניו פסק דין לפיצוי הנפגע שלא מומש, כולו או חלקו, יפחית מן הסכום שיש לחלטו את הסכום שלא מומש כאמור, ויורה להעביר את רווחי העבירה עד לסכום האמור לנפגע העבירה.</w:t>
      </w:r>
    </w:p>
    <w:p w14:paraId="3736521D" w14:textId="77777777" w:rsidR="006D5136" w:rsidRDefault="006D5136">
      <w:pPr>
        <w:pStyle w:val="P00"/>
        <w:spacing w:before="72"/>
        <w:ind w:left="0" w:right="1134"/>
        <w:rPr>
          <w:rStyle w:val="default"/>
          <w:rFonts w:cs="FrankRuehl" w:hint="cs"/>
          <w:rtl/>
        </w:rPr>
      </w:pPr>
      <w:bookmarkStart w:id="2" w:name="Seif2"/>
      <w:bookmarkEnd w:id="2"/>
      <w:r>
        <w:rPr>
          <w:lang w:val="he-IL"/>
        </w:rPr>
        <w:pict w14:anchorId="73CCBF7E">
          <v:rect id="_x0000_s1028" style="position:absolute;left:0;text-align:left;margin-left:464.5pt;margin-top:8.05pt;width:75.05pt;height:8pt;z-index:251653120" o:allowincell="f" filled="f" stroked="f" strokecolor="lime" strokeweight=".25pt">
            <v:textbox inset="0,0,0,0">
              <w:txbxContent>
                <w:p w14:paraId="2275A599" w14:textId="77777777" w:rsidR="006D5136" w:rsidRDefault="006D5136">
                  <w:pPr>
                    <w:spacing w:line="160" w:lineRule="exact"/>
                    <w:jc w:val="left"/>
                    <w:rPr>
                      <w:rFonts w:cs="Miriam" w:hint="cs"/>
                      <w:noProof/>
                      <w:sz w:val="18"/>
                      <w:szCs w:val="18"/>
                      <w:rtl/>
                    </w:rPr>
                  </w:pPr>
                  <w:r>
                    <w:rPr>
                      <w:rFonts w:cs="Miriam" w:hint="cs"/>
                      <w:sz w:val="18"/>
                      <w:szCs w:val="18"/>
                      <w:rtl/>
                    </w:rPr>
                    <w:t>התיישנות</w:t>
                  </w:r>
                </w:p>
              </w:txbxContent>
            </v:textbox>
            <w10:anchorlock/>
          </v:rect>
        </w:pict>
      </w:r>
      <w:r>
        <w:rPr>
          <w:rStyle w:val="big-number"/>
          <w:rFonts w:cs="Miriam"/>
          <w:rtl/>
        </w:rPr>
        <w:t>3.</w:t>
      </w:r>
      <w:r>
        <w:rPr>
          <w:rStyle w:val="big-number"/>
          <w:rFonts w:cs="Miriam"/>
          <w:rtl/>
        </w:rPr>
        <w:tab/>
      </w:r>
      <w:r>
        <w:rPr>
          <w:rStyle w:val="default"/>
          <w:rFonts w:cs="FrankRuehl" w:hint="cs"/>
          <w:rtl/>
        </w:rPr>
        <w:t>לא תוגש בקשה לפי סעיף 2(א) בהתקיים אחד מאלה:</w:t>
      </w:r>
    </w:p>
    <w:p w14:paraId="39F903B8" w14:textId="77777777" w:rsidR="006D5136" w:rsidRDefault="006D5136">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הפרסום נעשה למעלה מחמש שנים מיום ההרשעה או למעלה משלוש שנים מיום סיום ריצוי מאסר בפועל, לפי המאוחר;</w:t>
      </w:r>
    </w:p>
    <w:p w14:paraId="211073E0" w14:textId="77777777" w:rsidR="006D5136" w:rsidRDefault="006D5136">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חלפו חמש שנים מיום הפרסום.</w:t>
      </w:r>
    </w:p>
    <w:p w14:paraId="0F3A1D8A" w14:textId="77777777" w:rsidR="006D5136" w:rsidRDefault="006D5136">
      <w:pPr>
        <w:pStyle w:val="P00"/>
        <w:spacing w:before="72"/>
        <w:ind w:left="0" w:right="1134"/>
        <w:rPr>
          <w:rStyle w:val="default"/>
          <w:rFonts w:cs="FrankRuehl" w:hint="cs"/>
          <w:rtl/>
        </w:rPr>
      </w:pPr>
      <w:bookmarkStart w:id="3" w:name="Seif3"/>
      <w:bookmarkEnd w:id="3"/>
      <w:r>
        <w:rPr>
          <w:lang w:val="he-IL"/>
        </w:rPr>
        <w:pict w14:anchorId="10DB310C">
          <v:rect id="_x0000_s1029" style="position:absolute;left:0;text-align:left;margin-left:464.5pt;margin-top:8.05pt;width:75.05pt;height:7.85pt;z-index:251654144" o:allowincell="f" filled="f" stroked="f" strokecolor="lime" strokeweight=".25pt">
            <v:textbox inset="0,0,0,0">
              <w:txbxContent>
                <w:p w14:paraId="474981C6" w14:textId="77777777" w:rsidR="006D5136" w:rsidRDefault="006D5136">
                  <w:pPr>
                    <w:spacing w:line="160" w:lineRule="exact"/>
                    <w:jc w:val="left"/>
                    <w:rPr>
                      <w:rFonts w:cs="Miriam" w:hint="cs"/>
                      <w:noProof/>
                      <w:sz w:val="18"/>
                      <w:szCs w:val="18"/>
                      <w:rtl/>
                    </w:rPr>
                  </w:pPr>
                  <w:r>
                    <w:rPr>
                      <w:rFonts w:cs="Miriam" w:hint="cs"/>
                      <w:sz w:val="18"/>
                      <w:szCs w:val="18"/>
                      <w:rtl/>
                    </w:rPr>
                    <w:t>דיון במעמד הצדדים</w:t>
                  </w:r>
                </w:p>
              </w:txbxContent>
            </v:textbox>
            <w10:anchorlock/>
          </v:rect>
        </w:pict>
      </w:r>
      <w:r>
        <w:rPr>
          <w:rStyle w:val="big-number"/>
          <w:rFonts w:cs="Miriam"/>
          <w:rtl/>
        </w:rPr>
        <w:t>4.</w:t>
      </w:r>
      <w:r>
        <w:rPr>
          <w:rStyle w:val="big-number"/>
          <w:rFonts w:cs="Miriam"/>
          <w:rtl/>
        </w:rPr>
        <w:tab/>
      </w:r>
      <w:r>
        <w:rPr>
          <w:rStyle w:val="default"/>
          <w:rFonts w:cs="FrankRuehl" w:hint="cs"/>
          <w:rtl/>
        </w:rPr>
        <w:t>דיון בבקשה לפי סעיף 2(א) יתקיים במעמד בא כוח היועץ המשפטי לממשלה ובמעמד האדם שרווחי העבירה שהפיק הם נושא הבקשה, או בא כוחו.</w:t>
      </w:r>
    </w:p>
    <w:p w14:paraId="438BDD59" w14:textId="77777777" w:rsidR="006D5136" w:rsidRDefault="006D5136">
      <w:pPr>
        <w:pStyle w:val="P00"/>
        <w:spacing w:before="72"/>
        <w:ind w:left="0" w:right="1134"/>
        <w:rPr>
          <w:rStyle w:val="default"/>
          <w:rFonts w:cs="FrankRuehl" w:hint="cs"/>
          <w:rtl/>
        </w:rPr>
      </w:pPr>
      <w:bookmarkStart w:id="4" w:name="Seif4"/>
      <w:bookmarkEnd w:id="4"/>
      <w:r>
        <w:rPr>
          <w:lang w:val="he-IL"/>
        </w:rPr>
        <w:pict w14:anchorId="43F55EF8">
          <v:rect id="_x0000_s1030" style="position:absolute;left:0;text-align:left;margin-left:464.5pt;margin-top:8.05pt;width:75.05pt;height:16.6pt;z-index:251655168" o:allowincell="f" filled="f" stroked="f" strokecolor="lime" strokeweight=".25pt">
            <v:textbox inset="0,0,0,0">
              <w:txbxContent>
                <w:p w14:paraId="44EC35A3" w14:textId="77777777" w:rsidR="006D5136" w:rsidRDefault="006D5136">
                  <w:pPr>
                    <w:spacing w:line="160" w:lineRule="exact"/>
                    <w:jc w:val="left"/>
                    <w:rPr>
                      <w:rFonts w:cs="Miriam" w:hint="cs"/>
                      <w:noProof/>
                      <w:sz w:val="18"/>
                      <w:szCs w:val="18"/>
                      <w:rtl/>
                    </w:rPr>
                  </w:pPr>
                  <w:r>
                    <w:rPr>
                      <w:rFonts w:cs="Miriam" w:hint="cs"/>
                      <w:sz w:val="18"/>
                      <w:szCs w:val="18"/>
                      <w:rtl/>
                    </w:rPr>
                    <w:t>זכות נפגע העבירה להביע עמדה</w:t>
                  </w:r>
                </w:p>
              </w:txbxContent>
            </v:textbox>
            <w10:anchorlock/>
          </v:rect>
        </w:pict>
      </w:r>
      <w:r>
        <w:rPr>
          <w:rStyle w:val="big-number"/>
          <w:rFonts w:cs="Miriam"/>
          <w:rtl/>
        </w:rPr>
        <w:t>5.</w:t>
      </w:r>
      <w:r>
        <w:rPr>
          <w:rStyle w:val="big-number"/>
          <w:rFonts w:cs="Miriam"/>
          <w:rtl/>
        </w:rPr>
        <w:tab/>
      </w:r>
      <w:r>
        <w:rPr>
          <w:rStyle w:val="default"/>
          <w:rFonts w:cs="FrankRuehl" w:hint="cs"/>
          <w:rtl/>
        </w:rPr>
        <w:t>(א)</w:t>
      </w:r>
      <w:r>
        <w:rPr>
          <w:rStyle w:val="default"/>
          <w:rFonts w:cs="FrankRuehl" w:hint="cs"/>
          <w:rtl/>
        </w:rPr>
        <w:tab/>
        <w:t>ניתן לאתר את נפגע העבירה בשקידה סבירה בנסיבות הענין, ימסור בא כוח היועץ המשפטי לממשלה לנפגע העבירה הודעה על בקשה שהוגשה לפי סעיף 2(א) ועל זכותו של נפגע העבירה כאמור בסעיף קטן (ג).</w:t>
      </w:r>
    </w:p>
    <w:p w14:paraId="67B76B3B" w14:textId="77777777" w:rsidR="006D5136" w:rsidRDefault="006D5136">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בית המשפט שאליו הוגשה בקשה לפי סעיף 2(א), רשאי להורות על פרסום דבר הגשת הבקשה בדרך שיקבע.</w:t>
      </w:r>
    </w:p>
    <w:p w14:paraId="0299B6B7" w14:textId="77777777" w:rsidR="006D5136" w:rsidRDefault="006D5136">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נפגע העבירה שביקש זאת, זכאי שתינתן לו הזדמנות להביע את עמדתו בענין בקשה לפי סעיף 2(א), לפני בית המשפט הדן בבקשה.</w:t>
      </w:r>
    </w:p>
    <w:p w14:paraId="5E033CC1" w14:textId="77777777" w:rsidR="006D5136" w:rsidRDefault="006D5136">
      <w:pPr>
        <w:pStyle w:val="P00"/>
        <w:spacing w:before="72"/>
        <w:ind w:left="0" w:right="1134"/>
        <w:rPr>
          <w:rStyle w:val="default"/>
          <w:rFonts w:cs="FrankRuehl" w:hint="cs"/>
          <w:rtl/>
        </w:rPr>
      </w:pPr>
      <w:bookmarkStart w:id="5" w:name="Seif5"/>
      <w:bookmarkEnd w:id="5"/>
      <w:r>
        <w:rPr>
          <w:lang w:val="he-IL"/>
        </w:rPr>
        <w:pict w14:anchorId="3749201E">
          <v:rect id="_x0000_s1031" style="position:absolute;left:0;text-align:left;margin-left:464.5pt;margin-top:8.05pt;width:75.05pt;height:32.2pt;z-index:251656192" o:allowincell="f" filled="f" stroked="f" strokecolor="lime" strokeweight=".25pt">
            <v:textbox inset="0,0,0,0">
              <w:txbxContent>
                <w:p w14:paraId="09A96A8F" w14:textId="77777777" w:rsidR="006D5136" w:rsidRDefault="006D5136">
                  <w:pPr>
                    <w:spacing w:line="160" w:lineRule="exact"/>
                    <w:jc w:val="left"/>
                    <w:rPr>
                      <w:rFonts w:cs="Miriam" w:hint="cs"/>
                      <w:noProof/>
                      <w:sz w:val="18"/>
                      <w:szCs w:val="18"/>
                      <w:rtl/>
                    </w:rPr>
                  </w:pPr>
                  <w:r>
                    <w:rPr>
                      <w:rFonts w:cs="Miriam" w:hint="cs"/>
                      <w:sz w:val="18"/>
                      <w:szCs w:val="18"/>
                      <w:rtl/>
                    </w:rPr>
                    <w:t>העברת רווחי העבירה לנפגע העבירה שזכה בפסק דין</w:t>
                  </w:r>
                </w:p>
              </w:txbxContent>
            </v:textbox>
            <w10:anchorlock/>
          </v:rect>
        </w:pict>
      </w:r>
      <w:r>
        <w:rPr>
          <w:rStyle w:val="big-number"/>
          <w:rFonts w:cs="Miriam"/>
          <w:rtl/>
        </w:rPr>
        <w:t>6.</w:t>
      </w:r>
      <w:r>
        <w:rPr>
          <w:rStyle w:val="big-number"/>
          <w:rFonts w:cs="Miriam"/>
          <w:rtl/>
        </w:rPr>
        <w:tab/>
      </w:r>
      <w:r>
        <w:rPr>
          <w:rStyle w:val="default"/>
          <w:rFonts w:cs="FrankRuehl" w:hint="cs"/>
          <w:rtl/>
        </w:rPr>
        <w:t>(א)</w:t>
      </w:r>
      <w:r>
        <w:rPr>
          <w:rStyle w:val="default"/>
          <w:rFonts w:cs="FrankRuehl" w:hint="cs"/>
          <w:rtl/>
        </w:rPr>
        <w:tab/>
        <w:t>חולטו רווחי העבירה לפי סעיף 2(א), ולאחר מכן הציג נפגע העבירה פסק דין לפיצויו לפני גורם שקבע לענין זה שר האוצר, ישולם לנפגע מאוצר המדינה סכום הפיצוי שנקבע בפסק הדין לפיצויו ושטרם מומש, אך לא יותר מהסכום שחולט.</w:t>
      </w:r>
    </w:p>
    <w:p w14:paraId="3D3EB3BF" w14:textId="77777777" w:rsidR="006D5136" w:rsidRDefault="006D5136">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אין בסעיף זה או בסעיף 2(ב) כדי לגרוע מזכותו של נפגע העבירה לממש את פסק הדין לפיצויו לפי כל דין, ואולם לא יועבר לנפגע העבירה סכום מעבר לסכום שנקבע בפסק הדין </w:t>
      </w:r>
      <w:r>
        <w:rPr>
          <w:rStyle w:val="default"/>
          <w:rFonts w:cs="FrankRuehl" w:hint="cs"/>
          <w:rtl/>
        </w:rPr>
        <w:lastRenderedPageBreak/>
        <w:t>לפיצויו.</w:t>
      </w:r>
    </w:p>
    <w:p w14:paraId="29828BFE" w14:textId="77777777" w:rsidR="006D5136" w:rsidRDefault="006D5136">
      <w:pPr>
        <w:pStyle w:val="P00"/>
        <w:spacing w:before="72"/>
        <w:ind w:left="0" w:right="1134"/>
        <w:rPr>
          <w:rStyle w:val="default"/>
          <w:rFonts w:cs="FrankRuehl" w:hint="cs"/>
          <w:rtl/>
        </w:rPr>
      </w:pPr>
      <w:bookmarkStart w:id="6" w:name="Seif6"/>
      <w:bookmarkEnd w:id="6"/>
      <w:r>
        <w:rPr>
          <w:lang w:val="he-IL"/>
        </w:rPr>
        <w:pict w14:anchorId="0B61F871">
          <v:rect id="_x0000_s1032" style="position:absolute;left:0;text-align:left;margin-left:464.5pt;margin-top:8.05pt;width:75.05pt;height:16.8pt;z-index:251657216" o:allowincell="f" filled="f" stroked="f" strokecolor="lime" strokeweight=".25pt">
            <v:textbox inset="0,0,0,0">
              <w:txbxContent>
                <w:p w14:paraId="45452E91" w14:textId="77777777" w:rsidR="006D5136" w:rsidRDefault="006D5136">
                  <w:pPr>
                    <w:spacing w:line="160" w:lineRule="exact"/>
                    <w:jc w:val="left"/>
                    <w:rPr>
                      <w:rFonts w:cs="Miriam" w:hint="cs"/>
                      <w:noProof/>
                      <w:sz w:val="18"/>
                      <w:szCs w:val="18"/>
                      <w:rtl/>
                    </w:rPr>
                  </w:pPr>
                  <w:r>
                    <w:rPr>
                      <w:rFonts w:cs="Miriam" w:hint="cs"/>
                      <w:sz w:val="18"/>
                      <w:szCs w:val="18"/>
                      <w:rtl/>
                    </w:rPr>
                    <w:t>סמכות למתן סעד זמני</w:t>
                  </w:r>
                </w:p>
              </w:txbxContent>
            </v:textbox>
            <w10:anchorlock/>
          </v:rect>
        </w:pict>
      </w:r>
      <w:r>
        <w:rPr>
          <w:rStyle w:val="big-number"/>
          <w:rFonts w:cs="Miriam"/>
          <w:rtl/>
        </w:rPr>
        <w:t>7.</w:t>
      </w:r>
      <w:r>
        <w:rPr>
          <w:rStyle w:val="big-number"/>
          <w:rFonts w:cs="Miriam"/>
          <w:rtl/>
        </w:rPr>
        <w:tab/>
      </w:r>
      <w:r>
        <w:rPr>
          <w:rStyle w:val="default"/>
          <w:rFonts w:cs="FrankRuehl" w:hint="cs"/>
          <w:rtl/>
        </w:rPr>
        <w:t>(א)</w:t>
      </w:r>
      <w:r>
        <w:rPr>
          <w:rStyle w:val="default"/>
          <w:rFonts w:cs="FrankRuehl" w:hint="cs"/>
          <w:rtl/>
        </w:rPr>
        <w:tab/>
        <w:t xml:space="preserve">בית המשפט שאליו הוגשה בקשה לפי סעיף 2(א) רשאי, לפי בקשה של פרקליט מחוז, ליתן צו זמני, בדבר מתן ערבויות, צו מניעה, צו עיקול או הוראות אחרות, לרבות הוראות לאפוטרופוס הכללי או לאדם אחר בדבר ניהול זמני של רווחי העבירה (להלן </w:t>
      </w:r>
      <w:r>
        <w:rPr>
          <w:rStyle w:val="default"/>
          <w:rFonts w:cs="FrankRuehl"/>
          <w:rtl/>
        </w:rPr>
        <w:t>–</w:t>
      </w:r>
      <w:r>
        <w:rPr>
          <w:rStyle w:val="default"/>
          <w:rFonts w:cs="FrankRuehl" w:hint="cs"/>
          <w:rtl/>
        </w:rPr>
        <w:t xml:space="preserve"> צו זמני); בית משפט רשאי ליתן צו זמני אם נוכח כי קיימות ראיות לכאורה להוכחת עילת חילוט וכי אי מתן הצו יכביד על מימוש החילוט.</w:t>
      </w:r>
    </w:p>
    <w:p w14:paraId="10414E71" w14:textId="77777777" w:rsidR="006D5136" w:rsidRDefault="006D5136">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בית המשפט רשאי ליתן צו זמני במעמד צד אחד, אם נוכח שיש חשש לעשיית פעולה מיידית ברווחי העבירה, וכי קיום דיון במעמד הצדדים יסכל את מתן הצו; תוקפו של צו זמני, שניתן שמעמד צד אחד, לא יעלה על עשרה ימים, והבקשה תישמע במעמד הצדדים בהקדם האפשרי ותוך תקופת תוקפו של הצו; בית המשפט רשאי, מנימוקים שיירשמו, להאריך את תוקפו של צו זמני שניתן במעמד צד אחד לתקופות נוספות ובלבד שהתקופה הכוללת לא תעלה על שלושים ימים מיום מתן הצו.</w:t>
      </w:r>
    </w:p>
    <w:p w14:paraId="346AFD3F" w14:textId="77777777" w:rsidR="006D5136" w:rsidRDefault="006D5136">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החליט בית המשפט ליתן צו זמני, יקבע את סוג הצו, היקפו, תנאיו ומשך תוקפו, והכל במידה שאינה עולה על הנדרש כדי להשיג את מטרות הצו הזמני.</w:t>
      </w:r>
    </w:p>
    <w:p w14:paraId="07823C92" w14:textId="77777777" w:rsidR="006D5136" w:rsidRDefault="006D5136">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נתן בית המשפט צו זמני ולא חולטו רווחי העבירה לפי חוק זה, רשאי בית המשפט להורות שמי שניזוק בשל צו כאמור יפוצה מאוצר המדינה.</w:t>
      </w:r>
    </w:p>
    <w:p w14:paraId="2A5A68FC" w14:textId="77777777" w:rsidR="006D5136" w:rsidRDefault="006D5136">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בית משפט רשאי לדון מחדש בצו זמני שנתן אם ראה כי הדבר מוצדק בשל נסיבות שהשתנו או עובדות חדשות שהתגלו אחר מתן הצו הזמני.</w:t>
      </w:r>
    </w:p>
    <w:p w14:paraId="697A4B02" w14:textId="77777777" w:rsidR="006D5136" w:rsidRDefault="006D5136" w:rsidP="00B561BB">
      <w:pPr>
        <w:pStyle w:val="P00"/>
        <w:spacing w:before="72"/>
        <w:ind w:left="0" w:right="1134"/>
        <w:rPr>
          <w:rStyle w:val="default"/>
          <w:rFonts w:cs="FrankRuehl" w:hint="cs"/>
          <w:rtl/>
        </w:rPr>
      </w:pPr>
      <w:bookmarkStart w:id="7" w:name="Seif7"/>
      <w:bookmarkEnd w:id="7"/>
      <w:r>
        <w:rPr>
          <w:lang w:val="he-IL"/>
        </w:rPr>
        <w:pict w14:anchorId="4884BCD9">
          <v:rect id="_x0000_s1033" style="position:absolute;left:0;text-align:left;margin-left:464.5pt;margin-top:8.05pt;width:75.05pt;height:43.45pt;z-index:251658240" o:allowincell="f" filled="f" stroked="f" strokecolor="lime" strokeweight=".25pt">
            <v:textbox inset="0,0,0,0">
              <w:txbxContent>
                <w:p w14:paraId="5E321B2E" w14:textId="77777777" w:rsidR="006D5136" w:rsidRDefault="006D5136">
                  <w:pPr>
                    <w:spacing w:line="160" w:lineRule="exact"/>
                    <w:jc w:val="left"/>
                    <w:rPr>
                      <w:rFonts w:cs="Miriam" w:hint="cs"/>
                      <w:sz w:val="18"/>
                      <w:szCs w:val="18"/>
                      <w:rtl/>
                    </w:rPr>
                  </w:pPr>
                  <w:r>
                    <w:rPr>
                      <w:rFonts w:cs="Miriam" w:hint="cs"/>
                      <w:sz w:val="18"/>
                      <w:szCs w:val="18"/>
                      <w:rtl/>
                    </w:rPr>
                    <w:t>רכוש שאין לחלטו והבטחת אמצעי מחיה ומגורים</w:t>
                  </w:r>
                </w:p>
                <w:p w14:paraId="43499531" w14:textId="77777777" w:rsidR="00DE2FE7" w:rsidRDefault="00DE2FE7">
                  <w:pPr>
                    <w:spacing w:line="160" w:lineRule="exact"/>
                    <w:jc w:val="left"/>
                    <w:rPr>
                      <w:rFonts w:cs="Miriam" w:hint="cs"/>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תשס"ט-2008</w:t>
                  </w:r>
                </w:p>
              </w:txbxContent>
            </v:textbox>
            <w10:anchorlock/>
          </v:rect>
        </w:pict>
      </w:r>
      <w:r>
        <w:rPr>
          <w:rStyle w:val="big-number"/>
          <w:rFonts w:cs="Miriam"/>
          <w:rtl/>
        </w:rPr>
        <w:t>8.</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 xml:space="preserve">בית המשפט לא יצווה על חילוט רווחי העבירה, כולם או חלקם, שהם בגדר מיטלטלין שאינם ניתנים לעיקול לפי </w:t>
      </w:r>
      <w:r w:rsidR="00B561BB" w:rsidRPr="00B561BB">
        <w:rPr>
          <w:rStyle w:val="default"/>
          <w:rFonts w:cs="FrankRuehl" w:hint="cs"/>
          <w:rtl/>
        </w:rPr>
        <w:t>פסקאות (1) עד (6) לסעיף 22(א)</w:t>
      </w:r>
      <w:r>
        <w:rPr>
          <w:rStyle w:val="default"/>
          <w:rFonts w:cs="FrankRuehl" w:hint="cs"/>
          <w:rtl/>
        </w:rPr>
        <w:t xml:space="preserve"> לחוק ההוצאה לפועל, התשכ"ז-1967.</w:t>
      </w:r>
    </w:p>
    <w:p w14:paraId="139C862A" w14:textId="77777777" w:rsidR="006D5136" w:rsidRDefault="006D5136">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בית המשפט לא יצווה על חילוט רווחי העבירה, כולם או חלקם, אלא אם כן נוכח שלבעל הרכוש שיחולט ולבני משפחתו הגרים עמו יהיו אמצעי מחיה סבירים ומקום מגורים סביר.</w:t>
      </w:r>
    </w:p>
    <w:p w14:paraId="76D3A516" w14:textId="77777777" w:rsidR="00DE2FE7" w:rsidRPr="00B561BB" w:rsidRDefault="00DE2FE7" w:rsidP="00DE2FE7">
      <w:pPr>
        <w:pStyle w:val="P00"/>
        <w:spacing w:before="0"/>
        <w:ind w:left="0" w:right="1134"/>
        <w:rPr>
          <w:rStyle w:val="default"/>
          <w:rFonts w:cs="FrankRuehl" w:hint="cs"/>
          <w:vanish/>
          <w:color w:val="FF0000"/>
          <w:sz w:val="20"/>
          <w:szCs w:val="20"/>
          <w:shd w:val="clear" w:color="auto" w:fill="FFFF99"/>
          <w:rtl/>
        </w:rPr>
      </w:pPr>
      <w:bookmarkStart w:id="8" w:name="Rov19"/>
      <w:r w:rsidRPr="00B561BB">
        <w:rPr>
          <w:rStyle w:val="default"/>
          <w:rFonts w:cs="FrankRuehl" w:hint="cs"/>
          <w:vanish/>
          <w:color w:val="FF0000"/>
          <w:sz w:val="20"/>
          <w:szCs w:val="20"/>
          <w:shd w:val="clear" w:color="auto" w:fill="FFFF99"/>
          <w:rtl/>
        </w:rPr>
        <w:t>מיום 16.5.2009</w:t>
      </w:r>
    </w:p>
    <w:p w14:paraId="30714729" w14:textId="77777777" w:rsidR="00DE2FE7" w:rsidRPr="00B561BB" w:rsidRDefault="00DE2FE7" w:rsidP="00DE2FE7">
      <w:pPr>
        <w:pStyle w:val="P00"/>
        <w:spacing w:before="0"/>
        <w:ind w:left="0" w:right="1134"/>
        <w:rPr>
          <w:rStyle w:val="default"/>
          <w:rFonts w:cs="FrankRuehl" w:hint="cs"/>
          <w:vanish/>
          <w:sz w:val="20"/>
          <w:szCs w:val="20"/>
          <w:shd w:val="clear" w:color="auto" w:fill="FFFF99"/>
          <w:rtl/>
        </w:rPr>
      </w:pPr>
      <w:r w:rsidRPr="00B561BB">
        <w:rPr>
          <w:rStyle w:val="default"/>
          <w:rFonts w:cs="FrankRuehl" w:hint="cs"/>
          <w:b/>
          <w:bCs/>
          <w:vanish/>
          <w:sz w:val="20"/>
          <w:szCs w:val="20"/>
          <w:shd w:val="clear" w:color="auto" w:fill="FFFF99"/>
          <w:rtl/>
        </w:rPr>
        <w:t>תיקון מס' 1</w:t>
      </w:r>
    </w:p>
    <w:p w14:paraId="04C3C7A4" w14:textId="77777777" w:rsidR="00DE2FE7" w:rsidRPr="00B561BB" w:rsidRDefault="00DE2FE7" w:rsidP="00DE2FE7">
      <w:pPr>
        <w:pStyle w:val="P00"/>
        <w:spacing w:before="0"/>
        <w:ind w:left="0" w:right="1134"/>
        <w:rPr>
          <w:rStyle w:val="default"/>
          <w:rFonts w:cs="FrankRuehl" w:hint="cs"/>
          <w:vanish/>
          <w:sz w:val="20"/>
          <w:szCs w:val="20"/>
          <w:shd w:val="clear" w:color="auto" w:fill="FFFF99"/>
          <w:rtl/>
        </w:rPr>
      </w:pPr>
      <w:hyperlink r:id="rId6" w:history="1">
        <w:r w:rsidRPr="00B561BB">
          <w:rPr>
            <w:rStyle w:val="Hyperlink"/>
            <w:rFonts w:cs="FrankRuehl" w:hint="cs"/>
            <w:vanish/>
            <w:szCs w:val="20"/>
            <w:shd w:val="clear" w:color="auto" w:fill="FFFF99"/>
            <w:rtl/>
          </w:rPr>
          <w:t>ס"ח תשס"ט מס' 2188</w:t>
        </w:r>
      </w:hyperlink>
      <w:r w:rsidRPr="00B561BB">
        <w:rPr>
          <w:rStyle w:val="default"/>
          <w:rFonts w:cs="FrankRuehl" w:hint="cs"/>
          <w:vanish/>
          <w:sz w:val="20"/>
          <w:szCs w:val="20"/>
          <w:shd w:val="clear" w:color="auto" w:fill="FFFF99"/>
          <w:rtl/>
        </w:rPr>
        <w:t xml:space="preserve"> מיום 16.11.2008 עמ' 66 (</w:t>
      </w:r>
      <w:hyperlink r:id="rId7" w:history="1">
        <w:r w:rsidRPr="00B561BB">
          <w:rPr>
            <w:rStyle w:val="Hyperlink"/>
            <w:rFonts w:cs="FrankRuehl" w:hint="cs"/>
            <w:vanish/>
            <w:szCs w:val="20"/>
            <w:shd w:val="clear" w:color="auto" w:fill="FFFF99"/>
            <w:rtl/>
          </w:rPr>
          <w:t>ה"ח 260</w:t>
        </w:r>
      </w:hyperlink>
      <w:r w:rsidRPr="00B561BB">
        <w:rPr>
          <w:rStyle w:val="default"/>
          <w:rFonts w:cs="FrankRuehl" w:hint="cs"/>
          <w:vanish/>
          <w:sz w:val="20"/>
          <w:szCs w:val="20"/>
          <w:shd w:val="clear" w:color="auto" w:fill="FFFF99"/>
          <w:rtl/>
        </w:rPr>
        <w:t>)</w:t>
      </w:r>
    </w:p>
    <w:p w14:paraId="65CE8696" w14:textId="77777777" w:rsidR="00DE2FE7" w:rsidRPr="00DE2FE7" w:rsidRDefault="00DE2FE7" w:rsidP="00DE2FE7">
      <w:pPr>
        <w:pStyle w:val="P00"/>
        <w:ind w:left="0" w:right="1134"/>
        <w:rPr>
          <w:rStyle w:val="default"/>
          <w:rFonts w:cs="FrankRuehl" w:hint="cs"/>
          <w:sz w:val="2"/>
          <w:szCs w:val="2"/>
          <w:rtl/>
        </w:rPr>
      </w:pPr>
      <w:r w:rsidRPr="00B561BB">
        <w:rPr>
          <w:rStyle w:val="big-number"/>
          <w:rFonts w:cs="Miriam"/>
          <w:vanish/>
          <w:sz w:val="22"/>
          <w:szCs w:val="22"/>
          <w:shd w:val="clear" w:color="auto" w:fill="FFFF99"/>
          <w:rtl/>
        </w:rPr>
        <w:tab/>
      </w:r>
      <w:r w:rsidRPr="00B561BB">
        <w:rPr>
          <w:rStyle w:val="default"/>
          <w:rFonts w:cs="FrankRuehl"/>
          <w:vanish/>
          <w:sz w:val="22"/>
          <w:szCs w:val="22"/>
          <w:shd w:val="clear" w:color="auto" w:fill="FFFF99"/>
          <w:rtl/>
        </w:rPr>
        <w:t>(א</w:t>
      </w:r>
      <w:r w:rsidRPr="00B561BB">
        <w:rPr>
          <w:rStyle w:val="default"/>
          <w:rFonts w:cs="FrankRuehl" w:hint="cs"/>
          <w:vanish/>
          <w:sz w:val="22"/>
          <w:szCs w:val="22"/>
          <w:shd w:val="clear" w:color="auto" w:fill="FFFF99"/>
          <w:rtl/>
        </w:rPr>
        <w:t>)</w:t>
      </w:r>
      <w:r w:rsidRPr="00B561BB">
        <w:rPr>
          <w:rStyle w:val="default"/>
          <w:rFonts w:cs="FrankRuehl"/>
          <w:vanish/>
          <w:sz w:val="22"/>
          <w:szCs w:val="22"/>
          <w:shd w:val="clear" w:color="auto" w:fill="FFFF99"/>
          <w:rtl/>
        </w:rPr>
        <w:tab/>
      </w:r>
      <w:r w:rsidRPr="00B561BB">
        <w:rPr>
          <w:rStyle w:val="default"/>
          <w:rFonts w:cs="FrankRuehl" w:hint="cs"/>
          <w:vanish/>
          <w:sz w:val="22"/>
          <w:szCs w:val="22"/>
          <w:shd w:val="clear" w:color="auto" w:fill="FFFF99"/>
          <w:rtl/>
        </w:rPr>
        <w:t xml:space="preserve">בית המשפט לא יצווה על חילוט רווחי העבירה, כולם או חלקם, שהם בגדר מיטלטלין שאינם ניתנים לעיקול לפי </w:t>
      </w:r>
      <w:r w:rsidRPr="00B561BB">
        <w:rPr>
          <w:rStyle w:val="default"/>
          <w:rFonts w:cs="FrankRuehl" w:hint="cs"/>
          <w:strike/>
          <w:vanish/>
          <w:sz w:val="22"/>
          <w:szCs w:val="22"/>
          <w:shd w:val="clear" w:color="auto" w:fill="FFFF99"/>
          <w:rtl/>
        </w:rPr>
        <w:t>סעיף 22</w:t>
      </w:r>
      <w:r w:rsidRPr="00B561BB">
        <w:rPr>
          <w:rStyle w:val="default"/>
          <w:rFonts w:cs="FrankRuehl" w:hint="cs"/>
          <w:vanish/>
          <w:sz w:val="22"/>
          <w:szCs w:val="22"/>
          <w:shd w:val="clear" w:color="auto" w:fill="FFFF99"/>
          <w:rtl/>
        </w:rPr>
        <w:t xml:space="preserve"> </w:t>
      </w:r>
      <w:r w:rsidRPr="00B561BB">
        <w:rPr>
          <w:rStyle w:val="default"/>
          <w:rFonts w:cs="FrankRuehl" w:hint="cs"/>
          <w:vanish/>
          <w:sz w:val="22"/>
          <w:szCs w:val="22"/>
          <w:u w:val="single"/>
          <w:shd w:val="clear" w:color="auto" w:fill="FFFF99"/>
          <w:rtl/>
        </w:rPr>
        <w:t>פסקאות (1) עד (6) לסעיף 22(א)</w:t>
      </w:r>
      <w:r w:rsidRPr="00B561BB">
        <w:rPr>
          <w:rStyle w:val="default"/>
          <w:rFonts w:cs="FrankRuehl" w:hint="cs"/>
          <w:vanish/>
          <w:sz w:val="22"/>
          <w:szCs w:val="22"/>
          <w:shd w:val="clear" w:color="auto" w:fill="FFFF99"/>
          <w:rtl/>
        </w:rPr>
        <w:t xml:space="preserve"> לחוק ההוצאה לפועל, התשכ"ז-1967.</w:t>
      </w:r>
      <w:bookmarkEnd w:id="8"/>
    </w:p>
    <w:p w14:paraId="3F0E288C" w14:textId="77777777" w:rsidR="006D5136" w:rsidRDefault="006D5136">
      <w:pPr>
        <w:pStyle w:val="P00"/>
        <w:spacing w:before="72"/>
        <w:ind w:left="0" w:right="1134"/>
        <w:rPr>
          <w:rStyle w:val="default"/>
          <w:rFonts w:cs="FrankRuehl" w:hint="cs"/>
          <w:rtl/>
        </w:rPr>
      </w:pPr>
      <w:bookmarkStart w:id="9" w:name="Seif8"/>
      <w:bookmarkEnd w:id="9"/>
      <w:r>
        <w:rPr>
          <w:lang w:val="he-IL"/>
        </w:rPr>
        <w:pict w14:anchorId="274DBAB5">
          <v:rect id="_x0000_s1034" style="position:absolute;left:0;text-align:left;margin-left:464.5pt;margin-top:8.05pt;width:75.05pt;height:8.75pt;z-index:251659264" o:allowincell="f" filled="f" stroked="f" strokecolor="lime" strokeweight=".25pt">
            <v:textbox inset="0,0,0,0">
              <w:txbxContent>
                <w:p w14:paraId="4556FA6E" w14:textId="77777777" w:rsidR="006D5136" w:rsidRDefault="006D5136">
                  <w:pPr>
                    <w:spacing w:line="160" w:lineRule="exact"/>
                    <w:jc w:val="left"/>
                    <w:rPr>
                      <w:rFonts w:cs="Miriam" w:hint="cs"/>
                      <w:noProof/>
                      <w:sz w:val="18"/>
                      <w:szCs w:val="18"/>
                      <w:rtl/>
                    </w:rPr>
                  </w:pPr>
                  <w:r>
                    <w:rPr>
                      <w:rFonts w:cs="Miriam" w:hint="cs"/>
                      <w:sz w:val="18"/>
                      <w:szCs w:val="18"/>
                      <w:rtl/>
                    </w:rPr>
                    <w:t>ערעור</w:t>
                  </w:r>
                </w:p>
              </w:txbxContent>
            </v:textbox>
            <w10:anchorlock/>
          </v:rect>
        </w:pict>
      </w:r>
      <w:r>
        <w:rPr>
          <w:rStyle w:val="big-number"/>
          <w:rFonts w:cs="Miriam"/>
          <w:rtl/>
        </w:rPr>
        <w:t>9.</w:t>
      </w:r>
      <w:r>
        <w:rPr>
          <w:rStyle w:val="big-number"/>
          <w:rFonts w:cs="Miriam"/>
          <w:rtl/>
        </w:rPr>
        <w:tab/>
      </w:r>
      <w:r>
        <w:rPr>
          <w:rStyle w:val="default"/>
          <w:rFonts w:cs="FrankRuehl" w:hint="cs"/>
          <w:rtl/>
        </w:rPr>
        <w:t>על החלטות בית המשפט לפי חוק זה ניתן לערער בתוך 45 ימים מיום מתן ההחלטה בדרך שמערערים על החלטה בענין אזרחי; ערעור על החלטה בענין צו זמני יידון לפני שופט אחד.</w:t>
      </w:r>
    </w:p>
    <w:p w14:paraId="1D364699" w14:textId="77777777" w:rsidR="006D5136" w:rsidRDefault="006D5136">
      <w:pPr>
        <w:pStyle w:val="P00"/>
        <w:spacing w:before="72"/>
        <w:ind w:left="0" w:right="1134"/>
        <w:rPr>
          <w:rStyle w:val="default"/>
          <w:rFonts w:cs="FrankRuehl" w:hint="cs"/>
          <w:rtl/>
        </w:rPr>
      </w:pPr>
      <w:bookmarkStart w:id="10" w:name="Seif9"/>
      <w:bookmarkEnd w:id="10"/>
      <w:r>
        <w:rPr>
          <w:lang w:val="he-IL"/>
        </w:rPr>
        <w:pict w14:anchorId="6C007E7A">
          <v:rect id="_x0000_s1035" style="position:absolute;left:0;text-align:left;margin-left:464.5pt;margin-top:8.05pt;width:75.05pt;height:8pt;z-index:251660288" o:allowincell="f" filled="f" stroked="f" strokecolor="lime" strokeweight=".25pt">
            <v:textbox inset="0,0,0,0">
              <w:txbxContent>
                <w:p w14:paraId="7B8D4951" w14:textId="77777777" w:rsidR="006D5136" w:rsidRDefault="006D5136">
                  <w:pPr>
                    <w:spacing w:line="160" w:lineRule="exact"/>
                    <w:jc w:val="left"/>
                    <w:rPr>
                      <w:rFonts w:cs="Miriam" w:hint="cs"/>
                      <w:noProof/>
                      <w:sz w:val="18"/>
                      <w:szCs w:val="18"/>
                      <w:rtl/>
                    </w:rPr>
                  </w:pPr>
                  <w:r>
                    <w:rPr>
                      <w:rFonts w:cs="Miriam" w:hint="cs"/>
                      <w:sz w:val="18"/>
                      <w:szCs w:val="18"/>
                      <w:rtl/>
                    </w:rPr>
                    <w:t>ביצוע ותקנות</w:t>
                  </w:r>
                </w:p>
              </w:txbxContent>
            </v:textbox>
            <w10:anchorlock/>
          </v:rect>
        </w:pict>
      </w:r>
      <w:r>
        <w:rPr>
          <w:rStyle w:val="big-number"/>
          <w:rFonts w:cs="Miriam"/>
          <w:rtl/>
        </w:rPr>
        <w:t>10.</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שר המשפטים ממונה על ביצוע חוק זה והוא רשאי להתקין תקנות בכל הנוגע לביצועו.</w:t>
      </w:r>
    </w:p>
    <w:p w14:paraId="463F16DA" w14:textId="77777777" w:rsidR="006D5136" w:rsidRDefault="006D5136">
      <w:pPr>
        <w:pStyle w:val="P00"/>
        <w:spacing w:before="72"/>
        <w:ind w:left="0" w:right="1134"/>
        <w:rPr>
          <w:rFonts w:cs="FrankRuehl" w:hint="cs"/>
          <w:sz w:val="26"/>
          <w:rtl/>
        </w:rPr>
      </w:pPr>
      <w:r>
        <w:rPr>
          <w:rFonts w:cs="FrankRuehl" w:hint="cs"/>
          <w:sz w:val="26"/>
          <w:rtl/>
        </w:rPr>
        <w:tab/>
        <w:t>(ב)</w:t>
      </w:r>
      <w:r>
        <w:rPr>
          <w:rFonts w:cs="FrankRuehl" w:hint="cs"/>
          <w:sz w:val="26"/>
          <w:rtl/>
        </w:rPr>
        <w:tab/>
        <w:t>שר האוצר ממנוה על ביצוע סעיף 6, והוא רשאי להתקין תקנות בכל הנוגע לביצועו.</w:t>
      </w:r>
    </w:p>
    <w:p w14:paraId="7D5C76AB" w14:textId="77777777" w:rsidR="006D5136" w:rsidRDefault="006D5136">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r>
      <w:r>
        <w:rPr>
          <w:rStyle w:val="default"/>
          <w:rFonts w:cs="FrankRuehl" w:hint="cs"/>
          <w:rtl/>
        </w:rPr>
        <w:t>תקנות לפי חוק זה טעונות את אישור ועדת החוקה חוק ומשפט של הכנסת.</w:t>
      </w:r>
    </w:p>
    <w:p w14:paraId="5F417747" w14:textId="77777777" w:rsidR="006D5136" w:rsidRDefault="006D5136">
      <w:pPr>
        <w:pStyle w:val="P00"/>
        <w:spacing w:before="72"/>
        <w:ind w:left="0" w:right="1134"/>
        <w:rPr>
          <w:rStyle w:val="default"/>
          <w:rFonts w:cs="FrankRuehl" w:hint="cs"/>
          <w:rtl/>
        </w:rPr>
      </w:pPr>
      <w:bookmarkStart w:id="11" w:name="Seif12"/>
      <w:bookmarkEnd w:id="11"/>
      <w:r>
        <w:rPr>
          <w:lang w:val="he-IL"/>
        </w:rPr>
        <w:pict w14:anchorId="6A010E85">
          <v:rect id="_x0000_s1052" style="position:absolute;left:0;text-align:left;margin-left:464.5pt;margin-top:8.05pt;width:75.05pt;height:9.15pt;z-index:251663360" o:allowincell="f" filled="f" stroked="f" strokecolor="lime" strokeweight=".25pt">
            <v:textbox inset="0,0,0,0">
              <w:txbxContent>
                <w:p w14:paraId="2333DBC4" w14:textId="77777777" w:rsidR="006D5136" w:rsidRDefault="006D5136">
                  <w:pPr>
                    <w:spacing w:line="160" w:lineRule="exact"/>
                    <w:jc w:val="left"/>
                    <w:rPr>
                      <w:rFonts w:cs="Miriam" w:hint="cs"/>
                      <w:noProof/>
                      <w:sz w:val="18"/>
                      <w:szCs w:val="18"/>
                      <w:rtl/>
                    </w:rPr>
                  </w:pPr>
                  <w:r>
                    <w:rPr>
                      <w:rFonts w:cs="Miriam" w:hint="cs"/>
                      <w:sz w:val="18"/>
                      <w:szCs w:val="18"/>
                      <w:rtl/>
                    </w:rPr>
                    <w:t>שמירת דינים</w:t>
                  </w:r>
                </w:p>
              </w:txbxContent>
            </v:textbox>
            <w10:anchorlock/>
          </v:rect>
        </w:pict>
      </w:r>
      <w:r>
        <w:rPr>
          <w:rStyle w:val="big-number"/>
          <w:rFonts w:cs="Miriam"/>
          <w:rtl/>
        </w:rPr>
        <w:t>11.</w:t>
      </w:r>
      <w:r>
        <w:rPr>
          <w:rStyle w:val="big-number"/>
          <w:rFonts w:cs="Miriam"/>
          <w:rtl/>
        </w:rPr>
        <w:tab/>
      </w:r>
      <w:r>
        <w:rPr>
          <w:rStyle w:val="default"/>
          <w:rFonts w:cs="FrankRuehl" w:hint="cs"/>
          <w:rtl/>
        </w:rPr>
        <w:t>אין בהוראות חוק זה כדי לגרוע מתוקפו של חוק אחר הקובע חילוט.</w:t>
      </w:r>
    </w:p>
    <w:p w14:paraId="6D89D40E" w14:textId="77777777" w:rsidR="006D5136" w:rsidRDefault="006D5136">
      <w:pPr>
        <w:pStyle w:val="P00"/>
        <w:spacing w:before="72"/>
        <w:ind w:left="0" w:right="1134"/>
        <w:rPr>
          <w:rStyle w:val="default"/>
          <w:rFonts w:cs="FrankRuehl" w:hint="cs"/>
          <w:rtl/>
        </w:rPr>
      </w:pPr>
      <w:bookmarkStart w:id="12" w:name="Seif10"/>
      <w:bookmarkEnd w:id="12"/>
      <w:r>
        <w:rPr>
          <w:lang w:val="he-IL"/>
        </w:rPr>
        <w:pict w14:anchorId="4596FC6D">
          <v:rect id="_x0000_s1036" style="position:absolute;left:0;text-align:left;margin-left:464.5pt;margin-top:8.05pt;width:75.05pt;height:7.4pt;z-index:251661312" o:allowincell="f" filled="f" stroked="f" strokecolor="lime" strokeweight=".25pt">
            <v:textbox inset="0,0,0,0">
              <w:txbxContent>
                <w:p w14:paraId="74D64B0B" w14:textId="77777777" w:rsidR="006D5136" w:rsidRDefault="006D5136">
                  <w:pPr>
                    <w:spacing w:line="160" w:lineRule="exact"/>
                    <w:jc w:val="left"/>
                    <w:rPr>
                      <w:rFonts w:cs="Miriam" w:hint="cs"/>
                      <w:noProof/>
                      <w:sz w:val="18"/>
                      <w:szCs w:val="18"/>
                      <w:rtl/>
                    </w:rPr>
                  </w:pPr>
                  <w:r>
                    <w:rPr>
                      <w:rFonts w:cs="Miriam" w:hint="cs"/>
                      <w:sz w:val="18"/>
                      <w:szCs w:val="18"/>
                      <w:rtl/>
                    </w:rPr>
                    <w:t>תחולה</w:t>
                  </w:r>
                </w:p>
              </w:txbxContent>
            </v:textbox>
            <w10:anchorlock/>
          </v:rect>
        </w:pict>
      </w:r>
      <w:r>
        <w:rPr>
          <w:rStyle w:val="big-number"/>
          <w:rFonts w:cs="Miriam"/>
          <w:rtl/>
        </w:rPr>
        <w:t>1</w:t>
      </w:r>
      <w:r>
        <w:rPr>
          <w:rStyle w:val="big-number"/>
          <w:rFonts w:cs="Miriam" w:hint="cs"/>
          <w:rtl/>
        </w:rPr>
        <w:t>2</w:t>
      </w:r>
      <w:r>
        <w:rPr>
          <w:rStyle w:val="big-number"/>
          <w:rFonts w:cs="Miriam"/>
          <w:rtl/>
        </w:rPr>
        <w:t>.</w:t>
      </w:r>
      <w:r>
        <w:rPr>
          <w:rStyle w:val="big-number"/>
          <w:rFonts w:cs="Miriam"/>
          <w:rtl/>
        </w:rPr>
        <w:tab/>
      </w:r>
      <w:r>
        <w:rPr>
          <w:rStyle w:val="default"/>
          <w:rFonts w:cs="FrankRuehl" w:hint="cs"/>
          <w:rtl/>
        </w:rPr>
        <w:t>הוראות חוק זה יחולו על רווחי עבירה שהופקו מפרסום שנעשה לאחר יום תחילתו של חוק זה, ובלבד שהרווחים נתקבלו אחרי יום התחילה כאמור.</w:t>
      </w:r>
    </w:p>
    <w:p w14:paraId="5B990130" w14:textId="77777777" w:rsidR="006D5136" w:rsidRDefault="006D5136">
      <w:pPr>
        <w:pStyle w:val="P00"/>
        <w:spacing w:before="72"/>
        <w:ind w:left="0" w:right="1134"/>
        <w:rPr>
          <w:rStyle w:val="default"/>
          <w:rFonts w:cs="FrankRuehl" w:hint="cs"/>
          <w:rtl/>
        </w:rPr>
      </w:pPr>
    </w:p>
    <w:p w14:paraId="17CF820E" w14:textId="77777777" w:rsidR="006D5136" w:rsidRDefault="006D5136">
      <w:pPr>
        <w:pStyle w:val="P00"/>
        <w:spacing w:before="72"/>
        <w:ind w:left="0" w:right="1134"/>
        <w:rPr>
          <w:rStyle w:val="default"/>
          <w:rFonts w:cs="FrankRuehl" w:hint="cs"/>
          <w:rtl/>
        </w:rPr>
      </w:pPr>
    </w:p>
    <w:p w14:paraId="0EBD10FB" w14:textId="77777777" w:rsidR="006D5136" w:rsidRDefault="006D5136" w:rsidP="00920299">
      <w:pPr>
        <w:pStyle w:val="sig-1"/>
        <w:widowControl/>
        <w:tabs>
          <w:tab w:val="clear" w:pos="851"/>
          <w:tab w:val="clear" w:pos="4820"/>
          <w:tab w:val="center" w:pos="1134"/>
          <w:tab w:val="center" w:pos="4536"/>
          <w:tab w:val="center" w:pos="6237"/>
        </w:tabs>
        <w:spacing w:before="72"/>
        <w:ind w:left="0" w:right="1134"/>
        <w:rPr>
          <w:rFonts w:cs="FrankRuehl" w:hint="cs"/>
          <w:sz w:val="26"/>
          <w:szCs w:val="26"/>
          <w:rtl/>
        </w:rPr>
      </w:pPr>
      <w:r>
        <w:rPr>
          <w:rFonts w:cs="FrankRuehl"/>
          <w:sz w:val="26"/>
          <w:szCs w:val="26"/>
          <w:rtl/>
        </w:rPr>
        <w:tab/>
      </w:r>
      <w:r>
        <w:rPr>
          <w:rFonts w:cs="FrankRuehl" w:hint="cs"/>
          <w:sz w:val="26"/>
          <w:szCs w:val="26"/>
          <w:rtl/>
        </w:rPr>
        <w:tab/>
        <w:t>אריאל שרון</w:t>
      </w:r>
      <w:r>
        <w:rPr>
          <w:rFonts w:cs="FrankRuehl" w:hint="cs"/>
          <w:sz w:val="26"/>
          <w:szCs w:val="26"/>
          <w:rtl/>
        </w:rPr>
        <w:tab/>
      </w:r>
      <w:r>
        <w:rPr>
          <w:rFonts w:cs="FrankRuehl" w:hint="cs"/>
          <w:sz w:val="26"/>
          <w:szCs w:val="26"/>
          <w:rtl/>
        </w:rPr>
        <w:tab/>
        <w:t>ציפי לבני</w:t>
      </w:r>
    </w:p>
    <w:p w14:paraId="06412203" w14:textId="77777777" w:rsidR="006D5136" w:rsidRDefault="006D5136" w:rsidP="00920299">
      <w:pPr>
        <w:pStyle w:val="sig-1"/>
        <w:widowControl/>
        <w:tabs>
          <w:tab w:val="clear" w:pos="851"/>
          <w:tab w:val="clear" w:pos="4820"/>
          <w:tab w:val="center" w:pos="1134"/>
          <w:tab w:val="center" w:pos="4536"/>
          <w:tab w:val="center" w:pos="6237"/>
        </w:tabs>
        <w:ind w:left="0" w:right="1134"/>
        <w:rPr>
          <w:rFonts w:cs="FrankRuehl" w:hint="cs"/>
          <w:sz w:val="22"/>
          <w:rtl/>
        </w:rPr>
      </w:pPr>
      <w:r>
        <w:rPr>
          <w:rFonts w:cs="FrankRuehl" w:hint="cs"/>
          <w:sz w:val="22"/>
          <w:rtl/>
        </w:rPr>
        <w:tab/>
      </w:r>
      <w:r>
        <w:rPr>
          <w:rFonts w:cs="FrankRuehl" w:hint="cs"/>
          <w:sz w:val="22"/>
          <w:rtl/>
        </w:rPr>
        <w:tab/>
        <w:t>ראש הממשלה</w:t>
      </w:r>
      <w:r>
        <w:rPr>
          <w:rFonts w:cs="FrankRuehl" w:hint="cs"/>
          <w:sz w:val="22"/>
          <w:rtl/>
        </w:rPr>
        <w:tab/>
      </w:r>
      <w:r>
        <w:rPr>
          <w:rFonts w:cs="FrankRuehl" w:hint="cs"/>
          <w:sz w:val="22"/>
          <w:rtl/>
        </w:rPr>
        <w:tab/>
        <w:t>שרת המשפטים</w:t>
      </w:r>
    </w:p>
    <w:p w14:paraId="0BC282BE" w14:textId="77777777" w:rsidR="006D5136" w:rsidRDefault="006D5136" w:rsidP="00920299">
      <w:pPr>
        <w:pStyle w:val="sig-1"/>
        <w:widowControl/>
        <w:tabs>
          <w:tab w:val="clear" w:pos="851"/>
          <w:tab w:val="clear" w:pos="4820"/>
          <w:tab w:val="center" w:pos="1134"/>
          <w:tab w:val="center" w:pos="4536"/>
          <w:tab w:val="center" w:pos="6237"/>
        </w:tabs>
        <w:spacing w:before="72"/>
        <w:ind w:left="0" w:right="1134"/>
        <w:rPr>
          <w:rFonts w:cs="FrankRuehl" w:hint="cs"/>
          <w:sz w:val="26"/>
          <w:szCs w:val="26"/>
          <w:rtl/>
        </w:rPr>
      </w:pPr>
      <w:r>
        <w:rPr>
          <w:rFonts w:cs="FrankRuehl" w:hint="cs"/>
          <w:sz w:val="26"/>
          <w:szCs w:val="26"/>
          <w:rtl/>
        </w:rPr>
        <w:tab/>
        <w:t>משה קצב</w:t>
      </w:r>
      <w:r>
        <w:rPr>
          <w:rFonts w:cs="FrankRuehl" w:hint="cs"/>
          <w:sz w:val="26"/>
          <w:szCs w:val="26"/>
          <w:rtl/>
        </w:rPr>
        <w:tab/>
      </w:r>
      <w:r>
        <w:rPr>
          <w:rFonts w:cs="FrankRuehl" w:hint="cs"/>
          <w:sz w:val="26"/>
          <w:szCs w:val="26"/>
          <w:rtl/>
        </w:rPr>
        <w:tab/>
        <w:t>ראובן ריבלין</w:t>
      </w:r>
    </w:p>
    <w:p w14:paraId="401E6899" w14:textId="77777777" w:rsidR="006D5136" w:rsidRDefault="006D5136" w:rsidP="00920299">
      <w:pPr>
        <w:pStyle w:val="sig-1"/>
        <w:widowControl/>
        <w:tabs>
          <w:tab w:val="clear" w:pos="851"/>
          <w:tab w:val="clear" w:pos="4820"/>
          <w:tab w:val="center" w:pos="1134"/>
          <w:tab w:val="center" w:pos="4536"/>
          <w:tab w:val="center" w:pos="6237"/>
        </w:tabs>
        <w:ind w:left="0" w:right="1134"/>
        <w:rPr>
          <w:rFonts w:cs="FrankRuehl" w:hint="cs"/>
          <w:sz w:val="22"/>
          <w:rtl/>
        </w:rPr>
      </w:pPr>
      <w:r>
        <w:rPr>
          <w:rFonts w:cs="FrankRuehl" w:hint="cs"/>
          <w:sz w:val="22"/>
          <w:rtl/>
        </w:rPr>
        <w:tab/>
        <w:t>נשיא המדינה</w:t>
      </w:r>
      <w:r>
        <w:rPr>
          <w:rFonts w:cs="FrankRuehl" w:hint="cs"/>
          <w:sz w:val="22"/>
          <w:rtl/>
        </w:rPr>
        <w:tab/>
      </w:r>
      <w:r>
        <w:rPr>
          <w:rFonts w:cs="FrankRuehl" w:hint="cs"/>
          <w:sz w:val="22"/>
          <w:rtl/>
        </w:rPr>
        <w:tab/>
        <w:t>יושב ראש הכנסת</w:t>
      </w:r>
    </w:p>
    <w:p w14:paraId="699F8A8C" w14:textId="77777777" w:rsidR="00920299" w:rsidRPr="00920299" w:rsidRDefault="00920299" w:rsidP="00920299">
      <w:pPr>
        <w:pStyle w:val="P00"/>
        <w:spacing w:before="72"/>
        <w:ind w:left="0" w:right="1134"/>
        <w:rPr>
          <w:rStyle w:val="default"/>
          <w:rFonts w:cs="FrankRuehl" w:hint="cs"/>
          <w:rtl/>
        </w:rPr>
      </w:pPr>
    </w:p>
    <w:p w14:paraId="28931C50" w14:textId="77777777" w:rsidR="00920299" w:rsidRPr="00920299" w:rsidRDefault="00920299" w:rsidP="00920299">
      <w:pPr>
        <w:pStyle w:val="P00"/>
        <w:spacing w:before="72"/>
        <w:ind w:left="0" w:right="1134"/>
        <w:rPr>
          <w:rStyle w:val="default"/>
          <w:rFonts w:cs="FrankRuehl" w:hint="cs"/>
          <w:rtl/>
        </w:rPr>
      </w:pPr>
    </w:p>
    <w:p w14:paraId="2EB201C7" w14:textId="77777777" w:rsidR="006D5136" w:rsidRDefault="006D5136">
      <w:pPr>
        <w:pStyle w:val="P00"/>
        <w:spacing w:before="72"/>
        <w:ind w:left="0" w:right="1134"/>
        <w:rPr>
          <w:rStyle w:val="default"/>
          <w:rFonts w:cs="FrankRuehl" w:hint="cs"/>
          <w:rtl/>
        </w:rPr>
      </w:pPr>
      <w:bookmarkStart w:id="13" w:name="LawPartEnd"/>
      <w:bookmarkEnd w:id="13"/>
    </w:p>
    <w:p w14:paraId="7DFB0B87" w14:textId="77777777" w:rsidR="006D5136" w:rsidRDefault="006D5136" w:rsidP="00920299">
      <w:pPr>
        <w:pStyle w:val="P00"/>
        <w:spacing w:before="72"/>
        <w:ind w:left="0" w:right="1134"/>
        <w:rPr>
          <w:rStyle w:val="default"/>
          <w:rFonts w:cs="FrankRuehl" w:hint="cs"/>
          <w:rtl/>
        </w:rPr>
      </w:pPr>
    </w:p>
    <w:sectPr w:rsidR="006D5136">
      <w:headerReference w:type="even" r:id="rId8"/>
      <w:headerReference w:type="default" r:id="rId9"/>
      <w:footerReference w:type="even" r:id="rId10"/>
      <w:footerReference w:type="default" r:id="rId11"/>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BE963C" w14:textId="77777777" w:rsidR="00152BF6" w:rsidRDefault="00152BF6">
      <w:r>
        <w:separator/>
      </w:r>
    </w:p>
  </w:endnote>
  <w:endnote w:type="continuationSeparator" w:id="0">
    <w:p w14:paraId="0E9BA3B3" w14:textId="77777777" w:rsidR="00152BF6" w:rsidRDefault="00152B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783EAC" w14:textId="77777777" w:rsidR="006D5136" w:rsidRDefault="006D5136">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13090941" w14:textId="77777777" w:rsidR="006D5136" w:rsidRDefault="006D5136">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5CB4C200" w14:textId="77777777" w:rsidR="006D5136" w:rsidRDefault="006D5136">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3A083D">
      <w:rPr>
        <w:rFonts w:cs="TopType Jerushalmi"/>
        <w:noProof/>
        <w:color w:val="000000"/>
        <w:sz w:val="14"/>
        <w:szCs w:val="14"/>
      </w:rPr>
      <w:t>Z:\000000000000-law\yael\09-05-14\999_419.doc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0B448C" w14:textId="77777777" w:rsidR="006D5136" w:rsidRDefault="006D5136">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920299">
      <w:rPr>
        <w:rFonts w:hAnsi="FrankRuehl" w:cs="FrankRuehl"/>
        <w:noProof/>
        <w:sz w:val="24"/>
        <w:szCs w:val="24"/>
        <w:rtl/>
      </w:rPr>
      <w:t>2</w:t>
    </w:r>
    <w:r>
      <w:rPr>
        <w:rFonts w:hAnsi="FrankRuehl" w:cs="FrankRuehl"/>
        <w:sz w:val="24"/>
        <w:szCs w:val="24"/>
        <w:rtl/>
      </w:rPr>
      <w:fldChar w:fldCharType="end"/>
    </w:r>
  </w:p>
  <w:p w14:paraId="0951924B" w14:textId="77777777" w:rsidR="006D5136" w:rsidRDefault="006D5136">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1965FC26" w14:textId="77777777" w:rsidR="006D5136" w:rsidRDefault="006D5136">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3A083D">
      <w:rPr>
        <w:rFonts w:cs="TopType Jerushalmi"/>
        <w:noProof/>
        <w:color w:val="000000"/>
        <w:sz w:val="14"/>
        <w:szCs w:val="14"/>
      </w:rPr>
      <w:t>Z:\000000000000-law\yael\09-05-14\999_419.doc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5EC1F4" w14:textId="77777777" w:rsidR="00152BF6" w:rsidRDefault="00152BF6" w:rsidP="00DE2FE7">
      <w:pPr>
        <w:spacing w:before="60" w:line="240" w:lineRule="auto"/>
        <w:ind w:right="1134"/>
      </w:pPr>
      <w:r>
        <w:separator/>
      </w:r>
    </w:p>
  </w:footnote>
  <w:footnote w:type="continuationSeparator" w:id="0">
    <w:p w14:paraId="3F15644D" w14:textId="77777777" w:rsidR="00152BF6" w:rsidRDefault="00152BF6">
      <w:r>
        <w:continuationSeparator/>
      </w:r>
    </w:p>
  </w:footnote>
  <w:footnote w:id="1">
    <w:p w14:paraId="12309D12" w14:textId="77777777" w:rsidR="006D5136" w:rsidRDefault="006D513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פורסם </w:t>
      </w:r>
      <w:hyperlink r:id="rId1" w:history="1">
        <w:r>
          <w:rPr>
            <w:rStyle w:val="Hyperlink"/>
            <w:rFonts w:cs="FrankRuehl" w:hint="cs"/>
            <w:rtl/>
          </w:rPr>
          <w:t>ס"ח תשס"ה מס' 1993</w:t>
        </w:r>
      </w:hyperlink>
      <w:r>
        <w:rPr>
          <w:rFonts w:cs="FrankRuehl" w:hint="cs"/>
          <w:rtl/>
        </w:rPr>
        <w:t xml:space="preserve"> מיום 3.4.2005 עמ' 272 (</w:t>
      </w:r>
      <w:hyperlink r:id="rId2" w:history="1">
        <w:r>
          <w:rPr>
            <w:rStyle w:val="Hyperlink"/>
            <w:rFonts w:cs="FrankRuehl" w:hint="cs"/>
            <w:rtl/>
          </w:rPr>
          <w:t>ה"ח הכנסת תשס"ה מס' 60</w:t>
        </w:r>
      </w:hyperlink>
      <w:r>
        <w:rPr>
          <w:rFonts w:cs="FrankRuehl" w:hint="cs"/>
          <w:rtl/>
        </w:rPr>
        <w:t xml:space="preserve"> עמ' 46).</w:t>
      </w:r>
    </w:p>
    <w:p w14:paraId="6E066AD1" w14:textId="77777777" w:rsidR="00FF32B1" w:rsidRPr="00FF32B1" w:rsidRDefault="00DE2FE7" w:rsidP="00FF32B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hint="cs"/>
          <w:rtl/>
        </w:rPr>
        <w:t xml:space="preserve">תוקן </w:t>
      </w:r>
      <w:hyperlink r:id="rId3" w:history="1">
        <w:r w:rsidRPr="00FF32B1">
          <w:rPr>
            <w:rStyle w:val="Hyperlink"/>
            <w:rFonts w:cs="FrankRuehl" w:hint="cs"/>
            <w:rtl/>
          </w:rPr>
          <w:t>ס"ח תשס"ט מס' 2188</w:t>
        </w:r>
      </w:hyperlink>
      <w:r w:rsidRPr="00913FB4">
        <w:rPr>
          <w:rFonts w:cs="FrankRuehl" w:hint="cs"/>
          <w:rtl/>
        </w:rPr>
        <w:t xml:space="preserve"> מיום 16.11.2008 עמ' 66 (</w:t>
      </w:r>
      <w:hyperlink r:id="rId4" w:history="1">
        <w:r w:rsidRPr="00913FB4">
          <w:rPr>
            <w:rStyle w:val="Hyperlink"/>
            <w:rFonts w:cs="FrankRuehl" w:hint="cs"/>
            <w:rtl/>
          </w:rPr>
          <w:t>ה"ח הממשלה תשס"ז מס' 260</w:t>
        </w:r>
      </w:hyperlink>
      <w:r w:rsidRPr="00913FB4">
        <w:rPr>
          <w:rFonts w:cs="FrankRuehl" w:hint="cs"/>
          <w:rtl/>
        </w:rPr>
        <w:t xml:space="preserve"> עמ' 16, 90) </w:t>
      </w:r>
      <w:r w:rsidRPr="00913FB4">
        <w:rPr>
          <w:rFonts w:cs="FrankRuehl"/>
          <w:rtl/>
        </w:rPr>
        <w:t>–</w:t>
      </w:r>
      <w:r w:rsidRPr="00913FB4">
        <w:rPr>
          <w:rFonts w:cs="FrankRuehl" w:hint="cs"/>
          <w:rtl/>
        </w:rPr>
        <w:t xml:space="preserve"> תיקון מס' </w:t>
      </w:r>
      <w:r>
        <w:rPr>
          <w:rFonts w:cs="FrankRuehl" w:hint="cs"/>
          <w:rtl/>
        </w:rPr>
        <w:t>1</w:t>
      </w:r>
      <w:r w:rsidRPr="00913FB4">
        <w:rPr>
          <w:rFonts w:cs="FrankRuehl" w:hint="cs"/>
          <w:rtl/>
        </w:rPr>
        <w:t xml:space="preserve"> בסעיף 5</w:t>
      </w:r>
      <w:r>
        <w:rPr>
          <w:rFonts w:cs="FrankRuehl" w:hint="cs"/>
          <w:rtl/>
        </w:rPr>
        <w:t>4</w:t>
      </w:r>
      <w:r w:rsidRPr="00913FB4">
        <w:rPr>
          <w:rFonts w:cs="FrankRuehl" w:hint="cs"/>
          <w:rtl/>
        </w:rPr>
        <w:t xml:space="preserve"> לחוק ההוצאה לפועל (תיקון מס' 29), תשס"ט-2008; תחילתו שישה חודשים מיום פרסומו.</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8DA82A" w14:textId="77777777" w:rsidR="006D5136" w:rsidRDefault="006D5136">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חוק דוד בן-גוריון, תשל"ז–1976</w:t>
    </w:r>
  </w:p>
  <w:p w14:paraId="7C7927EC" w14:textId="77777777" w:rsidR="006D5136" w:rsidRDefault="006D5136">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4EFD92AD" w14:textId="77777777" w:rsidR="006D5136" w:rsidRDefault="006D5136">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D2E6F7" w14:textId="77777777" w:rsidR="006D5136" w:rsidRDefault="006D5136">
    <w:pPr>
      <w:pStyle w:val="a3"/>
      <w:spacing w:line="220" w:lineRule="exact"/>
      <w:ind w:right="1134"/>
      <w:jc w:val="center"/>
      <w:rPr>
        <w:rFonts w:hAnsi="FrankRuehl" w:cs="FrankRuehl" w:hint="cs"/>
        <w:color w:val="000000"/>
        <w:sz w:val="28"/>
        <w:szCs w:val="28"/>
        <w:rtl/>
      </w:rPr>
    </w:pPr>
    <w:r>
      <w:rPr>
        <w:rFonts w:hAnsi="FrankRuehl" w:cs="FrankRuehl"/>
        <w:color w:val="000000"/>
        <w:sz w:val="28"/>
        <w:szCs w:val="28"/>
        <w:rtl/>
      </w:rPr>
      <w:t xml:space="preserve">חוק </w:t>
    </w:r>
    <w:r>
      <w:rPr>
        <w:rFonts w:hAnsi="FrankRuehl" w:cs="FrankRuehl" w:hint="cs"/>
        <w:color w:val="000000"/>
        <w:sz w:val="28"/>
        <w:szCs w:val="28"/>
        <w:rtl/>
      </w:rPr>
      <w:t>חילוט רווחים מפרסומים שענינם עבירות, תשס"ה-2005</w:t>
    </w:r>
  </w:p>
  <w:p w14:paraId="2CF38C8A" w14:textId="77777777" w:rsidR="006D5136" w:rsidRDefault="006D5136">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166358CF" w14:textId="77777777" w:rsidR="006D5136" w:rsidRDefault="006D5136">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E2FE7"/>
    <w:rsid w:val="000D3B50"/>
    <w:rsid w:val="00152BF6"/>
    <w:rsid w:val="003A083D"/>
    <w:rsid w:val="006D5136"/>
    <w:rsid w:val="00920299"/>
    <w:rsid w:val="009E5FF2"/>
    <w:rsid w:val="00A118B1"/>
    <w:rsid w:val="00AD4BB9"/>
    <w:rsid w:val="00B561BB"/>
    <w:rsid w:val="00DE2FE7"/>
    <w:rsid w:val="00E9099E"/>
    <w:rsid w:val="00F05535"/>
    <w:rsid w:val="00F4102F"/>
    <w:rsid w:val="00FF32B1"/>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4E59449B"/>
  <w15:chartTrackingRefBased/>
  <w15:docId w15:val="{AD95EC44-1966-4F38-B30A-2688AE0351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22">
    <w:name w:val="P22"/>
    <w:basedOn w:val="P00"/>
    <w:pPr>
      <w:tabs>
        <w:tab w:val="clear" w:pos="624"/>
        <w:tab w:val="clear" w:pos="1021"/>
      </w:tabs>
      <w:ind w:right="1021"/>
    </w:pPr>
  </w:style>
  <w:style w:type="character" w:customStyle="1" w:styleId="default">
    <w:name w:val="default"/>
    <w:basedOn w:val="a0"/>
    <w:rPr>
      <w:rFonts w:ascii="Times New Roman" w:hAnsi="Times New Roman" w:cs="Times New Roman"/>
      <w:sz w:val="26"/>
      <w:szCs w:val="26"/>
    </w:rPr>
  </w:style>
  <w:style w:type="character" w:customStyle="1" w:styleId="big-number">
    <w:name w:val="big-number"/>
    <w:basedOn w:val="default"/>
    <w:rPr>
      <w:rFonts w:ascii="Times New Roman" w:hAnsi="Times New Roman" w:cs="Times New Roman"/>
      <w:sz w:val="32"/>
      <w:szCs w:val="32"/>
    </w:rPr>
  </w:style>
  <w:style w:type="paragraph" w:customStyle="1" w:styleId="header-2">
    <w:name w:val="header-2"/>
    <w:basedOn w:val="P00"/>
    <w:pPr>
      <w:keepNext/>
      <w:keepLines/>
      <w:tabs>
        <w:tab w:val="clear" w:pos="6259"/>
      </w:tabs>
      <w:spacing w:before="240"/>
      <w:jc w:val="center"/>
    </w:pPr>
    <w:rPr>
      <w:szCs w:val="20"/>
    </w:rPr>
  </w:style>
  <w:style w:type="character" w:customStyle="1" w:styleId="super">
    <w:name w:val="super"/>
    <w:basedOn w:val="default"/>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a"/>
    <w:pPr>
      <w:keepNext/>
      <w:keepLines/>
      <w:widowControl w:val="0"/>
      <w:tabs>
        <w:tab w:val="left" w:pos="624"/>
        <w:tab w:val="left" w:pos="1021"/>
        <w:tab w:val="left" w:pos="1474"/>
        <w:tab w:val="left" w:pos="1928"/>
        <w:tab w:val="left" w:pos="2381"/>
        <w:tab w:val="left" w:pos="2835"/>
      </w:tabs>
      <w:suppressAutoHyphens/>
      <w:spacing w:before="240" w:line="240" w:lineRule="auto"/>
      <w:ind w:left="2835"/>
      <w:jc w:val="center"/>
    </w:pPr>
    <w:rPr>
      <w:bCs/>
      <w:sz w:val="24"/>
    </w:r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character" w:styleId="FollowedHyperlink">
    <w:name w:val="FollowedHyperlink"/>
    <w:basedOn w:val="a0"/>
    <w:rPr>
      <w:color w:val="800080"/>
      <w:u w:val="single"/>
    </w:rPr>
  </w:style>
  <w:style w:type="character" w:styleId="a7">
    <w:name w:val="page number"/>
    <w:basedOn w:val="a0"/>
    <w:rsid w:val="00FF32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nevo.co.il/Law_word/law15/memshala-260.pdf"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Law_word/law14/law-2188.pdf" TargetMode="External"/><Relationship Id="rId11"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14/law-2188.pdf" TargetMode="External"/><Relationship Id="rId2" Type="http://schemas.openxmlformats.org/officeDocument/2006/relationships/hyperlink" Target="http://www.nevo.co.il/Law_word/law16/KNESSET-60.pdf" TargetMode="External"/><Relationship Id="rId1" Type="http://schemas.openxmlformats.org/officeDocument/2006/relationships/hyperlink" Target="http://www.nevo.co.il/Law_word/law14/LAW-1993.pdf" TargetMode="External"/><Relationship Id="rId4" Type="http://schemas.openxmlformats.org/officeDocument/2006/relationships/hyperlink" Target="http://www.nevo.co.il/Law_word/law15/memshala-260.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944</Words>
  <Characters>5387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פרק 68</vt:lpstr>
    </vt:vector>
  </TitlesOfParts>
  <Company/>
  <LinksUpToDate>false</LinksUpToDate>
  <CharactersWithSpaces>6319</CharactersWithSpaces>
  <SharedDoc>false</SharedDoc>
  <HLinks>
    <vt:vector size="108" baseType="variant">
      <vt:variant>
        <vt:i4>7995473</vt:i4>
      </vt:variant>
      <vt:variant>
        <vt:i4>75</vt:i4>
      </vt:variant>
      <vt:variant>
        <vt:i4>0</vt:i4>
      </vt:variant>
      <vt:variant>
        <vt:i4>5</vt:i4>
      </vt:variant>
      <vt:variant>
        <vt:lpwstr>http://www.nevo.co.il/Law_word/law15/memshala-260.pdf</vt:lpwstr>
      </vt:variant>
      <vt:variant>
        <vt:lpwstr/>
      </vt:variant>
      <vt:variant>
        <vt:i4>7667712</vt:i4>
      </vt:variant>
      <vt:variant>
        <vt:i4>72</vt:i4>
      </vt:variant>
      <vt:variant>
        <vt:i4>0</vt:i4>
      </vt:variant>
      <vt:variant>
        <vt:i4>5</vt:i4>
      </vt:variant>
      <vt:variant>
        <vt:lpwstr>http://www.nevo.co.il/Law_word/law14/law-2188.pdf</vt:lpwstr>
      </vt:variant>
      <vt:variant>
        <vt:lpwstr/>
      </vt:variant>
      <vt:variant>
        <vt:i4>3342379</vt:i4>
      </vt:variant>
      <vt:variant>
        <vt:i4>66</vt:i4>
      </vt:variant>
      <vt:variant>
        <vt:i4>0</vt:i4>
      </vt:variant>
      <vt:variant>
        <vt:i4>5</vt:i4>
      </vt:variant>
      <vt:variant>
        <vt:lpwstr/>
      </vt:variant>
      <vt:variant>
        <vt:lpwstr>Seif10</vt:lpwstr>
      </vt:variant>
      <vt:variant>
        <vt:i4>3211307</vt:i4>
      </vt:variant>
      <vt:variant>
        <vt:i4>60</vt:i4>
      </vt:variant>
      <vt:variant>
        <vt:i4>0</vt:i4>
      </vt:variant>
      <vt:variant>
        <vt:i4>5</vt:i4>
      </vt:variant>
      <vt:variant>
        <vt:lpwstr/>
      </vt:variant>
      <vt:variant>
        <vt:lpwstr>Seif12</vt:lpwstr>
      </vt:variant>
      <vt:variant>
        <vt:i4>196634</vt:i4>
      </vt:variant>
      <vt:variant>
        <vt:i4>54</vt:i4>
      </vt:variant>
      <vt:variant>
        <vt:i4>0</vt:i4>
      </vt:variant>
      <vt:variant>
        <vt:i4>5</vt:i4>
      </vt:variant>
      <vt:variant>
        <vt:lpwstr/>
      </vt:variant>
      <vt:variant>
        <vt:lpwstr>Seif9</vt:lpwstr>
      </vt:variant>
      <vt:variant>
        <vt:i4>196634</vt:i4>
      </vt:variant>
      <vt:variant>
        <vt:i4>48</vt:i4>
      </vt:variant>
      <vt:variant>
        <vt:i4>0</vt:i4>
      </vt:variant>
      <vt:variant>
        <vt:i4>5</vt:i4>
      </vt:variant>
      <vt:variant>
        <vt:lpwstr/>
      </vt:variant>
      <vt:variant>
        <vt:lpwstr>Seif8</vt:lpwstr>
      </vt:variant>
      <vt:variant>
        <vt:i4>196634</vt:i4>
      </vt:variant>
      <vt:variant>
        <vt:i4>42</vt:i4>
      </vt:variant>
      <vt:variant>
        <vt:i4>0</vt:i4>
      </vt:variant>
      <vt:variant>
        <vt:i4>5</vt:i4>
      </vt:variant>
      <vt:variant>
        <vt:lpwstr/>
      </vt:variant>
      <vt:variant>
        <vt:lpwstr>Seif7</vt:lpwstr>
      </vt:variant>
      <vt:variant>
        <vt:i4>196634</vt:i4>
      </vt:variant>
      <vt:variant>
        <vt:i4>36</vt:i4>
      </vt:variant>
      <vt:variant>
        <vt:i4>0</vt:i4>
      </vt:variant>
      <vt:variant>
        <vt:i4>5</vt:i4>
      </vt:variant>
      <vt:variant>
        <vt:lpwstr/>
      </vt:variant>
      <vt:variant>
        <vt:lpwstr>Seif6</vt:lpwstr>
      </vt:variant>
      <vt:variant>
        <vt:i4>196634</vt:i4>
      </vt:variant>
      <vt:variant>
        <vt:i4>30</vt:i4>
      </vt:variant>
      <vt:variant>
        <vt:i4>0</vt:i4>
      </vt:variant>
      <vt:variant>
        <vt:i4>5</vt:i4>
      </vt:variant>
      <vt:variant>
        <vt:lpwstr/>
      </vt:variant>
      <vt:variant>
        <vt:lpwstr>Seif5</vt:lpwstr>
      </vt:variant>
      <vt:variant>
        <vt:i4>196634</vt:i4>
      </vt:variant>
      <vt:variant>
        <vt:i4>24</vt:i4>
      </vt:variant>
      <vt:variant>
        <vt:i4>0</vt:i4>
      </vt:variant>
      <vt:variant>
        <vt:i4>5</vt:i4>
      </vt:variant>
      <vt:variant>
        <vt:lpwstr/>
      </vt:variant>
      <vt:variant>
        <vt:lpwstr>Seif4</vt:lpwstr>
      </vt:variant>
      <vt:variant>
        <vt:i4>196634</vt:i4>
      </vt:variant>
      <vt:variant>
        <vt:i4>18</vt:i4>
      </vt:variant>
      <vt:variant>
        <vt:i4>0</vt:i4>
      </vt:variant>
      <vt:variant>
        <vt:i4>5</vt:i4>
      </vt:variant>
      <vt:variant>
        <vt:lpwstr/>
      </vt:variant>
      <vt:variant>
        <vt:lpwstr>Seif3</vt:lpwstr>
      </vt:variant>
      <vt:variant>
        <vt:i4>196634</vt:i4>
      </vt:variant>
      <vt:variant>
        <vt:i4>12</vt:i4>
      </vt:variant>
      <vt:variant>
        <vt:i4>0</vt:i4>
      </vt:variant>
      <vt:variant>
        <vt:i4>5</vt:i4>
      </vt:variant>
      <vt:variant>
        <vt:lpwstr/>
      </vt:variant>
      <vt:variant>
        <vt:lpwstr>Seif2</vt:lpwstr>
      </vt:variant>
      <vt:variant>
        <vt:i4>196634</vt:i4>
      </vt:variant>
      <vt:variant>
        <vt:i4>6</vt:i4>
      </vt:variant>
      <vt:variant>
        <vt:i4>0</vt:i4>
      </vt:variant>
      <vt:variant>
        <vt:i4>5</vt:i4>
      </vt:variant>
      <vt:variant>
        <vt:lpwstr/>
      </vt:variant>
      <vt:variant>
        <vt:lpwstr>Seif1</vt:lpwstr>
      </vt:variant>
      <vt:variant>
        <vt:i4>3276843</vt:i4>
      </vt:variant>
      <vt:variant>
        <vt:i4>0</vt:i4>
      </vt:variant>
      <vt:variant>
        <vt:i4>0</vt:i4>
      </vt:variant>
      <vt:variant>
        <vt:i4>5</vt:i4>
      </vt:variant>
      <vt:variant>
        <vt:lpwstr/>
      </vt:variant>
      <vt:variant>
        <vt:lpwstr>Seif11</vt:lpwstr>
      </vt:variant>
      <vt:variant>
        <vt:i4>7995473</vt:i4>
      </vt:variant>
      <vt:variant>
        <vt:i4>9</vt:i4>
      </vt:variant>
      <vt:variant>
        <vt:i4>0</vt:i4>
      </vt:variant>
      <vt:variant>
        <vt:i4>5</vt:i4>
      </vt:variant>
      <vt:variant>
        <vt:lpwstr>http://www.nevo.co.il/Law_word/law15/memshala-260.pdf</vt:lpwstr>
      </vt:variant>
      <vt:variant>
        <vt:lpwstr/>
      </vt:variant>
      <vt:variant>
        <vt:i4>7667712</vt:i4>
      </vt:variant>
      <vt:variant>
        <vt:i4>6</vt:i4>
      </vt:variant>
      <vt:variant>
        <vt:i4>0</vt:i4>
      </vt:variant>
      <vt:variant>
        <vt:i4>5</vt:i4>
      </vt:variant>
      <vt:variant>
        <vt:lpwstr>http://www.nevo.co.il/Law_word/law14/law-2188.pdf</vt:lpwstr>
      </vt:variant>
      <vt:variant>
        <vt:lpwstr/>
      </vt:variant>
      <vt:variant>
        <vt:i4>5832736</vt:i4>
      </vt:variant>
      <vt:variant>
        <vt:i4>3</vt:i4>
      </vt:variant>
      <vt:variant>
        <vt:i4>0</vt:i4>
      </vt:variant>
      <vt:variant>
        <vt:i4>5</vt:i4>
      </vt:variant>
      <vt:variant>
        <vt:lpwstr>http://www.nevo.co.il/Law_word/law16/KNESSET-60.pdf</vt:lpwstr>
      </vt:variant>
      <vt:variant>
        <vt:lpwstr/>
      </vt:variant>
      <vt:variant>
        <vt:i4>7798787</vt:i4>
      </vt:variant>
      <vt:variant>
        <vt:i4>0</vt:i4>
      </vt:variant>
      <vt:variant>
        <vt:i4>0</vt:i4>
      </vt:variant>
      <vt:variant>
        <vt:i4>5</vt:i4>
      </vt:variant>
      <vt:variant>
        <vt:lpwstr>http://www.nevo.co.il/Law_word/law14/LAW-1993.pdf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68</dc:title>
  <dc:subject/>
  <dc:creator>Shimon Doodkin</dc:creator>
  <cp:keywords/>
  <dc:description/>
  <cp:lastModifiedBy>Shimon Doodkin</cp:lastModifiedBy>
  <cp:revision>2</cp:revision>
  <dcterms:created xsi:type="dcterms:W3CDTF">2023-06-05T19:02:00Z</dcterms:created>
  <dcterms:modified xsi:type="dcterms:W3CDTF">2023-06-05T19:02:00Z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0999</vt:lpwstr>
  </property>
  <property fmtid="{D5CDD505-2E9C-101B-9397-08002B2CF9AE}" pid="3" name="CHNAME">
    <vt:lpwstr>עונשין</vt:lpwstr>
  </property>
  <property fmtid="{D5CDD505-2E9C-101B-9397-08002B2CF9AE}" pid="4" name="LAWNAME">
    <vt:lpwstr>חוק חילוט רווחים מפרסומים שענינם עבירות, תשס"ה-2005</vt:lpwstr>
  </property>
  <property fmtid="{D5CDD505-2E9C-101B-9397-08002B2CF9AE}" pid="5" name="LAWNUMBER">
    <vt:lpwstr>0419</vt:lpwstr>
  </property>
  <property fmtid="{D5CDD505-2E9C-101B-9397-08002B2CF9AE}" pid="6" name="TYPE">
    <vt:lpwstr>01</vt:lpwstr>
  </property>
  <property fmtid="{D5CDD505-2E9C-101B-9397-08002B2CF9AE}" pid="7" name="LINKK1">
    <vt:lpwstr>http://www.nevo.co.il/Law_word/law14/law-2188.pdf;‎רשומות - ספר חוקים#תוקן ס"ח תשס"ט מס' ‏‏2188 #מיום 16.11.2008 #עמ' 66 תיקון מס' 1 בסעיף 54 לחוק ההוצאה לפועל (תיקון מס' 29), תשס"ט-2008; ‏תחילתו שישה חודשים מיום פרסומו</vt:lpwstr>
  </property>
  <property fmtid="{D5CDD505-2E9C-101B-9397-08002B2CF9AE}" pid="8" name="LINKK2">
    <vt:lpwstr/>
  </property>
  <property fmtid="{D5CDD505-2E9C-101B-9397-08002B2CF9AE}" pid="9" name="LINKK3">
    <vt:lpwstr/>
  </property>
  <property fmtid="{D5CDD505-2E9C-101B-9397-08002B2CF9AE}" pid="10" name="LINKK4">
    <vt:lpwstr/>
  </property>
  <property fmtid="{D5CDD505-2E9C-101B-9397-08002B2CF9AE}" pid="11" name="LINKK5">
    <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MEKORSAMCHUT">
    <vt:lpwstr/>
  </property>
  <property fmtid="{D5CDD505-2E9C-101B-9397-08002B2CF9AE}" pid="23" name="NOSE11">
    <vt:lpwstr>עונשין ומשפט פלילי</vt:lpwstr>
  </property>
  <property fmtid="{D5CDD505-2E9C-101B-9397-08002B2CF9AE}" pid="24" name="NOSE21">
    <vt:lpwstr>ענישה, מאסר ומעצר</vt:lpwstr>
  </property>
  <property fmtid="{D5CDD505-2E9C-101B-9397-08002B2CF9AE}" pid="25" name="NOSE31">
    <vt:lpwstr>רכוש שחולט</vt:lpwstr>
  </property>
  <property fmtid="{D5CDD505-2E9C-101B-9397-08002B2CF9AE}" pid="26" name="NOSE41">
    <vt:lpwstr/>
  </property>
  <property fmtid="{D5CDD505-2E9C-101B-9397-08002B2CF9AE}" pid="27" name="NOSE12">
    <vt:lpwstr/>
  </property>
  <property fmtid="{D5CDD505-2E9C-101B-9397-08002B2CF9AE}" pid="28" name="NOSE22">
    <vt:lpwstr/>
  </property>
  <property fmtid="{D5CDD505-2E9C-101B-9397-08002B2CF9AE}" pid="29" name="NOSE32">
    <vt:lpwstr/>
  </property>
  <property fmtid="{D5CDD505-2E9C-101B-9397-08002B2CF9AE}" pid="30" name="NOSE42">
    <vt:lpwstr/>
  </property>
  <property fmtid="{D5CDD505-2E9C-101B-9397-08002B2CF9AE}" pid="31" name="NOSE13">
    <vt:lpwstr/>
  </property>
  <property fmtid="{D5CDD505-2E9C-101B-9397-08002B2CF9AE}" pid="32" name="NOSE23">
    <vt:lpwstr/>
  </property>
  <property fmtid="{D5CDD505-2E9C-101B-9397-08002B2CF9AE}" pid="33" name="NOSE33">
    <vt:lpwstr/>
  </property>
  <property fmtid="{D5CDD505-2E9C-101B-9397-08002B2CF9AE}" pid="34" name="NOSE43">
    <vt:lpwstr/>
  </property>
  <property fmtid="{D5CDD505-2E9C-101B-9397-08002B2CF9AE}" pid="35" name="NOSE14">
    <vt:lpwstr/>
  </property>
  <property fmtid="{D5CDD505-2E9C-101B-9397-08002B2CF9AE}" pid="36" name="NOSE24">
    <vt:lpwstr/>
  </property>
  <property fmtid="{D5CDD505-2E9C-101B-9397-08002B2CF9AE}" pid="37" name="NOSE34">
    <vt:lpwstr/>
  </property>
  <property fmtid="{D5CDD505-2E9C-101B-9397-08002B2CF9AE}" pid="38" name="NOSE44">
    <vt:lpwstr/>
  </property>
  <property fmtid="{D5CDD505-2E9C-101B-9397-08002B2CF9AE}" pid="39" name="NOSE15">
    <vt:lpwstr/>
  </property>
  <property fmtid="{D5CDD505-2E9C-101B-9397-08002B2CF9AE}" pid="40" name="NOSE25">
    <vt:lpwstr/>
  </property>
  <property fmtid="{D5CDD505-2E9C-101B-9397-08002B2CF9AE}" pid="41" name="NOSE35">
    <vt:lpwstr/>
  </property>
  <property fmtid="{D5CDD505-2E9C-101B-9397-08002B2CF9AE}" pid="42" name="NOSE45">
    <vt:lpwstr/>
  </property>
  <property fmtid="{D5CDD505-2E9C-101B-9397-08002B2CF9AE}" pid="43" name="NOSE16">
    <vt:lpwstr/>
  </property>
  <property fmtid="{D5CDD505-2E9C-101B-9397-08002B2CF9AE}" pid="44" name="NOSE26">
    <vt:lpwstr/>
  </property>
  <property fmtid="{D5CDD505-2E9C-101B-9397-08002B2CF9AE}" pid="45" name="NOSE36">
    <vt:lpwstr/>
  </property>
  <property fmtid="{D5CDD505-2E9C-101B-9397-08002B2CF9AE}" pid="46" name="NOSE46">
    <vt:lpwstr/>
  </property>
  <property fmtid="{D5CDD505-2E9C-101B-9397-08002B2CF9AE}" pid="47" name="NOSE17">
    <vt:lpwstr/>
  </property>
  <property fmtid="{D5CDD505-2E9C-101B-9397-08002B2CF9AE}" pid="48" name="NOSE27">
    <vt:lpwstr/>
  </property>
  <property fmtid="{D5CDD505-2E9C-101B-9397-08002B2CF9AE}" pid="49" name="NOSE37">
    <vt:lpwstr/>
  </property>
  <property fmtid="{D5CDD505-2E9C-101B-9397-08002B2CF9AE}" pid="50" name="NOSE47">
    <vt:lpwstr/>
  </property>
  <property fmtid="{D5CDD505-2E9C-101B-9397-08002B2CF9AE}" pid="51" name="NOSE18">
    <vt:lpwstr/>
  </property>
  <property fmtid="{D5CDD505-2E9C-101B-9397-08002B2CF9AE}" pid="52" name="NOSE28">
    <vt:lpwstr/>
  </property>
  <property fmtid="{D5CDD505-2E9C-101B-9397-08002B2CF9AE}" pid="53" name="NOSE38">
    <vt:lpwstr/>
  </property>
  <property fmtid="{D5CDD505-2E9C-101B-9397-08002B2CF9AE}" pid="54" name="NOSE48">
    <vt:lpwstr/>
  </property>
  <property fmtid="{D5CDD505-2E9C-101B-9397-08002B2CF9AE}" pid="55" name="NOSE19">
    <vt:lpwstr/>
  </property>
  <property fmtid="{D5CDD505-2E9C-101B-9397-08002B2CF9AE}" pid="56" name="NOSE29">
    <vt:lpwstr/>
  </property>
  <property fmtid="{D5CDD505-2E9C-101B-9397-08002B2CF9AE}" pid="57" name="NOSE39">
    <vt:lpwstr/>
  </property>
  <property fmtid="{D5CDD505-2E9C-101B-9397-08002B2CF9AE}" pid="58" name="NOSE49">
    <vt:lpwstr/>
  </property>
  <property fmtid="{D5CDD505-2E9C-101B-9397-08002B2CF9AE}" pid="59" name="NOSE110">
    <vt:lpwstr/>
  </property>
  <property fmtid="{D5CDD505-2E9C-101B-9397-08002B2CF9AE}" pid="60" name="NOSE210">
    <vt:lpwstr/>
  </property>
  <property fmtid="{D5CDD505-2E9C-101B-9397-08002B2CF9AE}" pid="61" name="NOSE310">
    <vt:lpwstr/>
  </property>
  <property fmtid="{D5CDD505-2E9C-101B-9397-08002B2CF9AE}" pid="62" name="NOSE410">
    <vt:lpwstr/>
  </property>
</Properties>
</file>