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09F6F" w14:textId="77777777" w:rsidR="00261311" w:rsidRDefault="00261311">
      <w:pPr>
        <w:pStyle w:val="big-header"/>
        <w:ind w:left="0" w:right="1134"/>
        <w:rPr>
          <w:rFonts w:hint="cs"/>
          <w:rtl/>
        </w:rPr>
      </w:pPr>
      <w:r>
        <w:rPr>
          <w:rtl/>
        </w:rPr>
        <w:t>חוק חקירת סיבות מוות, תשי"ח</w:t>
      </w:r>
      <w:r>
        <w:rPr>
          <w:rFonts w:hint="cs"/>
          <w:rtl/>
        </w:rPr>
        <w:t>-</w:t>
      </w:r>
      <w:r>
        <w:rPr>
          <w:rtl/>
        </w:rPr>
        <w:t>1958</w:t>
      </w:r>
    </w:p>
    <w:p w14:paraId="0DE12FF5" w14:textId="77777777" w:rsidR="00787B5F" w:rsidRDefault="00787B5F" w:rsidP="00787B5F">
      <w:pPr>
        <w:spacing w:line="320" w:lineRule="auto"/>
        <w:jc w:val="left"/>
        <w:rPr>
          <w:rFonts w:hint="cs"/>
          <w:rtl/>
        </w:rPr>
      </w:pPr>
    </w:p>
    <w:p w14:paraId="12F97A30" w14:textId="77777777" w:rsidR="00F25133" w:rsidRDefault="00F25133" w:rsidP="00787B5F">
      <w:pPr>
        <w:spacing w:line="320" w:lineRule="auto"/>
        <w:jc w:val="left"/>
        <w:rPr>
          <w:rFonts w:hint="cs"/>
          <w:rtl/>
        </w:rPr>
      </w:pPr>
    </w:p>
    <w:p w14:paraId="07D12F0D" w14:textId="77777777" w:rsidR="00787B5F" w:rsidRDefault="00787B5F" w:rsidP="00787B5F">
      <w:pPr>
        <w:spacing w:line="320" w:lineRule="auto"/>
        <w:jc w:val="left"/>
        <w:rPr>
          <w:rFonts w:cs="FrankRuehl"/>
          <w:szCs w:val="26"/>
          <w:rtl/>
        </w:rPr>
      </w:pPr>
      <w:r w:rsidRPr="00787B5F">
        <w:rPr>
          <w:rFonts w:cs="Miriam"/>
          <w:szCs w:val="22"/>
          <w:rtl/>
        </w:rPr>
        <w:t>עונשין ומשפט פלילי</w:t>
      </w:r>
      <w:r w:rsidRPr="00787B5F">
        <w:rPr>
          <w:rFonts w:cs="FrankRuehl"/>
          <w:szCs w:val="26"/>
          <w:rtl/>
        </w:rPr>
        <w:t xml:space="preserve"> – חקירת סיבת מוות</w:t>
      </w:r>
    </w:p>
    <w:p w14:paraId="7F06AE41" w14:textId="77777777" w:rsidR="00787B5F" w:rsidRPr="00787B5F" w:rsidRDefault="00787B5F" w:rsidP="00787B5F">
      <w:pPr>
        <w:spacing w:line="320" w:lineRule="auto"/>
        <w:jc w:val="left"/>
        <w:rPr>
          <w:rFonts w:cs="Miriam"/>
          <w:szCs w:val="22"/>
          <w:rtl/>
        </w:rPr>
      </w:pPr>
      <w:r w:rsidRPr="00787B5F">
        <w:rPr>
          <w:rFonts w:cs="Miriam"/>
          <w:szCs w:val="22"/>
          <w:rtl/>
        </w:rPr>
        <w:t>בתי משפט וסדרי דין</w:t>
      </w:r>
      <w:r w:rsidRPr="00787B5F">
        <w:rPr>
          <w:rFonts w:cs="FrankRuehl"/>
          <w:szCs w:val="26"/>
          <w:rtl/>
        </w:rPr>
        <w:t xml:space="preserve"> – סדר דין פלילי – חקירות</w:t>
      </w:r>
    </w:p>
    <w:p w14:paraId="3E57FE15" w14:textId="77777777" w:rsidR="00261311" w:rsidRDefault="00261311">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87C04" w:rsidRPr="00887C04" w14:paraId="339DF7AD" w14:textId="77777777">
        <w:tblPrEx>
          <w:tblCellMar>
            <w:top w:w="0" w:type="dxa"/>
            <w:bottom w:w="0" w:type="dxa"/>
          </w:tblCellMar>
        </w:tblPrEx>
        <w:tc>
          <w:tcPr>
            <w:tcW w:w="1247" w:type="dxa"/>
          </w:tcPr>
          <w:p w14:paraId="50BB38E1" w14:textId="77777777" w:rsidR="00887C04" w:rsidRPr="00887C04" w:rsidRDefault="00887C04" w:rsidP="00887C04">
            <w:pPr>
              <w:spacing w:line="240" w:lineRule="auto"/>
              <w:jc w:val="left"/>
              <w:rPr>
                <w:rFonts w:cs="Frankruhel"/>
                <w:sz w:val="24"/>
                <w:rtl/>
              </w:rPr>
            </w:pPr>
          </w:p>
        </w:tc>
        <w:tc>
          <w:tcPr>
            <w:tcW w:w="5669" w:type="dxa"/>
          </w:tcPr>
          <w:p w14:paraId="3981F3FE" w14:textId="77777777" w:rsidR="00887C04" w:rsidRPr="00887C04" w:rsidRDefault="00887C04" w:rsidP="00887C04">
            <w:pPr>
              <w:spacing w:line="240" w:lineRule="auto"/>
              <w:jc w:val="left"/>
              <w:rPr>
                <w:rFonts w:cs="Frankruhel"/>
                <w:sz w:val="24"/>
                <w:rtl/>
              </w:rPr>
            </w:pPr>
            <w:r>
              <w:rPr>
                <w:rFonts w:cs="Times New Roman"/>
                <w:sz w:val="24"/>
                <w:rtl/>
              </w:rPr>
              <w:t>פרק ראשון:</w:t>
            </w:r>
          </w:p>
        </w:tc>
        <w:tc>
          <w:tcPr>
            <w:tcW w:w="567" w:type="dxa"/>
          </w:tcPr>
          <w:p w14:paraId="497A3276" w14:textId="77777777" w:rsidR="00887C04" w:rsidRPr="00887C04" w:rsidRDefault="00887C04" w:rsidP="00887C04">
            <w:pPr>
              <w:spacing w:line="240" w:lineRule="auto"/>
              <w:jc w:val="left"/>
              <w:rPr>
                <w:rStyle w:val="Hyperlink"/>
                <w:rtl/>
              </w:rPr>
            </w:pPr>
            <w:hyperlink w:anchor="med0" w:tooltip="פרק ראשון:" w:history="1">
              <w:r w:rsidRPr="00887C04">
                <w:rPr>
                  <w:rStyle w:val="Hyperlink"/>
                </w:rPr>
                <w:t>Go</w:t>
              </w:r>
            </w:hyperlink>
          </w:p>
        </w:tc>
        <w:tc>
          <w:tcPr>
            <w:tcW w:w="850" w:type="dxa"/>
          </w:tcPr>
          <w:p w14:paraId="6FEEB4E0" w14:textId="77777777" w:rsidR="00887C04" w:rsidRPr="00887C04" w:rsidRDefault="00887C04" w:rsidP="00887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87C04" w:rsidRPr="00887C04" w14:paraId="175927C6" w14:textId="77777777">
        <w:tblPrEx>
          <w:tblCellMar>
            <w:top w:w="0" w:type="dxa"/>
            <w:bottom w:w="0" w:type="dxa"/>
          </w:tblCellMar>
        </w:tblPrEx>
        <w:tc>
          <w:tcPr>
            <w:tcW w:w="1247" w:type="dxa"/>
          </w:tcPr>
          <w:p w14:paraId="4E337CE4" w14:textId="77777777" w:rsidR="00887C04" w:rsidRPr="00887C04" w:rsidRDefault="00887C04" w:rsidP="00887C04">
            <w:pPr>
              <w:spacing w:line="240" w:lineRule="auto"/>
              <w:jc w:val="left"/>
              <w:rPr>
                <w:rFonts w:cs="Frankruhel"/>
                <w:sz w:val="24"/>
                <w:rtl/>
              </w:rPr>
            </w:pPr>
          </w:p>
        </w:tc>
        <w:tc>
          <w:tcPr>
            <w:tcW w:w="5669" w:type="dxa"/>
          </w:tcPr>
          <w:p w14:paraId="284B16E3" w14:textId="77777777" w:rsidR="00887C04" w:rsidRPr="00887C04" w:rsidRDefault="00887C04" w:rsidP="00887C04">
            <w:pPr>
              <w:spacing w:line="240" w:lineRule="auto"/>
              <w:jc w:val="left"/>
              <w:rPr>
                <w:rFonts w:cs="Frankruhel"/>
                <w:sz w:val="24"/>
                <w:rtl/>
              </w:rPr>
            </w:pPr>
            <w:r>
              <w:rPr>
                <w:rFonts w:cs="Times New Roman"/>
                <w:sz w:val="24"/>
                <w:rtl/>
              </w:rPr>
              <w:t>פרק שני:</w:t>
            </w:r>
          </w:p>
        </w:tc>
        <w:tc>
          <w:tcPr>
            <w:tcW w:w="567" w:type="dxa"/>
          </w:tcPr>
          <w:p w14:paraId="63B9D70F" w14:textId="77777777" w:rsidR="00887C04" w:rsidRPr="00887C04" w:rsidRDefault="00887C04" w:rsidP="00887C04">
            <w:pPr>
              <w:spacing w:line="240" w:lineRule="auto"/>
              <w:jc w:val="left"/>
              <w:rPr>
                <w:rStyle w:val="Hyperlink"/>
                <w:rtl/>
              </w:rPr>
            </w:pPr>
            <w:hyperlink w:anchor="med1" w:tooltip="פרק שני:" w:history="1">
              <w:r w:rsidRPr="00887C04">
                <w:rPr>
                  <w:rStyle w:val="Hyperlink"/>
                </w:rPr>
                <w:t>Go</w:t>
              </w:r>
            </w:hyperlink>
          </w:p>
        </w:tc>
        <w:tc>
          <w:tcPr>
            <w:tcW w:w="850" w:type="dxa"/>
          </w:tcPr>
          <w:p w14:paraId="6B7C370F" w14:textId="77777777" w:rsidR="00887C04" w:rsidRPr="00887C04" w:rsidRDefault="00887C04" w:rsidP="00887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87C04" w:rsidRPr="00887C04" w14:paraId="0882E08F" w14:textId="77777777">
        <w:tblPrEx>
          <w:tblCellMar>
            <w:top w:w="0" w:type="dxa"/>
            <w:bottom w:w="0" w:type="dxa"/>
          </w:tblCellMar>
        </w:tblPrEx>
        <w:tc>
          <w:tcPr>
            <w:tcW w:w="1247" w:type="dxa"/>
          </w:tcPr>
          <w:p w14:paraId="52578B01" w14:textId="77777777" w:rsidR="00887C04" w:rsidRPr="00887C04" w:rsidRDefault="00887C04" w:rsidP="00887C04">
            <w:pPr>
              <w:spacing w:line="240" w:lineRule="auto"/>
              <w:jc w:val="left"/>
              <w:rPr>
                <w:rFonts w:cs="Frankruhel"/>
                <w:sz w:val="24"/>
                <w:rtl/>
              </w:rPr>
            </w:pPr>
          </w:p>
        </w:tc>
        <w:tc>
          <w:tcPr>
            <w:tcW w:w="5669" w:type="dxa"/>
          </w:tcPr>
          <w:p w14:paraId="037C886C" w14:textId="77777777" w:rsidR="00887C04" w:rsidRPr="00887C04" w:rsidRDefault="00887C04" w:rsidP="00887C04">
            <w:pPr>
              <w:spacing w:line="240" w:lineRule="auto"/>
              <w:jc w:val="left"/>
              <w:rPr>
                <w:rFonts w:cs="Frankruhel"/>
                <w:sz w:val="24"/>
                <w:rtl/>
              </w:rPr>
            </w:pPr>
            <w:r>
              <w:rPr>
                <w:rFonts w:cs="Times New Roman"/>
                <w:sz w:val="24"/>
                <w:rtl/>
              </w:rPr>
              <w:t>פרק שלישי: חקירת סיבות מוות</w:t>
            </w:r>
          </w:p>
        </w:tc>
        <w:tc>
          <w:tcPr>
            <w:tcW w:w="567" w:type="dxa"/>
          </w:tcPr>
          <w:p w14:paraId="5B8A4FA7" w14:textId="77777777" w:rsidR="00887C04" w:rsidRPr="00887C04" w:rsidRDefault="00887C04" w:rsidP="00887C04">
            <w:pPr>
              <w:spacing w:line="240" w:lineRule="auto"/>
              <w:jc w:val="left"/>
              <w:rPr>
                <w:rStyle w:val="Hyperlink"/>
                <w:rtl/>
              </w:rPr>
            </w:pPr>
            <w:hyperlink w:anchor="med2" w:tooltip="פרק שלישי: חקירת סיבות מוות" w:history="1">
              <w:r w:rsidRPr="00887C04">
                <w:rPr>
                  <w:rStyle w:val="Hyperlink"/>
                </w:rPr>
                <w:t>Go</w:t>
              </w:r>
            </w:hyperlink>
          </w:p>
        </w:tc>
        <w:tc>
          <w:tcPr>
            <w:tcW w:w="850" w:type="dxa"/>
          </w:tcPr>
          <w:p w14:paraId="641EB140" w14:textId="77777777" w:rsidR="00887C04" w:rsidRPr="00887C04" w:rsidRDefault="00887C04" w:rsidP="00887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87C04" w:rsidRPr="00887C04" w14:paraId="64610D42" w14:textId="77777777">
        <w:tblPrEx>
          <w:tblCellMar>
            <w:top w:w="0" w:type="dxa"/>
            <w:bottom w:w="0" w:type="dxa"/>
          </w:tblCellMar>
        </w:tblPrEx>
        <w:tc>
          <w:tcPr>
            <w:tcW w:w="1247" w:type="dxa"/>
          </w:tcPr>
          <w:p w14:paraId="1FED8E8A" w14:textId="77777777" w:rsidR="00887C04" w:rsidRPr="00887C04" w:rsidRDefault="00887C04" w:rsidP="00887C04">
            <w:pPr>
              <w:spacing w:line="240" w:lineRule="auto"/>
              <w:jc w:val="left"/>
              <w:rPr>
                <w:rFonts w:cs="Frankruhel"/>
                <w:sz w:val="24"/>
                <w:rtl/>
              </w:rPr>
            </w:pPr>
            <w:r>
              <w:rPr>
                <w:rFonts w:cs="Times New Roman"/>
                <w:sz w:val="24"/>
                <w:rtl/>
              </w:rPr>
              <w:t xml:space="preserve">סעיף 19 </w:t>
            </w:r>
          </w:p>
        </w:tc>
        <w:tc>
          <w:tcPr>
            <w:tcW w:w="5669" w:type="dxa"/>
          </w:tcPr>
          <w:p w14:paraId="77820DA2" w14:textId="77777777" w:rsidR="00887C04" w:rsidRPr="00887C04" w:rsidRDefault="00887C04" w:rsidP="00887C04">
            <w:pPr>
              <w:spacing w:line="240" w:lineRule="auto"/>
              <w:jc w:val="left"/>
              <w:rPr>
                <w:rFonts w:cs="Frankruhel"/>
                <w:sz w:val="24"/>
                <w:rtl/>
              </w:rPr>
            </w:pPr>
            <w:r>
              <w:rPr>
                <w:rFonts w:cs="Times New Roman"/>
                <w:sz w:val="24"/>
                <w:rtl/>
              </w:rPr>
              <w:t>בקשה לחקירה בסיבת מוות</w:t>
            </w:r>
          </w:p>
        </w:tc>
        <w:tc>
          <w:tcPr>
            <w:tcW w:w="567" w:type="dxa"/>
          </w:tcPr>
          <w:p w14:paraId="53520752" w14:textId="77777777" w:rsidR="00887C04" w:rsidRPr="00887C04" w:rsidRDefault="00887C04" w:rsidP="00887C04">
            <w:pPr>
              <w:spacing w:line="240" w:lineRule="auto"/>
              <w:jc w:val="left"/>
              <w:rPr>
                <w:rStyle w:val="Hyperlink"/>
                <w:rtl/>
              </w:rPr>
            </w:pPr>
            <w:hyperlink w:anchor="Seif1" w:tooltip="בקשה לחקירה בסיבת מוות" w:history="1">
              <w:r w:rsidRPr="00887C04">
                <w:rPr>
                  <w:rStyle w:val="Hyperlink"/>
                </w:rPr>
                <w:t>Go</w:t>
              </w:r>
            </w:hyperlink>
          </w:p>
        </w:tc>
        <w:tc>
          <w:tcPr>
            <w:tcW w:w="850" w:type="dxa"/>
          </w:tcPr>
          <w:p w14:paraId="0CEFBE37" w14:textId="77777777" w:rsidR="00887C04" w:rsidRPr="00887C04" w:rsidRDefault="00887C04" w:rsidP="00887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87C04" w:rsidRPr="00887C04" w14:paraId="33A1E5F8" w14:textId="77777777">
        <w:tblPrEx>
          <w:tblCellMar>
            <w:top w:w="0" w:type="dxa"/>
            <w:bottom w:w="0" w:type="dxa"/>
          </w:tblCellMar>
        </w:tblPrEx>
        <w:tc>
          <w:tcPr>
            <w:tcW w:w="1247" w:type="dxa"/>
          </w:tcPr>
          <w:p w14:paraId="7A468F8A" w14:textId="77777777" w:rsidR="00887C04" w:rsidRPr="00887C04" w:rsidRDefault="00887C04" w:rsidP="00887C04">
            <w:pPr>
              <w:spacing w:line="240" w:lineRule="auto"/>
              <w:jc w:val="left"/>
              <w:rPr>
                <w:rFonts w:cs="Frankruhel"/>
                <w:sz w:val="24"/>
                <w:rtl/>
              </w:rPr>
            </w:pPr>
            <w:r>
              <w:rPr>
                <w:rFonts w:cs="Times New Roman"/>
                <w:sz w:val="24"/>
                <w:rtl/>
              </w:rPr>
              <w:t xml:space="preserve">סעיף 20 </w:t>
            </w:r>
          </w:p>
        </w:tc>
        <w:tc>
          <w:tcPr>
            <w:tcW w:w="5669" w:type="dxa"/>
          </w:tcPr>
          <w:p w14:paraId="7FFD96EB" w14:textId="77777777" w:rsidR="00887C04" w:rsidRPr="00887C04" w:rsidRDefault="00887C04" w:rsidP="00887C04">
            <w:pPr>
              <w:spacing w:line="240" w:lineRule="auto"/>
              <w:jc w:val="left"/>
              <w:rPr>
                <w:rFonts w:cs="Frankruhel"/>
                <w:sz w:val="24"/>
                <w:rtl/>
              </w:rPr>
            </w:pPr>
            <w:r>
              <w:rPr>
                <w:rFonts w:cs="Times New Roman"/>
                <w:sz w:val="24"/>
                <w:rtl/>
              </w:rPr>
              <w:t>שמירת הגוויה</w:t>
            </w:r>
          </w:p>
        </w:tc>
        <w:tc>
          <w:tcPr>
            <w:tcW w:w="567" w:type="dxa"/>
          </w:tcPr>
          <w:p w14:paraId="3E93A3E4" w14:textId="77777777" w:rsidR="00887C04" w:rsidRPr="00887C04" w:rsidRDefault="00887C04" w:rsidP="00887C04">
            <w:pPr>
              <w:spacing w:line="240" w:lineRule="auto"/>
              <w:jc w:val="left"/>
              <w:rPr>
                <w:rStyle w:val="Hyperlink"/>
                <w:rtl/>
              </w:rPr>
            </w:pPr>
            <w:hyperlink w:anchor="Seif2" w:tooltip="שמירת הגוויה" w:history="1">
              <w:r w:rsidRPr="00887C04">
                <w:rPr>
                  <w:rStyle w:val="Hyperlink"/>
                </w:rPr>
                <w:t>Go</w:t>
              </w:r>
            </w:hyperlink>
          </w:p>
        </w:tc>
        <w:tc>
          <w:tcPr>
            <w:tcW w:w="850" w:type="dxa"/>
          </w:tcPr>
          <w:p w14:paraId="410338AC" w14:textId="77777777" w:rsidR="00887C04" w:rsidRPr="00887C04" w:rsidRDefault="00887C04" w:rsidP="00887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87C04" w:rsidRPr="00887C04" w14:paraId="2E37C5C5" w14:textId="77777777">
        <w:tblPrEx>
          <w:tblCellMar>
            <w:top w:w="0" w:type="dxa"/>
            <w:bottom w:w="0" w:type="dxa"/>
          </w:tblCellMar>
        </w:tblPrEx>
        <w:tc>
          <w:tcPr>
            <w:tcW w:w="1247" w:type="dxa"/>
          </w:tcPr>
          <w:p w14:paraId="65001982" w14:textId="77777777" w:rsidR="00887C04" w:rsidRPr="00887C04" w:rsidRDefault="00887C04" w:rsidP="00887C04">
            <w:pPr>
              <w:spacing w:line="240" w:lineRule="auto"/>
              <w:jc w:val="left"/>
              <w:rPr>
                <w:rFonts w:cs="Frankruhel"/>
                <w:sz w:val="24"/>
                <w:rtl/>
              </w:rPr>
            </w:pPr>
            <w:r>
              <w:rPr>
                <w:rFonts w:cs="Times New Roman"/>
                <w:sz w:val="24"/>
                <w:rtl/>
              </w:rPr>
              <w:t xml:space="preserve">סעיף 21 </w:t>
            </w:r>
          </w:p>
        </w:tc>
        <w:tc>
          <w:tcPr>
            <w:tcW w:w="5669" w:type="dxa"/>
          </w:tcPr>
          <w:p w14:paraId="4FDF75D4" w14:textId="77777777" w:rsidR="00887C04" w:rsidRPr="00887C04" w:rsidRDefault="00887C04" w:rsidP="00887C04">
            <w:pPr>
              <w:spacing w:line="240" w:lineRule="auto"/>
              <w:jc w:val="left"/>
              <w:rPr>
                <w:rFonts w:cs="Frankruhel"/>
                <w:sz w:val="24"/>
                <w:rtl/>
              </w:rPr>
            </w:pPr>
            <w:r>
              <w:rPr>
                <w:rFonts w:cs="Times New Roman"/>
                <w:sz w:val="24"/>
                <w:rtl/>
              </w:rPr>
              <w:t>כי יימצא חלל</w:t>
            </w:r>
          </w:p>
        </w:tc>
        <w:tc>
          <w:tcPr>
            <w:tcW w:w="567" w:type="dxa"/>
          </w:tcPr>
          <w:p w14:paraId="4AB82B8B" w14:textId="77777777" w:rsidR="00887C04" w:rsidRPr="00887C04" w:rsidRDefault="00887C04" w:rsidP="00887C04">
            <w:pPr>
              <w:spacing w:line="240" w:lineRule="auto"/>
              <w:jc w:val="left"/>
              <w:rPr>
                <w:rStyle w:val="Hyperlink"/>
                <w:rtl/>
              </w:rPr>
            </w:pPr>
            <w:hyperlink w:anchor="Seif3" w:tooltip="כי יימצא חלל" w:history="1">
              <w:r w:rsidRPr="00887C04">
                <w:rPr>
                  <w:rStyle w:val="Hyperlink"/>
                </w:rPr>
                <w:t>Go</w:t>
              </w:r>
            </w:hyperlink>
          </w:p>
        </w:tc>
        <w:tc>
          <w:tcPr>
            <w:tcW w:w="850" w:type="dxa"/>
          </w:tcPr>
          <w:p w14:paraId="166B520F" w14:textId="77777777" w:rsidR="00887C04" w:rsidRPr="00887C04" w:rsidRDefault="00887C04" w:rsidP="00887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87C04" w:rsidRPr="00887C04" w14:paraId="0AECBF61" w14:textId="77777777">
        <w:tblPrEx>
          <w:tblCellMar>
            <w:top w:w="0" w:type="dxa"/>
            <w:bottom w:w="0" w:type="dxa"/>
          </w:tblCellMar>
        </w:tblPrEx>
        <w:tc>
          <w:tcPr>
            <w:tcW w:w="1247" w:type="dxa"/>
          </w:tcPr>
          <w:p w14:paraId="2CAAD283" w14:textId="77777777" w:rsidR="00887C04" w:rsidRPr="00887C04" w:rsidRDefault="00887C04" w:rsidP="00887C04">
            <w:pPr>
              <w:spacing w:line="240" w:lineRule="auto"/>
              <w:jc w:val="left"/>
              <w:rPr>
                <w:rFonts w:cs="Frankruhel"/>
                <w:sz w:val="24"/>
                <w:rtl/>
              </w:rPr>
            </w:pPr>
            <w:r>
              <w:rPr>
                <w:rFonts w:cs="Times New Roman"/>
                <w:sz w:val="24"/>
                <w:rtl/>
              </w:rPr>
              <w:t xml:space="preserve">סעיף 22 </w:t>
            </w:r>
          </w:p>
        </w:tc>
        <w:tc>
          <w:tcPr>
            <w:tcW w:w="5669" w:type="dxa"/>
          </w:tcPr>
          <w:p w14:paraId="305AAB0E" w14:textId="77777777" w:rsidR="00887C04" w:rsidRPr="00887C04" w:rsidRDefault="00887C04" w:rsidP="00887C04">
            <w:pPr>
              <w:spacing w:line="240" w:lineRule="auto"/>
              <w:jc w:val="left"/>
              <w:rPr>
                <w:rFonts w:cs="Frankruhel"/>
                <w:sz w:val="24"/>
                <w:rtl/>
              </w:rPr>
            </w:pPr>
            <w:r>
              <w:rPr>
                <w:rFonts w:cs="Times New Roman"/>
                <w:sz w:val="24"/>
                <w:rtl/>
              </w:rPr>
              <w:t>מוות במוסד סגור</w:t>
            </w:r>
          </w:p>
        </w:tc>
        <w:tc>
          <w:tcPr>
            <w:tcW w:w="567" w:type="dxa"/>
          </w:tcPr>
          <w:p w14:paraId="21610C28" w14:textId="77777777" w:rsidR="00887C04" w:rsidRPr="00887C04" w:rsidRDefault="00887C04" w:rsidP="00887C04">
            <w:pPr>
              <w:spacing w:line="240" w:lineRule="auto"/>
              <w:jc w:val="left"/>
              <w:rPr>
                <w:rStyle w:val="Hyperlink"/>
                <w:rtl/>
              </w:rPr>
            </w:pPr>
            <w:hyperlink w:anchor="Seif4" w:tooltip="מוות במוסד סגור" w:history="1">
              <w:r w:rsidRPr="00887C04">
                <w:rPr>
                  <w:rStyle w:val="Hyperlink"/>
                </w:rPr>
                <w:t>Go</w:t>
              </w:r>
            </w:hyperlink>
          </w:p>
        </w:tc>
        <w:tc>
          <w:tcPr>
            <w:tcW w:w="850" w:type="dxa"/>
          </w:tcPr>
          <w:p w14:paraId="231C2CBB" w14:textId="77777777" w:rsidR="00887C04" w:rsidRPr="00887C04" w:rsidRDefault="00887C04" w:rsidP="00887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87C04" w:rsidRPr="00887C04" w14:paraId="6337C5C4" w14:textId="77777777">
        <w:tblPrEx>
          <w:tblCellMar>
            <w:top w:w="0" w:type="dxa"/>
            <w:bottom w:w="0" w:type="dxa"/>
          </w:tblCellMar>
        </w:tblPrEx>
        <w:tc>
          <w:tcPr>
            <w:tcW w:w="1247" w:type="dxa"/>
          </w:tcPr>
          <w:p w14:paraId="37769D9E" w14:textId="77777777" w:rsidR="00887C04" w:rsidRPr="00887C04" w:rsidRDefault="00887C04" w:rsidP="00887C04">
            <w:pPr>
              <w:spacing w:line="240" w:lineRule="auto"/>
              <w:jc w:val="left"/>
              <w:rPr>
                <w:rFonts w:cs="Frankruhel"/>
                <w:sz w:val="24"/>
                <w:rtl/>
              </w:rPr>
            </w:pPr>
            <w:r>
              <w:rPr>
                <w:rFonts w:cs="Times New Roman"/>
                <w:sz w:val="24"/>
                <w:rtl/>
              </w:rPr>
              <w:t xml:space="preserve">סעיף 23 </w:t>
            </w:r>
          </w:p>
        </w:tc>
        <w:tc>
          <w:tcPr>
            <w:tcW w:w="5669" w:type="dxa"/>
          </w:tcPr>
          <w:p w14:paraId="5C8984C6" w14:textId="77777777" w:rsidR="00887C04" w:rsidRPr="00887C04" w:rsidRDefault="00887C04" w:rsidP="00887C04">
            <w:pPr>
              <w:spacing w:line="240" w:lineRule="auto"/>
              <w:jc w:val="left"/>
              <w:rPr>
                <w:rFonts w:cs="Frankruhel"/>
                <w:sz w:val="24"/>
                <w:rtl/>
              </w:rPr>
            </w:pPr>
            <w:r>
              <w:rPr>
                <w:rFonts w:cs="Times New Roman"/>
                <w:sz w:val="24"/>
                <w:rtl/>
              </w:rPr>
              <w:t>עונשין</w:t>
            </w:r>
          </w:p>
        </w:tc>
        <w:tc>
          <w:tcPr>
            <w:tcW w:w="567" w:type="dxa"/>
          </w:tcPr>
          <w:p w14:paraId="22B7799F" w14:textId="77777777" w:rsidR="00887C04" w:rsidRPr="00887C04" w:rsidRDefault="00887C04" w:rsidP="00887C04">
            <w:pPr>
              <w:spacing w:line="240" w:lineRule="auto"/>
              <w:jc w:val="left"/>
              <w:rPr>
                <w:rStyle w:val="Hyperlink"/>
                <w:rtl/>
              </w:rPr>
            </w:pPr>
            <w:hyperlink w:anchor="Seif5" w:tooltip="עונשין" w:history="1">
              <w:r w:rsidRPr="00887C04">
                <w:rPr>
                  <w:rStyle w:val="Hyperlink"/>
                </w:rPr>
                <w:t>Go</w:t>
              </w:r>
            </w:hyperlink>
          </w:p>
        </w:tc>
        <w:tc>
          <w:tcPr>
            <w:tcW w:w="850" w:type="dxa"/>
          </w:tcPr>
          <w:p w14:paraId="73C18C7E" w14:textId="77777777" w:rsidR="00887C04" w:rsidRPr="00887C04" w:rsidRDefault="00887C04" w:rsidP="00887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87C04" w:rsidRPr="00887C04" w14:paraId="0E1F46E0" w14:textId="77777777">
        <w:tblPrEx>
          <w:tblCellMar>
            <w:top w:w="0" w:type="dxa"/>
            <w:bottom w:w="0" w:type="dxa"/>
          </w:tblCellMar>
        </w:tblPrEx>
        <w:tc>
          <w:tcPr>
            <w:tcW w:w="1247" w:type="dxa"/>
          </w:tcPr>
          <w:p w14:paraId="6DAAE41D" w14:textId="77777777" w:rsidR="00887C04" w:rsidRPr="00887C04" w:rsidRDefault="00887C04" w:rsidP="00887C04">
            <w:pPr>
              <w:spacing w:line="240" w:lineRule="auto"/>
              <w:jc w:val="left"/>
              <w:rPr>
                <w:rFonts w:cs="Frankruhel"/>
                <w:sz w:val="24"/>
                <w:rtl/>
              </w:rPr>
            </w:pPr>
            <w:r>
              <w:rPr>
                <w:rFonts w:cs="Times New Roman"/>
                <w:sz w:val="24"/>
                <w:rtl/>
              </w:rPr>
              <w:t xml:space="preserve">סעיף 24 </w:t>
            </w:r>
          </w:p>
        </w:tc>
        <w:tc>
          <w:tcPr>
            <w:tcW w:w="5669" w:type="dxa"/>
          </w:tcPr>
          <w:p w14:paraId="4FFE2CA9" w14:textId="77777777" w:rsidR="00887C04" w:rsidRPr="00887C04" w:rsidRDefault="00887C04" w:rsidP="00887C04">
            <w:pPr>
              <w:spacing w:line="240" w:lineRule="auto"/>
              <w:jc w:val="left"/>
              <w:rPr>
                <w:rFonts w:cs="Frankruhel"/>
                <w:sz w:val="24"/>
                <w:rtl/>
              </w:rPr>
            </w:pPr>
            <w:r>
              <w:rPr>
                <w:rFonts w:cs="Times New Roman"/>
                <w:sz w:val="24"/>
                <w:rtl/>
              </w:rPr>
              <w:t>פומביות</w:t>
            </w:r>
          </w:p>
        </w:tc>
        <w:tc>
          <w:tcPr>
            <w:tcW w:w="567" w:type="dxa"/>
          </w:tcPr>
          <w:p w14:paraId="6504409C" w14:textId="77777777" w:rsidR="00887C04" w:rsidRPr="00887C04" w:rsidRDefault="00887C04" w:rsidP="00887C04">
            <w:pPr>
              <w:spacing w:line="240" w:lineRule="auto"/>
              <w:jc w:val="left"/>
              <w:rPr>
                <w:rStyle w:val="Hyperlink"/>
                <w:rtl/>
              </w:rPr>
            </w:pPr>
            <w:hyperlink w:anchor="Seif6" w:tooltip="פומביות" w:history="1">
              <w:r w:rsidRPr="00887C04">
                <w:rPr>
                  <w:rStyle w:val="Hyperlink"/>
                </w:rPr>
                <w:t>Go</w:t>
              </w:r>
            </w:hyperlink>
          </w:p>
        </w:tc>
        <w:tc>
          <w:tcPr>
            <w:tcW w:w="850" w:type="dxa"/>
          </w:tcPr>
          <w:p w14:paraId="6F2F8C1E" w14:textId="77777777" w:rsidR="00887C04" w:rsidRPr="00887C04" w:rsidRDefault="00887C04" w:rsidP="00887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87C04" w:rsidRPr="00887C04" w14:paraId="27BCAAB5" w14:textId="77777777">
        <w:tblPrEx>
          <w:tblCellMar>
            <w:top w:w="0" w:type="dxa"/>
            <w:bottom w:w="0" w:type="dxa"/>
          </w:tblCellMar>
        </w:tblPrEx>
        <w:tc>
          <w:tcPr>
            <w:tcW w:w="1247" w:type="dxa"/>
          </w:tcPr>
          <w:p w14:paraId="60EEA91C" w14:textId="77777777" w:rsidR="00887C04" w:rsidRPr="00887C04" w:rsidRDefault="00887C04" w:rsidP="00887C04">
            <w:pPr>
              <w:spacing w:line="240" w:lineRule="auto"/>
              <w:jc w:val="left"/>
              <w:rPr>
                <w:rFonts w:cs="Frankruhel"/>
                <w:sz w:val="24"/>
                <w:rtl/>
              </w:rPr>
            </w:pPr>
            <w:r>
              <w:rPr>
                <w:rFonts w:cs="Times New Roman"/>
                <w:sz w:val="24"/>
                <w:rtl/>
              </w:rPr>
              <w:t xml:space="preserve">סעיף 25 </w:t>
            </w:r>
          </w:p>
        </w:tc>
        <w:tc>
          <w:tcPr>
            <w:tcW w:w="5669" w:type="dxa"/>
          </w:tcPr>
          <w:p w14:paraId="3EDA77AE" w14:textId="77777777" w:rsidR="00887C04" w:rsidRPr="00887C04" w:rsidRDefault="00887C04" w:rsidP="00887C04">
            <w:pPr>
              <w:spacing w:line="240" w:lineRule="auto"/>
              <w:jc w:val="left"/>
              <w:rPr>
                <w:rFonts w:cs="Frankruhel"/>
                <w:sz w:val="24"/>
                <w:rtl/>
              </w:rPr>
            </w:pPr>
            <w:r>
              <w:rPr>
                <w:rFonts w:cs="Times New Roman"/>
                <w:sz w:val="24"/>
                <w:rtl/>
              </w:rPr>
              <w:t>סמכויות עזר</w:t>
            </w:r>
          </w:p>
        </w:tc>
        <w:tc>
          <w:tcPr>
            <w:tcW w:w="567" w:type="dxa"/>
          </w:tcPr>
          <w:p w14:paraId="5E2E2640" w14:textId="77777777" w:rsidR="00887C04" w:rsidRPr="00887C04" w:rsidRDefault="00887C04" w:rsidP="00887C04">
            <w:pPr>
              <w:spacing w:line="240" w:lineRule="auto"/>
              <w:jc w:val="left"/>
              <w:rPr>
                <w:rStyle w:val="Hyperlink"/>
                <w:rtl/>
              </w:rPr>
            </w:pPr>
            <w:hyperlink w:anchor="Seif7" w:tooltip="סמכויות עזר" w:history="1">
              <w:r w:rsidRPr="00887C04">
                <w:rPr>
                  <w:rStyle w:val="Hyperlink"/>
                </w:rPr>
                <w:t>Go</w:t>
              </w:r>
            </w:hyperlink>
          </w:p>
        </w:tc>
        <w:tc>
          <w:tcPr>
            <w:tcW w:w="850" w:type="dxa"/>
          </w:tcPr>
          <w:p w14:paraId="2B7E4F80" w14:textId="77777777" w:rsidR="00887C04" w:rsidRPr="00887C04" w:rsidRDefault="00887C04" w:rsidP="00887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87C04" w:rsidRPr="00887C04" w14:paraId="641D4351" w14:textId="77777777">
        <w:tblPrEx>
          <w:tblCellMar>
            <w:top w:w="0" w:type="dxa"/>
            <w:bottom w:w="0" w:type="dxa"/>
          </w:tblCellMar>
        </w:tblPrEx>
        <w:tc>
          <w:tcPr>
            <w:tcW w:w="1247" w:type="dxa"/>
          </w:tcPr>
          <w:p w14:paraId="0BEDA6FE" w14:textId="77777777" w:rsidR="00887C04" w:rsidRPr="00887C04" w:rsidRDefault="00887C04" w:rsidP="00887C04">
            <w:pPr>
              <w:spacing w:line="240" w:lineRule="auto"/>
              <w:jc w:val="left"/>
              <w:rPr>
                <w:rFonts w:cs="Frankruhel"/>
                <w:sz w:val="24"/>
                <w:rtl/>
              </w:rPr>
            </w:pPr>
            <w:r>
              <w:rPr>
                <w:rFonts w:cs="Times New Roman"/>
                <w:sz w:val="24"/>
                <w:rtl/>
              </w:rPr>
              <w:t xml:space="preserve">סעיף 26 </w:t>
            </w:r>
          </w:p>
        </w:tc>
        <w:tc>
          <w:tcPr>
            <w:tcW w:w="5669" w:type="dxa"/>
          </w:tcPr>
          <w:p w14:paraId="372C0B75" w14:textId="77777777" w:rsidR="00887C04" w:rsidRPr="00887C04" w:rsidRDefault="00887C04" w:rsidP="00887C04">
            <w:pPr>
              <w:spacing w:line="240" w:lineRule="auto"/>
              <w:jc w:val="left"/>
              <w:rPr>
                <w:rFonts w:cs="Frankruhel"/>
                <w:sz w:val="24"/>
                <w:rtl/>
              </w:rPr>
            </w:pPr>
            <w:r>
              <w:rPr>
                <w:rFonts w:cs="Times New Roman"/>
                <w:sz w:val="24"/>
                <w:rtl/>
              </w:rPr>
              <w:t>בדיקת הגוויה</w:t>
            </w:r>
          </w:p>
        </w:tc>
        <w:tc>
          <w:tcPr>
            <w:tcW w:w="567" w:type="dxa"/>
          </w:tcPr>
          <w:p w14:paraId="2FC04F49" w14:textId="77777777" w:rsidR="00887C04" w:rsidRPr="00887C04" w:rsidRDefault="00887C04" w:rsidP="00887C04">
            <w:pPr>
              <w:spacing w:line="240" w:lineRule="auto"/>
              <w:jc w:val="left"/>
              <w:rPr>
                <w:rStyle w:val="Hyperlink"/>
                <w:rtl/>
              </w:rPr>
            </w:pPr>
            <w:hyperlink w:anchor="Seif8" w:tooltip="בדיקת הגוויה" w:history="1">
              <w:r w:rsidRPr="00887C04">
                <w:rPr>
                  <w:rStyle w:val="Hyperlink"/>
                </w:rPr>
                <w:t>Go</w:t>
              </w:r>
            </w:hyperlink>
          </w:p>
        </w:tc>
        <w:tc>
          <w:tcPr>
            <w:tcW w:w="850" w:type="dxa"/>
          </w:tcPr>
          <w:p w14:paraId="7FAE7DCE" w14:textId="77777777" w:rsidR="00887C04" w:rsidRPr="00887C04" w:rsidRDefault="00887C04" w:rsidP="00887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87C04" w:rsidRPr="00887C04" w14:paraId="3D008728" w14:textId="77777777">
        <w:tblPrEx>
          <w:tblCellMar>
            <w:top w:w="0" w:type="dxa"/>
            <w:bottom w:w="0" w:type="dxa"/>
          </w:tblCellMar>
        </w:tblPrEx>
        <w:tc>
          <w:tcPr>
            <w:tcW w:w="1247" w:type="dxa"/>
          </w:tcPr>
          <w:p w14:paraId="51AC6174" w14:textId="77777777" w:rsidR="00887C04" w:rsidRPr="00887C04" w:rsidRDefault="00887C04" w:rsidP="00887C04">
            <w:pPr>
              <w:spacing w:line="240" w:lineRule="auto"/>
              <w:jc w:val="left"/>
              <w:rPr>
                <w:rFonts w:cs="Frankruhel"/>
                <w:sz w:val="24"/>
                <w:rtl/>
              </w:rPr>
            </w:pPr>
            <w:r>
              <w:rPr>
                <w:rFonts w:cs="Times New Roman"/>
                <w:sz w:val="24"/>
                <w:rtl/>
              </w:rPr>
              <w:t xml:space="preserve">סעיף 27 </w:t>
            </w:r>
          </w:p>
        </w:tc>
        <w:tc>
          <w:tcPr>
            <w:tcW w:w="5669" w:type="dxa"/>
          </w:tcPr>
          <w:p w14:paraId="5D236F9D" w14:textId="77777777" w:rsidR="00887C04" w:rsidRPr="00887C04" w:rsidRDefault="00887C04" w:rsidP="00887C04">
            <w:pPr>
              <w:spacing w:line="240" w:lineRule="auto"/>
              <w:jc w:val="left"/>
              <w:rPr>
                <w:rFonts w:cs="Frankruhel"/>
                <w:sz w:val="24"/>
                <w:rtl/>
              </w:rPr>
            </w:pPr>
            <w:r>
              <w:rPr>
                <w:rFonts w:cs="Times New Roman"/>
                <w:sz w:val="24"/>
                <w:rtl/>
              </w:rPr>
              <w:t>ערעור על צו פתיחת קבר</w:t>
            </w:r>
          </w:p>
        </w:tc>
        <w:tc>
          <w:tcPr>
            <w:tcW w:w="567" w:type="dxa"/>
          </w:tcPr>
          <w:p w14:paraId="337DB706" w14:textId="77777777" w:rsidR="00887C04" w:rsidRPr="00887C04" w:rsidRDefault="00887C04" w:rsidP="00887C04">
            <w:pPr>
              <w:spacing w:line="240" w:lineRule="auto"/>
              <w:jc w:val="left"/>
              <w:rPr>
                <w:rStyle w:val="Hyperlink"/>
                <w:rtl/>
              </w:rPr>
            </w:pPr>
            <w:hyperlink w:anchor="Seif9" w:tooltip="ערעור על צו פתיחת קבר" w:history="1">
              <w:r w:rsidRPr="00887C04">
                <w:rPr>
                  <w:rStyle w:val="Hyperlink"/>
                </w:rPr>
                <w:t>Go</w:t>
              </w:r>
            </w:hyperlink>
          </w:p>
        </w:tc>
        <w:tc>
          <w:tcPr>
            <w:tcW w:w="850" w:type="dxa"/>
          </w:tcPr>
          <w:p w14:paraId="78E3249D" w14:textId="77777777" w:rsidR="00887C04" w:rsidRPr="00887C04" w:rsidRDefault="00887C04" w:rsidP="00887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87C04" w:rsidRPr="00887C04" w14:paraId="04F544ED" w14:textId="77777777">
        <w:tblPrEx>
          <w:tblCellMar>
            <w:top w:w="0" w:type="dxa"/>
            <w:bottom w:w="0" w:type="dxa"/>
          </w:tblCellMar>
        </w:tblPrEx>
        <w:tc>
          <w:tcPr>
            <w:tcW w:w="1247" w:type="dxa"/>
          </w:tcPr>
          <w:p w14:paraId="584DE791" w14:textId="77777777" w:rsidR="00887C04" w:rsidRPr="00887C04" w:rsidRDefault="00887C04" w:rsidP="00887C04">
            <w:pPr>
              <w:spacing w:line="240" w:lineRule="auto"/>
              <w:jc w:val="left"/>
              <w:rPr>
                <w:rFonts w:cs="Frankruhel"/>
                <w:sz w:val="24"/>
                <w:rtl/>
              </w:rPr>
            </w:pPr>
            <w:r>
              <w:rPr>
                <w:rFonts w:cs="Times New Roman"/>
                <w:sz w:val="24"/>
                <w:rtl/>
              </w:rPr>
              <w:t xml:space="preserve">סעיף 28 </w:t>
            </w:r>
          </w:p>
        </w:tc>
        <w:tc>
          <w:tcPr>
            <w:tcW w:w="5669" w:type="dxa"/>
          </w:tcPr>
          <w:p w14:paraId="3FB97DF1" w14:textId="77777777" w:rsidR="00887C04" w:rsidRPr="00887C04" w:rsidRDefault="00887C04" w:rsidP="00887C04">
            <w:pPr>
              <w:spacing w:line="240" w:lineRule="auto"/>
              <w:jc w:val="left"/>
              <w:rPr>
                <w:rFonts w:cs="Frankruhel" w:hint="cs"/>
                <w:sz w:val="24"/>
                <w:rtl/>
              </w:rPr>
            </w:pPr>
            <w:r>
              <w:rPr>
                <w:rFonts w:cs="Times New Roman"/>
                <w:sz w:val="24"/>
                <w:rtl/>
              </w:rPr>
              <w:t>תחולת חוק האנטומיה והפתולוגיה, תשי"ג 1953</w:t>
            </w:r>
          </w:p>
        </w:tc>
        <w:tc>
          <w:tcPr>
            <w:tcW w:w="567" w:type="dxa"/>
          </w:tcPr>
          <w:p w14:paraId="4A215F57" w14:textId="77777777" w:rsidR="00887C04" w:rsidRPr="00887C04" w:rsidRDefault="00887C04" w:rsidP="00887C04">
            <w:pPr>
              <w:spacing w:line="240" w:lineRule="auto"/>
              <w:jc w:val="left"/>
              <w:rPr>
                <w:rStyle w:val="Hyperlink"/>
                <w:rtl/>
              </w:rPr>
            </w:pPr>
            <w:hyperlink w:anchor="Seif10" w:tooltip="תחולת חוק האנטומיה והפתולוגיה,  תשיג 1953 תט תשיח 1958" w:history="1">
              <w:r w:rsidRPr="00887C04">
                <w:rPr>
                  <w:rStyle w:val="Hyperlink"/>
                </w:rPr>
                <w:t>Go</w:t>
              </w:r>
            </w:hyperlink>
          </w:p>
        </w:tc>
        <w:tc>
          <w:tcPr>
            <w:tcW w:w="850" w:type="dxa"/>
          </w:tcPr>
          <w:p w14:paraId="7D536FCF" w14:textId="77777777" w:rsidR="00887C04" w:rsidRPr="00887C04" w:rsidRDefault="00887C04" w:rsidP="00887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87C04" w:rsidRPr="00887C04" w14:paraId="5D31540E" w14:textId="77777777">
        <w:tblPrEx>
          <w:tblCellMar>
            <w:top w:w="0" w:type="dxa"/>
            <w:bottom w:w="0" w:type="dxa"/>
          </w:tblCellMar>
        </w:tblPrEx>
        <w:tc>
          <w:tcPr>
            <w:tcW w:w="1247" w:type="dxa"/>
          </w:tcPr>
          <w:p w14:paraId="5061DACA" w14:textId="77777777" w:rsidR="00887C04" w:rsidRPr="00887C04" w:rsidRDefault="00887C04" w:rsidP="00887C04">
            <w:pPr>
              <w:spacing w:line="240" w:lineRule="auto"/>
              <w:jc w:val="left"/>
              <w:rPr>
                <w:rFonts w:cs="Frankruhel"/>
                <w:sz w:val="24"/>
                <w:rtl/>
              </w:rPr>
            </w:pPr>
            <w:r>
              <w:rPr>
                <w:rFonts w:cs="Times New Roman"/>
                <w:sz w:val="24"/>
                <w:rtl/>
              </w:rPr>
              <w:t xml:space="preserve">סעיף 29 </w:t>
            </w:r>
          </w:p>
        </w:tc>
        <w:tc>
          <w:tcPr>
            <w:tcW w:w="5669" w:type="dxa"/>
          </w:tcPr>
          <w:p w14:paraId="5513550B" w14:textId="77777777" w:rsidR="00887C04" w:rsidRPr="00887C04" w:rsidRDefault="00887C04" w:rsidP="00887C04">
            <w:pPr>
              <w:spacing w:line="240" w:lineRule="auto"/>
              <w:jc w:val="left"/>
              <w:rPr>
                <w:rFonts w:cs="Frankruhel"/>
                <w:sz w:val="24"/>
                <w:rtl/>
              </w:rPr>
            </w:pPr>
            <w:r>
              <w:rPr>
                <w:rFonts w:cs="Times New Roman"/>
                <w:sz w:val="24"/>
                <w:rtl/>
              </w:rPr>
              <w:t>הפסקת חקירה</w:t>
            </w:r>
          </w:p>
        </w:tc>
        <w:tc>
          <w:tcPr>
            <w:tcW w:w="567" w:type="dxa"/>
          </w:tcPr>
          <w:p w14:paraId="61B262C8" w14:textId="77777777" w:rsidR="00887C04" w:rsidRPr="00887C04" w:rsidRDefault="00887C04" w:rsidP="00887C04">
            <w:pPr>
              <w:spacing w:line="240" w:lineRule="auto"/>
              <w:jc w:val="left"/>
              <w:rPr>
                <w:rStyle w:val="Hyperlink"/>
                <w:rtl/>
              </w:rPr>
            </w:pPr>
            <w:hyperlink w:anchor="Seif11" w:tooltip="הפסקת חקירה" w:history="1">
              <w:r w:rsidRPr="00887C04">
                <w:rPr>
                  <w:rStyle w:val="Hyperlink"/>
                </w:rPr>
                <w:t>Go</w:t>
              </w:r>
            </w:hyperlink>
          </w:p>
        </w:tc>
        <w:tc>
          <w:tcPr>
            <w:tcW w:w="850" w:type="dxa"/>
          </w:tcPr>
          <w:p w14:paraId="1384800E" w14:textId="77777777" w:rsidR="00887C04" w:rsidRPr="00887C04" w:rsidRDefault="00887C04" w:rsidP="00887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87C04" w:rsidRPr="00887C04" w14:paraId="3A0BB8F6" w14:textId="77777777">
        <w:tblPrEx>
          <w:tblCellMar>
            <w:top w:w="0" w:type="dxa"/>
            <w:bottom w:w="0" w:type="dxa"/>
          </w:tblCellMar>
        </w:tblPrEx>
        <w:tc>
          <w:tcPr>
            <w:tcW w:w="1247" w:type="dxa"/>
          </w:tcPr>
          <w:p w14:paraId="4872750D" w14:textId="77777777" w:rsidR="00887C04" w:rsidRPr="00887C04" w:rsidRDefault="00887C04" w:rsidP="00887C04">
            <w:pPr>
              <w:spacing w:line="240" w:lineRule="auto"/>
              <w:jc w:val="left"/>
              <w:rPr>
                <w:rFonts w:cs="Frankruhel"/>
                <w:sz w:val="24"/>
                <w:rtl/>
              </w:rPr>
            </w:pPr>
            <w:r>
              <w:rPr>
                <w:rFonts w:cs="Times New Roman"/>
                <w:sz w:val="24"/>
                <w:rtl/>
              </w:rPr>
              <w:t xml:space="preserve">סעיף 30 </w:t>
            </w:r>
          </w:p>
        </w:tc>
        <w:tc>
          <w:tcPr>
            <w:tcW w:w="5669" w:type="dxa"/>
          </w:tcPr>
          <w:p w14:paraId="6A015700" w14:textId="77777777" w:rsidR="00887C04" w:rsidRPr="00887C04" w:rsidRDefault="00887C04" w:rsidP="00887C04">
            <w:pPr>
              <w:spacing w:line="240" w:lineRule="auto"/>
              <w:jc w:val="left"/>
              <w:rPr>
                <w:rFonts w:cs="Frankruhel"/>
                <w:sz w:val="24"/>
                <w:rtl/>
              </w:rPr>
            </w:pPr>
            <w:r>
              <w:rPr>
                <w:rFonts w:cs="Times New Roman"/>
                <w:sz w:val="24"/>
                <w:rtl/>
              </w:rPr>
              <w:t>תוצאות החקירה</w:t>
            </w:r>
          </w:p>
        </w:tc>
        <w:tc>
          <w:tcPr>
            <w:tcW w:w="567" w:type="dxa"/>
          </w:tcPr>
          <w:p w14:paraId="50738EB0" w14:textId="77777777" w:rsidR="00887C04" w:rsidRPr="00887C04" w:rsidRDefault="00887C04" w:rsidP="00887C04">
            <w:pPr>
              <w:spacing w:line="240" w:lineRule="auto"/>
              <w:jc w:val="left"/>
              <w:rPr>
                <w:rStyle w:val="Hyperlink"/>
                <w:rtl/>
              </w:rPr>
            </w:pPr>
            <w:hyperlink w:anchor="Seif12" w:tooltip="תוצאות החקירה" w:history="1">
              <w:r w:rsidRPr="00887C04">
                <w:rPr>
                  <w:rStyle w:val="Hyperlink"/>
                </w:rPr>
                <w:t>Go</w:t>
              </w:r>
            </w:hyperlink>
          </w:p>
        </w:tc>
        <w:tc>
          <w:tcPr>
            <w:tcW w:w="850" w:type="dxa"/>
          </w:tcPr>
          <w:p w14:paraId="7C35E128" w14:textId="77777777" w:rsidR="00887C04" w:rsidRPr="00887C04" w:rsidRDefault="00887C04" w:rsidP="00887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87C04" w:rsidRPr="00887C04" w14:paraId="00E5A909" w14:textId="77777777">
        <w:tblPrEx>
          <w:tblCellMar>
            <w:top w:w="0" w:type="dxa"/>
            <w:bottom w:w="0" w:type="dxa"/>
          </w:tblCellMar>
        </w:tblPrEx>
        <w:tc>
          <w:tcPr>
            <w:tcW w:w="1247" w:type="dxa"/>
          </w:tcPr>
          <w:p w14:paraId="6EC391E7" w14:textId="77777777" w:rsidR="00887C04" w:rsidRPr="00887C04" w:rsidRDefault="00887C04" w:rsidP="00887C04">
            <w:pPr>
              <w:spacing w:line="240" w:lineRule="auto"/>
              <w:jc w:val="left"/>
              <w:rPr>
                <w:rFonts w:cs="Frankruhel"/>
                <w:sz w:val="24"/>
                <w:rtl/>
              </w:rPr>
            </w:pPr>
            <w:r>
              <w:rPr>
                <w:rFonts w:cs="Times New Roman"/>
                <w:sz w:val="24"/>
                <w:rtl/>
              </w:rPr>
              <w:t xml:space="preserve">סעיף 31 </w:t>
            </w:r>
          </w:p>
        </w:tc>
        <w:tc>
          <w:tcPr>
            <w:tcW w:w="5669" w:type="dxa"/>
          </w:tcPr>
          <w:p w14:paraId="5FC13145" w14:textId="77777777" w:rsidR="00887C04" w:rsidRPr="00887C04" w:rsidRDefault="00887C04" w:rsidP="00887C04">
            <w:pPr>
              <w:spacing w:line="240" w:lineRule="auto"/>
              <w:jc w:val="left"/>
              <w:rPr>
                <w:rFonts w:cs="Frankruhel"/>
                <w:sz w:val="24"/>
                <w:rtl/>
              </w:rPr>
            </w:pPr>
            <w:r>
              <w:rPr>
                <w:rFonts w:cs="Times New Roman"/>
                <w:sz w:val="24"/>
                <w:rtl/>
              </w:rPr>
              <w:t>הפסקת החקירה ודחייתה</w:t>
            </w:r>
          </w:p>
        </w:tc>
        <w:tc>
          <w:tcPr>
            <w:tcW w:w="567" w:type="dxa"/>
          </w:tcPr>
          <w:p w14:paraId="118C02B4" w14:textId="77777777" w:rsidR="00887C04" w:rsidRPr="00887C04" w:rsidRDefault="00887C04" w:rsidP="00887C04">
            <w:pPr>
              <w:spacing w:line="240" w:lineRule="auto"/>
              <w:jc w:val="left"/>
              <w:rPr>
                <w:rStyle w:val="Hyperlink"/>
                <w:rtl/>
              </w:rPr>
            </w:pPr>
            <w:hyperlink w:anchor="Seif13" w:tooltip="הפסקת החקירה ודחייתה" w:history="1">
              <w:r w:rsidRPr="00887C04">
                <w:rPr>
                  <w:rStyle w:val="Hyperlink"/>
                </w:rPr>
                <w:t>Go</w:t>
              </w:r>
            </w:hyperlink>
          </w:p>
        </w:tc>
        <w:tc>
          <w:tcPr>
            <w:tcW w:w="850" w:type="dxa"/>
          </w:tcPr>
          <w:p w14:paraId="435076AD" w14:textId="77777777" w:rsidR="00887C04" w:rsidRPr="00887C04" w:rsidRDefault="00887C04" w:rsidP="00887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87C04" w:rsidRPr="00887C04" w14:paraId="7606D225" w14:textId="77777777">
        <w:tblPrEx>
          <w:tblCellMar>
            <w:top w:w="0" w:type="dxa"/>
            <w:bottom w:w="0" w:type="dxa"/>
          </w:tblCellMar>
        </w:tblPrEx>
        <w:tc>
          <w:tcPr>
            <w:tcW w:w="1247" w:type="dxa"/>
          </w:tcPr>
          <w:p w14:paraId="05927E1D" w14:textId="77777777" w:rsidR="00887C04" w:rsidRPr="00887C04" w:rsidRDefault="00887C04" w:rsidP="00887C04">
            <w:pPr>
              <w:spacing w:line="240" w:lineRule="auto"/>
              <w:jc w:val="left"/>
              <w:rPr>
                <w:rFonts w:cs="Frankruhel"/>
                <w:sz w:val="24"/>
                <w:rtl/>
              </w:rPr>
            </w:pPr>
            <w:r>
              <w:rPr>
                <w:rFonts w:cs="Times New Roman"/>
                <w:sz w:val="24"/>
                <w:rtl/>
              </w:rPr>
              <w:t xml:space="preserve">סעיף 32 </w:t>
            </w:r>
          </w:p>
        </w:tc>
        <w:tc>
          <w:tcPr>
            <w:tcW w:w="5669" w:type="dxa"/>
          </w:tcPr>
          <w:p w14:paraId="5FFCC8B8" w14:textId="77777777" w:rsidR="00887C04" w:rsidRPr="00887C04" w:rsidRDefault="00887C04" w:rsidP="00887C04">
            <w:pPr>
              <w:spacing w:line="240" w:lineRule="auto"/>
              <w:jc w:val="left"/>
              <w:rPr>
                <w:rFonts w:cs="Frankruhel"/>
                <w:sz w:val="24"/>
                <w:rtl/>
              </w:rPr>
            </w:pPr>
            <w:r>
              <w:rPr>
                <w:rFonts w:cs="Times New Roman"/>
                <w:sz w:val="24"/>
                <w:rtl/>
              </w:rPr>
              <w:t>צו אישום</w:t>
            </w:r>
          </w:p>
        </w:tc>
        <w:tc>
          <w:tcPr>
            <w:tcW w:w="567" w:type="dxa"/>
          </w:tcPr>
          <w:p w14:paraId="7FAD2A4B" w14:textId="77777777" w:rsidR="00887C04" w:rsidRPr="00887C04" w:rsidRDefault="00887C04" w:rsidP="00887C04">
            <w:pPr>
              <w:spacing w:line="240" w:lineRule="auto"/>
              <w:jc w:val="left"/>
              <w:rPr>
                <w:rStyle w:val="Hyperlink"/>
                <w:rtl/>
              </w:rPr>
            </w:pPr>
            <w:hyperlink w:anchor="Seif14" w:tooltip="צו אישום" w:history="1">
              <w:r w:rsidRPr="00887C04">
                <w:rPr>
                  <w:rStyle w:val="Hyperlink"/>
                </w:rPr>
                <w:t>Go</w:t>
              </w:r>
            </w:hyperlink>
          </w:p>
        </w:tc>
        <w:tc>
          <w:tcPr>
            <w:tcW w:w="850" w:type="dxa"/>
          </w:tcPr>
          <w:p w14:paraId="313C6BF8" w14:textId="77777777" w:rsidR="00887C04" w:rsidRPr="00887C04" w:rsidRDefault="00887C04" w:rsidP="00887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87C04" w:rsidRPr="00887C04" w14:paraId="393A0F85" w14:textId="77777777">
        <w:tblPrEx>
          <w:tblCellMar>
            <w:top w:w="0" w:type="dxa"/>
            <w:bottom w:w="0" w:type="dxa"/>
          </w:tblCellMar>
        </w:tblPrEx>
        <w:tc>
          <w:tcPr>
            <w:tcW w:w="1247" w:type="dxa"/>
          </w:tcPr>
          <w:p w14:paraId="7EB8D976" w14:textId="77777777" w:rsidR="00887C04" w:rsidRPr="00887C04" w:rsidRDefault="00887C04" w:rsidP="00887C04">
            <w:pPr>
              <w:spacing w:line="240" w:lineRule="auto"/>
              <w:jc w:val="left"/>
              <w:rPr>
                <w:rFonts w:cs="Frankruhel"/>
                <w:sz w:val="24"/>
                <w:rtl/>
              </w:rPr>
            </w:pPr>
            <w:r>
              <w:rPr>
                <w:rFonts w:cs="Times New Roman"/>
                <w:sz w:val="24"/>
                <w:rtl/>
              </w:rPr>
              <w:t xml:space="preserve">סעיף 33 </w:t>
            </w:r>
          </w:p>
        </w:tc>
        <w:tc>
          <w:tcPr>
            <w:tcW w:w="5669" w:type="dxa"/>
          </w:tcPr>
          <w:p w14:paraId="147B862C" w14:textId="77777777" w:rsidR="00887C04" w:rsidRPr="00887C04" w:rsidRDefault="00887C04" w:rsidP="00887C04">
            <w:pPr>
              <w:spacing w:line="240" w:lineRule="auto"/>
              <w:jc w:val="left"/>
              <w:rPr>
                <w:rFonts w:cs="Frankruhel"/>
                <w:sz w:val="24"/>
                <w:rtl/>
              </w:rPr>
            </w:pPr>
            <w:r>
              <w:rPr>
                <w:rFonts w:cs="Times New Roman"/>
                <w:sz w:val="24"/>
                <w:rtl/>
              </w:rPr>
              <w:t>אישום ללא חקירה מוקדמת</w:t>
            </w:r>
          </w:p>
        </w:tc>
        <w:tc>
          <w:tcPr>
            <w:tcW w:w="567" w:type="dxa"/>
          </w:tcPr>
          <w:p w14:paraId="61D6F4AA" w14:textId="77777777" w:rsidR="00887C04" w:rsidRPr="00887C04" w:rsidRDefault="00887C04" w:rsidP="00887C04">
            <w:pPr>
              <w:spacing w:line="240" w:lineRule="auto"/>
              <w:jc w:val="left"/>
              <w:rPr>
                <w:rStyle w:val="Hyperlink"/>
                <w:rtl/>
              </w:rPr>
            </w:pPr>
            <w:hyperlink w:anchor="Seif15" w:tooltip="אישום ללא חקירה מוקדמת" w:history="1">
              <w:r w:rsidRPr="00887C04">
                <w:rPr>
                  <w:rStyle w:val="Hyperlink"/>
                </w:rPr>
                <w:t>Go</w:t>
              </w:r>
            </w:hyperlink>
          </w:p>
        </w:tc>
        <w:tc>
          <w:tcPr>
            <w:tcW w:w="850" w:type="dxa"/>
          </w:tcPr>
          <w:p w14:paraId="0E74FDD2" w14:textId="77777777" w:rsidR="00887C04" w:rsidRPr="00887C04" w:rsidRDefault="00887C04" w:rsidP="00887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87C04" w:rsidRPr="00887C04" w14:paraId="14A2D303" w14:textId="77777777">
        <w:tblPrEx>
          <w:tblCellMar>
            <w:top w:w="0" w:type="dxa"/>
            <w:bottom w:w="0" w:type="dxa"/>
          </w:tblCellMar>
        </w:tblPrEx>
        <w:tc>
          <w:tcPr>
            <w:tcW w:w="1247" w:type="dxa"/>
          </w:tcPr>
          <w:p w14:paraId="03723DEF" w14:textId="77777777" w:rsidR="00887C04" w:rsidRPr="00887C04" w:rsidRDefault="00887C04" w:rsidP="00887C04">
            <w:pPr>
              <w:spacing w:line="240" w:lineRule="auto"/>
              <w:jc w:val="left"/>
              <w:rPr>
                <w:rFonts w:cs="Frankruhel"/>
                <w:sz w:val="24"/>
                <w:rtl/>
              </w:rPr>
            </w:pPr>
            <w:r>
              <w:rPr>
                <w:rFonts w:cs="Times New Roman"/>
                <w:sz w:val="24"/>
                <w:rtl/>
              </w:rPr>
              <w:t xml:space="preserve">סעיף 34 </w:t>
            </w:r>
          </w:p>
        </w:tc>
        <w:tc>
          <w:tcPr>
            <w:tcW w:w="5669" w:type="dxa"/>
          </w:tcPr>
          <w:p w14:paraId="50BE9A6B" w14:textId="77777777" w:rsidR="00887C04" w:rsidRPr="00887C04" w:rsidRDefault="00887C04" w:rsidP="00887C04">
            <w:pPr>
              <w:spacing w:line="240" w:lineRule="auto"/>
              <w:jc w:val="left"/>
              <w:rPr>
                <w:rFonts w:cs="Frankruhel"/>
                <w:sz w:val="24"/>
                <w:rtl/>
              </w:rPr>
            </w:pPr>
            <w:r>
              <w:rPr>
                <w:rFonts w:cs="Times New Roman"/>
                <w:sz w:val="24"/>
                <w:rtl/>
              </w:rPr>
              <w:t>חקירה שנית</w:t>
            </w:r>
          </w:p>
        </w:tc>
        <w:tc>
          <w:tcPr>
            <w:tcW w:w="567" w:type="dxa"/>
          </w:tcPr>
          <w:p w14:paraId="3B36D53C" w14:textId="77777777" w:rsidR="00887C04" w:rsidRPr="00887C04" w:rsidRDefault="00887C04" w:rsidP="00887C04">
            <w:pPr>
              <w:spacing w:line="240" w:lineRule="auto"/>
              <w:jc w:val="left"/>
              <w:rPr>
                <w:rStyle w:val="Hyperlink"/>
                <w:rtl/>
              </w:rPr>
            </w:pPr>
            <w:hyperlink w:anchor="Seif16" w:tooltip="חקירה שנית" w:history="1">
              <w:r w:rsidRPr="00887C04">
                <w:rPr>
                  <w:rStyle w:val="Hyperlink"/>
                </w:rPr>
                <w:t>Go</w:t>
              </w:r>
            </w:hyperlink>
          </w:p>
        </w:tc>
        <w:tc>
          <w:tcPr>
            <w:tcW w:w="850" w:type="dxa"/>
          </w:tcPr>
          <w:p w14:paraId="419F3AE2" w14:textId="77777777" w:rsidR="00887C04" w:rsidRPr="00887C04" w:rsidRDefault="00887C04" w:rsidP="00887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87C04" w:rsidRPr="00887C04" w14:paraId="2F8184CC" w14:textId="77777777">
        <w:tblPrEx>
          <w:tblCellMar>
            <w:top w:w="0" w:type="dxa"/>
            <w:bottom w:w="0" w:type="dxa"/>
          </w:tblCellMar>
        </w:tblPrEx>
        <w:tc>
          <w:tcPr>
            <w:tcW w:w="1247" w:type="dxa"/>
          </w:tcPr>
          <w:p w14:paraId="4585C493" w14:textId="77777777" w:rsidR="00887C04" w:rsidRPr="00887C04" w:rsidRDefault="00887C04" w:rsidP="00887C04">
            <w:pPr>
              <w:spacing w:line="240" w:lineRule="auto"/>
              <w:jc w:val="left"/>
              <w:rPr>
                <w:rFonts w:cs="Frankruhel"/>
                <w:sz w:val="24"/>
                <w:rtl/>
              </w:rPr>
            </w:pPr>
            <w:r>
              <w:rPr>
                <w:rFonts w:cs="Times New Roman"/>
                <w:sz w:val="24"/>
                <w:rtl/>
              </w:rPr>
              <w:t xml:space="preserve">סעיף 35 </w:t>
            </w:r>
          </w:p>
        </w:tc>
        <w:tc>
          <w:tcPr>
            <w:tcW w:w="5669" w:type="dxa"/>
          </w:tcPr>
          <w:p w14:paraId="37D314DE" w14:textId="77777777" w:rsidR="00887C04" w:rsidRPr="00887C04" w:rsidRDefault="00887C04" w:rsidP="00887C04">
            <w:pPr>
              <w:spacing w:line="240" w:lineRule="auto"/>
              <w:jc w:val="left"/>
              <w:rPr>
                <w:rFonts w:cs="Frankruhel"/>
                <w:sz w:val="24"/>
                <w:rtl/>
              </w:rPr>
            </w:pPr>
            <w:r>
              <w:rPr>
                <w:rFonts w:cs="Times New Roman"/>
                <w:sz w:val="24"/>
                <w:rtl/>
              </w:rPr>
              <w:t>מעצר</w:t>
            </w:r>
          </w:p>
        </w:tc>
        <w:tc>
          <w:tcPr>
            <w:tcW w:w="567" w:type="dxa"/>
          </w:tcPr>
          <w:p w14:paraId="37D45DD8" w14:textId="77777777" w:rsidR="00887C04" w:rsidRPr="00887C04" w:rsidRDefault="00887C04" w:rsidP="00887C04">
            <w:pPr>
              <w:spacing w:line="240" w:lineRule="auto"/>
              <w:jc w:val="left"/>
              <w:rPr>
                <w:rStyle w:val="Hyperlink"/>
                <w:rtl/>
              </w:rPr>
            </w:pPr>
            <w:hyperlink w:anchor="Seif17" w:tooltip="מעצר" w:history="1">
              <w:r w:rsidRPr="00887C04">
                <w:rPr>
                  <w:rStyle w:val="Hyperlink"/>
                </w:rPr>
                <w:t>Go</w:t>
              </w:r>
            </w:hyperlink>
          </w:p>
        </w:tc>
        <w:tc>
          <w:tcPr>
            <w:tcW w:w="850" w:type="dxa"/>
          </w:tcPr>
          <w:p w14:paraId="6920EF19" w14:textId="77777777" w:rsidR="00887C04" w:rsidRPr="00887C04" w:rsidRDefault="00887C04" w:rsidP="00887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87C04" w:rsidRPr="00887C04" w14:paraId="0E74F36E" w14:textId="77777777">
        <w:tblPrEx>
          <w:tblCellMar>
            <w:top w:w="0" w:type="dxa"/>
            <w:bottom w:w="0" w:type="dxa"/>
          </w:tblCellMar>
        </w:tblPrEx>
        <w:tc>
          <w:tcPr>
            <w:tcW w:w="1247" w:type="dxa"/>
          </w:tcPr>
          <w:p w14:paraId="16D06379" w14:textId="77777777" w:rsidR="00887C04" w:rsidRPr="00887C04" w:rsidRDefault="00887C04" w:rsidP="00887C04">
            <w:pPr>
              <w:spacing w:line="240" w:lineRule="auto"/>
              <w:jc w:val="left"/>
              <w:rPr>
                <w:rFonts w:cs="Frankruhel"/>
                <w:sz w:val="24"/>
                <w:rtl/>
              </w:rPr>
            </w:pPr>
            <w:r>
              <w:rPr>
                <w:rFonts w:cs="Times New Roman"/>
                <w:sz w:val="24"/>
                <w:rtl/>
              </w:rPr>
              <w:t xml:space="preserve">סעיף 36 </w:t>
            </w:r>
          </w:p>
        </w:tc>
        <w:tc>
          <w:tcPr>
            <w:tcW w:w="5669" w:type="dxa"/>
          </w:tcPr>
          <w:p w14:paraId="5384D8DF" w14:textId="77777777" w:rsidR="00887C04" w:rsidRPr="00887C04" w:rsidRDefault="00887C04" w:rsidP="00887C04">
            <w:pPr>
              <w:spacing w:line="240" w:lineRule="auto"/>
              <w:jc w:val="left"/>
              <w:rPr>
                <w:rFonts w:cs="Frankruhel"/>
                <w:sz w:val="24"/>
                <w:rtl/>
              </w:rPr>
            </w:pPr>
            <w:r>
              <w:rPr>
                <w:rFonts w:cs="Times New Roman"/>
                <w:sz w:val="24"/>
                <w:rtl/>
              </w:rPr>
              <w:t>איסור פרסום</w:t>
            </w:r>
          </w:p>
        </w:tc>
        <w:tc>
          <w:tcPr>
            <w:tcW w:w="567" w:type="dxa"/>
          </w:tcPr>
          <w:p w14:paraId="2A80BA88" w14:textId="77777777" w:rsidR="00887C04" w:rsidRPr="00887C04" w:rsidRDefault="00887C04" w:rsidP="00887C04">
            <w:pPr>
              <w:spacing w:line="240" w:lineRule="auto"/>
              <w:jc w:val="left"/>
              <w:rPr>
                <w:rStyle w:val="Hyperlink"/>
                <w:rtl/>
              </w:rPr>
            </w:pPr>
            <w:hyperlink w:anchor="Seif18" w:tooltip="איסור פרסום" w:history="1">
              <w:r w:rsidRPr="00887C04">
                <w:rPr>
                  <w:rStyle w:val="Hyperlink"/>
                </w:rPr>
                <w:t>Go</w:t>
              </w:r>
            </w:hyperlink>
          </w:p>
        </w:tc>
        <w:tc>
          <w:tcPr>
            <w:tcW w:w="850" w:type="dxa"/>
          </w:tcPr>
          <w:p w14:paraId="2780ACE1" w14:textId="77777777" w:rsidR="00887C04" w:rsidRPr="00887C04" w:rsidRDefault="00887C04" w:rsidP="00887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87C04" w:rsidRPr="00887C04" w14:paraId="50E100AC" w14:textId="77777777">
        <w:tblPrEx>
          <w:tblCellMar>
            <w:top w:w="0" w:type="dxa"/>
            <w:bottom w:w="0" w:type="dxa"/>
          </w:tblCellMar>
        </w:tblPrEx>
        <w:tc>
          <w:tcPr>
            <w:tcW w:w="1247" w:type="dxa"/>
          </w:tcPr>
          <w:p w14:paraId="37AB8593" w14:textId="77777777" w:rsidR="00887C04" w:rsidRPr="00887C04" w:rsidRDefault="00887C04" w:rsidP="00887C04">
            <w:pPr>
              <w:spacing w:line="240" w:lineRule="auto"/>
              <w:jc w:val="left"/>
              <w:rPr>
                <w:rFonts w:cs="Frankruhel"/>
                <w:sz w:val="24"/>
                <w:rtl/>
              </w:rPr>
            </w:pPr>
          </w:p>
        </w:tc>
        <w:tc>
          <w:tcPr>
            <w:tcW w:w="5669" w:type="dxa"/>
          </w:tcPr>
          <w:p w14:paraId="4A301E3C" w14:textId="77777777" w:rsidR="00887C04" w:rsidRPr="00887C04" w:rsidRDefault="00887C04" w:rsidP="00887C04">
            <w:pPr>
              <w:spacing w:line="240" w:lineRule="auto"/>
              <w:jc w:val="left"/>
              <w:rPr>
                <w:rFonts w:cs="Frankruhel"/>
                <w:sz w:val="24"/>
                <w:rtl/>
              </w:rPr>
            </w:pPr>
            <w:r>
              <w:rPr>
                <w:rFonts w:cs="Times New Roman"/>
                <w:sz w:val="24"/>
                <w:rtl/>
              </w:rPr>
              <w:t>פרק רביעי: הוראות שונות</w:t>
            </w:r>
          </w:p>
        </w:tc>
        <w:tc>
          <w:tcPr>
            <w:tcW w:w="567" w:type="dxa"/>
          </w:tcPr>
          <w:p w14:paraId="3304C8BA" w14:textId="77777777" w:rsidR="00887C04" w:rsidRPr="00887C04" w:rsidRDefault="00887C04" w:rsidP="00887C04">
            <w:pPr>
              <w:spacing w:line="240" w:lineRule="auto"/>
              <w:jc w:val="left"/>
              <w:rPr>
                <w:rStyle w:val="Hyperlink"/>
                <w:rtl/>
              </w:rPr>
            </w:pPr>
            <w:hyperlink w:anchor="med3" w:tooltip="פרק רביעי: הוראות שונות" w:history="1">
              <w:r w:rsidRPr="00887C04">
                <w:rPr>
                  <w:rStyle w:val="Hyperlink"/>
                </w:rPr>
                <w:t>Go</w:t>
              </w:r>
            </w:hyperlink>
          </w:p>
        </w:tc>
        <w:tc>
          <w:tcPr>
            <w:tcW w:w="850" w:type="dxa"/>
          </w:tcPr>
          <w:p w14:paraId="599554BF" w14:textId="77777777" w:rsidR="00887C04" w:rsidRPr="00887C04" w:rsidRDefault="00887C04" w:rsidP="00887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87C04" w:rsidRPr="00887C04" w14:paraId="51690165" w14:textId="77777777">
        <w:tblPrEx>
          <w:tblCellMar>
            <w:top w:w="0" w:type="dxa"/>
            <w:bottom w:w="0" w:type="dxa"/>
          </w:tblCellMar>
        </w:tblPrEx>
        <w:tc>
          <w:tcPr>
            <w:tcW w:w="1247" w:type="dxa"/>
          </w:tcPr>
          <w:p w14:paraId="62E3A5CB" w14:textId="77777777" w:rsidR="00887C04" w:rsidRPr="00887C04" w:rsidRDefault="00887C04" w:rsidP="00887C04">
            <w:pPr>
              <w:spacing w:line="240" w:lineRule="auto"/>
              <w:jc w:val="left"/>
              <w:rPr>
                <w:rFonts w:cs="Frankruhel"/>
                <w:sz w:val="24"/>
                <w:rtl/>
              </w:rPr>
            </w:pPr>
            <w:r>
              <w:rPr>
                <w:rFonts w:cs="Times New Roman"/>
                <w:sz w:val="24"/>
                <w:rtl/>
              </w:rPr>
              <w:t xml:space="preserve">סעיף 37 </w:t>
            </w:r>
          </w:p>
        </w:tc>
        <w:tc>
          <w:tcPr>
            <w:tcW w:w="5669" w:type="dxa"/>
          </w:tcPr>
          <w:p w14:paraId="525C3862" w14:textId="77777777" w:rsidR="00887C04" w:rsidRPr="00887C04" w:rsidRDefault="00887C04" w:rsidP="00887C04">
            <w:pPr>
              <w:spacing w:line="240" w:lineRule="auto"/>
              <w:jc w:val="left"/>
              <w:rPr>
                <w:rFonts w:cs="Frankruhel"/>
                <w:sz w:val="24"/>
                <w:rtl/>
              </w:rPr>
            </w:pPr>
            <w:r>
              <w:rPr>
                <w:rFonts w:cs="Times New Roman"/>
                <w:sz w:val="24"/>
                <w:rtl/>
              </w:rPr>
              <w:t>ביטולים</w:t>
            </w:r>
          </w:p>
        </w:tc>
        <w:tc>
          <w:tcPr>
            <w:tcW w:w="567" w:type="dxa"/>
          </w:tcPr>
          <w:p w14:paraId="36EBE710" w14:textId="77777777" w:rsidR="00887C04" w:rsidRPr="00887C04" w:rsidRDefault="00887C04" w:rsidP="00887C04">
            <w:pPr>
              <w:spacing w:line="240" w:lineRule="auto"/>
              <w:jc w:val="left"/>
              <w:rPr>
                <w:rStyle w:val="Hyperlink"/>
                <w:rtl/>
              </w:rPr>
            </w:pPr>
            <w:hyperlink w:anchor="Seif19" w:tooltip="ביטולים" w:history="1">
              <w:r w:rsidRPr="00887C04">
                <w:rPr>
                  <w:rStyle w:val="Hyperlink"/>
                </w:rPr>
                <w:t>Go</w:t>
              </w:r>
            </w:hyperlink>
          </w:p>
        </w:tc>
        <w:tc>
          <w:tcPr>
            <w:tcW w:w="850" w:type="dxa"/>
          </w:tcPr>
          <w:p w14:paraId="130C1407" w14:textId="77777777" w:rsidR="00887C04" w:rsidRPr="00887C04" w:rsidRDefault="00887C04" w:rsidP="00887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87C04" w:rsidRPr="00887C04" w14:paraId="74F333E8" w14:textId="77777777">
        <w:tblPrEx>
          <w:tblCellMar>
            <w:top w:w="0" w:type="dxa"/>
            <w:bottom w:w="0" w:type="dxa"/>
          </w:tblCellMar>
        </w:tblPrEx>
        <w:tc>
          <w:tcPr>
            <w:tcW w:w="1247" w:type="dxa"/>
          </w:tcPr>
          <w:p w14:paraId="44676A04" w14:textId="77777777" w:rsidR="00887C04" w:rsidRPr="00887C04" w:rsidRDefault="00887C04" w:rsidP="00887C04">
            <w:pPr>
              <w:spacing w:line="240" w:lineRule="auto"/>
              <w:jc w:val="left"/>
              <w:rPr>
                <w:rFonts w:cs="Frankruhel"/>
                <w:sz w:val="24"/>
                <w:rtl/>
              </w:rPr>
            </w:pPr>
            <w:r>
              <w:rPr>
                <w:rFonts w:cs="Times New Roman"/>
                <w:sz w:val="24"/>
                <w:rtl/>
              </w:rPr>
              <w:t xml:space="preserve">סעיף 39 </w:t>
            </w:r>
          </w:p>
        </w:tc>
        <w:tc>
          <w:tcPr>
            <w:tcW w:w="5669" w:type="dxa"/>
          </w:tcPr>
          <w:p w14:paraId="4E5AEBA0" w14:textId="77777777" w:rsidR="00887C04" w:rsidRPr="00887C04" w:rsidRDefault="00887C04" w:rsidP="00887C04">
            <w:pPr>
              <w:spacing w:line="240" w:lineRule="auto"/>
              <w:jc w:val="left"/>
              <w:rPr>
                <w:rFonts w:cs="Frankruhel"/>
                <w:sz w:val="24"/>
                <w:rtl/>
              </w:rPr>
            </w:pPr>
            <w:r>
              <w:rPr>
                <w:rFonts w:cs="Times New Roman"/>
                <w:sz w:val="24"/>
                <w:rtl/>
              </w:rPr>
              <w:t>הוראות מעבר</w:t>
            </w:r>
          </w:p>
        </w:tc>
        <w:tc>
          <w:tcPr>
            <w:tcW w:w="567" w:type="dxa"/>
          </w:tcPr>
          <w:p w14:paraId="110E409B" w14:textId="77777777" w:rsidR="00887C04" w:rsidRPr="00887C04" w:rsidRDefault="00887C04" w:rsidP="00887C04">
            <w:pPr>
              <w:spacing w:line="240" w:lineRule="auto"/>
              <w:jc w:val="left"/>
              <w:rPr>
                <w:rStyle w:val="Hyperlink"/>
                <w:rtl/>
              </w:rPr>
            </w:pPr>
            <w:hyperlink w:anchor="Seif20" w:tooltip="הוראות מעבר" w:history="1">
              <w:r w:rsidRPr="00887C04">
                <w:rPr>
                  <w:rStyle w:val="Hyperlink"/>
                </w:rPr>
                <w:t>Go</w:t>
              </w:r>
            </w:hyperlink>
          </w:p>
        </w:tc>
        <w:tc>
          <w:tcPr>
            <w:tcW w:w="850" w:type="dxa"/>
          </w:tcPr>
          <w:p w14:paraId="6AD127DD" w14:textId="77777777" w:rsidR="00887C04" w:rsidRPr="00887C04" w:rsidRDefault="00887C04" w:rsidP="00887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87C04" w:rsidRPr="00887C04" w14:paraId="136C6BFD" w14:textId="77777777">
        <w:tblPrEx>
          <w:tblCellMar>
            <w:top w:w="0" w:type="dxa"/>
            <w:bottom w:w="0" w:type="dxa"/>
          </w:tblCellMar>
        </w:tblPrEx>
        <w:tc>
          <w:tcPr>
            <w:tcW w:w="1247" w:type="dxa"/>
          </w:tcPr>
          <w:p w14:paraId="311B3767" w14:textId="77777777" w:rsidR="00887C04" w:rsidRPr="00887C04" w:rsidRDefault="00887C04" w:rsidP="00887C04">
            <w:pPr>
              <w:spacing w:line="240" w:lineRule="auto"/>
              <w:jc w:val="left"/>
              <w:rPr>
                <w:rFonts w:cs="Frankruhel"/>
                <w:sz w:val="24"/>
                <w:rtl/>
              </w:rPr>
            </w:pPr>
            <w:r>
              <w:rPr>
                <w:rFonts w:cs="Times New Roman"/>
                <w:sz w:val="24"/>
                <w:rtl/>
              </w:rPr>
              <w:t xml:space="preserve">סעיף 40 </w:t>
            </w:r>
          </w:p>
        </w:tc>
        <w:tc>
          <w:tcPr>
            <w:tcW w:w="5669" w:type="dxa"/>
          </w:tcPr>
          <w:p w14:paraId="7C294873" w14:textId="77777777" w:rsidR="00887C04" w:rsidRPr="00887C04" w:rsidRDefault="00887C04" w:rsidP="00887C04">
            <w:pPr>
              <w:spacing w:line="240" w:lineRule="auto"/>
              <w:jc w:val="left"/>
              <w:rPr>
                <w:rFonts w:cs="Frankruhel"/>
                <w:sz w:val="24"/>
                <w:rtl/>
              </w:rPr>
            </w:pPr>
            <w:r>
              <w:rPr>
                <w:rFonts w:cs="Times New Roman"/>
                <w:sz w:val="24"/>
                <w:rtl/>
              </w:rPr>
              <w:t>ביצוע ותקנות</w:t>
            </w:r>
          </w:p>
        </w:tc>
        <w:tc>
          <w:tcPr>
            <w:tcW w:w="567" w:type="dxa"/>
          </w:tcPr>
          <w:p w14:paraId="56CD6268" w14:textId="77777777" w:rsidR="00887C04" w:rsidRPr="00887C04" w:rsidRDefault="00887C04" w:rsidP="00887C04">
            <w:pPr>
              <w:spacing w:line="240" w:lineRule="auto"/>
              <w:jc w:val="left"/>
              <w:rPr>
                <w:rStyle w:val="Hyperlink"/>
                <w:rtl/>
              </w:rPr>
            </w:pPr>
            <w:hyperlink w:anchor="Seif21" w:tooltip="ביצוע ותקנות" w:history="1">
              <w:r w:rsidRPr="00887C04">
                <w:rPr>
                  <w:rStyle w:val="Hyperlink"/>
                </w:rPr>
                <w:t>Go</w:t>
              </w:r>
            </w:hyperlink>
          </w:p>
        </w:tc>
        <w:tc>
          <w:tcPr>
            <w:tcW w:w="850" w:type="dxa"/>
          </w:tcPr>
          <w:p w14:paraId="204508B9" w14:textId="77777777" w:rsidR="00887C04" w:rsidRPr="00887C04" w:rsidRDefault="00887C04" w:rsidP="00887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87C04" w:rsidRPr="00887C04" w14:paraId="590426EB" w14:textId="77777777">
        <w:tblPrEx>
          <w:tblCellMar>
            <w:top w:w="0" w:type="dxa"/>
            <w:bottom w:w="0" w:type="dxa"/>
          </w:tblCellMar>
        </w:tblPrEx>
        <w:tc>
          <w:tcPr>
            <w:tcW w:w="1247" w:type="dxa"/>
          </w:tcPr>
          <w:p w14:paraId="41778707" w14:textId="77777777" w:rsidR="00887C04" w:rsidRPr="00887C04" w:rsidRDefault="00887C04" w:rsidP="00887C04">
            <w:pPr>
              <w:spacing w:line="240" w:lineRule="auto"/>
              <w:jc w:val="left"/>
              <w:rPr>
                <w:rFonts w:cs="Frankruhel"/>
                <w:sz w:val="24"/>
                <w:rtl/>
              </w:rPr>
            </w:pPr>
            <w:r>
              <w:rPr>
                <w:rFonts w:cs="Times New Roman"/>
                <w:sz w:val="24"/>
                <w:rtl/>
              </w:rPr>
              <w:t xml:space="preserve">סעיף 41 </w:t>
            </w:r>
          </w:p>
        </w:tc>
        <w:tc>
          <w:tcPr>
            <w:tcW w:w="5669" w:type="dxa"/>
          </w:tcPr>
          <w:p w14:paraId="2183E146" w14:textId="77777777" w:rsidR="00887C04" w:rsidRPr="00887C04" w:rsidRDefault="00887C04" w:rsidP="00887C04">
            <w:pPr>
              <w:spacing w:line="240" w:lineRule="auto"/>
              <w:jc w:val="left"/>
              <w:rPr>
                <w:rFonts w:cs="Frankruhel"/>
                <w:sz w:val="24"/>
                <w:rtl/>
              </w:rPr>
            </w:pPr>
            <w:r>
              <w:rPr>
                <w:rFonts w:cs="Times New Roman"/>
                <w:sz w:val="24"/>
                <w:rtl/>
              </w:rPr>
              <w:t>תחילה</w:t>
            </w:r>
          </w:p>
        </w:tc>
        <w:tc>
          <w:tcPr>
            <w:tcW w:w="567" w:type="dxa"/>
          </w:tcPr>
          <w:p w14:paraId="5B660A14" w14:textId="77777777" w:rsidR="00887C04" w:rsidRPr="00887C04" w:rsidRDefault="00887C04" w:rsidP="00887C04">
            <w:pPr>
              <w:spacing w:line="240" w:lineRule="auto"/>
              <w:jc w:val="left"/>
              <w:rPr>
                <w:rStyle w:val="Hyperlink"/>
                <w:rtl/>
              </w:rPr>
            </w:pPr>
            <w:hyperlink w:anchor="Seif22" w:tooltip="תחילה" w:history="1">
              <w:r w:rsidRPr="00887C04">
                <w:rPr>
                  <w:rStyle w:val="Hyperlink"/>
                </w:rPr>
                <w:t>Go</w:t>
              </w:r>
            </w:hyperlink>
          </w:p>
        </w:tc>
        <w:tc>
          <w:tcPr>
            <w:tcW w:w="850" w:type="dxa"/>
          </w:tcPr>
          <w:p w14:paraId="749D7E53" w14:textId="77777777" w:rsidR="00887C04" w:rsidRPr="00887C04" w:rsidRDefault="00887C04" w:rsidP="00887C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0F55ED73" w14:textId="77777777" w:rsidR="00261311" w:rsidRDefault="00261311">
      <w:pPr>
        <w:pStyle w:val="big-header"/>
        <w:ind w:left="0" w:right="1134"/>
        <w:rPr>
          <w:rtl/>
        </w:rPr>
      </w:pPr>
    </w:p>
    <w:p w14:paraId="6E8313B7" w14:textId="77777777" w:rsidR="00261311" w:rsidRDefault="00261311" w:rsidP="00787B5F">
      <w:pPr>
        <w:pStyle w:val="big-header"/>
        <w:ind w:left="0" w:right="1134"/>
        <w:rPr>
          <w:rStyle w:val="super"/>
          <w:rFonts w:hint="cs"/>
          <w:noProof w:val="0"/>
          <w:rtl/>
        </w:rPr>
      </w:pPr>
      <w:r>
        <w:rPr>
          <w:rtl/>
        </w:rPr>
        <w:br w:type="page"/>
      </w:r>
      <w:r>
        <w:rPr>
          <w:rtl/>
          <w:lang w:val="he-IL"/>
        </w:rPr>
        <w:lastRenderedPageBreak/>
        <w:pict w14:anchorId="4B862231">
          <v:shapetype id="_x0000_t202" coordsize="21600,21600" o:spt="202" path="m,l,21600r21600,l21600,xe">
            <v:stroke joinstyle="miter"/>
            <v:path gradientshapeok="t" o:connecttype="rect"/>
          </v:shapetype>
          <v:shape id="_x0000_s1050" type="#_x0000_t202" style="position:absolute;left:0;text-align:left;margin-left:470.25pt;margin-top:25.5pt;width:1in;height:18.45pt;z-index:251666944" filled="f" stroked="f">
            <v:textbox inset="1mm,0,1mm,0">
              <w:txbxContent>
                <w:p w14:paraId="0C718800" w14:textId="77777777" w:rsidR="00261311" w:rsidRDefault="00261311">
                  <w:pPr>
                    <w:spacing w:line="160" w:lineRule="exact"/>
                    <w:jc w:val="left"/>
                    <w:rPr>
                      <w:rFonts w:cs="Miriam" w:hint="cs"/>
                      <w:szCs w:val="18"/>
                      <w:rtl/>
                    </w:rPr>
                  </w:pPr>
                  <w:r>
                    <w:rPr>
                      <w:rFonts w:cs="Miriam" w:hint="cs"/>
                      <w:szCs w:val="18"/>
                      <w:rtl/>
                    </w:rPr>
                    <w:t>(תיקון מס' 1) תשכ"ה-1965</w:t>
                  </w:r>
                </w:p>
              </w:txbxContent>
            </v:textbox>
            <w10:anchorlock/>
          </v:shape>
        </w:pict>
      </w:r>
      <w:r>
        <w:rPr>
          <w:rtl/>
        </w:rPr>
        <w:t>ח</w:t>
      </w:r>
      <w:r>
        <w:rPr>
          <w:rFonts w:hint="cs"/>
          <w:rtl/>
        </w:rPr>
        <w:t>וק חקירת סיבות מוו</w:t>
      </w:r>
      <w:r>
        <w:rPr>
          <w:rtl/>
        </w:rPr>
        <w:t>ת</w:t>
      </w:r>
      <w:r>
        <w:rPr>
          <w:rFonts w:hint="cs"/>
          <w:rtl/>
        </w:rPr>
        <w:t>, תשי"ח-1958</w:t>
      </w:r>
      <w:r>
        <w:rPr>
          <w:rStyle w:val="default"/>
          <w:rtl/>
        </w:rPr>
        <w:footnoteReference w:customMarkFollows="1" w:id="1"/>
        <w:t>*</w:t>
      </w:r>
    </w:p>
    <w:p w14:paraId="35984380" w14:textId="77777777" w:rsidR="00261311" w:rsidRPr="00CC629A" w:rsidRDefault="00261311">
      <w:pPr>
        <w:pStyle w:val="P00"/>
        <w:spacing w:before="0"/>
        <w:ind w:left="0" w:right="1134"/>
        <w:rPr>
          <w:rStyle w:val="default"/>
          <w:rFonts w:cs="FrankRuehl" w:hint="cs"/>
          <w:vanish/>
          <w:color w:val="FF0000"/>
          <w:szCs w:val="20"/>
          <w:shd w:val="clear" w:color="auto" w:fill="FFFF99"/>
          <w:rtl/>
        </w:rPr>
      </w:pPr>
      <w:bookmarkStart w:id="0" w:name="Rov28"/>
      <w:r w:rsidRPr="00CC629A">
        <w:rPr>
          <w:rStyle w:val="default"/>
          <w:rFonts w:cs="FrankRuehl" w:hint="cs"/>
          <w:vanish/>
          <w:color w:val="FF0000"/>
          <w:szCs w:val="20"/>
          <w:shd w:val="clear" w:color="auto" w:fill="FFFF99"/>
          <w:rtl/>
        </w:rPr>
        <w:t>מיום 15.1.1966</w:t>
      </w:r>
    </w:p>
    <w:p w14:paraId="2D624E42" w14:textId="77777777" w:rsidR="00261311" w:rsidRPr="00CC629A" w:rsidRDefault="00261311">
      <w:pPr>
        <w:pStyle w:val="P00"/>
        <w:spacing w:before="0"/>
        <w:ind w:left="0" w:right="1134"/>
        <w:rPr>
          <w:rStyle w:val="default"/>
          <w:rFonts w:cs="FrankRuehl" w:hint="cs"/>
          <w:b/>
          <w:bCs/>
          <w:vanish/>
          <w:szCs w:val="20"/>
          <w:shd w:val="clear" w:color="auto" w:fill="FFFF99"/>
          <w:rtl/>
        </w:rPr>
      </w:pPr>
      <w:r w:rsidRPr="00CC629A">
        <w:rPr>
          <w:rStyle w:val="default"/>
          <w:rFonts w:cs="FrankRuehl" w:hint="cs"/>
          <w:b/>
          <w:bCs/>
          <w:vanish/>
          <w:szCs w:val="20"/>
          <w:shd w:val="clear" w:color="auto" w:fill="FFFF99"/>
          <w:rtl/>
        </w:rPr>
        <w:t>תיקון מס' 1</w:t>
      </w:r>
    </w:p>
    <w:p w14:paraId="2F60FBC4" w14:textId="77777777" w:rsidR="00261311" w:rsidRPr="00CC629A" w:rsidRDefault="00261311">
      <w:pPr>
        <w:pStyle w:val="P00"/>
        <w:spacing w:before="0"/>
        <w:ind w:left="0" w:right="1134"/>
        <w:rPr>
          <w:rStyle w:val="default"/>
          <w:rFonts w:cs="FrankRuehl" w:hint="cs"/>
          <w:vanish/>
          <w:szCs w:val="20"/>
          <w:shd w:val="clear" w:color="auto" w:fill="FFFF99"/>
          <w:rtl/>
        </w:rPr>
      </w:pPr>
      <w:hyperlink r:id="rId6" w:history="1">
        <w:r w:rsidRPr="00CC629A">
          <w:rPr>
            <w:rStyle w:val="Hyperlink"/>
            <w:rFonts w:hint="cs"/>
            <w:vanish/>
            <w:szCs w:val="20"/>
            <w:shd w:val="clear" w:color="auto" w:fill="FFFF99"/>
            <w:rtl/>
          </w:rPr>
          <w:t>ס"ח תשכ"ה מס' 458</w:t>
        </w:r>
      </w:hyperlink>
      <w:r w:rsidRPr="00CC629A">
        <w:rPr>
          <w:rStyle w:val="default"/>
          <w:rFonts w:cs="FrankRuehl" w:hint="cs"/>
          <w:vanish/>
          <w:szCs w:val="20"/>
          <w:shd w:val="clear" w:color="auto" w:fill="FFFF99"/>
          <w:rtl/>
        </w:rPr>
        <w:t xml:space="preserve"> מיום 15.7.1965 עמ' 182 (</w:t>
      </w:r>
      <w:hyperlink r:id="rId7" w:history="1">
        <w:r w:rsidRPr="00CC629A">
          <w:rPr>
            <w:rStyle w:val="Hyperlink"/>
            <w:rFonts w:hint="cs"/>
            <w:vanish/>
            <w:szCs w:val="20"/>
            <w:shd w:val="clear" w:color="auto" w:fill="FFFF99"/>
            <w:rtl/>
          </w:rPr>
          <w:t>ה"ח 548</w:t>
        </w:r>
      </w:hyperlink>
      <w:r w:rsidRPr="00CC629A">
        <w:rPr>
          <w:rStyle w:val="default"/>
          <w:rFonts w:cs="FrankRuehl" w:hint="cs"/>
          <w:vanish/>
          <w:szCs w:val="20"/>
          <w:shd w:val="clear" w:color="auto" w:fill="FFFF99"/>
          <w:rtl/>
        </w:rPr>
        <w:t>)</w:t>
      </w:r>
    </w:p>
    <w:p w14:paraId="36A7541D" w14:textId="77777777" w:rsidR="00261311" w:rsidRPr="00CC629A" w:rsidRDefault="00261311">
      <w:pPr>
        <w:pStyle w:val="P00"/>
        <w:spacing w:before="0"/>
        <w:ind w:left="0" w:right="1134"/>
        <w:rPr>
          <w:rStyle w:val="default"/>
          <w:rFonts w:cs="FrankRuehl" w:hint="cs"/>
          <w:b/>
          <w:bCs/>
          <w:vanish/>
          <w:szCs w:val="20"/>
          <w:shd w:val="clear" w:color="auto" w:fill="FFFF99"/>
          <w:rtl/>
        </w:rPr>
      </w:pPr>
      <w:r w:rsidRPr="00CC629A">
        <w:rPr>
          <w:rStyle w:val="default"/>
          <w:rFonts w:cs="FrankRuehl" w:hint="cs"/>
          <w:b/>
          <w:bCs/>
          <w:vanish/>
          <w:szCs w:val="20"/>
          <w:shd w:val="clear" w:color="auto" w:fill="FFFF99"/>
          <w:rtl/>
        </w:rPr>
        <w:t>החלפת שם החוק</w:t>
      </w:r>
    </w:p>
    <w:p w14:paraId="4C52A211" w14:textId="77777777" w:rsidR="00261311" w:rsidRPr="00CC629A" w:rsidRDefault="00261311">
      <w:pPr>
        <w:pStyle w:val="P00"/>
        <w:ind w:left="0" w:right="1134"/>
        <w:rPr>
          <w:rStyle w:val="default"/>
          <w:rFonts w:cs="FrankRuehl" w:hint="cs"/>
          <w:vanish/>
          <w:szCs w:val="20"/>
          <w:shd w:val="clear" w:color="auto" w:fill="FFFF99"/>
          <w:rtl/>
        </w:rPr>
      </w:pPr>
      <w:r w:rsidRPr="00CC629A">
        <w:rPr>
          <w:rStyle w:val="default"/>
          <w:rFonts w:cs="FrankRuehl" w:hint="cs"/>
          <w:vanish/>
          <w:szCs w:val="20"/>
          <w:shd w:val="clear" w:color="auto" w:fill="FFFF99"/>
          <w:rtl/>
        </w:rPr>
        <w:t>הנוסח הקודם:</w:t>
      </w:r>
    </w:p>
    <w:p w14:paraId="19205599" w14:textId="77777777" w:rsidR="00261311" w:rsidRDefault="00261311">
      <w:pPr>
        <w:pStyle w:val="P00"/>
        <w:spacing w:before="0"/>
        <w:ind w:left="0" w:right="1134"/>
        <w:rPr>
          <w:rStyle w:val="default"/>
          <w:rFonts w:cs="FrankRuehl" w:hint="cs"/>
          <w:strike/>
          <w:sz w:val="2"/>
          <w:szCs w:val="2"/>
          <w:rtl/>
        </w:rPr>
      </w:pPr>
      <w:r w:rsidRPr="00CC629A">
        <w:rPr>
          <w:rStyle w:val="default"/>
          <w:rFonts w:cs="FrankRuehl" w:hint="cs"/>
          <w:strike/>
          <w:vanish/>
          <w:sz w:val="22"/>
          <w:szCs w:val="22"/>
          <w:shd w:val="clear" w:color="auto" w:fill="FFFF99"/>
          <w:rtl/>
        </w:rPr>
        <w:t>חוק לתיקון סדרי הדין הפלילי (חקירת פשעים וסיבות מוות), תשי"ח-1958</w:t>
      </w:r>
      <w:bookmarkEnd w:id="0"/>
    </w:p>
    <w:p w14:paraId="088085E2" w14:textId="77777777" w:rsidR="00261311" w:rsidRDefault="00261311">
      <w:pPr>
        <w:pStyle w:val="medium2-header"/>
        <w:keepLines w:val="0"/>
        <w:spacing w:before="72"/>
        <w:ind w:left="0" w:right="1134"/>
        <w:rPr>
          <w:rFonts w:hint="cs"/>
          <w:noProof/>
          <w:sz w:val="20"/>
          <w:rtl/>
        </w:rPr>
      </w:pPr>
      <w:bookmarkStart w:id="1" w:name="med0"/>
      <w:bookmarkEnd w:id="1"/>
      <w:r>
        <w:rPr>
          <w:noProof/>
          <w:sz w:val="20"/>
          <w:rtl/>
          <w:lang w:val="he-IL"/>
        </w:rPr>
        <w:pict w14:anchorId="73DA7EC0">
          <v:shape id="_x0000_s1051" type="#_x0000_t202" style="position:absolute;left:0;text-align:left;margin-left:470.25pt;margin-top:7.1pt;width:1in;height:18.45pt;z-index:251667968" filled="f" stroked="f">
            <v:textbox inset="1mm,0,1mm,0">
              <w:txbxContent>
                <w:p w14:paraId="61A8B42B" w14:textId="77777777" w:rsidR="00261311" w:rsidRDefault="00261311">
                  <w:pPr>
                    <w:spacing w:line="160" w:lineRule="exact"/>
                    <w:jc w:val="left"/>
                    <w:rPr>
                      <w:rFonts w:cs="Miriam" w:hint="cs"/>
                      <w:szCs w:val="18"/>
                      <w:rtl/>
                    </w:rPr>
                  </w:pPr>
                  <w:r>
                    <w:rPr>
                      <w:rFonts w:cs="Miriam" w:hint="cs"/>
                      <w:szCs w:val="18"/>
                      <w:rtl/>
                    </w:rPr>
                    <w:t>(תיקון מס' 1) תשכ"ה-1965</w:t>
                  </w:r>
                </w:p>
              </w:txbxContent>
            </v:textbox>
            <w10:anchorlock/>
          </v:shape>
        </w:pict>
      </w:r>
      <w:r>
        <w:rPr>
          <w:noProof/>
          <w:sz w:val="20"/>
          <w:rtl/>
        </w:rPr>
        <w:t>פ</w:t>
      </w:r>
      <w:r>
        <w:rPr>
          <w:rFonts w:hint="cs"/>
          <w:noProof/>
          <w:sz w:val="20"/>
          <w:rtl/>
        </w:rPr>
        <w:t>רק ראשון:</w:t>
      </w:r>
      <w:r>
        <w:rPr>
          <w:rFonts w:hint="cs"/>
          <w:bCs w:val="0"/>
          <w:noProof/>
          <w:sz w:val="20"/>
          <w:rtl/>
        </w:rPr>
        <w:t xml:space="preserve"> (בוטל)</w:t>
      </w:r>
    </w:p>
    <w:p w14:paraId="459CE487" w14:textId="77777777" w:rsidR="00261311" w:rsidRPr="00CC629A" w:rsidRDefault="00261311">
      <w:pPr>
        <w:pStyle w:val="P00"/>
        <w:spacing w:before="0"/>
        <w:ind w:left="0" w:right="1134"/>
        <w:jc w:val="left"/>
        <w:rPr>
          <w:rStyle w:val="default"/>
          <w:rFonts w:cs="FrankRuehl" w:hint="cs"/>
          <w:vanish/>
          <w:color w:val="FF0000"/>
          <w:szCs w:val="20"/>
          <w:shd w:val="clear" w:color="auto" w:fill="FFFF99"/>
          <w:rtl/>
        </w:rPr>
      </w:pPr>
      <w:bookmarkStart w:id="2" w:name="Rov32"/>
      <w:r w:rsidRPr="00CC629A">
        <w:rPr>
          <w:rStyle w:val="default"/>
          <w:rFonts w:cs="FrankRuehl" w:hint="cs"/>
          <w:vanish/>
          <w:color w:val="FF0000"/>
          <w:szCs w:val="20"/>
          <w:shd w:val="clear" w:color="auto" w:fill="FFFF99"/>
          <w:rtl/>
        </w:rPr>
        <w:t>מיום 15.1.1966</w:t>
      </w:r>
    </w:p>
    <w:p w14:paraId="2EF7D614" w14:textId="77777777" w:rsidR="00261311" w:rsidRPr="00CC629A" w:rsidRDefault="00261311">
      <w:pPr>
        <w:pStyle w:val="P00"/>
        <w:spacing w:before="0"/>
        <w:ind w:left="0" w:right="1134"/>
        <w:rPr>
          <w:rStyle w:val="default"/>
          <w:rFonts w:cs="FrankRuehl" w:hint="cs"/>
          <w:b/>
          <w:bCs/>
          <w:vanish/>
          <w:szCs w:val="20"/>
          <w:shd w:val="clear" w:color="auto" w:fill="FFFF99"/>
          <w:rtl/>
        </w:rPr>
      </w:pPr>
      <w:r w:rsidRPr="00CC629A">
        <w:rPr>
          <w:rStyle w:val="default"/>
          <w:rFonts w:cs="FrankRuehl" w:hint="cs"/>
          <w:b/>
          <w:bCs/>
          <w:vanish/>
          <w:szCs w:val="20"/>
          <w:shd w:val="clear" w:color="auto" w:fill="FFFF99"/>
          <w:rtl/>
        </w:rPr>
        <w:t>תיקון מס' 1</w:t>
      </w:r>
    </w:p>
    <w:p w14:paraId="74DC783B" w14:textId="77777777" w:rsidR="00261311" w:rsidRPr="00CC629A" w:rsidRDefault="00261311">
      <w:pPr>
        <w:pStyle w:val="P00"/>
        <w:spacing w:before="0"/>
        <w:ind w:left="0" w:right="1134"/>
        <w:rPr>
          <w:rStyle w:val="default"/>
          <w:rFonts w:cs="FrankRuehl" w:hint="cs"/>
          <w:vanish/>
          <w:szCs w:val="20"/>
          <w:shd w:val="clear" w:color="auto" w:fill="FFFF99"/>
          <w:rtl/>
        </w:rPr>
      </w:pPr>
      <w:hyperlink r:id="rId8" w:history="1">
        <w:r w:rsidRPr="00CC629A">
          <w:rPr>
            <w:rStyle w:val="Hyperlink"/>
            <w:rFonts w:hint="cs"/>
            <w:vanish/>
            <w:szCs w:val="20"/>
            <w:shd w:val="clear" w:color="auto" w:fill="FFFF99"/>
            <w:rtl/>
          </w:rPr>
          <w:t>ס"ח תשכ"ה מס' 458</w:t>
        </w:r>
      </w:hyperlink>
      <w:r w:rsidRPr="00CC629A">
        <w:rPr>
          <w:rStyle w:val="default"/>
          <w:rFonts w:cs="FrankRuehl" w:hint="cs"/>
          <w:vanish/>
          <w:szCs w:val="20"/>
          <w:shd w:val="clear" w:color="auto" w:fill="FFFF99"/>
          <w:rtl/>
        </w:rPr>
        <w:t xml:space="preserve"> מיום 15.7.1965 עמ' 183 (</w:t>
      </w:r>
      <w:hyperlink r:id="rId9" w:history="1">
        <w:r w:rsidRPr="00CC629A">
          <w:rPr>
            <w:rStyle w:val="Hyperlink"/>
            <w:rFonts w:hint="cs"/>
            <w:vanish/>
            <w:szCs w:val="20"/>
            <w:shd w:val="clear" w:color="auto" w:fill="FFFF99"/>
            <w:rtl/>
          </w:rPr>
          <w:t>ה"ח 548</w:t>
        </w:r>
      </w:hyperlink>
      <w:r w:rsidRPr="00CC629A">
        <w:rPr>
          <w:rStyle w:val="default"/>
          <w:rFonts w:cs="FrankRuehl" w:hint="cs"/>
          <w:vanish/>
          <w:szCs w:val="20"/>
          <w:shd w:val="clear" w:color="auto" w:fill="FFFF99"/>
          <w:rtl/>
        </w:rPr>
        <w:t>)</w:t>
      </w:r>
    </w:p>
    <w:p w14:paraId="48FD6DC3" w14:textId="77777777" w:rsidR="00261311" w:rsidRPr="00CC629A" w:rsidRDefault="00261311">
      <w:pPr>
        <w:pStyle w:val="P00"/>
        <w:spacing w:before="0"/>
        <w:ind w:left="0" w:right="1134"/>
        <w:rPr>
          <w:rStyle w:val="default"/>
          <w:rFonts w:cs="FrankRuehl" w:hint="cs"/>
          <w:b/>
          <w:bCs/>
          <w:vanish/>
          <w:szCs w:val="20"/>
          <w:shd w:val="clear" w:color="auto" w:fill="FFFF99"/>
          <w:rtl/>
        </w:rPr>
      </w:pPr>
      <w:r w:rsidRPr="00CC629A">
        <w:rPr>
          <w:rStyle w:val="default"/>
          <w:rFonts w:cs="FrankRuehl" w:hint="cs"/>
          <w:b/>
          <w:bCs/>
          <w:vanish/>
          <w:szCs w:val="20"/>
          <w:shd w:val="clear" w:color="auto" w:fill="FFFF99"/>
          <w:rtl/>
        </w:rPr>
        <w:t>ביטול פרק ראשון</w:t>
      </w:r>
    </w:p>
    <w:p w14:paraId="3D68B545" w14:textId="77777777" w:rsidR="00261311" w:rsidRPr="00CC629A" w:rsidRDefault="00261311">
      <w:pPr>
        <w:pStyle w:val="P00"/>
        <w:ind w:left="0" w:right="1134"/>
        <w:rPr>
          <w:rStyle w:val="default"/>
          <w:rFonts w:cs="FrankRuehl" w:hint="cs"/>
          <w:vanish/>
          <w:szCs w:val="20"/>
          <w:shd w:val="clear" w:color="auto" w:fill="FFFF99"/>
          <w:rtl/>
        </w:rPr>
      </w:pPr>
      <w:r w:rsidRPr="00CC629A">
        <w:rPr>
          <w:rStyle w:val="default"/>
          <w:rFonts w:cs="FrankRuehl" w:hint="cs"/>
          <w:vanish/>
          <w:szCs w:val="20"/>
          <w:shd w:val="clear" w:color="auto" w:fill="FFFF99"/>
          <w:rtl/>
        </w:rPr>
        <w:t>הנוסח הקודם:</w:t>
      </w:r>
    </w:p>
    <w:p w14:paraId="74FEF353" w14:textId="77777777" w:rsidR="00261311" w:rsidRDefault="00261311">
      <w:pPr>
        <w:pStyle w:val="P00"/>
        <w:spacing w:before="0"/>
        <w:ind w:left="0" w:right="1134"/>
        <w:rPr>
          <w:rStyle w:val="default"/>
          <w:rFonts w:cs="FrankRuehl" w:hint="cs"/>
          <w:strike/>
          <w:sz w:val="2"/>
          <w:szCs w:val="2"/>
          <w:shd w:val="clear" w:color="auto" w:fill="FFFF99"/>
          <w:rtl/>
        </w:rPr>
      </w:pPr>
      <w:r w:rsidRPr="00CC629A">
        <w:rPr>
          <w:rStyle w:val="default"/>
          <w:rFonts w:cs="FrankRuehl" w:hint="cs"/>
          <w:strike/>
          <w:vanish/>
          <w:sz w:val="22"/>
          <w:szCs w:val="22"/>
          <w:shd w:val="clear" w:color="auto" w:fill="FFFF99"/>
          <w:rtl/>
        </w:rPr>
        <w:t>פרק ראשון: חקירת המשטרה ואישום</w:t>
      </w:r>
      <w:bookmarkEnd w:id="2"/>
    </w:p>
    <w:p w14:paraId="73C9C07E" w14:textId="77777777" w:rsidR="00261311" w:rsidRDefault="00261311">
      <w:pPr>
        <w:pStyle w:val="P00"/>
        <w:spacing w:before="72"/>
        <w:ind w:left="0" w:right="1134"/>
        <w:rPr>
          <w:rStyle w:val="default"/>
          <w:rFonts w:cs="FrankRuehl" w:hint="cs"/>
          <w:rtl/>
        </w:rPr>
      </w:pPr>
      <w:r>
        <w:rPr>
          <w:rFonts w:cs="Miriam"/>
          <w:szCs w:val="32"/>
          <w:rtl/>
          <w:lang w:val="he-IL"/>
        </w:rPr>
        <w:pict w14:anchorId="203D7A7F">
          <v:shape id="_x0000_s1052" type="#_x0000_t202" style="position:absolute;left:0;text-align:left;margin-left:470.25pt;margin-top:7.1pt;width:1in;height:16.8pt;z-index:251668992" filled="f" stroked="f">
            <v:textbox inset="1mm,0,1mm,0">
              <w:txbxContent>
                <w:p w14:paraId="589B657F" w14:textId="77777777" w:rsidR="00261311" w:rsidRDefault="00261311">
                  <w:pPr>
                    <w:spacing w:line="160" w:lineRule="exact"/>
                    <w:jc w:val="left"/>
                    <w:rPr>
                      <w:rFonts w:cs="Miriam" w:hint="cs"/>
                      <w:szCs w:val="18"/>
                      <w:rtl/>
                    </w:rPr>
                  </w:pPr>
                  <w:r>
                    <w:rPr>
                      <w:rFonts w:cs="Miriam" w:hint="cs"/>
                      <w:szCs w:val="18"/>
                      <w:rtl/>
                    </w:rPr>
                    <w:t>(תיקון מס' 1) תשכ"ה-1965</w:t>
                  </w:r>
                </w:p>
              </w:txbxContent>
            </v:textbox>
            <w10:anchorlock/>
          </v:shape>
        </w:pict>
      </w:r>
      <w:r>
        <w:rPr>
          <w:rStyle w:val="big-number"/>
          <w:rtl/>
        </w:rPr>
        <w:t xml:space="preserve">1. </w:t>
      </w:r>
      <w:r>
        <w:rPr>
          <w:rStyle w:val="default"/>
          <w:rFonts w:cs="FrankRuehl"/>
          <w:rtl/>
        </w:rPr>
        <w:t>ע</w:t>
      </w:r>
      <w:r>
        <w:rPr>
          <w:rStyle w:val="default"/>
          <w:rFonts w:cs="FrankRuehl" w:hint="cs"/>
          <w:rtl/>
        </w:rPr>
        <w:t xml:space="preserve">ד </w:t>
      </w:r>
      <w:r>
        <w:rPr>
          <w:rStyle w:val="default"/>
          <w:rFonts w:cs="Miriam" w:hint="cs"/>
          <w:sz w:val="32"/>
          <w:szCs w:val="32"/>
          <w:rtl/>
        </w:rPr>
        <w:t>7</w:t>
      </w:r>
      <w:r>
        <w:rPr>
          <w:rStyle w:val="big-number"/>
          <w:sz w:val="32"/>
          <w:rtl/>
        </w:rPr>
        <w:t>.</w:t>
      </w:r>
      <w:r>
        <w:rPr>
          <w:rtl/>
        </w:rPr>
        <w:t> </w:t>
      </w:r>
      <w:r>
        <w:rPr>
          <w:rStyle w:val="default"/>
          <w:rFonts w:cs="FrankRuehl"/>
          <w:rtl/>
        </w:rPr>
        <w:t>(</w:t>
      </w:r>
      <w:r>
        <w:rPr>
          <w:rStyle w:val="default"/>
          <w:rFonts w:cs="FrankRuehl" w:hint="cs"/>
          <w:rtl/>
        </w:rPr>
        <w:t>בוטלו).</w:t>
      </w:r>
    </w:p>
    <w:p w14:paraId="1DEAA008" w14:textId="77777777" w:rsidR="00261311" w:rsidRPr="00CC629A" w:rsidRDefault="00261311">
      <w:pPr>
        <w:pStyle w:val="P00"/>
        <w:spacing w:before="0"/>
        <w:ind w:left="0" w:right="1134"/>
        <w:jc w:val="left"/>
        <w:rPr>
          <w:rStyle w:val="default"/>
          <w:rFonts w:cs="FrankRuehl" w:hint="cs"/>
          <w:vanish/>
          <w:color w:val="FF0000"/>
          <w:szCs w:val="20"/>
          <w:shd w:val="clear" w:color="auto" w:fill="FFFF99"/>
          <w:rtl/>
        </w:rPr>
      </w:pPr>
      <w:bookmarkStart w:id="3" w:name="Rov33"/>
      <w:r w:rsidRPr="00CC629A">
        <w:rPr>
          <w:rStyle w:val="default"/>
          <w:rFonts w:cs="FrankRuehl" w:hint="cs"/>
          <w:vanish/>
          <w:color w:val="FF0000"/>
          <w:szCs w:val="20"/>
          <w:shd w:val="clear" w:color="auto" w:fill="FFFF99"/>
          <w:rtl/>
        </w:rPr>
        <w:t>מיום 15.1.1966</w:t>
      </w:r>
    </w:p>
    <w:p w14:paraId="4D0A08EE" w14:textId="77777777" w:rsidR="00261311" w:rsidRPr="00CC629A" w:rsidRDefault="00261311">
      <w:pPr>
        <w:pStyle w:val="P00"/>
        <w:spacing w:before="0"/>
        <w:ind w:left="0" w:right="1134"/>
        <w:rPr>
          <w:rStyle w:val="default"/>
          <w:rFonts w:cs="FrankRuehl" w:hint="cs"/>
          <w:b/>
          <w:bCs/>
          <w:vanish/>
          <w:szCs w:val="20"/>
          <w:shd w:val="clear" w:color="auto" w:fill="FFFF99"/>
          <w:rtl/>
        </w:rPr>
      </w:pPr>
      <w:r w:rsidRPr="00CC629A">
        <w:rPr>
          <w:rStyle w:val="default"/>
          <w:rFonts w:cs="FrankRuehl" w:hint="cs"/>
          <w:b/>
          <w:bCs/>
          <w:vanish/>
          <w:szCs w:val="20"/>
          <w:shd w:val="clear" w:color="auto" w:fill="FFFF99"/>
          <w:rtl/>
        </w:rPr>
        <w:t>תיקון מס' 1</w:t>
      </w:r>
    </w:p>
    <w:p w14:paraId="15056AE1" w14:textId="77777777" w:rsidR="00261311" w:rsidRPr="00CC629A" w:rsidRDefault="00261311">
      <w:pPr>
        <w:pStyle w:val="P00"/>
        <w:spacing w:before="0"/>
        <w:ind w:left="0" w:right="1134"/>
        <w:rPr>
          <w:rStyle w:val="default"/>
          <w:rFonts w:cs="FrankRuehl" w:hint="cs"/>
          <w:vanish/>
          <w:szCs w:val="20"/>
          <w:shd w:val="clear" w:color="auto" w:fill="FFFF99"/>
          <w:rtl/>
        </w:rPr>
      </w:pPr>
      <w:hyperlink r:id="rId10" w:history="1">
        <w:r w:rsidRPr="00CC629A">
          <w:rPr>
            <w:rStyle w:val="Hyperlink"/>
            <w:rFonts w:hint="cs"/>
            <w:vanish/>
            <w:szCs w:val="20"/>
            <w:shd w:val="clear" w:color="auto" w:fill="FFFF99"/>
            <w:rtl/>
          </w:rPr>
          <w:t>ס"ח תשכ"ה מס' 458</w:t>
        </w:r>
      </w:hyperlink>
      <w:r w:rsidRPr="00CC629A">
        <w:rPr>
          <w:rStyle w:val="default"/>
          <w:rFonts w:cs="FrankRuehl" w:hint="cs"/>
          <w:vanish/>
          <w:szCs w:val="20"/>
          <w:shd w:val="clear" w:color="auto" w:fill="FFFF99"/>
          <w:rtl/>
        </w:rPr>
        <w:t xml:space="preserve"> מיום 15.7.1965 עמ' 183 (</w:t>
      </w:r>
      <w:hyperlink r:id="rId11" w:history="1">
        <w:r w:rsidRPr="00CC629A">
          <w:rPr>
            <w:rStyle w:val="Hyperlink"/>
            <w:rFonts w:hint="cs"/>
            <w:vanish/>
            <w:szCs w:val="20"/>
            <w:shd w:val="clear" w:color="auto" w:fill="FFFF99"/>
            <w:rtl/>
          </w:rPr>
          <w:t>ה"ח 548</w:t>
        </w:r>
      </w:hyperlink>
      <w:r w:rsidRPr="00CC629A">
        <w:rPr>
          <w:rStyle w:val="default"/>
          <w:rFonts w:cs="FrankRuehl" w:hint="cs"/>
          <w:vanish/>
          <w:szCs w:val="20"/>
          <w:shd w:val="clear" w:color="auto" w:fill="FFFF99"/>
          <w:rtl/>
        </w:rPr>
        <w:t>)</w:t>
      </w:r>
    </w:p>
    <w:p w14:paraId="0BE1FA1B" w14:textId="77777777" w:rsidR="00261311" w:rsidRPr="00CC629A" w:rsidRDefault="00261311">
      <w:pPr>
        <w:pStyle w:val="P00"/>
        <w:spacing w:before="0"/>
        <w:ind w:left="0" w:right="1134"/>
        <w:rPr>
          <w:rStyle w:val="default"/>
          <w:rFonts w:cs="FrankRuehl" w:hint="cs"/>
          <w:b/>
          <w:bCs/>
          <w:vanish/>
          <w:szCs w:val="20"/>
          <w:shd w:val="clear" w:color="auto" w:fill="FFFF99"/>
          <w:rtl/>
        </w:rPr>
      </w:pPr>
      <w:r w:rsidRPr="00CC629A">
        <w:rPr>
          <w:rStyle w:val="default"/>
          <w:rFonts w:cs="FrankRuehl" w:hint="cs"/>
          <w:b/>
          <w:bCs/>
          <w:vanish/>
          <w:szCs w:val="20"/>
          <w:shd w:val="clear" w:color="auto" w:fill="FFFF99"/>
          <w:rtl/>
        </w:rPr>
        <w:t>ביטול סעיפים 1 עד 7</w:t>
      </w:r>
    </w:p>
    <w:p w14:paraId="77449268" w14:textId="77777777" w:rsidR="00261311" w:rsidRDefault="00261311">
      <w:pPr>
        <w:pStyle w:val="P00"/>
        <w:spacing w:before="0"/>
        <w:ind w:left="0" w:right="1134"/>
        <w:rPr>
          <w:rStyle w:val="default"/>
          <w:rFonts w:cs="FrankRuehl" w:hint="cs"/>
          <w:sz w:val="2"/>
          <w:szCs w:val="2"/>
          <w:shd w:val="clear" w:color="auto" w:fill="FFFF99"/>
          <w:rtl/>
        </w:rPr>
      </w:pPr>
      <w:hyperlink r:id="rId12" w:history="1">
        <w:r w:rsidRPr="00CC629A">
          <w:rPr>
            <w:rStyle w:val="Hyperlink"/>
            <w:rFonts w:hint="cs"/>
            <w:vanish/>
            <w:szCs w:val="20"/>
            <w:shd w:val="clear" w:color="auto" w:fill="FFFF99"/>
            <w:rtl/>
          </w:rPr>
          <w:t>לנוסח הסעיפים לפני הביטול</w:t>
        </w:r>
      </w:hyperlink>
      <w:bookmarkEnd w:id="3"/>
    </w:p>
    <w:p w14:paraId="1CB18D41" w14:textId="77777777" w:rsidR="00261311" w:rsidRDefault="00261311">
      <w:pPr>
        <w:pStyle w:val="medium2-header"/>
        <w:keepLines w:val="0"/>
        <w:spacing w:before="72"/>
        <w:ind w:left="0" w:right="1134"/>
        <w:rPr>
          <w:rFonts w:hint="cs"/>
          <w:noProof/>
          <w:sz w:val="20"/>
          <w:rtl/>
        </w:rPr>
      </w:pPr>
      <w:bookmarkStart w:id="4" w:name="med1"/>
      <w:bookmarkEnd w:id="4"/>
      <w:r>
        <w:rPr>
          <w:noProof/>
          <w:sz w:val="20"/>
          <w:rtl/>
          <w:lang w:val="he-IL"/>
        </w:rPr>
        <w:pict w14:anchorId="71911F98">
          <v:shape id="_x0000_s1053" type="#_x0000_t202" style="position:absolute;left:0;text-align:left;margin-left:470.25pt;margin-top:7.1pt;width:1in;height:16.8pt;z-index:251670016" filled="f" stroked="f">
            <v:textbox inset="1mm,0,1mm,0">
              <w:txbxContent>
                <w:p w14:paraId="5C0A6117" w14:textId="77777777" w:rsidR="00261311" w:rsidRDefault="00261311">
                  <w:pPr>
                    <w:spacing w:line="160" w:lineRule="exact"/>
                    <w:jc w:val="left"/>
                    <w:rPr>
                      <w:rFonts w:cs="Miriam" w:hint="cs"/>
                      <w:szCs w:val="18"/>
                      <w:rtl/>
                    </w:rPr>
                  </w:pPr>
                  <w:r>
                    <w:rPr>
                      <w:rFonts w:cs="Miriam" w:hint="cs"/>
                      <w:szCs w:val="18"/>
                      <w:rtl/>
                    </w:rPr>
                    <w:t>(תיקון מס' 1) תשכ"ה-1965</w:t>
                  </w:r>
                </w:p>
              </w:txbxContent>
            </v:textbox>
            <w10:anchorlock/>
          </v:shape>
        </w:pict>
      </w:r>
      <w:r>
        <w:rPr>
          <w:noProof/>
          <w:sz w:val="20"/>
          <w:rtl/>
        </w:rPr>
        <w:t>פ</w:t>
      </w:r>
      <w:r>
        <w:rPr>
          <w:rFonts w:hint="cs"/>
          <w:noProof/>
          <w:sz w:val="20"/>
          <w:rtl/>
        </w:rPr>
        <w:t>רק שני:</w:t>
      </w:r>
      <w:r>
        <w:rPr>
          <w:rFonts w:hint="cs"/>
          <w:bCs w:val="0"/>
          <w:noProof/>
          <w:sz w:val="20"/>
          <w:rtl/>
        </w:rPr>
        <w:t xml:space="preserve"> (בוטל)</w:t>
      </w:r>
    </w:p>
    <w:p w14:paraId="6284B8A0" w14:textId="77777777" w:rsidR="00261311" w:rsidRPr="00CC629A" w:rsidRDefault="00261311">
      <w:pPr>
        <w:pStyle w:val="P00"/>
        <w:spacing w:before="0"/>
        <w:ind w:left="0" w:right="1134"/>
        <w:jc w:val="left"/>
        <w:rPr>
          <w:rStyle w:val="default"/>
          <w:rFonts w:cs="FrankRuehl" w:hint="cs"/>
          <w:vanish/>
          <w:color w:val="FF0000"/>
          <w:szCs w:val="20"/>
          <w:shd w:val="clear" w:color="auto" w:fill="FFFF99"/>
          <w:rtl/>
        </w:rPr>
      </w:pPr>
      <w:bookmarkStart w:id="5" w:name="Rov34"/>
      <w:r w:rsidRPr="00CC629A">
        <w:rPr>
          <w:rStyle w:val="default"/>
          <w:rFonts w:cs="FrankRuehl" w:hint="cs"/>
          <w:vanish/>
          <w:color w:val="FF0000"/>
          <w:szCs w:val="20"/>
          <w:shd w:val="clear" w:color="auto" w:fill="FFFF99"/>
          <w:rtl/>
        </w:rPr>
        <w:t>מיום 15.1.1966</w:t>
      </w:r>
    </w:p>
    <w:p w14:paraId="18ABACF1" w14:textId="77777777" w:rsidR="00261311" w:rsidRPr="00CC629A" w:rsidRDefault="00261311">
      <w:pPr>
        <w:pStyle w:val="P00"/>
        <w:spacing w:before="0"/>
        <w:ind w:left="0" w:right="1134"/>
        <w:rPr>
          <w:rStyle w:val="default"/>
          <w:rFonts w:cs="FrankRuehl" w:hint="cs"/>
          <w:b/>
          <w:bCs/>
          <w:vanish/>
          <w:szCs w:val="20"/>
          <w:shd w:val="clear" w:color="auto" w:fill="FFFF99"/>
          <w:rtl/>
        </w:rPr>
      </w:pPr>
      <w:r w:rsidRPr="00CC629A">
        <w:rPr>
          <w:rStyle w:val="default"/>
          <w:rFonts w:cs="FrankRuehl" w:hint="cs"/>
          <w:b/>
          <w:bCs/>
          <w:vanish/>
          <w:szCs w:val="20"/>
          <w:shd w:val="clear" w:color="auto" w:fill="FFFF99"/>
          <w:rtl/>
        </w:rPr>
        <w:t>תיקון מס' 1</w:t>
      </w:r>
    </w:p>
    <w:p w14:paraId="0D1652B9" w14:textId="77777777" w:rsidR="00261311" w:rsidRPr="00CC629A" w:rsidRDefault="00261311">
      <w:pPr>
        <w:pStyle w:val="P00"/>
        <w:spacing w:before="0"/>
        <w:ind w:left="0" w:right="1134"/>
        <w:rPr>
          <w:rStyle w:val="default"/>
          <w:rFonts w:cs="FrankRuehl" w:hint="cs"/>
          <w:vanish/>
          <w:szCs w:val="20"/>
          <w:shd w:val="clear" w:color="auto" w:fill="FFFF99"/>
          <w:rtl/>
        </w:rPr>
      </w:pPr>
      <w:hyperlink r:id="rId13" w:history="1">
        <w:r w:rsidRPr="00CC629A">
          <w:rPr>
            <w:rStyle w:val="Hyperlink"/>
            <w:rFonts w:hint="cs"/>
            <w:vanish/>
            <w:szCs w:val="20"/>
            <w:shd w:val="clear" w:color="auto" w:fill="FFFF99"/>
            <w:rtl/>
          </w:rPr>
          <w:t>ס"ח תשכ"ה מס' 458</w:t>
        </w:r>
      </w:hyperlink>
      <w:r w:rsidRPr="00CC629A">
        <w:rPr>
          <w:rStyle w:val="default"/>
          <w:rFonts w:cs="FrankRuehl" w:hint="cs"/>
          <w:vanish/>
          <w:szCs w:val="20"/>
          <w:shd w:val="clear" w:color="auto" w:fill="FFFF99"/>
          <w:rtl/>
        </w:rPr>
        <w:t xml:space="preserve"> מיום 15.7.1965 עמ' 183 (</w:t>
      </w:r>
      <w:hyperlink r:id="rId14" w:history="1">
        <w:r w:rsidRPr="00CC629A">
          <w:rPr>
            <w:rStyle w:val="Hyperlink"/>
            <w:rFonts w:hint="cs"/>
            <w:vanish/>
            <w:szCs w:val="20"/>
            <w:shd w:val="clear" w:color="auto" w:fill="FFFF99"/>
            <w:rtl/>
          </w:rPr>
          <w:t>ה"ח 548</w:t>
        </w:r>
      </w:hyperlink>
      <w:r w:rsidRPr="00CC629A">
        <w:rPr>
          <w:rStyle w:val="default"/>
          <w:rFonts w:cs="FrankRuehl" w:hint="cs"/>
          <w:vanish/>
          <w:szCs w:val="20"/>
          <w:shd w:val="clear" w:color="auto" w:fill="FFFF99"/>
          <w:rtl/>
        </w:rPr>
        <w:t>)</w:t>
      </w:r>
    </w:p>
    <w:p w14:paraId="2C704D63" w14:textId="77777777" w:rsidR="00261311" w:rsidRPr="00CC629A" w:rsidRDefault="00261311">
      <w:pPr>
        <w:pStyle w:val="P00"/>
        <w:spacing w:before="0"/>
        <w:ind w:left="0" w:right="1134"/>
        <w:rPr>
          <w:rStyle w:val="default"/>
          <w:rFonts w:cs="FrankRuehl" w:hint="cs"/>
          <w:b/>
          <w:bCs/>
          <w:vanish/>
          <w:szCs w:val="20"/>
          <w:shd w:val="clear" w:color="auto" w:fill="FFFF99"/>
          <w:rtl/>
        </w:rPr>
      </w:pPr>
      <w:r w:rsidRPr="00CC629A">
        <w:rPr>
          <w:rStyle w:val="default"/>
          <w:rFonts w:cs="FrankRuehl" w:hint="cs"/>
          <w:b/>
          <w:bCs/>
          <w:vanish/>
          <w:szCs w:val="20"/>
          <w:shd w:val="clear" w:color="auto" w:fill="FFFF99"/>
          <w:rtl/>
        </w:rPr>
        <w:t>ביטול פרק שני</w:t>
      </w:r>
    </w:p>
    <w:p w14:paraId="6B55A20F" w14:textId="77777777" w:rsidR="00261311" w:rsidRPr="00CC629A" w:rsidRDefault="00261311">
      <w:pPr>
        <w:pStyle w:val="P00"/>
        <w:ind w:left="0" w:right="1134"/>
        <w:rPr>
          <w:rStyle w:val="default"/>
          <w:rFonts w:cs="FrankRuehl" w:hint="cs"/>
          <w:vanish/>
          <w:szCs w:val="20"/>
          <w:shd w:val="clear" w:color="auto" w:fill="FFFF99"/>
          <w:rtl/>
        </w:rPr>
      </w:pPr>
      <w:r w:rsidRPr="00CC629A">
        <w:rPr>
          <w:rStyle w:val="default"/>
          <w:rFonts w:cs="FrankRuehl" w:hint="cs"/>
          <w:vanish/>
          <w:szCs w:val="20"/>
          <w:shd w:val="clear" w:color="auto" w:fill="FFFF99"/>
          <w:rtl/>
        </w:rPr>
        <w:t>הנוסח הקודם:</w:t>
      </w:r>
    </w:p>
    <w:p w14:paraId="4F370426" w14:textId="77777777" w:rsidR="00261311" w:rsidRDefault="00261311">
      <w:pPr>
        <w:pStyle w:val="P00"/>
        <w:spacing w:before="0"/>
        <w:ind w:left="0" w:right="1134"/>
        <w:rPr>
          <w:rStyle w:val="default"/>
          <w:rFonts w:cs="FrankRuehl" w:hint="cs"/>
          <w:strike/>
          <w:sz w:val="2"/>
          <w:szCs w:val="2"/>
          <w:shd w:val="clear" w:color="auto" w:fill="FFFF99"/>
          <w:rtl/>
        </w:rPr>
      </w:pPr>
      <w:r w:rsidRPr="00CC629A">
        <w:rPr>
          <w:rStyle w:val="default"/>
          <w:rFonts w:cs="FrankRuehl" w:hint="cs"/>
          <w:strike/>
          <w:vanish/>
          <w:sz w:val="22"/>
          <w:szCs w:val="22"/>
          <w:shd w:val="clear" w:color="auto" w:fill="FFFF99"/>
          <w:rtl/>
        </w:rPr>
        <w:t>פרק שני: חקירה מוקדמת על ידי שופט</w:t>
      </w:r>
      <w:bookmarkEnd w:id="5"/>
    </w:p>
    <w:p w14:paraId="0CA6F276" w14:textId="77777777" w:rsidR="00261311" w:rsidRDefault="00261311">
      <w:pPr>
        <w:pStyle w:val="P00"/>
        <w:spacing w:before="72"/>
        <w:ind w:left="0" w:right="1134"/>
        <w:rPr>
          <w:rStyle w:val="default"/>
          <w:rFonts w:cs="FrankRuehl" w:hint="cs"/>
          <w:rtl/>
        </w:rPr>
      </w:pPr>
      <w:r>
        <w:rPr>
          <w:rFonts w:cs="Miriam"/>
          <w:szCs w:val="32"/>
          <w:rtl/>
          <w:lang w:val="he-IL"/>
        </w:rPr>
        <w:pict w14:anchorId="6775F2AB">
          <v:shape id="_x0000_s1054" type="#_x0000_t202" style="position:absolute;left:0;text-align:left;margin-left:470.25pt;margin-top:7.1pt;width:1in;height:16.8pt;z-index:251671040" filled="f" stroked="f">
            <v:textbox inset="1mm,0,1mm,0">
              <w:txbxContent>
                <w:p w14:paraId="27C617F1" w14:textId="77777777" w:rsidR="00261311" w:rsidRDefault="00261311">
                  <w:pPr>
                    <w:spacing w:line="160" w:lineRule="exact"/>
                    <w:jc w:val="left"/>
                    <w:rPr>
                      <w:rFonts w:cs="Miriam" w:hint="cs"/>
                      <w:szCs w:val="18"/>
                      <w:rtl/>
                    </w:rPr>
                  </w:pPr>
                  <w:r>
                    <w:rPr>
                      <w:rFonts w:cs="Miriam" w:hint="cs"/>
                      <w:szCs w:val="18"/>
                      <w:rtl/>
                    </w:rPr>
                    <w:t>(תיקון מס' 1) תשכ"ה-1965</w:t>
                  </w:r>
                </w:p>
              </w:txbxContent>
            </v:textbox>
            <w10:anchorlock/>
          </v:shape>
        </w:pict>
      </w:r>
      <w:r>
        <w:rPr>
          <w:rStyle w:val="big-number"/>
          <w:rFonts w:hint="cs"/>
          <w:rtl/>
        </w:rPr>
        <w:t>8</w:t>
      </w:r>
      <w:r>
        <w:rPr>
          <w:rStyle w:val="big-number"/>
          <w:rtl/>
        </w:rPr>
        <w:t xml:space="preserve">. </w:t>
      </w:r>
      <w:r>
        <w:rPr>
          <w:rStyle w:val="default"/>
          <w:rFonts w:cs="FrankRuehl"/>
          <w:rtl/>
        </w:rPr>
        <w:t>ע</w:t>
      </w:r>
      <w:r>
        <w:rPr>
          <w:rStyle w:val="default"/>
          <w:rFonts w:cs="FrankRuehl" w:hint="cs"/>
          <w:rtl/>
        </w:rPr>
        <w:t xml:space="preserve">ד </w:t>
      </w:r>
      <w:r>
        <w:rPr>
          <w:rStyle w:val="big-number"/>
          <w:rtl/>
        </w:rPr>
        <w:t>18.</w:t>
      </w:r>
      <w:r>
        <w:rPr>
          <w:rFonts w:hint="cs"/>
          <w:rtl/>
        </w:rPr>
        <w:t xml:space="preserve"> </w:t>
      </w:r>
      <w:r>
        <w:rPr>
          <w:rStyle w:val="default"/>
          <w:rFonts w:cs="FrankRuehl"/>
          <w:rtl/>
        </w:rPr>
        <w:t>(</w:t>
      </w:r>
      <w:r>
        <w:rPr>
          <w:rStyle w:val="default"/>
          <w:rFonts w:cs="FrankRuehl" w:hint="cs"/>
          <w:rtl/>
        </w:rPr>
        <w:t>בוטלו).</w:t>
      </w:r>
    </w:p>
    <w:p w14:paraId="7BB0455F" w14:textId="77777777" w:rsidR="00261311" w:rsidRPr="00CC629A" w:rsidRDefault="00261311">
      <w:pPr>
        <w:pStyle w:val="P00"/>
        <w:spacing w:before="0"/>
        <w:ind w:left="0" w:right="1134"/>
        <w:jc w:val="left"/>
        <w:rPr>
          <w:rStyle w:val="default"/>
          <w:rFonts w:cs="FrankRuehl" w:hint="cs"/>
          <w:vanish/>
          <w:color w:val="FF0000"/>
          <w:szCs w:val="20"/>
          <w:shd w:val="clear" w:color="auto" w:fill="FFFF99"/>
          <w:rtl/>
        </w:rPr>
      </w:pPr>
      <w:bookmarkStart w:id="6" w:name="Rov35"/>
      <w:r w:rsidRPr="00CC629A">
        <w:rPr>
          <w:rStyle w:val="default"/>
          <w:rFonts w:cs="FrankRuehl" w:hint="cs"/>
          <w:vanish/>
          <w:color w:val="FF0000"/>
          <w:szCs w:val="20"/>
          <w:shd w:val="clear" w:color="auto" w:fill="FFFF99"/>
          <w:rtl/>
        </w:rPr>
        <w:t>מיום 15.1.1966</w:t>
      </w:r>
    </w:p>
    <w:p w14:paraId="346249AB" w14:textId="77777777" w:rsidR="00261311" w:rsidRPr="00CC629A" w:rsidRDefault="00261311">
      <w:pPr>
        <w:pStyle w:val="P00"/>
        <w:spacing w:before="0"/>
        <w:ind w:left="0" w:right="1134"/>
        <w:rPr>
          <w:rStyle w:val="default"/>
          <w:rFonts w:cs="FrankRuehl" w:hint="cs"/>
          <w:b/>
          <w:bCs/>
          <w:vanish/>
          <w:szCs w:val="20"/>
          <w:shd w:val="clear" w:color="auto" w:fill="FFFF99"/>
          <w:rtl/>
        </w:rPr>
      </w:pPr>
      <w:r w:rsidRPr="00CC629A">
        <w:rPr>
          <w:rStyle w:val="default"/>
          <w:rFonts w:cs="FrankRuehl" w:hint="cs"/>
          <w:b/>
          <w:bCs/>
          <w:vanish/>
          <w:szCs w:val="20"/>
          <w:shd w:val="clear" w:color="auto" w:fill="FFFF99"/>
          <w:rtl/>
        </w:rPr>
        <w:t>תיקון מס' 1</w:t>
      </w:r>
    </w:p>
    <w:p w14:paraId="39B0FE36" w14:textId="77777777" w:rsidR="00261311" w:rsidRPr="00CC629A" w:rsidRDefault="00261311">
      <w:pPr>
        <w:pStyle w:val="P00"/>
        <w:spacing w:before="0"/>
        <w:ind w:left="0" w:right="1134"/>
        <w:rPr>
          <w:rStyle w:val="default"/>
          <w:rFonts w:cs="FrankRuehl" w:hint="cs"/>
          <w:vanish/>
          <w:szCs w:val="20"/>
          <w:shd w:val="clear" w:color="auto" w:fill="FFFF99"/>
          <w:rtl/>
        </w:rPr>
      </w:pPr>
      <w:hyperlink r:id="rId15" w:history="1">
        <w:r w:rsidRPr="00CC629A">
          <w:rPr>
            <w:rStyle w:val="Hyperlink"/>
            <w:rFonts w:hint="cs"/>
            <w:vanish/>
            <w:szCs w:val="20"/>
            <w:shd w:val="clear" w:color="auto" w:fill="FFFF99"/>
            <w:rtl/>
          </w:rPr>
          <w:t>ס"ח תשכ"ה מס' 458</w:t>
        </w:r>
      </w:hyperlink>
      <w:r w:rsidRPr="00CC629A">
        <w:rPr>
          <w:rStyle w:val="default"/>
          <w:rFonts w:cs="FrankRuehl" w:hint="cs"/>
          <w:vanish/>
          <w:szCs w:val="20"/>
          <w:shd w:val="clear" w:color="auto" w:fill="FFFF99"/>
          <w:rtl/>
        </w:rPr>
        <w:t xml:space="preserve"> מיום 15.7.1965 עמ' 183 (</w:t>
      </w:r>
      <w:hyperlink r:id="rId16" w:history="1">
        <w:r w:rsidRPr="00CC629A">
          <w:rPr>
            <w:rStyle w:val="Hyperlink"/>
            <w:rFonts w:hint="cs"/>
            <w:vanish/>
            <w:szCs w:val="20"/>
            <w:shd w:val="clear" w:color="auto" w:fill="FFFF99"/>
            <w:rtl/>
          </w:rPr>
          <w:t>ה"ח 548</w:t>
        </w:r>
      </w:hyperlink>
      <w:r w:rsidRPr="00CC629A">
        <w:rPr>
          <w:rStyle w:val="default"/>
          <w:rFonts w:cs="FrankRuehl" w:hint="cs"/>
          <w:vanish/>
          <w:szCs w:val="20"/>
          <w:shd w:val="clear" w:color="auto" w:fill="FFFF99"/>
          <w:rtl/>
        </w:rPr>
        <w:t>)</w:t>
      </w:r>
    </w:p>
    <w:p w14:paraId="56153655" w14:textId="77777777" w:rsidR="00261311" w:rsidRPr="00CC629A" w:rsidRDefault="00261311">
      <w:pPr>
        <w:pStyle w:val="P00"/>
        <w:spacing w:before="0"/>
        <w:ind w:left="0" w:right="1134"/>
        <w:rPr>
          <w:rStyle w:val="default"/>
          <w:rFonts w:cs="FrankRuehl" w:hint="cs"/>
          <w:b/>
          <w:bCs/>
          <w:vanish/>
          <w:szCs w:val="20"/>
          <w:shd w:val="clear" w:color="auto" w:fill="FFFF99"/>
          <w:rtl/>
        </w:rPr>
      </w:pPr>
      <w:r w:rsidRPr="00CC629A">
        <w:rPr>
          <w:rStyle w:val="default"/>
          <w:rFonts w:cs="FrankRuehl" w:hint="cs"/>
          <w:b/>
          <w:bCs/>
          <w:vanish/>
          <w:szCs w:val="20"/>
          <w:shd w:val="clear" w:color="auto" w:fill="FFFF99"/>
          <w:rtl/>
        </w:rPr>
        <w:t>ביטול סעיפים 8 עד 18</w:t>
      </w:r>
    </w:p>
    <w:p w14:paraId="06D2371F" w14:textId="77777777" w:rsidR="00261311" w:rsidRDefault="00261311">
      <w:pPr>
        <w:pStyle w:val="P00"/>
        <w:spacing w:before="0"/>
        <w:ind w:left="0" w:right="1134"/>
        <w:rPr>
          <w:rStyle w:val="default"/>
          <w:rFonts w:cs="FrankRuehl" w:hint="cs"/>
          <w:sz w:val="2"/>
          <w:szCs w:val="2"/>
          <w:shd w:val="clear" w:color="auto" w:fill="FFFF99"/>
          <w:rtl/>
        </w:rPr>
      </w:pPr>
      <w:hyperlink r:id="rId17" w:history="1">
        <w:r w:rsidRPr="00CC629A">
          <w:rPr>
            <w:rStyle w:val="Hyperlink"/>
            <w:rFonts w:hint="cs"/>
            <w:vanish/>
            <w:szCs w:val="20"/>
            <w:shd w:val="clear" w:color="auto" w:fill="FFFF99"/>
            <w:rtl/>
          </w:rPr>
          <w:t>לנוסח הסעיפים לפני הביטול</w:t>
        </w:r>
      </w:hyperlink>
      <w:bookmarkEnd w:id="6"/>
    </w:p>
    <w:p w14:paraId="49994460" w14:textId="77777777" w:rsidR="00261311" w:rsidRDefault="00261311">
      <w:pPr>
        <w:pStyle w:val="medium2-header"/>
        <w:keepLines w:val="0"/>
        <w:spacing w:before="72"/>
        <w:ind w:left="0" w:right="1134"/>
        <w:rPr>
          <w:noProof/>
          <w:sz w:val="20"/>
          <w:rtl/>
        </w:rPr>
      </w:pPr>
      <w:bookmarkStart w:id="7" w:name="med2"/>
      <w:bookmarkEnd w:id="7"/>
      <w:r>
        <w:rPr>
          <w:noProof/>
          <w:sz w:val="20"/>
          <w:rtl/>
        </w:rPr>
        <w:t>פ</w:t>
      </w:r>
      <w:r>
        <w:rPr>
          <w:rFonts w:hint="cs"/>
          <w:noProof/>
          <w:sz w:val="20"/>
          <w:rtl/>
        </w:rPr>
        <w:t>רק שלישי: חקירת סיבות מוות</w:t>
      </w:r>
    </w:p>
    <w:p w14:paraId="17E105D9" w14:textId="77777777" w:rsidR="00261311" w:rsidRDefault="00261311" w:rsidP="00D10F6F">
      <w:pPr>
        <w:pStyle w:val="P00"/>
        <w:spacing w:before="72"/>
        <w:ind w:left="0" w:right="1134"/>
        <w:rPr>
          <w:rStyle w:val="default"/>
          <w:rFonts w:cs="FrankRuehl" w:hint="cs"/>
          <w:rtl/>
        </w:rPr>
      </w:pPr>
      <w:bookmarkStart w:id="8" w:name="Seif1"/>
      <w:bookmarkEnd w:id="8"/>
      <w:r>
        <w:rPr>
          <w:lang w:val="he-IL"/>
        </w:rPr>
        <w:pict w14:anchorId="32EB6C0E">
          <v:rect id="_x0000_s1026" style="position:absolute;left:0;text-align:left;margin-left:464.5pt;margin-top:8.05pt;width:75.05pt;height:35.9pt;z-index:251644416" o:allowincell="f" filled="f" stroked="f" strokecolor="lime" strokeweight=".25pt">
            <v:textbox inset="0,0,0,0">
              <w:txbxContent>
                <w:p w14:paraId="6C3E2D5D" w14:textId="77777777" w:rsidR="00261311" w:rsidRDefault="00261311">
                  <w:pPr>
                    <w:spacing w:line="160" w:lineRule="exact"/>
                    <w:jc w:val="left"/>
                    <w:rPr>
                      <w:rFonts w:cs="Miriam" w:hint="cs"/>
                      <w:noProof/>
                      <w:szCs w:val="18"/>
                      <w:rtl/>
                    </w:rPr>
                  </w:pPr>
                  <w:r>
                    <w:rPr>
                      <w:rFonts w:cs="Miriam"/>
                      <w:szCs w:val="18"/>
                      <w:rtl/>
                    </w:rPr>
                    <w:t>ב</w:t>
                  </w:r>
                  <w:r>
                    <w:rPr>
                      <w:rFonts w:cs="Miriam" w:hint="cs"/>
                      <w:szCs w:val="18"/>
                      <w:rtl/>
                    </w:rPr>
                    <w:t>קשה לחקירה בסיבת מוות</w:t>
                  </w:r>
                </w:p>
                <w:p w14:paraId="285F3D00" w14:textId="77777777" w:rsidR="00D10F6F" w:rsidRDefault="00D10F6F">
                  <w:pPr>
                    <w:spacing w:line="160" w:lineRule="exact"/>
                    <w:jc w:val="left"/>
                    <w:rPr>
                      <w:rFonts w:cs="Miriam" w:hint="cs"/>
                      <w:noProof/>
                      <w:szCs w:val="18"/>
                      <w:rtl/>
                    </w:rPr>
                  </w:pPr>
                  <w:r>
                    <w:rPr>
                      <w:rFonts w:cs="Miriam" w:hint="cs"/>
                      <w:noProof/>
                      <w:szCs w:val="18"/>
                      <w:rtl/>
                    </w:rPr>
                    <w:t xml:space="preserve">(תיקון מס' 2) </w:t>
                  </w:r>
                  <w:r>
                    <w:rPr>
                      <w:rFonts w:cs="Miriam"/>
                      <w:noProof/>
                      <w:szCs w:val="18"/>
                      <w:rtl/>
                    </w:rPr>
                    <w:br/>
                  </w:r>
                  <w:r>
                    <w:rPr>
                      <w:rFonts w:cs="Miriam" w:hint="cs"/>
                      <w:noProof/>
                      <w:szCs w:val="18"/>
                      <w:rtl/>
                    </w:rPr>
                    <w:t>תשע"ז-2017</w:t>
                  </w:r>
                </w:p>
              </w:txbxContent>
            </v:textbox>
            <w10:anchorlock/>
          </v:rect>
        </w:pict>
      </w:r>
      <w:r>
        <w:rPr>
          <w:rStyle w:val="big-number"/>
          <w:rtl/>
        </w:rPr>
        <w:t>19.</w:t>
      </w:r>
      <w:r>
        <w:rPr>
          <w:rStyle w:val="big-number"/>
          <w:rtl/>
        </w:rPr>
        <w:tab/>
      </w:r>
      <w:r>
        <w:rPr>
          <w:rStyle w:val="default"/>
          <w:rFonts w:cs="FrankRuehl"/>
          <w:rtl/>
        </w:rPr>
        <w:t>מ</w:t>
      </w:r>
      <w:r>
        <w:rPr>
          <w:rStyle w:val="default"/>
          <w:rFonts w:cs="FrankRuehl" w:hint="cs"/>
          <w:rtl/>
        </w:rPr>
        <w:t xml:space="preserve">ת אדם ויש יסוד סביר לחשש שסיבת מותו אינה טבעית או שמותו נגרם בעבירה, וכן מת אדם בהיותו נתון במעצר או במאסר או בהיותו מאושפז בבית חולים לחולי נפש או </w:t>
      </w:r>
      <w:r>
        <w:rPr>
          <w:rStyle w:val="default"/>
          <w:rFonts w:cs="FrankRuehl"/>
          <w:rtl/>
        </w:rPr>
        <w:t>ב</w:t>
      </w:r>
      <w:r>
        <w:rPr>
          <w:rStyle w:val="default"/>
          <w:rFonts w:cs="FrankRuehl" w:hint="cs"/>
          <w:rtl/>
        </w:rPr>
        <w:t xml:space="preserve">מוסד סגור לילדים </w:t>
      </w:r>
      <w:r w:rsidR="00D10F6F">
        <w:rPr>
          <w:rStyle w:val="default"/>
          <w:rFonts w:cs="FrankRuehl" w:hint="cs"/>
          <w:rtl/>
        </w:rPr>
        <w:t>עם מוגבלות שכלית-התפתחותית</w:t>
      </w:r>
      <w:r>
        <w:rPr>
          <w:rStyle w:val="default"/>
          <w:rFonts w:cs="FrankRuehl" w:hint="cs"/>
          <w:rtl/>
        </w:rPr>
        <w:t xml:space="preserve">, רשאי היועץ המשפטי לממשלה או בא כוחו, קצין משטרה, רופא או כל אדם מעונין, לבקש מאת שופט של בית משפט השלום שבתחום שיפוטו אירע המוות או נמצאת הגוויה (להלן </w:t>
      </w:r>
      <w:r>
        <w:rPr>
          <w:rStyle w:val="default"/>
          <w:rFonts w:cs="FrankRuehl"/>
          <w:rtl/>
        </w:rPr>
        <w:t>–</w:t>
      </w:r>
      <w:r w:rsidR="00D10F6F">
        <w:rPr>
          <w:rStyle w:val="default"/>
          <w:rFonts w:cs="FrankRuehl" w:hint="cs"/>
          <w:rtl/>
        </w:rPr>
        <w:t xml:space="preserve"> שופט חוקר) לחקור בסיבת המוות.</w:t>
      </w:r>
    </w:p>
    <w:p w14:paraId="2EAA09AF" w14:textId="77777777" w:rsidR="00261311" w:rsidRDefault="00261311">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סעיף זה, "אדם מעונין" </w:t>
      </w:r>
      <w:r>
        <w:rPr>
          <w:rStyle w:val="default"/>
          <w:rFonts w:cs="FrankRuehl"/>
          <w:rtl/>
        </w:rPr>
        <w:t>–</w:t>
      </w:r>
      <w:r>
        <w:rPr>
          <w:rStyle w:val="default"/>
          <w:rFonts w:cs="FrankRuehl" w:hint="cs"/>
          <w:rtl/>
        </w:rPr>
        <w:t xml:space="preserve"> בן זוגו של הנפטר, הו</w:t>
      </w:r>
      <w:r>
        <w:rPr>
          <w:rStyle w:val="default"/>
          <w:rFonts w:cs="FrankRuehl"/>
          <w:rtl/>
        </w:rPr>
        <w:t>ר</w:t>
      </w:r>
      <w:r>
        <w:rPr>
          <w:rStyle w:val="default"/>
          <w:rFonts w:cs="FrankRuehl" w:hint="cs"/>
          <w:rtl/>
        </w:rPr>
        <w:t>יו, הור</w:t>
      </w:r>
      <w:r w:rsidR="00D10F6F">
        <w:rPr>
          <w:rStyle w:val="default"/>
          <w:rFonts w:cs="FrankRuehl" w:hint="cs"/>
          <w:rtl/>
        </w:rPr>
        <w:t>י הוריו, צאצאיו, אחיו ואחיותיו.</w:t>
      </w:r>
    </w:p>
    <w:p w14:paraId="4C424CB9" w14:textId="77777777" w:rsidR="00D10F6F" w:rsidRPr="00CC629A" w:rsidRDefault="00D10F6F" w:rsidP="00D10F6F">
      <w:pPr>
        <w:pStyle w:val="P00"/>
        <w:spacing w:before="0"/>
        <w:ind w:left="0" w:right="1134"/>
        <w:rPr>
          <w:rStyle w:val="default"/>
          <w:rFonts w:cs="FrankRuehl" w:hint="cs"/>
          <w:vanish/>
          <w:color w:val="FF0000"/>
          <w:szCs w:val="20"/>
          <w:shd w:val="clear" w:color="auto" w:fill="FFFF99"/>
          <w:rtl/>
        </w:rPr>
      </w:pPr>
      <w:bookmarkStart w:id="9" w:name="Rov36"/>
      <w:r w:rsidRPr="00CC629A">
        <w:rPr>
          <w:rStyle w:val="default"/>
          <w:rFonts w:cs="FrankRuehl" w:hint="cs"/>
          <w:vanish/>
          <w:color w:val="FF0000"/>
          <w:szCs w:val="20"/>
          <w:shd w:val="clear" w:color="auto" w:fill="FFFF99"/>
          <w:rtl/>
        </w:rPr>
        <w:t>מיום 10.1.2017</w:t>
      </w:r>
    </w:p>
    <w:p w14:paraId="2686405B" w14:textId="77777777" w:rsidR="00D10F6F" w:rsidRPr="00CC629A" w:rsidRDefault="00D10F6F" w:rsidP="00D10F6F">
      <w:pPr>
        <w:pStyle w:val="P00"/>
        <w:spacing w:before="0"/>
        <w:ind w:left="0" w:right="1134"/>
        <w:rPr>
          <w:rStyle w:val="default"/>
          <w:rFonts w:cs="FrankRuehl" w:hint="cs"/>
          <w:vanish/>
          <w:szCs w:val="20"/>
          <w:shd w:val="clear" w:color="auto" w:fill="FFFF99"/>
          <w:rtl/>
        </w:rPr>
      </w:pPr>
      <w:r w:rsidRPr="00CC629A">
        <w:rPr>
          <w:rStyle w:val="default"/>
          <w:rFonts w:cs="FrankRuehl" w:hint="cs"/>
          <w:b/>
          <w:bCs/>
          <w:vanish/>
          <w:szCs w:val="20"/>
          <w:shd w:val="clear" w:color="auto" w:fill="FFFF99"/>
          <w:rtl/>
        </w:rPr>
        <w:t>תיקון מס' 2</w:t>
      </w:r>
    </w:p>
    <w:p w14:paraId="075FB329" w14:textId="77777777" w:rsidR="00D10F6F" w:rsidRPr="00CC629A" w:rsidRDefault="00D10F6F" w:rsidP="00D10F6F">
      <w:pPr>
        <w:pStyle w:val="P00"/>
        <w:spacing w:before="0"/>
        <w:ind w:left="0" w:right="1134"/>
        <w:rPr>
          <w:rStyle w:val="default"/>
          <w:rFonts w:cs="FrankRuehl" w:hint="cs"/>
          <w:vanish/>
          <w:szCs w:val="20"/>
          <w:shd w:val="clear" w:color="auto" w:fill="FFFF99"/>
          <w:rtl/>
        </w:rPr>
      </w:pPr>
      <w:hyperlink r:id="rId18" w:history="1">
        <w:r w:rsidRPr="00CC629A">
          <w:rPr>
            <w:rStyle w:val="Hyperlink"/>
            <w:rFonts w:hint="cs"/>
            <w:vanish/>
            <w:szCs w:val="20"/>
            <w:shd w:val="clear" w:color="auto" w:fill="FFFF99"/>
            <w:rtl/>
          </w:rPr>
          <w:t>ס"ח תשע"ז מס' 2596</w:t>
        </w:r>
      </w:hyperlink>
      <w:r w:rsidRPr="00CC629A">
        <w:rPr>
          <w:rStyle w:val="default"/>
          <w:rFonts w:cs="FrankRuehl" w:hint="cs"/>
          <w:vanish/>
          <w:szCs w:val="20"/>
          <w:shd w:val="clear" w:color="auto" w:fill="FFFF99"/>
          <w:rtl/>
        </w:rPr>
        <w:t xml:space="preserve"> מיום 10.1.2017 עמ' 330 (</w:t>
      </w:r>
      <w:hyperlink r:id="rId19" w:history="1">
        <w:r w:rsidRPr="00CC629A">
          <w:rPr>
            <w:rStyle w:val="Hyperlink"/>
            <w:rFonts w:hint="cs"/>
            <w:vanish/>
            <w:szCs w:val="20"/>
            <w:shd w:val="clear" w:color="auto" w:fill="FFFF99"/>
            <w:rtl/>
          </w:rPr>
          <w:t>ה"ח 665</w:t>
        </w:r>
      </w:hyperlink>
      <w:r w:rsidRPr="00CC629A">
        <w:rPr>
          <w:rStyle w:val="default"/>
          <w:rFonts w:cs="FrankRuehl" w:hint="cs"/>
          <w:vanish/>
          <w:szCs w:val="20"/>
          <w:shd w:val="clear" w:color="auto" w:fill="FFFF99"/>
          <w:rtl/>
        </w:rPr>
        <w:t>)</w:t>
      </w:r>
    </w:p>
    <w:p w14:paraId="7D68E609" w14:textId="77777777" w:rsidR="00D10F6F" w:rsidRPr="00CC629A" w:rsidRDefault="00D10F6F" w:rsidP="00D10F6F">
      <w:pPr>
        <w:pStyle w:val="P00"/>
        <w:ind w:left="0" w:right="1134"/>
        <w:rPr>
          <w:rStyle w:val="default"/>
          <w:rFonts w:cs="FrankRuehl" w:hint="cs"/>
          <w:vanish/>
          <w:sz w:val="22"/>
          <w:szCs w:val="22"/>
          <w:shd w:val="clear" w:color="auto" w:fill="FFFF99"/>
          <w:rtl/>
        </w:rPr>
      </w:pPr>
      <w:r w:rsidRPr="00CC629A">
        <w:rPr>
          <w:rStyle w:val="default"/>
          <w:rFonts w:cs="FrankRuehl"/>
          <w:vanish/>
          <w:sz w:val="22"/>
          <w:szCs w:val="22"/>
          <w:shd w:val="clear" w:color="auto" w:fill="FFFF99"/>
          <w:rtl/>
        </w:rPr>
        <w:t>19.</w:t>
      </w:r>
      <w:r w:rsidRPr="00CC629A">
        <w:rPr>
          <w:rStyle w:val="default"/>
          <w:rFonts w:cs="FrankRuehl"/>
          <w:vanish/>
          <w:sz w:val="22"/>
          <w:szCs w:val="22"/>
          <w:shd w:val="clear" w:color="auto" w:fill="FFFF99"/>
          <w:rtl/>
        </w:rPr>
        <w:tab/>
        <w:t>מ</w:t>
      </w:r>
      <w:r w:rsidRPr="00CC629A">
        <w:rPr>
          <w:rStyle w:val="default"/>
          <w:rFonts w:cs="FrankRuehl" w:hint="cs"/>
          <w:vanish/>
          <w:sz w:val="22"/>
          <w:szCs w:val="22"/>
          <w:shd w:val="clear" w:color="auto" w:fill="FFFF99"/>
          <w:rtl/>
        </w:rPr>
        <w:t xml:space="preserve">ת אדם ויש יסוד סביר לחשש שסיבת מותו אינה טבעית או שמותו נגרם בעבירה, וכן מת אדם בהיותו נתון במעצר או במאסר או בהיותו מאושפז בבית חולים לחולי נפש או </w:t>
      </w:r>
      <w:r w:rsidRPr="00CC629A">
        <w:rPr>
          <w:rStyle w:val="default"/>
          <w:rFonts w:cs="FrankRuehl"/>
          <w:vanish/>
          <w:sz w:val="22"/>
          <w:szCs w:val="22"/>
          <w:shd w:val="clear" w:color="auto" w:fill="FFFF99"/>
          <w:rtl/>
        </w:rPr>
        <w:t>ב</w:t>
      </w:r>
      <w:r w:rsidRPr="00CC629A">
        <w:rPr>
          <w:rStyle w:val="default"/>
          <w:rFonts w:cs="FrankRuehl" w:hint="cs"/>
          <w:vanish/>
          <w:sz w:val="22"/>
          <w:szCs w:val="22"/>
          <w:shd w:val="clear" w:color="auto" w:fill="FFFF99"/>
          <w:rtl/>
        </w:rPr>
        <w:t xml:space="preserve">מוסד סגור לילדים </w:t>
      </w:r>
      <w:r w:rsidRPr="00CC629A">
        <w:rPr>
          <w:rStyle w:val="default"/>
          <w:rFonts w:cs="FrankRuehl" w:hint="cs"/>
          <w:strike/>
          <w:vanish/>
          <w:sz w:val="22"/>
          <w:szCs w:val="22"/>
          <w:shd w:val="clear" w:color="auto" w:fill="FFFF99"/>
          <w:rtl/>
        </w:rPr>
        <w:t>מפגרים</w:t>
      </w:r>
      <w:r w:rsidRPr="00CC629A">
        <w:rPr>
          <w:rStyle w:val="default"/>
          <w:rFonts w:cs="FrankRuehl" w:hint="cs"/>
          <w:vanish/>
          <w:sz w:val="22"/>
          <w:szCs w:val="22"/>
          <w:shd w:val="clear" w:color="auto" w:fill="FFFF99"/>
          <w:rtl/>
        </w:rPr>
        <w:t xml:space="preserve"> </w:t>
      </w:r>
      <w:r w:rsidRPr="00CC629A">
        <w:rPr>
          <w:rStyle w:val="default"/>
          <w:rFonts w:cs="FrankRuehl" w:hint="cs"/>
          <w:vanish/>
          <w:sz w:val="22"/>
          <w:szCs w:val="22"/>
          <w:u w:val="single"/>
          <w:shd w:val="clear" w:color="auto" w:fill="FFFF99"/>
          <w:rtl/>
        </w:rPr>
        <w:t>עם מוגבלות שכלית-התפתחותית</w:t>
      </w:r>
      <w:r w:rsidRPr="00CC629A">
        <w:rPr>
          <w:rStyle w:val="default"/>
          <w:rFonts w:cs="FrankRuehl" w:hint="cs"/>
          <w:vanish/>
          <w:sz w:val="22"/>
          <w:szCs w:val="22"/>
          <w:shd w:val="clear" w:color="auto" w:fill="FFFF99"/>
          <w:rtl/>
        </w:rPr>
        <w:t xml:space="preserve">, רשאי היועץ המשפטי לממשלה או בא כוחו, קצין משטרה, רופא או כל אדם מעונין, לבקש מאת שופט של בית משפט השלום שבתחום שיפוטו אירע המוות או נמצאת הגוויה (להלן </w:t>
      </w:r>
      <w:r w:rsidRPr="00CC629A">
        <w:rPr>
          <w:rStyle w:val="default"/>
          <w:rFonts w:cs="FrankRuehl"/>
          <w:vanish/>
          <w:sz w:val="22"/>
          <w:szCs w:val="22"/>
          <w:shd w:val="clear" w:color="auto" w:fill="FFFF99"/>
          <w:rtl/>
        </w:rPr>
        <w:t>–</w:t>
      </w:r>
      <w:r w:rsidRPr="00CC629A">
        <w:rPr>
          <w:rStyle w:val="default"/>
          <w:rFonts w:cs="FrankRuehl" w:hint="cs"/>
          <w:vanish/>
          <w:sz w:val="22"/>
          <w:szCs w:val="22"/>
          <w:shd w:val="clear" w:color="auto" w:fill="FFFF99"/>
          <w:rtl/>
        </w:rPr>
        <w:t xml:space="preserve"> שופט חוקר) לחקור בסיבת המוות.</w:t>
      </w:r>
    </w:p>
    <w:p w14:paraId="3C4DE5AD" w14:textId="77777777" w:rsidR="00D10F6F" w:rsidRPr="00D10F6F" w:rsidRDefault="00D10F6F" w:rsidP="00D10F6F">
      <w:pPr>
        <w:pStyle w:val="P00"/>
        <w:spacing w:before="0"/>
        <w:ind w:left="0" w:right="1134"/>
        <w:rPr>
          <w:rStyle w:val="default"/>
          <w:rFonts w:cs="FrankRuehl" w:hint="cs"/>
          <w:sz w:val="2"/>
          <w:szCs w:val="2"/>
          <w:rtl/>
        </w:rPr>
      </w:pPr>
      <w:r w:rsidRPr="00CC629A">
        <w:rPr>
          <w:rStyle w:val="default"/>
          <w:rFonts w:cs="FrankRuehl"/>
          <w:vanish/>
          <w:sz w:val="22"/>
          <w:szCs w:val="22"/>
          <w:shd w:val="clear" w:color="auto" w:fill="FFFF99"/>
          <w:rtl/>
        </w:rPr>
        <w:tab/>
        <w:t>ב</w:t>
      </w:r>
      <w:r w:rsidRPr="00CC629A">
        <w:rPr>
          <w:rStyle w:val="default"/>
          <w:rFonts w:cs="FrankRuehl" w:hint="cs"/>
          <w:vanish/>
          <w:sz w:val="22"/>
          <w:szCs w:val="22"/>
          <w:shd w:val="clear" w:color="auto" w:fill="FFFF99"/>
          <w:rtl/>
        </w:rPr>
        <w:t xml:space="preserve">סעיף זה, "אדם מעונין" </w:t>
      </w:r>
      <w:r w:rsidRPr="00CC629A">
        <w:rPr>
          <w:rStyle w:val="default"/>
          <w:rFonts w:cs="FrankRuehl"/>
          <w:vanish/>
          <w:sz w:val="22"/>
          <w:szCs w:val="22"/>
          <w:shd w:val="clear" w:color="auto" w:fill="FFFF99"/>
          <w:rtl/>
        </w:rPr>
        <w:t>–</w:t>
      </w:r>
      <w:r w:rsidRPr="00CC629A">
        <w:rPr>
          <w:rStyle w:val="default"/>
          <w:rFonts w:cs="FrankRuehl" w:hint="cs"/>
          <w:vanish/>
          <w:sz w:val="22"/>
          <w:szCs w:val="22"/>
          <w:shd w:val="clear" w:color="auto" w:fill="FFFF99"/>
          <w:rtl/>
        </w:rPr>
        <w:t xml:space="preserve"> בן זוגו של הנפטר, הו</w:t>
      </w:r>
      <w:r w:rsidRPr="00CC629A">
        <w:rPr>
          <w:rStyle w:val="default"/>
          <w:rFonts w:cs="FrankRuehl"/>
          <w:vanish/>
          <w:sz w:val="22"/>
          <w:szCs w:val="22"/>
          <w:shd w:val="clear" w:color="auto" w:fill="FFFF99"/>
          <w:rtl/>
        </w:rPr>
        <w:t>ר</w:t>
      </w:r>
      <w:r w:rsidRPr="00CC629A">
        <w:rPr>
          <w:rStyle w:val="default"/>
          <w:rFonts w:cs="FrankRuehl" w:hint="cs"/>
          <w:vanish/>
          <w:sz w:val="22"/>
          <w:szCs w:val="22"/>
          <w:shd w:val="clear" w:color="auto" w:fill="FFFF99"/>
          <w:rtl/>
        </w:rPr>
        <w:t>יו, הורי הוריו, צאצאיו, אחיו ואחיותיו.</w:t>
      </w:r>
      <w:bookmarkEnd w:id="9"/>
    </w:p>
    <w:p w14:paraId="1370E1D0" w14:textId="77777777" w:rsidR="00261311" w:rsidRDefault="00261311">
      <w:pPr>
        <w:pStyle w:val="P00"/>
        <w:spacing w:before="72"/>
        <w:ind w:left="0" w:right="1134"/>
        <w:rPr>
          <w:rStyle w:val="default"/>
          <w:rFonts w:cs="FrankRuehl"/>
          <w:rtl/>
        </w:rPr>
      </w:pPr>
      <w:bookmarkStart w:id="10" w:name="Seif2"/>
      <w:bookmarkEnd w:id="10"/>
      <w:r>
        <w:rPr>
          <w:lang w:val="he-IL"/>
        </w:rPr>
        <w:pict w14:anchorId="0C9D1813">
          <v:rect id="_x0000_s1027" style="position:absolute;left:0;text-align:left;margin-left:464.5pt;margin-top:8.05pt;width:75.05pt;height:8pt;z-index:251645440" o:allowincell="f" filled="f" stroked="f" strokecolor="lime" strokeweight=".25pt">
            <v:textbox inset="0,0,0,0">
              <w:txbxContent>
                <w:p w14:paraId="5B4B55E2" w14:textId="77777777" w:rsidR="00261311" w:rsidRDefault="00261311">
                  <w:pPr>
                    <w:spacing w:line="160" w:lineRule="exact"/>
                    <w:jc w:val="left"/>
                    <w:rPr>
                      <w:rFonts w:cs="Miriam"/>
                      <w:noProof/>
                      <w:szCs w:val="18"/>
                      <w:rtl/>
                    </w:rPr>
                  </w:pPr>
                  <w:r>
                    <w:rPr>
                      <w:rFonts w:cs="Miriam"/>
                      <w:szCs w:val="18"/>
                      <w:rtl/>
                    </w:rPr>
                    <w:t>ש</w:t>
                  </w:r>
                  <w:r>
                    <w:rPr>
                      <w:rFonts w:cs="Miriam" w:hint="cs"/>
                      <w:szCs w:val="18"/>
                      <w:rtl/>
                    </w:rPr>
                    <w:t>מירת הגוויה</w:t>
                  </w:r>
                </w:p>
              </w:txbxContent>
            </v:textbox>
            <w10:anchorlock/>
          </v:rect>
        </w:pict>
      </w:r>
      <w:r>
        <w:rPr>
          <w:rStyle w:val="big-number"/>
          <w:rtl/>
        </w:rPr>
        <w:t>20.</w:t>
      </w:r>
      <w:r>
        <w:rPr>
          <w:rStyle w:val="big-number"/>
          <w:rtl/>
        </w:rPr>
        <w:tab/>
      </w:r>
      <w:r>
        <w:rPr>
          <w:rStyle w:val="default"/>
          <w:rFonts w:cs="FrankRuehl"/>
          <w:rtl/>
        </w:rPr>
        <w:t>מ</w:t>
      </w:r>
      <w:r>
        <w:rPr>
          <w:rStyle w:val="default"/>
          <w:rFonts w:cs="FrankRuehl" w:hint="cs"/>
          <w:rtl/>
        </w:rPr>
        <w:t xml:space="preserve">שהוגשה בקשה לפי סעיף 19, לא יעשה אדם דבר בגוויה בלי הוראה או היתר של השופט החוקר. </w:t>
      </w:r>
    </w:p>
    <w:p w14:paraId="6C93925F" w14:textId="77777777" w:rsidR="00261311" w:rsidRDefault="00261311">
      <w:pPr>
        <w:pStyle w:val="P00"/>
        <w:spacing w:before="72"/>
        <w:ind w:left="0" w:right="1134"/>
        <w:rPr>
          <w:rStyle w:val="default"/>
          <w:rFonts w:cs="FrankRuehl"/>
          <w:rtl/>
        </w:rPr>
      </w:pPr>
      <w:bookmarkStart w:id="11" w:name="Seif3"/>
      <w:bookmarkEnd w:id="11"/>
      <w:r>
        <w:rPr>
          <w:lang w:val="he-IL"/>
        </w:rPr>
        <w:pict w14:anchorId="01B15338">
          <v:rect id="_x0000_s1028" style="position:absolute;left:0;text-align:left;margin-left:464.5pt;margin-top:8.05pt;width:75.05pt;height:8pt;z-index:251646464" o:allowincell="f" filled="f" stroked="f" strokecolor="lime" strokeweight=".25pt">
            <v:textbox inset="0,0,0,0">
              <w:txbxContent>
                <w:p w14:paraId="2162656A" w14:textId="77777777" w:rsidR="00261311" w:rsidRDefault="00261311">
                  <w:pPr>
                    <w:spacing w:line="160" w:lineRule="exact"/>
                    <w:jc w:val="left"/>
                    <w:rPr>
                      <w:rFonts w:cs="Miriam"/>
                      <w:noProof/>
                      <w:szCs w:val="18"/>
                      <w:rtl/>
                    </w:rPr>
                  </w:pPr>
                  <w:r>
                    <w:rPr>
                      <w:rFonts w:cs="Miriam"/>
                      <w:szCs w:val="18"/>
                      <w:rtl/>
                    </w:rPr>
                    <w:t>כ</w:t>
                  </w:r>
                  <w:r>
                    <w:rPr>
                      <w:rFonts w:cs="Miriam" w:hint="cs"/>
                      <w:szCs w:val="18"/>
                      <w:rtl/>
                    </w:rPr>
                    <w:t>י יימצא חלל</w:t>
                  </w:r>
                </w:p>
              </w:txbxContent>
            </v:textbox>
            <w10:anchorlock/>
          </v:rect>
        </w:pict>
      </w:r>
      <w:r>
        <w:rPr>
          <w:rStyle w:val="big-number"/>
          <w:rtl/>
        </w:rPr>
        <w:t>21.</w:t>
      </w:r>
      <w:r>
        <w:rPr>
          <w:rStyle w:val="big-number"/>
          <w:rtl/>
        </w:rPr>
        <w:tab/>
      </w:r>
      <w:r>
        <w:rPr>
          <w:rStyle w:val="default"/>
          <w:rFonts w:cs="FrankRuehl"/>
          <w:rtl/>
        </w:rPr>
        <w:t>ה</w:t>
      </w:r>
      <w:r>
        <w:rPr>
          <w:rStyle w:val="default"/>
          <w:rFonts w:cs="FrankRuehl" w:hint="cs"/>
          <w:rtl/>
        </w:rPr>
        <w:t xml:space="preserve">מוצא חלל חייב להודיע על כך מיד למשטרה. </w:t>
      </w:r>
    </w:p>
    <w:p w14:paraId="74632DFC" w14:textId="77777777" w:rsidR="00261311" w:rsidRDefault="00261311" w:rsidP="00D10F6F">
      <w:pPr>
        <w:pStyle w:val="P00"/>
        <w:spacing w:before="72"/>
        <w:ind w:left="0" w:right="1134"/>
        <w:rPr>
          <w:rStyle w:val="default"/>
          <w:rFonts w:cs="FrankRuehl" w:hint="cs"/>
          <w:rtl/>
        </w:rPr>
      </w:pPr>
      <w:bookmarkStart w:id="12" w:name="Seif4"/>
      <w:bookmarkEnd w:id="12"/>
      <w:r>
        <w:rPr>
          <w:lang w:val="he-IL"/>
        </w:rPr>
        <w:pict w14:anchorId="0AD2354F">
          <v:rect id="_x0000_s1029" style="position:absolute;left:0;text-align:left;margin-left:464.5pt;margin-top:8.05pt;width:75.05pt;height:24.95pt;z-index:251647488" o:allowincell="f" filled="f" stroked="f" strokecolor="lime" strokeweight=".25pt">
            <v:textbox inset="0,0,0,0">
              <w:txbxContent>
                <w:p w14:paraId="6B4DE325" w14:textId="77777777" w:rsidR="00261311" w:rsidRDefault="00261311">
                  <w:pPr>
                    <w:spacing w:line="160" w:lineRule="exact"/>
                    <w:jc w:val="left"/>
                    <w:rPr>
                      <w:rFonts w:cs="Miriam" w:hint="cs"/>
                      <w:noProof/>
                      <w:szCs w:val="18"/>
                      <w:rtl/>
                    </w:rPr>
                  </w:pPr>
                  <w:r>
                    <w:rPr>
                      <w:rFonts w:cs="Miriam"/>
                      <w:szCs w:val="18"/>
                      <w:rtl/>
                    </w:rPr>
                    <w:t>מ</w:t>
                  </w:r>
                  <w:r>
                    <w:rPr>
                      <w:rFonts w:cs="Miriam" w:hint="cs"/>
                      <w:szCs w:val="18"/>
                      <w:rtl/>
                    </w:rPr>
                    <w:t>וות במוסד סגור</w:t>
                  </w:r>
                </w:p>
                <w:p w14:paraId="260FE99F" w14:textId="77777777" w:rsidR="00D10F6F" w:rsidRDefault="00D10F6F" w:rsidP="00D10F6F">
                  <w:pPr>
                    <w:spacing w:line="160" w:lineRule="exact"/>
                    <w:jc w:val="left"/>
                    <w:rPr>
                      <w:rFonts w:cs="Miriam" w:hint="cs"/>
                      <w:noProof/>
                      <w:szCs w:val="18"/>
                      <w:rtl/>
                    </w:rPr>
                  </w:pPr>
                  <w:r>
                    <w:rPr>
                      <w:rFonts w:cs="Miriam" w:hint="cs"/>
                      <w:noProof/>
                      <w:szCs w:val="18"/>
                      <w:rtl/>
                    </w:rPr>
                    <w:t xml:space="preserve">(תיקון מס' 2) </w:t>
                  </w:r>
                  <w:r>
                    <w:rPr>
                      <w:rFonts w:cs="Miriam"/>
                      <w:noProof/>
                      <w:szCs w:val="18"/>
                      <w:rtl/>
                    </w:rPr>
                    <w:br/>
                  </w:r>
                  <w:r>
                    <w:rPr>
                      <w:rFonts w:cs="Miriam" w:hint="cs"/>
                      <w:noProof/>
                      <w:szCs w:val="18"/>
                      <w:rtl/>
                    </w:rPr>
                    <w:t>תשע"ז-2017</w:t>
                  </w:r>
                </w:p>
              </w:txbxContent>
            </v:textbox>
            <w10:anchorlock/>
          </v:rect>
        </w:pict>
      </w:r>
      <w:r>
        <w:rPr>
          <w:rStyle w:val="big-number"/>
          <w:rtl/>
        </w:rPr>
        <w:t>22.</w:t>
      </w:r>
      <w:r>
        <w:rPr>
          <w:rStyle w:val="big-number"/>
          <w:rtl/>
        </w:rPr>
        <w:tab/>
      </w:r>
      <w:r>
        <w:rPr>
          <w:rStyle w:val="default"/>
          <w:rFonts w:cs="FrankRuehl"/>
          <w:rtl/>
        </w:rPr>
        <w:t>מ</w:t>
      </w:r>
      <w:r>
        <w:rPr>
          <w:rStyle w:val="default"/>
          <w:rFonts w:cs="FrankRuehl" w:hint="cs"/>
          <w:rtl/>
        </w:rPr>
        <w:t xml:space="preserve">ת אדם בהיותו נתון במעצר או במאסר או בהיותו מאושפז בבית חולים לחולי נפש או </w:t>
      </w:r>
      <w:r>
        <w:rPr>
          <w:rStyle w:val="default"/>
          <w:rFonts w:cs="FrankRuehl"/>
          <w:rtl/>
        </w:rPr>
        <w:t>ב</w:t>
      </w:r>
      <w:r>
        <w:rPr>
          <w:rStyle w:val="default"/>
          <w:rFonts w:cs="FrankRuehl" w:hint="cs"/>
          <w:rtl/>
        </w:rPr>
        <w:t xml:space="preserve">מוסד סגור לילדים </w:t>
      </w:r>
      <w:r w:rsidR="00D10F6F">
        <w:rPr>
          <w:rStyle w:val="default"/>
          <w:rFonts w:cs="FrankRuehl" w:hint="cs"/>
          <w:rtl/>
        </w:rPr>
        <w:t>עם מוגבלות שכלית-התפתחותית</w:t>
      </w:r>
      <w:r>
        <w:rPr>
          <w:rStyle w:val="default"/>
          <w:rFonts w:cs="FrankRuehl" w:hint="cs"/>
          <w:rtl/>
        </w:rPr>
        <w:t xml:space="preserve">, חייב הממונה על המקום שבו היה נתון או </w:t>
      </w:r>
      <w:r w:rsidR="00D10F6F">
        <w:rPr>
          <w:rStyle w:val="default"/>
          <w:rFonts w:cs="FrankRuehl" w:hint="cs"/>
          <w:rtl/>
        </w:rPr>
        <w:t>מאושפז להודיע על כך מיד למשטרה.</w:t>
      </w:r>
    </w:p>
    <w:p w14:paraId="1BE816E8" w14:textId="77777777" w:rsidR="00D10F6F" w:rsidRPr="00CC629A" w:rsidRDefault="00D10F6F" w:rsidP="00D10F6F">
      <w:pPr>
        <w:pStyle w:val="P00"/>
        <w:spacing w:before="0"/>
        <w:ind w:left="0" w:right="1134"/>
        <w:rPr>
          <w:rStyle w:val="default"/>
          <w:rFonts w:cs="FrankRuehl" w:hint="cs"/>
          <w:vanish/>
          <w:color w:val="FF0000"/>
          <w:szCs w:val="20"/>
          <w:shd w:val="clear" w:color="auto" w:fill="FFFF99"/>
          <w:rtl/>
        </w:rPr>
      </w:pPr>
      <w:bookmarkStart w:id="13" w:name="Rov37"/>
      <w:r w:rsidRPr="00CC629A">
        <w:rPr>
          <w:rStyle w:val="default"/>
          <w:rFonts w:cs="FrankRuehl" w:hint="cs"/>
          <w:vanish/>
          <w:color w:val="FF0000"/>
          <w:szCs w:val="20"/>
          <w:shd w:val="clear" w:color="auto" w:fill="FFFF99"/>
          <w:rtl/>
        </w:rPr>
        <w:t>מיום 10.1.2017</w:t>
      </w:r>
    </w:p>
    <w:p w14:paraId="31C38D96" w14:textId="77777777" w:rsidR="00D10F6F" w:rsidRPr="00CC629A" w:rsidRDefault="00D10F6F" w:rsidP="00D10F6F">
      <w:pPr>
        <w:pStyle w:val="P00"/>
        <w:spacing w:before="0"/>
        <w:ind w:left="0" w:right="1134"/>
        <w:rPr>
          <w:rStyle w:val="default"/>
          <w:rFonts w:cs="FrankRuehl" w:hint="cs"/>
          <w:vanish/>
          <w:szCs w:val="20"/>
          <w:shd w:val="clear" w:color="auto" w:fill="FFFF99"/>
          <w:rtl/>
        </w:rPr>
      </w:pPr>
      <w:r w:rsidRPr="00CC629A">
        <w:rPr>
          <w:rStyle w:val="default"/>
          <w:rFonts w:cs="FrankRuehl" w:hint="cs"/>
          <w:b/>
          <w:bCs/>
          <w:vanish/>
          <w:szCs w:val="20"/>
          <w:shd w:val="clear" w:color="auto" w:fill="FFFF99"/>
          <w:rtl/>
        </w:rPr>
        <w:t>תיקון מס' 2</w:t>
      </w:r>
    </w:p>
    <w:p w14:paraId="361B7C06" w14:textId="77777777" w:rsidR="00D10F6F" w:rsidRPr="00CC629A" w:rsidRDefault="00D10F6F" w:rsidP="00D10F6F">
      <w:pPr>
        <w:pStyle w:val="P00"/>
        <w:spacing w:before="0"/>
        <w:ind w:left="0" w:right="1134"/>
        <w:rPr>
          <w:rStyle w:val="default"/>
          <w:rFonts w:cs="FrankRuehl" w:hint="cs"/>
          <w:vanish/>
          <w:szCs w:val="20"/>
          <w:shd w:val="clear" w:color="auto" w:fill="FFFF99"/>
          <w:rtl/>
        </w:rPr>
      </w:pPr>
      <w:hyperlink r:id="rId20" w:history="1">
        <w:r w:rsidRPr="00CC629A">
          <w:rPr>
            <w:rStyle w:val="Hyperlink"/>
            <w:rFonts w:hint="cs"/>
            <w:vanish/>
            <w:szCs w:val="20"/>
            <w:shd w:val="clear" w:color="auto" w:fill="FFFF99"/>
            <w:rtl/>
          </w:rPr>
          <w:t>ס"ח תשע"ז מס' 2596</w:t>
        </w:r>
      </w:hyperlink>
      <w:r w:rsidRPr="00CC629A">
        <w:rPr>
          <w:rStyle w:val="default"/>
          <w:rFonts w:cs="FrankRuehl" w:hint="cs"/>
          <w:vanish/>
          <w:szCs w:val="20"/>
          <w:shd w:val="clear" w:color="auto" w:fill="FFFF99"/>
          <w:rtl/>
        </w:rPr>
        <w:t xml:space="preserve"> מיום 10.1.2017 עמ' 330 (</w:t>
      </w:r>
      <w:hyperlink r:id="rId21" w:history="1">
        <w:r w:rsidRPr="00CC629A">
          <w:rPr>
            <w:rStyle w:val="Hyperlink"/>
            <w:rFonts w:hint="cs"/>
            <w:vanish/>
            <w:szCs w:val="20"/>
            <w:shd w:val="clear" w:color="auto" w:fill="FFFF99"/>
            <w:rtl/>
          </w:rPr>
          <w:t>ה"ח 665</w:t>
        </w:r>
      </w:hyperlink>
      <w:r w:rsidRPr="00CC629A">
        <w:rPr>
          <w:rStyle w:val="default"/>
          <w:rFonts w:cs="FrankRuehl" w:hint="cs"/>
          <w:vanish/>
          <w:szCs w:val="20"/>
          <w:shd w:val="clear" w:color="auto" w:fill="FFFF99"/>
          <w:rtl/>
        </w:rPr>
        <w:t>)</w:t>
      </w:r>
    </w:p>
    <w:p w14:paraId="5771C56D" w14:textId="77777777" w:rsidR="00D10F6F" w:rsidRPr="00CC629A" w:rsidRDefault="00D10F6F" w:rsidP="00CC629A">
      <w:pPr>
        <w:pStyle w:val="P00"/>
        <w:ind w:left="0" w:right="1134"/>
        <w:rPr>
          <w:rStyle w:val="default"/>
          <w:rFonts w:cs="FrankRuehl" w:hint="cs"/>
          <w:sz w:val="2"/>
          <w:szCs w:val="2"/>
          <w:rtl/>
        </w:rPr>
      </w:pPr>
      <w:r w:rsidRPr="00CC629A">
        <w:rPr>
          <w:rStyle w:val="default"/>
          <w:rFonts w:cs="FrankRuehl"/>
          <w:vanish/>
          <w:sz w:val="22"/>
          <w:szCs w:val="22"/>
          <w:shd w:val="clear" w:color="auto" w:fill="FFFF99"/>
          <w:rtl/>
        </w:rPr>
        <w:t>22.</w:t>
      </w:r>
      <w:r w:rsidRPr="00CC629A">
        <w:rPr>
          <w:rStyle w:val="default"/>
          <w:rFonts w:cs="FrankRuehl"/>
          <w:vanish/>
          <w:sz w:val="22"/>
          <w:szCs w:val="22"/>
          <w:shd w:val="clear" w:color="auto" w:fill="FFFF99"/>
          <w:rtl/>
        </w:rPr>
        <w:tab/>
        <w:t>מ</w:t>
      </w:r>
      <w:r w:rsidRPr="00CC629A">
        <w:rPr>
          <w:rStyle w:val="default"/>
          <w:rFonts w:cs="FrankRuehl" w:hint="cs"/>
          <w:vanish/>
          <w:sz w:val="22"/>
          <w:szCs w:val="22"/>
          <w:shd w:val="clear" w:color="auto" w:fill="FFFF99"/>
          <w:rtl/>
        </w:rPr>
        <w:t xml:space="preserve">ת אדם בהיותו נתון במעצר או במאסר או בהיותו מאושפז בבית חולים לחולי נפש או </w:t>
      </w:r>
      <w:r w:rsidRPr="00CC629A">
        <w:rPr>
          <w:rStyle w:val="default"/>
          <w:rFonts w:cs="FrankRuehl"/>
          <w:vanish/>
          <w:sz w:val="22"/>
          <w:szCs w:val="22"/>
          <w:shd w:val="clear" w:color="auto" w:fill="FFFF99"/>
          <w:rtl/>
        </w:rPr>
        <w:t>ב</w:t>
      </w:r>
      <w:r w:rsidRPr="00CC629A">
        <w:rPr>
          <w:rStyle w:val="default"/>
          <w:rFonts w:cs="FrankRuehl" w:hint="cs"/>
          <w:vanish/>
          <w:sz w:val="22"/>
          <w:szCs w:val="22"/>
          <w:shd w:val="clear" w:color="auto" w:fill="FFFF99"/>
          <w:rtl/>
        </w:rPr>
        <w:t xml:space="preserve">מוסד סגור לילדים </w:t>
      </w:r>
      <w:r w:rsidRPr="00CC629A">
        <w:rPr>
          <w:rStyle w:val="default"/>
          <w:rFonts w:cs="FrankRuehl" w:hint="cs"/>
          <w:strike/>
          <w:vanish/>
          <w:sz w:val="22"/>
          <w:szCs w:val="22"/>
          <w:shd w:val="clear" w:color="auto" w:fill="FFFF99"/>
          <w:rtl/>
        </w:rPr>
        <w:t>מפגרים</w:t>
      </w:r>
      <w:r w:rsidRPr="00CC629A">
        <w:rPr>
          <w:rStyle w:val="default"/>
          <w:rFonts w:cs="FrankRuehl" w:hint="cs"/>
          <w:vanish/>
          <w:sz w:val="22"/>
          <w:szCs w:val="22"/>
          <w:shd w:val="clear" w:color="auto" w:fill="FFFF99"/>
          <w:rtl/>
        </w:rPr>
        <w:t xml:space="preserve"> </w:t>
      </w:r>
      <w:r w:rsidRPr="00CC629A">
        <w:rPr>
          <w:rStyle w:val="default"/>
          <w:rFonts w:cs="FrankRuehl" w:hint="cs"/>
          <w:vanish/>
          <w:sz w:val="22"/>
          <w:szCs w:val="22"/>
          <w:u w:val="single"/>
          <w:shd w:val="clear" w:color="auto" w:fill="FFFF99"/>
          <w:rtl/>
        </w:rPr>
        <w:t>עם מוגבלות שכלית-התפתחותית</w:t>
      </w:r>
      <w:r w:rsidRPr="00CC629A">
        <w:rPr>
          <w:rStyle w:val="default"/>
          <w:rFonts w:cs="FrankRuehl" w:hint="cs"/>
          <w:vanish/>
          <w:sz w:val="22"/>
          <w:szCs w:val="22"/>
          <w:shd w:val="clear" w:color="auto" w:fill="FFFF99"/>
          <w:rtl/>
        </w:rPr>
        <w:t>, חייב הממונה על המקום שבו היה נתון או מאושפז להודיע על כך מיד למשטרה.</w:t>
      </w:r>
      <w:bookmarkEnd w:id="13"/>
    </w:p>
    <w:p w14:paraId="42AFB8DE" w14:textId="77777777" w:rsidR="00261311" w:rsidRDefault="00261311">
      <w:pPr>
        <w:pStyle w:val="P00"/>
        <w:spacing w:before="72"/>
        <w:ind w:left="0" w:right="1134"/>
        <w:rPr>
          <w:rStyle w:val="default"/>
          <w:rFonts w:cs="FrankRuehl"/>
          <w:rtl/>
        </w:rPr>
      </w:pPr>
      <w:bookmarkStart w:id="14" w:name="Seif5"/>
      <w:bookmarkEnd w:id="14"/>
      <w:r>
        <w:rPr>
          <w:lang w:val="he-IL"/>
        </w:rPr>
        <w:pict w14:anchorId="3D53C063">
          <v:rect id="_x0000_s1030" style="position:absolute;left:0;text-align:left;margin-left:464.5pt;margin-top:8.05pt;width:75.05pt;height:8pt;z-index:251648512" o:allowincell="f" filled="f" stroked="f" strokecolor="lime" strokeweight=".25pt">
            <v:textbox inset="0,0,0,0">
              <w:txbxContent>
                <w:p w14:paraId="5C9A29D0" w14:textId="77777777" w:rsidR="00261311" w:rsidRDefault="00261311">
                  <w:pPr>
                    <w:spacing w:line="160" w:lineRule="exact"/>
                    <w:jc w:val="left"/>
                    <w:rPr>
                      <w:rFonts w:cs="Miriam"/>
                      <w:noProof/>
                      <w:szCs w:val="18"/>
                      <w:rtl/>
                    </w:rPr>
                  </w:pPr>
                  <w:r>
                    <w:rPr>
                      <w:rFonts w:cs="Miriam"/>
                      <w:szCs w:val="18"/>
                      <w:rtl/>
                    </w:rPr>
                    <w:t>ע</w:t>
                  </w:r>
                  <w:r>
                    <w:rPr>
                      <w:rFonts w:cs="Miriam" w:hint="cs"/>
                      <w:szCs w:val="18"/>
                      <w:rtl/>
                    </w:rPr>
                    <w:t>ונשין</w:t>
                  </w:r>
                </w:p>
              </w:txbxContent>
            </v:textbox>
            <w10:anchorlock/>
          </v:rect>
        </w:pict>
      </w:r>
      <w:r>
        <w:rPr>
          <w:rStyle w:val="big-number"/>
          <w:rtl/>
        </w:rPr>
        <w:t>23.</w:t>
      </w:r>
      <w:r>
        <w:rPr>
          <w:rStyle w:val="big-number"/>
          <w:rtl/>
        </w:rPr>
        <w:tab/>
      </w:r>
      <w:r>
        <w:rPr>
          <w:rStyle w:val="default"/>
          <w:rFonts w:cs="FrankRuehl"/>
          <w:rtl/>
        </w:rPr>
        <w:t>ה</w:t>
      </w:r>
      <w:r>
        <w:rPr>
          <w:rStyle w:val="default"/>
          <w:rFonts w:cs="FrankRuehl" w:hint="cs"/>
          <w:rtl/>
        </w:rPr>
        <w:t xml:space="preserve">עובר על הוראות הסעיפים 20, 21 או 22, דינו </w:t>
      </w:r>
      <w:r>
        <w:rPr>
          <w:rStyle w:val="default"/>
          <w:rFonts w:cs="FrankRuehl"/>
          <w:rtl/>
        </w:rPr>
        <w:t>–</w:t>
      </w:r>
      <w:r>
        <w:rPr>
          <w:rStyle w:val="default"/>
          <w:rFonts w:cs="FrankRuehl" w:hint="cs"/>
          <w:rtl/>
        </w:rPr>
        <w:t xml:space="preserve"> מאסר שלושה חדשים. </w:t>
      </w:r>
    </w:p>
    <w:p w14:paraId="6A54076B" w14:textId="77777777" w:rsidR="00261311" w:rsidRDefault="00261311">
      <w:pPr>
        <w:pStyle w:val="P00"/>
        <w:spacing w:before="72"/>
        <w:ind w:left="0" w:right="1134"/>
        <w:rPr>
          <w:rStyle w:val="default"/>
          <w:rFonts w:cs="FrankRuehl"/>
          <w:rtl/>
        </w:rPr>
      </w:pPr>
      <w:bookmarkStart w:id="15" w:name="Seif6"/>
      <w:bookmarkEnd w:id="15"/>
      <w:r>
        <w:rPr>
          <w:lang w:val="he-IL"/>
        </w:rPr>
        <w:pict w14:anchorId="510878A3">
          <v:rect id="_x0000_s1031" style="position:absolute;left:0;text-align:left;margin-left:464.5pt;margin-top:8.05pt;width:75.05pt;height:8pt;z-index:251649536" o:allowincell="f" filled="f" stroked="f" strokecolor="lime" strokeweight=".25pt">
            <v:textbox inset="0,0,0,0">
              <w:txbxContent>
                <w:p w14:paraId="210A2D5E" w14:textId="77777777" w:rsidR="00261311" w:rsidRDefault="00261311">
                  <w:pPr>
                    <w:spacing w:line="160" w:lineRule="exact"/>
                    <w:jc w:val="left"/>
                    <w:rPr>
                      <w:rFonts w:cs="Miriam"/>
                      <w:noProof/>
                      <w:szCs w:val="18"/>
                      <w:rtl/>
                    </w:rPr>
                  </w:pPr>
                  <w:r>
                    <w:rPr>
                      <w:rFonts w:cs="Miriam"/>
                      <w:szCs w:val="18"/>
                      <w:rtl/>
                    </w:rPr>
                    <w:t>פ</w:t>
                  </w:r>
                  <w:r>
                    <w:rPr>
                      <w:rFonts w:cs="Miriam" w:hint="cs"/>
                      <w:szCs w:val="18"/>
                      <w:rtl/>
                    </w:rPr>
                    <w:t>ומביות</w:t>
                  </w:r>
                </w:p>
              </w:txbxContent>
            </v:textbox>
            <w10:anchorlock/>
          </v:rect>
        </w:pict>
      </w:r>
      <w:r>
        <w:rPr>
          <w:rStyle w:val="big-number"/>
          <w:rtl/>
        </w:rPr>
        <w:t>24.</w:t>
      </w:r>
      <w:r>
        <w:rPr>
          <w:rStyle w:val="big-number"/>
          <w:rtl/>
        </w:rPr>
        <w:tab/>
      </w:r>
      <w:r>
        <w:rPr>
          <w:rStyle w:val="default"/>
          <w:rFonts w:cs="FrankRuehl"/>
          <w:rtl/>
        </w:rPr>
        <w:t>ה</w:t>
      </w:r>
      <w:r>
        <w:rPr>
          <w:rStyle w:val="default"/>
          <w:rFonts w:cs="FrankRuehl" w:hint="cs"/>
          <w:rtl/>
        </w:rPr>
        <w:t>שופט החוקר יחקור בסיבת המוות, ורשאי הוא לערוך חקירה זו בפומבי או בדלתיים סגורות, או ח</w:t>
      </w:r>
      <w:r>
        <w:rPr>
          <w:rStyle w:val="default"/>
          <w:rFonts w:cs="FrankRuehl"/>
          <w:rtl/>
        </w:rPr>
        <w:t>ל</w:t>
      </w:r>
      <w:r>
        <w:rPr>
          <w:rStyle w:val="default"/>
          <w:rFonts w:cs="FrankRuehl" w:hint="cs"/>
          <w:rtl/>
        </w:rPr>
        <w:t xml:space="preserve">קה בפומבי וחלקה בדלתיים סגורות. </w:t>
      </w:r>
    </w:p>
    <w:p w14:paraId="34AD8DDB" w14:textId="77777777" w:rsidR="00261311" w:rsidRDefault="00261311">
      <w:pPr>
        <w:pStyle w:val="P00"/>
        <w:spacing w:before="72"/>
        <w:ind w:left="0" w:right="1134"/>
        <w:rPr>
          <w:rStyle w:val="default"/>
          <w:rFonts w:cs="FrankRuehl"/>
          <w:rtl/>
        </w:rPr>
      </w:pPr>
      <w:bookmarkStart w:id="16" w:name="Seif7"/>
      <w:bookmarkEnd w:id="16"/>
      <w:r>
        <w:rPr>
          <w:lang w:val="he-IL"/>
        </w:rPr>
        <w:pict w14:anchorId="4D08D83C">
          <v:rect id="_x0000_s1032" style="position:absolute;left:0;text-align:left;margin-left:464.5pt;margin-top:8.05pt;width:75.05pt;height:8pt;z-index:251650560" o:allowincell="f" filled="f" stroked="f" strokecolor="lime" strokeweight=".25pt">
            <v:textbox inset="0,0,0,0">
              <w:txbxContent>
                <w:p w14:paraId="7495E9AC" w14:textId="77777777" w:rsidR="00261311" w:rsidRDefault="00261311">
                  <w:pPr>
                    <w:spacing w:line="160" w:lineRule="exact"/>
                    <w:jc w:val="left"/>
                    <w:rPr>
                      <w:rFonts w:cs="Miriam"/>
                      <w:noProof/>
                      <w:szCs w:val="18"/>
                      <w:rtl/>
                    </w:rPr>
                  </w:pPr>
                  <w:r>
                    <w:rPr>
                      <w:rFonts w:cs="Miriam"/>
                      <w:szCs w:val="18"/>
                      <w:rtl/>
                    </w:rPr>
                    <w:t>ס</w:t>
                  </w:r>
                  <w:r>
                    <w:rPr>
                      <w:rFonts w:cs="Miriam" w:hint="cs"/>
                      <w:szCs w:val="18"/>
                      <w:rtl/>
                    </w:rPr>
                    <w:t>מכו</w:t>
                  </w:r>
                  <w:r>
                    <w:rPr>
                      <w:rFonts w:cs="Miriam"/>
                      <w:szCs w:val="18"/>
                      <w:rtl/>
                    </w:rPr>
                    <w:t>י</w:t>
                  </w:r>
                  <w:r>
                    <w:rPr>
                      <w:rFonts w:cs="Miriam" w:hint="cs"/>
                      <w:szCs w:val="18"/>
                      <w:rtl/>
                    </w:rPr>
                    <w:t>ות עזר</w:t>
                  </w:r>
                </w:p>
              </w:txbxContent>
            </v:textbox>
            <w10:anchorlock/>
          </v:rect>
        </w:pict>
      </w:r>
      <w:r>
        <w:rPr>
          <w:rStyle w:val="big-number"/>
          <w:rtl/>
        </w:rPr>
        <w:t>25.</w:t>
      </w:r>
      <w:r>
        <w:rPr>
          <w:rStyle w:val="big-number"/>
          <w:rtl/>
        </w:rPr>
        <w:tab/>
      </w:r>
      <w:r>
        <w:rPr>
          <w:rStyle w:val="default"/>
          <w:rFonts w:cs="FrankRuehl"/>
          <w:rtl/>
        </w:rPr>
        <w:t>ל</w:t>
      </w:r>
      <w:r>
        <w:rPr>
          <w:rStyle w:val="default"/>
          <w:rFonts w:cs="FrankRuehl" w:hint="cs"/>
          <w:rtl/>
        </w:rPr>
        <w:t xml:space="preserve">ענין הזמנת עדים וקביעת עדות, דין השופט החוקר וסמכויותיו כדינו וכסמכויותיו של בית משפט שלום בענין פלילי. </w:t>
      </w:r>
    </w:p>
    <w:p w14:paraId="0127D950" w14:textId="77777777" w:rsidR="00261311" w:rsidRDefault="00261311">
      <w:pPr>
        <w:pStyle w:val="P00"/>
        <w:spacing w:before="72"/>
        <w:ind w:left="0" w:right="1134"/>
        <w:rPr>
          <w:rStyle w:val="default"/>
          <w:rFonts w:cs="FrankRuehl" w:hint="cs"/>
          <w:rtl/>
        </w:rPr>
      </w:pPr>
      <w:bookmarkStart w:id="17" w:name="Seif8"/>
      <w:bookmarkEnd w:id="17"/>
      <w:r>
        <w:rPr>
          <w:lang w:val="he-IL"/>
        </w:rPr>
        <w:pict w14:anchorId="675C5986">
          <v:rect id="_x0000_s1033" style="position:absolute;left:0;text-align:left;margin-left:464.5pt;margin-top:8.05pt;width:75.05pt;height:8pt;z-index:251651584" o:allowincell="f" filled="f" stroked="f" strokecolor="lime" strokeweight=".25pt">
            <v:textbox inset="0,0,0,0">
              <w:txbxContent>
                <w:p w14:paraId="489082B8" w14:textId="77777777" w:rsidR="00261311" w:rsidRDefault="00261311">
                  <w:pPr>
                    <w:spacing w:line="160" w:lineRule="exact"/>
                    <w:jc w:val="left"/>
                    <w:rPr>
                      <w:rFonts w:cs="Miriam"/>
                      <w:noProof/>
                      <w:szCs w:val="18"/>
                      <w:rtl/>
                    </w:rPr>
                  </w:pPr>
                  <w:r>
                    <w:rPr>
                      <w:rFonts w:cs="Miriam"/>
                      <w:szCs w:val="18"/>
                      <w:rtl/>
                    </w:rPr>
                    <w:t>ב</w:t>
                  </w:r>
                  <w:r>
                    <w:rPr>
                      <w:rFonts w:cs="Miriam" w:hint="cs"/>
                      <w:szCs w:val="18"/>
                      <w:rtl/>
                    </w:rPr>
                    <w:t>דיקת הגוויה</w:t>
                  </w:r>
                </w:p>
              </w:txbxContent>
            </v:textbox>
            <w10:anchorlock/>
          </v:rect>
        </w:pict>
      </w:r>
      <w:r>
        <w:rPr>
          <w:rStyle w:val="big-number"/>
          <w:rtl/>
        </w:rPr>
        <w:t>26.</w:t>
      </w:r>
      <w:r>
        <w:rPr>
          <w:rStyle w:val="big-number"/>
          <w:rtl/>
        </w:rPr>
        <w:tab/>
      </w:r>
      <w:r>
        <w:rPr>
          <w:rStyle w:val="default"/>
          <w:rFonts w:cs="FrankRuehl"/>
          <w:rtl/>
        </w:rPr>
        <w:t>ש</w:t>
      </w:r>
      <w:r>
        <w:rPr>
          <w:rStyle w:val="default"/>
          <w:rFonts w:cs="FrankRuehl" w:hint="cs"/>
          <w:rtl/>
        </w:rPr>
        <w:t>ופט חוקר רשאי, אם הדבר דרוש לבירור סיבת המוות בחקירה לפי סעיף 19, לצוות על בדיקתה או ניתוחה של הגוויה על ידי רופא או מומחה אחר, על דחיית הקבורה עד לאחר הבדיקה או הניתו</w:t>
      </w:r>
      <w:r>
        <w:rPr>
          <w:rStyle w:val="default"/>
          <w:rFonts w:cs="FrankRuehl"/>
          <w:rtl/>
        </w:rPr>
        <w:t>ח</w:t>
      </w:r>
      <w:r>
        <w:rPr>
          <w:rStyle w:val="default"/>
          <w:rFonts w:cs="FrankRuehl" w:hint="cs"/>
          <w:rtl/>
        </w:rPr>
        <w:t xml:space="preserve">, או על פתיחת הקבר והוצאת הגוויה לשם ביצוע הבדיקה או הניתוח. </w:t>
      </w:r>
    </w:p>
    <w:p w14:paraId="70C881DD" w14:textId="77777777" w:rsidR="00261311" w:rsidRPr="00CC629A" w:rsidRDefault="00261311">
      <w:pPr>
        <w:pStyle w:val="P00"/>
        <w:spacing w:before="0"/>
        <w:ind w:left="0" w:right="1134"/>
        <w:rPr>
          <w:rStyle w:val="default"/>
          <w:rFonts w:cs="FrankRuehl" w:hint="cs"/>
          <w:vanish/>
          <w:color w:val="FF0000"/>
          <w:szCs w:val="20"/>
          <w:shd w:val="clear" w:color="auto" w:fill="FFFF99"/>
          <w:rtl/>
        </w:rPr>
      </w:pPr>
      <w:bookmarkStart w:id="18" w:name="Rov29"/>
      <w:r w:rsidRPr="00CC629A">
        <w:rPr>
          <w:rStyle w:val="default"/>
          <w:rFonts w:cs="FrankRuehl" w:hint="cs"/>
          <w:vanish/>
          <w:color w:val="FF0000"/>
          <w:szCs w:val="20"/>
          <w:shd w:val="clear" w:color="auto" w:fill="FFFF99"/>
          <w:rtl/>
        </w:rPr>
        <w:t>מיום 17.6.1958</w:t>
      </w:r>
    </w:p>
    <w:p w14:paraId="572AF724" w14:textId="77777777" w:rsidR="00261311" w:rsidRPr="00CC629A" w:rsidRDefault="00261311">
      <w:pPr>
        <w:pStyle w:val="P00"/>
        <w:spacing w:before="0"/>
        <w:ind w:left="0" w:right="1134"/>
        <w:rPr>
          <w:rStyle w:val="default"/>
          <w:rFonts w:cs="FrankRuehl" w:hint="cs"/>
          <w:b/>
          <w:bCs/>
          <w:vanish/>
          <w:szCs w:val="20"/>
          <w:shd w:val="clear" w:color="auto" w:fill="FFFF99"/>
          <w:rtl/>
        </w:rPr>
      </w:pPr>
      <w:r w:rsidRPr="00CC629A">
        <w:rPr>
          <w:rStyle w:val="default"/>
          <w:rFonts w:cs="FrankRuehl" w:hint="cs"/>
          <w:b/>
          <w:bCs/>
          <w:vanish/>
          <w:szCs w:val="20"/>
          <w:shd w:val="clear" w:color="auto" w:fill="FFFF99"/>
          <w:rtl/>
        </w:rPr>
        <w:t>ת"ט תשי"ח-1958</w:t>
      </w:r>
    </w:p>
    <w:p w14:paraId="26580F33" w14:textId="77777777" w:rsidR="00261311" w:rsidRPr="00CC629A" w:rsidRDefault="00261311">
      <w:pPr>
        <w:pStyle w:val="P00"/>
        <w:spacing w:before="0"/>
        <w:ind w:left="0" w:right="1134"/>
        <w:rPr>
          <w:rStyle w:val="default"/>
          <w:rFonts w:cs="FrankRuehl" w:hint="cs"/>
          <w:vanish/>
          <w:szCs w:val="20"/>
          <w:shd w:val="clear" w:color="auto" w:fill="FFFF99"/>
          <w:rtl/>
        </w:rPr>
      </w:pPr>
      <w:hyperlink r:id="rId22" w:history="1">
        <w:r w:rsidRPr="00CC629A">
          <w:rPr>
            <w:rStyle w:val="Hyperlink"/>
            <w:rFonts w:hint="cs"/>
            <w:vanish/>
            <w:szCs w:val="20"/>
            <w:shd w:val="clear" w:color="auto" w:fill="FFFF99"/>
            <w:rtl/>
          </w:rPr>
          <w:t>ס"ח תשי"ח מס' 253</w:t>
        </w:r>
      </w:hyperlink>
      <w:r w:rsidRPr="00CC629A">
        <w:rPr>
          <w:rStyle w:val="default"/>
          <w:rFonts w:cs="FrankRuehl" w:hint="cs"/>
          <w:vanish/>
          <w:szCs w:val="20"/>
          <w:shd w:val="clear" w:color="auto" w:fill="FFFF99"/>
          <w:rtl/>
        </w:rPr>
        <w:t xml:space="preserve"> מיום 17.6.1958 עמ' 145</w:t>
      </w:r>
    </w:p>
    <w:p w14:paraId="1B4BD951" w14:textId="77777777" w:rsidR="00261311" w:rsidRDefault="00261311">
      <w:pPr>
        <w:pStyle w:val="P00"/>
        <w:ind w:left="0" w:right="1134"/>
        <w:rPr>
          <w:rStyle w:val="default"/>
          <w:rFonts w:cs="FrankRuehl" w:hint="cs"/>
          <w:sz w:val="2"/>
          <w:szCs w:val="2"/>
          <w:rtl/>
        </w:rPr>
      </w:pPr>
      <w:r w:rsidRPr="00CC629A">
        <w:rPr>
          <w:rStyle w:val="big-number"/>
          <w:rFonts w:cs="FrankRuehl"/>
          <w:vanish/>
          <w:sz w:val="22"/>
          <w:szCs w:val="22"/>
          <w:shd w:val="clear" w:color="auto" w:fill="FFFF99"/>
          <w:rtl/>
        </w:rPr>
        <w:t>26.</w:t>
      </w:r>
      <w:r w:rsidRPr="00CC629A">
        <w:rPr>
          <w:rStyle w:val="big-number"/>
          <w:rFonts w:cs="FrankRuehl"/>
          <w:vanish/>
          <w:sz w:val="22"/>
          <w:szCs w:val="22"/>
          <w:shd w:val="clear" w:color="auto" w:fill="FFFF99"/>
          <w:rtl/>
        </w:rPr>
        <w:tab/>
      </w:r>
      <w:r w:rsidRPr="00CC629A">
        <w:rPr>
          <w:rStyle w:val="default"/>
          <w:rFonts w:cs="FrankRuehl"/>
          <w:vanish/>
          <w:sz w:val="22"/>
          <w:szCs w:val="22"/>
          <w:shd w:val="clear" w:color="auto" w:fill="FFFF99"/>
          <w:rtl/>
        </w:rPr>
        <w:t>ש</w:t>
      </w:r>
      <w:r w:rsidRPr="00CC629A">
        <w:rPr>
          <w:rStyle w:val="default"/>
          <w:rFonts w:cs="FrankRuehl" w:hint="cs"/>
          <w:vanish/>
          <w:sz w:val="22"/>
          <w:szCs w:val="22"/>
          <w:shd w:val="clear" w:color="auto" w:fill="FFFF99"/>
          <w:rtl/>
        </w:rPr>
        <w:t xml:space="preserve">ופט חוקר רשאי, אם הדבר דרוש לבירור סיבת המוות בחקירה לפי סעיף 19, לצוות על בדיקתה או </w:t>
      </w:r>
      <w:r w:rsidRPr="00CC629A">
        <w:rPr>
          <w:rStyle w:val="default"/>
          <w:rFonts w:cs="FrankRuehl" w:hint="cs"/>
          <w:strike/>
          <w:vanish/>
          <w:sz w:val="22"/>
          <w:szCs w:val="22"/>
          <w:shd w:val="clear" w:color="auto" w:fill="FFFF99"/>
          <w:rtl/>
        </w:rPr>
        <w:t>ביתורה</w:t>
      </w:r>
      <w:r w:rsidRPr="00CC629A">
        <w:rPr>
          <w:rStyle w:val="default"/>
          <w:rFonts w:cs="FrankRuehl" w:hint="cs"/>
          <w:vanish/>
          <w:sz w:val="22"/>
          <w:szCs w:val="22"/>
          <w:shd w:val="clear" w:color="auto" w:fill="FFFF99"/>
          <w:rtl/>
        </w:rPr>
        <w:t xml:space="preserve"> </w:t>
      </w:r>
      <w:r w:rsidRPr="00CC629A">
        <w:rPr>
          <w:rStyle w:val="default"/>
          <w:rFonts w:cs="FrankRuehl" w:hint="cs"/>
          <w:vanish/>
          <w:sz w:val="22"/>
          <w:szCs w:val="22"/>
          <w:u w:val="single"/>
          <w:shd w:val="clear" w:color="auto" w:fill="FFFF99"/>
          <w:rtl/>
        </w:rPr>
        <w:t>ניתוחה</w:t>
      </w:r>
      <w:r w:rsidRPr="00CC629A">
        <w:rPr>
          <w:rStyle w:val="default"/>
          <w:rFonts w:cs="FrankRuehl" w:hint="cs"/>
          <w:vanish/>
          <w:sz w:val="22"/>
          <w:szCs w:val="22"/>
          <w:shd w:val="clear" w:color="auto" w:fill="FFFF99"/>
          <w:rtl/>
        </w:rPr>
        <w:t xml:space="preserve"> של הגוויה על ידי רופא או מומחה אחר, על דחיית הקבורה עד לאחר הבדיקה או </w:t>
      </w:r>
      <w:r w:rsidRPr="00CC629A">
        <w:rPr>
          <w:rStyle w:val="default"/>
          <w:rFonts w:cs="FrankRuehl" w:hint="cs"/>
          <w:strike/>
          <w:vanish/>
          <w:sz w:val="22"/>
          <w:szCs w:val="22"/>
          <w:shd w:val="clear" w:color="auto" w:fill="FFFF99"/>
          <w:rtl/>
        </w:rPr>
        <w:t>הביתור</w:t>
      </w:r>
      <w:r w:rsidRPr="00CC629A">
        <w:rPr>
          <w:rStyle w:val="default"/>
          <w:rFonts w:cs="FrankRuehl" w:hint="cs"/>
          <w:vanish/>
          <w:sz w:val="22"/>
          <w:szCs w:val="22"/>
          <w:shd w:val="clear" w:color="auto" w:fill="FFFF99"/>
          <w:rtl/>
        </w:rPr>
        <w:t xml:space="preserve"> </w:t>
      </w:r>
      <w:r w:rsidRPr="00CC629A">
        <w:rPr>
          <w:rStyle w:val="default"/>
          <w:rFonts w:cs="FrankRuehl" w:hint="cs"/>
          <w:vanish/>
          <w:sz w:val="22"/>
          <w:szCs w:val="22"/>
          <w:u w:val="single"/>
          <w:shd w:val="clear" w:color="auto" w:fill="FFFF99"/>
          <w:rtl/>
        </w:rPr>
        <w:t>הניתו</w:t>
      </w:r>
      <w:r w:rsidRPr="00CC629A">
        <w:rPr>
          <w:rStyle w:val="default"/>
          <w:rFonts w:cs="FrankRuehl"/>
          <w:vanish/>
          <w:sz w:val="22"/>
          <w:szCs w:val="22"/>
          <w:u w:val="single"/>
          <w:shd w:val="clear" w:color="auto" w:fill="FFFF99"/>
          <w:rtl/>
        </w:rPr>
        <w:t>ח</w:t>
      </w:r>
      <w:r w:rsidRPr="00CC629A">
        <w:rPr>
          <w:rStyle w:val="default"/>
          <w:rFonts w:cs="FrankRuehl" w:hint="cs"/>
          <w:vanish/>
          <w:sz w:val="22"/>
          <w:szCs w:val="22"/>
          <w:shd w:val="clear" w:color="auto" w:fill="FFFF99"/>
          <w:rtl/>
        </w:rPr>
        <w:t xml:space="preserve">, או על פתיחת הקבר והוצאת הגוויה לשם ביצוע הבדיקה או </w:t>
      </w:r>
      <w:r w:rsidRPr="00CC629A">
        <w:rPr>
          <w:rStyle w:val="default"/>
          <w:rFonts w:cs="FrankRuehl" w:hint="cs"/>
          <w:strike/>
          <w:vanish/>
          <w:sz w:val="22"/>
          <w:szCs w:val="22"/>
          <w:shd w:val="clear" w:color="auto" w:fill="FFFF99"/>
          <w:rtl/>
        </w:rPr>
        <w:t>הביתור</w:t>
      </w:r>
      <w:r w:rsidRPr="00CC629A">
        <w:rPr>
          <w:rStyle w:val="default"/>
          <w:rFonts w:cs="FrankRuehl" w:hint="cs"/>
          <w:vanish/>
          <w:sz w:val="22"/>
          <w:szCs w:val="22"/>
          <w:shd w:val="clear" w:color="auto" w:fill="FFFF99"/>
          <w:rtl/>
        </w:rPr>
        <w:t xml:space="preserve"> </w:t>
      </w:r>
      <w:r w:rsidRPr="00CC629A">
        <w:rPr>
          <w:rStyle w:val="default"/>
          <w:rFonts w:cs="FrankRuehl" w:hint="cs"/>
          <w:vanish/>
          <w:sz w:val="22"/>
          <w:szCs w:val="22"/>
          <w:u w:val="single"/>
          <w:shd w:val="clear" w:color="auto" w:fill="FFFF99"/>
          <w:rtl/>
        </w:rPr>
        <w:t>הניתוח</w:t>
      </w:r>
      <w:r w:rsidRPr="00CC629A">
        <w:rPr>
          <w:rStyle w:val="default"/>
          <w:rFonts w:cs="FrankRuehl" w:hint="cs"/>
          <w:vanish/>
          <w:sz w:val="22"/>
          <w:szCs w:val="22"/>
          <w:shd w:val="clear" w:color="auto" w:fill="FFFF99"/>
          <w:rtl/>
        </w:rPr>
        <w:t xml:space="preserve">. </w:t>
      </w:r>
      <w:bookmarkEnd w:id="18"/>
    </w:p>
    <w:p w14:paraId="47DCBE55" w14:textId="77777777" w:rsidR="00261311" w:rsidRDefault="00261311">
      <w:pPr>
        <w:pStyle w:val="P00"/>
        <w:spacing w:before="72"/>
        <w:ind w:left="0" w:right="1134"/>
        <w:rPr>
          <w:rStyle w:val="default"/>
          <w:rFonts w:cs="FrankRuehl"/>
          <w:rtl/>
        </w:rPr>
      </w:pPr>
      <w:bookmarkStart w:id="19" w:name="Seif9"/>
      <w:bookmarkEnd w:id="19"/>
      <w:r>
        <w:rPr>
          <w:lang w:val="he-IL"/>
        </w:rPr>
        <w:pict w14:anchorId="5CE360D0">
          <v:rect id="_x0000_s1034" style="position:absolute;left:0;text-align:left;margin-left:464.5pt;margin-top:8.05pt;width:75.05pt;height:8pt;z-index:251652608" o:allowincell="f" filled="f" stroked="f" strokecolor="lime" strokeweight=".25pt">
            <v:textbox style="mso-next-textbox:#_x0000_s1034" inset="0,0,0,0">
              <w:txbxContent>
                <w:p w14:paraId="1DD315D4" w14:textId="77777777" w:rsidR="00261311" w:rsidRDefault="00261311">
                  <w:pPr>
                    <w:spacing w:line="160" w:lineRule="exact"/>
                    <w:jc w:val="left"/>
                    <w:rPr>
                      <w:rFonts w:cs="Miriam"/>
                      <w:noProof/>
                      <w:szCs w:val="18"/>
                      <w:rtl/>
                    </w:rPr>
                  </w:pPr>
                  <w:r>
                    <w:rPr>
                      <w:rFonts w:cs="Miriam"/>
                      <w:szCs w:val="18"/>
                      <w:rtl/>
                    </w:rPr>
                    <w:t>ע</w:t>
                  </w:r>
                  <w:r>
                    <w:rPr>
                      <w:rFonts w:cs="Miriam" w:hint="cs"/>
                      <w:szCs w:val="18"/>
                      <w:rtl/>
                    </w:rPr>
                    <w:t>רעור על צו פתיחת קבר</w:t>
                  </w:r>
                </w:p>
              </w:txbxContent>
            </v:textbox>
            <w10:anchorlock/>
          </v:rect>
        </w:pict>
      </w:r>
      <w:r>
        <w:rPr>
          <w:rStyle w:val="big-number"/>
          <w:rtl/>
        </w:rPr>
        <w:t>27.</w:t>
      </w:r>
      <w:r>
        <w:rPr>
          <w:rStyle w:val="big-number"/>
          <w:rtl/>
        </w:rPr>
        <w:tab/>
      </w:r>
      <w:r>
        <w:rPr>
          <w:rStyle w:val="default"/>
          <w:rFonts w:cs="FrankRuehl"/>
          <w:rtl/>
        </w:rPr>
        <w:t>ע</w:t>
      </w:r>
      <w:r>
        <w:rPr>
          <w:rStyle w:val="default"/>
          <w:rFonts w:cs="FrankRuehl" w:hint="cs"/>
          <w:rtl/>
        </w:rPr>
        <w:t xml:space="preserve">ל צו לפתיחת קבר לפי סעיף 26, רשאי כל אדם מעונין, כמשמעותו בסעיף 19, וגוף מוכר, כמשמעותו בתקנות האנטומיה והפתלוגיה, תשי"ד-1954, לערער לפני בית המשפט המחוזי. </w:t>
      </w:r>
    </w:p>
    <w:p w14:paraId="7A7EAEC6" w14:textId="77777777" w:rsidR="00261311" w:rsidRDefault="00261311">
      <w:pPr>
        <w:pStyle w:val="P00"/>
        <w:spacing w:before="72"/>
        <w:ind w:left="0" w:right="1134"/>
        <w:rPr>
          <w:rStyle w:val="default"/>
          <w:rFonts w:cs="FrankRuehl" w:hint="cs"/>
          <w:rtl/>
        </w:rPr>
      </w:pPr>
      <w:bookmarkStart w:id="20" w:name="Seif10"/>
      <w:bookmarkEnd w:id="20"/>
      <w:r>
        <w:rPr>
          <w:lang w:val="he-IL"/>
        </w:rPr>
        <w:pict w14:anchorId="1A06046D">
          <v:rect id="_x0000_s1035" style="position:absolute;left:0;text-align:left;margin-left:464.5pt;margin-top:8.05pt;width:75.05pt;height:43.15pt;z-index:251653632" o:allowincell="f" filled="f" stroked="f" strokecolor="lime" strokeweight=".25pt">
            <v:textbox style="mso-next-textbox:#_x0000_s1035" inset="0,0,0,0">
              <w:txbxContent>
                <w:p w14:paraId="0486D815" w14:textId="77777777" w:rsidR="00261311" w:rsidRDefault="00261311">
                  <w:pPr>
                    <w:spacing w:line="160" w:lineRule="exact"/>
                    <w:jc w:val="left"/>
                    <w:rPr>
                      <w:rFonts w:cs="Miriam" w:hint="cs"/>
                      <w:szCs w:val="18"/>
                      <w:rtl/>
                    </w:rPr>
                  </w:pPr>
                  <w:r>
                    <w:rPr>
                      <w:rFonts w:cs="Miriam"/>
                      <w:szCs w:val="18"/>
                      <w:rtl/>
                    </w:rPr>
                    <w:t>ת</w:t>
                  </w:r>
                  <w:r>
                    <w:rPr>
                      <w:rFonts w:cs="Miriam" w:hint="cs"/>
                      <w:szCs w:val="18"/>
                      <w:rtl/>
                    </w:rPr>
                    <w:t xml:space="preserve">חולת חוק האנטומיה והפתולוגיה, </w:t>
                  </w:r>
                  <w:r>
                    <w:rPr>
                      <w:rFonts w:cs="Miriam"/>
                      <w:szCs w:val="18"/>
                      <w:rtl/>
                    </w:rPr>
                    <w:br/>
                  </w:r>
                  <w:r>
                    <w:rPr>
                      <w:rFonts w:cs="Miriam" w:hint="cs"/>
                      <w:szCs w:val="18"/>
                      <w:rtl/>
                    </w:rPr>
                    <w:t>תשי"ג-1953</w:t>
                  </w:r>
                </w:p>
                <w:p w14:paraId="441C49E9" w14:textId="77777777" w:rsidR="00261311" w:rsidRDefault="00261311">
                  <w:pPr>
                    <w:spacing w:line="160" w:lineRule="exact"/>
                    <w:jc w:val="left"/>
                    <w:rPr>
                      <w:rFonts w:cs="Miriam"/>
                      <w:noProof/>
                      <w:szCs w:val="18"/>
                      <w:rtl/>
                    </w:rPr>
                  </w:pPr>
                  <w:r>
                    <w:rPr>
                      <w:rFonts w:cs="Miriam" w:hint="cs"/>
                      <w:szCs w:val="18"/>
                      <w:rtl/>
                    </w:rPr>
                    <w:t>ת"ט תשי"ח-1958</w:t>
                  </w:r>
                </w:p>
              </w:txbxContent>
            </v:textbox>
            <w10:anchorlock/>
          </v:rect>
        </w:pict>
      </w:r>
      <w:r>
        <w:rPr>
          <w:rStyle w:val="big-number"/>
          <w:rtl/>
        </w:rPr>
        <w:t>28.</w:t>
      </w:r>
      <w:r>
        <w:rPr>
          <w:rStyle w:val="big-number"/>
          <w:rtl/>
        </w:rPr>
        <w:tab/>
      </w:r>
      <w:r>
        <w:rPr>
          <w:rStyle w:val="default"/>
          <w:rFonts w:cs="FrankRuehl"/>
          <w:rtl/>
        </w:rPr>
        <w:t>ה</w:t>
      </w:r>
      <w:r>
        <w:rPr>
          <w:rStyle w:val="default"/>
          <w:rFonts w:cs="FrankRuehl" w:hint="cs"/>
          <w:rtl/>
        </w:rPr>
        <w:t>וראות חוק האנטומיה והפת</w:t>
      </w:r>
      <w:r>
        <w:rPr>
          <w:rStyle w:val="default"/>
          <w:rFonts w:cs="FrankRuehl"/>
          <w:rtl/>
        </w:rPr>
        <w:t>ו</w:t>
      </w:r>
      <w:r>
        <w:rPr>
          <w:rStyle w:val="default"/>
          <w:rFonts w:cs="FrankRuehl" w:hint="cs"/>
          <w:rtl/>
        </w:rPr>
        <w:t xml:space="preserve">לוגיה, תשי"ג-1953, יחולו, בשינויים המחוייבים לפי הענין, </w:t>
      </w:r>
      <w:r w:rsidR="002C7FED">
        <w:rPr>
          <w:rStyle w:val="default"/>
          <w:rFonts w:cs="FrankRuehl" w:hint="cs"/>
          <w:rtl/>
        </w:rPr>
        <w:t>גם על בדיקה וניתוח לפי סעיף 26.</w:t>
      </w:r>
    </w:p>
    <w:p w14:paraId="6903D159" w14:textId="77777777" w:rsidR="002C7FED" w:rsidRPr="00CC629A" w:rsidRDefault="002C7FED" w:rsidP="002C7FED">
      <w:pPr>
        <w:pStyle w:val="P00"/>
        <w:spacing w:before="0"/>
        <w:ind w:left="0" w:right="1134"/>
        <w:rPr>
          <w:rStyle w:val="default"/>
          <w:rFonts w:cs="FrankRuehl" w:hint="cs"/>
          <w:vanish/>
          <w:color w:val="FF0000"/>
          <w:szCs w:val="20"/>
          <w:shd w:val="clear" w:color="auto" w:fill="FFFF99"/>
          <w:rtl/>
        </w:rPr>
      </w:pPr>
      <w:bookmarkStart w:id="21" w:name="Rov30"/>
      <w:r w:rsidRPr="00CC629A">
        <w:rPr>
          <w:rStyle w:val="default"/>
          <w:rFonts w:cs="FrankRuehl" w:hint="cs"/>
          <w:vanish/>
          <w:color w:val="FF0000"/>
          <w:szCs w:val="20"/>
          <w:shd w:val="clear" w:color="auto" w:fill="FFFF99"/>
          <w:rtl/>
        </w:rPr>
        <w:t>מיום 17.6.1958</w:t>
      </w:r>
    </w:p>
    <w:p w14:paraId="52832111" w14:textId="77777777" w:rsidR="002C7FED" w:rsidRPr="00CC629A" w:rsidRDefault="002C7FED" w:rsidP="002C7FED">
      <w:pPr>
        <w:pStyle w:val="P00"/>
        <w:spacing w:before="0"/>
        <w:ind w:left="0" w:right="1134"/>
        <w:rPr>
          <w:rStyle w:val="default"/>
          <w:rFonts w:cs="FrankRuehl" w:hint="cs"/>
          <w:b/>
          <w:bCs/>
          <w:vanish/>
          <w:szCs w:val="20"/>
          <w:shd w:val="clear" w:color="auto" w:fill="FFFF99"/>
          <w:rtl/>
        </w:rPr>
      </w:pPr>
      <w:r w:rsidRPr="00CC629A">
        <w:rPr>
          <w:rStyle w:val="default"/>
          <w:rFonts w:cs="FrankRuehl" w:hint="cs"/>
          <w:b/>
          <w:bCs/>
          <w:vanish/>
          <w:szCs w:val="20"/>
          <w:shd w:val="clear" w:color="auto" w:fill="FFFF99"/>
          <w:rtl/>
        </w:rPr>
        <w:t>ת"ט תשי"ח-1958</w:t>
      </w:r>
    </w:p>
    <w:p w14:paraId="0B986BEF" w14:textId="77777777" w:rsidR="002C7FED" w:rsidRPr="00CC629A" w:rsidRDefault="002C7FED" w:rsidP="002C7FED">
      <w:pPr>
        <w:pStyle w:val="P00"/>
        <w:spacing w:before="0"/>
        <w:ind w:left="0" w:right="1134"/>
        <w:rPr>
          <w:rStyle w:val="default"/>
          <w:rFonts w:cs="FrankRuehl" w:hint="cs"/>
          <w:vanish/>
          <w:szCs w:val="20"/>
          <w:shd w:val="clear" w:color="auto" w:fill="FFFF99"/>
          <w:rtl/>
        </w:rPr>
      </w:pPr>
      <w:hyperlink r:id="rId23" w:history="1">
        <w:r w:rsidRPr="00CC629A">
          <w:rPr>
            <w:rStyle w:val="Hyperlink"/>
            <w:rFonts w:hint="cs"/>
            <w:vanish/>
            <w:szCs w:val="20"/>
            <w:shd w:val="clear" w:color="auto" w:fill="FFFF99"/>
            <w:rtl/>
          </w:rPr>
          <w:t>ס"ח תשי"ח מס' 253</w:t>
        </w:r>
      </w:hyperlink>
      <w:r w:rsidRPr="00CC629A">
        <w:rPr>
          <w:rStyle w:val="default"/>
          <w:rFonts w:cs="FrankRuehl" w:hint="cs"/>
          <w:vanish/>
          <w:szCs w:val="20"/>
          <w:shd w:val="clear" w:color="auto" w:fill="FFFF99"/>
          <w:rtl/>
        </w:rPr>
        <w:t xml:space="preserve"> מיום 17.6.1958 עמ' 145</w:t>
      </w:r>
    </w:p>
    <w:p w14:paraId="717172BC" w14:textId="77777777" w:rsidR="002C7FED" w:rsidRDefault="002C7FED" w:rsidP="002C7FED">
      <w:pPr>
        <w:pStyle w:val="P00"/>
        <w:ind w:left="0" w:right="1134"/>
        <w:rPr>
          <w:rStyle w:val="default"/>
          <w:rFonts w:cs="FrankRuehl" w:hint="cs"/>
          <w:sz w:val="2"/>
          <w:szCs w:val="2"/>
          <w:rtl/>
        </w:rPr>
      </w:pPr>
      <w:r w:rsidRPr="00CC629A">
        <w:rPr>
          <w:rStyle w:val="big-number"/>
          <w:rFonts w:cs="FrankRuehl"/>
          <w:vanish/>
          <w:sz w:val="22"/>
          <w:szCs w:val="22"/>
          <w:shd w:val="clear" w:color="auto" w:fill="FFFF99"/>
          <w:rtl/>
        </w:rPr>
        <w:t>28.</w:t>
      </w:r>
      <w:r w:rsidRPr="00CC629A">
        <w:rPr>
          <w:rStyle w:val="big-number"/>
          <w:rFonts w:cs="FrankRuehl"/>
          <w:vanish/>
          <w:sz w:val="22"/>
          <w:szCs w:val="22"/>
          <w:shd w:val="clear" w:color="auto" w:fill="FFFF99"/>
          <w:rtl/>
        </w:rPr>
        <w:tab/>
      </w:r>
      <w:r w:rsidRPr="00CC629A">
        <w:rPr>
          <w:rStyle w:val="default"/>
          <w:rFonts w:cs="FrankRuehl"/>
          <w:vanish/>
          <w:sz w:val="22"/>
          <w:szCs w:val="22"/>
          <w:shd w:val="clear" w:color="auto" w:fill="FFFF99"/>
          <w:rtl/>
        </w:rPr>
        <w:t>ה</w:t>
      </w:r>
      <w:r w:rsidRPr="00CC629A">
        <w:rPr>
          <w:rStyle w:val="default"/>
          <w:rFonts w:cs="FrankRuehl" w:hint="cs"/>
          <w:vanish/>
          <w:sz w:val="22"/>
          <w:szCs w:val="22"/>
          <w:shd w:val="clear" w:color="auto" w:fill="FFFF99"/>
          <w:rtl/>
        </w:rPr>
        <w:t>וראות חוק האנטומיה והפת</w:t>
      </w:r>
      <w:r w:rsidRPr="00CC629A">
        <w:rPr>
          <w:rStyle w:val="default"/>
          <w:rFonts w:cs="FrankRuehl"/>
          <w:vanish/>
          <w:sz w:val="22"/>
          <w:szCs w:val="22"/>
          <w:shd w:val="clear" w:color="auto" w:fill="FFFF99"/>
          <w:rtl/>
        </w:rPr>
        <w:t>ו</w:t>
      </w:r>
      <w:r w:rsidRPr="00CC629A">
        <w:rPr>
          <w:rStyle w:val="default"/>
          <w:rFonts w:cs="FrankRuehl" w:hint="cs"/>
          <w:vanish/>
          <w:sz w:val="22"/>
          <w:szCs w:val="22"/>
          <w:shd w:val="clear" w:color="auto" w:fill="FFFF99"/>
          <w:rtl/>
        </w:rPr>
        <w:t xml:space="preserve">לוגיה, תשי"ג-1953, יחולו, בשינויים המחוייבים לפי הענין, גם על בדיקה </w:t>
      </w:r>
      <w:r w:rsidRPr="00CC629A">
        <w:rPr>
          <w:rStyle w:val="default"/>
          <w:rFonts w:cs="FrankRuehl" w:hint="cs"/>
          <w:strike/>
          <w:vanish/>
          <w:sz w:val="22"/>
          <w:szCs w:val="22"/>
          <w:shd w:val="clear" w:color="auto" w:fill="FFFF99"/>
          <w:rtl/>
        </w:rPr>
        <w:t>וביתור</w:t>
      </w:r>
      <w:r w:rsidRPr="00CC629A">
        <w:rPr>
          <w:rStyle w:val="default"/>
          <w:rFonts w:cs="FrankRuehl" w:hint="cs"/>
          <w:vanish/>
          <w:sz w:val="22"/>
          <w:szCs w:val="22"/>
          <w:shd w:val="clear" w:color="auto" w:fill="FFFF99"/>
          <w:rtl/>
        </w:rPr>
        <w:t xml:space="preserve"> </w:t>
      </w:r>
      <w:r w:rsidRPr="00CC629A">
        <w:rPr>
          <w:rStyle w:val="default"/>
          <w:rFonts w:cs="FrankRuehl" w:hint="cs"/>
          <w:vanish/>
          <w:sz w:val="22"/>
          <w:szCs w:val="22"/>
          <w:u w:val="single"/>
          <w:shd w:val="clear" w:color="auto" w:fill="FFFF99"/>
          <w:rtl/>
        </w:rPr>
        <w:t>וניתוח</w:t>
      </w:r>
      <w:r w:rsidRPr="00CC629A">
        <w:rPr>
          <w:rStyle w:val="default"/>
          <w:rFonts w:cs="FrankRuehl" w:hint="cs"/>
          <w:vanish/>
          <w:sz w:val="22"/>
          <w:szCs w:val="22"/>
          <w:shd w:val="clear" w:color="auto" w:fill="FFFF99"/>
          <w:rtl/>
        </w:rPr>
        <w:t xml:space="preserve"> לפי סעיף 26.</w:t>
      </w:r>
      <w:bookmarkEnd w:id="21"/>
    </w:p>
    <w:p w14:paraId="284B7801" w14:textId="77777777" w:rsidR="002C7FED" w:rsidRDefault="002C7FED">
      <w:pPr>
        <w:pStyle w:val="P00"/>
        <w:spacing w:before="72"/>
        <w:ind w:left="0" w:right="1134"/>
        <w:rPr>
          <w:rStyle w:val="default"/>
          <w:rFonts w:cs="FrankRuehl" w:hint="cs"/>
          <w:rtl/>
        </w:rPr>
      </w:pPr>
    </w:p>
    <w:p w14:paraId="724792CE" w14:textId="77777777" w:rsidR="00261311" w:rsidRDefault="00261311">
      <w:pPr>
        <w:pStyle w:val="P00"/>
        <w:spacing w:before="72"/>
        <w:ind w:left="0" w:right="1134"/>
        <w:rPr>
          <w:rStyle w:val="default"/>
          <w:rFonts w:cs="FrankRuehl"/>
          <w:rtl/>
        </w:rPr>
      </w:pPr>
      <w:bookmarkStart w:id="22" w:name="Seif11"/>
      <w:bookmarkEnd w:id="22"/>
      <w:r>
        <w:rPr>
          <w:lang w:val="he-IL"/>
        </w:rPr>
        <w:pict w14:anchorId="73E47C8C">
          <v:rect id="_x0000_s1036" style="position:absolute;left:0;text-align:left;margin-left:464.5pt;margin-top:8.05pt;width:75.05pt;height:11.25pt;z-index:251654656" o:allowincell="f" filled="f" stroked="f" strokecolor="lime" strokeweight=".25pt">
            <v:textbox style="mso-next-textbox:#_x0000_s1036" inset="0,0,0,0">
              <w:txbxContent>
                <w:p w14:paraId="67AE7491" w14:textId="77777777" w:rsidR="00261311" w:rsidRDefault="00261311">
                  <w:pPr>
                    <w:spacing w:line="160" w:lineRule="exact"/>
                    <w:jc w:val="left"/>
                    <w:rPr>
                      <w:rFonts w:cs="Miriam"/>
                      <w:noProof/>
                      <w:szCs w:val="18"/>
                      <w:rtl/>
                    </w:rPr>
                  </w:pPr>
                  <w:r>
                    <w:rPr>
                      <w:rFonts w:cs="Miriam"/>
                      <w:szCs w:val="18"/>
                      <w:rtl/>
                    </w:rPr>
                    <w:t>ה</w:t>
                  </w:r>
                  <w:r>
                    <w:rPr>
                      <w:rFonts w:cs="Miriam" w:hint="cs"/>
                      <w:szCs w:val="18"/>
                      <w:rtl/>
                    </w:rPr>
                    <w:t>פסקת חקירה</w:t>
                  </w:r>
                </w:p>
              </w:txbxContent>
            </v:textbox>
            <w10:anchorlock/>
          </v:rect>
        </w:pict>
      </w:r>
      <w:r>
        <w:rPr>
          <w:rStyle w:val="big-number"/>
          <w:rtl/>
        </w:rPr>
        <w:t>29.</w:t>
      </w:r>
      <w:r>
        <w:rPr>
          <w:rStyle w:val="big-number"/>
          <w:rtl/>
        </w:rPr>
        <w:tab/>
      </w:r>
      <w:r>
        <w:rPr>
          <w:rStyle w:val="default"/>
          <w:rFonts w:cs="FrankRuehl"/>
          <w:rtl/>
        </w:rPr>
        <w:t>ה</w:t>
      </w:r>
      <w:r>
        <w:rPr>
          <w:rStyle w:val="default"/>
          <w:rFonts w:cs="FrankRuehl" w:hint="cs"/>
          <w:rtl/>
        </w:rPr>
        <w:t xml:space="preserve">ודיע פרקליט מחוז לשופט חוקר, בכתב, שנמסרה הודעת אישום או שהוגש כתב אישום בקשר עם מקרה המוות הנמצא בחקירתו, יפסיק השופט את חקירתו. </w:t>
      </w:r>
    </w:p>
    <w:p w14:paraId="3ED7DDE0" w14:textId="77777777" w:rsidR="00261311" w:rsidRDefault="00261311">
      <w:pPr>
        <w:pStyle w:val="P00"/>
        <w:spacing w:before="72"/>
        <w:ind w:left="0" w:right="1134"/>
        <w:rPr>
          <w:rStyle w:val="default"/>
          <w:rFonts w:cs="FrankRuehl" w:hint="cs"/>
          <w:rtl/>
        </w:rPr>
      </w:pPr>
      <w:bookmarkStart w:id="23" w:name="Seif12"/>
      <w:bookmarkEnd w:id="23"/>
      <w:r>
        <w:rPr>
          <w:lang w:val="he-IL"/>
        </w:rPr>
        <w:lastRenderedPageBreak/>
        <w:pict w14:anchorId="1F8AF47B">
          <v:rect id="_x0000_s1037" style="position:absolute;left:0;text-align:left;margin-left:464.5pt;margin-top:8.05pt;width:75.05pt;height:11.9pt;z-index:251655680" o:allowincell="f" filled="f" stroked="f" strokecolor="lime" strokeweight=".25pt">
            <v:textbox style="mso-next-textbox:#_x0000_s1037" inset="0,0,0,0">
              <w:txbxContent>
                <w:p w14:paraId="5CA39F51" w14:textId="77777777" w:rsidR="00261311" w:rsidRDefault="00261311">
                  <w:pPr>
                    <w:spacing w:line="160" w:lineRule="exact"/>
                    <w:jc w:val="left"/>
                    <w:rPr>
                      <w:rFonts w:cs="Miriam"/>
                      <w:noProof/>
                      <w:szCs w:val="18"/>
                      <w:rtl/>
                    </w:rPr>
                  </w:pPr>
                  <w:r>
                    <w:rPr>
                      <w:rFonts w:cs="Miriam"/>
                      <w:szCs w:val="18"/>
                      <w:rtl/>
                    </w:rPr>
                    <w:t>ת</w:t>
                  </w:r>
                  <w:r>
                    <w:rPr>
                      <w:rFonts w:cs="Miriam" w:hint="cs"/>
                      <w:szCs w:val="18"/>
                      <w:rtl/>
                    </w:rPr>
                    <w:t>וצאות החקירה</w:t>
                  </w:r>
                </w:p>
              </w:txbxContent>
            </v:textbox>
            <w10:anchorlock/>
          </v:rect>
        </w:pict>
      </w:r>
      <w:r>
        <w:rPr>
          <w:rStyle w:val="big-number"/>
          <w:rtl/>
        </w:rPr>
        <w:t>30.</w:t>
      </w:r>
      <w:r>
        <w:rPr>
          <w:rStyle w:val="big-number"/>
          <w:rtl/>
        </w:rPr>
        <w:tab/>
      </w:r>
      <w:r>
        <w:rPr>
          <w:rStyle w:val="default"/>
          <w:rFonts w:cs="FrankRuehl"/>
          <w:rtl/>
        </w:rPr>
        <w:t>ש</w:t>
      </w:r>
      <w:r>
        <w:rPr>
          <w:rStyle w:val="default"/>
          <w:rFonts w:cs="FrankRuehl" w:hint="cs"/>
          <w:rtl/>
        </w:rPr>
        <w:t xml:space="preserve">ופט חוקר רשאי להחליט </w:t>
      </w:r>
      <w:r>
        <w:rPr>
          <w:rStyle w:val="default"/>
          <w:rFonts w:cs="FrankRuehl"/>
          <w:rtl/>
        </w:rPr>
        <w:t>–</w:t>
      </w:r>
    </w:p>
    <w:p w14:paraId="7A67A9B9" w14:textId="77777777" w:rsidR="00261311" w:rsidRDefault="00261311" w:rsidP="00F25133">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כי הראיות שהובאו לפניו יש בהן כדי להוכיח סיבת המוות, ומה הן תוצאות חקירתו; </w:t>
      </w:r>
    </w:p>
    <w:p w14:paraId="75E705C1" w14:textId="77777777" w:rsidR="00261311" w:rsidRDefault="00261311" w:rsidP="00F25133">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כי הראיות שהובאו לפניו אין בהן כדי להוכיח סיבת המוות; </w:t>
      </w:r>
    </w:p>
    <w:p w14:paraId="3AD4BE84" w14:textId="77777777" w:rsidR="00261311" w:rsidRDefault="00261311">
      <w:pPr>
        <w:pStyle w:val="P00"/>
        <w:spacing w:before="72"/>
        <w:ind w:left="0" w:right="1134"/>
        <w:rPr>
          <w:rStyle w:val="default"/>
          <w:rFonts w:cs="FrankRuehl"/>
          <w:rtl/>
        </w:rPr>
      </w:pPr>
      <w:r>
        <w:rPr>
          <w:rStyle w:val="default"/>
          <w:rFonts w:cs="FrankRuehl"/>
          <w:rtl/>
        </w:rPr>
        <w:t>ה</w:t>
      </w:r>
      <w:r>
        <w:rPr>
          <w:rStyle w:val="default"/>
          <w:rFonts w:cs="FrankRuehl" w:hint="cs"/>
          <w:rtl/>
        </w:rPr>
        <w:t>עתק ההחלטה ימציא החוקר למשטרה וללשכת הבריאות המחוזית.</w:t>
      </w:r>
    </w:p>
    <w:p w14:paraId="0E9D9C1B" w14:textId="77777777" w:rsidR="00261311" w:rsidRDefault="00261311">
      <w:pPr>
        <w:pStyle w:val="P00"/>
        <w:spacing w:before="72"/>
        <w:ind w:left="0" w:right="1134"/>
        <w:rPr>
          <w:rStyle w:val="default"/>
          <w:rFonts w:cs="FrankRuehl"/>
          <w:rtl/>
        </w:rPr>
      </w:pPr>
      <w:bookmarkStart w:id="24" w:name="Seif13"/>
      <w:bookmarkEnd w:id="24"/>
      <w:r>
        <w:rPr>
          <w:lang w:val="he-IL"/>
        </w:rPr>
        <w:pict w14:anchorId="30D1E2A2">
          <v:rect id="_x0000_s1038" style="position:absolute;left:0;text-align:left;margin-left:464.5pt;margin-top:8.05pt;width:75.05pt;height:24.4pt;z-index:251656704" o:allowincell="f" filled="f" stroked="f" strokecolor="lime" strokeweight=".25pt">
            <v:textbox inset="0,0,0,0">
              <w:txbxContent>
                <w:p w14:paraId="53BBD50E" w14:textId="77777777" w:rsidR="00261311" w:rsidRDefault="00261311">
                  <w:pPr>
                    <w:spacing w:line="160" w:lineRule="exact"/>
                    <w:jc w:val="left"/>
                    <w:rPr>
                      <w:rFonts w:cs="Miriam"/>
                      <w:noProof/>
                      <w:szCs w:val="18"/>
                      <w:rtl/>
                    </w:rPr>
                  </w:pPr>
                  <w:r>
                    <w:rPr>
                      <w:rFonts w:cs="Miriam"/>
                      <w:szCs w:val="18"/>
                      <w:rtl/>
                    </w:rPr>
                    <w:t>ה</w:t>
                  </w:r>
                  <w:r>
                    <w:rPr>
                      <w:rFonts w:cs="Miriam" w:hint="cs"/>
                      <w:szCs w:val="18"/>
                      <w:rtl/>
                    </w:rPr>
                    <w:t>פסקת החקירה ודחייתה</w:t>
                  </w:r>
                </w:p>
              </w:txbxContent>
            </v:textbox>
            <w10:anchorlock/>
          </v:rect>
        </w:pict>
      </w:r>
      <w:r>
        <w:rPr>
          <w:rStyle w:val="big-number"/>
          <w:rtl/>
        </w:rPr>
        <w:t>31.</w:t>
      </w:r>
      <w:r>
        <w:rPr>
          <w:rStyle w:val="big-number"/>
          <w:rtl/>
        </w:rPr>
        <w:tab/>
      </w:r>
      <w:r>
        <w:rPr>
          <w:rStyle w:val="default"/>
          <w:rFonts w:cs="FrankRuehl"/>
          <w:rtl/>
        </w:rPr>
        <w:t>ה</w:t>
      </w:r>
      <w:r>
        <w:rPr>
          <w:rStyle w:val="default"/>
          <w:rFonts w:cs="FrankRuehl" w:hint="cs"/>
          <w:rtl/>
        </w:rPr>
        <w:t>יה שופט חוקר סבור כי סיבת המוות הוכחה, רשאי הוא לסרב לק</w:t>
      </w:r>
      <w:r>
        <w:rPr>
          <w:rStyle w:val="default"/>
          <w:rFonts w:cs="FrankRuehl"/>
          <w:rtl/>
        </w:rPr>
        <w:t>ב</w:t>
      </w:r>
      <w:r>
        <w:rPr>
          <w:rStyle w:val="default"/>
          <w:rFonts w:cs="FrankRuehl" w:hint="cs"/>
          <w:rtl/>
        </w:rPr>
        <w:t xml:space="preserve">לת ראיות נוספות, ואם היה סבור כי סיבת המוות לא הוכחה, רשאי הוא לדחות את המשך החקירה עד שיובאו לפניו ראיות נוספות. </w:t>
      </w:r>
    </w:p>
    <w:p w14:paraId="4F7A7C98" w14:textId="77777777" w:rsidR="00261311" w:rsidRDefault="00261311">
      <w:pPr>
        <w:pStyle w:val="P00"/>
        <w:spacing w:before="72"/>
        <w:ind w:left="0" w:right="1134"/>
        <w:rPr>
          <w:rStyle w:val="default"/>
          <w:rFonts w:cs="FrankRuehl"/>
          <w:rtl/>
        </w:rPr>
      </w:pPr>
      <w:bookmarkStart w:id="25" w:name="Seif14"/>
      <w:bookmarkEnd w:id="25"/>
      <w:r>
        <w:rPr>
          <w:lang w:val="he-IL"/>
        </w:rPr>
        <w:pict w14:anchorId="7EF0336B">
          <v:rect id="_x0000_s1039" style="position:absolute;left:0;text-align:left;margin-left:464.5pt;margin-top:8.05pt;width:75.05pt;height:12.05pt;z-index:251657728" o:allowincell="f" filled="f" stroked="f" strokecolor="lime" strokeweight=".25pt">
            <v:textbox inset="0,0,0,0">
              <w:txbxContent>
                <w:p w14:paraId="7CD561CF" w14:textId="77777777" w:rsidR="00261311" w:rsidRDefault="00261311">
                  <w:pPr>
                    <w:spacing w:line="160" w:lineRule="exact"/>
                    <w:jc w:val="left"/>
                    <w:rPr>
                      <w:rFonts w:cs="Miriam"/>
                      <w:noProof/>
                      <w:szCs w:val="18"/>
                      <w:rtl/>
                    </w:rPr>
                  </w:pPr>
                  <w:r>
                    <w:rPr>
                      <w:rFonts w:cs="Miriam"/>
                      <w:szCs w:val="18"/>
                      <w:rtl/>
                    </w:rPr>
                    <w:t>צ</w:t>
                  </w:r>
                  <w:r>
                    <w:rPr>
                      <w:rFonts w:cs="Miriam" w:hint="cs"/>
                      <w:szCs w:val="18"/>
                      <w:rtl/>
                    </w:rPr>
                    <w:t>ו אישום</w:t>
                  </w:r>
                </w:p>
              </w:txbxContent>
            </v:textbox>
            <w10:anchorlock/>
          </v:rect>
        </w:pict>
      </w:r>
      <w:r>
        <w:rPr>
          <w:rStyle w:val="big-number"/>
          <w:rtl/>
        </w:rPr>
        <w:t>32.</w:t>
      </w:r>
      <w:r>
        <w:rPr>
          <w:rStyle w:val="big-number"/>
          <w:rtl/>
        </w:rPr>
        <w:tab/>
      </w:r>
      <w:r>
        <w:rPr>
          <w:rStyle w:val="default"/>
          <w:rFonts w:cs="FrankRuehl"/>
          <w:rtl/>
        </w:rPr>
        <w:t>נ</w:t>
      </w:r>
      <w:r>
        <w:rPr>
          <w:rStyle w:val="default"/>
          <w:rFonts w:cs="FrankRuehl" w:hint="cs"/>
          <w:rtl/>
        </w:rPr>
        <w:t>ראה לשופט החוקר, כי הראיות שהובאו לפניו יש בזה כדי להוכיח לכאורה שנעברה עבירה על ידי אדם פלוני, רשאי הוא לצוות שפרקליט מחוז יאשימו לפנ</w:t>
      </w:r>
      <w:r>
        <w:rPr>
          <w:rStyle w:val="default"/>
          <w:rFonts w:cs="FrankRuehl"/>
          <w:rtl/>
        </w:rPr>
        <w:t>י</w:t>
      </w:r>
      <w:r>
        <w:rPr>
          <w:rStyle w:val="default"/>
          <w:rFonts w:cs="FrankRuehl" w:hint="cs"/>
          <w:rtl/>
        </w:rPr>
        <w:t xml:space="preserve"> בית משפט בשל אותה עבירה; ובלבד שהשופט החוקר לא יתן צו לפי סעיף זה אלא אם נתן לאותו אדם הזדמנות להשמיע טענותיו ולהביא ראיותיו לפניו. </w:t>
      </w:r>
    </w:p>
    <w:p w14:paraId="290AA352" w14:textId="77777777" w:rsidR="00261311" w:rsidRDefault="00261311">
      <w:pPr>
        <w:pStyle w:val="P00"/>
        <w:spacing w:before="72"/>
        <w:ind w:left="0" w:right="1134"/>
        <w:rPr>
          <w:rStyle w:val="default"/>
          <w:rFonts w:cs="FrankRuehl"/>
          <w:rtl/>
        </w:rPr>
      </w:pPr>
      <w:bookmarkStart w:id="26" w:name="Seif15"/>
      <w:bookmarkEnd w:id="26"/>
      <w:r>
        <w:rPr>
          <w:lang w:val="he-IL"/>
        </w:rPr>
        <w:pict w14:anchorId="5FF19684">
          <v:rect id="_x0000_s1040" style="position:absolute;left:0;text-align:left;margin-left:464.5pt;margin-top:8.05pt;width:75.05pt;height:16pt;z-index:251658752" o:allowincell="f" filled="f" stroked="f" strokecolor="lime" strokeweight=".25pt">
            <v:textbox inset="0,0,0,0">
              <w:txbxContent>
                <w:p w14:paraId="6F03CF78" w14:textId="77777777" w:rsidR="00261311" w:rsidRDefault="00261311">
                  <w:pPr>
                    <w:spacing w:line="160" w:lineRule="exact"/>
                    <w:jc w:val="left"/>
                    <w:rPr>
                      <w:rFonts w:cs="Miriam"/>
                      <w:noProof/>
                      <w:szCs w:val="18"/>
                      <w:rtl/>
                    </w:rPr>
                  </w:pPr>
                  <w:r>
                    <w:rPr>
                      <w:rFonts w:cs="Miriam"/>
                      <w:szCs w:val="18"/>
                      <w:rtl/>
                    </w:rPr>
                    <w:t>א</w:t>
                  </w:r>
                  <w:r>
                    <w:rPr>
                      <w:rFonts w:cs="Miriam" w:hint="cs"/>
                      <w:szCs w:val="18"/>
                      <w:rtl/>
                    </w:rPr>
                    <w:t xml:space="preserve">ישום ללא </w:t>
                  </w:r>
                  <w:r>
                    <w:rPr>
                      <w:rFonts w:cs="Miriam"/>
                      <w:szCs w:val="18"/>
                      <w:rtl/>
                    </w:rPr>
                    <w:t>ח</w:t>
                  </w:r>
                  <w:r>
                    <w:rPr>
                      <w:rFonts w:cs="Miriam" w:hint="cs"/>
                      <w:szCs w:val="18"/>
                      <w:rtl/>
                    </w:rPr>
                    <w:t>קירה מוקדמת</w:t>
                  </w:r>
                </w:p>
              </w:txbxContent>
            </v:textbox>
            <w10:anchorlock/>
          </v:rect>
        </w:pict>
      </w:r>
      <w:r>
        <w:rPr>
          <w:rStyle w:val="big-number"/>
          <w:rtl/>
        </w:rPr>
        <w:t>33.</w:t>
      </w:r>
      <w:r>
        <w:rPr>
          <w:rStyle w:val="big-number"/>
          <w:rtl/>
        </w:rPr>
        <w:tab/>
      </w:r>
      <w:r>
        <w:rPr>
          <w:rStyle w:val="default"/>
          <w:rFonts w:cs="FrankRuehl"/>
          <w:rtl/>
        </w:rPr>
        <w:t>נ</w:t>
      </w:r>
      <w:r>
        <w:rPr>
          <w:rStyle w:val="default"/>
          <w:rFonts w:cs="FrankRuehl" w:hint="cs"/>
          <w:rtl/>
        </w:rPr>
        <w:t xml:space="preserve">תן השופט החוקר צו לפי סעיף 32, יגיש פרקליט המחוז כתב אישום לבית המשפט, ולא תהא זכות לבקש חקירה מוקדמת. </w:t>
      </w:r>
    </w:p>
    <w:p w14:paraId="18283AF0" w14:textId="77777777" w:rsidR="00261311" w:rsidRDefault="00261311">
      <w:pPr>
        <w:pStyle w:val="P00"/>
        <w:spacing w:before="72"/>
        <w:ind w:left="0" w:right="1134"/>
        <w:rPr>
          <w:rStyle w:val="default"/>
          <w:rFonts w:cs="FrankRuehl"/>
          <w:rtl/>
        </w:rPr>
      </w:pPr>
      <w:bookmarkStart w:id="27" w:name="Seif16"/>
      <w:bookmarkEnd w:id="27"/>
      <w:r>
        <w:rPr>
          <w:lang w:val="he-IL"/>
        </w:rPr>
        <w:pict w14:anchorId="52282F87">
          <v:rect id="_x0000_s1041" style="position:absolute;left:0;text-align:left;margin-left:464.5pt;margin-top:8.05pt;width:75.05pt;height:19.6pt;z-index:251659776" o:allowincell="f" filled="f" stroked="f" strokecolor="lime" strokeweight=".25pt">
            <v:textbox inset="0,0,0,0">
              <w:txbxContent>
                <w:p w14:paraId="770F55FE" w14:textId="77777777" w:rsidR="00261311" w:rsidRDefault="00261311">
                  <w:pPr>
                    <w:spacing w:line="160" w:lineRule="exact"/>
                    <w:jc w:val="left"/>
                    <w:rPr>
                      <w:rFonts w:cs="Miriam"/>
                      <w:noProof/>
                      <w:szCs w:val="18"/>
                      <w:rtl/>
                    </w:rPr>
                  </w:pPr>
                  <w:r>
                    <w:rPr>
                      <w:rFonts w:cs="Miriam"/>
                      <w:szCs w:val="18"/>
                      <w:rtl/>
                    </w:rPr>
                    <w:t>ח</w:t>
                  </w:r>
                  <w:r>
                    <w:rPr>
                      <w:rFonts w:cs="Miriam" w:hint="cs"/>
                      <w:szCs w:val="18"/>
                      <w:rtl/>
                    </w:rPr>
                    <w:t>קירה שנית</w:t>
                  </w:r>
                </w:p>
              </w:txbxContent>
            </v:textbox>
            <w10:anchorlock/>
          </v:rect>
        </w:pict>
      </w:r>
      <w:r>
        <w:rPr>
          <w:rStyle w:val="big-number"/>
          <w:rtl/>
        </w:rPr>
        <w:t>34.</w:t>
      </w:r>
      <w:r>
        <w:rPr>
          <w:rStyle w:val="big-number"/>
          <w:rtl/>
        </w:rPr>
        <w:tab/>
      </w:r>
      <w:r>
        <w:rPr>
          <w:rStyle w:val="default"/>
          <w:rFonts w:cs="FrankRuehl"/>
          <w:rtl/>
        </w:rPr>
        <w:t>נ</w:t>
      </w:r>
      <w:r>
        <w:rPr>
          <w:rStyle w:val="default"/>
          <w:rFonts w:cs="FrankRuehl" w:hint="cs"/>
          <w:rtl/>
        </w:rPr>
        <w:t xml:space="preserve">תן השופט החוקר החלטה לפי הסעיפים 30 או 32, רשאי היועץ המשפטי לממשלה לבקש ממנו לחזור ולחקור ולקבל ראיות נוספות, ובלבד שבקשה כאמור לא תוגש לאחר שעברו חמש שנים מתאריך ההחלטה. </w:t>
      </w:r>
    </w:p>
    <w:p w14:paraId="5A69BADD" w14:textId="77777777" w:rsidR="00261311" w:rsidRDefault="00261311">
      <w:pPr>
        <w:pStyle w:val="P00"/>
        <w:spacing w:before="72"/>
        <w:ind w:left="0" w:right="1134"/>
        <w:rPr>
          <w:rStyle w:val="default"/>
          <w:rFonts w:cs="FrankRuehl"/>
          <w:rtl/>
        </w:rPr>
      </w:pPr>
      <w:bookmarkStart w:id="28" w:name="Seif17"/>
      <w:bookmarkEnd w:id="28"/>
      <w:r>
        <w:rPr>
          <w:lang w:val="he-IL"/>
        </w:rPr>
        <w:pict w14:anchorId="6AB42542">
          <v:rect id="_x0000_s1042" style="position:absolute;left:0;text-align:left;margin-left:464.5pt;margin-top:8.05pt;width:75.05pt;height:8pt;z-index:251660800" o:allowincell="f" filled="f" stroked="f" strokecolor="lime" strokeweight=".25pt">
            <v:textbox inset="0,0,0,0">
              <w:txbxContent>
                <w:p w14:paraId="46E56BC0" w14:textId="77777777" w:rsidR="00261311" w:rsidRDefault="00261311">
                  <w:pPr>
                    <w:spacing w:line="160" w:lineRule="exact"/>
                    <w:jc w:val="left"/>
                    <w:rPr>
                      <w:rFonts w:cs="Miriam"/>
                      <w:noProof/>
                      <w:szCs w:val="18"/>
                      <w:rtl/>
                    </w:rPr>
                  </w:pPr>
                  <w:r>
                    <w:rPr>
                      <w:rFonts w:cs="Miriam"/>
                      <w:szCs w:val="18"/>
                      <w:rtl/>
                    </w:rPr>
                    <w:t>מ</w:t>
                  </w:r>
                  <w:r>
                    <w:rPr>
                      <w:rFonts w:cs="Miriam" w:hint="cs"/>
                      <w:szCs w:val="18"/>
                      <w:rtl/>
                    </w:rPr>
                    <w:t>עצר</w:t>
                  </w:r>
                </w:p>
              </w:txbxContent>
            </v:textbox>
            <w10:anchorlock/>
          </v:rect>
        </w:pict>
      </w:r>
      <w:r>
        <w:rPr>
          <w:rStyle w:val="big-number"/>
          <w:rtl/>
        </w:rPr>
        <w:t>35.</w:t>
      </w:r>
      <w:r>
        <w:rPr>
          <w:rStyle w:val="big-number"/>
          <w:rtl/>
        </w:rPr>
        <w:tab/>
      </w:r>
      <w:r>
        <w:rPr>
          <w:rStyle w:val="default"/>
          <w:rFonts w:cs="FrankRuehl"/>
          <w:rtl/>
        </w:rPr>
        <w:t>ד</w:t>
      </w:r>
      <w:r>
        <w:rPr>
          <w:rStyle w:val="default"/>
          <w:rFonts w:cs="FrankRuehl" w:hint="cs"/>
          <w:rtl/>
        </w:rPr>
        <w:t>ין צו שופט חוקר לפי סעיף 32 כדין צו מעצר עד לאחר בירור ד</w:t>
      </w:r>
      <w:r>
        <w:rPr>
          <w:rStyle w:val="default"/>
          <w:rFonts w:cs="FrankRuehl"/>
          <w:rtl/>
        </w:rPr>
        <w:t>י</w:t>
      </w:r>
      <w:r>
        <w:rPr>
          <w:rStyle w:val="default"/>
          <w:rFonts w:cs="FrankRuehl" w:hint="cs"/>
          <w:rtl/>
        </w:rPr>
        <w:t xml:space="preserve">נו של הנאשם; אך אין בהוראות סעיף זה כדי לגרוע מהוראות פקודת הפרוצידורה הפלילית (מאסר וחיפושים), או מהוראות פקודת השחרור בערבות, 1944, או מכל דין אחר. </w:t>
      </w:r>
    </w:p>
    <w:p w14:paraId="25329A89" w14:textId="77777777" w:rsidR="00261311" w:rsidRDefault="00261311">
      <w:pPr>
        <w:pStyle w:val="P00"/>
        <w:spacing w:before="72"/>
        <w:ind w:left="0" w:right="1134"/>
        <w:rPr>
          <w:rStyle w:val="default"/>
          <w:rFonts w:cs="FrankRuehl"/>
          <w:rtl/>
        </w:rPr>
      </w:pPr>
      <w:bookmarkStart w:id="29" w:name="Seif18"/>
      <w:bookmarkEnd w:id="29"/>
      <w:r>
        <w:rPr>
          <w:lang w:val="he-IL"/>
        </w:rPr>
        <w:pict w14:anchorId="1C063F4D">
          <v:rect id="_x0000_s1043" style="position:absolute;left:0;text-align:left;margin-left:464.5pt;margin-top:8.05pt;width:75.05pt;height:8pt;z-index:251661824" o:allowincell="f" filled="f" stroked="f" strokecolor="lime" strokeweight=".25pt">
            <v:textbox inset="0,0,0,0">
              <w:txbxContent>
                <w:p w14:paraId="088E7AEA" w14:textId="77777777" w:rsidR="00261311" w:rsidRDefault="00261311">
                  <w:pPr>
                    <w:spacing w:line="160" w:lineRule="exact"/>
                    <w:jc w:val="left"/>
                    <w:rPr>
                      <w:rFonts w:cs="Miriam"/>
                      <w:noProof/>
                      <w:szCs w:val="18"/>
                      <w:rtl/>
                    </w:rPr>
                  </w:pPr>
                  <w:r>
                    <w:rPr>
                      <w:rFonts w:cs="Miriam"/>
                      <w:szCs w:val="18"/>
                      <w:rtl/>
                    </w:rPr>
                    <w:t>א</w:t>
                  </w:r>
                  <w:r>
                    <w:rPr>
                      <w:rFonts w:cs="Miriam" w:hint="cs"/>
                      <w:szCs w:val="18"/>
                      <w:rtl/>
                    </w:rPr>
                    <w:t>יסור פרסום</w:t>
                  </w:r>
                </w:p>
              </w:txbxContent>
            </v:textbox>
            <w10:anchorlock/>
          </v:rect>
        </w:pict>
      </w:r>
      <w:r>
        <w:rPr>
          <w:rStyle w:val="big-number"/>
          <w:rtl/>
        </w:rPr>
        <w:t>36.</w:t>
      </w:r>
      <w:r>
        <w:rPr>
          <w:rStyle w:val="big-number"/>
          <w:rtl/>
        </w:rPr>
        <w:tab/>
      </w:r>
      <w:r>
        <w:rPr>
          <w:rStyle w:val="default"/>
          <w:rFonts w:cs="FrankRuehl"/>
          <w:rtl/>
        </w:rPr>
        <w:t>ר</w:t>
      </w:r>
      <w:r>
        <w:rPr>
          <w:rStyle w:val="default"/>
          <w:rFonts w:cs="FrankRuehl" w:hint="cs"/>
          <w:rtl/>
        </w:rPr>
        <w:t>שאי השופט החוקר לאסור כל פרסום של הליך בחקירת סיבת מוות, שהתנהלה בפומבי, ורשאי הוא להתיר פרסום בדב</w:t>
      </w:r>
      <w:r>
        <w:rPr>
          <w:rStyle w:val="default"/>
          <w:rFonts w:cs="FrankRuehl"/>
          <w:rtl/>
        </w:rPr>
        <w:t>ר</w:t>
      </w:r>
      <w:r>
        <w:rPr>
          <w:rStyle w:val="default"/>
          <w:rFonts w:cs="FrankRuehl" w:hint="cs"/>
          <w:rtl/>
        </w:rPr>
        <w:t xml:space="preserve"> חקירה בסיבת מוות שהתנהלה בדלתיים סגורות; המפרסם דבר על חקירה בסיבת מוות בניגוד לאיסור או בלי היתר לפי סעיף זה, דינו </w:t>
      </w:r>
      <w:r>
        <w:rPr>
          <w:rStyle w:val="default"/>
          <w:rFonts w:cs="FrankRuehl"/>
          <w:rtl/>
        </w:rPr>
        <w:t>–</w:t>
      </w:r>
      <w:r>
        <w:rPr>
          <w:rStyle w:val="default"/>
          <w:rFonts w:cs="FrankRuehl" w:hint="cs"/>
          <w:rtl/>
        </w:rPr>
        <w:t xml:space="preserve"> מאסר ששה חדשים. </w:t>
      </w:r>
    </w:p>
    <w:p w14:paraId="215F42FA" w14:textId="77777777" w:rsidR="00261311" w:rsidRDefault="00261311">
      <w:pPr>
        <w:pStyle w:val="medium2-header"/>
        <w:keepLines w:val="0"/>
        <w:spacing w:before="72"/>
        <w:ind w:left="0" w:right="1134"/>
        <w:rPr>
          <w:noProof/>
          <w:sz w:val="20"/>
          <w:rtl/>
        </w:rPr>
      </w:pPr>
      <w:bookmarkStart w:id="30" w:name="med3"/>
      <w:bookmarkEnd w:id="30"/>
      <w:r>
        <w:rPr>
          <w:noProof/>
          <w:sz w:val="20"/>
          <w:rtl/>
        </w:rPr>
        <w:t>פ</w:t>
      </w:r>
      <w:r>
        <w:rPr>
          <w:rFonts w:hint="cs"/>
          <w:noProof/>
          <w:sz w:val="20"/>
          <w:rtl/>
        </w:rPr>
        <w:t>רק רביעי: הוראות שונות</w:t>
      </w:r>
    </w:p>
    <w:p w14:paraId="5E99360D" w14:textId="77777777" w:rsidR="00261311" w:rsidRDefault="00261311">
      <w:pPr>
        <w:pStyle w:val="P00"/>
        <w:spacing w:before="72"/>
        <w:ind w:left="0" w:right="1134"/>
        <w:rPr>
          <w:rStyle w:val="default"/>
          <w:rFonts w:cs="FrankRuehl" w:hint="cs"/>
          <w:rtl/>
        </w:rPr>
      </w:pPr>
      <w:bookmarkStart w:id="31" w:name="Seif19"/>
      <w:bookmarkEnd w:id="31"/>
      <w:r>
        <w:rPr>
          <w:lang w:val="he-IL"/>
        </w:rPr>
        <w:pict w14:anchorId="36B73D26">
          <v:rect id="_x0000_s1044" style="position:absolute;left:0;text-align:left;margin-left:464.5pt;margin-top:8.05pt;width:75.05pt;height:8pt;z-index:251662848" o:allowincell="f" filled="f" stroked="f" strokecolor="lime" strokeweight=".25pt">
            <v:textbox inset="0,0,0,0">
              <w:txbxContent>
                <w:p w14:paraId="02BD6AFD" w14:textId="77777777" w:rsidR="00261311" w:rsidRDefault="00261311">
                  <w:pPr>
                    <w:spacing w:line="160" w:lineRule="exact"/>
                    <w:jc w:val="left"/>
                    <w:rPr>
                      <w:rFonts w:cs="Miriam"/>
                      <w:noProof/>
                      <w:szCs w:val="18"/>
                      <w:rtl/>
                    </w:rPr>
                  </w:pPr>
                  <w:r>
                    <w:rPr>
                      <w:rFonts w:cs="Miriam"/>
                      <w:szCs w:val="18"/>
                      <w:rtl/>
                    </w:rPr>
                    <w:t>ב</w:t>
                  </w:r>
                  <w:r>
                    <w:rPr>
                      <w:rFonts w:cs="Miriam" w:hint="cs"/>
                      <w:szCs w:val="18"/>
                      <w:rtl/>
                    </w:rPr>
                    <w:t>יטולים</w:t>
                  </w:r>
                </w:p>
              </w:txbxContent>
            </v:textbox>
            <w10:anchorlock/>
          </v:rect>
        </w:pict>
      </w:r>
      <w:r>
        <w:rPr>
          <w:rStyle w:val="big-number"/>
          <w:rtl/>
        </w:rPr>
        <w:t>37.</w:t>
      </w:r>
      <w:r>
        <w:rPr>
          <w:rStyle w:val="big-number"/>
          <w:rtl/>
        </w:rPr>
        <w:tab/>
      </w:r>
      <w:r>
        <w:rPr>
          <w:rStyle w:val="default"/>
          <w:rFonts w:cs="FrankRuehl"/>
          <w:rtl/>
        </w:rPr>
        <w:t>ב</w:t>
      </w:r>
      <w:r>
        <w:rPr>
          <w:rStyle w:val="default"/>
          <w:rFonts w:cs="FrankRuehl" w:hint="cs"/>
          <w:rtl/>
        </w:rPr>
        <w:t xml:space="preserve">טלים </w:t>
      </w:r>
      <w:r>
        <w:rPr>
          <w:rStyle w:val="default"/>
          <w:rFonts w:cs="FrankRuehl"/>
          <w:rtl/>
        </w:rPr>
        <w:t>–</w:t>
      </w:r>
    </w:p>
    <w:p w14:paraId="36BB8AA2" w14:textId="77777777" w:rsidR="00261311" w:rsidRDefault="00261311" w:rsidP="00F25133">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סעיפים 5 עד 26 ו-28(1), 28(5), 28(6), 28(7), 28(8), 28(10), 59(3), 74, לפקודת </w:t>
      </w:r>
      <w:r>
        <w:rPr>
          <w:rStyle w:val="default"/>
          <w:rFonts w:cs="FrankRuehl"/>
          <w:rtl/>
        </w:rPr>
        <w:t>ה</w:t>
      </w:r>
      <w:r>
        <w:rPr>
          <w:rStyle w:val="default"/>
          <w:rFonts w:cs="FrankRuehl" w:hint="cs"/>
          <w:rtl/>
        </w:rPr>
        <w:t xml:space="preserve">פרוצידורה הפלילית (שפיטה על פי כתב האשמה); </w:t>
      </w:r>
    </w:p>
    <w:p w14:paraId="53C230A2" w14:textId="77777777" w:rsidR="00261311" w:rsidRDefault="00261311" w:rsidP="00F25133">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פקודת חוקרי סיבות מוות; </w:t>
      </w:r>
    </w:p>
    <w:p w14:paraId="5BD09124" w14:textId="77777777" w:rsidR="00261311" w:rsidRDefault="00261311" w:rsidP="00F25133">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תקנות חוקרי סיבות מוות. </w:t>
      </w:r>
    </w:p>
    <w:p w14:paraId="6B5CE732" w14:textId="77777777" w:rsidR="00261311" w:rsidRDefault="00261311">
      <w:pPr>
        <w:pStyle w:val="P00"/>
        <w:spacing w:before="72"/>
        <w:ind w:left="0" w:right="1134"/>
        <w:rPr>
          <w:rStyle w:val="default"/>
          <w:rFonts w:cs="FrankRuehl" w:hint="cs"/>
          <w:rtl/>
        </w:rPr>
      </w:pPr>
      <w:r>
        <w:rPr>
          <w:rStyle w:val="big-number"/>
          <w:rtl/>
        </w:rPr>
        <w:t>38.</w:t>
      </w:r>
      <w:r>
        <w:rPr>
          <w:rStyle w:val="big-number"/>
          <w:rtl/>
        </w:rPr>
        <w:tab/>
      </w:r>
      <w:r>
        <w:rPr>
          <w:rStyle w:val="default"/>
          <w:rFonts w:cs="FrankRuehl"/>
          <w:rtl/>
        </w:rPr>
        <w:t>(</w:t>
      </w:r>
      <w:r>
        <w:rPr>
          <w:rStyle w:val="default"/>
          <w:rFonts w:cs="FrankRuehl" w:hint="cs"/>
          <w:rtl/>
        </w:rPr>
        <w:t xml:space="preserve">כולל תיקונים של פקודת הפרוצידורה הפלילית (שפיטה על פי כתב האשמה) שהוכנסו לנוסח שלה). </w:t>
      </w:r>
    </w:p>
    <w:p w14:paraId="661E5030" w14:textId="77777777" w:rsidR="00261311" w:rsidRPr="00CC629A" w:rsidRDefault="00261311">
      <w:pPr>
        <w:pStyle w:val="P00"/>
        <w:spacing w:before="0"/>
        <w:ind w:left="0" w:right="1134"/>
        <w:rPr>
          <w:rStyle w:val="default"/>
          <w:rFonts w:cs="FrankRuehl" w:hint="cs"/>
          <w:vanish/>
          <w:color w:val="FF0000"/>
          <w:szCs w:val="20"/>
          <w:shd w:val="clear" w:color="auto" w:fill="FFFF99"/>
          <w:rtl/>
        </w:rPr>
      </w:pPr>
      <w:bookmarkStart w:id="32" w:name="Rov31"/>
      <w:r w:rsidRPr="00CC629A">
        <w:rPr>
          <w:rStyle w:val="default"/>
          <w:rFonts w:cs="FrankRuehl" w:hint="cs"/>
          <w:vanish/>
          <w:color w:val="FF0000"/>
          <w:szCs w:val="20"/>
          <w:shd w:val="clear" w:color="auto" w:fill="FFFF99"/>
          <w:rtl/>
        </w:rPr>
        <w:t>מיום 17.6.1958</w:t>
      </w:r>
    </w:p>
    <w:p w14:paraId="33F7385A" w14:textId="77777777" w:rsidR="00261311" w:rsidRPr="00CC629A" w:rsidRDefault="00261311">
      <w:pPr>
        <w:pStyle w:val="P00"/>
        <w:spacing w:before="0"/>
        <w:ind w:left="0" w:right="1134"/>
        <w:rPr>
          <w:rStyle w:val="default"/>
          <w:rFonts w:cs="FrankRuehl" w:hint="cs"/>
          <w:b/>
          <w:bCs/>
          <w:vanish/>
          <w:szCs w:val="20"/>
          <w:shd w:val="clear" w:color="auto" w:fill="FFFF99"/>
          <w:rtl/>
        </w:rPr>
      </w:pPr>
      <w:r w:rsidRPr="00CC629A">
        <w:rPr>
          <w:rStyle w:val="default"/>
          <w:rFonts w:cs="FrankRuehl" w:hint="cs"/>
          <w:b/>
          <w:bCs/>
          <w:vanish/>
          <w:szCs w:val="20"/>
          <w:shd w:val="clear" w:color="auto" w:fill="FFFF99"/>
          <w:rtl/>
        </w:rPr>
        <w:t>ת"ט תשי"ח-1958</w:t>
      </w:r>
    </w:p>
    <w:p w14:paraId="2E39924A" w14:textId="77777777" w:rsidR="00261311" w:rsidRPr="00CC629A" w:rsidRDefault="00261311">
      <w:pPr>
        <w:pStyle w:val="P00"/>
        <w:spacing w:before="0"/>
        <w:ind w:left="0" w:right="1134"/>
        <w:rPr>
          <w:rStyle w:val="default"/>
          <w:rFonts w:cs="FrankRuehl" w:hint="cs"/>
          <w:vanish/>
          <w:szCs w:val="20"/>
          <w:shd w:val="clear" w:color="auto" w:fill="FFFF99"/>
          <w:rtl/>
        </w:rPr>
      </w:pPr>
      <w:hyperlink r:id="rId24" w:history="1">
        <w:r w:rsidRPr="00CC629A">
          <w:rPr>
            <w:rStyle w:val="Hyperlink"/>
            <w:rFonts w:hint="cs"/>
            <w:vanish/>
            <w:szCs w:val="20"/>
            <w:shd w:val="clear" w:color="auto" w:fill="FFFF99"/>
            <w:rtl/>
          </w:rPr>
          <w:t>ס"ח תשי"ח מס' 253</w:t>
        </w:r>
      </w:hyperlink>
      <w:r w:rsidRPr="00CC629A">
        <w:rPr>
          <w:rStyle w:val="default"/>
          <w:rFonts w:cs="FrankRuehl" w:hint="cs"/>
          <w:vanish/>
          <w:szCs w:val="20"/>
          <w:shd w:val="clear" w:color="auto" w:fill="FFFF99"/>
          <w:rtl/>
        </w:rPr>
        <w:t xml:space="preserve"> מיום 17.6.1958 עמ' 145</w:t>
      </w:r>
    </w:p>
    <w:p w14:paraId="71ADE032" w14:textId="77777777" w:rsidR="00261311" w:rsidRPr="00CC629A" w:rsidRDefault="00261311">
      <w:pPr>
        <w:pStyle w:val="P00"/>
        <w:ind w:left="0" w:right="1134"/>
        <w:rPr>
          <w:rStyle w:val="default"/>
          <w:rFonts w:cs="FrankRuehl" w:hint="cs"/>
          <w:vanish/>
          <w:sz w:val="22"/>
          <w:szCs w:val="22"/>
          <w:shd w:val="clear" w:color="auto" w:fill="FFFF99"/>
          <w:rtl/>
        </w:rPr>
      </w:pPr>
      <w:r w:rsidRPr="00CC629A">
        <w:rPr>
          <w:rStyle w:val="big-number"/>
          <w:rFonts w:cs="FrankRuehl"/>
          <w:vanish/>
          <w:sz w:val="22"/>
          <w:szCs w:val="22"/>
          <w:shd w:val="clear" w:color="auto" w:fill="FFFF99"/>
          <w:rtl/>
        </w:rPr>
        <w:t>38.</w:t>
      </w:r>
      <w:r w:rsidRPr="00CC629A">
        <w:rPr>
          <w:rStyle w:val="big-number"/>
          <w:rFonts w:cs="FrankRuehl"/>
          <w:vanish/>
          <w:sz w:val="22"/>
          <w:szCs w:val="22"/>
          <w:shd w:val="clear" w:color="auto" w:fill="FFFF99"/>
          <w:rtl/>
        </w:rPr>
        <w:tab/>
      </w:r>
      <w:r w:rsidRPr="00CC629A">
        <w:rPr>
          <w:rStyle w:val="default"/>
          <w:rFonts w:cs="FrankRuehl" w:hint="cs"/>
          <w:vanish/>
          <w:sz w:val="22"/>
          <w:szCs w:val="22"/>
          <w:shd w:val="clear" w:color="auto" w:fill="FFFF99"/>
          <w:rtl/>
        </w:rPr>
        <w:t>פקודת הפרוצידורה הפלילית (שפיטה על פי כתב האשמה), תתוקן כך:</w:t>
      </w:r>
    </w:p>
    <w:p w14:paraId="367ECAA9" w14:textId="77777777" w:rsidR="00261311" w:rsidRPr="00CC629A" w:rsidRDefault="00261311">
      <w:pPr>
        <w:pStyle w:val="P00"/>
        <w:spacing w:before="0"/>
        <w:ind w:left="624" w:right="1134"/>
        <w:rPr>
          <w:rStyle w:val="default"/>
          <w:rFonts w:cs="FrankRuehl" w:hint="cs"/>
          <w:vanish/>
          <w:sz w:val="22"/>
          <w:szCs w:val="22"/>
          <w:shd w:val="clear" w:color="auto" w:fill="FFFF99"/>
          <w:rtl/>
        </w:rPr>
      </w:pPr>
      <w:r w:rsidRPr="00CC629A">
        <w:rPr>
          <w:rStyle w:val="default"/>
          <w:rFonts w:cs="FrankRuehl" w:hint="cs"/>
          <w:vanish/>
          <w:sz w:val="22"/>
          <w:szCs w:val="22"/>
          <w:shd w:val="clear" w:color="auto" w:fill="FFFF99"/>
          <w:rtl/>
        </w:rPr>
        <w:t>(1)</w:t>
      </w:r>
      <w:r w:rsidRPr="00CC629A">
        <w:rPr>
          <w:rStyle w:val="default"/>
          <w:rFonts w:cs="FrankRuehl" w:hint="cs"/>
          <w:vanish/>
          <w:sz w:val="22"/>
          <w:szCs w:val="22"/>
          <w:shd w:val="clear" w:color="auto" w:fill="FFFF99"/>
          <w:rtl/>
        </w:rPr>
        <w:tab/>
        <w:t>בתנאי המגביל של סעיף קטן (2) לסעיף 31, יימחקו המלים "שאינה נתמכת בעדות שנגבתה בפני שופט השלום או";</w:t>
      </w:r>
    </w:p>
    <w:p w14:paraId="39318FD5" w14:textId="77777777" w:rsidR="00261311" w:rsidRDefault="00261311">
      <w:pPr>
        <w:pStyle w:val="P00"/>
        <w:spacing w:before="0"/>
        <w:ind w:left="624" w:right="1134"/>
        <w:rPr>
          <w:rStyle w:val="default"/>
          <w:rFonts w:cs="FrankRuehl" w:hint="cs"/>
          <w:sz w:val="2"/>
          <w:szCs w:val="2"/>
          <w:rtl/>
        </w:rPr>
      </w:pPr>
      <w:r w:rsidRPr="00CC629A">
        <w:rPr>
          <w:rStyle w:val="default"/>
          <w:rFonts w:cs="FrankRuehl" w:hint="cs"/>
          <w:vanish/>
          <w:sz w:val="22"/>
          <w:szCs w:val="22"/>
          <w:shd w:val="clear" w:color="auto" w:fill="FFFF99"/>
          <w:rtl/>
        </w:rPr>
        <w:t>(2)</w:t>
      </w:r>
      <w:r w:rsidRPr="00CC629A">
        <w:rPr>
          <w:rStyle w:val="default"/>
          <w:rFonts w:cs="FrankRuehl" w:hint="cs"/>
          <w:vanish/>
          <w:sz w:val="22"/>
          <w:szCs w:val="22"/>
          <w:shd w:val="clear" w:color="auto" w:fill="FFFF99"/>
          <w:rtl/>
        </w:rPr>
        <w:tab/>
        <w:t xml:space="preserve">בסעיף 38, במקום המלים "אדם שלא העיד בחקירה מוקדמת, לא תקראהו הקטגוריה להעיד במשפט" יבואו המלים "התנהלה חקירה מוקדמת כמשמעותה בחוק לתיקון סדרי הדין הפלילי (חקירת פשעים וסיבות מוות), </w:t>
      </w:r>
      <w:r w:rsidRPr="00CC629A">
        <w:rPr>
          <w:rStyle w:val="default"/>
          <w:rFonts w:cs="FrankRuehl" w:hint="cs"/>
          <w:strike/>
          <w:vanish/>
          <w:sz w:val="22"/>
          <w:szCs w:val="22"/>
          <w:shd w:val="clear" w:color="auto" w:fill="FFFF99"/>
          <w:rtl/>
        </w:rPr>
        <w:t>תשי"ח-1957</w:t>
      </w:r>
      <w:r w:rsidRPr="00CC629A">
        <w:rPr>
          <w:rStyle w:val="default"/>
          <w:rFonts w:cs="FrankRuehl" w:hint="cs"/>
          <w:vanish/>
          <w:sz w:val="22"/>
          <w:szCs w:val="22"/>
          <w:shd w:val="clear" w:color="auto" w:fill="FFFF99"/>
          <w:rtl/>
        </w:rPr>
        <w:t xml:space="preserve"> </w:t>
      </w:r>
      <w:r w:rsidRPr="00CC629A">
        <w:rPr>
          <w:rStyle w:val="default"/>
          <w:rFonts w:cs="FrankRuehl" w:hint="cs"/>
          <w:vanish/>
          <w:sz w:val="22"/>
          <w:szCs w:val="22"/>
          <w:u w:val="single"/>
          <w:shd w:val="clear" w:color="auto" w:fill="FFFF99"/>
          <w:rtl/>
        </w:rPr>
        <w:t>תשי"ח-1958</w:t>
      </w:r>
      <w:r w:rsidRPr="00CC629A">
        <w:rPr>
          <w:rStyle w:val="default"/>
          <w:rFonts w:cs="FrankRuehl" w:hint="cs"/>
          <w:vanish/>
          <w:sz w:val="22"/>
          <w:szCs w:val="22"/>
          <w:shd w:val="clear" w:color="auto" w:fill="FFFF99"/>
          <w:rtl/>
        </w:rPr>
        <w:t>, ולא הובאה לפני השופט המנהל את החקירה עדותו של אדם פלוני או הודעתו במשטרה, לא תקראהו התביעה להעיד במשפט".</w:t>
      </w:r>
      <w:bookmarkEnd w:id="32"/>
    </w:p>
    <w:p w14:paraId="3D67C16F" w14:textId="77777777" w:rsidR="00261311" w:rsidRDefault="00261311">
      <w:pPr>
        <w:pStyle w:val="P00"/>
        <w:spacing w:before="72"/>
        <w:ind w:left="0" w:right="1134"/>
        <w:rPr>
          <w:rStyle w:val="default"/>
          <w:rFonts w:cs="FrankRuehl"/>
          <w:rtl/>
        </w:rPr>
      </w:pPr>
      <w:bookmarkStart w:id="33" w:name="Seif20"/>
      <w:bookmarkEnd w:id="33"/>
      <w:r>
        <w:rPr>
          <w:lang w:val="he-IL"/>
        </w:rPr>
        <w:pict w14:anchorId="2EB19BEB">
          <v:rect id="_x0000_s1045" style="position:absolute;left:0;text-align:left;margin-left:464.5pt;margin-top:8.05pt;width:75.05pt;height:8pt;z-index:251663872" o:allowincell="f" filled="f" stroked="f" strokecolor="lime" strokeweight=".25pt">
            <v:textbox inset="0,0,0,0">
              <w:txbxContent>
                <w:p w14:paraId="118AE461" w14:textId="77777777" w:rsidR="00261311" w:rsidRDefault="00261311">
                  <w:pPr>
                    <w:spacing w:line="160" w:lineRule="exact"/>
                    <w:jc w:val="left"/>
                    <w:rPr>
                      <w:rFonts w:cs="Miriam"/>
                      <w:noProof/>
                      <w:szCs w:val="18"/>
                      <w:rtl/>
                    </w:rPr>
                  </w:pPr>
                  <w:r>
                    <w:rPr>
                      <w:rFonts w:cs="Miriam"/>
                      <w:szCs w:val="18"/>
                      <w:rtl/>
                    </w:rPr>
                    <w:t>ה</w:t>
                  </w:r>
                  <w:r>
                    <w:rPr>
                      <w:rFonts w:cs="Miriam" w:hint="cs"/>
                      <w:szCs w:val="18"/>
                      <w:rtl/>
                    </w:rPr>
                    <w:t>וראות מעבר</w:t>
                  </w:r>
                </w:p>
              </w:txbxContent>
            </v:textbox>
            <w10:anchorlock/>
          </v:rect>
        </w:pict>
      </w:r>
      <w:r>
        <w:rPr>
          <w:rStyle w:val="big-number"/>
          <w:rtl/>
        </w:rPr>
        <w:t>39.</w:t>
      </w:r>
      <w:r>
        <w:rPr>
          <w:rStyle w:val="big-number"/>
          <w:rtl/>
        </w:rPr>
        <w:tab/>
      </w:r>
      <w:r>
        <w:rPr>
          <w:rStyle w:val="default"/>
          <w:rFonts w:cs="FrankRuehl"/>
          <w:rtl/>
        </w:rPr>
        <w:t>ה</w:t>
      </w:r>
      <w:r>
        <w:rPr>
          <w:rStyle w:val="default"/>
          <w:rFonts w:cs="FrankRuehl" w:hint="cs"/>
          <w:rtl/>
        </w:rPr>
        <w:t xml:space="preserve">חלה חקירה מוקדמת או חקירה בסיבת מוות לפני תחילתו של חוק </w:t>
      </w:r>
      <w:r>
        <w:rPr>
          <w:rStyle w:val="default"/>
          <w:rFonts w:cs="FrankRuehl"/>
          <w:rtl/>
        </w:rPr>
        <w:t>ז</w:t>
      </w:r>
      <w:r>
        <w:rPr>
          <w:rStyle w:val="default"/>
          <w:rFonts w:cs="FrankRuehl" w:hint="cs"/>
          <w:rtl/>
        </w:rPr>
        <w:t xml:space="preserve">ה, רשאי מי שהתחיל בחקירה המוקדמת או בחקירת סיבת המוות, הכל לפי הענין, להוסיף ולחקור לפי הדין שהיה קיים ערב תחילתו של חוק זה, ולא תישמע טענה שלפי הוראות חוק זה לא היתה סמכות לחקור או שהיה פגם בחקירה. </w:t>
      </w:r>
    </w:p>
    <w:p w14:paraId="50749E1C" w14:textId="77777777" w:rsidR="00261311" w:rsidRDefault="00261311">
      <w:pPr>
        <w:pStyle w:val="P00"/>
        <w:spacing w:before="72"/>
        <w:ind w:left="0" w:right="1134"/>
        <w:rPr>
          <w:rStyle w:val="default"/>
          <w:rFonts w:cs="FrankRuehl" w:hint="cs"/>
          <w:rtl/>
        </w:rPr>
      </w:pPr>
      <w:bookmarkStart w:id="34" w:name="Seif21"/>
      <w:bookmarkEnd w:id="34"/>
      <w:r>
        <w:rPr>
          <w:lang w:val="he-IL"/>
        </w:rPr>
        <w:pict w14:anchorId="6EB75A4A">
          <v:rect id="_x0000_s1046" style="position:absolute;left:0;text-align:left;margin-left:464.5pt;margin-top:8.05pt;width:75.05pt;height:8pt;z-index:251664896" o:allowincell="f" filled="f" stroked="f" strokecolor="lime" strokeweight=".25pt">
            <v:textbox inset="0,0,0,0">
              <w:txbxContent>
                <w:p w14:paraId="6B22507A" w14:textId="77777777" w:rsidR="00261311" w:rsidRDefault="00261311">
                  <w:pPr>
                    <w:spacing w:line="160" w:lineRule="exact"/>
                    <w:jc w:val="left"/>
                    <w:rPr>
                      <w:rFonts w:cs="Miriam"/>
                      <w:noProof/>
                      <w:szCs w:val="18"/>
                      <w:rtl/>
                    </w:rPr>
                  </w:pPr>
                  <w:r>
                    <w:rPr>
                      <w:rFonts w:cs="Miriam"/>
                      <w:szCs w:val="18"/>
                      <w:rtl/>
                    </w:rPr>
                    <w:t>ב</w:t>
                  </w:r>
                  <w:r>
                    <w:rPr>
                      <w:rFonts w:cs="Miriam" w:hint="cs"/>
                      <w:szCs w:val="18"/>
                      <w:rtl/>
                    </w:rPr>
                    <w:t>יצוע ותקנות</w:t>
                  </w:r>
                </w:p>
              </w:txbxContent>
            </v:textbox>
            <w10:anchorlock/>
          </v:rect>
        </w:pict>
      </w:r>
      <w:r>
        <w:rPr>
          <w:rStyle w:val="big-number"/>
          <w:rtl/>
        </w:rPr>
        <w:t>40.</w:t>
      </w:r>
      <w:r>
        <w:rPr>
          <w:rStyle w:val="big-number"/>
          <w:rtl/>
        </w:rPr>
        <w:tab/>
      </w:r>
      <w:r>
        <w:rPr>
          <w:rStyle w:val="default"/>
          <w:rFonts w:cs="FrankRuehl"/>
          <w:rtl/>
        </w:rPr>
        <w:t>ש</w:t>
      </w:r>
      <w:r>
        <w:rPr>
          <w:rStyle w:val="default"/>
          <w:rFonts w:cs="FrankRuehl" w:hint="cs"/>
          <w:rtl/>
        </w:rPr>
        <w:t>ר המשפטים ממונה על ביצוע חוק זה ורשאי להתקין תקנו</w:t>
      </w:r>
      <w:r>
        <w:rPr>
          <w:rStyle w:val="default"/>
          <w:rFonts w:cs="FrankRuehl"/>
          <w:rtl/>
        </w:rPr>
        <w:t>ת</w:t>
      </w:r>
      <w:r>
        <w:rPr>
          <w:rStyle w:val="default"/>
          <w:rFonts w:cs="FrankRuehl" w:hint="cs"/>
          <w:rtl/>
        </w:rPr>
        <w:t xml:space="preserve"> לביצועו, ובין השאר תקנות בדבר </w:t>
      </w:r>
      <w:r>
        <w:rPr>
          <w:rStyle w:val="default"/>
          <w:rFonts w:cs="FrankRuehl"/>
          <w:rtl/>
        </w:rPr>
        <w:t>–</w:t>
      </w:r>
    </w:p>
    <w:p w14:paraId="24E26965" w14:textId="77777777" w:rsidR="00261311" w:rsidRDefault="00261311" w:rsidP="00F25133">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סדרי דין ונוהג בהליכים לפי חוק זה; </w:t>
      </w:r>
    </w:p>
    <w:p w14:paraId="1CF21DA3" w14:textId="77777777" w:rsidR="00261311" w:rsidRDefault="00261311" w:rsidP="00F25133">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דמי נסיעה ולינה ושכר בטלה של עדים שהוזמנו להעיד ושכר טרחה של רופאים ומומחים. </w:t>
      </w:r>
    </w:p>
    <w:p w14:paraId="0F67B6CE" w14:textId="77777777" w:rsidR="00261311" w:rsidRDefault="00261311">
      <w:pPr>
        <w:pStyle w:val="P00"/>
        <w:spacing w:before="72"/>
        <w:ind w:left="0" w:right="1134"/>
        <w:rPr>
          <w:rStyle w:val="default"/>
          <w:rFonts w:cs="FrankRuehl"/>
          <w:rtl/>
        </w:rPr>
      </w:pPr>
      <w:bookmarkStart w:id="35" w:name="Seif22"/>
      <w:bookmarkEnd w:id="35"/>
      <w:r>
        <w:rPr>
          <w:lang w:val="he-IL"/>
        </w:rPr>
        <w:pict w14:anchorId="0B0FB382">
          <v:rect id="_x0000_s1047" style="position:absolute;left:0;text-align:left;margin-left:464.5pt;margin-top:8.05pt;width:75.05pt;height:8pt;z-index:251665920" o:allowincell="f" filled="f" stroked="f" strokecolor="lime" strokeweight=".25pt">
            <v:textbox inset="0,0,0,0">
              <w:txbxContent>
                <w:p w14:paraId="3CBBE39A" w14:textId="77777777" w:rsidR="00261311" w:rsidRDefault="00261311">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41.</w:t>
      </w:r>
      <w:r>
        <w:rPr>
          <w:rStyle w:val="big-number"/>
          <w:rtl/>
        </w:rPr>
        <w:tab/>
      </w:r>
      <w:r>
        <w:rPr>
          <w:rStyle w:val="default"/>
          <w:rFonts w:cs="FrankRuehl"/>
          <w:rtl/>
        </w:rPr>
        <w:t>ת</w:t>
      </w:r>
      <w:r>
        <w:rPr>
          <w:rStyle w:val="default"/>
          <w:rFonts w:cs="FrankRuehl" w:hint="cs"/>
          <w:rtl/>
        </w:rPr>
        <w:t xml:space="preserve">חילתו של חוק זה ביום א' באדר תשי"ח (21 בפברואר 1958). </w:t>
      </w:r>
    </w:p>
    <w:p w14:paraId="18DCC658" w14:textId="77777777" w:rsidR="00261311" w:rsidRDefault="00261311">
      <w:pPr>
        <w:pStyle w:val="P00"/>
        <w:spacing w:before="72"/>
        <w:ind w:left="0" w:right="1134"/>
        <w:rPr>
          <w:rStyle w:val="default"/>
          <w:rFonts w:cs="FrankRuehl"/>
          <w:rtl/>
        </w:rPr>
      </w:pPr>
    </w:p>
    <w:p w14:paraId="68B1D8B6" w14:textId="77777777" w:rsidR="00F25133" w:rsidRDefault="00F25133" w:rsidP="00F25133">
      <w:pPr>
        <w:pStyle w:val="sig-1"/>
        <w:widowControl/>
        <w:tabs>
          <w:tab w:val="clear" w:pos="851"/>
          <w:tab w:val="clear" w:pos="2835"/>
          <w:tab w:val="clear" w:pos="4820"/>
          <w:tab w:val="center" w:pos="1701"/>
          <w:tab w:val="center" w:pos="3969"/>
          <w:tab w:val="center" w:pos="6237"/>
        </w:tabs>
        <w:spacing w:before="72"/>
        <w:ind w:left="0" w:right="1134"/>
        <w:rPr>
          <w:sz w:val="26"/>
          <w:szCs w:val="26"/>
          <w:rtl/>
        </w:rPr>
      </w:pPr>
      <w:r>
        <w:rPr>
          <w:sz w:val="26"/>
          <w:szCs w:val="26"/>
          <w:rtl/>
        </w:rPr>
        <w:tab/>
      </w:r>
      <w:r>
        <w:rPr>
          <w:sz w:val="26"/>
          <w:szCs w:val="26"/>
          <w:rtl/>
        </w:rPr>
        <w:tab/>
      </w:r>
      <w:r>
        <w:rPr>
          <w:rFonts w:hint="cs"/>
          <w:sz w:val="26"/>
          <w:szCs w:val="26"/>
          <w:rtl/>
        </w:rPr>
        <w:t>דוד בן-גוריון</w:t>
      </w:r>
      <w:r>
        <w:rPr>
          <w:sz w:val="26"/>
          <w:szCs w:val="26"/>
          <w:rtl/>
        </w:rPr>
        <w:tab/>
      </w:r>
      <w:r>
        <w:rPr>
          <w:rFonts w:hint="cs"/>
          <w:sz w:val="26"/>
          <w:szCs w:val="26"/>
          <w:rtl/>
        </w:rPr>
        <w:t>פנחס רוזן</w:t>
      </w:r>
    </w:p>
    <w:p w14:paraId="09D3A78C" w14:textId="77777777" w:rsidR="00F25133" w:rsidRDefault="00F25133" w:rsidP="00F25133">
      <w:pPr>
        <w:pStyle w:val="sig-1"/>
        <w:widowControl/>
        <w:tabs>
          <w:tab w:val="clear" w:pos="851"/>
          <w:tab w:val="clear" w:pos="2835"/>
          <w:tab w:val="clear" w:pos="4820"/>
          <w:tab w:val="center" w:pos="1701"/>
          <w:tab w:val="center" w:pos="3969"/>
          <w:tab w:val="center" w:pos="6237"/>
        </w:tabs>
        <w:ind w:left="0" w:right="1134"/>
        <w:rPr>
          <w:rtl/>
        </w:rPr>
      </w:pPr>
      <w:r>
        <w:rPr>
          <w:rtl/>
        </w:rPr>
        <w:tab/>
      </w:r>
      <w:r>
        <w:rPr>
          <w:rtl/>
        </w:rPr>
        <w:tab/>
      </w:r>
      <w:r>
        <w:rPr>
          <w:rFonts w:hint="cs"/>
          <w:rtl/>
        </w:rPr>
        <w:t>ראש הממשלה</w:t>
      </w:r>
      <w:r>
        <w:rPr>
          <w:rtl/>
        </w:rPr>
        <w:tab/>
      </w:r>
      <w:r>
        <w:rPr>
          <w:rFonts w:hint="cs"/>
          <w:rtl/>
        </w:rPr>
        <w:t>שר המשפטים</w:t>
      </w:r>
    </w:p>
    <w:p w14:paraId="17CF48C7" w14:textId="77777777" w:rsidR="00261311" w:rsidRDefault="00261311" w:rsidP="00F25133">
      <w:pPr>
        <w:pStyle w:val="sig-1"/>
        <w:widowControl/>
        <w:tabs>
          <w:tab w:val="clear" w:pos="851"/>
          <w:tab w:val="clear" w:pos="2835"/>
          <w:tab w:val="clear" w:pos="4820"/>
          <w:tab w:val="center" w:pos="1701"/>
          <w:tab w:val="center" w:pos="3969"/>
          <w:tab w:val="center" w:pos="6237"/>
        </w:tabs>
        <w:spacing w:before="72"/>
        <w:ind w:left="0" w:right="1134"/>
        <w:rPr>
          <w:sz w:val="26"/>
          <w:szCs w:val="26"/>
          <w:rtl/>
        </w:rPr>
      </w:pPr>
      <w:r>
        <w:rPr>
          <w:sz w:val="26"/>
          <w:szCs w:val="26"/>
          <w:rtl/>
        </w:rPr>
        <w:tab/>
      </w:r>
      <w:r>
        <w:rPr>
          <w:rFonts w:hint="cs"/>
          <w:sz w:val="26"/>
          <w:szCs w:val="26"/>
          <w:rtl/>
        </w:rPr>
        <w:t>יצחק בן-צב</w:t>
      </w:r>
      <w:r>
        <w:rPr>
          <w:sz w:val="26"/>
          <w:szCs w:val="26"/>
          <w:rtl/>
        </w:rPr>
        <w:t>י</w:t>
      </w:r>
    </w:p>
    <w:p w14:paraId="0627C680" w14:textId="77777777" w:rsidR="00261311" w:rsidRDefault="00261311" w:rsidP="00F25133">
      <w:pPr>
        <w:pStyle w:val="sig-1"/>
        <w:widowControl/>
        <w:tabs>
          <w:tab w:val="clear" w:pos="851"/>
          <w:tab w:val="clear" w:pos="2835"/>
          <w:tab w:val="clear" w:pos="4820"/>
          <w:tab w:val="center" w:pos="1701"/>
          <w:tab w:val="center" w:pos="3969"/>
          <w:tab w:val="center" w:pos="6237"/>
        </w:tabs>
        <w:ind w:left="0" w:right="1134"/>
        <w:rPr>
          <w:rtl/>
        </w:rPr>
      </w:pPr>
      <w:r>
        <w:rPr>
          <w:rtl/>
        </w:rPr>
        <w:tab/>
      </w:r>
      <w:r>
        <w:rPr>
          <w:rFonts w:hint="cs"/>
          <w:rtl/>
        </w:rPr>
        <w:t>נשיא המדינה</w:t>
      </w:r>
    </w:p>
    <w:p w14:paraId="3EF6C590" w14:textId="77777777" w:rsidR="00261311" w:rsidRDefault="00261311">
      <w:pPr>
        <w:pStyle w:val="P00"/>
        <w:spacing w:before="72"/>
        <w:ind w:left="0" w:right="1134"/>
        <w:rPr>
          <w:rStyle w:val="default"/>
          <w:rFonts w:cs="FrankRuehl"/>
          <w:rtl/>
        </w:rPr>
      </w:pPr>
    </w:p>
    <w:p w14:paraId="1C05ED79" w14:textId="77777777" w:rsidR="00261311" w:rsidRDefault="00261311">
      <w:pPr>
        <w:pStyle w:val="P00"/>
        <w:spacing w:before="72"/>
        <w:ind w:left="0" w:right="1134"/>
        <w:rPr>
          <w:rStyle w:val="default"/>
          <w:rFonts w:cs="FrankRuehl"/>
          <w:rtl/>
        </w:rPr>
      </w:pPr>
    </w:p>
    <w:p w14:paraId="2A73EB5D" w14:textId="77777777" w:rsidR="00261311" w:rsidRDefault="00261311">
      <w:pPr>
        <w:pStyle w:val="P00"/>
        <w:spacing w:before="72"/>
        <w:ind w:left="0" w:right="1134"/>
        <w:rPr>
          <w:rStyle w:val="default"/>
          <w:rFonts w:cs="FrankRuehl"/>
          <w:rtl/>
        </w:rPr>
      </w:pPr>
      <w:bookmarkStart w:id="36" w:name="LawPartEnd"/>
    </w:p>
    <w:bookmarkEnd w:id="36"/>
    <w:p w14:paraId="3C190F4D" w14:textId="77777777" w:rsidR="00D525D3" w:rsidRDefault="00D525D3">
      <w:pPr>
        <w:pStyle w:val="P00"/>
        <w:spacing w:before="72"/>
        <w:ind w:left="0" w:right="1134"/>
        <w:rPr>
          <w:rStyle w:val="default"/>
          <w:rFonts w:cs="FrankRuehl"/>
          <w:rtl/>
        </w:rPr>
      </w:pPr>
    </w:p>
    <w:p w14:paraId="286CBF83" w14:textId="77777777" w:rsidR="00D525D3" w:rsidRDefault="00D525D3" w:rsidP="00D525D3">
      <w:pPr>
        <w:pStyle w:val="P00"/>
        <w:spacing w:before="72"/>
        <w:ind w:left="0" w:right="1134"/>
        <w:jc w:val="center"/>
        <w:rPr>
          <w:rStyle w:val="default"/>
          <w:rFonts w:cs="David"/>
          <w:color w:val="0000FF"/>
          <w:szCs w:val="24"/>
          <w:u w:val="single"/>
          <w:rtl/>
        </w:rPr>
      </w:pPr>
      <w:hyperlink r:id="rId25" w:history="1">
        <w:r>
          <w:rPr>
            <w:rStyle w:val="Hyperlink"/>
            <w:rFonts w:cs="David"/>
            <w:noProof w:val="0"/>
            <w:sz w:val="22"/>
            <w:szCs w:val="24"/>
            <w:rtl/>
          </w:rPr>
          <w:t>הודעה למנויים על עריכה ושינויים במסמכי פסיקה, חקיקה ועוד באתר נבו - הקש כאן</w:t>
        </w:r>
      </w:hyperlink>
    </w:p>
    <w:p w14:paraId="6EFBC374" w14:textId="77777777" w:rsidR="00CA1F4A" w:rsidRDefault="00CA1F4A" w:rsidP="00D525D3">
      <w:pPr>
        <w:pStyle w:val="P00"/>
        <w:spacing w:before="72"/>
        <w:ind w:left="0" w:right="1134"/>
        <w:jc w:val="center"/>
        <w:rPr>
          <w:rStyle w:val="default"/>
          <w:rFonts w:cs="David"/>
          <w:color w:val="0000FF"/>
          <w:szCs w:val="24"/>
          <w:u w:val="single"/>
          <w:rtl/>
        </w:rPr>
      </w:pPr>
    </w:p>
    <w:sectPr w:rsidR="00CA1F4A">
      <w:headerReference w:type="even" r:id="rId26"/>
      <w:headerReference w:type="default" r:id="rId27"/>
      <w:footerReference w:type="even" r:id="rId28"/>
      <w:footerReference w:type="default" r:id="rId2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BAC77" w14:textId="77777777" w:rsidR="00A4493D" w:rsidRDefault="00A4493D">
      <w:r>
        <w:separator/>
      </w:r>
    </w:p>
  </w:endnote>
  <w:endnote w:type="continuationSeparator" w:id="0">
    <w:p w14:paraId="48FD5B40" w14:textId="77777777" w:rsidR="00A4493D" w:rsidRDefault="00A44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CE05A" w14:textId="77777777" w:rsidR="00261311" w:rsidRDefault="0026131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DF7D0D6" w14:textId="77777777" w:rsidR="00261311" w:rsidRDefault="0026131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7136A0C" w14:textId="77777777" w:rsidR="00261311" w:rsidRDefault="0026131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87C04">
      <w:rPr>
        <w:rFonts w:cs="TopType Jerushalmi"/>
        <w:noProof/>
        <w:color w:val="000000"/>
        <w:sz w:val="14"/>
        <w:szCs w:val="14"/>
      </w:rPr>
      <w:t>Z:\00000000000000000000000=2014------------------------\LawsForTableRun\01\055_141.doc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BCB72" w14:textId="77777777" w:rsidR="00261311" w:rsidRDefault="0026131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F4B83">
      <w:rPr>
        <w:rFonts w:hAnsi="FrankRuehl" w:cs="FrankRuehl"/>
        <w:noProof/>
        <w:sz w:val="24"/>
        <w:szCs w:val="24"/>
        <w:rtl/>
      </w:rPr>
      <w:t>3</w:t>
    </w:r>
    <w:r>
      <w:rPr>
        <w:rFonts w:hAnsi="FrankRuehl" w:cs="FrankRuehl"/>
        <w:sz w:val="24"/>
        <w:szCs w:val="24"/>
        <w:rtl/>
      </w:rPr>
      <w:fldChar w:fldCharType="end"/>
    </w:r>
  </w:p>
  <w:p w14:paraId="6628BE23" w14:textId="77777777" w:rsidR="00261311" w:rsidRDefault="0026131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41329F1" w14:textId="77777777" w:rsidR="00261311" w:rsidRDefault="0026131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87C04">
      <w:rPr>
        <w:rFonts w:cs="TopType Jerushalmi"/>
        <w:noProof/>
        <w:color w:val="000000"/>
        <w:sz w:val="14"/>
        <w:szCs w:val="14"/>
      </w:rPr>
      <w:t>Z:\00000000000000000000000=2014------------------------\LawsForTableRun\01\055_141.doc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647FB" w14:textId="77777777" w:rsidR="00A4493D" w:rsidRDefault="00A4493D">
      <w:r>
        <w:separator/>
      </w:r>
    </w:p>
  </w:footnote>
  <w:footnote w:type="continuationSeparator" w:id="0">
    <w:p w14:paraId="602388AC" w14:textId="77777777" w:rsidR="00A4493D" w:rsidRDefault="00A4493D">
      <w:r>
        <w:continuationSeparator/>
      </w:r>
    </w:p>
  </w:footnote>
  <w:footnote w:id="1">
    <w:p w14:paraId="66C56331" w14:textId="77777777" w:rsidR="00261311" w:rsidRDefault="0026131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Pr>
            <w:rStyle w:val="Hyperlink"/>
            <w:rFonts w:hint="cs"/>
            <w:sz w:val="20"/>
            <w:rtl/>
          </w:rPr>
          <w:t>ס"ח תשי"ח מס' 242</w:t>
        </w:r>
      </w:hyperlink>
      <w:r>
        <w:rPr>
          <w:rFonts w:hint="cs"/>
          <w:sz w:val="20"/>
          <w:rtl/>
        </w:rPr>
        <w:t xml:space="preserve"> מיום 5.2.1958 עמ' 54 (</w:t>
      </w:r>
      <w:hyperlink r:id="rId2" w:history="1">
        <w:r>
          <w:rPr>
            <w:rStyle w:val="Hyperlink"/>
            <w:rFonts w:hint="cs"/>
            <w:sz w:val="20"/>
            <w:rtl/>
          </w:rPr>
          <w:t>ה"ח תשט"ז מס' 254</w:t>
        </w:r>
      </w:hyperlink>
      <w:r>
        <w:rPr>
          <w:rFonts w:hint="cs"/>
          <w:sz w:val="20"/>
          <w:rtl/>
        </w:rPr>
        <w:t xml:space="preserve"> עמ' 34). ת"ט </w:t>
      </w:r>
      <w:hyperlink r:id="rId3" w:history="1">
        <w:r>
          <w:rPr>
            <w:rStyle w:val="Hyperlink"/>
            <w:rFonts w:hint="cs"/>
            <w:sz w:val="20"/>
            <w:rtl/>
          </w:rPr>
          <w:t>ס"ח תשי"ח מס' 253</w:t>
        </w:r>
      </w:hyperlink>
      <w:r>
        <w:rPr>
          <w:rFonts w:hint="cs"/>
          <w:sz w:val="20"/>
          <w:rtl/>
        </w:rPr>
        <w:t xml:space="preserve"> מיום 17.6.1958 עמ' 145.</w:t>
      </w:r>
    </w:p>
    <w:p w14:paraId="3D7B42B7" w14:textId="77777777" w:rsidR="00261311" w:rsidRDefault="0026131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וקן </w:t>
      </w:r>
      <w:hyperlink r:id="rId4" w:history="1">
        <w:r>
          <w:rPr>
            <w:rStyle w:val="Hyperlink"/>
            <w:rFonts w:hint="cs"/>
            <w:sz w:val="20"/>
            <w:rtl/>
          </w:rPr>
          <w:t>ס"ח תשכ"ה מס' 458</w:t>
        </w:r>
      </w:hyperlink>
      <w:r>
        <w:rPr>
          <w:rFonts w:hint="cs"/>
          <w:sz w:val="20"/>
          <w:rtl/>
        </w:rPr>
        <w:t xml:space="preserve"> מיום 15.7.1965 עמ' 182 (</w:t>
      </w:r>
      <w:hyperlink r:id="rId5" w:history="1">
        <w:r>
          <w:rPr>
            <w:rStyle w:val="Hyperlink"/>
            <w:rFonts w:hint="cs"/>
            <w:sz w:val="20"/>
            <w:rtl/>
          </w:rPr>
          <w:t>ה"ח תשכ"ג מס' 548</w:t>
        </w:r>
      </w:hyperlink>
      <w:r>
        <w:rPr>
          <w:rFonts w:hint="cs"/>
          <w:sz w:val="20"/>
          <w:rtl/>
        </w:rPr>
        <w:t xml:space="preserve"> עמ' 161) </w:t>
      </w:r>
      <w:r>
        <w:rPr>
          <w:sz w:val="20"/>
          <w:rtl/>
        </w:rPr>
        <w:t>–</w:t>
      </w:r>
      <w:r>
        <w:rPr>
          <w:rFonts w:hint="cs"/>
          <w:sz w:val="20"/>
          <w:rtl/>
        </w:rPr>
        <w:t xml:space="preserve"> תיקון מס' 1 בסעיפים 225, 226(11) לחוק סדר הדין הפלילי, תשכ"ה-1965; תחילתו ששה חודשים מיום פרסומו.</w:t>
      </w:r>
    </w:p>
    <w:p w14:paraId="3CBB403F" w14:textId="77777777" w:rsidR="00EF4B83" w:rsidRPr="00EF4B83" w:rsidRDefault="00EF4B83" w:rsidP="00EF4B83">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6" w:history="1">
        <w:r w:rsidR="002C7FED" w:rsidRPr="00EF4B83">
          <w:rPr>
            <w:rStyle w:val="Hyperlink"/>
            <w:rFonts w:hint="cs"/>
            <w:rtl/>
          </w:rPr>
          <w:t>ס"ח תשע"ז מס' 2596</w:t>
        </w:r>
      </w:hyperlink>
      <w:r w:rsidR="002C7FED" w:rsidRPr="002C7FED">
        <w:rPr>
          <w:rFonts w:hint="cs"/>
          <w:rtl/>
        </w:rPr>
        <w:t xml:space="preserve"> מיום 10.1.2017 עמ' 330 (</w:t>
      </w:r>
      <w:hyperlink r:id="rId7" w:history="1">
        <w:r w:rsidR="002C7FED" w:rsidRPr="002C7FED">
          <w:rPr>
            <w:rStyle w:val="Hyperlink"/>
            <w:rFonts w:hint="cs"/>
            <w:rtl/>
          </w:rPr>
          <w:t>ה"ח הכנסת תשע"ז מס' 665</w:t>
        </w:r>
      </w:hyperlink>
      <w:r w:rsidR="002C7FED" w:rsidRPr="002C7FED">
        <w:rPr>
          <w:rFonts w:hint="cs"/>
          <w:rtl/>
        </w:rPr>
        <w:t xml:space="preserve"> עמ' 12) </w:t>
      </w:r>
      <w:r w:rsidR="002C7FED" w:rsidRPr="002C7FED">
        <w:rPr>
          <w:rtl/>
        </w:rPr>
        <w:t>–</w:t>
      </w:r>
      <w:r w:rsidR="002C7FED" w:rsidRPr="002C7FED">
        <w:rPr>
          <w:rFonts w:hint="cs"/>
          <w:rtl/>
        </w:rPr>
        <w:t xml:space="preserve"> תיקון מס' </w:t>
      </w:r>
      <w:r w:rsidR="002C7FED">
        <w:rPr>
          <w:rFonts w:hint="cs"/>
          <w:rtl/>
        </w:rPr>
        <w:t>2</w:t>
      </w:r>
      <w:r w:rsidR="002C7FED" w:rsidRPr="002C7FED">
        <w:rPr>
          <w:rFonts w:hint="cs"/>
          <w:rtl/>
        </w:rPr>
        <w:t xml:space="preserve"> בסעיף </w:t>
      </w:r>
      <w:r w:rsidR="002C7FED">
        <w:rPr>
          <w:rFonts w:hint="cs"/>
          <w:rtl/>
        </w:rPr>
        <w:t>2</w:t>
      </w:r>
      <w:r w:rsidR="002C7FED" w:rsidRPr="002C7FED">
        <w:rPr>
          <w:rFonts w:hint="cs"/>
          <w:rtl/>
        </w:rPr>
        <w:t xml:space="preserve"> לחוק להחלפת המונח מפגר (תיקוני חקיקה), תשע"ז-2017.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DD17B" w14:textId="77777777" w:rsidR="00261311" w:rsidRDefault="0026131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חקירת סיבות מוות, תשי"ח–1958</w:t>
    </w:r>
  </w:p>
  <w:p w14:paraId="0F8A154F" w14:textId="77777777" w:rsidR="00261311" w:rsidRDefault="0026131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F601EF6" w14:textId="77777777" w:rsidR="00261311" w:rsidRDefault="00261311">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44006" w14:textId="77777777" w:rsidR="00261311" w:rsidRDefault="0026131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חקירת סיבות מוות, תשי"ח</w:t>
    </w:r>
    <w:r>
      <w:rPr>
        <w:rFonts w:hAnsi="FrankRuehl" w:cs="FrankRuehl" w:hint="cs"/>
        <w:color w:val="000000"/>
        <w:sz w:val="28"/>
        <w:szCs w:val="28"/>
        <w:rtl/>
      </w:rPr>
      <w:t>-</w:t>
    </w:r>
    <w:r>
      <w:rPr>
        <w:rFonts w:hAnsi="FrankRuehl" w:cs="FrankRuehl"/>
        <w:color w:val="000000"/>
        <w:sz w:val="28"/>
        <w:szCs w:val="28"/>
        <w:rtl/>
      </w:rPr>
      <w:t>1958</w:t>
    </w:r>
  </w:p>
  <w:p w14:paraId="4D492A6D" w14:textId="77777777" w:rsidR="00261311" w:rsidRDefault="0026131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AED885E" w14:textId="77777777" w:rsidR="00261311" w:rsidRDefault="00261311">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87B5F"/>
    <w:rsid w:val="00261311"/>
    <w:rsid w:val="002C7FED"/>
    <w:rsid w:val="00787B5F"/>
    <w:rsid w:val="00887C04"/>
    <w:rsid w:val="00A4493D"/>
    <w:rsid w:val="00CA1F4A"/>
    <w:rsid w:val="00CC629A"/>
    <w:rsid w:val="00D10F6F"/>
    <w:rsid w:val="00D525D3"/>
    <w:rsid w:val="00DF5C20"/>
    <w:rsid w:val="00E2120E"/>
    <w:rsid w:val="00E95359"/>
    <w:rsid w:val="00EF4B83"/>
    <w:rsid w:val="00F25133"/>
    <w:rsid w:val="00FB538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3240A6C"/>
  <w15:chartTrackingRefBased/>
  <w15:docId w15:val="{3342F742-3008-4CD5-A6DA-031BE1CBD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0458.pdf" TargetMode="External"/><Relationship Id="rId13" Type="http://schemas.openxmlformats.org/officeDocument/2006/relationships/hyperlink" Target="http://www.nevo.co.il/Law_word/law14/LAW-0458.pdf" TargetMode="External"/><Relationship Id="rId18" Type="http://schemas.openxmlformats.org/officeDocument/2006/relationships/hyperlink" Target="http://www.nevo.co.il/law_word/law14/law-2596.pdf"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www.nevo.co.il/Law_word/law16/knesset-665.pdf" TargetMode="External"/><Relationship Id="rId7" Type="http://schemas.openxmlformats.org/officeDocument/2006/relationships/hyperlink" Target="http://www.nevo.co.il/Law_word/law17/PROP-0548.pdf" TargetMode="External"/><Relationship Id="rId12" Type="http://schemas.openxmlformats.org/officeDocument/2006/relationships/hyperlink" Target="http://www.nevo.co.il/Law_word/law01/055_141_p01.doc" TargetMode="External"/><Relationship Id="rId17" Type="http://schemas.openxmlformats.org/officeDocument/2006/relationships/hyperlink" Target="http://www.nevo.co.il/Law_word/law01/055_141_p01.doc" TargetMode="External"/><Relationship Id="rId25"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Law_word/law17/PROP-0548.pdf" TargetMode="External"/><Relationship Id="rId20" Type="http://schemas.openxmlformats.org/officeDocument/2006/relationships/hyperlink" Target="http://www.nevo.co.il/law_word/law14/law-2596.pdf"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14/LAW-0458.pdf" TargetMode="External"/><Relationship Id="rId11" Type="http://schemas.openxmlformats.org/officeDocument/2006/relationships/hyperlink" Target="http://www.nevo.co.il/Law_word/law17/PROP-0548.pdf" TargetMode="External"/><Relationship Id="rId24" Type="http://schemas.openxmlformats.org/officeDocument/2006/relationships/hyperlink" Target="http://www.nevo.co.il/Law_word/law14/LAW-0253.pdf" TargetMode="External"/><Relationship Id="rId5" Type="http://schemas.openxmlformats.org/officeDocument/2006/relationships/endnotes" Target="endnotes.xml"/><Relationship Id="rId15" Type="http://schemas.openxmlformats.org/officeDocument/2006/relationships/hyperlink" Target="http://www.nevo.co.il/Law_word/law14/LAW-0458.pdf" TargetMode="External"/><Relationship Id="rId23" Type="http://schemas.openxmlformats.org/officeDocument/2006/relationships/hyperlink" Target="http://www.nevo.co.il/Law_word/law14/LAW-0253.pdf" TargetMode="External"/><Relationship Id="rId28" Type="http://schemas.openxmlformats.org/officeDocument/2006/relationships/footer" Target="footer1.xml"/><Relationship Id="rId10" Type="http://schemas.openxmlformats.org/officeDocument/2006/relationships/hyperlink" Target="http://www.nevo.co.il/Law_word/law14/LAW-0458.pdf" TargetMode="External"/><Relationship Id="rId19" Type="http://schemas.openxmlformats.org/officeDocument/2006/relationships/hyperlink" Target="http://www.nevo.co.il/Law_word/law16/knesset-665.pdf"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word/law17/PROP-0548.pdf" TargetMode="External"/><Relationship Id="rId14" Type="http://schemas.openxmlformats.org/officeDocument/2006/relationships/hyperlink" Target="http://www.nevo.co.il/Law_word/law17/PROP-0548.pdf" TargetMode="External"/><Relationship Id="rId22" Type="http://schemas.openxmlformats.org/officeDocument/2006/relationships/hyperlink" Target="http://www.nevo.co.il/Law_word/law14/LAW-0253.pdf" TargetMode="External"/><Relationship Id="rId27" Type="http://schemas.openxmlformats.org/officeDocument/2006/relationships/header" Target="header2.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0253.pdf" TargetMode="External"/><Relationship Id="rId7" Type="http://schemas.openxmlformats.org/officeDocument/2006/relationships/hyperlink" Target="http://www.nevo.co.il/Law_word/law16/knesset-665.pdf" TargetMode="External"/><Relationship Id="rId2" Type="http://schemas.openxmlformats.org/officeDocument/2006/relationships/hyperlink" Target="http://www.nevo.co.il/Law_word/law17/PROP-0254.pdf" TargetMode="External"/><Relationship Id="rId1" Type="http://schemas.openxmlformats.org/officeDocument/2006/relationships/hyperlink" Target="http://www.nevo.co.il/Law_word/law14/LAW-0242.pdf" TargetMode="External"/><Relationship Id="rId6" Type="http://schemas.openxmlformats.org/officeDocument/2006/relationships/hyperlink" Target="http://www.nevo.co.il/law_word/law14/law-2596.pdf" TargetMode="External"/><Relationship Id="rId5" Type="http://schemas.openxmlformats.org/officeDocument/2006/relationships/hyperlink" Target="http://www.nevo.co.il/Law_word/law17/PROP-0548.pdf" TargetMode="External"/><Relationship Id="rId4" Type="http://schemas.openxmlformats.org/officeDocument/2006/relationships/hyperlink" Target="http://www.nevo.co.il/Law_word/law14/LAW-045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1621</Words>
  <Characters>9245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10845</CharactersWithSpaces>
  <SharedDoc>false</SharedDoc>
  <HLinks>
    <vt:vector size="318" baseType="variant">
      <vt:variant>
        <vt:i4>393283</vt:i4>
      </vt:variant>
      <vt:variant>
        <vt:i4>213</vt:i4>
      </vt:variant>
      <vt:variant>
        <vt:i4>0</vt:i4>
      </vt:variant>
      <vt:variant>
        <vt:i4>5</vt:i4>
      </vt:variant>
      <vt:variant>
        <vt:lpwstr>http://www.nevo.co.il/advertisements/nevo-100.doc</vt:lpwstr>
      </vt:variant>
      <vt:variant>
        <vt:lpwstr/>
      </vt:variant>
      <vt:variant>
        <vt:i4>7995400</vt:i4>
      </vt:variant>
      <vt:variant>
        <vt:i4>210</vt:i4>
      </vt:variant>
      <vt:variant>
        <vt:i4>0</vt:i4>
      </vt:variant>
      <vt:variant>
        <vt:i4>5</vt:i4>
      </vt:variant>
      <vt:variant>
        <vt:lpwstr>http://www.nevo.co.il/Law_word/law14/LAW-0253.pdf</vt:lpwstr>
      </vt:variant>
      <vt:variant>
        <vt:lpwstr/>
      </vt:variant>
      <vt:variant>
        <vt:i4>7995400</vt:i4>
      </vt:variant>
      <vt:variant>
        <vt:i4>207</vt:i4>
      </vt:variant>
      <vt:variant>
        <vt:i4>0</vt:i4>
      </vt:variant>
      <vt:variant>
        <vt:i4>5</vt:i4>
      </vt:variant>
      <vt:variant>
        <vt:lpwstr>http://www.nevo.co.il/Law_word/law14/LAW-0253.pdf</vt:lpwstr>
      </vt:variant>
      <vt:variant>
        <vt:lpwstr/>
      </vt:variant>
      <vt:variant>
        <vt:i4>7995400</vt:i4>
      </vt:variant>
      <vt:variant>
        <vt:i4>204</vt:i4>
      </vt:variant>
      <vt:variant>
        <vt:i4>0</vt:i4>
      </vt:variant>
      <vt:variant>
        <vt:i4>5</vt:i4>
      </vt:variant>
      <vt:variant>
        <vt:lpwstr>http://www.nevo.co.il/Law_word/law14/LAW-0253.pdf</vt:lpwstr>
      </vt:variant>
      <vt:variant>
        <vt:lpwstr/>
      </vt:variant>
      <vt:variant>
        <vt:i4>3145756</vt:i4>
      </vt:variant>
      <vt:variant>
        <vt:i4>201</vt:i4>
      </vt:variant>
      <vt:variant>
        <vt:i4>0</vt:i4>
      </vt:variant>
      <vt:variant>
        <vt:i4>5</vt:i4>
      </vt:variant>
      <vt:variant>
        <vt:lpwstr>http://www.nevo.co.il/Law_word/law16/knesset-665.pdf</vt:lpwstr>
      </vt:variant>
      <vt:variant>
        <vt:lpwstr/>
      </vt:variant>
      <vt:variant>
        <vt:i4>7602186</vt:i4>
      </vt:variant>
      <vt:variant>
        <vt:i4>198</vt:i4>
      </vt:variant>
      <vt:variant>
        <vt:i4>0</vt:i4>
      </vt:variant>
      <vt:variant>
        <vt:i4>5</vt:i4>
      </vt:variant>
      <vt:variant>
        <vt:lpwstr>http://www.nevo.co.il/law_word/law14/law-2596.pdf</vt:lpwstr>
      </vt:variant>
      <vt:variant>
        <vt:lpwstr/>
      </vt:variant>
      <vt:variant>
        <vt:i4>3145756</vt:i4>
      </vt:variant>
      <vt:variant>
        <vt:i4>195</vt:i4>
      </vt:variant>
      <vt:variant>
        <vt:i4>0</vt:i4>
      </vt:variant>
      <vt:variant>
        <vt:i4>5</vt:i4>
      </vt:variant>
      <vt:variant>
        <vt:lpwstr>http://www.nevo.co.il/Law_word/law16/knesset-665.pdf</vt:lpwstr>
      </vt:variant>
      <vt:variant>
        <vt:lpwstr/>
      </vt:variant>
      <vt:variant>
        <vt:i4>7602186</vt:i4>
      </vt:variant>
      <vt:variant>
        <vt:i4>192</vt:i4>
      </vt:variant>
      <vt:variant>
        <vt:i4>0</vt:i4>
      </vt:variant>
      <vt:variant>
        <vt:i4>5</vt:i4>
      </vt:variant>
      <vt:variant>
        <vt:lpwstr>http://www.nevo.co.il/law_word/law14/law-2596.pdf</vt:lpwstr>
      </vt:variant>
      <vt:variant>
        <vt:lpwstr/>
      </vt:variant>
      <vt:variant>
        <vt:i4>6815812</vt:i4>
      </vt:variant>
      <vt:variant>
        <vt:i4>189</vt:i4>
      </vt:variant>
      <vt:variant>
        <vt:i4>0</vt:i4>
      </vt:variant>
      <vt:variant>
        <vt:i4>5</vt:i4>
      </vt:variant>
      <vt:variant>
        <vt:lpwstr>http://www.nevo.co.il/Law_word/law01/055_141_p01.doc</vt:lpwstr>
      </vt:variant>
      <vt:variant>
        <vt:lpwstr/>
      </vt:variant>
      <vt:variant>
        <vt:i4>262265</vt:i4>
      </vt:variant>
      <vt:variant>
        <vt:i4>186</vt:i4>
      </vt:variant>
      <vt:variant>
        <vt:i4>0</vt:i4>
      </vt:variant>
      <vt:variant>
        <vt:i4>5</vt:i4>
      </vt:variant>
      <vt:variant>
        <vt:lpwstr>http://www.nevo.co.il/Law_word/law17/PROP-0548.pdf</vt:lpwstr>
      </vt:variant>
      <vt:variant>
        <vt:lpwstr/>
      </vt:variant>
      <vt:variant>
        <vt:i4>7995397</vt:i4>
      </vt:variant>
      <vt:variant>
        <vt:i4>183</vt:i4>
      </vt:variant>
      <vt:variant>
        <vt:i4>0</vt:i4>
      </vt:variant>
      <vt:variant>
        <vt:i4>5</vt:i4>
      </vt:variant>
      <vt:variant>
        <vt:lpwstr>http://www.nevo.co.il/Law_word/law14/LAW-0458.pdf</vt:lpwstr>
      </vt:variant>
      <vt:variant>
        <vt:lpwstr/>
      </vt:variant>
      <vt:variant>
        <vt:i4>262265</vt:i4>
      </vt:variant>
      <vt:variant>
        <vt:i4>180</vt:i4>
      </vt:variant>
      <vt:variant>
        <vt:i4>0</vt:i4>
      </vt:variant>
      <vt:variant>
        <vt:i4>5</vt:i4>
      </vt:variant>
      <vt:variant>
        <vt:lpwstr>http://www.nevo.co.il/Law_word/law17/PROP-0548.pdf</vt:lpwstr>
      </vt:variant>
      <vt:variant>
        <vt:lpwstr/>
      </vt:variant>
      <vt:variant>
        <vt:i4>7995397</vt:i4>
      </vt:variant>
      <vt:variant>
        <vt:i4>177</vt:i4>
      </vt:variant>
      <vt:variant>
        <vt:i4>0</vt:i4>
      </vt:variant>
      <vt:variant>
        <vt:i4>5</vt:i4>
      </vt:variant>
      <vt:variant>
        <vt:lpwstr>http://www.nevo.co.il/Law_word/law14/LAW-0458.pdf</vt:lpwstr>
      </vt:variant>
      <vt:variant>
        <vt:lpwstr/>
      </vt:variant>
      <vt:variant>
        <vt:i4>6815812</vt:i4>
      </vt:variant>
      <vt:variant>
        <vt:i4>174</vt:i4>
      </vt:variant>
      <vt:variant>
        <vt:i4>0</vt:i4>
      </vt:variant>
      <vt:variant>
        <vt:i4>5</vt:i4>
      </vt:variant>
      <vt:variant>
        <vt:lpwstr>http://www.nevo.co.il/Law_word/law01/055_141_p01.doc</vt:lpwstr>
      </vt:variant>
      <vt:variant>
        <vt:lpwstr/>
      </vt:variant>
      <vt:variant>
        <vt:i4>262265</vt:i4>
      </vt:variant>
      <vt:variant>
        <vt:i4>171</vt:i4>
      </vt:variant>
      <vt:variant>
        <vt:i4>0</vt:i4>
      </vt:variant>
      <vt:variant>
        <vt:i4>5</vt:i4>
      </vt:variant>
      <vt:variant>
        <vt:lpwstr>http://www.nevo.co.il/Law_word/law17/PROP-0548.pdf</vt:lpwstr>
      </vt:variant>
      <vt:variant>
        <vt:lpwstr/>
      </vt:variant>
      <vt:variant>
        <vt:i4>7995397</vt:i4>
      </vt:variant>
      <vt:variant>
        <vt:i4>168</vt:i4>
      </vt:variant>
      <vt:variant>
        <vt:i4>0</vt:i4>
      </vt:variant>
      <vt:variant>
        <vt:i4>5</vt:i4>
      </vt:variant>
      <vt:variant>
        <vt:lpwstr>http://www.nevo.co.il/Law_word/law14/LAW-0458.pdf</vt:lpwstr>
      </vt:variant>
      <vt:variant>
        <vt:lpwstr/>
      </vt:variant>
      <vt:variant>
        <vt:i4>262265</vt:i4>
      </vt:variant>
      <vt:variant>
        <vt:i4>165</vt:i4>
      </vt:variant>
      <vt:variant>
        <vt:i4>0</vt:i4>
      </vt:variant>
      <vt:variant>
        <vt:i4>5</vt:i4>
      </vt:variant>
      <vt:variant>
        <vt:lpwstr>http://www.nevo.co.il/Law_word/law17/PROP-0548.pdf</vt:lpwstr>
      </vt:variant>
      <vt:variant>
        <vt:lpwstr/>
      </vt:variant>
      <vt:variant>
        <vt:i4>7995397</vt:i4>
      </vt:variant>
      <vt:variant>
        <vt:i4>162</vt:i4>
      </vt:variant>
      <vt:variant>
        <vt:i4>0</vt:i4>
      </vt:variant>
      <vt:variant>
        <vt:i4>5</vt:i4>
      </vt:variant>
      <vt:variant>
        <vt:lpwstr>http://www.nevo.co.il/Law_word/law14/LAW-0458.pdf</vt:lpwstr>
      </vt:variant>
      <vt:variant>
        <vt:lpwstr/>
      </vt:variant>
      <vt:variant>
        <vt:i4>262265</vt:i4>
      </vt:variant>
      <vt:variant>
        <vt:i4>159</vt:i4>
      </vt:variant>
      <vt:variant>
        <vt:i4>0</vt:i4>
      </vt:variant>
      <vt:variant>
        <vt:i4>5</vt:i4>
      </vt:variant>
      <vt:variant>
        <vt:lpwstr>http://www.nevo.co.il/Law_word/law17/PROP-0548.pdf</vt:lpwstr>
      </vt:variant>
      <vt:variant>
        <vt:lpwstr/>
      </vt:variant>
      <vt:variant>
        <vt:i4>7995397</vt:i4>
      </vt:variant>
      <vt:variant>
        <vt:i4>156</vt:i4>
      </vt:variant>
      <vt:variant>
        <vt:i4>0</vt:i4>
      </vt:variant>
      <vt:variant>
        <vt:i4>5</vt:i4>
      </vt:variant>
      <vt:variant>
        <vt:lpwstr>http://www.nevo.co.il/Law_word/law14/LAW-0458.pdf</vt:lpwstr>
      </vt:variant>
      <vt:variant>
        <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5636105</vt:i4>
      </vt:variant>
      <vt:variant>
        <vt:i4>126</vt:i4>
      </vt:variant>
      <vt:variant>
        <vt:i4>0</vt:i4>
      </vt:variant>
      <vt:variant>
        <vt:i4>5</vt:i4>
      </vt:variant>
      <vt:variant>
        <vt:lpwstr/>
      </vt:variant>
      <vt:variant>
        <vt:lpwstr>med3</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196634</vt:i4>
      </vt:variant>
      <vt:variant>
        <vt:i4>18</vt:i4>
      </vt:variant>
      <vt:variant>
        <vt:i4>0</vt:i4>
      </vt:variant>
      <vt:variant>
        <vt:i4>5</vt:i4>
      </vt:variant>
      <vt:variant>
        <vt:lpwstr/>
      </vt:variant>
      <vt:variant>
        <vt:lpwstr>Seif1</vt:lpwstr>
      </vt:variant>
      <vt:variant>
        <vt:i4>5701641</vt:i4>
      </vt:variant>
      <vt:variant>
        <vt:i4>12</vt:i4>
      </vt:variant>
      <vt:variant>
        <vt:i4>0</vt:i4>
      </vt:variant>
      <vt:variant>
        <vt:i4>5</vt:i4>
      </vt:variant>
      <vt:variant>
        <vt:lpwstr/>
      </vt:variant>
      <vt:variant>
        <vt:lpwstr>med2</vt:lpwstr>
      </vt:variant>
      <vt:variant>
        <vt:i4>5505033</vt:i4>
      </vt:variant>
      <vt:variant>
        <vt:i4>6</vt:i4>
      </vt:variant>
      <vt:variant>
        <vt:i4>0</vt:i4>
      </vt:variant>
      <vt:variant>
        <vt:i4>5</vt:i4>
      </vt:variant>
      <vt:variant>
        <vt:lpwstr/>
      </vt:variant>
      <vt:variant>
        <vt:lpwstr>med1</vt:lpwstr>
      </vt:variant>
      <vt:variant>
        <vt:i4>5570569</vt:i4>
      </vt:variant>
      <vt:variant>
        <vt:i4>0</vt:i4>
      </vt:variant>
      <vt:variant>
        <vt:i4>0</vt:i4>
      </vt:variant>
      <vt:variant>
        <vt:i4>5</vt:i4>
      </vt:variant>
      <vt:variant>
        <vt:lpwstr/>
      </vt:variant>
      <vt:variant>
        <vt:lpwstr>med0</vt:lpwstr>
      </vt:variant>
      <vt:variant>
        <vt:i4>3145756</vt:i4>
      </vt:variant>
      <vt:variant>
        <vt:i4>18</vt:i4>
      </vt:variant>
      <vt:variant>
        <vt:i4>0</vt:i4>
      </vt:variant>
      <vt:variant>
        <vt:i4>5</vt:i4>
      </vt:variant>
      <vt:variant>
        <vt:lpwstr>http://www.nevo.co.il/Law_word/law16/knesset-665.pdf</vt:lpwstr>
      </vt:variant>
      <vt:variant>
        <vt:lpwstr/>
      </vt:variant>
      <vt:variant>
        <vt:i4>7602186</vt:i4>
      </vt:variant>
      <vt:variant>
        <vt:i4>15</vt:i4>
      </vt:variant>
      <vt:variant>
        <vt:i4>0</vt:i4>
      </vt:variant>
      <vt:variant>
        <vt:i4>5</vt:i4>
      </vt:variant>
      <vt:variant>
        <vt:lpwstr>http://www.nevo.co.il/law_word/law14/law-2596.pdf</vt:lpwstr>
      </vt:variant>
      <vt:variant>
        <vt:lpwstr/>
      </vt:variant>
      <vt:variant>
        <vt:i4>262265</vt:i4>
      </vt:variant>
      <vt:variant>
        <vt:i4>12</vt:i4>
      </vt:variant>
      <vt:variant>
        <vt:i4>0</vt:i4>
      </vt:variant>
      <vt:variant>
        <vt:i4>5</vt:i4>
      </vt:variant>
      <vt:variant>
        <vt:lpwstr>http://www.nevo.co.il/Law_word/law17/PROP-0548.pdf</vt:lpwstr>
      </vt:variant>
      <vt:variant>
        <vt:lpwstr/>
      </vt:variant>
      <vt:variant>
        <vt:i4>7995397</vt:i4>
      </vt:variant>
      <vt:variant>
        <vt:i4>9</vt:i4>
      </vt:variant>
      <vt:variant>
        <vt:i4>0</vt:i4>
      </vt:variant>
      <vt:variant>
        <vt:i4>5</vt:i4>
      </vt:variant>
      <vt:variant>
        <vt:lpwstr>http://www.nevo.co.il/Law_word/law14/LAW-0458.pdf</vt:lpwstr>
      </vt:variant>
      <vt:variant>
        <vt:lpwstr/>
      </vt:variant>
      <vt:variant>
        <vt:i4>7995400</vt:i4>
      </vt:variant>
      <vt:variant>
        <vt:i4>6</vt:i4>
      </vt:variant>
      <vt:variant>
        <vt:i4>0</vt:i4>
      </vt:variant>
      <vt:variant>
        <vt:i4>5</vt:i4>
      </vt:variant>
      <vt:variant>
        <vt:lpwstr>http://www.nevo.co.il/Law_word/law14/LAW-0253.pdf</vt:lpwstr>
      </vt:variant>
      <vt:variant>
        <vt:lpwstr/>
      </vt:variant>
      <vt:variant>
        <vt:i4>983160</vt:i4>
      </vt:variant>
      <vt:variant>
        <vt:i4>3</vt:i4>
      </vt:variant>
      <vt:variant>
        <vt:i4>0</vt:i4>
      </vt:variant>
      <vt:variant>
        <vt:i4>5</vt:i4>
      </vt:variant>
      <vt:variant>
        <vt:lpwstr>http://www.nevo.co.il/Law_word/law17/PROP-0254.pdf</vt:lpwstr>
      </vt:variant>
      <vt:variant>
        <vt:lpwstr/>
      </vt:variant>
      <vt:variant>
        <vt:i4>8060937</vt:i4>
      </vt:variant>
      <vt:variant>
        <vt:i4>0</vt:i4>
      </vt:variant>
      <vt:variant>
        <vt:i4>0</vt:i4>
      </vt:variant>
      <vt:variant>
        <vt:i4>5</vt:i4>
      </vt:variant>
      <vt:variant>
        <vt:lpwstr>http://www.nevo.co.il/Law_word/law14/LAW-0242.pdf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2023-06-05T19:02:00Z</dcterms:created>
  <dcterms:modified xsi:type="dcterms:W3CDTF">2023-06-05T19:02:00Z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0055</vt:lpwstr>
  </property>
  <property fmtid="{D5CDD505-2E9C-101B-9397-08002B2CF9AE}" pid="3" name="CHNAME">
    <vt:lpwstr>בתי משפט</vt:lpwstr>
  </property>
  <property fmtid="{D5CDD505-2E9C-101B-9397-08002B2CF9AE}" pid="4" name="LAWNAME">
    <vt:lpwstr>חוק חקירת סיבות מוות, תשי"ח-1958</vt:lpwstr>
  </property>
  <property fmtid="{D5CDD505-2E9C-101B-9397-08002B2CF9AE}" pid="5" name="LAWNUMBER">
    <vt:lpwstr>0141</vt:lpwstr>
  </property>
  <property fmtid="{D5CDD505-2E9C-101B-9397-08002B2CF9AE}" pid="6" name="TYPE">
    <vt:lpwstr>01</vt:lpwstr>
  </property>
  <property fmtid="{D5CDD505-2E9C-101B-9397-08002B2CF9AE}" pid="7" name="LINKK1">
    <vt:lpwstr>http://www.nevo.co.il/law_word/law14/law-2596.pdf;‎רשומות - ספר חוקים#ס"ח תשע"ז מס' 2596 ‏‏#מיום 10.1.2017 עמ' 330  – תיקון מס' 2 בסעיף 2 לחוק להחלפת המונח מפגר (תיקוני חקיקה), ‏תשע"ז-2017‏</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עונשין ומשפט פלילי</vt:lpwstr>
  </property>
  <property fmtid="{D5CDD505-2E9C-101B-9397-08002B2CF9AE}" pid="23" name="NOSE21">
    <vt:lpwstr>חקירת סיבת מוות</vt:lpwstr>
  </property>
  <property fmtid="{D5CDD505-2E9C-101B-9397-08002B2CF9AE}" pid="24" name="NOSE31">
    <vt:lpwstr/>
  </property>
  <property fmtid="{D5CDD505-2E9C-101B-9397-08002B2CF9AE}" pid="25" name="NOSE41">
    <vt:lpwstr/>
  </property>
  <property fmtid="{D5CDD505-2E9C-101B-9397-08002B2CF9AE}" pid="26" name="NOSE12">
    <vt:lpwstr>בתי משפט וסדרי דין</vt:lpwstr>
  </property>
  <property fmtid="{D5CDD505-2E9C-101B-9397-08002B2CF9AE}" pid="27" name="NOSE22">
    <vt:lpwstr>סדר דין פלילי</vt:lpwstr>
  </property>
  <property fmtid="{D5CDD505-2E9C-101B-9397-08002B2CF9AE}" pid="28" name="NOSE32">
    <vt:lpwstr>חקירות</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