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6442" w14:textId="77777777" w:rsidR="00F160F8" w:rsidRDefault="00F160F8" w:rsidP="004A7E1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יום הזכרון לשואה ולגבורה, תשי"ט</w:t>
      </w:r>
      <w:r w:rsidR="004A7E1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</w:p>
    <w:p w14:paraId="79E01C27" w14:textId="77777777" w:rsidR="00E1779A" w:rsidRDefault="00E1779A" w:rsidP="00E1779A">
      <w:pPr>
        <w:spacing w:line="320" w:lineRule="auto"/>
        <w:jc w:val="left"/>
        <w:rPr>
          <w:rFonts w:hint="cs"/>
          <w:rtl/>
        </w:rPr>
      </w:pPr>
    </w:p>
    <w:p w14:paraId="25A4FEC1" w14:textId="77777777" w:rsidR="003A465A" w:rsidRDefault="003A465A" w:rsidP="00E1779A">
      <w:pPr>
        <w:spacing w:line="320" w:lineRule="auto"/>
        <w:jc w:val="left"/>
        <w:rPr>
          <w:rFonts w:hint="cs"/>
          <w:rtl/>
        </w:rPr>
      </w:pPr>
    </w:p>
    <w:p w14:paraId="45CDEBE2" w14:textId="77777777" w:rsidR="00E1779A" w:rsidRDefault="00E1779A" w:rsidP="00E1779A">
      <w:pPr>
        <w:spacing w:line="320" w:lineRule="auto"/>
        <w:jc w:val="left"/>
        <w:rPr>
          <w:rFonts w:cs="FrankRuehl"/>
          <w:szCs w:val="26"/>
          <w:rtl/>
        </w:rPr>
      </w:pPr>
      <w:r w:rsidRPr="00E1779A">
        <w:rPr>
          <w:rFonts w:cs="Miriam"/>
          <w:szCs w:val="22"/>
          <w:rtl/>
        </w:rPr>
        <w:t>רשויות ומשפט מנהלי</w:t>
      </w:r>
      <w:r w:rsidRPr="00E1779A">
        <w:rPr>
          <w:rFonts w:cs="FrankRuehl"/>
          <w:szCs w:val="26"/>
          <w:rtl/>
        </w:rPr>
        <w:t xml:space="preserve"> – תרבות, פנאי ומועדים – יום הזיכרון – לשואה ולגבורה</w:t>
      </w:r>
    </w:p>
    <w:p w14:paraId="07DF18AB" w14:textId="77777777" w:rsidR="00E1779A" w:rsidRPr="00E1779A" w:rsidRDefault="00E1779A" w:rsidP="00E1779A">
      <w:pPr>
        <w:spacing w:line="320" w:lineRule="auto"/>
        <w:jc w:val="left"/>
        <w:rPr>
          <w:rFonts w:cs="Miriam"/>
          <w:szCs w:val="22"/>
          <w:rtl/>
        </w:rPr>
      </w:pPr>
      <w:r w:rsidRPr="00E1779A">
        <w:rPr>
          <w:rFonts w:cs="Miriam"/>
          <w:szCs w:val="22"/>
          <w:rtl/>
        </w:rPr>
        <w:t>עונשין ומשפט פלילי</w:t>
      </w:r>
      <w:r w:rsidRPr="00E1779A">
        <w:rPr>
          <w:rFonts w:cs="FrankRuehl"/>
          <w:szCs w:val="26"/>
          <w:rtl/>
        </w:rPr>
        <w:t xml:space="preserve"> – עבירות</w:t>
      </w:r>
    </w:p>
    <w:p w14:paraId="14C20A40" w14:textId="77777777" w:rsidR="00F160F8" w:rsidRDefault="00F160F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160F8" w14:paraId="2798C3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100094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7E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F32AF8" w14:textId="77777777" w:rsidR="00F160F8" w:rsidRDefault="00F160F8">
            <w:pPr>
              <w:spacing w:line="240" w:lineRule="auto"/>
              <w:rPr>
                <w:sz w:val="24"/>
              </w:rPr>
            </w:pPr>
            <w:hyperlink w:anchor="Seif0" w:tooltip="כז בניסן — יום הזכרון חוק תשכא 196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C45A03" w14:textId="77777777" w:rsidR="00F160F8" w:rsidRDefault="00F160F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כז בניסן — יום הזכרון</w:t>
            </w:r>
          </w:p>
        </w:tc>
        <w:tc>
          <w:tcPr>
            <w:tcW w:w="1247" w:type="dxa"/>
          </w:tcPr>
          <w:p w14:paraId="45BE10D6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160F8" w14:paraId="5C8D72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86479C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7E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7606B5" w14:textId="77777777" w:rsidR="00F160F8" w:rsidRDefault="00F160F8">
            <w:pPr>
              <w:spacing w:line="240" w:lineRule="auto"/>
              <w:rPr>
                <w:sz w:val="24"/>
              </w:rPr>
            </w:pPr>
            <w:hyperlink w:anchor="Seif1" w:tooltip="דרכי קיום של יום הזכר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EC4231" w14:textId="77777777" w:rsidR="00F160F8" w:rsidRDefault="00F160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קיום של יום הזכרון</w:t>
            </w:r>
          </w:p>
        </w:tc>
        <w:tc>
          <w:tcPr>
            <w:tcW w:w="1247" w:type="dxa"/>
          </w:tcPr>
          <w:p w14:paraId="40B43621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160F8" w14:paraId="0C6DA0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60CD55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7E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B21231" w14:textId="77777777" w:rsidR="00F160F8" w:rsidRDefault="00F160F8">
            <w:pPr>
              <w:spacing w:line="240" w:lineRule="auto"/>
              <w:rPr>
                <w:sz w:val="24"/>
              </w:rPr>
            </w:pPr>
            <w:hyperlink w:anchor="Seif2" w:tooltip="עינוגים ובתי ק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70B340" w14:textId="77777777" w:rsidR="00F160F8" w:rsidRDefault="00F160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עינוגים ובתי קפה</w:t>
            </w:r>
          </w:p>
        </w:tc>
        <w:tc>
          <w:tcPr>
            <w:tcW w:w="1247" w:type="dxa"/>
          </w:tcPr>
          <w:p w14:paraId="799962BB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F160F8" w14:paraId="75DF3D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C1EF2B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7E1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012221" w14:textId="77777777" w:rsidR="00F160F8" w:rsidRDefault="00F160F8">
            <w:pPr>
              <w:spacing w:line="240" w:lineRule="auto"/>
              <w:rPr>
                <w:sz w:val="24"/>
              </w:rPr>
            </w:pPr>
            <w:hyperlink w:anchor="Seif3" w:tooltip="עונשין חוק תשכא 196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874033" w14:textId="77777777" w:rsidR="00F160F8" w:rsidRDefault="00F160F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04B6DA3E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2ב </w:t>
            </w:r>
          </w:p>
        </w:tc>
      </w:tr>
      <w:tr w:rsidR="00F160F8" w14:paraId="48A1892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4F4A02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7E1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D6EEF1" w14:textId="77777777" w:rsidR="00F160F8" w:rsidRDefault="00F160F8">
            <w:pPr>
              <w:spacing w:line="240" w:lineRule="auto"/>
              <w:rPr>
                <w:sz w:val="24"/>
              </w:rPr>
            </w:pPr>
            <w:hyperlink w:anchor="Seif4" w:tooltip="הגדרה חוק תשכא 196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996093" w14:textId="77777777" w:rsidR="00F160F8" w:rsidRDefault="00F160F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531ADD1D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2ג </w:t>
            </w:r>
          </w:p>
        </w:tc>
      </w:tr>
      <w:tr w:rsidR="00F160F8" w14:paraId="647C2D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17CBBF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7E1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F06722" w14:textId="77777777" w:rsidR="00F160F8" w:rsidRDefault="00F160F8">
            <w:pPr>
              <w:spacing w:line="240" w:lineRule="auto"/>
              <w:rPr>
                <w:sz w:val="24"/>
              </w:rPr>
            </w:pPr>
            <w:hyperlink w:anchor="Seif5" w:tooltip="הוראות לקיום יום הזכר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B149DB" w14:textId="77777777" w:rsidR="00F160F8" w:rsidRDefault="00F160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לקיום יום הזכרון</w:t>
            </w:r>
          </w:p>
        </w:tc>
        <w:tc>
          <w:tcPr>
            <w:tcW w:w="1247" w:type="dxa"/>
          </w:tcPr>
          <w:p w14:paraId="446B53D7" w14:textId="77777777" w:rsidR="00F160F8" w:rsidRDefault="00F160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AEC813F" w14:textId="77777777" w:rsidR="00F160F8" w:rsidRDefault="00F160F8">
      <w:pPr>
        <w:pStyle w:val="big-header"/>
        <w:ind w:left="0" w:right="1134"/>
        <w:rPr>
          <w:rFonts w:cs="FrankRuehl"/>
          <w:sz w:val="32"/>
          <w:rtl/>
        </w:rPr>
      </w:pPr>
    </w:p>
    <w:p w14:paraId="2E270D81" w14:textId="77777777" w:rsidR="00F160F8" w:rsidRDefault="00F160F8" w:rsidP="00E1779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יום הזכרון לשואה ולגבורה, תשי"ט</w:t>
      </w:r>
      <w:r w:rsidR="004A7E1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  <w:r w:rsidR="004A7E1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B3DC982" w14:textId="77777777" w:rsidR="00F160F8" w:rsidRDefault="00F160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B3D757E">
          <v:rect id="_x0000_s1026" style="position:absolute;left:0;text-align:left;margin-left:464.5pt;margin-top:8.05pt;width:75.05pt;height:51.4pt;z-index:251655168" o:allowincell="f" filled="f" stroked="f" strokecolor="lime" strokeweight=".25pt">
            <v:textbox inset="0,0,0,0">
              <w:txbxContent>
                <w:p w14:paraId="50B20EBB" w14:textId="77777777" w:rsidR="00F160F8" w:rsidRDefault="00F160F8" w:rsidP="00082C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ז בניסן </w:t>
                  </w:r>
                  <w:r w:rsidR="00082C51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082C51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הזכרון</w:t>
                  </w:r>
                </w:p>
                <w:p w14:paraId="59EBF1E0" w14:textId="77777777" w:rsidR="0042184E" w:rsidRDefault="004218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</w:p>
                <w:p w14:paraId="4BAB0553" w14:textId="77777777" w:rsidR="00F160F8" w:rsidRDefault="00F160F8" w:rsidP="00082C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תשכ"א</w:t>
                  </w:r>
                  <w:r w:rsidR="00082C5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1961</w:t>
                  </w:r>
                </w:p>
                <w:p w14:paraId="7AF83104" w14:textId="77777777" w:rsidR="0042184E" w:rsidRDefault="004218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 w:rsidR="00F160F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מס' 3) </w:t>
                  </w:r>
                </w:p>
                <w:p w14:paraId="1E7D6DED" w14:textId="77777777" w:rsidR="00F160F8" w:rsidRDefault="00F160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תשנ"ז</w:t>
                  </w:r>
                  <w:r w:rsidR="00082C5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כ"</w:t>
      </w:r>
      <w:r>
        <w:rPr>
          <w:rStyle w:val="default"/>
          <w:rFonts w:cs="FrankRuehl" w:hint="cs"/>
          <w:rtl/>
        </w:rPr>
        <w:t>ז בניסן הוא יום הזכרון לשואה ולגבורה, מוקדש, מדי שנה בשנה, להתייחדות עם זכר השואה שהמיטו הנאצים ועוזריהם על העם היהודי ועם זכר מעשי הגבורה ומעשי המרד בימים ההם.</w:t>
      </w:r>
    </w:p>
    <w:p w14:paraId="7C684A2D" w14:textId="77777777" w:rsidR="00F160F8" w:rsidRDefault="00F160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 xml:space="preserve"> כ"ז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ניסן בששי בשבוע, יקויים יום הזכרון בכ"ו בניסן של אותה שנה. חל כ"ז בניסן בראשון בשבוע, יקוים יום הזכרון בכ"ח בניסן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אותה שנה.</w:t>
      </w:r>
    </w:p>
    <w:p w14:paraId="47F2AB44" w14:textId="77777777" w:rsidR="00F160F8" w:rsidRDefault="00F160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יום הזכרון היא משקיעת החמה אור ליום כ"ז בניסן, כ"ו בניסן או כ"ח בניסן, הכל לפי הענין, וסיומו עם צאת הכוכבים למחרתו.</w:t>
      </w:r>
    </w:p>
    <w:p w14:paraId="43A1208D" w14:textId="77777777" w:rsidR="002F345D" w:rsidRPr="00082C51" w:rsidRDefault="002F345D" w:rsidP="002F345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2"/>
      <w:r w:rsidRPr="0008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4.4.1961</w:t>
      </w:r>
    </w:p>
    <w:p w14:paraId="176A9AB1" w14:textId="77777777" w:rsidR="002F345D" w:rsidRPr="00082C51" w:rsidRDefault="002F345D" w:rsidP="002F345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FBD2721" w14:textId="77777777" w:rsidR="002F345D" w:rsidRPr="00082C51" w:rsidRDefault="002F345D" w:rsidP="002F34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תשכ"א מס' 335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 xml:space="preserve"> מיום 4.4.1961 עמ' 78 (</w:t>
      </w:r>
      <w:hyperlink r:id="rId7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457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46930AFC" w14:textId="77777777" w:rsidR="002F345D" w:rsidRPr="00082C51" w:rsidRDefault="002F345D" w:rsidP="002F345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2C5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82C5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כ"</w:t>
      </w:r>
      <w:r w:rsidRPr="0008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 בניסן הוא יום הזכרון לשואה ולגבורה, מוקדש, מדי שנה בשנה, להתייחדות עם זכר השואה שהמיטו הנאצים ועוזריהם על העם היהודי ועם זכר מעשי הגבורה ומעשי המרד בימים ההם.</w:t>
      </w:r>
    </w:p>
    <w:p w14:paraId="121931E7" w14:textId="77777777" w:rsidR="002F345D" w:rsidRPr="00082C51" w:rsidRDefault="002F345D" w:rsidP="002F345D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2C5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08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כ"ז</w:t>
      </w:r>
      <w:r w:rsidRPr="0008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ניסן בששי בשבוע, יקויים יום הזכרון בכ"ו בניסן של אותה שנה.</w:t>
      </w:r>
    </w:p>
    <w:p w14:paraId="6B9C21EA" w14:textId="77777777" w:rsidR="002F345D" w:rsidRPr="00082C51" w:rsidRDefault="002F345D" w:rsidP="002F345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2C5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2C5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תח</w:t>
      </w:r>
      <w:r w:rsidRPr="00082C5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ילתו של יום הזכרון היא משקיעת החמה אור ליום כ"ז בניסן או כ"ו בניסן, הכל לפי הענין, וסיומו עם צאת הכוכבים למחרתו.</w:t>
      </w:r>
    </w:p>
    <w:p w14:paraId="5FCDF449" w14:textId="77777777" w:rsidR="00F160F8" w:rsidRPr="00082C51" w:rsidRDefault="00F160F8" w:rsidP="00F160F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B216C1B" w14:textId="77777777" w:rsidR="00F160F8" w:rsidRPr="00082C51" w:rsidRDefault="00F160F8" w:rsidP="00F160F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19.3.1997</w:t>
      </w:r>
    </w:p>
    <w:p w14:paraId="4C3D54F9" w14:textId="77777777" w:rsidR="00F160F8" w:rsidRPr="00082C51" w:rsidRDefault="00F160F8" w:rsidP="00F160F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67F1B663" w14:textId="77777777" w:rsidR="00F160F8" w:rsidRPr="00082C51" w:rsidRDefault="00F160F8" w:rsidP="00F160F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תשנ"ז מס' 1616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 xml:space="preserve"> מיום 19.3.1997 עמ' 88 (</w:t>
      </w:r>
      <w:hyperlink r:id="rId9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2223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EEEDD50" w14:textId="77777777" w:rsidR="00F160F8" w:rsidRPr="00082C51" w:rsidRDefault="00F160F8" w:rsidP="00F160F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2C5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82C5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כ"</w:t>
      </w:r>
      <w:r w:rsidRPr="0008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 בניסן הוא יום הזכרון לשואה ולגבורה, מוקדש, מדי שנה בשנה, להתייחדות עם זכר השואה שהמיטו הנאצים ועוזריהם על העם היהודי ועם זכר מעשי הגבורה ומעשי המרד בימים ההם.</w:t>
      </w:r>
    </w:p>
    <w:p w14:paraId="6CAD2EBC" w14:textId="77777777" w:rsidR="00F160F8" w:rsidRPr="00082C51" w:rsidRDefault="00F160F8" w:rsidP="00F160F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82C5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08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כ"ז</w:t>
      </w:r>
      <w:r w:rsidRPr="0008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ניסן בששי בשבוע, יקויים יום הזכרון בכ"ו בניסן של אותה שנה. </w:t>
      </w:r>
      <w:r w:rsidRPr="00082C5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חל כ"ז בניסן בראשון בשבוע, יקויים יום הזכרון בכ"ח בניסן של אותה שנה.</w:t>
      </w:r>
    </w:p>
    <w:p w14:paraId="4AE6D8FC" w14:textId="77777777" w:rsidR="00F160F8" w:rsidRPr="00F160F8" w:rsidRDefault="00F160F8" w:rsidP="00F160F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82C5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תח</w:t>
      </w:r>
      <w:r w:rsidRPr="0008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ילתו של יום הזכרון היא משקיעת החמה אור ליום כ"ז בניסן </w:t>
      </w:r>
      <w:r w:rsidRPr="00082C5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כ"ו בניסן</w:t>
      </w:r>
      <w:r w:rsidRPr="00082C5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כ"ו בניסן או כ"ח בניסן</w:t>
      </w:r>
      <w:r w:rsidRPr="0008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הכל לפי הענין, וסיומו עם צאת הכוכבים למחרתו.</w:t>
      </w:r>
      <w:bookmarkEnd w:id="1"/>
    </w:p>
    <w:p w14:paraId="151F0A99" w14:textId="77777777" w:rsidR="00F160F8" w:rsidRDefault="00F160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3FD12409">
          <v:rect id="_x0000_s1027" style="position:absolute;left:0;text-align:left;margin-left:464.5pt;margin-top:8.05pt;width:75.05pt;height:22.9pt;z-index:251656192" o:allowincell="f" filled="f" stroked="f" strokecolor="lime" strokeweight=".25pt">
            <v:textbox style="mso-next-textbox:#_x0000_s1027" inset="0,0,0,0">
              <w:txbxContent>
                <w:p w14:paraId="031A4E2E" w14:textId="77777777" w:rsidR="00F160F8" w:rsidRDefault="00F160F8" w:rsidP="00082C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קיום</w:t>
                  </w:r>
                  <w:r w:rsidR="00082C5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יום הזכרון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ום הזכרון תהא בכל רחבי המדינה דומיה של שתי דקות בהן תשבות כל עבודה ותיפסק כל תנועה 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רכים; יקויימו אזכרות, עצרות עם, וטכסי התייחדות במחנות הצבא ובמוסדות החינוך; הדגלים על הבנינים הציבוריים יורדו לחצי התורן; תכניות השידורים ברדיו יביעו את ייחודו של הי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>, ובבתי השעשועים יעלו אך נושאים ההולמים את רוחו.</w:t>
      </w:r>
    </w:p>
    <w:p w14:paraId="62E65B42" w14:textId="77777777" w:rsidR="00F160F8" w:rsidRDefault="00F160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55604F20">
          <v:rect id="_x0000_s1028" style="position:absolute;left:0;text-align:left;margin-left:464.5pt;margin-top:8.05pt;width:75.05pt;height:25.55pt;z-index:251657216" o:allowincell="f" filled="f" stroked="f" strokecolor="lime" strokeweight=".25pt">
            <v:textbox inset="0,0,0,0">
              <w:txbxContent>
                <w:p w14:paraId="64F450A6" w14:textId="77777777" w:rsidR="00F160F8" w:rsidRDefault="00F160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נוגים ובתי קפה</w:t>
                  </w:r>
                </w:p>
                <w:p w14:paraId="0BC6CF78" w14:textId="77777777" w:rsidR="0042184E" w:rsidRDefault="0042184E" w:rsidP="004218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 w:rsidR="00F160F8">
                    <w:rPr>
                      <w:rFonts w:cs="Miriam" w:hint="cs"/>
                      <w:sz w:val="18"/>
                      <w:szCs w:val="18"/>
                      <w:rtl/>
                    </w:rPr>
                    <w:t>מס' 2)</w:t>
                  </w:r>
                </w:p>
                <w:p w14:paraId="6511D5EE" w14:textId="77777777" w:rsidR="00F160F8" w:rsidRDefault="00F160F8" w:rsidP="00082C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082C5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יום הזכרון לא יקויימו עינוגים ציבוריים ובערב יום הזכרון יהיו גם בתי הקפה סגורים.</w:t>
      </w:r>
    </w:p>
    <w:p w14:paraId="3A47DE59" w14:textId="77777777" w:rsidR="00082C51" w:rsidRPr="00082C51" w:rsidRDefault="00082C51" w:rsidP="00082C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9"/>
      <w:r w:rsidRPr="0008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4.4.1961</w:t>
      </w:r>
    </w:p>
    <w:p w14:paraId="7229E155" w14:textId="77777777" w:rsidR="00082C51" w:rsidRPr="00082C51" w:rsidRDefault="00082C51" w:rsidP="00082C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4BB67463" w14:textId="77777777" w:rsidR="00082C51" w:rsidRPr="00082C51" w:rsidRDefault="00082C51" w:rsidP="00082C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תשכ"א מס' 335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 xml:space="preserve"> מיום 4.4.1961 עמ' 78 (</w:t>
      </w:r>
      <w:hyperlink r:id="rId11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457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19BD335" w14:textId="77777777" w:rsidR="00082C51" w:rsidRPr="00082C51" w:rsidRDefault="00082C51" w:rsidP="00082C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2א</w:t>
      </w:r>
    </w:p>
    <w:p w14:paraId="4202588B" w14:textId="77777777" w:rsidR="00082C51" w:rsidRPr="00082C51" w:rsidRDefault="00082C51" w:rsidP="00082C5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F0BA07D" w14:textId="77777777" w:rsidR="00082C51" w:rsidRPr="00082C51" w:rsidRDefault="00082C51" w:rsidP="00082C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10.4.1978</w:t>
      </w:r>
    </w:p>
    <w:p w14:paraId="2C18CD01" w14:textId="77777777" w:rsidR="00082C51" w:rsidRPr="00082C51" w:rsidRDefault="00082C51" w:rsidP="00082C5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4E7D60ED" w14:textId="77777777" w:rsidR="00082C51" w:rsidRPr="00082C51" w:rsidRDefault="00082C51" w:rsidP="00082C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תשל"ח מס' 893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 xml:space="preserve"> מיום 10.4.1978 עמ' 122 (</w:t>
      </w:r>
      <w:hyperlink r:id="rId13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1334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AFC3B77" w14:textId="77777777" w:rsidR="00082C51" w:rsidRPr="00082C51" w:rsidRDefault="00082C51" w:rsidP="00082C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2א</w:t>
      </w:r>
    </w:p>
    <w:p w14:paraId="79821620" w14:textId="77777777" w:rsidR="00082C51" w:rsidRPr="00082C51" w:rsidRDefault="00082C51" w:rsidP="00082C51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E97B7EC" w14:textId="77777777" w:rsidR="00082C51" w:rsidRPr="00F160F8" w:rsidRDefault="00082C51" w:rsidP="00082C5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082C5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2א.</w:t>
      </w:r>
      <w:r w:rsidRPr="00082C5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בערב יום הזכרון יהיו בתי השעשועים ובתי הקפה סגורים.</w:t>
      </w:r>
      <w:bookmarkEnd w:id="4"/>
    </w:p>
    <w:p w14:paraId="6D779A98" w14:textId="77777777" w:rsidR="00082C51" w:rsidRDefault="00082C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72AC76" w14:textId="77777777" w:rsidR="00F160F8" w:rsidRDefault="00F160F8" w:rsidP="00082C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6AC86101">
          <v:rect id="_x0000_s1029" style="position:absolute;left:0;text-align:left;margin-left:464.5pt;margin-top:8.05pt;width:75.05pt;height:25.05pt;z-index:251658240" o:allowincell="f" filled="f" stroked="f" strokecolor="lime" strokeweight=".25pt">
            <v:textbox inset="0,0,0,0">
              <w:txbxContent>
                <w:p w14:paraId="21A554B9" w14:textId="77777777" w:rsidR="00F160F8" w:rsidRDefault="00F160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  <w:p w14:paraId="5EAFF52D" w14:textId="77777777" w:rsidR="0042184E" w:rsidRDefault="004218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</w:p>
                <w:p w14:paraId="1F5DB37D" w14:textId="77777777" w:rsidR="00F160F8" w:rsidRDefault="00F160F8" w:rsidP="00082C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כ"א</w:t>
                  </w:r>
                  <w:r w:rsidR="00082C5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עובר על סעיף 2א, דינו </w:t>
      </w:r>
      <w:r w:rsidR="00082C5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קנס.</w:t>
      </w:r>
    </w:p>
    <w:p w14:paraId="6A4EEC6D" w14:textId="77777777" w:rsidR="0042184E" w:rsidRPr="00082C51" w:rsidRDefault="0042184E" w:rsidP="0042184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10"/>
      <w:r w:rsidRPr="0008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4.4.1961</w:t>
      </w:r>
    </w:p>
    <w:p w14:paraId="70D10F53" w14:textId="77777777" w:rsidR="0042184E" w:rsidRPr="00082C51" w:rsidRDefault="0042184E" w:rsidP="0042184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1F45DB6A" w14:textId="77777777" w:rsidR="0042184E" w:rsidRPr="00082C51" w:rsidRDefault="0042184E" w:rsidP="0042184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תשכ"א מס' 335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 xml:space="preserve"> מיום 4.4.1961 עמ' 78 (</w:t>
      </w:r>
      <w:hyperlink r:id="rId15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457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5FF3983" w14:textId="77777777" w:rsidR="0042184E" w:rsidRPr="00F160F8" w:rsidRDefault="0042184E" w:rsidP="00F160F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2ב</w:t>
      </w:r>
      <w:bookmarkEnd w:id="6"/>
    </w:p>
    <w:p w14:paraId="3B4E45C9" w14:textId="77777777" w:rsidR="0042184E" w:rsidRDefault="004218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D7F8C6" w14:textId="77777777" w:rsidR="00F160F8" w:rsidRDefault="00F160F8" w:rsidP="00082C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 w14:anchorId="243E5029">
          <v:rect id="_x0000_s1030" style="position:absolute;left:0;text-align:left;margin-left:464.5pt;margin-top:8.05pt;width:75.05pt;height:27.7pt;z-index:251659264" o:allowincell="f" filled="f" stroked="f" strokecolor="lime" strokeweight=".25pt">
            <v:textbox inset="0,0,0,0">
              <w:txbxContent>
                <w:p w14:paraId="7DC5732E" w14:textId="77777777" w:rsidR="00F160F8" w:rsidRDefault="00F160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  <w:p w14:paraId="1AE0B0B6" w14:textId="77777777" w:rsidR="0042184E" w:rsidRDefault="0042184E" w:rsidP="004218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</w:p>
                <w:p w14:paraId="38E7F97A" w14:textId="77777777" w:rsidR="00F160F8" w:rsidRDefault="00F160F8" w:rsidP="00082C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תשכ"א</w:t>
                  </w:r>
                  <w:r w:rsidR="00082C5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חוק זה, "שעשוע" </w:t>
      </w:r>
      <w:r w:rsidR="003A465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של "שעשוע ציבורי" בפקודת השעשועים הציבוריים, 1935.</w:t>
      </w:r>
    </w:p>
    <w:p w14:paraId="2C6FAC15" w14:textId="77777777" w:rsidR="0042184E" w:rsidRPr="00082C51" w:rsidRDefault="0042184E" w:rsidP="0042184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11"/>
      <w:r w:rsidRPr="0008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4.4.1961</w:t>
      </w:r>
    </w:p>
    <w:p w14:paraId="53296789" w14:textId="77777777" w:rsidR="0042184E" w:rsidRPr="00082C51" w:rsidRDefault="0042184E" w:rsidP="0042184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7675DEAA" w14:textId="77777777" w:rsidR="0042184E" w:rsidRPr="00082C51" w:rsidRDefault="0042184E" w:rsidP="0042184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תשכ"א מס' 335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 xml:space="preserve"> מיום 4.4.1961 עמ' 78 (</w:t>
      </w:r>
      <w:hyperlink r:id="rId17" w:history="1">
        <w:r w:rsidRPr="0008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457</w:t>
        </w:r>
      </w:hyperlink>
      <w:r w:rsidRPr="00082C51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22EC0F2E" w14:textId="77777777" w:rsidR="0042184E" w:rsidRPr="00F160F8" w:rsidRDefault="0042184E" w:rsidP="00F160F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082C5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2ג</w:t>
      </w:r>
      <w:bookmarkEnd w:id="8"/>
    </w:p>
    <w:p w14:paraId="550F0F15" w14:textId="77777777" w:rsidR="00F160F8" w:rsidRDefault="00F160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 w14:anchorId="059604D9">
          <v:rect id="_x0000_s1031" style="position:absolute;left:0;text-align:left;margin-left:464.5pt;margin-top:8.05pt;width:75.05pt;height:22.15pt;z-index:251660288" o:allowincell="f" filled="f" stroked="f" strokecolor="lime" strokeweight=".25pt">
            <v:textbox inset="0,0,0,0">
              <w:txbxContent>
                <w:p w14:paraId="4E17DE0A" w14:textId="77777777" w:rsidR="00F160F8" w:rsidRDefault="00F160F8" w:rsidP="00082C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לקיום</w:t>
                  </w:r>
                  <w:r w:rsidR="00082C5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הזכרון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שיוסמך לכך על ידי הממשלה יתקין, בהתייעצות עם רשות הזכרון יד ושם, הוראות לקיום יום הזכרון בהתאם לחוק זה.</w:t>
      </w:r>
    </w:p>
    <w:p w14:paraId="3DC27B63" w14:textId="77777777" w:rsidR="00F160F8" w:rsidRDefault="00F160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0447E0" w14:textId="77777777" w:rsidR="004A7E1F" w:rsidRDefault="004A7E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463E14" w14:textId="77777777" w:rsidR="003A465A" w:rsidRPr="00082C51" w:rsidRDefault="003A465A" w:rsidP="003A465A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82C51">
        <w:rPr>
          <w:rFonts w:cs="FrankRuehl"/>
          <w:sz w:val="26"/>
          <w:szCs w:val="26"/>
          <w:rtl/>
        </w:rPr>
        <w:tab/>
      </w:r>
      <w:r w:rsidRPr="00082C51">
        <w:rPr>
          <w:rFonts w:cs="FrankRuehl"/>
          <w:sz w:val="26"/>
          <w:szCs w:val="26"/>
          <w:rtl/>
        </w:rPr>
        <w:tab/>
        <w:t>ד</w:t>
      </w:r>
      <w:r w:rsidRPr="00082C51">
        <w:rPr>
          <w:rFonts w:cs="FrankRuehl" w:hint="cs"/>
          <w:sz w:val="26"/>
          <w:szCs w:val="26"/>
          <w:rtl/>
        </w:rPr>
        <w:t>וד בן-גוריון</w:t>
      </w:r>
    </w:p>
    <w:p w14:paraId="75C88012" w14:textId="77777777" w:rsidR="003A465A" w:rsidRDefault="003A465A" w:rsidP="003A465A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27E62794" w14:textId="77777777" w:rsidR="00F160F8" w:rsidRPr="00082C51" w:rsidRDefault="00F160F8" w:rsidP="003A465A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82C51">
        <w:rPr>
          <w:rFonts w:cs="FrankRuehl"/>
          <w:sz w:val="26"/>
          <w:szCs w:val="26"/>
          <w:rtl/>
        </w:rPr>
        <w:tab/>
        <w:t>י</w:t>
      </w:r>
      <w:r w:rsidRPr="00082C51">
        <w:rPr>
          <w:rFonts w:cs="FrankRuehl" w:hint="cs"/>
          <w:sz w:val="26"/>
          <w:szCs w:val="26"/>
          <w:rtl/>
        </w:rPr>
        <w:t>צחק בן-צבי</w:t>
      </w:r>
    </w:p>
    <w:p w14:paraId="4389281D" w14:textId="77777777" w:rsidR="00F160F8" w:rsidRDefault="00F160F8" w:rsidP="003A465A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7FD4C815" w14:textId="77777777" w:rsidR="004A7E1F" w:rsidRPr="00082C51" w:rsidRDefault="004A7E1F" w:rsidP="00082C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0CCEE2" w14:textId="77777777" w:rsidR="004A7E1F" w:rsidRPr="00082C51" w:rsidRDefault="004A7E1F" w:rsidP="00082C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697452" w14:textId="77777777" w:rsidR="00F160F8" w:rsidRPr="00082C51" w:rsidRDefault="00F160F8" w:rsidP="00082C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LawPartEnd"/>
    </w:p>
    <w:bookmarkEnd w:id="10"/>
    <w:p w14:paraId="7FA01473" w14:textId="77777777" w:rsidR="00F160F8" w:rsidRPr="00082C51" w:rsidRDefault="00F160F8" w:rsidP="00082C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160F8" w:rsidRPr="00082C51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7297A" w14:textId="77777777" w:rsidR="001346AF" w:rsidRDefault="001346AF">
      <w:r>
        <w:separator/>
      </w:r>
    </w:p>
  </w:endnote>
  <w:endnote w:type="continuationSeparator" w:id="0">
    <w:p w14:paraId="51FF86BD" w14:textId="77777777" w:rsidR="001346AF" w:rsidRDefault="0013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A296" w14:textId="77777777" w:rsidR="00F160F8" w:rsidRDefault="00F160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8D2C3B" w14:textId="77777777" w:rsidR="00F160F8" w:rsidRDefault="00F160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E6C82B" w14:textId="77777777" w:rsidR="00F160F8" w:rsidRDefault="00F160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7E1F">
      <w:rPr>
        <w:rFonts w:cs="TopType Jerushalmi"/>
        <w:noProof/>
        <w:color w:val="000000"/>
        <w:sz w:val="14"/>
        <w:szCs w:val="14"/>
      </w:rPr>
      <w:t>D:\Yael\hakika\Revadim\136_004.doc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C5A8" w14:textId="77777777" w:rsidR="00F160F8" w:rsidRDefault="00F160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465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C6A6A2" w14:textId="77777777" w:rsidR="00F160F8" w:rsidRDefault="00F160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F35E34" w14:textId="77777777" w:rsidR="00F160F8" w:rsidRDefault="00F160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7E1F">
      <w:rPr>
        <w:rFonts w:cs="TopType Jerushalmi"/>
        <w:noProof/>
        <w:color w:val="000000"/>
        <w:sz w:val="14"/>
        <w:szCs w:val="14"/>
      </w:rPr>
      <w:t>D:\Yael\hakika\Revadim\136_004.doc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A50A" w14:textId="77777777" w:rsidR="001346AF" w:rsidRDefault="001346AF" w:rsidP="004A7E1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390A81" w14:textId="77777777" w:rsidR="001346AF" w:rsidRDefault="001346AF">
      <w:r>
        <w:continuationSeparator/>
      </w:r>
    </w:p>
  </w:footnote>
  <w:footnote w:id="1">
    <w:p w14:paraId="6BBC8030" w14:textId="77777777" w:rsidR="004A7E1F" w:rsidRDefault="004A7E1F" w:rsidP="004A7E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A7E1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F345D">
          <w:rPr>
            <w:rStyle w:val="Hyperlink"/>
            <w:rFonts w:cs="FrankRuehl" w:hint="cs"/>
            <w:rtl/>
          </w:rPr>
          <w:t xml:space="preserve">ס"ח </w:t>
        </w:r>
        <w:r w:rsidRPr="002F345D">
          <w:rPr>
            <w:rStyle w:val="Hyperlink"/>
            <w:rFonts w:cs="FrankRuehl" w:hint="cs"/>
            <w:rtl/>
          </w:rPr>
          <w:t>תשי"ט מס' 280</w:t>
        </w:r>
      </w:hyperlink>
      <w:r>
        <w:rPr>
          <w:rFonts w:cs="FrankRuehl" w:hint="cs"/>
          <w:rtl/>
        </w:rPr>
        <w:t xml:space="preserve"> מיום 17.4.195</w:t>
      </w:r>
      <w:r>
        <w:rPr>
          <w:rFonts w:cs="FrankRuehl"/>
          <w:rtl/>
        </w:rPr>
        <w:t xml:space="preserve">9 </w:t>
      </w:r>
      <w:r>
        <w:rPr>
          <w:rFonts w:cs="FrankRuehl" w:hint="cs"/>
          <w:rtl/>
        </w:rPr>
        <w:t>עמ' 112 (</w:t>
      </w:r>
      <w:hyperlink r:id="rId2" w:history="1">
        <w:r w:rsidRPr="002F345D">
          <w:rPr>
            <w:rStyle w:val="Hyperlink"/>
            <w:rFonts w:cs="FrankRuehl" w:hint="cs"/>
            <w:rtl/>
          </w:rPr>
          <w:t>ה"ח תשי"ט מס' 384</w:t>
        </w:r>
      </w:hyperlink>
      <w:r>
        <w:rPr>
          <w:rFonts w:cs="FrankRuehl" w:hint="cs"/>
          <w:rtl/>
        </w:rPr>
        <w:t xml:space="preserve"> עמ' 242).</w:t>
      </w:r>
    </w:p>
    <w:p w14:paraId="398EA2CE" w14:textId="77777777" w:rsidR="004A7E1F" w:rsidRDefault="004A7E1F" w:rsidP="004A7E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2F345D">
          <w:rPr>
            <w:rStyle w:val="Hyperlink"/>
            <w:rFonts w:cs="FrankRuehl" w:hint="cs"/>
            <w:rtl/>
          </w:rPr>
          <w:t>ס"ח</w:t>
        </w:r>
        <w:r w:rsidRPr="002F345D">
          <w:rPr>
            <w:rStyle w:val="Hyperlink"/>
            <w:rFonts w:cs="FrankRuehl" w:hint="cs"/>
            <w:rtl/>
          </w:rPr>
          <w:t xml:space="preserve"> תשכ"א מס' </w:t>
        </w:r>
        <w:r w:rsidRPr="002F345D">
          <w:rPr>
            <w:rStyle w:val="Hyperlink"/>
            <w:rFonts w:cs="FrankRuehl"/>
            <w:rtl/>
          </w:rPr>
          <w:t>335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4.4.1961 עמ' 78 (</w:t>
      </w:r>
      <w:hyperlink r:id="rId4" w:history="1">
        <w:r w:rsidRPr="002F345D">
          <w:rPr>
            <w:rStyle w:val="Hyperlink"/>
            <w:rFonts w:cs="FrankRuehl" w:hint="cs"/>
            <w:rtl/>
          </w:rPr>
          <w:t>ה"ח תשכ"א מס' 457</w:t>
        </w:r>
      </w:hyperlink>
      <w:r>
        <w:rPr>
          <w:rFonts w:cs="FrankRuehl" w:hint="cs"/>
          <w:rtl/>
        </w:rPr>
        <w:t xml:space="preserve"> עמ' 182)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14:paraId="30088BEF" w14:textId="77777777" w:rsidR="004A7E1F" w:rsidRDefault="004A7E1F" w:rsidP="00EE2E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2F345D">
          <w:rPr>
            <w:rStyle w:val="Hyperlink"/>
            <w:rFonts w:cs="FrankRuehl" w:hint="cs"/>
            <w:rtl/>
          </w:rPr>
          <w:t>ס</w:t>
        </w:r>
        <w:r w:rsidRPr="002F345D">
          <w:rPr>
            <w:rStyle w:val="Hyperlink"/>
            <w:rFonts w:cs="FrankRuehl"/>
            <w:rtl/>
          </w:rPr>
          <w:t>"</w:t>
        </w:r>
        <w:r w:rsidRPr="002F345D">
          <w:rPr>
            <w:rStyle w:val="Hyperlink"/>
            <w:rFonts w:cs="FrankRuehl" w:hint="cs"/>
            <w:rtl/>
          </w:rPr>
          <w:t>ח תשל"ח מס' 893</w:t>
        </w:r>
      </w:hyperlink>
      <w:r>
        <w:rPr>
          <w:rFonts w:cs="FrankRuehl" w:hint="cs"/>
          <w:rtl/>
        </w:rPr>
        <w:t xml:space="preserve"> מיום 10.4.1978 עמ' 122 </w:t>
      </w:r>
      <w:r>
        <w:rPr>
          <w:rFonts w:cs="FrankRuehl"/>
          <w:rtl/>
        </w:rPr>
        <w:t xml:space="preserve"> (</w:t>
      </w:r>
      <w:hyperlink r:id="rId6" w:history="1">
        <w:r w:rsidRPr="002F345D">
          <w:rPr>
            <w:rStyle w:val="Hyperlink"/>
            <w:rFonts w:cs="FrankRuehl" w:hint="cs"/>
            <w:rtl/>
          </w:rPr>
          <w:t>ה"ח תשל"ח מס' 1334</w:t>
        </w:r>
      </w:hyperlink>
      <w:r>
        <w:rPr>
          <w:rFonts w:cs="FrankRuehl" w:hint="cs"/>
          <w:rtl/>
        </w:rPr>
        <w:t xml:space="preserve"> עמ' 148) </w:t>
      </w:r>
      <w:r w:rsidR="00EE2E8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תיקון מס' 2.</w:t>
      </w:r>
    </w:p>
    <w:p w14:paraId="52ED1428" w14:textId="77777777" w:rsidR="004A7E1F" w:rsidRPr="004A7E1F" w:rsidRDefault="004A7E1F" w:rsidP="00082C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7" w:history="1">
        <w:r w:rsidRPr="002F345D">
          <w:rPr>
            <w:rStyle w:val="Hyperlink"/>
            <w:rFonts w:cs="FrankRuehl" w:hint="cs"/>
            <w:rtl/>
          </w:rPr>
          <w:t>ס</w:t>
        </w:r>
        <w:r w:rsidRPr="002F345D">
          <w:rPr>
            <w:rStyle w:val="Hyperlink"/>
            <w:rFonts w:cs="FrankRuehl"/>
            <w:rtl/>
          </w:rPr>
          <w:t>"</w:t>
        </w:r>
        <w:r w:rsidRPr="002F345D">
          <w:rPr>
            <w:rStyle w:val="Hyperlink"/>
            <w:rFonts w:cs="FrankRuehl" w:hint="cs"/>
            <w:rtl/>
          </w:rPr>
          <w:t>ח תש</w:t>
        </w:r>
        <w:r w:rsidRPr="002F345D">
          <w:rPr>
            <w:rStyle w:val="Hyperlink"/>
            <w:rFonts w:cs="FrankRuehl" w:hint="cs"/>
            <w:rtl/>
          </w:rPr>
          <w:t>נ"ז מס' 1616</w:t>
        </w:r>
      </w:hyperlink>
      <w:r>
        <w:rPr>
          <w:rFonts w:cs="FrankRuehl" w:hint="cs"/>
          <w:rtl/>
        </w:rPr>
        <w:t xml:space="preserve"> מיום 19.3.1997 עמ' 88 (</w:t>
      </w:r>
      <w:hyperlink r:id="rId8" w:history="1">
        <w:r w:rsidRPr="002F345D">
          <w:rPr>
            <w:rStyle w:val="Hyperlink"/>
            <w:rFonts w:cs="FrankRuehl" w:hint="cs"/>
            <w:rtl/>
          </w:rPr>
          <w:t>ה"ח תשנ"ד מס' 2223</w:t>
        </w:r>
      </w:hyperlink>
      <w:r>
        <w:rPr>
          <w:rFonts w:cs="FrankRuehl" w:hint="cs"/>
          <w:rtl/>
        </w:rPr>
        <w:t xml:space="preserve"> עמ' 115) </w:t>
      </w:r>
      <w:r w:rsidR="00082C51">
        <w:rPr>
          <w:rFonts w:cs="FrankRuehl"/>
          <w:rtl/>
        </w:rPr>
        <w:t>–</w:t>
      </w:r>
      <w:r w:rsidR="00082C51">
        <w:rPr>
          <w:rFonts w:cs="FrankRuehl" w:hint="cs"/>
          <w:rtl/>
        </w:rPr>
        <w:t xml:space="preserve"> תיקון מס' 3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DF4B" w14:textId="77777777" w:rsidR="00F160F8" w:rsidRDefault="00F160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הזכרון לשואה ולגבורה, תשי"ט–1959</w:t>
    </w:r>
  </w:p>
  <w:p w14:paraId="5358FF69" w14:textId="77777777" w:rsidR="00F160F8" w:rsidRDefault="00F160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4B3DB5" w14:textId="77777777" w:rsidR="00F160F8" w:rsidRDefault="00F160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65D9" w14:textId="77777777" w:rsidR="00F160F8" w:rsidRDefault="00F160F8" w:rsidP="004A7E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הזכרון לשואה ולגבורה, תשי"ט</w:t>
    </w:r>
    <w:r w:rsidR="004A7E1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14:paraId="2BA5F54C" w14:textId="77777777" w:rsidR="00F160F8" w:rsidRDefault="00F160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038AE" w14:textId="77777777" w:rsidR="00F160F8" w:rsidRDefault="00F160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45D"/>
    <w:rsid w:val="00082C51"/>
    <w:rsid w:val="001346AF"/>
    <w:rsid w:val="002F345D"/>
    <w:rsid w:val="003A465A"/>
    <w:rsid w:val="0042184E"/>
    <w:rsid w:val="004A7E1F"/>
    <w:rsid w:val="00501569"/>
    <w:rsid w:val="005455F8"/>
    <w:rsid w:val="006734C3"/>
    <w:rsid w:val="00E1779A"/>
    <w:rsid w:val="00EE2E88"/>
    <w:rsid w:val="00F1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077292"/>
  <w15:chartTrackingRefBased/>
  <w15:docId w15:val="{A0D38B86-8F28-4C08-8B8C-8D7B5951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F345D"/>
    <w:rPr>
      <w:color w:val="800080"/>
      <w:u w:val="single"/>
    </w:rPr>
  </w:style>
  <w:style w:type="paragraph" w:styleId="a5">
    <w:name w:val="footnote text"/>
    <w:basedOn w:val="a"/>
    <w:semiHidden/>
    <w:rsid w:val="004A7E1F"/>
    <w:rPr>
      <w:sz w:val="20"/>
      <w:szCs w:val="20"/>
    </w:rPr>
  </w:style>
  <w:style w:type="character" w:styleId="a6">
    <w:name w:val="footnote reference"/>
    <w:basedOn w:val="a0"/>
    <w:semiHidden/>
    <w:rsid w:val="004A7E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616.pdf" TargetMode="External"/><Relationship Id="rId13" Type="http://schemas.openxmlformats.org/officeDocument/2006/relationships/hyperlink" Target="http://www.nevo.co.il/Law_word/law17/PROP-1334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17/PROP-0457.pdf" TargetMode="External"/><Relationship Id="rId12" Type="http://schemas.openxmlformats.org/officeDocument/2006/relationships/hyperlink" Target="http://www.nevo.co.il/Law_word/law14/LAW-0893.pdf" TargetMode="External"/><Relationship Id="rId17" Type="http://schemas.openxmlformats.org/officeDocument/2006/relationships/hyperlink" Target="http://www.nevo.co.il/Law_word/law17/PROP-0457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0335.pdf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335.pdf" TargetMode="External"/><Relationship Id="rId11" Type="http://schemas.openxmlformats.org/officeDocument/2006/relationships/hyperlink" Target="http://www.nevo.co.il/Law_word/law17/PROP-0457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7/PROP-0457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14/LAW-0335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2223.pdf" TargetMode="External"/><Relationship Id="rId14" Type="http://schemas.openxmlformats.org/officeDocument/2006/relationships/hyperlink" Target="http://www.nevo.co.il/Law_word/law14/LAW-0335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223.pdf" TargetMode="External"/><Relationship Id="rId3" Type="http://schemas.openxmlformats.org/officeDocument/2006/relationships/hyperlink" Target="http://www.nevo.co.il/Law_word/law14/LAW-0335.pdf" TargetMode="External"/><Relationship Id="rId7" Type="http://schemas.openxmlformats.org/officeDocument/2006/relationships/hyperlink" Target="http://www.nevo.co.il/Law_word/law14/LAW-1616.pdf" TargetMode="External"/><Relationship Id="rId2" Type="http://schemas.openxmlformats.org/officeDocument/2006/relationships/hyperlink" Target="http://www.nevo.co.il/Law_word/law17/PROP-0384.pdf" TargetMode="External"/><Relationship Id="rId1" Type="http://schemas.openxmlformats.org/officeDocument/2006/relationships/hyperlink" Target="http://www.nevo.co.il/Law_word/law14/LAW-0280.pdf" TargetMode="External"/><Relationship Id="rId6" Type="http://schemas.openxmlformats.org/officeDocument/2006/relationships/hyperlink" Target="http://www.nevo.co.il/Law_word/law17/PROP-1334.pdf" TargetMode="External"/><Relationship Id="rId5" Type="http://schemas.openxmlformats.org/officeDocument/2006/relationships/hyperlink" Target="http://www.nevo.co.il/Law_word/law14/LAW-0893.pdf" TargetMode="External"/><Relationship Id="rId4" Type="http://schemas.openxmlformats.org/officeDocument/2006/relationships/hyperlink" Target="http://www.nevo.co.il/Law_word/law17/PROP-0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136</vt:lpstr>
    </vt:vector>
  </TitlesOfParts>
  <Company/>
  <LinksUpToDate>false</LinksUpToDate>
  <CharactersWithSpaces>4117</CharactersWithSpaces>
  <SharedDoc>false</SharedDoc>
  <HLinks>
    <vt:vector size="156" baseType="variant">
      <vt:variant>
        <vt:i4>655480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http://www.nevo.co.il/Law_word/law17/PROP-0457.pdf</vt:lpwstr>
      </vt:variant>
      <vt:variant>
        <vt:lpwstr/>
      </vt:variant>
      <vt:variant>
        <vt:i4>8126479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http://www.nevo.co.il/Law_word/law14/LAW-0335.pdf</vt:lpwstr>
      </vt:variant>
      <vt:variant>
        <vt:lpwstr/>
      </vt:variant>
      <vt:variant>
        <vt:i4>655480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http://www.nevo.co.il/Law_word/law17/PROP-0457.pdf</vt:lpwstr>
      </vt:variant>
      <vt:variant>
        <vt:lpwstr/>
      </vt:variant>
      <vt:variant>
        <vt:i4>8126479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http://www.nevo.co.il/Law_word/law14/LAW-0335.pdf</vt:lpwstr>
      </vt:variant>
      <vt:variant>
        <vt:lpwstr/>
      </vt:variant>
      <vt:variant>
        <vt:i4>917631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http://www.nevo.co.il/Law_word/law17/PROP-1334.pdf</vt:lpwstr>
      </vt:variant>
      <vt:variant>
        <vt:lpwstr/>
      </vt:variant>
      <vt:variant>
        <vt:i4>7733250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http://www.nevo.co.il/Law_word/law14/LAW-0893.pdf</vt:lpwstr>
      </vt:variant>
      <vt:variant>
        <vt:lpwstr/>
      </vt:variant>
      <vt:variant>
        <vt:i4>655480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http://www.nevo.co.il/Law_word/law17/PROP-0457.pdf</vt:lpwstr>
      </vt:variant>
      <vt:variant>
        <vt:lpwstr/>
      </vt:variant>
      <vt:variant>
        <vt:i4>8126479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http://www.nevo.co.il/Law_word/law14/LAW-0335.pdf</vt:lpwstr>
      </vt:variant>
      <vt:variant>
        <vt:lpwstr/>
      </vt:variant>
      <vt:variant>
        <vt:i4>524413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http://www.nevo.co.il/Law_word/law17/PROP-2223.pdf</vt:lpwstr>
      </vt:variant>
      <vt:variant>
        <vt:lpwstr/>
      </vt:variant>
      <vt:variant>
        <vt:i4>8323081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http://www.nevo.co.il/Law_word/law14/LAW-1616.pdf</vt:lpwstr>
      </vt:variant>
      <vt:variant>
        <vt:lpwstr/>
      </vt:variant>
      <vt:variant>
        <vt:i4>655480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http://www.nevo.co.il/Law_word/law17/PROP-0457.pdf</vt:lpwstr>
      </vt:variant>
      <vt:variant>
        <vt:lpwstr/>
      </vt:variant>
      <vt:variant>
        <vt:i4>8126479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http://www.nevo.co.il/Law_word/law14/LAW-0335.pdf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http://www.nevo.co.il/Law_word/law14/LAW-2223.pdf</vt:lpwstr>
      </vt:variant>
      <vt:variant>
        <vt:lpwstr/>
      </vt:variant>
      <vt:variant>
        <vt:i4>8323081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http://www.nevo.co.il/Law_word/law14/LAW-1616.pdf</vt:lpwstr>
      </vt:variant>
      <vt:variant>
        <vt:lpwstr/>
      </vt:variant>
      <vt:variant>
        <vt:i4>917631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http://www.nevo.co.il/Law_word/law17/PROP-1334.pdf</vt:lpwstr>
      </vt:variant>
      <vt:variant>
        <vt:lpwstr/>
      </vt:variant>
      <vt:variant>
        <vt:i4>7733250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http://www.nevo.co.il/Law_word/law14/LAW-0893.pdf</vt:lpwstr>
      </vt:variant>
      <vt:variant>
        <vt:lpwstr/>
      </vt:variant>
      <vt:variant>
        <vt:i4>655480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http://www.nevo.co.il/Law_word/law17/PROP-0457.pdf</vt:lpwstr>
      </vt:variant>
      <vt:variant>
        <vt:lpwstr/>
      </vt:variant>
      <vt:variant>
        <vt:i4>8126479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http://www.nevo.co.il/Law_word/law14/LAW-0335.pdf</vt:lpwstr>
      </vt:variant>
      <vt:variant>
        <vt:lpwstr/>
      </vt:variant>
      <vt:variant>
        <vt:i4>917621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http://www.nevo.co.il/Law_word/law17/PROP-0384.pdf</vt:lpwstr>
      </vt:variant>
      <vt:variant>
        <vt:lpwstr/>
      </vt:variant>
      <vt:variant>
        <vt:i4>7798795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http://www.nevo.co.il/Law_word/law14/LAW-0280.pdf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136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0136</vt:lpwstr>
  </property>
  <property fmtid="{D5CDD505-2E9C-101B-9397-08002B2CF9AE}" pid="3" name="CHNAME">
    <vt:lpwstr>זכרון השואה והגבורה — יד ושם</vt:lpwstr>
  </property>
  <property fmtid="{D5CDD505-2E9C-101B-9397-08002B2CF9AE}" pid="4" name="LAWNAME">
    <vt:lpwstr>חוק יום הזכרון לשואה ולגבורה, תשי"ט-1959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יום הזיכרון</vt:lpwstr>
  </property>
  <property fmtid="{D5CDD505-2E9C-101B-9397-08002B2CF9AE}" pid="10" name="NOSE41">
    <vt:lpwstr>לשואה ולגבורה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