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E27E" w14:textId="77777777" w:rsidR="006F1084" w:rsidRDefault="006F1084" w:rsidP="0052490E">
      <w:pPr>
        <w:pStyle w:val="big-header"/>
        <w:ind w:left="0" w:right="1134"/>
        <w:rPr>
          <w:rFonts w:cs="FrankRuehl" w:hint="cs"/>
          <w:sz w:val="32"/>
          <w:rtl/>
        </w:rPr>
      </w:pPr>
      <w:r>
        <w:rPr>
          <w:rFonts w:cs="FrankRuehl"/>
          <w:sz w:val="32"/>
          <w:rtl/>
        </w:rPr>
        <w:t>חוק יישום ההסכם בדבר העברה מכינה של סמכויות לרשות הפלסטינית (תיקוני חקיקה והוראות שונות), תשנ"ה</w:t>
      </w:r>
      <w:r w:rsidR="0052490E">
        <w:rPr>
          <w:rFonts w:cs="FrankRuehl" w:hint="cs"/>
          <w:sz w:val="32"/>
          <w:rtl/>
        </w:rPr>
        <w:t>-</w:t>
      </w:r>
      <w:r>
        <w:rPr>
          <w:rFonts w:cs="FrankRuehl"/>
          <w:sz w:val="32"/>
          <w:rtl/>
        </w:rPr>
        <w:t>1995</w:t>
      </w:r>
    </w:p>
    <w:p w14:paraId="109AAFED" w14:textId="77777777" w:rsidR="00AF0A8F" w:rsidRDefault="00AF0A8F" w:rsidP="00AF0A8F">
      <w:pPr>
        <w:spacing w:line="320" w:lineRule="auto"/>
        <w:jc w:val="left"/>
        <w:rPr>
          <w:rFonts w:hint="cs"/>
          <w:rtl/>
        </w:rPr>
      </w:pPr>
    </w:p>
    <w:p w14:paraId="195BDAC3" w14:textId="77777777" w:rsidR="00D843B3" w:rsidRDefault="00D843B3" w:rsidP="00AF0A8F">
      <w:pPr>
        <w:spacing w:line="320" w:lineRule="auto"/>
        <w:jc w:val="left"/>
        <w:rPr>
          <w:rFonts w:hint="cs"/>
          <w:rtl/>
        </w:rPr>
      </w:pPr>
    </w:p>
    <w:p w14:paraId="73E41F23" w14:textId="77777777" w:rsidR="00AF0A8F" w:rsidRPr="00AF0A8F" w:rsidRDefault="00AF0A8F" w:rsidP="00AF0A8F">
      <w:pPr>
        <w:spacing w:line="320" w:lineRule="auto"/>
        <w:jc w:val="left"/>
        <w:rPr>
          <w:rFonts w:cs="Miriam"/>
          <w:szCs w:val="22"/>
          <w:rtl/>
        </w:rPr>
      </w:pPr>
      <w:r w:rsidRPr="00AF0A8F">
        <w:rPr>
          <w:rFonts w:cs="Miriam"/>
          <w:szCs w:val="22"/>
          <w:rtl/>
        </w:rPr>
        <w:t>מסים</w:t>
      </w:r>
      <w:r w:rsidRPr="00AF0A8F">
        <w:rPr>
          <w:rFonts w:cs="FrankRuehl"/>
          <w:szCs w:val="26"/>
          <w:rtl/>
        </w:rPr>
        <w:t xml:space="preserve"> – הרשות הפלסטינית – העברת סמכויות</w:t>
      </w:r>
    </w:p>
    <w:p w14:paraId="118B79AE" w14:textId="77777777" w:rsidR="006F1084" w:rsidRDefault="006F108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59F3" w:rsidRPr="00A959F3" w14:paraId="7255E739" w14:textId="77777777">
        <w:tblPrEx>
          <w:tblCellMar>
            <w:top w:w="0" w:type="dxa"/>
            <w:bottom w:w="0" w:type="dxa"/>
          </w:tblCellMar>
        </w:tblPrEx>
        <w:tc>
          <w:tcPr>
            <w:tcW w:w="1247" w:type="dxa"/>
          </w:tcPr>
          <w:p w14:paraId="2EC7B458" w14:textId="77777777" w:rsidR="00A959F3" w:rsidRPr="00A959F3" w:rsidRDefault="00A959F3" w:rsidP="00A959F3">
            <w:pPr>
              <w:spacing w:line="240" w:lineRule="auto"/>
              <w:jc w:val="left"/>
              <w:rPr>
                <w:rFonts w:cs="Frankruhel"/>
                <w:sz w:val="24"/>
                <w:rtl/>
              </w:rPr>
            </w:pPr>
          </w:p>
        </w:tc>
        <w:tc>
          <w:tcPr>
            <w:tcW w:w="5669" w:type="dxa"/>
          </w:tcPr>
          <w:p w14:paraId="3E5E6D49" w14:textId="77777777" w:rsidR="00A959F3" w:rsidRPr="00A959F3" w:rsidRDefault="00A959F3" w:rsidP="00A959F3">
            <w:pPr>
              <w:spacing w:line="240" w:lineRule="auto"/>
              <w:jc w:val="left"/>
              <w:rPr>
                <w:rFonts w:cs="Frankruhel"/>
                <w:sz w:val="24"/>
                <w:rtl/>
              </w:rPr>
            </w:pPr>
            <w:r>
              <w:rPr>
                <w:sz w:val="24"/>
                <w:rtl/>
              </w:rPr>
              <w:t>פרק א': מטרת החוק</w:t>
            </w:r>
          </w:p>
        </w:tc>
        <w:tc>
          <w:tcPr>
            <w:tcW w:w="567" w:type="dxa"/>
          </w:tcPr>
          <w:p w14:paraId="479350C7" w14:textId="77777777" w:rsidR="00A959F3" w:rsidRPr="00A959F3" w:rsidRDefault="00A959F3" w:rsidP="00A959F3">
            <w:pPr>
              <w:spacing w:line="240" w:lineRule="auto"/>
              <w:jc w:val="left"/>
              <w:rPr>
                <w:rStyle w:val="Hyperlink"/>
                <w:rtl/>
              </w:rPr>
            </w:pPr>
            <w:hyperlink w:anchor="med0" w:tooltip="פרק א: מטרת החוק" w:history="1">
              <w:r w:rsidRPr="00A959F3">
                <w:rPr>
                  <w:rStyle w:val="Hyperlink"/>
                </w:rPr>
                <w:t>Go</w:t>
              </w:r>
            </w:hyperlink>
          </w:p>
        </w:tc>
        <w:tc>
          <w:tcPr>
            <w:tcW w:w="850" w:type="dxa"/>
          </w:tcPr>
          <w:p w14:paraId="798EB22A"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716E5A98" w14:textId="77777777">
        <w:tblPrEx>
          <w:tblCellMar>
            <w:top w:w="0" w:type="dxa"/>
            <w:bottom w:w="0" w:type="dxa"/>
          </w:tblCellMar>
        </w:tblPrEx>
        <w:tc>
          <w:tcPr>
            <w:tcW w:w="1247" w:type="dxa"/>
          </w:tcPr>
          <w:p w14:paraId="64945A2F" w14:textId="77777777" w:rsidR="00A959F3" w:rsidRPr="00A959F3" w:rsidRDefault="00A959F3" w:rsidP="00A959F3">
            <w:pPr>
              <w:spacing w:line="240" w:lineRule="auto"/>
              <w:jc w:val="left"/>
              <w:rPr>
                <w:rFonts w:cs="Frankruhel"/>
                <w:sz w:val="24"/>
                <w:rtl/>
              </w:rPr>
            </w:pPr>
            <w:r>
              <w:rPr>
                <w:sz w:val="24"/>
                <w:rtl/>
              </w:rPr>
              <w:t xml:space="preserve">סעיף 1 </w:t>
            </w:r>
          </w:p>
        </w:tc>
        <w:tc>
          <w:tcPr>
            <w:tcW w:w="5669" w:type="dxa"/>
          </w:tcPr>
          <w:p w14:paraId="2A54AD3E" w14:textId="77777777" w:rsidR="00A959F3" w:rsidRPr="00A959F3" w:rsidRDefault="00A959F3" w:rsidP="00A959F3">
            <w:pPr>
              <w:spacing w:line="240" w:lineRule="auto"/>
              <w:jc w:val="left"/>
              <w:rPr>
                <w:rFonts w:cs="Frankruhel"/>
                <w:sz w:val="24"/>
                <w:rtl/>
              </w:rPr>
            </w:pPr>
            <w:r>
              <w:rPr>
                <w:sz w:val="24"/>
                <w:rtl/>
              </w:rPr>
              <w:t>מטרת החוק</w:t>
            </w:r>
          </w:p>
        </w:tc>
        <w:tc>
          <w:tcPr>
            <w:tcW w:w="567" w:type="dxa"/>
          </w:tcPr>
          <w:p w14:paraId="0D86FA25" w14:textId="77777777" w:rsidR="00A959F3" w:rsidRPr="00A959F3" w:rsidRDefault="00A959F3" w:rsidP="00A959F3">
            <w:pPr>
              <w:spacing w:line="240" w:lineRule="auto"/>
              <w:jc w:val="left"/>
              <w:rPr>
                <w:rStyle w:val="Hyperlink"/>
                <w:rtl/>
              </w:rPr>
            </w:pPr>
            <w:hyperlink w:anchor="Seif1" w:tooltip="מטרת החוק" w:history="1">
              <w:r w:rsidRPr="00A959F3">
                <w:rPr>
                  <w:rStyle w:val="Hyperlink"/>
                </w:rPr>
                <w:t>Go</w:t>
              </w:r>
            </w:hyperlink>
          </w:p>
        </w:tc>
        <w:tc>
          <w:tcPr>
            <w:tcW w:w="850" w:type="dxa"/>
          </w:tcPr>
          <w:p w14:paraId="0E371005"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195CED8C" w14:textId="77777777">
        <w:tblPrEx>
          <w:tblCellMar>
            <w:top w:w="0" w:type="dxa"/>
            <w:bottom w:w="0" w:type="dxa"/>
          </w:tblCellMar>
        </w:tblPrEx>
        <w:tc>
          <w:tcPr>
            <w:tcW w:w="1247" w:type="dxa"/>
          </w:tcPr>
          <w:p w14:paraId="31965DB3" w14:textId="77777777" w:rsidR="00A959F3" w:rsidRPr="00A959F3" w:rsidRDefault="00A959F3" w:rsidP="00A959F3">
            <w:pPr>
              <w:spacing w:line="240" w:lineRule="auto"/>
              <w:jc w:val="left"/>
              <w:rPr>
                <w:rFonts w:cs="Frankruhel"/>
                <w:sz w:val="24"/>
                <w:rtl/>
              </w:rPr>
            </w:pPr>
          </w:p>
        </w:tc>
        <w:tc>
          <w:tcPr>
            <w:tcW w:w="5669" w:type="dxa"/>
          </w:tcPr>
          <w:p w14:paraId="709565D4" w14:textId="77777777" w:rsidR="00A959F3" w:rsidRPr="00A959F3" w:rsidRDefault="00A959F3" w:rsidP="00A959F3">
            <w:pPr>
              <w:spacing w:line="240" w:lineRule="auto"/>
              <w:jc w:val="left"/>
              <w:rPr>
                <w:rFonts w:cs="Frankruhel"/>
                <w:sz w:val="24"/>
                <w:rtl/>
              </w:rPr>
            </w:pPr>
            <w:r>
              <w:rPr>
                <w:sz w:val="24"/>
                <w:rtl/>
              </w:rPr>
              <w:t>פרק ב': העברות לרשות הפלסטינית</w:t>
            </w:r>
          </w:p>
        </w:tc>
        <w:tc>
          <w:tcPr>
            <w:tcW w:w="567" w:type="dxa"/>
          </w:tcPr>
          <w:p w14:paraId="2E7072FF" w14:textId="77777777" w:rsidR="00A959F3" w:rsidRPr="00A959F3" w:rsidRDefault="00A959F3" w:rsidP="00A959F3">
            <w:pPr>
              <w:spacing w:line="240" w:lineRule="auto"/>
              <w:jc w:val="left"/>
              <w:rPr>
                <w:rStyle w:val="Hyperlink"/>
                <w:rtl/>
              </w:rPr>
            </w:pPr>
            <w:hyperlink w:anchor="med1" w:tooltip="פרק ב: העברות לרשות הפלסטינית" w:history="1">
              <w:r w:rsidRPr="00A959F3">
                <w:rPr>
                  <w:rStyle w:val="Hyperlink"/>
                </w:rPr>
                <w:t>Go</w:t>
              </w:r>
            </w:hyperlink>
          </w:p>
        </w:tc>
        <w:tc>
          <w:tcPr>
            <w:tcW w:w="850" w:type="dxa"/>
          </w:tcPr>
          <w:p w14:paraId="2AF87994"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56031C4E" w14:textId="77777777">
        <w:tblPrEx>
          <w:tblCellMar>
            <w:top w:w="0" w:type="dxa"/>
            <w:bottom w:w="0" w:type="dxa"/>
          </w:tblCellMar>
        </w:tblPrEx>
        <w:tc>
          <w:tcPr>
            <w:tcW w:w="1247" w:type="dxa"/>
          </w:tcPr>
          <w:p w14:paraId="1D11D1FA" w14:textId="77777777" w:rsidR="00A959F3" w:rsidRPr="00A959F3" w:rsidRDefault="00A959F3" w:rsidP="00A959F3">
            <w:pPr>
              <w:spacing w:line="240" w:lineRule="auto"/>
              <w:jc w:val="left"/>
              <w:rPr>
                <w:rFonts w:cs="Frankruhel"/>
                <w:sz w:val="24"/>
                <w:rtl/>
              </w:rPr>
            </w:pPr>
            <w:r>
              <w:rPr>
                <w:sz w:val="24"/>
                <w:rtl/>
              </w:rPr>
              <w:t xml:space="preserve">סעיף 2 </w:t>
            </w:r>
          </w:p>
        </w:tc>
        <w:tc>
          <w:tcPr>
            <w:tcW w:w="5669" w:type="dxa"/>
          </w:tcPr>
          <w:p w14:paraId="4FB12D8D" w14:textId="77777777" w:rsidR="00A959F3" w:rsidRPr="00A959F3" w:rsidRDefault="00A959F3" w:rsidP="00A959F3">
            <w:pPr>
              <w:spacing w:line="240" w:lineRule="auto"/>
              <w:jc w:val="left"/>
              <w:rPr>
                <w:rFonts w:cs="Frankruhel"/>
                <w:sz w:val="24"/>
                <w:rtl/>
              </w:rPr>
            </w:pPr>
            <w:r>
              <w:rPr>
                <w:sz w:val="24"/>
                <w:rtl/>
              </w:rPr>
              <w:t>העברת מס הכנסה</w:t>
            </w:r>
          </w:p>
        </w:tc>
        <w:tc>
          <w:tcPr>
            <w:tcW w:w="567" w:type="dxa"/>
          </w:tcPr>
          <w:p w14:paraId="5B2D49DF" w14:textId="77777777" w:rsidR="00A959F3" w:rsidRPr="00A959F3" w:rsidRDefault="00A959F3" w:rsidP="00A959F3">
            <w:pPr>
              <w:spacing w:line="240" w:lineRule="auto"/>
              <w:jc w:val="left"/>
              <w:rPr>
                <w:rStyle w:val="Hyperlink"/>
                <w:rtl/>
              </w:rPr>
            </w:pPr>
            <w:hyperlink w:anchor="Seif2" w:tooltip="העברת מס הכנסה" w:history="1">
              <w:r w:rsidRPr="00A959F3">
                <w:rPr>
                  <w:rStyle w:val="Hyperlink"/>
                </w:rPr>
                <w:t>Go</w:t>
              </w:r>
            </w:hyperlink>
          </w:p>
        </w:tc>
        <w:tc>
          <w:tcPr>
            <w:tcW w:w="850" w:type="dxa"/>
          </w:tcPr>
          <w:p w14:paraId="7377CD12"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0FE5FC8C" w14:textId="77777777">
        <w:tblPrEx>
          <w:tblCellMar>
            <w:top w:w="0" w:type="dxa"/>
            <w:bottom w:w="0" w:type="dxa"/>
          </w:tblCellMar>
        </w:tblPrEx>
        <w:tc>
          <w:tcPr>
            <w:tcW w:w="1247" w:type="dxa"/>
          </w:tcPr>
          <w:p w14:paraId="5061C469" w14:textId="77777777" w:rsidR="00A959F3" w:rsidRPr="00A959F3" w:rsidRDefault="00A959F3" w:rsidP="00A959F3">
            <w:pPr>
              <w:spacing w:line="240" w:lineRule="auto"/>
              <w:jc w:val="left"/>
              <w:rPr>
                <w:rFonts w:cs="Frankruhel"/>
                <w:sz w:val="24"/>
                <w:rtl/>
              </w:rPr>
            </w:pPr>
            <w:r>
              <w:rPr>
                <w:sz w:val="24"/>
                <w:rtl/>
              </w:rPr>
              <w:t xml:space="preserve">סעיף 3 </w:t>
            </w:r>
          </w:p>
        </w:tc>
        <w:tc>
          <w:tcPr>
            <w:tcW w:w="5669" w:type="dxa"/>
          </w:tcPr>
          <w:p w14:paraId="51B8D572" w14:textId="77777777" w:rsidR="00A959F3" w:rsidRPr="00A959F3" w:rsidRDefault="00A959F3" w:rsidP="00A959F3">
            <w:pPr>
              <w:spacing w:line="240" w:lineRule="auto"/>
              <w:jc w:val="left"/>
              <w:rPr>
                <w:rFonts w:cs="Frankruhel"/>
                <w:sz w:val="24"/>
                <w:rtl/>
              </w:rPr>
            </w:pPr>
            <w:r>
              <w:rPr>
                <w:sz w:val="24"/>
                <w:rtl/>
              </w:rPr>
              <w:t>העברת מס ערך מוסף</w:t>
            </w:r>
          </w:p>
        </w:tc>
        <w:tc>
          <w:tcPr>
            <w:tcW w:w="567" w:type="dxa"/>
          </w:tcPr>
          <w:p w14:paraId="3AE1666F" w14:textId="77777777" w:rsidR="00A959F3" w:rsidRPr="00A959F3" w:rsidRDefault="00A959F3" w:rsidP="00A959F3">
            <w:pPr>
              <w:spacing w:line="240" w:lineRule="auto"/>
              <w:jc w:val="left"/>
              <w:rPr>
                <w:rStyle w:val="Hyperlink"/>
                <w:rtl/>
              </w:rPr>
            </w:pPr>
            <w:hyperlink w:anchor="Seif3" w:tooltip="העברת מס ערך מוסף" w:history="1">
              <w:r w:rsidRPr="00A959F3">
                <w:rPr>
                  <w:rStyle w:val="Hyperlink"/>
                </w:rPr>
                <w:t>Go</w:t>
              </w:r>
            </w:hyperlink>
          </w:p>
        </w:tc>
        <w:tc>
          <w:tcPr>
            <w:tcW w:w="850" w:type="dxa"/>
          </w:tcPr>
          <w:p w14:paraId="74237900"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10709A59" w14:textId="77777777">
        <w:tblPrEx>
          <w:tblCellMar>
            <w:top w:w="0" w:type="dxa"/>
            <w:bottom w:w="0" w:type="dxa"/>
          </w:tblCellMar>
        </w:tblPrEx>
        <w:tc>
          <w:tcPr>
            <w:tcW w:w="1247" w:type="dxa"/>
          </w:tcPr>
          <w:p w14:paraId="051650F8" w14:textId="77777777" w:rsidR="00A959F3" w:rsidRPr="00A959F3" w:rsidRDefault="00A959F3" w:rsidP="00A959F3">
            <w:pPr>
              <w:spacing w:line="240" w:lineRule="auto"/>
              <w:jc w:val="left"/>
              <w:rPr>
                <w:rFonts w:cs="Frankruhel"/>
                <w:sz w:val="24"/>
                <w:rtl/>
              </w:rPr>
            </w:pPr>
            <w:r>
              <w:rPr>
                <w:sz w:val="24"/>
                <w:rtl/>
              </w:rPr>
              <w:t xml:space="preserve">סעיף 4 </w:t>
            </w:r>
          </w:p>
        </w:tc>
        <w:tc>
          <w:tcPr>
            <w:tcW w:w="5669" w:type="dxa"/>
          </w:tcPr>
          <w:p w14:paraId="442CDFDC" w14:textId="77777777" w:rsidR="00A959F3" w:rsidRPr="00A959F3" w:rsidRDefault="00A959F3" w:rsidP="00A959F3">
            <w:pPr>
              <w:spacing w:line="240" w:lineRule="auto"/>
              <w:jc w:val="left"/>
              <w:rPr>
                <w:rFonts w:cs="Frankruhel"/>
                <w:sz w:val="24"/>
                <w:rtl/>
              </w:rPr>
            </w:pPr>
            <w:r>
              <w:rPr>
                <w:sz w:val="24"/>
                <w:rtl/>
              </w:rPr>
              <w:t>העברת מסים נוספים</w:t>
            </w:r>
          </w:p>
        </w:tc>
        <w:tc>
          <w:tcPr>
            <w:tcW w:w="567" w:type="dxa"/>
          </w:tcPr>
          <w:p w14:paraId="0894C362" w14:textId="77777777" w:rsidR="00A959F3" w:rsidRPr="00A959F3" w:rsidRDefault="00A959F3" w:rsidP="00A959F3">
            <w:pPr>
              <w:spacing w:line="240" w:lineRule="auto"/>
              <w:jc w:val="left"/>
              <w:rPr>
                <w:rStyle w:val="Hyperlink"/>
                <w:rtl/>
              </w:rPr>
            </w:pPr>
            <w:hyperlink w:anchor="Seif4" w:tooltip="העברת מסים נוספים" w:history="1">
              <w:r w:rsidRPr="00A959F3">
                <w:rPr>
                  <w:rStyle w:val="Hyperlink"/>
                </w:rPr>
                <w:t>Go</w:t>
              </w:r>
            </w:hyperlink>
          </w:p>
        </w:tc>
        <w:tc>
          <w:tcPr>
            <w:tcW w:w="850" w:type="dxa"/>
          </w:tcPr>
          <w:p w14:paraId="4E182C84"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1219183F" w14:textId="77777777">
        <w:tblPrEx>
          <w:tblCellMar>
            <w:top w:w="0" w:type="dxa"/>
            <w:bottom w:w="0" w:type="dxa"/>
          </w:tblCellMar>
        </w:tblPrEx>
        <w:tc>
          <w:tcPr>
            <w:tcW w:w="1247" w:type="dxa"/>
          </w:tcPr>
          <w:p w14:paraId="4ADE0C5E" w14:textId="77777777" w:rsidR="00A959F3" w:rsidRPr="00A959F3" w:rsidRDefault="00A959F3" w:rsidP="00A959F3">
            <w:pPr>
              <w:spacing w:line="240" w:lineRule="auto"/>
              <w:jc w:val="left"/>
              <w:rPr>
                <w:rFonts w:cs="Frankruhel"/>
                <w:sz w:val="24"/>
                <w:rtl/>
              </w:rPr>
            </w:pPr>
            <w:r>
              <w:rPr>
                <w:sz w:val="24"/>
                <w:rtl/>
              </w:rPr>
              <w:t xml:space="preserve">סעיף 5 </w:t>
            </w:r>
          </w:p>
        </w:tc>
        <w:tc>
          <w:tcPr>
            <w:tcW w:w="5669" w:type="dxa"/>
          </w:tcPr>
          <w:p w14:paraId="438D494A" w14:textId="77777777" w:rsidR="00A959F3" w:rsidRPr="00A959F3" w:rsidRDefault="00A959F3" w:rsidP="00A959F3">
            <w:pPr>
              <w:spacing w:line="240" w:lineRule="auto"/>
              <w:jc w:val="left"/>
              <w:rPr>
                <w:rFonts w:cs="Frankruhel"/>
                <w:sz w:val="24"/>
                <w:rtl/>
              </w:rPr>
            </w:pPr>
            <w:r>
              <w:rPr>
                <w:sz w:val="24"/>
                <w:rtl/>
              </w:rPr>
              <w:t>קיזוז</w:t>
            </w:r>
          </w:p>
        </w:tc>
        <w:tc>
          <w:tcPr>
            <w:tcW w:w="567" w:type="dxa"/>
          </w:tcPr>
          <w:p w14:paraId="1E417F3D" w14:textId="77777777" w:rsidR="00A959F3" w:rsidRPr="00A959F3" w:rsidRDefault="00A959F3" w:rsidP="00A959F3">
            <w:pPr>
              <w:spacing w:line="240" w:lineRule="auto"/>
              <w:jc w:val="left"/>
              <w:rPr>
                <w:rStyle w:val="Hyperlink"/>
                <w:rtl/>
              </w:rPr>
            </w:pPr>
            <w:hyperlink w:anchor="Seif5" w:tooltip="קיזוז" w:history="1">
              <w:r w:rsidRPr="00A959F3">
                <w:rPr>
                  <w:rStyle w:val="Hyperlink"/>
                </w:rPr>
                <w:t>Go</w:t>
              </w:r>
            </w:hyperlink>
          </w:p>
        </w:tc>
        <w:tc>
          <w:tcPr>
            <w:tcW w:w="850" w:type="dxa"/>
          </w:tcPr>
          <w:p w14:paraId="51BB1B74"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42E9B5D1" w14:textId="77777777">
        <w:tblPrEx>
          <w:tblCellMar>
            <w:top w:w="0" w:type="dxa"/>
            <w:bottom w:w="0" w:type="dxa"/>
          </w:tblCellMar>
        </w:tblPrEx>
        <w:tc>
          <w:tcPr>
            <w:tcW w:w="1247" w:type="dxa"/>
          </w:tcPr>
          <w:p w14:paraId="67C3D9F6" w14:textId="77777777" w:rsidR="00A959F3" w:rsidRPr="00A959F3" w:rsidRDefault="00A959F3" w:rsidP="00A959F3">
            <w:pPr>
              <w:spacing w:line="240" w:lineRule="auto"/>
              <w:jc w:val="left"/>
              <w:rPr>
                <w:rFonts w:cs="Frankruhel"/>
                <w:sz w:val="24"/>
                <w:rtl/>
              </w:rPr>
            </w:pPr>
            <w:r>
              <w:rPr>
                <w:sz w:val="24"/>
                <w:rtl/>
              </w:rPr>
              <w:t xml:space="preserve">סעיף 6 </w:t>
            </w:r>
          </w:p>
        </w:tc>
        <w:tc>
          <w:tcPr>
            <w:tcW w:w="5669" w:type="dxa"/>
          </w:tcPr>
          <w:p w14:paraId="5F8DB198" w14:textId="77777777" w:rsidR="00A959F3" w:rsidRPr="00A959F3" w:rsidRDefault="00A959F3" w:rsidP="00A959F3">
            <w:pPr>
              <w:spacing w:line="240" w:lineRule="auto"/>
              <w:jc w:val="left"/>
              <w:rPr>
                <w:rFonts w:cs="Frankruhel"/>
                <w:sz w:val="24"/>
                <w:rtl/>
              </w:rPr>
            </w:pPr>
            <w:r>
              <w:rPr>
                <w:sz w:val="24"/>
                <w:rtl/>
              </w:rPr>
              <w:t>ביצוע</w:t>
            </w:r>
          </w:p>
        </w:tc>
        <w:tc>
          <w:tcPr>
            <w:tcW w:w="567" w:type="dxa"/>
          </w:tcPr>
          <w:p w14:paraId="59E2FE64" w14:textId="77777777" w:rsidR="00A959F3" w:rsidRPr="00A959F3" w:rsidRDefault="00A959F3" w:rsidP="00A959F3">
            <w:pPr>
              <w:spacing w:line="240" w:lineRule="auto"/>
              <w:jc w:val="left"/>
              <w:rPr>
                <w:rStyle w:val="Hyperlink"/>
                <w:rtl/>
              </w:rPr>
            </w:pPr>
            <w:hyperlink w:anchor="Seif6" w:tooltip="ביצוע" w:history="1">
              <w:r w:rsidRPr="00A959F3">
                <w:rPr>
                  <w:rStyle w:val="Hyperlink"/>
                </w:rPr>
                <w:t>Go</w:t>
              </w:r>
            </w:hyperlink>
          </w:p>
        </w:tc>
        <w:tc>
          <w:tcPr>
            <w:tcW w:w="850" w:type="dxa"/>
          </w:tcPr>
          <w:p w14:paraId="74462AED"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217E6E3E" w14:textId="77777777">
        <w:tblPrEx>
          <w:tblCellMar>
            <w:top w:w="0" w:type="dxa"/>
            <w:bottom w:w="0" w:type="dxa"/>
          </w:tblCellMar>
        </w:tblPrEx>
        <w:tc>
          <w:tcPr>
            <w:tcW w:w="1247" w:type="dxa"/>
          </w:tcPr>
          <w:p w14:paraId="1AF0E62C" w14:textId="77777777" w:rsidR="00A959F3" w:rsidRPr="00A959F3" w:rsidRDefault="00A959F3" w:rsidP="00A959F3">
            <w:pPr>
              <w:spacing w:line="240" w:lineRule="auto"/>
              <w:jc w:val="left"/>
              <w:rPr>
                <w:rFonts w:cs="Frankruhel"/>
                <w:sz w:val="24"/>
                <w:rtl/>
              </w:rPr>
            </w:pPr>
            <w:r>
              <w:rPr>
                <w:sz w:val="24"/>
                <w:rtl/>
              </w:rPr>
              <w:t xml:space="preserve">סעיף 7 </w:t>
            </w:r>
          </w:p>
        </w:tc>
        <w:tc>
          <w:tcPr>
            <w:tcW w:w="5669" w:type="dxa"/>
          </w:tcPr>
          <w:p w14:paraId="26BAF842" w14:textId="77777777" w:rsidR="00A959F3" w:rsidRPr="00A959F3" w:rsidRDefault="00A959F3" w:rsidP="00A959F3">
            <w:pPr>
              <w:spacing w:line="240" w:lineRule="auto"/>
              <w:jc w:val="left"/>
              <w:rPr>
                <w:rFonts w:cs="Frankruhel"/>
                <w:sz w:val="24"/>
                <w:rtl/>
              </w:rPr>
            </w:pPr>
            <w:r>
              <w:rPr>
                <w:sz w:val="24"/>
                <w:rtl/>
              </w:rPr>
              <w:t>תחילה</w:t>
            </w:r>
          </w:p>
        </w:tc>
        <w:tc>
          <w:tcPr>
            <w:tcW w:w="567" w:type="dxa"/>
          </w:tcPr>
          <w:p w14:paraId="6DD2C062" w14:textId="77777777" w:rsidR="00A959F3" w:rsidRPr="00A959F3" w:rsidRDefault="00A959F3" w:rsidP="00A959F3">
            <w:pPr>
              <w:spacing w:line="240" w:lineRule="auto"/>
              <w:jc w:val="left"/>
              <w:rPr>
                <w:rStyle w:val="Hyperlink"/>
                <w:rtl/>
              </w:rPr>
            </w:pPr>
            <w:hyperlink w:anchor="Seif7" w:tooltip="תחילה" w:history="1">
              <w:r w:rsidRPr="00A959F3">
                <w:rPr>
                  <w:rStyle w:val="Hyperlink"/>
                </w:rPr>
                <w:t>Go</w:t>
              </w:r>
            </w:hyperlink>
          </w:p>
        </w:tc>
        <w:tc>
          <w:tcPr>
            <w:tcW w:w="850" w:type="dxa"/>
          </w:tcPr>
          <w:p w14:paraId="492B6996"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7234068A" w14:textId="77777777">
        <w:tblPrEx>
          <w:tblCellMar>
            <w:top w:w="0" w:type="dxa"/>
            <w:bottom w:w="0" w:type="dxa"/>
          </w:tblCellMar>
        </w:tblPrEx>
        <w:tc>
          <w:tcPr>
            <w:tcW w:w="1247" w:type="dxa"/>
          </w:tcPr>
          <w:p w14:paraId="0A5816B2" w14:textId="77777777" w:rsidR="00A959F3" w:rsidRPr="00A959F3" w:rsidRDefault="00A959F3" w:rsidP="00A959F3">
            <w:pPr>
              <w:spacing w:line="240" w:lineRule="auto"/>
              <w:jc w:val="left"/>
              <w:rPr>
                <w:rFonts w:cs="Frankruhel"/>
                <w:sz w:val="24"/>
                <w:rtl/>
              </w:rPr>
            </w:pPr>
          </w:p>
        </w:tc>
        <w:tc>
          <w:tcPr>
            <w:tcW w:w="5669" w:type="dxa"/>
          </w:tcPr>
          <w:p w14:paraId="706B59CB" w14:textId="77777777" w:rsidR="00A959F3" w:rsidRPr="00A959F3" w:rsidRDefault="00A959F3" w:rsidP="00A959F3">
            <w:pPr>
              <w:spacing w:line="240" w:lineRule="auto"/>
              <w:jc w:val="left"/>
              <w:rPr>
                <w:rFonts w:cs="Frankruhel"/>
                <w:sz w:val="24"/>
                <w:rtl/>
              </w:rPr>
            </w:pPr>
            <w:r>
              <w:rPr>
                <w:sz w:val="24"/>
                <w:rtl/>
              </w:rPr>
              <w:t>פרק ג': מס ערך מוסף</w:t>
            </w:r>
          </w:p>
        </w:tc>
        <w:tc>
          <w:tcPr>
            <w:tcW w:w="567" w:type="dxa"/>
          </w:tcPr>
          <w:p w14:paraId="6160A440" w14:textId="77777777" w:rsidR="00A959F3" w:rsidRPr="00A959F3" w:rsidRDefault="00A959F3" w:rsidP="00A959F3">
            <w:pPr>
              <w:spacing w:line="240" w:lineRule="auto"/>
              <w:jc w:val="left"/>
              <w:rPr>
                <w:rStyle w:val="Hyperlink"/>
                <w:rtl/>
              </w:rPr>
            </w:pPr>
            <w:hyperlink w:anchor="med2" w:tooltip="פרק ג: מס ערך מוסף" w:history="1">
              <w:r w:rsidRPr="00A959F3">
                <w:rPr>
                  <w:rStyle w:val="Hyperlink"/>
                </w:rPr>
                <w:t>Go</w:t>
              </w:r>
            </w:hyperlink>
          </w:p>
        </w:tc>
        <w:tc>
          <w:tcPr>
            <w:tcW w:w="850" w:type="dxa"/>
          </w:tcPr>
          <w:p w14:paraId="538A0D7B"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959F3" w:rsidRPr="00A959F3" w14:paraId="4DC3AFFF" w14:textId="77777777">
        <w:tblPrEx>
          <w:tblCellMar>
            <w:top w:w="0" w:type="dxa"/>
            <w:bottom w:w="0" w:type="dxa"/>
          </w:tblCellMar>
        </w:tblPrEx>
        <w:tc>
          <w:tcPr>
            <w:tcW w:w="1247" w:type="dxa"/>
          </w:tcPr>
          <w:p w14:paraId="50EBDAB0" w14:textId="77777777" w:rsidR="00A959F3" w:rsidRPr="00A959F3" w:rsidRDefault="00A959F3" w:rsidP="00A959F3">
            <w:pPr>
              <w:spacing w:line="240" w:lineRule="auto"/>
              <w:jc w:val="left"/>
              <w:rPr>
                <w:rFonts w:cs="Frankruhel"/>
                <w:sz w:val="24"/>
                <w:rtl/>
              </w:rPr>
            </w:pPr>
          </w:p>
        </w:tc>
        <w:tc>
          <w:tcPr>
            <w:tcW w:w="5669" w:type="dxa"/>
          </w:tcPr>
          <w:p w14:paraId="033163D7" w14:textId="77777777" w:rsidR="00A959F3" w:rsidRPr="00A959F3" w:rsidRDefault="00A959F3" w:rsidP="00A959F3">
            <w:pPr>
              <w:spacing w:line="240" w:lineRule="auto"/>
              <w:jc w:val="left"/>
              <w:rPr>
                <w:rFonts w:cs="Frankruhel"/>
                <w:sz w:val="24"/>
                <w:rtl/>
              </w:rPr>
            </w:pPr>
            <w:r>
              <w:rPr>
                <w:sz w:val="24"/>
                <w:rtl/>
              </w:rPr>
              <w:t>פרק ד': ביטוח רכב ופיצוי נפגעי תאונות דרכים</w:t>
            </w:r>
          </w:p>
        </w:tc>
        <w:tc>
          <w:tcPr>
            <w:tcW w:w="567" w:type="dxa"/>
          </w:tcPr>
          <w:p w14:paraId="18CFD0AD" w14:textId="77777777" w:rsidR="00A959F3" w:rsidRPr="00A959F3" w:rsidRDefault="00A959F3" w:rsidP="00A959F3">
            <w:pPr>
              <w:spacing w:line="240" w:lineRule="auto"/>
              <w:jc w:val="left"/>
              <w:rPr>
                <w:rStyle w:val="Hyperlink"/>
                <w:rtl/>
              </w:rPr>
            </w:pPr>
            <w:hyperlink w:anchor="med3" w:tooltip="פרק ד: ביטוח רכב ופיצוי נפגעי תאונות דרכים" w:history="1">
              <w:r w:rsidRPr="00A959F3">
                <w:rPr>
                  <w:rStyle w:val="Hyperlink"/>
                </w:rPr>
                <w:t>Go</w:t>
              </w:r>
            </w:hyperlink>
          </w:p>
        </w:tc>
        <w:tc>
          <w:tcPr>
            <w:tcW w:w="850" w:type="dxa"/>
          </w:tcPr>
          <w:p w14:paraId="77853EB5"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59F3" w:rsidRPr="00A959F3" w14:paraId="770A61A6" w14:textId="77777777">
        <w:tblPrEx>
          <w:tblCellMar>
            <w:top w:w="0" w:type="dxa"/>
            <w:bottom w:w="0" w:type="dxa"/>
          </w:tblCellMar>
        </w:tblPrEx>
        <w:tc>
          <w:tcPr>
            <w:tcW w:w="1247" w:type="dxa"/>
          </w:tcPr>
          <w:p w14:paraId="6743A86B" w14:textId="77777777" w:rsidR="00A959F3" w:rsidRPr="00A959F3" w:rsidRDefault="00A959F3" w:rsidP="00A959F3">
            <w:pPr>
              <w:spacing w:line="240" w:lineRule="auto"/>
              <w:jc w:val="left"/>
              <w:rPr>
                <w:rFonts w:cs="Frankruhel"/>
                <w:sz w:val="24"/>
                <w:rtl/>
              </w:rPr>
            </w:pPr>
          </w:p>
        </w:tc>
        <w:tc>
          <w:tcPr>
            <w:tcW w:w="5669" w:type="dxa"/>
          </w:tcPr>
          <w:p w14:paraId="29A10875" w14:textId="77777777" w:rsidR="00A959F3" w:rsidRPr="00A959F3" w:rsidRDefault="00A959F3" w:rsidP="00A959F3">
            <w:pPr>
              <w:spacing w:line="240" w:lineRule="auto"/>
              <w:jc w:val="left"/>
              <w:rPr>
                <w:rFonts w:cs="Frankruhel"/>
                <w:sz w:val="24"/>
                <w:rtl/>
              </w:rPr>
            </w:pPr>
            <w:r>
              <w:rPr>
                <w:sz w:val="24"/>
                <w:rtl/>
              </w:rPr>
              <w:t>פרק ה': מסירת מידע לרשות הפלסטינית</w:t>
            </w:r>
          </w:p>
        </w:tc>
        <w:tc>
          <w:tcPr>
            <w:tcW w:w="567" w:type="dxa"/>
          </w:tcPr>
          <w:p w14:paraId="21CE4673" w14:textId="77777777" w:rsidR="00A959F3" w:rsidRPr="00A959F3" w:rsidRDefault="00A959F3" w:rsidP="00A959F3">
            <w:pPr>
              <w:spacing w:line="240" w:lineRule="auto"/>
              <w:jc w:val="left"/>
              <w:rPr>
                <w:rStyle w:val="Hyperlink"/>
                <w:rtl/>
              </w:rPr>
            </w:pPr>
            <w:hyperlink w:anchor="med4" w:tooltip="פרק ה: מסירת מידע לרשות הפלסטינית" w:history="1">
              <w:r w:rsidRPr="00A959F3">
                <w:rPr>
                  <w:rStyle w:val="Hyperlink"/>
                </w:rPr>
                <w:t>Go</w:t>
              </w:r>
            </w:hyperlink>
          </w:p>
        </w:tc>
        <w:tc>
          <w:tcPr>
            <w:tcW w:w="850" w:type="dxa"/>
          </w:tcPr>
          <w:p w14:paraId="01716A5F"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59F3" w:rsidRPr="00A959F3" w14:paraId="49868DD9" w14:textId="77777777">
        <w:tblPrEx>
          <w:tblCellMar>
            <w:top w:w="0" w:type="dxa"/>
            <w:bottom w:w="0" w:type="dxa"/>
          </w:tblCellMar>
        </w:tblPrEx>
        <w:tc>
          <w:tcPr>
            <w:tcW w:w="1247" w:type="dxa"/>
          </w:tcPr>
          <w:p w14:paraId="645124C6" w14:textId="77777777" w:rsidR="00A959F3" w:rsidRPr="00A959F3" w:rsidRDefault="00A959F3" w:rsidP="00A959F3">
            <w:pPr>
              <w:spacing w:line="240" w:lineRule="auto"/>
              <w:jc w:val="left"/>
              <w:rPr>
                <w:rFonts w:cs="Frankruhel"/>
                <w:sz w:val="24"/>
                <w:rtl/>
              </w:rPr>
            </w:pPr>
          </w:p>
        </w:tc>
        <w:tc>
          <w:tcPr>
            <w:tcW w:w="5669" w:type="dxa"/>
          </w:tcPr>
          <w:p w14:paraId="17FCB4E5" w14:textId="77777777" w:rsidR="00A959F3" w:rsidRPr="00A959F3" w:rsidRDefault="00A959F3" w:rsidP="00A959F3">
            <w:pPr>
              <w:spacing w:line="240" w:lineRule="auto"/>
              <w:jc w:val="left"/>
              <w:rPr>
                <w:rFonts w:cs="Frankruhel"/>
                <w:sz w:val="24"/>
                <w:rtl/>
              </w:rPr>
            </w:pPr>
            <w:r>
              <w:rPr>
                <w:sz w:val="24"/>
                <w:rtl/>
              </w:rPr>
              <w:t>פרק ו': שונות</w:t>
            </w:r>
          </w:p>
        </w:tc>
        <w:tc>
          <w:tcPr>
            <w:tcW w:w="567" w:type="dxa"/>
          </w:tcPr>
          <w:p w14:paraId="54B47D6C" w14:textId="77777777" w:rsidR="00A959F3" w:rsidRPr="00A959F3" w:rsidRDefault="00A959F3" w:rsidP="00A959F3">
            <w:pPr>
              <w:spacing w:line="240" w:lineRule="auto"/>
              <w:jc w:val="left"/>
              <w:rPr>
                <w:rStyle w:val="Hyperlink"/>
                <w:rtl/>
              </w:rPr>
            </w:pPr>
            <w:hyperlink w:anchor="med5" w:tooltip="פרק ו: שונות" w:history="1">
              <w:r w:rsidRPr="00A959F3">
                <w:rPr>
                  <w:rStyle w:val="Hyperlink"/>
                </w:rPr>
                <w:t>Go</w:t>
              </w:r>
            </w:hyperlink>
          </w:p>
        </w:tc>
        <w:tc>
          <w:tcPr>
            <w:tcW w:w="850" w:type="dxa"/>
          </w:tcPr>
          <w:p w14:paraId="2B3C75F9" w14:textId="77777777" w:rsidR="00A959F3" w:rsidRPr="00A959F3" w:rsidRDefault="00A959F3" w:rsidP="00A959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49FCA71B" w14:textId="77777777" w:rsidR="006F1084" w:rsidRDefault="006F1084">
      <w:pPr>
        <w:pStyle w:val="big-header"/>
        <w:ind w:left="0" w:right="1134"/>
        <w:rPr>
          <w:rFonts w:cs="FrankRuehl"/>
          <w:sz w:val="32"/>
          <w:rtl/>
        </w:rPr>
      </w:pPr>
    </w:p>
    <w:p w14:paraId="7CA39883" w14:textId="77777777" w:rsidR="006F1084" w:rsidRDefault="006F1084" w:rsidP="00AF0A8F">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יישום ההסכם בדבר העברה מכינה של סמכויות לרשות הפלסטינית (תיקוני חקיקה והוראות שונות), תשנ"ה</w:t>
      </w:r>
      <w:r w:rsidR="0052490E">
        <w:rPr>
          <w:rFonts w:cs="FrankRuehl" w:hint="cs"/>
          <w:sz w:val="32"/>
          <w:rtl/>
        </w:rPr>
        <w:t>-</w:t>
      </w:r>
      <w:r>
        <w:rPr>
          <w:rFonts w:cs="FrankRuehl"/>
          <w:sz w:val="32"/>
          <w:rtl/>
        </w:rPr>
        <w:t>1995</w:t>
      </w:r>
      <w:r w:rsidR="0052490E">
        <w:rPr>
          <w:rStyle w:val="a6"/>
          <w:rFonts w:cs="FrankRuehl"/>
          <w:sz w:val="32"/>
          <w:rtl/>
        </w:rPr>
        <w:footnoteReference w:customMarkFollows="1" w:id="1"/>
        <w:t>*</w:t>
      </w:r>
    </w:p>
    <w:p w14:paraId="2B1ED466" w14:textId="77777777" w:rsidR="006F1084" w:rsidRDefault="006F1084">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14:paraId="58C71BCE" w14:textId="77777777" w:rsidR="006F1084" w:rsidRDefault="006F1084" w:rsidP="004F1550">
      <w:pPr>
        <w:pStyle w:val="P00"/>
        <w:spacing w:before="72"/>
        <w:ind w:left="0" w:right="1134"/>
        <w:rPr>
          <w:rStyle w:val="default"/>
          <w:rFonts w:cs="FrankRuehl"/>
          <w:rtl/>
        </w:rPr>
      </w:pPr>
      <w:bookmarkStart w:id="1" w:name="Seif1"/>
      <w:bookmarkEnd w:id="1"/>
      <w:r>
        <w:rPr>
          <w:lang w:val="he-IL"/>
        </w:rPr>
        <w:pict w14:anchorId="48108070">
          <v:rect id="_x0000_s1026" style="position:absolute;left:0;text-align:left;margin-left:464.5pt;margin-top:8.05pt;width:75.05pt;height:9.4pt;z-index:251651584" o:allowincell="f" filled="f" stroked="f" strokecolor="lime" strokeweight=".25pt">
            <v:textbox inset="0,0,0,0">
              <w:txbxContent>
                <w:p w14:paraId="00161408" w14:textId="77777777" w:rsidR="006F1084" w:rsidRDefault="006F1084">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ליישם הסדרים שנקבעו בהסכם בדבר העברה מכינה של סמכויו</w:t>
      </w:r>
      <w:r>
        <w:rPr>
          <w:rStyle w:val="default"/>
          <w:rFonts w:cs="FrankRuehl"/>
          <w:rtl/>
        </w:rPr>
        <w:t xml:space="preserve">ת </w:t>
      </w:r>
      <w:r>
        <w:rPr>
          <w:rStyle w:val="default"/>
          <w:rFonts w:cs="FrankRuehl" w:hint="cs"/>
          <w:rtl/>
        </w:rPr>
        <w:t xml:space="preserve">ואחריות לרשות הפלסטינית, שנחתם בארז ביום כ"ב באלול תשנ"ד (29 באוגוסט 1994) (להלן </w:t>
      </w:r>
      <w:r w:rsidR="00D843B3">
        <w:rPr>
          <w:rStyle w:val="default"/>
          <w:rFonts w:cs="FrankRuehl"/>
          <w:rtl/>
        </w:rPr>
        <w:t>–</w:t>
      </w:r>
      <w:r>
        <w:rPr>
          <w:rStyle w:val="default"/>
          <w:rFonts w:cs="FrankRuehl"/>
          <w:rtl/>
        </w:rPr>
        <w:t xml:space="preserve"> </w:t>
      </w:r>
      <w:r>
        <w:rPr>
          <w:rStyle w:val="default"/>
          <w:rFonts w:cs="FrankRuehl" w:hint="cs"/>
          <w:rtl/>
        </w:rPr>
        <w:t>ההסכם).</w:t>
      </w:r>
    </w:p>
    <w:p w14:paraId="69828400" w14:textId="77777777" w:rsidR="006F1084" w:rsidRDefault="006F1084">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העברות לרשות הפלסטינית</w:t>
      </w:r>
    </w:p>
    <w:p w14:paraId="4F0EEFDB" w14:textId="77777777" w:rsidR="006F1084" w:rsidRDefault="006F1084" w:rsidP="004F1550">
      <w:pPr>
        <w:pStyle w:val="P00"/>
        <w:spacing w:before="72"/>
        <w:ind w:left="0" w:right="1134"/>
        <w:rPr>
          <w:rStyle w:val="default"/>
          <w:rFonts w:cs="FrankRuehl"/>
          <w:rtl/>
        </w:rPr>
      </w:pPr>
      <w:bookmarkStart w:id="3" w:name="Seif2"/>
      <w:bookmarkEnd w:id="3"/>
      <w:r>
        <w:rPr>
          <w:lang w:val="he-IL"/>
        </w:rPr>
        <w:pict w14:anchorId="3C1C2D64">
          <v:rect id="_x0000_s1027" style="position:absolute;left:0;text-align:left;margin-left:464.5pt;margin-top:8.05pt;width:75.05pt;height:16pt;z-index:251652608" o:allowincell="f" filled="f" stroked="f" strokecolor="lime" strokeweight=".25pt">
            <v:textbox inset="0,0,0,0">
              <w:txbxContent>
                <w:p w14:paraId="479F97B5" w14:textId="77777777" w:rsidR="006F1084" w:rsidRDefault="006F1084" w:rsidP="004F1550">
                  <w:pPr>
                    <w:spacing w:line="160" w:lineRule="exact"/>
                    <w:jc w:val="left"/>
                    <w:rPr>
                      <w:rFonts w:cs="Miriam"/>
                      <w:noProof/>
                      <w:sz w:val="18"/>
                      <w:szCs w:val="18"/>
                      <w:rtl/>
                    </w:rPr>
                  </w:pPr>
                  <w:r>
                    <w:rPr>
                      <w:rFonts w:cs="Miriam"/>
                      <w:sz w:val="18"/>
                      <w:szCs w:val="18"/>
                      <w:rtl/>
                    </w:rPr>
                    <w:t>הע</w:t>
                  </w:r>
                  <w:r>
                    <w:rPr>
                      <w:rFonts w:cs="Miriam" w:hint="cs"/>
                      <w:sz w:val="18"/>
                      <w:szCs w:val="18"/>
                      <w:rtl/>
                    </w:rPr>
                    <w:t>ברת מס</w:t>
                  </w:r>
                  <w:r w:rsidR="004F1550">
                    <w:rPr>
                      <w:rFonts w:cs="Miriam" w:hint="cs"/>
                      <w:sz w:val="18"/>
                      <w:szCs w:val="18"/>
                      <w:rtl/>
                    </w:rPr>
                    <w:t xml:space="preserve"> </w:t>
                  </w:r>
                  <w:r>
                    <w:rPr>
                      <w:rFonts w:cs="Miriam"/>
                      <w:sz w:val="18"/>
                      <w:szCs w:val="18"/>
                      <w:rtl/>
                    </w:rPr>
                    <w:t>הכ</w:t>
                  </w:r>
                  <w:r>
                    <w:rPr>
                      <w:rFonts w:cs="Miriam" w:hint="cs"/>
                      <w:sz w:val="18"/>
                      <w:szCs w:val="18"/>
                      <w:rtl/>
                    </w:rPr>
                    <w:t>נסה</w:t>
                  </w:r>
                </w:p>
              </w:txbxContent>
            </v:textbox>
            <w10:anchorlock/>
          </v:rect>
        </w:pict>
      </w:r>
      <w:r>
        <w:rPr>
          <w:rStyle w:val="big-number"/>
          <w:rFonts w:cs="Miriam"/>
          <w:rtl/>
        </w:rPr>
        <w:t>2.</w:t>
      </w:r>
      <w:r>
        <w:rPr>
          <w:rStyle w:val="big-number"/>
          <w:rFonts w:cs="Miriam"/>
          <w:rtl/>
        </w:rPr>
        <w:tab/>
      </w:r>
      <w:r>
        <w:rPr>
          <w:rStyle w:val="default"/>
          <w:rFonts w:cs="FrankRuehl"/>
          <w:rtl/>
        </w:rPr>
        <w:t>יש</w:t>
      </w:r>
      <w:r>
        <w:rPr>
          <w:rStyle w:val="default"/>
          <w:rFonts w:cs="FrankRuehl" w:hint="cs"/>
          <w:rtl/>
        </w:rPr>
        <w:t xml:space="preserve">ראל רשאית להעביר לרשות הפלסטינית כהגדרתה בהסכם (להלן </w:t>
      </w:r>
      <w:r w:rsidR="00D843B3">
        <w:rPr>
          <w:rStyle w:val="default"/>
          <w:rFonts w:cs="FrankRuehl"/>
          <w:rtl/>
        </w:rPr>
        <w:t>–</w:t>
      </w:r>
      <w:r>
        <w:rPr>
          <w:rStyle w:val="default"/>
          <w:rFonts w:cs="FrankRuehl"/>
          <w:rtl/>
        </w:rPr>
        <w:t xml:space="preserve"> </w:t>
      </w:r>
      <w:r>
        <w:rPr>
          <w:rStyle w:val="default"/>
          <w:rFonts w:cs="FrankRuehl" w:hint="cs"/>
          <w:rtl/>
        </w:rPr>
        <w:t>הרשות הפלסטינית) סכום השווה ל-75% מן המס שגבתה על הכנסה לפי סעיף 2(2)</w:t>
      </w:r>
      <w:r>
        <w:rPr>
          <w:rStyle w:val="default"/>
          <w:rFonts w:cs="FrankRuehl"/>
          <w:rtl/>
        </w:rPr>
        <w:t xml:space="preserve"> </w:t>
      </w:r>
      <w:r>
        <w:rPr>
          <w:rStyle w:val="default"/>
          <w:rFonts w:cs="FrankRuehl" w:hint="cs"/>
          <w:rtl/>
        </w:rPr>
        <w:t>ל</w:t>
      </w:r>
      <w:r>
        <w:rPr>
          <w:rStyle w:val="default"/>
          <w:rFonts w:cs="FrankRuehl"/>
          <w:rtl/>
        </w:rPr>
        <w:t>פק</w:t>
      </w:r>
      <w:r>
        <w:rPr>
          <w:rStyle w:val="default"/>
          <w:rFonts w:cs="FrankRuehl" w:hint="cs"/>
          <w:rtl/>
        </w:rPr>
        <w:t>ודת מס הכנסה מעבודה בישראל של תושבי יהודה והשומרון, שאינם אזרחים ישראליים כהגדרתם בסעיף 3א לפקודת מס</w:t>
      </w:r>
      <w:r>
        <w:rPr>
          <w:rStyle w:val="default"/>
          <w:rFonts w:cs="FrankRuehl"/>
          <w:rtl/>
        </w:rPr>
        <w:t xml:space="preserve"> ה</w:t>
      </w:r>
      <w:r>
        <w:rPr>
          <w:rStyle w:val="default"/>
          <w:rFonts w:cs="FrankRuehl" w:hint="cs"/>
          <w:rtl/>
        </w:rPr>
        <w:t>כנסה, שהועסקו כדין בישראל; העברת הסכום האמור יכול שתיעשה</w:t>
      </w:r>
      <w:r>
        <w:rPr>
          <w:rStyle w:val="default"/>
          <w:rFonts w:cs="FrankRuehl"/>
          <w:rtl/>
        </w:rPr>
        <w:t xml:space="preserve"> ב</w:t>
      </w:r>
      <w:r>
        <w:rPr>
          <w:rStyle w:val="default"/>
          <w:rFonts w:cs="FrankRuehl" w:hint="cs"/>
          <w:rtl/>
        </w:rPr>
        <w:t>אמצעות מדור התשלומים בשירות התעסוקה.</w:t>
      </w:r>
    </w:p>
    <w:p w14:paraId="0B148811" w14:textId="77777777" w:rsidR="006F1084" w:rsidRDefault="006F1084" w:rsidP="004F1550">
      <w:pPr>
        <w:pStyle w:val="P00"/>
        <w:spacing w:before="72"/>
        <w:ind w:left="0" w:right="1134"/>
        <w:rPr>
          <w:rStyle w:val="default"/>
          <w:rFonts w:cs="FrankRuehl"/>
          <w:rtl/>
        </w:rPr>
      </w:pPr>
      <w:bookmarkStart w:id="4" w:name="Seif3"/>
      <w:bookmarkEnd w:id="4"/>
      <w:r>
        <w:rPr>
          <w:lang w:val="he-IL"/>
        </w:rPr>
        <w:pict w14:anchorId="200633F7">
          <v:rect id="_x0000_s1028" style="position:absolute;left:0;text-align:left;margin-left:464.5pt;margin-top:8.05pt;width:75.05pt;height:16pt;z-index:251653632" o:allowincell="f" filled="f" stroked="f" strokecolor="lime" strokeweight=".25pt">
            <v:textbox inset="0,0,0,0">
              <w:txbxContent>
                <w:p w14:paraId="213947F1" w14:textId="77777777" w:rsidR="006F1084" w:rsidRDefault="006F1084" w:rsidP="004F1550">
                  <w:pPr>
                    <w:spacing w:line="160" w:lineRule="exact"/>
                    <w:jc w:val="left"/>
                    <w:rPr>
                      <w:rFonts w:cs="Miriam"/>
                      <w:noProof/>
                      <w:sz w:val="18"/>
                      <w:szCs w:val="18"/>
                      <w:rtl/>
                    </w:rPr>
                  </w:pPr>
                  <w:r>
                    <w:rPr>
                      <w:rFonts w:cs="Miriam"/>
                      <w:sz w:val="18"/>
                      <w:szCs w:val="18"/>
                      <w:rtl/>
                    </w:rPr>
                    <w:t>הע</w:t>
                  </w:r>
                  <w:r>
                    <w:rPr>
                      <w:rFonts w:cs="Miriam" w:hint="cs"/>
                      <w:sz w:val="18"/>
                      <w:szCs w:val="18"/>
                      <w:rtl/>
                    </w:rPr>
                    <w:t>ברת מס</w:t>
                  </w:r>
                  <w:r w:rsidR="004F1550">
                    <w:rPr>
                      <w:rFonts w:cs="Miriam" w:hint="cs"/>
                      <w:sz w:val="18"/>
                      <w:szCs w:val="18"/>
                      <w:rtl/>
                    </w:rPr>
                    <w:t xml:space="preserve"> </w:t>
                  </w:r>
                  <w:r>
                    <w:rPr>
                      <w:rFonts w:cs="Miriam"/>
                      <w:sz w:val="18"/>
                      <w:szCs w:val="18"/>
                      <w:rtl/>
                    </w:rPr>
                    <w:t>ער</w:t>
                  </w:r>
                  <w:r>
                    <w:rPr>
                      <w:rFonts w:cs="Miriam" w:hint="cs"/>
                      <w:sz w:val="18"/>
                      <w:szCs w:val="18"/>
                      <w:rtl/>
                    </w:rPr>
                    <w:t>ך מוסף</w:t>
                  </w:r>
                </w:p>
              </w:txbxContent>
            </v:textbox>
            <w10:anchorlock/>
          </v:rect>
        </w:pict>
      </w:r>
      <w:r>
        <w:rPr>
          <w:rStyle w:val="big-number"/>
          <w:rFonts w:cs="Miriam"/>
          <w:rtl/>
        </w:rPr>
        <w:t>3.</w:t>
      </w:r>
      <w:r>
        <w:rPr>
          <w:rStyle w:val="big-number"/>
          <w:rFonts w:cs="Miriam"/>
          <w:rtl/>
        </w:rPr>
        <w:tab/>
      </w:r>
      <w:r>
        <w:rPr>
          <w:rStyle w:val="default"/>
          <w:rFonts w:cs="FrankRuehl"/>
          <w:rtl/>
        </w:rPr>
        <w:t>נע</w:t>
      </w:r>
      <w:r>
        <w:rPr>
          <w:rStyle w:val="default"/>
          <w:rFonts w:cs="FrankRuehl" w:hint="cs"/>
          <w:rtl/>
        </w:rPr>
        <w:t>רכה על פי ההסכם התחשבנות בין אגף המכס ומס ערך מוס</w:t>
      </w:r>
      <w:r>
        <w:rPr>
          <w:rStyle w:val="default"/>
          <w:rFonts w:cs="FrankRuehl"/>
          <w:rtl/>
        </w:rPr>
        <w:t xml:space="preserve">ף </w:t>
      </w:r>
      <w:r>
        <w:rPr>
          <w:rStyle w:val="default"/>
          <w:rFonts w:cs="FrankRuehl" w:hint="cs"/>
          <w:rtl/>
        </w:rPr>
        <w:t xml:space="preserve">במשרד האוצר לבין הרשות הפלסטינית לגבי הכנסות ממס ערך מוסף (להלן </w:t>
      </w:r>
      <w:r w:rsidR="00D843B3">
        <w:rPr>
          <w:rStyle w:val="default"/>
          <w:rFonts w:cs="FrankRuehl"/>
          <w:rtl/>
        </w:rPr>
        <w:t>–</w:t>
      </w:r>
      <w:r>
        <w:rPr>
          <w:rStyle w:val="default"/>
          <w:rFonts w:cs="FrankRuehl"/>
          <w:rtl/>
        </w:rPr>
        <w:t xml:space="preserve"> </w:t>
      </w:r>
      <w:r>
        <w:rPr>
          <w:rStyle w:val="default"/>
          <w:rFonts w:cs="FrankRuehl" w:hint="cs"/>
          <w:rtl/>
        </w:rPr>
        <w:t>ההתחשבנות), והתברר כי על האגף להעביר סכומים לרשות הפלסטינית, רשאית ישראל להעבירם על פי ההסכם.</w:t>
      </w:r>
    </w:p>
    <w:p w14:paraId="2DB4B00C" w14:textId="77777777" w:rsidR="006F1084" w:rsidRDefault="006F1084">
      <w:pPr>
        <w:pStyle w:val="P00"/>
        <w:spacing w:before="72"/>
        <w:ind w:left="0" w:right="1134"/>
        <w:rPr>
          <w:rStyle w:val="default"/>
          <w:rFonts w:cs="FrankRuehl"/>
          <w:rtl/>
        </w:rPr>
      </w:pPr>
      <w:bookmarkStart w:id="5" w:name="Seif4"/>
      <w:bookmarkEnd w:id="5"/>
      <w:r>
        <w:rPr>
          <w:lang w:val="he-IL"/>
        </w:rPr>
        <w:pict w14:anchorId="29044E05">
          <v:rect id="_x0000_s1029" style="position:absolute;left:0;text-align:left;margin-left:464.5pt;margin-top:8.05pt;width:75.05pt;height:16pt;z-index:251654656" o:allowincell="f" filled="f" stroked="f" strokecolor="lime" strokeweight=".25pt">
            <v:textbox inset="0,0,0,0">
              <w:txbxContent>
                <w:p w14:paraId="1691E36B" w14:textId="77777777" w:rsidR="006F1084" w:rsidRDefault="006F1084" w:rsidP="004F1550">
                  <w:pPr>
                    <w:spacing w:line="160" w:lineRule="exact"/>
                    <w:jc w:val="left"/>
                    <w:rPr>
                      <w:rFonts w:cs="Miriam"/>
                      <w:noProof/>
                      <w:sz w:val="18"/>
                      <w:szCs w:val="18"/>
                      <w:rtl/>
                    </w:rPr>
                  </w:pPr>
                  <w:r>
                    <w:rPr>
                      <w:rFonts w:cs="Miriam"/>
                      <w:sz w:val="18"/>
                      <w:szCs w:val="18"/>
                      <w:rtl/>
                    </w:rPr>
                    <w:t>הע</w:t>
                  </w:r>
                  <w:r>
                    <w:rPr>
                      <w:rFonts w:cs="Miriam" w:hint="cs"/>
                      <w:sz w:val="18"/>
                      <w:szCs w:val="18"/>
                      <w:rtl/>
                    </w:rPr>
                    <w:t>ברת מסים</w:t>
                  </w:r>
                  <w:r w:rsidR="004F1550">
                    <w:rPr>
                      <w:rFonts w:cs="Miriam" w:hint="cs"/>
                      <w:sz w:val="18"/>
                      <w:szCs w:val="18"/>
                      <w:rtl/>
                    </w:rPr>
                    <w:t xml:space="preserve"> </w:t>
                  </w:r>
                  <w:r>
                    <w:rPr>
                      <w:rFonts w:cs="Miriam"/>
                      <w:sz w:val="18"/>
                      <w:szCs w:val="18"/>
                      <w:rtl/>
                    </w:rPr>
                    <w:t>נו</w:t>
                  </w:r>
                  <w:r>
                    <w:rPr>
                      <w:rFonts w:cs="Miriam" w:hint="cs"/>
                      <w:sz w:val="18"/>
                      <w:szCs w:val="18"/>
                      <w:rtl/>
                    </w:rPr>
                    <w:t>ספים</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האוצר רשאי להורות, באישור ועדת הכספים של הכנסת, על העברה לרשות הפלסטינית של כספי מסים נוספים, כולם או חלקם, הנגבים על טובין המיובאים או הנ</w:t>
      </w:r>
      <w:r>
        <w:rPr>
          <w:rStyle w:val="default"/>
          <w:rFonts w:cs="FrankRuehl"/>
          <w:rtl/>
        </w:rPr>
        <w:t>מ</w:t>
      </w:r>
      <w:r>
        <w:rPr>
          <w:rStyle w:val="default"/>
          <w:rFonts w:cs="FrankRuehl" w:hint="cs"/>
          <w:rtl/>
        </w:rPr>
        <w:t>כרים לתושבי יהודה והשומרון, ועל התנאים וה</w:t>
      </w:r>
      <w:r>
        <w:rPr>
          <w:rStyle w:val="default"/>
          <w:rFonts w:cs="FrankRuehl"/>
          <w:rtl/>
        </w:rPr>
        <w:t>כל</w:t>
      </w:r>
      <w:r>
        <w:rPr>
          <w:rStyle w:val="default"/>
          <w:rFonts w:cs="FrankRuehl" w:hint="cs"/>
          <w:rtl/>
        </w:rPr>
        <w:t>לים להעברה כאמור, אם הדבר יתחייב מהסדרים שיסוכמו בין ישראל לבין הרשות הפלסטינית.</w:t>
      </w:r>
    </w:p>
    <w:p w14:paraId="07D274DC" w14:textId="77777777" w:rsidR="006F1084" w:rsidRDefault="006F1084" w:rsidP="004F1550">
      <w:pPr>
        <w:pStyle w:val="P00"/>
        <w:spacing w:before="72"/>
        <w:ind w:left="0" w:right="1134"/>
        <w:rPr>
          <w:rStyle w:val="default"/>
          <w:rFonts w:cs="FrankRuehl"/>
          <w:rtl/>
        </w:rPr>
      </w:pPr>
      <w:bookmarkStart w:id="6" w:name="Seif5"/>
      <w:bookmarkEnd w:id="6"/>
      <w:r>
        <w:rPr>
          <w:lang w:val="he-IL"/>
        </w:rPr>
        <w:pict w14:anchorId="2531CDA4">
          <v:rect id="_x0000_s1030" style="position:absolute;left:0;text-align:left;margin-left:464.5pt;margin-top:8.05pt;width:75.05pt;height:13.65pt;z-index:251655680" o:allowincell="f" filled="f" stroked="f" strokecolor="lime" strokeweight=".25pt">
            <v:textbox inset="0,0,0,0">
              <w:txbxContent>
                <w:p w14:paraId="06F5BC92" w14:textId="77777777" w:rsidR="006F1084" w:rsidRDefault="006F1084">
                  <w:pPr>
                    <w:spacing w:line="160" w:lineRule="exact"/>
                    <w:jc w:val="left"/>
                    <w:rPr>
                      <w:rFonts w:cs="Miriam"/>
                      <w:noProof/>
                      <w:sz w:val="18"/>
                      <w:szCs w:val="18"/>
                      <w:rtl/>
                    </w:rPr>
                  </w:pPr>
                  <w:r>
                    <w:rPr>
                      <w:rFonts w:cs="Miriam"/>
                      <w:sz w:val="18"/>
                      <w:szCs w:val="18"/>
                      <w:rtl/>
                    </w:rPr>
                    <w:t>קי</w:t>
                  </w:r>
                  <w:r>
                    <w:rPr>
                      <w:rFonts w:cs="Miriam" w:hint="cs"/>
                      <w:sz w:val="18"/>
                      <w:szCs w:val="18"/>
                      <w:rtl/>
                    </w:rPr>
                    <w:t>זוז</w:t>
                  </w:r>
                </w:p>
              </w:txbxContent>
            </v:textbox>
            <w10:anchorlock/>
          </v:rect>
        </w:pict>
      </w:r>
      <w:r>
        <w:rPr>
          <w:rStyle w:val="big-number"/>
          <w:rFonts w:cs="Miriam"/>
          <w:rtl/>
        </w:rPr>
        <w:t>5.</w:t>
      </w:r>
      <w:r>
        <w:rPr>
          <w:rStyle w:val="big-number"/>
          <w:rFonts w:cs="Miriam"/>
          <w:rtl/>
        </w:rPr>
        <w:tab/>
      </w:r>
      <w:r>
        <w:rPr>
          <w:rStyle w:val="default"/>
          <w:rFonts w:cs="FrankRuehl"/>
          <w:rtl/>
        </w:rPr>
        <w:t>הת</w:t>
      </w:r>
      <w:r>
        <w:rPr>
          <w:rStyle w:val="default"/>
          <w:rFonts w:cs="FrankRuehl" w:hint="cs"/>
          <w:rtl/>
        </w:rPr>
        <w:t xml:space="preserve">ברר מן ההתחשבנות כי על הרשות הפלסטינית להעביר סכומים לישראל, והם לא הועברו במועד שנקבע בהסכם, יקוזזו הסכומים האמורים </w:t>
      </w:r>
      <w:r>
        <w:rPr>
          <w:rStyle w:val="default"/>
          <w:rFonts w:cs="FrankRuehl"/>
          <w:rtl/>
        </w:rPr>
        <w:t>מ</w:t>
      </w:r>
      <w:r>
        <w:rPr>
          <w:rStyle w:val="default"/>
          <w:rFonts w:cs="FrankRuehl" w:hint="cs"/>
          <w:rtl/>
        </w:rPr>
        <w:t xml:space="preserve">ן הסכומים המועברים כמשמעותם בסעיף 12 לחוק ליישום </w:t>
      </w:r>
      <w:r>
        <w:rPr>
          <w:rStyle w:val="default"/>
          <w:rFonts w:cs="FrankRuehl"/>
          <w:rtl/>
        </w:rPr>
        <w:t>הה</w:t>
      </w:r>
      <w:r>
        <w:rPr>
          <w:rStyle w:val="default"/>
          <w:rFonts w:cs="FrankRuehl" w:hint="cs"/>
          <w:rtl/>
        </w:rPr>
        <w:t>סכם בדבר רצועת עזה ואזור יריחו (הסדרים כלכליים והוראות שונות) (תיקוני תקיקה), תשנ"ה</w:t>
      </w:r>
      <w:r w:rsidR="004F1550">
        <w:rPr>
          <w:rStyle w:val="default"/>
          <w:rFonts w:cs="FrankRuehl" w:hint="cs"/>
          <w:rtl/>
        </w:rPr>
        <w:t>-</w:t>
      </w:r>
      <w:r>
        <w:rPr>
          <w:rStyle w:val="default"/>
          <w:rFonts w:cs="FrankRuehl"/>
          <w:rtl/>
        </w:rPr>
        <w:t>1994.</w:t>
      </w:r>
    </w:p>
    <w:p w14:paraId="2FD9CDC0" w14:textId="77777777" w:rsidR="006F1084" w:rsidRDefault="006F1084" w:rsidP="004F1550">
      <w:pPr>
        <w:pStyle w:val="P00"/>
        <w:spacing w:before="72"/>
        <w:ind w:left="0" w:right="1134"/>
        <w:rPr>
          <w:rStyle w:val="default"/>
          <w:rFonts w:cs="FrankRuehl"/>
          <w:rtl/>
        </w:rPr>
      </w:pPr>
      <w:bookmarkStart w:id="7" w:name="Seif6"/>
      <w:bookmarkEnd w:id="7"/>
      <w:r>
        <w:rPr>
          <w:lang w:val="he-IL"/>
        </w:rPr>
        <w:pict w14:anchorId="02AACC6C">
          <v:rect id="_x0000_s1031" style="position:absolute;left:0;text-align:left;margin-left:464.5pt;margin-top:8.05pt;width:75.05pt;height:10.7pt;z-index:251656704" o:allowincell="f" filled="f" stroked="f" strokecolor="lime" strokeweight=".25pt">
            <v:textbox inset="0,0,0,0">
              <w:txbxContent>
                <w:p w14:paraId="3FEEF36B" w14:textId="77777777" w:rsidR="006F1084" w:rsidRDefault="006F1084">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6.</w:t>
      </w:r>
      <w:r>
        <w:rPr>
          <w:rStyle w:val="big-number"/>
          <w:rFonts w:cs="Miriam"/>
          <w:rtl/>
        </w:rPr>
        <w:tab/>
      </w:r>
      <w:r>
        <w:rPr>
          <w:rStyle w:val="default"/>
          <w:rFonts w:cs="FrankRuehl"/>
          <w:rtl/>
        </w:rPr>
        <w:t>שר</w:t>
      </w:r>
      <w:r>
        <w:rPr>
          <w:rStyle w:val="default"/>
          <w:rFonts w:cs="FrankRuehl" w:hint="cs"/>
          <w:rtl/>
        </w:rPr>
        <w:t xml:space="preserve"> האוצר ממונה על ביצוע פרק זה והוא רשאי לקבוע הוראות מינהל בענין הסדרים והמועדים להעברת תשלומים לרשות הפלסטינית</w:t>
      </w:r>
      <w:r>
        <w:rPr>
          <w:rStyle w:val="default"/>
          <w:rFonts w:cs="FrankRuehl"/>
          <w:rtl/>
        </w:rPr>
        <w:t xml:space="preserve"> ו</w:t>
      </w:r>
      <w:r>
        <w:rPr>
          <w:rStyle w:val="default"/>
          <w:rFonts w:cs="FrankRuehl" w:hint="cs"/>
          <w:rtl/>
        </w:rPr>
        <w:t>לביצוע קיזוזים מהם, בכפוף להסדרים שיוסכמו עמה</w:t>
      </w:r>
      <w:r>
        <w:rPr>
          <w:rStyle w:val="default"/>
          <w:rFonts w:cs="FrankRuehl"/>
          <w:rtl/>
        </w:rPr>
        <w:t>.</w:t>
      </w:r>
    </w:p>
    <w:p w14:paraId="51B71092" w14:textId="77777777" w:rsidR="006F1084" w:rsidRDefault="006F1084">
      <w:pPr>
        <w:pStyle w:val="P00"/>
        <w:spacing w:before="72"/>
        <w:ind w:left="0" w:right="1134"/>
        <w:rPr>
          <w:rStyle w:val="default"/>
          <w:rFonts w:cs="FrankRuehl"/>
          <w:rtl/>
        </w:rPr>
      </w:pPr>
      <w:bookmarkStart w:id="8" w:name="Seif7"/>
      <w:bookmarkEnd w:id="8"/>
      <w:r>
        <w:rPr>
          <w:lang w:val="he-IL"/>
        </w:rPr>
        <w:pict w14:anchorId="6D70F56B">
          <v:rect id="_x0000_s1032" style="position:absolute;left:0;text-align:left;margin-left:464.5pt;margin-top:8.05pt;width:75.05pt;height:15.2pt;z-index:251657728" o:allowincell="f" filled="f" stroked="f" strokecolor="lime" strokeweight=".25pt">
            <v:textbox inset="0,0,0,0">
              <w:txbxContent>
                <w:p w14:paraId="263EC7EA" w14:textId="77777777" w:rsidR="006F1084" w:rsidRDefault="006F108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ילתו של פרק זה ביום כ"ח בכסלו תשנ"ה (1 בדצמבר 1994).</w:t>
      </w:r>
    </w:p>
    <w:p w14:paraId="7703985D" w14:textId="77777777" w:rsidR="006F1084" w:rsidRDefault="006F1084">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ג': מס ערך מוסף</w:t>
      </w:r>
    </w:p>
    <w:p w14:paraId="5FF91421" w14:textId="77777777" w:rsidR="006F1084" w:rsidRDefault="006F1084" w:rsidP="004F1550">
      <w:pPr>
        <w:pStyle w:val="P00"/>
        <w:spacing w:before="72"/>
        <w:ind w:left="0" w:right="1134"/>
        <w:rPr>
          <w:rStyle w:val="default"/>
          <w:rFonts w:cs="FrankRuehl" w:hint="cs"/>
          <w:rtl/>
        </w:rPr>
      </w:pPr>
      <w:r>
        <w:rPr>
          <w:lang w:val="he-IL"/>
        </w:rPr>
        <w:pict w14:anchorId="2183EDD4">
          <v:rect id="_x0000_s1033" style="position:absolute;left:0;text-align:left;margin-left:464.5pt;margin-top:8.05pt;width:75.05pt;height:18.9pt;z-index:251658752" o:allowincell="f" filled="f" stroked="f" strokecolor="lime" strokeweight=".25pt">
            <v:textbox inset="0,0,0,0">
              <w:txbxContent>
                <w:p w14:paraId="6D144AB7" w14:textId="77777777" w:rsidR="006F1084" w:rsidRDefault="006F1084" w:rsidP="004F1550">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4F1550">
                    <w:rPr>
                      <w:rFonts w:cs="Miriam" w:hint="cs"/>
                      <w:sz w:val="18"/>
                      <w:szCs w:val="18"/>
                      <w:rtl/>
                    </w:rPr>
                    <w:t xml:space="preserve"> </w:t>
                  </w:r>
                  <w:r>
                    <w:rPr>
                      <w:rFonts w:cs="Miriam"/>
                      <w:sz w:val="18"/>
                      <w:szCs w:val="18"/>
                      <w:rtl/>
                    </w:rPr>
                    <w:t>מס</w:t>
                  </w:r>
                  <w:r>
                    <w:rPr>
                      <w:rFonts w:cs="Miriam" w:hint="cs"/>
                      <w:sz w:val="18"/>
                      <w:szCs w:val="18"/>
                      <w:rtl/>
                    </w:rPr>
                    <w:t xml:space="preserve"> ערך מוסף </w:t>
                  </w:r>
                  <w:r w:rsidR="004F1550">
                    <w:rPr>
                      <w:rFonts w:cs="Miriam"/>
                      <w:sz w:val="18"/>
                      <w:szCs w:val="18"/>
                      <w:rtl/>
                    </w:rPr>
                    <w:t>–</w:t>
                  </w:r>
                  <w:r w:rsidR="004F1550">
                    <w:rPr>
                      <w:rFonts w:cs="Miriam" w:hint="cs"/>
                      <w:sz w:val="18"/>
                      <w:szCs w:val="18"/>
                      <w:rtl/>
                    </w:rPr>
                    <w:t xml:space="preserve"> </w:t>
                  </w:r>
                  <w:r>
                    <w:rPr>
                      <w:rFonts w:cs="Miriam"/>
                      <w:sz w:val="18"/>
                      <w:szCs w:val="18"/>
                      <w:rtl/>
                    </w:rPr>
                    <w:t>מס</w:t>
                  </w:r>
                  <w:r>
                    <w:rPr>
                      <w:rFonts w:cs="Miriam" w:hint="cs"/>
                      <w:sz w:val="18"/>
                      <w:szCs w:val="18"/>
                      <w:rtl/>
                    </w:rPr>
                    <w:t>' 14</w:t>
                  </w:r>
                </w:p>
              </w:txbxContent>
            </v:textbox>
            <w10:anchorlock/>
          </v:rect>
        </w:pict>
      </w:r>
      <w:r>
        <w:rPr>
          <w:rStyle w:val="big-number"/>
          <w:rFonts w:cs="Miriam"/>
          <w:rtl/>
        </w:rPr>
        <w:t>8.</w:t>
      </w:r>
      <w:r>
        <w:rPr>
          <w:rStyle w:val="big-number"/>
          <w:rFonts w:cs="Miriam"/>
          <w:rtl/>
        </w:rPr>
        <w:tab/>
      </w:r>
      <w:r>
        <w:rPr>
          <w:rStyle w:val="default"/>
          <w:rFonts w:cs="FrankRuehl"/>
          <w:rtl/>
        </w:rPr>
        <w:t>בח</w:t>
      </w:r>
      <w:r>
        <w:rPr>
          <w:rStyle w:val="default"/>
          <w:rFonts w:cs="FrankRuehl" w:hint="cs"/>
          <w:rtl/>
        </w:rPr>
        <w:t>וק מס ערך מוסף, תשל"ו</w:t>
      </w:r>
      <w:r w:rsidR="004F1550">
        <w:rPr>
          <w:rStyle w:val="default"/>
          <w:rFonts w:cs="FrankRuehl" w:hint="cs"/>
          <w:rtl/>
        </w:rPr>
        <w:t>-</w:t>
      </w:r>
      <w:r w:rsidR="004F1550">
        <w:rPr>
          <w:rStyle w:val="default"/>
          <w:rFonts w:cs="FrankRuehl"/>
          <w:rtl/>
        </w:rPr>
        <w:t>1975 –</w:t>
      </w:r>
    </w:p>
    <w:p w14:paraId="71862900" w14:textId="77777777" w:rsidR="006F1084" w:rsidRDefault="006F108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1א(ג), בפסקות (1) ו-(2), אחרי "בשטחי עזה ויריחו" יבוא "או באזור";</w:t>
      </w:r>
    </w:p>
    <w:p w14:paraId="42DFDE3C" w14:textId="77777777" w:rsidR="006F1084" w:rsidRDefault="006F1084">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חרי סעיף 35א יבוא:</w:t>
      </w:r>
    </w:p>
    <w:p w14:paraId="215D79BE" w14:textId="77777777" w:rsidR="006F1084" w:rsidRDefault="006F1084" w:rsidP="004F1550">
      <w:pPr>
        <w:pStyle w:val="P11"/>
        <w:spacing w:before="72"/>
        <w:ind w:left="1021" w:right="1134"/>
        <w:rPr>
          <w:rStyle w:val="default"/>
          <w:rFonts w:cs="FrankRuehl"/>
          <w:rtl/>
        </w:rPr>
      </w:pPr>
      <w:r>
        <w:rPr>
          <w:rStyle w:val="default"/>
          <w:rFonts w:cs="FrankRuehl" w:hint="cs"/>
          <w:rtl/>
        </w:rPr>
        <w:t>"</w:t>
      </w:r>
      <w:r w:rsidRPr="00D843B3">
        <w:rPr>
          <w:rStyle w:val="default"/>
          <w:rFonts w:cs="Miriam"/>
          <w:sz w:val="20"/>
          <w:szCs w:val="20"/>
          <w:rtl/>
        </w:rPr>
        <w:t>ס</w:t>
      </w:r>
      <w:r w:rsidRPr="00D843B3">
        <w:rPr>
          <w:rStyle w:val="default"/>
          <w:rFonts w:cs="Miriam" w:hint="cs"/>
          <w:sz w:val="20"/>
          <w:szCs w:val="20"/>
          <w:rtl/>
        </w:rPr>
        <w:t>מכות לקביעת שיעור אפס לתרומות</w:t>
      </w:r>
    </w:p>
    <w:p w14:paraId="1A142E9D" w14:textId="77777777" w:rsidR="006F1084" w:rsidRDefault="006F1084" w:rsidP="004F1550">
      <w:pPr>
        <w:pStyle w:val="P44"/>
        <w:tabs>
          <w:tab w:val="left" w:pos="624"/>
          <w:tab w:val="left" w:pos="1021"/>
          <w:tab w:val="left" w:pos="1474"/>
          <w:tab w:val="left" w:pos="1928"/>
        </w:tabs>
        <w:spacing w:before="72"/>
        <w:ind w:left="1021" w:right="1134"/>
        <w:rPr>
          <w:rStyle w:val="default"/>
          <w:rFonts w:cs="FrankRuehl"/>
          <w:rtl/>
        </w:rPr>
      </w:pPr>
      <w:r>
        <w:rPr>
          <w:rStyle w:val="default"/>
          <w:rFonts w:cs="FrankRuehl"/>
          <w:rtl/>
        </w:rPr>
        <w:t>35ב</w:t>
      </w:r>
      <w:r>
        <w:rPr>
          <w:rStyle w:val="default"/>
          <w:rFonts w:cs="FrankRuehl" w:hint="cs"/>
          <w:rtl/>
        </w:rPr>
        <w:t>.</w:t>
      </w:r>
      <w:r w:rsidR="004F1550">
        <w:rPr>
          <w:rStyle w:val="default"/>
          <w:rFonts w:cs="FrankRuehl" w:hint="cs"/>
          <w:rtl/>
        </w:rPr>
        <w:tab/>
      </w:r>
      <w:r>
        <w:rPr>
          <w:rStyle w:val="default"/>
          <w:rFonts w:cs="FrankRuehl"/>
          <w:rtl/>
        </w:rPr>
        <w:t>שר ה</w:t>
      </w:r>
      <w:r>
        <w:rPr>
          <w:rStyle w:val="default"/>
          <w:rFonts w:cs="FrankRuehl" w:hint="cs"/>
          <w:rtl/>
        </w:rPr>
        <w:t>אוצר רשאי לקבוע שיעור אפס על מכירת טובין לגופים תורמים לרשות הפלסטינית כפי שיוגדרו בתקנות, אם הטובין מיועדים למיזמי פיתוח או למטרות הומניטריות, שאינן מסחריות, בשטחי עזה ויריחו או באזור, והם ישמשו בפועל למטרות אלה."</w:t>
      </w:r>
    </w:p>
    <w:p w14:paraId="134D068B" w14:textId="77777777" w:rsidR="006F1084" w:rsidRDefault="006F1084">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38(ג), במקום "הרשומים בשטחי ע</w:t>
      </w:r>
      <w:r>
        <w:rPr>
          <w:rStyle w:val="default"/>
          <w:rFonts w:cs="FrankRuehl"/>
          <w:rtl/>
        </w:rPr>
        <w:t>זה</w:t>
      </w:r>
      <w:r>
        <w:rPr>
          <w:rStyle w:val="default"/>
          <w:rFonts w:cs="FrankRuehl" w:hint="cs"/>
          <w:rtl/>
        </w:rPr>
        <w:t xml:space="preserve"> ויריחו" יבוא "הרשומים בידי הרשות הפלסטינית";</w:t>
      </w:r>
    </w:p>
    <w:p w14:paraId="0D00BD3E" w14:textId="77777777" w:rsidR="006F1084" w:rsidRDefault="006F1084">
      <w:pPr>
        <w:pStyle w:val="P11"/>
        <w:spacing w:before="72"/>
        <w:ind w:left="624" w:right="1134"/>
        <w:rPr>
          <w:rStyle w:val="default"/>
          <w:rFonts w:cs="FrankRuehl"/>
          <w:rtl/>
        </w:rPr>
      </w:pPr>
      <w:r>
        <w:rPr>
          <w:rStyle w:val="default"/>
          <w:rFonts w:cs="FrankRuehl" w:hint="cs"/>
          <w:rtl/>
        </w:rPr>
        <w:lastRenderedPageBreak/>
        <w:t>(4)</w:t>
      </w:r>
      <w:r>
        <w:rPr>
          <w:rStyle w:val="default"/>
          <w:rFonts w:cs="FrankRuehl"/>
          <w:rtl/>
        </w:rPr>
        <w:tab/>
        <w:t>ב</w:t>
      </w:r>
      <w:r>
        <w:rPr>
          <w:rStyle w:val="default"/>
          <w:rFonts w:cs="FrankRuehl" w:hint="cs"/>
          <w:rtl/>
        </w:rPr>
        <w:t>סעיף 47(ב)(2), במקום "באזור או בשטחי עזה ויריחו" יבוא "בידי הרשות הפלסטינית";</w:t>
      </w:r>
    </w:p>
    <w:p w14:paraId="7068B695" w14:textId="77777777" w:rsidR="006F1084" w:rsidRDefault="006F1084">
      <w:pPr>
        <w:pStyle w:val="P11"/>
        <w:spacing w:before="72"/>
        <w:ind w:left="62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סעיף 60א, אחרי "הדין המקביל לחוק זה" יבוא "באזור או";</w:t>
      </w:r>
    </w:p>
    <w:p w14:paraId="7C3161C5" w14:textId="77777777" w:rsidR="006F1084" w:rsidRDefault="006F1084">
      <w:pPr>
        <w:pStyle w:val="P11"/>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סעיף 67(א1), במקום "הרשום בשטחי עזה</w:t>
      </w:r>
      <w:r>
        <w:rPr>
          <w:rStyle w:val="default"/>
          <w:rFonts w:cs="FrankRuehl"/>
          <w:rtl/>
        </w:rPr>
        <w:t xml:space="preserve"> ו</w:t>
      </w:r>
      <w:r>
        <w:rPr>
          <w:rStyle w:val="default"/>
          <w:rFonts w:cs="FrankRuehl" w:hint="cs"/>
          <w:rtl/>
        </w:rPr>
        <w:t>יריחו" יבוא "הרשום בידי הרשות הפלסטינית";</w:t>
      </w:r>
    </w:p>
    <w:p w14:paraId="0D80B549" w14:textId="77777777" w:rsidR="006F1084" w:rsidRDefault="006F1084">
      <w:pPr>
        <w:pStyle w:val="P11"/>
        <w:spacing w:before="72"/>
        <w:ind w:left="624"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סעיף 129, במקום סעיף קטן (א) יבוא:</w:t>
      </w:r>
    </w:p>
    <w:p w14:paraId="1DB76898" w14:textId="77777777" w:rsidR="006F1084" w:rsidRDefault="006F108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של אדם לשימוש בעסקו לא יובלו בכלי הובלה אלא אם כן יש עמם חשבונית או תעודת משלוח או אם אותו אדם הופטר מקיום חובה זו בתקנות או על פי הוראות המנהל, בתנאים שקבע."</w:t>
      </w:r>
    </w:p>
    <w:p w14:paraId="2034561A" w14:textId="77777777" w:rsidR="006F1084" w:rsidRDefault="006F1084">
      <w:pPr>
        <w:pStyle w:val="P11"/>
        <w:spacing w:before="72"/>
        <w:ind w:left="624" w:right="1134"/>
        <w:rPr>
          <w:rStyle w:val="default"/>
          <w:rFonts w:cs="FrankRuehl"/>
          <w:rtl/>
        </w:rPr>
      </w:pPr>
      <w:r>
        <w:rPr>
          <w:rStyle w:val="default"/>
          <w:rFonts w:cs="FrankRuehl"/>
          <w:rtl/>
        </w:rPr>
        <w:t>(8)</w:t>
      </w:r>
      <w:r>
        <w:rPr>
          <w:rStyle w:val="default"/>
          <w:rFonts w:cs="FrankRuehl"/>
          <w:rtl/>
        </w:rPr>
        <w:tab/>
        <w:t>ב</w:t>
      </w:r>
      <w:r>
        <w:rPr>
          <w:rStyle w:val="default"/>
          <w:rFonts w:cs="FrankRuehl" w:hint="cs"/>
          <w:rtl/>
        </w:rPr>
        <w:t>סעיף 129(ב), בפסקה (1), במקום "בישראל" יבוא "בידי עוסק הרשום לפי חוק זה".</w:t>
      </w:r>
    </w:p>
    <w:p w14:paraId="12D7F6D8" w14:textId="77777777" w:rsidR="006F1084" w:rsidRDefault="006F1084">
      <w:pPr>
        <w:pStyle w:val="medium2-header"/>
        <w:keepLines w:val="0"/>
        <w:spacing w:before="72"/>
        <w:ind w:left="0" w:right="1134"/>
        <w:rPr>
          <w:rFonts w:cs="FrankRuehl"/>
          <w:noProof/>
          <w:rtl/>
        </w:rPr>
      </w:pPr>
      <w:bookmarkStart w:id="10" w:name="med3"/>
      <w:bookmarkEnd w:id="10"/>
      <w:r>
        <w:rPr>
          <w:rFonts w:cs="FrankRuehl"/>
          <w:noProof/>
          <w:rtl/>
        </w:rPr>
        <w:t>פר</w:t>
      </w:r>
      <w:r>
        <w:rPr>
          <w:rFonts w:cs="FrankRuehl" w:hint="cs"/>
          <w:noProof/>
          <w:rtl/>
        </w:rPr>
        <w:t>ק ד': ביטוח רכב ופיצוי נפגעי תאונות דרכים</w:t>
      </w:r>
    </w:p>
    <w:p w14:paraId="02257651" w14:textId="77777777" w:rsidR="006F1084" w:rsidRDefault="006F1084">
      <w:pPr>
        <w:pStyle w:val="P00"/>
        <w:spacing w:before="72"/>
        <w:ind w:left="0" w:right="1134"/>
        <w:rPr>
          <w:rStyle w:val="default"/>
          <w:rFonts w:cs="FrankRuehl"/>
          <w:rtl/>
        </w:rPr>
      </w:pPr>
      <w:r>
        <w:rPr>
          <w:lang w:val="he-IL"/>
        </w:rPr>
        <w:pict w14:anchorId="5D47B468">
          <v:rect id="_x0000_s1034" style="position:absolute;left:0;text-align:left;margin-left:464.5pt;margin-top:8.05pt;width:75.05pt;height:24pt;z-index:251659776" o:allowincell="f" filled="f" stroked="f" strokecolor="lime" strokeweight=".25pt">
            <v:textbox inset="0,0,0,0">
              <w:txbxContent>
                <w:p w14:paraId="4BB6C09E" w14:textId="77777777" w:rsidR="006F1084" w:rsidRDefault="006F1084" w:rsidP="004F1550">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w:t>
                  </w:r>
                  <w:r w:rsidR="004F1550">
                    <w:rPr>
                      <w:rFonts w:cs="Miriam" w:hint="cs"/>
                      <w:sz w:val="18"/>
                      <w:szCs w:val="18"/>
                      <w:rtl/>
                    </w:rPr>
                    <w:t xml:space="preserve"> </w:t>
                  </w:r>
                  <w:r>
                    <w:rPr>
                      <w:rFonts w:cs="Miriam"/>
                      <w:sz w:val="18"/>
                      <w:szCs w:val="18"/>
                      <w:rtl/>
                    </w:rPr>
                    <w:t>בי</w:t>
                  </w:r>
                  <w:r>
                    <w:rPr>
                      <w:rFonts w:cs="Miriam" w:hint="cs"/>
                      <w:sz w:val="18"/>
                      <w:szCs w:val="18"/>
                      <w:rtl/>
                    </w:rPr>
                    <w:t xml:space="preserve">טוח רכב </w:t>
                  </w:r>
                  <w:r w:rsidR="004F1550">
                    <w:rPr>
                      <w:rFonts w:cs="Miriam"/>
                      <w:sz w:val="18"/>
                      <w:szCs w:val="18"/>
                      <w:rtl/>
                    </w:rPr>
                    <w:t>–</w:t>
                  </w:r>
                  <w:r w:rsidR="004F1550">
                    <w:rPr>
                      <w:rFonts w:cs="Miriam" w:hint="cs"/>
                      <w:sz w:val="18"/>
                      <w:szCs w:val="18"/>
                      <w:rtl/>
                    </w:rPr>
                    <w:t xml:space="preserve"> </w:t>
                  </w:r>
                  <w:r>
                    <w:rPr>
                      <w:rFonts w:cs="Miriam"/>
                      <w:sz w:val="18"/>
                      <w:szCs w:val="18"/>
                      <w:rtl/>
                    </w:rPr>
                    <w:t>מס</w:t>
                  </w:r>
                  <w:r>
                    <w:rPr>
                      <w:rFonts w:cs="Miriam" w:hint="cs"/>
                      <w:sz w:val="18"/>
                      <w:szCs w:val="18"/>
                      <w:rtl/>
                    </w:rPr>
                    <w:t>' 9</w:t>
                  </w:r>
                </w:p>
              </w:txbxContent>
            </v:textbox>
            <w10:anchorlock/>
          </v:rect>
        </w:pict>
      </w:r>
      <w:r>
        <w:rPr>
          <w:rStyle w:val="big-number"/>
          <w:rFonts w:cs="Miriam"/>
          <w:rtl/>
        </w:rPr>
        <w:t>9.</w:t>
      </w:r>
      <w:r>
        <w:rPr>
          <w:rStyle w:val="big-number"/>
          <w:rFonts w:cs="Miriam"/>
          <w:rtl/>
        </w:rPr>
        <w:tab/>
      </w:r>
      <w:r>
        <w:rPr>
          <w:rStyle w:val="default"/>
          <w:rFonts w:cs="FrankRuehl"/>
          <w:rtl/>
        </w:rPr>
        <w:t>בס</w:t>
      </w:r>
      <w:r>
        <w:rPr>
          <w:rStyle w:val="default"/>
          <w:rFonts w:cs="FrankRuehl" w:hint="cs"/>
          <w:rtl/>
        </w:rPr>
        <w:t>עיף 1 לפקודת ביטוח רכב מנועי [נוסח חדש], תש"ל 1970, בהגדרת "מבטח מהאזור", במקום "בשטחי עזה ויריחו" יבוא "באזור".</w:t>
      </w:r>
    </w:p>
    <w:p w14:paraId="7238BD97" w14:textId="77777777" w:rsidR="006F1084" w:rsidRDefault="006F1084" w:rsidP="004F1550">
      <w:pPr>
        <w:pStyle w:val="P00"/>
        <w:spacing w:before="72"/>
        <w:ind w:left="0" w:right="1134"/>
        <w:rPr>
          <w:rStyle w:val="default"/>
          <w:rFonts w:cs="FrankRuehl" w:hint="cs"/>
          <w:rtl/>
        </w:rPr>
      </w:pPr>
      <w:r>
        <w:rPr>
          <w:lang w:val="he-IL"/>
        </w:rPr>
        <w:pict w14:anchorId="22E0E42E">
          <v:rect id="_x0000_s1035" style="position:absolute;left:0;text-align:left;margin-left:464.5pt;margin-top:8.05pt;width:75.05pt;height:33.7pt;z-index:251660800" o:allowincell="f" filled="f" stroked="f" strokecolor="lime" strokeweight=".25pt">
            <v:textbox inset="0,0,0,0">
              <w:txbxContent>
                <w:p w14:paraId="029615D8" w14:textId="77777777" w:rsidR="006F1084" w:rsidRDefault="006F1084" w:rsidP="004F1550">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4F1550">
                    <w:rPr>
                      <w:rFonts w:cs="Miriam" w:hint="cs"/>
                      <w:sz w:val="18"/>
                      <w:szCs w:val="18"/>
                      <w:rtl/>
                    </w:rPr>
                    <w:t xml:space="preserve"> </w:t>
                  </w:r>
                  <w:r>
                    <w:rPr>
                      <w:rFonts w:cs="Miriam"/>
                      <w:sz w:val="18"/>
                      <w:szCs w:val="18"/>
                      <w:rtl/>
                    </w:rPr>
                    <w:t>פי</w:t>
                  </w:r>
                  <w:r>
                    <w:rPr>
                      <w:rFonts w:cs="Miriam" w:hint="cs"/>
                      <w:sz w:val="18"/>
                      <w:szCs w:val="18"/>
                      <w:rtl/>
                    </w:rPr>
                    <w:t>צויים לנפגעי</w:t>
                  </w:r>
                  <w:r w:rsidR="004F1550">
                    <w:rPr>
                      <w:rFonts w:cs="Miriam" w:hint="cs"/>
                      <w:noProof/>
                      <w:sz w:val="18"/>
                      <w:szCs w:val="18"/>
                      <w:rtl/>
                    </w:rPr>
                    <w:t xml:space="preserve"> </w:t>
                  </w:r>
                  <w:r>
                    <w:rPr>
                      <w:rFonts w:cs="Miriam"/>
                      <w:sz w:val="18"/>
                      <w:szCs w:val="18"/>
                      <w:rtl/>
                    </w:rPr>
                    <w:t>תא</w:t>
                  </w:r>
                  <w:r>
                    <w:rPr>
                      <w:rFonts w:cs="Miriam" w:hint="cs"/>
                      <w:sz w:val="18"/>
                      <w:szCs w:val="18"/>
                      <w:rtl/>
                    </w:rPr>
                    <w:t xml:space="preserve">ונות דרכים </w:t>
                  </w:r>
                  <w:r w:rsidR="004F1550">
                    <w:rPr>
                      <w:rFonts w:cs="Miriam"/>
                      <w:noProof/>
                      <w:sz w:val="18"/>
                      <w:szCs w:val="18"/>
                      <w:rtl/>
                    </w:rPr>
                    <w:t>–</w:t>
                  </w:r>
                  <w:r w:rsidR="004F1550">
                    <w:rPr>
                      <w:rFonts w:cs="Miriam" w:hint="cs"/>
                      <w:noProof/>
                      <w:sz w:val="18"/>
                      <w:szCs w:val="18"/>
                      <w:rtl/>
                    </w:rPr>
                    <w:t xml:space="preserve"> </w:t>
                  </w:r>
                  <w:r>
                    <w:rPr>
                      <w:rFonts w:cs="Miriam"/>
                      <w:sz w:val="18"/>
                      <w:szCs w:val="18"/>
                      <w:rtl/>
                    </w:rPr>
                    <w:t>מס</w:t>
                  </w:r>
                  <w:r>
                    <w:rPr>
                      <w:rFonts w:cs="Miriam" w:hint="cs"/>
                      <w:sz w:val="18"/>
                      <w:szCs w:val="18"/>
                      <w:rtl/>
                    </w:rPr>
                    <w:t>' 12</w:t>
                  </w:r>
                </w:p>
                <w:p w14:paraId="52D0AD79" w14:textId="77777777" w:rsidR="006F1084" w:rsidRDefault="006F1084">
                  <w:pPr>
                    <w:spacing w:line="160" w:lineRule="exact"/>
                    <w:jc w:val="left"/>
                    <w:rPr>
                      <w:rFonts w:cs="Miriam"/>
                      <w:noProof/>
                      <w:sz w:val="18"/>
                      <w:szCs w:val="18"/>
                      <w:rtl/>
                    </w:rPr>
                  </w:pPr>
                  <w:r>
                    <w:rPr>
                      <w:rFonts w:cs="Miriam"/>
                      <w:sz w:val="18"/>
                      <w:szCs w:val="18"/>
                      <w:rtl/>
                    </w:rPr>
                    <w:t>ת"</w:t>
                  </w:r>
                  <w:r>
                    <w:rPr>
                      <w:rFonts w:cs="Miriam" w:hint="cs"/>
                      <w:sz w:val="18"/>
                      <w:szCs w:val="18"/>
                      <w:rtl/>
                    </w:rPr>
                    <w:t>ט תשנ"ו</w:t>
                  </w:r>
                  <w:r w:rsidR="004F1550">
                    <w:rPr>
                      <w:rFonts w:cs="Miriam" w:hint="cs"/>
                      <w:sz w:val="18"/>
                      <w:szCs w:val="18"/>
                      <w:rtl/>
                    </w:rPr>
                    <w:t>-</w:t>
                  </w:r>
                  <w:r>
                    <w:rPr>
                      <w:rFonts w:cs="Miriam"/>
                      <w:sz w:val="18"/>
                      <w:szCs w:val="18"/>
                      <w:rtl/>
                    </w:rPr>
                    <w:t>1996</w:t>
                  </w:r>
                </w:p>
              </w:txbxContent>
            </v:textbox>
            <w10:anchorlock/>
          </v:rect>
        </w:pict>
      </w:r>
      <w:r>
        <w:rPr>
          <w:rStyle w:val="big-number"/>
          <w:rFonts w:cs="Miriam"/>
          <w:rtl/>
        </w:rPr>
        <w:t>10.</w:t>
      </w:r>
      <w:r>
        <w:rPr>
          <w:rStyle w:val="big-number"/>
          <w:rFonts w:cs="Miriam"/>
          <w:rtl/>
        </w:rPr>
        <w:tab/>
      </w:r>
      <w:r>
        <w:rPr>
          <w:rStyle w:val="default"/>
          <w:rFonts w:cs="FrankRuehl"/>
          <w:rtl/>
        </w:rPr>
        <w:t>בח</w:t>
      </w:r>
      <w:r>
        <w:rPr>
          <w:rStyle w:val="default"/>
          <w:rFonts w:cs="FrankRuehl" w:hint="cs"/>
          <w:rtl/>
        </w:rPr>
        <w:t>וק פיצויי</w:t>
      </w:r>
      <w:r>
        <w:rPr>
          <w:rStyle w:val="default"/>
          <w:rFonts w:cs="FrankRuehl"/>
          <w:rtl/>
        </w:rPr>
        <w:t xml:space="preserve">ם </w:t>
      </w:r>
      <w:r>
        <w:rPr>
          <w:rStyle w:val="default"/>
          <w:rFonts w:cs="FrankRuehl" w:hint="cs"/>
          <w:rtl/>
        </w:rPr>
        <w:t>לנפגעי תאונות דרכים, תשל"ה</w:t>
      </w:r>
      <w:r w:rsidR="004F1550">
        <w:rPr>
          <w:rStyle w:val="default"/>
          <w:rFonts w:cs="FrankRuehl" w:hint="cs"/>
          <w:rtl/>
        </w:rPr>
        <w:t>-</w:t>
      </w:r>
      <w:r w:rsidR="004F1550">
        <w:rPr>
          <w:rStyle w:val="default"/>
          <w:rFonts w:cs="FrankRuehl"/>
          <w:rtl/>
        </w:rPr>
        <w:t>1975 –</w:t>
      </w:r>
    </w:p>
    <w:p w14:paraId="05CE4498" w14:textId="77777777" w:rsidR="006F1084" w:rsidRDefault="006F1084" w:rsidP="004F1550">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סעיף 2(א1), המלים "המבוטח כדין" </w:t>
      </w:r>
      <w:r w:rsidR="00D843B3">
        <w:rPr>
          <w:rStyle w:val="default"/>
          <w:rFonts w:cs="FrankRuehl"/>
          <w:rtl/>
        </w:rPr>
        <w:t>–</w:t>
      </w:r>
      <w:r>
        <w:rPr>
          <w:rStyle w:val="default"/>
          <w:rFonts w:cs="FrankRuehl"/>
          <w:rtl/>
        </w:rPr>
        <w:t xml:space="preserve"> </w:t>
      </w:r>
      <w:r>
        <w:rPr>
          <w:rStyle w:val="default"/>
          <w:rFonts w:cs="FrankRuehl" w:hint="cs"/>
          <w:rtl/>
        </w:rPr>
        <w:t>יימחקו;</w:t>
      </w:r>
    </w:p>
    <w:p w14:paraId="552A33A4" w14:textId="77777777" w:rsidR="006F1084" w:rsidRDefault="006F1084" w:rsidP="004F1550">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12(א)(2), בסופו יבוא: "הוראה זו לא תחול לגבי נפגע שאינו ישראלי אשר נהג ברכב המכוסה בכרטיס ביטוח רכב</w:t>
      </w:r>
      <w:r>
        <w:rPr>
          <w:rStyle w:val="default"/>
          <w:rFonts w:cs="FrankRuehl"/>
          <w:rtl/>
        </w:rPr>
        <w:t xml:space="preserve"> ב</w:t>
      </w:r>
      <w:r>
        <w:rPr>
          <w:rStyle w:val="default"/>
          <w:rFonts w:cs="FrankRuehl" w:hint="cs"/>
          <w:rtl/>
        </w:rPr>
        <w:t>ין-לאומי לפי הוראות פקודת הביטוח".</w:t>
      </w:r>
    </w:p>
    <w:p w14:paraId="4F0BEBCD" w14:textId="77777777" w:rsidR="006F1084" w:rsidRDefault="006F1084">
      <w:pPr>
        <w:pStyle w:val="medium2-header"/>
        <w:keepLines w:val="0"/>
        <w:spacing w:before="72"/>
        <w:ind w:left="0" w:right="1134"/>
        <w:rPr>
          <w:rFonts w:cs="FrankRuehl"/>
          <w:noProof/>
          <w:rtl/>
        </w:rPr>
      </w:pPr>
      <w:bookmarkStart w:id="11" w:name="med4"/>
      <w:bookmarkEnd w:id="11"/>
      <w:r>
        <w:rPr>
          <w:rFonts w:cs="FrankRuehl"/>
          <w:noProof/>
          <w:rtl/>
        </w:rPr>
        <w:t>פר</w:t>
      </w:r>
      <w:r>
        <w:rPr>
          <w:rFonts w:cs="FrankRuehl" w:hint="cs"/>
          <w:noProof/>
          <w:rtl/>
        </w:rPr>
        <w:t>ק ה': מסירת מידע לרשות ה</w:t>
      </w:r>
      <w:r>
        <w:rPr>
          <w:rFonts w:cs="FrankRuehl"/>
          <w:noProof/>
          <w:rtl/>
        </w:rPr>
        <w:t>פל</w:t>
      </w:r>
      <w:r>
        <w:rPr>
          <w:rFonts w:cs="FrankRuehl" w:hint="cs"/>
          <w:noProof/>
          <w:rtl/>
        </w:rPr>
        <w:t>סטינית</w:t>
      </w:r>
    </w:p>
    <w:p w14:paraId="1761ED6B" w14:textId="77777777" w:rsidR="006F1084" w:rsidRDefault="006F1084">
      <w:pPr>
        <w:pStyle w:val="P00"/>
        <w:spacing w:before="72"/>
        <w:ind w:left="0" w:right="1134"/>
        <w:rPr>
          <w:rStyle w:val="default"/>
          <w:rFonts w:cs="FrankRuehl" w:hint="cs"/>
          <w:rtl/>
        </w:rPr>
      </w:pPr>
      <w:r>
        <w:rPr>
          <w:lang w:val="he-IL"/>
        </w:rPr>
        <w:pict w14:anchorId="289E8FDB">
          <v:rect id="_x0000_s1036" style="position:absolute;left:0;text-align:left;margin-left:464.5pt;margin-top:8.05pt;width:75.05pt;height:19.15pt;z-index:251661824" o:allowincell="f" filled="f" stroked="f" strokecolor="lime" strokeweight=".25pt">
            <v:textbox inset="0,0,0,0">
              <w:txbxContent>
                <w:p w14:paraId="3A479BDE" w14:textId="77777777" w:rsidR="00094E5A" w:rsidRDefault="00094E5A">
                  <w:pPr>
                    <w:spacing w:line="160" w:lineRule="exact"/>
                    <w:jc w:val="left"/>
                    <w:rPr>
                      <w:rFonts w:cs="Miriam" w:hint="cs"/>
                      <w:sz w:val="18"/>
                      <w:szCs w:val="18"/>
                      <w:rtl/>
                    </w:rPr>
                  </w:pPr>
                  <w:r>
                    <w:rPr>
                      <w:rFonts w:cs="Miriam" w:hint="cs"/>
                      <w:sz w:val="18"/>
                      <w:szCs w:val="18"/>
                      <w:rtl/>
                    </w:rPr>
                    <w:t>(תיקון מס' 1)</w:t>
                  </w:r>
                </w:p>
                <w:p w14:paraId="683363D2" w14:textId="77777777" w:rsidR="006F1084" w:rsidRDefault="006F1084" w:rsidP="004F1550">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sidR="004F1550">
                    <w:rPr>
                      <w:rFonts w:cs="Miriam" w:hint="cs"/>
                      <w:sz w:val="18"/>
                      <w:szCs w:val="18"/>
                      <w:rtl/>
                    </w:rPr>
                    <w:t>-</w:t>
                  </w:r>
                  <w:r>
                    <w:rPr>
                      <w:rFonts w:cs="Miriam"/>
                      <w:sz w:val="18"/>
                      <w:szCs w:val="18"/>
                      <w:rtl/>
                    </w:rPr>
                    <w:t>1996</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w:t>
      </w:r>
    </w:p>
    <w:p w14:paraId="22DDE276" w14:textId="77777777" w:rsidR="00094E5A" w:rsidRPr="004F1550" w:rsidRDefault="00094E5A" w:rsidP="00094E5A">
      <w:pPr>
        <w:pStyle w:val="P00"/>
        <w:spacing w:before="0"/>
        <w:ind w:left="0" w:right="1134"/>
        <w:rPr>
          <w:rFonts w:cs="FrankRuehl" w:hint="cs"/>
          <w:b/>
          <w:bCs/>
          <w:vanish/>
          <w:szCs w:val="20"/>
          <w:shd w:val="clear" w:color="auto" w:fill="FFFF99"/>
          <w:rtl/>
        </w:rPr>
      </w:pPr>
      <w:bookmarkStart w:id="12" w:name="Rov21"/>
      <w:r w:rsidRPr="004F1550">
        <w:rPr>
          <w:rFonts w:cs="FrankRuehl" w:hint="cs"/>
          <w:vanish/>
          <w:color w:val="FF0000"/>
          <w:szCs w:val="20"/>
          <w:shd w:val="clear" w:color="auto" w:fill="FFFF99"/>
          <w:rtl/>
        </w:rPr>
        <w:t>מיום 17.1.1996</w:t>
      </w:r>
    </w:p>
    <w:p w14:paraId="3545925F" w14:textId="77777777" w:rsidR="00094E5A" w:rsidRPr="004F1550" w:rsidRDefault="00094E5A" w:rsidP="00094E5A">
      <w:pPr>
        <w:pStyle w:val="P00"/>
        <w:spacing w:before="0"/>
        <w:ind w:left="0" w:right="1134"/>
        <w:rPr>
          <w:rFonts w:cs="FrankRuehl" w:hint="cs"/>
          <w:b/>
          <w:bCs/>
          <w:vanish/>
          <w:szCs w:val="20"/>
          <w:shd w:val="clear" w:color="auto" w:fill="FFFF99"/>
          <w:rtl/>
        </w:rPr>
      </w:pPr>
      <w:r w:rsidRPr="004F1550">
        <w:rPr>
          <w:rFonts w:cs="FrankRuehl" w:hint="cs"/>
          <w:b/>
          <w:bCs/>
          <w:vanish/>
          <w:szCs w:val="20"/>
          <w:shd w:val="clear" w:color="auto" w:fill="FFFF99"/>
          <w:rtl/>
        </w:rPr>
        <w:t>תיקון מס' 1</w:t>
      </w:r>
    </w:p>
    <w:p w14:paraId="490D279E" w14:textId="77777777" w:rsidR="00094E5A" w:rsidRPr="004F1550" w:rsidRDefault="00B83E07" w:rsidP="00B83E07">
      <w:pPr>
        <w:pStyle w:val="P00"/>
        <w:tabs>
          <w:tab w:val="clear" w:pos="6259"/>
        </w:tabs>
        <w:spacing w:before="0"/>
        <w:ind w:left="0" w:right="1134"/>
        <w:rPr>
          <w:rFonts w:cs="FrankRuehl" w:hint="cs"/>
          <w:vanish/>
          <w:szCs w:val="20"/>
          <w:shd w:val="clear" w:color="auto" w:fill="FFFF99"/>
          <w:rtl/>
        </w:rPr>
      </w:pPr>
      <w:hyperlink r:id="rId6" w:history="1">
        <w:r w:rsidRPr="004F1550">
          <w:rPr>
            <w:rStyle w:val="Hyperlink"/>
            <w:rFonts w:cs="FrankRuehl" w:hint="cs"/>
            <w:vanish/>
            <w:szCs w:val="20"/>
            <w:shd w:val="clear" w:color="auto" w:fill="FFFF99"/>
            <w:rtl/>
          </w:rPr>
          <w:t>ס"ח תשנ"ו</w:t>
        </w:r>
        <w:r w:rsidR="00094E5A" w:rsidRPr="004F1550">
          <w:rPr>
            <w:rStyle w:val="Hyperlink"/>
            <w:rFonts w:cs="FrankRuehl" w:hint="cs"/>
            <w:vanish/>
            <w:szCs w:val="20"/>
            <w:shd w:val="clear" w:color="auto" w:fill="FFFF99"/>
            <w:rtl/>
          </w:rPr>
          <w:t xml:space="preserve"> מס' </w:t>
        </w:r>
        <w:r w:rsidRPr="004F1550">
          <w:rPr>
            <w:rStyle w:val="Hyperlink"/>
            <w:rFonts w:cs="FrankRuehl" w:hint="cs"/>
            <w:vanish/>
            <w:szCs w:val="20"/>
            <w:shd w:val="clear" w:color="auto" w:fill="FFFF99"/>
            <w:rtl/>
          </w:rPr>
          <w:t>1556</w:t>
        </w:r>
      </w:hyperlink>
      <w:r w:rsidR="00094E5A" w:rsidRPr="004F1550">
        <w:rPr>
          <w:rFonts w:cs="FrankRuehl" w:hint="cs"/>
          <w:vanish/>
          <w:szCs w:val="20"/>
          <w:shd w:val="clear" w:color="auto" w:fill="FFFF99"/>
          <w:rtl/>
        </w:rPr>
        <w:t xml:space="preserve"> מיום </w:t>
      </w:r>
      <w:r w:rsidRPr="004F1550">
        <w:rPr>
          <w:rFonts w:cs="FrankRuehl" w:hint="cs"/>
          <w:vanish/>
          <w:szCs w:val="20"/>
          <w:shd w:val="clear" w:color="auto" w:fill="FFFF99"/>
          <w:rtl/>
        </w:rPr>
        <w:t>17.1.1996</w:t>
      </w:r>
      <w:r w:rsidR="00094E5A" w:rsidRPr="004F1550">
        <w:rPr>
          <w:rFonts w:cs="FrankRuehl" w:hint="cs"/>
          <w:vanish/>
          <w:szCs w:val="20"/>
          <w:shd w:val="clear" w:color="auto" w:fill="FFFF99"/>
          <w:rtl/>
        </w:rPr>
        <w:t xml:space="preserve"> עמ' </w:t>
      </w:r>
      <w:r w:rsidRPr="004F1550">
        <w:rPr>
          <w:rFonts w:cs="FrankRuehl" w:hint="cs"/>
          <w:vanish/>
          <w:szCs w:val="20"/>
          <w:shd w:val="clear" w:color="auto" w:fill="FFFF99"/>
          <w:rtl/>
        </w:rPr>
        <w:t>39</w:t>
      </w:r>
      <w:r w:rsidR="00094E5A" w:rsidRPr="004F1550">
        <w:rPr>
          <w:rFonts w:cs="FrankRuehl" w:hint="cs"/>
          <w:vanish/>
          <w:szCs w:val="20"/>
          <w:shd w:val="clear" w:color="auto" w:fill="FFFF99"/>
          <w:rtl/>
        </w:rPr>
        <w:t xml:space="preserve"> (</w:t>
      </w:r>
      <w:hyperlink r:id="rId7" w:history="1">
        <w:r w:rsidR="00094E5A" w:rsidRPr="004F1550">
          <w:rPr>
            <w:rStyle w:val="Hyperlink"/>
            <w:rFonts w:cs="FrankRuehl" w:hint="cs"/>
            <w:vanish/>
            <w:szCs w:val="20"/>
            <w:shd w:val="clear" w:color="auto" w:fill="FFFF99"/>
            <w:rtl/>
          </w:rPr>
          <w:t xml:space="preserve">ה"ח </w:t>
        </w:r>
        <w:r w:rsidRPr="004F1550">
          <w:rPr>
            <w:rStyle w:val="Hyperlink"/>
            <w:rFonts w:cs="FrankRuehl" w:hint="cs"/>
            <w:vanish/>
            <w:szCs w:val="20"/>
            <w:shd w:val="clear" w:color="auto" w:fill="FFFF99"/>
            <w:rtl/>
          </w:rPr>
          <w:t>2468</w:t>
        </w:r>
      </w:hyperlink>
      <w:r w:rsidR="00094E5A" w:rsidRPr="004F1550">
        <w:rPr>
          <w:rFonts w:cs="FrankRuehl" w:hint="cs"/>
          <w:vanish/>
          <w:szCs w:val="20"/>
          <w:shd w:val="clear" w:color="auto" w:fill="FFFF99"/>
          <w:rtl/>
        </w:rPr>
        <w:t>)</w:t>
      </w:r>
    </w:p>
    <w:p w14:paraId="18B5C1D3" w14:textId="77777777" w:rsidR="00B83E07" w:rsidRPr="004F1550" w:rsidRDefault="00B83E07" w:rsidP="00B83E07">
      <w:pPr>
        <w:pStyle w:val="P00"/>
        <w:tabs>
          <w:tab w:val="clear" w:pos="6259"/>
        </w:tabs>
        <w:spacing w:before="0"/>
        <w:ind w:left="0" w:right="1134"/>
        <w:rPr>
          <w:rFonts w:cs="FrankRuehl" w:hint="cs"/>
          <w:b/>
          <w:bCs/>
          <w:vanish/>
          <w:szCs w:val="20"/>
          <w:shd w:val="clear" w:color="auto" w:fill="FFFF99"/>
          <w:rtl/>
        </w:rPr>
      </w:pPr>
      <w:r w:rsidRPr="004F1550">
        <w:rPr>
          <w:rFonts w:cs="FrankRuehl" w:hint="cs"/>
          <w:b/>
          <w:bCs/>
          <w:vanish/>
          <w:szCs w:val="20"/>
          <w:shd w:val="clear" w:color="auto" w:fill="FFFF99"/>
          <w:rtl/>
        </w:rPr>
        <w:t>ביטול סעיף 11</w:t>
      </w:r>
    </w:p>
    <w:p w14:paraId="0FD984EF" w14:textId="77777777" w:rsidR="00B83E07" w:rsidRPr="004F1550" w:rsidRDefault="00B83E07" w:rsidP="00B83E07">
      <w:pPr>
        <w:pStyle w:val="P00"/>
        <w:tabs>
          <w:tab w:val="clear" w:pos="6259"/>
        </w:tabs>
        <w:ind w:left="0" w:right="1134"/>
        <w:rPr>
          <w:rFonts w:cs="FrankRuehl" w:hint="cs"/>
          <w:vanish/>
          <w:szCs w:val="20"/>
          <w:shd w:val="clear" w:color="auto" w:fill="FFFF99"/>
          <w:rtl/>
        </w:rPr>
      </w:pPr>
      <w:r w:rsidRPr="004F1550">
        <w:rPr>
          <w:rFonts w:cs="FrankRuehl" w:hint="cs"/>
          <w:vanish/>
          <w:szCs w:val="20"/>
          <w:shd w:val="clear" w:color="auto" w:fill="FFFF99"/>
          <w:rtl/>
        </w:rPr>
        <w:t>הנוסח הקודם:</w:t>
      </w:r>
    </w:p>
    <w:p w14:paraId="26CD9107" w14:textId="77777777" w:rsidR="00B83E07" w:rsidRPr="004F1550" w:rsidRDefault="00B83E07" w:rsidP="00A76832">
      <w:pPr>
        <w:pStyle w:val="P00"/>
        <w:tabs>
          <w:tab w:val="clear" w:pos="6259"/>
        </w:tabs>
        <w:spacing w:before="20"/>
        <w:ind w:left="0" w:right="1134"/>
        <w:rPr>
          <w:rFonts w:cs="Miriam" w:hint="cs"/>
          <w:strike/>
          <w:vanish/>
          <w:sz w:val="16"/>
          <w:szCs w:val="16"/>
          <w:shd w:val="clear" w:color="auto" w:fill="FFFF99"/>
          <w:rtl/>
        </w:rPr>
      </w:pPr>
      <w:r w:rsidRPr="004F1550">
        <w:rPr>
          <w:rFonts w:cs="Miriam" w:hint="cs"/>
          <w:strike/>
          <w:vanish/>
          <w:sz w:val="16"/>
          <w:szCs w:val="16"/>
          <w:shd w:val="clear" w:color="auto" w:fill="FFFF99"/>
          <w:rtl/>
        </w:rPr>
        <w:t>מסירת מידע לרשות הפלסטינית</w:t>
      </w:r>
    </w:p>
    <w:p w14:paraId="374188F8" w14:textId="77777777" w:rsidR="00B83E07" w:rsidRPr="004F1550" w:rsidRDefault="00B83E07" w:rsidP="00B83E07">
      <w:pPr>
        <w:pStyle w:val="P00"/>
        <w:tabs>
          <w:tab w:val="clear" w:pos="6259"/>
        </w:tabs>
        <w:spacing w:before="0"/>
        <w:ind w:left="0" w:right="1134"/>
        <w:rPr>
          <w:rFonts w:cs="FrankRuehl" w:hint="cs"/>
          <w:strike/>
          <w:vanish/>
          <w:sz w:val="22"/>
          <w:szCs w:val="22"/>
          <w:shd w:val="clear" w:color="auto" w:fill="FFFF99"/>
          <w:rtl/>
        </w:rPr>
      </w:pPr>
      <w:r w:rsidRPr="004F1550">
        <w:rPr>
          <w:rFonts w:cs="FrankRuehl" w:hint="cs"/>
          <w:strike/>
          <w:vanish/>
          <w:sz w:val="22"/>
          <w:szCs w:val="22"/>
          <w:shd w:val="clear" w:color="auto" w:fill="FFFF99"/>
          <w:rtl/>
        </w:rPr>
        <w:t>11.</w:t>
      </w:r>
      <w:r w:rsidRPr="004F1550">
        <w:rPr>
          <w:rFonts w:cs="FrankRuehl" w:hint="cs"/>
          <w:strike/>
          <w:vanish/>
          <w:sz w:val="22"/>
          <w:szCs w:val="22"/>
          <w:shd w:val="clear" w:color="auto" w:fill="FFFF99"/>
          <w:rtl/>
        </w:rPr>
        <w:tab/>
        <w:t>(א)</w:t>
      </w:r>
      <w:r w:rsidRPr="004F1550">
        <w:rPr>
          <w:rFonts w:cs="FrankRuehl" w:hint="cs"/>
          <w:strike/>
          <w:vanish/>
          <w:sz w:val="22"/>
          <w:szCs w:val="22"/>
          <w:shd w:val="clear" w:color="auto" w:fill="FFFF99"/>
          <w:rtl/>
        </w:rPr>
        <w:tab/>
        <w:t xml:space="preserve">בסעיף זה, "תושב הרשות הפלסטינית" </w:t>
      </w:r>
      <w:r w:rsidRPr="004F1550">
        <w:rPr>
          <w:rFonts w:cs="FrankRuehl"/>
          <w:strike/>
          <w:vanish/>
          <w:sz w:val="22"/>
          <w:szCs w:val="22"/>
          <w:shd w:val="clear" w:color="auto" w:fill="FFFF99"/>
          <w:rtl/>
        </w:rPr>
        <w:t>–</w:t>
      </w:r>
      <w:r w:rsidRPr="004F1550">
        <w:rPr>
          <w:rFonts w:cs="FrankRuehl" w:hint="cs"/>
          <w:strike/>
          <w:vanish/>
          <w:sz w:val="22"/>
          <w:szCs w:val="22"/>
          <w:shd w:val="clear" w:color="auto" w:fill="FFFF99"/>
          <w:rtl/>
        </w:rPr>
        <w:t xml:space="preserve"> תושב שטחי עזה ויריחו או תושב אזור יהודה והשומרון שאינו תושב ישראל כהגדרתו בחוק מרשם האוכלוסין, התשכ"ה-1965.</w:t>
      </w:r>
    </w:p>
    <w:p w14:paraId="68305A3F" w14:textId="77777777" w:rsidR="00B83E07" w:rsidRPr="004F1550" w:rsidRDefault="00B83E07" w:rsidP="00B83E07">
      <w:pPr>
        <w:pStyle w:val="P00"/>
        <w:tabs>
          <w:tab w:val="clear" w:pos="6259"/>
        </w:tabs>
        <w:spacing w:before="0"/>
        <w:ind w:left="0" w:right="1134"/>
        <w:rPr>
          <w:rFonts w:cs="FrankRuehl" w:hint="cs"/>
          <w:strike/>
          <w:vanish/>
          <w:sz w:val="22"/>
          <w:szCs w:val="22"/>
          <w:shd w:val="clear" w:color="auto" w:fill="FFFF99"/>
          <w:rtl/>
        </w:rPr>
      </w:pPr>
      <w:r w:rsidRPr="004F1550">
        <w:rPr>
          <w:rFonts w:cs="FrankRuehl" w:hint="cs"/>
          <w:vanish/>
          <w:sz w:val="22"/>
          <w:szCs w:val="22"/>
          <w:shd w:val="clear" w:color="auto" w:fill="FFFF99"/>
          <w:rtl/>
        </w:rPr>
        <w:tab/>
      </w:r>
      <w:r w:rsidRPr="004F1550">
        <w:rPr>
          <w:rFonts w:cs="FrankRuehl" w:hint="cs"/>
          <w:strike/>
          <w:vanish/>
          <w:sz w:val="22"/>
          <w:szCs w:val="22"/>
          <w:shd w:val="clear" w:color="auto" w:fill="FFFF99"/>
          <w:rtl/>
        </w:rPr>
        <w:t>(ב)</w:t>
      </w:r>
      <w:r w:rsidRPr="004F1550">
        <w:rPr>
          <w:rFonts w:cs="FrankRuehl" w:hint="cs"/>
          <w:strike/>
          <w:vanish/>
          <w:sz w:val="22"/>
          <w:szCs w:val="22"/>
          <w:shd w:val="clear" w:color="auto" w:fill="FFFF99"/>
          <w:rtl/>
        </w:rPr>
        <w:tab/>
        <w:t xml:space="preserve">על אף הוראות כל דין, לרבות הוראות חוק הגנת הפרטיות, התשמ"א-1981, פקודת מס הכנסה וחוק מס ערך מוסף, התשל"ו-1975, רשאי שר המשפטים לקבוע בצו, באישור ועדת החוקה חוק ומשפט של הכנסת, כי לשם קיום התחייבויותיה של ישראל כלפי הרשות הפלסטינית, מוסמכים משרדי הממשלה, מוסדות מדינה אחרים ותאגידים שהוקמו בחוק, הכל כפי שקבע, למסור לרשות הפלסטינית, בתנאים שייקבעו בצו, סוגי מידע וידיעות לגבי תושב הרשות הפלסטינית, ולגבי עסקה או הסכם בין תושב הרשות הפלסטינית לבין אדם אחר </w:t>
      </w:r>
      <w:r w:rsidRPr="004F1550">
        <w:rPr>
          <w:rFonts w:cs="FrankRuehl"/>
          <w:strike/>
          <w:vanish/>
          <w:sz w:val="22"/>
          <w:szCs w:val="22"/>
          <w:shd w:val="clear" w:color="auto" w:fill="FFFF99"/>
          <w:rtl/>
        </w:rPr>
        <w:t>–</w:t>
      </w:r>
      <w:r w:rsidRPr="004F1550">
        <w:rPr>
          <w:rFonts w:cs="FrankRuehl" w:hint="cs"/>
          <w:strike/>
          <w:vanish/>
          <w:sz w:val="22"/>
          <w:szCs w:val="22"/>
          <w:shd w:val="clear" w:color="auto" w:fill="FFFF99"/>
          <w:rtl/>
        </w:rPr>
        <w:t xml:space="preserve"> גם מידע וידיעות לגבי אותו אדם בנוגע לעסקה או להסכם.</w:t>
      </w:r>
    </w:p>
    <w:p w14:paraId="22032005" w14:textId="77777777" w:rsidR="00B83E07" w:rsidRPr="004F1550" w:rsidRDefault="00B83E07" w:rsidP="00B83E07">
      <w:pPr>
        <w:pStyle w:val="P00"/>
        <w:tabs>
          <w:tab w:val="clear" w:pos="6259"/>
        </w:tabs>
        <w:spacing w:before="0"/>
        <w:ind w:left="0" w:right="1134"/>
        <w:rPr>
          <w:rFonts w:cs="FrankRuehl" w:hint="cs"/>
          <w:strike/>
          <w:vanish/>
          <w:sz w:val="22"/>
          <w:szCs w:val="22"/>
          <w:shd w:val="clear" w:color="auto" w:fill="FFFF99"/>
          <w:rtl/>
        </w:rPr>
      </w:pPr>
      <w:r w:rsidRPr="004F1550">
        <w:rPr>
          <w:rFonts w:cs="FrankRuehl" w:hint="cs"/>
          <w:vanish/>
          <w:sz w:val="22"/>
          <w:szCs w:val="22"/>
          <w:shd w:val="clear" w:color="auto" w:fill="FFFF99"/>
          <w:rtl/>
        </w:rPr>
        <w:tab/>
      </w:r>
      <w:r w:rsidRPr="004F1550">
        <w:rPr>
          <w:rFonts w:cs="FrankRuehl" w:hint="cs"/>
          <w:strike/>
          <w:vanish/>
          <w:sz w:val="22"/>
          <w:szCs w:val="22"/>
          <w:shd w:val="clear" w:color="auto" w:fill="FFFF99"/>
          <w:rtl/>
        </w:rPr>
        <w:t>(ג)</w:t>
      </w:r>
      <w:r w:rsidRPr="004F1550">
        <w:rPr>
          <w:rFonts w:cs="FrankRuehl" w:hint="cs"/>
          <w:strike/>
          <w:vanish/>
          <w:sz w:val="22"/>
          <w:szCs w:val="22"/>
          <w:shd w:val="clear" w:color="auto" w:fill="FFFF99"/>
          <w:rtl/>
        </w:rPr>
        <w:tab/>
        <w:t>צו כאמור בסעיף קטן (ב), הנוגע לענייני מיסוי, טעון התייעצות עם שר האוצר.</w:t>
      </w:r>
    </w:p>
    <w:p w14:paraId="6CF02054" w14:textId="77777777" w:rsidR="00B83E07" w:rsidRPr="004F1550" w:rsidRDefault="00B83E07" w:rsidP="00B83E07">
      <w:pPr>
        <w:pStyle w:val="P00"/>
        <w:tabs>
          <w:tab w:val="clear" w:pos="6259"/>
        </w:tabs>
        <w:spacing w:before="0"/>
        <w:ind w:left="0" w:right="1134"/>
        <w:rPr>
          <w:rFonts w:cs="FrankRuehl" w:hint="cs"/>
          <w:strike/>
          <w:vanish/>
          <w:sz w:val="22"/>
          <w:szCs w:val="22"/>
          <w:shd w:val="clear" w:color="auto" w:fill="FFFF99"/>
          <w:rtl/>
        </w:rPr>
      </w:pPr>
      <w:r w:rsidRPr="004F1550">
        <w:rPr>
          <w:rFonts w:cs="FrankRuehl" w:hint="cs"/>
          <w:vanish/>
          <w:sz w:val="22"/>
          <w:szCs w:val="22"/>
          <w:shd w:val="clear" w:color="auto" w:fill="FFFF99"/>
          <w:rtl/>
        </w:rPr>
        <w:tab/>
      </w:r>
      <w:r w:rsidRPr="004F1550">
        <w:rPr>
          <w:rFonts w:cs="FrankRuehl" w:hint="cs"/>
          <w:strike/>
          <w:vanish/>
          <w:sz w:val="22"/>
          <w:szCs w:val="22"/>
          <w:shd w:val="clear" w:color="auto" w:fill="FFFF99"/>
          <w:rtl/>
        </w:rPr>
        <w:t>(ד)</w:t>
      </w:r>
      <w:r w:rsidRPr="004F1550">
        <w:rPr>
          <w:rFonts w:cs="FrankRuehl" w:hint="cs"/>
          <w:strike/>
          <w:vanish/>
          <w:sz w:val="22"/>
          <w:szCs w:val="22"/>
          <w:shd w:val="clear" w:color="auto" w:fill="FFFF99"/>
          <w:rtl/>
        </w:rPr>
        <w:tab/>
        <w:t>לא יימסר מידע לפי סעיף זה אלא לאחר שמקבל המידע התחייב, בדרך כלל או לענין מסוים, שלא ייעשה בו שימוש אלא למטרה שלשמה נמסר ושלא יימסר לאחר, ויבטיח את שמירת סודיותו של המידע, במקרים שבהם, על פי הדין, יש לשמור על סודיות כאמור.</w:t>
      </w:r>
    </w:p>
    <w:p w14:paraId="53151F6A" w14:textId="77777777" w:rsidR="00B83E07" w:rsidRPr="00B83E07" w:rsidRDefault="00B83E07" w:rsidP="00B83E07">
      <w:pPr>
        <w:pStyle w:val="P00"/>
        <w:tabs>
          <w:tab w:val="clear" w:pos="6259"/>
        </w:tabs>
        <w:spacing w:before="0"/>
        <w:ind w:left="0" w:right="1134"/>
        <w:rPr>
          <w:rFonts w:cs="FrankRuehl" w:hint="cs"/>
          <w:strike/>
          <w:sz w:val="2"/>
          <w:szCs w:val="2"/>
          <w:rtl/>
        </w:rPr>
      </w:pPr>
      <w:r w:rsidRPr="004F1550">
        <w:rPr>
          <w:rFonts w:cs="FrankRuehl" w:hint="cs"/>
          <w:vanish/>
          <w:sz w:val="22"/>
          <w:szCs w:val="22"/>
          <w:shd w:val="clear" w:color="auto" w:fill="FFFF99"/>
          <w:rtl/>
        </w:rPr>
        <w:tab/>
      </w:r>
      <w:r w:rsidRPr="004F1550">
        <w:rPr>
          <w:rFonts w:cs="FrankRuehl" w:hint="cs"/>
          <w:strike/>
          <w:vanish/>
          <w:sz w:val="22"/>
          <w:szCs w:val="22"/>
          <w:shd w:val="clear" w:color="auto" w:fill="FFFF99"/>
          <w:rtl/>
        </w:rPr>
        <w:t>(ה)</w:t>
      </w:r>
      <w:r w:rsidRPr="004F1550">
        <w:rPr>
          <w:rFonts w:cs="FrankRuehl" w:hint="cs"/>
          <w:strike/>
          <w:vanish/>
          <w:sz w:val="22"/>
          <w:szCs w:val="22"/>
          <w:shd w:val="clear" w:color="auto" w:fill="FFFF99"/>
          <w:rtl/>
        </w:rPr>
        <w:tab/>
        <w:t>מי שמסר מידע לפי סעיף זה יקיים רישום של המידע שנמסר.</w:t>
      </w:r>
      <w:bookmarkEnd w:id="12"/>
    </w:p>
    <w:p w14:paraId="6C630ABC" w14:textId="77777777" w:rsidR="006F1084" w:rsidRDefault="006F1084" w:rsidP="00D35C5B">
      <w:pPr>
        <w:pStyle w:val="P00"/>
        <w:spacing w:before="72"/>
        <w:ind w:left="0" w:right="1134"/>
        <w:rPr>
          <w:rStyle w:val="default"/>
          <w:rFonts w:cs="FrankRuehl"/>
          <w:rtl/>
        </w:rPr>
      </w:pPr>
      <w:r>
        <w:rPr>
          <w:lang w:val="he-IL"/>
        </w:rPr>
        <w:pict w14:anchorId="6601818C">
          <v:rect id="_x0000_s1037" style="position:absolute;left:0;text-align:left;margin-left:461.25pt;margin-top:5.4pt;width:75.05pt;height:24.4pt;z-index:251662848" o:allowincell="f" filled="f" stroked="f" strokecolor="lime" strokeweight=".25pt">
            <v:textbox inset="0,0,0,0">
              <w:txbxContent>
                <w:p w14:paraId="2DD27120" w14:textId="77777777" w:rsidR="006F1084" w:rsidRDefault="006F1084" w:rsidP="004F1550">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4F1550">
                    <w:rPr>
                      <w:rFonts w:cs="Miriam" w:hint="cs"/>
                      <w:sz w:val="18"/>
                      <w:szCs w:val="18"/>
                      <w:rtl/>
                    </w:rPr>
                    <w:t xml:space="preserve"> </w:t>
                  </w:r>
                  <w:r>
                    <w:rPr>
                      <w:rFonts w:cs="Miriam"/>
                      <w:sz w:val="18"/>
                      <w:szCs w:val="18"/>
                      <w:rtl/>
                    </w:rPr>
                    <w:t>הג</w:t>
                  </w:r>
                  <w:r>
                    <w:rPr>
                      <w:rFonts w:cs="Miriam" w:hint="cs"/>
                      <w:sz w:val="18"/>
                      <w:szCs w:val="18"/>
                      <w:rtl/>
                    </w:rPr>
                    <w:t xml:space="preserve">נת הפרטיות </w:t>
                  </w:r>
                  <w:r w:rsidR="004F1550">
                    <w:rPr>
                      <w:rFonts w:cs="Miriam"/>
                      <w:noProof/>
                      <w:sz w:val="18"/>
                      <w:szCs w:val="18"/>
                      <w:rtl/>
                    </w:rPr>
                    <w:t>–</w:t>
                  </w:r>
                  <w:r w:rsidR="004F1550">
                    <w:rPr>
                      <w:rFonts w:cs="Miriam" w:hint="cs"/>
                      <w:noProof/>
                      <w:sz w:val="18"/>
                      <w:szCs w:val="18"/>
                      <w:rtl/>
                    </w:rPr>
                    <w:t xml:space="preserve"> </w:t>
                  </w:r>
                  <w:r>
                    <w:rPr>
                      <w:rFonts w:cs="Miriam"/>
                      <w:sz w:val="18"/>
                      <w:szCs w:val="18"/>
                      <w:rtl/>
                    </w:rPr>
                    <w:t>מס</w:t>
                  </w:r>
                  <w:r>
                    <w:rPr>
                      <w:rFonts w:cs="Miriam" w:hint="cs"/>
                      <w:sz w:val="18"/>
                      <w:szCs w:val="18"/>
                      <w:rtl/>
                    </w:rPr>
                    <w:t>' 3</w:t>
                  </w:r>
                </w:p>
              </w:txbxContent>
            </v:textbox>
            <w10:anchorlock/>
          </v:rect>
        </w:pict>
      </w:r>
      <w:r>
        <w:rPr>
          <w:rStyle w:val="big-number"/>
          <w:rFonts w:cs="Miriam"/>
          <w:rtl/>
        </w:rPr>
        <w:t>12.</w:t>
      </w:r>
      <w:r>
        <w:rPr>
          <w:rStyle w:val="big-number"/>
          <w:rFonts w:cs="Miriam"/>
          <w:rtl/>
        </w:rPr>
        <w:tab/>
      </w:r>
      <w:r>
        <w:rPr>
          <w:rStyle w:val="default"/>
          <w:rFonts w:cs="FrankRuehl"/>
          <w:rtl/>
        </w:rPr>
        <w:t>בח</w:t>
      </w:r>
      <w:r>
        <w:rPr>
          <w:rStyle w:val="default"/>
          <w:rFonts w:cs="FrankRuehl" w:hint="cs"/>
          <w:rtl/>
        </w:rPr>
        <w:t>וק הגנת הפרטיות, תשמ"א</w:t>
      </w:r>
      <w:r w:rsidR="00D35C5B">
        <w:rPr>
          <w:rStyle w:val="default"/>
          <w:rFonts w:cs="FrankRuehl" w:hint="cs"/>
          <w:rtl/>
        </w:rPr>
        <w:t>-</w:t>
      </w:r>
      <w:r>
        <w:rPr>
          <w:rStyle w:val="default"/>
          <w:rFonts w:cs="FrankRuehl"/>
          <w:rtl/>
        </w:rPr>
        <w:t xml:space="preserve">1981, </w:t>
      </w:r>
      <w:r>
        <w:rPr>
          <w:rStyle w:val="default"/>
          <w:rFonts w:cs="FrankRuehl" w:hint="cs"/>
          <w:rtl/>
        </w:rPr>
        <w:t xml:space="preserve">בסעיף 23, פסקה (3) </w:t>
      </w:r>
      <w:r w:rsidR="00D843B3">
        <w:rPr>
          <w:rStyle w:val="default"/>
          <w:rFonts w:cs="FrankRuehl"/>
          <w:rtl/>
        </w:rPr>
        <w:t>–</w:t>
      </w:r>
      <w:r>
        <w:rPr>
          <w:rStyle w:val="default"/>
          <w:rFonts w:cs="FrankRuehl"/>
          <w:rtl/>
        </w:rPr>
        <w:t xml:space="preserve"> ת</w:t>
      </w:r>
      <w:r>
        <w:rPr>
          <w:rStyle w:val="default"/>
          <w:rFonts w:cs="FrankRuehl" w:hint="cs"/>
          <w:rtl/>
        </w:rPr>
        <w:t>ימחק.</w:t>
      </w:r>
    </w:p>
    <w:p w14:paraId="2E9FB759" w14:textId="77777777" w:rsidR="006F1084" w:rsidRDefault="006F1084">
      <w:pPr>
        <w:pStyle w:val="medium2-header"/>
        <w:keepLines w:val="0"/>
        <w:spacing w:before="72"/>
        <w:ind w:left="0" w:right="1134"/>
        <w:rPr>
          <w:rFonts w:cs="FrankRuehl"/>
          <w:noProof/>
          <w:rtl/>
        </w:rPr>
      </w:pPr>
      <w:bookmarkStart w:id="13" w:name="med5"/>
      <w:bookmarkEnd w:id="13"/>
      <w:r>
        <w:rPr>
          <w:rFonts w:cs="FrankRuehl"/>
          <w:noProof/>
          <w:rtl/>
        </w:rPr>
        <w:t>פר</w:t>
      </w:r>
      <w:r>
        <w:rPr>
          <w:rFonts w:cs="FrankRuehl" w:hint="cs"/>
          <w:noProof/>
          <w:rtl/>
        </w:rPr>
        <w:t>ק ו': שונות</w:t>
      </w:r>
    </w:p>
    <w:p w14:paraId="40499E49" w14:textId="77777777" w:rsidR="006F1084" w:rsidRDefault="006F1084" w:rsidP="004F1550">
      <w:pPr>
        <w:pStyle w:val="P00"/>
        <w:spacing w:before="72"/>
        <w:ind w:left="0" w:right="1134"/>
        <w:rPr>
          <w:rStyle w:val="default"/>
          <w:rFonts w:cs="FrankRuehl" w:hint="cs"/>
          <w:rtl/>
        </w:rPr>
      </w:pPr>
      <w:r>
        <w:rPr>
          <w:lang w:val="he-IL"/>
        </w:rPr>
        <w:pict w14:anchorId="62D3D284">
          <v:rect id="_x0000_s1038" style="position:absolute;left:0;text-align:left;margin-left:464.5pt;margin-top:8.05pt;width:75.05pt;height:31pt;z-index:251663872" o:allowincell="f" filled="f" stroked="f" strokecolor="lime" strokeweight=".25pt">
            <v:textbox inset="0,0,0,0">
              <w:txbxContent>
                <w:p w14:paraId="32717626" w14:textId="77777777" w:rsidR="006F1084" w:rsidRDefault="006F1084" w:rsidP="004F1550">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4F1550">
                    <w:rPr>
                      <w:rFonts w:cs="Miriam" w:hint="cs"/>
                      <w:sz w:val="18"/>
                      <w:szCs w:val="18"/>
                      <w:rtl/>
                    </w:rPr>
                    <w:t xml:space="preserve"> </w:t>
                  </w:r>
                  <w:r>
                    <w:rPr>
                      <w:rFonts w:cs="Miriam"/>
                      <w:sz w:val="18"/>
                      <w:szCs w:val="18"/>
                      <w:rtl/>
                    </w:rPr>
                    <w:t>לי</w:t>
                  </w:r>
                  <w:r>
                    <w:rPr>
                      <w:rFonts w:cs="Miriam" w:hint="cs"/>
                      <w:sz w:val="18"/>
                      <w:szCs w:val="18"/>
                      <w:rtl/>
                    </w:rPr>
                    <w:t>ישום הסכם</w:t>
                  </w:r>
                  <w:r w:rsidR="004F1550">
                    <w:rPr>
                      <w:rFonts w:cs="Miriam" w:hint="cs"/>
                      <w:noProof/>
                      <w:sz w:val="18"/>
                      <w:szCs w:val="18"/>
                      <w:rtl/>
                    </w:rPr>
                    <w:t xml:space="preserve"> </w:t>
                  </w:r>
                  <w:r>
                    <w:rPr>
                      <w:rFonts w:cs="Miriam"/>
                      <w:sz w:val="18"/>
                      <w:szCs w:val="18"/>
                      <w:rtl/>
                    </w:rPr>
                    <w:t>עז</w:t>
                  </w:r>
                  <w:r>
                    <w:rPr>
                      <w:rFonts w:cs="Miriam" w:hint="cs"/>
                      <w:sz w:val="18"/>
                      <w:szCs w:val="18"/>
                      <w:rtl/>
                    </w:rPr>
                    <w:t>ה ויריחו</w:t>
                  </w:r>
                  <w:r w:rsidR="004F1550">
                    <w:rPr>
                      <w:rFonts w:cs="Miriam" w:hint="cs"/>
                      <w:sz w:val="18"/>
                      <w:szCs w:val="18"/>
                      <w:rtl/>
                    </w:rPr>
                    <w:t xml:space="preserve"> </w:t>
                  </w:r>
                  <w:r>
                    <w:rPr>
                      <w:rFonts w:cs="Miriam"/>
                      <w:sz w:val="18"/>
                      <w:szCs w:val="18"/>
                      <w:rtl/>
                    </w:rPr>
                    <w:t>(ה</w:t>
                  </w:r>
                  <w:r>
                    <w:rPr>
                      <w:rFonts w:cs="Miriam" w:hint="cs"/>
                      <w:sz w:val="18"/>
                      <w:szCs w:val="18"/>
                      <w:rtl/>
                    </w:rPr>
                    <w:t>סדרים כלכליים)</w:t>
                  </w:r>
                </w:p>
              </w:txbxContent>
            </v:textbox>
            <w10:anchorlock/>
          </v:rect>
        </w:pict>
      </w:r>
      <w:r>
        <w:rPr>
          <w:rStyle w:val="big-number"/>
          <w:rFonts w:cs="Miriam"/>
          <w:rtl/>
        </w:rPr>
        <w:t>13.</w:t>
      </w:r>
      <w:r>
        <w:rPr>
          <w:rStyle w:val="big-number"/>
          <w:rFonts w:cs="Miriam"/>
          <w:rtl/>
        </w:rPr>
        <w:tab/>
      </w:r>
      <w:r>
        <w:rPr>
          <w:rStyle w:val="default"/>
          <w:rFonts w:cs="FrankRuehl"/>
          <w:rtl/>
        </w:rPr>
        <w:t>בח</w:t>
      </w:r>
      <w:r>
        <w:rPr>
          <w:rStyle w:val="default"/>
          <w:rFonts w:cs="FrankRuehl" w:hint="cs"/>
          <w:rtl/>
        </w:rPr>
        <w:t>וק יישום ההסכם בדבר רצועת עזה ואזור יריחו (הסדרים כ</w:t>
      </w:r>
      <w:r>
        <w:rPr>
          <w:rStyle w:val="default"/>
          <w:rFonts w:cs="FrankRuehl"/>
          <w:rtl/>
        </w:rPr>
        <w:t>לכ</w:t>
      </w:r>
      <w:r>
        <w:rPr>
          <w:rStyle w:val="default"/>
          <w:rFonts w:cs="FrankRuehl" w:hint="cs"/>
          <w:rtl/>
        </w:rPr>
        <w:t>ליים והוראות שונות) (תיקוני חקיקה), תשנ"ה</w:t>
      </w:r>
      <w:r w:rsidR="004F1550">
        <w:rPr>
          <w:rStyle w:val="default"/>
          <w:rFonts w:cs="FrankRuehl" w:hint="cs"/>
          <w:rtl/>
        </w:rPr>
        <w:t>-</w:t>
      </w:r>
      <w:r w:rsidR="004F1550">
        <w:rPr>
          <w:rStyle w:val="default"/>
          <w:rFonts w:cs="FrankRuehl"/>
          <w:rtl/>
        </w:rPr>
        <w:t>1994 –</w:t>
      </w:r>
    </w:p>
    <w:p w14:paraId="634A1EE6" w14:textId="77777777" w:rsidR="006F1084" w:rsidRDefault="006F108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סעיף 12, בהגדרת "הסכומים המועברים" במקום "לפי הסכם, או כל הסדר" יבוא "לפי ההסכם, או לפי ההסכם בדבר העברה מכינה של סמכויות ואחריות לרשות הפלסטינית שנחתם </w:t>
      </w:r>
      <w:r>
        <w:rPr>
          <w:rStyle w:val="default"/>
          <w:rFonts w:cs="FrankRuehl"/>
          <w:rtl/>
        </w:rPr>
        <w:t>ב</w:t>
      </w:r>
      <w:r>
        <w:rPr>
          <w:rStyle w:val="default"/>
          <w:rFonts w:cs="FrankRuehl" w:hint="cs"/>
          <w:rtl/>
        </w:rPr>
        <w:t>ארז ביום כ"ב באלול תשנ"ד (29 באוגוסט 1994) או ל</w:t>
      </w:r>
      <w:r>
        <w:rPr>
          <w:rStyle w:val="default"/>
          <w:rFonts w:cs="FrankRuehl"/>
          <w:rtl/>
        </w:rPr>
        <w:t>פי</w:t>
      </w:r>
      <w:r>
        <w:rPr>
          <w:rStyle w:val="default"/>
          <w:rFonts w:cs="FrankRuehl" w:hint="cs"/>
          <w:rtl/>
        </w:rPr>
        <w:t xml:space="preserve"> כל הסכם או הסדר";</w:t>
      </w:r>
    </w:p>
    <w:p w14:paraId="2D90493A" w14:textId="77777777" w:rsidR="006F1084" w:rsidRDefault="006F1084">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16, במקום סעיף קטן (ב) יבוא:</w:t>
      </w:r>
    </w:p>
    <w:p w14:paraId="13561096" w14:textId="77777777" w:rsidR="006F1084" w:rsidRDefault="006F1084">
      <w:pPr>
        <w:pStyle w:val="P22"/>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רשאי להורות על קיזוז מן הסכומים המועברים של חיובים כספיים נוספים, שהרשות הפלסטינית או תאגידים שבשליטתה או שבניהולה חבים </w:t>
      </w:r>
      <w:r w:rsidR="004F1550">
        <w:rPr>
          <w:rStyle w:val="default"/>
          <w:rFonts w:cs="FrankRuehl"/>
          <w:rtl/>
        </w:rPr>
        <w:t>–</w:t>
      </w:r>
    </w:p>
    <w:p w14:paraId="67C70E26" w14:textId="77777777" w:rsidR="006F1084" w:rsidRDefault="006F1084">
      <w:pPr>
        <w:pStyle w:val="P33"/>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ישראל א</w:t>
      </w:r>
      <w:r>
        <w:rPr>
          <w:rStyle w:val="default"/>
          <w:rFonts w:cs="FrankRuehl"/>
          <w:rtl/>
        </w:rPr>
        <w:t>ו</w:t>
      </w:r>
      <w:r>
        <w:rPr>
          <w:rStyle w:val="default"/>
          <w:rFonts w:cs="FrankRuehl" w:hint="cs"/>
          <w:rtl/>
        </w:rPr>
        <w:t xml:space="preserve"> לתאגידים שבשליטתה או שבניהולה;</w:t>
      </w:r>
    </w:p>
    <w:p w14:paraId="5A76C8D4" w14:textId="77777777" w:rsidR="006F1084" w:rsidRDefault="006F1084">
      <w:pPr>
        <w:pStyle w:val="P33"/>
        <w:spacing w:before="72"/>
        <w:ind w:left="147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אדם אחר בי</w:t>
      </w:r>
      <w:r>
        <w:rPr>
          <w:rStyle w:val="default"/>
          <w:rFonts w:cs="FrankRuehl"/>
          <w:rtl/>
        </w:rPr>
        <w:t>שר</w:t>
      </w:r>
      <w:r>
        <w:rPr>
          <w:rStyle w:val="default"/>
          <w:rFonts w:cs="FrankRuehl" w:hint="cs"/>
          <w:rtl/>
        </w:rPr>
        <w:t>אל, אם התקיימו תנאים שקבע שר האוצר ובהתאם להסדרים שקבע."</w:t>
      </w:r>
    </w:p>
    <w:p w14:paraId="1A0364FA" w14:textId="77777777" w:rsidR="004F1550" w:rsidRDefault="004F1550" w:rsidP="004F1550">
      <w:pPr>
        <w:pStyle w:val="P00"/>
        <w:spacing w:before="72"/>
        <w:ind w:left="0" w:right="1134"/>
        <w:rPr>
          <w:rStyle w:val="default"/>
          <w:rFonts w:cs="FrankRuehl" w:hint="cs"/>
          <w:rtl/>
        </w:rPr>
      </w:pPr>
    </w:p>
    <w:p w14:paraId="0F459D3F" w14:textId="77777777" w:rsidR="006F1084" w:rsidRPr="004F1550" w:rsidRDefault="006F1084" w:rsidP="00D843B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F1550">
        <w:rPr>
          <w:rFonts w:cs="FrankRuehl"/>
          <w:sz w:val="26"/>
          <w:szCs w:val="26"/>
          <w:rtl/>
        </w:rPr>
        <w:tab/>
      </w:r>
      <w:r w:rsidRPr="004F1550">
        <w:rPr>
          <w:rFonts w:cs="FrankRuehl"/>
          <w:sz w:val="26"/>
          <w:szCs w:val="26"/>
          <w:rtl/>
        </w:rPr>
        <w:tab/>
        <w:t>י</w:t>
      </w:r>
      <w:r w:rsidRPr="004F1550">
        <w:rPr>
          <w:rFonts w:cs="FrankRuehl" w:hint="cs"/>
          <w:sz w:val="26"/>
          <w:szCs w:val="26"/>
          <w:rtl/>
        </w:rPr>
        <w:t>צחק רבין</w:t>
      </w:r>
    </w:p>
    <w:p w14:paraId="7CAE25DE" w14:textId="77777777" w:rsidR="006F1084" w:rsidRDefault="006F1084" w:rsidP="00D843B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14:paraId="3FEFA764" w14:textId="77777777" w:rsidR="006F1084" w:rsidRPr="004F1550" w:rsidRDefault="006F1084" w:rsidP="00D843B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F1550">
        <w:rPr>
          <w:rFonts w:cs="FrankRuehl"/>
          <w:sz w:val="26"/>
          <w:szCs w:val="26"/>
          <w:rtl/>
        </w:rPr>
        <w:tab/>
        <w:t>ע</w:t>
      </w:r>
      <w:r w:rsidRPr="004F1550">
        <w:rPr>
          <w:rFonts w:cs="FrankRuehl" w:hint="cs"/>
          <w:sz w:val="26"/>
          <w:szCs w:val="26"/>
          <w:rtl/>
        </w:rPr>
        <w:t>זר ויצמן</w:t>
      </w:r>
      <w:r w:rsidRPr="004F1550">
        <w:rPr>
          <w:rFonts w:cs="FrankRuehl"/>
          <w:sz w:val="26"/>
          <w:szCs w:val="26"/>
          <w:rtl/>
        </w:rPr>
        <w:tab/>
      </w:r>
      <w:r w:rsidRPr="004F1550">
        <w:rPr>
          <w:rFonts w:cs="FrankRuehl"/>
          <w:sz w:val="26"/>
          <w:szCs w:val="26"/>
          <w:rtl/>
        </w:rPr>
        <w:tab/>
        <w:t>ש</w:t>
      </w:r>
      <w:r w:rsidRPr="004F1550">
        <w:rPr>
          <w:rFonts w:cs="FrankRuehl" w:hint="cs"/>
          <w:sz w:val="26"/>
          <w:szCs w:val="26"/>
          <w:rtl/>
        </w:rPr>
        <w:t>בח וייס</w:t>
      </w:r>
    </w:p>
    <w:p w14:paraId="67F576FA" w14:textId="77777777" w:rsidR="006F1084" w:rsidRDefault="006F1084" w:rsidP="00D843B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4EE231E1" w14:textId="77777777" w:rsidR="006F1084" w:rsidRPr="004F1550" w:rsidRDefault="006F1084" w:rsidP="004F1550">
      <w:pPr>
        <w:pStyle w:val="P00"/>
        <w:spacing w:before="72"/>
        <w:ind w:left="0" w:right="1134"/>
        <w:rPr>
          <w:rStyle w:val="default"/>
          <w:rFonts w:cs="FrankRuehl"/>
          <w:rtl/>
        </w:rPr>
      </w:pPr>
    </w:p>
    <w:p w14:paraId="56A07581" w14:textId="77777777" w:rsidR="006F1084" w:rsidRPr="004F1550" w:rsidRDefault="006F1084" w:rsidP="004F1550">
      <w:pPr>
        <w:pStyle w:val="P00"/>
        <w:spacing w:before="72"/>
        <w:ind w:left="0" w:right="1134"/>
        <w:rPr>
          <w:rStyle w:val="default"/>
          <w:rFonts w:cs="FrankRuehl"/>
          <w:rtl/>
        </w:rPr>
      </w:pPr>
      <w:bookmarkStart w:id="14" w:name="LawPartEnd"/>
    </w:p>
    <w:bookmarkEnd w:id="14"/>
    <w:p w14:paraId="64C8BDDD" w14:textId="77777777" w:rsidR="00A959F3" w:rsidRDefault="00A959F3" w:rsidP="004F1550">
      <w:pPr>
        <w:pStyle w:val="P00"/>
        <w:spacing w:before="72"/>
        <w:ind w:left="0" w:right="1134"/>
        <w:rPr>
          <w:rStyle w:val="default"/>
          <w:rFonts w:cs="FrankRuehl"/>
          <w:rtl/>
        </w:rPr>
      </w:pPr>
    </w:p>
    <w:p w14:paraId="0428A5A0" w14:textId="77777777" w:rsidR="00A959F3" w:rsidRDefault="00A959F3" w:rsidP="00A959F3">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2666928A" w14:textId="77777777" w:rsidR="006F1084" w:rsidRPr="00A959F3" w:rsidRDefault="006F1084" w:rsidP="00A959F3">
      <w:pPr>
        <w:pStyle w:val="P00"/>
        <w:spacing w:before="72"/>
        <w:ind w:left="0" w:right="1134"/>
        <w:jc w:val="center"/>
        <w:rPr>
          <w:rStyle w:val="default"/>
          <w:rFonts w:cs="David"/>
          <w:color w:val="0000FF"/>
          <w:szCs w:val="24"/>
          <w:u w:val="single"/>
          <w:rtl/>
        </w:rPr>
      </w:pPr>
    </w:p>
    <w:sectPr w:rsidR="006F1084" w:rsidRPr="00A959F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AE80" w14:textId="77777777" w:rsidR="00BF3D6B" w:rsidRDefault="00BF3D6B">
      <w:r>
        <w:separator/>
      </w:r>
    </w:p>
  </w:endnote>
  <w:endnote w:type="continuationSeparator" w:id="0">
    <w:p w14:paraId="446301FB" w14:textId="77777777" w:rsidR="00BF3D6B" w:rsidRDefault="00BF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55DB" w14:textId="77777777" w:rsidR="006F1084" w:rsidRDefault="006F10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8E6896" w14:textId="77777777" w:rsidR="006F1084" w:rsidRDefault="006F10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74EF48C" w14:textId="77777777" w:rsidR="006F1084" w:rsidRDefault="006F10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59F3">
      <w:rPr>
        <w:rFonts w:cs="TopType Jerushalmi"/>
        <w:noProof/>
        <w:color w:val="000000"/>
        <w:sz w:val="14"/>
        <w:szCs w:val="14"/>
      </w:rPr>
      <w:t>Z:\00000000000000000000000=2014------------------------\05-May\2014-05-28\LawsForHofit\01\176_001.doc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E8AC" w14:textId="77777777" w:rsidR="006F1084" w:rsidRDefault="006F10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43B3">
      <w:rPr>
        <w:rFonts w:hAnsi="FrankRuehl" w:cs="FrankRuehl"/>
        <w:noProof/>
        <w:sz w:val="24"/>
        <w:szCs w:val="24"/>
        <w:rtl/>
      </w:rPr>
      <w:t>2</w:t>
    </w:r>
    <w:r>
      <w:rPr>
        <w:rFonts w:hAnsi="FrankRuehl" w:cs="FrankRuehl"/>
        <w:sz w:val="24"/>
        <w:szCs w:val="24"/>
        <w:rtl/>
      </w:rPr>
      <w:fldChar w:fldCharType="end"/>
    </w:r>
  </w:p>
  <w:p w14:paraId="379FD5BE" w14:textId="77777777" w:rsidR="006F1084" w:rsidRDefault="006F10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D7A9E7" w14:textId="77777777" w:rsidR="006F1084" w:rsidRDefault="006F10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59F3">
      <w:rPr>
        <w:rFonts w:cs="TopType Jerushalmi"/>
        <w:noProof/>
        <w:color w:val="000000"/>
        <w:sz w:val="14"/>
        <w:szCs w:val="14"/>
      </w:rPr>
      <w:t>Z:\00000000000000000000000=2014------------------------\05-May\2014-05-28\LawsForHofit\01\176_001.doc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F90D" w14:textId="77777777" w:rsidR="00BF3D6B" w:rsidRDefault="00BF3D6B" w:rsidP="0052490E">
      <w:pPr>
        <w:spacing w:before="60" w:line="240" w:lineRule="auto"/>
        <w:ind w:right="1134"/>
      </w:pPr>
      <w:r>
        <w:separator/>
      </w:r>
    </w:p>
  </w:footnote>
  <w:footnote w:type="continuationSeparator" w:id="0">
    <w:p w14:paraId="263DC4FC" w14:textId="77777777" w:rsidR="00BF3D6B" w:rsidRDefault="00BF3D6B">
      <w:r>
        <w:continuationSeparator/>
      </w:r>
    </w:p>
  </w:footnote>
  <w:footnote w:id="1">
    <w:p w14:paraId="7069BBF2" w14:textId="77777777" w:rsidR="0052490E" w:rsidRDefault="0052490E" w:rsidP="005249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2490E">
        <w:rPr>
          <w:rFonts w:cs="FrankRuehl"/>
          <w:rtl/>
        </w:rPr>
        <w:t xml:space="preserve">* </w:t>
      </w:r>
      <w:r>
        <w:rPr>
          <w:rFonts w:cs="FrankRuehl"/>
          <w:rtl/>
        </w:rPr>
        <w:t>פו</w:t>
      </w:r>
      <w:r>
        <w:rPr>
          <w:rFonts w:cs="FrankRuehl" w:hint="cs"/>
          <w:rtl/>
        </w:rPr>
        <w:t xml:space="preserve">רסם </w:t>
      </w:r>
      <w:hyperlink r:id="rId1" w:history="1">
        <w:r w:rsidRPr="00094E5A">
          <w:rPr>
            <w:rStyle w:val="Hyperlink"/>
            <w:rFonts w:cs="FrankRuehl" w:hint="cs"/>
            <w:rtl/>
          </w:rPr>
          <w:t>ס"ח תשנ"</w:t>
        </w:r>
        <w:r w:rsidRPr="00094E5A">
          <w:rPr>
            <w:rStyle w:val="Hyperlink"/>
            <w:rFonts w:cs="FrankRuehl" w:hint="cs"/>
            <w:rtl/>
          </w:rPr>
          <w:t>ה מס' 1526</w:t>
        </w:r>
      </w:hyperlink>
      <w:r>
        <w:rPr>
          <w:rFonts w:cs="FrankRuehl" w:hint="cs"/>
          <w:rtl/>
        </w:rPr>
        <w:t xml:space="preserve"> מיום 9.6.1995 עמ' 324 (</w:t>
      </w:r>
      <w:hyperlink r:id="rId2" w:history="1">
        <w:r w:rsidRPr="00094E5A">
          <w:rPr>
            <w:rStyle w:val="Hyperlink"/>
            <w:rFonts w:cs="FrankRuehl" w:hint="cs"/>
            <w:rtl/>
          </w:rPr>
          <w:t>ה"ח תשנ"ה מס' 2393</w:t>
        </w:r>
      </w:hyperlink>
      <w:r>
        <w:rPr>
          <w:rFonts w:cs="FrankRuehl" w:hint="cs"/>
          <w:rtl/>
        </w:rPr>
        <w:t xml:space="preserve"> עמ' 433).</w:t>
      </w:r>
    </w:p>
    <w:p w14:paraId="235C2D0D" w14:textId="77777777" w:rsidR="0052490E" w:rsidRPr="0052490E" w:rsidRDefault="0052490E" w:rsidP="004F15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3" w:history="1">
        <w:r w:rsidRPr="00094E5A">
          <w:rPr>
            <w:rStyle w:val="Hyperlink"/>
            <w:rFonts w:cs="FrankRuehl" w:hint="cs"/>
            <w:rtl/>
          </w:rPr>
          <w:t>ס"ח תשנ"ו מס'</w:t>
        </w:r>
        <w:r w:rsidRPr="00094E5A">
          <w:rPr>
            <w:rStyle w:val="Hyperlink"/>
            <w:rFonts w:cs="FrankRuehl" w:hint="cs"/>
            <w:rtl/>
          </w:rPr>
          <w:t xml:space="preserve"> 1556</w:t>
        </w:r>
      </w:hyperlink>
      <w:r>
        <w:rPr>
          <w:rFonts w:cs="FrankRuehl" w:hint="cs"/>
          <w:rtl/>
        </w:rPr>
        <w:t xml:space="preserve"> מיום 17.1.1996 עמ' 39 (</w:t>
      </w:r>
      <w:hyperlink r:id="rId4" w:history="1">
        <w:r w:rsidRPr="00094E5A">
          <w:rPr>
            <w:rStyle w:val="Hyperlink"/>
            <w:rFonts w:cs="FrankRuehl" w:hint="cs"/>
            <w:rtl/>
          </w:rPr>
          <w:t>ה"ח תשנ"ו מס' 2468</w:t>
        </w:r>
      </w:hyperlink>
      <w:r>
        <w:rPr>
          <w:rFonts w:cs="FrankRuehl" w:hint="cs"/>
          <w:rtl/>
        </w:rPr>
        <w:t xml:space="preserve"> עמ' 330)</w:t>
      </w:r>
      <w:r w:rsidR="004F1550">
        <w:rPr>
          <w:rFonts w:cs="FrankRuehl" w:hint="cs"/>
          <w:rtl/>
        </w:rPr>
        <w:t xml:space="preserve"> </w:t>
      </w:r>
      <w:r w:rsidR="004F1550">
        <w:rPr>
          <w:rFonts w:cs="FrankRuehl"/>
          <w:rtl/>
        </w:rPr>
        <w:t>–</w:t>
      </w:r>
      <w:r>
        <w:rPr>
          <w:rFonts w:cs="FrankRuehl"/>
          <w:rtl/>
        </w:rPr>
        <w:t xml:space="preserve"> </w:t>
      </w:r>
      <w:r>
        <w:rPr>
          <w:rFonts w:cs="FrankRuehl" w:hint="cs"/>
          <w:rtl/>
        </w:rPr>
        <w:t>תיקון מס' 1 בסעיף 15 לחוק יישום הסכם הביניים בדבר הגדה המערבית ורצועת עזה (סמכויות שיפוט והוראות אחרות) (תיקוני חקיקה), תשנ"ו</w:t>
      </w:r>
      <w:r w:rsidR="004F1550">
        <w:rPr>
          <w:rFonts w:cs="FrankRuehl" w:hint="cs"/>
          <w:rtl/>
        </w:rPr>
        <w:t>-</w:t>
      </w:r>
      <w:r>
        <w:rPr>
          <w:rFonts w:cs="FrankRuehl"/>
          <w:rtl/>
        </w:rPr>
        <w:t>1996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C5F" w14:textId="77777777" w:rsidR="006F1084" w:rsidRDefault="006F10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יישום ההסכם בדבר העברה מכינה של סמכויות לרשות הפלסטינית (תיקוני חקיקה והוראות שונות), תשנ"ה–1995</w:t>
    </w:r>
  </w:p>
  <w:p w14:paraId="266ACC06" w14:textId="77777777" w:rsidR="006F1084" w:rsidRDefault="006F10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21CEE8" w14:textId="77777777" w:rsidR="006F1084" w:rsidRDefault="006F10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133C" w14:textId="77777777" w:rsidR="006F1084" w:rsidRDefault="006F1084" w:rsidP="005249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יישום ההסכם בדבר העברה מכינה של סמכויות לרשות הפלסטינית (תיקוני חקיקה והוראות שונות), תשנ"ה</w:t>
    </w:r>
    <w:r w:rsidR="0052490E">
      <w:rPr>
        <w:rFonts w:hAnsi="FrankRuehl" w:cs="FrankRuehl" w:hint="cs"/>
        <w:color w:val="000000"/>
        <w:sz w:val="28"/>
        <w:szCs w:val="28"/>
        <w:rtl/>
      </w:rPr>
      <w:t>-</w:t>
    </w:r>
    <w:r>
      <w:rPr>
        <w:rFonts w:hAnsi="FrankRuehl" w:cs="FrankRuehl"/>
        <w:color w:val="000000"/>
        <w:sz w:val="28"/>
        <w:szCs w:val="28"/>
        <w:rtl/>
      </w:rPr>
      <w:t>1995</w:t>
    </w:r>
  </w:p>
  <w:p w14:paraId="6E1F98A5" w14:textId="77777777" w:rsidR="006F1084" w:rsidRDefault="006F10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2FE674" w14:textId="77777777" w:rsidR="006F1084" w:rsidRDefault="006F10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E5A"/>
    <w:rsid w:val="00094E5A"/>
    <w:rsid w:val="00412B73"/>
    <w:rsid w:val="0043506C"/>
    <w:rsid w:val="004F1550"/>
    <w:rsid w:val="0052490E"/>
    <w:rsid w:val="00551A79"/>
    <w:rsid w:val="006F1084"/>
    <w:rsid w:val="00A76832"/>
    <w:rsid w:val="00A959F3"/>
    <w:rsid w:val="00AF0A8F"/>
    <w:rsid w:val="00B83E07"/>
    <w:rsid w:val="00BF3D6B"/>
    <w:rsid w:val="00D35C5B"/>
    <w:rsid w:val="00D843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01EC86"/>
  <w15:chartTrackingRefBased/>
  <w15:docId w15:val="{A7A67A83-23E4-48A2-89CD-17E30FFF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94E5A"/>
    <w:rPr>
      <w:color w:val="800080"/>
      <w:u w:val="single"/>
    </w:rPr>
  </w:style>
  <w:style w:type="paragraph" w:styleId="a5">
    <w:name w:val="footnote text"/>
    <w:basedOn w:val="a"/>
    <w:semiHidden/>
    <w:rsid w:val="0052490E"/>
    <w:rPr>
      <w:sz w:val="20"/>
      <w:szCs w:val="20"/>
    </w:rPr>
  </w:style>
  <w:style w:type="character" w:styleId="a6">
    <w:name w:val="footnote reference"/>
    <w:basedOn w:val="a0"/>
    <w:semiHidden/>
    <w:rsid w:val="005249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2468.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55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556.pdf" TargetMode="External"/><Relationship Id="rId2" Type="http://schemas.openxmlformats.org/officeDocument/2006/relationships/hyperlink" Target="http://www.nevo.co.il/Law_word/law17/PROP-2393.pdf" TargetMode="External"/><Relationship Id="rId1" Type="http://schemas.openxmlformats.org/officeDocument/2006/relationships/hyperlink" Target="http://www.nevo.co.il/Law_word/law14/LAW-1526.pdf" TargetMode="External"/><Relationship Id="rId4" Type="http://schemas.openxmlformats.org/officeDocument/2006/relationships/hyperlink" Target="http://www.nevo.co.il/Law_word/law17/PROP-2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6710</CharactersWithSpaces>
  <SharedDoc>false</SharedDoc>
  <HLinks>
    <vt:vector size="120" baseType="variant">
      <vt:variant>
        <vt:i4>393283</vt:i4>
      </vt:variant>
      <vt:variant>
        <vt:i4>84</vt:i4>
      </vt:variant>
      <vt:variant>
        <vt:i4>0</vt:i4>
      </vt:variant>
      <vt:variant>
        <vt:i4>5</vt:i4>
      </vt:variant>
      <vt:variant>
        <vt:lpwstr>http://www.nevo.co.il/advertisements/nevo-100.doc</vt:lpwstr>
      </vt:variant>
      <vt:variant>
        <vt:lpwstr/>
      </vt:variant>
      <vt:variant>
        <vt:i4>327801</vt:i4>
      </vt:variant>
      <vt:variant>
        <vt:i4>81</vt:i4>
      </vt:variant>
      <vt:variant>
        <vt:i4>0</vt:i4>
      </vt:variant>
      <vt:variant>
        <vt:i4>5</vt:i4>
      </vt:variant>
      <vt:variant>
        <vt:lpwstr>http://www.nevo.co.il/Law_word/law17/PROP-2468.pdf</vt:lpwstr>
      </vt:variant>
      <vt:variant>
        <vt:lpwstr/>
      </vt:variant>
      <vt:variant>
        <vt:i4>8060938</vt:i4>
      </vt:variant>
      <vt:variant>
        <vt:i4>78</vt:i4>
      </vt:variant>
      <vt:variant>
        <vt:i4>0</vt:i4>
      </vt:variant>
      <vt:variant>
        <vt:i4>5</vt:i4>
      </vt:variant>
      <vt:variant>
        <vt:lpwstr>http://www.nevo.co.il/Law_word/law14/LAW-1556.pdf</vt:lpwstr>
      </vt:variant>
      <vt:variant>
        <vt:lpwstr/>
      </vt:variant>
      <vt:variant>
        <vt:i4>5242889</vt:i4>
      </vt:variant>
      <vt:variant>
        <vt:i4>72</vt:i4>
      </vt:variant>
      <vt:variant>
        <vt:i4>0</vt:i4>
      </vt:variant>
      <vt:variant>
        <vt:i4>5</vt:i4>
      </vt:variant>
      <vt:variant>
        <vt:lpwstr/>
      </vt:variant>
      <vt:variant>
        <vt:lpwstr>med5</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327801</vt:i4>
      </vt:variant>
      <vt:variant>
        <vt:i4>9</vt:i4>
      </vt:variant>
      <vt:variant>
        <vt:i4>0</vt:i4>
      </vt:variant>
      <vt:variant>
        <vt:i4>5</vt:i4>
      </vt:variant>
      <vt:variant>
        <vt:lpwstr>http://www.nevo.co.il/Law_word/law17/PROP-2468.pdf</vt:lpwstr>
      </vt:variant>
      <vt:variant>
        <vt:lpwstr/>
      </vt:variant>
      <vt:variant>
        <vt:i4>8060938</vt:i4>
      </vt:variant>
      <vt:variant>
        <vt:i4>6</vt:i4>
      </vt:variant>
      <vt:variant>
        <vt:i4>0</vt:i4>
      </vt:variant>
      <vt:variant>
        <vt:i4>5</vt:i4>
      </vt:variant>
      <vt:variant>
        <vt:lpwstr>http://www.nevo.co.il/Law_word/law14/LAW-1556.pdf</vt:lpwstr>
      </vt:variant>
      <vt:variant>
        <vt:lpwstr/>
      </vt:variant>
      <vt:variant>
        <vt:i4>589942</vt:i4>
      </vt:variant>
      <vt:variant>
        <vt:i4>3</vt:i4>
      </vt:variant>
      <vt:variant>
        <vt:i4>0</vt:i4>
      </vt:variant>
      <vt:variant>
        <vt:i4>5</vt:i4>
      </vt:variant>
      <vt:variant>
        <vt:lpwstr>http://www.nevo.co.il/Law_word/law17/PROP-2393.pdf</vt:lpwstr>
      </vt:variant>
      <vt:variant>
        <vt:lpwstr/>
      </vt:variant>
      <vt:variant>
        <vt:i4>8126474</vt:i4>
      </vt:variant>
      <vt:variant>
        <vt:i4>0</vt:i4>
      </vt:variant>
      <vt:variant>
        <vt:i4>0</vt:i4>
      </vt:variant>
      <vt:variant>
        <vt:i4>5</vt:i4>
      </vt:variant>
      <vt:variant>
        <vt:lpwstr>http://www.nevo.co.il/Law_word/law14/LAW-1526.pdf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0176</vt:lpwstr>
  </property>
  <property fmtid="{D5CDD505-2E9C-101B-9397-08002B2CF9AE}" pid="3" name="CHNAME">
    <vt:lpwstr>יישום ההסכם בדבר העברה מכינה של סמכויות לרשות הפלסטינית</vt:lpwstr>
  </property>
  <property fmtid="{D5CDD505-2E9C-101B-9397-08002B2CF9AE}" pid="4" name="LAWNAME">
    <vt:lpwstr>חוק יישום ההסכם בדבר העברה מכינה של סמכויות לרשות הפלסטינית (תיקוני חקיקה והוראות שונות), תשנ"ה-1995</vt:lpwstr>
  </property>
  <property fmtid="{D5CDD505-2E9C-101B-9397-08002B2CF9AE}" pid="5" name="LAWNUMBER">
    <vt:lpwstr>0001</vt:lpwstr>
  </property>
  <property fmtid="{D5CDD505-2E9C-101B-9397-08002B2CF9AE}" pid="6" name="TYPE">
    <vt:lpwstr>01</vt:lpwstr>
  </property>
  <property fmtid="{D5CDD505-2E9C-101B-9397-08002B2CF9AE}" pid="7" name="NOSE11">
    <vt:lpwstr>מסים</vt:lpwstr>
  </property>
  <property fmtid="{D5CDD505-2E9C-101B-9397-08002B2CF9AE}" pid="8" name="NOSE21">
    <vt:lpwstr>הרשות הפלסטינית</vt:lpwstr>
  </property>
  <property fmtid="{D5CDD505-2E9C-101B-9397-08002B2CF9AE}" pid="9" name="NOSE31">
    <vt:lpwstr>העברת סמכויות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