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AF6" w:rsidRDefault="00A27AF6" w:rsidP="00A128EA">
      <w:pPr>
        <w:pStyle w:val="big-header"/>
        <w:ind w:left="0" w:right="1134"/>
        <w:rPr>
          <w:rFonts w:cs="FrankRuehl" w:hint="cs"/>
          <w:sz w:val="32"/>
          <w:rtl/>
        </w:rPr>
      </w:pPr>
      <w:r>
        <w:rPr>
          <w:rFonts w:cs="FrankRuehl"/>
          <w:sz w:val="32"/>
          <w:rtl/>
        </w:rPr>
        <w:t>חוק יישום ההסכם בדבר רצועת עזה ואזור יריחו (סמכויות שיפוט והוראות אחרות) (תיקוני חקיקה), תשנ"ה</w:t>
      </w:r>
      <w:r w:rsidR="00A128EA">
        <w:rPr>
          <w:rFonts w:cs="FrankRuehl" w:hint="cs"/>
          <w:sz w:val="32"/>
          <w:rtl/>
        </w:rPr>
        <w:t>-</w:t>
      </w:r>
      <w:r>
        <w:rPr>
          <w:rFonts w:cs="FrankRuehl"/>
          <w:sz w:val="32"/>
          <w:rtl/>
        </w:rPr>
        <w:t>1994</w:t>
      </w:r>
    </w:p>
    <w:p w:rsidR="00C65947" w:rsidRDefault="00C65947" w:rsidP="00C65947">
      <w:pPr>
        <w:spacing w:line="320" w:lineRule="auto"/>
        <w:jc w:val="left"/>
        <w:rPr>
          <w:rFonts w:hint="cs"/>
          <w:rtl/>
        </w:rPr>
      </w:pPr>
    </w:p>
    <w:p w:rsidR="008961C2" w:rsidRDefault="008961C2" w:rsidP="00C65947">
      <w:pPr>
        <w:spacing w:line="320" w:lineRule="auto"/>
        <w:jc w:val="left"/>
        <w:rPr>
          <w:rFonts w:hint="cs"/>
          <w:rtl/>
        </w:rPr>
      </w:pPr>
    </w:p>
    <w:p w:rsidR="00C65947" w:rsidRPr="00C65947" w:rsidRDefault="00C65947" w:rsidP="00C65947">
      <w:pPr>
        <w:spacing w:line="320" w:lineRule="auto"/>
        <w:jc w:val="left"/>
        <w:rPr>
          <w:rFonts w:cs="Miriam"/>
          <w:szCs w:val="22"/>
          <w:rtl/>
        </w:rPr>
      </w:pPr>
      <w:r w:rsidRPr="00C65947">
        <w:rPr>
          <w:rFonts w:cs="Miriam"/>
          <w:szCs w:val="22"/>
          <w:rtl/>
        </w:rPr>
        <w:t>בטחון</w:t>
      </w:r>
      <w:r w:rsidRPr="00C65947">
        <w:rPr>
          <w:rFonts w:cs="FrankRuehl"/>
          <w:szCs w:val="26"/>
          <w:rtl/>
        </w:rPr>
        <w:t xml:space="preserve"> – תכנית ההתנתקות – עזה ויריחו – העברת סמכויות</w:t>
      </w:r>
    </w:p>
    <w:p w:rsidR="00A27AF6" w:rsidRDefault="00A27AF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p>
        </w:tc>
        <w:tc>
          <w:tcPr>
            <w:tcW w:w="5669" w:type="dxa"/>
          </w:tcPr>
          <w:p w:rsidR="00BF5146" w:rsidRPr="00BF5146" w:rsidRDefault="00BF5146" w:rsidP="00BF5146">
            <w:pPr>
              <w:spacing w:line="240" w:lineRule="auto"/>
              <w:jc w:val="left"/>
              <w:rPr>
                <w:rFonts w:cs="Frankruhel"/>
                <w:sz w:val="24"/>
                <w:rtl/>
              </w:rPr>
            </w:pPr>
            <w:r>
              <w:rPr>
                <w:sz w:val="24"/>
                <w:rtl/>
              </w:rPr>
              <w:t>פרק א': מטרת החוק</w:t>
            </w:r>
          </w:p>
        </w:tc>
        <w:tc>
          <w:tcPr>
            <w:tcW w:w="567" w:type="dxa"/>
          </w:tcPr>
          <w:p w:rsidR="00BF5146" w:rsidRPr="00BF5146" w:rsidRDefault="00BF5146" w:rsidP="00BF5146">
            <w:pPr>
              <w:spacing w:line="240" w:lineRule="auto"/>
              <w:jc w:val="left"/>
              <w:rPr>
                <w:rStyle w:val="Hyperlink"/>
                <w:rtl/>
              </w:rPr>
            </w:pPr>
            <w:hyperlink w:anchor="med0" w:tooltip="פרק א: מטרת החוק"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r>
              <w:rPr>
                <w:sz w:val="24"/>
                <w:rtl/>
              </w:rPr>
              <w:t xml:space="preserve">סעיף 1 </w:t>
            </w:r>
          </w:p>
        </w:tc>
        <w:tc>
          <w:tcPr>
            <w:tcW w:w="5669" w:type="dxa"/>
          </w:tcPr>
          <w:p w:rsidR="00BF5146" w:rsidRPr="00BF5146" w:rsidRDefault="00BF5146" w:rsidP="00BF5146">
            <w:pPr>
              <w:spacing w:line="240" w:lineRule="auto"/>
              <w:jc w:val="left"/>
              <w:rPr>
                <w:rFonts w:cs="Frankruhel"/>
                <w:sz w:val="24"/>
                <w:rtl/>
              </w:rPr>
            </w:pPr>
            <w:r>
              <w:rPr>
                <w:sz w:val="24"/>
                <w:rtl/>
              </w:rPr>
              <w:t>מטרת החוק</w:t>
            </w:r>
          </w:p>
        </w:tc>
        <w:tc>
          <w:tcPr>
            <w:tcW w:w="567" w:type="dxa"/>
          </w:tcPr>
          <w:p w:rsidR="00BF5146" w:rsidRPr="00BF5146" w:rsidRDefault="00BF5146" w:rsidP="00BF5146">
            <w:pPr>
              <w:spacing w:line="240" w:lineRule="auto"/>
              <w:jc w:val="left"/>
              <w:rPr>
                <w:rStyle w:val="Hyperlink"/>
                <w:rtl/>
              </w:rPr>
            </w:pPr>
            <w:hyperlink w:anchor="Seif1" w:tooltip="מטרת החוק"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p>
        </w:tc>
        <w:tc>
          <w:tcPr>
            <w:tcW w:w="5669" w:type="dxa"/>
          </w:tcPr>
          <w:p w:rsidR="00BF5146" w:rsidRPr="00BF5146" w:rsidRDefault="00BF5146" w:rsidP="00BF5146">
            <w:pPr>
              <w:spacing w:line="240" w:lineRule="auto"/>
              <w:jc w:val="left"/>
              <w:rPr>
                <w:rFonts w:cs="Frankruhel"/>
                <w:sz w:val="24"/>
                <w:rtl/>
              </w:rPr>
            </w:pPr>
            <w:r>
              <w:rPr>
                <w:sz w:val="24"/>
                <w:rtl/>
              </w:rPr>
              <w:t>פרק ב': סמכות שיפוט ועזרה משפטית</w:t>
            </w:r>
          </w:p>
        </w:tc>
        <w:tc>
          <w:tcPr>
            <w:tcW w:w="567" w:type="dxa"/>
          </w:tcPr>
          <w:p w:rsidR="00BF5146" w:rsidRPr="00BF5146" w:rsidRDefault="00BF5146" w:rsidP="00BF5146">
            <w:pPr>
              <w:spacing w:line="240" w:lineRule="auto"/>
              <w:jc w:val="left"/>
              <w:rPr>
                <w:rStyle w:val="Hyperlink"/>
                <w:rtl/>
              </w:rPr>
            </w:pPr>
            <w:hyperlink w:anchor="med1" w:tooltip="פרק ב: סמכות שיפוט ועזרה משפטית"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r>
              <w:rPr>
                <w:sz w:val="24"/>
                <w:rtl/>
              </w:rPr>
              <w:t xml:space="preserve">סעיף 2 </w:t>
            </w:r>
          </w:p>
        </w:tc>
        <w:tc>
          <w:tcPr>
            <w:tcW w:w="5669" w:type="dxa"/>
          </w:tcPr>
          <w:p w:rsidR="00BF5146" w:rsidRPr="00BF5146" w:rsidRDefault="00BF5146" w:rsidP="00BF5146">
            <w:pPr>
              <w:spacing w:line="240" w:lineRule="auto"/>
              <w:jc w:val="left"/>
              <w:rPr>
                <w:rFonts w:cs="Frankruhel"/>
                <w:sz w:val="24"/>
                <w:rtl/>
              </w:rPr>
            </w:pPr>
            <w:r>
              <w:rPr>
                <w:sz w:val="24"/>
                <w:rtl/>
              </w:rPr>
              <w:t>תיקון תקנות  שעת חירום</w:t>
            </w:r>
          </w:p>
        </w:tc>
        <w:tc>
          <w:tcPr>
            <w:tcW w:w="567" w:type="dxa"/>
          </w:tcPr>
          <w:p w:rsidR="00BF5146" w:rsidRPr="00BF5146" w:rsidRDefault="00BF5146" w:rsidP="00BF5146">
            <w:pPr>
              <w:spacing w:line="240" w:lineRule="auto"/>
              <w:jc w:val="left"/>
              <w:rPr>
                <w:rStyle w:val="Hyperlink"/>
                <w:rtl/>
              </w:rPr>
            </w:pPr>
            <w:hyperlink w:anchor="Seif2" w:tooltip="תיקון תקנות  שעת חירום"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p>
        </w:tc>
        <w:tc>
          <w:tcPr>
            <w:tcW w:w="5669" w:type="dxa"/>
          </w:tcPr>
          <w:p w:rsidR="00BF5146" w:rsidRPr="00BF5146" w:rsidRDefault="00BF5146" w:rsidP="00BF5146">
            <w:pPr>
              <w:spacing w:line="240" w:lineRule="auto"/>
              <w:jc w:val="left"/>
              <w:rPr>
                <w:rFonts w:cs="Frankruhel"/>
                <w:sz w:val="24"/>
                <w:rtl/>
              </w:rPr>
            </w:pPr>
            <w:r>
              <w:rPr>
                <w:sz w:val="24"/>
                <w:rtl/>
              </w:rPr>
              <w:t>פרק ג': שחרור אסירים וחסינות מהעמדה לדין</w:t>
            </w:r>
          </w:p>
        </w:tc>
        <w:tc>
          <w:tcPr>
            <w:tcW w:w="567" w:type="dxa"/>
          </w:tcPr>
          <w:p w:rsidR="00BF5146" w:rsidRPr="00BF5146" w:rsidRDefault="00BF5146" w:rsidP="00BF5146">
            <w:pPr>
              <w:spacing w:line="240" w:lineRule="auto"/>
              <w:jc w:val="left"/>
              <w:rPr>
                <w:rStyle w:val="Hyperlink"/>
                <w:rtl/>
              </w:rPr>
            </w:pPr>
            <w:hyperlink w:anchor="med2" w:tooltip="פרק ג: שחרור אסירים וחסינות מהעמדה לדין"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p>
        </w:tc>
        <w:tc>
          <w:tcPr>
            <w:tcW w:w="5669" w:type="dxa"/>
          </w:tcPr>
          <w:p w:rsidR="00BF5146" w:rsidRPr="00BF5146" w:rsidRDefault="00BF5146" w:rsidP="00BF5146">
            <w:pPr>
              <w:spacing w:line="240" w:lineRule="auto"/>
              <w:jc w:val="left"/>
              <w:rPr>
                <w:rFonts w:cs="Frankruhel"/>
                <w:sz w:val="24"/>
                <w:rtl/>
              </w:rPr>
            </w:pPr>
            <w:r>
              <w:rPr>
                <w:sz w:val="24"/>
                <w:rtl/>
              </w:rPr>
              <w:t>פרק ד': הוצאה מישראל</w:t>
            </w:r>
          </w:p>
        </w:tc>
        <w:tc>
          <w:tcPr>
            <w:tcW w:w="567" w:type="dxa"/>
          </w:tcPr>
          <w:p w:rsidR="00BF5146" w:rsidRPr="00BF5146" w:rsidRDefault="00BF5146" w:rsidP="00BF5146">
            <w:pPr>
              <w:spacing w:line="240" w:lineRule="auto"/>
              <w:jc w:val="left"/>
              <w:rPr>
                <w:rStyle w:val="Hyperlink"/>
                <w:rtl/>
              </w:rPr>
            </w:pPr>
            <w:hyperlink w:anchor="med3" w:tooltip="פרק ד: הוצאה מישראל"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r>
              <w:rPr>
                <w:sz w:val="24"/>
                <w:rtl/>
              </w:rPr>
              <w:t xml:space="preserve">סעיף 5 </w:t>
            </w:r>
          </w:p>
        </w:tc>
        <w:tc>
          <w:tcPr>
            <w:tcW w:w="5669" w:type="dxa"/>
          </w:tcPr>
          <w:p w:rsidR="00BF5146" w:rsidRPr="00BF5146" w:rsidRDefault="00BF5146" w:rsidP="00BF5146">
            <w:pPr>
              <w:spacing w:line="240" w:lineRule="auto"/>
              <w:jc w:val="left"/>
              <w:rPr>
                <w:rFonts w:cs="Frankruhel"/>
                <w:sz w:val="24"/>
                <w:rtl/>
              </w:rPr>
            </w:pPr>
            <w:r>
              <w:rPr>
                <w:sz w:val="24"/>
                <w:rtl/>
              </w:rPr>
              <w:t>תיקון חוק הכניסה לישראל   מס' 5</w:t>
            </w:r>
          </w:p>
        </w:tc>
        <w:tc>
          <w:tcPr>
            <w:tcW w:w="567" w:type="dxa"/>
          </w:tcPr>
          <w:p w:rsidR="00BF5146" w:rsidRPr="00BF5146" w:rsidRDefault="00BF5146" w:rsidP="00BF5146">
            <w:pPr>
              <w:spacing w:line="240" w:lineRule="auto"/>
              <w:jc w:val="left"/>
              <w:rPr>
                <w:rStyle w:val="Hyperlink"/>
                <w:rtl/>
              </w:rPr>
            </w:pPr>
            <w:hyperlink w:anchor="Seif3" w:tooltip="תיקון חוק הכניסה לישראל   מס 5"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5146" w:rsidRPr="00BF5146">
        <w:tblPrEx>
          <w:tblCellMar>
            <w:top w:w="0" w:type="dxa"/>
            <w:bottom w:w="0" w:type="dxa"/>
          </w:tblCellMar>
        </w:tblPrEx>
        <w:tc>
          <w:tcPr>
            <w:tcW w:w="1247" w:type="dxa"/>
          </w:tcPr>
          <w:p w:rsidR="00BF5146" w:rsidRPr="00BF5146" w:rsidRDefault="00BF5146" w:rsidP="00BF5146">
            <w:pPr>
              <w:spacing w:line="240" w:lineRule="auto"/>
              <w:jc w:val="left"/>
              <w:rPr>
                <w:rFonts w:cs="Frankruhel"/>
                <w:sz w:val="24"/>
                <w:rtl/>
              </w:rPr>
            </w:pPr>
            <w:r>
              <w:rPr>
                <w:sz w:val="24"/>
                <w:rtl/>
              </w:rPr>
              <w:t xml:space="preserve">סעיף 6 </w:t>
            </w:r>
          </w:p>
        </w:tc>
        <w:tc>
          <w:tcPr>
            <w:tcW w:w="5669" w:type="dxa"/>
          </w:tcPr>
          <w:p w:rsidR="00BF5146" w:rsidRPr="00BF5146" w:rsidRDefault="00BF5146" w:rsidP="00BF5146">
            <w:pPr>
              <w:spacing w:line="240" w:lineRule="auto"/>
              <w:jc w:val="left"/>
              <w:rPr>
                <w:rFonts w:cs="Frankruhel"/>
                <w:sz w:val="24"/>
                <w:rtl/>
              </w:rPr>
            </w:pPr>
            <w:r>
              <w:rPr>
                <w:sz w:val="24"/>
                <w:rtl/>
              </w:rPr>
              <w:t>תחילה</w:t>
            </w:r>
          </w:p>
        </w:tc>
        <w:tc>
          <w:tcPr>
            <w:tcW w:w="567" w:type="dxa"/>
          </w:tcPr>
          <w:p w:rsidR="00BF5146" w:rsidRPr="00BF5146" w:rsidRDefault="00BF5146" w:rsidP="00BF5146">
            <w:pPr>
              <w:spacing w:line="240" w:lineRule="auto"/>
              <w:jc w:val="left"/>
              <w:rPr>
                <w:rStyle w:val="Hyperlink"/>
                <w:rtl/>
              </w:rPr>
            </w:pPr>
            <w:hyperlink w:anchor="Seif4" w:tooltip="תחילה" w:history="1">
              <w:r w:rsidRPr="00BF5146">
                <w:rPr>
                  <w:rStyle w:val="Hyperlink"/>
                </w:rPr>
                <w:t>Go</w:t>
              </w:r>
            </w:hyperlink>
          </w:p>
        </w:tc>
        <w:tc>
          <w:tcPr>
            <w:tcW w:w="850" w:type="dxa"/>
          </w:tcPr>
          <w:p w:rsidR="00BF5146" w:rsidRPr="00BF5146" w:rsidRDefault="00BF5146" w:rsidP="00BF51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A27AF6" w:rsidRDefault="00A27AF6">
      <w:pPr>
        <w:pStyle w:val="big-header"/>
        <w:ind w:left="0" w:right="1134"/>
        <w:rPr>
          <w:rFonts w:cs="FrankRuehl"/>
          <w:sz w:val="32"/>
          <w:rtl/>
        </w:rPr>
      </w:pPr>
    </w:p>
    <w:p w:rsidR="00A27AF6" w:rsidRDefault="00A27AF6" w:rsidP="00C65947">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יישום ההסכם בדבר רצועת עזה ואזור יריחו (סמכויות שיפוט והוראות אחרות) (תיקוני חקיקה), תשנ"ה</w:t>
      </w:r>
      <w:r w:rsidR="00A128EA">
        <w:rPr>
          <w:rFonts w:cs="FrankRuehl" w:hint="cs"/>
          <w:sz w:val="32"/>
          <w:rtl/>
        </w:rPr>
        <w:t>-</w:t>
      </w:r>
      <w:r>
        <w:rPr>
          <w:rFonts w:cs="FrankRuehl"/>
          <w:sz w:val="32"/>
          <w:rtl/>
        </w:rPr>
        <w:t>1994</w:t>
      </w:r>
      <w:r w:rsidR="00A128EA">
        <w:rPr>
          <w:rStyle w:val="a6"/>
          <w:rFonts w:cs="FrankRuehl"/>
          <w:sz w:val="32"/>
          <w:rtl/>
        </w:rPr>
        <w:footnoteReference w:customMarkFollows="1" w:id="1"/>
        <w:t>*</w:t>
      </w:r>
    </w:p>
    <w:p w:rsidR="00A27AF6" w:rsidRDefault="00A27AF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rsidR="00A27AF6" w:rsidRDefault="00A27AF6">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1.4pt;z-index:251655168" o:allowincell="f" filled="f" stroked="f" strokecolor="lime" strokeweight=".25pt">
            <v:textbox inset="0,0,0,0">
              <w:txbxContent>
                <w:p w:rsidR="00A27AF6" w:rsidRDefault="00A27AF6">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ליישם את ההסכם בדבר רצועת עזה ואזור יריחו, שנחתם בקהיר בין מדינת ישראל</w:t>
      </w:r>
      <w:r>
        <w:rPr>
          <w:rStyle w:val="default"/>
          <w:rFonts w:cs="FrankRuehl"/>
          <w:rtl/>
        </w:rPr>
        <w:t xml:space="preserve"> ל</w:t>
      </w:r>
      <w:r>
        <w:rPr>
          <w:rStyle w:val="default"/>
          <w:rFonts w:cs="FrankRuehl" w:hint="cs"/>
          <w:rtl/>
        </w:rPr>
        <w:t>בין ארגון השחרור הפלסטיני, ביום כ"ג באייר תשנ"ד (4 במאי 1994) והמסמכים שנלוו אליו, וכן להסדיר עניינים הכרוכים ביישום כאמור.</w:t>
      </w:r>
    </w:p>
    <w:p w:rsidR="00A27AF6" w:rsidRDefault="00A27AF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סמכות שיפוט וע</w:t>
      </w:r>
      <w:r>
        <w:rPr>
          <w:rFonts w:cs="FrankRuehl"/>
          <w:noProof/>
          <w:rtl/>
        </w:rPr>
        <w:t>ז</w:t>
      </w:r>
      <w:r>
        <w:rPr>
          <w:rFonts w:cs="FrankRuehl" w:hint="cs"/>
          <w:noProof/>
          <w:rtl/>
        </w:rPr>
        <w:t>רה משפטית</w:t>
      </w:r>
    </w:p>
    <w:p w:rsidR="00A27AF6" w:rsidRDefault="00A27AF6" w:rsidP="00486047">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50.7pt;z-index:251656192" o:allowincell="f" filled="f" stroked="f" strokecolor="lime" strokeweight=".25pt">
            <v:textbox inset="0,0,0,0">
              <w:txbxContent>
                <w:p w:rsidR="00A27AF6" w:rsidRDefault="00A27AF6" w:rsidP="00A128EA">
                  <w:pPr>
                    <w:spacing w:line="160" w:lineRule="exact"/>
                    <w:jc w:val="left"/>
                    <w:rPr>
                      <w:rFonts w:cs="Miriam"/>
                      <w:noProof/>
                      <w:sz w:val="18"/>
                      <w:szCs w:val="18"/>
                      <w:rtl/>
                    </w:rPr>
                  </w:pPr>
                  <w:r>
                    <w:rPr>
                      <w:rFonts w:cs="Miriam"/>
                      <w:sz w:val="18"/>
                      <w:szCs w:val="18"/>
                      <w:rtl/>
                    </w:rPr>
                    <w:t>תי</w:t>
                  </w:r>
                  <w:r>
                    <w:rPr>
                      <w:rFonts w:cs="Miriam" w:hint="cs"/>
                      <w:sz w:val="18"/>
                      <w:szCs w:val="18"/>
                      <w:rtl/>
                    </w:rPr>
                    <w:t>קון תקנות</w:t>
                  </w:r>
                  <w:r w:rsidR="00A128EA">
                    <w:rPr>
                      <w:rFonts w:cs="Miriam" w:hint="cs"/>
                      <w:sz w:val="18"/>
                      <w:szCs w:val="18"/>
                      <w:rtl/>
                    </w:rPr>
                    <w:t xml:space="preserve"> </w:t>
                  </w:r>
                  <w:r w:rsidR="00A128EA">
                    <w:rPr>
                      <w:rFonts w:cs="Miriam"/>
                      <w:sz w:val="18"/>
                      <w:szCs w:val="18"/>
                      <w:rtl/>
                    </w:rPr>
                    <w:br/>
                  </w:r>
                  <w:r>
                    <w:rPr>
                      <w:rFonts w:cs="Miriam"/>
                      <w:sz w:val="18"/>
                      <w:szCs w:val="18"/>
                      <w:rtl/>
                    </w:rPr>
                    <w:t>שע</w:t>
                  </w:r>
                  <w:r>
                    <w:rPr>
                      <w:rFonts w:cs="Miriam" w:hint="cs"/>
                      <w:sz w:val="18"/>
                      <w:szCs w:val="18"/>
                      <w:rtl/>
                    </w:rPr>
                    <w:t>ת-חירום</w:t>
                  </w:r>
                  <w:r w:rsidR="00A128EA">
                    <w:rPr>
                      <w:rFonts w:cs="Miriam" w:hint="cs"/>
                      <w:sz w:val="18"/>
                      <w:szCs w:val="18"/>
                      <w:rtl/>
                    </w:rPr>
                    <w:t xml:space="preserve"> </w:t>
                  </w:r>
                  <w:r>
                    <w:rPr>
                      <w:rFonts w:cs="Miriam"/>
                      <w:sz w:val="18"/>
                      <w:szCs w:val="18"/>
                      <w:rtl/>
                    </w:rPr>
                    <w:t>(י</w:t>
                  </w:r>
                  <w:r>
                    <w:rPr>
                      <w:rFonts w:cs="Miriam" w:hint="cs"/>
                      <w:sz w:val="18"/>
                      <w:szCs w:val="18"/>
                      <w:rtl/>
                    </w:rPr>
                    <w:t>הודה והשומרון</w:t>
                  </w:r>
                  <w:r w:rsidR="00A128EA">
                    <w:rPr>
                      <w:rFonts w:cs="Miriam" w:hint="cs"/>
                      <w:noProof/>
                      <w:sz w:val="18"/>
                      <w:szCs w:val="18"/>
                      <w:rtl/>
                    </w:rPr>
                    <w:t xml:space="preserve"> </w:t>
                  </w:r>
                  <w:r>
                    <w:rPr>
                      <w:rFonts w:cs="Miriam"/>
                      <w:sz w:val="18"/>
                      <w:szCs w:val="18"/>
                      <w:rtl/>
                    </w:rPr>
                    <w:t>וח</w:t>
                  </w:r>
                  <w:r>
                    <w:rPr>
                      <w:rFonts w:cs="Miriam" w:hint="cs"/>
                      <w:sz w:val="18"/>
                      <w:szCs w:val="18"/>
                      <w:rtl/>
                    </w:rPr>
                    <w:t xml:space="preserve">בל עזה </w:t>
                  </w:r>
                  <w:r w:rsidR="00A128EA">
                    <w:rPr>
                      <w:rFonts w:cs="Miriam"/>
                      <w:sz w:val="18"/>
                      <w:szCs w:val="18"/>
                      <w:rtl/>
                    </w:rPr>
                    <w:t>–</w:t>
                  </w:r>
                  <w:r w:rsidR="00A128EA">
                    <w:rPr>
                      <w:rFonts w:cs="Miriam" w:hint="cs"/>
                      <w:sz w:val="18"/>
                      <w:szCs w:val="18"/>
                      <w:rtl/>
                    </w:rPr>
                    <w:t xml:space="preserve"> </w:t>
                  </w:r>
                  <w:r>
                    <w:rPr>
                      <w:rFonts w:cs="Miriam"/>
                      <w:sz w:val="18"/>
                      <w:szCs w:val="18"/>
                      <w:rtl/>
                    </w:rPr>
                    <w:t>שי</w:t>
                  </w:r>
                  <w:r>
                    <w:rPr>
                      <w:rFonts w:cs="Miriam" w:hint="cs"/>
                      <w:sz w:val="18"/>
                      <w:szCs w:val="18"/>
                      <w:rtl/>
                    </w:rPr>
                    <w:t>פוט בעבירות</w:t>
                  </w:r>
                  <w:r w:rsidR="00A128EA">
                    <w:rPr>
                      <w:rFonts w:cs="Miriam" w:hint="cs"/>
                      <w:sz w:val="18"/>
                      <w:szCs w:val="18"/>
                      <w:rtl/>
                    </w:rPr>
                    <w:t xml:space="preserve"> </w:t>
                  </w:r>
                  <w:r>
                    <w:rPr>
                      <w:rFonts w:cs="Miriam"/>
                      <w:sz w:val="18"/>
                      <w:szCs w:val="18"/>
                      <w:rtl/>
                    </w:rPr>
                    <w:t>וע</w:t>
                  </w:r>
                  <w:r>
                    <w:rPr>
                      <w:rFonts w:cs="Miriam" w:hint="cs"/>
                      <w:sz w:val="18"/>
                      <w:szCs w:val="18"/>
                      <w:rtl/>
                    </w:rPr>
                    <w:t>זרה משפטית)</w:t>
                  </w:r>
                  <w:r w:rsidR="00A128EA">
                    <w:rPr>
                      <w:rFonts w:cs="Miriam" w:hint="cs"/>
                      <w:sz w:val="18"/>
                      <w:szCs w:val="18"/>
                      <w:rtl/>
                    </w:rPr>
                    <w:t xml:space="preserve"> </w:t>
                  </w:r>
                  <w:r>
                    <w:rPr>
                      <w:rFonts w:cs="Miriam"/>
                      <w:sz w:val="18"/>
                      <w:szCs w:val="18"/>
                      <w:rtl/>
                    </w:rPr>
                    <w:t>וה</w:t>
                  </w:r>
                  <w:r>
                    <w:rPr>
                      <w:rFonts w:cs="Miriam" w:hint="cs"/>
                      <w:sz w:val="18"/>
                      <w:szCs w:val="18"/>
                      <w:rtl/>
                    </w:rPr>
                    <w:t>ארכת תוקפן</w:t>
                  </w:r>
                </w:p>
              </w:txbxContent>
            </v:textbox>
            <w10:anchorlock/>
          </v:rect>
        </w:pict>
      </w:r>
      <w:r>
        <w:rPr>
          <w:rStyle w:val="big-number"/>
          <w:rFonts w:cs="Miriam"/>
          <w:rtl/>
        </w:rPr>
        <w:t>2.</w:t>
      </w:r>
      <w:r>
        <w:rPr>
          <w:rStyle w:val="big-number"/>
          <w:rFonts w:cs="Miriam"/>
          <w:rtl/>
        </w:rPr>
        <w:tab/>
      </w:r>
      <w:r>
        <w:rPr>
          <w:rStyle w:val="default"/>
          <w:rFonts w:cs="FrankRuehl"/>
          <w:rtl/>
        </w:rPr>
        <w:t>תו</w:t>
      </w:r>
      <w:r>
        <w:rPr>
          <w:rStyle w:val="default"/>
          <w:rFonts w:cs="FrankRuehl" w:hint="cs"/>
          <w:rtl/>
        </w:rPr>
        <w:t xml:space="preserve">קפן של תקנות-שעת-חירום (יהודה והשומרון וחבל עזה </w:t>
      </w:r>
      <w:r w:rsidR="008961C2">
        <w:rPr>
          <w:rStyle w:val="default"/>
          <w:rFonts w:cs="FrankRuehl"/>
          <w:rtl/>
        </w:rPr>
        <w:t>–</w:t>
      </w:r>
      <w:r>
        <w:rPr>
          <w:rStyle w:val="default"/>
          <w:rFonts w:cs="FrankRuehl"/>
          <w:rtl/>
        </w:rPr>
        <w:t xml:space="preserve"> </w:t>
      </w:r>
      <w:r>
        <w:rPr>
          <w:rStyle w:val="default"/>
          <w:rFonts w:cs="FrankRuehl" w:hint="cs"/>
          <w:rtl/>
        </w:rPr>
        <w:t>שיפוט בעבירות ועזרה משפטית), תשכ"ח</w:t>
      </w:r>
      <w:r w:rsidR="00486047">
        <w:rPr>
          <w:rStyle w:val="default"/>
          <w:rFonts w:cs="FrankRuehl" w:hint="cs"/>
          <w:rtl/>
        </w:rPr>
        <w:t>-</w:t>
      </w:r>
      <w:r>
        <w:rPr>
          <w:rStyle w:val="default"/>
          <w:rFonts w:cs="FrankRuehl"/>
          <w:rtl/>
        </w:rPr>
        <w:t>1967 (לה</w:t>
      </w:r>
      <w:r>
        <w:rPr>
          <w:rStyle w:val="default"/>
          <w:rFonts w:cs="FrankRuehl" w:hint="cs"/>
          <w:rtl/>
        </w:rPr>
        <w:t xml:space="preserve">לן </w:t>
      </w:r>
      <w:r w:rsidR="008961C2">
        <w:rPr>
          <w:rStyle w:val="default"/>
          <w:rFonts w:cs="FrankRuehl"/>
          <w:rtl/>
        </w:rPr>
        <w:t>–</w:t>
      </w:r>
      <w:r>
        <w:rPr>
          <w:rStyle w:val="default"/>
          <w:rFonts w:cs="FrankRuehl"/>
          <w:rtl/>
        </w:rPr>
        <w:t xml:space="preserve"> </w:t>
      </w:r>
      <w:r>
        <w:rPr>
          <w:rStyle w:val="default"/>
          <w:rFonts w:cs="FrankRuehl" w:hint="cs"/>
          <w:rtl/>
        </w:rPr>
        <w:t xml:space="preserve">החוק להארכת תוקפן של תקנות-שעת-חירום </w:t>
      </w:r>
      <w:r w:rsidR="008961C2">
        <w:rPr>
          <w:rStyle w:val="default"/>
          <w:rFonts w:cs="FrankRuehl"/>
          <w:rtl/>
        </w:rPr>
        <w:t>–</w:t>
      </w:r>
      <w:r>
        <w:rPr>
          <w:rStyle w:val="default"/>
          <w:rFonts w:cs="FrankRuehl"/>
          <w:rtl/>
        </w:rPr>
        <w:t xml:space="preserve"> </w:t>
      </w:r>
      <w:r>
        <w:rPr>
          <w:rStyle w:val="default"/>
          <w:rFonts w:cs="FrankRuehl" w:hint="cs"/>
          <w:rtl/>
        </w:rPr>
        <w:t>עזרה משפטית), מוארך בזה עד יום י"ז באייר תשנ"ט (3 במאי 1999), בתיקונים שלהלן:</w:t>
      </w:r>
    </w:p>
    <w:p w:rsidR="00A27AF6" w:rsidRDefault="00A27AF6" w:rsidP="00486047">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תוספת לחוק להארכת תוקפן של תקנות-שעת-חירום </w:t>
      </w:r>
      <w:r w:rsidR="008961C2">
        <w:rPr>
          <w:rStyle w:val="default"/>
          <w:rFonts w:cs="FrankRuehl"/>
          <w:rtl/>
        </w:rPr>
        <w:t>–</w:t>
      </w:r>
      <w:r>
        <w:rPr>
          <w:rStyle w:val="default"/>
          <w:rFonts w:cs="FrankRuehl"/>
          <w:rtl/>
        </w:rPr>
        <w:t xml:space="preserve"> </w:t>
      </w:r>
      <w:r>
        <w:rPr>
          <w:rStyle w:val="default"/>
          <w:rFonts w:cs="FrankRuehl" w:hint="cs"/>
          <w:rtl/>
        </w:rPr>
        <w:t>עזרה משפטית, לפני תקנה 1 יבוא: "פרק א': פרשנות";</w:t>
      </w:r>
    </w:p>
    <w:p w:rsidR="00A27AF6" w:rsidRDefault="00A27AF6" w:rsidP="00A128EA">
      <w:pPr>
        <w:pStyle w:val="P11"/>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תקנה 1 </w:t>
      </w:r>
      <w:r w:rsidR="00486047">
        <w:rPr>
          <w:rStyle w:val="default"/>
          <w:rFonts w:cs="FrankRuehl"/>
          <w:rtl/>
        </w:rPr>
        <w:t>–</w:t>
      </w:r>
    </w:p>
    <w:p w:rsidR="00A27AF6" w:rsidRDefault="00A27AF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הגדרה של "אזו</w:t>
      </w:r>
      <w:r>
        <w:rPr>
          <w:rStyle w:val="default"/>
          <w:rFonts w:cs="FrankRuehl"/>
          <w:rtl/>
        </w:rPr>
        <w:t xml:space="preserve">ר", </w:t>
      </w:r>
      <w:r>
        <w:rPr>
          <w:rStyle w:val="default"/>
          <w:rFonts w:cs="FrankRuehl" w:hint="cs"/>
          <w:rtl/>
        </w:rPr>
        <w:t>אחרי "חבל עזה" יבוא "למעט שטחי עזה ויריחו";</w:t>
      </w:r>
    </w:p>
    <w:p w:rsidR="00A27AF6" w:rsidRDefault="00A27AF6" w:rsidP="0048604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גדר</w:t>
      </w:r>
      <w:r>
        <w:rPr>
          <w:rStyle w:val="default"/>
          <w:rFonts w:cs="FrankRuehl"/>
          <w:rtl/>
        </w:rPr>
        <w:t>ת</w:t>
      </w:r>
      <w:r>
        <w:rPr>
          <w:rStyle w:val="default"/>
          <w:rFonts w:cs="FrankRuehl" w:hint="cs"/>
          <w:rtl/>
        </w:rPr>
        <w:t xml:space="preserve"> "היום הקובע" </w:t>
      </w:r>
      <w:r w:rsidR="008961C2">
        <w:rPr>
          <w:rStyle w:val="default"/>
          <w:rFonts w:cs="FrankRuehl"/>
          <w:rtl/>
        </w:rPr>
        <w:t>–</w:t>
      </w:r>
      <w:r>
        <w:rPr>
          <w:rStyle w:val="default"/>
          <w:rFonts w:cs="FrankRuehl"/>
          <w:rtl/>
        </w:rPr>
        <w:t xml:space="preserve"> </w:t>
      </w:r>
      <w:r>
        <w:rPr>
          <w:rStyle w:val="default"/>
          <w:rFonts w:cs="FrankRuehl" w:hint="cs"/>
          <w:rtl/>
        </w:rPr>
        <w:t>תימחק;</w:t>
      </w:r>
    </w:p>
    <w:p w:rsidR="00A27AF6" w:rsidRDefault="00A27AF6" w:rsidP="00A128EA">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חרי </w:t>
      </w:r>
      <w:r>
        <w:rPr>
          <w:rStyle w:val="default"/>
          <w:rFonts w:cs="FrankRuehl"/>
          <w:rtl/>
        </w:rPr>
        <w:t>הג</w:t>
      </w:r>
      <w:r>
        <w:rPr>
          <w:rStyle w:val="default"/>
          <w:rFonts w:cs="FrankRuehl" w:hint="cs"/>
          <w:rtl/>
        </w:rPr>
        <w:t>דרת "אזור" יבוא:</w:t>
      </w:r>
    </w:p>
    <w:p w:rsidR="00A27AF6" w:rsidRDefault="00A27AF6" w:rsidP="00486047">
      <w:pPr>
        <w:pStyle w:val="P03"/>
        <w:spacing w:before="72"/>
        <w:ind w:left="1474" w:right="1134" w:firstLine="0"/>
        <w:rPr>
          <w:rStyle w:val="default"/>
          <w:rFonts w:cs="FrankRuehl"/>
          <w:rtl/>
        </w:rPr>
      </w:pPr>
      <w:r>
        <w:rPr>
          <w:rStyle w:val="default"/>
          <w:rFonts w:cs="FrankRuehl"/>
          <w:rtl/>
        </w:rPr>
        <w:t>"ש</w:t>
      </w:r>
      <w:r>
        <w:rPr>
          <w:rStyle w:val="default"/>
          <w:rFonts w:cs="FrankRuehl" w:hint="cs"/>
          <w:rtl/>
        </w:rPr>
        <w:t xml:space="preserve">טחי עזה ויריחו" </w:t>
      </w:r>
      <w:r w:rsidR="008961C2">
        <w:rPr>
          <w:rStyle w:val="default"/>
          <w:rFonts w:cs="FrankRuehl"/>
          <w:rtl/>
        </w:rPr>
        <w:t>–</w:t>
      </w:r>
      <w:r>
        <w:rPr>
          <w:rStyle w:val="default"/>
          <w:rFonts w:cs="FrankRuehl"/>
          <w:rtl/>
        </w:rPr>
        <w:t xml:space="preserve"> </w:t>
      </w:r>
      <w:r>
        <w:rPr>
          <w:rStyle w:val="default"/>
          <w:rFonts w:cs="FrankRuehl" w:hint="cs"/>
          <w:rtl/>
        </w:rPr>
        <w:t>השטחים הכלולים בתחום השיפוט הטריטוריאלי של הרשות הפלסטינית על פי הסכם;</w:t>
      </w:r>
    </w:p>
    <w:p w:rsidR="00A27AF6" w:rsidRDefault="00A27AF6" w:rsidP="00486047">
      <w:pPr>
        <w:pStyle w:val="P03"/>
        <w:spacing w:before="72"/>
        <w:ind w:left="1474" w:right="1134" w:firstLine="0"/>
        <w:rPr>
          <w:rStyle w:val="default"/>
          <w:rFonts w:cs="FrankRuehl"/>
          <w:rtl/>
        </w:rPr>
      </w:pPr>
      <w:r>
        <w:rPr>
          <w:rStyle w:val="default"/>
          <w:rFonts w:cs="FrankRuehl"/>
          <w:rtl/>
        </w:rPr>
        <w:t>"ה</w:t>
      </w:r>
      <w:r>
        <w:rPr>
          <w:rStyle w:val="default"/>
          <w:rFonts w:cs="FrankRuehl" w:hint="cs"/>
          <w:rtl/>
        </w:rPr>
        <w:t xml:space="preserve">הסכם" </w:t>
      </w:r>
      <w:r w:rsidR="008961C2">
        <w:rPr>
          <w:rStyle w:val="default"/>
          <w:rFonts w:cs="FrankRuehl"/>
          <w:rtl/>
        </w:rPr>
        <w:t>–</w:t>
      </w:r>
      <w:r>
        <w:rPr>
          <w:rStyle w:val="default"/>
          <w:rFonts w:cs="FrankRuehl"/>
          <w:rtl/>
        </w:rPr>
        <w:t xml:space="preserve"> </w:t>
      </w:r>
      <w:r>
        <w:rPr>
          <w:rStyle w:val="default"/>
          <w:rFonts w:cs="FrankRuehl" w:hint="cs"/>
          <w:rtl/>
        </w:rPr>
        <w:t>ההסכם בדבר רצועת עזה ואזור יריחו, שנחתם בקהיר בין מדינת ישראל לבין הארגון לשחרור פלסטין ביום כ"ג באייר תשנ"ד (4 במאי 1994);</w:t>
      </w:r>
    </w:p>
    <w:p w:rsidR="00A27AF6" w:rsidRDefault="00A27AF6" w:rsidP="00486047">
      <w:pPr>
        <w:pStyle w:val="P03"/>
        <w:spacing w:before="72"/>
        <w:ind w:left="1474" w:right="1134" w:firstLine="0"/>
        <w:rPr>
          <w:rStyle w:val="default"/>
          <w:rFonts w:cs="FrankRuehl"/>
          <w:rtl/>
        </w:rPr>
      </w:pPr>
      <w:r>
        <w:rPr>
          <w:rStyle w:val="default"/>
          <w:rFonts w:cs="FrankRuehl"/>
          <w:rtl/>
        </w:rPr>
        <w:t>"ה</w:t>
      </w:r>
      <w:r>
        <w:rPr>
          <w:rStyle w:val="default"/>
          <w:rFonts w:cs="FrankRuehl" w:hint="cs"/>
          <w:rtl/>
        </w:rPr>
        <w:t xml:space="preserve">רשות הפלסטינית" </w:t>
      </w:r>
      <w:r w:rsidR="008961C2">
        <w:rPr>
          <w:rStyle w:val="default"/>
          <w:rFonts w:cs="FrankRuehl"/>
          <w:rtl/>
        </w:rPr>
        <w:t>–</w:t>
      </w:r>
      <w:r>
        <w:rPr>
          <w:rStyle w:val="default"/>
          <w:rFonts w:cs="FrankRuehl"/>
          <w:rtl/>
        </w:rPr>
        <w:t xml:space="preserve"> </w:t>
      </w:r>
      <w:r>
        <w:rPr>
          <w:rStyle w:val="default"/>
          <w:rFonts w:cs="FrankRuehl" w:hint="cs"/>
          <w:rtl/>
        </w:rPr>
        <w:t>הרשות הפלסטינית שהוקמה בשטחי עזה ויר</w:t>
      </w:r>
      <w:r>
        <w:rPr>
          <w:rStyle w:val="default"/>
          <w:rFonts w:cs="FrankRuehl"/>
          <w:rtl/>
        </w:rPr>
        <w:t>י</w:t>
      </w:r>
      <w:r>
        <w:rPr>
          <w:rStyle w:val="default"/>
          <w:rFonts w:cs="FrankRuehl" w:hint="cs"/>
          <w:rtl/>
        </w:rPr>
        <w:t>חו על פי ההסכם;</w:t>
      </w:r>
    </w:p>
    <w:p w:rsidR="00A27AF6" w:rsidRDefault="00A27AF6" w:rsidP="00486047">
      <w:pPr>
        <w:pStyle w:val="P03"/>
        <w:spacing w:before="72"/>
        <w:ind w:left="1474" w:right="1134" w:firstLine="0"/>
        <w:rPr>
          <w:rStyle w:val="default"/>
          <w:rFonts w:cs="FrankRuehl"/>
          <w:rtl/>
        </w:rPr>
      </w:pPr>
      <w:r>
        <w:rPr>
          <w:rStyle w:val="default"/>
          <w:rFonts w:cs="FrankRuehl"/>
          <w:rtl/>
        </w:rPr>
        <w:t>"ה</w:t>
      </w:r>
      <w:r>
        <w:rPr>
          <w:rStyle w:val="default"/>
          <w:rFonts w:cs="FrankRuehl" w:hint="cs"/>
          <w:rtl/>
        </w:rPr>
        <w:t xml:space="preserve">משטרה הפלסטינית" </w:t>
      </w:r>
      <w:r w:rsidR="008961C2">
        <w:rPr>
          <w:rStyle w:val="default"/>
          <w:rFonts w:cs="FrankRuehl"/>
          <w:rtl/>
        </w:rPr>
        <w:t>–</w:t>
      </w:r>
      <w:r>
        <w:rPr>
          <w:rStyle w:val="default"/>
          <w:rFonts w:cs="FrankRuehl"/>
          <w:rtl/>
        </w:rPr>
        <w:t xml:space="preserve"> </w:t>
      </w:r>
      <w:r>
        <w:rPr>
          <w:rStyle w:val="default"/>
          <w:rFonts w:cs="FrankRuehl" w:hint="cs"/>
          <w:rtl/>
        </w:rPr>
        <w:t>המשטרה הפלסטינית שהוקמה בשטחי עזה ויריחו על פי ההסכם;</w:t>
      </w:r>
    </w:p>
    <w:p w:rsidR="00A27AF6" w:rsidRDefault="00A27AF6" w:rsidP="00486047">
      <w:pPr>
        <w:pStyle w:val="P03"/>
        <w:spacing w:before="72"/>
        <w:ind w:left="1474" w:right="1134" w:firstLine="0"/>
        <w:rPr>
          <w:rStyle w:val="default"/>
          <w:rFonts w:cs="FrankRuehl"/>
          <w:rtl/>
        </w:rPr>
      </w:pPr>
      <w:r>
        <w:rPr>
          <w:rStyle w:val="default"/>
          <w:rFonts w:cs="FrankRuehl"/>
          <w:rtl/>
        </w:rPr>
        <w:t>"י</w:t>
      </w:r>
      <w:r>
        <w:rPr>
          <w:rStyle w:val="default"/>
          <w:rFonts w:cs="FrankRuehl" w:hint="cs"/>
          <w:rtl/>
        </w:rPr>
        <w:t xml:space="preserve">שראלי" </w:t>
      </w:r>
      <w:r w:rsidR="008961C2">
        <w:rPr>
          <w:rStyle w:val="default"/>
          <w:rFonts w:cs="FrankRuehl"/>
          <w:rtl/>
        </w:rPr>
        <w:t>–</w:t>
      </w:r>
      <w:r>
        <w:rPr>
          <w:rStyle w:val="default"/>
          <w:rFonts w:cs="FrankRuehl"/>
          <w:rtl/>
        </w:rPr>
        <w:t xml:space="preserve"> </w:t>
      </w:r>
      <w:r>
        <w:rPr>
          <w:rStyle w:val="default"/>
          <w:rFonts w:cs="FrankRuehl" w:hint="cs"/>
          <w:rtl/>
        </w:rPr>
        <w:t>כל אחד מאלה:</w:t>
      </w:r>
    </w:p>
    <w:p w:rsidR="00A27AF6" w:rsidRDefault="00A27AF6" w:rsidP="008961C2">
      <w:pPr>
        <w:pStyle w:val="P55"/>
        <w:tabs>
          <w:tab w:val="left" w:pos="1928"/>
          <w:tab w:val="left" w:pos="2381"/>
        </w:tabs>
        <w:spacing w:before="72"/>
        <w:ind w:left="1928"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דם הרשום במרשם האוכלוסין, לפי חוק מרשם האוכלוסין, תשכ"ה</w:t>
      </w:r>
      <w:r w:rsidR="00486047">
        <w:rPr>
          <w:rStyle w:val="default"/>
          <w:rFonts w:cs="FrankRuehl" w:hint="cs"/>
          <w:rtl/>
        </w:rPr>
        <w:t>-</w:t>
      </w:r>
      <w:r>
        <w:rPr>
          <w:rStyle w:val="default"/>
          <w:rFonts w:cs="FrankRuehl"/>
          <w:rtl/>
        </w:rPr>
        <w:t>1965;</w:t>
      </w:r>
    </w:p>
    <w:p w:rsidR="00A27AF6" w:rsidRDefault="00A27AF6" w:rsidP="008961C2">
      <w:pPr>
        <w:pStyle w:val="P55"/>
        <w:tabs>
          <w:tab w:val="left" w:pos="1928"/>
          <w:tab w:val="left" w:pos="2381"/>
        </w:tabs>
        <w:spacing w:before="72"/>
        <w:ind w:left="1928"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אגיד</w:t>
      </w:r>
      <w:r>
        <w:rPr>
          <w:rStyle w:val="default"/>
          <w:rFonts w:cs="FrankRuehl"/>
          <w:rtl/>
        </w:rPr>
        <w:t xml:space="preserve"> ה</w:t>
      </w:r>
      <w:r>
        <w:rPr>
          <w:rStyle w:val="default"/>
          <w:rFonts w:cs="FrankRuehl" w:hint="cs"/>
          <w:rtl/>
        </w:rPr>
        <w:t>רשום בישראל או תאגיד שהוקם על פי דין בישראל;</w:t>
      </w:r>
    </w:p>
    <w:p w:rsidR="00A27AF6" w:rsidRDefault="00A27AF6" w:rsidP="00486047">
      <w:pPr>
        <w:pStyle w:val="P03"/>
        <w:spacing w:before="72"/>
        <w:ind w:left="1474" w:right="1134" w:firstLine="0"/>
        <w:rPr>
          <w:rStyle w:val="default"/>
          <w:rFonts w:cs="FrankRuehl"/>
          <w:rtl/>
        </w:rPr>
      </w:pPr>
      <w:r>
        <w:rPr>
          <w:rStyle w:val="default"/>
          <w:rFonts w:cs="FrankRuehl"/>
          <w:rtl/>
        </w:rPr>
        <w:t>"א</w:t>
      </w:r>
      <w:r>
        <w:rPr>
          <w:rStyle w:val="default"/>
          <w:rFonts w:cs="FrankRuehl" w:hint="cs"/>
          <w:rtl/>
        </w:rPr>
        <w:t xml:space="preserve">דם הנמצא בישראל" </w:t>
      </w:r>
      <w:r w:rsidR="008961C2">
        <w:rPr>
          <w:rStyle w:val="default"/>
          <w:rFonts w:cs="FrankRuehl"/>
          <w:rtl/>
        </w:rPr>
        <w:t>–</w:t>
      </w:r>
      <w:r>
        <w:rPr>
          <w:rStyle w:val="default"/>
          <w:rFonts w:cs="FrankRuehl"/>
          <w:rtl/>
        </w:rPr>
        <w:t xml:space="preserve"> </w:t>
      </w:r>
      <w:r>
        <w:rPr>
          <w:rStyle w:val="default"/>
          <w:rFonts w:cs="FrankRuehl" w:hint="cs"/>
          <w:rtl/>
        </w:rPr>
        <w:t>לרבות ישראלי ולרבות תאגיד הפועל בישראל או שהשליטה בו היא בידי ישראלי;</w:t>
      </w:r>
    </w:p>
    <w:p w:rsidR="00A27AF6" w:rsidRDefault="00A27AF6" w:rsidP="00A128EA">
      <w:pPr>
        <w:pStyle w:val="P11"/>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חרי תקנה 1 תבוא הכותרת: "פרק ב': סמכות שיפוט";</w:t>
      </w:r>
    </w:p>
    <w:p w:rsidR="00A27AF6" w:rsidRDefault="00A27AF6" w:rsidP="00A128EA">
      <w:pPr>
        <w:pStyle w:val="P11"/>
        <w:spacing w:before="72"/>
        <w:ind w:left="624" w:right="1134"/>
        <w:rPr>
          <w:rStyle w:val="default"/>
          <w:rFonts w:cs="FrankRuehl" w:hint="cs"/>
          <w:rtl/>
        </w:rPr>
      </w:pPr>
      <w:r>
        <w:rPr>
          <w:rStyle w:val="default"/>
          <w:rFonts w:cs="FrankRuehl"/>
          <w:rtl/>
        </w:rPr>
        <w:t>(4)</w:t>
      </w:r>
      <w:r>
        <w:rPr>
          <w:rStyle w:val="default"/>
          <w:rFonts w:cs="FrankRuehl"/>
          <w:rtl/>
        </w:rPr>
        <w:tab/>
        <w:t>ב</w:t>
      </w:r>
      <w:r>
        <w:rPr>
          <w:rStyle w:val="default"/>
          <w:rFonts w:cs="FrankRuehl" w:hint="cs"/>
          <w:rtl/>
        </w:rPr>
        <w:t xml:space="preserve">תקנה 2 </w:t>
      </w:r>
      <w:r w:rsidR="00486047">
        <w:rPr>
          <w:rStyle w:val="default"/>
          <w:rFonts w:cs="FrankRuehl"/>
          <w:rtl/>
        </w:rPr>
        <w:t>–</w:t>
      </w:r>
    </w:p>
    <w:p w:rsidR="00A27AF6" w:rsidRDefault="00A27AF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תקנות משנה (א) ו-(ב) יבוא:</w:t>
      </w:r>
    </w:p>
    <w:p w:rsidR="00A27AF6" w:rsidRDefault="00A27AF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w:t>
      </w:r>
      <w:r>
        <w:rPr>
          <w:rStyle w:val="default"/>
          <w:rFonts w:cs="FrankRuehl"/>
          <w:rtl/>
        </w:rPr>
        <w:t xml:space="preserve">ף </w:t>
      </w:r>
      <w:r>
        <w:rPr>
          <w:rStyle w:val="default"/>
          <w:rFonts w:cs="FrankRuehl" w:hint="cs"/>
          <w:rtl/>
        </w:rPr>
        <w:t xml:space="preserve">לאמור בכל דין יהיה בית המשפט בישראל מוסמך לדון, לפי הדין החל בישראל, אדם הנמצא בישראל על מעשהו או מחדלו שאירעו באזור וכן ישראלי על מעשהו או מחדלו שאירעו בשטחי עזה ויריחו, והכל אם המעשה או </w:t>
      </w:r>
      <w:r>
        <w:rPr>
          <w:rStyle w:val="default"/>
          <w:rFonts w:cs="FrankRuehl" w:hint="cs"/>
          <w:rtl/>
        </w:rPr>
        <w:lastRenderedPageBreak/>
        <w:t>המחדל היו עבירות אילו אירעו בתחום השיפוט של בתי המשפט בישראל;</w:t>
      </w:r>
    </w:p>
    <w:p w:rsidR="00A27AF6" w:rsidRDefault="00A27AF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הדין החל בישראל בנוגע לעבירות של ברירת משפט ולעבי</w:t>
      </w:r>
      <w:r>
        <w:rPr>
          <w:rStyle w:val="default"/>
          <w:rFonts w:cs="FrankRuehl"/>
          <w:rtl/>
        </w:rPr>
        <w:t>ר</w:t>
      </w:r>
      <w:r>
        <w:rPr>
          <w:rStyle w:val="default"/>
          <w:rFonts w:cs="FrankRuehl" w:hint="cs"/>
          <w:rtl/>
        </w:rPr>
        <w:t>ות מינהליות יחולו, גם על עבירות כאמור שעבר ישראלי באזור או בשטחי עזה ויריחו ושאילו היו נעברות בישראל היו עבירות כאמור."</w:t>
      </w:r>
    </w:p>
    <w:p w:rsidR="00A27AF6" w:rsidRDefault="00A27AF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תקנת משנה (ג), במקום "ולא היה רשום במרשם האוכלוס</w:t>
      </w:r>
      <w:r>
        <w:rPr>
          <w:rStyle w:val="default"/>
          <w:rFonts w:cs="FrankRuehl"/>
          <w:rtl/>
        </w:rPr>
        <w:t>ין</w:t>
      </w:r>
      <w:r>
        <w:rPr>
          <w:rStyle w:val="default"/>
          <w:rFonts w:cs="FrankRuehl" w:hint="cs"/>
          <w:rtl/>
        </w:rPr>
        <w:t xml:space="preserve"> כאמור בתקנת משנה (א)" יבוא "ולא היה ישראלי" ובסופה יב</w:t>
      </w:r>
      <w:r>
        <w:rPr>
          <w:rStyle w:val="default"/>
          <w:rFonts w:cs="FrankRuehl"/>
          <w:rtl/>
        </w:rPr>
        <w:t>ו</w:t>
      </w:r>
      <w:r>
        <w:rPr>
          <w:rStyle w:val="default"/>
          <w:rFonts w:cs="FrankRuehl" w:hint="cs"/>
          <w:rtl/>
        </w:rPr>
        <w:t>א "וכן אינה חלה על תושב שטחי עזה ויריחו".</w:t>
      </w:r>
    </w:p>
    <w:p w:rsidR="00A27AF6" w:rsidRDefault="00A27AF6" w:rsidP="00A128EA">
      <w:pPr>
        <w:pStyle w:val="P11"/>
        <w:spacing w:before="72"/>
        <w:ind w:left="624" w:right="1134"/>
        <w:rPr>
          <w:rStyle w:val="default"/>
          <w:rFonts w:cs="FrankRuehl"/>
          <w:rtl/>
        </w:rPr>
      </w:pPr>
      <w:r>
        <w:rPr>
          <w:rStyle w:val="default"/>
          <w:rFonts w:cs="FrankRuehl"/>
          <w:rtl/>
        </w:rPr>
        <w:t>(5)</w:t>
      </w:r>
      <w:r>
        <w:rPr>
          <w:rStyle w:val="default"/>
          <w:rFonts w:cs="FrankRuehl"/>
          <w:rtl/>
        </w:rPr>
        <w:tab/>
        <w:t>א</w:t>
      </w:r>
      <w:r>
        <w:rPr>
          <w:rStyle w:val="default"/>
          <w:rFonts w:cs="FrankRuehl" w:hint="cs"/>
          <w:rtl/>
        </w:rPr>
        <w:t>חרי תקנה 2 יבוא:</w:t>
      </w:r>
    </w:p>
    <w:p w:rsidR="00A27AF6" w:rsidRDefault="00A27AF6" w:rsidP="00A128EA">
      <w:pPr>
        <w:pStyle w:val="P22"/>
        <w:spacing w:before="72"/>
        <w:ind w:left="1021" w:right="1134"/>
        <w:rPr>
          <w:rStyle w:val="default"/>
          <w:rFonts w:cs="FrankRuehl" w:hint="cs"/>
          <w:rtl/>
        </w:rPr>
      </w:pPr>
      <w:r>
        <w:rPr>
          <w:rStyle w:val="default"/>
          <w:rFonts w:cs="FrankRuehl"/>
          <w:rtl/>
        </w:rPr>
        <w:t>"</w:t>
      </w:r>
      <w:r w:rsidRPr="008961C2">
        <w:rPr>
          <w:rStyle w:val="default"/>
          <w:rFonts w:cs="Miriam"/>
          <w:sz w:val="20"/>
          <w:szCs w:val="20"/>
          <w:rtl/>
        </w:rPr>
        <w:t>ס</w:t>
      </w:r>
      <w:r w:rsidRPr="008961C2">
        <w:rPr>
          <w:rStyle w:val="default"/>
          <w:rFonts w:cs="Miriam" w:hint="cs"/>
          <w:sz w:val="20"/>
          <w:szCs w:val="20"/>
          <w:rtl/>
        </w:rPr>
        <w:t>מכויות נוספות</w:t>
      </w:r>
    </w:p>
    <w:p w:rsidR="00A27AF6" w:rsidRDefault="00A27AF6" w:rsidP="00A128EA">
      <w:pPr>
        <w:pStyle w:val="P22"/>
        <w:spacing w:before="72"/>
        <w:ind w:left="1021" w:right="1134"/>
        <w:rPr>
          <w:rStyle w:val="default"/>
          <w:rFonts w:cs="FrankRuehl"/>
          <w:rtl/>
        </w:rPr>
      </w:pPr>
      <w:r>
        <w:rPr>
          <w:rStyle w:val="default"/>
          <w:rFonts w:cs="FrankRuehl"/>
          <w:rtl/>
        </w:rPr>
        <w:t>2</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בית המשפט בישראל יהיו כל</w:t>
      </w:r>
      <w:r>
        <w:rPr>
          <w:rStyle w:val="default"/>
          <w:rFonts w:cs="FrankRuehl"/>
          <w:rtl/>
        </w:rPr>
        <w:t xml:space="preserve"> ה</w:t>
      </w:r>
      <w:r>
        <w:rPr>
          <w:rStyle w:val="default"/>
          <w:rFonts w:cs="FrankRuehl" w:hint="cs"/>
          <w:rtl/>
        </w:rPr>
        <w:t xml:space="preserve">סמכויות הנתונות לו על פי הדין החל בישראל בקשר לעבירות שהוא מוסמך לדון בהן על </w:t>
      </w:r>
      <w:r>
        <w:rPr>
          <w:rStyle w:val="default"/>
          <w:rFonts w:cs="FrankRuehl"/>
          <w:rtl/>
        </w:rPr>
        <w:t>פי</w:t>
      </w:r>
      <w:r>
        <w:rPr>
          <w:rStyle w:val="default"/>
          <w:rFonts w:cs="FrankRuehl" w:hint="cs"/>
          <w:rtl/>
        </w:rPr>
        <w:t xml:space="preserve"> כל דין, גם לענין צווים שיש לבצעם באזור, או שיש לבצעם </w:t>
      </w:r>
      <w:r>
        <w:rPr>
          <w:rStyle w:val="default"/>
          <w:rFonts w:cs="FrankRuehl"/>
          <w:rtl/>
        </w:rPr>
        <w:t>ב</w:t>
      </w:r>
      <w:r>
        <w:rPr>
          <w:rStyle w:val="default"/>
          <w:rFonts w:cs="FrankRuehl" w:hint="cs"/>
          <w:rtl/>
        </w:rPr>
        <w:t>שטחי עזה ויריחו לפי פרק ג' סימן ב'.</w:t>
      </w:r>
    </w:p>
    <w:p w:rsidR="00A27AF6" w:rsidRDefault="00A128EA" w:rsidP="00486047">
      <w:pPr>
        <w:pStyle w:val="P22"/>
        <w:spacing w:before="72"/>
        <w:ind w:left="1021" w:right="1134"/>
        <w:rPr>
          <w:rStyle w:val="default"/>
          <w:rFonts w:cs="FrankRuehl"/>
          <w:rtl/>
        </w:rPr>
      </w:pPr>
      <w:r>
        <w:rPr>
          <w:rStyle w:val="default"/>
          <w:rFonts w:cs="FrankRuehl" w:hint="cs"/>
          <w:rtl/>
        </w:rPr>
        <w:tab/>
      </w:r>
      <w:r w:rsidR="00A27AF6">
        <w:rPr>
          <w:rStyle w:val="default"/>
          <w:rFonts w:cs="FrankRuehl"/>
          <w:rtl/>
        </w:rPr>
        <w:t>(ב</w:t>
      </w:r>
      <w:r w:rsidR="00A27AF6">
        <w:rPr>
          <w:rStyle w:val="default"/>
          <w:rFonts w:cs="FrankRuehl" w:hint="cs"/>
          <w:rtl/>
        </w:rPr>
        <w:t>)</w:t>
      </w:r>
      <w:r w:rsidR="00A27AF6">
        <w:rPr>
          <w:rStyle w:val="default"/>
          <w:rFonts w:cs="FrankRuehl"/>
          <w:rtl/>
        </w:rPr>
        <w:tab/>
        <w:t>ב</w:t>
      </w:r>
      <w:r w:rsidR="00A27AF6">
        <w:rPr>
          <w:rStyle w:val="default"/>
          <w:rFonts w:cs="FrankRuehl" w:hint="cs"/>
          <w:rtl/>
        </w:rPr>
        <w:t>ית המשפט בישראל רשאי להתיר בצו האזנת סתר לפי פרק ג' לחוק האזנת סתר, תשל"ט</w:t>
      </w:r>
      <w:r w:rsidR="00486047">
        <w:rPr>
          <w:rStyle w:val="default"/>
          <w:rFonts w:cs="FrankRuehl" w:hint="cs"/>
          <w:rtl/>
        </w:rPr>
        <w:t>-</w:t>
      </w:r>
      <w:r w:rsidR="00A27AF6">
        <w:rPr>
          <w:rStyle w:val="default"/>
          <w:rFonts w:cs="FrankRuehl"/>
          <w:rtl/>
        </w:rPr>
        <w:t xml:space="preserve">1979, </w:t>
      </w:r>
      <w:r w:rsidR="00A27AF6">
        <w:rPr>
          <w:rStyle w:val="default"/>
          <w:rFonts w:cs="FrankRuehl" w:hint="cs"/>
          <w:rtl/>
        </w:rPr>
        <w:t>לישראלי הנמצא באזור או בשטחי עזה ויריחו.</w:t>
      </w:r>
    </w:p>
    <w:p w:rsidR="00A27AF6" w:rsidRPr="00A128EA" w:rsidRDefault="00A27AF6" w:rsidP="00A128EA">
      <w:pPr>
        <w:pStyle w:val="P22"/>
        <w:spacing w:before="72"/>
        <w:ind w:left="1021" w:right="1134"/>
        <w:rPr>
          <w:rStyle w:val="default"/>
          <w:rFonts w:cs="FrankRuehl"/>
          <w:sz w:val="22"/>
          <w:szCs w:val="22"/>
          <w:rtl/>
        </w:rPr>
      </w:pPr>
      <w:r w:rsidRPr="008961C2">
        <w:rPr>
          <w:rStyle w:val="default"/>
          <w:rFonts w:cs="Miriam"/>
          <w:sz w:val="20"/>
          <w:szCs w:val="20"/>
          <w:rtl/>
        </w:rPr>
        <w:t>סמ</w:t>
      </w:r>
      <w:r w:rsidRPr="008961C2">
        <w:rPr>
          <w:rStyle w:val="default"/>
          <w:rFonts w:cs="Miriam" w:hint="cs"/>
          <w:sz w:val="20"/>
          <w:szCs w:val="20"/>
          <w:rtl/>
        </w:rPr>
        <w:t>כות בית המשפט בעניינים אזרחיים</w:t>
      </w:r>
    </w:p>
    <w:p w:rsidR="00A27AF6" w:rsidRDefault="00A27AF6" w:rsidP="00A128EA">
      <w:pPr>
        <w:pStyle w:val="P22"/>
        <w:spacing w:before="72"/>
        <w:ind w:left="1021" w:right="1134"/>
        <w:rPr>
          <w:rStyle w:val="default"/>
          <w:rFonts w:cs="FrankRuehl"/>
          <w:rtl/>
        </w:rPr>
      </w:pPr>
      <w:r>
        <w:rPr>
          <w:rStyle w:val="default"/>
          <w:rFonts w:cs="FrankRuehl"/>
          <w:rtl/>
        </w:rPr>
        <w:t>2ב.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ית משפט או בית דין לא יימנע מלדון בתובענה של ישר</w:t>
      </w:r>
      <w:r>
        <w:rPr>
          <w:rStyle w:val="default"/>
          <w:rFonts w:cs="FrankRuehl"/>
          <w:rtl/>
        </w:rPr>
        <w:t>א</w:t>
      </w:r>
      <w:r>
        <w:rPr>
          <w:rStyle w:val="default"/>
          <w:rFonts w:cs="FrankRuehl" w:hint="cs"/>
          <w:rtl/>
        </w:rPr>
        <w:t>לי שהוא מוסמך לדון בה על פי דין, שעילתה מעשה או מחדל או פעולה אחרת שאירעו בשטחי עזה ויריחו, אף אם תושב שטחי עזה ויריחו הוא נתבע או צד לה.</w:t>
      </w:r>
    </w:p>
    <w:p w:rsidR="00A27AF6" w:rsidRDefault="00A128EA" w:rsidP="00A128EA">
      <w:pPr>
        <w:pStyle w:val="P22"/>
        <w:spacing w:before="72"/>
        <w:ind w:left="1021" w:right="1134"/>
        <w:rPr>
          <w:rStyle w:val="default"/>
          <w:rFonts w:cs="FrankRuehl"/>
          <w:rtl/>
        </w:rPr>
      </w:pPr>
      <w:r>
        <w:rPr>
          <w:rStyle w:val="default"/>
          <w:rFonts w:cs="FrankRuehl" w:hint="cs"/>
          <w:rtl/>
        </w:rPr>
        <w:tab/>
      </w:r>
      <w:r w:rsidR="00A27AF6">
        <w:rPr>
          <w:rStyle w:val="default"/>
          <w:rFonts w:cs="FrankRuehl"/>
          <w:rtl/>
        </w:rPr>
        <w:t>(ב</w:t>
      </w:r>
      <w:r w:rsidR="00A27AF6">
        <w:rPr>
          <w:rStyle w:val="default"/>
          <w:rFonts w:cs="FrankRuehl" w:hint="cs"/>
          <w:rtl/>
        </w:rPr>
        <w:t>)</w:t>
      </w:r>
      <w:r w:rsidR="00A27AF6">
        <w:rPr>
          <w:rStyle w:val="default"/>
          <w:rFonts w:cs="FrankRuehl"/>
          <w:rtl/>
        </w:rPr>
        <w:tab/>
        <w:t>ה</w:t>
      </w:r>
      <w:r w:rsidR="00A27AF6">
        <w:rPr>
          <w:rStyle w:val="default"/>
          <w:rFonts w:cs="FrankRuehl" w:hint="cs"/>
          <w:rtl/>
        </w:rPr>
        <w:t>וראות תקנת משנה (א) לא יחולו במקרים הבאים:</w:t>
      </w:r>
    </w:p>
    <w:p w:rsidR="00A27AF6" w:rsidRDefault="00A27AF6" w:rsidP="00A128EA">
      <w:pPr>
        <w:pStyle w:val="P22"/>
        <w:spacing w:before="72"/>
        <w:ind w:left="1928" w:right="1134"/>
        <w:rPr>
          <w:rStyle w:val="default"/>
          <w:rFonts w:cs="FrankRuehl"/>
          <w:rtl/>
        </w:rPr>
      </w:pPr>
      <w:r>
        <w:rPr>
          <w:rStyle w:val="default"/>
          <w:rFonts w:cs="FrankRuehl"/>
          <w:rtl/>
        </w:rPr>
        <w:t>(1)</w:t>
      </w:r>
      <w:r w:rsidR="00A128EA">
        <w:rPr>
          <w:rStyle w:val="default"/>
          <w:rFonts w:cs="FrankRuehl" w:hint="cs"/>
          <w:rtl/>
        </w:rPr>
        <w:tab/>
      </w:r>
      <w:r>
        <w:rPr>
          <w:rStyle w:val="default"/>
          <w:rFonts w:cs="FrankRuehl"/>
          <w:rtl/>
        </w:rPr>
        <w:t>נ</w:t>
      </w:r>
      <w:r>
        <w:rPr>
          <w:rStyle w:val="default"/>
          <w:rFonts w:cs="FrankRuehl" w:hint="cs"/>
          <w:rtl/>
        </w:rPr>
        <w:t>ושא</w:t>
      </w:r>
      <w:r>
        <w:rPr>
          <w:rStyle w:val="default"/>
          <w:rFonts w:cs="FrankRuehl"/>
          <w:rtl/>
        </w:rPr>
        <w:t xml:space="preserve"> ה</w:t>
      </w:r>
      <w:r>
        <w:rPr>
          <w:rStyle w:val="default"/>
          <w:rFonts w:cs="FrankRuehl" w:hint="cs"/>
          <w:rtl/>
        </w:rPr>
        <w:t>תובענה הוא עסק מתמשך של ישראל המתנהל בשטחי עזה</w:t>
      </w:r>
      <w:r>
        <w:rPr>
          <w:rStyle w:val="default"/>
          <w:rFonts w:cs="FrankRuehl"/>
          <w:rtl/>
        </w:rPr>
        <w:t xml:space="preserve"> ו</w:t>
      </w:r>
      <w:r>
        <w:rPr>
          <w:rStyle w:val="default"/>
          <w:rFonts w:cs="FrankRuehl" w:hint="cs"/>
          <w:rtl/>
        </w:rPr>
        <w:t>יריחו.</w:t>
      </w:r>
    </w:p>
    <w:p w:rsidR="00A27AF6" w:rsidRPr="00A128EA" w:rsidRDefault="00A27AF6" w:rsidP="00A128EA">
      <w:pPr>
        <w:pStyle w:val="P22"/>
        <w:spacing w:before="72"/>
        <w:ind w:left="1928" w:right="1134"/>
        <w:rPr>
          <w:rStyle w:val="default"/>
          <w:rFonts w:cs="FrankRuehl"/>
          <w:rtl/>
        </w:rPr>
      </w:pPr>
      <w:r w:rsidRPr="00A128EA">
        <w:rPr>
          <w:rStyle w:val="default"/>
          <w:rFonts w:cs="FrankRuehl"/>
          <w:rtl/>
        </w:rPr>
        <w:t>(2)</w:t>
      </w:r>
      <w:r w:rsidR="00A128EA" w:rsidRPr="00A128EA">
        <w:rPr>
          <w:rStyle w:val="default"/>
          <w:rFonts w:cs="FrankRuehl" w:hint="cs"/>
          <w:rtl/>
        </w:rPr>
        <w:tab/>
      </w:r>
      <w:r w:rsidRPr="00A128EA">
        <w:rPr>
          <w:rStyle w:val="default"/>
          <w:rFonts w:cs="FrankRuehl"/>
          <w:rtl/>
        </w:rPr>
        <w:t>נ</w:t>
      </w:r>
      <w:r w:rsidRPr="00A128EA">
        <w:rPr>
          <w:rStyle w:val="default"/>
          <w:rFonts w:cs="FrankRuehl" w:hint="cs"/>
          <w:rtl/>
        </w:rPr>
        <w:t xml:space="preserve">ושא התובענה הוא מקרקעין </w:t>
      </w:r>
      <w:r w:rsidRPr="00A128EA">
        <w:rPr>
          <w:rStyle w:val="default"/>
          <w:rFonts w:cs="FrankRuehl"/>
          <w:rtl/>
        </w:rPr>
        <w:t>ה</w:t>
      </w:r>
      <w:r w:rsidRPr="00A128EA">
        <w:rPr>
          <w:rStyle w:val="default"/>
          <w:rFonts w:cs="FrankRuehl" w:hint="cs"/>
          <w:rtl/>
        </w:rPr>
        <w:t>מצויים בשטחי עזה ויריחו.</w:t>
      </w:r>
    </w:p>
    <w:p w:rsidR="00A27AF6" w:rsidRPr="00A128EA" w:rsidRDefault="00A27AF6" w:rsidP="00A128EA">
      <w:pPr>
        <w:pStyle w:val="P22"/>
        <w:spacing w:before="72"/>
        <w:ind w:left="1021" w:right="1134"/>
        <w:rPr>
          <w:rStyle w:val="default"/>
          <w:rFonts w:cs="FrankRuehl"/>
          <w:sz w:val="22"/>
          <w:szCs w:val="22"/>
          <w:rtl/>
        </w:rPr>
      </w:pPr>
      <w:r w:rsidRPr="008961C2">
        <w:rPr>
          <w:rStyle w:val="default"/>
          <w:rFonts w:cs="Miriam"/>
          <w:sz w:val="20"/>
          <w:szCs w:val="20"/>
          <w:rtl/>
        </w:rPr>
        <w:t>צו</w:t>
      </w:r>
      <w:r w:rsidRPr="008961C2">
        <w:rPr>
          <w:rStyle w:val="default"/>
          <w:rFonts w:cs="Miriam" w:hint="cs"/>
          <w:sz w:val="20"/>
          <w:szCs w:val="20"/>
          <w:rtl/>
        </w:rPr>
        <w:t xml:space="preserve"> עיכוב יציאה מן הארץ</w:t>
      </w:r>
    </w:p>
    <w:p w:rsidR="00A27AF6" w:rsidRDefault="00A27AF6" w:rsidP="00A128EA">
      <w:pPr>
        <w:pStyle w:val="P22"/>
        <w:spacing w:before="72"/>
        <w:ind w:left="1021" w:right="1134"/>
        <w:rPr>
          <w:rStyle w:val="default"/>
          <w:rFonts w:cs="FrankRuehl"/>
          <w:rtl/>
        </w:rPr>
      </w:pPr>
      <w:r>
        <w:rPr>
          <w:rStyle w:val="default"/>
          <w:rFonts w:cs="FrankRuehl"/>
          <w:rtl/>
        </w:rPr>
        <w:t>2ג</w:t>
      </w:r>
      <w:r>
        <w:rPr>
          <w:rStyle w:val="default"/>
          <w:rFonts w:cs="FrankRuehl" w:hint="cs"/>
          <w:rtl/>
        </w:rPr>
        <w:t>.</w:t>
      </w:r>
      <w:r>
        <w:rPr>
          <w:rStyle w:val="default"/>
          <w:rFonts w:cs="FrankRuehl"/>
          <w:rtl/>
        </w:rPr>
        <w:tab/>
        <w:t>צ</w:t>
      </w:r>
      <w:r>
        <w:rPr>
          <w:rStyle w:val="default"/>
          <w:rFonts w:cs="FrankRuehl" w:hint="cs"/>
          <w:rtl/>
        </w:rPr>
        <w:t>ו עיכוב יציאה מן הארץ, שנתן בית משפט בישראל בענין פלילי או אזרחי או שניתן בהליך של הוצאה לפועל, כוחו יפה למנוע י</w:t>
      </w:r>
      <w:r>
        <w:rPr>
          <w:rStyle w:val="default"/>
          <w:rFonts w:cs="FrankRuehl"/>
          <w:rtl/>
        </w:rPr>
        <w:t>צי</w:t>
      </w:r>
      <w:r>
        <w:rPr>
          <w:rStyle w:val="default"/>
          <w:rFonts w:cs="FrankRuehl" w:hint="cs"/>
          <w:rtl/>
        </w:rPr>
        <w:t>אה גם מן האזור ומשטחי עזה ויריחו, אולם אין בו כדי למנו</w:t>
      </w:r>
      <w:r>
        <w:rPr>
          <w:rStyle w:val="default"/>
          <w:rFonts w:cs="FrankRuehl"/>
          <w:rtl/>
        </w:rPr>
        <w:t>ע</w:t>
      </w:r>
      <w:r>
        <w:rPr>
          <w:rStyle w:val="default"/>
          <w:rFonts w:cs="FrankRuehl" w:hint="cs"/>
          <w:rtl/>
        </w:rPr>
        <w:t xml:space="preserve"> יציאה משם לישראל או מישראל לאזור או לשטחי עזה ויריחו, אלא אם כן נאמר בו אחרת."</w:t>
      </w:r>
    </w:p>
    <w:p w:rsidR="00A27AF6" w:rsidRDefault="00A27AF6" w:rsidP="00A128EA">
      <w:pPr>
        <w:pStyle w:val="P11"/>
        <w:spacing w:before="72"/>
        <w:ind w:left="624" w:right="1134"/>
        <w:rPr>
          <w:rStyle w:val="default"/>
          <w:rFonts w:cs="FrankRuehl"/>
          <w:rtl/>
        </w:rPr>
      </w:pPr>
      <w:r>
        <w:rPr>
          <w:rStyle w:val="default"/>
          <w:rFonts w:cs="FrankRuehl"/>
          <w:rtl/>
        </w:rPr>
        <w:t>(6)</w:t>
      </w:r>
      <w:r>
        <w:rPr>
          <w:rStyle w:val="default"/>
          <w:rFonts w:cs="FrankRuehl"/>
          <w:rtl/>
        </w:rPr>
        <w:tab/>
        <w:t>א</w:t>
      </w:r>
      <w:r>
        <w:rPr>
          <w:rStyle w:val="default"/>
          <w:rFonts w:cs="FrankRuehl" w:hint="cs"/>
          <w:rtl/>
        </w:rPr>
        <w:t>חרי תקנה 2ג תבוא הכותרת:</w:t>
      </w:r>
    </w:p>
    <w:p w:rsidR="00A27AF6" w:rsidRPr="00486047" w:rsidRDefault="00A27AF6" w:rsidP="00486047">
      <w:pPr>
        <w:pStyle w:val="P11"/>
        <w:spacing w:before="72"/>
        <w:ind w:left="1021" w:right="1134"/>
        <w:rPr>
          <w:rStyle w:val="default"/>
          <w:rFonts w:cs="FrankRuehl"/>
          <w:rtl/>
        </w:rPr>
      </w:pPr>
      <w:r w:rsidRPr="00486047">
        <w:rPr>
          <w:rStyle w:val="default"/>
          <w:rFonts w:cs="FrankRuehl"/>
          <w:rtl/>
        </w:rPr>
        <w:t>"</w:t>
      </w:r>
      <w:r w:rsidRPr="008961C2">
        <w:rPr>
          <w:rStyle w:val="default"/>
          <w:rFonts w:cs="FrankRuehl"/>
          <w:b/>
          <w:bCs/>
          <w:sz w:val="22"/>
          <w:szCs w:val="22"/>
          <w:rtl/>
        </w:rPr>
        <w:t>פ</w:t>
      </w:r>
      <w:r w:rsidRPr="008961C2">
        <w:rPr>
          <w:rStyle w:val="default"/>
          <w:rFonts w:cs="FrankRuehl" w:hint="cs"/>
          <w:b/>
          <w:bCs/>
          <w:sz w:val="22"/>
          <w:szCs w:val="22"/>
          <w:rtl/>
        </w:rPr>
        <w:t>רק ג': עזרה משפטית</w:t>
      </w:r>
    </w:p>
    <w:p w:rsidR="00A27AF6" w:rsidRPr="00486047" w:rsidRDefault="00A27AF6" w:rsidP="00843040">
      <w:pPr>
        <w:pStyle w:val="P11"/>
        <w:spacing w:before="72"/>
        <w:ind w:left="1021" w:right="1134"/>
        <w:rPr>
          <w:rStyle w:val="default"/>
          <w:rFonts w:cs="FrankRuehl"/>
          <w:rtl/>
        </w:rPr>
      </w:pPr>
      <w:r w:rsidRPr="008961C2">
        <w:rPr>
          <w:rStyle w:val="default"/>
          <w:rFonts w:cs="Miriam"/>
          <w:sz w:val="20"/>
          <w:szCs w:val="20"/>
          <w:rtl/>
        </w:rPr>
        <w:t>סי</w:t>
      </w:r>
      <w:r w:rsidRPr="008961C2">
        <w:rPr>
          <w:rStyle w:val="default"/>
          <w:rFonts w:cs="Miriam" w:hint="cs"/>
          <w:sz w:val="20"/>
          <w:szCs w:val="20"/>
          <w:rtl/>
        </w:rPr>
        <w:t xml:space="preserve">מן א' </w:t>
      </w:r>
      <w:r w:rsidR="00843040" w:rsidRPr="008961C2">
        <w:rPr>
          <w:rStyle w:val="default"/>
          <w:rFonts w:cs="Miriam"/>
          <w:sz w:val="20"/>
          <w:szCs w:val="20"/>
          <w:rtl/>
        </w:rPr>
        <w:t>–</w:t>
      </w:r>
      <w:r w:rsidRPr="008961C2">
        <w:rPr>
          <w:rStyle w:val="default"/>
          <w:rFonts w:cs="Miriam"/>
          <w:sz w:val="20"/>
          <w:szCs w:val="20"/>
          <w:rtl/>
        </w:rPr>
        <w:t xml:space="preserve"> </w:t>
      </w:r>
      <w:r w:rsidRPr="008961C2">
        <w:rPr>
          <w:rStyle w:val="default"/>
          <w:rFonts w:cs="Miriam" w:hint="cs"/>
          <w:sz w:val="20"/>
          <w:szCs w:val="20"/>
          <w:rtl/>
        </w:rPr>
        <w:t>האזור</w:t>
      </w:r>
      <w:r w:rsidRPr="00486047">
        <w:rPr>
          <w:rStyle w:val="default"/>
          <w:rFonts w:cs="FrankRuehl" w:hint="cs"/>
          <w:rtl/>
        </w:rPr>
        <w:t>"</w:t>
      </w:r>
    </w:p>
    <w:p w:rsidR="00A27AF6" w:rsidRDefault="00A27AF6" w:rsidP="00486047">
      <w:pPr>
        <w:pStyle w:val="P11"/>
        <w:spacing w:before="72"/>
        <w:ind w:left="624" w:right="1134"/>
        <w:rPr>
          <w:rStyle w:val="default"/>
          <w:rFonts w:cs="FrankRuehl" w:hint="cs"/>
          <w:rtl/>
        </w:rPr>
      </w:pPr>
      <w:r>
        <w:rPr>
          <w:rStyle w:val="default"/>
          <w:rFonts w:cs="FrankRuehl"/>
          <w:rtl/>
        </w:rPr>
        <w:t>(7)</w:t>
      </w:r>
      <w:r>
        <w:rPr>
          <w:rStyle w:val="default"/>
          <w:rFonts w:cs="FrankRuehl"/>
          <w:rtl/>
        </w:rPr>
        <w:tab/>
        <w:t>ב</w:t>
      </w:r>
      <w:r>
        <w:rPr>
          <w:rStyle w:val="default"/>
          <w:rFonts w:cs="FrankRuehl" w:hint="cs"/>
          <w:rtl/>
        </w:rPr>
        <w:t xml:space="preserve">תקנה 5א </w:t>
      </w:r>
      <w:r w:rsidR="00843040">
        <w:rPr>
          <w:rStyle w:val="default"/>
          <w:rFonts w:cs="FrankRuehl"/>
          <w:rtl/>
        </w:rPr>
        <w:t>–</w:t>
      </w:r>
    </w:p>
    <w:p w:rsidR="00A27AF6" w:rsidRDefault="00A27AF6" w:rsidP="0084304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קטן (א), במקום "לגבי קטין תושב האזור" יבוא "או כאמור בסעיף 38 לחוק העונשין, תשל"ז</w:t>
      </w:r>
      <w:r w:rsidR="00843040">
        <w:rPr>
          <w:rStyle w:val="default"/>
          <w:rFonts w:cs="FrankRuehl" w:hint="cs"/>
          <w:rtl/>
        </w:rPr>
        <w:t>-</w:t>
      </w:r>
      <w:r>
        <w:rPr>
          <w:rStyle w:val="default"/>
          <w:rFonts w:cs="FrankRuehl"/>
          <w:rtl/>
        </w:rPr>
        <w:t>1977 (</w:t>
      </w:r>
      <w:r>
        <w:rPr>
          <w:rStyle w:val="default"/>
          <w:rFonts w:cs="FrankRuehl" w:hint="cs"/>
          <w:rtl/>
        </w:rPr>
        <w:t xml:space="preserve">להלן </w:t>
      </w:r>
      <w:r w:rsidR="008961C2">
        <w:rPr>
          <w:rStyle w:val="default"/>
          <w:rFonts w:cs="FrankRuehl"/>
          <w:rtl/>
        </w:rPr>
        <w:t>–</w:t>
      </w:r>
      <w:r>
        <w:rPr>
          <w:rStyle w:val="default"/>
          <w:rFonts w:cs="FrankRuehl"/>
          <w:rtl/>
        </w:rPr>
        <w:t xml:space="preserve"> </w:t>
      </w:r>
      <w:r>
        <w:rPr>
          <w:rStyle w:val="default"/>
          <w:rFonts w:cs="FrankRuehl" w:hint="cs"/>
          <w:rtl/>
        </w:rPr>
        <w:t>חוק העונשין), לגבי תושב האזור";</w:t>
      </w:r>
    </w:p>
    <w:p w:rsidR="00A27AF6" w:rsidRDefault="00A27AF6" w:rsidP="0084304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קטן (ב), ההגדרה "קטין" </w:t>
      </w:r>
      <w:r w:rsidR="008961C2">
        <w:rPr>
          <w:rStyle w:val="default"/>
          <w:rFonts w:cs="FrankRuehl"/>
          <w:rtl/>
        </w:rPr>
        <w:t>–</w:t>
      </w:r>
      <w:r>
        <w:rPr>
          <w:rStyle w:val="default"/>
          <w:rFonts w:cs="FrankRuehl"/>
          <w:rtl/>
        </w:rPr>
        <w:t xml:space="preserve"> </w:t>
      </w:r>
      <w:r>
        <w:rPr>
          <w:rStyle w:val="default"/>
          <w:rFonts w:cs="FrankRuehl" w:hint="cs"/>
          <w:rtl/>
        </w:rPr>
        <w:t>תימחק;</w:t>
      </w:r>
    </w:p>
    <w:p w:rsidR="00A27AF6" w:rsidRDefault="00A27AF6" w:rsidP="00486047">
      <w:pPr>
        <w:pStyle w:val="P11"/>
        <w:spacing w:before="72"/>
        <w:ind w:left="624" w:right="1134"/>
        <w:rPr>
          <w:rStyle w:val="default"/>
          <w:rFonts w:cs="FrankRuehl"/>
          <w:rtl/>
        </w:rPr>
      </w:pPr>
      <w:r>
        <w:rPr>
          <w:rStyle w:val="default"/>
          <w:rFonts w:cs="FrankRuehl"/>
          <w:rtl/>
        </w:rPr>
        <w:t>(8)</w:t>
      </w:r>
      <w:r>
        <w:rPr>
          <w:rStyle w:val="default"/>
          <w:rFonts w:cs="FrankRuehl"/>
          <w:rtl/>
        </w:rPr>
        <w:tab/>
        <w:t>א</w:t>
      </w:r>
      <w:r>
        <w:rPr>
          <w:rStyle w:val="default"/>
          <w:rFonts w:cs="FrankRuehl" w:hint="cs"/>
          <w:rtl/>
        </w:rPr>
        <w:t>חרי תקנה 6(ג) יבוא:</w:t>
      </w:r>
    </w:p>
    <w:p w:rsidR="00A27AF6" w:rsidRDefault="00A27AF6">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ושב שטחי עזה ויריחו שניתנו נגדו פקודת מעצר או צו מעצ</w:t>
      </w:r>
      <w:r>
        <w:rPr>
          <w:rStyle w:val="default"/>
          <w:rFonts w:cs="FrankRuehl"/>
          <w:rtl/>
        </w:rPr>
        <w:t xml:space="preserve">ר </w:t>
      </w:r>
      <w:r>
        <w:rPr>
          <w:rStyle w:val="default"/>
          <w:rFonts w:cs="FrankRuehl" w:hint="cs"/>
          <w:rtl/>
        </w:rPr>
        <w:t>בישראל יהיו מעצרו והחזקתו במעצר ניתנים לביצוע באזור בדרך שמבצעים באזור פקודת מעצר או צו מעצר."</w:t>
      </w:r>
    </w:p>
    <w:p w:rsidR="00A27AF6" w:rsidRDefault="00A27AF6" w:rsidP="00486047">
      <w:pPr>
        <w:pStyle w:val="P11"/>
        <w:spacing w:before="72"/>
        <w:ind w:left="624" w:right="1134"/>
        <w:rPr>
          <w:rStyle w:val="default"/>
          <w:rFonts w:cs="FrankRuehl"/>
          <w:rtl/>
        </w:rPr>
      </w:pPr>
      <w:r>
        <w:rPr>
          <w:rStyle w:val="default"/>
          <w:rFonts w:cs="FrankRuehl"/>
          <w:rtl/>
        </w:rPr>
        <w:t>(9)</w:t>
      </w:r>
      <w:r>
        <w:rPr>
          <w:rStyle w:val="default"/>
          <w:rFonts w:cs="FrankRuehl"/>
          <w:rtl/>
        </w:rPr>
        <w:tab/>
        <w:t>א</w:t>
      </w:r>
      <w:r>
        <w:rPr>
          <w:rStyle w:val="default"/>
          <w:rFonts w:cs="FrankRuehl" w:hint="cs"/>
          <w:rtl/>
        </w:rPr>
        <w:t>חרי תקנה 6ה יבוא:</w:t>
      </w:r>
    </w:p>
    <w:p w:rsidR="00A27AF6" w:rsidRDefault="00A27AF6" w:rsidP="00486047">
      <w:pPr>
        <w:pStyle w:val="P22"/>
        <w:spacing w:before="72"/>
        <w:ind w:left="1021" w:right="1134"/>
        <w:rPr>
          <w:rStyle w:val="default"/>
          <w:rFonts w:cs="FrankRuehl"/>
          <w:rtl/>
        </w:rPr>
      </w:pPr>
      <w:r>
        <w:rPr>
          <w:rStyle w:val="default"/>
          <w:rFonts w:cs="FrankRuehl"/>
          <w:rtl/>
        </w:rPr>
        <w:t>"</w:t>
      </w:r>
      <w:r w:rsidRPr="008961C2">
        <w:rPr>
          <w:rStyle w:val="default"/>
          <w:rFonts w:cs="Miriam"/>
          <w:sz w:val="20"/>
          <w:szCs w:val="20"/>
          <w:rtl/>
        </w:rPr>
        <w:t>ח</w:t>
      </w:r>
      <w:r w:rsidRPr="008961C2">
        <w:rPr>
          <w:rStyle w:val="default"/>
          <w:rFonts w:cs="Miriam" w:hint="cs"/>
          <w:sz w:val="20"/>
          <w:szCs w:val="20"/>
          <w:rtl/>
        </w:rPr>
        <w:t xml:space="preserve">בר המשמר האזרחי </w:t>
      </w:r>
      <w:r w:rsidR="00486047" w:rsidRPr="008961C2">
        <w:rPr>
          <w:rStyle w:val="default"/>
          <w:rFonts w:cs="Miriam" w:hint="cs"/>
          <w:sz w:val="20"/>
          <w:szCs w:val="20"/>
          <w:rtl/>
        </w:rPr>
        <w:t>בישובים</w:t>
      </w:r>
    </w:p>
    <w:p w:rsidR="00A27AF6" w:rsidRDefault="00A27AF6" w:rsidP="00843040">
      <w:pPr>
        <w:pStyle w:val="P22"/>
        <w:spacing w:before="72"/>
        <w:ind w:left="1021" w:right="1134"/>
        <w:rPr>
          <w:rStyle w:val="default"/>
          <w:rFonts w:cs="FrankRuehl"/>
          <w:rtl/>
        </w:rPr>
      </w:pPr>
      <w:r>
        <w:rPr>
          <w:rStyle w:val="default"/>
          <w:rFonts w:cs="FrankRuehl"/>
          <w:rtl/>
        </w:rPr>
        <w:t>6</w:t>
      </w:r>
      <w:r>
        <w:rPr>
          <w:rStyle w:val="default"/>
          <w:rFonts w:cs="FrankRuehl" w:hint="cs"/>
          <w:rtl/>
        </w:rPr>
        <w:t>ו.</w:t>
      </w:r>
      <w:r>
        <w:rPr>
          <w:rStyle w:val="default"/>
          <w:rFonts w:cs="FrankRuehl"/>
          <w:rtl/>
        </w:rPr>
        <w:tab/>
        <w:t>ח</w:t>
      </w:r>
      <w:r>
        <w:rPr>
          <w:rStyle w:val="default"/>
          <w:rFonts w:cs="FrankRuehl" w:hint="cs"/>
          <w:rtl/>
        </w:rPr>
        <w:t>בר משמר כאמור בצו שהוציא מפקד כוחות צבא הגנה לישראל לענין משמר אזרחי בישובים, יראוהו כש</w:t>
      </w:r>
      <w:r>
        <w:rPr>
          <w:rStyle w:val="default"/>
          <w:rFonts w:cs="FrankRuehl"/>
          <w:rtl/>
        </w:rPr>
        <w:t>וט</w:t>
      </w:r>
      <w:r>
        <w:rPr>
          <w:rStyle w:val="default"/>
          <w:rFonts w:cs="FrankRuehl" w:hint="cs"/>
          <w:rtl/>
        </w:rPr>
        <w:t>ר לענין חוק המשטרה (נכים ונספים), תשמ"א</w:t>
      </w:r>
      <w:r w:rsidR="00843040">
        <w:rPr>
          <w:rStyle w:val="default"/>
          <w:rFonts w:cs="FrankRuehl" w:hint="cs"/>
          <w:rtl/>
        </w:rPr>
        <w:t>-</w:t>
      </w:r>
      <w:r>
        <w:rPr>
          <w:rStyle w:val="default"/>
          <w:rFonts w:cs="FrankRuehl"/>
          <w:rtl/>
        </w:rPr>
        <w:t>1981;"</w:t>
      </w:r>
    </w:p>
    <w:p w:rsidR="00843040" w:rsidRPr="00D97879" w:rsidRDefault="00843040" w:rsidP="00843040">
      <w:pPr>
        <w:pStyle w:val="P11"/>
        <w:spacing w:before="0"/>
        <w:ind w:left="624" w:right="1134"/>
        <w:rPr>
          <w:rStyle w:val="default"/>
          <w:rFonts w:cs="FrankRuehl" w:hint="cs"/>
          <w:vanish/>
          <w:color w:val="FF0000"/>
          <w:sz w:val="20"/>
          <w:szCs w:val="20"/>
          <w:shd w:val="clear" w:color="auto" w:fill="FFFF99"/>
          <w:rtl/>
        </w:rPr>
      </w:pPr>
      <w:bookmarkStart w:id="4" w:name="Rov14"/>
      <w:r w:rsidRPr="00D97879">
        <w:rPr>
          <w:rStyle w:val="default"/>
          <w:rFonts w:cs="FrankRuehl" w:hint="cs"/>
          <w:vanish/>
          <w:color w:val="FF0000"/>
          <w:sz w:val="20"/>
          <w:szCs w:val="20"/>
          <w:shd w:val="clear" w:color="auto" w:fill="FFFF99"/>
          <w:rtl/>
        </w:rPr>
        <w:t>מיום 1.1.1995</w:t>
      </w:r>
    </w:p>
    <w:p w:rsidR="00843040" w:rsidRPr="00D97879" w:rsidRDefault="00843040" w:rsidP="00843040">
      <w:pPr>
        <w:pStyle w:val="P11"/>
        <w:spacing w:before="0"/>
        <w:ind w:left="624" w:right="1134"/>
        <w:rPr>
          <w:rStyle w:val="default"/>
          <w:rFonts w:cs="FrankRuehl" w:hint="cs"/>
          <w:vanish/>
          <w:sz w:val="20"/>
          <w:szCs w:val="20"/>
          <w:shd w:val="clear" w:color="auto" w:fill="FFFF99"/>
          <w:rtl/>
        </w:rPr>
      </w:pPr>
      <w:r w:rsidRPr="00D97879">
        <w:rPr>
          <w:rStyle w:val="default"/>
          <w:rFonts w:cs="FrankRuehl" w:hint="cs"/>
          <w:b/>
          <w:bCs/>
          <w:vanish/>
          <w:sz w:val="20"/>
          <w:szCs w:val="20"/>
          <w:shd w:val="clear" w:color="auto" w:fill="FFFF99"/>
          <w:rtl/>
        </w:rPr>
        <w:t>ת"ט תשנ"ו-1996</w:t>
      </w:r>
    </w:p>
    <w:p w:rsidR="00843040" w:rsidRPr="00D97879" w:rsidRDefault="00843040" w:rsidP="00843040">
      <w:pPr>
        <w:pStyle w:val="P11"/>
        <w:spacing w:before="0"/>
        <w:ind w:left="624" w:right="1134"/>
        <w:rPr>
          <w:rStyle w:val="default"/>
          <w:rFonts w:cs="FrankRuehl" w:hint="cs"/>
          <w:vanish/>
          <w:sz w:val="20"/>
          <w:szCs w:val="20"/>
          <w:shd w:val="clear" w:color="auto" w:fill="FFFF99"/>
          <w:rtl/>
        </w:rPr>
      </w:pPr>
      <w:hyperlink r:id="rId6" w:history="1">
        <w:r w:rsidRPr="00D97879">
          <w:rPr>
            <w:rStyle w:val="Hyperlink"/>
            <w:rFonts w:cs="FrankRuehl" w:hint="cs"/>
            <w:vanish/>
            <w:szCs w:val="20"/>
            <w:shd w:val="clear" w:color="auto" w:fill="FFFF99"/>
            <w:rtl/>
          </w:rPr>
          <w:t>ס"ח תשנ"ו מס' 1600</w:t>
        </w:r>
      </w:hyperlink>
      <w:r w:rsidRPr="00D97879">
        <w:rPr>
          <w:rStyle w:val="default"/>
          <w:rFonts w:cs="FrankRuehl" w:hint="cs"/>
          <w:vanish/>
          <w:sz w:val="20"/>
          <w:szCs w:val="20"/>
          <w:shd w:val="clear" w:color="auto" w:fill="FFFF99"/>
          <w:rtl/>
        </w:rPr>
        <w:t xml:space="preserve"> מיום 10.9.1996 עמ' 384</w:t>
      </w:r>
    </w:p>
    <w:p w:rsidR="00843040" w:rsidRPr="00D97879" w:rsidRDefault="00843040" w:rsidP="00843040">
      <w:pPr>
        <w:pStyle w:val="P11"/>
        <w:ind w:left="624" w:right="1134"/>
        <w:rPr>
          <w:rStyle w:val="default"/>
          <w:rFonts w:cs="FrankRuehl"/>
          <w:vanish/>
          <w:sz w:val="22"/>
          <w:szCs w:val="22"/>
          <w:shd w:val="clear" w:color="auto" w:fill="FFFF99"/>
          <w:rtl/>
        </w:rPr>
      </w:pPr>
      <w:r w:rsidRPr="00D97879">
        <w:rPr>
          <w:rStyle w:val="default"/>
          <w:rFonts w:cs="FrankRuehl"/>
          <w:vanish/>
          <w:sz w:val="22"/>
          <w:szCs w:val="22"/>
          <w:shd w:val="clear" w:color="auto" w:fill="FFFF99"/>
          <w:rtl/>
        </w:rPr>
        <w:t>(9)</w:t>
      </w:r>
      <w:r w:rsidRPr="00D97879">
        <w:rPr>
          <w:rStyle w:val="default"/>
          <w:rFonts w:cs="FrankRuehl"/>
          <w:vanish/>
          <w:sz w:val="22"/>
          <w:szCs w:val="22"/>
          <w:shd w:val="clear" w:color="auto" w:fill="FFFF99"/>
          <w:rtl/>
        </w:rPr>
        <w:tab/>
      </w:r>
      <w:r w:rsidRPr="00D97879">
        <w:rPr>
          <w:rStyle w:val="default"/>
          <w:rFonts w:cs="FrankRuehl" w:hint="cs"/>
          <w:strike/>
          <w:vanish/>
          <w:sz w:val="22"/>
          <w:szCs w:val="22"/>
          <w:shd w:val="clear" w:color="auto" w:fill="FFFF99"/>
          <w:rtl/>
        </w:rPr>
        <w:t>אחרי תקנה 6ד</w:t>
      </w:r>
      <w:r w:rsidRPr="00D97879">
        <w:rPr>
          <w:rStyle w:val="default"/>
          <w:rFonts w:cs="FrankRuehl" w:hint="cs"/>
          <w:vanish/>
          <w:sz w:val="22"/>
          <w:szCs w:val="22"/>
          <w:shd w:val="clear" w:color="auto" w:fill="FFFF99"/>
          <w:rtl/>
        </w:rPr>
        <w:t xml:space="preserve"> </w:t>
      </w:r>
      <w:r w:rsidRPr="00D97879">
        <w:rPr>
          <w:rStyle w:val="default"/>
          <w:rFonts w:cs="FrankRuehl"/>
          <w:vanish/>
          <w:sz w:val="22"/>
          <w:szCs w:val="22"/>
          <w:u w:val="single"/>
          <w:shd w:val="clear" w:color="auto" w:fill="FFFF99"/>
          <w:rtl/>
        </w:rPr>
        <w:t>א</w:t>
      </w:r>
      <w:r w:rsidRPr="00D97879">
        <w:rPr>
          <w:rStyle w:val="default"/>
          <w:rFonts w:cs="FrankRuehl" w:hint="cs"/>
          <w:vanish/>
          <w:sz w:val="22"/>
          <w:szCs w:val="22"/>
          <w:u w:val="single"/>
          <w:shd w:val="clear" w:color="auto" w:fill="FFFF99"/>
          <w:rtl/>
        </w:rPr>
        <w:t>חרי תקנה 6ה</w:t>
      </w:r>
      <w:r w:rsidRPr="00D97879">
        <w:rPr>
          <w:rStyle w:val="default"/>
          <w:rFonts w:cs="FrankRuehl" w:hint="cs"/>
          <w:vanish/>
          <w:sz w:val="22"/>
          <w:szCs w:val="22"/>
          <w:shd w:val="clear" w:color="auto" w:fill="FFFF99"/>
          <w:rtl/>
        </w:rPr>
        <w:t xml:space="preserve"> יבוא:</w:t>
      </w:r>
    </w:p>
    <w:p w:rsidR="00843040" w:rsidRPr="00D97879" w:rsidRDefault="00843040" w:rsidP="00843040">
      <w:pPr>
        <w:pStyle w:val="P22"/>
        <w:spacing w:before="0"/>
        <w:ind w:left="1021" w:right="1134"/>
        <w:rPr>
          <w:rStyle w:val="default"/>
          <w:rFonts w:cs="FrankRuehl"/>
          <w:vanish/>
          <w:sz w:val="22"/>
          <w:szCs w:val="22"/>
          <w:shd w:val="clear" w:color="auto" w:fill="FFFF99"/>
          <w:rtl/>
        </w:rPr>
      </w:pPr>
      <w:r w:rsidRPr="00D97879">
        <w:rPr>
          <w:rStyle w:val="default"/>
          <w:rFonts w:cs="FrankRuehl"/>
          <w:vanish/>
          <w:sz w:val="22"/>
          <w:szCs w:val="22"/>
          <w:shd w:val="clear" w:color="auto" w:fill="FFFF99"/>
          <w:rtl/>
        </w:rPr>
        <w:t>"ח</w:t>
      </w:r>
      <w:r w:rsidRPr="00D97879">
        <w:rPr>
          <w:rStyle w:val="default"/>
          <w:rFonts w:cs="FrankRuehl" w:hint="cs"/>
          <w:vanish/>
          <w:sz w:val="22"/>
          <w:szCs w:val="22"/>
          <w:shd w:val="clear" w:color="auto" w:fill="FFFF99"/>
          <w:rtl/>
        </w:rPr>
        <w:t>בר המשמר האזרחי בישובים</w:t>
      </w:r>
    </w:p>
    <w:p w:rsidR="00843040" w:rsidRPr="00D97879" w:rsidRDefault="00843040" w:rsidP="00D97879">
      <w:pPr>
        <w:pStyle w:val="P22"/>
        <w:spacing w:before="0"/>
        <w:ind w:left="1021" w:right="1134"/>
        <w:rPr>
          <w:rStyle w:val="default"/>
          <w:rFonts w:cs="FrankRuehl"/>
          <w:sz w:val="2"/>
          <w:szCs w:val="2"/>
          <w:rtl/>
        </w:rPr>
      </w:pPr>
      <w:r w:rsidRPr="00D97879">
        <w:rPr>
          <w:rStyle w:val="default"/>
          <w:rFonts w:cs="FrankRuehl" w:hint="cs"/>
          <w:strike/>
          <w:vanish/>
          <w:sz w:val="22"/>
          <w:szCs w:val="22"/>
          <w:shd w:val="clear" w:color="auto" w:fill="FFFF99"/>
          <w:rtl/>
        </w:rPr>
        <w:t>6ה.</w:t>
      </w:r>
      <w:r w:rsidRPr="00D97879">
        <w:rPr>
          <w:rStyle w:val="default"/>
          <w:rFonts w:cs="FrankRuehl" w:hint="cs"/>
          <w:vanish/>
          <w:sz w:val="22"/>
          <w:szCs w:val="22"/>
          <w:shd w:val="clear" w:color="auto" w:fill="FFFF99"/>
          <w:rtl/>
        </w:rPr>
        <w:t xml:space="preserve"> </w:t>
      </w:r>
      <w:r w:rsidRPr="00D97879">
        <w:rPr>
          <w:rStyle w:val="default"/>
          <w:rFonts w:cs="FrankRuehl"/>
          <w:vanish/>
          <w:sz w:val="22"/>
          <w:szCs w:val="22"/>
          <w:u w:val="single"/>
          <w:shd w:val="clear" w:color="auto" w:fill="FFFF99"/>
          <w:rtl/>
        </w:rPr>
        <w:t>6</w:t>
      </w:r>
      <w:r w:rsidRPr="00D97879">
        <w:rPr>
          <w:rStyle w:val="default"/>
          <w:rFonts w:cs="FrankRuehl" w:hint="cs"/>
          <w:vanish/>
          <w:sz w:val="22"/>
          <w:szCs w:val="22"/>
          <w:u w:val="single"/>
          <w:shd w:val="clear" w:color="auto" w:fill="FFFF99"/>
          <w:rtl/>
        </w:rPr>
        <w:t>ו.</w:t>
      </w:r>
      <w:r w:rsidRPr="00D97879">
        <w:rPr>
          <w:rStyle w:val="default"/>
          <w:rFonts w:cs="FrankRuehl" w:hint="cs"/>
          <w:vanish/>
          <w:sz w:val="22"/>
          <w:szCs w:val="22"/>
          <w:shd w:val="clear" w:color="auto" w:fill="FFFF99"/>
          <w:rtl/>
        </w:rPr>
        <w:t xml:space="preserve"> </w:t>
      </w:r>
      <w:r w:rsidRPr="00D97879">
        <w:rPr>
          <w:rStyle w:val="default"/>
          <w:rFonts w:cs="FrankRuehl"/>
          <w:vanish/>
          <w:sz w:val="22"/>
          <w:szCs w:val="22"/>
          <w:shd w:val="clear" w:color="auto" w:fill="FFFF99"/>
          <w:rtl/>
        </w:rPr>
        <w:t>ח</w:t>
      </w:r>
      <w:r w:rsidRPr="00D97879">
        <w:rPr>
          <w:rStyle w:val="default"/>
          <w:rFonts w:cs="FrankRuehl" w:hint="cs"/>
          <w:vanish/>
          <w:sz w:val="22"/>
          <w:szCs w:val="22"/>
          <w:shd w:val="clear" w:color="auto" w:fill="FFFF99"/>
          <w:rtl/>
        </w:rPr>
        <w:t>בר משמר כאמור בצו שהוציא מפקד כוחות צבא הגנה לישראל לענין משמר אזרחי בישובים, יראוהו כש</w:t>
      </w:r>
      <w:r w:rsidRPr="00D97879">
        <w:rPr>
          <w:rStyle w:val="default"/>
          <w:rFonts w:cs="FrankRuehl"/>
          <w:vanish/>
          <w:sz w:val="22"/>
          <w:szCs w:val="22"/>
          <w:shd w:val="clear" w:color="auto" w:fill="FFFF99"/>
          <w:rtl/>
        </w:rPr>
        <w:t>וט</w:t>
      </w:r>
      <w:r w:rsidRPr="00D97879">
        <w:rPr>
          <w:rStyle w:val="default"/>
          <w:rFonts w:cs="FrankRuehl" w:hint="cs"/>
          <w:vanish/>
          <w:sz w:val="22"/>
          <w:szCs w:val="22"/>
          <w:shd w:val="clear" w:color="auto" w:fill="FFFF99"/>
          <w:rtl/>
        </w:rPr>
        <w:t>ר לענין חוק המשטרה (נכים ונספים), תשמ"א-</w:t>
      </w:r>
      <w:r w:rsidRPr="00D97879">
        <w:rPr>
          <w:rStyle w:val="default"/>
          <w:rFonts w:cs="FrankRuehl"/>
          <w:vanish/>
          <w:sz w:val="22"/>
          <w:szCs w:val="22"/>
          <w:shd w:val="clear" w:color="auto" w:fill="FFFF99"/>
          <w:rtl/>
        </w:rPr>
        <w:t>1981;"</w:t>
      </w:r>
      <w:bookmarkEnd w:id="4"/>
    </w:p>
    <w:p w:rsidR="00A27AF6" w:rsidRDefault="00A27AF6" w:rsidP="00486047">
      <w:pPr>
        <w:pStyle w:val="P11"/>
        <w:spacing w:before="72"/>
        <w:ind w:left="624" w:right="1134"/>
        <w:rPr>
          <w:rStyle w:val="default"/>
          <w:rFonts w:cs="FrankRuehl"/>
          <w:rtl/>
        </w:rPr>
      </w:pPr>
      <w:r>
        <w:rPr>
          <w:rStyle w:val="default"/>
          <w:rFonts w:cs="FrankRuehl"/>
          <w:rtl/>
        </w:rPr>
        <w:t>(10)</w:t>
      </w:r>
      <w:r>
        <w:rPr>
          <w:rStyle w:val="default"/>
          <w:rFonts w:cs="FrankRuehl"/>
          <w:rtl/>
        </w:rPr>
        <w:tab/>
        <w:t>תק</w:t>
      </w:r>
      <w:r>
        <w:rPr>
          <w:rStyle w:val="default"/>
          <w:rFonts w:cs="FrankRuehl" w:hint="cs"/>
          <w:rtl/>
        </w:rPr>
        <w:t>נה 8 תסומן 18;</w:t>
      </w:r>
    </w:p>
    <w:p w:rsidR="00A27AF6" w:rsidRDefault="00A27AF6" w:rsidP="00486047">
      <w:pPr>
        <w:pStyle w:val="P11"/>
        <w:spacing w:before="72"/>
        <w:ind w:left="624" w:right="1134"/>
        <w:rPr>
          <w:rStyle w:val="default"/>
          <w:rFonts w:cs="FrankRuehl"/>
          <w:rtl/>
        </w:rPr>
      </w:pPr>
      <w:r>
        <w:rPr>
          <w:rStyle w:val="default"/>
          <w:rFonts w:cs="FrankRuehl"/>
          <w:rtl/>
        </w:rPr>
        <w:t>(11)</w:t>
      </w:r>
      <w:r>
        <w:rPr>
          <w:rStyle w:val="default"/>
          <w:rFonts w:cs="FrankRuehl"/>
          <w:rtl/>
        </w:rPr>
        <w:tab/>
        <w:t>א</w:t>
      </w:r>
      <w:r>
        <w:rPr>
          <w:rStyle w:val="default"/>
          <w:rFonts w:cs="FrankRuehl" w:hint="cs"/>
          <w:rtl/>
        </w:rPr>
        <w:t>חרי תקנה 7ב יבוא:</w:t>
      </w:r>
    </w:p>
    <w:p w:rsidR="00A27AF6" w:rsidRPr="00486047" w:rsidRDefault="00A27AF6" w:rsidP="00843040">
      <w:pPr>
        <w:pStyle w:val="P22"/>
        <w:spacing w:before="72"/>
        <w:ind w:left="1021" w:right="1134"/>
        <w:rPr>
          <w:rStyle w:val="default"/>
          <w:rFonts w:cs="FrankRuehl"/>
          <w:rtl/>
        </w:rPr>
      </w:pPr>
      <w:r w:rsidRPr="00486047">
        <w:rPr>
          <w:rStyle w:val="default"/>
          <w:rFonts w:cs="FrankRuehl"/>
          <w:rtl/>
        </w:rPr>
        <w:t>"</w:t>
      </w:r>
      <w:r w:rsidRPr="008961C2">
        <w:rPr>
          <w:rStyle w:val="default"/>
          <w:rFonts w:cs="Miriam"/>
          <w:sz w:val="20"/>
          <w:szCs w:val="20"/>
          <w:rtl/>
        </w:rPr>
        <w:t>ס</w:t>
      </w:r>
      <w:r w:rsidRPr="008961C2">
        <w:rPr>
          <w:rStyle w:val="default"/>
          <w:rFonts w:cs="Miriam" w:hint="cs"/>
          <w:sz w:val="20"/>
          <w:szCs w:val="20"/>
          <w:rtl/>
        </w:rPr>
        <w:t xml:space="preserve">ימן ב' </w:t>
      </w:r>
      <w:r w:rsidR="008961C2">
        <w:rPr>
          <w:rStyle w:val="default"/>
          <w:rFonts w:cs="Miriam"/>
          <w:sz w:val="20"/>
          <w:szCs w:val="20"/>
          <w:rtl/>
        </w:rPr>
        <w:t>–</w:t>
      </w:r>
      <w:r w:rsidRPr="008961C2">
        <w:rPr>
          <w:rStyle w:val="default"/>
          <w:rFonts w:cs="Miriam"/>
          <w:sz w:val="20"/>
          <w:szCs w:val="20"/>
          <w:rtl/>
        </w:rPr>
        <w:t xml:space="preserve"> </w:t>
      </w:r>
      <w:r w:rsidRPr="008961C2">
        <w:rPr>
          <w:rStyle w:val="default"/>
          <w:rFonts w:cs="Miriam" w:hint="cs"/>
          <w:sz w:val="20"/>
          <w:szCs w:val="20"/>
          <w:rtl/>
        </w:rPr>
        <w:t>שטחי עזה ויריחו</w:t>
      </w:r>
    </w:p>
    <w:p w:rsidR="00A27AF6" w:rsidRPr="00486047" w:rsidRDefault="00A27AF6" w:rsidP="00486047">
      <w:pPr>
        <w:pStyle w:val="P22"/>
        <w:spacing w:before="72"/>
        <w:ind w:left="1021" w:right="1134"/>
        <w:rPr>
          <w:rStyle w:val="default"/>
          <w:rFonts w:cs="FrankRuehl"/>
          <w:sz w:val="22"/>
          <w:szCs w:val="22"/>
          <w:rtl/>
        </w:rPr>
      </w:pPr>
      <w:r w:rsidRPr="008961C2">
        <w:rPr>
          <w:rStyle w:val="default"/>
          <w:rFonts w:cs="Miriam" w:hint="cs"/>
          <w:sz w:val="20"/>
          <w:szCs w:val="20"/>
          <w:rtl/>
        </w:rPr>
        <w:t>ס</w:t>
      </w:r>
      <w:r w:rsidRPr="008961C2">
        <w:rPr>
          <w:rStyle w:val="default"/>
          <w:rFonts w:cs="Miriam"/>
          <w:sz w:val="20"/>
          <w:szCs w:val="20"/>
          <w:rtl/>
        </w:rPr>
        <w:t>מ</w:t>
      </w:r>
      <w:r w:rsidRPr="008961C2">
        <w:rPr>
          <w:rStyle w:val="default"/>
          <w:rFonts w:cs="Miriam" w:hint="cs"/>
          <w:sz w:val="20"/>
          <w:szCs w:val="20"/>
          <w:rtl/>
        </w:rPr>
        <w:t>כויות בית המשפט</w:t>
      </w:r>
    </w:p>
    <w:p w:rsidR="00A27AF6" w:rsidRDefault="00A27AF6" w:rsidP="00D97879">
      <w:pPr>
        <w:pStyle w:val="P22"/>
        <w:spacing w:before="72"/>
        <w:ind w:left="1021" w:right="1134"/>
        <w:rPr>
          <w:rStyle w:val="default"/>
          <w:rFonts w:cs="FrankRuehl"/>
          <w:rtl/>
        </w:rPr>
      </w:pPr>
      <w:r>
        <w:rPr>
          <w:rStyle w:val="default"/>
          <w:rFonts w:cs="FrankRuehl"/>
          <w:rtl/>
        </w:rPr>
        <w:t>8.</w:t>
      </w:r>
      <w:r>
        <w:rPr>
          <w:rStyle w:val="default"/>
          <w:rFonts w:cs="FrankRuehl"/>
          <w:rtl/>
        </w:rPr>
        <w:tab/>
        <w:t>(</w:t>
      </w:r>
      <w:r>
        <w:rPr>
          <w:rStyle w:val="default"/>
          <w:rFonts w:cs="FrankRuehl" w:hint="cs"/>
          <w:rtl/>
        </w:rPr>
        <w:t>א)</w:t>
      </w:r>
      <w:r w:rsidR="00486047">
        <w:rPr>
          <w:rStyle w:val="default"/>
          <w:rFonts w:cs="FrankRuehl" w:hint="cs"/>
          <w:rtl/>
        </w:rPr>
        <w:tab/>
      </w:r>
      <w:r>
        <w:rPr>
          <w:rStyle w:val="default"/>
          <w:rFonts w:cs="FrankRuehl" w:hint="cs"/>
          <w:rtl/>
        </w:rPr>
        <w:t xml:space="preserve">לצורך ביצוע נספח </w:t>
      </w:r>
      <w:r w:rsidRPr="00D97879">
        <w:rPr>
          <w:rStyle w:val="default"/>
          <w:rFonts w:cs="FrankRuehl"/>
          <w:sz w:val="20"/>
          <w:szCs w:val="20"/>
        </w:rPr>
        <w:t>III</w:t>
      </w:r>
      <w:r w:rsidR="00D97879">
        <w:rPr>
          <w:rStyle w:val="default"/>
          <w:rFonts w:cs="FrankRuehl" w:hint="cs"/>
          <w:rtl/>
        </w:rPr>
        <w:t xml:space="preserve"> </w:t>
      </w:r>
      <w:r>
        <w:rPr>
          <w:rStyle w:val="default"/>
          <w:rFonts w:cs="FrankRuehl"/>
          <w:rtl/>
        </w:rPr>
        <w:t>לה</w:t>
      </w:r>
      <w:r>
        <w:rPr>
          <w:rStyle w:val="default"/>
          <w:rFonts w:cs="FrankRuehl" w:hint="cs"/>
          <w:rtl/>
        </w:rPr>
        <w:t>סכם תהיה לבית משפט בישראל הסמכות לתת צווים, לפי הדין החל בישראל כלהלן:</w:t>
      </w:r>
    </w:p>
    <w:p w:rsidR="00A27AF6" w:rsidRDefault="00A27AF6">
      <w:pPr>
        <w:pStyle w:val="P44"/>
        <w:spacing w:before="72"/>
        <w:ind w:left="1928"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ענינים </w:t>
      </w:r>
      <w:r>
        <w:rPr>
          <w:rStyle w:val="default"/>
          <w:rFonts w:cs="FrankRuehl"/>
          <w:rtl/>
        </w:rPr>
        <w:t>פל</w:t>
      </w:r>
      <w:r>
        <w:rPr>
          <w:rStyle w:val="default"/>
          <w:rFonts w:cs="FrankRuehl" w:hint="cs"/>
          <w:rtl/>
        </w:rPr>
        <w:t xml:space="preserve">יליים </w:t>
      </w:r>
      <w:r w:rsidR="00D97879">
        <w:rPr>
          <w:rStyle w:val="default"/>
          <w:rFonts w:cs="FrankRuehl"/>
          <w:rtl/>
        </w:rPr>
        <w:t>–</w:t>
      </w:r>
    </w:p>
    <w:p w:rsidR="00A27AF6" w:rsidRDefault="00A27AF6">
      <w:pPr>
        <w:pStyle w:val="P55"/>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לשם ביצוע בישראל של פעולות חקירה, לרבות צו מעצר, על פי בקשת הרשות הפלסטינית, לצורך חקירה שהיא מנהלת; צו לפי פסקה זו ישמש אסמכתה להעברת תוצאות פעולות החקירה לרשות הפלסטינית;</w:t>
      </w:r>
    </w:p>
    <w:p w:rsidR="00A27AF6" w:rsidRDefault="00A27AF6">
      <w:pPr>
        <w:pStyle w:val="P55"/>
        <w:spacing w:before="72"/>
        <w:ind w:left="238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למעצרו ולהעברתו לידי הרשות הפלסט</w:t>
      </w:r>
      <w:r>
        <w:rPr>
          <w:rStyle w:val="default"/>
          <w:rFonts w:cs="FrankRuehl"/>
          <w:rtl/>
        </w:rPr>
        <w:t>ינ</w:t>
      </w:r>
      <w:r>
        <w:rPr>
          <w:rStyle w:val="default"/>
          <w:rFonts w:cs="FrankRuehl" w:hint="cs"/>
          <w:rtl/>
        </w:rPr>
        <w:t>ית של תושב האזור או תושב שטחי עזה ויריחו הנמצא בישראל,</w:t>
      </w:r>
      <w:r>
        <w:rPr>
          <w:rStyle w:val="default"/>
          <w:rFonts w:cs="FrankRuehl"/>
          <w:rtl/>
        </w:rPr>
        <w:t xml:space="preserve"> </w:t>
      </w:r>
      <w:r>
        <w:rPr>
          <w:rStyle w:val="default"/>
          <w:rFonts w:cs="FrankRuehl" w:hint="cs"/>
          <w:rtl/>
        </w:rPr>
        <w:t>לשם ביצועו של צו הבאה שהוציא בית משפט מוסמך בשטחי עזה ויריחו נגד אדם לצורך מתן עדות בענין פלילי שבתחום סמכותו; צו למעצרו ולהבאתו בהתאם לתקנה 12(ב), של עד שאינו תושב האזור או תושב שטחי עזה ויריחו, לש</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יצועו של צו הבאה כאמור;</w:t>
      </w:r>
    </w:p>
    <w:p w:rsidR="00A27AF6" w:rsidRDefault="00A27AF6" w:rsidP="008961C2">
      <w:pPr>
        <w:pStyle w:val="P55"/>
        <w:spacing w:before="72"/>
        <w:ind w:left="238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עיכוב יציאה מן הארץ לגבי חשוד, נאשם או נידון, הנמצא בישראל ואינו</w:t>
      </w:r>
      <w:r>
        <w:rPr>
          <w:rStyle w:val="default"/>
          <w:rFonts w:cs="FrankRuehl"/>
          <w:rtl/>
        </w:rPr>
        <w:t xml:space="preserve"> י</w:t>
      </w:r>
      <w:r>
        <w:rPr>
          <w:rStyle w:val="default"/>
          <w:rFonts w:cs="FrankRuehl" w:hint="cs"/>
          <w:rtl/>
        </w:rPr>
        <w:t>שראלי, וכן צו כאמור לגבי תושב שטחי עזה ויריחו או לגבי תושב האזור, לצורך ביצוע צו שהוציא בית משפט מוסמך בשטחי עזה ויריחו, בענין פלילי שבתחום סמכותו;</w:t>
      </w:r>
    </w:p>
    <w:p w:rsidR="00A27AF6" w:rsidRDefault="00A27AF6">
      <w:pPr>
        <w:pStyle w:val="P55"/>
        <w:spacing w:before="72"/>
        <w:ind w:left="238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ו ל</w:t>
      </w:r>
      <w:r>
        <w:rPr>
          <w:rStyle w:val="default"/>
          <w:rFonts w:cs="FrankRuehl"/>
          <w:rtl/>
        </w:rPr>
        <w:t>מע</w:t>
      </w:r>
      <w:r>
        <w:rPr>
          <w:rStyle w:val="default"/>
          <w:rFonts w:cs="FrankRuehl" w:hint="cs"/>
          <w:rtl/>
        </w:rPr>
        <w:t xml:space="preserve">צרו של אדם שהוא חשוד, נאשם או נידון שטרם ריצה את מלוא </w:t>
      </w:r>
      <w:r>
        <w:rPr>
          <w:rStyle w:val="default"/>
          <w:rFonts w:cs="FrankRuehl"/>
          <w:rtl/>
        </w:rPr>
        <w:t>ע</w:t>
      </w:r>
      <w:r>
        <w:rPr>
          <w:rStyle w:val="default"/>
          <w:rFonts w:cs="FrankRuehl" w:hint="cs"/>
          <w:rtl/>
        </w:rPr>
        <w:t>ונשו, בעבירה שלבית משפט בישראל יש סמכות לגביה, לצורך העברתו משטחי עזה ויריחו לישראל, הכל בכפוף לתקנות אלה;</w:t>
      </w:r>
    </w:p>
    <w:p w:rsidR="00A27AF6" w:rsidRDefault="00A27AF6">
      <w:pPr>
        <w:pStyle w:val="P44"/>
        <w:spacing w:before="72"/>
        <w:ind w:left="1928"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ענינים אזרחיים </w:t>
      </w:r>
      <w:r w:rsidR="00D97879">
        <w:rPr>
          <w:rStyle w:val="default"/>
          <w:rFonts w:cs="FrankRuehl"/>
          <w:rtl/>
        </w:rPr>
        <w:t>–</w:t>
      </w:r>
    </w:p>
    <w:p w:rsidR="00A27AF6" w:rsidRDefault="00A27AF6">
      <w:pPr>
        <w:pStyle w:val="P55"/>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למתן סעד זמני שביצועו בישראל, לצורך הליך אזרחי שמנהלת רשות שיפו</w:t>
      </w:r>
      <w:r>
        <w:rPr>
          <w:rStyle w:val="default"/>
          <w:rFonts w:cs="FrankRuehl"/>
          <w:rtl/>
        </w:rPr>
        <w:t>טי</w:t>
      </w:r>
      <w:r>
        <w:rPr>
          <w:rStyle w:val="default"/>
          <w:rFonts w:cs="FrankRuehl" w:hint="cs"/>
          <w:rtl/>
        </w:rPr>
        <w:t>ת מוסמכת בשטחי עזה ויריחו, בענין שבתחום סמכותה;</w:t>
      </w:r>
    </w:p>
    <w:p w:rsidR="00A27AF6" w:rsidRDefault="00A27AF6" w:rsidP="008961C2">
      <w:pPr>
        <w:pStyle w:val="P55"/>
        <w:spacing w:before="72"/>
        <w:ind w:left="238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w:t>
      </w:r>
      <w:r>
        <w:rPr>
          <w:rStyle w:val="default"/>
          <w:rFonts w:cs="FrankRuehl"/>
          <w:rtl/>
        </w:rPr>
        <w:t xml:space="preserve"> </w:t>
      </w:r>
      <w:r>
        <w:rPr>
          <w:rStyle w:val="default"/>
          <w:rFonts w:cs="FrankRuehl" w:hint="cs"/>
          <w:rtl/>
        </w:rPr>
        <w:t>עיכוב יציאה מן הארץ לצורך ביצוע צו שהוציאה רשות שיפוטית מוסמכת</w:t>
      </w:r>
      <w:r>
        <w:rPr>
          <w:rStyle w:val="default"/>
          <w:rFonts w:cs="FrankRuehl"/>
          <w:rtl/>
        </w:rPr>
        <w:t xml:space="preserve"> ב</w:t>
      </w:r>
      <w:r>
        <w:rPr>
          <w:rStyle w:val="default"/>
          <w:rFonts w:cs="FrankRuehl" w:hint="cs"/>
          <w:rtl/>
        </w:rPr>
        <w:t>שטחי עזה ויריחו בענין אזרחי שבתחום סמכותה;</w:t>
      </w:r>
    </w:p>
    <w:p w:rsidR="00A27AF6" w:rsidRPr="00D97879" w:rsidRDefault="00486047" w:rsidP="00486047">
      <w:pPr>
        <w:pStyle w:val="P22"/>
        <w:spacing w:before="72"/>
        <w:ind w:left="1021" w:right="1134"/>
        <w:rPr>
          <w:rStyle w:val="default"/>
          <w:rFonts w:cs="FrankRuehl"/>
          <w:sz w:val="20"/>
          <w:rtl/>
        </w:rPr>
      </w:pPr>
      <w:r w:rsidRPr="00D97879">
        <w:rPr>
          <w:rStyle w:val="default"/>
          <w:rFonts w:cs="FrankRuehl" w:hint="cs"/>
          <w:sz w:val="20"/>
          <w:rtl/>
        </w:rPr>
        <w:tab/>
      </w:r>
      <w:r w:rsidR="00A27AF6" w:rsidRPr="00D97879">
        <w:rPr>
          <w:rStyle w:val="default"/>
          <w:rFonts w:cs="FrankRuehl"/>
          <w:sz w:val="20"/>
          <w:rtl/>
        </w:rPr>
        <w:t>(ב</w:t>
      </w:r>
      <w:r w:rsidR="00A27AF6" w:rsidRPr="00D97879">
        <w:rPr>
          <w:rStyle w:val="default"/>
          <w:rFonts w:cs="FrankRuehl" w:hint="cs"/>
          <w:sz w:val="20"/>
          <w:rtl/>
        </w:rPr>
        <w:t>)</w:t>
      </w:r>
      <w:r w:rsidRPr="00D97879">
        <w:rPr>
          <w:rStyle w:val="default"/>
          <w:rFonts w:cs="FrankRuehl" w:hint="cs"/>
          <w:sz w:val="20"/>
          <w:rtl/>
        </w:rPr>
        <w:tab/>
      </w:r>
      <w:r w:rsidR="00A27AF6" w:rsidRPr="00D97879">
        <w:rPr>
          <w:rStyle w:val="default"/>
          <w:rFonts w:cs="FrankRuehl" w:hint="cs"/>
          <w:sz w:val="20"/>
          <w:rtl/>
        </w:rPr>
        <w:t xml:space="preserve">בנוסף לאמור בסעיף קטן (א), תהיה לבית המשפט בישראל כל סמכות אחרת לפי הדין החל בישראל, </w:t>
      </w:r>
      <w:r w:rsidR="00A27AF6" w:rsidRPr="00D97879">
        <w:rPr>
          <w:rStyle w:val="default"/>
          <w:rFonts w:cs="FrankRuehl"/>
          <w:sz w:val="20"/>
          <w:rtl/>
        </w:rPr>
        <w:t>הד</w:t>
      </w:r>
      <w:r w:rsidR="00A27AF6" w:rsidRPr="00D97879">
        <w:rPr>
          <w:rStyle w:val="default"/>
          <w:rFonts w:cs="FrankRuehl" w:hint="cs"/>
          <w:sz w:val="20"/>
          <w:rtl/>
        </w:rPr>
        <w:t xml:space="preserve">רושה לביצוע נספח </w:t>
      </w:r>
      <w:r w:rsidR="00A27AF6" w:rsidRPr="00D97879">
        <w:rPr>
          <w:rStyle w:val="default"/>
          <w:rFonts w:cs="FrankRuehl"/>
          <w:sz w:val="20"/>
        </w:rPr>
        <w:t xml:space="preserve"> III</w:t>
      </w:r>
      <w:r w:rsidR="00A27AF6" w:rsidRPr="00D97879">
        <w:rPr>
          <w:rStyle w:val="default"/>
          <w:rFonts w:cs="FrankRuehl"/>
          <w:sz w:val="20"/>
          <w:rtl/>
        </w:rPr>
        <w:t>לה</w:t>
      </w:r>
      <w:r w:rsidR="00A27AF6" w:rsidRPr="00D97879">
        <w:rPr>
          <w:rStyle w:val="default"/>
          <w:rFonts w:cs="FrankRuehl" w:hint="cs"/>
          <w:sz w:val="20"/>
          <w:rtl/>
        </w:rPr>
        <w:t>סכם בנוגע לענין פלילי או אזרחי.</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(ג</w:t>
      </w:r>
      <w:r>
        <w:rPr>
          <w:rStyle w:val="default"/>
          <w:rFonts w:cs="FrankRuehl" w:hint="cs"/>
          <w:rtl/>
        </w:rPr>
        <w:t>)</w:t>
      </w:r>
      <w:r w:rsidR="00486047">
        <w:rPr>
          <w:rStyle w:val="default"/>
          <w:rFonts w:cs="FrankRuehl" w:hint="cs"/>
          <w:rtl/>
        </w:rPr>
        <w:tab/>
      </w:r>
      <w:r>
        <w:rPr>
          <w:rStyle w:val="default"/>
          <w:rFonts w:cs="FrankRuehl" w:hint="cs"/>
          <w:rtl/>
        </w:rPr>
        <w:t>לא יינתן צו מעצר לפי תקנת משנה (א) אם הבקשה למתן הצו לא נתמכה בצו מעצר של בית משפט מוסמך בשטחי עזה ויריחו.</w:t>
      </w:r>
    </w:p>
    <w:p w:rsidR="00A27AF6" w:rsidRPr="00486047" w:rsidRDefault="00A27AF6" w:rsidP="00486047">
      <w:pPr>
        <w:pStyle w:val="P22"/>
        <w:spacing w:before="72"/>
        <w:ind w:left="1021" w:right="1134"/>
        <w:rPr>
          <w:rStyle w:val="default"/>
          <w:rFonts w:cs="FrankRuehl"/>
          <w:sz w:val="22"/>
          <w:szCs w:val="22"/>
          <w:rtl/>
        </w:rPr>
      </w:pPr>
      <w:r w:rsidRPr="008961C2">
        <w:rPr>
          <w:rStyle w:val="default"/>
          <w:rFonts w:cs="Miriam"/>
          <w:sz w:val="20"/>
          <w:szCs w:val="20"/>
          <w:rtl/>
        </w:rPr>
        <w:t>המ</w:t>
      </w:r>
      <w:r w:rsidRPr="008961C2">
        <w:rPr>
          <w:rStyle w:val="default"/>
          <w:rFonts w:cs="Miriam" w:hint="cs"/>
          <w:sz w:val="20"/>
          <w:szCs w:val="20"/>
          <w:rtl/>
        </w:rPr>
        <w:t>מונה על העזרה המשפטית</w:t>
      </w:r>
    </w:p>
    <w:p w:rsidR="00A27AF6" w:rsidRDefault="00A27AF6" w:rsidP="00D97879">
      <w:pPr>
        <w:pStyle w:val="P22"/>
        <w:spacing w:before="72"/>
        <w:ind w:left="1021" w:right="1134"/>
        <w:rPr>
          <w:rStyle w:val="default"/>
          <w:rFonts w:cs="FrankRuehl"/>
          <w:rtl/>
        </w:rPr>
      </w:pPr>
      <w:r w:rsidRPr="00486047">
        <w:rPr>
          <w:rStyle w:val="default"/>
          <w:rFonts w:cs="FrankRuehl"/>
          <w:rtl/>
        </w:rPr>
        <w:t>9.</w:t>
      </w:r>
      <w:r w:rsidRPr="00486047">
        <w:rPr>
          <w:rStyle w:val="default"/>
          <w:rFonts w:cs="FrankRuehl"/>
          <w:rtl/>
        </w:rPr>
        <w:tab/>
      </w:r>
      <w:r>
        <w:rPr>
          <w:rStyle w:val="default"/>
          <w:rFonts w:cs="FrankRuehl"/>
          <w:rtl/>
        </w:rPr>
        <w:t>(א</w:t>
      </w:r>
      <w:r>
        <w:rPr>
          <w:rStyle w:val="default"/>
          <w:rFonts w:cs="FrankRuehl" w:hint="cs"/>
          <w:rtl/>
        </w:rPr>
        <w:t>)</w:t>
      </w:r>
      <w:r w:rsidR="00486047">
        <w:rPr>
          <w:rStyle w:val="default"/>
          <w:rFonts w:cs="FrankRuehl" w:hint="cs"/>
          <w:rtl/>
        </w:rPr>
        <w:tab/>
      </w:r>
      <w:r>
        <w:rPr>
          <w:rStyle w:val="default"/>
          <w:rFonts w:cs="FrankRuehl" w:hint="cs"/>
          <w:rtl/>
        </w:rPr>
        <w:t>שר המשפטים ימנה מי שכשיר להתמ</w:t>
      </w:r>
      <w:r>
        <w:rPr>
          <w:rStyle w:val="default"/>
          <w:rFonts w:cs="FrankRuehl"/>
          <w:rtl/>
        </w:rPr>
        <w:t>נו</w:t>
      </w:r>
      <w:r>
        <w:rPr>
          <w:rStyle w:val="default"/>
          <w:rFonts w:cs="FrankRuehl" w:hint="cs"/>
          <w:rtl/>
        </w:rPr>
        <w:t xml:space="preserve">ת שופט מחוזי כממונה על העזרה המשפטית (להלן </w:t>
      </w:r>
      <w:r w:rsidR="008961C2">
        <w:rPr>
          <w:rStyle w:val="default"/>
          <w:rFonts w:cs="FrankRuehl"/>
          <w:rtl/>
        </w:rPr>
        <w:t>–</w:t>
      </w:r>
      <w:r>
        <w:rPr>
          <w:rStyle w:val="default"/>
          <w:rFonts w:cs="FrankRuehl"/>
          <w:rtl/>
        </w:rPr>
        <w:t xml:space="preserve"> </w:t>
      </w:r>
      <w:r>
        <w:rPr>
          <w:rStyle w:val="default"/>
          <w:rFonts w:cs="FrankRuehl" w:hint="cs"/>
          <w:rtl/>
        </w:rPr>
        <w:t>הממונה); הממונה יהיה אחראי על פעולות העזרה המשפטית לפי פרק זה.</w:t>
      </w:r>
    </w:p>
    <w:p w:rsidR="00A27AF6" w:rsidRPr="00D97879" w:rsidRDefault="00A27AF6" w:rsidP="00486047">
      <w:pPr>
        <w:pStyle w:val="P22"/>
        <w:spacing w:before="72"/>
        <w:ind w:left="1021" w:right="1134"/>
        <w:rPr>
          <w:rStyle w:val="default"/>
          <w:rFonts w:cs="FrankRuehl"/>
          <w:sz w:val="20"/>
          <w:rtl/>
        </w:rPr>
      </w:pPr>
      <w:r w:rsidRPr="00D97879">
        <w:rPr>
          <w:rStyle w:val="default"/>
          <w:rFonts w:cs="FrankRuehl"/>
          <w:sz w:val="20"/>
          <w:rtl/>
        </w:rPr>
        <w:tab/>
        <w:t>(ב</w:t>
      </w:r>
      <w:r w:rsidRPr="00D97879">
        <w:rPr>
          <w:rStyle w:val="default"/>
          <w:rFonts w:cs="FrankRuehl" w:hint="cs"/>
          <w:sz w:val="20"/>
          <w:rtl/>
        </w:rPr>
        <w:t>)</w:t>
      </w:r>
      <w:r w:rsidR="00486047" w:rsidRPr="00D97879">
        <w:rPr>
          <w:rStyle w:val="default"/>
          <w:rFonts w:cs="FrankRuehl" w:hint="cs"/>
          <w:sz w:val="20"/>
          <w:rtl/>
        </w:rPr>
        <w:tab/>
      </w:r>
      <w:r w:rsidRPr="00D97879">
        <w:rPr>
          <w:rStyle w:val="default"/>
          <w:rFonts w:cs="FrankRuehl" w:hint="cs"/>
          <w:sz w:val="20"/>
          <w:rtl/>
        </w:rPr>
        <w:t xml:space="preserve">הממונה יעביר בקשות לעזרה משפטית מטעם מדינת ישראל לרשות הפלסטינית, יטפל בבקשות כאמור המוגשות מטעם הרשות הפלסטינית ויפעל ככל הנדרש ליישום פרק </w:t>
      </w:r>
      <w:r w:rsidRPr="00D97879">
        <w:rPr>
          <w:rStyle w:val="default"/>
          <w:rFonts w:cs="FrankRuehl"/>
          <w:sz w:val="20"/>
          <w:rtl/>
        </w:rPr>
        <w:t>זה</w:t>
      </w:r>
      <w:r w:rsidRPr="00D97879">
        <w:rPr>
          <w:rStyle w:val="default"/>
          <w:rFonts w:cs="FrankRuehl" w:hint="cs"/>
          <w:sz w:val="20"/>
          <w:rtl/>
        </w:rPr>
        <w:t xml:space="preserve"> ונספח </w:t>
      </w:r>
      <w:r w:rsidRPr="00D97879">
        <w:rPr>
          <w:rStyle w:val="default"/>
          <w:rFonts w:cs="FrankRuehl"/>
          <w:sz w:val="20"/>
        </w:rPr>
        <w:t xml:space="preserve"> III</w:t>
      </w:r>
      <w:r w:rsidRPr="00D97879">
        <w:rPr>
          <w:rStyle w:val="default"/>
          <w:rFonts w:cs="FrankRuehl"/>
          <w:sz w:val="20"/>
          <w:rtl/>
        </w:rPr>
        <w:t>לה</w:t>
      </w:r>
      <w:r w:rsidRPr="00D97879">
        <w:rPr>
          <w:rStyle w:val="default"/>
          <w:rFonts w:cs="FrankRuehl" w:hint="cs"/>
          <w:sz w:val="20"/>
          <w:rtl/>
        </w:rPr>
        <w:t xml:space="preserve">סכם, לאחר שנוכח כי נתמלאו התנאים הדרושים </w:t>
      </w:r>
      <w:r w:rsidRPr="00D97879">
        <w:rPr>
          <w:rStyle w:val="default"/>
          <w:rFonts w:cs="FrankRuehl"/>
          <w:sz w:val="20"/>
          <w:rtl/>
        </w:rPr>
        <w:t>ל</w:t>
      </w:r>
      <w:r w:rsidRPr="00D97879">
        <w:rPr>
          <w:rStyle w:val="default"/>
          <w:rFonts w:cs="FrankRuehl" w:hint="cs"/>
          <w:sz w:val="20"/>
          <w:rtl/>
        </w:rPr>
        <w:t>מתן עזרה משפטית.</w:t>
      </w:r>
    </w:p>
    <w:p w:rsidR="00A27AF6" w:rsidRPr="00D97879" w:rsidRDefault="00A27AF6" w:rsidP="00486047">
      <w:pPr>
        <w:pStyle w:val="P22"/>
        <w:spacing w:before="72"/>
        <w:ind w:left="1021" w:right="1134"/>
        <w:rPr>
          <w:rStyle w:val="default"/>
          <w:rFonts w:cs="FrankRuehl"/>
          <w:sz w:val="20"/>
          <w:rtl/>
        </w:rPr>
      </w:pPr>
      <w:r w:rsidRPr="00D97879">
        <w:rPr>
          <w:rStyle w:val="default"/>
          <w:rFonts w:cs="FrankRuehl"/>
          <w:sz w:val="20"/>
          <w:rtl/>
        </w:rPr>
        <w:tab/>
        <w:t>(ג</w:t>
      </w:r>
      <w:r w:rsidRPr="00D97879">
        <w:rPr>
          <w:rStyle w:val="default"/>
          <w:rFonts w:cs="FrankRuehl" w:hint="cs"/>
          <w:sz w:val="20"/>
          <w:rtl/>
        </w:rPr>
        <w:t>)</w:t>
      </w:r>
      <w:r w:rsidR="00486047" w:rsidRPr="00D97879">
        <w:rPr>
          <w:rStyle w:val="default"/>
          <w:rFonts w:cs="FrankRuehl" w:hint="cs"/>
          <w:sz w:val="20"/>
          <w:rtl/>
        </w:rPr>
        <w:tab/>
      </w:r>
      <w:r w:rsidRPr="00D97879">
        <w:rPr>
          <w:rStyle w:val="default"/>
          <w:rFonts w:cs="FrankRuehl" w:hint="cs"/>
          <w:sz w:val="20"/>
          <w:rtl/>
        </w:rPr>
        <w:t xml:space="preserve">לצורך ביצוע נספח </w:t>
      </w:r>
      <w:r w:rsidRPr="00D97879">
        <w:rPr>
          <w:rStyle w:val="default"/>
          <w:rFonts w:cs="FrankRuehl"/>
          <w:sz w:val="20"/>
        </w:rPr>
        <w:t>III</w:t>
      </w:r>
      <w:r w:rsidRPr="00D97879">
        <w:rPr>
          <w:rStyle w:val="default"/>
          <w:rFonts w:cs="FrankRuehl"/>
          <w:sz w:val="20"/>
          <w:rtl/>
        </w:rPr>
        <w:t xml:space="preserve"> ל</w:t>
      </w:r>
      <w:r w:rsidRPr="00D97879">
        <w:rPr>
          <w:rStyle w:val="default"/>
          <w:rFonts w:cs="FrankRuehl" w:hint="cs"/>
          <w:sz w:val="20"/>
          <w:rtl/>
        </w:rPr>
        <w:t>הסכם תהיה לממונה סמכות לתת צווים כלהלן:</w:t>
      </w:r>
    </w:p>
    <w:p w:rsidR="00A27AF6" w:rsidRDefault="00A27AF6">
      <w:pPr>
        <w:pStyle w:val="P44"/>
        <w:spacing w:before="72"/>
        <w:ind w:left="1928"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ו לגביית הודעה מאדם הנמצא בישראל, שהודעתו דרושה לצורך חקירה פלילית שמנהלת המשטרה הפלסטינית; גביית ההודעה תהיה</w:t>
      </w:r>
      <w:r>
        <w:rPr>
          <w:rFonts w:cs="FrankRuehl"/>
          <w:sz w:val="26"/>
          <w:rtl/>
        </w:rPr>
        <w:t> </w:t>
      </w:r>
      <w:r>
        <w:rPr>
          <w:rStyle w:val="default"/>
          <w:rFonts w:cs="FrankRuehl"/>
          <w:rtl/>
        </w:rPr>
        <w:t xml:space="preserve"> ב</w:t>
      </w:r>
      <w:r>
        <w:rPr>
          <w:rStyle w:val="default"/>
          <w:rFonts w:cs="FrankRuehl" w:hint="cs"/>
          <w:rtl/>
        </w:rPr>
        <w:t>נוכחות שוטר פלסטיני, למעט במקרים מיוחדים כפי שתקבע מש</w:t>
      </w:r>
      <w:r>
        <w:rPr>
          <w:rStyle w:val="default"/>
          <w:rFonts w:cs="FrankRuehl"/>
          <w:rtl/>
        </w:rPr>
        <w:t>ט</w:t>
      </w:r>
      <w:r>
        <w:rPr>
          <w:rStyle w:val="default"/>
          <w:rFonts w:cs="FrankRuehl" w:hint="cs"/>
          <w:rtl/>
        </w:rPr>
        <w:t>רת ישראל;</w:t>
      </w:r>
    </w:p>
    <w:p w:rsidR="00A27AF6" w:rsidRDefault="00A27AF6">
      <w:pPr>
        <w:pStyle w:val="P44"/>
        <w:spacing w:before="72"/>
        <w:ind w:left="1928"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ו לביצוע פעולות חקירה בישראל, שאינן טעונות מתן צו בית משפט לפי הדין החל בישראל, ולהעברת תוצאותיהן למשטרה הפלסטינית והכל לצורך חקירה שמנהלת המשטרה הפלסטינית;</w:t>
      </w:r>
    </w:p>
    <w:p w:rsidR="00A27AF6" w:rsidRDefault="00A27AF6">
      <w:pPr>
        <w:pStyle w:val="P44"/>
        <w:spacing w:before="72"/>
        <w:ind w:left="1928"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 למסירה בישראל של הזמ</w:t>
      </w:r>
      <w:r>
        <w:rPr>
          <w:rStyle w:val="default"/>
          <w:rFonts w:cs="FrankRuehl"/>
          <w:rtl/>
        </w:rPr>
        <w:t>נה</w:t>
      </w:r>
      <w:r>
        <w:rPr>
          <w:rStyle w:val="default"/>
          <w:rFonts w:cs="FrankRuehl" w:hint="cs"/>
          <w:rtl/>
        </w:rPr>
        <w:t xml:space="preserve"> למשפט שהוציאה רשות שיפוטית מוסמכת בשטחי עזה ויריחו;</w:t>
      </w:r>
    </w:p>
    <w:p w:rsidR="00A27AF6" w:rsidRDefault="00A27AF6">
      <w:pPr>
        <w:pStyle w:val="P44"/>
        <w:spacing w:before="72"/>
        <w:ind w:left="1928" w:right="1134"/>
        <w:rPr>
          <w:rStyle w:val="default"/>
          <w:rFonts w:cs="FrankRuehl"/>
          <w:rtl/>
        </w:rPr>
      </w:pPr>
      <w:r>
        <w:rPr>
          <w:rStyle w:val="default"/>
          <w:rFonts w:cs="FrankRuehl" w:hint="cs"/>
          <w:rtl/>
        </w:rPr>
        <w:t>(</w:t>
      </w:r>
      <w:r>
        <w:rPr>
          <w:rStyle w:val="default"/>
          <w:rFonts w:cs="FrankRuehl"/>
          <w:rtl/>
        </w:rPr>
        <w:t>4)</w:t>
      </w:r>
      <w:r>
        <w:rPr>
          <w:rStyle w:val="default"/>
          <w:rFonts w:cs="FrankRuehl"/>
          <w:rtl/>
        </w:rPr>
        <w:tab/>
        <w:t>צ</w:t>
      </w:r>
      <w:r>
        <w:rPr>
          <w:rStyle w:val="default"/>
          <w:rFonts w:cs="FrankRuehl" w:hint="cs"/>
          <w:rtl/>
        </w:rPr>
        <w:t>ו למעצרו של מבוקש כאמור בתקנה 10.</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(ד</w:t>
      </w:r>
      <w:r>
        <w:rPr>
          <w:rStyle w:val="default"/>
          <w:rFonts w:cs="FrankRuehl" w:hint="cs"/>
          <w:rtl/>
        </w:rPr>
        <w:t>)</w:t>
      </w:r>
      <w:r w:rsidR="00486047">
        <w:rPr>
          <w:rStyle w:val="default"/>
          <w:rFonts w:cs="FrankRuehl" w:hint="cs"/>
          <w:rtl/>
        </w:rPr>
        <w:tab/>
      </w:r>
      <w:r>
        <w:rPr>
          <w:rStyle w:val="default"/>
          <w:rFonts w:cs="FrankRuehl" w:hint="cs"/>
          <w:rtl/>
        </w:rPr>
        <w:t>פעולה של עזרה משפטית לפי פרק זה תתבצע, לפי בקשת הממונה, בידי מי שמבצע פעולות מסוג זה בישראל ובדרך שהיא מבוצעת בישראל, אלא אם כן נאמר אחרת בתקנות אלה.</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(ה</w:t>
      </w:r>
      <w:r>
        <w:rPr>
          <w:rStyle w:val="default"/>
          <w:rFonts w:cs="FrankRuehl" w:hint="cs"/>
          <w:rtl/>
        </w:rPr>
        <w:t>)</w:t>
      </w:r>
      <w:r w:rsidR="00486047">
        <w:rPr>
          <w:rStyle w:val="default"/>
          <w:rFonts w:cs="FrankRuehl" w:hint="cs"/>
          <w:rtl/>
        </w:rPr>
        <w:tab/>
      </w:r>
      <w:r>
        <w:rPr>
          <w:rStyle w:val="default"/>
          <w:rFonts w:cs="FrankRuehl"/>
          <w:rtl/>
        </w:rPr>
        <w:t>לב</w:t>
      </w:r>
      <w:r>
        <w:rPr>
          <w:rStyle w:val="default"/>
          <w:rFonts w:cs="FrankRuehl" w:hint="cs"/>
          <w:rtl/>
        </w:rPr>
        <w:t>קשות של הרשות הפלסטינית ולמסמכים הנלווים להן יצורף תרג</w:t>
      </w:r>
      <w:r>
        <w:rPr>
          <w:rStyle w:val="default"/>
          <w:rFonts w:cs="FrankRuehl"/>
          <w:rtl/>
        </w:rPr>
        <w:t>ו</w:t>
      </w:r>
      <w:r>
        <w:rPr>
          <w:rStyle w:val="default"/>
          <w:rFonts w:cs="FrankRuehl" w:hint="cs"/>
          <w:rtl/>
        </w:rPr>
        <w:t>ם מאושר לעברית, ולבקשות המוגשות לרשות הפלסטינית יצורף תרגום מאושר לערבית.</w:t>
      </w:r>
    </w:p>
    <w:p w:rsidR="00486047" w:rsidRPr="00486047" w:rsidRDefault="00A27AF6" w:rsidP="00486047">
      <w:pPr>
        <w:pStyle w:val="P22"/>
        <w:spacing w:before="72"/>
        <w:ind w:left="1021" w:right="1134"/>
        <w:rPr>
          <w:rStyle w:val="default"/>
          <w:rFonts w:cs="FrankRuehl" w:hint="cs"/>
          <w:sz w:val="22"/>
          <w:szCs w:val="22"/>
          <w:rtl/>
        </w:rPr>
      </w:pPr>
      <w:r w:rsidRPr="008961C2">
        <w:rPr>
          <w:rStyle w:val="default"/>
          <w:rFonts w:cs="Miriam"/>
          <w:sz w:val="20"/>
          <w:szCs w:val="20"/>
          <w:rtl/>
        </w:rPr>
        <w:t>הע</w:t>
      </w:r>
      <w:r w:rsidRPr="008961C2">
        <w:rPr>
          <w:rStyle w:val="default"/>
          <w:rFonts w:cs="Miriam" w:hint="cs"/>
          <w:sz w:val="20"/>
          <w:szCs w:val="20"/>
          <w:rtl/>
        </w:rPr>
        <w:t>ברת מבוקש לרשות הפלסטינית</w:t>
      </w:r>
    </w:p>
    <w:p w:rsidR="00A27AF6" w:rsidRDefault="00A27AF6" w:rsidP="00D97879">
      <w:pPr>
        <w:pStyle w:val="P22"/>
        <w:spacing w:before="72"/>
        <w:ind w:left="1021" w:right="1134"/>
        <w:rPr>
          <w:rStyle w:val="default"/>
          <w:rFonts w:cs="FrankRuehl"/>
          <w:rtl/>
        </w:rPr>
      </w:pPr>
      <w:r>
        <w:rPr>
          <w:rStyle w:val="default"/>
          <w:rFonts w:cs="FrankRuehl"/>
          <w:rtl/>
        </w:rPr>
        <w:t>10.</w:t>
      </w:r>
      <w:r>
        <w:rPr>
          <w:rStyle w:val="default"/>
          <w:rFonts w:cs="FrankRuehl"/>
          <w:rtl/>
        </w:rPr>
        <w:tab/>
        <w:t>(</w:t>
      </w:r>
      <w:r>
        <w:rPr>
          <w:rStyle w:val="default"/>
          <w:rFonts w:cs="FrankRuehl" w:hint="cs"/>
          <w:rtl/>
        </w:rPr>
        <w:t>א)</w:t>
      </w:r>
      <w:r w:rsidR="00486047">
        <w:rPr>
          <w:rStyle w:val="default"/>
          <w:rFonts w:cs="FrankRuehl" w:hint="cs"/>
          <w:rtl/>
        </w:rPr>
        <w:tab/>
      </w:r>
      <w:r>
        <w:rPr>
          <w:rStyle w:val="default"/>
          <w:rFonts w:cs="FrankRuehl" w:hint="cs"/>
          <w:rtl/>
        </w:rPr>
        <w:t>הוגשה בקשה על ידי הרשות הפלסטינית להעביר לידיה מבוקש, רשאי היועץ</w:t>
      </w:r>
      <w:r>
        <w:rPr>
          <w:rStyle w:val="default"/>
          <w:rFonts w:cs="FrankRuehl"/>
          <w:rtl/>
        </w:rPr>
        <w:t xml:space="preserve"> ה</w:t>
      </w:r>
      <w:r>
        <w:rPr>
          <w:rStyle w:val="default"/>
          <w:rFonts w:cs="FrankRuehl" w:hint="cs"/>
          <w:rtl/>
        </w:rPr>
        <w:t>משפטי לממשלה, לאחר</w:t>
      </w:r>
      <w:r>
        <w:rPr>
          <w:rStyle w:val="default"/>
          <w:rFonts w:cs="FrankRuehl"/>
          <w:rtl/>
        </w:rPr>
        <w:t xml:space="preserve"> ה</w:t>
      </w:r>
      <w:r>
        <w:rPr>
          <w:rStyle w:val="default"/>
          <w:rFonts w:cs="FrankRuehl" w:hint="cs"/>
          <w:rtl/>
        </w:rPr>
        <w:t>תייעצות עם שר המשפטים, ולאחר שנוכ</w:t>
      </w:r>
      <w:r>
        <w:rPr>
          <w:rStyle w:val="default"/>
          <w:rFonts w:cs="FrankRuehl"/>
          <w:rtl/>
        </w:rPr>
        <w:t>ח</w:t>
      </w:r>
      <w:r>
        <w:rPr>
          <w:rStyle w:val="default"/>
          <w:rFonts w:cs="FrankRuehl" w:hint="cs"/>
          <w:rtl/>
        </w:rPr>
        <w:t xml:space="preserve"> כי נתמלאו התנאים להעברת המבוקש בהתאם להסכם, להורות על העברתו לרשות הפלסטינית; לענין תקנה זו, "מבוקש" </w:t>
      </w:r>
      <w:r w:rsidR="00D97879">
        <w:rPr>
          <w:rStyle w:val="default"/>
          <w:rFonts w:cs="FrankRuehl" w:hint="cs"/>
          <w:rtl/>
        </w:rPr>
        <w:t>-</w:t>
      </w:r>
      <w:r>
        <w:rPr>
          <w:rStyle w:val="default"/>
          <w:rFonts w:cs="FrankRuehl"/>
          <w:rtl/>
        </w:rPr>
        <w:t xml:space="preserve"> </w:t>
      </w:r>
      <w:r>
        <w:rPr>
          <w:rStyle w:val="default"/>
          <w:rFonts w:cs="FrankRuehl" w:hint="cs"/>
          <w:rtl/>
        </w:rPr>
        <w:t xml:space="preserve">מי שאינו ישראלי והוא חשוד, נאשם או נידון שטרם ריצה את מלוא עונשו, בעבירה שהיא בסמכות השיפוט של </w:t>
      </w:r>
      <w:r>
        <w:rPr>
          <w:rStyle w:val="default"/>
          <w:rFonts w:cs="FrankRuehl"/>
          <w:rtl/>
        </w:rPr>
        <w:t>הר</w:t>
      </w:r>
      <w:r>
        <w:rPr>
          <w:rStyle w:val="default"/>
          <w:rFonts w:cs="FrankRuehl" w:hint="cs"/>
          <w:rtl/>
        </w:rPr>
        <w:t>שות הפלסטינית.</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(ב</w:t>
      </w:r>
      <w:r>
        <w:rPr>
          <w:rStyle w:val="default"/>
          <w:rFonts w:cs="FrankRuehl" w:hint="cs"/>
          <w:rtl/>
        </w:rPr>
        <w:t>)</w:t>
      </w:r>
      <w:r w:rsidR="00486047">
        <w:rPr>
          <w:rStyle w:val="default"/>
          <w:rFonts w:cs="FrankRuehl" w:hint="cs"/>
          <w:rtl/>
        </w:rPr>
        <w:tab/>
      </w:r>
      <w:r>
        <w:rPr>
          <w:rStyle w:val="default"/>
          <w:rFonts w:cs="FrankRuehl" w:hint="cs"/>
          <w:rtl/>
        </w:rPr>
        <w:t>בקשה כאמור תהיה מנומקת ונתמכת בצו מעצר שהוציא בית משפט מוסמך בשטחי עזה ויריחו.</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(ג</w:t>
      </w:r>
      <w:r>
        <w:rPr>
          <w:rStyle w:val="default"/>
          <w:rFonts w:cs="FrankRuehl" w:hint="cs"/>
          <w:rtl/>
        </w:rPr>
        <w:t>)</w:t>
      </w:r>
      <w:r w:rsidR="00486047">
        <w:rPr>
          <w:rStyle w:val="default"/>
          <w:rFonts w:cs="FrankRuehl" w:hint="cs"/>
          <w:rtl/>
        </w:rPr>
        <w:tab/>
      </w:r>
      <w:r>
        <w:rPr>
          <w:rStyle w:val="default"/>
          <w:rFonts w:cs="FrankRuehl" w:hint="cs"/>
          <w:rtl/>
        </w:rPr>
        <w:t>הוגשה בקשה כאמור רשאי הממונה להורות לשוטר לעצור את המבוקש. המבוקש יובא, תוך 48 שעות בפני שופט בית משפט שלום אשר רשאי לצוות על מעצרו עד למתן החלטה בב</w:t>
      </w:r>
      <w:r>
        <w:rPr>
          <w:rStyle w:val="default"/>
          <w:rFonts w:cs="FrankRuehl"/>
          <w:rtl/>
        </w:rPr>
        <w:t>קש</w:t>
      </w:r>
      <w:r>
        <w:rPr>
          <w:rStyle w:val="default"/>
          <w:rFonts w:cs="FrankRuehl" w:hint="cs"/>
          <w:rtl/>
        </w:rPr>
        <w:t>ת ההעברה. תקופת המעצר לפי תקנת משנה זו לא תעלה על שלוש</w:t>
      </w:r>
      <w:r>
        <w:rPr>
          <w:rStyle w:val="default"/>
          <w:rFonts w:cs="FrankRuehl"/>
          <w:rtl/>
        </w:rPr>
        <w:t>י</w:t>
      </w:r>
      <w:r>
        <w:rPr>
          <w:rStyle w:val="default"/>
          <w:rFonts w:cs="FrankRuehl" w:hint="cs"/>
          <w:rtl/>
        </w:rPr>
        <w:t>ם ימים אלא אם כן ביקש היועץ המשפטי לממשלה להאריכה על יסוד נסיבות המעכבות את ההחלטה.</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(ד</w:t>
      </w:r>
      <w:r>
        <w:rPr>
          <w:rStyle w:val="default"/>
          <w:rFonts w:cs="FrankRuehl" w:hint="cs"/>
          <w:rtl/>
        </w:rPr>
        <w:t>)</w:t>
      </w:r>
      <w:r w:rsidR="00486047">
        <w:rPr>
          <w:rStyle w:val="default"/>
          <w:rFonts w:cs="FrankRuehl" w:hint="cs"/>
          <w:rtl/>
        </w:rPr>
        <w:tab/>
      </w:r>
      <w:r>
        <w:rPr>
          <w:rStyle w:val="default"/>
          <w:rFonts w:cs="FrankRuehl" w:hint="cs"/>
          <w:rtl/>
        </w:rPr>
        <w:t>החלטת היועץ המשפטי לממשלה להעביר את</w:t>
      </w:r>
      <w:r>
        <w:rPr>
          <w:rStyle w:val="default"/>
          <w:rFonts w:cs="FrankRuehl"/>
          <w:rtl/>
        </w:rPr>
        <w:t xml:space="preserve"> ה</w:t>
      </w:r>
      <w:r>
        <w:rPr>
          <w:rStyle w:val="default"/>
          <w:rFonts w:cs="FrankRuehl" w:hint="cs"/>
          <w:rtl/>
        </w:rPr>
        <w:t xml:space="preserve">מבוקש לידי הרשות הפלסטינית לפי תקנת משנה (א) תשמש אסמכתה להחזקת המבוקש </w:t>
      </w:r>
      <w:r>
        <w:rPr>
          <w:rStyle w:val="default"/>
          <w:rFonts w:cs="FrankRuehl"/>
          <w:rtl/>
        </w:rPr>
        <w:t>במ</w:t>
      </w:r>
      <w:r>
        <w:rPr>
          <w:rStyle w:val="default"/>
          <w:rFonts w:cs="FrankRuehl" w:hint="cs"/>
          <w:rtl/>
        </w:rPr>
        <w:t>עצר עד להעברתו לידי הרשות הפלסטינית.</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(ה</w:t>
      </w:r>
      <w:r>
        <w:rPr>
          <w:rStyle w:val="default"/>
          <w:rFonts w:cs="FrankRuehl" w:hint="cs"/>
          <w:rtl/>
        </w:rPr>
        <w:t>)</w:t>
      </w:r>
      <w:r w:rsidR="00486047">
        <w:rPr>
          <w:rStyle w:val="default"/>
          <w:rFonts w:cs="FrankRuehl" w:hint="cs"/>
          <w:rtl/>
        </w:rPr>
        <w:tab/>
      </w:r>
      <w:r>
        <w:rPr>
          <w:rStyle w:val="default"/>
          <w:rFonts w:cs="FrankRuehl" w:hint="cs"/>
          <w:rtl/>
        </w:rPr>
        <w:t>הממונה רשאי</w:t>
      </w:r>
      <w:r>
        <w:rPr>
          <w:rStyle w:val="default"/>
          <w:rFonts w:cs="FrankRuehl"/>
          <w:rtl/>
        </w:rPr>
        <w:t xml:space="preserve">, </w:t>
      </w:r>
      <w:r>
        <w:rPr>
          <w:rStyle w:val="default"/>
          <w:rFonts w:cs="FrankRuehl" w:hint="cs"/>
          <w:rtl/>
        </w:rPr>
        <w:t>על סמך בקשה מטעם הרשות הפלסטינית הנתמכת בצו מעצר שהוציא בית משפט בשטחי עזה ויריחו, להורות לשוטר לעצור מבוקש שהרשות</w:t>
      </w:r>
      <w:r>
        <w:rPr>
          <w:rStyle w:val="default"/>
          <w:rFonts w:cs="FrankRuehl"/>
          <w:rtl/>
        </w:rPr>
        <w:t xml:space="preserve"> ה</w:t>
      </w:r>
      <w:r>
        <w:rPr>
          <w:rStyle w:val="default"/>
          <w:rFonts w:cs="FrankRuehl" w:hint="cs"/>
          <w:rtl/>
        </w:rPr>
        <w:t>פלסטינית עומדת לבקש את העברתו, אם הוא סבור כי המעצר דרוש להבטחת העברתו של המבוקש.</w:t>
      </w:r>
      <w:r>
        <w:rPr>
          <w:rStyle w:val="default"/>
          <w:rFonts w:cs="FrankRuehl"/>
          <w:rtl/>
        </w:rPr>
        <w:t xml:space="preserve"> מ</w:t>
      </w:r>
      <w:r>
        <w:rPr>
          <w:rStyle w:val="default"/>
          <w:rFonts w:cs="FrankRuehl" w:hint="cs"/>
          <w:rtl/>
        </w:rPr>
        <w:t>בוקש שנעצר כאמור יובא, תוך 48 שעות, לפני שופט בית משפט</w:t>
      </w:r>
      <w:r>
        <w:rPr>
          <w:rStyle w:val="default"/>
          <w:rFonts w:cs="FrankRuehl"/>
          <w:rtl/>
        </w:rPr>
        <w:t xml:space="preserve"> </w:t>
      </w:r>
      <w:r>
        <w:rPr>
          <w:rStyle w:val="default"/>
          <w:rFonts w:cs="FrankRuehl" w:hint="cs"/>
          <w:rtl/>
        </w:rPr>
        <w:t>שלום, אשר רשאי להאריך את מעצרו לתקופה שלא תעלה על 15 ימים.</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(ו</w:t>
      </w:r>
      <w:r>
        <w:rPr>
          <w:rStyle w:val="default"/>
          <w:rFonts w:cs="FrankRuehl" w:hint="cs"/>
          <w:rtl/>
        </w:rPr>
        <w:t>)</w:t>
      </w:r>
      <w:r w:rsidR="00486047">
        <w:rPr>
          <w:rStyle w:val="default"/>
          <w:rFonts w:cs="FrankRuehl" w:hint="cs"/>
          <w:rtl/>
        </w:rPr>
        <w:tab/>
      </w:r>
      <w:r>
        <w:rPr>
          <w:rStyle w:val="default"/>
          <w:rFonts w:cs="FrankRuehl" w:hint="cs"/>
          <w:rtl/>
        </w:rPr>
        <w:t>על אף האמור בתקנה זו, לא יועבר מבוקש לרשות הפלסטינית באחד מאלה:</w:t>
      </w:r>
    </w:p>
    <w:p w:rsidR="00A27AF6" w:rsidRDefault="00A27AF6" w:rsidP="00486047">
      <w:pPr>
        <w:pStyle w:val="P44"/>
        <w:spacing w:before="72"/>
        <w:ind w:left="1928"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ינה של העבירה שבשלה התבקשה</w:t>
      </w:r>
      <w:r>
        <w:rPr>
          <w:rStyle w:val="default"/>
          <w:rFonts w:cs="FrankRuehl"/>
          <w:rtl/>
        </w:rPr>
        <w:t xml:space="preserve"> ה</w:t>
      </w:r>
      <w:r>
        <w:rPr>
          <w:rStyle w:val="default"/>
          <w:rFonts w:cs="FrankRuehl" w:hint="cs"/>
          <w:rtl/>
        </w:rPr>
        <w:t>העברה הוא עונש מוות, והרשות הפלסטינ</w:t>
      </w:r>
      <w:r>
        <w:rPr>
          <w:rStyle w:val="default"/>
          <w:rFonts w:cs="FrankRuehl"/>
          <w:rtl/>
        </w:rPr>
        <w:t>ית</w:t>
      </w:r>
      <w:r>
        <w:rPr>
          <w:rStyle w:val="default"/>
          <w:rFonts w:cs="FrankRuehl" w:hint="cs"/>
          <w:rtl/>
        </w:rPr>
        <w:t xml:space="preserve"> לא התחייבה שלא יוטל עליו עונש כאמור, או שאם יוטל, יוח</w:t>
      </w:r>
      <w:r>
        <w:rPr>
          <w:rStyle w:val="default"/>
          <w:rFonts w:cs="FrankRuehl"/>
          <w:rtl/>
        </w:rPr>
        <w:t>ל</w:t>
      </w:r>
      <w:r>
        <w:rPr>
          <w:rStyle w:val="default"/>
          <w:rFonts w:cs="FrankRuehl" w:hint="cs"/>
          <w:rtl/>
        </w:rPr>
        <w:t>ף בעונש קל מזה;</w:t>
      </w:r>
    </w:p>
    <w:p w:rsidR="00A27AF6" w:rsidRDefault="00A27AF6">
      <w:pPr>
        <w:pStyle w:val="P44"/>
        <w:spacing w:before="72"/>
        <w:ind w:left="1928"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רשות הפלסטינית לא התחייבה שהמבוקש לא יועמד לדין בשטחי עזה ויריחו בשל עבירה אחרת מזו שבשלה התבקשה העברתו.</w:t>
      </w:r>
    </w:p>
    <w:p w:rsidR="00A27AF6" w:rsidRDefault="00486047" w:rsidP="00486047">
      <w:pPr>
        <w:pStyle w:val="P22"/>
        <w:spacing w:before="72"/>
        <w:ind w:left="1021" w:right="1134"/>
        <w:rPr>
          <w:rStyle w:val="default"/>
          <w:rFonts w:cs="FrankRuehl"/>
          <w:rtl/>
        </w:rPr>
      </w:pPr>
      <w:r>
        <w:rPr>
          <w:rStyle w:val="default"/>
          <w:rFonts w:cs="FrankRuehl" w:hint="cs"/>
          <w:rtl/>
        </w:rPr>
        <w:tab/>
      </w:r>
      <w:r w:rsidR="00A27AF6">
        <w:rPr>
          <w:rStyle w:val="default"/>
          <w:rFonts w:cs="FrankRuehl"/>
          <w:rtl/>
        </w:rPr>
        <w:t>(ז</w:t>
      </w:r>
      <w:r w:rsidR="00A27AF6">
        <w:rPr>
          <w:rStyle w:val="default"/>
          <w:rFonts w:cs="FrankRuehl" w:hint="cs"/>
          <w:rtl/>
        </w:rPr>
        <w:t>)</w:t>
      </w:r>
      <w:r>
        <w:rPr>
          <w:rStyle w:val="default"/>
          <w:rFonts w:cs="FrankRuehl" w:hint="cs"/>
          <w:rtl/>
        </w:rPr>
        <w:tab/>
      </w:r>
      <w:r w:rsidR="00A27AF6">
        <w:rPr>
          <w:rStyle w:val="default"/>
          <w:rFonts w:cs="FrankRuehl" w:hint="cs"/>
          <w:rtl/>
        </w:rPr>
        <w:t>העברתו של מבוקש שהוא תושב מדינת חוץ תהיה כפ</w:t>
      </w:r>
      <w:r w:rsidR="00A27AF6">
        <w:rPr>
          <w:rStyle w:val="default"/>
          <w:rFonts w:cs="FrankRuehl"/>
          <w:rtl/>
        </w:rPr>
        <w:t>ופ</w:t>
      </w:r>
      <w:r w:rsidR="00A27AF6">
        <w:rPr>
          <w:rStyle w:val="default"/>
          <w:rFonts w:cs="FrankRuehl" w:hint="cs"/>
          <w:rtl/>
        </w:rPr>
        <w:t>ה להוראות ההסכם, בתיאום עם מדינת המוצא שלו ובשים לב לא</w:t>
      </w:r>
      <w:r w:rsidR="00A27AF6">
        <w:rPr>
          <w:rStyle w:val="default"/>
          <w:rFonts w:cs="FrankRuehl"/>
          <w:rtl/>
        </w:rPr>
        <w:t>מ</w:t>
      </w:r>
      <w:r w:rsidR="00A27AF6">
        <w:rPr>
          <w:rStyle w:val="default"/>
          <w:rFonts w:cs="FrankRuehl" w:hint="cs"/>
          <w:rtl/>
        </w:rPr>
        <w:t>נות בין-לאומיות שישראל צד להן; אולם מבוקש תושב חוץ שלא הועבר לרשות הפלסטינית ניתן להעמידו לדין בישראל, לפי הדין החל בישראל כאילו נעברה העבירה בישראל, אם החליט על כך היועץ המשפטי לממשלה והרשות הפלסטי</w:t>
      </w:r>
      <w:r w:rsidR="00A27AF6">
        <w:rPr>
          <w:rStyle w:val="default"/>
          <w:rFonts w:cs="FrankRuehl"/>
          <w:rtl/>
        </w:rPr>
        <w:t>נ</w:t>
      </w:r>
      <w:r w:rsidR="00A27AF6">
        <w:rPr>
          <w:rStyle w:val="default"/>
          <w:rFonts w:cs="FrankRuehl" w:hint="cs"/>
          <w:rtl/>
        </w:rPr>
        <w:t>י</w:t>
      </w:r>
      <w:r w:rsidR="00A27AF6">
        <w:rPr>
          <w:rStyle w:val="default"/>
          <w:rFonts w:cs="FrankRuehl"/>
          <w:rtl/>
        </w:rPr>
        <w:t>ת</w:t>
      </w:r>
      <w:r w:rsidR="00A27AF6">
        <w:rPr>
          <w:rStyle w:val="default"/>
          <w:rFonts w:cs="FrankRuehl" w:hint="cs"/>
          <w:rtl/>
        </w:rPr>
        <w:t xml:space="preserve"> נתנה הסכמתה לכך.</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(ח</w:t>
      </w:r>
      <w:r>
        <w:rPr>
          <w:rStyle w:val="default"/>
          <w:rFonts w:cs="FrankRuehl" w:hint="cs"/>
          <w:rtl/>
        </w:rPr>
        <w:t>)</w:t>
      </w:r>
      <w:r w:rsidR="00486047">
        <w:rPr>
          <w:rStyle w:val="default"/>
          <w:rFonts w:cs="FrankRuehl" w:hint="cs"/>
          <w:rtl/>
        </w:rPr>
        <w:tab/>
      </w:r>
      <w:r>
        <w:rPr>
          <w:rStyle w:val="default"/>
          <w:rFonts w:cs="FrankRuehl" w:hint="cs"/>
          <w:rtl/>
        </w:rPr>
        <w:t xml:space="preserve">הממונה רשאי לעכב את העברתו של </w:t>
      </w:r>
      <w:r>
        <w:rPr>
          <w:rStyle w:val="default"/>
          <w:rFonts w:cs="FrankRuehl"/>
          <w:rtl/>
        </w:rPr>
        <w:t>מ</w:t>
      </w:r>
      <w:r>
        <w:rPr>
          <w:rStyle w:val="default"/>
          <w:rFonts w:cs="FrankRuehl" w:hint="cs"/>
          <w:rtl/>
        </w:rPr>
        <w:t>בוקש שנמצא במעצר או במאסר בישראל, עד תום תקופת מעצרו או מאסרו.</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(ט</w:t>
      </w:r>
      <w:r>
        <w:rPr>
          <w:rStyle w:val="default"/>
          <w:rFonts w:cs="FrankRuehl" w:hint="cs"/>
          <w:rtl/>
        </w:rPr>
        <w:t>)</w:t>
      </w:r>
      <w:r w:rsidR="00486047">
        <w:rPr>
          <w:rStyle w:val="default"/>
          <w:rFonts w:cs="FrankRuehl" w:hint="cs"/>
          <w:rtl/>
        </w:rPr>
        <w:tab/>
      </w:r>
      <w:r>
        <w:rPr>
          <w:rStyle w:val="default"/>
          <w:rFonts w:cs="FrankRuehl" w:hint="cs"/>
          <w:rtl/>
        </w:rPr>
        <w:t>אין בתקנה זו כדי למנוע פעולה לפי כל דין כלפי מי שנמצא בישראל שלא כדין.</w:t>
      </w:r>
    </w:p>
    <w:p w:rsidR="00A27AF6" w:rsidRPr="00486047" w:rsidRDefault="00A27AF6" w:rsidP="00486047">
      <w:pPr>
        <w:pStyle w:val="P22"/>
        <w:spacing w:before="72"/>
        <w:ind w:left="1021" w:right="1134"/>
        <w:rPr>
          <w:rStyle w:val="default"/>
          <w:rFonts w:cs="FrankRuehl"/>
          <w:sz w:val="22"/>
          <w:szCs w:val="22"/>
          <w:rtl/>
        </w:rPr>
      </w:pPr>
      <w:r w:rsidRPr="008961C2">
        <w:rPr>
          <w:rStyle w:val="default"/>
          <w:rFonts w:cs="Miriam" w:hint="cs"/>
          <w:sz w:val="20"/>
          <w:szCs w:val="20"/>
          <w:rtl/>
        </w:rPr>
        <w:t>ס</w:t>
      </w:r>
      <w:r w:rsidRPr="008961C2">
        <w:rPr>
          <w:rStyle w:val="default"/>
          <w:rFonts w:cs="Miriam"/>
          <w:sz w:val="20"/>
          <w:szCs w:val="20"/>
          <w:rtl/>
        </w:rPr>
        <w:t>מ</w:t>
      </w:r>
      <w:r w:rsidRPr="008961C2">
        <w:rPr>
          <w:rStyle w:val="default"/>
          <w:rFonts w:cs="Miriam" w:hint="cs"/>
          <w:sz w:val="20"/>
          <w:szCs w:val="20"/>
          <w:rtl/>
        </w:rPr>
        <w:t>כויות משטרת ישראל</w:t>
      </w:r>
    </w:p>
    <w:p w:rsidR="00A27AF6" w:rsidRPr="00D97879" w:rsidRDefault="00A27AF6" w:rsidP="00486047">
      <w:pPr>
        <w:pStyle w:val="P22"/>
        <w:spacing w:before="72"/>
        <w:ind w:left="1021" w:right="1134"/>
        <w:rPr>
          <w:rStyle w:val="default"/>
          <w:rFonts w:cs="FrankRuehl"/>
          <w:sz w:val="20"/>
          <w:rtl/>
        </w:rPr>
      </w:pPr>
      <w:r w:rsidRPr="00D97879">
        <w:rPr>
          <w:rStyle w:val="default"/>
          <w:rFonts w:cs="FrankRuehl"/>
          <w:sz w:val="20"/>
          <w:rtl/>
        </w:rPr>
        <w:t>11.</w:t>
      </w:r>
      <w:r w:rsidRPr="00D97879">
        <w:rPr>
          <w:rStyle w:val="default"/>
          <w:rFonts w:cs="FrankRuehl"/>
          <w:sz w:val="20"/>
          <w:rtl/>
        </w:rPr>
        <w:tab/>
        <w:t>(</w:t>
      </w:r>
      <w:r w:rsidRPr="00D97879">
        <w:rPr>
          <w:rStyle w:val="default"/>
          <w:rFonts w:cs="FrankRuehl" w:hint="cs"/>
          <w:sz w:val="20"/>
          <w:rtl/>
        </w:rPr>
        <w:t>א)</w:t>
      </w:r>
      <w:r w:rsidR="00486047" w:rsidRPr="00D97879">
        <w:rPr>
          <w:rStyle w:val="default"/>
          <w:rFonts w:cs="FrankRuehl" w:hint="cs"/>
          <w:sz w:val="20"/>
          <w:rtl/>
        </w:rPr>
        <w:tab/>
      </w:r>
      <w:r w:rsidRPr="00D97879">
        <w:rPr>
          <w:rStyle w:val="default"/>
          <w:rFonts w:cs="FrankRuehl" w:hint="cs"/>
          <w:sz w:val="20"/>
          <w:rtl/>
        </w:rPr>
        <w:t xml:space="preserve">לצורך ביצוע נספח </w:t>
      </w:r>
      <w:r w:rsidRPr="00D97879">
        <w:rPr>
          <w:rStyle w:val="default"/>
          <w:rFonts w:cs="FrankRuehl"/>
          <w:sz w:val="20"/>
        </w:rPr>
        <w:t xml:space="preserve"> III</w:t>
      </w:r>
      <w:r w:rsidRPr="00D97879">
        <w:rPr>
          <w:rStyle w:val="default"/>
          <w:rFonts w:cs="FrankRuehl"/>
          <w:sz w:val="20"/>
          <w:rtl/>
        </w:rPr>
        <w:t>לה</w:t>
      </w:r>
      <w:r w:rsidRPr="00D97879">
        <w:rPr>
          <w:rStyle w:val="default"/>
          <w:rFonts w:cs="FrankRuehl" w:hint="cs"/>
          <w:sz w:val="20"/>
          <w:rtl/>
        </w:rPr>
        <w:t>סכם תבצ</w:t>
      </w:r>
      <w:r w:rsidRPr="00D97879">
        <w:rPr>
          <w:rStyle w:val="default"/>
          <w:rFonts w:cs="FrankRuehl"/>
          <w:sz w:val="20"/>
          <w:rtl/>
        </w:rPr>
        <w:t xml:space="preserve">ע </w:t>
      </w:r>
      <w:r w:rsidRPr="00D97879">
        <w:rPr>
          <w:rStyle w:val="default"/>
          <w:rFonts w:cs="FrankRuehl" w:hint="cs"/>
          <w:sz w:val="20"/>
          <w:rtl/>
        </w:rPr>
        <w:t>משטרת ישראל צו שנתן בית משפט לפי תקנה 8 וכן צו שנתן הממונה לפי תקנה 9(ג).</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(ב</w:t>
      </w:r>
      <w:r>
        <w:rPr>
          <w:rStyle w:val="default"/>
          <w:rFonts w:cs="FrankRuehl" w:hint="cs"/>
          <w:rtl/>
        </w:rPr>
        <w:t>)</w:t>
      </w:r>
      <w:r w:rsidR="00486047">
        <w:rPr>
          <w:rStyle w:val="default"/>
          <w:rFonts w:cs="FrankRuehl" w:hint="cs"/>
          <w:rtl/>
        </w:rPr>
        <w:tab/>
      </w:r>
      <w:r>
        <w:rPr>
          <w:rStyle w:val="default"/>
          <w:rFonts w:cs="FrankRuehl" w:hint="cs"/>
          <w:rtl/>
        </w:rPr>
        <w:t>בביצוע סמכויותיו לפי תקנה זו יחול על שוטר הדין החל עליו בישראל שעה שהוא פועל לביצוע סמכויות מסוג זה.</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(ג</w:t>
      </w:r>
      <w:r>
        <w:rPr>
          <w:rStyle w:val="default"/>
          <w:rFonts w:cs="FrankRuehl" w:hint="cs"/>
          <w:rtl/>
        </w:rPr>
        <w:t>)</w:t>
      </w:r>
      <w:r w:rsidR="00486047">
        <w:rPr>
          <w:rStyle w:val="default"/>
          <w:rFonts w:cs="FrankRuehl" w:hint="cs"/>
          <w:rtl/>
        </w:rPr>
        <w:tab/>
      </w:r>
      <w:r>
        <w:rPr>
          <w:rStyle w:val="default"/>
          <w:rFonts w:cs="FrankRuehl" w:hint="cs"/>
          <w:rtl/>
        </w:rPr>
        <w:t>משטרת ישראל רשאית להעביר למשטרה</w:t>
      </w:r>
      <w:r>
        <w:rPr>
          <w:rStyle w:val="default"/>
          <w:rFonts w:cs="FrankRuehl"/>
          <w:rtl/>
        </w:rPr>
        <w:t xml:space="preserve"> ה</w:t>
      </w:r>
      <w:r>
        <w:rPr>
          <w:rStyle w:val="default"/>
          <w:rFonts w:cs="FrankRuehl" w:hint="cs"/>
          <w:rtl/>
        </w:rPr>
        <w:t>פלסטינית מידע מהמרשם הפלילי, ממא</w:t>
      </w:r>
      <w:r>
        <w:rPr>
          <w:rStyle w:val="default"/>
          <w:rFonts w:cs="FrankRuehl"/>
          <w:rtl/>
        </w:rPr>
        <w:t>גר</w:t>
      </w:r>
      <w:r>
        <w:rPr>
          <w:rStyle w:val="default"/>
          <w:rFonts w:cs="FrankRuehl" w:hint="cs"/>
          <w:rtl/>
        </w:rPr>
        <w:t xml:space="preserve"> טביעות אצבעות של חשודים, ממרשם בעלות רכב, ממרשם האוכל</w:t>
      </w:r>
      <w:r>
        <w:rPr>
          <w:rStyle w:val="default"/>
          <w:rFonts w:cs="FrankRuehl"/>
          <w:rtl/>
        </w:rPr>
        <w:t>ו</w:t>
      </w:r>
      <w:r>
        <w:rPr>
          <w:rStyle w:val="default"/>
          <w:rFonts w:cs="FrankRuehl" w:hint="cs"/>
          <w:rtl/>
        </w:rPr>
        <w:t>סין, וכן מידע אחר וחפצים, ככל שהם נחוצים לדעת משטרת ישראל, לצרכי חקירה שמנהלת המשטרה הפלסטינית.</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(ד</w:t>
      </w:r>
      <w:r>
        <w:rPr>
          <w:rStyle w:val="default"/>
          <w:rFonts w:cs="FrankRuehl" w:hint="cs"/>
          <w:rtl/>
        </w:rPr>
        <w:t>)</w:t>
      </w:r>
      <w:r w:rsidR="00486047">
        <w:rPr>
          <w:rStyle w:val="default"/>
          <w:rFonts w:cs="FrankRuehl" w:hint="cs"/>
          <w:rtl/>
        </w:rPr>
        <w:tab/>
      </w:r>
      <w:r>
        <w:rPr>
          <w:rStyle w:val="default"/>
          <w:rFonts w:cs="FrankRuehl" w:hint="cs"/>
          <w:rtl/>
        </w:rPr>
        <w:t>דינה של הודעה שנגבתה בידי המשטרה הפלסטינית בנוכחות שוטר ישראלי כדין הודעה שנגבתה על ידי השוטר היש</w:t>
      </w:r>
      <w:r>
        <w:rPr>
          <w:rStyle w:val="default"/>
          <w:rFonts w:cs="FrankRuehl"/>
          <w:rtl/>
        </w:rPr>
        <w:t>רא</w:t>
      </w:r>
      <w:r>
        <w:rPr>
          <w:rStyle w:val="default"/>
          <w:rFonts w:cs="FrankRuehl" w:hint="cs"/>
          <w:rtl/>
        </w:rPr>
        <w:t>לי שהיה נוכח בגבייתה.</w:t>
      </w:r>
    </w:p>
    <w:p w:rsidR="00A27AF6" w:rsidRDefault="00A27AF6" w:rsidP="00D97879">
      <w:pPr>
        <w:pStyle w:val="P22"/>
        <w:spacing w:before="72"/>
        <w:ind w:left="1021" w:right="1134"/>
        <w:rPr>
          <w:rStyle w:val="default"/>
          <w:rFonts w:cs="FrankRuehl"/>
          <w:rtl/>
        </w:rPr>
      </w:pPr>
      <w:r w:rsidRPr="00486047">
        <w:rPr>
          <w:rStyle w:val="default"/>
          <w:rFonts w:cs="FrankRuehl"/>
          <w:rtl/>
        </w:rPr>
        <w:tab/>
      </w:r>
      <w:r>
        <w:rPr>
          <w:rStyle w:val="default"/>
          <w:rFonts w:cs="FrankRuehl"/>
          <w:rtl/>
        </w:rPr>
        <w:t>(ה</w:t>
      </w:r>
      <w:r>
        <w:rPr>
          <w:rStyle w:val="default"/>
          <w:rFonts w:cs="FrankRuehl" w:hint="cs"/>
          <w:rtl/>
        </w:rPr>
        <w:t>)</w:t>
      </w:r>
      <w:r w:rsidR="00486047">
        <w:rPr>
          <w:rStyle w:val="default"/>
          <w:rFonts w:cs="FrankRuehl" w:hint="cs"/>
          <w:rtl/>
        </w:rPr>
        <w:tab/>
      </w:r>
      <w:r>
        <w:rPr>
          <w:rStyle w:val="default"/>
          <w:rFonts w:cs="FrankRuehl" w:hint="cs"/>
          <w:rtl/>
        </w:rPr>
        <w:t>לענין סעיף זה יראו כשוטר ג</w:t>
      </w:r>
      <w:r>
        <w:rPr>
          <w:rStyle w:val="default"/>
          <w:rFonts w:cs="FrankRuehl"/>
          <w:rtl/>
        </w:rPr>
        <w:t>ם</w:t>
      </w:r>
      <w:r>
        <w:rPr>
          <w:rStyle w:val="default"/>
          <w:rFonts w:cs="FrankRuehl" w:hint="cs"/>
          <w:rtl/>
        </w:rPr>
        <w:t xml:space="preserve"> מי שהוענקו לו סמכויות שוטר או מי שהוסמך לערוך חקירות לפי סעיף 109 לחוק מס ערך מוסף, תשל"ו</w:t>
      </w:r>
      <w:r w:rsidR="00D97879">
        <w:rPr>
          <w:rStyle w:val="default"/>
          <w:rFonts w:cs="FrankRuehl" w:hint="cs"/>
          <w:rtl/>
        </w:rPr>
        <w:t>-</w:t>
      </w:r>
      <w:r>
        <w:rPr>
          <w:rStyle w:val="default"/>
          <w:rFonts w:cs="FrankRuehl"/>
          <w:rtl/>
        </w:rPr>
        <w:t xml:space="preserve">1975, </w:t>
      </w:r>
      <w:r>
        <w:rPr>
          <w:rStyle w:val="default"/>
          <w:rFonts w:cs="FrankRuehl" w:hint="cs"/>
          <w:rtl/>
        </w:rPr>
        <w:t>סעיף 86 לפקודת המכס [נוסח חדש], סעיף 20 לחוק מס קניה (טובין ושירותים), תשי"ב</w:t>
      </w:r>
      <w:r w:rsidR="00D97879">
        <w:rPr>
          <w:rStyle w:val="default"/>
          <w:rFonts w:cs="FrankRuehl" w:hint="cs"/>
          <w:rtl/>
        </w:rPr>
        <w:t>-</w:t>
      </w:r>
      <w:r>
        <w:rPr>
          <w:rStyle w:val="default"/>
          <w:rFonts w:cs="FrankRuehl"/>
          <w:rtl/>
        </w:rPr>
        <w:t xml:space="preserve">1952, </w:t>
      </w:r>
      <w:r>
        <w:rPr>
          <w:rStyle w:val="default"/>
          <w:rFonts w:cs="FrankRuehl" w:hint="cs"/>
          <w:rtl/>
        </w:rPr>
        <w:t>וסעיף 227 לפקודת מס</w:t>
      </w:r>
      <w:r>
        <w:rPr>
          <w:rStyle w:val="default"/>
          <w:rFonts w:cs="FrankRuehl"/>
          <w:rtl/>
        </w:rPr>
        <w:t xml:space="preserve"> ה</w:t>
      </w:r>
      <w:r>
        <w:rPr>
          <w:rStyle w:val="default"/>
          <w:rFonts w:cs="FrankRuehl" w:hint="cs"/>
          <w:rtl/>
        </w:rPr>
        <w:t>כנסה [נוסח חדש].</w:t>
      </w:r>
    </w:p>
    <w:p w:rsidR="00486047" w:rsidRPr="00486047" w:rsidRDefault="00A27AF6" w:rsidP="00486047">
      <w:pPr>
        <w:pStyle w:val="P22"/>
        <w:spacing w:before="72"/>
        <w:ind w:left="1021" w:right="1134"/>
        <w:rPr>
          <w:rStyle w:val="default"/>
          <w:rFonts w:cs="FrankRuehl" w:hint="cs"/>
          <w:sz w:val="22"/>
          <w:szCs w:val="22"/>
          <w:rtl/>
        </w:rPr>
      </w:pPr>
      <w:r w:rsidRPr="008961C2">
        <w:rPr>
          <w:rStyle w:val="default"/>
          <w:rFonts w:cs="Miriam"/>
          <w:sz w:val="20"/>
          <w:szCs w:val="20"/>
          <w:rtl/>
        </w:rPr>
        <w:t>בי</w:t>
      </w:r>
      <w:r w:rsidRPr="008961C2">
        <w:rPr>
          <w:rStyle w:val="default"/>
          <w:rFonts w:cs="Miriam" w:hint="cs"/>
          <w:sz w:val="20"/>
          <w:szCs w:val="20"/>
          <w:rtl/>
        </w:rPr>
        <w:t>צוע צווי ה</w:t>
      </w:r>
      <w:r w:rsidRPr="008961C2">
        <w:rPr>
          <w:rStyle w:val="default"/>
          <w:rFonts w:cs="Miriam"/>
          <w:sz w:val="20"/>
          <w:szCs w:val="20"/>
          <w:rtl/>
        </w:rPr>
        <w:t>ב</w:t>
      </w:r>
      <w:r w:rsidRPr="008961C2">
        <w:rPr>
          <w:rStyle w:val="default"/>
          <w:rFonts w:cs="Miriam" w:hint="cs"/>
          <w:sz w:val="20"/>
          <w:szCs w:val="20"/>
          <w:rtl/>
        </w:rPr>
        <w:t>אה</w:t>
      </w:r>
    </w:p>
    <w:p w:rsidR="00A27AF6" w:rsidRDefault="00A27AF6" w:rsidP="00486047">
      <w:pPr>
        <w:pStyle w:val="P22"/>
        <w:spacing w:before="72"/>
        <w:ind w:left="1021" w:right="1134"/>
        <w:rPr>
          <w:rStyle w:val="default"/>
          <w:rFonts w:cs="FrankRuehl"/>
          <w:rtl/>
        </w:rPr>
      </w:pPr>
      <w:r>
        <w:rPr>
          <w:rStyle w:val="default"/>
          <w:rFonts w:cs="FrankRuehl"/>
          <w:rtl/>
        </w:rPr>
        <w:t>12.</w:t>
      </w:r>
      <w:r>
        <w:rPr>
          <w:rStyle w:val="default"/>
          <w:rFonts w:cs="FrankRuehl"/>
          <w:rtl/>
        </w:rPr>
        <w:tab/>
        <w:t>(</w:t>
      </w:r>
      <w:r>
        <w:rPr>
          <w:rStyle w:val="default"/>
          <w:rFonts w:cs="FrankRuehl" w:hint="cs"/>
          <w:rtl/>
        </w:rPr>
        <w:t>א)</w:t>
      </w:r>
      <w:r w:rsidR="00486047">
        <w:rPr>
          <w:rStyle w:val="default"/>
          <w:rFonts w:cs="FrankRuehl" w:hint="cs"/>
          <w:rtl/>
        </w:rPr>
        <w:tab/>
      </w:r>
      <w:r>
        <w:rPr>
          <w:rStyle w:val="default"/>
          <w:rFonts w:cs="FrankRuehl" w:hint="cs"/>
          <w:rtl/>
        </w:rPr>
        <w:t>בקשה מטעם הרשות הפלסטינית לביצוע צווי הבאה שהוציא בית משפט מוסמך בשטחי עזה ויריחו נגד אדם לצורך מתן עדות בענין פלילי שבתחום סמכותו תכלול הצהרה שההעברה דרושה לצורך מתן העדות בלבד.</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(ב</w:t>
      </w:r>
      <w:r>
        <w:rPr>
          <w:rStyle w:val="default"/>
          <w:rFonts w:cs="FrankRuehl" w:hint="cs"/>
          <w:rtl/>
        </w:rPr>
        <w:t>)</w:t>
      </w:r>
      <w:r w:rsidR="00486047">
        <w:rPr>
          <w:rStyle w:val="default"/>
          <w:rFonts w:cs="FrankRuehl" w:hint="cs"/>
          <w:rtl/>
        </w:rPr>
        <w:tab/>
      </w:r>
      <w:r>
        <w:rPr>
          <w:rStyle w:val="default"/>
          <w:rFonts w:cs="FrankRuehl" w:hint="cs"/>
          <w:rtl/>
        </w:rPr>
        <w:t xml:space="preserve">מי </w:t>
      </w:r>
      <w:r>
        <w:rPr>
          <w:rStyle w:val="default"/>
          <w:rFonts w:cs="FrankRuehl"/>
          <w:rtl/>
        </w:rPr>
        <w:t>שא</w:t>
      </w:r>
      <w:r>
        <w:rPr>
          <w:rStyle w:val="default"/>
          <w:rFonts w:cs="FrankRuehl" w:hint="cs"/>
          <w:rtl/>
        </w:rPr>
        <w:t>ינו תושב האזור או מי שאינו תושב שטחי עזה ויריחו, המובא לבית משפט מוסמך בשטחי עזה ויריחו לצורך מתן עדות לפי תקנה 8(א)(1)(ב), או המתייצב למתן עדות בבית משפט כאמור בענין פלילי, ילווה בידי שוטר או חייל, שיהיה נוכח גם בעת מתן העדות; בתום מתן העדות ילווה השוט</w:t>
      </w:r>
      <w:r>
        <w:rPr>
          <w:rStyle w:val="default"/>
          <w:rFonts w:cs="FrankRuehl"/>
          <w:rtl/>
        </w:rPr>
        <w:t>ר</w:t>
      </w:r>
      <w:r>
        <w:rPr>
          <w:rStyle w:val="default"/>
          <w:rFonts w:cs="FrankRuehl" w:hint="cs"/>
          <w:rtl/>
        </w:rPr>
        <w:t xml:space="preserve"> </w:t>
      </w:r>
      <w:r>
        <w:rPr>
          <w:rStyle w:val="default"/>
          <w:rFonts w:cs="FrankRuehl"/>
          <w:rtl/>
        </w:rPr>
        <w:t>א</w:t>
      </w:r>
      <w:r>
        <w:rPr>
          <w:rStyle w:val="default"/>
          <w:rFonts w:cs="FrankRuehl" w:hint="cs"/>
          <w:rtl/>
        </w:rPr>
        <w:t>ו החייל את העד בחזרה אל מחוץ לשטחי עזה ויריחו, והכל אל</w:t>
      </w:r>
      <w:r>
        <w:rPr>
          <w:rStyle w:val="default"/>
          <w:rFonts w:cs="FrankRuehl"/>
          <w:rtl/>
        </w:rPr>
        <w:t>א</w:t>
      </w:r>
      <w:r>
        <w:rPr>
          <w:rStyle w:val="default"/>
          <w:rFonts w:cs="FrankRuehl" w:hint="cs"/>
          <w:rtl/>
        </w:rPr>
        <w:t xml:space="preserve"> אם כן ויתר העד על הליווי.</w:t>
      </w:r>
    </w:p>
    <w:p w:rsidR="00486047" w:rsidRPr="00486047" w:rsidRDefault="00A27AF6" w:rsidP="00486047">
      <w:pPr>
        <w:pStyle w:val="P22"/>
        <w:spacing w:before="72"/>
        <w:ind w:left="1021" w:right="1134"/>
        <w:rPr>
          <w:rStyle w:val="default"/>
          <w:rFonts w:cs="FrankRuehl" w:hint="cs"/>
          <w:sz w:val="22"/>
          <w:szCs w:val="22"/>
          <w:rtl/>
        </w:rPr>
      </w:pPr>
      <w:r w:rsidRPr="008961C2">
        <w:rPr>
          <w:rStyle w:val="default"/>
          <w:rFonts w:cs="Miriam"/>
          <w:sz w:val="20"/>
          <w:szCs w:val="20"/>
          <w:rtl/>
        </w:rPr>
        <w:t>סי</w:t>
      </w:r>
      <w:r w:rsidRPr="008961C2">
        <w:rPr>
          <w:rStyle w:val="default"/>
          <w:rFonts w:cs="Miriam" w:hint="cs"/>
          <w:sz w:val="20"/>
          <w:szCs w:val="20"/>
          <w:rtl/>
        </w:rPr>
        <w:t>יגים לעזרה משפטית</w:t>
      </w:r>
    </w:p>
    <w:p w:rsidR="00A27AF6" w:rsidRDefault="00A27AF6" w:rsidP="00486047">
      <w:pPr>
        <w:pStyle w:val="P22"/>
        <w:spacing w:before="72"/>
        <w:ind w:left="1021" w:right="1134"/>
        <w:rPr>
          <w:rStyle w:val="default"/>
          <w:rFonts w:cs="FrankRuehl"/>
          <w:rtl/>
        </w:rPr>
      </w:pPr>
      <w:r>
        <w:rPr>
          <w:rStyle w:val="default"/>
          <w:rFonts w:cs="FrankRuehl"/>
          <w:rtl/>
        </w:rPr>
        <w:t>13.</w:t>
      </w:r>
      <w:r>
        <w:rPr>
          <w:rStyle w:val="default"/>
          <w:rFonts w:cs="FrankRuehl"/>
          <w:rtl/>
        </w:rPr>
        <w:tab/>
        <w:t>(</w:t>
      </w:r>
      <w:r>
        <w:rPr>
          <w:rStyle w:val="default"/>
          <w:rFonts w:cs="FrankRuehl" w:hint="cs"/>
          <w:rtl/>
        </w:rPr>
        <w:t>א)</w:t>
      </w:r>
      <w:r w:rsidR="00486047">
        <w:rPr>
          <w:rStyle w:val="default"/>
          <w:rFonts w:cs="FrankRuehl" w:hint="cs"/>
          <w:rtl/>
        </w:rPr>
        <w:tab/>
      </w:r>
      <w:r>
        <w:rPr>
          <w:rStyle w:val="default"/>
          <w:rFonts w:cs="FrankRuehl" w:hint="cs"/>
          <w:rtl/>
        </w:rPr>
        <w:t xml:space="preserve">לא תיעשה פעולה לפי פרק זה אם קבע היועץ המשפטי לממשלה כי היא עלולה לפגוע בריבונות מדינת ישראל, בבטחונה, בתקנת הציבור או בענין חיוני אחר של מדינת </w:t>
      </w:r>
      <w:r>
        <w:rPr>
          <w:rStyle w:val="default"/>
          <w:rFonts w:cs="FrankRuehl"/>
          <w:rtl/>
        </w:rPr>
        <w:t>יש</w:t>
      </w:r>
      <w:r>
        <w:rPr>
          <w:rStyle w:val="default"/>
          <w:rFonts w:cs="FrankRuehl" w:hint="cs"/>
          <w:rtl/>
        </w:rPr>
        <w:t>ראל.</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(ב</w:t>
      </w:r>
      <w:r>
        <w:rPr>
          <w:rStyle w:val="default"/>
          <w:rFonts w:cs="FrankRuehl" w:hint="cs"/>
          <w:rtl/>
        </w:rPr>
        <w:t>)</w:t>
      </w:r>
      <w:r w:rsidR="00486047">
        <w:rPr>
          <w:rStyle w:val="default"/>
          <w:rFonts w:cs="FrankRuehl" w:hint="cs"/>
          <w:rtl/>
        </w:rPr>
        <w:tab/>
      </w:r>
      <w:r>
        <w:rPr>
          <w:rStyle w:val="default"/>
          <w:rFonts w:cs="FrankRuehl" w:hint="cs"/>
          <w:rtl/>
        </w:rPr>
        <w:t>לא יימסר מידע לפי ההסכם אלא לאחר שמקבל המיד</w:t>
      </w:r>
      <w:r>
        <w:rPr>
          <w:rStyle w:val="default"/>
          <w:rFonts w:cs="FrankRuehl"/>
          <w:rtl/>
        </w:rPr>
        <w:t>ע</w:t>
      </w:r>
      <w:r>
        <w:rPr>
          <w:rStyle w:val="default"/>
          <w:rFonts w:cs="FrankRuehl" w:hint="cs"/>
          <w:rtl/>
        </w:rPr>
        <w:t xml:space="preserve"> התחייב, בדרך כלל או לענין מסוים, שלא ייעשה בו שימוש אלא למטרה שלשמה נמסר, ויבטיח את שמירת סודיותו של המידע, במקרים שבהם, על פי הדין, יש לשמור על סודיות כאמור.</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(ג</w:t>
      </w:r>
      <w:r>
        <w:rPr>
          <w:rStyle w:val="default"/>
          <w:rFonts w:cs="FrankRuehl" w:hint="cs"/>
          <w:rtl/>
        </w:rPr>
        <w:t>)</w:t>
      </w:r>
      <w:r w:rsidR="00486047">
        <w:rPr>
          <w:rStyle w:val="default"/>
          <w:rFonts w:cs="FrankRuehl" w:hint="cs"/>
          <w:rtl/>
        </w:rPr>
        <w:tab/>
      </w:r>
      <w:r>
        <w:rPr>
          <w:rStyle w:val="default"/>
          <w:rFonts w:cs="FrankRuehl" w:hint="cs"/>
          <w:rtl/>
        </w:rPr>
        <w:t>לא תיעשה פעולת חקירה לפי ההסכם בע</w:t>
      </w:r>
      <w:r>
        <w:rPr>
          <w:rStyle w:val="default"/>
          <w:rFonts w:cs="FrankRuehl"/>
          <w:rtl/>
        </w:rPr>
        <w:t>ני</w:t>
      </w:r>
      <w:r>
        <w:rPr>
          <w:rStyle w:val="default"/>
          <w:rFonts w:cs="FrankRuehl" w:hint="cs"/>
          <w:rtl/>
        </w:rPr>
        <w:t>ן חשד לעבירה, אלא אם כן הוכח, להנחת דעתו של הממונה, כי</w:t>
      </w:r>
      <w:r>
        <w:rPr>
          <w:rStyle w:val="default"/>
          <w:rFonts w:cs="FrankRuehl"/>
          <w:rtl/>
        </w:rPr>
        <w:t xml:space="preserve"> </w:t>
      </w:r>
      <w:r>
        <w:rPr>
          <w:rStyle w:val="default"/>
          <w:rFonts w:cs="FrankRuehl" w:hint="cs"/>
          <w:rtl/>
        </w:rPr>
        <w:t>הפעולה המבוקשת קשורה לעבירה שנעברה.</w:t>
      </w:r>
    </w:p>
    <w:p w:rsidR="00A27AF6" w:rsidRDefault="00A27AF6" w:rsidP="00486047">
      <w:pPr>
        <w:pStyle w:val="P22"/>
        <w:spacing w:before="72"/>
        <w:ind w:left="1021" w:right="1134"/>
        <w:rPr>
          <w:rStyle w:val="default"/>
          <w:rFonts w:cs="FrankRuehl"/>
          <w:rtl/>
        </w:rPr>
      </w:pPr>
      <w:r w:rsidRPr="00486047">
        <w:rPr>
          <w:rStyle w:val="default"/>
          <w:rFonts w:cs="FrankRuehl"/>
          <w:rtl/>
        </w:rPr>
        <w:tab/>
      </w:r>
      <w:r>
        <w:rPr>
          <w:rStyle w:val="default"/>
          <w:rFonts w:cs="FrankRuehl"/>
          <w:rtl/>
        </w:rPr>
        <w:t>(ד</w:t>
      </w:r>
      <w:r>
        <w:rPr>
          <w:rStyle w:val="default"/>
          <w:rFonts w:cs="FrankRuehl" w:hint="cs"/>
          <w:rtl/>
        </w:rPr>
        <w:t>)</w:t>
      </w:r>
      <w:r w:rsidR="00486047">
        <w:rPr>
          <w:rStyle w:val="default"/>
          <w:rFonts w:cs="FrankRuehl" w:hint="cs"/>
          <w:rtl/>
        </w:rPr>
        <w:tab/>
      </w:r>
      <w:r>
        <w:rPr>
          <w:rStyle w:val="default"/>
          <w:rFonts w:cs="FrankRuehl" w:hint="cs"/>
          <w:rtl/>
        </w:rPr>
        <w:t>שר המשפטים רשאי להורות, דרך כלל או לענין מסויים, שפעולת עזרה משפטית שביקשה הרשות הפלסטינית לא תיעשה אם היא נמנעת ממתן עזרה משפטית לפי בקשת מדינת ישראל.</w:t>
      </w:r>
    </w:p>
    <w:p w:rsidR="00486047" w:rsidRPr="00486047" w:rsidRDefault="00A27AF6" w:rsidP="00486047">
      <w:pPr>
        <w:pStyle w:val="P22"/>
        <w:spacing w:before="72"/>
        <w:ind w:left="1021" w:right="1134"/>
        <w:rPr>
          <w:rStyle w:val="default"/>
          <w:rFonts w:cs="FrankRuehl" w:hint="cs"/>
          <w:sz w:val="22"/>
          <w:szCs w:val="22"/>
          <w:rtl/>
        </w:rPr>
      </w:pPr>
      <w:r w:rsidRPr="008961C2">
        <w:rPr>
          <w:rStyle w:val="default"/>
          <w:rFonts w:cs="Miriam"/>
          <w:sz w:val="20"/>
          <w:szCs w:val="20"/>
          <w:rtl/>
        </w:rPr>
        <w:t>הע</w:t>
      </w:r>
      <w:r w:rsidRPr="008961C2">
        <w:rPr>
          <w:rStyle w:val="default"/>
          <w:rFonts w:cs="Miriam" w:hint="cs"/>
          <w:sz w:val="20"/>
          <w:szCs w:val="20"/>
          <w:rtl/>
        </w:rPr>
        <w:t>ברת</w:t>
      </w:r>
      <w:r w:rsidRPr="008961C2">
        <w:rPr>
          <w:rStyle w:val="default"/>
          <w:rFonts w:cs="Miriam"/>
          <w:sz w:val="20"/>
          <w:szCs w:val="20"/>
          <w:rtl/>
        </w:rPr>
        <w:t xml:space="preserve"> ח</w:t>
      </w:r>
      <w:r w:rsidRPr="008961C2">
        <w:rPr>
          <w:rStyle w:val="default"/>
          <w:rFonts w:cs="Miriam" w:hint="cs"/>
          <w:sz w:val="20"/>
          <w:szCs w:val="20"/>
          <w:rtl/>
        </w:rPr>
        <w:t>שוד לישראל</w:t>
      </w:r>
    </w:p>
    <w:p w:rsidR="00A27AF6" w:rsidRDefault="00A27AF6" w:rsidP="00486047">
      <w:pPr>
        <w:pStyle w:val="P22"/>
        <w:spacing w:before="72"/>
        <w:ind w:left="1021" w:right="1134"/>
        <w:rPr>
          <w:rStyle w:val="default"/>
          <w:rFonts w:cs="FrankRuehl"/>
          <w:rtl/>
        </w:rPr>
      </w:pPr>
      <w:r>
        <w:rPr>
          <w:rStyle w:val="default"/>
          <w:rFonts w:cs="FrankRuehl"/>
          <w:rtl/>
        </w:rPr>
        <w:t>14.</w:t>
      </w:r>
      <w:r>
        <w:rPr>
          <w:rStyle w:val="default"/>
          <w:rFonts w:cs="FrankRuehl"/>
          <w:rtl/>
        </w:rPr>
        <w:tab/>
        <w:t>(</w:t>
      </w:r>
      <w:r>
        <w:rPr>
          <w:rStyle w:val="default"/>
          <w:rFonts w:cs="FrankRuehl" w:hint="cs"/>
          <w:rtl/>
        </w:rPr>
        <w:t>א)</w:t>
      </w:r>
      <w:r w:rsidR="00486047">
        <w:rPr>
          <w:rStyle w:val="default"/>
          <w:rFonts w:cs="FrankRuehl" w:hint="cs"/>
          <w:rtl/>
        </w:rPr>
        <w:tab/>
      </w:r>
      <w:r>
        <w:rPr>
          <w:rStyle w:val="default"/>
          <w:rFonts w:cs="FrankRuehl" w:hint="cs"/>
          <w:rtl/>
        </w:rPr>
        <w:t>בקשה להעביר מהרשות הפלסטינית לישראל חשוד, שיש לבית משפט בישראל סמכות שיפוט לגביו על פי כל דין וטרם הוגש נגדו כתב אישום, תהיה נתמכת על ידי צו מעצר של בית משפט; הבקשה לצו מעצר תוגש באישור היועץ המשפטי לממשלה, ויצוין בה כי יש יסוד סביר ל</w:t>
      </w:r>
      <w:r>
        <w:rPr>
          <w:rStyle w:val="default"/>
          <w:rFonts w:cs="FrankRuehl"/>
          <w:rtl/>
        </w:rPr>
        <w:t>כ</w:t>
      </w:r>
      <w:r>
        <w:rPr>
          <w:rStyle w:val="default"/>
          <w:rFonts w:cs="FrankRuehl" w:hint="cs"/>
          <w:rtl/>
        </w:rPr>
        <w:t>ך</w:t>
      </w:r>
      <w:r>
        <w:rPr>
          <w:rStyle w:val="default"/>
          <w:rFonts w:cs="FrankRuehl"/>
          <w:rtl/>
        </w:rPr>
        <w:t xml:space="preserve"> </w:t>
      </w:r>
      <w:r>
        <w:rPr>
          <w:rStyle w:val="default"/>
          <w:rFonts w:cs="FrankRuehl" w:hint="cs"/>
          <w:rtl/>
        </w:rPr>
        <w:t>שנעברה עבירה בידי החשוד.</w:t>
      </w:r>
    </w:p>
    <w:p w:rsidR="00A27AF6" w:rsidRDefault="00486047" w:rsidP="00D97879">
      <w:pPr>
        <w:pStyle w:val="P22"/>
        <w:spacing w:before="72"/>
        <w:ind w:left="1021" w:right="1134"/>
        <w:rPr>
          <w:rStyle w:val="default"/>
          <w:rFonts w:cs="FrankRuehl"/>
          <w:rtl/>
        </w:rPr>
      </w:pPr>
      <w:r>
        <w:rPr>
          <w:rStyle w:val="default"/>
          <w:rFonts w:cs="FrankRuehl" w:hint="cs"/>
          <w:rtl/>
        </w:rPr>
        <w:tab/>
      </w:r>
      <w:r w:rsidR="00A27AF6">
        <w:rPr>
          <w:rStyle w:val="default"/>
          <w:rFonts w:cs="FrankRuehl"/>
          <w:rtl/>
        </w:rPr>
        <w:t>(ב)</w:t>
      </w:r>
      <w:r>
        <w:rPr>
          <w:rStyle w:val="default"/>
          <w:rFonts w:cs="FrankRuehl" w:hint="cs"/>
          <w:rtl/>
        </w:rPr>
        <w:tab/>
      </w:r>
      <w:r w:rsidR="00A27AF6">
        <w:rPr>
          <w:rStyle w:val="default"/>
          <w:rFonts w:cs="FrankRuehl" w:hint="cs"/>
          <w:rtl/>
        </w:rPr>
        <w:t>חשוד שהועבר לישראל לפי בקשה כאמור, זכאי להיעזר בתקופת החקירה בעורך דין לפי בחירתו, ולענין זה יחולו הוראות סעיף 29 לחוק סדר הדין הפלילי [נוסח משולב], תשמ"ב</w:t>
      </w:r>
      <w:r w:rsidR="00D97879">
        <w:rPr>
          <w:rStyle w:val="default"/>
          <w:rFonts w:cs="FrankRuehl" w:hint="cs"/>
          <w:rtl/>
        </w:rPr>
        <w:t>-</w:t>
      </w:r>
      <w:r w:rsidR="00A27AF6">
        <w:rPr>
          <w:rStyle w:val="default"/>
          <w:rFonts w:cs="FrankRuehl"/>
          <w:rtl/>
        </w:rPr>
        <w:t xml:space="preserve">1982, </w:t>
      </w:r>
      <w:r w:rsidR="00A27AF6">
        <w:rPr>
          <w:rStyle w:val="default"/>
          <w:rFonts w:cs="FrankRuehl" w:hint="cs"/>
          <w:rtl/>
        </w:rPr>
        <w:t>למעט סעיף קטן (ו) שבו.</w:t>
      </w:r>
    </w:p>
    <w:p w:rsidR="00A27AF6" w:rsidRPr="00486047" w:rsidRDefault="00A27AF6" w:rsidP="00486047">
      <w:pPr>
        <w:pStyle w:val="P22"/>
        <w:spacing w:before="72"/>
        <w:ind w:left="1021" w:right="1134"/>
        <w:rPr>
          <w:rStyle w:val="default"/>
          <w:rFonts w:cs="FrankRuehl"/>
          <w:sz w:val="22"/>
          <w:szCs w:val="22"/>
          <w:rtl/>
        </w:rPr>
      </w:pPr>
      <w:r w:rsidRPr="008961C2">
        <w:rPr>
          <w:rStyle w:val="default"/>
          <w:rFonts w:cs="Miriam" w:hint="cs"/>
          <w:sz w:val="20"/>
          <w:szCs w:val="20"/>
          <w:rtl/>
        </w:rPr>
        <w:t>ה</w:t>
      </w:r>
      <w:r w:rsidRPr="008961C2">
        <w:rPr>
          <w:rStyle w:val="default"/>
          <w:rFonts w:cs="Miriam"/>
          <w:sz w:val="20"/>
          <w:szCs w:val="20"/>
          <w:rtl/>
        </w:rPr>
        <w:t>ע</w:t>
      </w:r>
      <w:r w:rsidRPr="008961C2">
        <w:rPr>
          <w:rStyle w:val="default"/>
          <w:rFonts w:cs="Miriam" w:hint="cs"/>
          <w:sz w:val="20"/>
          <w:szCs w:val="20"/>
          <w:rtl/>
        </w:rPr>
        <w:t>ברת פלסטיני ש</w:t>
      </w:r>
      <w:r w:rsidRPr="008961C2">
        <w:rPr>
          <w:rStyle w:val="default"/>
          <w:rFonts w:cs="Miriam"/>
          <w:sz w:val="20"/>
          <w:szCs w:val="20"/>
          <w:rtl/>
        </w:rPr>
        <w:t>נד</w:t>
      </w:r>
      <w:r w:rsidRPr="008961C2">
        <w:rPr>
          <w:rStyle w:val="default"/>
          <w:rFonts w:cs="Miriam" w:hint="cs"/>
          <w:sz w:val="20"/>
          <w:szCs w:val="20"/>
          <w:rtl/>
        </w:rPr>
        <w:t>ון בישראל</w:t>
      </w:r>
    </w:p>
    <w:p w:rsidR="00A27AF6" w:rsidRDefault="00A27AF6" w:rsidP="00486047">
      <w:pPr>
        <w:pStyle w:val="P22"/>
        <w:spacing w:before="72"/>
        <w:ind w:left="1021" w:right="1134"/>
        <w:rPr>
          <w:rStyle w:val="default"/>
          <w:rFonts w:cs="FrankRuehl"/>
          <w:rtl/>
        </w:rPr>
      </w:pPr>
      <w:r>
        <w:rPr>
          <w:rStyle w:val="default"/>
          <w:rFonts w:cs="FrankRuehl"/>
          <w:rtl/>
        </w:rPr>
        <w:t>15.</w:t>
      </w:r>
      <w:r>
        <w:rPr>
          <w:rStyle w:val="default"/>
          <w:rFonts w:cs="FrankRuehl"/>
          <w:rtl/>
        </w:rPr>
        <w:tab/>
        <w:t>ת</w:t>
      </w:r>
      <w:r>
        <w:rPr>
          <w:rStyle w:val="default"/>
          <w:rFonts w:cs="FrankRuehl" w:hint="cs"/>
          <w:rtl/>
        </w:rPr>
        <w:t>ושב שטחי עזה ויריחו אשר נידון למאסר ב</w:t>
      </w:r>
      <w:r>
        <w:rPr>
          <w:rStyle w:val="default"/>
          <w:rFonts w:cs="FrankRuehl"/>
          <w:rtl/>
        </w:rPr>
        <w:t>ב</w:t>
      </w:r>
      <w:r>
        <w:rPr>
          <w:rStyle w:val="default"/>
          <w:rFonts w:cs="FrankRuehl" w:hint="cs"/>
          <w:rtl/>
        </w:rPr>
        <w:t>ית משפט בישראל, יהיה עונשו במידה שלא בוצע בישראל, ניתן לביצוע בשטחי עזה ויריחו שהוא תושב בהם, זולת אם התנגד לכך; ביצוע עונש כאמור יהיה בכפוף להסדרים שייקבעו בהסכם בין מדינת ישראל לבין הרשות הפלסטינית</w:t>
      </w:r>
      <w:r>
        <w:rPr>
          <w:rStyle w:val="default"/>
          <w:rFonts w:cs="FrankRuehl"/>
          <w:rtl/>
        </w:rPr>
        <w:t>, ו</w:t>
      </w:r>
      <w:r>
        <w:rPr>
          <w:rStyle w:val="default"/>
          <w:rFonts w:cs="FrankRuehl" w:hint="cs"/>
          <w:rtl/>
        </w:rPr>
        <w:t>על-פי צו של שר המשפטים בהתייעצות עם שר הבטחון או שר ה</w:t>
      </w:r>
      <w:r>
        <w:rPr>
          <w:rStyle w:val="default"/>
          <w:rFonts w:cs="FrankRuehl"/>
          <w:rtl/>
        </w:rPr>
        <w:t>מ</w:t>
      </w:r>
      <w:r>
        <w:rPr>
          <w:rStyle w:val="default"/>
          <w:rFonts w:cs="FrankRuehl" w:hint="cs"/>
          <w:rtl/>
        </w:rPr>
        <w:t>שטרה, לפי הענין.</w:t>
      </w:r>
    </w:p>
    <w:p w:rsidR="00A27AF6" w:rsidRPr="00486047" w:rsidRDefault="00A27AF6" w:rsidP="00486047">
      <w:pPr>
        <w:pStyle w:val="P22"/>
        <w:spacing w:before="72"/>
        <w:ind w:left="1021" w:right="1134"/>
        <w:rPr>
          <w:rStyle w:val="default"/>
          <w:rFonts w:cs="FrankRuehl"/>
          <w:sz w:val="22"/>
          <w:szCs w:val="22"/>
          <w:rtl/>
        </w:rPr>
      </w:pPr>
      <w:r w:rsidRPr="008961C2">
        <w:rPr>
          <w:rStyle w:val="default"/>
          <w:rFonts w:cs="Miriam"/>
          <w:sz w:val="20"/>
          <w:szCs w:val="20"/>
          <w:rtl/>
        </w:rPr>
        <w:t>עז</w:t>
      </w:r>
      <w:r w:rsidRPr="008961C2">
        <w:rPr>
          <w:rStyle w:val="default"/>
          <w:rFonts w:cs="Miriam" w:hint="cs"/>
          <w:sz w:val="20"/>
          <w:szCs w:val="20"/>
          <w:rtl/>
        </w:rPr>
        <w:t>רה משפטית בענינים אזרחיים</w:t>
      </w:r>
    </w:p>
    <w:p w:rsidR="00A27AF6" w:rsidRDefault="00A27AF6" w:rsidP="00486047">
      <w:pPr>
        <w:pStyle w:val="P22"/>
        <w:spacing w:before="72"/>
        <w:ind w:left="1021" w:right="1134"/>
        <w:rPr>
          <w:rStyle w:val="default"/>
          <w:rFonts w:cs="FrankRuehl" w:hint="cs"/>
          <w:rtl/>
        </w:rPr>
      </w:pPr>
      <w:r>
        <w:rPr>
          <w:rStyle w:val="default"/>
          <w:rFonts w:cs="FrankRuehl"/>
          <w:rtl/>
        </w:rPr>
        <w:t>16.</w:t>
      </w:r>
      <w:r>
        <w:rPr>
          <w:rStyle w:val="default"/>
          <w:rFonts w:cs="FrankRuehl"/>
          <w:rtl/>
        </w:rPr>
        <w:tab/>
        <w:t>ש</w:t>
      </w:r>
      <w:r>
        <w:rPr>
          <w:rStyle w:val="default"/>
          <w:rFonts w:cs="FrankRuehl" w:hint="cs"/>
          <w:rtl/>
        </w:rPr>
        <w:t xml:space="preserve">ר המשפטים, בהתייעצות עם ועדת החוקה, חוק ומשפט של הכנסת, רשאי לקבוע בצו הוראות בדבר </w:t>
      </w:r>
      <w:r w:rsidR="00D97879">
        <w:rPr>
          <w:rStyle w:val="default"/>
          <w:rFonts w:cs="FrankRuehl"/>
          <w:rtl/>
        </w:rPr>
        <w:t>–</w:t>
      </w:r>
    </w:p>
    <w:p w:rsidR="00A27AF6" w:rsidRDefault="00A27AF6" w:rsidP="00D97879">
      <w:pPr>
        <w:pStyle w:val="P33"/>
        <w:spacing w:before="72"/>
        <w:ind w:left="1474" w:right="1134"/>
        <w:rPr>
          <w:rStyle w:val="default"/>
          <w:rFonts w:cs="FrankRuehl"/>
          <w:rtl/>
        </w:rPr>
      </w:pPr>
      <w:r>
        <w:rPr>
          <w:rStyle w:val="default"/>
          <w:rFonts w:cs="FrankRuehl"/>
          <w:rtl/>
        </w:rPr>
        <w:t>(1)</w:t>
      </w:r>
      <w:r w:rsidR="00486047">
        <w:rPr>
          <w:rStyle w:val="default"/>
          <w:rFonts w:cs="FrankRuehl" w:hint="cs"/>
          <w:rtl/>
        </w:rPr>
        <w:tab/>
      </w:r>
      <w:r>
        <w:rPr>
          <w:rStyle w:val="default"/>
          <w:rFonts w:cs="FrankRuehl"/>
          <w:rtl/>
        </w:rPr>
        <w:t>ה</w:t>
      </w:r>
      <w:r>
        <w:rPr>
          <w:rStyle w:val="default"/>
          <w:rFonts w:cs="FrankRuehl" w:hint="cs"/>
          <w:rtl/>
        </w:rPr>
        <w:t>מצאתם בישראל של מסמכים שהוציאה רשות שיפוטית מוסמכת בשטחי ע</w:t>
      </w:r>
      <w:r>
        <w:rPr>
          <w:rStyle w:val="default"/>
          <w:rFonts w:cs="FrankRuehl"/>
          <w:rtl/>
        </w:rPr>
        <w:t>זה</w:t>
      </w:r>
      <w:r>
        <w:rPr>
          <w:rStyle w:val="default"/>
          <w:rFonts w:cs="FrankRuehl" w:hint="cs"/>
          <w:rtl/>
        </w:rPr>
        <w:t xml:space="preserve"> ויריחו (בסעיף זה </w:t>
      </w:r>
      <w:r w:rsidR="008961C2">
        <w:rPr>
          <w:rStyle w:val="default"/>
          <w:rFonts w:cs="FrankRuehl"/>
          <w:rtl/>
        </w:rPr>
        <w:t>–</w:t>
      </w:r>
      <w:r>
        <w:rPr>
          <w:rStyle w:val="default"/>
          <w:rFonts w:cs="FrankRuehl"/>
          <w:rtl/>
        </w:rPr>
        <w:t xml:space="preserve"> </w:t>
      </w:r>
      <w:r>
        <w:rPr>
          <w:rStyle w:val="default"/>
          <w:rFonts w:cs="FrankRuehl" w:hint="cs"/>
          <w:rtl/>
        </w:rPr>
        <w:t>רשות שיפוטית) בענינים אזרחיים;</w:t>
      </w:r>
    </w:p>
    <w:p w:rsidR="00A27AF6" w:rsidRDefault="00A27AF6">
      <w:pPr>
        <w:pStyle w:val="P33"/>
        <w:spacing w:before="72"/>
        <w:ind w:left="1474" w:right="1134"/>
        <w:rPr>
          <w:rStyle w:val="default"/>
          <w:rFonts w:cs="FrankRuehl"/>
          <w:rtl/>
        </w:rPr>
      </w:pPr>
      <w:r>
        <w:rPr>
          <w:rStyle w:val="default"/>
          <w:rFonts w:cs="FrankRuehl" w:hint="cs"/>
          <w:rtl/>
        </w:rPr>
        <w:t>(2)</w:t>
      </w:r>
      <w:r w:rsidR="00486047">
        <w:rPr>
          <w:rStyle w:val="default"/>
          <w:rFonts w:cs="FrankRuehl" w:hint="cs"/>
          <w:rtl/>
        </w:rPr>
        <w:tab/>
      </w:r>
      <w:r>
        <w:rPr>
          <w:rStyle w:val="default"/>
          <w:rFonts w:cs="FrankRuehl"/>
          <w:rtl/>
        </w:rPr>
        <w:t>ה</w:t>
      </w:r>
      <w:r>
        <w:rPr>
          <w:rStyle w:val="default"/>
          <w:rFonts w:cs="FrankRuehl" w:hint="cs"/>
          <w:rtl/>
        </w:rPr>
        <w:t>וצאתם בישראל של צווים למתן סעד זמני, לצרכי הליכים בענינים אזרחיים המתנהלים ברשות שיפוטית;</w:t>
      </w:r>
    </w:p>
    <w:p w:rsidR="00A27AF6" w:rsidRDefault="00A27AF6">
      <w:pPr>
        <w:pStyle w:val="P33"/>
        <w:spacing w:before="72"/>
        <w:ind w:left="1474" w:right="1134"/>
        <w:rPr>
          <w:rStyle w:val="default"/>
          <w:rFonts w:cs="FrankRuehl"/>
          <w:rtl/>
        </w:rPr>
      </w:pPr>
      <w:r>
        <w:rPr>
          <w:rStyle w:val="default"/>
          <w:rFonts w:cs="FrankRuehl" w:hint="cs"/>
          <w:rtl/>
        </w:rPr>
        <w:t>(3)</w:t>
      </w:r>
      <w:r w:rsidR="00486047">
        <w:rPr>
          <w:rStyle w:val="default"/>
          <w:rFonts w:cs="FrankRuehl" w:hint="cs"/>
          <w:rtl/>
        </w:rPr>
        <w:tab/>
      </w:r>
      <w:r>
        <w:rPr>
          <w:rStyle w:val="default"/>
          <w:rFonts w:cs="FrankRuehl"/>
          <w:rtl/>
        </w:rPr>
        <w:t>ד</w:t>
      </w:r>
      <w:r>
        <w:rPr>
          <w:rStyle w:val="default"/>
          <w:rFonts w:cs="FrankRuehl" w:hint="cs"/>
          <w:rtl/>
        </w:rPr>
        <w:t>רכי גבייתה בישראל של עדות לצרכי הליכים אזרחיים המתנהלים ברשות שיפוטית;</w:t>
      </w:r>
    </w:p>
    <w:p w:rsidR="00A27AF6" w:rsidRDefault="00A27AF6">
      <w:pPr>
        <w:pStyle w:val="P33"/>
        <w:spacing w:before="72"/>
        <w:ind w:left="1474" w:right="1134"/>
        <w:rPr>
          <w:rStyle w:val="default"/>
          <w:rFonts w:cs="FrankRuehl"/>
          <w:rtl/>
        </w:rPr>
      </w:pPr>
      <w:r>
        <w:rPr>
          <w:rStyle w:val="default"/>
          <w:rFonts w:cs="FrankRuehl" w:hint="cs"/>
          <w:rtl/>
        </w:rPr>
        <w:t>(4)</w:t>
      </w:r>
      <w:r w:rsidR="00486047">
        <w:rPr>
          <w:rStyle w:val="default"/>
          <w:rFonts w:cs="FrankRuehl" w:hint="cs"/>
          <w:rtl/>
        </w:rPr>
        <w:tab/>
      </w:r>
      <w:r>
        <w:rPr>
          <w:rStyle w:val="default"/>
          <w:rFonts w:cs="FrankRuehl"/>
          <w:rtl/>
        </w:rPr>
        <w:t>א</w:t>
      </w:r>
      <w:r>
        <w:rPr>
          <w:rStyle w:val="default"/>
          <w:rFonts w:cs="FrankRuehl" w:hint="cs"/>
          <w:rtl/>
        </w:rPr>
        <w:t>כיפתם וביצועם בישראל של פסקי ד</w:t>
      </w:r>
      <w:r>
        <w:rPr>
          <w:rStyle w:val="default"/>
          <w:rFonts w:cs="FrankRuehl"/>
          <w:rtl/>
        </w:rPr>
        <w:t>ין</w:t>
      </w:r>
      <w:r>
        <w:rPr>
          <w:rStyle w:val="default"/>
          <w:rFonts w:cs="FrankRuehl" w:hint="cs"/>
          <w:rtl/>
        </w:rPr>
        <w:t xml:space="preserve"> חלוטים שנתנה רשות שיפוטית בענינים אזרחיים;</w:t>
      </w:r>
    </w:p>
    <w:p w:rsidR="00A27AF6" w:rsidRDefault="00A27AF6">
      <w:pPr>
        <w:pStyle w:val="P33"/>
        <w:spacing w:before="72"/>
        <w:ind w:left="1474" w:right="1134"/>
        <w:rPr>
          <w:rStyle w:val="default"/>
          <w:rFonts w:cs="FrankRuehl"/>
          <w:rtl/>
        </w:rPr>
      </w:pPr>
      <w:r>
        <w:rPr>
          <w:rStyle w:val="default"/>
          <w:rFonts w:cs="FrankRuehl" w:hint="cs"/>
          <w:rtl/>
        </w:rPr>
        <w:t>(5)</w:t>
      </w:r>
      <w:r w:rsidR="00486047">
        <w:rPr>
          <w:rStyle w:val="default"/>
          <w:rFonts w:cs="FrankRuehl" w:hint="cs"/>
          <w:rtl/>
        </w:rPr>
        <w:tab/>
      </w:r>
      <w:r>
        <w:rPr>
          <w:rStyle w:val="default"/>
          <w:rFonts w:cs="FrankRuehl"/>
          <w:rtl/>
        </w:rPr>
        <w:t>ה</w:t>
      </w:r>
      <w:r>
        <w:rPr>
          <w:rStyle w:val="default"/>
          <w:rFonts w:cs="FrankRuehl" w:hint="cs"/>
          <w:rtl/>
        </w:rPr>
        <w:t>כרה או</w:t>
      </w:r>
      <w:r>
        <w:rPr>
          <w:rStyle w:val="default"/>
          <w:rFonts w:cs="FrankRuehl"/>
          <w:rtl/>
        </w:rPr>
        <w:t xml:space="preserve"> </w:t>
      </w:r>
      <w:r>
        <w:rPr>
          <w:rStyle w:val="default"/>
          <w:rFonts w:cs="FrankRuehl" w:hint="cs"/>
          <w:rtl/>
        </w:rPr>
        <w:t>אישור של מסמכים שהוציאה או שאישרה רשות שיפוטית.</w:t>
      </w:r>
    </w:p>
    <w:p w:rsidR="00A27AF6" w:rsidRPr="00486047" w:rsidRDefault="00A27AF6" w:rsidP="00486047">
      <w:pPr>
        <w:pStyle w:val="P22"/>
        <w:spacing w:before="72"/>
        <w:ind w:left="1021" w:right="1134"/>
        <w:rPr>
          <w:rStyle w:val="default"/>
          <w:rFonts w:cs="FrankRuehl"/>
          <w:sz w:val="22"/>
          <w:szCs w:val="22"/>
          <w:rtl/>
        </w:rPr>
      </w:pPr>
      <w:r w:rsidRPr="008961C2">
        <w:rPr>
          <w:rStyle w:val="default"/>
          <w:rFonts w:cs="Miriam" w:hint="cs"/>
          <w:sz w:val="20"/>
          <w:szCs w:val="20"/>
          <w:rtl/>
        </w:rPr>
        <w:t>ב</w:t>
      </w:r>
      <w:r w:rsidRPr="008961C2">
        <w:rPr>
          <w:rStyle w:val="default"/>
          <w:rFonts w:cs="Miriam"/>
          <w:sz w:val="20"/>
          <w:szCs w:val="20"/>
          <w:rtl/>
        </w:rPr>
        <w:t>י</w:t>
      </w:r>
      <w:r w:rsidRPr="008961C2">
        <w:rPr>
          <w:rStyle w:val="default"/>
          <w:rFonts w:cs="Miriam" w:hint="cs"/>
          <w:sz w:val="20"/>
          <w:szCs w:val="20"/>
          <w:rtl/>
        </w:rPr>
        <w:t>צוע</w:t>
      </w:r>
    </w:p>
    <w:p w:rsidR="00A27AF6" w:rsidRDefault="00A27AF6" w:rsidP="00486047">
      <w:pPr>
        <w:pStyle w:val="P22"/>
        <w:spacing w:before="72"/>
        <w:ind w:left="1021" w:right="1134"/>
        <w:rPr>
          <w:rStyle w:val="default"/>
          <w:rFonts w:cs="FrankRuehl"/>
          <w:rtl/>
        </w:rPr>
      </w:pPr>
      <w:r>
        <w:rPr>
          <w:rStyle w:val="default"/>
          <w:rFonts w:cs="FrankRuehl"/>
          <w:rtl/>
        </w:rPr>
        <w:t>17.</w:t>
      </w:r>
      <w:r>
        <w:rPr>
          <w:rStyle w:val="default"/>
          <w:rFonts w:cs="FrankRuehl"/>
          <w:rtl/>
        </w:rPr>
        <w:tab/>
        <w:t>ש</w:t>
      </w:r>
      <w:r>
        <w:rPr>
          <w:rStyle w:val="default"/>
          <w:rFonts w:cs="FrankRuehl" w:hint="cs"/>
          <w:rtl/>
        </w:rPr>
        <w:t>ר המשפטים, בהתיעצות עם ועדת החוקה, חוק ומשפט של הכנסת, רשאי להתקין צווים לצורך ביצוע פרק זה.";</w:t>
      </w:r>
    </w:p>
    <w:p w:rsidR="00A27AF6" w:rsidRDefault="00A27AF6" w:rsidP="00486047">
      <w:pPr>
        <w:pStyle w:val="P11"/>
        <w:spacing w:before="72"/>
        <w:ind w:left="624" w:right="1134"/>
        <w:rPr>
          <w:rStyle w:val="default"/>
          <w:rFonts w:cs="FrankRuehl"/>
          <w:rtl/>
        </w:rPr>
      </w:pPr>
      <w:r>
        <w:rPr>
          <w:rStyle w:val="default"/>
          <w:rFonts w:cs="FrankRuehl"/>
          <w:rtl/>
        </w:rPr>
        <w:t>(12)</w:t>
      </w:r>
      <w:r>
        <w:rPr>
          <w:rStyle w:val="default"/>
          <w:rFonts w:cs="FrankRuehl"/>
          <w:rtl/>
        </w:rPr>
        <w:tab/>
        <w:t>ב</w:t>
      </w:r>
      <w:r>
        <w:rPr>
          <w:rStyle w:val="default"/>
          <w:rFonts w:cs="FrankRuehl" w:hint="cs"/>
          <w:rtl/>
        </w:rPr>
        <w:t>תוספת לתקנות, אחרי פסקה 12 יבוא:</w:t>
      </w:r>
    </w:p>
    <w:p w:rsidR="00A27AF6" w:rsidRDefault="00A27AF6" w:rsidP="00D97879">
      <w:pPr>
        <w:pStyle w:val="P22"/>
        <w:spacing w:before="72"/>
        <w:ind w:left="1021" w:right="1134"/>
        <w:rPr>
          <w:rStyle w:val="default"/>
          <w:rFonts w:cs="FrankRuehl"/>
          <w:rtl/>
        </w:rPr>
      </w:pPr>
      <w:r>
        <w:rPr>
          <w:rStyle w:val="default"/>
          <w:rFonts w:cs="FrankRuehl"/>
          <w:rtl/>
        </w:rPr>
        <w:t>"13.</w:t>
      </w:r>
      <w:r w:rsidR="00486047">
        <w:rPr>
          <w:rStyle w:val="default"/>
          <w:rFonts w:cs="FrankRuehl" w:hint="cs"/>
          <w:rtl/>
        </w:rPr>
        <w:tab/>
      </w:r>
      <w:r>
        <w:rPr>
          <w:rStyle w:val="default"/>
          <w:rFonts w:cs="FrankRuehl"/>
          <w:rtl/>
        </w:rPr>
        <w:t>בח</w:t>
      </w:r>
      <w:r>
        <w:rPr>
          <w:rStyle w:val="default"/>
          <w:rFonts w:cs="FrankRuehl" w:hint="cs"/>
          <w:rtl/>
        </w:rPr>
        <w:t>וק אמנת האג (החזרת ילדים חטופים), תשנ"א</w:t>
      </w:r>
      <w:r w:rsidR="00D97879">
        <w:rPr>
          <w:rStyle w:val="default"/>
          <w:rFonts w:cs="FrankRuehl" w:hint="cs"/>
          <w:rtl/>
        </w:rPr>
        <w:t>-</w:t>
      </w:r>
      <w:r>
        <w:rPr>
          <w:rStyle w:val="default"/>
          <w:rFonts w:cs="FrankRuehl"/>
          <w:rtl/>
        </w:rPr>
        <w:t>1991".</w:t>
      </w:r>
    </w:p>
    <w:p w:rsidR="00A27AF6" w:rsidRDefault="00A27AF6">
      <w:pPr>
        <w:pStyle w:val="medium2-header"/>
        <w:keepLines w:val="0"/>
        <w:spacing w:before="72"/>
        <w:ind w:left="0" w:right="1134"/>
        <w:rPr>
          <w:rFonts w:cs="FrankRuehl"/>
          <w:noProof/>
          <w:rtl/>
        </w:rPr>
      </w:pPr>
      <w:bookmarkStart w:id="5" w:name="med2"/>
      <w:bookmarkEnd w:id="5"/>
      <w:r>
        <w:rPr>
          <w:rFonts w:cs="FrankRuehl"/>
          <w:noProof/>
          <w:rtl/>
        </w:rPr>
        <w:t>פר</w:t>
      </w:r>
      <w:r>
        <w:rPr>
          <w:rFonts w:cs="FrankRuehl" w:hint="cs"/>
          <w:noProof/>
          <w:rtl/>
        </w:rPr>
        <w:t>ק ג': שחרור אסירים וחסינות מהעמדה לדין</w:t>
      </w:r>
    </w:p>
    <w:p w:rsidR="00213653" w:rsidRDefault="00A27AF6">
      <w:pPr>
        <w:pStyle w:val="P00"/>
        <w:spacing w:before="72"/>
        <w:ind w:left="0" w:right="1134"/>
        <w:rPr>
          <w:rStyle w:val="default"/>
          <w:rFonts w:cs="FrankRuehl" w:hint="cs"/>
          <w:rtl/>
        </w:rPr>
      </w:pPr>
      <w:r>
        <w:rPr>
          <w:lang w:val="he-IL"/>
        </w:rPr>
        <w:pict>
          <v:rect id="_x0000_s1028" style="position:absolute;left:0;text-align:left;margin-left:464.5pt;margin-top:8.05pt;width:75.05pt;height:20.55pt;z-index:251657216" o:allowincell="f" filled="f" stroked="f" strokecolor="lime" strokeweight=".25pt">
            <v:textbox inset="0,0,0,0">
              <w:txbxContent>
                <w:p w:rsidR="00A27AF6" w:rsidRDefault="00486047">
                  <w:pPr>
                    <w:spacing w:line="160" w:lineRule="exact"/>
                    <w:jc w:val="left"/>
                    <w:rPr>
                      <w:rFonts w:cs="Miriam"/>
                      <w:noProof/>
                      <w:sz w:val="18"/>
                      <w:szCs w:val="18"/>
                      <w:rtl/>
                    </w:rPr>
                  </w:pPr>
                  <w:r>
                    <w:rPr>
                      <w:rFonts w:cs="Miriam" w:hint="cs"/>
                      <w:sz w:val="18"/>
                      <w:szCs w:val="18"/>
                      <w:rtl/>
                    </w:rPr>
                    <w:t>(תיקון מס' 1)</w:t>
                  </w:r>
                  <w:r w:rsidR="00A27AF6">
                    <w:rPr>
                      <w:rFonts w:cs="Miriam" w:hint="cs"/>
                      <w:sz w:val="18"/>
                      <w:szCs w:val="18"/>
                      <w:rtl/>
                    </w:rPr>
                    <w:t xml:space="preserve"> </w:t>
                  </w:r>
                  <w:r>
                    <w:rPr>
                      <w:rFonts w:cs="Miriam"/>
                      <w:sz w:val="18"/>
                      <w:szCs w:val="18"/>
                      <w:rtl/>
                    </w:rPr>
                    <w:br/>
                  </w:r>
                  <w:r w:rsidR="00A27AF6">
                    <w:rPr>
                      <w:rFonts w:cs="Miriam" w:hint="cs"/>
                      <w:sz w:val="18"/>
                      <w:szCs w:val="18"/>
                      <w:rtl/>
                    </w:rPr>
                    <w:t>תשנ"ו</w:t>
                  </w:r>
                  <w:r>
                    <w:rPr>
                      <w:rFonts w:cs="Miriam" w:hint="cs"/>
                      <w:sz w:val="18"/>
                      <w:szCs w:val="18"/>
                      <w:rtl/>
                    </w:rPr>
                    <w:t>-</w:t>
                  </w:r>
                  <w:r w:rsidR="00A27AF6">
                    <w:rPr>
                      <w:rFonts w:cs="Miriam"/>
                      <w:sz w:val="18"/>
                      <w:szCs w:val="18"/>
                      <w:rtl/>
                    </w:rPr>
                    <w:t>1996</w:t>
                  </w:r>
                </w:p>
              </w:txbxContent>
            </v:textbox>
            <w10:anchorlock/>
          </v:rect>
        </w:pict>
      </w:r>
      <w:r>
        <w:rPr>
          <w:rStyle w:val="big-number"/>
          <w:rFonts w:cs="Miriam"/>
          <w:rtl/>
        </w:rPr>
        <w:t>3.</w:t>
      </w:r>
      <w:r w:rsidR="00213653">
        <w:rPr>
          <w:rStyle w:val="default"/>
          <w:rFonts w:cs="FrankRuehl" w:hint="cs"/>
          <w:rtl/>
        </w:rPr>
        <w:tab/>
      </w:r>
      <w:r w:rsidR="00213653">
        <w:rPr>
          <w:rStyle w:val="default"/>
          <w:rFonts w:cs="FrankRuehl"/>
          <w:rtl/>
        </w:rPr>
        <w:t>(ב</w:t>
      </w:r>
      <w:r w:rsidR="00213653">
        <w:rPr>
          <w:rStyle w:val="default"/>
          <w:rFonts w:cs="FrankRuehl" w:hint="cs"/>
          <w:rtl/>
        </w:rPr>
        <w:t>וטל).</w:t>
      </w:r>
    </w:p>
    <w:p w:rsidR="00213653" w:rsidRPr="00D97879" w:rsidRDefault="00213653" w:rsidP="00213653">
      <w:pPr>
        <w:pStyle w:val="P00"/>
        <w:spacing w:before="0"/>
        <w:ind w:left="0" w:right="1134"/>
        <w:rPr>
          <w:rFonts w:cs="FrankRuehl" w:hint="cs"/>
          <w:b/>
          <w:bCs/>
          <w:vanish/>
          <w:szCs w:val="20"/>
          <w:shd w:val="clear" w:color="auto" w:fill="FFFF99"/>
          <w:rtl/>
        </w:rPr>
      </w:pPr>
      <w:bookmarkStart w:id="6" w:name="Rov12"/>
      <w:r w:rsidRPr="00D97879">
        <w:rPr>
          <w:rFonts w:cs="FrankRuehl" w:hint="cs"/>
          <w:vanish/>
          <w:color w:val="FF0000"/>
          <w:szCs w:val="20"/>
          <w:shd w:val="clear" w:color="auto" w:fill="FFFF99"/>
          <w:rtl/>
        </w:rPr>
        <w:t>מיום 17.1.1996</w:t>
      </w:r>
    </w:p>
    <w:p w:rsidR="00213653" w:rsidRPr="00D97879" w:rsidRDefault="00213653" w:rsidP="00213653">
      <w:pPr>
        <w:pStyle w:val="P00"/>
        <w:spacing w:before="0"/>
        <w:ind w:left="0" w:right="1134"/>
        <w:rPr>
          <w:rFonts w:cs="FrankRuehl" w:hint="cs"/>
          <w:b/>
          <w:bCs/>
          <w:vanish/>
          <w:szCs w:val="20"/>
          <w:shd w:val="clear" w:color="auto" w:fill="FFFF99"/>
          <w:rtl/>
        </w:rPr>
      </w:pPr>
      <w:r w:rsidRPr="00D97879">
        <w:rPr>
          <w:rFonts w:cs="FrankRuehl" w:hint="cs"/>
          <w:b/>
          <w:bCs/>
          <w:vanish/>
          <w:szCs w:val="20"/>
          <w:shd w:val="clear" w:color="auto" w:fill="FFFF99"/>
          <w:rtl/>
        </w:rPr>
        <w:t>תיקון מס' 1</w:t>
      </w:r>
    </w:p>
    <w:p w:rsidR="00213653" w:rsidRPr="00D97879" w:rsidRDefault="00213653" w:rsidP="00213653">
      <w:pPr>
        <w:pStyle w:val="P00"/>
        <w:tabs>
          <w:tab w:val="clear" w:pos="6259"/>
        </w:tabs>
        <w:spacing w:before="0"/>
        <w:ind w:left="0" w:right="1134"/>
        <w:rPr>
          <w:rFonts w:cs="FrankRuehl" w:hint="cs"/>
          <w:vanish/>
          <w:szCs w:val="20"/>
          <w:shd w:val="clear" w:color="auto" w:fill="FFFF99"/>
          <w:rtl/>
        </w:rPr>
      </w:pPr>
      <w:hyperlink r:id="rId7" w:history="1">
        <w:r w:rsidRPr="00D97879">
          <w:rPr>
            <w:rStyle w:val="Hyperlink"/>
            <w:rFonts w:cs="FrankRuehl" w:hint="cs"/>
            <w:vanish/>
            <w:szCs w:val="20"/>
            <w:shd w:val="clear" w:color="auto" w:fill="FFFF99"/>
            <w:rtl/>
          </w:rPr>
          <w:t>ס"ח תשנ"ו מס' 1556</w:t>
        </w:r>
      </w:hyperlink>
      <w:r w:rsidRPr="00D97879">
        <w:rPr>
          <w:rFonts w:cs="FrankRuehl" w:hint="cs"/>
          <w:vanish/>
          <w:szCs w:val="20"/>
          <w:shd w:val="clear" w:color="auto" w:fill="FFFF99"/>
          <w:rtl/>
        </w:rPr>
        <w:t xml:space="preserve"> מיום 17.1.1996 עמ' 37 (</w:t>
      </w:r>
      <w:hyperlink r:id="rId8" w:history="1">
        <w:r w:rsidRPr="00D97879">
          <w:rPr>
            <w:rStyle w:val="Hyperlink"/>
            <w:rFonts w:cs="FrankRuehl" w:hint="cs"/>
            <w:vanish/>
            <w:szCs w:val="20"/>
            <w:shd w:val="clear" w:color="auto" w:fill="FFFF99"/>
            <w:rtl/>
          </w:rPr>
          <w:t>ה"ח 2468</w:t>
        </w:r>
      </w:hyperlink>
      <w:r w:rsidRPr="00D97879">
        <w:rPr>
          <w:rFonts w:cs="FrankRuehl" w:hint="cs"/>
          <w:vanish/>
          <w:szCs w:val="20"/>
          <w:shd w:val="clear" w:color="auto" w:fill="FFFF99"/>
          <w:rtl/>
        </w:rPr>
        <w:t>)</w:t>
      </w:r>
    </w:p>
    <w:p w:rsidR="00213653" w:rsidRPr="00D97879" w:rsidRDefault="00213653" w:rsidP="00213653">
      <w:pPr>
        <w:pStyle w:val="P00"/>
        <w:tabs>
          <w:tab w:val="clear" w:pos="6259"/>
        </w:tabs>
        <w:spacing w:before="0"/>
        <w:ind w:left="0" w:right="1134"/>
        <w:rPr>
          <w:rFonts w:cs="FrankRuehl" w:hint="cs"/>
          <w:b/>
          <w:bCs/>
          <w:vanish/>
          <w:szCs w:val="20"/>
          <w:shd w:val="clear" w:color="auto" w:fill="FFFF99"/>
          <w:rtl/>
        </w:rPr>
      </w:pPr>
      <w:r w:rsidRPr="00D97879">
        <w:rPr>
          <w:rFonts w:cs="FrankRuehl" w:hint="cs"/>
          <w:b/>
          <w:bCs/>
          <w:vanish/>
          <w:szCs w:val="20"/>
          <w:shd w:val="clear" w:color="auto" w:fill="FFFF99"/>
          <w:rtl/>
        </w:rPr>
        <w:t>ביטול סעיף 3</w:t>
      </w:r>
    </w:p>
    <w:p w:rsidR="00213653" w:rsidRPr="00D97879" w:rsidRDefault="00213653" w:rsidP="00213653">
      <w:pPr>
        <w:pStyle w:val="P00"/>
        <w:tabs>
          <w:tab w:val="clear" w:pos="6259"/>
        </w:tabs>
        <w:ind w:left="0" w:right="1134"/>
        <w:rPr>
          <w:rFonts w:cs="FrankRuehl" w:hint="cs"/>
          <w:vanish/>
          <w:szCs w:val="20"/>
          <w:shd w:val="clear" w:color="auto" w:fill="FFFF99"/>
          <w:rtl/>
        </w:rPr>
      </w:pPr>
      <w:r w:rsidRPr="00D97879">
        <w:rPr>
          <w:rFonts w:cs="FrankRuehl" w:hint="cs"/>
          <w:vanish/>
          <w:szCs w:val="20"/>
          <w:shd w:val="clear" w:color="auto" w:fill="FFFF99"/>
          <w:rtl/>
        </w:rPr>
        <w:t>הנוסח הקודם:</w:t>
      </w:r>
    </w:p>
    <w:p w:rsidR="00213653" w:rsidRPr="00D97879" w:rsidRDefault="00213653" w:rsidP="00213653">
      <w:pPr>
        <w:pStyle w:val="P00"/>
        <w:tabs>
          <w:tab w:val="clear" w:pos="6259"/>
        </w:tabs>
        <w:spacing w:before="20"/>
        <w:ind w:left="0" w:right="1134"/>
        <w:rPr>
          <w:rFonts w:cs="Miriam" w:hint="cs"/>
          <w:strike/>
          <w:vanish/>
          <w:sz w:val="16"/>
          <w:szCs w:val="16"/>
          <w:shd w:val="clear" w:color="auto" w:fill="FFFF99"/>
          <w:rtl/>
        </w:rPr>
      </w:pPr>
      <w:r w:rsidRPr="00D97879">
        <w:rPr>
          <w:rFonts w:cs="Miriam" w:hint="cs"/>
          <w:strike/>
          <w:vanish/>
          <w:sz w:val="16"/>
          <w:szCs w:val="16"/>
          <w:shd w:val="clear" w:color="auto" w:fill="FFFF99"/>
          <w:rtl/>
        </w:rPr>
        <w:t>שחרור והעברה של אסירים ועצורים</w:t>
      </w:r>
    </w:p>
    <w:p w:rsidR="00213653" w:rsidRPr="00D97879" w:rsidRDefault="00213653" w:rsidP="00213653">
      <w:pPr>
        <w:pStyle w:val="P00"/>
        <w:tabs>
          <w:tab w:val="clear" w:pos="6259"/>
        </w:tabs>
        <w:spacing w:before="0"/>
        <w:ind w:left="0" w:right="1134"/>
        <w:rPr>
          <w:rFonts w:cs="FrankRuehl" w:hint="cs"/>
          <w:strike/>
          <w:vanish/>
          <w:sz w:val="18"/>
          <w:szCs w:val="22"/>
          <w:shd w:val="clear" w:color="auto" w:fill="FFFF99"/>
          <w:rtl/>
        </w:rPr>
      </w:pPr>
      <w:r w:rsidRPr="00D97879">
        <w:rPr>
          <w:rFonts w:cs="FrankRuehl" w:hint="cs"/>
          <w:strike/>
          <w:vanish/>
          <w:sz w:val="18"/>
          <w:szCs w:val="22"/>
          <w:shd w:val="clear" w:color="auto" w:fill="FFFF99"/>
          <w:rtl/>
        </w:rPr>
        <w:t>3.</w:t>
      </w:r>
      <w:r w:rsidRPr="00D97879">
        <w:rPr>
          <w:rFonts w:cs="FrankRuehl" w:hint="cs"/>
          <w:strike/>
          <w:vanish/>
          <w:sz w:val="18"/>
          <w:szCs w:val="22"/>
          <w:shd w:val="clear" w:color="auto" w:fill="FFFF99"/>
          <w:rtl/>
        </w:rPr>
        <w:tab/>
        <w:t>(א)</w:t>
      </w:r>
      <w:r w:rsidRPr="00D97879">
        <w:rPr>
          <w:rFonts w:cs="FrankRuehl" w:hint="cs"/>
          <w:strike/>
          <w:vanish/>
          <w:sz w:val="18"/>
          <w:szCs w:val="22"/>
          <w:shd w:val="clear" w:color="auto" w:fill="FFFF99"/>
          <w:rtl/>
        </w:rPr>
        <w:tab/>
        <w:t xml:space="preserve">יישומו של סעיף </w:t>
      </w:r>
      <w:r w:rsidRPr="00D97879">
        <w:rPr>
          <w:rFonts w:cs="FrankRuehl" w:hint="cs"/>
          <w:strike/>
          <w:vanish/>
          <w:sz w:val="18"/>
          <w:szCs w:val="22"/>
          <w:shd w:val="clear" w:color="auto" w:fill="FFFF99"/>
        </w:rPr>
        <w:t>XX</w:t>
      </w:r>
      <w:r w:rsidRPr="00D97879">
        <w:rPr>
          <w:rFonts w:cs="FrankRuehl" w:hint="cs"/>
          <w:strike/>
          <w:vanish/>
          <w:sz w:val="18"/>
          <w:szCs w:val="22"/>
          <w:shd w:val="clear" w:color="auto" w:fill="FFFF99"/>
          <w:rtl/>
        </w:rPr>
        <w:t xml:space="preserve"> להסכם בדבר שחרורם של אסירים שנדונו בבית משפט בישראל ושל עצורים על פי צו של בית משפט בישראל, או העברתם של אסירים כאמור לרשות הפלסטינית, יהיה על פי החלטה של ועדה, שימנה שר המשפטים לענין זה</w:t>
      </w:r>
      <w:r w:rsidR="00B1207E" w:rsidRPr="00D97879">
        <w:rPr>
          <w:rFonts w:cs="FrankRuehl" w:hint="cs"/>
          <w:strike/>
          <w:vanish/>
          <w:sz w:val="18"/>
          <w:szCs w:val="22"/>
          <w:shd w:val="clear" w:color="auto" w:fill="FFFF99"/>
          <w:rtl/>
        </w:rPr>
        <w:t xml:space="preserve"> ולפי אמות מידה שקבעה הממשלה.</w:t>
      </w:r>
    </w:p>
    <w:p w:rsidR="00B1207E" w:rsidRPr="00D97879" w:rsidRDefault="00B1207E" w:rsidP="00213653">
      <w:pPr>
        <w:pStyle w:val="P00"/>
        <w:tabs>
          <w:tab w:val="clear" w:pos="6259"/>
        </w:tabs>
        <w:spacing w:before="0"/>
        <w:ind w:left="0" w:right="1134"/>
        <w:rPr>
          <w:rFonts w:cs="FrankRuehl" w:hint="cs"/>
          <w:strike/>
          <w:vanish/>
          <w:sz w:val="22"/>
          <w:szCs w:val="22"/>
          <w:shd w:val="clear" w:color="auto" w:fill="FFFF99"/>
          <w:rtl/>
        </w:rPr>
      </w:pPr>
      <w:r w:rsidRPr="00D97879">
        <w:rPr>
          <w:rFonts w:cs="FrankRuehl" w:hint="cs"/>
          <w:vanish/>
          <w:sz w:val="22"/>
          <w:szCs w:val="22"/>
          <w:shd w:val="clear" w:color="auto" w:fill="FFFF99"/>
          <w:rtl/>
        </w:rPr>
        <w:tab/>
      </w:r>
      <w:r w:rsidRPr="00D97879">
        <w:rPr>
          <w:rFonts w:cs="FrankRuehl" w:hint="cs"/>
          <w:strike/>
          <w:vanish/>
          <w:sz w:val="22"/>
          <w:szCs w:val="22"/>
          <w:shd w:val="clear" w:color="auto" w:fill="FFFF99"/>
          <w:rtl/>
        </w:rPr>
        <w:t>(ב)</w:t>
      </w:r>
      <w:r w:rsidRPr="00D97879">
        <w:rPr>
          <w:rFonts w:cs="FrankRuehl" w:hint="cs"/>
          <w:strike/>
          <w:vanish/>
          <w:sz w:val="22"/>
          <w:szCs w:val="22"/>
          <w:shd w:val="clear" w:color="auto" w:fill="FFFF99"/>
          <w:rtl/>
        </w:rPr>
        <w:tab/>
        <w:t>החלטת הועדה תהיה אסמכתה לשחרורו של אסיר או עצור או להעברתו של אסיר לרשות הפלסטינית.</w:t>
      </w:r>
    </w:p>
    <w:p w:rsidR="00B1207E" w:rsidRPr="00B1207E" w:rsidRDefault="00B1207E" w:rsidP="00B1207E">
      <w:pPr>
        <w:pStyle w:val="P00"/>
        <w:tabs>
          <w:tab w:val="clear" w:pos="6259"/>
        </w:tabs>
        <w:spacing w:before="0"/>
        <w:ind w:left="0" w:right="1134"/>
        <w:rPr>
          <w:rFonts w:cs="FrankRuehl" w:hint="cs"/>
          <w:strike/>
          <w:sz w:val="2"/>
          <w:szCs w:val="2"/>
          <w:shd w:val="clear" w:color="auto" w:fill="FFFF99"/>
          <w:rtl/>
        </w:rPr>
      </w:pPr>
      <w:r w:rsidRPr="00D97879">
        <w:rPr>
          <w:rFonts w:cs="FrankRuehl" w:hint="cs"/>
          <w:vanish/>
          <w:sz w:val="22"/>
          <w:szCs w:val="22"/>
          <w:shd w:val="clear" w:color="auto" w:fill="FFFF99"/>
          <w:rtl/>
        </w:rPr>
        <w:tab/>
      </w:r>
      <w:r w:rsidRPr="00D97879">
        <w:rPr>
          <w:rFonts w:cs="FrankRuehl" w:hint="cs"/>
          <w:strike/>
          <w:vanish/>
          <w:sz w:val="22"/>
          <w:szCs w:val="22"/>
          <w:shd w:val="clear" w:color="auto" w:fill="FFFF99"/>
          <w:rtl/>
        </w:rPr>
        <w:t>(ג)</w:t>
      </w:r>
      <w:r w:rsidRPr="00D97879">
        <w:rPr>
          <w:rFonts w:cs="FrankRuehl" w:hint="cs"/>
          <w:strike/>
          <w:vanish/>
          <w:sz w:val="22"/>
          <w:szCs w:val="22"/>
          <w:shd w:val="clear" w:color="auto" w:fill="FFFF99"/>
          <w:rtl/>
        </w:rPr>
        <w:tab/>
        <w:t>הועדה רשאית להתנות את שחרורם של אסירים או עצורים, או את העברתם של אסירים כאמור בסעיף קטן (א) בתנאים; הופר תנאי מתנאי השחרור או ההעברה רשאי בית משפט שלום לצוות כי המשוחרר או המועבר ירצה את יתרת תקופת מאסרו או יועמד לדין בעבירה שבשלה נעצר.</w:t>
      </w:r>
      <w:bookmarkEnd w:id="6"/>
    </w:p>
    <w:p w:rsidR="00A27AF6" w:rsidRDefault="00486047">
      <w:pPr>
        <w:pStyle w:val="P00"/>
        <w:spacing w:before="72"/>
        <w:ind w:left="0" w:right="1134"/>
        <w:rPr>
          <w:rStyle w:val="default"/>
          <w:rFonts w:cs="FrankRuehl" w:hint="cs"/>
          <w:rtl/>
        </w:rPr>
      </w:pPr>
      <w:r>
        <w:rPr>
          <w:rFonts w:cs="Miriam" w:hint="cs"/>
          <w:sz w:val="32"/>
          <w:szCs w:val="32"/>
          <w:rtl/>
          <w:lang w:eastAsia="en-US"/>
        </w:rPr>
        <w:pict>
          <v:shapetype id="_x0000_t202" coordsize="21600,21600" o:spt="202" path="m,l,21600r21600,l21600,xe">
            <v:stroke joinstyle="miter"/>
            <v:path gradientshapeok="t" o:connecttype="rect"/>
          </v:shapetype>
          <v:shape id="_x0000_s1031" type="#_x0000_t202" style="position:absolute;left:0;text-align:left;margin-left:470.25pt;margin-top:7.1pt;width:1in;height:20.55pt;z-index:251660288" filled="f" stroked="f">
            <v:textbox inset="1mm,0,1mm,0">
              <w:txbxContent>
                <w:p w:rsidR="00486047" w:rsidRDefault="00486047" w:rsidP="0048604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v:shape>
        </w:pict>
      </w:r>
      <w:r w:rsidR="00213653">
        <w:rPr>
          <w:rStyle w:val="big-number"/>
          <w:rFonts w:cs="Miriam" w:hint="cs"/>
          <w:rtl/>
        </w:rPr>
        <w:t>4</w:t>
      </w:r>
      <w:r w:rsidR="00A27AF6">
        <w:rPr>
          <w:rStyle w:val="default"/>
          <w:rFonts w:cs="FrankRuehl"/>
          <w:rtl/>
        </w:rPr>
        <w:t>.</w:t>
      </w:r>
      <w:r w:rsidR="00213653">
        <w:rPr>
          <w:rFonts w:cs="FrankRuehl" w:hint="cs"/>
          <w:sz w:val="26"/>
          <w:rtl/>
        </w:rPr>
        <w:tab/>
      </w:r>
      <w:r w:rsidR="00A27AF6">
        <w:rPr>
          <w:rStyle w:val="default"/>
          <w:rFonts w:cs="FrankRuehl"/>
          <w:rtl/>
        </w:rPr>
        <w:t>(ב</w:t>
      </w:r>
      <w:r w:rsidR="00213653">
        <w:rPr>
          <w:rStyle w:val="default"/>
          <w:rFonts w:cs="FrankRuehl" w:hint="cs"/>
          <w:rtl/>
        </w:rPr>
        <w:t>וטל</w:t>
      </w:r>
      <w:r w:rsidR="00A27AF6">
        <w:rPr>
          <w:rStyle w:val="default"/>
          <w:rFonts w:cs="FrankRuehl" w:hint="cs"/>
          <w:rtl/>
        </w:rPr>
        <w:t>).</w:t>
      </w:r>
    </w:p>
    <w:p w:rsidR="00B1207E" w:rsidRPr="00D97879" w:rsidRDefault="00B1207E" w:rsidP="00B1207E">
      <w:pPr>
        <w:pStyle w:val="P00"/>
        <w:spacing w:before="0"/>
        <w:ind w:left="0" w:right="1134"/>
        <w:rPr>
          <w:rFonts w:cs="FrankRuehl" w:hint="cs"/>
          <w:b/>
          <w:bCs/>
          <w:vanish/>
          <w:szCs w:val="20"/>
          <w:shd w:val="clear" w:color="auto" w:fill="FFFF99"/>
          <w:rtl/>
        </w:rPr>
      </w:pPr>
      <w:bookmarkStart w:id="7" w:name="Rov13"/>
      <w:r w:rsidRPr="00D97879">
        <w:rPr>
          <w:rFonts w:cs="FrankRuehl" w:hint="cs"/>
          <w:vanish/>
          <w:color w:val="FF0000"/>
          <w:szCs w:val="20"/>
          <w:shd w:val="clear" w:color="auto" w:fill="FFFF99"/>
          <w:rtl/>
        </w:rPr>
        <w:t>מיום 17.1.1996</w:t>
      </w:r>
    </w:p>
    <w:p w:rsidR="00B1207E" w:rsidRPr="00D97879" w:rsidRDefault="00B1207E" w:rsidP="00B1207E">
      <w:pPr>
        <w:pStyle w:val="P00"/>
        <w:spacing w:before="0"/>
        <w:ind w:left="0" w:right="1134"/>
        <w:rPr>
          <w:rFonts w:cs="FrankRuehl" w:hint="cs"/>
          <w:b/>
          <w:bCs/>
          <w:vanish/>
          <w:szCs w:val="20"/>
          <w:shd w:val="clear" w:color="auto" w:fill="FFFF99"/>
          <w:rtl/>
        </w:rPr>
      </w:pPr>
      <w:r w:rsidRPr="00D97879">
        <w:rPr>
          <w:rFonts w:cs="FrankRuehl" w:hint="cs"/>
          <w:b/>
          <w:bCs/>
          <w:vanish/>
          <w:szCs w:val="20"/>
          <w:shd w:val="clear" w:color="auto" w:fill="FFFF99"/>
          <w:rtl/>
        </w:rPr>
        <w:t>תיקון מס' 1</w:t>
      </w:r>
    </w:p>
    <w:p w:rsidR="00B1207E" w:rsidRPr="00D97879" w:rsidRDefault="00B1207E" w:rsidP="00B1207E">
      <w:pPr>
        <w:pStyle w:val="P00"/>
        <w:tabs>
          <w:tab w:val="clear" w:pos="6259"/>
        </w:tabs>
        <w:spacing w:before="0"/>
        <w:ind w:left="0" w:right="1134"/>
        <w:rPr>
          <w:rFonts w:cs="FrankRuehl" w:hint="cs"/>
          <w:vanish/>
          <w:szCs w:val="20"/>
          <w:shd w:val="clear" w:color="auto" w:fill="FFFF99"/>
          <w:rtl/>
        </w:rPr>
      </w:pPr>
      <w:hyperlink r:id="rId9" w:history="1">
        <w:r w:rsidRPr="00D97879">
          <w:rPr>
            <w:rStyle w:val="Hyperlink"/>
            <w:rFonts w:cs="FrankRuehl" w:hint="cs"/>
            <w:vanish/>
            <w:szCs w:val="20"/>
            <w:shd w:val="clear" w:color="auto" w:fill="FFFF99"/>
            <w:rtl/>
          </w:rPr>
          <w:t>ס"ח תשנ"ו מס' 1556</w:t>
        </w:r>
      </w:hyperlink>
      <w:r w:rsidRPr="00D97879">
        <w:rPr>
          <w:rFonts w:cs="FrankRuehl" w:hint="cs"/>
          <w:vanish/>
          <w:szCs w:val="20"/>
          <w:shd w:val="clear" w:color="auto" w:fill="FFFF99"/>
          <w:rtl/>
        </w:rPr>
        <w:t xml:space="preserve"> מיום 17.1.1996 עמ' 37 (</w:t>
      </w:r>
      <w:hyperlink r:id="rId10" w:history="1">
        <w:r w:rsidRPr="00D97879">
          <w:rPr>
            <w:rStyle w:val="Hyperlink"/>
            <w:rFonts w:cs="FrankRuehl" w:hint="cs"/>
            <w:vanish/>
            <w:szCs w:val="20"/>
            <w:shd w:val="clear" w:color="auto" w:fill="FFFF99"/>
            <w:rtl/>
          </w:rPr>
          <w:t>ה"ח 2468</w:t>
        </w:r>
      </w:hyperlink>
      <w:r w:rsidRPr="00D97879">
        <w:rPr>
          <w:rFonts w:cs="FrankRuehl" w:hint="cs"/>
          <w:vanish/>
          <w:szCs w:val="20"/>
          <w:shd w:val="clear" w:color="auto" w:fill="FFFF99"/>
          <w:rtl/>
        </w:rPr>
        <w:t>)</w:t>
      </w:r>
    </w:p>
    <w:p w:rsidR="00B1207E" w:rsidRPr="00D97879" w:rsidRDefault="00B1207E" w:rsidP="00B1207E">
      <w:pPr>
        <w:pStyle w:val="P00"/>
        <w:tabs>
          <w:tab w:val="clear" w:pos="6259"/>
        </w:tabs>
        <w:spacing w:before="0"/>
        <w:ind w:left="0" w:right="1134"/>
        <w:rPr>
          <w:rFonts w:cs="FrankRuehl" w:hint="cs"/>
          <w:b/>
          <w:bCs/>
          <w:vanish/>
          <w:szCs w:val="20"/>
          <w:shd w:val="clear" w:color="auto" w:fill="FFFF99"/>
          <w:rtl/>
        </w:rPr>
      </w:pPr>
      <w:r w:rsidRPr="00D97879">
        <w:rPr>
          <w:rFonts w:cs="FrankRuehl" w:hint="cs"/>
          <w:b/>
          <w:bCs/>
          <w:vanish/>
          <w:szCs w:val="20"/>
          <w:shd w:val="clear" w:color="auto" w:fill="FFFF99"/>
          <w:rtl/>
        </w:rPr>
        <w:t>ביטול סעיף 4</w:t>
      </w:r>
    </w:p>
    <w:p w:rsidR="00B1207E" w:rsidRPr="00D97879" w:rsidRDefault="00B1207E" w:rsidP="00B1207E">
      <w:pPr>
        <w:pStyle w:val="P00"/>
        <w:tabs>
          <w:tab w:val="clear" w:pos="6259"/>
        </w:tabs>
        <w:ind w:left="0" w:right="1134"/>
        <w:rPr>
          <w:rFonts w:cs="FrankRuehl" w:hint="cs"/>
          <w:vanish/>
          <w:szCs w:val="20"/>
          <w:shd w:val="clear" w:color="auto" w:fill="FFFF99"/>
          <w:rtl/>
        </w:rPr>
      </w:pPr>
      <w:r w:rsidRPr="00D97879">
        <w:rPr>
          <w:rFonts w:cs="FrankRuehl" w:hint="cs"/>
          <w:vanish/>
          <w:szCs w:val="20"/>
          <w:shd w:val="clear" w:color="auto" w:fill="FFFF99"/>
          <w:rtl/>
        </w:rPr>
        <w:t>הנוסח הקודם:</w:t>
      </w:r>
    </w:p>
    <w:p w:rsidR="00B1207E" w:rsidRPr="00D97879" w:rsidRDefault="00B1207E" w:rsidP="00B1207E">
      <w:pPr>
        <w:pStyle w:val="P00"/>
        <w:tabs>
          <w:tab w:val="clear" w:pos="6259"/>
        </w:tabs>
        <w:spacing w:before="20"/>
        <w:ind w:left="0" w:right="1134"/>
        <w:rPr>
          <w:rFonts w:cs="Miriam" w:hint="cs"/>
          <w:strike/>
          <w:vanish/>
          <w:sz w:val="16"/>
          <w:szCs w:val="16"/>
          <w:shd w:val="clear" w:color="auto" w:fill="FFFF99"/>
          <w:rtl/>
        </w:rPr>
      </w:pPr>
      <w:r w:rsidRPr="00D97879">
        <w:rPr>
          <w:rFonts w:cs="Miriam" w:hint="cs"/>
          <w:strike/>
          <w:vanish/>
          <w:sz w:val="16"/>
          <w:szCs w:val="16"/>
          <w:shd w:val="clear" w:color="auto" w:fill="FFFF99"/>
          <w:rtl/>
        </w:rPr>
        <w:t>חסינות</w:t>
      </w:r>
    </w:p>
    <w:p w:rsidR="00B1207E" w:rsidRPr="00D97879" w:rsidRDefault="00B1207E" w:rsidP="00B1207E">
      <w:pPr>
        <w:pStyle w:val="P00"/>
        <w:tabs>
          <w:tab w:val="clear" w:pos="6259"/>
        </w:tabs>
        <w:spacing w:before="0"/>
        <w:ind w:left="0" w:right="1134"/>
        <w:rPr>
          <w:rFonts w:cs="FrankRuehl" w:hint="cs"/>
          <w:strike/>
          <w:vanish/>
          <w:sz w:val="18"/>
          <w:szCs w:val="22"/>
          <w:shd w:val="clear" w:color="auto" w:fill="FFFF99"/>
          <w:rtl/>
        </w:rPr>
      </w:pPr>
      <w:r w:rsidRPr="00D97879">
        <w:rPr>
          <w:rFonts w:cs="FrankRuehl" w:hint="cs"/>
          <w:strike/>
          <w:vanish/>
          <w:sz w:val="18"/>
          <w:szCs w:val="22"/>
          <w:shd w:val="clear" w:color="auto" w:fill="FFFF99"/>
          <w:rtl/>
        </w:rPr>
        <w:t>4.</w:t>
      </w:r>
      <w:r w:rsidRPr="00D97879">
        <w:rPr>
          <w:rFonts w:cs="FrankRuehl" w:hint="cs"/>
          <w:strike/>
          <w:vanish/>
          <w:sz w:val="18"/>
          <w:szCs w:val="22"/>
          <w:shd w:val="clear" w:color="auto" w:fill="FFFF99"/>
          <w:rtl/>
        </w:rPr>
        <w:tab/>
        <w:t>(א)</w:t>
      </w:r>
      <w:r w:rsidRPr="00D97879">
        <w:rPr>
          <w:rFonts w:cs="FrankRuehl" w:hint="cs"/>
          <w:strike/>
          <w:vanish/>
          <w:sz w:val="18"/>
          <w:szCs w:val="22"/>
          <w:shd w:val="clear" w:color="auto" w:fill="FFFF99"/>
          <w:rtl/>
        </w:rPr>
        <w:tab/>
        <w:t xml:space="preserve">מי שניתן בידו היתר כניסה לשטחי עזה ויריחו וחל עליו סעיף </w:t>
      </w:r>
      <w:r w:rsidRPr="00D97879">
        <w:rPr>
          <w:rFonts w:cs="FrankRuehl" w:hint="cs"/>
          <w:strike/>
          <w:vanish/>
          <w:sz w:val="18"/>
          <w:szCs w:val="22"/>
          <w:shd w:val="clear" w:color="auto" w:fill="FFFF99"/>
        </w:rPr>
        <w:t>XX</w:t>
      </w:r>
      <w:r w:rsidRPr="00D97879">
        <w:rPr>
          <w:rFonts w:cs="FrankRuehl" w:hint="cs"/>
          <w:strike/>
          <w:vanish/>
          <w:sz w:val="18"/>
          <w:szCs w:val="22"/>
          <w:shd w:val="clear" w:color="auto" w:fill="FFFF99"/>
          <w:rtl/>
        </w:rPr>
        <w:t>(5) להסכם, לא יועמד לדין על עבירה שהוא חשוד שעבר אותה לפני יום כ"ז באלול התשנ"ג (13 בספטמבר 1993).</w:t>
      </w:r>
    </w:p>
    <w:p w:rsidR="00B1207E" w:rsidRPr="00B1207E" w:rsidRDefault="00B1207E" w:rsidP="00B1207E">
      <w:pPr>
        <w:pStyle w:val="P00"/>
        <w:tabs>
          <w:tab w:val="clear" w:pos="6259"/>
        </w:tabs>
        <w:spacing w:before="0"/>
        <w:ind w:left="0" w:right="1134"/>
        <w:rPr>
          <w:rFonts w:cs="FrankRuehl" w:hint="cs"/>
          <w:strike/>
          <w:sz w:val="2"/>
          <w:szCs w:val="2"/>
          <w:shd w:val="clear" w:color="auto" w:fill="FFFF99"/>
          <w:rtl/>
        </w:rPr>
      </w:pPr>
      <w:r w:rsidRPr="00D97879">
        <w:rPr>
          <w:rFonts w:cs="FrankRuehl" w:hint="cs"/>
          <w:vanish/>
          <w:sz w:val="22"/>
          <w:szCs w:val="22"/>
          <w:shd w:val="clear" w:color="auto" w:fill="FFFF99"/>
          <w:rtl/>
        </w:rPr>
        <w:tab/>
      </w:r>
      <w:r w:rsidRPr="00D97879">
        <w:rPr>
          <w:rFonts w:cs="FrankRuehl" w:hint="cs"/>
          <w:strike/>
          <w:vanish/>
          <w:sz w:val="22"/>
          <w:szCs w:val="22"/>
          <w:shd w:val="clear" w:color="auto" w:fill="FFFF99"/>
          <w:rtl/>
        </w:rPr>
        <w:t>(ב)</w:t>
      </w:r>
      <w:r w:rsidRPr="00D97879">
        <w:rPr>
          <w:rFonts w:cs="FrankRuehl" w:hint="cs"/>
          <w:strike/>
          <w:vanish/>
          <w:sz w:val="22"/>
          <w:szCs w:val="22"/>
          <w:shd w:val="clear" w:color="auto" w:fill="FFFF99"/>
          <w:rtl/>
        </w:rPr>
        <w:tab/>
        <w:t>תחילתו של סעיף זה ביום כ"ג באייר התשנ"ד (4 במאי 1994).</w:t>
      </w:r>
      <w:bookmarkEnd w:id="7"/>
    </w:p>
    <w:p w:rsidR="00A27AF6" w:rsidRDefault="00A27AF6">
      <w:pPr>
        <w:pStyle w:val="medium2-header"/>
        <w:keepLines w:val="0"/>
        <w:spacing w:before="72"/>
        <w:ind w:left="0" w:right="1134"/>
        <w:rPr>
          <w:rFonts w:cs="FrankRuehl"/>
          <w:noProof/>
          <w:rtl/>
        </w:rPr>
      </w:pPr>
      <w:bookmarkStart w:id="8" w:name="med3"/>
      <w:bookmarkEnd w:id="8"/>
      <w:r>
        <w:rPr>
          <w:rFonts w:cs="FrankRuehl"/>
          <w:noProof/>
          <w:rtl/>
        </w:rPr>
        <w:t>פר</w:t>
      </w:r>
      <w:r>
        <w:rPr>
          <w:rFonts w:cs="FrankRuehl" w:hint="cs"/>
          <w:noProof/>
          <w:rtl/>
        </w:rPr>
        <w:t>ק ד': הוצאה מישראל</w:t>
      </w:r>
    </w:p>
    <w:p w:rsidR="00A27AF6" w:rsidRDefault="00A27AF6" w:rsidP="00D97879">
      <w:pPr>
        <w:pStyle w:val="P00"/>
        <w:spacing w:before="72"/>
        <w:ind w:left="0" w:right="1134"/>
        <w:rPr>
          <w:rStyle w:val="default"/>
          <w:rFonts w:cs="FrankRuehl"/>
          <w:rtl/>
        </w:rPr>
      </w:pPr>
      <w:bookmarkStart w:id="9" w:name="Seif3"/>
      <w:bookmarkEnd w:id="9"/>
      <w:r>
        <w:rPr>
          <w:lang w:val="he-IL"/>
        </w:rPr>
        <w:pict>
          <v:rect id="_x0000_s1029" style="position:absolute;left:0;text-align:left;margin-left:464.5pt;margin-top:8.05pt;width:75.05pt;height:27.25pt;z-index:251658240" o:allowincell="f" filled="f" stroked="f" strokecolor="lime" strokeweight=".25pt">
            <v:textbox style="mso-next-textbox:#_x0000_s1029" inset="0,0,0,0">
              <w:txbxContent>
                <w:p w:rsidR="00A27AF6" w:rsidRDefault="00A27AF6" w:rsidP="00486047">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w:t>
                  </w:r>
                  <w:r>
                    <w:rPr>
                      <w:rFonts w:cs="Miriam"/>
                      <w:sz w:val="18"/>
                      <w:szCs w:val="18"/>
                      <w:rtl/>
                    </w:rPr>
                    <w:t>חו</w:t>
                  </w:r>
                  <w:r>
                    <w:rPr>
                      <w:rFonts w:cs="Miriam" w:hint="cs"/>
                      <w:sz w:val="18"/>
                      <w:szCs w:val="18"/>
                      <w:rtl/>
                    </w:rPr>
                    <w:t>ק</w:t>
                  </w:r>
                  <w:r w:rsidR="00486047">
                    <w:rPr>
                      <w:rFonts w:cs="Miriam" w:hint="cs"/>
                      <w:sz w:val="18"/>
                      <w:szCs w:val="18"/>
                      <w:rtl/>
                    </w:rPr>
                    <w:t xml:space="preserve"> </w:t>
                  </w:r>
                  <w:r>
                    <w:rPr>
                      <w:rFonts w:cs="Miriam"/>
                      <w:sz w:val="18"/>
                      <w:szCs w:val="18"/>
                      <w:rtl/>
                    </w:rPr>
                    <w:t>הכ</w:t>
                  </w:r>
                  <w:r>
                    <w:rPr>
                      <w:rFonts w:cs="Miriam" w:hint="cs"/>
                      <w:sz w:val="18"/>
                      <w:szCs w:val="18"/>
                      <w:rtl/>
                    </w:rPr>
                    <w:t>ניסה לישראל</w:t>
                  </w:r>
                  <w:r w:rsidR="00486047">
                    <w:rPr>
                      <w:rFonts w:cs="Miriam" w:hint="cs"/>
                      <w:noProof/>
                      <w:sz w:val="18"/>
                      <w:szCs w:val="18"/>
                      <w:rtl/>
                    </w:rPr>
                    <w:t xml:space="preserve"> </w:t>
                  </w:r>
                  <w:r w:rsidR="00486047">
                    <w:rPr>
                      <w:rFonts w:cs="Miriam"/>
                      <w:sz w:val="18"/>
                      <w:szCs w:val="18"/>
                      <w:rtl/>
                    </w:rPr>
                    <w:t>–</w:t>
                  </w:r>
                  <w:r w:rsidR="00486047">
                    <w:rPr>
                      <w:rFonts w:cs="Miriam" w:hint="cs"/>
                      <w:sz w:val="18"/>
                      <w:szCs w:val="18"/>
                      <w:rtl/>
                    </w:rPr>
                    <w:t xml:space="preserve"> </w:t>
                  </w:r>
                  <w:r>
                    <w:rPr>
                      <w:rFonts w:cs="Miriam"/>
                      <w:sz w:val="18"/>
                      <w:szCs w:val="18"/>
                      <w:rtl/>
                    </w:rPr>
                    <w:t>מס</w:t>
                  </w:r>
                  <w:r>
                    <w:rPr>
                      <w:rFonts w:cs="Miriam" w:hint="cs"/>
                      <w:sz w:val="18"/>
                      <w:szCs w:val="18"/>
                      <w:rtl/>
                    </w:rPr>
                    <w:t>' 5</w:t>
                  </w:r>
                </w:p>
              </w:txbxContent>
            </v:textbox>
            <w10:anchorlock/>
          </v:rect>
        </w:pict>
      </w:r>
      <w:r>
        <w:rPr>
          <w:rStyle w:val="big-number"/>
          <w:rFonts w:cs="Miriam"/>
          <w:rtl/>
        </w:rPr>
        <w:t>5.</w:t>
      </w:r>
      <w:r>
        <w:rPr>
          <w:rStyle w:val="big-number"/>
          <w:rFonts w:cs="Miriam"/>
          <w:rtl/>
        </w:rPr>
        <w:tab/>
      </w:r>
      <w:r>
        <w:rPr>
          <w:rStyle w:val="default"/>
          <w:rFonts w:cs="FrankRuehl"/>
          <w:rtl/>
        </w:rPr>
        <w:t>אח</w:t>
      </w:r>
      <w:r>
        <w:rPr>
          <w:rStyle w:val="default"/>
          <w:rFonts w:cs="FrankRuehl" w:hint="cs"/>
          <w:rtl/>
        </w:rPr>
        <w:t>רי סעיף 13 לחוק הכניסה לישראל, תשי"ב</w:t>
      </w:r>
      <w:r w:rsidR="00D97879">
        <w:rPr>
          <w:rStyle w:val="default"/>
          <w:rFonts w:cs="FrankRuehl" w:hint="cs"/>
          <w:rtl/>
        </w:rPr>
        <w:t>-</w:t>
      </w:r>
      <w:r>
        <w:rPr>
          <w:rStyle w:val="default"/>
          <w:rFonts w:cs="FrankRuehl"/>
          <w:rtl/>
        </w:rPr>
        <w:t xml:space="preserve">1952, </w:t>
      </w:r>
      <w:r>
        <w:rPr>
          <w:rStyle w:val="default"/>
          <w:rFonts w:cs="FrankRuehl" w:hint="cs"/>
          <w:rtl/>
        </w:rPr>
        <w:t>יבוא:</w:t>
      </w:r>
    </w:p>
    <w:p w:rsidR="00486047" w:rsidRDefault="00A27AF6" w:rsidP="00486047">
      <w:pPr>
        <w:pStyle w:val="P00"/>
        <w:spacing w:before="72"/>
        <w:ind w:left="624" w:right="1134"/>
        <w:rPr>
          <w:rStyle w:val="default"/>
          <w:rFonts w:cs="FrankRuehl" w:hint="cs"/>
          <w:rtl/>
        </w:rPr>
      </w:pPr>
      <w:r>
        <w:rPr>
          <w:rStyle w:val="default"/>
          <w:rFonts w:cs="FrankRuehl" w:hint="cs"/>
          <w:rtl/>
        </w:rPr>
        <w:t>"</w:t>
      </w:r>
      <w:r w:rsidRPr="008961C2">
        <w:rPr>
          <w:rStyle w:val="default"/>
          <w:rFonts w:cs="Miriam"/>
          <w:sz w:val="20"/>
          <w:szCs w:val="20"/>
          <w:rtl/>
        </w:rPr>
        <w:t>ה</w:t>
      </w:r>
      <w:r w:rsidRPr="008961C2">
        <w:rPr>
          <w:rStyle w:val="default"/>
          <w:rFonts w:cs="Miriam" w:hint="cs"/>
          <w:sz w:val="20"/>
          <w:szCs w:val="20"/>
          <w:rtl/>
        </w:rPr>
        <w:t>וצאה מישראל</w:t>
      </w:r>
    </w:p>
    <w:p w:rsidR="00A27AF6" w:rsidRDefault="00A27AF6" w:rsidP="00486047">
      <w:pPr>
        <w:pStyle w:val="P00"/>
        <w:spacing w:before="72"/>
        <w:ind w:left="624" w:right="1134"/>
        <w:rPr>
          <w:rStyle w:val="default"/>
          <w:rFonts w:cs="FrankRuehl" w:hint="cs"/>
          <w:rtl/>
        </w:rPr>
      </w:pPr>
      <w:r>
        <w:rPr>
          <w:rStyle w:val="default"/>
          <w:rFonts w:cs="FrankRuehl"/>
          <w:rtl/>
        </w:rPr>
        <w:t>13</w:t>
      </w:r>
      <w:r>
        <w:rPr>
          <w:rStyle w:val="default"/>
          <w:rFonts w:cs="FrankRuehl" w:hint="cs"/>
          <w:rtl/>
        </w:rPr>
        <w:t>א.</w:t>
      </w:r>
      <w:r>
        <w:rPr>
          <w:rStyle w:val="default"/>
          <w:rFonts w:cs="FrankRuehl"/>
          <w:rtl/>
        </w:rPr>
        <w:tab/>
      </w:r>
      <w:r w:rsidR="00486047">
        <w:rPr>
          <w:rStyle w:val="default"/>
          <w:rFonts w:cs="FrankRuehl" w:hint="cs"/>
          <w:rtl/>
        </w:rPr>
        <w:t xml:space="preserve"> </w:t>
      </w:r>
      <w:r>
        <w:rPr>
          <w:rStyle w:val="default"/>
          <w:rFonts w:cs="FrankRuehl"/>
          <w:rtl/>
        </w:rPr>
        <w:t>(</w:t>
      </w:r>
      <w:r>
        <w:rPr>
          <w:rStyle w:val="default"/>
          <w:rFonts w:cs="FrankRuehl" w:hint="cs"/>
          <w:rtl/>
        </w:rPr>
        <w:t>א)</w:t>
      </w:r>
      <w:r w:rsidR="00486047">
        <w:rPr>
          <w:rStyle w:val="default"/>
          <w:rFonts w:cs="FrankRuehl" w:hint="cs"/>
          <w:rtl/>
        </w:rPr>
        <w:tab/>
      </w:r>
      <w:r>
        <w:rPr>
          <w:rStyle w:val="default"/>
          <w:rFonts w:cs="FrankRuehl" w:hint="cs"/>
          <w:rtl/>
        </w:rPr>
        <w:t xml:space="preserve">בסעיף זה </w:t>
      </w:r>
      <w:r w:rsidR="00D97879">
        <w:rPr>
          <w:rStyle w:val="default"/>
          <w:rFonts w:cs="FrankRuehl"/>
          <w:rtl/>
        </w:rPr>
        <w:t>–</w:t>
      </w:r>
    </w:p>
    <w:p w:rsidR="00A27AF6" w:rsidRDefault="00A27AF6" w:rsidP="00D97879">
      <w:pPr>
        <w:pStyle w:val="P00"/>
        <w:spacing w:before="72"/>
        <w:ind w:left="624" w:right="1134"/>
        <w:rPr>
          <w:rStyle w:val="default"/>
          <w:rFonts w:cs="FrankRuehl"/>
          <w:rtl/>
        </w:rPr>
      </w:pPr>
      <w:r w:rsidRPr="00486047">
        <w:rPr>
          <w:rStyle w:val="default"/>
          <w:rFonts w:cs="FrankRuehl"/>
          <w:rtl/>
        </w:rPr>
        <w:tab/>
      </w:r>
      <w:r>
        <w:rPr>
          <w:rStyle w:val="default"/>
          <w:rFonts w:cs="FrankRuehl"/>
          <w:rtl/>
        </w:rPr>
        <w:t>"ש</w:t>
      </w:r>
      <w:r>
        <w:rPr>
          <w:rStyle w:val="default"/>
          <w:rFonts w:cs="FrankRuehl" w:hint="cs"/>
          <w:rtl/>
        </w:rPr>
        <w:t xml:space="preserve">טחי </w:t>
      </w:r>
      <w:r>
        <w:rPr>
          <w:rStyle w:val="default"/>
          <w:rFonts w:cs="FrankRuehl"/>
          <w:rtl/>
        </w:rPr>
        <w:t>עז</w:t>
      </w:r>
      <w:r>
        <w:rPr>
          <w:rStyle w:val="default"/>
          <w:rFonts w:cs="FrankRuehl" w:hint="cs"/>
          <w:rtl/>
        </w:rPr>
        <w:t xml:space="preserve">ה ויריחו" </w:t>
      </w:r>
      <w:r w:rsidR="008961C2">
        <w:rPr>
          <w:rStyle w:val="default"/>
          <w:rFonts w:cs="FrankRuehl"/>
          <w:rtl/>
        </w:rPr>
        <w:t>–</w:t>
      </w:r>
      <w:r>
        <w:rPr>
          <w:rStyle w:val="default"/>
          <w:rFonts w:cs="FrankRuehl"/>
          <w:rtl/>
        </w:rPr>
        <w:t xml:space="preserve"> </w:t>
      </w:r>
      <w:r>
        <w:rPr>
          <w:rStyle w:val="default"/>
          <w:rFonts w:cs="FrankRuehl" w:hint="cs"/>
          <w:rtl/>
        </w:rPr>
        <w:t>השטחים הכלולים בתחום השיפוט הטריטוריאלי של הרשות הפלסטינית על פי ההסכם;</w:t>
      </w:r>
    </w:p>
    <w:p w:rsidR="00A27AF6" w:rsidRDefault="00A27AF6" w:rsidP="00D97879">
      <w:pPr>
        <w:pStyle w:val="P00"/>
        <w:spacing w:before="72"/>
        <w:ind w:left="624" w:right="1134"/>
        <w:rPr>
          <w:rStyle w:val="default"/>
          <w:rFonts w:cs="FrankRuehl"/>
          <w:rtl/>
        </w:rPr>
      </w:pPr>
      <w:r w:rsidRPr="00486047">
        <w:rPr>
          <w:rStyle w:val="default"/>
          <w:rFonts w:cs="FrankRuehl"/>
          <w:rtl/>
        </w:rPr>
        <w:tab/>
      </w:r>
      <w:r>
        <w:rPr>
          <w:rStyle w:val="default"/>
          <w:rFonts w:cs="FrankRuehl"/>
          <w:rtl/>
        </w:rPr>
        <w:t>"ה</w:t>
      </w:r>
      <w:r>
        <w:rPr>
          <w:rStyle w:val="default"/>
          <w:rFonts w:cs="FrankRuehl" w:hint="cs"/>
          <w:rtl/>
        </w:rPr>
        <w:t xml:space="preserve">הסכם" </w:t>
      </w:r>
      <w:r w:rsidR="008961C2">
        <w:rPr>
          <w:rStyle w:val="default"/>
          <w:rFonts w:cs="FrankRuehl"/>
          <w:rtl/>
        </w:rPr>
        <w:t>–</w:t>
      </w:r>
      <w:r>
        <w:rPr>
          <w:rStyle w:val="default"/>
          <w:rFonts w:cs="FrankRuehl"/>
          <w:rtl/>
        </w:rPr>
        <w:t xml:space="preserve"> </w:t>
      </w:r>
      <w:r>
        <w:rPr>
          <w:rStyle w:val="default"/>
          <w:rFonts w:cs="FrankRuehl" w:hint="cs"/>
          <w:rtl/>
        </w:rPr>
        <w:t>ההסכם בדבר רצועת עזה ואזור יריחו שנחתם בקהיר בין מדינת ישראל לארגון השחרור הפלסטיני ביום כ"ג באייר תשנ"ד (4 במאי 1994).</w:t>
      </w:r>
    </w:p>
    <w:p w:rsidR="00A27AF6" w:rsidRDefault="00A27AF6" w:rsidP="00D97879">
      <w:pPr>
        <w:pStyle w:val="P00"/>
        <w:spacing w:before="72"/>
        <w:ind w:left="624" w:right="1134"/>
        <w:rPr>
          <w:rStyle w:val="default"/>
          <w:rFonts w:cs="FrankRuehl"/>
          <w:rtl/>
        </w:rPr>
      </w:pPr>
      <w:r w:rsidRPr="00486047">
        <w:rPr>
          <w:rStyle w:val="default"/>
          <w:rFonts w:cs="FrankRuehl"/>
          <w:rtl/>
        </w:rPr>
        <w:tab/>
      </w:r>
      <w:r>
        <w:rPr>
          <w:rStyle w:val="default"/>
          <w:rFonts w:cs="FrankRuehl"/>
          <w:rtl/>
        </w:rPr>
        <w:t>"א</w:t>
      </w:r>
      <w:r>
        <w:rPr>
          <w:rStyle w:val="default"/>
          <w:rFonts w:cs="FrankRuehl" w:hint="cs"/>
          <w:rtl/>
        </w:rPr>
        <w:t xml:space="preserve">זור" </w:t>
      </w:r>
      <w:r w:rsidR="008961C2">
        <w:rPr>
          <w:rStyle w:val="default"/>
          <w:rFonts w:cs="FrankRuehl"/>
          <w:rtl/>
        </w:rPr>
        <w:t>–</w:t>
      </w:r>
      <w:r>
        <w:rPr>
          <w:rStyle w:val="default"/>
          <w:rFonts w:cs="FrankRuehl"/>
          <w:rtl/>
        </w:rPr>
        <w:t xml:space="preserve"> </w:t>
      </w:r>
      <w:r>
        <w:rPr>
          <w:rStyle w:val="default"/>
          <w:rFonts w:cs="FrankRuehl" w:hint="cs"/>
          <w:rtl/>
        </w:rPr>
        <w:t>יהודה ושומרון וחבל עזה, ל</w:t>
      </w:r>
      <w:r>
        <w:rPr>
          <w:rStyle w:val="default"/>
          <w:rFonts w:cs="FrankRuehl"/>
          <w:rtl/>
        </w:rPr>
        <w:t>מע</w:t>
      </w:r>
      <w:r>
        <w:rPr>
          <w:rStyle w:val="default"/>
          <w:rFonts w:cs="FrankRuehl" w:hint="cs"/>
          <w:rtl/>
        </w:rPr>
        <w:t>ט שטחי עזה ויריחו;</w:t>
      </w:r>
    </w:p>
    <w:p w:rsidR="00A27AF6" w:rsidRDefault="00A27AF6" w:rsidP="00D97879">
      <w:pPr>
        <w:pStyle w:val="P00"/>
        <w:spacing w:before="72"/>
        <w:ind w:left="624" w:right="1134"/>
        <w:rPr>
          <w:rStyle w:val="default"/>
          <w:rFonts w:cs="FrankRuehl"/>
          <w:rtl/>
        </w:rPr>
      </w:pPr>
      <w:r w:rsidRPr="00486047">
        <w:rPr>
          <w:rStyle w:val="default"/>
          <w:rFonts w:cs="FrankRuehl"/>
          <w:rtl/>
        </w:rPr>
        <w:tab/>
      </w:r>
      <w:r>
        <w:rPr>
          <w:rStyle w:val="default"/>
          <w:rFonts w:cs="FrankRuehl"/>
          <w:rtl/>
        </w:rPr>
        <w:t>"ק</w:t>
      </w:r>
      <w:r>
        <w:rPr>
          <w:rStyle w:val="default"/>
          <w:rFonts w:cs="FrankRuehl" w:hint="cs"/>
          <w:rtl/>
        </w:rPr>
        <w:t xml:space="preserve">צין משטרה" </w:t>
      </w:r>
      <w:r w:rsidR="008961C2">
        <w:rPr>
          <w:rStyle w:val="default"/>
          <w:rFonts w:cs="FrankRuehl"/>
          <w:rtl/>
        </w:rPr>
        <w:t>–</w:t>
      </w:r>
      <w:r>
        <w:rPr>
          <w:rStyle w:val="default"/>
          <w:rFonts w:cs="FrankRuehl"/>
          <w:rtl/>
        </w:rPr>
        <w:t xml:space="preserve"> </w:t>
      </w:r>
      <w:r>
        <w:rPr>
          <w:rStyle w:val="default"/>
          <w:rFonts w:cs="FrankRuehl" w:hint="cs"/>
          <w:rtl/>
        </w:rPr>
        <w:t>קצין משטרה בדרגת רב פקד ומעלה, שהסמיכו המפקח הכללי של המשטרה לצורך סעיף זה;</w:t>
      </w:r>
    </w:p>
    <w:p w:rsidR="00A27AF6" w:rsidRDefault="00A27AF6" w:rsidP="00D97879">
      <w:pPr>
        <w:pStyle w:val="P00"/>
        <w:spacing w:before="72"/>
        <w:ind w:left="624" w:right="1134"/>
        <w:rPr>
          <w:rStyle w:val="default"/>
          <w:rFonts w:cs="FrankRuehl"/>
          <w:rtl/>
        </w:rPr>
      </w:pPr>
      <w:r w:rsidRPr="00486047">
        <w:rPr>
          <w:rStyle w:val="default"/>
          <w:rFonts w:cs="FrankRuehl"/>
          <w:rtl/>
        </w:rPr>
        <w:tab/>
      </w:r>
      <w:r>
        <w:rPr>
          <w:rStyle w:val="default"/>
          <w:rFonts w:cs="FrankRuehl"/>
          <w:rtl/>
        </w:rPr>
        <w:t>"ה</w:t>
      </w:r>
      <w:r>
        <w:rPr>
          <w:rStyle w:val="default"/>
          <w:rFonts w:cs="FrankRuehl" w:hint="cs"/>
          <w:rtl/>
        </w:rPr>
        <w:t xml:space="preserve">יתר" </w:t>
      </w:r>
      <w:r w:rsidR="008961C2">
        <w:rPr>
          <w:rStyle w:val="default"/>
          <w:rFonts w:cs="FrankRuehl"/>
          <w:rtl/>
        </w:rPr>
        <w:t>–</w:t>
      </w:r>
      <w:r>
        <w:rPr>
          <w:rStyle w:val="default"/>
          <w:rFonts w:cs="FrankRuehl"/>
          <w:rtl/>
        </w:rPr>
        <w:t xml:space="preserve"> </w:t>
      </w:r>
      <w:r>
        <w:rPr>
          <w:rStyle w:val="default"/>
          <w:rFonts w:cs="FrankRuehl" w:hint="cs"/>
          <w:rtl/>
        </w:rPr>
        <w:t>כמשמעותו בצו לענין כניסת תושבי אזור או שטחי עזה ויריחו לישראל, המתוקן לפי סעיף 17(ב).</w:t>
      </w:r>
    </w:p>
    <w:p w:rsidR="00A27AF6" w:rsidRDefault="00A27AF6" w:rsidP="00D97879">
      <w:pPr>
        <w:pStyle w:val="P00"/>
        <w:spacing w:before="72"/>
        <w:ind w:left="624" w:right="1134"/>
        <w:rPr>
          <w:rStyle w:val="default"/>
          <w:rFonts w:cs="FrankRuehl"/>
          <w:rtl/>
        </w:rPr>
      </w:pPr>
      <w:r w:rsidRPr="00486047">
        <w:rPr>
          <w:rStyle w:val="default"/>
          <w:rFonts w:cs="FrankRuehl"/>
          <w:rtl/>
        </w:rPr>
        <w:tab/>
      </w:r>
      <w:r>
        <w:rPr>
          <w:rStyle w:val="default"/>
          <w:rFonts w:cs="FrankRuehl"/>
          <w:rtl/>
        </w:rPr>
        <w:t>(ב</w:t>
      </w:r>
      <w:r>
        <w:rPr>
          <w:rStyle w:val="default"/>
          <w:rFonts w:cs="FrankRuehl" w:hint="cs"/>
          <w:rtl/>
        </w:rPr>
        <w:t>)</w:t>
      </w:r>
      <w:r w:rsidR="00486047">
        <w:rPr>
          <w:rStyle w:val="default"/>
          <w:rFonts w:cs="FrankRuehl" w:hint="cs"/>
          <w:rtl/>
        </w:rPr>
        <w:tab/>
      </w:r>
      <w:r>
        <w:rPr>
          <w:rStyle w:val="default"/>
          <w:rFonts w:cs="FrankRuehl" w:hint="cs"/>
          <w:rtl/>
        </w:rPr>
        <w:t xml:space="preserve">בנוסף לאמור בכל דין, רשאי קצין משטרה </w:t>
      </w:r>
      <w:r>
        <w:rPr>
          <w:rStyle w:val="default"/>
          <w:rFonts w:cs="FrankRuehl"/>
          <w:rtl/>
        </w:rPr>
        <w:t>לצ</w:t>
      </w:r>
      <w:r>
        <w:rPr>
          <w:rStyle w:val="default"/>
          <w:rFonts w:cs="FrankRuehl" w:hint="cs"/>
          <w:rtl/>
        </w:rPr>
        <w:t xml:space="preserve">וות בכתב על הוצאתו מישראל של תושב שטחי עזה ויריחו, או תושב אזור (להלן </w:t>
      </w:r>
      <w:r w:rsidR="00D97879">
        <w:rPr>
          <w:rStyle w:val="default"/>
          <w:rFonts w:cs="FrankRuehl" w:hint="cs"/>
          <w:rtl/>
        </w:rPr>
        <w:t>-</w:t>
      </w:r>
      <w:r>
        <w:rPr>
          <w:rStyle w:val="default"/>
          <w:rFonts w:cs="FrankRuehl"/>
          <w:rtl/>
        </w:rPr>
        <w:t xml:space="preserve"> </w:t>
      </w:r>
      <w:r>
        <w:rPr>
          <w:rStyle w:val="default"/>
          <w:rFonts w:cs="FrankRuehl" w:hint="cs"/>
          <w:rtl/>
        </w:rPr>
        <w:t>תושב) השוהה בישראל ללא היתר או שלא בהתאם לתנאי ההיתר, או שהורשע בעבירה לפי סעיף 12.</w:t>
      </w:r>
    </w:p>
    <w:p w:rsidR="00A27AF6" w:rsidRDefault="00A27AF6" w:rsidP="00486047">
      <w:pPr>
        <w:pStyle w:val="P00"/>
        <w:spacing w:before="72"/>
        <w:ind w:left="624" w:right="1134"/>
        <w:rPr>
          <w:rStyle w:val="default"/>
          <w:rFonts w:cs="FrankRuehl"/>
          <w:rtl/>
        </w:rPr>
      </w:pPr>
      <w:r w:rsidRPr="00486047">
        <w:rPr>
          <w:rStyle w:val="default"/>
          <w:rFonts w:cs="FrankRuehl"/>
          <w:rtl/>
        </w:rPr>
        <w:tab/>
      </w:r>
      <w:r>
        <w:rPr>
          <w:rStyle w:val="default"/>
          <w:rFonts w:cs="FrankRuehl"/>
          <w:rtl/>
        </w:rPr>
        <w:t>(ג</w:t>
      </w:r>
      <w:r>
        <w:rPr>
          <w:rStyle w:val="default"/>
          <w:rFonts w:cs="FrankRuehl" w:hint="cs"/>
          <w:rtl/>
        </w:rPr>
        <w:t>)</w:t>
      </w:r>
      <w:r w:rsidR="00486047">
        <w:rPr>
          <w:rStyle w:val="default"/>
          <w:rFonts w:cs="FrankRuehl" w:hint="cs"/>
          <w:rtl/>
        </w:rPr>
        <w:tab/>
      </w:r>
      <w:r>
        <w:rPr>
          <w:rStyle w:val="default"/>
          <w:rFonts w:cs="FrankRuehl" w:hint="cs"/>
          <w:rtl/>
        </w:rPr>
        <w:t>לא יחליט קצין משטרה על הוצאה כאמור אלא לאחר שנתן לתושב הזדמנות להשמיע את טענותיו; קצין המשטרה יערוך דו"ח בכתב שבו יפורטו טענות התושב ונימוקי ההחלטה.</w:t>
      </w:r>
    </w:p>
    <w:p w:rsidR="00A27AF6" w:rsidRDefault="00A27AF6" w:rsidP="00486047">
      <w:pPr>
        <w:pStyle w:val="P00"/>
        <w:spacing w:before="72"/>
        <w:ind w:left="624" w:right="1134"/>
        <w:rPr>
          <w:rStyle w:val="default"/>
          <w:rFonts w:cs="FrankRuehl"/>
          <w:rtl/>
        </w:rPr>
      </w:pPr>
      <w:r w:rsidRPr="00486047">
        <w:rPr>
          <w:rStyle w:val="default"/>
          <w:rFonts w:cs="FrankRuehl"/>
          <w:rtl/>
        </w:rPr>
        <w:tab/>
      </w:r>
      <w:r>
        <w:rPr>
          <w:rStyle w:val="default"/>
          <w:rFonts w:cs="FrankRuehl"/>
          <w:rtl/>
        </w:rPr>
        <w:t>(ד</w:t>
      </w:r>
      <w:r>
        <w:rPr>
          <w:rStyle w:val="default"/>
          <w:rFonts w:cs="FrankRuehl" w:hint="cs"/>
          <w:rtl/>
        </w:rPr>
        <w:t>)</w:t>
      </w:r>
      <w:r w:rsidR="00486047">
        <w:rPr>
          <w:rStyle w:val="default"/>
          <w:rFonts w:cs="FrankRuehl" w:hint="cs"/>
          <w:rtl/>
        </w:rPr>
        <w:tab/>
      </w:r>
      <w:r>
        <w:rPr>
          <w:rStyle w:val="default"/>
          <w:rFonts w:cs="FrankRuehl" w:hint="cs"/>
          <w:rtl/>
        </w:rPr>
        <w:t>ההחלטה בדבר הוצאתו מישראל של תושב תשמש אסמכתה להחזקתו במעצר עד להוצאתו, לתקופה שלא תעלה על ארבעה י</w:t>
      </w:r>
      <w:r>
        <w:rPr>
          <w:rStyle w:val="default"/>
          <w:rFonts w:cs="FrankRuehl"/>
          <w:rtl/>
        </w:rPr>
        <w:t>מי</w:t>
      </w:r>
      <w:r>
        <w:rPr>
          <w:rStyle w:val="default"/>
          <w:rFonts w:cs="FrankRuehl" w:hint="cs"/>
          <w:rtl/>
        </w:rPr>
        <w:t>ם;</w:t>
      </w:r>
    </w:p>
    <w:p w:rsidR="00A27AF6" w:rsidRDefault="00A27AF6" w:rsidP="00486047">
      <w:pPr>
        <w:pStyle w:val="P00"/>
        <w:spacing w:before="72"/>
        <w:ind w:left="624" w:right="1134"/>
        <w:rPr>
          <w:rStyle w:val="default"/>
          <w:rFonts w:cs="FrankRuehl"/>
          <w:rtl/>
        </w:rPr>
      </w:pPr>
      <w:r>
        <w:rPr>
          <w:rStyle w:val="default"/>
          <w:rFonts w:cs="FrankRuehl"/>
          <w:rtl/>
        </w:rPr>
        <w:t>קצ</w:t>
      </w:r>
      <w:r>
        <w:rPr>
          <w:rStyle w:val="default"/>
          <w:rFonts w:cs="FrankRuehl" w:hint="cs"/>
          <w:rtl/>
        </w:rPr>
        <w:t>ין משטרה בדרגת סגן ניצב ומעלה רשאי להאריך תקופה זו ובלבד שלא תעלה על שלושה ימים נוספים."</w:t>
      </w:r>
    </w:p>
    <w:p w:rsidR="00A27AF6" w:rsidRDefault="00A27AF6">
      <w:pPr>
        <w:pStyle w:val="P00"/>
        <w:spacing w:before="72"/>
        <w:ind w:left="0" w:right="1134"/>
        <w:rPr>
          <w:rStyle w:val="default"/>
          <w:rFonts w:cs="FrankRuehl"/>
          <w:rtl/>
        </w:rPr>
      </w:pPr>
      <w:bookmarkStart w:id="10" w:name="Seif4"/>
      <w:bookmarkEnd w:id="10"/>
      <w:r>
        <w:rPr>
          <w:lang w:val="he-IL"/>
        </w:rPr>
        <w:pict>
          <v:rect id="_x0000_s1030" style="position:absolute;left:0;text-align:left;margin-left:464.5pt;margin-top:8.05pt;width:75.05pt;height:11.6pt;z-index:251659264" o:allowincell="f" filled="f" stroked="f" strokecolor="lime" strokeweight=".25pt">
            <v:textbox inset="0,0,0,0">
              <w:txbxContent>
                <w:p w:rsidR="00A27AF6" w:rsidRDefault="00A27AF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w:t>
      </w:r>
      <w:r>
        <w:rPr>
          <w:rStyle w:val="big-number"/>
          <w:rFonts w:cs="Miriam"/>
          <w:rtl/>
        </w:rPr>
        <w:tab/>
      </w:r>
      <w:r>
        <w:rPr>
          <w:rStyle w:val="default"/>
          <w:rFonts w:cs="FrankRuehl"/>
          <w:rtl/>
        </w:rPr>
        <w:t>תח</w:t>
      </w:r>
      <w:r>
        <w:rPr>
          <w:rStyle w:val="default"/>
          <w:rFonts w:cs="FrankRuehl" w:hint="cs"/>
          <w:rtl/>
        </w:rPr>
        <w:t>ילתו של חוק זה ביום כ"ט בטבת תשנ"ה (1 בינואר 1995).</w:t>
      </w:r>
    </w:p>
    <w:p w:rsidR="00A27AF6" w:rsidRDefault="00A27AF6">
      <w:pPr>
        <w:pStyle w:val="P00"/>
        <w:spacing w:before="72"/>
        <w:ind w:left="0" w:right="1134"/>
        <w:rPr>
          <w:rStyle w:val="default"/>
          <w:rFonts w:cs="FrankRuehl" w:hint="cs"/>
          <w:rtl/>
        </w:rPr>
      </w:pPr>
    </w:p>
    <w:p w:rsidR="00486047" w:rsidRDefault="00486047">
      <w:pPr>
        <w:pStyle w:val="P00"/>
        <w:spacing w:before="72"/>
        <w:ind w:left="0" w:right="1134"/>
        <w:rPr>
          <w:rStyle w:val="default"/>
          <w:rFonts w:cs="FrankRuehl" w:hint="cs"/>
          <w:rtl/>
        </w:rPr>
      </w:pPr>
    </w:p>
    <w:p w:rsidR="00A27AF6" w:rsidRPr="00486047" w:rsidRDefault="00A27AF6" w:rsidP="008961C2">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86047">
        <w:rPr>
          <w:rFonts w:cs="FrankRuehl"/>
          <w:sz w:val="26"/>
          <w:szCs w:val="26"/>
          <w:rtl/>
        </w:rPr>
        <w:tab/>
      </w:r>
      <w:r w:rsidRPr="00486047">
        <w:rPr>
          <w:rFonts w:cs="FrankRuehl"/>
          <w:sz w:val="26"/>
          <w:szCs w:val="26"/>
          <w:rtl/>
        </w:rPr>
        <w:tab/>
        <w:t>י</w:t>
      </w:r>
      <w:r w:rsidRPr="00486047">
        <w:rPr>
          <w:rFonts w:cs="FrankRuehl" w:hint="cs"/>
          <w:sz w:val="26"/>
          <w:szCs w:val="26"/>
          <w:rtl/>
        </w:rPr>
        <w:t>צחק רבין</w:t>
      </w:r>
    </w:p>
    <w:p w:rsidR="00A27AF6" w:rsidRDefault="00A27AF6" w:rsidP="008961C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A27AF6" w:rsidRPr="00486047" w:rsidRDefault="00486047" w:rsidP="008961C2">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86047">
        <w:rPr>
          <w:rFonts w:cs="FrankRuehl" w:hint="cs"/>
          <w:sz w:val="26"/>
          <w:szCs w:val="26"/>
          <w:rtl/>
        </w:rPr>
        <w:tab/>
      </w:r>
      <w:r w:rsidR="00A27AF6" w:rsidRPr="00486047">
        <w:rPr>
          <w:rFonts w:cs="FrankRuehl" w:hint="cs"/>
          <w:sz w:val="26"/>
          <w:szCs w:val="26"/>
          <w:rtl/>
        </w:rPr>
        <w:t>ע</w:t>
      </w:r>
      <w:r w:rsidR="00A27AF6" w:rsidRPr="00486047">
        <w:rPr>
          <w:rFonts w:cs="FrankRuehl"/>
          <w:sz w:val="26"/>
          <w:szCs w:val="26"/>
          <w:rtl/>
        </w:rPr>
        <w:t>ז</w:t>
      </w:r>
      <w:r w:rsidR="00A27AF6" w:rsidRPr="00486047">
        <w:rPr>
          <w:rFonts w:cs="FrankRuehl" w:hint="cs"/>
          <w:sz w:val="26"/>
          <w:szCs w:val="26"/>
          <w:rtl/>
        </w:rPr>
        <w:t>ר ויצמן</w:t>
      </w:r>
      <w:r w:rsidR="00A27AF6" w:rsidRPr="00486047">
        <w:rPr>
          <w:rFonts w:cs="FrankRuehl"/>
          <w:sz w:val="26"/>
          <w:szCs w:val="26"/>
          <w:rtl/>
        </w:rPr>
        <w:tab/>
      </w:r>
      <w:r w:rsidR="00A27AF6" w:rsidRPr="00486047">
        <w:rPr>
          <w:rFonts w:cs="FrankRuehl"/>
          <w:sz w:val="26"/>
          <w:szCs w:val="26"/>
          <w:rtl/>
        </w:rPr>
        <w:tab/>
        <w:t>ש</w:t>
      </w:r>
      <w:r w:rsidR="00A27AF6" w:rsidRPr="00486047">
        <w:rPr>
          <w:rFonts w:cs="FrankRuehl" w:hint="cs"/>
          <w:sz w:val="26"/>
          <w:szCs w:val="26"/>
          <w:rtl/>
        </w:rPr>
        <w:t>בח וייס</w:t>
      </w:r>
    </w:p>
    <w:p w:rsidR="00A27AF6" w:rsidRDefault="00A27AF6" w:rsidP="008961C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A27AF6" w:rsidRPr="00486047" w:rsidRDefault="00A27AF6" w:rsidP="00486047">
      <w:pPr>
        <w:pStyle w:val="P00"/>
        <w:spacing w:before="72"/>
        <w:ind w:left="0" w:right="1134"/>
        <w:rPr>
          <w:rStyle w:val="default"/>
          <w:rFonts w:cs="FrankRuehl"/>
          <w:rtl/>
        </w:rPr>
      </w:pPr>
    </w:p>
    <w:p w:rsidR="00A27AF6" w:rsidRPr="00486047" w:rsidRDefault="00A27AF6" w:rsidP="00486047">
      <w:pPr>
        <w:pStyle w:val="P00"/>
        <w:spacing w:before="72"/>
        <w:ind w:left="0" w:right="1134"/>
        <w:rPr>
          <w:rStyle w:val="default"/>
          <w:rFonts w:cs="FrankRuehl"/>
          <w:rtl/>
        </w:rPr>
      </w:pPr>
    </w:p>
    <w:p w:rsidR="00A27AF6" w:rsidRPr="00486047" w:rsidRDefault="00A27AF6" w:rsidP="00486047">
      <w:pPr>
        <w:pStyle w:val="P00"/>
        <w:spacing w:before="72"/>
        <w:ind w:left="0" w:right="1134"/>
        <w:rPr>
          <w:rStyle w:val="default"/>
          <w:rFonts w:cs="FrankRuehl"/>
          <w:rtl/>
        </w:rPr>
      </w:pPr>
      <w:bookmarkStart w:id="11" w:name="LawPartEnd"/>
    </w:p>
    <w:bookmarkEnd w:id="11"/>
    <w:p w:rsidR="00696505" w:rsidRDefault="00696505" w:rsidP="00486047">
      <w:pPr>
        <w:pStyle w:val="P00"/>
        <w:spacing w:before="72"/>
        <w:ind w:left="0" w:right="1134"/>
        <w:rPr>
          <w:rStyle w:val="default"/>
          <w:rFonts w:cs="FrankRuehl"/>
          <w:rtl/>
        </w:rPr>
      </w:pPr>
    </w:p>
    <w:p w:rsidR="00BF5146" w:rsidRDefault="00BF5146" w:rsidP="00BF5146">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rsidR="00A27AF6" w:rsidRPr="00BF5146" w:rsidRDefault="00A27AF6" w:rsidP="00BF5146">
      <w:pPr>
        <w:pStyle w:val="P00"/>
        <w:spacing w:before="72"/>
        <w:ind w:left="0" w:right="1134"/>
        <w:jc w:val="center"/>
        <w:rPr>
          <w:rStyle w:val="default"/>
          <w:rFonts w:cs="David"/>
          <w:color w:val="0000FF"/>
          <w:szCs w:val="24"/>
          <w:u w:val="single"/>
          <w:rtl/>
        </w:rPr>
      </w:pPr>
    </w:p>
    <w:sectPr w:rsidR="00A27AF6" w:rsidRPr="00BF5146">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27F6" w:rsidRDefault="00B527F6">
      <w:r>
        <w:separator/>
      </w:r>
    </w:p>
  </w:endnote>
  <w:endnote w:type="continuationSeparator" w:id="0">
    <w:p w:rsidR="00B527F6" w:rsidRDefault="00B5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AF6" w:rsidRDefault="00A27A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27AF6" w:rsidRDefault="00A27A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27AF6" w:rsidRDefault="00A27A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5146">
      <w:rPr>
        <w:rFonts w:cs="TopType Jerushalmi"/>
        <w:noProof/>
        <w:color w:val="000000"/>
        <w:sz w:val="14"/>
        <w:szCs w:val="14"/>
      </w:rPr>
      <w:t>Z:\00000000000000000000000=2014------------------------\LawsForTableRun\03\177_001.doc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AF6" w:rsidRDefault="00A27A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61C2">
      <w:rPr>
        <w:rFonts w:hAnsi="FrankRuehl" w:cs="FrankRuehl"/>
        <w:noProof/>
        <w:sz w:val="24"/>
        <w:szCs w:val="24"/>
        <w:rtl/>
      </w:rPr>
      <w:t>2</w:t>
    </w:r>
    <w:r>
      <w:rPr>
        <w:rFonts w:hAnsi="FrankRuehl" w:cs="FrankRuehl"/>
        <w:sz w:val="24"/>
        <w:szCs w:val="24"/>
        <w:rtl/>
      </w:rPr>
      <w:fldChar w:fldCharType="end"/>
    </w:r>
  </w:p>
  <w:p w:rsidR="00A27AF6" w:rsidRDefault="00A27A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27AF6" w:rsidRDefault="00A27A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5146">
      <w:rPr>
        <w:rFonts w:cs="TopType Jerushalmi"/>
        <w:noProof/>
        <w:color w:val="000000"/>
        <w:sz w:val="14"/>
        <w:szCs w:val="14"/>
      </w:rPr>
      <w:t>Z:\00000000000000000000000=2014------------------------\LawsForTableRun\03\177_001.doc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27F6" w:rsidRDefault="00B527F6" w:rsidP="00A128EA">
      <w:pPr>
        <w:spacing w:before="60" w:line="240" w:lineRule="auto"/>
        <w:ind w:right="1134"/>
      </w:pPr>
      <w:r>
        <w:separator/>
      </w:r>
    </w:p>
  </w:footnote>
  <w:footnote w:type="continuationSeparator" w:id="0">
    <w:p w:rsidR="00B527F6" w:rsidRDefault="00B527F6">
      <w:r>
        <w:continuationSeparator/>
      </w:r>
    </w:p>
  </w:footnote>
  <w:footnote w:id="1">
    <w:p w:rsidR="00A128EA" w:rsidRDefault="00A128EA" w:rsidP="00A128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128EA">
        <w:rPr>
          <w:rFonts w:cs="FrankRuehl"/>
          <w:rtl/>
        </w:rPr>
        <w:t xml:space="preserve">* </w:t>
      </w:r>
      <w:r>
        <w:rPr>
          <w:rFonts w:cs="FrankRuehl"/>
          <w:rtl/>
        </w:rPr>
        <w:t>פו</w:t>
      </w:r>
      <w:r>
        <w:rPr>
          <w:rFonts w:cs="FrankRuehl" w:hint="cs"/>
          <w:rtl/>
        </w:rPr>
        <w:t xml:space="preserve">רסם </w:t>
      </w:r>
      <w:hyperlink r:id="rId1" w:history="1">
        <w:r w:rsidRPr="00213653">
          <w:rPr>
            <w:rStyle w:val="Hyperlink"/>
            <w:rFonts w:cs="FrankRuehl" w:hint="cs"/>
            <w:rtl/>
          </w:rPr>
          <w:t xml:space="preserve">ס"ח </w:t>
        </w:r>
        <w:r w:rsidRPr="00213653">
          <w:rPr>
            <w:rStyle w:val="Hyperlink"/>
            <w:rFonts w:cs="FrankRuehl" w:hint="cs"/>
            <w:rtl/>
          </w:rPr>
          <w:t>תשנ"ה מס' 1497</w:t>
        </w:r>
      </w:hyperlink>
      <w:r>
        <w:rPr>
          <w:rFonts w:cs="FrankRuehl" w:hint="cs"/>
          <w:rtl/>
        </w:rPr>
        <w:t xml:space="preserve"> מיום 28.12.1994 עמ' 58 (</w:t>
      </w:r>
      <w:hyperlink r:id="rId2" w:history="1">
        <w:r w:rsidRPr="00213653">
          <w:rPr>
            <w:rStyle w:val="Hyperlink"/>
            <w:rFonts w:cs="FrankRuehl" w:hint="cs"/>
            <w:rtl/>
          </w:rPr>
          <w:t>ה"ח תשנ"ד מס' 2299</w:t>
        </w:r>
      </w:hyperlink>
      <w:r>
        <w:rPr>
          <w:rFonts w:cs="FrankRuehl" w:hint="cs"/>
          <w:rtl/>
        </w:rPr>
        <w:t xml:space="preserve"> עמ' 588).</w:t>
      </w:r>
    </w:p>
    <w:p w:rsidR="00A128EA" w:rsidRDefault="00A128EA" w:rsidP="00A128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213653">
          <w:rPr>
            <w:rStyle w:val="Hyperlink"/>
            <w:rFonts w:cs="FrankRuehl" w:hint="cs"/>
            <w:rtl/>
          </w:rPr>
          <w:t xml:space="preserve">ס"ח תשנ"ו </w:t>
        </w:r>
        <w:r w:rsidRPr="00213653">
          <w:rPr>
            <w:rStyle w:val="Hyperlink"/>
            <w:rFonts w:cs="FrankRuehl" w:hint="cs"/>
            <w:rtl/>
          </w:rPr>
          <w:t>מס' 1556</w:t>
        </w:r>
      </w:hyperlink>
      <w:r>
        <w:rPr>
          <w:rFonts w:cs="FrankRuehl" w:hint="cs"/>
          <w:rtl/>
        </w:rPr>
        <w:t xml:space="preserve"> מיום 17.1.1996 עמ' 37 (</w:t>
      </w:r>
      <w:hyperlink r:id="rId4" w:history="1">
        <w:r w:rsidRPr="00094E5A">
          <w:rPr>
            <w:rStyle w:val="Hyperlink"/>
            <w:rFonts w:cs="FrankRuehl" w:hint="cs"/>
            <w:rtl/>
          </w:rPr>
          <w:t>ה"ח תשנ"ו מס' 2468</w:t>
        </w:r>
      </w:hyperlink>
      <w:r>
        <w:rPr>
          <w:rFonts w:cs="FrankRuehl" w:hint="cs"/>
          <w:rtl/>
        </w:rPr>
        <w:t xml:space="preserve"> עמ' 330) </w:t>
      </w:r>
      <w:r>
        <w:rPr>
          <w:rFonts w:cs="FrankRuehl"/>
          <w:rtl/>
        </w:rPr>
        <w:t>–</w:t>
      </w:r>
      <w:r>
        <w:rPr>
          <w:rFonts w:cs="FrankRuehl" w:hint="cs"/>
          <w:rtl/>
        </w:rPr>
        <w:t xml:space="preserve"> תיקון מס' 1</w:t>
      </w:r>
      <w:r>
        <w:rPr>
          <w:rFonts w:cs="FrankRuehl"/>
          <w:rtl/>
        </w:rPr>
        <w:t xml:space="preserve"> </w:t>
      </w:r>
      <w:r>
        <w:rPr>
          <w:rFonts w:cs="FrankRuehl" w:hint="cs"/>
          <w:rtl/>
        </w:rPr>
        <w:t>בסעיף 5 לחוק יישום הסכם הביניים בד</w:t>
      </w:r>
      <w:r>
        <w:rPr>
          <w:rFonts w:cs="FrankRuehl"/>
          <w:rtl/>
        </w:rPr>
        <w:t>בר</w:t>
      </w:r>
      <w:r>
        <w:rPr>
          <w:rFonts w:cs="FrankRuehl" w:hint="cs"/>
          <w:rtl/>
        </w:rPr>
        <w:t xml:space="preserve"> הגדה המערבית ורצועת עזה (סמכויות שיפוט והוראות אחרות)</w:t>
      </w:r>
      <w:r>
        <w:rPr>
          <w:rFonts w:cs="FrankRuehl"/>
          <w:rtl/>
        </w:rPr>
        <w:t xml:space="preserve"> (</w:t>
      </w:r>
      <w:r>
        <w:rPr>
          <w:rFonts w:cs="FrankRuehl" w:hint="cs"/>
          <w:rtl/>
        </w:rPr>
        <w:t>תיקוני חקיקה), תשנ"ו-1996.</w:t>
      </w:r>
    </w:p>
    <w:p w:rsidR="00843040" w:rsidRPr="00A128EA" w:rsidRDefault="00843040" w:rsidP="00A128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ת"ט </w:t>
      </w:r>
      <w:hyperlink r:id="rId5" w:history="1">
        <w:r w:rsidRPr="00843040">
          <w:rPr>
            <w:rStyle w:val="Hyperlink"/>
            <w:rFonts w:cs="FrankRuehl" w:hint="cs"/>
            <w:rtl/>
          </w:rPr>
          <w:t>ס"ח תשנ"ו מס' 1600</w:t>
        </w:r>
      </w:hyperlink>
      <w:r>
        <w:rPr>
          <w:rFonts w:cs="FrankRuehl" w:hint="cs"/>
          <w:rtl/>
        </w:rPr>
        <w:t xml:space="preserve"> מיום 10.9.1996 עמ' 384; תחילתו ביום 1.1.1995.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AF6" w:rsidRDefault="00A27A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יישום ההסכם בדבר רצועת עזה ואזור יריחו (סמכויות שיפוט והוראות אחרות) (תיקוני חקיקה), תשנ"ה–1994</w:t>
    </w:r>
  </w:p>
  <w:p w:rsidR="00A27AF6" w:rsidRDefault="00A27A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27AF6" w:rsidRDefault="00A27A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AF6" w:rsidRDefault="00A27AF6" w:rsidP="00A128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יישום ההסכם בדבר רצועת עזה ואזור יריחו (סמכויות שיפוט והוראות אחרות) (תיקוני חקיקה), תשנ"ה</w:t>
    </w:r>
    <w:r w:rsidR="00A128EA">
      <w:rPr>
        <w:rFonts w:hAnsi="FrankRuehl" w:cs="FrankRuehl" w:hint="cs"/>
        <w:color w:val="000000"/>
        <w:sz w:val="28"/>
        <w:szCs w:val="28"/>
        <w:rtl/>
      </w:rPr>
      <w:t>-</w:t>
    </w:r>
    <w:r>
      <w:rPr>
        <w:rFonts w:hAnsi="FrankRuehl" w:cs="FrankRuehl"/>
        <w:color w:val="000000"/>
        <w:sz w:val="28"/>
        <w:szCs w:val="28"/>
        <w:rtl/>
      </w:rPr>
      <w:t>1994</w:t>
    </w:r>
  </w:p>
  <w:p w:rsidR="00A27AF6" w:rsidRDefault="00A27A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27AF6" w:rsidRDefault="00A27AF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653"/>
    <w:rsid w:val="00213653"/>
    <w:rsid w:val="00262850"/>
    <w:rsid w:val="00486047"/>
    <w:rsid w:val="00696505"/>
    <w:rsid w:val="00843040"/>
    <w:rsid w:val="008961C2"/>
    <w:rsid w:val="00A128EA"/>
    <w:rsid w:val="00A27AF6"/>
    <w:rsid w:val="00B1207E"/>
    <w:rsid w:val="00B21B91"/>
    <w:rsid w:val="00B527F6"/>
    <w:rsid w:val="00BE1685"/>
    <w:rsid w:val="00BF5146"/>
    <w:rsid w:val="00C65947"/>
    <w:rsid w:val="00D97879"/>
    <w:rsid w:val="00FD00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5AEB405-CA49-4C3F-AEB7-A5DF7E4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header-2">
    <w:name w:val="header-2"/>
    <w:basedOn w:val="P00"/>
    <w:pPr>
      <w:keepNext/>
      <w:keepLines/>
      <w:tabs>
        <w:tab w:val="clear" w:pos="6259"/>
      </w:tabs>
      <w:spacing w:before="240"/>
      <w:jc w:val="center"/>
    </w:pPr>
    <w:rPr>
      <w:szCs w:val="20"/>
    </w:rPr>
  </w:style>
  <w:style w:type="paragraph" w:customStyle="1" w:styleId="P44">
    <w:name w:val="P44"/>
    <w:basedOn w:val="P00"/>
    <w:pPr>
      <w:tabs>
        <w:tab w:val="clear" w:pos="624"/>
        <w:tab w:val="clear" w:pos="1021"/>
        <w:tab w:val="clear" w:pos="1474"/>
        <w:tab w:val="clear" w:pos="1928"/>
      </w:tabs>
      <w:ind w:right="1928"/>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213653"/>
    <w:rPr>
      <w:color w:val="800080"/>
      <w:u w:val="single"/>
    </w:rPr>
  </w:style>
  <w:style w:type="paragraph" w:styleId="a5">
    <w:name w:val="footnote text"/>
    <w:basedOn w:val="a"/>
    <w:semiHidden/>
    <w:rsid w:val="00A128EA"/>
    <w:rPr>
      <w:sz w:val="20"/>
      <w:szCs w:val="20"/>
    </w:rPr>
  </w:style>
  <w:style w:type="character" w:styleId="a6">
    <w:name w:val="footnote reference"/>
    <w:basedOn w:val="a0"/>
    <w:semiHidden/>
    <w:rsid w:val="00A128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246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4/LAW-1556.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600.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17/PROP-2468.pdf" TargetMode="External"/><Relationship Id="rId4" Type="http://schemas.openxmlformats.org/officeDocument/2006/relationships/footnotes" Target="footnotes.xml"/><Relationship Id="rId9" Type="http://schemas.openxmlformats.org/officeDocument/2006/relationships/hyperlink" Target="http://www.nevo.co.il/Law_word/law14/LAW-155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556.pdf" TargetMode="External"/><Relationship Id="rId2" Type="http://schemas.openxmlformats.org/officeDocument/2006/relationships/hyperlink" Target="http://www.nevo.co.il/Law_word/law17/PROP-2299.pdf" TargetMode="External"/><Relationship Id="rId1" Type="http://schemas.openxmlformats.org/officeDocument/2006/relationships/hyperlink" Target="http://www.nevo.co.il/Law_word/law14/LAW-1497.pdf" TargetMode="External"/><Relationship Id="rId5" Type="http://schemas.openxmlformats.org/officeDocument/2006/relationships/hyperlink" Target="http://www.nevo.co.il/Law_word/law14/LAW-1600.pdf" TargetMode="External"/><Relationship Id="rId4" Type="http://schemas.openxmlformats.org/officeDocument/2006/relationships/hyperlink" Target="http://www.nevo.co.il/Law_word/law17/PROP-2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16442</CharactersWithSpaces>
  <SharedDoc>false</SharedDoc>
  <HLinks>
    <vt:vector size="114" baseType="variant">
      <vt:variant>
        <vt:i4>393283</vt:i4>
      </vt:variant>
      <vt:variant>
        <vt:i4>63</vt:i4>
      </vt:variant>
      <vt:variant>
        <vt:i4>0</vt:i4>
      </vt:variant>
      <vt:variant>
        <vt:i4>5</vt:i4>
      </vt:variant>
      <vt:variant>
        <vt:lpwstr>http://www.nevo.co.il/advertisements/nevo-100.doc</vt:lpwstr>
      </vt:variant>
      <vt:variant>
        <vt:lpwstr/>
      </vt:variant>
      <vt:variant>
        <vt:i4>327801</vt:i4>
      </vt:variant>
      <vt:variant>
        <vt:i4>60</vt:i4>
      </vt:variant>
      <vt:variant>
        <vt:i4>0</vt:i4>
      </vt:variant>
      <vt:variant>
        <vt:i4>5</vt:i4>
      </vt:variant>
      <vt:variant>
        <vt:lpwstr>http://www.nevo.co.il/Law_word/law17/PROP-2468.pdf</vt:lpwstr>
      </vt:variant>
      <vt:variant>
        <vt:lpwstr/>
      </vt:variant>
      <vt:variant>
        <vt:i4>8060938</vt:i4>
      </vt:variant>
      <vt:variant>
        <vt:i4>57</vt:i4>
      </vt:variant>
      <vt:variant>
        <vt:i4>0</vt:i4>
      </vt:variant>
      <vt:variant>
        <vt:i4>5</vt:i4>
      </vt:variant>
      <vt:variant>
        <vt:lpwstr>http://www.nevo.co.il/Law_word/law14/LAW-1556.pdf</vt:lpwstr>
      </vt:variant>
      <vt:variant>
        <vt:lpwstr/>
      </vt:variant>
      <vt:variant>
        <vt:i4>327801</vt:i4>
      </vt:variant>
      <vt:variant>
        <vt:i4>54</vt:i4>
      </vt:variant>
      <vt:variant>
        <vt:i4>0</vt:i4>
      </vt:variant>
      <vt:variant>
        <vt:i4>5</vt:i4>
      </vt:variant>
      <vt:variant>
        <vt:lpwstr>http://www.nevo.co.il/Law_word/law17/PROP-2468.pdf</vt:lpwstr>
      </vt:variant>
      <vt:variant>
        <vt:lpwstr/>
      </vt:variant>
      <vt:variant>
        <vt:i4>8060938</vt:i4>
      </vt:variant>
      <vt:variant>
        <vt:i4>51</vt:i4>
      </vt:variant>
      <vt:variant>
        <vt:i4>0</vt:i4>
      </vt:variant>
      <vt:variant>
        <vt:i4>5</vt:i4>
      </vt:variant>
      <vt:variant>
        <vt:lpwstr>http://www.nevo.co.il/Law_word/law14/LAW-1556.pdf</vt:lpwstr>
      </vt:variant>
      <vt:variant>
        <vt:lpwstr/>
      </vt:variant>
      <vt:variant>
        <vt:i4>8257551</vt:i4>
      </vt:variant>
      <vt:variant>
        <vt:i4>48</vt:i4>
      </vt:variant>
      <vt:variant>
        <vt:i4>0</vt:i4>
      </vt:variant>
      <vt:variant>
        <vt:i4>5</vt:i4>
      </vt:variant>
      <vt:variant>
        <vt:lpwstr>http://www.nevo.co.il/Law_word/law14/LAW-1600.pdf</vt:lpwstr>
      </vt:variant>
      <vt:variant>
        <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5636105</vt:i4>
      </vt:variant>
      <vt:variant>
        <vt:i4>30</vt:i4>
      </vt:variant>
      <vt:variant>
        <vt:i4>0</vt:i4>
      </vt:variant>
      <vt:variant>
        <vt:i4>5</vt:i4>
      </vt:variant>
      <vt:variant>
        <vt:lpwstr/>
      </vt:variant>
      <vt:variant>
        <vt:lpwstr>med3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8257551</vt:i4>
      </vt:variant>
      <vt:variant>
        <vt:i4>12</vt:i4>
      </vt:variant>
      <vt:variant>
        <vt:i4>0</vt:i4>
      </vt:variant>
      <vt:variant>
        <vt:i4>5</vt:i4>
      </vt:variant>
      <vt:variant>
        <vt:lpwstr>http://www.nevo.co.il/Law_word/law14/LAW-1600.pdf</vt:lpwstr>
      </vt:variant>
      <vt:variant>
        <vt:lpwstr/>
      </vt:variant>
      <vt:variant>
        <vt:i4>327801</vt:i4>
      </vt:variant>
      <vt:variant>
        <vt:i4>9</vt:i4>
      </vt:variant>
      <vt:variant>
        <vt:i4>0</vt:i4>
      </vt:variant>
      <vt:variant>
        <vt:i4>5</vt:i4>
      </vt:variant>
      <vt:variant>
        <vt:lpwstr>http://www.nevo.co.il/Law_word/law17/PROP-2468.pdf</vt:lpwstr>
      </vt:variant>
      <vt:variant>
        <vt:lpwstr/>
      </vt:variant>
      <vt:variant>
        <vt:i4>8060938</vt:i4>
      </vt:variant>
      <vt:variant>
        <vt:i4>6</vt:i4>
      </vt:variant>
      <vt:variant>
        <vt:i4>0</vt:i4>
      </vt:variant>
      <vt:variant>
        <vt:i4>5</vt:i4>
      </vt:variant>
      <vt:variant>
        <vt:lpwstr>http://www.nevo.co.il/Law_word/law14/LAW-1556.pdf</vt:lpwstr>
      </vt:variant>
      <vt:variant>
        <vt:lpwstr/>
      </vt:variant>
      <vt:variant>
        <vt:i4>131190</vt:i4>
      </vt:variant>
      <vt:variant>
        <vt:i4>3</vt:i4>
      </vt:variant>
      <vt:variant>
        <vt:i4>0</vt:i4>
      </vt:variant>
      <vt:variant>
        <vt:i4>5</vt:i4>
      </vt:variant>
      <vt:variant>
        <vt:lpwstr>http://www.nevo.co.il/Law_word/law17/PROP-2299.pdf</vt:lpwstr>
      </vt:variant>
      <vt:variant>
        <vt:lpwstr/>
      </vt:variant>
      <vt:variant>
        <vt:i4>7798794</vt:i4>
      </vt:variant>
      <vt:variant>
        <vt:i4>0</vt:i4>
      </vt:variant>
      <vt:variant>
        <vt:i4>0</vt:i4>
      </vt:variant>
      <vt:variant>
        <vt:i4>5</vt:i4>
      </vt:variant>
      <vt:variant>
        <vt:lpwstr>http://www.nevo.co.il/Law_word/law14/LAW-1497.pdf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0177</vt:lpwstr>
  </property>
  <property fmtid="{D5CDD505-2E9C-101B-9397-08002B2CF9AE}" pid="3" name="CHNAME">
    <vt:lpwstr>יישום ההסכם בדבר רצועת עזה ואזור יריחו</vt:lpwstr>
  </property>
  <property fmtid="{D5CDD505-2E9C-101B-9397-08002B2CF9AE}" pid="4" name="LAWNAME">
    <vt:lpwstr>חוק יישום ההסכם בדבר רצועת עזה ואזור יריחו (סמכויות שיפוט והוראות אחרות) (תיקוני חקיקה), תשנ"ה-1994</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תכנית ההתנתקות</vt:lpwstr>
  </property>
  <property fmtid="{D5CDD505-2E9C-101B-9397-08002B2CF9AE}" pid="9" name="NOSE31">
    <vt:lpwstr>עזה ויריחו</vt:lpwstr>
  </property>
  <property fmtid="{D5CDD505-2E9C-101B-9397-08002B2CF9AE}" pid="10" name="NOSE41">
    <vt:lpwstr>העברת סמכויות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