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7B5E" w14:textId="77777777" w:rsidR="00B27A62" w:rsidRDefault="00B27A62">
      <w:pPr>
        <w:pStyle w:val="big-header"/>
        <w:ind w:left="0" w:right="1134"/>
        <w:rPr>
          <w:rFonts w:cs="FrankRuehl" w:hint="cs"/>
          <w:sz w:val="32"/>
          <w:rtl/>
        </w:rPr>
      </w:pPr>
      <w:r>
        <w:rPr>
          <w:rFonts w:cs="FrankRuehl"/>
          <w:sz w:val="32"/>
          <w:rtl/>
        </w:rPr>
        <w:t>חוק יישום הסכם הביניים בדבר הגדה המערבית ורצועת עזה (הגבלת פעילות), תשנ"ה</w:t>
      </w:r>
      <w:r>
        <w:rPr>
          <w:rFonts w:cs="FrankRuehl" w:hint="cs"/>
          <w:sz w:val="32"/>
          <w:rtl/>
        </w:rPr>
        <w:t>-</w:t>
      </w:r>
      <w:r>
        <w:rPr>
          <w:rFonts w:cs="FrankRuehl"/>
          <w:sz w:val="32"/>
          <w:rtl/>
        </w:rPr>
        <w:t>1994</w:t>
      </w:r>
    </w:p>
    <w:p w14:paraId="230C8836" w14:textId="77777777" w:rsidR="0082225D" w:rsidRDefault="0082225D" w:rsidP="0082225D">
      <w:pPr>
        <w:spacing w:line="320" w:lineRule="auto"/>
        <w:jc w:val="left"/>
        <w:rPr>
          <w:rFonts w:hint="cs"/>
          <w:rtl/>
        </w:rPr>
      </w:pPr>
    </w:p>
    <w:p w14:paraId="32D248E6" w14:textId="77777777" w:rsidR="009E1D10" w:rsidRDefault="009E1D10" w:rsidP="0082225D">
      <w:pPr>
        <w:spacing w:line="320" w:lineRule="auto"/>
        <w:jc w:val="left"/>
        <w:rPr>
          <w:rFonts w:hint="cs"/>
          <w:rtl/>
        </w:rPr>
      </w:pPr>
    </w:p>
    <w:p w14:paraId="48436BC2" w14:textId="77777777" w:rsidR="0082225D" w:rsidRPr="0082225D" w:rsidRDefault="0082225D" w:rsidP="0082225D">
      <w:pPr>
        <w:spacing w:line="320" w:lineRule="auto"/>
        <w:jc w:val="left"/>
        <w:rPr>
          <w:rFonts w:cs="Miriam"/>
          <w:szCs w:val="22"/>
          <w:rtl/>
        </w:rPr>
      </w:pPr>
      <w:r w:rsidRPr="0082225D">
        <w:rPr>
          <w:rFonts w:cs="Miriam"/>
          <w:szCs w:val="22"/>
          <w:rtl/>
        </w:rPr>
        <w:t>בטחון</w:t>
      </w:r>
      <w:r w:rsidRPr="0082225D">
        <w:rPr>
          <w:rFonts w:cs="FrankRuehl"/>
          <w:szCs w:val="26"/>
          <w:rtl/>
        </w:rPr>
        <w:t xml:space="preserve"> – תכנית ההתנתקות – עזה ויריחו – העברת סמכויות</w:t>
      </w:r>
    </w:p>
    <w:p w14:paraId="5D89C0E6" w14:textId="77777777" w:rsidR="00B27A62" w:rsidRDefault="00B27A6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27A62" w14:paraId="19C45700" w14:textId="77777777">
        <w:tblPrEx>
          <w:tblCellMar>
            <w:top w:w="0" w:type="dxa"/>
            <w:bottom w:w="0" w:type="dxa"/>
          </w:tblCellMar>
        </w:tblPrEx>
        <w:tc>
          <w:tcPr>
            <w:tcW w:w="850" w:type="dxa"/>
          </w:tcPr>
          <w:p w14:paraId="08BA2614" w14:textId="77777777" w:rsidR="00B27A62" w:rsidRDefault="00B27A6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F4861">
              <w:rPr>
                <w:noProof/>
                <w:sz w:val="24"/>
                <w:rtl/>
              </w:rPr>
              <w:t>2</w:t>
            </w:r>
            <w:r>
              <w:rPr>
                <w:sz w:val="24"/>
                <w:rtl/>
              </w:rPr>
              <w:fldChar w:fldCharType="end"/>
            </w:r>
          </w:p>
        </w:tc>
        <w:tc>
          <w:tcPr>
            <w:tcW w:w="567" w:type="dxa"/>
          </w:tcPr>
          <w:p w14:paraId="68537DAB" w14:textId="77777777" w:rsidR="00B27A62" w:rsidRDefault="00B27A62">
            <w:pPr>
              <w:spacing w:line="240" w:lineRule="auto"/>
              <w:rPr>
                <w:sz w:val="24"/>
              </w:rPr>
            </w:pPr>
            <w:hyperlink w:anchor="Seif0" w:tooltip="מטרת החוק חוק יישום תשנו 1996" w:history="1">
              <w:r>
                <w:rPr>
                  <w:rStyle w:val="Hyperlink"/>
                </w:rPr>
                <w:t>Go</w:t>
              </w:r>
            </w:hyperlink>
          </w:p>
        </w:tc>
        <w:tc>
          <w:tcPr>
            <w:tcW w:w="5669" w:type="dxa"/>
          </w:tcPr>
          <w:p w14:paraId="6608EFFF" w14:textId="77777777" w:rsidR="00B27A62" w:rsidRDefault="00B27A62">
            <w:pPr>
              <w:spacing w:line="240" w:lineRule="auto"/>
              <w:rPr>
                <w:rFonts w:hint="cs"/>
                <w:sz w:val="24"/>
                <w:rtl/>
              </w:rPr>
            </w:pPr>
            <w:r>
              <w:rPr>
                <w:sz w:val="24"/>
                <w:rtl/>
              </w:rPr>
              <w:t>מטרת החוק</w:t>
            </w:r>
          </w:p>
        </w:tc>
        <w:tc>
          <w:tcPr>
            <w:tcW w:w="1247" w:type="dxa"/>
          </w:tcPr>
          <w:p w14:paraId="7FEBF288" w14:textId="77777777" w:rsidR="00B27A62" w:rsidRDefault="00B27A62">
            <w:pPr>
              <w:spacing w:line="240" w:lineRule="auto"/>
              <w:rPr>
                <w:sz w:val="24"/>
              </w:rPr>
            </w:pPr>
            <w:r>
              <w:rPr>
                <w:sz w:val="24"/>
                <w:rtl/>
              </w:rPr>
              <w:t xml:space="preserve">סעיף 1 </w:t>
            </w:r>
          </w:p>
        </w:tc>
      </w:tr>
      <w:tr w:rsidR="00B27A62" w14:paraId="62FFF572" w14:textId="77777777">
        <w:tblPrEx>
          <w:tblCellMar>
            <w:top w:w="0" w:type="dxa"/>
            <w:bottom w:w="0" w:type="dxa"/>
          </w:tblCellMar>
        </w:tblPrEx>
        <w:tc>
          <w:tcPr>
            <w:tcW w:w="850" w:type="dxa"/>
          </w:tcPr>
          <w:p w14:paraId="1C4A5DC3" w14:textId="77777777" w:rsidR="00B27A62" w:rsidRDefault="00B27A6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F4861">
              <w:rPr>
                <w:noProof/>
                <w:sz w:val="24"/>
                <w:rtl/>
              </w:rPr>
              <w:t>2</w:t>
            </w:r>
            <w:r>
              <w:rPr>
                <w:sz w:val="24"/>
                <w:rtl/>
              </w:rPr>
              <w:fldChar w:fldCharType="end"/>
            </w:r>
          </w:p>
        </w:tc>
        <w:tc>
          <w:tcPr>
            <w:tcW w:w="567" w:type="dxa"/>
          </w:tcPr>
          <w:p w14:paraId="6BFBD59B" w14:textId="77777777" w:rsidR="00B27A62" w:rsidRDefault="00B27A62">
            <w:pPr>
              <w:spacing w:line="240" w:lineRule="auto"/>
              <w:rPr>
                <w:sz w:val="24"/>
              </w:rPr>
            </w:pPr>
            <w:hyperlink w:anchor="Seif1" w:tooltip="הגדרות" w:history="1">
              <w:r>
                <w:rPr>
                  <w:rStyle w:val="Hyperlink"/>
                </w:rPr>
                <w:t>Go</w:t>
              </w:r>
            </w:hyperlink>
          </w:p>
        </w:tc>
        <w:tc>
          <w:tcPr>
            <w:tcW w:w="5669" w:type="dxa"/>
          </w:tcPr>
          <w:p w14:paraId="373E9E5C" w14:textId="77777777" w:rsidR="00B27A62" w:rsidRDefault="00B27A62">
            <w:pPr>
              <w:spacing w:line="240" w:lineRule="auto"/>
              <w:rPr>
                <w:sz w:val="24"/>
                <w:rtl/>
              </w:rPr>
            </w:pPr>
            <w:r>
              <w:rPr>
                <w:sz w:val="24"/>
                <w:rtl/>
              </w:rPr>
              <w:t>הגדרות</w:t>
            </w:r>
          </w:p>
        </w:tc>
        <w:tc>
          <w:tcPr>
            <w:tcW w:w="1247" w:type="dxa"/>
          </w:tcPr>
          <w:p w14:paraId="784DFD6B" w14:textId="77777777" w:rsidR="00B27A62" w:rsidRDefault="00B27A62">
            <w:pPr>
              <w:spacing w:line="240" w:lineRule="auto"/>
              <w:rPr>
                <w:sz w:val="24"/>
              </w:rPr>
            </w:pPr>
            <w:r>
              <w:rPr>
                <w:sz w:val="24"/>
                <w:rtl/>
              </w:rPr>
              <w:t xml:space="preserve">סעיף 2 </w:t>
            </w:r>
          </w:p>
        </w:tc>
      </w:tr>
      <w:tr w:rsidR="00B27A62" w14:paraId="0FF8C763" w14:textId="77777777">
        <w:tblPrEx>
          <w:tblCellMar>
            <w:top w:w="0" w:type="dxa"/>
            <w:bottom w:w="0" w:type="dxa"/>
          </w:tblCellMar>
        </w:tblPrEx>
        <w:tc>
          <w:tcPr>
            <w:tcW w:w="850" w:type="dxa"/>
          </w:tcPr>
          <w:p w14:paraId="1077EEC2" w14:textId="77777777" w:rsidR="00B27A62" w:rsidRDefault="00B27A6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F4861">
              <w:rPr>
                <w:noProof/>
                <w:sz w:val="24"/>
                <w:rtl/>
              </w:rPr>
              <w:t>3</w:t>
            </w:r>
            <w:r>
              <w:rPr>
                <w:sz w:val="24"/>
                <w:rtl/>
              </w:rPr>
              <w:fldChar w:fldCharType="end"/>
            </w:r>
          </w:p>
        </w:tc>
        <w:tc>
          <w:tcPr>
            <w:tcW w:w="567" w:type="dxa"/>
          </w:tcPr>
          <w:p w14:paraId="640F41DF" w14:textId="77777777" w:rsidR="00B27A62" w:rsidRDefault="00B27A62">
            <w:pPr>
              <w:spacing w:line="240" w:lineRule="auto"/>
              <w:rPr>
                <w:sz w:val="24"/>
              </w:rPr>
            </w:pPr>
            <w:hyperlink w:anchor="Seif2" w:tooltip="הגבלת הרשות הפלסטינית חוק יישום תשנו 1996 חוק תשנח 1997" w:history="1">
              <w:r>
                <w:rPr>
                  <w:rStyle w:val="Hyperlink"/>
                </w:rPr>
                <w:t>Go</w:t>
              </w:r>
            </w:hyperlink>
          </w:p>
        </w:tc>
        <w:tc>
          <w:tcPr>
            <w:tcW w:w="5669" w:type="dxa"/>
          </w:tcPr>
          <w:p w14:paraId="385EE719" w14:textId="77777777" w:rsidR="00B27A62" w:rsidRDefault="00B27A62">
            <w:pPr>
              <w:spacing w:line="240" w:lineRule="auto"/>
              <w:rPr>
                <w:rFonts w:hint="cs"/>
                <w:sz w:val="24"/>
                <w:rtl/>
              </w:rPr>
            </w:pPr>
            <w:r>
              <w:rPr>
                <w:sz w:val="24"/>
                <w:rtl/>
              </w:rPr>
              <w:t>הגבלת הרשות הפלסטינית</w:t>
            </w:r>
          </w:p>
        </w:tc>
        <w:tc>
          <w:tcPr>
            <w:tcW w:w="1247" w:type="dxa"/>
          </w:tcPr>
          <w:p w14:paraId="2BD470D1" w14:textId="77777777" w:rsidR="00B27A62" w:rsidRDefault="00B27A62">
            <w:pPr>
              <w:spacing w:line="240" w:lineRule="auto"/>
              <w:rPr>
                <w:sz w:val="24"/>
              </w:rPr>
            </w:pPr>
            <w:r>
              <w:rPr>
                <w:sz w:val="24"/>
                <w:rtl/>
              </w:rPr>
              <w:t xml:space="preserve">סעיף 3 </w:t>
            </w:r>
          </w:p>
        </w:tc>
      </w:tr>
      <w:tr w:rsidR="00B27A62" w14:paraId="1EB442E9" w14:textId="77777777">
        <w:tblPrEx>
          <w:tblCellMar>
            <w:top w:w="0" w:type="dxa"/>
            <w:bottom w:w="0" w:type="dxa"/>
          </w:tblCellMar>
        </w:tblPrEx>
        <w:tc>
          <w:tcPr>
            <w:tcW w:w="850" w:type="dxa"/>
          </w:tcPr>
          <w:p w14:paraId="5605E30D" w14:textId="77777777" w:rsidR="00B27A62" w:rsidRDefault="00B27A6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F4861">
              <w:rPr>
                <w:noProof/>
                <w:sz w:val="24"/>
                <w:rtl/>
              </w:rPr>
              <w:t>3</w:t>
            </w:r>
            <w:r>
              <w:rPr>
                <w:sz w:val="24"/>
                <w:rtl/>
              </w:rPr>
              <w:fldChar w:fldCharType="end"/>
            </w:r>
          </w:p>
        </w:tc>
        <w:tc>
          <w:tcPr>
            <w:tcW w:w="567" w:type="dxa"/>
          </w:tcPr>
          <w:p w14:paraId="3AE44B81" w14:textId="77777777" w:rsidR="00B27A62" w:rsidRDefault="00B27A62">
            <w:pPr>
              <w:spacing w:line="240" w:lineRule="auto"/>
              <w:rPr>
                <w:sz w:val="24"/>
              </w:rPr>
            </w:pPr>
            <w:hyperlink w:anchor="Seif3" w:tooltip="הגבלת פעילות אשפ חוק תשנח 1997" w:history="1">
              <w:r>
                <w:rPr>
                  <w:rStyle w:val="Hyperlink"/>
                </w:rPr>
                <w:t>Go</w:t>
              </w:r>
            </w:hyperlink>
          </w:p>
        </w:tc>
        <w:tc>
          <w:tcPr>
            <w:tcW w:w="5669" w:type="dxa"/>
          </w:tcPr>
          <w:p w14:paraId="63316F46" w14:textId="77777777" w:rsidR="00B27A62" w:rsidRDefault="00B27A62">
            <w:pPr>
              <w:spacing w:line="240" w:lineRule="auto"/>
              <w:rPr>
                <w:rFonts w:hint="cs"/>
                <w:sz w:val="24"/>
                <w:rtl/>
              </w:rPr>
            </w:pPr>
            <w:r>
              <w:rPr>
                <w:sz w:val="24"/>
                <w:rtl/>
              </w:rPr>
              <w:t>הגבלת פעילות אשפ</w:t>
            </w:r>
          </w:p>
        </w:tc>
        <w:tc>
          <w:tcPr>
            <w:tcW w:w="1247" w:type="dxa"/>
          </w:tcPr>
          <w:p w14:paraId="7A86C158" w14:textId="77777777" w:rsidR="00B27A62" w:rsidRDefault="00B27A62">
            <w:pPr>
              <w:spacing w:line="240" w:lineRule="auto"/>
              <w:rPr>
                <w:sz w:val="24"/>
              </w:rPr>
            </w:pPr>
            <w:r>
              <w:rPr>
                <w:sz w:val="24"/>
                <w:rtl/>
              </w:rPr>
              <w:t xml:space="preserve">סעיף 4 </w:t>
            </w:r>
          </w:p>
        </w:tc>
      </w:tr>
      <w:tr w:rsidR="00B27A62" w14:paraId="2166772B" w14:textId="77777777">
        <w:tblPrEx>
          <w:tblCellMar>
            <w:top w:w="0" w:type="dxa"/>
            <w:bottom w:w="0" w:type="dxa"/>
          </w:tblCellMar>
        </w:tblPrEx>
        <w:tc>
          <w:tcPr>
            <w:tcW w:w="850" w:type="dxa"/>
          </w:tcPr>
          <w:p w14:paraId="04779487" w14:textId="77777777" w:rsidR="00B27A62" w:rsidRDefault="00B27A6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F4861">
              <w:rPr>
                <w:noProof/>
                <w:sz w:val="24"/>
                <w:rtl/>
              </w:rPr>
              <w:t>3</w:t>
            </w:r>
            <w:r>
              <w:rPr>
                <w:sz w:val="24"/>
                <w:rtl/>
              </w:rPr>
              <w:fldChar w:fldCharType="end"/>
            </w:r>
          </w:p>
        </w:tc>
        <w:tc>
          <w:tcPr>
            <w:tcW w:w="567" w:type="dxa"/>
          </w:tcPr>
          <w:p w14:paraId="7A89B523" w14:textId="77777777" w:rsidR="00B27A62" w:rsidRDefault="00B27A62">
            <w:pPr>
              <w:spacing w:line="240" w:lineRule="auto"/>
              <w:rPr>
                <w:sz w:val="24"/>
              </w:rPr>
            </w:pPr>
            <w:hyperlink w:anchor="Seif4" w:tooltip="תוקף צו" w:history="1">
              <w:r>
                <w:rPr>
                  <w:rStyle w:val="Hyperlink"/>
                </w:rPr>
                <w:t>Go</w:t>
              </w:r>
            </w:hyperlink>
          </w:p>
        </w:tc>
        <w:tc>
          <w:tcPr>
            <w:tcW w:w="5669" w:type="dxa"/>
          </w:tcPr>
          <w:p w14:paraId="0FF70577" w14:textId="77777777" w:rsidR="00B27A62" w:rsidRDefault="00B27A62">
            <w:pPr>
              <w:spacing w:line="240" w:lineRule="auto"/>
              <w:rPr>
                <w:sz w:val="24"/>
                <w:rtl/>
              </w:rPr>
            </w:pPr>
            <w:r>
              <w:rPr>
                <w:sz w:val="24"/>
                <w:rtl/>
              </w:rPr>
              <w:t>תוקף צו</w:t>
            </w:r>
          </w:p>
        </w:tc>
        <w:tc>
          <w:tcPr>
            <w:tcW w:w="1247" w:type="dxa"/>
          </w:tcPr>
          <w:p w14:paraId="1299628D" w14:textId="77777777" w:rsidR="00B27A62" w:rsidRDefault="00B27A62">
            <w:pPr>
              <w:spacing w:line="240" w:lineRule="auto"/>
              <w:rPr>
                <w:sz w:val="24"/>
              </w:rPr>
            </w:pPr>
            <w:r>
              <w:rPr>
                <w:sz w:val="24"/>
                <w:rtl/>
              </w:rPr>
              <w:t xml:space="preserve">סעיף 5 </w:t>
            </w:r>
          </w:p>
        </w:tc>
      </w:tr>
      <w:tr w:rsidR="00B27A62" w14:paraId="04D920CE" w14:textId="77777777">
        <w:tblPrEx>
          <w:tblCellMar>
            <w:top w:w="0" w:type="dxa"/>
            <w:bottom w:w="0" w:type="dxa"/>
          </w:tblCellMar>
        </w:tblPrEx>
        <w:tc>
          <w:tcPr>
            <w:tcW w:w="850" w:type="dxa"/>
          </w:tcPr>
          <w:p w14:paraId="72F66C15" w14:textId="77777777" w:rsidR="00B27A62" w:rsidRDefault="00B27A6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EF4861">
              <w:rPr>
                <w:noProof/>
                <w:sz w:val="24"/>
                <w:rtl/>
              </w:rPr>
              <w:t>3</w:t>
            </w:r>
            <w:r>
              <w:rPr>
                <w:sz w:val="24"/>
                <w:rtl/>
              </w:rPr>
              <w:fldChar w:fldCharType="end"/>
            </w:r>
          </w:p>
        </w:tc>
        <w:tc>
          <w:tcPr>
            <w:tcW w:w="567" w:type="dxa"/>
          </w:tcPr>
          <w:p w14:paraId="729D5C0F" w14:textId="77777777" w:rsidR="00B27A62" w:rsidRDefault="00B27A62">
            <w:pPr>
              <w:spacing w:line="240" w:lineRule="auto"/>
              <w:rPr>
                <w:sz w:val="24"/>
              </w:rPr>
            </w:pPr>
            <w:hyperlink w:anchor="Seif5" w:tooltip="סמכויות עזר חוק תשנח 1997" w:history="1">
              <w:r>
                <w:rPr>
                  <w:rStyle w:val="Hyperlink"/>
                </w:rPr>
                <w:t>Go</w:t>
              </w:r>
            </w:hyperlink>
          </w:p>
        </w:tc>
        <w:tc>
          <w:tcPr>
            <w:tcW w:w="5669" w:type="dxa"/>
          </w:tcPr>
          <w:p w14:paraId="19E1A429" w14:textId="77777777" w:rsidR="00B27A62" w:rsidRDefault="00B27A62">
            <w:pPr>
              <w:spacing w:line="240" w:lineRule="auto"/>
              <w:rPr>
                <w:rFonts w:hint="cs"/>
                <w:sz w:val="24"/>
                <w:rtl/>
              </w:rPr>
            </w:pPr>
            <w:r>
              <w:rPr>
                <w:sz w:val="24"/>
                <w:rtl/>
              </w:rPr>
              <w:t>סמכויות עזר</w:t>
            </w:r>
          </w:p>
        </w:tc>
        <w:tc>
          <w:tcPr>
            <w:tcW w:w="1247" w:type="dxa"/>
          </w:tcPr>
          <w:p w14:paraId="0063845A" w14:textId="77777777" w:rsidR="00B27A62" w:rsidRDefault="00B27A62">
            <w:pPr>
              <w:spacing w:line="240" w:lineRule="auto"/>
              <w:rPr>
                <w:sz w:val="24"/>
              </w:rPr>
            </w:pPr>
            <w:r>
              <w:rPr>
                <w:sz w:val="24"/>
                <w:rtl/>
              </w:rPr>
              <w:t xml:space="preserve">סעיף 6 </w:t>
            </w:r>
          </w:p>
        </w:tc>
      </w:tr>
      <w:tr w:rsidR="00B27A62" w14:paraId="1299004B" w14:textId="77777777">
        <w:tblPrEx>
          <w:tblCellMar>
            <w:top w:w="0" w:type="dxa"/>
            <w:bottom w:w="0" w:type="dxa"/>
          </w:tblCellMar>
        </w:tblPrEx>
        <w:tc>
          <w:tcPr>
            <w:tcW w:w="850" w:type="dxa"/>
          </w:tcPr>
          <w:p w14:paraId="18CC237B" w14:textId="77777777" w:rsidR="00B27A62" w:rsidRDefault="00B27A6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EF4861">
              <w:rPr>
                <w:noProof/>
                <w:sz w:val="24"/>
                <w:rtl/>
              </w:rPr>
              <w:t>3</w:t>
            </w:r>
            <w:r>
              <w:rPr>
                <w:sz w:val="24"/>
                <w:rtl/>
              </w:rPr>
              <w:fldChar w:fldCharType="end"/>
            </w:r>
          </w:p>
        </w:tc>
        <w:tc>
          <w:tcPr>
            <w:tcW w:w="567" w:type="dxa"/>
          </w:tcPr>
          <w:p w14:paraId="6A79E0B6" w14:textId="77777777" w:rsidR="00B27A62" w:rsidRDefault="00B27A62">
            <w:pPr>
              <w:spacing w:line="240" w:lineRule="auto"/>
              <w:rPr>
                <w:sz w:val="24"/>
              </w:rPr>
            </w:pPr>
            <w:hyperlink w:anchor="Seif6" w:tooltip="סייג לרישוי חוק תשנח 1997" w:history="1">
              <w:r>
                <w:rPr>
                  <w:rStyle w:val="Hyperlink"/>
                </w:rPr>
                <w:t>Go</w:t>
              </w:r>
            </w:hyperlink>
          </w:p>
        </w:tc>
        <w:tc>
          <w:tcPr>
            <w:tcW w:w="5669" w:type="dxa"/>
          </w:tcPr>
          <w:p w14:paraId="60AE9486" w14:textId="77777777" w:rsidR="00B27A62" w:rsidRDefault="00B27A62">
            <w:pPr>
              <w:spacing w:line="240" w:lineRule="auto"/>
              <w:rPr>
                <w:rFonts w:hint="cs"/>
                <w:sz w:val="24"/>
                <w:rtl/>
              </w:rPr>
            </w:pPr>
            <w:r>
              <w:rPr>
                <w:sz w:val="24"/>
                <w:rtl/>
              </w:rPr>
              <w:t>סייג לרישוי</w:t>
            </w:r>
          </w:p>
        </w:tc>
        <w:tc>
          <w:tcPr>
            <w:tcW w:w="1247" w:type="dxa"/>
          </w:tcPr>
          <w:p w14:paraId="2484B824" w14:textId="77777777" w:rsidR="00B27A62" w:rsidRDefault="00B27A62">
            <w:pPr>
              <w:spacing w:line="240" w:lineRule="auto"/>
              <w:rPr>
                <w:sz w:val="24"/>
              </w:rPr>
            </w:pPr>
            <w:r>
              <w:rPr>
                <w:sz w:val="24"/>
                <w:rtl/>
              </w:rPr>
              <w:t xml:space="preserve">סעיף 7 </w:t>
            </w:r>
          </w:p>
        </w:tc>
      </w:tr>
      <w:tr w:rsidR="00B27A62" w14:paraId="5801D2D1" w14:textId="77777777">
        <w:tblPrEx>
          <w:tblCellMar>
            <w:top w:w="0" w:type="dxa"/>
            <w:bottom w:w="0" w:type="dxa"/>
          </w:tblCellMar>
        </w:tblPrEx>
        <w:tc>
          <w:tcPr>
            <w:tcW w:w="850" w:type="dxa"/>
          </w:tcPr>
          <w:p w14:paraId="12ACEE1A" w14:textId="77777777" w:rsidR="00B27A62" w:rsidRDefault="00B27A6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EF4861">
              <w:rPr>
                <w:noProof/>
                <w:sz w:val="24"/>
                <w:rtl/>
              </w:rPr>
              <w:t>4</w:t>
            </w:r>
            <w:r>
              <w:rPr>
                <w:sz w:val="24"/>
                <w:rtl/>
              </w:rPr>
              <w:fldChar w:fldCharType="end"/>
            </w:r>
          </w:p>
        </w:tc>
        <w:tc>
          <w:tcPr>
            <w:tcW w:w="567" w:type="dxa"/>
          </w:tcPr>
          <w:p w14:paraId="0F371F69" w14:textId="77777777" w:rsidR="00B27A62" w:rsidRDefault="00B27A62">
            <w:pPr>
              <w:spacing w:line="240" w:lineRule="auto"/>
              <w:rPr>
                <w:sz w:val="24"/>
              </w:rPr>
            </w:pPr>
            <w:hyperlink w:anchor="Seif7" w:tooltip="תחילה ותוקף" w:history="1">
              <w:r>
                <w:rPr>
                  <w:rStyle w:val="Hyperlink"/>
                </w:rPr>
                <w:t>Go</w:t>
              </w:r>
            </w:hyperlink>
          </w:p>
        </w:tc>
        <w:tc>
          <w:tcPr>
            <w:tcW w:w="5669" w:type="dxa"/>
          </w:tcPr>
          <w:p w14:paraId="50BCA8F4" w14:textId="77777777" w:rsidR="00B27A62" w:rsidRDefault="00B27A62">
            <w:pPr>
              <w:spacing w:line="240" w:lineRule="auto"/>
              <w:rPr>
                <w:sz w:val="24"/>
                <w:rtl/>
              </w:rPr>
            </w:pPr>
            <w:r>
              <w:rPr>
                <w:sz w:val="24"/>
                <w:rtl/>
              </w:rPr>
              <w:t>תחילה ותוקף</w:t>
            </w:r>
          </w:p>
        </w:tc>
        <w:tc>
          <w:tcPr>
            <w:tcW w:w="1247" w:type="dxa"/>
          </w:tcPr>
          <w:p w14:paraId="70AA801D" w14:textId="77777777" w:rsidR="00B27A62" w:rsidRDefault="00B27A62">
            <w:pPr>
              <w:spacing w:line="240" w:lineRule="auto"/>
              <w:rPr>
                <w:sz w:val="24"/>
              </w:rPr>
            </w:pPr>
            <w:r>
              <w:rPr>
                <w:sz w:val="24"/>
                <w:rtl/>
              </w:rPr>
              <w:t xml:space="preserve">סעיף 8 </w:t>
            </w:r>
          </w:p>
        </w:tc>
      </w:tr>
    </w:tbl>
    <w:p w14:paraId="5901868C" w14:textId="77777777" w:rsidR="00B27A62" w:rsidRDefault="00B27A62">
      <w:pPr>
        <w:pStyle w:val="big-header"/>
        <w:ind w:left="0" w:right="1134"/>
        <w:rPr>
          <w:rFonts w:cs="FrankRuehl"/>
          <w:sz w:val="32"/>
          <w:rtl/>
        </w:rPr>
      </w:pPr>
    </w:p>
    <w:p w14:paraId="2A9394E8" w14:textId="77777777" w:rsidR="00B27A62" w:rsidRDefault="00B27A62" w:rsidP="0082225D">
      <w:pPr>
        <w:pStyle w:val="big-header"/>
        <w:ind w:left="0" w:right="1134"/>
        <w:rPr>
          <w:rStyle w:val="super"/>
          <w:rFonts w:cs="Miriam" w:hint="cs"/>
          <w:noProof w:val="0"/>
          <w:rtl/>
          <w:lang w:eastAsia="he-IL"/>
        </w:rPr>
      </w:pPr>
      <w:r>
        <w:rPr>
          <w:rFonts w:cs="FrankRuehl"/>
          <w:sz w:val="32"/>
          <w:rtl/>
        </w:rPr>
        <w:br w:type="page"/>
      </w:r>
      <w:r w:rsidR="00A62A4B">
        <w:rPr>
          <w:rFonts w:cs="FrankRuehl"/>
          <w:sz w:val="32"/>
          <w:rtl/>
          <w:lang w:eastAsia="en-US"/>
        </w:rPr>
        <w:lastRenderedPageBreak/>
        <w:pict w14:anchorId="51B676D8">
          <v:shapetype id="_x0000_t202" coordsize="21600,21600" o:spt="202" path="m,l,21600r21600,l21600,xe">
            <v:stroke joinstyle="miter"/>
            <v:path gradientshapeok="t" o:connecttype="rect"/>
          </v:shapetype>
          <v:shape id="_x0000_s1049" type="#_x0000_t202" style="position:absolute;left:0;text-align:left;margin-left:470.25pt;margin-top:25.5pt;width:1in;height:16.95pt;z-index:251664384" filled="f" stroked="f">
            <v:textbox inset="1mm,0,1mm,0">
              <w:txbxContent>
                <w:p w14:paraId="7D8856AF" w14:textId="77777777" w:rsidR="00A62A4B" w:rsidRDefault="00A62A4B" w:rsidP="00A62A4B">
                  <w:pPr>
                    <w:spacing w:line="160" w:lineRule="exact"/>
                    <w:jc w:val="left"/>
                    <w:rPr>
                      <w:rFonts w:cs="Miriam"/>
                      <w:noProof/>
                      <w:sz w:val="18"/>
                      <w:szCs w:val="18"/>
                      <w:rtl/>
                    </w:rPr>
                  </w:pPr>
                  <w:r>
                    <w:rPr>
                      <w:rFonts w:cs="Miriam" w:hint="cs"/>
                      <w:sz w:val="18"/>
                      <w:szCs w:val="18"/>
                      <w:rtl/>
                    </w:rPr>
                    <w:t>(תיקון מס' 1) תשנ"ו-</w:t>
                  </w:r>
                  <w:r>
                    <w:rPr>
                      <w:rFonts w:cs="Miriam"/>
                      <w:sz w:val="18"/>
                      <w:szCs w:val="18"/>
                      <w:rtl/>
                    </w:rPr>
                    <w:t>1996</w:t>
                  </w:r>
                </w:p>
              </w:txbxContent>
            </v:textbox>
          </v:shape>
        </w:pict>
      </w:r>
      <w:r>
        <w:rPr>
          <w:rFonts w:cs="FrankRuehl"/>
          <w:sz w:val="32"/>
          <w:rtl/>
        </w:rPr>
        <w:t>חו</w:t>
      </w:r>
      <w:r>
        <w:rPr>
          <w:rFonts w:cs="FrankRuehl" w:hint="cs"/>
          <w:sz w:val="32"/>
          <w:rtl/>
        </w:rPr>
        <w:t>ק יישום הסכם הביניים בדבר הגדה המערבית ורצועת עזה (הגבלת פעילות), תשנ"ה-</w:t>
      </w:r>
      <w:r>
        <w:rPr>
          <w:rFonts w:cs="FrankRuehl"/>
          <w:sz w:val="32"/>
          <w:rtl/>
        </w:rPr>
        <w:t>1994</w:t>
      </w:r>
      <w:r w:rsidR="00EF4861">
        <w:rPr>
          <w:rStyle w:val="a7"/>
          <w:rFonts w:cs="FrankRuehl"/>
          <w:sz w:val="32"/>
          <w:rtl/>
        </w:rPr>
        <w:footnoteReference w:customMarkFollows="1" w:id="1"/>
        <w:t>*</w:t>
      </w:r>
    </w:p>
    <w:p w14:paraId="7AC45F45" w14:textId="77777777" w:rsidR="003F2BDB" w:rsidRPr="009E1D10" w:rsidRDefault="003F2BDB" w:rsidP="003F2BDB">
      <w:pPr>
        <w:pStyle w:val="P00"/>
        <w:spacing w:before="0"/>
        <w:ind w:left="0" w:right="1134"/>
        <w:rPr>
          <w:rFonts w:cs="FrankRuehl" w:hint="cs"/>
          <w:b/>
          <w:bCs/>
          <w:vanish/>
          <w:szCs w:val="20"/>
          <w:shd w:val="clear" w:color="auto" w:fill="FFFF99"/>
          <w:rtl/>
        </w:rPr>
      </w:pPr>
      <w:bookmarkStart w:id="0" w:name="Rov15"/>
      <w:r w:rsidRPr="009E1D10">
        <w:rPr>
          <w:rFonts w:cs="FrankRuehl" w:hint="cs"/>
          <w:vanish/>
          <w:color w:val="FF0000"/>
          <w:szCs w:val="20"/>
          <w:shd w:val="clear" w:color="auto" w:fill="FFFF99"/>
          <w:rtl/>
        </w:rPr>
        <w:t>מיום 17.1.1996</w:t>
      </w:r>
    </w:p>
    <w:p w14:paraId="5A87D5D9" w14:textId="77777777" w:rsidR="003F2BDB" w:rsidRPr="009E1D10" w:rsidRDefault="003F2BDB" w:rsidP="003F2BDB">
      <w:pPr>
        <w:pStyle w:val="P00"/>
        <w:spacing w:before="0"/>
        <w:ind w:left="0" w:right="1134"/>
        <w:rPr>
          <w:rFonts w:cs="FrankRuehl" w:hint="cs"/>
          <w:b/>
          <w:bCs/>
          <w:vanish/>
          <w:szCs w:val="20"/>
          <w:shd w:val="clear" w:color="auto" w:fill="FFFF99"/>
          <w:rtl/>
        </w:rPr>
      </w:pPr>
      <w:r w:rsidRPr="009E1D10">
        <w:rPr>
          <w:rFonts w:cs="FrankRuehl" w:hint="cs"/>
          <w:b/>
          <w:bCs/>
          <w:vanish/>
          <w:szCs w:val="20"/>
          <w:shd w:val="clear" w:color="auto" w:fill="FFFF99"/>
          <w:rtl/>
        </w:rPr>
        <w:t>תיקון מס' 1</w:t>
      </w:r>
    </w:p>
    <w:p w14:paraId="2823C25F" w14:textId="77777777" w:rsidR="003F2BDB" w:rsidRPr="009E1D10" w:rsidRDefault="003F2BDB" w:rsidP="003F2BDB">
      <w:pPr>
        <w:pStyle w:val="P00"/>
        <w:tabs>
          <w:tab w:val="clear" w:pos="6259"/>
        </w:tabs>
        <w:spacing w:before="0"/>
        <w:ind w:left="0" w:right="1134"/>
        <w:rPr>
          <w:rFonts w:cs="FrankRuehl" w:hint="cs"/>
          <w:vanish/>
          <w:szCs w:val="20"/>
          <w:shd w:val="clear" w:color="auto" w:fill="FFFF99"/>
          <w:rtl/>
        </w:rPr>
      </w:pPr>
      <w:hyperlink r:id="rId6" w:history="1">
        <w:r w:rsidRPr="009E1D10">
          <w:rPr>
            <w:rStyle w:val="Hyperlink"/>
            <w:rFonts w:cs="FrankRuehl" w:hint="cs"/>
            <w:vanish/>
            <w:szCs w:val="20"/>
            <w:shd w:val="clear" w:color="auto" w:fill="FFFF99"/>
            <w:rtl/>
          </w:rPr>
          <w:t>ס"ח תשנ"ו מס' 1556</w:t>
        </w:r>
      </w:hyperlink>
      <w:r w:rsidRPr="009E1D10">
        <w:rPr>
          <w:rFonts w:cs="FrankRuehl" w:hint="cs"/>
          <w:vanish/>
          <w:szCs w:val="20"/>
          <w:shd w:val="clear" w:color="auto" w:fill="FFFF99"/>
          <w:rtl/>
        </w:rPr>
        <w:t xml:space="preserve"> מיום 17.1.1996 עמ' 40 (</w:t>
      </w:r>
      <w:hyperlink r:id="rId7" w:history="1">
        <w:r w:rsidRPr="009E1D10">
          <w:rPr>
            <w:rStyle w:val="Hyperlink"/>
            <w:rFonts w:cs="FrankRuehl" w:hint="cs"/>
            <w:vanish/>
            <w:szCs w:val="20"/>
            <w:shd w:val="clear" w:color="auto" w:fill="FFFF99"/>
            <w:rtl/>
          </w:rPr>
          <w:t>ה"ח 2468</w:t>
        </w:r>
      </w:hyperlink>
      <w:r w:rsidRPr="009E1D10">
        <w:rPr>
          <w:rFonts w:cs="FrankRuehl" w:hint="cs"/>
          <w:vanish/>
          <w:szCs w:val="20"/>
          <w:shd w:val="clear" w:color="auto" w:fill="FFFF99"/>
          <w:rtl/>
        </w:rPr>
        <w:t>)</w:t>
      </w:r>
    </w:p>
    <w:p w14:paraId="7EE4767F" w14:textId="77777777" w:rsidR="003F2BDB" w:rsidRPr="00FC70B2" w:rsidRDefault="003F2BDB" w:rsidP="00FC70B2">
      <w:pPr>
        <w:pStyle w:val="P00"/>
        <w:tabs>
          <w:tab w:val="clear" w:pos="6259"/>
        </w:tabs>
        <w:ind w:left="0" w:right="1134"/>
        <w:rPr>
          <w:rFonts w:cs="FrankRuehl" w:hint="cs"/>
          <w:sz w:val="2"/>
          <w:szCs w:val="2"/>
          <w:shd w:val="clear" w:color="auto" w:fill="FFFF99"/>
          <w:rtl/>
        </w:rPr>
      </w:pPr>
      <w:r w:rsidRPr="009E1D10">
        <w:rPr>
          <w:rFonts w:cs="FrankRuehl"/>
          <w:vanish/>
          <w:sz w:val="22"/>
          <w:szCs w:val="22"/>
          <w:shd w:val="clear" w:color="auto" w:fill="FFFF99"/>
          <w:rtl/>
        </w:rPr>
        <w:t>חו</w:t>
      </w:r>
      <w:r w:rsidRPr="009E1D10">
        <w:rPr>
          <w:rFonts w:cs="FrankRuehl" w:hint="cs"/>
          <w:vanish/>
          <w:sz w:val="22"/>
          <w:szCs w:val="22"/>
          <w:shd w:val="clear" w:color="auto" w:fill="FFFF99"/>
          <w:rtl/>
        </w:rPr>
        <w:t xml:space="preserve">ק יישום </w:t>
      </w:r>
      <w:r w:rsidRPr="009E1D10">
        <w:rPr>
          <w:rFonts w:cs="FrankRuehl" w:hint="cs"/>
          <w:strike/>
          <w:vanish/>
          <w:sz w:val="22"/>
          <w:szCs w:val="22"/>
          <w:shd w:val="clear" w:color="auto" w:fill="FFFF99"/>
          <w:rtl/>
        </w:rPr>
        <w:t>ההסכם בדבר רצועת עזה ואזור יריחו</w:t>
      </w:r>
      <w:r w:rsidRPr="009E1D10">
        <w:rPr>
          <w:rFonts w:cs="FrankRuehl" w:hint="cs"/>
          <w:vanish/>
          <w:sz w:val="22"/>
          <w:szCs w:val="22"/>
          <w:shd w:val="clear" w:color="auto" w:fill="FFFF99"/>
          <w:rtl/>
        </w:rPr>
        <w:t xml:space="preserve"> </w:t>
      </w:r>
      <w:r w:rsidRPr="009E1D10">
        <w:rPr>
          <w:rFonts w:cs="FrankRuehl" w:hint="cs"/>
          <w:vanish/>
          <w:sz w:val="22"/>
          <w:szCs w:val="22"/>
          <w:u w:val="single"/>
          <w:shd w:val="clear" w:color="auto" w:fill="FFFF99"/>
          <w:rtl/>
        </w:rPr>
        <w:t>הסכם הביניים בדבר הגדה המערבית ורצועת עזה</w:t>
      </w:r>
      <w:r w:rsidRPr="009E1D10">
        <w:rPr>
          <w:rFonts w:cs="FrankRuehl" w:hint="cs"/>
          <w:vanish/>
          <w:sz w:val="22"/>
          <w:szCs w:val="22"/>
          <w:shd w:val="clear" w:color="auto" w:fill="FFFF99"/>
          <w:rtl/>
        </w:rPr>
        <w:t xml:space="preserve"> (הגבלת פעילות), תשנ"ה-</w:t>
      </w:r>
      <w:r w:rsidRPr="009E1D10">
        <w:rPr>
          <w:rFonts w:cs="FrankRuehl"/>
          <w:vanish/>
          <w:sz w:val="22"/>
          <w:szCs w:val="22"/>
          <w:shd w:val="clear" w:color="auto" w:fill="FFFF99"/>
          <w:rtl/>
        </w:rPr>
        <w:t>1994</w:t>
      </w:r>
      <w:bookmarkEnd w:id="0"/>
    </w:p>
    <w:p w14:paraId="1DA2EAFD" w14:textId="77777777" w:rsidR="00B27A62" w:rsidRDefault="00B27A62" w:rsidP="00952AA0">
      <w:pPr>
        <w:pStyle w:val="P00"/>
        <w:spacing w:before="72"/>
        <w:ind w:left="0" w:right="1134"/>
        <w:rPr>
          <w:rStyle w:val="default"/>
          <w:rFonts w:cs="FrankRuehl" w:hint="cs"/>
          <w:rtl/>
        </w:rPr>
      </w:pPr>
      <w:bookmarkStart w:id="1" w:name="Seif0"/>
      <w:bookmarkEnd w:id="1"/>
      <w:r>
        <w:rPr>
          <w:lang w:val="he-IL"/>
        </w:rPr>
        <w:pict w14:anchorId="5FFA128F">
          <v:rect id="_x0000_s1026" style="position:absolute;left:0;text-align:left;margin-left:464.5pt;margin-top:8.05pt;width:75.05pt;height:31.4pt;z-index:251651072" o:allowincell="f" filled="f" stroked="f" strokecolor="lime" strokeweight=".25pt">
            <v:textbox inset="0,0,0,0">
              <w:txbxContent>
                <w:p w14:paraId="363B1E23" w14:textId="77777777" w:rsidR="00B27A62" w:rsidRDefault="00B27A62">
                  <w:pPr>
                    <w:spacing w:line="160" w:lineRule="exact"/>
                    <w:jc w:val="left"/>
                    <w:rPr>
                      <w:rFonts w:cs="Miriam"/>
                      <w:noProof/>
                      <w:sz w:val="18"/>
                      <w:szCs w:val="18"/>
                      <w:rtl/>
                    </w:rPr>
                  </w:pPr>
                  <w:r>
                    <w:rPr>
                      <w:rFonts w:cs="Miriam"/>
                      <w:sz w:val="18"/>
                      <w:szCs w:val="18"/>
                      <w:rtl/>
                    </w:rPr>
                    <w:t>מט</w:t>
                  </w:r>
                  <w:r>
                    <w:rPr>
                      <w:rFonts w:cs="Miriam" w:hint="cs"/>
                      <w:sz w:val="18"/>
                      <w:szCs w:val="18"/>
                      <w:rtl/>
                    </w:rPr>
                    <w:t>רת החוק</w:t>
                  </w:r>
                </w:p>
                <w:p w14:paraId="14FFF0B2" w14:textId="77777777" w:rsidR="00B27A62" w:rsidRDefault="00B27A62" w:rsidP="00A62A4B">
                  <w:pPr>
                    <w:spacing w:line="160" w:lineRule="exact"/>
                    <w:jc w:val="left"/>
                    <w:rPr>
                      <w:rFonts w:cs="Miriam"/>
                      <w:noProof/>
                      <w:sz w:val="18"/>
                      <w:szCs w:val="18"/>
                      <w:rtl/>
                    </w:rPr>
                  </w:pPr>
                  <w:r>
                    <w:rPr>
                      <w:rFonts w:cs="Miriam" w:hint="cs"/>
                      <w:sz w:val="18"/>
                      <w:szCs w:val="18"/>
                      <w:rtl/>
                    </w:rPr>
                    <w:t>(תיקון מס' 1)</w:t>
                  </w:r>
                  <w:r w:rsidR="00A62A4B">
                    <w:rPr>
                      <w:rFonts w:cs="Miriam" w:hint="cs"/>
                      <w:sz w:val="18"/>
                      <w:szCs w:val="18"/>
                      <w:rtl/>
                    </w:rPr>
                    <w:t xml:space="preserve"> </w:t>
                  </w:r>
                  <w:r w:rsidR="00A62A4B">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 xml:space="preserve">ק זה מטרתו להבטיח את קיום התחייבות ארגון השחרור הפלסטיני (להלן </w:t>
      </w:r>
      <w:r w:rsidR="009E1D10">
        <w:rPr>
          <w:rStyle w:val="default"/>
          <w:rFonts w:cs="FrankRuehl"/>
          <w:rtl/>
        </w:rPr>
        <w:t>–</w:t>
      </w:r>
      <w:r>
        <w:rPr>
          <w:rStyle w:val="default"/>
          <w:rFonts w:cs="FrankRuehl"/>
          <w:rtl/>
        </w:rPr>
        <w:t xml:space="preserve"> </w:t>
      </w:r>
      <w:r>
        <w:rPr>
          <w:rStyle w:val="default"/>
          <w:rFonts w:cs="FrankRuehl" w:hint="cs"/>
          <w:rtl/>
        </w:rPr>
        <w:t>אש"פ), בדבר הגבלת פעילות המועצה לתחום שטחי המועצה הפלסט</w:t>
      </w:r>
      <w:r>
        <w:rPr>
          <w:rStyle w:val="default"/>
          <w:rFonts w:cs="FrankRuehl"/>
          <w:rtl/>
        </w:rPr>
        <w:t>ינ</w:t>
      </w:r>
      <w:r>
        <w:rPr>
          <w:rStyle w:val="default"/>
          <w:rFonts w:cs="FrankRuehl" w:hint="cs"/>
          <w:rtl/>
        </w:rPr>
        <w:t>ית, בהתאם להסכם, ולמנוע פעילות בעלת אופי מדיני או שלטוני, או פעילות אחרת בדומה לכך, בתחומי מדינת ישראל, ללא הסכמת ממשלת ישראל, אשר אינה מתיישבת עם כיבוד ריבונותה של מדינת ישראל על-ידי המועצה או אש"פ.</w:t>
      </w:r>
    </w:p>
    <w:p w14:paraId="0E1DA156" w14:textId="77777777" w:rsidR="00CC259F" w:rsidRPr="009E1D10" w:rsidRDefault="00CC259F" w:rsidP="00CC259F">
      <w:pPr>
        <w:pStyle w:val="P00"/>
        <w:spacing w:before="0"/>
        <w:ind w:left="0" w:right="1134"/>
        <w:rPr>
          <w:rFonts w:cs="FrankRuehl" w:hint="cs"/>
          <w:b/>
          <w:bCs/>
          <w:vanish/>
          <w:szCs w:val="20"/>
          <w:shd w:val="clear" w:color="auto" w:fill="FFFF99"/>
          <w:rtl/>
        </w:rPr>
      </w:pPr>
      <w:bookmarkStart w:id="2" w:name="Rov16"/>
      <w:r w:rsidRPr="009E1D10">
        <w:rPr>
          <w:rFonts w:cs="FrankRuehl" w:hint="cs"/>
          <w:vanish/>
          <w:color w:val="FF0000"/>
          <w:szCs w:val="20"/>
          <w:shd w:val="clear" w:color="auto" w:fill="FFFF99"/>
          <w:rtl/>
        </w:rPr>
        <w:t>מיום 17.1.1996</w:t>
      </w:r>
    </w:p>
    <w:p w14:paraId="21C32747" w14:textId="77777777" w:rsidR="00CC259F" w:rsidRPr="009E1D10" w:rsidRDefault="00CC259F" w:rsidP="00CC259F">
      <w:pPr>
        <w:pStyle w:val="P00"/>
        <w:spacing w:before="0"/>
        <w:ind w:left="0" w:right="1134"/>
        <w:rPr>
          <w:rFonts w:cs="FrankRuehl" w:hint="cs"/>
          <w:b/>
          <w:bCs/>
          <w:vanish/>
          <w:szCs w:val="20"/>
          <w:shd w:val="clear" w:color="auto" w:fill="FFFF99"/>
          <w:rtl/>
        </w:rPr>
      </w:pPr>
      <w:r w:rsidRPr="009E1D10">
        <w:rPr>
          <w:rFonts w:cs="FrankRuehl" w:hint="cs"/>
          <w:b/>
          <w:bCs/>
          <w:vanish/>
          <w:szCs w:val="20"/>
          <w:shd w:val="clear" w:color="auto" w:fill="FFFF99"/>
          <w:rtl/>
        </w:rPr>
        <w:t>תיקון מס' 1</w:t>
      </w:r>
    </w:p>
    <w:p w14:paraId="56C689C3" w14:textId="77777777" w:rsidR="00CC259F" w:rsidRPr="009E1D10" w:rsidRDefault="00CC259F" w:rsidP="00CC259F">
      <w:pPr>
        <w:pStyle w:val="P00"/>
        <w:tabs>
          <w:tab w:val="clear" w:pos="6259"/>
        </w:tabs>
        <w:spacing w:before="0"/>
        <w:ind w:left="0" w:right="1134"/>
        <w:rPr>
          <w:rFonts w:cs="FrankRuehl" w:hint="cs"/>
          <w:vanish/>
          <w:szCs w:val="20"/>
          <w:shd w:val="clear" w:color="auto" w:fill="FFFF99"/>
          <w:rtl/>
        </w:rPr>
      </w:pPr>
      <w:hyperlink r:id="rId8" w:history="1">
        <w:r w:rsidRPr="009E1D10">
          <w:rPr>
            <w:rStyle w:val="Hyperlink"/>
            <w:rFonts w:cs="FrankRuehl" w:hint="cs"/>
            <w:vanish/>
            <w:szCs w:val="20"/>
            <w:shd w:val="clear" w:color="auto" w:fill="FFFF99"/>
            <w:rtl/>
          </w:rPr>
          <w:t>ס"ח תשנ"ו מס' 1556</w:t>
        </w:r>
      </w:hyperlink>
      <w:r w:rsidRPr="009E1D10">
        <w:rPr>
          <w:rFonts w:cs="FrankRuehl" w:hint="cs"/>
          <w:vanish/>
          <w:szCs w:val="20"/>
          <w:shd w:val="clear" w:color="auto" w:fill="FFFF99"/>
          <w:rtl/>
        </w:rPr>
        <w:t xml:space="preserve"> מיום 17.1.1996 עמ' 40 (</w:t>
      </w:r>
      <w:hyperlink r:id="rId9" w:history="1">
        <w:r w:rsidRPr="009E1D10">
          <w:rPr>
            <w:rStyle w:val="Hyperlink"/>
            <w:rFonts w:cs="FrankRuehl" w:hint="cs"/>
            <w:vanish/>
            <w:szCs w:val="20"/>
            <w:shd w:val="clear" w:color="auto" w:fill="FFFF99"/>
            <w:rtl/>
          </w:rPr>
          <w:t>ה"ח 2468</w:t>
        </w:r>
      </w:hyperlink>
      <w:r w:rsidRPr="009E1D10">
        <w:rPr>
          <w:rFonts w:cs="FrankRuehl" w:hint="cs"/>
          <w:vanish/>
          <w:szCs w:val="20"/>
          <w:shd w:val="clear" w:color="auto" w:fill="FFFF99"/>
          <w:rtl/>
        </w:rPr>
        <w:t>)</w:t>
      </w:r>
    </w:p>
    <w:p w14:paraId="199FD5CF" w14:textId="77777777" w:rsidR="00CC259F" w:rsidRPr="00FC70B2" w:rsidRDefault="00CC259F" w:rsidP="00952AA0">
      <w:pPr>
        <w:pStyle w:val="P00"/>
        <w:ind w:left="0" w:right="1134"/>
        <w:rPr>
          <w:rStyle w:val="default"/>
          <w:rFonts w:cs="FrankRuehl" w:hint="cs"/>
          <w:sz w:val="2"/>
          <w:szCs w:val="2"/>
          <w:rtl/>
        </w:rPr>
      </w:pPr>
      <w:r w:rsidRPr="009E1D10">
        <w:rPr>
          <w:rStyle w:val="big-number"/>
          <w:rFonts w:cs="FrankRuehl"/>
          <w:vanish/>
          <w:sz w:val="22"/>
          <w:szCs w:val="22"/>
          <w:shd w:val="clear" w:color="auto" w:fill="FFFF99"/>
          <w:rtl/>
        </w:rPr>
        <w:t>1.</w:t>
      </w:r>
      <w:r w:rsidRPr="009E1D10">
        <w:rPr>
          <w:rStyle w:val="big-number"/>
          <w:rFonts w:cs="FrankRuehl"/>
          <w:vanish/>
          <w:sz w:val="22"/>
          <w:szCs w:val="22"/>
          <w:shd w:val="clear" w:color="auto" w:fill="FFFF99"/>
          <w:rtl/>
        </w:rPr>
        <w:tab/>
      </w:r>
      <w:r w:rsidRPr="009E1D10">
        <w:rPr>
          <w:rStyle w:val="default"/>
          <w:rFonts w:cs="FrankRuehl"/>
          <w:vanish/>
          <w:sz w:val="22"/>
          <w:szCs w:val="22"/>
          <w:shd w:val="clear" w:color="auto" w:fill="FFFF99"/>
          <w:rtl/>
        </w:rPr>
        <w:t>חו</w:t>
      </w:r>
      <w:r w:rsidRPr="009E1D10">
        <w:rPr>
          <w:rStyle w:val="default"/>
          <w:rFonts w:cs="FrankRuehl" w:hint="cs"/>
          <w:vanish/>
          <w:sz w:val="22"/>
          <w:szCs w:val="22"/>
          <w:shd w:val="clear" w:color="auto" w:fill="FFFF99"/>
          <w:rtl/>
        </w:rPr>
        <w:t xml:space="preserve">ק זה מטרתו להבטיח את קיום התחייבות ארגון השחרור הפלסטיני (להלן </w:t>
      </w:r>
      <w:r w:rsidR="009E1D10" w:rsidRPr="009E1D10">
        <w:rPr>
          <w:rStyle w:val="default"/>
          <w:rFonts w:cs="FrankRuehl"/>
          <w:vanish/>
          <w:sz w:val="22"/>
          <w:szCs w:val="22"/>
          <w:shd w:val="clear" w:color="auto" w:fill="FFFF99"/>
          <w:rtl/>
        </w:rPr>
        <w:t>–</w:t>
      </w:r>
      <w:r w:rsidRPr="009E1D10">
        <w:rPr>
          <w:rStyle w:val="default"/>
          <w:rFonts w:cs="FrankRuehl"/>
          <w:vanish/>
          <w:sz w:val="22"/>
          <w:szCs w:val="22"/>
          <w:shd w:val="clear" w:color="auto" w:fill="FFFF99"/>
          <w:rtl/>
        </w:rPr>
        <w:t xml:space="preserve"> </w:t>
      </w:r>
      <w:r w:rsidRPr="009E1D10">
        <w:rPr>
          <w:rStyle w:val="default"/>
          <w:rFonts w:cs="FrankRuehl" w:hint="cs"/>
          <w:vanish/>
          <w:sz w:val="22"/>
          <w:szCs w:val="22"/>
          <w:shd w:val="clear" w:color="auto" w:fill="FFFF99"/>
          <w:rtl/>
        </w:rPr>
        <w:t xml:space="preserve">אש"פ), בדבר הגבלת פעילות המועצה </w:t>
      </w:r>
      <w:r w:rsidRPr="009E1D10">
        <w:rPr>
          <w:rStyle w:val="default"/>
          <w:rFonts w:cs="FrankRuehl" w:hint="cs"/>
          <w:strike/>
          <w:vanish/>
          <w:sz w:val="22"/>
          <w:szCs w:val="22"/>
          <w:shd w:val="clear" w:color="auto" w:fill="FFFF99"/>
          <w:rtl/>
        </w:rPr>
        <w:t>לתחומי עזה ויריחו</w:t>
      </w:r>
      <w:r w:rsidRPr="009E1D10">
        <w:rPr>
          <w:rStyle w:val="default"/>
          <w:rFonts w:cs="FrankRuehl" w:hint="cs"/>
          <w:vanish/>
          <w:sz w:val="22"/>
          <w:szCs w:val="22"/>
          <w:shd w:val="clear" w:color="auto" w:fill="FFFF99"/>
          <w:rtl/>
        </w:rPr>
        <w:t xml:space="preserve"> </w:t>
      </w:r>
      <w:r w:rsidRPr="009E1D10">
        <w:rPr>
          <w:rStyle w:val="default"/>
          <w:rFonts w:cs="FrankRuehl" w:hint="cs"/>
          <w:vanish/>
          <w:sz w:val="22"/>
          <w:szCs w:val="22"/>
          <w:u w:val="single"/>
          <w:shd w:val="clear" w:color="auto" w:fill="FFFF99"/>
          <w:rtl/>
        </w:rPr>
        <w:t>לתחום שטחי המועצה הפלסט</w:t>
      </w:r>
      <w:r w:rsidRPr="009E1D10">
        <w:rPr>
          <w:rStyle w:val="default"/>
          <w:rFonts w:cs="FrankRuehl"/>
          <w:vanish/>
          <w:sz w:val="22"/>
          <w:szCs w:val="22"/>
          <w:u w:val="single"/>
          <w:shd w:val="clear" w:color="auto" w:fill="FFFF99"/>
          <w:rtl/>
        </w:rPr>
        <w:t>ינ</w:t>
      </w:r>
      <w:r w:rsidRPr="009E1D10">
        <w:rPr>
          <w:rStyle w:val="default"/>
          <w:rFonts w:cs="FrankRuehl" w:hint="cs"/>
          <w:vanish/>
          <w:sz w:val="22"/>
          <w:szCs w:val="22"/>
          <w:u w:val="single"/>
          <w:shd w:val="clear" w:color="auto" w:fill="FFFF99"/>
          <w:rtl/>
        </w:rPr>
        <w:t>ית</w:t>
      </w:r>
      <w:r w:rsidRPr="009E1D10">
        <w:rPr>
          <w:rStyle w:val="default"/>
          <w:rFonts w:cs="FrankRuehl" w:hint="cs"/>
          <w:vanish/>
          <w:sz w:val="22"/>
          <w:szCs w:val="22"/>
          <w:shd w:val="clear" w:color="auto" w:fill="FFFF99"/>
          <w:rtl/>
        </w:rPr>
        <w:t xml:space="preserve">, בהתאם להסכם, ולמנוע פעילות בעלת אופי מדיני או שלטוני, או פעילות אחרת בדומה לכך, בתחומי מדינת ישראל, ללא הסכמת ממשלת ישראל, אשר אינה מתיישבת עם כיבוד ריבונותה של מדינת ישראל על-ידי </w:t>
      </w:r>
      <w:r w:rsidRPr="009E1D10">
        <w:rPr>
          <w:rStyle w:val="default"/>
          <w:rFonts w:cs="FrankRuehl" w:hint="cs"/>
          <w:strike/>
          <w:vanish/>
          <w:sz w:val="22"/>
          <w:szCs w:val="22"/>
          <w:shd w:val="clear" w:color="auto" w:fill="FFFF99"/>
          <w:rtl/>
        </w:rPr>
        <w:t>הרשות הפלסטינית</w:t>
      </w:r>
      <w:r w:rsidRPr="009E1D10">
        <w:rPr>
          <w:rStyle w:val="default"/>
          <w:rFonts w:cs="FrankRuehl" w:hint="cs"/>
          <w:vanish/>
          <w:sz w:val="22"/>
          <w:szCs w:val="22"/>
          <w:shd w:val="clear" w:color="auto" w:fill="FFFF99"/>
          <w:rtl/>
        </w:rPr>
        <w:t xml:space="preserve"> </w:t>
      </w:r>
      <w:r w:rsidRPr="009E1D10">
        <w:rPr>
          <w:rStyle w:val="default"/>
          <w:rFonts w:cs="FrankRuehl" w:hint="cs"/>
          <w:vanish/>
          <w:sz w:val="22"/>
          <w:szCs w:val="22"/>
          <w:u w:val="single"/>
          <w:shd w:val="clear" w:color="auto" w:fill="FFFF99"/>
          <w:rtl/>
        </w:rPr>
        <w:t>המועצה</w:t>
      </w:r>
      <w:r w:rsidRPr="009E1D10">
        <w:rPr>
          <w:rStyle w:val="default"/>
          <w:rFonts w:cs="FrankRuehl" w:hint="cs"/>
          <w:vanish/>
          <w:sz w:val="22"/>
          <w:szCs w:val="22"/>
          <w:shd w:val="clear" w:color="auto" w:fill="FFFF99"/>
          <w:rtl/>
        </w:rPr>
        <w:t xml:space="preserve"> או אש"פ.</w:t>
      </w:r>
      <w:bookmarkEnd w:id="2"/>
    </w:p>
    <w:p w14:paraId="23DA231E" w14:textId="77777777" w:rsidR="00B27A62" w:rsidRDefault="00B27A62" w:rsidP="00952AA0">
      <w:pPr>
        <w:pStyle w:val="P00"/>
        <w:spacing w:before="72"/>
        <w:ind w:left="0" w:right="1134"/>
        <w:rPr>
          <w:rStyle w:val="default"/>
          <w:rFonts w:cs="FrankRuehl"/>
          <w:rtl/>
        </w:rPr>
      </w:pPr>
      <w:bookmarkStart w:id="3" w:name="Seif1"/>
      <w:bookmarkEnd w:id="3"/>
      <w:r>
        <w:rPr>
          <w:lang w:val="he-IL"/>
        </w:rPr>
        <w:pict w14:anchorId="17A6ECD7">
          <v:rect id="_x0000_s1027" style="position:absolute;left:0;text-align:left;margin-left:464.5pt;margin-top:8.05pt;width:75.05pt;height:15.25pt;z-index:251652096" o:allowincell="f" filled="f" stroked="f" strokecolor="lime" strokeweight=".25pt">
            <v:textbox inset="0,0,0,0">
              <w:txbxContent>
                <w:p w14:paraId="52D1BA98" w14:textId="77777777" w:rsidR="00B27A62" w:rsidRDefault="00B27A62">
                  <w:pPr>
                    <w:spacing w:line="160" w:lineRule="exact"/>
                    <w:jc w:val="left"/>
                    <w:rPr>
                      <w:rFonts w:cs="Miriam" w:hint="cs"/>
                      <w:noProof/>
                      <w:sz w:val="18"/>
                      <w:szCs w:val="18"/>
                      <w:rtl/>
                    </w:rPr>
                  </w:pPr>
                  <w:r>
                    <w:rPr>
                      <w:rFonts w:cs="Miriam"/>
                      <w:sz w:val="18"/>
                      <w:szCs w:val="18"/>
                      <w:rtl/>
                    </w:rPr>
                    <w:t>הג</w:t>
                  </w:r>
                  <w:r w:rsidR="00A62A4B">
                    <w:rPr>
                      <w:rFonts w:cs="Miriam" w:hint="cs"/>
                      <w:sz w:val="18"/>
                      <w:szCs w:val="18"/>
                      <w:rtl/>
                    </w:rPr>
                    <w:t>דרות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 xml:space="preserve">סיפה" </w:t>
      </w:r>
      <w:r w:rsidR="009E1D10">
        <w:rPr>
          <w:rStyle w:val="default"/>
          <w:rFonts w:cs="FrankRuehl"/>
          <w:rtl/>
        </w:rPr>
        <w:t>–</w:t>
      </w:r>
      <w:r>
        <w:rPr>
          <w:rStyle w:val="default"/>
          <w:rFonts w:cs="FrankRuehl"/>
          <w:rtl/>
        </w:rPr>
        <w:t xml:space="preserve"> </w:t>
      </w:r>
      <w:r>
        <w:rPr>
          <w:rStyle w:val="default"/>
          <w:rFonts w:cs="FrankRuehl" w:hint="cs"/>
          <w:rtl/>
        </w:rPr>
        <w:t>לרבות תהלוכה, עצרת או כנס;</w:t>
      </w:r>
    </w:p>
    <w:p w14:paraId="0282033A" w14:textId="77777777" w:rsidR="00B27A62" w:rsidRDefault="00B27A62" w:rsidP="00952AA0">
      <w:pPr>
        <w:pStyle w:val="P00"/>
        <w:spacing w:before="72"/>
        <w:ind w:left="0" w:right="1134"/>
        <w:rPr>
          <w:rFonts w:cs="FrankRuehl" w:hint="cs"/>
          <w:sz w:val="26"/>
          <w:rtl/>
        </w:rPr>
      </w:pPr>
      <w:r>
        <w:rPr>
          <w:lang w:val="he-IL"/>
        </w:rPr>
        <w:pict w14:anchorId="79D8B55D">
          <v:rect id="_x0000_s1028" style="position:absolute;left:0;text-align:left;margin-left:464.5pt;margin-top:8.05pt;width:75.05pt;height:17.7pt;z-index:251653120" o:allowincell="f" filled="f" stroked="f" strokecolor="lime" strokeweight=".25pt">
            <v:textbox inset="0,0,0,0">
              <w:txbxContent>
                <w:p w14:paraId="63429F5D" w14:textId="77777777" w:rsidR="00B27A62" w:rsidRDefault="00B27A62" w:rsidP="00CC259F">
                  <w:pPr>
                    <w:spacing w:line="160" w:lineRule="exact"/>
                    <w:jc w:val="left"/>
                    <w:rPr>
                      <w:rFonts w:cs="Miriam" w:hint="cs"/>
                      <w:sz w:val="18"/>
                      <w:szCs w:val="18"/>
                      <w:rtl/>
                    </w:rPr>
                  </w:pPr>
                  <w:r>
                    <w:rPr>
                      <w:rFonts w:cs="Miriam" w:hint="cs"/>
                      <w:sz w:val="18"/>
                      <w:szCs w:val="18"/>
                      <w:rtl/>
                    </w:rPr>
                    <w:t>(תיקון מס' 1)</w:t>
                  </w:r>
                </w:p>
                <w:p w14:paraId="0DE88CC7" w14:textId="77777777" w:rsidR="00B27A62" w:rsidRDefault="00B27A62" w:rsidP="00CC259F">
                  <w:pPr>
                    <w:spacing w:line="160" w:lineRule="exact"/>
                    <w:jc w:val="left"/>
                    <w:rPr>
                      <w:rFonts w:cs="Miriam"/>
                      <w:noProof/>
                      <w:sz w:val="18"/>
                      <w:szCs w:val="18"/>
                      <w:rtl/>
                    </w:rPr>
                  </w:pPr>
                  <w:r>
                    <w:rPr>
                      <w:rFonts w:cs="Miriam" w:hint="cs"/>
                      <w:sz w:val="18"/>
                      <w:szCs w:val="18"/>
                      <w:rtl/>
                    </w:rPr>
                    <w:t>תשנ"ו-</w:t>
                  </w:r>
                  <w:r>
                    <w:rPr>
                      <w:rFonts w:cs="Miriam"/>
                      <w:sz w:val="18"/>
                      <w:szCs w:val="18"/>
                      <w:rtl/>
                    </w:rPr>
                    <w:t>1996</w:t>
                  </w:r>
                </w:p>
              </w:txbxContent>
            </v:textbox>
            <w10:anchorlock/>
          </v:rect>
        </w:pict>
      </w:r>
      <w:r>
        <w:rPr>
          <w:rFonts w:cs="FrankRuehl"/>
          <w:sz w:val="26"/>
          <w:rtl/>
        </w:rPr>
        <w:tab/>
        <w:t>"</w:t>
      </w:r>
      <w:r>
        <w:rPr>
          <w:rFonts w:cs="FrankRuehl" w:hint="cs"/>
          <w:sz w:val="26"/>
          <w:rtl/>
        </w:rPr>
        <w:t>ההסכם", "ה</w:t>
      </w:r>
      <w:r>
        <w:rPr>
          <w:rFonts w:cs="FrankRuehl"/>
          <w:sz w:val="26"/>
          <w:rtl/>
        </w:rPr>
        <w:t>מו</w:t>
      </w:r>
      <w:r>
        <w:rPr>
          <w:rFonts w:cs="FrankRuehl" w:hint="cs"/>
          <w:sz w:val="26"/>
          <w:rtl/>
        </w:rPr>
        <w:t>עצה" ו"שטחי המועצה הפל</w:t>
      </w:r>
      <w:r>
        <w:rPr>
          <w:rFonts w:cs="FrankRuehl"/>
          <w:sz w:val="26"/>
          <w:rtl/>
        </w:rPr>
        <w:t>ס</w:t>
      </w:r>
      <w:r>
        <w:rPr>
          <w:rFonts w:cs="FrankRuehl" w:hint="cs"/>
          <w:sz w:val="26"/>
          <w:rtl/>
        </w:rPr>
        <w:t xml:space="preserve">טינית" </w:t>
      </w:r>
      <w:r w:rsidR="009E1D10">
        <w:rPr>
          <w:rFonts w:cs="FrankRuehl"/>
          <w:sz w:val="26"/>
          <w:rtl/>
        </w:rPr>
        <w:t>–</w:t>
      </w:r>
      <w:r>
        <w:rPr>
          <w:rFonts w:cs="FrankRuehl"/>
          <w:sz w:val="26"/>
          <w:rtl/>
        </w:rPr>
        <w:t xml:space="preserve"> </w:t>
      </w:r>
      <w:r>
        <w:rPr>
          <w:rFonts w:cs="FrankRuehl" w:hint="cs"/>
          <w:sz w:val="26"/>
          <w:rtl/>
        </w:rPr>
        <w:t xml:space="preserve">כהגדרתם בחוק להארכת תוקפן של תקנות שעת חירום (יהודה והשומרון וחבל עזה </w:t>
      </w:r>
      <w:r w:rsidR="009E1D10">
        <w:rPr>
          <w:rFonts w:cs="FrankRuehl"/>
          <w:sz w:val="26"/>
          <w:rtl/>
        </w:rPr>
        <w:t>–</w:t>
      </w:r>
      <w:r>
        <w:rPr>
          <w:rFonts w:cs="FrankRuehl"/>
          <w:sz w:val="26"/>
          <w:rtl/>
        </w:rPr>
        <w:t xml:space="preserve"> </w:t>
      </w:r>
      <w:r>
        <w:rPr>
          <w:rFonts w:cs="FrankRuehl" w:hint="cs"/>
          <w:sz w:val="26"/>
          <w:rtl/>
        </w:rPr>
        <w:t>שיפוט בעבירות ועזרה משפטית), תשכ"ח</w:t>
      </w:r>
      <w:r w:rsidR="00952AA0">
        <w:rPr>
          <w:rFonts w:cs="FrankRuehl" w:hint="cs"/>
          <w:sz w:val="26"/>
          <w:rtl/>
        </w:rPr>
        <w:t>-</w:t>
      </w:r>
      <w:r>
        <w:rPr>
          <w:rFonts w:cs="FrankRuehl"/>
          <w:sz w:val="26"/>
          <w:rtl/>
        </w:rPr>
        <w:t xml:space="preserve">1967; </w:t>
      </w:r>
    </w:p>
    <w:p w14:paraId="50C28CEE" w14:textId="77777777" w:rsidR="00CC259F" w:rsidRPr="009E1D10" w:rsidRDefault="00CC259F" w:rsidP="00CC259F">
      <w:pPr>
        <w:pStyle w:val="P00"/>
        <w:spacing w:before="0"/>
        <w:ind w:left="0" w:right="1134"/>
        <w:rPr>
          <w:rFonts w:cs="FrankRuehl" w:hint="cs"/>
          <w:b/>
          <w:bCs/>
          <w:vanish/>
          <w:szCs w:val="20"/>
          <w:shd w:val="clear" w:color="auto" w:fill="FFFF99"/>
          <w:rtl/>
        </w:rPr>
      </w:pPr>
      <w:bookmarkStart w:id="4" w:name="Rov17"/>
      <w:r w:rsidRPr="009E1D10">
        <w:rPr>
          <w:rFonts w:cs="FrankRuehl" w:hint="cs"/>
          <w:vanish/>
          <w:color w:val="FF0000"/>
          <w:szCs w:val="20"/>
          <w:shd w:val="clear" w:color="auto" w:fill="FFFF99"/>
          <w:rtl/>
        </w:rPr>
        <w:t>מיום 17.1.1996</w:t>
      </w:r>
    </w:p>
    <w:p w14:paraId="52A55D87" w14:textId="77777777" w:rsidR="00CC259F" w:rsidRPr="009E1D10" w:rsidRDefault="00CC259F" w:rsidP="00CC259F">
      <w:pPr>
        <w:pStyle w:val="P00"/>
        <w:spacing w:before="0"/>
        <w:ind w:left="0" w:right="1134"/>
        <w:rPr>
          <w:rFonts w:cs="FrankRuehl" w:hint="cs"/>
          <w:b/>
          <w:bCs/>
          <w:vanish/>
          <w:szCs w:val="20"/>
          <w:shd w:val="clear" w:color="auto" w:fill="FFFF99"/>
          <w:rtl/>
        </w:rPr>
      </w:pPr>
      <w:r w:rsidRPr="009E1D10">
        <w:rPr>
          <w:rFonts w:cs="FrankRuehl" w:hint="cs"/>
          <w:b/>
          <w:bCs/>
          <w:vanish/>
          <w:szCs w:val="20"/>
          <w:shd w:val="clear" w:color="auto" w:fill="FFFF99"/>
          <w:rtl/>
        </w:rPr>
        <w:t>תיקון מס' 1</w:t>
      </w:r>
    </w:p>
    <w:p w14:paraId="2D01F76F" w14:textId="77777777" w:rsidR="00CC259F" w:rsidRPr="009E1D10" w:rsidRDefault="00CC259F" w:rsidP="00CC259F">
      <w:pPr>
        <w:pStyle w:val="P00"/>
        <w:tabs>
          <w:tab w:val="clear" w:pos="6259"/>
        </w:tabs>
        <w:spacing w:before="0"/>
        <w:ind w:left="0" w:right="1134"/>
        <w:rPr>
          <w:rFonts w:cs="FrankRuehl" w:hint="cs"/>
          <w:vanish/>
          <w:szCs w:val="20"/>
          <w:shd w:val="clear" w:color="auto" w:fill="FFFF99"/>
          <w:rtl/>
        </w:rPr>
      </w:pPr>
      <w:hyperlink r:id="rId10" w:history="1">
        <w:r w:rsidRPr="009E1D10">
          <w:rPr>
            <w:rStyle w:val="Hyperlink"/>
            <w:rFonts w:cs="FrankRuehl" w:hint="cs"/>
            <w:vanish/>
            <w:szCs w:val="20"/>
            <w:shd w:val="clear" w:color="auto" w:fill="FFFF99"/>
            <w:rtl/>
          </w:rPr>
          <w:t>ס"ח תשנ"ו מס' 1556</w:t>
        </w:r>
      </w:hyperlink>
      <w:r w:rsidRPr="009E1D10">
        <w:rPr>
          <w:rFonts w:cs="FrankRuehl" w:hint="cs"/>
          <w:vanish/>
          <w:szCs w:val="20"/>
          <w:shd w:val="clear" w:color="auto" w:fill="FFFF99"/>
          <w:rtl/>
        </w:rPr>
        <w:t xml:space="preserve"> מיום 17.1.1996 עמ' 40 (</w:t>
      </w:r>
      <w:hyperlink r:id="rId11" w:history="1">
        <w:r w:rsidRPr="009E1D10">
          <w:rPr>
            <w:rStyle w:val="Hyperlink"/>
            <w:rFonts w:cs="FrankRuehl" w:hint="cs"/>
            <w:vanish/>
            <w:szCs w:val="20"/>
            <w:shd w:val="clear" w:color="auto" w:fill="FFFF99"/>
            <w:rtl/>
          </w:rPr>
          <w:t>ה"ח 2468</w:t>
        </w:r>
      </w:hyperlink>
      <w:r w:rsidRPr="009E1D10">
        <w:rPr>
          <w:rFonts w:cs="FrankRuehl" w:hint="cs"/>
          <w:vanish/>
          <w:szCs w:val="20"/>
          <w:shd w:val="clear" w:color="auto" w:fill="FFFF99"/>
          <w:rtl/>
        </w:rPr>
        <w:t>)</w:t>
      </w:r>
    </w:p>
    <w:p w14:paraId="3F7E2CAC" w14:textId="77777777" w:rsidR="00952AA0" w:rsidRPr="009E1D10" w:rsidRDefault="00CC259F" w:rsidP="00CC259F">
      <w:pPr>
        <w:pStyle w:val="P00"/>
        <w:tabs>
          <w:tab w:val="clear" w:pos="6259"/>
        </w:tabs>
        <w:spacing w:before="0"/>
        <w:ind w:left="0" w:right="1134"/>
        <w:rPr>
          <w:rFonts w:cs="FrankRuehl" w:hint="cs"/>
          <w:b/>
          <w:bCs/>
          <w:vanish/>
          <w:szCs w:val="20"/>
          <w:shd w:val="clear" w:color="auto" w:fill="FFFF99"/>
          <w:rtl/>
        </w:rPr>
      </w:pPr>
      <w:r w:rsidRPr="009E1D10">
        <w:rPr>
          <w:rFonts w:cs="FrankRuehl" w:hint="cs"/>
          <w:b/>
          <w:bCs/>
          <w:vanish/>
          <w:szCs w:val="20"/>
          <w:shd w:val="clear" w:color="auto" w:fill="FFFF99"/>
          <w:rtl/>
        </w:rPr>
        <w:t>החלפת הגדרות "ההסכם" ו</w:t>
      </w:r>
      <w:r w:rsidR="00952AA0" w:rsidRPr="009E1D10">
        <w:rPr>
          <w:rFonts w:cs="FrankRuehl" w:hint="cs"/>
          <w:b/>
          <w:bCs/>
          <w:vanish/>
          <w:szCs w:val="20"/>
          <w:shd w:val="clear" w:color="auto" w:fill="FFFF99"/>
          <w:rtl/>
        </w:rPr>
        <w:t>הגדרת "</w:t>
      </w:r>
      <w:r w:rsidRPr="009E1D10">
        <w:rPr>
          <w:rFonts w:cs="FrankRuehl" w:hint="cs"/>
          <w:b/>
          <w:bCs/>
          <w:vanish/>
          <w:szCs w:val="20"/>
          <w:shd w:val="clear" w:color="auto" w:fill="FFFF99"/>
          <w:rtl/>
        </w:rPr>
        <w:t>"הרשות הפלסטינית" ו"שטחי עזה ויריחו"</w:t>
      </w:r>
      <w:r w:rsidR="00952AA0" w:rsidRPr="009E1D10">
        <w:rPr>
          <w:rFonts w:cs="FrankRuehl" w:hint="cs"/>
          <w:b/>
          <w:bCs/>
          <w:vanish/>
          <w:szCs w:val="20"/>
          <w:shd w:val="clear" w:color="auto" w:fill="FFFF99"/>
          <w:rtl/>
        </w:rPr>
        <w:t>"</w:t>
      </w:r>
    </w:p>
    <w:p w14:paraId="6684AA09" w14:textId="77777777" w:rsidR="00CC259F" w:rsidRPr="009E1D10" w:rsidRDefault="00CC259F" w:rsidP="00CC259F">
      <w:pPr>
        <w:pStyle w:val="P00"/>
        <w:tabs>
          <w:tab w:val="clear" w:pos="6259"/>
        </w:tabs>
        <w:spacing w:before="0"/>
        <w:ind w:left="0" w:right="1134"/>
        <w:rPr>
          <w:rFonts w:cs="FrankRuehl" w:hint="cs"/>
          <w:b/>
          <w:bCs/>
          <w:vanish/>
          <w:szCs w:val="20"/>
          <w:shd w:val="clear" w:color="auto" w:fill="FFFF99"/>
          <w:rtl/>
        </w:rPr>
      </w:pPr>
      <w:r w:rsidRPr="009E1D10">
        <w:rPr>
          <w:rFonts w:cs="FrankRuehl" w:hint="cs"/>
          <w:b/>
          <w:bCs/>
          <w:vanish/>
          <w:szCs w:val="20"/>
          <w:shd w:val="clear" w:color="auto" w:fill="FFFF99"/>
          <w:rtl/>
        </w:rPr>
        <w:t>בהגדרת "ההסכם", "המועצה" ו"שטחי המועצה הפלסטינית"</w:t>
      </w:r>
    </w:p>
    <w:p w14:paraId="0A7BF629" w14:textId="77777777" w:rsidR="00CC259F" w:rsidRPr="009E1D10" w:rsidRDefault="00CC259F" w:rsidP="00CC259F">
      <w:pPr>
        <w:pStyle w:val="P00"/>
        <w:tabs>
          <w:tab w:val="clear" w:pos="6259"/>
        </w:tabs>
        <w:ind w:left="0" w:right="1134"/>
        <w:rPr>
          <w:rFonts w:cs="FrankRuehl" w:hint="cs"/>
          <w:vanish/>
          <w:szCs w:val="20"/>
          <w:shd w:val="clear" w:color="auto" w:fill="FFFF99"/>
          <w:rtl/>
        </w:rPr>
      </w:pPr>
      <w:r w:rsidRPr="009E1D10">
        <w:rPr>
          <w:rFonts w:cs="FrankRuehl" w:hint="cs"/>
          <w:vanish/>
          <w:szCs w:val="20"/>
          <w:shd w:val="clear" w:color="auto" w:fill="FFFF99"/>
          <w:rtl/>
        </w:rPr>
        <w:t>הנוסח הקודם:</w:t>
      </w:r>
    </w:p>
    <w:p w14:paraId="509F4308" w14:textId="77777777" w:rsidR="00CC259F" w:rsidRPr="009E1D10" w:rsidRDefault="00CC259F" w:rsidP="00CC259F">
      <w:pPr>
        <w:pStyle w:val="P00"/>
        <w:tabs>
          <w:tab w:val="clear" w:pos="6259"/>
        </w:tabs>
        <w:spacing w:before="0"/>
        <w:ind w:left="0" w:right="1134"/>
        <w:rPr>
          <w:rFonts w:cs="FrankRuehl" w:hint="cs"/>
          <w:strike/>
          <w:vanish/>
          <w:sz w:val="22"/>
          <w:szCs w:val="22"/>
          <w:shd w:val="clear" w:color="auto" w:fill="FFFF99"/>
          <w:rtl/>
        </w:rPr>
      </w:pPr>
      <w:r w:rsidRPr="009E1D10">
        <w:rPr>
          <w:rFonts w:cs="FrankRuehl" w:hint="cs"/>
          <w:vanish/>
          <w:sz w:val="22"/>
          <w:szCs w:val="22"/>
          <w:shd w:val="clear" w:color="auto" w:fill="FFFF99"/>
          <w:rtl/>
        </w:rPr>
        <w:tab/>
      </w:r>
      <w:r w:rsidRPr="009E1D10">
        <w:rPr>
          <w:rFonts w:cs="FrankRuehl" w:hint="cs"/>
          <w:strike/>
          <w:vanish/>
          <w:sz w:val="22"/>
          <w:szCs w:val="22"/>
          <w:shd w:val="clear" w:color="auto" w:fill="FFFF99"/>
          <w:rtl/>
        </w:rPr>
        <w:t xml:space="preserve">"ההסכם" </w:t>
      </w:r>
      <w:r w:rsidRPr="009E1D10">
        <w:rPr>
          <w:rFonts w:cs="FrankRuehl"/>
          <w:strike/>
          <w:vanish/>
          <w:sz w:val="22"/>
          <w:szCs w:val="22"/>
          <w:shd w:val="clear" w:color="auto" w:fill="FFFF99"/>
          <w:rtl/>
        </w:rPr>
        <w:t>–</w:t>
      </w:r>
      <w:r w:rsidRPr="009E1D10">
        <w:rPr>
          <w:rFonts w:cs="FrankRuehl" w:hint="cs"/>
          <w:strike/>
          <w:vanish/>
          <w:sz w:val="22"/>
          <w:szCs w:val="22"/>
          <w:shd w:val="clear" w:color="auto" w:fill="FFFF99"/>
          <w:rtl/>
        </w:rPr>
        <w:t xml:space="preserve"> ההסכם בדבר רצועת עזה ואזור יריחו, שנחתם בקהיר בין מדינת ישראל לבין ארגון השחרור הפלסטיני ביום כ"ג באייר תשנ"ד (4 במאי 1994); </w:t>
      </w:r>
    </w:p>
    <w:p w14:paraId="08DB7655" w14:textId="77777777" w:rsidR="00CC259F" w:rsidRPr="00FC70B2" w:rsidRDefault="00CC259F" w:rsidP="00FC70B2">
      <w:pPr>
        <w:pStyle w:val="P00"/>
        <w:tabs>
          <w:tab w:val="clear" w:pos="6259"/>
        </w:tabs>
        <w:spacing w:before="0"/>
        <w:ind w:left="0" w:right="1134"/>
        <w:rPr>
          <w:rFonts w:cs="FrankRuehl" w:hint="cs"/>
          <w:strike/>
          <w:sz w:val="2"/>
          <w:szCs w:val="2"/>
          <w:rtl/>
        </w:rPr>
      </w:pPr>
      <w:r w:rsidRPr="009E1D10">
        <w:rPr>
          <w:rFonts w:cs="FrankRuehl" w:hint="cs"/>
          <w:vanish/>
          <w:sz w:val="22"/>
          <w:szCs w:val="22"/>
          <w:shd w:val="clear" w:color="auto" w:fill="FFFF99"/>
          <w:rtl/>
        </w:rPr>
        <w:tab/>
      </w:r>
      <w:r w:rsidRPr="009E1D10">
        <w:rPr>
          <w:rFonts w:cs="FrankRuehl" w:hint="cs"/>
          <w:strike/>
          <w:vanish/>
          <w:sz w:val="22"/>
          <w:szCs w:val="22"/>
          <w:shd w:val="clear" w:color="auto" w:fill="FFFF99"/>
          <w:rtl/>
        </w:rPr>
        <w:t xml:space="preserve">"הרשות הפלסטינית" ו"שטחי עזה ויריחו" </w:t>
      </w:r>
      <w:r w:rsidRPr="009E1D10">
        <w:rPr>
          <w:rFonts w:cs="FrankRuehl"/>
          <w:strike/>
          <w:vanish/>
          <w:sz w:val="22"/>
          <w:szCs w:val="22"/>
          <w:shd w:val="clear" w:color="auto" w:fill="FFFF99"/>
          <w:rtl/>
        </w:rPr>
        <w:t>–</w:t>
      </w:r>
      <w:r w:rsidRPr="009E1D10">
        <w:rPr>
          <w:rFonts w:cs="FrankRuehl" w:hint="cs"/>
          <w:strike/>
          <w:vanish/>
          <w:sz w:val="22"/>
          <w:szCs w:val="22"/>
          <w:shd w:val="clear" w:color="auto" w:fill="FFFF99"/>
          <w:rtl/>
        </w:rPr>
        <w:t xml:space="preserve"> כהגדרתם בתקנות שעת חירום (יהודה והשומרון וחבל עזה </w:t>
      </w:r>
      <w:r w:rsidRPr="009E1D10">
        <w:rPr>
          <w:rFonts w:cs="FrankRuehl"/>
          <w:strike/>
          <w:vanish/>
          <w:sz w:val="22"/>
          <w:szCs w:val="22"/>
          <w:shd w:val="clear" w:color="auto" w:fill="FFFF99"/>
          <w:rtl/>
        </w:rPr>
        <w:t>–</w:t>
      </w:r>
      <w:r w:rsidRPr="009E1D10">
        <w:rPr>
          <w:rFonts w:cs="FrankRuehl" w:hint="cs"/>
          <w:strike/>
          <w:vanish/>
          <w:sz w:val="22"/>
          <w:szCs w:val="22"/>
          <w:shd w:val="clear" w:color="auto" w:fill="FFFF99"/>
          <w:rtl/>
        </w:rPr>
        <w:t xml:space="preserve"> שיפוט בעבירות ועזרה משפטית), התשכ"ח-1967;</w:t>
      </w:r>
      <w:bookmarkEnd w:id="4"/>
    </w:p>
    <w:p w14:paraId="665747FC" w14:textId="77777777" w:rsidR="00B27A62" w:rsidRPr="00B27A62" w:rsidRDefault="00B27A62" w:rsidP="00D81BE1">
      <w:pPr>
        <w:pStyle w:val="P00"/>
        <w:spacing w:before="72"/>
        <w:ind w:left="0" w:right="1134"/>
        <w:rPr>
          <w:rStyle w:val="default"/>
          <w:rFonts w:cs="FrankRuehl"/>
          <w:rtl/>
        </w:rPr>
      </w:pPr>
      <w:r w:rsidRPr="00B27A62">
        <w:rPr>
          <w:rFonts w:cs="FrankRuehl"/>
          <w:sz w:val="26"/>
          <w:rtl/>
        </w:rPr>
        <w:tab/>
      </w:r>
      <w:r w:rsidRPr="00B27A62">
        <w:rPr>
          <w:rStyle w:val="default"/>
          <w:rFonts w:cs="FrankRuehl"/>
          <w:rtl/>
        </w:rPr>
        <w:t>"נ</w:t>
      </w:r>
      <w:r w:rsidRPr="00B27A62">
        <w:rPr>
          <w:rStyle w:val="default"/>
          <w:rFonts w:cs="FrankRuehl" w:hint="cs"/>
          <w:rtl/>
        </w:rPr>
        <w:t xml:space="preserve">ציגות" </w:t>
      </w:r>
      <w:r w:rsidR="009E1D10">
        <w:rPr>
          <w:rStyle w:val="default"/>
          <w:rFonts w:cs="FrankRuehl"/>
          <w:rtl/>
        </w:rPr>
        <w:t>–</w:t>
      </w:r>
      <w:r w:rsidRPr="00B27A62">
        <w:rPr>
          <w:rStyle w:val="default"/>
          <w:rFonts w:cs="FrankRuehl"/>
          <w:rtl/>
        </w:rPr>
        <w:t xml:space="preserve"> </w:t>
      </w:r>
      <w:r w:rsidRPr="00B27A62">
        <w:rPr>
          <w:rStyle w:val="default"/>
          <w:rFonts w:cs="FrankRuehl" w:hint="cs"/>
          <w:rtl/>
        </w:rPr>
        <w:t>לרבות כל מוסד, משרד או סניף;</w:t>
      </w:r>
    </w:p>
    <w:p w14:paraId="3D7175B9" w14:textId="77777777" w:rsidR="00B27A62" w:rsidRPr="00B27A62" w:rsidRDefault="00B27A62" w:rsidP="00D81BE1">
      <w:pPr>
        <w:pStyle w:val="P00"/>
        <w:spacing w:before="72"/>
        <w:ind w:left="0" w:right="1134"/>
        <w:rPr>
          <w:rFonts w:cs="FrankRuehl" w:hint="cs"/>
          <w:sz w:val="26"/>
          <w:rtl/>
        </w:rPr>
      </w:pPr>
      <w:r w:rsidRPr="00B27A62">
        <w:rPr>
          <w:lang w:val="he-IL"/>
        </w:rPr>
        <w:pict w14:anchorId="09B2B902">
          <v:rect id="_x0000_s1029" style="position:absolute;left:0;text-align:left;margin-left:464.5pt;margin-top:8.05pt;width:75.05pt;height:21.15pt;z-index:251654144" o:allowincell="f" filled="f" stroked="f" strokecolor="lime" strokeweight=".25pt">
            <v:textbox inset="0,0,0,0">
              <w:txbxContent>
                <w:p w14:paraId="5929EA47" w14:textId="77777777" w:rsidR="00B27A62" w:rsidRDefault="00B27A62">
                  <w:pPr>
                    <w:spacing w:line="160" w:lineRule="exact"/>
                    <w:jc w:val="left"/>
                    <w:rPr>
                      <w:rFonts w:cs="Miriam" w:hint="cs"/>
                      <w:sz w:val="18"/>
                      <w:szCs w:val="18"/>
                      <w:rtl/>
                    </w:rPr>
                  </w:pPr>
                  <w:r>
                    <w:rPr>
                      <w:rFonts w:cs="Miriam" w:hint="cs"/>
                      <w:sz w:val="18"/>
                      <w:szCs w:val="18"/>
                      <w:rtl/>
                    </w:rPr>
                    <w:t>(תיקון מס' 2)</w:t>
                  </w:r>
                </w:p>
                <w:p w14:paraId="380D9B22" w14:textId="77777777" w:rsidR="00B27A62" w:rsidRDefault="00B27A62" w:rsidP="00A62A4B">
                  <w:pPr>
                    <w:spacing w:line="160" w:lineRule="exact"/>
                    <w:jc w:val="left"/>
                    <w:rPr>
                      <w:rFonts w:cs="Miriam"/>
                      <w:noProof/>
                      <w:sz w:val="18"/>
                      <w:szCs w:val="18"/>
                      <w:rtl/>
                    </w:rPr>
                  </w:pPr>
                  <w:r>
                    <w:rPr>
                      <w:rFonts w:cs="Miriam" w:hint="cs"/>
                      <w:sz w:val="18"/>
                      <w:szCs w:val="18"/>
                      <w:rtl/>
                    </w:rPr>
                    <w:t>תשנ"ח</w:t>
                  </w:r>
                  <w:r w:rsidR="00A62A4B">
                    <w:rPr>
                      <w:rFonts w:cs="Miriam" w:hint="cs"/>
                      <w:sz w:val="18"/>
                      <w:szCs w:val="18"/>
                      <w:rtl/>
                    </w:rPr>
                    <w:t>-</w:t>
                  </w:r>
                  <w:r>
                    <w:rPr>
                      <w:rFonts w:cs="Miriam"/>
                      <w:sz w:val="18"/>
                      <w:szCs w:val="18"/>
                      <w:rtl/>
                    </w:rPr>
                    <w:t>1997</w:t>
                  </w:r>
                </w:p>
              </w:txbxContent>
            </v:textbox>
            <w10:anchorlock/>
          </v:rect>
        </w:pict>
      </w:r>
      <w:r w:rsidRPr="00B27A62">
        <w:rPr>
          <w:rFonts w:cs="FrankRuehl"/>
          <w:sz w:val="26"/>
          <w:rtl/>
        </w:rPr>
        <w:tab/>
        <w:t>"</w:t>
      </w:r>
      <w:r w:rsidRPr="00B27A62">
        <w:rPr>
          <w:rFonts w:cs="FrankRuehl" w:hint="cs"/>
          <w:sz w:val="26"/>
          <w:rtl/>
        </w:rPr>
        <w:t xml:space="preserve">פעילות" </w:t>
      </w:r>
      <w:r w:rsidR="009E1D10">
        <w:rPr>
          <w:rFonts w:cs="FrankRuehl"/>
          <w:sz w:val="26"/>
          <w:rtl/>
        </w:rPr>
        <w:t>–</w:t>
      </w:r>
      <w:r w:rsidRPr="00B27A62">
        <w:rPr>
          <w:rFonts w:cs="FrankRuehl"/>
          <w:sz w:val="26"/>
          <w:rtl/>
        </w:rPr>
        <w:t xml:space="preserve"> </w:t>
      </w:r>
      <w:r w:rsidRPr="00B27A62">
        <w:rPr>
          <w:rFonts w:cs="FrankRuehl" w:hint="cs"/>
          <w:sz w:val="26"/>
          <w:rtl/>
        </w:rPr>
        <w:t>פעילות בעלת אופי מדיני או שלטוני, או פעילות אחרת בדומה</w:t>
      </w:r>
      <w:r w:rsidRPr="00B27A62">
        <w:rPr>
          <w:rFonts w:cs="FrankRuehl"/>
          <w:sz w:val="26"/>
          <w:rtl/>
        </w:rPr>
        <w:t xml:space="preserve"> ל</w:t>
      </w:r>
      <w:r w:rsidRPr="00B27A62">
        <w:rPr>
          <w:rFonts w:cs="FrankRuehl" w:hint="cs"/>
          <w:sz w:val="26"/>
          <w:rtl/>
        </w:rPr>
        <w:t>כך, אשר אינה מתיישבת עם כיבוד ריבונותה של מדינת ישראל.</w:t>
      </w:r>
    </w:p>
    <w:p w14:paraId="44BE189E" w14:textId="77777777" w:rsidR="00CC259F" w:rsidRPr="009E1D10" w:rsidRDefault="00CC259F" w:rsidP="00CC259F">
      <w:pPr>
        <w:pStyle w:val="P00"/>
        <w:spacing w:before="0"/>
        <w:ind w:left="0" w:right="1134"/>
        <w:rPr>
          <w:rFonts w:cs="FrankRuehl" w:hint="cs"/>
          <w:b/>
          <w:bCs/>
          <w:vanish/>
          <w:szCs w:val="20"/>
          <w:shd w:val="clear" w:color="auto" w:fill="FFFF99"/>
          <w:rtl/>
        </w:rPr>
      </w:pPr>
      <w:bookmarkStart w:id="5" w:name="Rov18"/>
      <w:r w:rsidRPr="009E1D10">
        <w:rPr>
          <w:rFonts w:cs="FrankRuehl" w:hint="cs"/>
          <w:vanish/>
          <w:color w:val="FF0000"/>
          <w:szCs w:val="20"/>
          <w:shd w:val="clear" w:color="auto" w:fill="FFFF99"/>
          <w:rtl/>
        </w:rPr>
        <w:t>מיום 10.12.1997</w:t>
      </w:r>
    </w:p>
    <w:p w14:paraId="4BC33A24" w14:textId="77777777" w:rsidR="00CC259F" w:rsidRPr="009E1D10" w:rsidRDefault="00CC259F" w:rsidP="00CC259F">
      <w:pPr>
        <w:pStyle w:val="P00"/>
        <w:spacing w:before="0"/>
        <w:ind w:left="0" w:right="1134"/>
        <w:rPr>
          <w:rFonts w:cs="FrankRuehl" w:hint="cs"/>
          <w:b/>
          <w:bCs/>
          <w:vanish/>
          <w:szCs w:val="20"/>
          <w:shd w:val="clear" w:color="auto" w:fill="FFFF99"/>
          <w:rtl/>
        </w:rPr>
      </w:pPr>
      <w:r w:rsidRPr="009E1D10">
        <w:rPr>
          <w:rFonts w:cs="FrankRuehl" w:hint="cs"/>
          <w:b/>
          <w:bCs/>
          <w:vanish/>
          <w:szCs w:val="20"/>
          <w:shd w:val="clear" w:color="auto" w:fill="FFFF99"/>
          <w:rtl/>
        </w:rPr>
        <w:t>תיקון מס' 2</w:t>
      </w:r>
    </w:p>
    <w:p w14:paraId="1B9A61A1" w14:textId="77777777" w:rsidR="00CC259F" w:rsidRPr="009E1D10" w:rsidRDefault="00CC259F" w:rsidP="00B27A62">
      <w:pPr>
        <w:pStyle w:val="P00"/>
        <w:tabs>
          <w:tab w:val="clear" w:pos="6259"/>
        </w:tabs>
        <w:spacing w:before="0"/>
        <w:ind w:left="0" w:right="1134"/>
        <w:rPr>
          <w:rFonts w:cs="FrankRuehl" w:hint="cs"/>
          <w:vanish/>
          <w:szCs w:val="20"/>
          <w:shd w:val="clear" w:color="auto" w:fill="FFFF99"/>
          <w:rtl/>
        </w:rPr>
      </w:pPr>
      <w:hyperlink r:id="rId12" w:history="1">
        <w:r w:rsidRPr="009E1D10">
          <w:rPr>
            <w:rStyle w:val="Hyperlink"/>
            <w:rFonts w:cs="FrankRuehl" w:hint="cs"/>
            <w:vanish/>
            <w:szCs w:val="20"/>
            <w:shd w:val="clear" w:color="auto" w:fill="FFFF99"/>
            <w:rtl/>
          </w:rPr>
          <w:t>ס"ח תשנ"ח מס' 1642</w:t>
        </w:r>
      </w:hyperlink>
      <w:r w:rsidRPr="009E1D10">
        <w:rPr>
          <w:rFonts w:cs="FrankRuehl" w:hint="cs"/>
          <w:vanish/>
          <w:szCs w:val="20"/>
          <w:shd w:val="clear" w:color="auto" w:fill="FFFF99"/>
          <w:rtl/>
        </w:rPr>
        <w:t xml:space="preserve"> מיום 10.12.1997 עמ' 22 (</w:t>
      </w:r>
      <w:hyperlink r:id="rId13" w:history="1">
        <w:r w:rsidRPr="009E1D10">
          <w:rPr>
            <w:rStyle w:val="Hyperlink"/>
            <w:rFonts w:cs="FrankRuehl" w:hint="cs"/>
            <w:vanish/>
            <w:szCs w:val="20"/>
            <w:shd w:val="clear" w:color="auto" w:fill="FFFF99"/>
            <w:rtl/>
          </w:rPr>
          <w:t xml:space="preserve">ה"ח </w:t>
        </w:r>
        <w:r w:rsidR="00B27A62" w:rsidRPr="009E1D10">
          <w:rPr>
            <w:rStyle w:val="Hyperlink"/>
            <w:rFonts w:cs="FrankRuehl" w:hint="cs"/>
            <w:vanish/>
            <w:szCs w:val="20"/>
            <w:shd w:val="clear" w:color="auto" w:fill="FFFF99"/>
            <w:rtl/>
          </w:rPr>
          <w:t>2666</w:t>
        </w:r>
      </w:hyperlink>
      <w:r w:rsidRPr="009E1D10">
        <w:rPr>
          <w:rFonts w:cs="FrankRuehl" w:hint="cs"/>
          <w:vanish/>
          <w:szCs w:val="20"/>
          <w:shd w:val="clear" w:color="auto" w:fill="FFFF99"/>
          <w:rtl/>
        </w:rPr>
        <w:t>)</w:t>
      </w:r>
    </w:p>
    <w:p w14:paraId="0CA01C35" w14:textId="77777777" w:rsidR="00B27A62" w:rsidRPr="00FC70B2" w:rsidRDefault="00B27A62" w:rsidP="00FC70B2">
      <w:pPr>
        <w:pStyle w:val="P00"/>
        <w:tabs>
          <w:tab w:val="clear" w:pos="6259"/>
        </w:tabs>
        <w:spacing w:before="0"/>
        <w:ind w:left="0" w:right="1134"/>
        <w:rPr>
          <w:rFonts w:cs="FrankRuehl" w:hint="cs"/>
          <w:b/>
          <w:bCs/>
          <w:sz w:val="2"/>
          <w:szCs w:val="2"/>
          <w:rtl/>
        </w:rPr>
      </w:pPr>
      <w:r w:rsidRPr="009E1D10">
        <w:rPr>
          <w:rFonts w:cs="FrankRuehl" w:hint="cs"/>
          <w:b/>
          <w:bCs/>
          <w:vanish/>
          <w:szCs w:val="20"/>
          <w:shd w:val="clear" w:color="auto" w:fill="FFFF99"/>
          <w:rtl/>
        </w:rPr>
        <w:t>הוספת הגדרת "פעילות"</w:t>
      </w:r>
      <w:bookmarkEnd w:id="5"/>
    </w:p>
    <w:p w14:paraId="7566D200" w14:textId="77777777" w:rsidR="00B27A62" w:rsidRDefault="00B27A62" w:rsidP="00D81BE1">
      <w:pPr>
        <w:pStyle w:val="P00"/>
        <w:spacing w:before="72"/>
        <w:ind w:left="0" w:right="1134"/>
        <w:rPr>
          <w:rStyle w:val="default"/>
          <w:rFonts w:cs="FrankRuehl"/>
          <w:rtl/>
        </w:rPr>
      </w:pPr>
      <w:bookmarkStart w:id="6" w:name="Seif2"/>
      <w:bookmarkEnd w:id="6"/>
      <w:r w:rsidRPr="00B27A62">
        <w:rPr>
          <w:lang w:val="he-IL"/>
        </w:rPr>
        <w:pict w14:anchorId="28703DE5">
          <v:rect id="_x0000_s1030" style="position:absolute;left:0;text-align:left;margin-left:464.5pt;margin-top:8.05pt;width:75.05pt;height:50.4pt;z-index:251655168" o:allowincell="f" filled="f" stroked="f" strokecolor="lime" strokeweight=".25pt">
            <v:textbox inset="0,0,0,0">
              <w:txbxContent>
                <w:p w14:paraId="4A782AF1" w14:textId="77777777" w:rsidR="00B27A62" w:rsidRDefault="00B27A62" w:rsidP="00A62A4B">
                  <w:pPr>
                    <w:spacing w:line="160" w:lineRule="exact"/>
                    <w:jc w:val="left"/>
                    <w:rPr>
                      <w:rFonts w:cs="Miriam"/>
                      <w:noProof/>
                      <w:sz w:val="18"/>
                      <w:szCs w:val="18"/>
                      <w:rtl/>
                    </w:rPr>
                  </w:pPr>
                  <w:r>
                    <w:rPr>
                      <w:rFonts w:cs="Miriam"/>
                      <w:sz w:val="18"/>
                      <w:szCs w:val="18"/>
                      <w:rtl/>
                    </w:rPr>
                    <w:t>הג</w:t>
                  </w:r>
                  <w:r>
                    <w:rPr>
                      <w:rFonts w:cs="Miriam" w:hint="cs"/>
                      <w:sz w:val="18"/>
                      <w:szCs w:val="18"/>
                      <w:rtl/>
                    </w:rPr>
                    <w:t>בלת הרשות</w:t>
                  </w:r>
                  <w:r w:rsidR="00A62A4B">
                    <w:rPr>
                      <w:rFonts w:cs="Miriam" w:hint="cs"/>
                      <w:sz w:val="18"/>
                      <w:szCs w:val="18"/>
                      <w:rtl/>
                    </w:rPr>
                    <w:t xml:space="preserve"> </w:t>
                  </w:r>
                  <w:r>
                    <w:rPr>
                      <w:rFonts w:cs="Miriam"/>
                      <w:sz w:val="18"/>
                      <w:szCs w:val="18"/>
                      <w:rtl/>
                    </w:rPr>
                    <w:t>הפ</w:t>
                  </w:r>
                  <w:r>
                    <w:rPr>
                      <w:rFonts w:cs="Miriam" w:hint="cs"/>
                      <w:sz w:val="18"/>
                      <w:szCs w:val="18"/>
                      <w:rtl/>
                    </w:rPr>
                    <w:t>לסטינית</w:t>
                  </w:r>
                </w:p>
                <w:p w14:paraId="7F14442D" w14:textId="77777777" w:rsidR="00B27A62" w:rsidRDefault="00B27A62" w:rsidP="00CC259F">
                  <w:pPr>
                    <w:spacing w:line="160" w:lineRule="exact"/>
                    <w:jc w:val="left"/>
                    <w:rPr>
                      <w:rFonts w:cs="Miriam" w:hint="cs"/>
                      <w:sz w:val="18"/>
                      <w:szCs w:val="18"/>
                      <w:rtl/>
                    </w:rPr>
                  </w:pPr>
                  <w:r>
                    <w:rPr>
                      <w:rFonts w:cs="Miriam" w:hint="cs"/>
                      <w:sz w:val="18"/>
                      <w:szCs w:val="18"/>
                      <w:rtl/>
                    </w:rPr>
                    <w:t>(תיקון מס' 1)</w:t>
                  </w:r>
                </w:p>
                <w:p w14:paraId="47887060" w14:textId="77777777" w:rsidR="00B27A62" w:rsidRDefault="00B27A62" w:rsidP="00CC259F">
                  <w:pPr>
                    <w:spacing w:line="160" w:lineRule="exact"/>
                    <w:jc w:val="left"/>
                    <w:rPr>
                      <w:rFonts w:cs="Miriam"/>
                      <w:noProof/>
                      <w:sz w:val="18"/>
                      <w:szCs w:val="18"/>
                      <w:rtl/>
                    </w:rPr>
                  </w:pPr>
                  <w:r>
                    <w:rPr>
                      <w:rFonts w:cs="Miriam" w:hint="cs"/>
                      <w:sz w:val="18"/>
                      <w:szCs w:val="18"/>
                      <w:rtl/>
                    </w:rPr>
                    <w:t>תשנ"ו-</w:t>
                  </w:r>
                  <w:r>
                    <w:rPr>
                      <w:rFonts w:cs="Miriam"/>
                      <w:sz w:val="18"/>
                      <w:szCs w:val="18"/>
                      <w:rtl/>
                    </w:rPr>
                    <w:t>1996</w:t>
                  </w:r>
                </w:p>
                <w:p w14:paraId="584C00CB" w14:textId="77777777" w:rsidR="00B27A62" w:rsidRDefault="00B27A62">
                  <w:pPr>
                    <w:spacing w:line="160" w:lineRule="exact"/>
                    <w:jc w:val="left"/>
                    <w:rPr>
                      <w:rFonts w:cs="Miriam" w:hint="cs"/>
                      <w:sz w:val="18"/>
                      <w:szCs w:val="18"/>
                      <w:rtl/>
                    </w:rPr>
                  </w:pPr>
                  <w:r>
                    <w:rPr>
                      <w:rFonts w:cs="Miriam" w:hint="cs"/>
                      <w:sz w:val="18"/>
                      <w:szCs w:val="18"/>
                      <w:rtl/>
                    </w:rPr>
                    <w:t>(תיקון מס' 2)</w:t>
                  </w:r>
                </w:p>
                <w:p w14:paraId="76C7577D" w14:textId="77777777" w:rsidR="00B27A62" w:rsidRDefault="00B27A62" w:rsidP="00A62A4B">
                  <w:pPr>
                    <w:spacing w:line="160" w:lineRule="exact"/>
                    <w:jc w:val="left"/>
                    <w:rPr>
                      <w:rFonts w:cs="Miriam"/>
                      <w:noProof/>
                      <w:sz w:val="18"/>
                      <w:szCs w:val="18"/>
                      <w:rtl/>
                    </w:rPr>
                  </w:pPr>
                  <w:r>
                    <w:rPr>
                      <w:rFonts w:cs="Miriam"/>
                      <w:sz w:val="18"/>
                      <w:szCs w:val="18"/>
                      <w:rtl/>
                    </w:rPr>
                    <w:t>ת</w:t>
                  </w:r>
                  <w:r>
                    <w:rPr>
                      <w:rFonts w:cs="Miriam" w:hint="cs"/>
                      <w:sz w:val="18"/>
                      <w:szCs w:val="18"/>
                      <w:rtl/>
                    </w:rPr>
                    <w:t>שנ"ח</w:t>
                  </w:r>
                  <w:r w:rsidR="00A62A4B">
                    <w:rPr>
                      <w:rFonts w:cs="Miriam" w:hint="cs"/>
                      <w:sz w:val="18"/>
                      <w:szCs w:val="18"/>
                      <w:rtl/>
                    </w:rPr>
                    <w:t>-</w:t>
                  </w:r>
                  <w:r>
                    <w:rPr>
                      <w:rFonts w:cs="Miriam"/>
                      <w:sz w:val="18"/>
                      <w:szCs w:val="18"/>
                      <w:rtl/>
                    </w:rPr>
                    <w:t>1997</w:t>
                  </w:r>
                </w:p>
              </w:txbxContent>
            </v:textbox>
            <w10:anchorlock/>
          </v:rect>
        </w:pict>
      </w:r>
      <w:r w:rsidRPr="00B27A62">
        <w:rPr>
          <w:rStyle w:val="big-number"/>
          <w:rFonts w:cs="Miriam"/>
          <w:rtl/>
        </w:rPr>
        <w:t>3.</w:t>
      </w:r>
      <w:r w:rsidRPr="00B27A62">
        <w:rPr>
          <w:rStyle w:val="big-number"/>
          <w:rFonts w:cs="Miriam"/>
          <w:rtl/>
        </w:rPr>
        <w:tab/>
      </w:r>
      <w:r w:rsidRPr="00B27A62">
        <w:rPr>
          <w:rStyle w:val="default"/>
          <w:rFonts w:cs="FrankRuehl"/>
          <w:rtl/>
        </w:rPr>
        <w:t>(א</w:t>
      </w:r>
      <w:r w:rsidRPr="00B27A62">
        <w:rPr>
          <w:rStyle w:val="default"/>
          <w:rFonts w:cs="FrankRuehl" w:hint="cs"/>
          <w:rtl/>
        </w:rPr>
        <w:t>)</w:t>
      </w:r>
      <w:r w:rsidRPr="00B27A62">
        <w:rPr>
          <w:rStyle w:val="default"/>
          <w:rFonts w:cs="FrankRuehl"/>
          <w:rtl/>
        </w:rPr>
        <w:tab/>
        <w:t>ה</w:t>
      </w:r>
      <w:r w:rsidRPr="00B27A62">
        <w:rPr>
          <w:rStyle w:val="default"/>
          <w:rFonts w:cs="FrankRuehl" w:hint="cs"/>
          <w:rtl/>
        </w:rPr>
        <w:t>מועצה לא תפתח ולא תפעיל נציגות, ולא תקיים אסיפה או פעילות בתחומי מדינת</w:t>
      </w:r>
      <w:r>
        <w:rPr>
          <w:rStyle w:val="default"/>
          <w:rFonts w:cs="FrankRuehl" w:hint="cs"/>
          <w:rtl/>
        </w:rPr>
        <w:t xml:space="preserve"> ישראל, אלא אם כן ניתן היתר בכתב לכך מאת הממשלה או מי שהיא הסמיכה ל</w:t>
      </w:r>
      <w:r>
        <w:rPr>
          <w:rStyle w:val="default"/>
          <w:rFonts w:cs="FrankRuehl"/>
          <w:rtl/>
        </w:rPr>
        <w:t>כ</w:t>
      </w:r>
      <w:r>
        <w:rPr>
          <w:rStyle w:val="default"/>
          <w:rFonts w:cs="FrankRuehl" w:hint="cs"/>
          <w:rtl/>
        </w:rPr>
        <w:t xml:space="preserve">ך; לענין סעיף זה, "המועצה" </w:t>
      </w:r>
      <w:r w:rsidR="00D81BE1">
        <w:rPr>
          <w:rStyle w:val="default"/>
          <w:rFonts w:cs="FrankRuehl" w:hint="cs"/>
          <w:rtl/>
        </w:rPr>
        <w:t>-</w:t>
      </w:r>
      <w:r>
        <w:rPr>
          <w:rStyle w:val="default"/>
          <w:rFonts w:cs="FrankRuehl"/>
          <w:rtl/>
        </w:rPr>
        <w:t xml:space="preserve"> </w:t>
      </w:r>
      <w:r>
        <w:rPr>
          <w:rStyle w:val="default"/>
          <w:rFonts w:cs="FrankRuehl" w:hint="cs"/>
          <w:rtl/>
        </w:rPr>
        <w:t>לרבות הרשות הפלסטינית ו</w:t>
      </w:r>
      <w:r>
        <w:rPr>
          <w:rStyle w:val="default"/>
          <w:rFonts w:cs="FrankRuehl"/>
          <w:rtl/>
        </w:rPr>
        <w:t>כל</w:t>
      </w:r>
      <w:r>
        <w:rPr>
          <w:rStyle w:val="default"/>
          <w:rFonts w:cs="FrankRuehl" w:hint="cs"/>
          <w:rtl/>
        </w:rPr>
        <w:t xml:space="preserve"> אדם הפועל מטעמן או בחסותן או המשתמש בשמן.</w:t>
      </w:r>
    </w:p>
    <w:p w14:paraId="04934569" w14:textId="77777777" w:rsidR="00B27A62" w:rsidRDefault="00B27A62">
      <w:pPr>
        <w:pStyle w:val="P00"/>
        <w:spacing w:before="72"/>
        <w:ind w:left="0" w:right="1134"/>
        <w:rPr>
          <w:rStyle w:val="default"/>
          <w:rFonts w:cs="FrankRuehl"/>
          <w:rtl/>
        </w:rPr>
      </w:pPr>
      <w:r>
        <w:rPr>
          <w:lang w:val="he-IL"/>
        </w:rPr>
        <w:pict w14:anchorId="75034E8F">
          <v:rect id="_x0000_s1031" style="position:absolute;left:0;text-align:left;margin-left:464.35pt;margin-top:7.1pt;width:75.05pt;height:34.3pt;z-index:251656192" o:allowincell="f" filled="f" stroked="f" strokecolor="lime" strokeweight=".25pt">
            <v:textbox inset="0,0,0,0">
              <w:txbxContent>
                <w:p w14:paraId="0350C998" w14:textId="77777777" w:rsidR="00B27A62" w:rsidRDefault="00B27A62" w:rsidP="00CC259F">
                  <w:pPr>
                    <w:spacing w:line="160" w:lineRule="exact"/>
                    <w:jc w:val="left"/>
                    <w:rPr>
                      <w:rFonts w:cs="Miriam" w:hint="cs"/>
                      <w:sz w:val="18"/>
                      <w:szCs w:val="18"/>
                      <w:rtl/>
                    </w:rPr>
                  </w:pPr>
                  <w:r>
                    <w:rPr>
                      <w:rFonts w:cs="Miriam" w:hint="cs"/>
                      <w:sz w:val="18"/>
                      <w:szCs w:val="18"/>
                      <w:rtl/>
                    </w:rPr>
                    <w:t>(תיקון מס' 1)</w:t>
                  </w:r>
                </w:p>
                <w:p w14:paraId="4D5287DC" w14:textId="77777777" w:rsidR="00B27A62" w:rsidRDefault="00B27A62" w:rsidP="00CC259F">
                  <w:pPr>
                    <w:spacing w:line="160" w:lineRule="exact"/>
                    <w:jc w:val="left"/>
                    <w:rPr>
                      <w:rFonts w:cs="Miriam"/>
                      <w:noProof/>
                      <w:sz w:val="18"/>
                      <w:szCs w:val="18"/>
                      <w:rtl/>
                    </w:rPr>
                  </w:pPr>
                  <w:r>
                    <w:rPr>
                      <w:rFonts w:cs="Miriam" w:hint="cs"/>
                      <w:sz w:val="18"/>
                      <w:szCs w:val="18"/>
                      <w:rtl/>
                    </w:rPr>
                    <w:t>תשנ"ו-</w:t>
                  </w:r>
                  <w:r>
                    <w:rPr>
                      <w:rFonts w:cs="Miriam"/>
                      <w:sz w:val="18"/>
                      <w:szCs w:val="18"/>
                      <w:rtl/>
                    </w:rPr>
                    <w:t>1996</w:t>
                  </w:r>
                </w:p>
                <w:p w14:paraId="7232F33D" w14:textId="77777777" w:rsidR="00B27A62" w:rsidRDefault="00D81BE1">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sidR="00B27A62">
                    <w:rPr>
                      <w:rFonts w:cs="Miriam" w:hint="cs"/>
                      <w:sz w:val="18"/>
                      <w:szCs w:val="18"/>
                      <w:rtl/>
                    </w:rPr>
                    <w:t>תשנ"ח</w:t>
                  </w:r>
                  <w:r>
                    <w:rPr>
                      <w:rFonts w:cs="Miriam" w:hint="cs"/>
                      <w:sz w:val="18"/>
                      <w:szCs w:val="18"/>
                      <w:rtl/>
                    </w:rPr>
                    <w:t>-</w:t>
                  </w:r>
                  <w:r w:rsidR="00B27A62">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לבטחון הפנים רשאי בצו, לאסור את פתיחתה או הפעלתה של נציגות המועצה, להורות על סגירתה או למנוע קיום אסיפה או פעי</w:t>
      </w:r>
      <w:r>
        <w:rPr>
          <w:rStyle w:val="default"/>
          <w:rFonts w:cs="FrankRuehl"/>
          <w:rtl/>
        </w:rPr>
        <w:t>ל</w:t>
      </w:r>
      <w:r>
        <w:rPr>
          <w:rStyle w:val="default"/>
          <w:rFonts w:cs="FrankRuehl" w:hint="cs"/>
          <w:rtl/>
        </w:rPr>
        <w:t>ות, ככל שלא הותרו לפי סעיף קטן (א).</w:t>
      </w:r>
    </w:p>
    <w:p w14:paraId="20DA86EB" w14:textId="77777777" w:rsidR="00B27A62" w:rsidRDefault="00B27A62" w:rsidP="00D81BE1">
      <w:pPr>
        <w:pStyle w:val="P00"/>
        <w:spacing w:before="72"/>
        <w:ind w:left="0" w:right="1134"/>
        <w:rPr>
          <w:rStyle w:val="default"/>
          <w:rFonts w:cs="FrankRuehl" w:hint="cs"/>
          <w:rtl/>
        </w:rPr>
      </w:pPr>
      <w:r>
        <w:rPr>
          <w:lang w:val="he-IL"/>
        </w:rPr>
        <w:pict w14:anchorId="1AE9B205">
          <v:rect id="_x0000_s1032" style="position:absolute;left:0;text-align:left;margin-left:464.5pt;margin-top:8.05pt;width:75.05pt;height:18.6pt;z-index:251657216" o:allowincell="f" filled="f" stroked="f" strokecolor="lime" strokeweight=".25pt">
            <v:textbox inset="0,0,0,0">
              <w:txbxContent>
                <w:p w14:paraId="4F33688D" w14:textId="77777777" w:rsidR="00B27A62" w:rsidRDefault="00B27A62">
                  <w:pPr>
                    <w:spacing w:line="160" w:lineRule="exact"/>
                    <w:jc w:val="left"/>
                    <w:rPr>
                      <w:rFonts w:cs="Miriam" w:hint="cs"/>
                      <w:sz w:val="18"/>
                      <w:szCs w:val="18"/>
                      <w:rtl/>
                    </w:rPr>
                  </w:pPr>
                  <w:r>
                    <w:rPr>
                      <w:rFonts w:cs="Miriam" w:hint="cs"/>
                      <w:sz w:val="18"/>
                      <w:szCs w:val="18"/>
                      <w:rtl/>
                    </w:rPr>
                    <w:t>(תיקון מס' 2)</w:t>
                  </w:r>
                </w:p>
                <w:p w14:paraId="023EBC8C" w14:textId="77777777" w:rsidR="00B27A62" w:rsidRDefault="00B27A62" w:rsidP="00A62A4B">
                  <w:pPr>
                    <w:spacing w:line="160" w:lineRule="exact"/>
                    <w:jc w:val="left"/>
                    <w:rPr>
                      <w:rFonts w:cs="Miriam"/>
                      <w:noProof/>
                      <w:sz w:val="18"/>
                      <w:szCs w:val="18"/>
                      <w:rtl/>
                    </w:rPr>
                  </w:pPr>
                  <w:r>
                    <w:rPr>
                      <w:rFonts w:cs="Miriam" w:hint="cs"/>
                      <w:sz w:val="18"/>
                      <w:szCs w:val="18"/>
                      <w:rtl/>
                    </w:rPr>
                    <w:t>תשנ"ח</w:t>
                  </w:r>
                  <w:r w:rsidR="00A62A4B">
                    <w:rPr>
                      <w:rFonts w:cs="Miriam" w:hint="cs"/>
                      <w:sz w:val="18"/>
                      <w:szCs w:val="18"/>
                      <w:rtl/>
                    </w:rPr>
                    <w:t>-</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 כאמור בסעיף קטן (ב)</w:t>
      </w:r>
      <w:r>
        <w:rPr>
          <w:rStyle w:val="default"/>
          <w:rFonts w:cs="FrankRuehl"/>
          <w:rtl/>
        </w:rPr>
        <w:t xml:space="preserve"> </w:t>
      </w:r>
      <w:r>
        <w:rPr>
          <w:rStyle w:val="default"/>
          <w:rFonts w:cs="FrankRuehl" w:hint="cs"/>
          <w:rtl/>
        </w:rPr>
        <w:t>יומצא במידת האפשר, לבעל</w:t>
      </w:r>
      <w:r>
        <w:rPr>
          <w:rStyle w:val="default"/>
          <w:rFonts w:cs="FrankRuehl"/>
          <w:rtl/>
        </w:rPr>
        <w:t xml:space="preserve"> ה</w:t>
      </w:r>
      <w:r>
        <w:rPr>
          <w:rStyle w:val="default"/>
          <w:rFonts w:cs="FrankRuehl" w:hint="cs"/>
          <w:rtl/>
        </w:rPr>
        <w:t xml:space="preserve">חצרים, או למחזיק בהם, או למארגנים, או למי שנראה לשר לבטחון הפנים כאחראי לנציגות, </w:t>
      </w:r>
      <w:r>
        <w:rPr>
          <w:rStyle w:val="default"/>
          <w:rFonts w:cs="FrankRuehl"/>
          <w:rtl/>
        </w:rPr>
        <w:t>לא</w:t>
      </w:r>
      <w:r>
        <w:rPr>
          <w:rStyle w:val="default"/>
          <w:rFonts w:cs="FrankRuehl" w:hint="cs"/>
          <w:rtl/>
        </w:rPr>
        <w:t>סיפה או לפעילות נושא הצו; לא ניתן היה להמציא את הצו כאמור, יורה השר על פרסומו בדרך שיקבע; הודעה על מתן הצו תפורסם ברשומות.</w:t>
      </w:r>
    </w:p>
    <w:p w14:paraId="7A769A91" w14:textId="77777777" w:rsidR="00CC259F" w:rsidRPr="009E1D10" w:rsidRDefault="00CC259F" w:rsidP="00CC259F">
      <w:pPr>
        <w:pStyle w:val="P00"/>
        <w:spacing w:before="0"/>
        <w:ind w:left="0" w:right="1134"/>
        <w:rPr>
          <w:rFonts w:cs="FrankRuehl" w:hint="cs"/>
          <w:b/>
          <w:bCs/>
          <w:vanish/>
          <w:szCs w:val="20"/>
          <w:shd w:val="clear" w:color="auto" w:fill="FFFF99"/>
          <w:rtl/>
        </w:rPr>
      </w:pPr>
      <w:bookmarkStart w:id="7" w:name="Rov13"/>
      <w:r w:rsidRPr="009E1D10">
        <w:rPr>
          <w:rFonts w:cs="FrankRuehl" w:hint="cs"/>
          <w:vanish/>
          <w:color w:val="FF0000"/>
          <w:szCs w:val="20"/>
          <w:shd w:val="clear" w:color="auto" w:fill="FFFF99"/>
          <w:rtl/>
        </w:rPr>
        <w:t>מיום 17.1.1996</w:t>
      </w:r>
    </w:p>
    <w:p w14:paraId="3314AB88" w14:textId="77777777" w:rsidR="00CC259F" w:rsidRPr="009E1D10" w:rsidRDefault="00CC259F" w:rsidP="00CC259F">
      <w:pPr>
        <w:pStyle w:val="P00"/>
        <w:spacing w:before="0"/>
        <w:ind w:left="0" w:right="1134"/>
        <w:rPr>
          <w:rFonts w:cs="FrankRuehl" w:hint="cs"/>
          <w:b/>
          <w:bCs/>
          <w:vanish/>
          <w:szCs w:val="20"/>
          <w:shd w:val="clear" w:color="auto" w:fill="FFFF99"/>
          <w:rtl/>
        </w:rPr>
      </w:pPr>
      <w:r w:rsidRPr="009E1D10">
        <w:rPr>
          <w:rFonts w:cs="FrankRuehl" w:hint="cs"/>
          <w:b/>
          <w:bCs/>
          <w:vanish/>
          <w:szCs w:val="20"/>
          <w:shd w:val="clear" w:color="auto" w:fill="FFFF99"/>
          <w:rtl/>
        </w:rPr>
        <w:t>תיקון מס' 1</w:t>
      </w:r>
    </w:p>
    <w:p w14:paraId="3B0547D0" w14:textId="77777777" w:rsidR="00CC259F" w:rsidRPr="009E1D10" w:rsidRDefault="00CC259F" w:rsidP="00CC259F">
      <w:pPr>
        <w:pStyle w:val="P00"/>
        <w:tabs>
          <w:tab w:val="clear" w:pos="6259"/>
        </w:tabs>
        <w:spacing w:before="0"/>
        <w:ind w:left="0" w:right="1134"/>
        <w:rPr>
          <w:rFonts w:cs="FrankRuehl" w:hint="cs"/>
          <w:vanish/>
          <w:szCs w:val="20"/>
          <w:shd w:val="clear" w:color="auto" w:fill="FFFF99"/>
          <w:rtl/>
        </w:rPr>
      </w:pPr>
      <w:hyperlink r:id="rId14" w:history="1">
        <w:r w:rsidRPr="009E1D10">
          <w:rPr>
            <w:rStyle w:val="Hyperlink"/>
            <w:rFonts w:cs="FrankRuehl" w:hint="cs"/>
            <w:vanish/>
            <w:szCs w:val="20"/>
            <w:shd w:val="clear" w:color="auto" w:fill="FFFF99"/>
            <w:rtl/>
          </w:rPr>
          <w:t>ס"ח תשנ"ו מס' 1556</w:t>
        </w:r>
      </w:hyperlink>
      <w:r w:rsidRPr="009E1D10">
        <w:rPr>
          <w:rFonts w:cs="FrankRuehl" w:hint="cs"/>
          <w:vanish/>
          <w:szCs w:val="20"/>
          <w:shd w:val="clear" w:color="auto" w:fill="FFFF99"/>
          <w:rtl/>
        </w:rPr>
        <w:t xml:space="preserve"> מיום 17.1.1996 עמ' 40 (</w:t>
      </w:r>
      <w:hyperlink r:id="rId15" w:history="1">
        <w:r w:rsidRPr="009E1D10">
          <w:rPr>
            <w:rStyle w:val="Hyperlink"/>
            <w:rFonts w:cs="FrankRuehl" w:hint="cs"/>
            <w:vanish/>
            <w:szCs w:val="20"/>
            <w:shd w:val="clear" w:color="auto" w:fill="FFFF99"/>
            <w:rtl/>
          </w:rPr>
          <w:t>ה"ח 2468</w:t>
        </w:r>
      </w:hyperlink>
      <w:r w:rsidRPr="009E1D10">
        <w:rPr>
          <w:rFonts w:cs="FrankRuehl" w:hint="cs"/>
          <w:vanish/>
          <w:szCs w:val="20"/>
          <w:shd w:val="clear" w:color="auto" w:fill="FFFF99"/>
          <w:rtl/>
        </w:rPr>
        <w:t>)</w:t>
      </w:r>
    </w:p>
    <w:p w14:paraId="54A0D45F" w14:textId="77777777" w:rsidR="00CC259F" w:rsidRPr="009E1D10" w:rsidRDefault="00CC259F" w:rsidP="00D81BE1">
      <w:pPr>
        <w:pStyle w:val="P00"/>
        <w:ind w:left="0" w:right="1134"/>
        <w:rPr>
          <w:rStyle w:val="default"/>
          <w:rFonts w:cs="FrankRuehl"/>
          <w:vanish/>
          <w:sz w:val="22"/>
          <w:szCs w:val="22"/>
          <w:shd w:val="clear" w:color="auto" w:fill="FFFF99"/>
          <w:rtl/>
        </w:rPr>
      </w:pPr>
      <w:r w:rsidRPr="009E1D10">
        <w:rPr>
          <w:rStyle w:val="big-number"/>
          <w:rFonts w:cs="FrankRuehl"/>
          <w:vanish/>
          <w:sz w:val="22"/>
          <w:szCs w:val="22"/>
          <w:shd w:val="clear" w:color="auto" w:fill="FFFF99"/>
          <w:rtl/>
        </w:rPr>
        <w:tab/>
      </w:r>
      <w:r w:rsidRPr="009E1D10">
        <w:rPr>
          <w:rStyle w:val="default"/>
          <w:rFonts w:cs="FrankRuehl"/>
          <w:vanish/>
          <w:sz w:val="22"/>
          <w:szCs w:val="22"/>
          <w:shd w:val="clear" w:color="auto" w:fill="FFFF99"/>
          <w:rtl/>
        </w:rPr>
        <w:t>(א</w:t>
      </w:r>
      <w:r w:rsidRPr="009E1D10">
        <w:rPr>
          <w:rStyle w:val="default"/>
          <w:rFonts w:cs="FrankRuehl" w:hint="cs"/>
          <w:vanish/>
          <w:sz w:val="22"/>
          <w:szCs w:val="22"/>
          <w:shd w:val="clear" w:color="auto" w:fill="FFFF99"/>
          <w:rtl/>
        </w:rPr>
        <w:t>)</w:t>
      </w:r>
      <w:r w:rsidRPr="009E1D10">
        <w:rPr>
          <w:rStyle w:val="default"/>
          <w:rFonts w:cs="FrankRuehl"/>
          <w:vanish/>
          <w:sz w:val="22"/>
          <w:szCs w:val="22"/>
          <w:shd w:val="clear" w:color="auto" w:fill="FFFF99"/>
          <w:rtl/>
        </w:rPr>
        <w:tab/>
      </w:r>
      <w:r w:rsidRPr="009E1D10">
        <w:rPr>
          <w:rStyle w:val="default"/>
          <w:rFonts w:cs="FrankRuehl" w:hint="cs"/>
          <w:strike/>
          <w:vanish/>
          <w:sz w:val="22"/>
          <w:szCs w:val="22"/>
          <w:shd w:val="clear" w:color="auto" w:fill="FFFF99"/>
          <w:rtl/>
        </w:rPr>
        <w:t>הרשות הפלסטינית</w:t>
      </w:r>
      <w:r w:rsidRPr="009E1D10">
        <w:rPr>
          <w:rStyle w:val="default"/>
          <w:rFonts w:cs="FrankRuehl" w:hint="cs"/>
          <w:vanish/>
          <w:sz w:val="22"/>
          <w:szCs w:val="22"/>
          <w:shd w:val="clear" w:color="auto" w:fill="FFFF99"/>
          <w:rtl/>
        </w:rPr>
        <w:t xml:space="preserve"> </w:t>
      </w:r>
      <w:r w:rsidRPr="009E1D10">
        <w:rPr>
          <w:rStyle w:val="default"/>
          <w:rFonts w:cs="FrankRuehl"/>
          <w:vanish/>
          <w:sz w:val="22"/>
          <w:szCs w:val="22"/>
          <w:u w:val="single"/>
          <w:shd w:val="clear" w:color="auto" w:fill="FFFF99"/>
          <w:rtl/>
        </w:rPr>
        <w:t>ה</w:t>
      </w:r>
      <w:r w:rsidRPr="009E1D10">
        <w:rPr>
          <w:rStyle w:val="default"/>
          <w:rFonts w:cs="FrankRuehl" w:hint="cs"/>
          <w:vanish/>
          <w:sz w:val="22"/>
          <w:szCs w:val="22"/>
          <w:u w:val="single"/>
          <w:shd w:val="clear" w:color="auto" w:fill="FFFF99"/>
          <w:rtl/>
        </w:rPr>
        <w:t>מועצה</w:t>
      </w:r>
      <w:r w:rsidRPr="009E1D10">
        <w:rPr>
          <w:rStyle w:val="default"/>
          <w:rFonts w:cs="FrankRuehl" w:hint="cs"/>
          <w:vanish/>
          <w:sz w:val="22"/>
          <w:szCs w:val="22"/>
          <w:shd w:val="clear" w:color="auto" w:fill="FFFF99"/>
          <w:rtl/>
        </w:rPr>
        <w:t xml:space="preserve"> לא תפתח ולא תפעיל נציגות, ולא תקיים אסיפה בתחומי מדינת ישראל, אלא אם כן ניתן היתר בכתב לכך מאת הממשלה או מי שהיא הסמיכה ל</w:t>
      </w:r>
      <w:r w:rsidRPr="009E1D10">
        <w:rPr>
          <w:rStyle w:val="default"/>
          <w:rFonts w:cs="FrankRuehl"/>
          <w:vanish/>
          <w:sz w:val="22"/>
          <w:szCs w:val="22"/>
          <w:shd w:val="clear" w:color="auto" w:fill="FFFF99"/>
          <w:rtl/>
        </w:rPr>
        <w:t>כ</w:t>
      </w:r>
      <w:r w:rsidRPr="009E1D10">
        <w:rPr>
          <w:rStyle w:val="default"/>
          <w:rFonts w:cs="FrankRuehl" w:hint="cs"/>
          <w:vanish/>
          <w:sz w:val="22"/>
          <w:szCs w:val="22"/>
          <w:shd w:val="clear" w:color="auto" w:fill="FFFF99"/>
          <w:rtl/>
        </w:rPr>
        <w:t xml:space="preserve">ך; לענין סעיף זה, </w:t>
      </w:r>
      <w:r w:rsidRPr="009E1D10">
        <w:rPr>
          <w:rStyle w:val="default"/>
          <w:rFonts w:cs="FrankRuehl" w:hint="cs"/>
          <w:strike/>
          <w:vanish/>
          <w:sz w:val="22"/>
          <w:szCs w:val="22"/>
          <w:shd w:val="clear" w:color="auto" w:fill="FFFF99"/>
          <w:rtl/>
        </w:rPr>
        <w:t>"הרשות הפלסטינית"</w:t>
      </w:r>
      <w:r w:rsidRPr="009E1D10">
        <w:rPr>
          <w:rStyle w:val="default"/>
          <w:rFonts w:cs="FrankRuehl" w:hint="cs"/>
          <w:vanish/>
          <w:sz w:val="22"/>
          <w:szCs w:val="22"/>
          <w:shd w:val="clear" w:color="auto" w:fill="FFFF99"/>
          <w:rtl/>
        </w:rPr>
        <w:t xml:space="preserve"> </w:t>
      </w:r>
      <w:r w:rsidRPr="009E1D10">
        <w:rPr>
          <w:rStyle w:val="default"/>
          <w:rFonts w:cs="FrankRuehl" w:hint="cs"/>
          <w:vanish/>
          <w:sz w:val="22"/>
          <w:szCs w:val="22"/>
          <w:u w:val="single"/>
          <w:shd w:val="clear" w:color="auto" w:fill="FFFF99"/>
          <w:rtl/>
        </w:rPr>
        <w:t>"המועצה"</w:t>
      </w:r>
      <w:r w:rsidRPr="009E1D10">
        <w:rPr>
          <w:rStyle w:val="default"/>
          <w:rFonts w:cs="FrankRuehl" w:hint="cs"/>
          <w:vanish/>
          <w:sz w:val="22"/>
          <w:szCs w:val="22"/>
          <w:shd w:val="clear" w:color="auto" w:fill="FFFF99"/>
          <w:rtl/>
        </w:rPr>
        <w:t xml:space="preserve"> </w:t>
      </w:r>
      <w:r w:rsidR="00D81BE1" w:rsidRPr="009E1D10">
        <w:rPr>
          <w:rStyle w:val="default"/>
          <w:rFonts w:cs="FrankRuehl" w:hint="cs"/>
          <w:vanish/>
          <w:sz w:val="22"/>
          <w:szCs w:val="22"/>
          <w:shd w:val="clear" w:color="auto" w:fill="FFFF99"/>
          <w:rtl/>
        </w:rPr>
        <w:t>-</w:t>
      </w:r>
      <w:r w:rsidRPr="009E1D10">
        <w:rPr>
          <w:rStyle w:val="default"/>
          <w:rFonts w:cs="FrankRuehl"/>
          <w:vanish/>
          <w:sz w:val="22"/>
          <w:szCs w:val="22"/>
          <w:shd w:val="clear" w:color="auto" w:fill="FFFF99"/>
          <w:rtl/>
        </w:rPr>
        <w:t xml:space="preserve"> </w:t>
      </w:r>
      <w:r w:rsidRPr="009E1D10">
        <w:rPr>
          <w:rStyle w:val="default"/>
          <w:rFonts w:cs="FrankRuehl" w:hint="cs"/>
          <w:vanish/>
          <w:sz w:val="22"/>
          <w:szCs w:val="22"/>
          <w:shd w:val="clear" w:color="auto" w:fill="FFFF99"/>
          <w:rtl/>
        </w:rPr>
        <w:t>לרבות אדם הפועל מטעמה או בחסותה או המשתמש בשמה.</w:t>
      </w:r>
    </w:p>
    <w:p w14:paraId="39002A3C" w14:textId="77777777" w:rsidR="00CC259F" w:rsidRPr="009E1D10" w:rsidRDefault="00CC259F" w:rsidP="00B27A62">
      <w:pPr>
        <w:pStyle w:val="P00"/>
        <w:spacing w:before="0"/>
        <w:ind w:left="0" w:right="1134"/>
        <w:rPr>
          <w:rStyle w:val="default"/>
          <w:rFonts w:cs="FrankRuehl" w:hint="cs"/>
          <w:vanish/>
          <w:sz w:val="22"/>
          <w:szCs w:val="22"/>
          <w:shd w:val="clear" w:color="auto" w:fill="FFFF99"/>
          <w:rtl/>
        </w:rPr>
      </w:pPr>
      <w:r w:rsidRPr="009E1D10">
        <w:rPr>
          <w:rFonts w:cs="FrankRuehl"/>
          <w:vanish/>
          <w:sz w:val="22"/>
          <w:szCs w:val="22"/>
          <w:shd w:val="clear" w:color="auto" w:fill="FFFF99"/>
          <w:rtl/>
        </w:rPr>
        <w:tab/>
      </w:r>
      <w:r w:rsidRPr="009E1D10">
        <w:rPr>
          <w:rStyle w:val="default"/>
          <w:rFonts w:cs="FrankRuehl"/>
          <w:vanish/>
          <w:sz w:val="22"/>
          <w:szCs w:val="22"/>
          <w:shd w:val="clear" w:color="auto" w:fill="FFFF99"/>
          <w:rtl/>
        </w:rPr>
        <w:t>(ב</w:t>
      </w:r>
      <w:r w:rsidRPr="009E1D10">
        <w:rPr>
          <w:rStyle w:val="default"/>
          <w:rFonts w:cs="FrankRuehl" w:hint="cs"/>
          <w:vanish/>
          <w:sz w:val="22"/>
          <w:szCs w:val="22"/>
          <w:shd w:val="clear" w:color="auto" w:fill="FFFF99"/>
          <w:rtl/>
        </w:rPr>
        <w:t>)</w:t>
      </w:r>
      <w:r w:rsidRPr="009E1D10">
        <w:rPr>
          <w:rStyle w:val="default"/>
          <w:rFonts w:cs="FrankRuehl"/>
          <w:vanish/>
          <w:sz w:val="22"/>
          <w:szCs w:val="22"/>
          <w:shd w:val="clear" w:color="auto" w:fill="FFFF99"/>
          <w:rtl/>
        </w:rPr>
        <w:tab/>
      </w:r>
      <w:r w:rsidRPr="009E1D10">
        <w:rPr>
          <w:rStyle w:val="default"/>
          <w:rFonts w:cs="FrankRuehl" w:hint="cs"/>
          <w:vanish/>
          <w:sz w:val="22"/>
          <w:szCs w:val="22"/>
          <w:shd w:val="clear" w:color="auto" w:fill="FFFF99"/>
          <w:rtl/>
        </w:rPr>
        <w:t xml:space="preserve">שר המשטרה רשאי בצו, לאסור את פתיחתה או הפעלתה של נציגות </w:t>
      </w:r>
      <w:r w:rsidRPr="009E1D10">
        <w:rPr>
          <w:rStyle w:val="default"/>
          <w:rFonts w:cs="FrankRuehl" w:hint="cs"/>
          <w:strike/>
          <w:vanish/>
          <w:sz w:val="22"/>
          <w:szCs w:val="22"/>
          <w:shd w:val="clear" w:color="auto" w:fill="FFFF99"/>
          <w:rtl/>
        </w:rPr>
        <w:t>הרשות הפלסטינית</w:t>
      </w:r>
      <w:r w:rsidRPr="009E1D10">
        <w:rPr>
          <w:rStyle w:val="default"/>
          <w:rFonts w:cs="FrankRuehl" w:hint="cs"/>
          <w:vanish/>
          <w:sz w:val="22"/>
          <w:szCs w:val="22"/>
          <w:shd w:val="clear" w:color="auto" w:fill="FFFF99"/>
          <w:rtl/>
        </w:rPr>
        <w:t xml:space="preserve"> </w:t>
      </w:r>
      <w:r w:rsidRPr="009E1D10">
        <w:rPr>
          <w:rStyle w:val="default"/>
          <w:rFonts w:cs="FrankRuehl" w:hint="cs"/>
          <w:vanish/>
          <w:sz w:val="22"/>
          <w:szCs w:val="22"/>
          <w:u w:val="single"/>
          <w:shd w:val="clear" w:color="auto" w:fill="FFFF99"/>
          <w:rtl/>
        </w:rPr>
        <w:t>המועצה</w:t>
      </w:r>
      <w:r w:rsidRPr="009E1D10">
        <w:rPr>
          <w:rStyle w:val="default"/>
          <w:rFonts w:cs="FrankRuehl" w:hint="cs"/>
          <w:vanish/>
          <w:sz w:val="22"/>
          <w:szCs w:val="22"/>
          <w:shd w:val="clear" w:color="auto" w:fill="FFFF99"/>
          <w:rtl/>
        </w:rPr>
        <w:t>, להורו</w:t>
      </w:r>
      <w:r w:rsidR="00B27A62" w:rsidRPr="009E1D10">
        <w:rPr>
          <w:rStyle w:val="default"/>
          <w:rFonts w:cs="FrankRuehl" w:hint="cs"/>
          <w:vanish/>
          <w:sz w:val="22"/>
          <w:szCs w:val="22"/>
          <w:shd w:val="clear" w:color="auto" w:fill="FFFF99"/>
          <w:rtl/>
        </w:rPr>
        <w:t>ת על סגירתה או למנוע קיום אסיפה</w:t>
      </w:r>
      <w:r w:rsidRPr="009E1D10">
        <w:rPr>
          <w:rStyle w:val="default"/>
          <w:rFonts w:cs="FrankRuehl" w:hint="cs"/>
          <w:vanish/>
          <w:sz w:val="22"/>
          <w:szCs w:val="22"/>
          <w:shd w:val="clear" w:color="auto" w:fill="FFFF99"/>
          <w:rtl/>
        </w:rPr>
        <w:t>, ככל שלא הותרו לפי סעיף קטן (א).</w:t>
      </w:r>
    </w:p>
    <w:p w14:paraId="566124F3" w14:textId="77777777" w:rsidR="00B27A62" w:rsidRPr="009E1D10" w:rsidRDefault="00B27A62" w:rsidP="00B27A62">
      <w:pPr>
        <w:pStyle w:val="P00"/>
        <w:spacing w:before="0"/>
        <w:ind w:left="0" w:right="1134"/>
        <w:rPr>
          <w:rFonts w:cs="FrankRuehl" w:hint="cs"/>
          <w:vanish/>
          <w:color w:val="FF0000"/>
          <w:szCs w:val="20"/>
          <w:shd w:val="clear" w:color="auto" w:fill="FFFF99"/>
          <w:rtl/>
        </w:rPr>
      </w:pPr>
    </w:p>
    <w:p w14:paraId="67D3605B" w14:textId="77777777" w:rsidR="00B27A62" w:rsidRPr="009E1D10" w:rsidRDefault="00B27A62" w:rsidP="00B27A62">
      <w:pPr>
        <w:pStyle w:val="P00"/>
        <w:spacing w:before="0"/>
        <w:ind w:left="0" w:right="1134"/>
        <w:rPr>
          <w:rFonts w:cs="FrankRuehl" w:hint="cs"/>
          <w:b/>
          <w:bCs/>
          <w:vanish/>
          <w:szCs w:val="20"/>
          <w:shd w:val="clear" w:color="auto" w:fill="FFFF99"/>
          <w:rtl/>
        </w:rPr>
      </w:pPr>
      <w:r w:rsidRPr="009E1D10">
        <w:rPr>
          <w:rFonts w:cs="FrankRuehl" w:hint="cs"/>
          <w:vanish/>
          <w:color w:val="FF0000"/>
          <w:szCs w:val="20"/>
          <w:shd w:val="clear" w:color="auto" w:fill="FFFF99"/>
          <w:rtl/>
        </w:rPr>
        <w:t>מיום 10.12.1997</w:t>
      </w:r>
    </w:p>
    <w:p w14:paraId="33247A58" w14:textId="77777777" w:rsidR="00B27A62" w:rsidRPr="009E1D10" w:rsidRDefault="00B27A62" w:rsidP="00B27A62">
      <w:pPr>
        <w:pStyle w:val="P00"/>
        <w:spacing w:before="0"/>
        <w:ind w:left="0" w:right="1134"/>
        <w:rPr>
          <w:rFonts w:cs="FrankRuehl" w:hint="cs"/>
          <w:b/>
          <w:bCs/>
          <w:vanish/>
          <w:szCs w:val="20"/>
          <w:shd w:val="clear" w:color="auto" w:fill="FFFF99"/>
          <w:rtl/>
        </w:rPr>
      </w:pPr>
      <w:r w:rsidRPr="009E1D10">
        <w:rPr>
          <w:rFonts w:cs="FrankRuehl" w:hint="cs"/>
          <w:b/>
          <w:bCs/>
          <w:vanish/>
          <w:szCs w:val="20"/>
          <w:shd w:val="clear" w:color="auto" w:fill="FFFF99"/>
          <w:rtl/>
        </w:rPr>
        <w:t>תיקון מס' 2</w:t>
      </w:r>
    </w:p>
    <w:p w14:paraId="19766267" w14:textId="77777777" w:rsidR="00B27A62" w:rsidRPr="009E1D10" w:rsidRDefault="00B27A62" w:rsidP="00B27A62">
      <w:pPr>
        <w:pStyle w:val="P00"/>
        <w:tabs>
          <w:tab w:val="clear" w:pos="6259"/>
        </w:tabs>
        <w:spacing w:before="0"/>
        <w:ind w:left="0" w:right="1134"/>
        <w:rPr>
          <w:rFonts w:cs="FrankRuehl" w:hint="cs"/>
          <w:vanish/>
          <w:szCs w:val="20"/>
          <w:shd w:val="clear" w:color="auto" w:fill="FFFF99"/>
          <w:rtl/>
        </w:rPr>
      </w:pPr>
      <w:hyperlink r:id="rId16" w:history="1">
        <w:r w:rsidRPr="009E1D10">
          <w:rPr>
            <w:rStyle w:val="Hyperlink"/>
            <w:rFonts w:cs="FrankRuehl" w:hint="cs"/>
            <w:vanish/>
            <w:szCs w:val="20"/>
            <w:shd w:val="clear" w:color="auto" w:fill="FFFF99"/>
            <w:rtl/>
          </w:rPr>
          <w:t>ס"ח תשנ"ח מס' 1642</w:t>
        </w:r>
      </w:hyperlink>
      <w:r w:rsidRPr="009E1D10">
        <w:rPr>
          <w:rFonts w:cs="FrankRuehl" w:hint="cs"/>
          <w:vanish/>
          <w:szCs w:val="20"/>
          <w:shd w:val="clear" w:color="auto" w:fill="FFFF99"/>
          <w:rtl/>
        </w:rPr>
        <w:t xml:space="preserve"> מיום 10.12.1997 עמ' 22 (</w:t>
      </w:r>
      <w:hyperlink r:id="rId17" w:history="1">
        <w:r w:rsidRPr="009E1D10">
          <w:rPr>
            <w:rStyle w:val="Hyperlink"/>
            <w:rFonts w:cs="FrankRuehl" w:hint="cs"/>
            <w:vanish/>
            <w:szCs w:val="20"/>
            <w:shd w:val="clear" w:color="auto" w:fill="FFFF99"/>
            <w:rtl/>
          </w:rPr>
          <w:t>ה"ח 2666</w:t>
        </w:r>
      </w:hyperlink>
      <w:r w:rsidRPr="009E1D10">
        <w:rPr>
          <w:rFonts w:cs="FrankRuehl" w:hint="cs"/>
          <w:vanish/>
          <w:szCs w:val="20"/>
          <w:shd w:val="clear" w:color="auto" w:fill="FFFF99"/>
          <w:rtl/>
        </w:rPr>
        <w:t>)</w:t>
      </w:r>
    </w:p>
    <w:p w14:paraId="6DA9DA7D" w14:textId="77777777" w:rsidR="00B27A62" w:rsidRPr="009E1D10" w:rsidRDefault="00B27A62" w:rsidP="00D81BE1">
      <w:pPr>
        <w:pStyle w:val="P00"/>
        <w:ind w:left="0" w:right="1134"/>
        <w:rPr>
          <w:rStyle w:val="default"/>
          <w:rFonts w:cs="FrankRuehl"/>
          <w:vanish/>
          <w:sz w:val="22"/>
          <w:szCs w:val="22"/>
          <w:shd w:val="clear" w:color="auto" w:fill="FFFF99"/>
          <w:rtl/>
        </w:rPr>
      </w:pPr>
      <w:r w:rsidRPr="009E1D10">
        <w:rPr>
          <w:rStyle w:val="big-number"/>
          <w:rFonts w:cs="FrankRuehl"/>
          <w:vanish/>
          <w:sz w:val="22"/>
          <w:szCs w:val="22"/>
          <w:shd w:val="clear" w:color="auto" w:fill="FFFF99"/>
          <w:rtl/>
        </w:rPr>
        <w:t>3.</w:t>
      </w:r>
      <w:r w:rsidRPr="009E1D10">
        <w:rPr>
          <w:rStyle w:val="big-number"/>
          <w:rFonts w:cs="FrankRuehl"/>
          <w:vanish/>
          <w:sz w:val="22"/>
          <w:szCs w:val="22"/>
          <w:shd w:val="clear" w:color="auto" w:fill="FFFF99"/>
          <w:rtl/>
        </w:rPr>
        <w:tab/>
      </w:r>
      <w:r w:rsidRPr="009E1D10">
        <w:rPr>
          <w:rStyle w:val="default"/>
          <w:rFonts w:cs="FrankRuehl"/>
          <w:vanish/>
          <w:sz w:val="22"/>
          <w:szCs w:val="22"/>
          <w:shd w:val="clear" w:color="auto" w:fill="FFFF99"/>
          <w:rtl/>
        </w:rPr>
        <w:t>(א</w:t>
      </w:r>
      <w:r w:rsidRPr="009E1D10">
        <w:rPr>
          <w:rStyle w:val="default"/>
          <w:rFonts w:cs="FrankRuehl" w:hint="cs"/>
          <w:vanish/>
          <w:sz w:val="22"/>
          <w:szCs w:val="22"/>
          <w:shd w:val="clear" w:color="auto" w:fill="FFFF99"/>
          <w:rtl/>
        </w:rPr>
        <w:t>)</w:t>
      </w:r>
      <w:r w:rsidRPr="009E1D10">
        <w:rPr>
          <w:rStyle w:val="default"/>
          <w:rFonts w:cs="FrankRuehl"/>
          <w:vanish/>
          <w:sz w:val="22"/>
          <w:szCs w:val="22"/>
          <w:shd w:val="clear" w:color="auto" w:fill="FFFF99"/>
          <w:rtl/>
        </w:rPr>
        <w:tab/>
        <w:t>ה</w:t>
      </w:r>
      <w:r w:rsidRPr="009E1D10">
        <w:rPr>
          <w:rStyle w:val="default"/>
          <w:rFonts w:cs="FrankRuehl" w:hint="cs"/>
          <w:vanish/>
          <w:sz w:val="22"/>
          <w:szCs w:val="22"/>
          <w:shd w:val="clear" w:color="auto" w:fill="FFFF99"/>
          <w:rtl/>
        </w:rPr>
        <w:t xml:space="preserve">מועצה לא תפתח ולא תפעיל נציגות, ולא תקיים אסיפה </w:t>
      </w:r>
      <w:r w:rsidRPr="009E1D10">
        <w:rPr>
          <w:rStyle w:val="default"/>
          <w:rFonts w:cs="FrankRuehl" w:hint="cs"/>
          <w:vanish/>
          <w:sz w:val="22"/>
          <w:szCs w:val="22"/>
          <w:u w:val="single"/>
          <w:shd w:val="clear" w:color="auto" w:fill="FFFF99"/>
          <w:rtl/>
        </w:rPr>
        <w:t>או פעילות</w:t>
      </w:r>
      <w:r w:rsidRPr="009E1D10">
        <w:rPr>
          <w:rStyle w:val="default"/>
          <w:rFonts w:cs="FrankRuehl" w:hint="cs"/>
          <w:vanish/>
          <w:sz w:val="22"/>
          <w:szCs w:val="22"/>
          <w:shd w:val="clear" w:color="auto" w:fill="FFFF99"/>
          <w:rtl/>
        </w:rPr>
        <w:t xml:space="preserve"> בתחומי מדינת ישראל, אלא אם כן ניתן היתר בכתב לכך מאת הממשלה או מי שהיא הסמיכה ל</w:t>
      </w:r>
      <w:r w:rsidRPr="009E1D10">
        <w:rPr>
          <w:rStyle w:val="default"/>
          <w:rFonts w:cs="FrankRuehl"/>
          <w:vanish/>
          <w:sz w:val="22"/>
          <w:szCs w:val="22"/>
          <w:shd w:val="clear" w:color="auto" w:fill="FFFF99"/>
          <w:rtl/>
        </w:rPr>
        <w:t>כ</w:t>
      </w:r>
      <w:r w:rsidRPr="009E1D10">
        <w:rPr>
          <w:rStyle w:val="default"/>
          <w:rFonts w:cs="FrankRuehl" w:hint="cs"/>
          <w:vanish/>
          <w:sz w:val="22"/>
          <w:szCs w:val="22"/>
          <w:shd w:val="clear" w:color="auto" w:fill="FFFF99"/>
          <w:rtl/>
        </w:rPr>
        <w:t xml:space="preserve">ך; לענין סעיף זה, </w:t>
      </w:r>
      <w:r w:rsidRPr="009E1D10">
        <w:rPr>
          <w:rStyle w:val="default"/>
          <w:rFonts w:cs="FrankRuehl" w:hint="cs"/>
          <w:strike/>
          <w:vanish/>
          <w:sz w:val="22"/>
          <w:szCs w:val="22"/>
          <w:shd w:val="clear" w:color="auto" w:fill="FFFF99"/>
          <w:rtl/>
        </w:rPr>
        <w:t xml:space="preserve">"המועצה" </w:t>
      </w:r>
      <w:r w:rsidR="00D81BE1" w:rsidRPr="009E1D10">
        <w:rPr>
          <w:rStyle w:val="default"/>
          <w:rFonts w:cs="FrankRuehl" w:hint="cs"/>
          <w:strike/>
          <w:vanish/>
          <w:sz w:val="22"/>
          <w:szCs w:val="22"/>
          <w:shd w:val="clear" w:color="auto" w:fill="FFFF99"/>
          <w:rtl/>
        </w:rPr>
        <w:t>-</w:t>
      </w:r>
      <w:r w:rsidRPr="009E1D10">
        <w:rPr>
          <w:rStyle w:val="default"/>
          <w:rFonts w:cs="FrankRuehl"/>
          <w:strike/>
          <w:vanish/>
          <w:sz w:val="22"/>
          <w:szCs w:val="22"/>
          <w:shd w:val="clear" w:color="auto" w:fill="FFFF99"/>
          <w:rtl/>
        </w:rPr>
        <w:t xml:space="preserve"> </w:t>
      </w:r>
      <w:r w:rsidRPr="009E1D10">
        <w:rPr>
          <w:rStyle w:val="default"/>
          <w:rFonts w:cs="FrankRuehl" w:hint="cs"/>
          <w:strike/>
          <w:vanish/>
          <w:sz w:val="22"/>
          <w:szCs w:val="22"/>
          <w:shd w:val="clear" w:color="auto" w:fill="FFFF99"/>
          <w:rtl/>
        </w:rPr>
        <w:t>לרבות אדם הפועל מטעמה או בחסותה או המשתמש בשמה</w:t>
      </w:r>
      <w:r w:rsidRPr="009E1D10">
        <w:rPr>
          <w:rStyle w:val="default"/>
          <w:rFonts w:cs="FrankRuehl" w:hint="cs"/>
          <w:vanish/>
          <w:sz w:val="22"/>
          <w:szCs w:val="22"/>
          <w:shd w:val="clear" w:color="auto" w:fill="FFFF99"/>
          <w:rtl/>
        </w:rPr>
        <w:t xml:space="preserve"> </w:t>
      </w:r>
      <w:r w:rsidRPr="009E1D10">
        <w:rPr>
          <w:rStyle w:val="default"/>
          <w:rFonts w:cs="FrankRuehl" w:hint="cs"/>
          <w:vanish/>
          <w:sz w:val="22"/>
          <w:szCs w:val="22"/>
          <w:u w:val="single"/>
          <w:shd w:val="clear" w:color="auto" w:fill="FFFF99"/>
          <w:rtl/>
        </w:rPr>
        <w:t xml:space="preserve">"המועצה" </w:t>
      </w:r>
      <w:r w:rsidR="00D81BE1" w:rsidRPr="009E1D10">
        <w:rPr>
          <w:rStyle w:val="default"/>
          <w:rFonts w:cs="FrankRuehl" w:hint="cs"/>
          <w:vanish/>
          <w:sz w:val="22"/>
          <w:szCs w:val="22"/>
          <w:u w:val="single"/>
          <w:shd w:val="clear" w:color="auto" w:fill="FFFF99"/>
          <w:rtl/>
        </w:rPr>
        <w:t>-</w:t>
      </w:r>
      <w:r w:rsidRPr="009E1D10">
        <w:rPr>
          <w:rStyle w:val="default"/>
          <w:rFonts w:cs="FrankRuehl"/>
          <w:vanish/>
          <w:sz w:val="22"/>
          <w:szCs w:val="22"/>
          <w:u w:val="single"/>
          <w:shd w:val="clear" w:color="auto" w:fill="FFFF99"/>
          <w:rtl/>
        </w:rPr>
        <w:t xml:space="preserve"> </w:t>
      </w:r>
      <w:r w:rsidRPr="009E1D10">
        <w:rPr>
          <w:rStyle w:val="default"/>
          <w:rFonts w:cs="FrankRuehl" w:hint="cs"/>
          <w:vanish/>
          <w:sz w:val="22"/>
          <w:szCs w:val="22"/>
          <w:u w:val="single"/>
          <w:shd w:val="clear" w:color="auto" w:fill="FFFF99"/>
          <w:rtl/>
        </w:rPr>
        <w:t>לרבות הרשות הפלסטינית ו</w:t>
      </w:r>
      <w:r w:rsidRPr="009E1D10">
        <w:rPr>
          <w:rStyle w:val="default"/>
          <w:rFonts w:cs="FrankRuehl"/>
          <w:vanish/>
          <w:sz w:val="22"/>
          <w:szCs w:val="22"/>
          <w:u w:val="single"/>
          <w:shd w:val="clear" w:color="auto" w:fill="FFFF99"/>
          <w:rtl/>
        </w:rPr>
        <w:t>כל</w:t>
      </w:r>
      <w:r w:rsidRPr="009E1D10">
        <w:rPr>
          <w:rStyle w:val="default"/>
          <w:rFonts w:cs="FrankRuehl" w:hint="cs"/>
          <w:vanish/>
          <w:sz w:val="22"/>
          <w:szCs w:val="22"/>
          <w:u w:val="single"/>
          <w:shd w:val="clear" w:color="auto" w:fill="FFFF99"/>
          <w:rtl/>
        </w:rPr>
        <w:t xml:space="preserve"> אדם הפועל מטעמן או בחסותן או המשתמש בשמן</w:t>
      </w:r>
      <w:r w:rsidRPr="009E1D10">
        <w:rPr>
          <w:rStyle w:val="default"/>
          <w:rFonts w:cs="FrankRuehl" w:hint="cs"/>
          <w:vanish/>
          <w:sz w:val="22"/>
          <w:szCs w:val="22"/>
          <w:shd w:val="clear" w:color="auto" w:fill="FFFF99"/>
          <w:rtl/>
        </w:rPr>
        <w:t>.</w:t>
      </w:r>
    </w:p>
    <w:p w14:paraId="282FDBC8" w14:textId="77777777" w:rsidR="00B27A62" w:rsidRPr="009E1D10" w:rsidRDefault="00B27A62" w:rsidP="00B27A62">
      <w:pPr>
        <w:pStyle w:val="P00"/>
        <w:spacing w:before="0"/>
        <w:ind w:left="0" w:right="1134"/>
        <w:rPr>
          <w:rStyle w:val="default"/>
          <w:rFonts w:cs="FrankRuehl"/>
          <w:vanish/>
          <w:sz w:val="22"/>
          <w:szCs w:val="22"/>
          <w:shd w:val="clear" w:color="auto" w:fill="FFFF99"/>
          <w:rtl/>
        </w:rPr>
      </w:pPr>
      <w:r w:rsidRPr="009E1D10">
        <w:rPr>
          <w:rFonts w:cs="FrankRuehl"/>
          <w:vanish/>
          <w:sz w:val="22"/>
          <w:szCs w:val="22"/>
          <w:shd w:val="clear" w:color="auto" w:fill="FFFF99"/>
          <w:rtl/>
        </w:rPr>
        <w:tab/>
      </w:r>
      <w:r w:rsidRPr="009E1D10">
        <w:rPr>
          <w:rStyle w:val="default"/>
          <w:rFonts w:cs="FrankRuehl"/>
          <w:vanish/>
          <w:sz w:val="22"/>
          <w:szCs w:val="22"/>
          <w:shd w:val="clear" w:color="auto" w:fill="FFFF99"/>
          <w:rtl/>
        </w:rPr>
        <w:t>(ב</w:t>
      </w:r>
      <w:r w:rsidRPr="009E1D10">
        <w:rPr>
          <w:rStyle w:val="default"/>
          <w:rFonts w:cs="FrankRuehl" w:hint="cs"/>
          <w:vanish/>
          <w:sz w:val="22"/>
          <w:szCs w:val="22"/>
          <w:shd w:val="clear" w:color="auto" w:fill="FFFF99"/>
          <w:rtl/>
        </w:rPr>
        <w:t>)</w:t>
      </w:r>
      <w:r w:rsidRPr="009E1D10">
        <w:rPr>
          <w:rStyle w:val="default"/>
          <w:rFonts w:cs="FrankRuehl"/>
          <w:vanish/>
          <w:sz w:val="22"/>
          <w:szCs w:val="22"/>
          <w:shd w:val="clear" w:color="auto" w:fill="FFFF99"/>
          <w:rtl/>
        </w:rPr>
        <w:tab/>
      </w:r>
      <w:r w:rsidRPr="009E1D10">
        <w:rPr>
          <w:rStyle w:val="default"/>
          <w:rFonts w:cs="FrankRuehl" w:hint="cs"/>
          <w:strike/>
          <w:vanish/>
          <w:sz w:val="22"/>
          <w:szCs w:val="22"/>
          <w:shd w:val="clear" w:color="auto" w:fill="FFFF99"/>
          <w:rtl/>
        </w:rPr>
        <w:t>שר המשטרה</w:t>
      </w:r>
      <w:r w:rsidRPr="009E1D10">
        <w:rPr>
          <w:rStyle w:val="default"/>
          <w:rFonts w:cs="FrankRuehl" w:hint="cs"/>
          <w:vanish/>
          <w:sz w:val="22"/>
          <w:szCs w:val="22"/>
          <w:shd w:val="clear" w:color="auto" w:fill="FFFF99"/>
          <w:rtl/>
        </w:rPr>
        <w:t xml:space="preserve"> </w:t>
      </w:r>
      <w:r w:rsidRPr="009E1D10">
        <w:rPr>
          <w:rStyle w:val="default"/>
          <w:rFonts w:cs="FrankRuehl"/>
          <w:vanish/>
          <w:sz w:val="22"/>
          <w:szCs w:val="22"/>
          <w:u w:val="single"/>
          <w:shd w:val="clear" w:color="auto" w:fill="FFFF99"/>
          <w:rtl/>
        </w:rPr>
        <w:t>ה</w:t>
      </w:r>
      <w:r w:rsidRPr="009E1D10">
        <w:rPr>
          <w:rStyle w:val="default"/>
          <w:rFonts w:cs="FrankRuehl" w:hint="cs"/>
          <w:vanish/>
          <w:sz w:val="22"/>
          <w:szCs w:val="22"/>
          <w:u w:val="single"/>
          <w:shd w:val="clear" w:color="auto" w:fill="FFFF99"/>
          <w:rtl/>
        </w:rPr>
        <w:t>שר לבטחון הפנים</w:t>
      </w:r>
      <w:r w:rsidRPr="009E1D10">
        <w:rPr>
          <w:rStyle w:val="default"/>
          <w:rFonts w:cs="FrankRuehl" w:hint="cs"/>
          <w:vanish/>
          <w:sz w:val="22"/>
          <w:szCs w:val="22"/>
          <w:shd w:val="clear" w:color="auto" w:fill="FFFF99"/>
          <w:rtl/>
        </w:rPr>
        <w:t xml:space="preserve"> רשאי בצו, לאסור את פתיחתה או הפעלתה של נציגות המועצה, להורות על סגירתה או למנוע קיום אסיפה </w:t>
      </w:r>
      <w:r w:rsidRPr="009E1D10">
        <w:rPr>
          <w:rStyle w:val="default"/>
          <w:rFonts w:cs="FrankRuehl" w:hint="cs"/>
          <w:vanish/>
          <w:sz w:val="22"/>
          <w:szCs w:val="22"/>
          <w:u w:val="single"/>
          <w:shd w:val="clear" w:color="auto" w:fill="FFFF99"/>
          <w:rtl/>
        </w:rPr>
        <w:t>או פעי</w:t>
      </w:r>
      <w:r w:rsidRPr="009E1D10">
        <w:rPr>
          <w:rStyle w:val="default"/>
          <w:rFonts w:cs="FrankRuehl"/>
          <w:vanish/>
          <w:sz w:val="22"/>
          <w:szCs w:val="22"/>
          <w:u w:val="single"/>
          <w:shd w:val="clear" w:color="auto" w:fill="FFFF99"/>
          <w:rtl/>
        </w:rPr>
        <w:t>ל</w:t>
      </w:r>
      <w:r w:rsidRPr="009E1D10">
        <w:rPr>
          <w:rStyle w:val="default"/>
          <w:rFonts w:cs="FrankRuehl" w:hint="cs"/>
          <w:vanish/>
          <w:sz w:val="22"/>
          <w:szCs w:val="22"/>
          <w:u w:val="single"/>
          <w:shd w:val="clear" w:color="auto" w:fill="FFFF99"/>
          <w:rtl/>
        </w:rPr>
        <w:t>ות</w:t>
      </w:r>
      <w:r w:rsidRPr="009E1D10">
        <w:rPr>
          <w:rStyle w:val="default"/>
          <w:rFonts w:cs="FrankRuehl" w:hint="cs"/>
          <w:vanish/>
          <w:sz w:val="22"/>
          <w:szCs w:val="22"/>
          <w:shd w:val="clear" w:color="auto" w:fill="FFFF99"/>
          <w:rtl/>
        </w:rPr>
        <w:t>, ככל שלא הותרו לפי סעיף קטן (א).</w:t>
      </w:r>
    </w:p>
    <w:p w14:paraId="4F0F5090" w14:textId="77777777" w:rsidR="00B27A62" w:rsidRPr="00FC70B2" w:rsidRDefault="00B27A62" w:rsidP="00FC70B2">
      <w:pPr>
        <w:pStyle w:val="P00"/>
        <w:spacing w:before="0"/>
        <w:ind w:left="0" w:right="1134"/>
        <w:rPr>
          <w:rStyle w:val="default"/>
          <w:rFonts w:cs="FrankRuehl" w:hint="cs"/>
          <w:sz w:val="2"/>
          <w:szCs w:val="2"/>
          <w:rtl/>
        </w:rPr>
      </w:pPr>
      <w:r w:rsidRPr="009E1D10">
        <w:rPr>
          <w:rFonts w:cs="FrankRuehl"/>
          <w:vanish/>
          <w:sz w:val="22"/>
          <w:szCs w:val="22"/>
          <w:shd w:val="clear" w:color="auto" w:fill="FFFF99"/>
          <w:rtl/>
        </w:rPr>
        <w:tab/>
      </w:r>
      <w:r w:rsidRPr="009E1D10">
        <w:rPr>
          <w:rStyle w:val="default"/>
          <w:rFonts w:cs="FrankRuehl"/>
          <w:vanish/>
          <w:sz w:val="22"/>
          <w:szCs w:val="22"/>
          <w:shd w:val="clear" w:color="auto" w:fill="FFFF99"/>
          <w:rtl/>
        </w:rPr>
        <w:t>(ג</w:t>
      </w:r>
      <w:r w:rsidRPr="009E1D10">
        <w:rPr>
          <w:rStyle w:val="default"/>
          <w:rFonts w:cs="FrankRuehl" w:hint="cs"/>
          <w:vanish/>
          <w:sz w:val="22"/>
          <w:szCs w:val="22"/>
          <w:shd w:val="clear" w:color="auto" w:fill="FFFF99"/>
          <w:rtl/>
        </w:rPr>
        <w:t>)</w:t>
      </w:r>
      <w:r w:rsidRPr="009E1D10">
        <w:rPr>
          <w:rStyle w:val="default"/>
          <w:rFonts w:cs="FrankRuehl"/>
          <w:vanish/>
          <w:sz w:val="22"/>
          <w:szCs w:val="22"/>
          <w:shd w:val="clear" w:color="auto" w:fill="FFFF99"/>
          <w:rtl/>
        </w:rPr>
        <w:tab/>
        <w:t>צ</w:t>
      </w:r>
      <w:r w:rsidRPr="009E1D10">
        <w:rPr>
          <w:rStyle w:val="default"/>
          <w:rFonts w:cs="FrankRuehl" w:hint="cs"/>
          <w:vanish/>
          <w:sz w:val="22"/>
          <w:szCs w:val="22"/>
          <w:shd w:val="clear" w:color="auto" w:fill="FFFF99"/>
          <w:rtl/>
        </w:rPr>
        <w:t>ו כאמור בסעיף קטן (ב)</w:t>
      </w:r>
      <w:r w:rsidRPr="009E1D10">
        <w:rPr>
          <w:rStyle w:val="default"/>
          <w:rFonts w:cs="FrankRuehl"/>
          <w:vanish/>
          <w:sz w:val="22"/>
          <w:szCs w:val="22"/>
          <w:shd w:val="clear" w:color="auto" w:fill="FFFF99"/>
          <w:rtl/>
        </w:rPr>
        <w:t xml:space="preserve"> </w:t>
      </w:r>
      <w:r w:rsidRPr="009E1D10">
        <w:rPr>
          <w:rStyle w:val="default"/>
          <w:rFonts w:cs="FrankRuehl" w:hint="cs"/>
          <w:vanish/>
          <w:sz w:val="22"/>
          <w:szCs w:val="22"/>
          <w:shd w:val="clear" w:color="auto" w:fill="FFFF99"/>
          <w:rtl/>
        </w:rPr>
        <w:t>יומצא במידת האפשר, לבעל</w:t>
      </w:r>
      <w:r w:rsidRPr="009E1D10">
        <w:rPr>
          <w:rStyle w:val="default"/>
          <w:rFonts w:cs="FrankRuehl"/>
          <w:vanish/>
          <w:sz w:val="22"/>
          <w:szCs w:val="22"/>
          <w:shd w:val="clear" w:color="auto" w:fill="FFFF99"/>
          <w:rtl/>
        </w:rPr>
        <w:t xml:space="preserve"> ה</w:t>
      </w:r>
      <w:r w:rsidRPr="009E1D10">
        <w:rPr>
          <w:rStyle w:val="default"/>
          <w:rFonts w:cs="FrankRuehl" w:hint="cs"/>
          <w:vanish/>
          <w:sz w:val="22"/>
          <w:szCs w:val="22"/>
          <w:shd w:val="clear" w:color="auto" w:fill="FFFF99"/>
          <w:rtl/>
        </w:rPr>
        <w:t xml:space="preserve">חצרים, או למחזיק בהם, או למארגנים, או למי שנראה </w:t>
      </w:r>
      <w:r w:rsidRPr="009E1D10">
        <w:rPr>
          <w:rStyle w:val="default"/>
          <w:rFonts w:cs="FrankRuehl" w:hint="cs"/>
          <w:strike/>
          <w:vanish/>
          <w:sz w:val="22"/>
          <w:szCs w:val="22"/>
          <w:shd w:val="clear" w:color="auto" w:fill="FFFF99"/>
          <w:rtl/>
        </w:rPr>
        <w:t>לשר המשטרה</w:t>
      </w:r>
      <w:r w:rsidRPr="009E1D10">
        <w:rPr>
          <w:rStyle w:val="default"/>
          <w:rFonts w:cs="FrankRuehl" w:hint="cs"/>
          <w:vanish/>
          <w:sz w:val="22"/>
          <w:szCs w:val="22"/>
          <w:shd w:val="clear" w:color="auto" w:fill="FFFF99"/>
          <w:rtl/>
        </w:rPr>
        <w:t xml:space="preserve"> </w:t>
      </w:r>
      <w:r w:rsidRPr="009E1D10">
        <w:rPr>
          <w:rStyle w:val="default"/>
          <w:rFonts w:cs="FrankRuehl" w:hint="cs"/>
          <w:vanish/>
          <w:sz w:val="22"/>
          <w:szCs w:val="22"/>
          <w:u w:val="single"/>
          <w:shd w:val="clear" w:color="auto" w:fill="FFFF99"/>
          <w:rtl/>
        </w:rPr>
        <w:t>לשר לבטחון הפנים</w:t>
      </w:r>
      <w:r w:rsidRPr="009E1D10">
        <w:rPr>
          <w:rStyle w:val="default"/>
          <w:rFonts w:cs="FrankRuehl" w:hint="cs"/>
          <w:vanish/>
          <w:sz w:val="22"/>
          <w:szCs w:val="22"/>
          <w:shd w:val="clear" w:color="auto" w:fill="FFFF99"/>
          <w:rtl/>
        </w:rPr>
        <w:t xml:space="preserve"> כאחראי </w:t>
      </w:r>
      <w:r w:rsidRPr="009E1D10">
        <w:rPr>
          <w:rStyle w:val="default"/>
          <w:rFonts w:cs="FrankRuehl" w:hint="cs"/>
          <w:vanish/>
          <w:sz w:val="22"/>
          <w:szCs w:val="22"/>
          <w:u w:val="single"/>
          <w:shd w:val="clear" w:color="auto" w:fill="FFFF99"/>
          <w:rtl/>
        </w:rPr>
        <w:t xml:space="preserve">לנציגות, </w:t>
      </w:r>
      <w:r w:rsidRPr="009E1D10">
        <w:rPr>
          <w:rStyle w:val="default"/>
          <w:rFonts w:cs="FrankRuehl"/>
          <w:vanish/>
          <w:sz w:val="22"/>
          <w:szCs w:val="22"/>
          <w:u w:val="single"/>
          <w:shd w:val="clear" w:color="auto" w:fill="FFFF99"/>
          <w:rtl/>
        </w:rPr>
        <w:t>לא</w:t>
      </w:r>
      <w:r w:rsidRPr="009E1D10">
        <w:rPr>
          <w:rStyle w:val="default"/>
          <w:rFonts w:cs="FrankRuehl" w:hint="cs"/>
          <w:vanish/>
          <w:sz w:val="22"/>
          <w:szCs w:val="22"/>
          <w:u w:val="single"/>
          <w:shd w:val="clear" w:color="auto" w:fill="FFFF99"/>
          <w:rtl/>
        </w:rPr>
        <w:t>סיפה או</w:t>
      </w:r>
      <w:r w:rsidRPr="009E1D10">
        <w:rPr>
          <w:rStyle w:val="default"/>
          <w:rFonts w:cs="FrankRuehl" w:hint="cs"/>
          <w:vanish/>
          <w:sz w:val="22"/>
          <w:szCs w:val="22"/>
          <w:shd w:val="clear" w:color="auto" w:fill="FFFF99"/>
          <w:rtl/>
        </w:rPr>
        <w:t xml:space="preserve"> לפעילות נושא הצו; לא ניתן היה להמציא את הצו כאמור, יורה השר על פרסומו בדרך שיקבע; הודעה על מתן הצו תפורסם ברשומות.</w:t>
      </w:r>
      <w:bookmarkEnd w:id="7"/>
    </w:p>
    <w:p w14:paraId="1992740A" w14:textId="77777777" w:rsidR="00B27A62" w:rsidRDefault="00B27A62" w:rsidP="00D81BE1">
      <w:pPr>
        <w:pStyle w:val="P00"/>
        <w:spacing w:before="72"/>
        <w:ind w:left="0" w:right="1134"/>
        <w:rPr>
          <w:rStyle w:val="default"/>
          <w:rFonts w:cs="FrankRuehl"/>
          <w:rtl/>
        </w:rPr>
      </w:pPr>
      <w:bookmarkStart w:id="8" w:name="Seif3"/>
      <w:bookmarkEnd w:id="8"/>
      <w:r>
        <w:rPr>
          <w:lang w:val="he-IL"/>
        </w:rPr>
        <w:pict w14:anchorId="125F3D37">
          <v:rect id="_x0000_s1033" style="position:absolute;left:0;text-align:left;margin-left:464.5pt;margin-top:8.05pt;width:75.05pt;height:25.85pt;z-index:251658240" o:allowincell="f" filled="f" stroked="f" strokecolor="lime" strokeweight=".25pt">
            <v:textbox inset="0,0,0,0">
              <w:txbxContent>
                <w:p w14:paraId="4E2087F3" w14:textId="77777777" w:rsidR="00B27A62" w:rsidRDefault="00B27A62" w:rsidP="00A62A4B">
                  <w:pPr>
                    <w:spacing w:line="160" w:lineRule="exact"/>
                    <w:jc w:val="left"/>
                    <w:rPr>
                      <w:rFonts w:cs="Miriam"/>
                      <w:noProof/>
                      <w:sz w:val="18"/>
                      <w:szCs w:val="18"/>
                      <w:rtl/>
                    </w:rPr>
                  </w:pPr>
                  <w:r>
                    <w:rPr>
                      <w:rFonts w:cs="Miriam"/>
                      <w:sz w:val="18"/>
                      <w:szCs w:val="18"/>
                      <w:rtl/>
                    </w:rPr>
                    <w:t>הג</w:t>
                  </w:r>
                  <w:r>
                    <w:rPr>
                      <w:rFonts w:cs="Miriam" w:hint="cs"/>
                      <w:sz w:val="18"/>
                      <w:szCs w:val="18"/>
                      <w:rtl/>
                    </w:rPr>
                    <w:t>בלת פעילות</w:t>
                  </w:r>
                  <w:r w:rsidR="00A62A4B">
                    <w:rPr>
                      <w:rFonts w:cs="Miriam" w:hint="cs"/>
                      <w:sz w:val="18"/>
                      <w:szCs w:val="18"/>
                      <w:rtl/>
                    </w:rPr>
                    <w:t xml:space="preserve"> </w:t>
                  </w:r>
                  <w:r>
                    <w:rPr>
                      <w:rFonts w:cs="Miriam"/>
                      <w:sz w:val="18"/>
                      <w:szCs w:val="18"/>
                      <w:rtl/>
                    </w:rPr>
                    <w:t>אש</w:t>
                  </w:r>
                  <w:r>
                    <w:rPr>
                      <w:rFonts w:cs="Miriam" w:hint="cs"/>
                      <w:sz w:val="18"/>
                      <w:szCs w:val="18"/>
                      <w:rtl/>
                    </w:rPr>
                    <w:t>"פ</w:t>
                  </w:r>
                </w:p>
                <w:p w14:paraId="510C6046" w14:textId="77777777" w:rsidR="00B27A62" w:rsidRDefault="00B27A62">
                  <w:pPr>
                    <w:spacing w:line="160" w:lineRule="exact"/>
                    <w:jc w:val="left"/>
                    <w:rPr>
                      <w:rFonts w:cs="Miriam" w:hint="cs"/>
                      <w:sz w:val="18"/>
                      <w:szCs w:val="18"/>
                      <w:rtl/>
                    </w:rPr>
                  </w:pPr>
                  <w:r>
                    <w:rPr>
                      <w:rFonts w:cs="Miriam" w:hint="cs"/>
                      <w:sz w:val="18"/>
                      <w:szCs w:val="18"/>
                      <w:rtl/>
                    </w:rPr>
                    <w:t>(תיקון מס' 2)</w:t>
                  </w:r>
                </w:p>
                <w:p w14:paraId="62D645F4" w14:textId="77777777" w:rsidR="00B27A62" w:rsidRDefault="00B27A62" w:rsidP="00A62A4B">
                  <w:pPr>
                    <w:spacing w:line="160" w:lineRule="exact"/>
                    <w:jc w:val="left"/>
                    <w:rPr>
                      <w:rFonts w:cs="Miriam"/>
                      <w:noProof/>
                      <w:sz w:val="18"/>
                      <w:szCs w:val="18"/>
                      <w:rtl/>
                    </w:rPr>
                  </w:pPr>
                  <w:r>
                    <w:rPr>
                      <w:rFonts w:cs="Miriam" w:hint="cs"/>
                      <w:sz w:val="18"/>
                      <w:szCs w:val="18"/>
                      <w:rtl/>
                    </w:rPr>
                    <w:t>תשנ"ח</w:t>
                  </w:r>
                  <w:r w:rsidR="00A62A4B">
                    <w:rPr>
                      <w:rFonts w:cs="Miriam" w:hint="cs"/>
                      <w:sz w:val="18"/>
                      <w:szCs w:val="18"/>
                      <w:rtl/>
                    </w:rPr>
                    <w:t>-</w:t>
                  </w:r>
                  <w:r>
                    <w:rPr>
                      <w:rFonts w:cs="Miriam"/>
                      <w:sz w:val="18"/>
                      <w:szCs w:val="18"/>
                      <w:rtl/>
                    </w:rPr>
                    <w:t>1997</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רשאית בצו לאסור על פתיחתה או הפעלתה של</w:t>
      </w:r>
      <w:r>
        <w:rPr>
          <w:rStyle w:val="default"/>
          <w:rFonts w:cs="FrankRuehl"/>
          <w:rtl/>
        </w:rPr>
        <w:t xml:space="preserve"> נ</w:t>
      </w:r>
      <w:r>
        <w:rPr>
          <w:rStyle w:val="default"/>
          <w:rFonts w:cs="FrankRuehl" w:hint="cs"/>
          <w:rtl/>
        </w:rPr>
        <w:t xml:space="preserve">ציגות של אש"פ, להורות על סגירתה או למנוע קיום אסיפה או פעילות מטעם אש"פ או </w:t>
      </w:r>
      <w:r>
        <w:rPr>
          <w:rStyle w:val="default"/>
          <w:rFonts w:cs="FrankRuehl"/>
          <w:rtl/>
        </w:rPr>
        <w:t>בח</w:t>
      </w:r>
      <w:r>
        <w:rPr>
          <w:rStyle w:val="default"/>
          <w:rFonts w:cs="FrankRuehl" w:hint="cs"/>
          <w:rtl/>
        </w:rPr>
        <w:t>סותו בתחומי מדינת ישראל.</w:t>
      </w:r>
    </w:p>
    <w:p w14:paraId="227A614D" w14:textId="77777777" w:rsidR="00B27A62" w:rsidRDefault="00B27A6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צו כאמור בסעיף קטן (א) יחול האמור בסעיף 3(ג), בשינויים המחוייבים.</w:t>
      </w:r>
    </w:p>
    <w:p w14:paraId="4BF38D41" w14:textId="77777777" w:rsidR="00B27A62" w:rsidRPr="009E1D10" w:rsidRDefault="00B27A62" w:rsidP="00B27A62">
      <w:pPr>
        <w:pStyle w:val="P00"/>
        <w:spacing w:before="0"/>
        <w:ind w:left="0" w:right="1134"/>
        <w:rPr>
          <w:rFonts w:cs="FrankRuehl" w:hint="cs"/>
          <w:b/>
          <w:bCs/>
          <w:vanish/>
          <w:szCs w:val="20"/>
          <w:shd w:val="clear" w:color="auto" w:fill="FFFF99"/>
          <w:rtl/>
        </w:rPr>
      </w:pPr>
      <w:bookmarkStart w:id="9" w:name="Rov14"/>
      <w:r w:rsidRPr="009E1D10">
        <w:rPr>
          <w:rFonts w:cs="FrankRuehl" w:hint="cs"/>
          <w:vanish/>
          <w:color w:val="FF0000"/>
          <w:szCs w:val="20"/>
          <w:shd w:val="clear" w:color="auto" w:fill="FFFF99"/>
          <w:rtl/>
        </w:rPr>
        <w:t>מיום 10.12.1997</w:t>
      </w:r>
    </w:p>
    <w:p w14:paraId="597EDEFD" w14:textId="77777777" w:rsidR="00B27A62" w:rsidRPr="009E1D10" w:rsidRDefault="00B27A62" w:rsidP="00B27A62">
      <w:pPr>
        <w:pStyle w:val="P00"/>
        <w:spacing w:before="0"/>
        <w:ind w:left="0" w:right="1134"/>
        <w:rPr>
          <w:rFonts w:cs="FrankRuehl" w:hint="cs"/>
          <w:b/>
          <w:bCs/>
          <w:vanish/>
          <w:szCs w:val="20"/>
          <w:shd w:val="clear" w:color="auto" w:fill="FFFF99"/>
          <w:rtl/>
        </w:rPr>
      </w:pPr>
      <w:r w:rsidRPr="009E1D10">
        <w:rPr>
          <w:rFonts w:cs="FrankRuehl" w:hint="cs"/>
          <w:b/>
          <w:bCs/>
          <w:vanish/>
          <w:szCs w:val="20"/>
          <w:shd w:val="clear" w:color="auto" w:fill="FFFF99"/>
          <w:rtl/>
        </w:rPr>
        <w:t>תיקון מס' 2</w:t>
      </w:r>
    </w:p>
    <w:p w14:paraId="733D6AB8" w14:textId="77777777" w:rsidR="00B27A62" w:rsidRPr="009E1D10" w:rsidRDefault="00B27A62" w:rsidP="00B27A62">
      <w:pPr>
        <w:pStyle w:val="P00"/>
        <w:tabs>
          <w:tab w:val="clear" w:pos="6259"/>
        </w:tabs>
        <w:spacing w:before="0"/>
        <w:ind w:left="0" w:right="1134"/>
        <w:rPr>
          <w:rFonts w:cs="FrankRuehl" w:hint="cs"/>
          <w:vanish/>
          <w:szCs w:val="20"/>
          <w:shd w:val="clear" w:color="auto" w:fill="FFFF99"/>
          <w:rtl/>
        </w:rPr>
      </w:pPr>
      <w:hyperlink r:id="rId18" w:history="1">
        <w:r w:rsidRPr="009E1D10">
          <w:rPr>
            <w:rStyle w:val="Hyperlink"/>
            <w:rFonts w:cs="FrankRuehl" w:hint="cs"/>
            <w:vanish/>
            <w:szCs w:val="20"/>
            <w:shd w:val="clear" w:color="auto" w:fill="FFFF99"/>
            <w:rtl/>
          </w:rPr>
          <w:t>ס"ח תשנ"ח מס' 1642</w:t>
        </w:r>
      </w:hyperlink>
      <w:r w:rsidRPr="009E1D10">
        <w:rPr>
          <w:rFonts w:cs="FrankRuehl" w:hint="cs"/>
          <w:vanish/>
          <w:szCs w:val="20"/>
          <w:shd w:val="clear" w:color="auto" w:fill="FFFF99"/>
          <w:rtl/>
        </w:rPr>
        <w:t xml:space="preserve"> מיום 10.12.1997 עמ' 22 (</w:t>
      </w:r>
      <w:hyperlink r:id="rId19" w:history="1">
        <w:r w:rsidRPr="009E1D10">
          <w:rPr>
            <w:rStyle w:val="Hyperlink"/>
            <w:rFonts w:cs="FrankRuehl" w:hint="cs"/>
            <w:vanish/>
            <w:szCs w:val="20"/>
            <w:shd w:val="clear" w:color="auto" w:fill="FFFF99"/>
            <w:rtl/>
          </w:rPr>
          <w:t>ה"ח 2666</w:t>
        </w:r>
      </w:hyperlink>
      <w:r w:rsidRPr="009E1D10">
        <w:rPr>
          <w:rFonts w:cs="FrankRuehl" w:hint="cs"/>
          <w:vanish/>
          <w:szCs w:val="20"/>
          <w:shd w:val="clear" w:color="auto" w:fill="FFFF99"/>
          <w:rtl/>
        </w:rPr>
        <w:t>)</w:t>
      </w:r>
    </w:p>
    <w:p w14:paraId="16341ABE" w14:textId="77777777" w:rsidR="00B27A62" w:rsidRPr="00FC70B2" w:rsidRDefault="00B27A62" w:rsidP="00FC70B2">
      <w:pPr>
        <w:pStyle w:val="P00"/>
        <w:ind w:left="0" w:right="1134"/>
        <w:rPr>
          <w:rStyle w:val="default"/>
          <w:rFonts w:cs="FrankRuehl"/>
          <w:sz w:val="2"/>
          <w:szCs w:val="2"/>
          <w:rtl/>
        </w:rPr>
      </w:pPr>
      <w:r w:rsidRPr="009E1D10">
        <w:rPr>
          <w:rStyle w:val="big-number"/>
          <w:rFonts w:cs="FrankRuehl"/>
          <w:vanish/>
          <w:sz w:val="22"/>
          <w:szCs w:val="22"/>
          <w:shd w:val="clear" w:color="auto" w:fill="FFFF99"/>
          <w:rtl/>
        </w:rPr>
        <w:tab/>
      </w:r>
      <w:r w:rsidRPr="009E1D10">
        <w:rPr>
          <w:rStyle w:val="default"/>
          <w:rFonts w:cs="FrankRuehl"/>
          <w:vanish/>
          <w:sz w:val="22"/>
          <w:szCs w:val="22"/>
          <w:shd w:val="clear" w:color="auto" w:fill="FFFF99"/>
          <w:rtl/>
        </w:rPr>
        <w:t>(א</w:t>
      </w:r>
      <w:r w:rsidRPr="009E1D10">
        <w:rPr>
          <w:rStyle w:val="default"/>
          <w:rFonts w:cs="FrankRuehl" w:hint="cs"/>
          <w:vanish/>
          <w:sz w:val="22"/>
          <w:szCs w:val="22"/>
          <w:shd w:val="clear" w:color="auto" w:fill="FFFF99"/>
          <w:rtl/>
        </w:rPr>
        <w:t>)</w:t>
      </w:r>
      <w:r w:rsidRPr="009E1D10">
        <w:rPr>
          <w:rStyle w:val="default"/>
          <w:rFonts w:cs="FrankRuehl"/>
          <w:vanish/>
          <w:sz w:val="22"/>
          <w:szCs w:val="22"/>
          <w:shd w:val="clear" w:color="auto" w:fill="FFFF99"/>
          <w:rtl/>
        </w:rPr>
        <w:tab/>
        <w:t>ה</w:t>
      </w:r>
      <w:r w:rsidRPr="009E1D10">
        <w:rPr>
          <w:rStyle w:val="default"/>
          <w:rFonts w:cs="FrankRuehl" w:hint="cs"/>
          <w:vanish/>
          <w:sz w:val="22"/>
          <w:szCs w:val="22"/>
          <w:shd w:val="clear" w:color="auto" w:fill="FFFF99"/>
          <w:rtl/>
        </w:rPr>
        <w:t>ממשלה רשאית בצו לאסור על פתיחתה או הפעלתה של</w:t>
      </w:r>
      <w:r w:rsidRPr="009E1D10">
        <w:rPr>
          <w:rFonts w:cs="FrankRuehl" w:hint="cs"/>
          <w:vanish/>
          <w:sz w:val="22"/>
          <w:szCs w:val="22"/>
          <w:shd w:val="clear" w:color="auto" w:fill="FFFF99"/>
          <w:rtl/>
        </w:rPr>
        <w:t xml:space="preserve"> </w:t>
      </w:r>
      <w:r w:rsidRPr="009E1D10">
        <w:rPr>
          <w:rStyle w:val="default"/>
          <w:rFonts w:cs="FrankRuehl"/>
          <w:vanish/>
          <w:sz w:val="22"/>
          <w:szCs w:val="22"/>
          <w:shd w:val="clear" w:color="auto" w:fill="FFFF99"/>
          <w:rtl/>
        </w:rPr>
        <w:t>נ</w:t>
      </w:r>
      <w:r w:rsidRPr="009E1D10">
        <w:rPr>
          <w:rStyle w:val="default"/>
          <w:rFonts w:cs="FrankRuehl" w:hint="cs"/>
          <w:vanish/>
          <w:sz w:val="22"/>
          <w:szCs w:val="22"/>
          <w:shd w:val="clear" w:color="auto" w:fill="FFFF99"/>
          <w:rtl/>
        </w:rPr>
        <w:t xml:space="preserve">ציגות של אש"פ, להורות על סגירתה או למנוע קיום אסיפה </w:t>
      </w:r>
      <w:r w:rsidRPr="009E1D10">
        <w:rPr>
          <w:rStyle w:val="default"/>
          <w:rFonts w:cs="FrankRuehl" w:hint="cs"/>
          <w:vanish/>
          <w:sz w:val="22"/>
          <w:szCs w:val="22"/>
          <w:u w:val="single"/>
          <w:shd w:val="clear" w:color="auto" w:fill="FFFF99"/>
          <w:rtl/>
        </w:rPr>
        <w:t>או פעילות</w:t>
      </w:r>
      <w:r w:rsidRPr="009E1D10">
        <w:rPr>
          <w:rStyle w:val="default"/>
          <w:rFonts w:cs="FrankRuehl" w:hint="cs"/>
          <w:vanish/>
          <w:sz w:val="22"/>
          <w:szCs w:val="22"/>
          <w:shd w:val="clear" w:color="auto" w:fill="FFFF99"/>
          <w:rtl/>
        </w:rPr>
        <w:t xml:space="preserve"> מטעם אש"פ או </w:t>
      </w:r>
      <w:r w:rsidRPr="009E1D10">
        <w:rPr>
          <w:rStyle w:val="default"/>
          <w:rFonts w:cs="FrankRuehl"/>
          <w:vanish/>
          <w:sz w:val="22"/>
          <w:szCs w:val="22"/>
          <w:shd w:val="clear" w:color="auto" w:fill="FFFF99"/>
          <w:rtl/>
        </w:rPr>
        <w:t>בח</w:t>
      </w:r>
      <w:r w:rsidRPr="009E1D10">
        <w:rPr>
          <w:rStyle w:val="default"/>
          <w:rFonts w:cs="FrankRuehl" w:hint="cs"/>
          <w:vanish/>
          <w:sz w:val="22"/>
          <w:szCs w:val="22"/>
          <w:shd w:val="clear" w:color="auto" w:fill="FFFF99"/>
          <w:rtl/>
        </w:rPr>
        <w:t>סותו בתחומי מדינת ישראל.</w:t>
      </w:r>
      <w:bookmarkEnd w:id="9"/>
    </w:p>
    <w:p w14:paraId="67F2B546" w14:textId="77777777" w:rsidR="00B27A62" w:rsidRDefault="00B27A62">
      <w:pPr>
        <w:pStyle w:val="P00"/>
        <w:spacing w:before="72"/>
        <w:ind w:left="0" w:right="1134"/>
        <w:rPr>
          <w:rStyle w:val="default"/>
          <w:rFonts w:cs="FrankRuehl"/>
          <w:rtl/>
        </w:rPr>
      </w:pPr>
      <w:bookmarkStart w:id="10" w:name="Seif4"/>
      <w:bookmarkEnd w:id="10"/>
      <w:r>
        <w:rPr>
          <w:lang w:val="he-IL"/>
        </w:rPr>
        <w:pict w14:anchorId="6ABC20D3">
          <v:rect id="_x0000_s1034" style="position:absolute;left:0;text-align:left;margin-left:464.5pt;margin-top:8.05pt;width:75.05pt;height:10.9pt;z-index:251659264" o:allowincell="f" filled="f" stroked="f" strokecolor="lime" strokeweight=".25pt">
            <v:textbox inset="0,0,0,0">
              <w:txbxContent>
                <w:p w14:paraId="1A37F59F" w14:textId="77777777" w:rsidR="00B27A62" w:rsidRDefault="00B27A62">
                  <w:pPr>
                    <w:spacing w:line="160" w:lineRule="exact"/>
                    <w:jc w:val="left"/>
                    <w:rPr>
                      <w:rFonts w:cs="Miriam"/>
                      <w:noProof/>
                      <w:sz w:val="18"/>
                      <w:szCs w:val="18"/>
                      <w:rtl/>
                    </w:rPr>
                  </w:pPr>
                  <w:r>
                    <w:rPr>
                      <w:rFonts w:cs="Miriam"/>
                      <w:sz w:val="18"/>
                      <w:szCs w:val="18"/>
                      <w:rtl/>
                    </w:rPr>
                    <w:t>תו</w:t>
                  </w:r>
                  <w:r>
                    <w:rPr>
                      <w:rFonts w:cs="Miriam" w:hint="cs"/>
                      <w:sz w:val="18"/>
                      <w:szCs w:val="18"/>
                      <w:rtl/>
                    </w:rPr>
                    <w:t>קף צו</w:t>
                  </w:r>
                </w:p>
              </w:txbxContent>
            </v:textbox>
            <w10:anchorlock/>
          </v:rect>
        </w:pict>
      </w:r>
      <w:r>
        <w:rPr>
          <w:rStyle w:val="big-number"/>
          <w:rFonts w:cs="Miriam"/>
          <w:rtl/>
        </w:rPr>
        <w:t>5.</w:t>
      </w:r>
      <w:r>
        <w:rPr>
          <w:rStyle w:val="big-number"/>
          <w:rFonts w:cs="Miriam"/>
          <w:rtl/>
        </w:rPr>
        <w:tab/>
      </w:r>
      <w:r>
        <w:rPr>
          <w:rStyle w:val="default"/>
          <w:rFonts w:cs="FrankRuehl"/>
          <w:rtl/>
        </w:rPr>
        <w:t>תו</w:t>
      </w:r>
      <w:r>
        <w:rPr>
          <w:rStyle w:val="default"/>
          <w:rFonts w:cs="FrankRuehl" w:hint="cs"/>
          <w:rtl/>
        </w:rPr>
        <w:t>קפו של צו סגירה שהוצא לפי סעיפים 3 או 4 לא יעלה על ששה חודשים וניתן להאריכו מעת לעת לתקופה נוספת שלא תעלה על ששה חודשים בכל פעם.</w:t>
      </w:r>
    </w:p>
    <w:p w14:paraId="65213EDB" w14:textId="77777777" w:rsidR="00B27A62" w:rsidRDefault="00B27A62">
      <w:pPr>
        <w:pStyle w:val="P00"/>
        <w:spacing w:before="72"/>
        <w:ind w:left="0" w:right="1134"/>
        <w:rPr>
          <w:rStyle w:val="default"/>
          <w:rFonts w:cs="FrankRuehl" w:hint="cs"/>
          <w:rtl/>
        </w:rPr>
      </w:pPr>
      <w:bookmarkStart w:id="11" w:name="Seif5"/>
      <w:bookmarkEnd w:id="11"/>
      <w:r>
        <w:rPr>
          <w:lang w:val="he-IL"/>
        </w:rPr>
        <w:pict w14:anchorId="4E44212F">
          <v:rect id="_x0000_s1035" style="position:absolute;left:0;text-align:left;margin-left:464.5pt;margin-top:8.05pt;width:75.05pt;height:28.4pt;z-index:251660288" o:allowincell="f" filled="f" stroked="f" strokecolor="lime" strokeweight=".25pt">
            <v:textbox inset="0,0,0,0">
              <w:txbxContent>
                <w:p w14:paraId="17B9155B" w14:textId="77777777" w:rsidR="00B27A62" w:rsidRDefault="00B27A62">
                  <w:pPr>
                    <w:spacing w:line="160" w:lineRule="exact"/>
                    <w:jc w:val="left"/>
                    <w:rPr>
                      <w:rFonts w:cs="Miriam"/>
                      <w:noProof/>
                      <w:sz w:val="18"/>
                      <w:szCs w:val="18"/>
                      <w:rtl/>
                    </w:rPr>
                  </w:pPr>
                  <w:r>
                    <w:rPr>
                      <w:rFonts w:cs="Miriam"/>
                      <w:sz w:val="18"/>
                      <w:szCs w:val="18"/>
                      <w:rtl/>
                    </w:rPr>
                    <w:t>סמ</w:t>
                  </w:r>
                  <w:r>
                    <w:rPr>
                      <w:rFonts w:cs="Miriam" w:hint="cs"/>
                      <w:sz w:val="18"/>
                      <w:szCs w:val="18"/>
                      <w:rtl/>
                    </w:rPr>
                    <w:t>כויות עזר</w:t>
                  </w:r>
                </w:p>
                <w:p w14:paraId="3275059F" w14:textId="77777777" w:rsidR="00B27A62" w:rsidRDefault="00B27A62" w:rsidP="00B27A62">
                  <w:pPr>
                    <w:spacing w:line="160" w:lineRule="exact"/>
                    <w:jc w:val="left"/>
                    <w:rPr>
                      <w:rFonts w:cs="Miriam" w:hint="cs"/>
                      <w:sz w:val="18"/>
                      <w:szCs w:val="18"/>
                      <w:rtl/>
                    </w:rPr>
                  </w:pPr>
                  <w:r>
                    <w:rPr>
                      <w:rFonts w:cs="Miriam" w:hint="cs"/>
                      <w:sz w:val="18"/>
                      <w:szCs w:val="18"/>
                      <w:rtl/>
                    </w:rPr>
                    <w:t>(תיקון מס' 2)</w:t>
                  </w:r>
                </w:p>
                <w:p w14:paraId="4E657C21" w14:textId="77777777" w:rsidR="00B27A62" w:rsidRDefault="00B27A62" w:rsidP="00A62A4B">
                  <w:pPr>
                    <w:spacing w:line="160" w:lineRule="exact"/>
                    <w:jc w:val="left"/>
                    <w:rPr>
                      <w:rFonts w:cs="Miriam"/>
                      <w:noProof/>
                      <w:sz w:val="18"/>
                      <w:szCs w:val="18"/>
                      <w:rtl/>
                    </w:rPr>
                  </w:pPr>
                  <w:r>
                    <w:rPr>
                      <w:rFonts w:cs="Miriam" w:hint="cs"/>
                      <w:sz w:val="18"/>
                      <w:szCs w:val="18"/>
                      <w:rtl/>
                    </w:rPr>
                    <w:t>תשנ"ח</w:t>
                  </w:r>
                  <w:r w:rsidR="00A62A4B">
                    <w:rPr>
                      <w:rFonts w:cs="Miriam" w:hint="cs"/>
                      <w:sz w:val="18"/>
                      <w:szCs w:val="18"/>
                      <w:rtl/>
                    </w:rPr>
                    <w:t>-</w:t>
                  </w:r>
                  <w:r>
                    <w:rPr>
                      <w:rFonts w:cs="Miriam"/>
                      <w:sz w:val="18"/>
                      <w:szCs w:val="18"/>
                      <w:rtl/>
                    </w:rPr>
                    <w:t>1997</w:t>
                  </w:r>
                </w:p>
              </w:txbxContent>
            </v:textbox>
            <w10:anchorlock/>
          </v:rect>
        </w:pict>
      </w:r>
      <w:r>
        <w:rPr>
          <w:rStyle w:val="big-number"/>
          <w:rFonts w:cs="Miriam"/>
          <w:rtl/>
        </w:rPr>
        <w:t>6.</w:t>
      </w:r>
      <w:r>
        <w:rPr>
          <w:rStyle w:val="big-number"/>
          <w:rFonts w:cs="Miriam"/>
          <w:rtl/>
        </w:rPr>
        <w:tab/>
      </w:r>
      <w:r>
        <w:rPr>
          <w:rStyle w:val="default"/>
          <w:rFonts w:cs="FrankRuehl"/>
          <w:rtl/>
        </w:rPr>
        <w:t>לצ</w:t>
      </w:r>
      <w:r>
        <w:rPr>
          <w:rStyle w:val="default"/>
          <w:rFonts w:cs="FrankRuehl" w:hint="cs"/>
          <w:rtl/>
        </w:rPr>
        <w:t xml:space="preserve">ורך ביצועם של </w:t>
      </w:r>
      <w:r>
        <w:rPr>
          <w:rStyle w:val="default"/>
          <w:rFonts w:cs="FrankRuehl"/>
          <w:rtl/>
        </w:rPr>
        <w:t>צו</w:t>
      </w:r>
      <w:r>
        <w:rPr>
          <w:rStyle w:val="default"/>
          <w:rFonts w:cs="FrankRuehl" w:hint="cs"/>
          <w:rtl/>
        </w:rPr>
        <w:t>וים לפי סעיפים 3 או 4, יהיו למשטרת ישראל כל הסמכויות הנתונות לה על פי כל</w:t>
      </w:r>
      <w:r>
        <w:rPr>
          <w:rStyle w:val="default"/>
          <w:rFonts w:cs="FrankRuehl"/>
          <w:rtl/>
        </w:rPr>
        <w:t xml:space="preserve"> </w:t>
      </w:r>
      <w:r>
        <w:rPr>
          <w:rStyle w:val="default"/>
          <w:rFonts w:cs="FrankRuehl" w:hint="cs"/>
          <w:rtl/>
        </w:rPr>
        <w:t>דין לרבות הסמכות להיכנס לכל מקום, להוציא ממנו כל אדם, לסגור את המקום, לפזר כל אסיפה, למנוע ולהפסיק כל פעילות ולנקוט כל פעולה הדרושה להבטחת ביצוע הצו ולהשתמש לשם כך בכוח סביר.</w:t>
      </w:r>
    </w:p>
    <w:p w14:paraId="47753E23" w14:textId="77777777" w:rsidR="00B27A62" w:rsidRPr="009E1D10" w:rsidRDefault="00B27A62" w:rsidP="00B27A62">
      <w:pPr>
        <w:pStyle w:val="P00"/>
        <w:spacing w:before="0"/>
        <w:ind w:left="0" w:right="1134"/>
        <w:rPr>
          <w:rFonts w:cs="FrankRuehl" w:hint="cs"/>
          <w:b/>
          <w:bCs/>
          <w:vanish/>
          <w:szCs w:val="20"/>
          <w:shd w:val="clear" w:color="auto" w:fill="FFFF99"/>
          <w:rtl/>
        </w:rPr>
      </w:pPr>
      <w:bookmarkStart w:id="12" w:name="Rov12"/>
      <w:r w:rsidRPr="009E1D10">
        <w:rPr>
          <w:rFonts w:cs="FrankRuehl" w:hint="cs"/>
          <w:vanish/>
          <w:color w:val="FF0000"/>
          <w:szCs w:val="20"/>
          <w:shd w:val="clear" w:color="auto" w:fill="FFFF99"/>
          <w:rtl/>
        </w:rPr>
        <w:t>מיום 10.12.1997</w:t>
      </w:r>
    </w:p>
    <w:p w14:paraId="77DD91BD" w14:textId="77777777" w:rsidR="00B27A62" w:rsidRPr="009E1D10" w:rsidRDefault="00B27A62" w:rsidP="00B27A62">
      <w:pPr>
        <w:pStyle w:val="P00"/>
        <w:spacing w:before="0"/>
        <w:ind w:left="0" w:right="1134"/>
        <w:rPr>
          <w:rFonts w:cs="FrankRuehl" w:hint="cs"/>
          <w:b/>
          <w:bCs/>
          <w:vanish/>
          <w:szCs w:val="20"/>
          <w:shd w:val="clear" w:color="auto" w:fill="FFFF99"/>
          <w:rtl/>
        </w:rPr>
      </w:pPr>
      <w:r w:rsidRPr="009E1D10">
        <w:rPr>
          <w:rFonts w:cs="FrankRuehl" w:hint="cs"/>
          <w:b/>
          <w:bCs/>
          <w:vanish/>
          <w:szCs w:val="20"/>
          <w:shd w:val="clear" w:color="auto" w:fill="FFFF99"/>
          <w:rtl/>
        </w:rPr>
        <w:t>תיקון מס' 2</w:t>
      </w:r>
    </w:p>
    <w:p w14:paraId="0A2CF560" w14:textId="77777777" w:rsidR="00B27A62" w:rsidRPr="009E1D10" w:rsidRDefault="00B27A62" w:rsidP="00B27A62">
      <w:pPr>
        <w:pStyle w:val="P00"/>
        <w:tabs>
          <w:tab w:val="clear" w:pos="6259"/>
        </w:tabs>
        <w:spacing w:before="0"/>
        <w:ind w:left="0" w:right="1134"/>
        <w:rPr>
          <w:rFonts w:cs="FrankRuehl" w:hint="cs"/>
          <w:vanish/>
          <w:szCs w:val="20"/>
          <w:shd w:val="clear" w:color="auto" w:fill="FFFF99"/>
          <w:rtl/>
        </w:rPr>
      </w:pPr>
      <w:hyperlink r:id="rId20" w:history="1">
        <w:r w:rsidRPr="009E1D10">
          <w:rPr>
            <w:rStyle w:val="Hyperlink"/>
            <w:rFonts w:cs="FrankRuehl" w:hint="cs"/>
            <w:vanish/>
            <w:szCs w:val="20"/>
            <w:shd w:val="clear" w:color="auto" w:fill="FFFF99"/>
            <w:rtl/>
          </w:rPr>
          <w:t>ס"ח תשנ"ח מס' 1642</w:t>
        </w:r>
      </w:hyperlink>
      <w:r w:rsidRPr="009E1D10">
        <w:rPr>
          <w:rFonts w:cs="FrankRuehl" w:hint="cs"/>
          <w:vanish/>
          <w:szCs w:val="20"/>
          <w:shd w:val="clear" w:color="auto" w:fill="FFFF99"/>
          <w:rtl/>
        </w:rPr>
        <w:t xml:space="preserve"> מיום 10.12.1997 עמ' 22 (</w:t>
      </w:r>
      <w:hyperlink r:id="rId21" w:history="1">
        <w:r w:rsidRPr="009E1D10">
          <w:rPr>
            <w:rStyle w:val="Hyperlink"/>
            <w:rFonts w:cs="FrankRuehl" w:hint="cs"/>
            <w:vanish/>
            <w:szCs w:val="20"/>
            <w:shd w:val="clear" w:color="auto" w:fill="FFFF99"/>
            <w:rtl/>
          </w:rPr>
          <w:t>ה"ח 2666</w:t>
        </w:r>
      </w:hyperlink>
      <w:r w:rsidRPr="009E1D10">
        <w:rPr>
          <w:rFonts w:cs="FrankRuehl" w:hint="cs"/>
          <w:vanish/>
          <w:szCs w:val="20"/>
          <w:shd w:val="clear" w:color="auto" w:fill="FFFF99"/>
          <w:rtl/>
        </w:rPr>
        <w:t>)</w:t>
      </w:r>
    </w:p>
    <w:p w14:paraId="79CE2522" w14:textId="77777777" w:rsidR="00B27A62" w:rsidRPr="00FC70B2" w:rsidRDefault="00B27A62" w:rsidP="00FC70B2">
      <w:pPr>
        <w:pStyle w:val="P00"/>
        <w:ind w:left="0" w:right="1134"/>
        <w:rPr>
          <w:rStyle w:val="default"/>
          <w:rFonts w:cs="FrankRuehl" w:hint="cs"/>
          <w:sz w:val="2"/>
          <w:szCs w:val="2"/>
          <w:rtl/>
        </w:rPr>
      </w:pPr>
      <w:r w:rsidRPr="009E1D10">
        <w:rPr>
          <w:rStyle w:val="big-number"/>
          <w:rFonts w:cs="FrankRuehl"/>
          <w:vanish/>
          <w:sz w:val="22"/>
          <w:szCs w:val="22"/>
          <w:shd w:val="clear" w:color="auto" w:fill="FFFF99"/>
          <w:rtl/>
        </w:rPr>
        <w:t>6.</w:t>
      </w:r>
      <w:r w:rsidRPr="009E1D10">
        <w:rPr>
          <w:rStyle w:val="big-number"/>
          <w:rFonts w:cs="FrankRuehl"/>
          <w:vanish/>
          <w:sz w:val="22"/>
          <w:szCs w:val="22"/>
          <w:shd w:val="clear" w:color="auto" w:fill="FFFF99"/>
          <w:rtl/>
        </w:rPr>
        <w:tab/>
      </w:r>
      <w:r w:rsidRPr="009E1D10">
        <w:rPr>
          <w:rStyle w:val="default"/>
          <w:rFonts w:cs="FrankRuehl"/>
          <w:vanish/>
          <w:sz w:val="22"/>
          <w:szCs w:val="22"/>
          <w:shd w:val="clear" w:color="auto" w:fill="FFFF99"/>
          <w:rtl/>
        </w:rPr>
        <w:t>לצ</w:t>
      </w:r>
      <w:r w:rsidRPr="009E1D10">
        <w:rPr>
          <w:rStyle w:val="default"/>
          <w:rFonts w:cs="FrankRuehl" w:hint="cs"/>
          <w:vanish/>
          <w:sz w:val="22"/>
          <w:szCs w:val="22"/>
          <w:shd w:val="clear" w:color="auto" w:fill="FFFF99"/>
          <w:rtl/>
        </w:rPr>
        <w:t xml:space="preserve">ורך ביצועם של </w:t>
      </w:r>
      <w:r w:rsidRPr="009E1D10">
        <w:rPr>
          <w:rStyle w:val="default"/>
          <w:rFonts w:cs="FrankRuehl"/>
          <w:vanish/>
          <w:sz w:val="22"/>
          <w:szCs w:val="22"/>
          <w:shd w:val="clear" w:color="auto" w:fill="FFFF99"/>
          <w:rtl/>
        </w:rPr>
        <w:t>צו</w:t>
      </w:r>
      <w:r w:rsidRPr="009E1D10">
        <w:rPr>
          <w:rStyle w:val="default"/>
          <w:rFonts w:cs="FrankRuehl" w:hint="cs"/>
          <w:vanish/>
          <w:sz w:val="22"/>
          <w:szCs w:val="22"/>
          <w:shd w:val="clear" w:color="auto" w:fill="FFFF99"/>
          <w:rtl/>
        </w:rPr>
        <w:t>וים לפי סעיפים 3 או 4, יהיו למשטרת ישראל כל הסמכויות הנתונות לה על פי כל</w:t>
      </w:r>
      <w:r w:rsidRPr="009E1D10">
        <w:rPr>
          <w:rStyle w:val="default"/>
          <w:rFonts w:cs="FrankRuehl"/>
          <w:vanish/>
          <w:sz w:val="22"/>
          <w:szCs w:val="22"/>
          <w:shd w:val="clear" w:color="auto" w:fill="FFFF99"/>
          <w:rtl/>
        </w:rPr>
        <w:t xml:space="preserve"> </w:t>
      </w:r>
      <w:r w:rsidRPr="009E1D10">
        <w:rPr>
          <w:rStyle w:val="default"/>
          <w:rFonts w:cs="FrankRuehl" w:hint="cs"/>
          <w:vanish/>
          <w:sz w:val="22"/>
          <w:szCs w:val="22"/>
          <w:shd w:val="clear" w:color="auto" w:fill="FFFF99"/>
          <w:rtl/>
        </w:rPr>
        <w:t xml:space="preserve">דין לרבות הסמכות להיכנס לכל מקום, להוציא ממנו כל אדם, לסגור את המקום, לפזר כל אסיפה, </w:t>
      </w:r>
      <w:r w:rsidRPr="009E1D10">
        <w:rPr>
          <w:rStyle w:val="default"/>
          <w:rFonts w:cs="FrankRuehl" w:hint="cs"/>
          <w:vanish/>
          <w:sz w:val="22"/>
          <w:szCs w:val="22"/>
          <w:u w:val="single"/>
          <w:shd w:val="clear" w:color="auto" w:fill="FFFF99"/>
          <w:rtl/>
        </w:rPr>
        <w:t>למנוע ולהפסיק כל פעילות</w:t>
      </w:r>
      <w:r w:rsidRPr="009E1D10">
        <w:rPr>
          <w:rStyle w:val="default"/>
          <w:rFonts w:cs="FrankRuehl" w:hint="cs"/>
          <w:vanish/>
          <w:sz w:val="22"/>
          <w:szCs w:val="22"/>
          <w:shd w:val="clear" w:color="auto" w:fill="FFFF99"/>
          <w:rtl/>
        </w:rPr>
        <w:t xml:space="preserve"> ולנקוט כל פעולה הדרושה להבטחת ביצוע הצו ולהשתמש לשם כך בכוח סביר.</w:t>
      </w:r>
      <w:bookmarkEnd w:id="12"/>
    </w:p>
    <w:p w14:paraId="74739191" w14:textId="77777777" w:rsidR="00B27A62" w:rsidRDefault="00B27A62">
      <w:pPr>
        <w:pStyle w:val="P00"/>
        <w:spacing w:before="72"/>
        <w:ind w:left="0" w:right="1134"/>
        <w:rPr>
          <w:rStyle w:val="default"/>
          <w:rFonts w:cs="FrankRuehl" w:hint="cs"/>
          <w:rtl/>
        </w:rPr>
      </w:pPr>
      <w:bookmarkStart w:id="13" w:name="Seif6"/>
      <w:bookmarkEnd w:id="13"/>
      <w:r>
        <w:rPr>
          <w:lang w:val="he-IL"/>
        </w:rPr>
        <w:pict w14:anchorId="26B9DC72">
          <v:rect id="_x0000_s1036" style="position:absolute;left:0;text-align:left;margin-left:464.5pt;margin-top:8.05pt;width:75.05pt;height:26.65pt;z-index:251661312" o:allowincell="f" filled="f" stroked="f" strokecolor="lime" strokeweight=".25pt">
            <v:textbox inset="0,0,0,0">
              <w:txbxContent>
                <w:p w14:paraId="11CEFF66" w14:textId="77777777" w:rsidR="00B27A62" w:rsidRDefault="00B27A62">
                  <w:pPr>
                    <w:spacing w:line="160" w:lineRule="exact"/>
                    <w:jc w:val="left"/>
                    <w:rPr>
                      <w:rFonts w:cs="Miriam"/>
                      <w:noProof/>
                      <w:sz w:val="18"/>
                      <w:szCs w:val="18"/>
                      <w:rtl/>
                    </w:rPr>
                  </w:pPr>
                  <w:r>
                    <w:rPr>
                      <w:rFonts w:cs="Miriam"/>
                      <w:sz w:val="18"/>
                      <w:szCs w:val="18"/>
                      <w:rtl/>
                    </w:rPr>
                    <w:t>סי</w:t>
                  </w:r>
                  <w:r>
                    <w:rPr>
                      <w:rFonts w:cs="Miriam" w:hint="cs"/>
                      <w:sz w:val="18"/>
                      <w:szCs w:val="18"/>
                      <w:rtl/>
                    </w:rPr>
                    <w:t>יג לרישוי</w:t>
                  </w:r>
                </w:p>
                <w:p w14:paraId="4D28ADEB" w14:textId="77777777" w:rsidR="00B27A62" w:rsidRDefault="00B27A62" w:rsidP="00B27A62">
                  <w:pPr>
                    <w:spacing w:line="160" w:lineRule="exact"/>
                    <w:jc w:val="left"/>
                    <w:rPr>
                      <w:rFonts w:cs="Miriam" w:hint="cs"/>
                      <w:sz w:val="18"/>
                      <w:szCs w:val="18"/>
                      <w:rtl/>
                    </w:rPr>
                  </w:pPr>
                  <w:r>
                    <w:rPr>
                      <w:rFonts w:cs="Miriam" w:hint="cs"/>
                      <w:sz w:val="18"/>
                      <w:szCs w:val="18"/>
                      <w:rtl/>
                    </w:rPr>
                    <w:t>(תיקון מס' 2)</w:t>
                  </w:r>
                </w:p>
                <w:p w14:paraId="2CA4DD40" w14:textId="77777777" w:rsidR="00B27A62" w:rsidRDefault="00B27A62" w:rsidP="00A62A4B">
                  <w:pPr>
                    <w:spacing w:line="160" w:lineRule="exact"/>
                    <w:jc w:val="left"/>
                    <w:rPr>
                      <w:rFonts w:cs="Miriam"/>
                      <w:noProof/>
                      <w:sz w:val="18"/>
                      <w:szCs w:val="18"/>
                      <w:rtl/>
                    </w:rPr>
                  </w:pPr>
                  <w:r>
                    <w:rPr>
                      <w:rFonts w:cs="Miriam" w:hint="cs"/>
                      <w:sz w:val="18"/>
                      <w:szCs w:val="18"/>
                      <w:rtl/>
                    </w:rPr>
                    <w:t>תשנ"ח</w:t>
                  </w:r>
                  <w:r w:rsidR="00A62A4B">
                    <w:rPr>
                      <w:rFonts w:cs="Miriam" w:hint="cs"/>
                      <w:sz w:val="18"/>
                      <w:szCs w:val="18"/>
                      <w:rtl/>
                    </w:rPr>
                    <w:t>-</w:t>
                  </w:r>
                  <w:r>
                    <w:rPr>
                      <w:rFonts w:cs="Miriam"/>
                      <w:sz w:val="18"/>
                      <w:szCs w:val="18"/>
                      <w:rtl/>
                    </w:rPr>
                    <w:t>1997</w:t>
                  </w:r>
                </w:p>
              </w:txbxContent>
            </v:textbox>
            <w10:anchorlock/>
          </v:rect>
        </w:pict>
      </w:r>
      <w:r>
        <w:rPr>
          <w:rStyle w:val="big-number"/>
          <w:rFonts w:cs="Miriam"/>
          <w:rtl/>
        </w:rPr>
        <w:t>7.</w:t>
      </w:r>
      <w:r>
        <w:rPr>
          <w:rStyle w:val="big-number"/>
          <w:rFonts w:cs="Miriam"/>
          <w:rtl/>
        </w:rPr>
        <w:tab/>
      </w:r>
      <w:r>
        <w:rPr>
          <w:rStyle w:val="default"/>
          <w:rFonts w:cs="FrankRuehl"/>
          <w:rtl/>
        </w:rPr>
        <w:t>הוצא</w:t>
      </w:r>
      <w:r>
        <w:rPr>
          <w:rStyle w:val="default"/>
          <w:rFonts w:cs="FrankRuehl" w:hint="cs"/>
          <w:rtl/>
        </w:rPr>
        <w:t xml:space="preserve"> צו לפי סעיפים 3 או 4, האוסר על פתיחתה או ה</w:t>
      </w:r>
      <w:r>
        <w:rPr>
          <w:rStyle w:val="default"/>
          <w:rFonts w:cs="FrankRuehl"/>
          <w:rtl/>
        </w:rPr>
        <w:t>פ</w:t>
      </w:r>
      <w:r>
        <w:rPr>
          <w:rStyle w:val="default"/>
          <w:rFonts w:cs="FrankRuehl" w:hint="cs"/>
          <w:rtl/>
        </w:rPr>
        <w:t>עלתה של נציגות או על קיום אסיפה או פעילות, לא יינתן רשיון הנדרש לפעולות אלה על פי כל דין.</w:t>
      </w:r>
    </w:p>
    <w:p w14:paraId="10A47093" w14:textId="77777777" w:rsidR="00B27A62" w:rsidRPr="009E1D10" w:rsidRDefault="00B27A62" w:rsidP="00B27A62">
      <w:pPr>
        <w:pStyle w:val="P00"/>
        <w:spacing w:before="0"/>
        <w:ind w:left="0" w:right="1134"/>
        <w:rPr>
          <w:rFonts w:cs="FrankRuehl" w:hint="cs"/>
          <w:b/>
          <w:bCs/>
          <w:vanish/>
          <w:szCs w:val="20"/>
          <w:shd w:val="clear" w:color="auto" w:fill="FFFF99"/>
          <w:rtl/>
        </w:rPr>
      </w:pPr>
      <w:bookmarkStart w:id="14" w:name="Rov11"/>
      <w:r w:rsidRPr="009E1D10">
        <w:rPr>
          <w:rFonts w:cs="FrankRuehl" w:hint="cs"/>
          <w:vanish/>
          <w:color w:val="FF0000"/>
          <w:szCs w:val="20"/>
          <w:shd w:val="clear" w:color="auto" w:fill="FFFF99"/>
          <w:rtl/>
        </w:rPr>
        <w:t>מיום 10.12.1997</w:t>
      </w:r>
    </w:p>
    <w:p w14:paraId="0F7F657D" w14:textId="77777777" w:rsidR="00B27A62" w:rsidRPr="009E1D10" w:rsidRDefault="00B27A62" w:rsidP="00B27A62">
      <w:pPr>
        <w:pStyle w:val="P00"/>
        <w:spacing w:before="0"/>
        <w:ind w:left="0" w:right="1134"/>
        <w:rPr>
          <w:rFonts w:cs="FrankRuehl" w:hint="cs"/>
          <w:b/>
          <w:bCs/>
          <w:vanish/>
          <w:szCs w:val="20"/>
          <w:shd w:val="clear" w:color="auto" w:fill="FFFF99"/>
          <w:rtl/>
        </w:rPr>
      </w:pPr>
      <w:r w:rsidRPr="009E1D10">
        <w:rPr>
          <w:rFonts w:cs="FrankRuehl" w:hint="cs"/>
          <w:b/>
          <w:bCs/>
          <w:vanish/>
          <w:szCs w:val="20"/>
          <w:shd w:val="clear" w:color="auto" w:fill="FFFF99"/>
          <w:rtl/>
        </w:rPr>
        <w:t>תיקון מס' 2</w:t>
      </w:r>
    </w:p>
    <w:p w14:paraId="256514B9" w14:textId="77777777" w:rsidR="00B27A62" w:rsidRPr="009E1D10" w:rsidRDefault="00B27A62" w:rsidP="00B27A62">
      <w:pPr>
        <w:pStyle w:val="P00"/>
        <w:tabs>
          <w:tab w:val="clear" w:pos="6259"/>
        </w:tabs>
        <w:spacing w:before="0"/>
        <w:ind w:left="0" w:right="1134"/>
        <w:rPr>
          <w:rFonts w:cs="FrankRuehl" w:hint="cs"/>
          <w:vanish/>
          <w:szCs w:val="20"/>
          <w:shd w:val="clear" w:color="auto" w:fill="FFFF99"/>
          <w:rtl/>
        </w:rPr>
      </w:pPr>
      <w:hyperlink r:id="rId22" w:history="1">
        <w:r w:rsidRPr="009E1D10">
          <w:rPr>
            <w:rStyle w:val="Hyperlink"/>
            <w:rFonts w:cs="FrankRuehl" w:hint="cs"/>
            <w:vanish/>
            <w:szCs w:val="20"/>
            <w:shd w:val="clear" w:color="auto" w:fill="FFFF99"/>
            <w:rtl/>
          </w:rPr>
          <w:t>ס"ח תשנ"ח מס' 1642</w:t>
        </w:r>
      </w:hyperlink>
      <w:r w:rsidRPr="009E1D10">
        <w:rPr>
          <w:rFonts w:cs="FrankRuehl" w:hint="cs"/>
          <w:vanish/>
          <w:szCs w:val="20"/>
          <w:shd w:val="clear" w:color="auto" w:fill="FFFF99"/>
          <w:rtl/>
        </w:rPr>
        <w:t xml:space="preserve"> מיום 10.12.1997 עמ' 22 (</w:t>
      </w:r>
      <w:hyperlink r:id="rId23" w:history="1">
        <w:r w:rsidRPr="009E1D10">
          <w:rPr>
            <w:rStyle w:val="Hyperlink"/>
            <w:rFonts w:cs="FrankRuehl" w:hint="cs"/>
            <w:vanish/>
            <w:szCs w:val="20"/>
            <w:shd w:val="clear" w:color="auto" w:fill="FFFF99"/>
            <w:rtl/>
          </w:rPr>
          <w:t>ה"ח 2666</w:t>
        </w:r>
      </w:hyperlink>
      <w:r w:rsidRPr="009E1D10">
        <w:rPr>
          <w:rFonts w:cs="FrankRuehl" w:hint="cs"/>
          <w:vanish/>
          <w:szCs w:val="20"/>
          <w:shd w:val="clear" w:color="auto" w:fill="FFFF99"/>
          <w:rtl/>
        </w:rPr>
        <w:t>)</w:t>
      </w:r>
    </w:p>
    <w:p w14:paraId="31D8CC68" w14:textId="77777777" w:rsidR="00B27A62" w:rsidRPr="00FC70B2" w:rsidRDefault="00B27A62" w:rsidP="00FC70B2">
      <w:pPr>
        <w:pStyle w:val="P00"/>
        <w:ind w:left="0" w:right="1134"/>
        <w:rPr>
          <w:rStyle w:val="default"/>
          <w:rFonts w:cs="FrankRuehl" w:hint="cs"/>
          <w:sz w:val="2"/>
          <w:szCs w:val="2"/>
          <w:rtl/>
        </w:rPr>
      </w:pPr>
      <w:r w:rsidRPr="009E1D10">
        <w:rPr>
          <w:rStyle w:val="big-number"/>
          <w:rFonts w:cs="FrankRuehl"/>
          <w:vanish/>
          <w:sz w:val="22"/>
          <w:szCs w:val="22"/>
          <w:shd w:val="clear" w:color="auto" w:fill="FFFF99"/>
          <w:rtl/>
        </w:rPr>
        <w:t>7.</w:t>
      </w:r>
      <w:r w:rsidRPr="009E1D10">
        <w:rPr>
          <w:rStyle w:val="big-number"/>
          <w:rFonts w:cs="FrankRuehl"/>
          <w:vanish/>
          <w:sz w:val="22"/>
          <w:szCs w:val="22"/>
          <w:shd w:val="clear" w:color="auto" w:fill="FFFF99"/>
          <w:rtl/>
        </w:rPr>
        <w:tab/>
      </w:r>
      <w:r w:rsidRPr="009E1D10">
        <w:rPr>
          <w:rStyle w:val="default"/>
          <w:rFonts w:cs="FrankRuehl"/>
          <w:vanish/>
          <w:sz w:val="22"/>
          <w:szCs w:val="22"/>
          <w:shd w:val="clear" w:color="auto" w:fill="FFFF99"/>
          <w:rtl/>
        </w:rPr>
        <w:t>הוצא</w:t>
      </w:r>
      <w:r w:rsidRPr="009E1D10">
        <w:rPr>
          <w:rStyle w:val="default"/>
          <w:rFonts w:cs="FrankRuehl" w:hint="cs"/>
          <w:vanish/>
          <w:sz w:val="22"/>
          <w:szCs w:val="22"/>
          <w:shd w:val="clear" w:color="auto" w:fill="FFFF99"/>
          <w:rtl/>
        </w:rPr>
        <w:t xml:space="preserve"> צו לפי סעיפים 3 או 4, האוסר על פתיחתה או ה</w:t>
      </w:r>
      <w:r w:rsidRPr="009E1D10">
        <w:rPr>
          <w:rStyle w:val="default"/>
          <w:rFonts w:cs="FrankRuehl"/>
          <w:vanish/>
          <w:sz w:val="22"/>
          <w:szCs w:val="22"/>
          <w:shd w:val="clear" w:color="auto" w:fill="FFFF99"/>
          <w:rtl/>
        </w:rPr>
        <w:t>פ</w:t>
      </w:r>
      <w:r w:rsidRPr="009E1D10">
        <w:rPr>
          <w:rStyle w:val="default"/>
          <w:rFonts w:cs="FrankRuehl" w:hint="cs"/>
          <w:vanish/>
          <w:sz w:val="22"/>
          <w:szCs w:val="22"/>
          <w:shd w:val="clear" w:color="auto" w:fill="FFFF99"/>
          <w:rtl/>
        </w:rPr>
        <w:t xml:space="preserve">עלתה של נציגות או על קיום אסיפה </w:t>
      </w:r>
      <w:r w:rsidRPr="009E1D10">
        <w:rPr>
          <w:rStyle w:val="default"/>
          <w:rFonts w:cs="FrankRuehl" w:hint="cs"/>
          <w:vanish/>
          <w:sz w:val="22"/>
          <w:szCs w:val="22"/>
          <w:u w:val="single"/>
          <w:shd w:val="clear" w:color="auto" w:fill="FFFF99"/>
          <w:rtl/>
        </w:rPr>
        <w:t>או פעילות</w:t>
      </w:r>
      <w:r w:rsidRPr="009E1D10">
        <w:rPr>
          <w:rStyle w:val="default"/>
          <w:rFonts w:cs="FrankRuehl" w:hint="cs"/>
          <w:vanish/>
          <w:sz w:val="22"/>
          <w:szCs w:val="22"/>
          <w:shd w:val="clear" w:color="auto" w:fill="FFFF99"/>
          <w:rtl/>
        </w:rPr>
        <w:t>, לא יינתן רשיון הנדרש לפעולות אלה על פי כל דין.</w:t>
      </w:r>
      <w:bookmarkEnd w:id="14"/>
    </w:p>
    <w:p w14:paraId="65268B65" w14:textId="77777777" w:rsidR="00B27A62" w:rsidRDefault="00B27A62">
      <w:pPr>
        <w:pStyle w:val="P00"/>
        <w:spacing w:before="72"/>
        <w:ind w:left="0" w:right="1134"/>
        <w:rPr>
          <w:rStyle w:val="default"/>
          <w:rFonts w:cs="FrankRuehl" w:hint="cs"/>
          <w:rtl/>
        </w:rPr>
      </w:pPr>
      <w:r>
        <w:rPr>
          <w:rFonts w:cs="Miriam"/>
          <w:szCs w:val="32"/>
          <w:rtl/>
          <w:lang w:val="he-IL"/>
        </w:rPr>
        <w:lastRenderedPageBreak/>
        <w:pict w14:anchorId="434AC91F">
          <v:shape id="_x0000_s1038" type="#_x0000_t202" style="position:absolute;left:0;text-align:left;margin-left:470.25pt;margin-top:7.1pt;width:1in;height:24.35pt;z-index:251663360" filled="f" stroked="f">
            <v:textbox inset="1mm,0,1mm,0">
              <w:txbxContent>
                <w:p w14:paraId="6441B405" w14:textId="77777777" w:rsidR="00B27A62" w:rsidRDefault="00B27A62">
                  <w:pPr>
                    <w:spacing w:line="160" w:lineRule="exact"/>
                    <w:jc w:val="left"/>
                    <w:rPr>
                      <w:rFonts w:cs="Miriam" w:hint="cs"/>
                      <w:sz w:val="18"/>
                      <w:szCs w:val="18"/>
                      <w:rtl/>
                    </w:rPr>
                  </w:pPr>
                  <w:r>
                    <w:rPr>
                      <w:rFonts w:cs="Miriam" w:hint="cs"/>
                      <w:sz w:val="18"/>
                      <w:szCs w:val="18"/>
                      <w:rtl/>
                    </w:rPr>
                    <w:t>איסור גיוס והתגייסות</w:t>
                  </w:r>
                </w:p>
              </w:txbxContent>
            </v:textbox>
            <w10:anchorlock/>
          </v:shape>
        </w:pict>
      </w:r>
      <w:r>
        <w:rPr>
          <w:rStyle w:val="default"/>
          <w:rFonts w:cs="Miriam" w:hint="cs"/>
          <w:sz w:val="32"/>
          <w:szCs w:val="32"/>
          <w:rtl/>
        </w:rPr>
        <w:t>7</w:t>
      </w:r>
      <w:r>
        <w:rPr>
          <w:rStyle w:val="default"/>
          <w:rFonts w:cs="FrankRuehl" w:hint="cs"/>
          <w:rtl/>
        </w:rPr>
        <w:t>א.</w:t>
      </w:r>
      <w:r>
        <w:rPr>
          <w:rStyle w:val="default"/>
          <w:rFonts w:cs="FrankRuehl" w:hint="cs"/>
          <w:rtl/>
        </w:rPr>
        <w:tab/>
        <w:t>(א)</w:t>
      </w:r>
      <w:r>
        <w:rPr>
          <w:rStyle w:val="default"/>
          <w:rFonts w:cs="FrankRuehl" w:hint="cs"/>
          <w:rtl/>
        </w:rPr>
        <w:tab/>
        <w:t xml:space="preserve">המגייס אזרח ישראלי או תושב ישראל לשרת בכוח מזוין של המועצה או בכוח מזוין זר אחר הפועל בתחומי המועצה (בסעיף זה </w:t>
      </w:r>
      <w:r>
        <w:rPr>
          <w:rStyle w:val="default"/>
          <w:rFonts w:cs="FrankRuehl"/>
          <w:rtl/>
        </w:rPr>
        <w:t>–</w:t>
      </w:r>
      <w:r>
        <w:rPr>
          <w:rStyle w:val="default"/>
          <w:rFonts w:cs="FrankRuehl" w:hint="cs"/>
          <w:rtl/>
        </w:rPr>
        <w:t xml:space="preserve"> כוח מזוין), דינו </w:t>
      </w:r>
      <w:r>
        <w:rPr>
          <w:rStyle w:val="default"/>
          <w:rFonts w:cs="FrankRuehl"/>
          <w:rtl/>
        </w:rPr>
        <w:t>–</w:t>
      </w:r>
      <w:r>
        <w:rPr>
          <w:rStyle w:val="default"/>
          <w:rFonts w:cs="FrankRuehl" w:hint="cs"/>
          <w:rtl/>
        </w:rPr>
        <w:t xml:space="preserve"> מאסר שבע שנים.</w:t>
      </w:r>
    </w:p>
    <w:p w14:paraId="12BE84D3" w14:textId="77777777" w:rsidR="00B27A62" w:rsidRDefault="00B27A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אזרח ישראלי או תושב ישראל המתגייס לשרת באחד מהכוחות המזוינים כאמור בסעיף קטן (א), או המשתייך לכוח כאמור, או בפועל בשירותו של כוח כאמור, דינו </w:t>
      </w:r>
      <w:r>
        <w:rPr>
          <w:rStyle w:val="default"/>
          <w:rFonts w:cs="FrankRuehl"/>
          <w:rtl/>
        </w:rPr>
        <w:t>–</w:t>
      </w:r>
      <w:r>
        <w:rPr>
          <w:rStyle w:val="default"/>
          <w:rFonts w:cs="FrankRuehl" w:hint="cs"/>
          <w:rtl/>
        </w:rPr>
        <w:t xml:space="preserve"> מאסר חמש שנים.</w:t>
      </w:r>
    </w:p>
    <w:p w14:paraId="31FA520B" w14:textId="77777777" w:rsidR="00B27A62" w:rsidRDefault="00B27A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14:paraId="6B2A3D18" w14:textId="77777777" w:rsidR="00B27A62" w:rsidRDefault="00B27A62">
      <w:pPr>
        <w:pStyle w:val="P00"/>
        <w:spacing w:before="72"/>
        <w:ind w:left="1021" w:right="1134"/>
        <w:rPr>
          <w:rStyle w:val="default"/>
          <w:rFonts w:cs="FrankRuehl" w:hint="cs"/>
          <w:rtl/>
        </w:rPr>
      </w:pPr>
      <w:r>
        <w:rPr>
          <w:rStyle w:val="default"/>
          <w:rFonts w:cs="FrankRuehl" w:hint="cs"/>
          <w:rtl/>
        </w:rPr>
        <w:t xml:space="preserve">"המועצה" </w:t>
      </w:r>
      <w:r>
        <w:rPr>
          <w:rStyle w:val="default"/>
          <w:rFonts w:cs="FrankRuehl"/>
          <w:rtl/>
        </w:rPr>
        <w:t>–</w:t>
      </w:r>
      <w:r>
        <w:rPr>
          <w:rStyle w:val="default"/>
          <w:rFonts w:cs="FrankRuehl" w:hint="cs"/>
          <w:rtl/>
        </w:rPr>
        <w:t xml:space="preserve"> כהגדרתה בסעיף 3;</w:t>
      </w:r>
    </w:p>
    <w:p w14:paraId="4E76BE66" w14:textId="77777777" w:rsidR="00B27A62" w:rsidRDefault="00B27A62">
      <w:pPr>
        <w:pStyle w:val="P00"/>
        <w:spacing w:before="72"/>
        <w:ind w:left="1021" w:right="1134"/>
        <w:rPr>
          <w:rStyle w:val="default"/>
          <w:rFonts w:cs="FrankRuehl" w:hint="cs"/>
          <w:rtl/>
        </w:rPr>
      </w:pPr>
      <w:r>
        <w:rPr>
          <w:rStyle w:val="default"/>
          <w:rFonts w:cs="FrankRuehl" w:hint="cs"/>
          <w:rtl/>
        </w:rPr>
        <w:t xml:space="preserve">"כוח מזוין" </w:t>
      </w:r>
      <w:r>
        <w:rPr>
          <w:rStyle w:val="default"/>
          <w:rFonts w:cs="FrankRuehl"/>
          <w:rtl/>
        </w:rPr>
        <w:t>–</w:t>
      </w:r>
      <w:r>
        <w:rPr>
          <w:rStyle w:val="default"/>
          <w:rFonts w:cs="FrankRuehl" w:hint="cs"/>
          <w:rtl/>
        </w:rPr>
        <w:t xml:space="preserve"> לרבות גוף מודיעין של כוח מזוין.</w:t>
      </w:r>
    </w:p>
    <w:p w14:paraId="3C73327C" w14:textId="77777777" w:rsidR="00B27A62" w:rsidRPr="009E1D10" w:rsidRDefault="00B27A62" w:rsidP="00B27A62">
      <w:pPr>
        <w:pStyle w:val="P00"/>
        <w:spacing w:before="0"/>
        <w:ind w:left="0" w:right="1134"/>
        <w:rPr>
          <w:rFonts w:cs="FrankRuehl" w:hint="cs"/>
          <w:b/>
          <w:bCs/>
          <w:vanish/>
          <w:szCs w:val="20"/>
          <w:shd w:val="clear" w:color="auto" w:fill="FFFF99"/>
          <w:rtl/>
        </w:rPr>
      </w:pPr>
      <w:bookmarkStart w:id="15" w:name="Rov10"/>
      <w:r w:rsidRPr="009E1D10">
        <w:rPr>
          <w:rFonts w:cs="FrankRuehl" w:hint="cs"/>
          <w:vanish/>
          <w:color w:val="FF0000"/>
          <w:szCs w:val="20"/>
          <w:shd w:val="clear" w:color="auto" w:fill="FFFF99"/>
          <w:rtl/>
        </w:rPr>
        <w:t>מיום 19.5.2002</w:t>
      </w:r>
    </w:p>
    <w:p w14:paraId="2A649A50" w14:textId="77777777" w:rsidR="00B27A62" w:rsidRPr="009E1D10" w:rsidRDefault="00B27A62" w:rsidP="00B27A62">
      <w:pPr>
        <w:pStyle w:val="P00"/>
        <w:spacing w:before="0"/>
        <w:ind w:left="0" w:right="1134"/>
        <w:rPr>
          <w:rFonts w:cs="FrankRuehl" w:hint="cs"/>
          <w:b/>
          <w:bCs/>
          <w:vanish/>
          <w:szCs w:val="20"/>
          <w:shd w:val="clear" w:color="auto" w:fill="FFFF99"/>
          <w:rtl/>
        </w:rPr>
      </w:pPr>
      <w:r w:rsidRPr="009E1D10">
        <w:rPr>
          <w:rFonts w:cs="FrankRuehl" w:hint="cs"/>
          <w:b/>
          <w:bCs/>
          <w:vanish/>
          <w:szCs w:val="20"/>
          <w:shd w:val="clear" w:color="auto" w:fill="FFFF99"/>
          <w:rtl/>
        </w:rPr>
        <w:t>תיקון מס' 3</w:t>
      </w:r>
    </w:p>
    <w:p w14:paraId="7080ABAD" w14:textId="77777777" w:rsidR="00B27A62" w:rsidRPr="009E1D10" w:rsidRDefault="00B27A62" w:rsidP="00B27A62">
      <w:pPr>
        <w:pStyle w:val="P00"/>
        <w:tabs>
          <w:tab w:val="clear" w:pos="6259"/>
        </w:tabs>
        <w:spacing w:before="0"/>
        <w:ind w:left="0" w:right="1134"/>
        <w:rPr>
          <w:rFonts w:cs="FrankRuehl" w:hint="cs"/>
          <w:vanish/>
          <w:szCs w:val="20"/>
          <w:shd w:val="clear" w:color="auto" w:fill="FFFF99"/>
          <w:rtl/>
        </w:rPr>
      </w:pPr>
      <w:hyperlink r:id="rId24" w:history="1">
        <w:r w:rsidRPr="009E1D10">
          <w:rPr>
            <w:rStyle w:val="Hyperlink"/>
            <w:rFonts w:cs="FrankRuehl" w:hint="cs"/>
            <w:vanish/>
            <w:szCs w:val="20"/>
            <w:shd w:val="clear" w:color="auto" w:fill="FFFF99"/>
            <w:rtl/>
          </w:rPr>
          <w:t>ס"ח תשס"ב מס' 1842</w:t>
        </w:r>
      </w:hyperlink>
      <w:r w:rsidRPr="009E1D10">
        <w:rPr>
          <w:rFonts w:cs="FrankRuehl" w:hint="cs"/>
          <w:vanish/>
          <w:szCs w:val="20"/>
          <w:shd w:val="clear" w:color="auto" w:fill="FFFF99"/>
          <w:rtl/>
        </w:rPr>
        <w:t xml:space="preserve"> מיום 19.5.2002 עמ' 398 (</w:t>
      </w:r>
      <w:hyperlink r:id="rId25" w:history="1">
        <w:r w:rsidRPr="009E1D10">
          <w:rPr>
            <w:rStyle w:val="Hyperlink"/>
            <w:rFonts w:cs="FrankRuehl" w:hint="cs"/>
            <w:vanish/>
            <w:szCs w:val="20"/>
            <w:shd w:val="clear" w:color="auto" w:fill="FFFF99"/>
            <w:rtl/>
          </w:rPr>
          <w:t>ה"ח 3091</w:t>
        </w:r>
      </w:hyperlink>
      <w:r w:rsidRPr="009E1D10">
        <w:rPr>
          <w:rFonts w:cs="FrankRuehl" w:hint="cs"/>
          <w:vanish/>
          <w:szCs w:val="20"/>
          <w:shd w:val="clear" w:color="auto" w:fill="FFFF99"/>
          <w:rtl/>
        </w:rPr>
        <w:t>)</w:t>
      </w:r>
    </w:p>
    <w:p w14:paraId="13470A08" w14:textId="77777777" w:rsidR="00FC70B2" w:rsidRPr="00FC70B2" w:rsidRDefault="00FC70B2" w:rsidP="00FC70B2">
      <w:pPr>
        <w:pStyle w:val="P00"/>
        <w:tabs>
          <w:tab w:val="clear" w:pos="6259"/>
        </w:tabs>
        <w:spacing w:before="0"/>
        <w:ind w:left="0" w:right="1134"/>
        <w:rPr>
          <w:rFonts w:cs="FrankRuehl" w:hint="cs"/>
          <w:b/>
          <w:bCs/>
          <w:sz w:val="2"/>
          <w:szCs w:val="2"/>
          <w:rtl/>
        </w:rPr>
      </w:pPr>
      <w:r w:rsidRPr="009E1D10">
        <w:rPr>
          <w:rFonts w:cs="FrankRuehl" w:hint="cs"/>
          <w:b/>
          <w:bCs/>
          <w:vanish/>
          <w:szCs w:val="20"/>
          <w:shd w:val="clear" w:color="auto" w:fill="FFFF99"/>
          <w:rtl/>
        </w:rPr>
        <w:t>הוספת סעיף 7א</w:t>
      </w:r>
      <w:bookmarkEnd w:id="15"/>
    </w:p>
    <w:p w14:paraId="275883E3" w14:textId="77777777" w:rsidR="00B27A62" w:rsidRDefault="00B27A62">
      <w:pPr>
        <w:pStyle w:val="P00"/>
        <w:spacing w:before="72"/>
        <w:ind w:left="0" w:right="1134"/>
        <w:rPr>
          <w:rStyle w:val="default"/>
          <w:rFonts w:cs="FrankRuehl"/>
          <w:rtl/>
        </w:rPr>
      </w:pPr>
      <w:bookmarkStart w:id="16" w:name="Seif7"/>
      <w:bookmarkEnd w:id="16"/>
      <w:r>
        <w:rPr>
          <w:lang w:val="he-IL"/>
        </w:rPr>
        <w:pict w14:anchorId="27127D95">
          <v:rect id="_x0000_s1037" style="position:absolute;left:0;text-align:left;margin-left:464.5pt;margin-top:8.05pt;width:75.05pt;height:14.9pt;z-index:251662336" o:allowincell="f" filled="f" stroked="f" strokecolor="lime" strokeweight=".25pt">
            <v:textbox inset="0,0,0,0">
              <w:txbxContent>
                <w:p w14:paraId="6AEEC02F" w14:textId="77777777" w:rsidR="00B27A62" w:rsidRDefault="00B27A62">
                  <w:pPr>
                    <w:spacing w:line="160" w:lineRule="exact"/>
                    <w:jc w:val="left"/>
                    <w:rPr>
                      <w:rFonts w:cs="Miriam"/>
                      <w:noProof/>
                      <w:sz w:val="18"/>
                      <w:szCs w:val="18"/>
                      <w:rtl/>
                    </w:rPr>
                  </w:pPr>
                  <w:r>
                    <w:rPr>
                      <w:rFonts w:cs="Miriam"/>
                      <w:sz w:val="18"/>
                      <w:szCs w:val="18"/>
                      <w:rtl/>
                    </w:rPr>
                    <w:t>תח</w:t>
                  </w:r>
                  <w:r>
                    <w:rPr>
                      <w:rFonts w:cs="Miriam" w:hint="cs"/>
                      <w:sz w:val="18"/>
                      <w:szCs w:val="18"/>
                      <w:rtl/>
                    </w:rPr>
                    <w:t>ילה ותוקף</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חילתו של חוק זה ביום כ"ט בטבת תשנ"ה (1 בינואר 1995).</w:t>
      </w:r>
    </w:p>
    <w:p w14:paraId="09C87109" w14:textId="77777777" w:rsidR="00B27A62" w:rsidRDefault="00B27A62" w:rsidP="00D81BE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קופת תוקפו של חוק זה כתקופת תוקפן של תקנות שעת-חירום</w:t>
      </w:r>
      <w:r>
        <w:rPr>
          <w:rStyle w:val="default"/>
          <w:rFonts w:cs="FrankRuehl"/>
          <w:rtl/>
        </w:rPr>
        <w:t xml:space="preserve"> (י</w:t>
      </w:r>
      <w:r>
        <w:rPr>
          <w:rStyle w:val="default"/>
          <w:rFonts w:cs="FrankRuehl" w:hint="cs"/>
          <w:rtl/>
        </w:rPr>
        <w:t xml:space="preserve">הודה והשומרון וחבל עזה </w:t>
      </w:r>
      <w:r w:rsidR="00D81BE1">
        <w:rPr>
          <w:rStyle w:val="default"/>
          <w:rFonts w:cs="FrankRuehl" w:hint="cs"/>
          <w:rtl/>
        </w:rPr>
        <w:t>-</w:t>
      </w:r>
      <w:r>
        <w:rPr>
          <w:rStyle w:val="default"/>
          <w:rFonts w:cs="FrankRuehl"/>
          <w:rtl/>
        </w:rPr>
        <w:t xml:space="preserve"> </w:t>
      </w:r>
      <w:r>
        <w:rPr>
          <w:rStyle w:val="default"/>
          <w:rFonts w:cs="FrankRuehl" w:hint="cs"/>
          <w:rtl/>
        </w:rPr>
        <w:t>שיפוט בעבירות ועזרה משפטית), תשכ"ח</w:t>
      </w:r>
      <w:r w:rsidR="00D81BE1">
        <w:rPr>
          <w:rStyle w:val="default"/>
          <w:rFonts w:cs="FrankRuehl" w:hint="cs"/>
          <w:rtl/>
        </w:rPr>
        <w:t>-</w:t>
      </w:r>
      <w:r>
        <w:rPr>
          <w:rStyle w:val="default"/>
          <w:rFonts w:cs="FrankRuehl"/>
          <w:rtl/>
        </w:rPr>
        <w:t xml:space="preserve">1967, </w:t>
      </w:r>
      <w:r>
        <w:rPr>
          <w:rStyle w:val="default"/>
          <w:rFonts w:cs="FrankRuehl" w:hint="cs"/>
          <w:rtl/>
        </w:rPr>
        <w:t>כפי שהוארכו בחוק יישום ההסכם בדבר רצועת עזה ואזור יריחו (סמכויות שיפוט והוראות אחרות) (תיקוני חקיקה), תשנ"ה</w:t>
      </w:r>
      <w:r w:rsidR="00D81BE1">
        <w:rPr>
          <w:rStyle w:val="default"/>
          <w:rFonts w:cs="FrankRuehl" w:hint="cs"/>
          <w:rtl/>
        </w:rPr>
        <w:t>-</w:t>
      </w:r>
      <w:r>
        <w:rPr>
          <w:rStyle w:val="default"/>
          <w:rFonts w:cs="FrankRuehl"/>
          <w:rtl/>
        </w:rPr>
        <w:t>1994.</w:t>
      </w:r>
    </w:p>
    <w:p w14:paraId="69A52A61" w14:textId="77777777" w:rsidR="00B27A62" w:rsidRDefault="00B27A62">
      <w:pPr>
        <w:pStyle w:val="P00"/>
        <w:spacing w:before="72"/>
        <w:ind w:left="0" w:right="1134"/>
        <w:rPr>
          <w:rStyle w:val="default"/>
          <w:rFonts w:cs="FrankRuehl"/>
          <w:rtl/>
        </w:rPr>
      </w:pPr>
    </w:p>
    <w:p w14:paraId="0057A95A" w14:textId="77777777" w:rsidR="00B27A62" w:rsidRDefault="00B27A62">
      <w:pPr>
        <w:pStyle w:val="P00"/>
        <w:spacing w:before="72"/>
        <w:ind w:left="0" w:right="1134"/>
        <w:rPr>
          <w:rStyle w:val="default"/>
          <w:rFonts w:cs="FrankRuehl"/>
          <w:rtl/>
        </w:rPr>
      </w:pPr>
    </w:p>
    <w:p w14:paraId="3E089A91" w14:textId="77777777" w:rsidR="00B27A62" w:rsidRPr="00A62A4B" w:rsidRDefault="00B27A62" w:rsidP="009E1D10">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A62A4B">
        <w:rPr>
          <w:rFonts w:cs="FrankRuehl"/>
          <w:sz w:val="26"/>
          <w:szCs w:val="26"/>
          <w:rtl/>
        </w:rPr>
        <w:tab/>
      </w:r>
      <w:r w:rsidRPr="00A62A4B">
        <w:rPr>
          <w:rFonts w:cs="FrankRuehl"/>
          <w:sz w:val="26"/>
          <w:szCs w:val="26"/>
          <w:rtl/>
        </w:rPr>
        <w:tab/>
        <w:t>י</w:t>
      </w:r>
      <w:r w:rsidRPr="00A62A4B">
        <w:rPr>
          <w:rFonts w:cs="FrankRuehl" w:hint="cs"/>
          <w:sz w:val="26"/>
          <w:szCs w:val="26"/>
          <w:rtl/>
        </w:rPr>
        <w:t>צחק רבין</w:t>
      </w:r>
      <w:r w:rsidRPr="00A62A4B">
        <w:rPr>
          <w:rFonts w:cs="FrankRuehl"/>
          <w:sz w:val="26"/>
          <w:szCs w:val="26"/>
          <w:rtl/>
        </w:rPr>
        <w:tab/>
        <w:t>ש</w:t>
      </w:r>
      <w:r w:rsidRPr="00A62A4B">
        <w:rPr>
          <w:rFonts w:cs="FrankRuehl" w:hint="cs"/>
          <w:sz w:val="26"/>
          <w:szCs w:val="26"/>
          <w:rtl/>
        </w:rPr>
        <w:t>בח וייס</w:t>
      </w:r>
    </w:p>
    <w:p w14:paraId="6B1E8158" w14:textId="77777777" w:rsidR="00B27A62" w:rsidRDefault="00B27A62" w:rsidP="009E1D10">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י</w:t>
      </w:r>
      <w:r>
        <w:rPr>
          <w:rFonts w:cs="FrankRuehl" w:hint="cs"/>
          <w:sz w:val="22"/>
          <w:rtl/>
        </w:rPr>
        <w:t>ושב ראש הכנסת</w:t>
      </w:r>
    </w:p>
    <w:p w14:paraId="0C54FEF0" w14:textId="77777777" w:rsidR="00D81BE1" w:rsidRPr="00A62A4B" w:rsidRDefault="00D81BE1" w:rsidP="009E1D10">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A62A4B">
        <w:rPr>
          <w:rFonts w:cs="FrankRuehl"/>
          <w:sz w:val="26"/>
          <w:szCs w:val="26"/>
          <w:rtl/>
        </w:rPr>
        <w:tab/>
        <w:t>ע</w:t>
      </w:r>
      <w:r w:rsidRPr="00A62A4B">
        <w:rPr>
          <w:rFonts w:cs="FrankRuehl" w:hint="cs"/>
          <w:sz w:val="26"/>
          <w:szCs w:val="26"/>
          <w:rtl/>
        </w:rPr>
        <w:t>זר ויצמן</w:t>
      </w:r>
    </w:p>
    <w:p w14:paraId="33C4FB4E" w14:textId="77777777" w:rsidR="00D81BE1" w:rsidRDefault="00D81BE1" w:rsidP="009E1D10">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t>נ</w:t>
      </w:r>
      <w:r>
        <w:rPr>
          <w:rFonts w:cs="FrankRuehl" w:hint="cs"/>
          <w:sz w:val="22"/>
          <w:rtl/>
        </w:rPr>
        <w:t>שיא המדינה</w:t>
      </w:r>
    </w:p>
    <w:p w14:paraId="26E9A911" w14:textId="77777777" w:rsidR="00A62A4B" w:rsidRPr="00A62A4B" w:rsidRDefault="00A62A4B" w:rsidP="00A62A4B">
      <w:pPr>
        <w:pStyle w:val="P00"/>
        <w:spacing w:before="72"/>
        <w:ind w:left="0" w:right="1134"/>
        <w:rPr>
          <w:rStyle w:val="default"/>
          <w:rFonts w:cs="FrankRuehl" w:hint="cs"/>
          <w:rtl/>
        </w:rPr>
      </w:pPr>
    </w:p>
    <w:p w14:paraId="6D07C0D2" w14:textId="77777777" w:rsidR="00A62A4B" w:rsidRPr="00A62A4B" w:rsidRDefault="00A62A4B" w:rsidP="00A62A4B">
      <w:pPr>
        <w:pStyle w:val="P00"/>
        <w:spacing w:before="72"/>
        <w:ind w:left="0" w:right="1134"/>
        <w:rPr>
          <w:rStyle w:val="default"/>
          <w:rFonts w:cs="FrankRuehl"/>
          <w:rtl/>
        </w:rPr>
      </w:pPr>
    </w:p>
    <w:p w14:paraId="5D7D3BB6" w14:textId="77777777" w:rsidR="00B27A62" w:rsidRPr="00A62A4B" w:rsidRDefault="00B27A62" w:rsidP="00A62A4B">
      <w:pPr>
        <w:pStyle w:val="P00"/>
        <w:spacing w:before="72"/>
        <w:ind w:left="0" w:right="1134"/>
        <w:rPr>
          <w:rStyle w:val="default"/>
          <w:rFonts w:cs="FrankRuehl"/>
          <w:rtl/>
        </w:rPr>
      </w:pPr>
      <w:bookmarkStart w:id="17" w:name="LawPartEnd"/>
    </w:p>
    <w:bookmarkEnd w:id="17"/>
    <w:p w14:paraId="2868A609" w14:textId="77777777" w:rsidR="00B27A62" w:rsidRPr="00A62A4B" w:rsidRDefault="00B27A62" w:rsidP="00A62A4B">
      <w:pPr>
        <w:pStyle w:val="P00"/>
        <w:spacing w:before="72"/>
        <w:ind w:left="0" w:right="1134"/>
        <w:rPr>
          <w:rStyle w:val="default"/>
          <w:rFonts w:cs="FrankRuehl"/>
          <w:rtl/>
        </w:rPr>
      </w:pPr>
    </w:p>
    <w:sectPr w:rsidR="00B27A62" w:rsidRPr="00A62A4B">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E9C36" w14:textId="77777777" w:rsidR="00634D73" w:rsidRDefault="00634D73">
      <w:r>
        <w:separator/>
      </w:r>
    </w:p>
  </w:endnote>
  <w:endnote w:type="continuationSeparator" w:id="0">
    <w:p w14:paraId="79E54560" w14:textId="77777777" w:rsidR="00634D73" w:rsidRDefault="00634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74A7" w14:textId="77777777" w:rsidR="00B27A62" w:rsidRDefault="00B27A6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00C2734" w14:textId="77777777" w:rsidR="00B27A62" w:rsidRDefault="00B27A6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D48A505" w14:textId="77777777" w:rsidR="00B27A62" w:rsidRDefault="00B27A6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4861">
      <w:rPr>
        <w:rFonts w:cs="TopType Jerushalmi"/>
        <w:noProof/>
        <w:color w:val="000000"/>
        <w:sz w:val="14"/>
        <w:szCs w:val="14"/>
      </w:rPr>
      <w:t>D:\Yael\hakika\Revadim\177_005.doc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9FDD0" w14:textId="77777777" w:rsidR="00B27A62" w:rsidRDefault="00B27A6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E1D10">
      <w:rPr>
        <w:rFonts w:hAnsi="FrankRuehl" w:cs="FrankRuehl"/>
        <w:noProof/>
        <w:sz w:val="24"/>
        <w:szCs w:val="24"/>
        <w:rtl/>
      </w:rPr>
      <w:t>2</w:t>
    </w:r>
    <w:r>
      <w:rPr>
        <w:rFonts w:hAnsi="FrankRuehl" w:cs="FrankRuehl"/>
        <w:sz w:val="24"/>
        <w:szCs w:val="24"/>
        <w:rtl/>
      </w:rPr>
      <w:fldChar w:fldCharType="end"/>
    </w:r>
  </w:p>
  <w:p w14:paraId="002AB6E2" w14:textId="77777777" w:rsidR="00B27A62" w:rsidRDefault="00B27A6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1B6B6ED" w14:textId="77777777" w:rsidR="00B27A62" w:rsidRDefault="00B27A6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4861">
      <w:rPr>
        <w:rFonts w:cs="TopType Jerushalmi"/>
        <w:noProof/>
        <w:color w:val="000000"/>
        <w:sz w:val="14"/>
        <w:szCs w:val="14"/>
      </w:rPr>
      <w:t>D:\Yael\hakika\Revadim\177_005.doc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8965F" w14:textId="77777777" w:rsidR="00634D73" w:rsidRDefault="00634D73" w:rsidP="00EF4861">
      <w:pPr>
        <w:spacing w:before="60" w:line="240" w:lineRule="auto"/>
        <w:ind w:right="1134"/>
      </w:pPr>
      <w:r>
        <w:separator/>
      </w:r>
    </w:p>
  </w:footnote>
  <w:footnote w:type="continuationSeparator" w:id="0">
    <w:p w14:paraId="0B3CDE79" w14:textId="77777777" w:rsidR="00634D73" w:rsidRDefault="00634D73">
      <w:r>
        <w:continuationSeparator/>
      </w:r>
    </w:p>
  </w:footnote>
  <w:footnote w:id="1">
    <w:p w14:paraId="24D4F7C5" w14:textId="77777777" w:rsidR="00EF4861" w:rsidRDefault="00EF4861" w:rsidP="00EF4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616E9">
        <w:rPr>
          <w:rFonts w:cs="FrankRuehl"/>
          <w:rtl/>
        </w:rPr>
        <w:t>* פו</w:t>
      </w:r>
      <w:r w:rsidRPr="002616E9">
        <w:rPr>
          <w:rFonts w:cs="FrankRuehl" w:hint="cs"/>
          <w:rtl/>
        </w:rPr>
        <w:t xml:space="preserve">רסם </w:t>
      </w:r>
      <w:hyperlink r:id="rId1" w:history="1">
        <w:r w:rsidRPr="002616E9">
          <w:rPr>
            <w:rStyle w:val="Hyperlink"/>
            <w:rFonts w:cs="FrankRuehl" w:hint="cs"/>
            <w:rtl/>
          </w:rPr>
          <w:t>ס"ח תשנ"ה מ</w:t>
        </w:r>
        <w:r w:rsidRPr="002616E9">
          <w:rPr>
            <w:rStyle w:val="Hyperlink"/>
            <w:rFonts w:cs="FrankRuehl" w:hint="cs"/>
            <w:rtl/>
          </w:rPr>
          <w:t>ס' 1497</w:t>
        </w:r>
      </w:hyperlink>
      <w:r w:rsidRPr="002616E9">
        <w:rPr>
          <w:rFonts w:cs="FrankRuehl" w:hint="cs"/>
          <w:rtl/>
        </w:rPr>
        <w:t xml:space="preserve"> מיום 28.12.1</w:t>
      </w:r>
      <w:r w:rsidRPr="002616E9">
        <w:rPr>
          <w:rFonts w:cs="FrankRuehl"/>
          <w:rtl/>
        </w:rPr>
        <w:t>994 ע</w:t>
      </w:r>
      <w:r w:rsidRPr="002616E9">
        <w:rPr>
          <w:rFonts w:cs="FrankRuehl" w:hint="cs"/>
          <w:rtl/>
        </w:rPr>
        <w:t>מ' 85 (</w:t>
      </w:r>
      <w:hyperlink r:id="rId2" w:history="1">
        <w:r w:rsidRPr="002616E9">
          <w:rPr>
            <w:rStyle w:val="Hyperlink"/>
            <w:rFonts w:cs="FrankRuehl" w:hint="cs"/>
            <w:rtl/>
          </w:rPr>
          <w:t>ה"ח תשנ"ד מס' 2299</w:t>
        </w:r>
      </w:hyperlink>
      <w:r w:rsidRPr="002616E9">
        <w:rPr>
          <w:rFonts w:cs="FrankRuehl" w:hint="cs"/>
          <w:rtl/>
        </w:rPr>
        <w:t xml:space="preserve"> עמ' 588).</w:t>
      </w:r>
    </w:p>
    <w:p w14:paraId="1932038E" w14:textId="77777777" w:rsidR="00EF4861" w:rsidRDefault="00EF4861" w:rsidP="00A62A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sidRPr="00BA27E6">
          <w:rPr>
            <w:rStyle w:val="Hyperlink"/>
            <w:rFonts w:cs="FrankRuehl" w:hint="cs"/>
            <w:rtl/>
          </w:rPr>
          <w:t>ס"ח תשנ"ו מס'</w:t>
        </w:r>
        <w:r w:rsidRPr="00BA27E6">
          <w:rPr>
            <w:rStyle w:val="Hyperlink"/>
            <w:rFonts w:cs="FrankRuehl" w:hint="cs"/>
            <w:rtl/>
          </w:rPr>
          <w:t xml:space="preserve"> 1556</w:t>
        </w:r>
      </w:hyperlink>
      <w:r>
        <w:rPr>
          <w:rFonts w:cs="FrankRuehl" w:hint="cs"/>
          <w:rtl/>
        </w:rPr>
        <w:t xml:space="preserve"> מיום 17.1.1996 עמ' 40 (</w:t>
      </w:r>
      <w:hyperlink r:id="rId4" w:history="1">
        <w:r w:rsidRPr="00094E5A">
          <w:rPr>
            <w:rStyle w:val="Hyperlink"/>
            <w:rFonts w:cs="FrankRuehl" w:hint="cs"/>
            <w:rtl/>
          </w:rPr>
          <w:t>ה"ח תשנ"ו מס' 2468</w:t>
        </w:r>
      </w:hyperlink>
      <w:r>
        <w:rPr>
          <w:rFonts w:cs="FrankRuehl" w:hint="cs"/>
          <w:rtl/>
        </w:rPr>
        <w:t xml:space="preserve"> עמ' 330) </w:t>
      </w:r>
      <w:r w:rsidR="00A62A4B">
        <w:rPr>
          <w:rFonts w:cs="FrankRuehl"/>
          <w:rtl/>
        </w:rPr>
        <w:t>–</w:t>
      </w:r>
      <w:r>
        <w:rPr>
          <w:rFonts w:cs="FrankRuehl"/>
          <w:rtl/>
        </w:rPr>
        <w:t xml:space="preserve"> </w:t>
      </w:r>
      <w:r>
        <w:rPr>
          <w:rFonts w:cs="FrankRuehl" w:hint="cs"/>
          <w:rtl/>
        </w:rPr>
        <w:t>תיקון מס' 1 בסעיף 17 לחוק יישום הסכם הביניים בדבר הגדה המערבית ורצועת עזה (סמכויות שיפוט והוראות אחרות) (תיקוני חקיקה), תשנ"ו</w:t>
      </w:r>
      <w:r w:rsidR="00A62A4B">
        <w:rPr>
          <w:rFonts w:cs="FrankRuehl" w:hint="cs"/>
          <w:rtl/>
        </w:rPr>
        <w:t>-</w:t>
      </w:r>
      <w:r w:rsidR="00A62A4B">
        <w:rPr>
          <w:rFonts w:cs="FrankRuehl"/>
          <w:rtl/>
        </w:rPr>
        <w:t>1996.</w:t>
      </w:r>
    </w:p>
    <w:p w14:paraId="2EBF20E6" w14:textId="77777777" w:rsidR="00EF4861" w:rsidRDefault="00EF4861" w:rsidP="009E1D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BA27E6">
          <w:rPr>
            <w:rStyle w:val="Hyperlink"/>
            <w:rFonts w:cs="FrankRuehl" w:hint="cs"/>
            <w:rtl/>
          </w:rPr>
          <w:t>ס</w:t>
        </w:r>
        <w:r w:rsidRPr="00BA27E6">
          <w:rPr>
            <w:rStyle w:val="Hyperlink"/>
            <w:rFonts w:cs="FrankRuehl"/>
            <w:rtl/>
          </w:rPr>
          <w:t>"</w:t>
        </w:r>
        <w:r w:rsidRPr="00BA27E6">
          <w:rPr>
            <w:rStyle w:val="Hyperlink"/>
            <w:rFonts w:cs="FrankRuehl" w:hint="cs"/>
            <w:rtl/>
          </w:rPr>
          <w:t>ח תשנ"ח מס' 1642</w:t>
        </w:r>
      </w:hyperlink>
      <w:r>
        <w:rPr>
          <w:rFonts w:cs="FrankRuehl" w:hint="cs"/>
          <w:rtl/>
        </w:rPr>
        <w:t xml:space="preserve"> מיום 10.12.1997 עמ' 22 (</w:t>
      </w:r>
      <w:hyperlink r:id="rId6" w:history="1">
        <w:r w:rsidRPr="00BA27E6">
          <w:rPr>
            <w:rStyle w:val="Hyperlink"/>
            <w:rFonts w:cs="FrankRuehl" w:hint="cs"/>
            <w:rtl/>
          </w:rPr>
          <w:t>ה"ח תשנ"ח מס' 2666</w:t>
        </w:r>
      </w:hyperlink>
      <w:r>
        <w:rPr>
          <w:rFonts w:cs="FrankRuehl" w:hint="cs"/>
          <w:rtl/>
        </w:rPr>
        <w:t xml:space="preserve"> עמ' 156) </w:t>
      </w:r>
      <w:r w:rsidR="00A62A4B">
        <w:rPr>
          <w:rFonts w:cs="FrankRuehl"/>
          <w:rtl/>
        </w:rPr>
        <w:t>–</w:t>
      </w:r>
      <w:r>
        <w:rPr>
          <w:rFonts w:cs="FrankRuehl"/>
          <w:rtl/>
        </w:rPr>
        <w:t xml:space="preserve"> </w:t>
      </w:r>
      <w:r w:rsidR="00A62A4B">
        <w:rPr>
          <w:rFonts w:cs="FrankRuehl" w:hint="cs"/>
          <w:rtl/>
        </w:rPr>
        <w:t>תיקון מס' 2</w:t>
      </w:r>
      <w:r>
        <w:rPr>
          <w:rFonts w:cs="FrankRuehl"/>
          <w:rtl/>
        </w:rPr>
        <w:t>.</w:t>
      </w:r>
    </w:p>
    <w:p w14:paraId="755DE7E0" w14:textId="77777777" w:rsidR="00EF4861" w:rsidRPr="00EF4861" w:rsidRDefault="00EF4861" w:rsidP="00EF4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7" w:history="1">
        <w:r w:rsidRPr="00BA27E6">
          <w:rPr>
            <w:rStyle w:val="Hyperlink"/>
            <w:rFonts w:cs="FrankRuehl" w:hint="cs"/>
            <w:rtl/>
          </w:rPr>
          <w:t>ס</w:t>
        </w:r>
        <w:r w:rsidRPr="00BA27E6">
          <w:rPr>
            <w:rStyle w:val="Hyperlink"/>
            <w:rFonts w:cs="FrankRuehl" w:hint="cs"/>
            <w:rtl/>
          </w:rPr>
          <w:t>"ח תשס"ב מס' 1842</w:t>
        </w:r>
      </w:hyperlink>
      <w:r>
        <w:rPr>
          <w:rFonts w:cs="FrankRuehl" w:hint="cs"/>
          <w:rtl/>
        </w:rPr>
        <w:t xml:space="preserve"> מיום 19.5.2002 עמ' 398 (</w:t>
      </w:r>
      <w:hyperlink r:id="rId8" w:history="1">
        <w:r w:rsidRPr="00BA27E6">
          <w:rPr>
            <w:rStyle w:val="Hyperlink"/>
            <w:rFonts w:cs="FrankRuehl" w:hint="cs"/>
            <w:rtl/>
          </w:rPr>
          <w:t>ה"ח תשס"ב מס' 3091</w:t>
        </w:r>
      </w:hyperlink>
      <w:r>
        <w:rPr>
          <w:rFonts w:cs="FrankRuehl" w:hint="cs"/>
          <w:rtl/>
        </w:rPr>
        <w:t xml:space="preserve"> עמ' 362) </w:t>
      </w:r>
      <w:r>
        <w:rPr>
          <w:rFonts w:cs="FrankRuehl"/>
          <w:rtl/>
        </w:rPr>
        <w:t>–</w:t>
      </w:r>
      <w:r>
        <w:rPr>
          <w:rFonts w:cs="FrankRuehl" w:hint="cs"/>
          <w:rtl/>
        </w:rPr>
        <w:t xml:space="preserve"> תיקון מס'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09BF0" w14:textId="77777777" w:rsidR="00B27A62" w:rsidRDefault="00B27A6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יישום הסכם הביניים בדבר הגדה המערבית ורצועת עזה (הגבלת פעילות), תשנ"ה–1994</w:t>
    </w:r>
  </w:p>
  <w:p w14:paraId="303B4830" w14:textId="77777777" w:rsidR="00B27A62" w:rsidRDefault="00B27A6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4D38F8" w14:textId="77777777" w:rsidR="00B27A62" w:rsidRDefault="00B27A6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DAA77" w14:textId="77777777" w:rsidR="00B27A62" w:rsidRDefault="00B27A6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יישום הסכם הביניים בדבר הגדה המערבית ורצועת עזה (הגבלת פעילות), </w:t>
    </w:r>
    <w:r>
      <w:rPr>
        <w:rFonts w:hAnsi="FrankRuehl" w:cs="FrankRuehl" w:hint="cs"/>
        <w:color w:val="000000"/>
        <w:sz w:val="28"/>
        <w:szCs w:val="28"/>
        <w:rtl/>
      </w:rPr>
      <w:br/>
    </w:r>
    <w:r>
      <w:rPr>
        <w:rFonts w:hAnsi="FrankRuehl" w:cs="FrankRuehl"/>
        <w:color w:val="000000"/>
        <w:sz w:val="28"/>
        <w:szCs w:val="28"/>
        <w:rtl/>
      </w:rPr>
      <w:t>תשנ"ה</w:t>
    </w:r>
    <w:r>
      <w:rPr>
        <w:rFonts w:hAnsi="FrankRuehl" w:cs="FrankRuehl" w:hint="cs"/>
        <w:color w:val="000000"/>
        <w:sz w:val="28"/>
        <w:szCs w:val="28"/>
        <w:rtl/>
      </w:rPr>
      <w:t>-</w:t>
    </w:r>
    <w:r>
      <w:rPr>
        <w:rFonts w:hAnsi="FrankRuehl" w:cs="FrankRuehl"/>
        <w:color w:val="000000"/>
        <w:sz w:val="28"/>
        <w:szCs w:val="28"/>
        <w:rtl/>
      </w:rPr>
      <w:t>1994</w:t>
    </w:r>
  </w:p>
  <w:p w14:paraId="5AF14323" w14:textId="77777777" w:rsidR="00B27A62" w:rsidRDefault="00B27A6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A9807C" w14:textId="77777777" w:rsidR="00B27A62" w:rsidRDefault="00B27A6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27E6"/>
    <w:rsid w:val="002616E9"/>
    <w:rsid w:val="003F2BDB"/>
    <w:rsid w:val="00562083"/>
    <w:rsid w:val="00582E1C"/>
    <w:rsid w:val="0060323A"/>
    <w:rsid w:val="00634D73"/>
    <w:rsid w:val="00784FF3"/>
    <w:rsid w:val="0082225D"/>
    <w:rsid w:val="00952AA0"/>
    <w:rsid w:val="009E1D10"/>
    <w:rsid w:val="00A219FF"/>
    <w:rsid w:val="00A62A4B"/>
    <w:rsid w:val="00B27A62"/>
    <w:rsid w:val="00BA27E6"/>
    <w:rsid w:val="00BB6D73"/>
    <w:rsid w:val="00C43328"/>
    <w:rsid w:val="00CC259F"/>
    <w:rsid w:val="00D81BE1"/>
    <w:rsid w:val="00EF4861"/>
    <w:rsid w:val="00FC70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52C263F"/>
  <w15:chartTrackingRefBased/>
  <w15:docId w15:val="{1EADCF3C-7E02-4AD1-9DEC-39318D9B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character" w:styleId="FollowedHyperlink">
    <w:name w:val="FollowedHyperlink"/>
    <w:basedOn w:val="a0"/>
    <w:rsid w:val="003F2BDB"/>
    <w:rPr>
      <w:color w:val="800080"/>
      <w:u w:val="single"/>
    </w:rPr>
  </w:style>
  <w:style w:type="paragraph" w:styleId="a6">
    <w:name w:val="footnote text"/>
    <w:basedOn w:val="a"/>
    <w:semiHidden/>
    <w:rsid w:val="00EF4861"/>
    <w:rPr>
      <w:sz w:val="20"/>
      <w:szCs w:val="20"/>
    </w:rPr>
  </w:style>
  <w:style w:type="character" w:styleId="a7">
    <w:name w:val="footnote reference"/>
    <w:basedOn w:val="a0"/>
    <w:semiHidden/>
    <w:rsid w:val="00EF4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556.pdf" TargetMode="External"/><Relationship Id="rId13" Type="http://schemas.openxmlformats.org/officeDocument/2006/relationships/hyperlink" Target="http://www.nevo.co.il/Law_word/law17/PROP-2666.pdf" TargetMode="External"/><Relationship Id="rId18" Type="http://schemas.openxmlformats.org/officeDocument/2006/relationships/hyperlink" Target="http://www.nevo.co.il/Law_word/law14/LAW-1642.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_word/law17/PROP-2666.pdf" TargetMode="External"/><Relationship Id="rId7" Type="http://schemas.openxmlformats.org/officeDocument/2006/relationships/hyperlink" Target="http://www.nevo.co.il/Law_word/law17/PROP-2468.pdf" TargetMode="External"/><Relationship Id="rId12" Type="http://schemas.openxmlformats.org/officeDocument/2006/relationships/hyperlink" Target="http://www.nevo.co.il/Law_word/law14/LAW-1642.pdf" TargetMode="External"/><Relationship Id="rId17" Type="http://schemas.openxmlformats.org/officeDocument/2006/relationships/hyperlink" Target="http://www.nevo.co.il/Law_word/law17/PROP-2666.pdf" TargetMode="External"/><Relationship Id="rId25" Type="http://schemas.openxmlformats.org/officeDocument/2006/relationships/hyperlink" Target="http://www.nevo.co.il/Law_word/law17/PROP-3091.pdf" TargetMode="External"/><Relationship Id="rId2" Type="http://schemas.openxmlformats.org/officeDocument/2006/relationships/settings" Target="settings.xml"/><Relationship Id="rId16" Type="http://schemas.openxmlformats.org/officeDocument/2006/relationships/hyperlink" Target="http://www.nevo.co.il/Law_word/law14/LAW-1642.pdf" TargetMode="External"/><Relationship Id="rId20" Type="http://schemas.openxmlformats.org/officeDocument/2006/relationships/hyperlink" Target="http://www.nevo.co.il/Law_word/law14/LAW-1642.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1556.pdf" TargetMode="External"/><Relationship Id="rId11" Type="http://schemas.openxmlformats.org/officeDocument/2006/relationships/hyperlink" Target="http://www.nevo.co.il/Law_word/law17/PROP-2468.pdf" TargetMode="External"/><Relationship Id="rId24" Type="http://schemas.openxmlformats.org/officeDocument/2006/relationships/hyperlink" Target="http://www.nevo.co.il/Law_word/law14/LAW-1842.pdf" TargetMode="External"/><Relationship Id="rId5" Type="http://schemas.openxmlformats.org/officeDocument/2006/relationships/endnotes" Target="endnotes.xml"/><Relationship Id="rId15" Type="http://schemas.openxmlformats.org/officeDocument/2006/relationships/hyperlink" Target="http://www.nevo.co.il/Law_word/law17/PROP-2468.pdf" TargetMode="External"/><Relationship Id="rId23" Type="http://schemas.openxmlformats.org/officeDocument/2006/relationships/hyperlink" Target="http://www.nevo.co.il/Law_word/law17/PROP-2666.pdf" TargetMode="External"/><Relationship Id="rId28" Type="http://schemas.openxmlformats.org/officeDocument/2006/relationships/footer" Target="footer1.xml"/><Relationship Id="rId10" Type="http://schemas.openxmlformats.org/officeDocument/2006/relationships/hyperlink" Target="http://www.nevo.co.il/Law_word/law14/LAW-1556.pdf" TargetMode="External"/><Relationship Id="rId19" Type="http://schemas.openxmlformats.org/officeDocument/2006/relationships/hyperlink" Target="http://www.nevo.co.il/Law_word/law17/PROP-2666.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2468.pdf" TargetMode="External"/><Relationship Id="rId14" Type="http://schemas.openxmlformats.org/officeDocument/2006/relationships/hyperlink" Target="http://www.nevo.co.il/Law_word/law14/LAW-1556.pdf" TargetMode="External"/><Relationship Id="rId22" Type="http://schemas.openxmlformats.org/officeDocument/2006/relationships/hyperlink" Target="http://www.nevo.co.il/Law_word/law14/LAW-1642.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3091.pdf" TargetMode="External"/><Relationship Id="rId3" Type="http://schemas.openxmlformats.org/officeDocument/2006/relationships/hyperlink" Target="http://www.nevo.co.il/Law_word/law14/LAW-1556.pdf" TargetMode="External"/><Relationship Id="rId7" Type="http://schemas.openxmlformats.org/officeDocument/2006/relationships/hyperlink" Target="http://www.nevo.co.il/Law_word/law14/LAW-1842.pdf" TargetMode="External"/><Relationship Id="rId2" Type="http://schemas.openxmlformats.org/officeDocument/2006/relationships/hyperlink" Target="http://www.nevo.co.il/Law_word/law17/PROP-2299.pdf" TargetMode="External"/><Relationship Id="rId1" Type="http://schemas.openxmlformats.org/officeDocument/2006/relationships/hyperlink" Target="http://www.nevo.co.il/Law_word/law14/LAW-1497.pdf" TargetMode="External"/><Relationship Id="rId6" Type="http://schemas.openxmlformats.org/officeDocument/2006/relationships/hyperlink" Target="http://www.nevo.co.il/Law_word/law17/PROP-2666.pdf" TargetMode="External"/><Relationship Id="rId5" Type="http://schemas.openxmlformats.org/officeDocument/2006/relationships/hyperlink" Target="http://www.nevo.co.il/Law_word/law14/LAW-1642.pdf" TargetMode="External"/><Relationship Id="rId4" Type="http://schemas.openxmlformats.org/officeDocument/2006/relationships/hyperlink" Target="http://www.nevo.co.il/Law_word/law17/PROP-24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פרק 177</vt:lpstr>
    </vt:vector>
  </TitlesOfParts>
  <Company/>
  <LinksUpToDate>false</LinksUpToDate>
  <CharactersWithSpaces>8705</CharactersWithSpaces>
  <SharedDoc>false</SharedDoc>
  <HLinks>
    <vt:vector size="216" baseType="variant">
      <vt:variant>
        <vt:i4>524407</vt:i4>
      </vt:variant>
      <vt:variant>
        <vt:i4>105</vt:i4>
      </vt:variant>
      <vt:variant>
        <vt:i4>0</vt:i4>
      </vt:variant>
      <vt:variant>
        <vt:i4>5</vt:i4>
      </vt:variant>
      <vt:variant>
        <vt:lpwstr>http://www.nevo.co.il/Law_word/law17/PROP-3091.pdf</vt:lpwstr>
      </vt:variant>
      <vt:variant>
        <vt:lpwstr/>
      </vt:variant>
      <vt:variant>
        <vt:i4>7995395</vt:i4>
      </vt:variant>
      <vt:variant>
        <vt:i4>102</vt:i4>
      </vt:variant>
      <vt:variant>
        <vt:i4>0</vt:i4>
      </vt:variant>
      <vt:variant>
        <vt:i4>5</vt:i4>
      </vt:variant>
      <vt:variant>
        <vt:lpwstr>http://www.nevo.co.il/Law_word/law14/LAW-1842.pdf</vt:lpwstr>
      </vt:variant>
      <vt:variant>
        <vt:lpwstr/>
      </vt:variant>
      <vt:variant>
        <vt:i4>589945</vt:i4>
      </vt:variant>
      <vt:variant>
        <vt:i4>99</vt:i4>
      </vt:variant>
      <vt:variant>
        <vt:i4>0</vt:i4>
      </vt:variant>
      <vt:variant>
        <vt:i4>5</vt:i4>
      </vt:variant>
      <vt:variant>
        <vt:lpwstr>http://www.nevo.co.il/Law_word/law17/PROP-2666.pdf</vt:lpwstr>
      </vt:variant>
      <vt:variant>
        <vt:lpwstr/>
      </vt:variant>
      <vt:variant>
        <vt:i4>7995405</vt:i4>
      </vt:variant>
      <vt:variant>
        <vt:i4>96</vt:i4>
      </vt:variant>
      <vt:variant>
        <vt:i4>0</vt:i4>
      </vt:variant>
      <vt:variant>
        <vt:i4>5</vt:i4>
      </vt:variant>
      <vt:variant>
        <vt:lpwstr>http://www.nevo.co.il/Law_word/law14/LAW-1642.pdf</vt:lpwstr>
      </vt:variant>
      <vt:variant>
        <vt:lpwstr/>
      </vt:variant>
      <vt:variant>
        <vt:i4>589945</vt:i4>
      </vt:variant>
      <vt:variant>
        <vt:i4>93</vt:i4>
      </vt:variant>
      <vt:variant>
        <vt:i4>0</vt:i4>
      </vt:variant>
      <vt:variant>
        <vt:i4>5</vt:i4>
      </vt:variant>
      <vt:variant>
        <vt:lpwstr>http://www.nevo.co.il/Law_word/law17/PROP-2666.pdf</vt:lpwstr>
      </vt:variant>
      <vt:variant>
        <vt:lpwstr/>
      </vt:variant>
      <vt:variant>
        <vt:i4>7995405</vt:i4>
      </vt:variant>
      <vt:variant>
        <vt:i4>90</vt:i4>
      </vt:variant>
      <vt:variant>
        <vt:i4>0</vt:i4>
      </vt:variant>
      <vt:variant>
        <vt:i4>5</vt:i4>
      </vt:variant>
      <vt:variant>
        <vt:lpwstr>http://www.nevo.co.il/Law_word/law14/LAW-1642.pdf</vt:lpwstr>
      </vt:variant>
      <vt:variant>
        <vt:lpwstr/>
      </vt:variant>
      <vt:variant>
        <vt:i4>589945</vt:i4>
      </vt:variant>
      <vt:variant>
        <vt:i4>87</vt:i4>
      </vt:variant>
      <vt:variant>
        <vt:i4>0</vt:i4>
      </vt:variant>
      <vt:variant>
        <vt:i4>5</vt:i4>
      </vt:variant>
      <vt:variant>
        <vt:lpwstr>http://www.nevo.co.il/Law_word/law17/PROP-2666.pdf</vt:lpwstr>
      </vt:variant>
      <vt:variant>
        <vt:lpwstr/>
      </vt:variant>
      <vt:variant>
        <vt:i4>7995405</vt:i4>
      </vt:variant>
      <vt:variant>
        <vt:i4>84</vt:i4>
      </vt:variant>
      <vt:variant>
        <vt:i4>0</vt:i4>
      </vt:variant>
      <vt:variant>
        <vt:i4>5</vt:i4>
      </vt:variant>
      <vt:variant>
        <vt:lpwstr>http://www.nevo.co.il/Law_word/law14/LAW-1642.pdf</vt:lpwstr>
      </vt:variant>
      <vt:variant>
        <vt:lpwstr/>
      </vt:variant>
      <vt:variant>
        <vt:i4>589945</vt:i4>
      </vt:variant>
      <vt:variant>
        <vt:i4>81</vt:i4>
      </vt:variant>
      <vt:variant>
        <vt:i4>0</vt:i4>
      </vt:variant>
      <vt:variant>
        <vt:i4>5</vt:i4>
      </vt:variant>
      <vt:variant>
        <vt:lpwstr>http://www.nevo.co.il/Law_word/law17/PROP-2666.pdf</vt:lpwstr>
      </vt:variant>
      <vt:variant>
        <vt:lpwstr/>
      </vt:variant>
      <vt:variant>
        <vt:i4>7995405</vt:i4>
      </vt:variant>
      <vt:variant>
        <vt:i4>78</vt:i4>
      </vt:variant>
      <vt:variant>
        <vt:i4>0</vt:i4>
      </vt:variant>
      <vt:variant>
        <vt:i4>5</vt:i4>
      </vt:variant>
      <vt:variant>
        <vt:lpwstr>http://www.nevo.co.il/Law_word/law14/LAW-1642.pdf</vt:lpwstr>
      </vt:variant>
      <vt:variant>
        <vt:lpwstr/>
      </vt:variant>
      <vt:variant>
        <vt:i4>327801</vt:i4>
      </vt:variant>
      <vt:variant>
        <vt:i4>75</vt:i4>
      </vt:variant>
      <vt:variant>
        <vt:i4>0</vt:i4>
      </vt:variant>
      <vt:variant>
        <vt:i4>5</vt:i4>
      </vt:variant>
      <vt:variant>
        <vt:lpwstr>http://www.nevo.co.il/Law_word/law17/PROP-2468.pdf</vt:lpwstr>
      </vt:variant>
      <vt:variant>
        <vt:lpwstr/>
      </vt:variant>
      <vt:variant>
        <vt:i4>8060938</vt:i4>
      </vt:variant>
      <vt:variant>
        <vt:i4>72</vt:i4>
      </vt:variant>
      <vt:variant>
        <vt:i4>0</vt:i4>
      </vt:variant>
      <vt:variant>
        <vt:i4>5</vt:i4>
      </vt:variant>
      <vt:variant>
        <vt:lpwstr>http://www.nevo.co.il/Law_word/law14/LAW-1556.pdf</vt:lpwstr>
      </vt:variant>
      <vt:variant>
        <vt:lpwstr/>
      </vt:variant>
      <vt:variant>
        <vt:i4>589945</vt:i4>
      </vt:variant>
      <vt:variant>
        <vt:i4>69</vt:i4>
      </vt:variant>
      <vt:variant>
        <vt:i4>0</vt:i4>
      </vt:variant>
      <vt:variant>
        <vt:i4>5</vt:i4>
      </vt:variant>
      <vt:variant>
        <vt:lpwstr>http://www.nevo.co.il/Law_word/law17/PROP-2666.pdf</vt:lpwstr>
      </vt:variant>
      <vt:variant>
        <vt:lpwstr/>
      </vt:variant>
      <vt:variant>
        <vt:i4>7995405</vt:i4>
      </vt:variant>
      <vt:variant>
        <vt:i4>66</vt:i4>
      </vt:variant>
      <vt:variant>
        <vt:i4>0</vt:i4>
      </vt:variant>
      <vt:variant>
        <vt:i4>5</vt:i4>
      </vt:variant>
      <vt:variant>
        <vt:lpwstr>http://www.nevo.co.il/Law_word/law14/LAW-1642.pdf</vt:lpwstr>
      </vt:variant>
      <vt:variant>
        <vt:lpwstr/>
      </vt:variant>
      <vt:variant>
        <vt:i4>327801</vt:i4>
      </vt:variant>
      <vt:variant>
        <vt:i4>63</vt:i4>
      </vt:variant>
      <vt:variant>
        <vt:i4>0</vt:i4>
      </vt:variant>
      <vt:variant>
        <vt:i4>5</vt:i4>
      </vt:variant>
      <vt:variant>
        <vt:lpwstr>http://www.nevo.co.il/Law_word/law17/PROP-2468.pdf</vt:lpwstr>
      </vt:variant>
      <vt:variant>
        <vt:lpwstr/>
      </vt:variant>
      <vt:variant>
        <vt:i4>8060938</vt:i4>
      </vt:variant>
      <vt:variant>
        <vt:i4>60</vt:i4>
      </vt:variant>
      <vt:variant>
        <vt:i4>0</vt:i4>
      </vt:variant>
      <vt:variant>
        <vt:i4>5</vt:i4>
      </vt:variant>
      <vt:variant>
        <vt:lpwstr>http://www.nevo.co.il/Law_word/law14/LAW-1556.pdf</vt:lpwstr>
      </vt:variant>
      <vt:variant>
        <vt:lpwstr/>
      </vt:variant>
      <vt:variant>
        <vt:i4>327801</vt:i4>
      </vt:variant>
      <vt:variant>
        <vt:i4>57</vt:i4>
      </vt:variant>
      <vt:variant>
        <vt:i4>0</vt:i4>
      </vt:variant>
      <vt:variant>
        <vt:i4>5</vt:i4>
      </vt:variant>
      <vt:variant>
        <vt:lpwstr>http://www.nevo.co.il/Law_word/law17/PROP-2468.pdf</vt:lpwstr>
      </vt:variant>
      <vt:variant>
        <vt:lpwstr/>
      </vt:variant>
      <vt:variant>
        <vt:i4>8060938</vt:i4>
      </vt:variant>
      <vt:variant>
        <vt:i4>54</vt:i4>
      </vt:variant>
      <vt:variant>
        <vt:i4>0</vt:i4>
      </vt:variant>
      <vt:variant>
        <vt:i4>5</vt:i4>
      </vt:variant>
      <vt:variant>
        <vt:lpwstr>http://www.nevo.co.il/Law_word/law14/LAW-1556.pdf</vt:lpwstr>
      </vt:variant>
      <vt:variant>
        <vt:lpwstr/>
      </vt:variant>
      <vt:variant>
        <vt:i4>327801</vt:i4>
      </vt:variant>
      <vt:variant>
        <vt:i4>51</vt:i4>
      </vt:variant>
      <vt:variant>
        <vt:i4>0</vt:i4>
      </vt:variant>
      <vt:variant>
        <vt:i4>5</vt:i4>
      </vt:variant>
      <vt:variant>
        <vt:lpwstr>http://www.nevo.co.il/Law_word/law17/PROP-2468.pdf</vt:lpwstr>
      </vt:variant>
      <vt:variant>
        <vt:lpwstr/>
      </vt:variant>
      <vt:variant>
        <vt:i4>8060938</vt:i4>
      </vt:variant>
      <vt:variant>
        <vt:i4>48</vt:i4>
      </vt:variant>
      <vt:variant>
        <vt:i4>0</vt:i4>
      </vt:variant>
      <vt:variant>
        <vt:i4>5</vt:i4>
      </vt:variant>
      <vt:variant>
        <vt:lpwstr>http://www.nevo.co.il/Law_word/law14/LAW-1556.pdf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524407</vt:i4>
      </vt:variant>
      <vt:variant>
        <vt:i4>21</vt:i4>
      </vt:variant>
      <vt:variant>
        <vt:i4>0</vt:i4>
      </vt:variant>
      <vt:variant>
        <vt:i4>5</vt:i4>
      </vt:variant>
      <vt:variant>
        <vt:lpwstr>http://www.nevo.co.il/Law_word/law17/PROP-3091.pdf</vt:lpwstr>
      </vt:variant>
      <vt:variant>
        <vt:lpwstr/>
      </vt:variant>
      <vt:variant>
        <vt:i4>7995395</vt:i4>
      </vt:variant>
      <vt:variant>
        <vt:i4>18</vt:i4>
      </vt:variant>
      <vt:variant>
        <vt:i4>0</vt:i4>
      </vt:variant>
      <vt:variant>
        <vt:i4>5</vt:i4>
      </vt:variant>
      <vt:variant>
        <vt:lpwstr>http://www.nevo.co.il/Law_word/law14/LAW-1842.pdf</vt:lpwstr>
      </vt:variant>
      <vt:variant>
        <vt:lpwstr/>
      </vt:variant>
      <vt:variant>
        <vt:i4>589945</vt:i4>
      </vt:variant>
      <vt:variant>
        <vt:i4>15</vt:i4>
      </vt:variant>
      <vt:variant>
        <vt:i4>0</vt:i4>
      </vt:variant>
      <vt:variant>
        <vt:i4>5</vt:i4>
      </vt:variant>
      <vt:variant>
        <vt:lpwstr>http://www.nevo.co.il/Law_word/law17/PROP-2666.pdf</vt:lpwstr>
      </vt:variant>
      <vt:variant>
        <vt:lpwstr/>
      </vt:variant>
      <vt:variant>
        <vt:i4>7995405</vt:i4>
      </vt:variant>
      <vt:variant>
        <vt:i4>12</vt:i4>
      </vt:variant>
      <vt:variant>
        <vt:i4>0</vt:i4>
      </vt:variant>
      <vt:variant>
        <vt:i4>5</vt:i4>
      </vt:variant>
      <vt:variant>
        <vt:lpwstr>http://www.nevo.co.il/Law_word/law14/LAW-1642.pdf</vt:lpwstr>
      </vt:variant>
      <vt:variant>
        <vt:lpwstr/>
      </vt:variant>
      <vt:variant>
        <vt:i4>327801</vt:i4>
      </vt:variant>
      <vt:variant>
        <vt:i4>9</vt:i4>
      </vt:variant>
      <vt:variant>
        <vt:i4>0</vt:i4>
      </vt:variant>
      <vt:variant>
        <vt:i4>5</vt:i4>
      </vt:variant>
      <vt:variant>
        <vt:lpwstr>http://www.nevo.co.il/Law_word/law17/PROP-2468.pdf</vt:lpwstr>
      </vt:variant>
      <vt:variant>
        <vt:lpwstr/>
      </vt:variant>
      <vt:variant>
        <vt:i4>8060938</vt:i4>
      </vt:variant>
      <vt:variant>
        <vt:i4>6</vt:i4>
      </vt:variant>
      <vt:variant>
        <vt:i4>0</vt:i4>
      </vt:variant>
      <vt:variant>
        <vt:i4>5</vt:i4>
      </vt:variant>
      <vt:variant>
        <vt:lpwstr>http://www.nevo.co.il/Law_word/law14/LAW-1556.pdf</vt:lpwstr>
      </vt:variant>
      <vt:variant>
        <vt:lpwstr/>
      </vt:variant>
      <vt:variant>
        <vt:i4>131190</vt:i4>
      </vt:variant>
      <vt:variant>
        <vt:i4>3</vt:i4>
      </vt:variant>
      <vt:variant>
        <vt:i4>0</vt:i4>
      </vt:variant>
      <vt:variant>
        <vt:i4>5</vt:i4>
      </vt:variant>
      <vt:variant>
        <vt:lpwstr>http://www.nevo.co.il/Law_word/law17/PROP-2299.pdf</vt:lpwstr>
      </vt:variant>
      <vt:variant>
        <vt:lpwstr/>
      </vt:variant>
      <vt:variant>
        <vt:i4>7798794</vt:i4>
      </vt:variant>
      <vt:variant>
        <vt:i4>0</vt:i4>
      </vt:variant>
      <vt:variant>
        <vt:i4>0</vt:i4>
      </vt:variant>
      <vt:variant>
        <vt:i4>5</vt:i4>
      </vt:variant>
      <vt:variant>
        <vt:lpwstr>http://www.nevo.co.il/Law_word/law14/LAW-1497.pdf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177</dc:title>
  <dc:subject/>
  <dc:creator>אורי אילן</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0177</vt:lpwstr>
  </property>
  <property fmtid="{D5CDD505-2E9C-101B-9397-08002B2CF9AE}" pid="3" name="CHNAME">
    <vt:lpwstr>יישום ההסכם בדבר רצועת עזה ואזור יריחו</vt:lpwstr>
  </property>
  <property fmtid="{D5CDD505-2E9C-101B-9397-08002B2CF9AE}" pid="4" name="LAWNAME">
    <vt:lpwstr>חוק יישום הסכם הביניים בדבר הגדה המערבית ורצועת עזה (הגבלת פעילות), תשנ"ה-1994</vt:lpwstr>
  </property>
  <property fmtid="{D5CDD505-2E9C-101B-9397-08002B2CF9AE}" pid="5" name="LAWNUMBER">
    <vt:lpwstr>0005</vt:lpwstr>
  </property>
  <property fmtid="{D5CDD505-2E9C-101B-9397-08002B2CF9AE}" pid="6" name="TYPE">
    <vt:lpwstr>01</vt:lpwstr>
  </property>
  <property fmtid="{D5CDD505-2E9C-101B-9397-08002B2CF9AE}" pid="7" name="NOSE11">
    <vt:lpwstr>בטחון</vt:lpwstr>
  </property>
  <property fmtid="{D5CDD505-2E9C-101B-9397-08002B2CF9AE}" pid="8" name="NOSE21">
    <vt:lpwstr>תכנית ההתנתקות</vt:lpwstr>
  </property>
  <property fmtid="{D5CDD505-2E9C-101B-9397-08002B2CF9AE}" pid="9" name="NOSE31">
    <vt:lpwstr>עזה ויריחו</vt:lpwstr>
  </property>
  <property fmtid="{D5CDD505-2E9C-101B-9397-08002B2CF9AE}" pid="10" name="NOSE41">
    <vt:lpwstr>העברת סמכויות</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