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C3D" w:rsidRDefault="00D20C3D" w:rsidP="004B6031">
      <w:pPr>
        <w:pStyle w:val="big-header"/>
        <w:ind w:left="0" w:right="1134"/>
        <w:rPr>
          <w:rFonts w:hint="cs"/>
          <w:rtl/>
          <w:lang w:eastAsia="en-US"/>
        </w:rPr>
      </w:pPr>
      <w:r>
        <w:rPr>
          <w:rFonts w:hint="cs"/>
          <w:rtl/>
          <w:lang w:eastAsia="en-US"/>
        </w:rPr>
        <w:t xml:space="preserve">חוק להגברת התחרות ולצמצום הריכוזיות בשוק </w:t>
      </w:r>
      <w:r w:rsidR="004B6031">
        <w:rPr>
          <w:rFonts w:hint="cs"/>
          <w:rtl/>
          <w:lang w:eastAsia="en-US"/>
        </w:rPr>
        <w:t>הבנקאות</w:t>
      </w:r>
      <w:r>
        <w:rPr>
          <w:rFonts w:hint="cs"/>
          <w:rtl/>
          <w:lang w:eastAsia="en-US"/>
        </w:rPr>
        <w:t xml:space="preserve"> בישראל (תיקוני חקיקה), </w:t>
      </w:r>
      <w:r w:rsidR="004B6031">
        <w:rPr>
          <w:rFonts w:hint="cs"/>
          <w:rtl/>
          <w:lang w:eastAsia="en-US"/>
        </w:rPr>
        <w:t>תשע"ז-2017</w:t>
      </w:r>
    </w:p>
    <w:p w:rsidR="004B6031" w:rsidRPr="004B6031" w:rsidRDefault="004B6031" w:rsidP="004B6031">
      <w:pPr>
        <w:spacing w:line="320" w:lineRule="auto"/>
        <w:jc w:val="left"/>
        <w:rPr>
          <w:rFonts w:cs="FrankRuehl"/>
          <w:szCs w:val="26"/>
          <w:rtl/>
          <w:lang w:eastAsia="en-US"/>
        </w:rPr>
      </w:pPr>
    </w:p>
    <w:p w:rsidR="004B6031" w:rsidRDefault="004B6031" w:rsidP="004B6031">
      <w:pPr>
        <w:spacing w:line="320" w:lineRule="auto"/>
        <w:jc w:val="left"/>
        <w:rPr>
          <w:rtl/>
          <w:lang w:eastAsia="en-US"/>
        </w:rPr>
      </w:pPr>
    </w:p>
    <w:p w:rsidR="004B6031" w:rsidRDefault="004B6031" w:rsidP="004B6031">
      <w:pPr>
        <w:spacing w:line="320" w:lineRule="auto"/>
        <w:jc w:val="left"/>
        <w:rPr>
          <w:rFonts w:cs="Miriam"/>
          <w:szCs w:val="22"/>
          <w:lang w:eastAsia="en-US"/>
        </w:rPr>
      </w:pPr>
      <w:r w:rsidRPr="004B6031">
        <w:rPr>
          <w:rFonts w:cs="Miriam"/>
          <w:szCs w:val="22"/>
          <w:rtl/>
          <w:lang w:eastAsia="en-US"/>
        </w:rPr>
        <w:t>משפט פרטי וכלכלה</w:t>
      </w:r>
      <w:r w:rsidRPr="004B6031">
        <w:rPr>
          <w:rFonts w:cs="FrankRuehl"/>
          <w:szCs w:val="26"/>
          <w:lang w:eastAsia="en-US"/>
        </w:rPr>
        <w:t xml:space="preserve"> – </w:t>
      </w:r>
      <w:r w:rsidRPr="004B6031">
        <w:rPr>
          <w:rFonts w:cs="FrankRuehl"/>
          <w:szCs w:val="26"/>
          <w:rtl/>
          <w:lang w:eastAsia="en-US"/>
        </w:rPr>
        <w:t>כספים</w:t>
      </w:r>
      <w:r w:rsidRPr="004B6031">
        <w:rPr>
          <w:rFonts w:cs="FrankRuehl"/>
          <w:szCs w:val="26"/>
          <w:lang w:eastAsia="en-US"/>
        </w:rPr>
        <w:t xml:space="preserve"> – </w:t>
      </w:r>
      <w:r w:rsidRPr="004B6031">
        <w:rPr>
          <w:rFonts w:cs="FrankRuehl"/>
          <w:szCs w:val="26"/>
          <w:rtl/>
          <w:lang w:eastAsia="en-US"/>
        </w:rPr>
        <w:t>בנקאות</w:t>
      </w:r>
    </w:p>
    <w:p w:rsidR="00D20C3D" w:rsidRDefault="00D20C3D" w:rsidP="000836D0">
      <w:pPr>
        <w:pStyle w:val="big-header"/>
        <w:ind w:left="0" w:right="1134"/>
        <w:rPr>
          <w:rStyle w:val="default"/>
          <w:rFonts w:cs="FrankRuehl" w:hint="cs"/>
          <w:rtl/>
          <w:lang w:eastAsia="en-US"/>
        </w:rPr>
      </w:pPr>
      <w:r>
        <w:rPr>
          <w:rFonts w:hint="cs"/>
          <w:rtl/>
          <w:lang w:eastAsia="en-US"/>
        </w:rPr>
        <w:t>תוכן ענינים</w:t>
      </w:r>
      <w:r w:rsidR="000836D0">
        <w:rPr>
          <w:rStyle w:val="default"/>
          <w:rFonts w:cs="FrankRuehl" w:hint="cs"/>
          <w:rtl/>
          <w:lang w:eastAsia="en-US"/>
        </w:rPr>
        <w:t xml:space="preserve"> </w:t>
      </w:r>
      <w:r w:rsidR="000836D0">
        <w:rPr>
          <w:rFonts w:hint="cs"/>
          <w:color w:val="000000"/>
          <w:sz w:val="32"/>
        </w:rPr>
        <w:t>–</w:t>
      </w:r>
      <w:r w:rsidR="000836D0" w:rsidRPr="000836D0">
        <w:rPr>
          <w:rFonts w:hint="cs"/>
          <w:sz w:val="32"/>
          <w:rtl/>
        </w:rPr>
        <w:t xml:space="preserve"> </w:t>
      </w:r>
      <w:r w:rsidR="000836D0">
        <w:rPr>
          <w:rFonts w:hint="cs"/>
          <w:color w:val="FF0000"/>
          <w:sz w:val="32"/>
          <w:rtl/>
        </w:rPr>
        <w:t>הוראות עצמאיות בלבד</w:t>
      </w:r>
    </w:p>
    <w:tbl>
      <w:tblPr>
        <w:bidiVisual/>
        <w:tblW w:w="8333" w:type="dxa"/>
        <w:tblLayout w:type="fixed"/>
        <w:tblLook w:val="0000" w:firstRow="0" w:lastRow="0" w:firstColumn="0" w:lastColumn="0" w:noHBand="0" w:noVBand="0"/>
      </w:tblPr>
      <w:tblGrid>
        <w:gridCol w:w="1247"/>
        <w:gridCol w:w="5669"/>
        <w:gridCol w:w="567"/>
        <w:gridCol w:w="850"/>
      </w:tblGrid>
      <w:tr w:rsidR="000247F6" w:rsidRPr="000247F6" w:rsidTr="000247F6">
        <w:tblPrEx>
          <w:tblCellMar>
            <w:top w:w="0" w:type="dxa"/>
            <w:bottom w:w="0" w:type="dxa"/>
          </w:tblCellMar>
        </w:tblPrEx>
        <w:tc>
          <w:tcPr>
            <w:tcW w:w="1247" w:type="dxa"/>
          </w:tcPr>
          <w:p w:rsidR="000247F6" w:rsidRPr="000247F6" w:rsidRDefault="000247F6" w:rsidP="000247F6">
            <w:pPr>
              <w:spacing w:line="240" w:lineRule="auto"/>
              <w:jc w:val="left"/>
              <w:rPr>
                <w:rFonts w:cs="Frankruhel" w:hint="cs"/>
                <w:sz w:val="24"/>
                <w:rtl/>
                <w:lang w:eastAsia="en-US"/>
              </w:rPr>
            </w:pPr>
          </w:p>
        </w:tc>
        <w:tc>
          <w:tcPr>
            <w:tcW w:w="5669"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פרק א': תיקוני חקיקה</w:t>
            </w:r>
          </w:p>
        </w:tc>
        <w:tc>
          <w:tcPr>
            <w:tcW w:w="567" w:type="dxa"/>
          </w:tcPr>
          <w:p w:rsidR="000247F6" w:rsidRPr="000247F6" w:rsidRDefault="000247F6" w:rsidP="000247F6">
            <w:pPr>
              <w:spacing w:line="240" w:lineRule="auto"/>
              <w:jc w:val="left"/>
              <w:rPr>
                <w:rStyle w:val="Hyperlink"/>
                <w:rFonts w:hint="cs"/>
                <w:rtl/>
              </w:rPr>
            </w:pPr>
            <w:hyperlink w:anchor="med0" w:tooltip="פרק א: תיקוני חקיקה" w:history="1">
              <w:r w:rsidRPr="000247F6">
                <w:rPr>
                  <w:rStyle w:val="Hyperlink"/>
                </w:rPr>
                <w:t>Go</w:t>
              </w:r>
            </w:hyperlink>
          </w:p>
        </w:tc>
        <w:tc>
          <w:tcPr>
            <w:tcW w:w="850" w:type="dxa"/>
          </w:tcPr>
          <w:p w:rsidR="000247F6" w:rsidRPr="000247F6" w:rsidRDefault="000247F6" w:rsidP="000247F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247F6" w:rsidRPr="000247F6" w:rsidTr="000247F6">
        <w:tblPrEx>
          <w:tblCellMar>
            <w:top w:w="0" w:type="dxa"/>
            <w:bottom w:w="0" w:type="dxa"/>
          </w:tblCellMar>
        </w:tblPrEx>
        <w:tc>
          <w:tcPr>
            <w:tcW w:w="1247" w:type="dxa"/>
          </w:tcPr>
          <w:p w:rsidR="000247F6" w:rsidRPr="000247F6" w:rsidRDefault="000247F6" w:rsidP="000247F6">
            <w:pPr>
              <w:spacing w:line="240" w:lineRule="auto"/>
              <w:jc w:val="left"/>
              <w:rPr>
                <w:rFonts w:cs="Frankruhel" w:hint="cs"/>
                <w:sz w:val="24"/>
                <w:rtl/>
                <w:lang w:eastAsia="en-US"/>
              </w:rPr>
            </w:pPr>
          </w:p>
        </w:tc>
        <w:tc>
          <w:tcPr>
            <w:tcW w:w="5669"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פרק ב': תחילה, תחולה, הוראות מעבר והוראות ראשונות</w:t>
            </w:r>
          </w:p>
        </w:tc>
        <w:tc>
          <w:tcPr>
            <w:tcW w:w="567" w:type="dxa"/>
          </w:tcPr>
          <w:p w:rsidR="000247F6" w:rsidRPr="000247F6" w:rsidRDefault="000247F6" w:rsidP="000247F6">
            <w:pPr>
              <w:spacing w:line="240" w:lineRule="auto"/>
              <w:jc w:val="left"/>
              <w:rPr>
                <w:rStyle w:val="Hyperlink"/>
                <w:rFonts w:hint="cs"/>
                <w:rtl/>
              </w:rPr>
            </w:pPr>
            <w:hyperlink w:anchor="med1" w:tooltip="פרק ב: תחילה, תחולה, הוראות מעבר והוראות ראשונות" w:history="1">
              <w:r w:rsidRPr="000247F6">
                <w:rPr>
                  <w:rStyle w:val="Hyperlink"/>
                </w:rPr>
                <w:t>Go</w:t>
              </w:r>
            </w:hyperlink>
          </w:p>
        </w:tc>
        <w:tc>
          <w:tcPr>
            <w:tcW w:w="850" w:type="dxa"/>
          </w:tcPr>
          <w:p w:rsidR="000247F6" w:rsidRPr="000247F6" w:rsidRDefault="000247F6" w:rsidP="000247F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247F6" w:rsidRPr="000247F6" w:rsidTr="000247F6">
        <w:tblPrEx>
          <w:tblCellMar>
            <w:top w:w="0" w:type="dxa"/>
            <w:bottom w:w="0" w:type="dxa"/>
          </w:tblCellMar>
        </w:tblPrEx>
        <w:tc>
          <w:tcPr>
            <w:tcW w:w="1247"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0247F6" w:rsidRPr="000247F6" w:rsidRDefault="000247F6" w:rsidP="000247F6">
            <w:pPr>
              <w:spacing w:line="240" w:lineRule="auto"/>
              <w:jc w:val="left"/>
              <w:rPr>
                <w:rStyle w:val="Hyperlink"/>
                <w:rFonts w:hint="cs"/>
                <w:rtl/>
              </w:rPr>
            </w:pPr>
            <w:hyperlink w:anchor="Seif5" w:tooltip="הגדרות" w:history="1">
              <w:r w:rsidRPr="000247F6">
                <w:rPr>
                  <w:rStyle w:val="Hyperlink"/>
                </w:rPr>
                <w:t>Go</w:t>
              </w:r>
            </w:hyperlink>
          </w:p>
        </w:tc>
        <w:tc>
          <w:tcPr>
            <w:tcW w:w="850" w:type="dxa"/>
          </w:tcPr>
          <w:p w:rsidR="000247F6" w:rsidRPr="000247F6" w:rsidRDefault="000247F6" w:rsidP="000247F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247F6" w:rsidRPr="000247F6" w:rsidTr="000247F6">
        <w:tblPrEx>
          <w:tblCellMar>
            <w:top w:w="0" w:type="dxa"/>
            <w:bottom w:w="0" w:type="dxa"/>
          </w:tblCellMar>
        </w:tblPrEx>
        <w:tc>
          <w:tcPr>
            <w:tcW w:w="1247"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תחילה ותחולה</w:t>
            </w:r>
          </w:p>
        </w:tc>
        <w:tc>
          <w:tcPr>
            <w:tcW w:w="567" w:type="dxa"/>
          </w:tcPr>
          <w:p w:rsidR="000247F6" w:rsidRPr="000247F6" w:rsidRDefault="000247F6" w:rsidP="000247F6">
            <w:pPr>
              <w:spacing w:line="240" w:lineRule="auto"/>
              <w:jc w:val="left"/>
              <w:rPr>
                <w:rStyle w:val="Hyperlink"/>
                <w:rFonts w:hint="cs"/>
                <w:rtl/>
              </w:rPr>
            </w:pPr>
            <w:hyperlink w:anchor="Seif1" w:tooltip="תחילה ותחולה" w:history="1">
              <w:r w:rsidRPr="000247F6">
                <w:rPr>
                  <w:rStyle w:val="Hyperlink"/>
                </w:rPr>
                <w:t>Go</w:t>
              </w:r>
            </w:hyperlink>
          </w:p>
        </w:tc>
        <w:tc>
          <w:tcPr>
            <w:tcW w:w="850" w:type="dxa"/>
          </w:tcPr>
          <w:p w:rsidR="000247F6" w:rsidRPr="000247F6" w:rsidRDefault="000247F6" w:rsidP="000247F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247F6" w:rsidRPr="000247F6" w:rsidTr="000247F6">
        <w:tblPrEx>
          <w:tblCellMar>
            <w:top w:w="0" w:type="dxa"/>
            <w:bottom w:w="0" w:type="dxa"/>
          </w:tblCellMar>
        </w:tblPrEx>
        <w:tc>
          <w:tcPr>
            <w:tcW w:w="1247"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תקנות והוראות ראשונות</w:t>
            </w:r>
          </w:p>
        </w:tc>
        <w:tc>
          <w:tcPr>
            <w:tcW w:w="567" w:type="dxa"/>
          </w:tcPr>
          <w:p w:rsidR="000247F6" w:rsidRPr="000247F6" w:rsidRDefault="000247F6" w:rsidP="000247F6">
            <w:pPr>
              <w:spacing w:line="240" w:lineRule="auto"/>
              <w:jc w:val="left"/>
              <w:rPr>
                <w:rStyle w:val="Hyperlink"/>
                <w:rFonts w:hint="cs"/>
                <w:rtl/>
              </w:rPr>
            </w:pPr>
            <w:hyperlink w:anchor="Seif7" w:tooltip="תקנות והוראות ראשונות" w:history="1">
              <w:r w:rsidRPr="000247F6">
                <w:rPr>
                  <w:rStyle w:val="Hyperlink"/>
                </w:rPr>
                <w:t>Go</w:t>
              </w:r>
            </w:hyperlink>
          </w:p>
        </w:tc>
        <w:tc>
          <w:tcPr>
            <w:tcW w:w="850" w:type="dxa"/>
          </w:tcPr>
          <w:p w:rsidR="000247F6" w:rsidRPr="000247F6" w:rsidRDefault="000247F6" w:rsidP="000247F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0247F6" w:rsidRPr="000247F6" w:rsidTr="000247F6">
        <w:tblPrEx>
          <w:tblCellMar>
            <w:top w:w="0" w:type="dxa"/>
            <w:bottom w:w="0" w:type="dxa"/>
          </w:tblCellMar>
        </w:tblPrEx>
        <w:tc>
          <w:tcPr>
            <w:tcW w:w="1247"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הגבלות בתקופת המעבר לעניין בנק המנפיק כרטיסי חיוב</w:t>
            </w:r>
          </w:p>
        </w:tc>
        <w:tc>
          <w:tcPr>
            <w:tcW w:w="567" w:type="dxa"/>
          </w:tcPr>
          <w:p w:rsidR="000247F6" w:rsidRPr="000247F6" w:rsidRDefault="000247F6" w:rsidP="000247F6">
            <w:pPr>
              <w:spacing w:line="240" w:lineRule="auto"/>
              <w:jc w:val="left"/>
              <w:rPr>
                <w:rStyle w:val="Hyperlink"/>
                <w:rFonts w:hint="cs"/>
                <w:rtl/>
              </w:rPr>
            </w:pPr>
            <w:hyperlink w:anchor="Seif2" w:tooltip="הגבלות בתקופת המעבר לעניין בנק המנפיק כרטיסי חיוב" w:history="1">
              <w:r w:rsidRPr="000247F6">
                <w:rPr>
                  <w:rStyle w:val="Hyperlink"/>
                </w:rPr>
                <w:t>Go</w:t>
              </w:r>
            </w:hyperlink>
          </w:p>
        </w:tc>
        <w:tc>
          <w:tcPr>
            <w:tcW w:w="850" w:type="dxa"/>
          </w:tcPr>
          <w:p w:rsidR="000247F6" w:rsidRPr="000247F6" w:rsidRDefault="000247F6" w:rsidP="000247F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0247F6" w:rsidRPr="000247F6" w:rsidTr="000247F6">
        <w:tblPrEx>
          <w:tblCellMar>
            <w:top w:w="0" w:type="dxa"/>
            <w:bottom w:w="0" w:type="dxa"/>
          </w:tblCellMar>
        </w:tblPrEx>
        <w:tc>
          <w:tcPr>
            <w:tcW w:w="1247"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איסור רכישת אמצעי שליטה בחברת כרטיסי חיוב</w:t>
            </w:r>
          </w:p>
        </w:tc>
        <w:tc>
          <w:tcPr>
            <w:tcW w:w="567" w:type="dxa"/>
          </w:tcPr>
          <w:p w:rsidR="000247F6" w:rsidRPr="000247F6" w:rsidRDefault="000247F6" w:rsidP="000247F6">
            <w:pPr>
              <w:spacing w:line="240" w:lineRule="auto"/>
              <w:jc w:val="left"/>
              <w:rPr>
                <w:rStyle w:val="Hyperlink"/>
                <w:rFonts w:hint="cs"/>
                <w:rtl/>
              </w:rPr>
            </w:pPr>
            <w:hyperlink w:anchor="Seif8" w:tooltip="איסור רכישת אמצעי שליטה בחברת כרטיסי חיוב" w:history="1">
              <w:r w:rsidRPr="000247F6">
                <w:rPr>
                  <w:rStyle w:val="Hyperlink"/>
                </w:rPr>
                <w:t>Go</w:t>
              </w:r>
            </w:hyperlink>
          </w:p>
        </w:tc>
        <w:tc>
          <w:tcPr>
            <w:tcW w:w="850" w:type="dxa"/>
          </w:tcPr>
          <w:p w:rsidR="000247F6" w:rsidRPr="000247F6" w:rsidRDefault="000247F6" w:rsidP="000247F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0247F6" w:rsidRPr="000247F6" w:rsidTr="000247F6">
        <w:tblPrEx>
          <w:tblCellMar>
            <w:top w:w="0" w:type="dxa"/>
            <w:bottom w:w="0" w:type="dxa"/>
          </w:tblCellMar>
        </w:tblPrEx>
        <w:tc>
          <w:tcPr>
            <w:tcW w:w="1247"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הוראת מעבר לעניין שימוש במידע שהגיע לחברת כרטיסי חיוב אגב ביצוע תפעול הנפקה</w:t>
            </w:r>
          </w:p>
        </w:tc>
        <w:tc>
          <w:tcPr>
            <w:tcW w:w="567" w:type="dxa"/>
          </w:tcPr>
          <w:p w:rsidR="000247F6" w:rsidRPr="000247F6" w:rsidRDefault="000247F6" w:rsidP="000247F6">
            <w:pPr>
              <w:spacing w:line="240" w:lineRule="auto"/>
              <w:jc w:val="left"/>
              <w:rPr>
                <w:rStyle w:val="Hyperlink"/>
                <w:rFonts w:hint="cs"/>
                <w:rtl/>
              </w:rPr>
            </w:pPr>
            <w:hyperlink w:anchor="Seif6" w:tooltip="הוראת מעבר לעניין שימוש במידע שהגיע לחברת כרטיסי חיוב אגב ביצוע תפעול הנפקה" w:history="1">
              <w:r w:rsidRPr="000247F6">
                <w:rPr>
                  <w:rStyle w:val="Hyperlink"/>
                </w:rPr>
                <w:t>Go</w:t>
              </w:r>
            </w:hyperlink>
          </w:p>
        </w:tc>
        <w:tc>
          <w:tcPr>
            <w:tcW w:w="850" w:type="dxa"/>
          </w:tcPr>
          <w:p w:rsidR="000247F6" w:rsidRPr="000247F6" w:rsidRDefault="000247F6" w:rsidP="000247F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0247F6" w:rsidRPr="000247F6" w:rsidTr="000247F6">
        <w:tblPrEx>
          <w:tblCellMar>
            <w:top w:w="0" w:type="dxa"/>
            <w:bottom w:w="0" w:type="dxa"/>
          </w:tblCellMar>
        </w:tblPrEx>
        <w:tc>
          <w:tcPr>
            <w:tcW w:w="1247"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הוועדה לבחינת התחרות בשוק האשראי</w:t>
            </w:r>
          </w:p>
        </w:tc>
        <w:tc>
          <w:tcPr>
            <w:tcW w:w="567" w:type="dxa"/>
          </w:tcPr>
          <w:p w:rsidR="000247F6" w:rsidRPr="000247F6" w:rsidRDefault="000247F6" w:rsidP="000247F6">
            <w:pPr>
              <w:spacing w:line="240" w:lineRule="auto"/>
              <w:jc w:val="left"/>
              <w:rPr>
                <w:rStyle w:val="Hyperlink"/>
                <w:rFonts w:hint="cs"/>
                <w:rtl/>
              </w:rPr>
            </w:pPr>
            <w:hyperlink w:anchor="Seif3" w:tooltip="הוועדה לבחינת התחרות בשוק האשראי" w:history="1">
              <w:r w:rsidRPr="000247F6">
                <w:rPr>
                  <w:rStyle w:val="Hyperlink"/>
                </w:rPr>
                <w:t>Go</w:t>
              </w:r>
            </w:hyperlink>
          </w:p>
        </w:tc>
        <w:tc>
          <w:tcPr>
            <w:tcW w:w="850" w:type="dxa"/>
          </w:tcPr>
          <w:p w:rsidR="000247F6" w:rsidRPr="000247F6" w:rsidRDefault="000247F6" w:rsidP="000247F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0247F6" w:rsidRPr="000247F6" w:rsidTr="000247F6">
        <w:tblPrEx>
          <w:tblCellMar>
            <w:top w:w="0" w:type="dxa"/>
            <w:bottom w:w="0" w:type="dxa"/>
          </w:tblCellMar>
        </w:tblPrEx>
        <w:tc>
          <w:tcPr>
            <w:tcW w:w="1247"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הוראות מעבר לעניין מפעיל מערכת ממשק</w:t>
            </w:r>
          </w:p>
        </w:tc>
        <w:tc>
          <w:tcPr>
            <w:tcW w:w="567" w:type="dxa"/>
          </w:tcPr>
          <w:p w:rsidR="000247F6" w:rsidRPr="000247F6" w:rsidRDefault="000247F6" w:rsidP="000247F6">
            <w:pPr>
              <w:spacing w:line="240" w:lineRule="auto"/>
              <w:jc w:val="left"/>
              <w:rPr>
                <w:rStyle w:val="Hyperlink"/>
                <w:rFonts w:hint="cs"/>
                <w:rtl/>
              </w:rPr>
            </w:pPr>
            <w:hyperlink w:anchor="Seif4" w:tooltip="הוראות מעבר לעניין מפעיל מערכת ממשק" w:history="1">
              <w:r w:rsidRPr="000247F6">
                <w:rPr>
                  <w:rStyle w:val="Hyperlink"/>
                </w:rPr>
                <w:t>Go</w:t>
              </w:r>
            </w:hyperlink>
          </w:p>
        </w:tc>
        <w:tc>
          <w:tcPr>
            <w:tcW w:w="850" w:type="dxa"/>
          </w:tcPr>
          <w:p w:rsidR="000247F6" w:rsidRPr="000247F6" w:rsidRDefault="000247F6" w:rsidP="000247F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0247F6" w:rsidRPr="000247F6" w:rsidTr="000247F6">
        <w:tblPrEx>
          <w:tblCellMar>
            <w:top w:w="0" w:type="dxa"/>
            <w:bottom w:w="0" w:type="dxa"/>
          </w:tblCellMar>
        </w:tblPrEx>
        <w:tc>
          <w:tcPr>
            <w:tcW w:w="1247"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0247F6" w:rsidRPr="000247F6" w:rsidRDefault="000247F6" w:rsidP="000247F6">
            <w:pPr>
              <w:spacing w:line="240" w:lineRule="auto"/>
              <w:jc w:val="left"/>
              <w:rPr>
                <w:rFonts w:cs="Frankruhel" w:hint="cs"/>
                <w:sz w:val="24"/>
                <w:rtl/>
                <w:lang w:eastAsia="en-US"/>
              </w:rPr>
            </w:pPr>
            <w:r>
              <w:rPr>
                <w:rFonts w:cs="Times New Roman"/>
                <w:sz w:val="24"/>
                <w:rtl/>
                <w:lang w:eastAsia="en-US"/>
              </w:rPr>
              <w:t>ביצוע</w:t>
            </w:r>
          </w:p>
        </w:tc>
        <w:tc>
          <w:tcPr>
            <w:tcW w:w="567" w:type="dxa"/>
          </w:tcPr>
          <w:p w:rsidR="000247F6" w:rsidRPr="000247F6" w:rsidRDefault="000247F6" w:rsidP="000247F6">
            <w:pPr>
              <w:spacing w:line="240" w:lineRule="auto"/>
              <w:jc w:val="left"/>
              <w:rPr>
                <w:rStyle w:val="Hyperlink"/>
                <w:rFonts w:hint="cs"/>
                <w:rtl/>
              </w:rPr>
            </w:pPr>
            <w:hyperlink w:anchor="Seif9" w:tooltip="ביצוע" w:history="1">
              <w:r w:rsidRPr="000247F6">
                <w:rPr>
                  <w:rStyle w:val="Hyperlink"/>
                </w:rPr>
                <w:t>Go</w:t>
              </w:r>
            </w:hyperlink>
          </w:p>
        </w:tc>
        <w:tc>
          <w:tcPr>
            <w:tcW w:w="850" w:type="dxa"/>
          </w:tcPr>
          <w:p w:rsidR="000247F6" w:rsidRPr="000247F6" w:rsidRDefault="000247F6" w:rsidP="000247F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bl>
    <w:p w:rsidR="00D20C3D" w:rsidRDefault="00D20C3D">
      <w:pPr>
        <w:pStyle w:val="P00"/>
        <w:spacing w:before="72"/>
        <w:ind w:left="0" w:right="1134"/>
        <w:rPr>
          <w:rFonts w:hint="cs"/>
          <w:rtl/>
          <w:lang w:eastAsia="en-US"/>
        </w:rPr>
      </w:pPr>
    </w:p>
    <w:p w:rsidR="00D20C3D" w:rsidRDefault="00D20C3D" w:rsidP="004B6031">
      <w:pPr>
        <w:pStyle w:val="big-header"/>
        <w:ind w:left="0" w:right="1134"/>
        <w:rPr>
          <w:rStyle w:val="default"/>
          <w:rFonts w:cs="FrankRuehl"/>
          <w:rtl/>
          <w:lang w:eastAsia="en-US"/>
        </w:rPr>
      </w:pPr>
      <w:r>
        <w:rPr>
          <w:rtl/>
          <w:lang w:eastAsia="en-US"/>
        </w:rPr>
        <w:br w:type="page"/>
      </w:r>
      <w:r>
        <w:rPr>
          <w:rFonts w:hint="cs"/>
          <w:rtl/>
          <w:lang w:eastAsia="en-US"/>
        </w:rPr>
        <w:lastRenderedPageBreak/>
        <w:t xml:space="preserve">חוק להגברת התחרות ולצמצום הריכוזיות </w:t>
      </w:r>
      <w:r w:rsidR="004B6031">
        <w:rPr>
          <w:rFonts w:hint="cs"/>
          <w:rtl/>
          <w:lang w:eastAsia="en-US"/>
        </w:rPr>
        <w:t>בשוק הבנקאות בישראל (תיקוני חקיקה), תשע"ז-2017</w:t>
      </w:r>
      <w:r>
        <w:rPr>
          <w:rStyle w:val="default"/>
          <w:sz w:val="22"/>
          <w:szCs w:val="22"/>
          <w:rtl/>
          <w:lang w:eastAsia="en-US"/>
        </w:rPr>
        <w:footnoteReference w:customMarkFollows="1" w:id="1"/>
        <w:t>*</w:t>
      </w:r>
    </w:p>
    <w:p w:rsidR="00D20C3D" w:rsidRDefault="00D20C3D" w:rsidP="004B6031">
      <w:pPr>
        <w:pStyle w:val="medium2-header"/>
        <w:keepLines w:val="0"/>
        <w:spacing w:before="72"/>
        <w:ind w:left="0" w:right="1134"/>
        <w:outlineLvl w:val="0"/>
        <w:rPr>
          <w:rFonts w:hint="cs"/>
          <w:b/>
          <w:noProof/>
          <w:rtl/>
          <w:lang w:eastAsia="en-US"/>
        </w:rPr>
      </w:pPr>
      <w:bookmarkStart w:id="2" w:name="med0"/>
      <w:bookmarkEnd w:id="2"/>
      <w:r>
        <w:rPr>
          <w:rFonts w:hint="cs"/>
          <w:b/>
          <w:noProof/>
          <w:rtl/>
          <w:lang w:eastAsia="en-US"/>
        </w:rPr>
        <w:t xml:space="preserve">פרק א': </w:t>
      </w:r>
      <w:r w:rsidR="004B6031">
        <w:rPr>
          <w:rFonts w:hint="cs"/>
          <w:b/>
          <w:noProof/>
          <w:rtl/>
          <w:lang w:eastAsia="en-US"/>
        </w:rPr>
        <w:t>תיקוני חקיקה</w:t>
      </w:r>
    </w:p>
    <w:p w:rsidR="004B6031" w:rsidRPr="004B6031" w:rsidRDefault="004B6031" w:rsidP="004B6031">
      <w:pPr>
        <w:pStyle w:val="P00"/>
        <w:spacing w:before="72"/>
        <w:ind w:left="0" w:right="1134"/>
        <w:rPr>
          <w:rStyle w:val="default"/>
          <w:rFonts w:cs="FrankRuehl" w:hint="cs"/>
          <w:rtl/>
          <w:lang w:eastAsia="en-US"/>
        </w:rPr>
      </w:pPr>
      <w:r>
        <w:rPr>
          <w:rFonts w:hint="cs"/>
          <w:b/>
          <w:bCs/>
          <w:color w:val="000000"/>
          <w:sz w:val="26"/>
          <w:shd w:val="clear" w:color="auto" w:fill="FFFF00"/>
          <w:rtl/>
        </w:rPr>
        <w:t>* תיקוני חקיקה עקיפים אינם מופיעים בקובץ זה. ניתן לראות את הנוסח המלא באתר תחת "רשומות – ספר החוקים". יש לשים לב לתיקונים מאוחרים שייעשו בחלק מסעיפים אלה</w:t>
      </w:r>
      <w:r>
        <w:rPr>
          <w:rFonts w:hint="cs"/>
          <w:b/>
          <w:bCs/>
          <w:color w:val="000000"/>
          <w:sz w:val="26"/>
          <w:shd w:val="clear" w:color="auto" w:fill="FFFF00"/>
        </w:rPr>
        <w:t>.</w:t>
      </w:r>
    </w:p>
    <w:p w:rsidR="00D20C3D" w:rsidRDefault="00D20C3D" w:rsidP="004B6031">
      <w:pPr>
        <w:pStyle w:val="medium2-header"/>
        <w:keepLines w:val="0"/>
        <w:spacing w:before="72"/>
        <w:ind w:left="0" w:right="1134"/>
        <w:outlineLvl w:val="0"/>
        <w:rPr>
          <w:rFonts w:hint="cs"/>
          <w:b/>
          <w:noProof/>
          <w:rtl/>
          <w:lang w:eastAsia="en-US"/>
        </w:rPr>
      </w:pPr>
      <w:bookmarkStart w:id="3" w:name="med1"/>
      <w:bookmarkEnd w:id="3"/>
      <w:r>
        <w:rPr>
          <w:rFonts w:hint="cs"/>
          <w:b/>
          <w:noProof/>
          <w:rtl/>
          <w:lang w:eastAsia="en-US"/>
        </w:rPr>
        <w:t xml:space="preserve">פרק ב': </w:t>
      </w:r>
      <w:r w:rsidR="004B6031">
        <w:rPr>
          <w:rFonts w:hint="cs"/>
          <w:b/>
          <w:noProof/>
          <w:rtl/>
          <w:lang w:eastAsia="en-US"/>
        </w:rPr>
        <w:t>תחילה, תחולה, הוראות מעבר והוראות ראשונות</w:t>
      </w:r>
    </w:p>
    <w:p w:rsidR="00D20C3D" w:rsidRDefault="00D20C3D" w:rsidP="00F77DAE">
      <w:pPr>
        <w:pStyle w:val="P00"/>
        <w:spacing w:before="72"/>
        <w:ind w:left="0" w:right="1134"/>
        <w:rPr>
          <w:rStyle w:val="default"/>
          <w:rFonts w:cs="FrankRuehl" w:hint="cs"/>
          <w:rtl/>
          <w:lang w:eastAsia="en-US"/>
        </w:rPr>
      </w:pPr>
      <w:bookmarkStart w:id="4" w:name="Seif5"/>
      <w:bookmarkEnd w:id="4"/>
      <w:r>
        <w:rPr>
          <w:rFonts w:cs="Miriam"/>
          <w:szCs w:val="32"/>
          <w:rtl/>
          <w:lang w:val="he-IL"/>
        </w:rPr>
        <w:pict>
          <v:shapetype id="_x0000_t202" coordsize="21600,21600" o:spt="202" path="m,l,21600r21600,l21600,xe">
            <v:stroke joinstyle="miter"/>
            <v:path gradientshapeok="t" o:connecttype="rect"/>
          </v:shapetype>
          <v:shape id="_x0000_s2171" type="#_x0000_t202" style="position:absolute;left:0;text-align:left;margin-left:462pt;margin-top:7.1pt;width:80.25pt;height:10.55pt;z-index:251655680" filled="f" stroked="f">
            <v:textbox inset="1mm,0,1mm,0">
              <w:txbxContent>
                <w:p w:rsidR="003C3A76" w:rsidRDefault="003C3A76">
                  <w:pPr>
                    <w:spacing w:line="160" w:lineRule="exact"/>
                    <w:jc w:val="left"/>
                    <w:rPr>
                      <w:rFonts w:cs="Miriam" w:hint="cs"/>
                      <w:szCs w:val="18"/>
                      <w:rtl/>
                      <w:lang w:eastAsia="en-US"/>
                    </w:rPr>
                  </w:pPr>
                  <w:r>
                    <w:rPr>
                      <w:rFonts w:cs="Miriam" w:hint="cs"/>
                      <w:szCs w:val="18"/>
                      <w:rtl/>
                      <w:lang w:eastAsia="en-US"/>
                    </w:rPr>
                    <w:t>הגדרות</w:t>
                  </w:r>
                </w:p>
              </w:txbxContent>
            </v:textbox>
            <w10:anchorlock/>
          </v:shape>
        </w:pict>
      </w:r>
      <w:r w:rsidR="00123B57">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F77DAE">
        <w:rPr>
          <w:rStyle w:val="default"/>
          <w:rFonts w:cs="FrankRuehl" w:hint="cs"/>
          <w:rtl/>
          <w:lang w:eastAsia="en-US"/>
        </w:rPr>
        <w:t xml:space="preserve">בפרק זה </w:t>
      </w:r>
      <w:r w:rsidR="00F77DAE">
        <w:rPr>
          <w:rStyle w:val="default"/>
          <w:rFonts w:cs="FrankRuehl"/>
          <w:rtl/>
          <w:lang w:eastAsia="en-US"/>
        </w:rPr>
        <w:t>–</w:t>
      </w:r>
    </w:p>
    <w:p w:rsidR="00F77DAE" w:rsidRDefault="00F77DAE" w:rsidP="00F77DAE">
      <w:pPr>
        <w:pStyle w:val="P00"/>
        <w:spacing w:before="72"/>
        <w:ind w:left="0" w:right="1134"/>
        <w:rPr>
          <w:rStyle w:val="default"/>
          <w:rFonts w:cs="FrankRuehl" w:hint="cs"/>
          <w:rtl/>
          <w:lang w:eastAsia="en-US"/>
        </w:rPr>
      </w:pPr>
      <w:r>
        <w:rPr>
          <w:rStyle w:val="default"/>
          <w:rFonts w:cs="FrankRuehl" w:hint="cs"/>
          <w:rtl/>
          <w:lang w:eastAsia="en-US"/>
        </w:rPr>
        <w:tab/>
        <w:t xml:space="preserve">"אמצעי שליטה", </w:t>
      </w:r>
      <w:r w:rsidR="004705CA">
        <w:rPr>
          <w:rStyle w:val="default"/>
          <w:rFonts w:cs="FrankRuehl" w:hint="cs"/>
          <w:rtl/>
          <w:lang w:eastAsia="en-US"/>
        </w:rPr>
        <w:t xml:space="preserve">בתאגיד, "בנק", "המפקח" ו"שליטה" </w:t>
      </w:r>
      <w:r w:rsidR="004705CA">
        <w:rPr>
          <w:rStyle w:val="default"/>
          <w:rFonts w:cs="FrankRuehl"/>
          <w:rtl/>
          <w:lang w:eastAsia="en-US"/>
        </w:rPr>
        <w:t>–</w:t>
      </w:r>
      <w:r w:rsidR="004705CA">
        <w:rPr>
          <w:rStyle w:val="default"/>
          <w:rFonts w:cs="FrankRuehl" w:hint="cs"/>
          <w:rtl/>
          <w:lang w:eastAsia="en-US"/>
        </w:rPr>
        <w:t xml:space="preserve"> כמשמעותם בחוק הבנקאות (רישוי);</w:t>
      </w:r>
    </w:p>
    <w:p w:rsidR="004705CA" w:rsidRDefault="004705CA" w:rsidP="00F77DAE">
      <w:pPr>
        <w:pStyle w:val="P00"/>
        <w:spacing w:before="72"/>
        <w:ind w:left="0" w:right="1134"/>
        <w:rPr>
          <w:rStyle w:val="default"/>
          <w:rFonts w:cs="FrankRuehl" w:hint="cs"/>
          <w:rtl/>
          <w:lang w:eastAsia="en-US"/>
        </w:rPr>
      </w:pPr>
      <w:r>
        <w:rPr>
          <w:rStyle w:val="default"/>
          <w:rFonts w:cs="FrankRuehl" w:hint="cs"/>
          <w:rtl/>
          <w:lang w:eastAsia="en-US"/>
        </w:rPr>
        <w:tab/>
        <w:t xml:space="preserve">"בנק בעל היקף פעילות רחב", </w:t>
      </w:r>
      <w:r w:rsidR="00222895">
        <w:rPr>
          <w:rStyle w:val="default"/>
          <w:rFonts w:cs="FrankRuehl" w:hint="cs"/>
          <w:rtl/>
          <w:lang w:eastAsia="en-US"/>
        </w:rPr>
        <w:t xml:space="preserve">"הנפקה", של כרטיס חיוב ו"תפעול הנפקה", של כרטיס חיוב </w:t>
      </w:r>
      <w:r w:rsidR="00222895">
        <w:rPr>
          <w:rStyle w:val="default"/>
          <w:rFonts w:cs="FrankRuehl"/>
          <w:rtl/>
          <w:lang w:eastAsia="en-US"/>
        </w:rPr>
        <w:t>–</w:t>
      </w:r>
      <w:r w:rsidR="00222895">
        <w:rPr>
          <w:rStyle w:val="default"/>
          <w:rFonts w:cs="FrankRuehl" w:hint="cs"/>
          <w:rtl/>
          <w:lang w:eastAsia="en-US"/>
        </w:rPr>
        <w:t xml:space="preserve"> כהגדרתם בסעיף 11ב לחוק הבנקאות (רישוי), כנוסחו בסעיף 1(2) לחוק זה;</w:t>
      </w:r>
    </w:p>
    <w:p w:rsidR="00222895" w:rsidRDefault="00222895" w:rsidP="00F77DAE">
      <w:pPr>
        <w:pStyle w:val="P00"/>
        <w:spacing w:before="72"/>
        <w:ind w:left="0" w:right="1134"/>
        <w:rPr>
          <w:rStyle w:val="default"/>
          <w:rFonts w:cs="FrankRuehl" w:hint="cs"/>
          <w:rtl/>
          <w:lang w:eastAsia="en-US"/>
        </w:rPr>
      </w:pPr>
      <w:r>
        <w:rPr>
          <w:rStyle w:val="default"/>
          <w:rFonts w:cs="FrankRuehl" w:hint="cs"/>
          <w:rtl/>
          <w:lang w:eastAsia="en-US"/>
        </w:rPr>
        <w:tab/>
        <w:t xml:space="preserve">"בנק בעל היקף פעילות צר" </w:t>
      </w:r>
      <w:r>
        <w:rPr>
          <w:rStyle w:val="default"/>
          <w:rFonts w:cs="FrankRuehl"/>
          <w:rtl/>
          <w:lang w:eastAsia="en-US"/>
        </w:rPr>
        <w:t>–</w:t>
      </w:r>
      <w:r>
        <w:rPr>
          <w:rStyle w:val="default"/>
          <w:rFonts w:cs="FrankRuehl" w:hint="cs"/>
          <w:rtl/>
          <w:lang w:eastAsia="en-US"/>
        </w:rPr>
        <w:t xml:space="preserve"> בנק ששווי נכסיו אינו עולה ביום התחילה על 5% משווי הנכסים של כלל הבנקים בישראל; לעניין זה, "שווי הנכסים", של בנק </w:t>
      </w:r>
      <w:r>
        <w:rPr>
          <w:rStyle w:val="default"/>
          <w:rFonts w:cs="FrankRuehl"/>
          <w:rtl/>
          <w:lang w:eastAsia="en-US"/>
        </w:rPr>
        <w:t>–</w:t>
      </w:r>
      <w:r>
        <w:rPr>
          <w:rStyle w:val="default"/>
          <w:rFonts w:cs="FrankRuehl" w:hint="cs"/>
          <w:rtl/>
          <w:lang w:eastAsia="en-US"/>
        </w:rPr>
        <w:t xml:space="preserve"> שווי נכסיו של הבנק כפי שמופיע במאזן הבנק בדוח הכספי השנתי האחרון שנערך על בסיס מאוחד על פי כללי חשבונאות מקובלים החלים עליו;</w:t>
      </w:r>
    </w:p>
    <w:p w:rsidR="00222895" w:rsidRDefault="00222895" w:rsidP="00F77DAE">
      <w:pPr>
        <w:pStyle w:val="P00"/>
        <w:spacing w:before="72"/>
        <w:ind w:left="0" w:right="1134"/>
        <w:rPr>
          <w:rStyle w:val="default"/>
          <w:rFonts w:cs="FrankRuehl" w:hint="cs"/>
          <w:rtl/>
          <w:lang w:eastAsia="en-US"/>
        </w:rPr>
      </w:pPr>
      <w:r>
        <w:rPr>
          <w:rStyle w:val="default"/>
          <w:rFonts w:cs="FrankRuehl" w:hint="cs"/>
          <w:rtl/>
          <w:lang w:eastAsia="en-US"/>
        </w:rPr>
        <w:tab/>
        <w:t xml:space="preserve">"הוראות ניהול בנקאי תקין" </w:t>
      </w:r>
      <w:r>
        <w:rPr>
          <w:rStyle w:val="default"/>
          <w:rFonts w:cs="FrankRuehl"/>
          <w:rtl/>
          <w:lang w:eastAsia="en-US"/>
        </w:rPr>
        <w:t>–</w:t>
      </w:r>
      <w:r>
        <w:rPr>
          <w:rStyle w:val="default"/>
          <w:rFonts w:cs="FrankRuehl" w:hint="cs"/>
          <w:rtl/>
          <w:lang w:eastAsia="en-US"/>
        </w:rPr>
        <w:t xml:space="preserve"> הוראות המפקח לפי סעיף 5(ג1) לפקודת הבנקאות, 1941;</w:t>
      </w:r>
    </w:p>
    <w:p w:rsidR="00222895" w:rsidRDefault="00222895" w:rsidP="00F77DAE">
      <w:pPr>
        <w:pStyle w:val="P00"/>
        <w:spacing w:before="72"/>
        <w:ind w:left="0" w:right="1134"/>
        <w:rPr>
          <w:rStyle w:val="default"/>
          <w:rFonts w:cs="FrankRuehl" w:hint="cs"/>
          <w:rtl/>
          <w:lang w:eastAsia="en-US"/>
        </w:rPr>
      </w:pPr>
      <w:r>
        <w:rPr>
          <w:rStyle w:val="default"/>
          <w:rFonts w:cs="FrankRuehl" w:hint="cs"/>
          <w:rtl/>
          <w:lang w:eastAsia="en-US"/>
        </w:rPr>
        <w:tab/>
        <w:t xml:space="preserve">"חברת כרטיסי חיוב" </w:t>
      </w:r>
      <w:r>
        <w:rPr>
          <w:rStyle w:val="default"/>
          <w:rFonts w:cs="FrankRuehl"/>
          <w:rtl/>
          <w:lang w:eastAsia="en-US"/>
        </w:rPr>
        <w:t>–</w:t>
      </w:r>
      <w:r>
        <w:rPr>
          <w:rStyle w:val="default"/>
          <w:rFonts w:cs="FrankRuehl" w:hint="cs"/>
          <w:rtl/>
          <w:lang w:eastAsia="en-US"/>
        </w:rPr>
        <w:t xml:space="preserve"> תאגיד שערב יום התחילה עסק בתפעול הנפקה של כרטיסי חיוב ובסליקה של עסקאות בכרטיסי חיוב;</w:t>
      </w:r>
    </w:p>
    <w:p w:rsidR="00123B57" w:rsidRDefault="00123B57" w:rsidP="00F77DAE">
      <w:pPr>
        <w:pStyle w:val="P00"/>
        <w:spacing w:before="72"/>
        <w:ind w:left="0" w:right="1134"/>
        <w:rPr>
          <w:rStyle w:val="default"/>
          <w:rFonts w:cs="FrankRuehl"/>
          <w:rtl/>
          <w:lang w:eastAsia="en-US"/>
        </w:rPr>
      </w:pPr>
      <w:r>
        <w:rPr>
          <w:rStyle w:val="default"/>
          <w:rFonts w:cs="FrankRuehl" w:hint="cs"/>
          <w:rtl/>
          <w:lang w:eastAsia="en-US"/>
        </w:rPr>
        <w:tab/>
        <w:t xml:space="preserve">"חוזה כרטיס אשראי", "חוזה כרטיס חיוב", "כרטיס אשראי", "כרטיס חיוב" ו"מנפיק" </w:t>
      </w:r>
      <w:r>
        <w:rPr>
          <w:rStyle w:val="default"/>
          <w:rFonts w:cs="FrankRuehl"/>
          <w:rtl/>
          <w:lang w:eastAsia="en-US"/>
        </w:rPr>
        <w:t>–</w:t>
      </w:r>
      <w:r>
        <w:rPr>
          <w:rStyle w:val="default"/>
          <w:rFonts w:cs="FrankRuehl" w:hint="cs"/>
          <w:rtl/>
          <w:lang w:eastAsia="en-US"/>
        </w:rPr>
        <w:t xml:space="preserve"> כמשמעותם בחוק כרטיסי חיוב;</w:t>
      </w:r>
    </w:p>
    <w:p w:rsidR="00123B57" w:rsidRDefault="006C467E" w:rsidP="006C467E">
      <w:pPr>
        <w:pStyle w:val="P00"/>
        <w:spacing w:before="72"/>
        <w:ind w:left="0" w:right="1134"/>
        <w:rPr>
          <w:rStyle w:val="default"/>
          <w:rFonts w:cs="FrankRuehl"/>
          <w:rtl/>
          <w:lang w:eastAsia="en-US"/>
        </w:rPr>
      </w:pPr>
      <w:bookmarkStart w:id="5" w:name="_Hlk535163078"/>
      <w:r>
        <w:rPr>
          <w:rStyle w:val="default"/>
          <w:rFonts w:cs="FrankRuehl" w:hint="cs"/>
          <w:rtl/>
          <w:lang w:eastAsia="en-US"/>
        </w:rPr>
        <w:tab/>
      </w:r>
      <w:r w:rsidRPr="007E1F71">
        <w:rPr>
          <w:rStyle w:val="default"/>
          <w:rFonts w:cs="FrankRuehl" w:hint="cs"/>
          <w:rtl/>
          <w:lang w:eastAsia="en-US"/>
        </w:rPr>
        <w:pict>
          <v:shape id="_x0000_s2193" type="#_x0000_t202" style="position:absolute;left:0;text-align:left;margin-left:470.35pt;margin-top:7.1pt;width:1in;height:16.8pt;z-index:251660800;mso-position-horizontal-relative:text;mso-position-vertical-relative:text" filled="f" stroked="f">
            <v:textbox inset="1mm,0,1mm,0">
              <w:txbxContent>
                <w:p w:rsidR="006C467E" w:rsidRDefault="006C467E" w:rsidP="006C467E">
                  <w:pPr>
                    <w:spacing w:line="160" w:lineRule="exact"/>
                    <w:jc w:val="left"/>
                    <w:rPr>
                      <w:rFonts w:cs="Miriam" w:hint="cs"/>
                      <w:noProof/>
                      <w:szCs w:val="18"/>
                      <w:rtl/>
                      <w:lang w:eastAsia="en-US"/>
                    </w:rPr>
                  </w:pPr>
                  <w:r>
                    <w:rPr>
                      <w:rFonts w:cs="Miriam" w:hint="cs"/>
                      <w:szCs w:val="18"/>
                      <w:rtl/>
                      <w:lang w:eastAsia="en-US"/>
                    </w:rPr>
                    <w:t>(תיקון מס' 1) תשע"ט-2019</w:t>
                  </w:r>
                </w:p>
              </w:txbxContent>
            </v:textbox>
            <w10:anchorlock/>
          </v:shape>
        </w:pict>
      </w:r>
      <w:r>
        <w:rPr>
          <w:rStyle w:val="default"/>
          <w:rFonts w:cs="FrankRuehl" w:hint="cs"/>
          <w:rtl/>
          <w:lang w:eastAsia="en-US"/>
        </w:rPr>
        <w:t xml:space="preserve">"חוק </w:t>
      </w:r>
      <w:r w:rsidR="00123B57">
        <w:rPr>
          <w:rStyle w:val="default"/>
          <w:rFonts w:cs="FrankRuehl" w:hint="cs"/>
          <w:rtl/>
          <w:lang w:eastAsia="en-US"/>
        </w:rPr>
        <w:t xml:space="preserve">כרטיסי חיוב" </w:t>
      </w:r>
      <w:r w:rsidR="00123B57">
        <w:rPr>
          <w:rStyle w:val="default"/>
          <w:rFonts w:cs="FrankRuehl"/>
          <w:rtl/>
          <w:lang w:eastAsia="en-US"/>
        </w:rPr>
        <w:t>–</w:t>
      </w:r>
      <w:r w:rsidR="00123B57">
        <w:rPr>
          <w:rStyle w:val="default"/>
          <w:rFonts w:cs="FrankRuehl" w:hint="cs"/>
          <w:rtl/>
          <w:lang w:eastAsia="en-US"/>
        </w:rPr>
        <w:t xml:space="preserve"> חוק כרטיסי חיוב, התשמ"ו-1986</w:t>
      </w:r>
      <w:r w:rsidR="00FA60F6">
        <w:rPr>
          <w:rStyle w:val="default"/>
          <w:rFonts w:cs="FrankRuehl" w:hint="cs"/>
          <w:rtl/>
          <w:lang w:eastAsia="en-US"/>
        </w:rPr>
        <w:t xml:space="preserve"> </w:t>
      </w:r>
      <w:r w:rsidR="00FA60F6" w:rsidRPr="00FA60F6">
        <w:rPr>
          <w:rStyle w:val="default"/>
          <w:rFonts w:cs="FrankRuehl" w:hint="cs"/>
          <w:rtl/>
          <w:lang w:eastAsia="en-US"/>
        </w:rPr>
        <w:t>כנוסחו ערב תחילתו של חוק שירותי תשלום, התשע"ט-2019</w:t>
      </w:r>
      <w:r w:rsidR="00123B57">
        <w:rPr>
          <w:rStyle w:val="default"/>
          <w:rFonts w:cs="FrankRuehl" w:hint="cs"/>
          <w:rtl/>
          <w:lang w:eastAsia="en-US"/>
        </w:rPr>
        <w:t>;</w:t>
      </w:r>
    </w:p>
    <w:p w:rsidR="006C467E" w:rsidRPr="00282473" w:rsidRDefault="006C467E" w:rsidP="006C467E">
      <w:pPr>
        <w:pStyle w:val="P00"/>
        <w:spacing w:before="0"/>
        <w:ind w:left="0" w:right="1134"/>
        <w:rPr>
          <w:rStyle w:val="default"/>
          <w:rFonts w:ascii="FrankRuehl" w:hAnsi="FrankRuehl" w:cs="FrankRuehl"/>
          <w:vanish/>
          <w:color w:val="FF0000"/>
          <w:szCs w:val="20"/>
          <w:shd w:val="clear" w:color="auto" w:fill="FFFF99"/>
          <w:rtl/>
        </w:rPr>
      </w:pPr>
      <w:bookmarkStart w:id="6" w:name="Rov12"/>
      <w:bookmarkStart w:id="7" w:name="_Hlk29375000"/>
      <w:bookmarkEnd w:id="5"/>
      <w:r w:rsidRPr="00282473">
        <w:rPr>
          <w:rStyle w:val="default"/>
          <w:rFonts w:ascii="FrankRuehl" w:hAnsi="FrankRuehl" w:cs="FrankRuehl"/>
          <w:vanish/>
          <w:color w:val="FF0000"/>
          <w:szCs w:val="20"/>
          <w:shd w:val="clear" w:color="auto" w:fill="FFFF99"/>
          <w:rtl/>
        </w:rPr>
        <w:t xml:space="preserve">מיום </w:t>
      </w:r>
      <w:r w:rsidR="00E86CD6" w:rsidRPr="00282473">
        <w:rPr>
          <w:rStyle w:val="default"/>
          <w:rFonts w:ascii="FrankRuehl" w:hAnsi="FrankRuehl" w:cs="FrankRuehl" w:hint="cs"/>
          <w:vanish/>
          <w:color w:val="FF0000"/>
          <w:szCs w:val="20"/>
          <w:shd w:val="clear" w:color="auto" w:fill="FFFF99"/>
          <w:rtl/>
        </w:rPr>
        <w:t>14.10</w:t>
      </w:r>
      <w:r w:rsidRPr="00282473">
        <w:rPr>
          <w:rStyle w:val="default"/>
          <w:rFonts w:ascii="FrankRuehl" w:hAnsi="FrankRuehl" w:cs="FrankRuehl"/>
          <w:vanish/>
          <w:color w:val="FF0000"/>
          <w:szCs w:val="20"/>
          <w:shd w:val="clear" w:color="auto" w:fill="FFFF99"/>
          <w:rtl/>
        </w:rPr>
        <w:t>.2020</w:t>
      </w:r>
    </w:p>
    <w:p w:rsidR="006C467E" w:rsidRPr="00282473" w:rsidRDefault="006C467E" w:rsidP="006C467E">
      <w:pPr>
        <w:pStyle w:val="P00"/>
        <w:spacing w:before="0"/>
        <w:ind w:left="0" w:right="1134"/>
        <w:rPr>
          <w:rStyle w:val="default"/>
          <w:rFonts w:ascii="FrankRuehl" w:hAnsi="FrankRuehl" w:cs="FrankRuehl"/>
          <w:vanish/>
          <w:szCs w:val="20"/>
          <w:shd w:val="clear" w:color="auto" w:fill="FFFF99"/>
          <w:rtl/>
        </w:rPr>
      </w:pPr>
      <w:r w:rsidRPr="00282473">
        <w:rPr>
          <w:rStyle w:val="default"/>
          <w:rFonts w:ascii="FrankRuehl" w:hAnsi="FrankRuehl" w:cs="FrankRuehl"/>
          <w:b/>
          <w:bCs/>
          <w:vanish/>
          <w:szCs w:val="20"/>
          <w:shd w:val="clear" w:color="auto" w:fill="FFFF99"/>
          <w:rtl/>
        </w:rPr>
        <w:t xml:space="preserve">תיקון מס' </w:t>
      </w:r>
      <w:r w:rsidRPr="00282473">
        <w:rPr>
          <w:rStyle w:val="default"/>
          <w:rFonts w:ascii="FrankRuehl" w:hAnsi="FrankRuehl" w:cs="FrankRuehl" w:hint="cs"/>
          <w:b/>
          <w:bCs/>
          <w:vanish/>
          <w:szCs w:val="20"/>
          <w:shd w:val="clear" w:color="auto" w:fill="FFFF99"/>
          <w:rtl/>
        </w:rPr>
        <w:t>1</w:t>
      </w:r>
    </w:p>
    <w:p w:rsidR="006C467E" w:rsidRPr="00282473" w:rsidRDefault="006C467E" w:rsidP="006C467E">
      <w:pPr>
        <w:pStyle w:val="P00"/>
        <w:spacing w:before="0"/>
        <w:ind w:left="0" w:right="1134"/>
        <w:rPr>
          <w:rStyle w:val="default"/>
          <w:rFonts w:ascii="FrankRuehl" w:hAnsi="FrankRuehl" w:cs="FrankRuehl"/>
          <w:vanish/>
          <w:szCs w:val="20"/>
          <w:shd w:val="clear" w:color="auto" w:fill="FFFF99"/>
          <w:rtl/>
        </w:rPr>
      </w:pPr>
      <w:hyperlink r:id="rId6" w:history="1">
        <w:r w:rsidRPr="00282473">
          <w:rPr>
            <w:rStyle w:val="Hyperlink"/>
            <w:rFonts w:ascii="FrankRuehl" w:hAnsi="FrankRuehl"/>
            <w:vanish/>
            <w:szCs w:val="20"/>
            <w:shd w:val="clear" w:color="auto" w:fill="FFFF99"/>
            <w:rtl/>
          </w:rPr>
          <w:t>ס"ח תשע"ט מס' 2778</w:t>
        </w:r>
      </w:hyperlink>
      <w:r w:rsidRPr="00282473">
        <w:rPr>
          <w:rStyle w:val="default"/>
          <w:rFonts w:ascii="FrankRuehl" w:hAnsi="FrankRuehl" w:cs="FrankRuehl"/>
          <w:vanish/>
          <w:szCs w:val="20"/>
          <w:shd w:val="clear" w:color="auto" w:fill="FFFF99"/>
          <w:rtl/>
        </w:rPr>
        <w:t xml:space="preserve"> מיום 9.1.2019 עמ' 22</w:t>
      </w:r>
      <w:r w:rsidRPr="00282473">
        <w:rPr>
          <w:rStyle w:val="default"/>
          <w:rFonts w:ascii="FrankRuehl" w:hAnsi="FrankRuehl" w:cs="FrankRuehl" w:hint="cs"/>
          <w:vanish/>
          <w:szCs w:val="20"/>
          <w:shd w:val="clear" w:color="auto" w:fill="FFFF99"/>
          <w:rtl/>
        </w:rPr>
        <w:t>6</w:t>
      </w:r>
      <w:r w:rsidRPr="00282473">
        <w:rPr>
          <w:rStyle w:val="default"/>
          <w:rFonts w:ascii="FrankRuehl" w:hAnsi="FrankRuehl" w:cs="FrankRuehl"/>
          <w:vanish/>
          <w:szCs w:val="20"/>
          <w:shd w:val="clear" w:color="auto" w:fill="FFFF99"/>
          <w:rtl/>
        </w:rPr>
        <w:t xml:space="preserve"> (</w:t>
      </w:r>
      <w:hyperlink r:id="rId7" w:history="1">
        <w:r w:rsidRPr="00282473">
          <w:rPr>
            <w:rStyle w:val="Hyperlink"/>
            <w:rFonts w:ascii="FrankRuehl" w:hAnsi="FrankRuehl"/>
            <w:vanish/>
            <w:szCs w:val="20"/>
            <w:shd w:val="clear" w:color="auto" w:fill="FFFF99"/>
            <w:rtl/>
          </w:rPr>
          <w:t>ה"ח 1246</w:t>
        </w:r>
      </w:hyperlink>
      <w:r w:rsidRPr="00282473">
        <w:rPr>
          <w:rStyle w:val="default"/>
          <w:rFonts w:ascii="FrankRuehl" w:hAnsi="FrankRuehl" w:cs="FrankRuehl"/>
          <w:vanish/>
          <w:szCs w:val="20"/>
          <w:shd w:val="clear" w:color="auto" w:fill="FFFF99"/>
          <w:rtl/>
        </w:rPr>
        <w:t>)</w:t>
      </w:r>
    </w:p>
    <w:p w:rsidR="00E86CD6" w:rsidRPr="00282473" w:rsidRDefault="00E86CD6" w:rsidP="00E86CD6">
      <w:pPr>
        <w:pStyle w:val="P00"/>
        <w:spacing w:before="0"/>
        <w:ind w:left="0" w:right="1134"/>
        <w:rPr>
          <w:rStyle w:val="default"/>
          <w:rFonts w:ascii="FrankRuehl" w:hAnsi="FrankRuehl" w:cs="FrankRuehl"/>
          <w:vanish/>
          <w:szCs w:val="20"/>
          <w:shd w:val="clear" w:color="auto" w:fill="FFFF99"/>
          <w:rtl/>
        </w:rPr>
      </w:pPr>
      <w:bookmarkStart w:id="8" w:name="_Hlk37578500"/>
      <w:bookmarkEnd w:id="7"/>
      <w:r w:rsidRPr="00282473">
        <w:rPr>
          <w:rStyle w:val="default"/>
          <w:rFonts w:ascii="FrankRuehl" w:hAnsi="FrankRuehl" w:cs="FrankRuehl"/>
          <w:b/>
          <w:bCs/>
          <w:vanish/>
          <w:szCs w:val="20"/>
          <w:shd w:val="clear" w:color="auto" w:fill="FFFF99"/>
          <w:rtl/>
        </w:rPr>
        <w:t>תיקון מס' 1 (תיקון)</w:t>
      </w:r>
    </w:p>
    <w:p w:rsidR="00E86CD6" w:rsidRPr="00282473" w:rsidRDefault="00E86CD6" w:rsidP="00E86CD6">
      <w:pPr>
        <w:pStyle w:val="P00"/>
        <w:spacing w:before="0"/>
        <w:ind w:left="0" w:right="1134"/>
        <w:rPr>
          <w:rStyle w:val="default"/>
          <w:rFonts w:ascii="FrankRuehl" w:hAnsi="FrankRuehl" w:cs="FrankRuehl"/>
          <w:vanish/>
          <w:szCs w:val="20"/>
          <w:shd w:val="clear" w:color="auto" w:fill="FFFF99"/>
          <w:rtl/>
        </w:rPr>
      </w:pPr>
      <w:hyperlink r:id="rId8" w:history="1">
        <w:r w:rsidRPr="00282473">
          <w:rPr>
            <w:rStyle w:val="Hyperlink"/>
            <w:rFonts w:ascii="FrankRuehl" w:hAnsi="FrankRuehl"/>
            <w:vanish/>
            <w:szCs w:val="20"/>
            <w:shd w:val="clear" w:color="auto" w:fill="FFFF99"/>
            <w:rtl/>
          </w:rPr>
          <w:t>ס"ח תש"ף מס' 2790</w:t>
        </w:r>
      </w:hyperlink>
      <w:r w:rsidRPr="00282473">
        <w:rPr>
          <w:rStyle w:val="default"/>
          <w:rFonts w:ascii="FrankRuehl" w:hAnsi="FrankRuehl" w:cs="FrankRuehl"/>
          <w:vanish/>
          <w:szCs w:val="20"/>
          <w:shd w:val="clear" w:color="auto" w:fill="FFFF99"/>
          <w:rtl/>
        </w:rPr>
        <w:t xml:space="preserve"> מיום 18.2.2020 עמ' 14 (</w:t>
      </w:r>
      <w:hyperlink r:id="rId9" w:history="1">
        <w:r w:rsidRPr="00282473">
          <w:rPr>
            <w:rStyle w:val="Hyperlink"/>
            <w:rFonts w:ascii="FrankRuehl" w:hAnsi="FrankRuehl"/>
            <w:vanish/>
            <w:szCs w:val="20"/>
            <w:shd w:val="clear" w:color="auto" w:fill="FFFF99"/>
            <w:rtl/>
          </w:rPr>
          <w:t>ה"ח 1291</w:t>
        </w:r>
      </w:hyperlink>
      <w:r w:rsidRPr="00282473">
        <w:rPr>
          <w:rStyle w:val="default"/>
          <w:rFonts w:ascii="FrankRuehl" w:hAnsi="FrankRuehl" w:cs="FrankRuehl"/>
          <w:vanish/>
          <w:szCs w:val="20"/>
          <w:shd w:val="clear" w:color="auto" w:fill="FFFF99"/>
          <w:rtl/>
        </w:rPr>
        <w:t>)</w:t>
      </w:r>
    </w:p>
    <w:bookmarkEnd w:id="8"/>
    <w:p w:rsidR="006C467E" w:rsidRPr="00990B54" w:rsidRDefault="006C467E" w:rsidP="00990B54">
      <w:pPr>
        <w:pStyle w:val="P00"/>
        <w:ind w:left="0" w:right="1134"/>
        <w:rPr>
          <w:rStyle w:val="default"/>
          <w:rFonts w:cs="FrankRuehl"/>
          <w:sz w:val="2"/>
          <w:szCs w:val="2"/>
          <w:rtl/>
          <w:lang w:eastAsia="en-US"/>
        </w:rPr>
      </w:pPr>
      <w:r w:rsidRPr="00282473">
        <w:rPr>
          <w:rStyle w:val="default"/>
          <w:rFonts w:cs="FrankRuehl" w:hint="cs"/>
          <w:vanish/>
          <w:sz w:val="16"/>
          <w:szCs w:val="22"/>
          <w:shd w:val="clear" w:color="auto" w:fill="FFFF99"/>
          <w:rtl/>
          <w:lang w:eastAsia="en-US"/>
        </w:rPr>
        <w:tab/>
        <w:t xml:space="preserve">"חוק כרטיסי חיוב" </w:t>
      </w:r>
      <w:r w:rsidRPr="00282473">
        <w:rPr>
          <w:rStyle w:val="default"/>
          <w:rFonts w:cs="FrankRuehl"/>
          <w:vanish/>
          <w:sz w:val="16"/>
          <w:szCs w:val="22"/>
          <w:shd w:val="clear" w:color="auto" w:fill="FFFF99"/>
          <w:rtl/>
          <w:lang w:eastAsia="en-US"/>
        </w:rPr>
        <w:t>–</w:t>
      </w:r>
      <w:r w:rsidRPr="00282473">
        <w:rPr>
          <w:rStyle w:val="default"/>
          <w:rFonts w:cs="FrankRuehl" w:hint="cs"/>
          <w:vanish/>
          <w:sz w:val="16"/>
          <w:szCs w:val="22"/>
          <w:shd w:val="clear" w:color="auto" w:fill="FFFF99"/>
          <w:rtl/>
          <w:lang w:eastAsia="en-US"/>
        </w:rPr>
        <w:t xml:space="preserve"> חוק כרטיסי חיוב, התשמ"ו-1986 </w:t>
      </w:r>
      <w:r w:rsidRPr="00282473">
        <w:rPr>
          <w:rStyle w:val="default"/>
          <w:rFonts w:cs="FrankRuehl" w:hint="cs"/>
          <w:vanish/>
          <w:sz w:val="16"/>
          <w:szCs w:val="22"/>
          <w:u w:val="single"/>
          <w:shd w:val="clear" w:color="auto" w:fill="FFFF99"/>
          <w:rtl/>
          <w:lang w:eastAsia="en-US"/>
        </w:rPr>
        <w:t>כנוסחו ערב תחילתו של חוק שירותי תשלום, התשע"ט-2019</w:t>
      </w:r>
      <w:r w:rsidRPr="00282473">
        <w:rPr>
          <w:rStyle w:val="default"/>
          <w:rFonts w:cs="FrankRuehl" w:hint="cs"/>
          <w:vanish/>
          <w:sz w:val="16"/>
          <w:szCs w:val="22"/>
          <w:shd w:val="clear" w:color="auto" w:fill="FFFF99"/>
          <w:rtl/>
          <w:lang w:eastAsia="en-US"/>
        </w:rPr>
        <w:t>;</w:t>
      </w:r>
      <w:bookmarkEnd w:id="6"/>
    </w:p>
    <w:p w:rsidR="00123B57" w:rsidRDefault="00123B57" w:rsidP="00F35A3F">
      <w:pPr>
        <w:pStyle w:val="P00"/>
        <w:spacing w:before="72"/>
        <w:ind w:left="0" w:right="1134"/>
        <w:rPr>
          <w:rStyle w:val="default"/>
          <w:rFonts w:cs="FrankRuehl" w:hint="cs"/>
          <w:rtl/>
          <w:lang w:eastAsia="en-US"/>
        </w:rPr>
      </w:pPr>
      <w:r>
        <w:rPr>
          <w:rStyle w:val="default"/>
          <w:rFonts w:cs="FrankRuehl" w:hint="cs"/>
          <w:rtl/>
          <w:lang w:eastAsia="en-US"/>
        </w:rPr>
        <w:tab/>
        <w:t xml:space="preserve">"מועד ההפרדה" </w:t>
      </w:r>
      <w:r>
        <w:rPr>
          <w:rStyle w:val="default"/>
          <w:rFonts w:cs="FrankRuehl"/>
          <w:rtl/>
          <w:lang w:eastAsia="en-US"/>
        </w:rPr>
        <w:t>–</w:t>
      </w:r>
      <w:r>
        <w:rPr>
          <w:rStyle w:val="default"/>
          <w:rFonts w:cs="FrankRuehl" w:hint="cs"/>
          <w:rtl/>
          <w:lang w:eastAsia="en-US"/>
        </w:rPr>
        <w:t xml:space="preserve"> המועד שבו בנק בעל היקף פעילות רחב הפסיק לשלו</w:t>
      </w:r>
      <w:r w:rsidR="00F35A3F">
        <w:rPr>
          <w:rStyle w:val="default"/>
          <w:rFonts w:cs="FrankRuehl" w:hint="cs"/>
          <w:rtl/>
          <w:lang w:eastAsia="en-US"/>
        </w:rPr>
        <w:t>ט</w:t>
      </w:r>
      <w:r>
        <w:rPr>
          <w:rStyle w:val="default"/>
          <w:rFonts w:cs="FrankRuehl" w:hint="cs"/>
          <w:rtl/>
          <w:lang w:eastAsia="en-US"/>
        </w:rPr>
        <w:t xml:space="preserve"> ולהחזיק אמצעי שליטה בחברת כרטיסי חיוב;</w:t>
      </w:r>
    </w:p>
    <w:p w:rsidR="00123B57" w:rsidRDefault="00123B57" w:rsidP="00F77DAE">
      <w:pPr>
        <w:pStyle w:val="P00"/>
        <w:spacing w:before="72"/>
        <w:ind w:left="0" w:right="1134"/>
        <w:rPr>
          <w:rStyle w:val="default"/>
          <w:rFonts w:cs="FrankRuehl" w:hint="cs"/>
          <w:rtl/>
          <w:lang w:eastAsia="en-US"/>
        </w:rPr>
      </w:pPr>
      <w:r>
        <w:rPr>
          <w:rStyle w:val="default"/>
          <w:rFonts w:cs="FrankRuehl" w:hint="cs"/>
          <w:rtl/>
          <w:lang w:eastAsia="en-US"/>
        </w:rPr>
        <w:tab/>
        <w:t xml:space="preserve">"הנגיד" </w:t>
      </w:r>
      <w:r>
        <w:rPr>
          <w:rStyle w:val="default"/>
          <w:rFonts w:cs="FrankRuehl"/>
          <w:rtl/>
          <w:lang w:eastAsia="en-US"/>
        </w:rPr>
        <w:t>–</w:t>
      </w:r>
      <w:r>
        <w:rPr>
          <w:rStyle w:val="default"/>
          <w:rFonts w:cs="FrankRuehl" w:hint="cs"/>
          <w:rtl/>
          <w:lang w:eastAsia="en-US"/>
        </w:rPr>
        <w:t xml:space="preserve"> נגיד בנק ישראל שמונה לפי סעיף 6 לחוק בנק ישראל, התש"ע-2010.</w:t>
      </w:r>
    </w:p>
    <w:p w:rsidR="00D20C3D" w:rsidRDefault="00D20C3D" w:rsidP="00123B57">
      <w:pPr>
        <w:pStyle w:val="P00"/>
        <w:spacing w:before="72"/>
        <w:ind w:left="0" w:right="1134"/>
        <w:rPr>
          <w:rStyle w:val="default"/>
          <w:rFonts w:cs="FrankRuehl" w:hint="cs"/>
          <w:rtl/>
          <w:lang w:eastAsia="en-US"/>
        </w:rPr>
      </w:pPr>
      <w:bookmarkStart w:id="9" w:name="Seif1"/>
      <w:bookmarkEnd w:id="9"/>
      <w:r>
        <w:rPr>
          <w:rFonts w:cs="Miriam"/>
          <w:szCs w:val="32"/>
          <w:rtl/>
          <w:lang w:val="he-IL"/>
        </w:rPr>
        <w:pict>
          <v:shape id="_x0000_s2165" type="#_x0000_t202" style="position:absolute;left:0;text-align:left;margin-left:470.25pt;margin-top:6.55pt;width:1in;height:12.2pt;z-index:251651584" filled="f" stroked="f">
            <v:textbox inset="1mm,0,1mm,0">
              <w:txbxContent>
                <w:p w:rsidR="003C3A76" w:rsidRDefault="003C3A76">
                  <w:pPr>
                    <w:spacing w:line="160" w:lineRule="exact"/>
                    <w:jc w:val="left"/>
                    <w:rPr>
                      <w:rFonts w:cs="Miriam" w:hint="cs"/>
                      <w:szCs w:val="18"/>
                      <w:rtl/>
                      <w:lang w:eastAsia="en-US"/>
                    </w:rPr>
                  </w:pPr>
                  <w:r>
                    <w:rPr>
                      <w:rFonts w:cs="Miriam" w:hint="cs"/>
                      <w:szCs w:val="18"/>
                      <w:rtl/>
                      <w:lang w:eastAsia="en-US"/>
                    </w:rPr>
                    <w:t>תחילה ותחולה</w:t>
                  </w:r>
                </w:p>
              </w:txbxContent>
            </v:textbox>
            <w10:anchorlock/>
          </v:shape>
        </w:pict>
      </w:r>
      <w:r w:rsidR="00123B57">
        <w:rPr>
          <w:rStyle w:val="big-number"/>
          <w:rFonts w:hint="cs"/>
          <w:rtl/>
          <w:lang w:eastAsia="en-US"/>
        </w:rPr>
        <w:t>7</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r>
      <w:r w:rsidR="00123B57">
        <w:rPr>
          <w:rStyle w:val="default"/>
          <w:rFonts w:cs="FrankRuehl" w:hint="cs"/>
          <w:rtl/>
          <w:lang w:eastAsia="en-US"/>
        </w:rPr>
        <w:t xml:space="preserve">תחילתו של חוק זה ביום פרסומו (בפרק זה </w:t>
      </w:r>
      <w:r w:rsidR="00123B57">
        <w:rPr>
          <w:rStyle w:val="default"/>
          <w:rFonts w:cs="FrankRuehl"/>
          <w:rtl/>
          <w:lang w:eastAsia="en-US"/>
        </w:rPr>
        <w:t>–</w:t>
      </w:r>
      <w:r w:rsidR="00123B57">
        <w:rPr>
          <w:rStyle w:val="default"/>
          <w:rFonts w:cs="FrankRuehl" w:hint="cs"/>
          <w:rtl/>
          <w:lang w:eastAsia="en-US"/>
        </w:rPr>
        <w:t xml:space="preserve"> יום התחילה), ואולם</w:t>
      </w:r>
      <w:r>
        <w:rPr>
          <w:rStyle w:val="default"/>
          <w:rFonts w:cs="FrankRuehl" w:hint="cs"/>
          <w:rtl/>
          <w:lang w:eastAsia="en-US"/>
        </w:rPr>
        <w:t xml:space="preserve"> </w:t>
      </w:r>
      <w:r>
        <w:rPr>
          <w:rStyle w:val="default"/>
          <w:rFonts w:cs="FrankRuehl"/>
          <w:rtl/>
          <w:lang w:eastAsia="en-US"/>
        </w:rPr>
        <w:t>–</w:t>
      </w:r>
    </w:p>
    <w:p w:rsidR="00123B57" w:rsidRDefault="00123B57" w:rsidP="00123B5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תחילתו של סעיף 15ב(א) לחוק מערכות תשלומים, כנוסחו בסעיף 2(3) לחוק זה, ביום ז' בסיוון התשע"ז (1 ביוני 2017);</w:t>
      </w:r>
    </w:p>
    <w:p w:rsidR="00123B57" w:rsidRDefault="00123B57" w:rsidP="00123B5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תחילתו של סעיף 7ה לחוק הבנקאות (שירות ללקוח), כנוסחו בסעיף 3(3) לחוק זה, 18 חודשים מיום התחילה;</w:t>
      </w:r>
    </w:p>
    <w:p w:rsidR="00123B57" w:rsidRDefault="00123B57" w:rsidP="00123B57">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תחילתם של סעיפים 7ו ו-7ז לחוק הבנקאות (שירות ללקוח), כנוסחם בסעיף 3(3) לחוק זה, שנתיים מיום התחילה;</w:t>
      </w:r>
    </w:p>
    <w:p w:rsidR="00123B57" w:rsidRDefault="00123B57" w:rsidP="00123B57">
      <w:pPr>
        <w:pStyle w:val="P00"/>
        <w:spacing w:before="72"/>
        <w:ind w:left="1021" w:right="1134"/>
        <w:rPr>
          <w:rStyle w:val="default"/>
          <w:rFonts w:cs="FrankRuehl" w:hint="cs"/>
          <w:rtl/>
          <w:lang w:eastAsia="en-US"/>
        </w:rPr>
      </w:pPr>
      <w:r>
        <w:rPr>
          <w:rStyle w:val="default"/>
          <w:rFonts w:cs="FrankRuehl" w:hint="cs"/>
          <w:rtl/>
          <w:lang w:eastAsia="en-US"/>
        </w:rPr>
        <w:lastRenderedPageBreak/>
        <w:t>(4)</w:t>
      </w:r>
      <w:r>
        <w:rPr>
          <w:rStyle w:val="default"/>
          <w:rFonts w:cs="FrankRuehl" w:hint="cs"/>
          <w:rtl/>
          <w:lang w:eastAsia="en-US"/>
        </w:rPr>
        <w:tab/>
        <w:t>על אף האמור בפסקאות (2) ו-(3), תחילתם של סעיפים 7ד עד 7ו לחוק הבנקאות (שירות ללקוח), כנוסחם בסעיף 3(3) לחוק זה, לעניין בנק בעל היקף פעילות צר, שלוש שנים מיום התחילה;</w:t>
      </w:r>
    </w:p>
    <w:p w:rsidR="00123B57" w:rsidRDefault="00123B57" w:rsidP="00123B57">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תחילתו של סעיף 7ח לחוק הבנקאות (שירות ללקוח), כנוסחו בסעיף 3(3) לחוק זה, חודשיים מיום התחילה.</w:t>
      </w:r>
    </w:p>
    <w:p w:rsidR="00123B57" w:rsidRDefault="00123B57" w:rsidP="00123B5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3F41AF">
        <w:rPr>
          <w:rStyle w:val="default"/>
          <w:rFonts w:cs="FrankRuehl" w:hint="cs"/>
          <w:rtl/>
          <w:lang w:eastAsia="en-US"/>
        </w:rPr>
        <w:t>שר האוצר, בהסכמת הנגיד, רשאי, בצו, לדחות את תחילתם של הסעיפים המפורטים בסעיף קטן (א)(2) או (3) בתקופה שלא תעלה על שנים עשר חודשים; דחייה כאמור יכול שתינתן לכלל התאגידים הבנקאיים או לסוג מסוים מהם</w:t>
      </w:r>
      <w:r w:rsidR="00A128C9">
        <w:rPr>
          <w:rStyle w:val="a6"/>
          <w:rtl/>
          <w:lang w:eastAsia="en-US"/>
        </w:rPr>
        <w:footnoteReference w:id="2"/>
      </w:r>
      <w:r w:rsidR="003F41AF">
        <w:rPr>
          <w:rStyle w:val="default"/>
          <w:rFonts w:cs="FrankRuehl" w:hint="cs"/>
          <w:rtl/>
          <w:lang w:eastAsia="en-US"/>
        </w:rPr>
        <w:t>.</w:t>
      </w:r>
    </w:p>
    <w:p w:rsidR="003F41AF" w:rsidRDefault="003F41AF" w:rsidP="00123B5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על אף האמור בסעיף קטן (א) ובסעיף 11ב לחוק הבנקאות (רישוי), כנוסחו בסעיף 1(2) לחוק זה, רשאי בנק בעל היקף פעילות רחב ששלט או שהחזיק אמצעי שליטה בחברת כרטיסי חיוב ערב יום התחילה, להמשיך ולשלוט או להחזיק אמצעי שליטה באותה חברה עד תום שלוש שנים מיום התחילה, ואם בתקופה האמורה פחת שיעור החזקותיו של הבנק באמצעי השליטה בחברה ל-40% או פחות ו-25% לפחות מאמצעי השליטה בחברה הונפקו לציבור </w:t>
      </w:r>
      <w:r>
        <w:rPr>
          <w:rStyle w:val="default"/>
          <w:rFonts w:cs="FrankRuehl"/>
          <w:rtl/>
          <w:lang w:eastAsia="en-US"/>
        </w:rPr>
        <w:t>–</w:t>
      </w:r>
      <w:r>
        <w:rPr>
          <w:rStyle w:val="default"/>
          <w:rFonts w:cs="FrankRuehl" w:hint="cs"/>
          <w:rtl/>
          <w:lang w:eastAsia="en-US"/>
        </w:rPr>
        <w:t xml:space="preserve"> עד תום ארבע שנים מיום התחילה; על אף האמור בסעיף 27 לחוק הבנקאות (רישוי), שלט או החזיק בנק בעל היקף פעילות רחב אמצעי שליטה בתאגיד העוסק בתפעול הנפקה של כרטיסי חיוב או בסליקה של עסקאות בכרטיסי חיוב, בניגוד להוראות סעיף קטן זה, רשאי בית המשפט, למבקש המפקח או לבקשת התאגיד, למנות כונס נכסים למכירת אמצעי השליטה כאמור.</w:t>
      </w:r>
    </w:p>
    <w:p w:rsidR="003F41AF" w:rsidRDefault="003F41AF" w:rsidP="00123B57">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הוראות סעיף 7ח לחוק הבנקאות (שירות ללקוח), כנוסחו בסעיף 3(3) לחוק זה, לא יחולו על שעבוד שנוצר ערב יום תחילתו של סעיף 7ח כאמור בסעיף קטן (א)(5); לעניין זה, "</w:t>
      </w:r>
      <w:r w:rsidR="00F35A3F">
        <w:rPr>
          <w:rStyle w:val="default"/>
          <w:rFonts w:cs="FrankRuehl" w:hint="cs"/>
          <w:rtl/>
          <w:lang w:eastAsia="en-US"/>
        </w:rPr>
        <w:t xml:space="preserve">שעבוד שנוצר ערב יום תחילתו של סעיף 7ח" </w:t>
      </w:r>
      <w:r w:rsidR="00F35A3F">
        <w:rPr>
          <w:rStyle w:val="default"/>
          <w:rFonts w:cs="FrankRuehl"/>
          <w:rtl/>
          <w:lang w:eastAsia="en-US"/>
        </w:rPr>
        <w:t>–</w:t>
      </w:r>
      <w:r w:rsidR="00F35A3F">
        <w:rPr>
          <w:rStyle w:val="default"/>
          <w:rFonts w:cs="FrankRuehl" w:hint="cs"/>
          <w:rtl/>
          <w:lang w:eastAsia="en-US"/>
        </w:rPr>
        <w:t xml:space="preserve"> למעט שעבוד שחודש לאחר יום התחילה כאמור, אלא אם כן הלקוח הוא היחיד הרשאי לחדשו.</w:t>
      </w:r>
    </w:p>
    <w:p w:rsidR="00D20C3D" w:rsidRDefault="002420CA" w:rsidP="00F35A3F">
      <w:pPr>
        <w:pStyle w:val="P00"/>
        <w:spacing w:before="72"/>
        <w:ind w:left="0" w:right="1134"/>
        <w:rPr>
          <w:rStyle w:val="default"/>
          <w:rFonts w:cs="FrankRuehl" w:hint="cs"/>
          <w:rtl/>
          <w:lang w:eastAsia="en-US"/>
        </w:rPr>
      </w:pPr>
      <w:bookmarkStart w:id="10" w:name="Seif7"/>
      <w:bookmarkEnd w:id="10"/>
      <w:r>
        <w:rPr>
          <w:rFonts w:cs="Miriam" w:hint="cs"/>
          <w:szCs w:val="32"/>
          <w:rtl/>
          <w:lang w:eastAsia="en-US"/>
        </w:rPr>
        <w:pict>
          <v:shape id="_x0000_s2180" type="#_x0000_t202" style="position:absolute;left:0;text-align:left;margin-left:470.25pt;margin-top:7.1pt;width:1in;height:22.4pt;z-index:251657728" filled="f" stroked="f">
            <v:textbox inset="1mm,0,1mm,0">
              <w:txbxContent>
                <w:p w:rsidR="003C3A76" w:rsidRDefault="003C3A76" w:rsidP="002420CA">
                  <w:pPr>
                    <w:spacing w:line="160" w:lineRule="exact"/>
                    <w:jc w:val="left"/>
                    <w:rPr>
                      <w:rFonts w:cs="Miriam" w:hint="cs"/>
                      <w:szCs w:val="18"/>
                      <w:rtl/>
                      <w:lang w:eastAsia="en-US"/>
                    </w:rPr>
                  </w:pPr>
                  <w:r>
                    <w:rPr>
                      <w:rFonts w:cs="Miriam" w:hint="cs"/>
                      <w:szCs w:val="18"/>
                      <w:rtl/>
                      <w:lang w:eastAsia="en-US"/>
                    </w:rPr>
                    <w:t>תקנות והוראות ראשונות</w:t>
                  </w:r>
                </w:p>
              </w:txbxContent>
            </v:textbox>
            <w10:anchorlock/>
          </v:shape>
        </w:pict>
      </w:r>
      <w:r w:rsidR="00F35A3F">
        <w:rPr>
          <w:rStyle w:val="big-number"/>
          <w:rFonts w:hint="cs"/>
          <w:rtl/>
          <w:lang w:eastAsia="en-US"/>
        </w:rPr>
        <w:t>8</w:t>
      </w:r>
      <w:r w:rsidR="00D20C3D">
        <w:rPr>
          <w:rStyle w:val="default"/>
          <w:rFonts w:cs="FrankRuehl" w:hint="cs"/>
          <w:rtl/>
          <w:lang w:eastAsia="en-US"/>
        </w:rPr>
        <w:t>.</w:t>
      </w:r>
      <w:r w:rsidR="00D20C3D">
        <w:rPr>
          <w:rStyle w:val="default"/>
          <w:rFonts w:cs="FrankRuehl" w:hint="cs"/>
          <w:rtl/>
          <w:lang w:eastAsia="en-US"/>
        </w:rPr>
        <w:tab/>
      </w:r>
      <w:r w:rsidR="00F35A3F">
        <w:rPr>
          <w:rStyle w:val="default"/>
          <w:rFonts w:cs="FrankRuehl" w:hint="cs"/>
          <w:rtl/>
          <w:lang w:eastAsia="en-US"/>
        </w:rPr>
        <w:t>(א)</w:t>
      </w:r>
      <w:r w:rsidR="00F35A3F">
        <w:rPr>
          <w:rStyle w:val="default"/>
          <w:rFonts w:cs="FrankRuehl" w:hint="cs"/>
          <w:rtl/>
          <w:lang w:eastAsia="en-US"/>
        </w:rPr>
        <w:tab/>
        <w:t>שר האוצר והמפקח, לפי הענין, יקבעו תקנות והוראות ראשונות לפי סעיפים 7ה עד 7ז לחוק הבנקאות (שירות ללקוח), כנוסחם בסעיף 3(3) לחוק זה, הנדרשות לשם היערכות טכנולוגית של התאגידים הבנקאיים, לא יאוחר משישה חודשים מיום התחילה</w:t>
      </w:r>
      <w:r w:rsidR="00D20C3D">
        <w:rPr>
          <w:rStyle w:val="default"/>
          <w:rFonts w:cs="FrankRuehl" w:hint="cs"/>
          <w:rtl/>
          <w:lang w:eastAsia="en-US"/>
        </w:rPr>
        <w:t>.</w:t>
      </w:r>
    </w:p>
    <w:p w:rsidR="00F35A3F" w:rsidRDefault="00F35A3F" w:rsidP="00F35A3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הנגיד יקבע כללים ראשונים לפי סעיף 36יב1 לחוק הבנקאות (רישוי), כנוסחו בסעיף 1(4) לחוק זה, לא יאוחר משלושה חודשים מיום התחילה.</w:t>
      </w:r>
    </w:p>
    <w:p w:rsidR="00D20C3D" w:rsidRDefault="00D20C3D" w:rsidP="00F35A3F">
      <w:pPr>
        <w:pStyle w:val="P00"/>
        <w:spacing w:before="72"/>
        <w:ind w:left="0" w:right="1134"/>
        <w:rPr>
          <w:rStyle w:val="default"/>
          <w:rFonts w:cs="FrankRuehl" w:hint="cs"/>
          <w:rtl/>
          <w:lang w:eastAsia="en-US"/>
        </w:rPr>
      </w:pPr>
      <w:bookmarkStart w:id="11" w:name="Seif2"/>
      <w:bookmarkEnd w:id="11"/>
      <w:r>
        <w:rPr>
          <w:rStyle w:val="big-number"/>
          <w:rtl/>
        </w:rPr>
        <w:pict>
          <v:shape id="_x0000_s2166" type="#_x0000_t202" style="position:absolute;left:0;text-align:left;margin-left:470.25pt;margin-top:7.1pt;width:1in;height:36.4pt;z-index:251652608" filled="f" stroked="f">
            <v:textbox style="mso-next-textbox:#_x0000_s2166" inset="1mm,0,1mm,0">
              <w:txbxContent>
                <w:p w:rsidR="003C3A76" w:rsidRDefault="003C3A76">
                  <w:pPr>
                    <w:spacing w:line="160" w:lineRule="exact"/>
                    <w:jc w:val="left"/>
                    <w:rPr>
                      <w:rFonts w:cs="Miriam" w:hint="cs"/>
                      <w:szCs w:val="18"/>
                      <w:rtl/>
                      <w:lang w:eastAsia="en-US"/>
                    </w:rPr>
                  </w:pPr>
                  <w:r>
                    <w:rPr>
                      <w:rFonts w:cs="Miriam" w:hint="cs"/>
                      <w:szCs w:val="18"/>
                      <w:rtl/>
                      <w:lang w:eastAsia="en-US"/>
                    </w:rPr>
                    <w:t>הגבלות בתקופת המעבר לעניין בנק המנפיק כרטיסי חיוב</w:t>
                  </w:r>
                </w:p>
              </w:txbxContent>
            </v:textbox>
            <w10:anchorlock/>
          </v:shape>
        </w:pict>
      </w:r>
      <w:r w:rsidR="00F35A3F">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F35A3F">
        <w:rPr>
          <w:rStyle w:val="default"/>
          <w:rFonts w:cs="FrankRuehl" w:hint="cs"/>
          <w:rtl/>
          <w:lang w:eastAsia="en-US"/>
        </w:rPr>
        <w:t>(א)</w:t>
      </w:r>
      <w:r w:rsidR="00F35A3F">
        <w:rPr>
          <w:rStyle w:val="default"/>
          <w:rFonts w:cs="FrankRuehl" w:hint="cs"/>
          <w:rtl/>
          <w:lang w:eastAsia="en-US"/>
        </w:rPr>
        <w:tab/>
        <w:t xml:space="preserve">בתקופה שמיום התחילה עד תום חמש שנים מהמועד האמור, ולגבי בנק בעל היקף פעילות רחב </w:t>
      </w:r>
      <w:r w:rsidR="00F35A3F">
        <w:rPr>
          <w:rStyle w:val="default"/>
          <w:rFonts w:cs="FrankRuehl"/>
          <w:rtl/>
          <w:lang w:eastAsia="en-US"/>
        </w:rPr>
        <w:t>–</w:t>
      </w:r>
      <w:r w:rsidR="00F35A3F">
        <w:rPr>
          <w:rStyle w:val="default"/>
          <w:rFonts w:cs="FrankRuehl" w:hint="cs"/>
          <w:rtl/>
          <w:lang w:eastAsia="en-US"/>
        </w:rPr>
        <w:t xml:space="preserve"> מיום התחילה עד תום שלוש שנים ממועד ההפרדה או עד תום חמש שנים מיום התחילה, לפי המאוחר (להלן </w:t>
      </w:r>
      <w:r w:rsidR="00F35A3F">
        <w:rPr>
          <w:rStyle w:val="default"/>
          <w:rFonts w:cs="FrankRuehl"/>
          <w:rtl/>
          <w:lang w:eastAsia="en-US"/>
        </w:rPr>
        <w:t>–</w:t>
      </w:r>
      <w:r w:rsidR="00F35A3F">
        <w:rPr>
          <w:rStyle w:val="default"/>
          <w:rFonts w:cs="FrankRuehl" w:hint="cs"/>
          <w:rtl/>
          <w:lang w:eastAsia="en-US"/>
        </w:rPr>
        <w:t xml:space="preserve"> תקופת המעבר) יחולו הוראות אלה:</w:t>
      </w:r>
    </w:p>
    <w:p w:rsidR="00F35A3F" w:rsidRDefault="00F35A3F" w:rsidP="00F35A3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על בנק המנפיק כרטיסי חיוב, שערב יום התחילה שלט או החזיק אמצעי שליטה בחברת כרטיסי חיוב, יחולו הוראות אלה:</w:t>
      </w:r>
    </w:p>
    <w:p w:rsidR="00F35A3F" w:rsidRDefault="00F35A3F" w:rsidP="00F35A3F">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הבנק יבצע את תפעול ההנפקה של כרטיסי החיוב שהוא מנפיק באמצעות חברה מתפעלת, ויאפשר לחברה המתפעלת להיות צד לחוזה כרטיס החיוב;</w:t>
      </w:r>
    </w:p>
    <w:p w:rsidR="00F35A3F" w:rsidRDefault="00F35A3F" w:rsidP="00F35A3F">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מתום שנתיים מיום התחילה ועד תום תקופת המעבר, לא יבצע הבנק באמצעות חברה מתפעלת אחת, תפעול הנפקה של יותר מ-52% מסך כרטיסי האשראי החדשים שהוא מנפיק ללקוחותיו; לעניין חישוב השיעור לפי פסקת משנה זו, לא יובא בחשבון כרטיס אשראי שהונפק על פי חוזה כרטיס אשראי שנחתם לפני יום התחילה וחודש במהלך תקופת המעבר לפי סעיף 2(ב) לחוק כרטיסי חיוב; שר האוצר, בהסכמת הנגיד ובאישור ועדת הכלכלה של הכנסת, רשאי, בכל עת במהלך תקופת המעבר, לשנות בצו, לכלל הבנקים או לסוג מסוים מהם, את השיעור הקבוע בפסקה זו, אם מצא כי הדבר מוצדק לשם קידום התחרות בשוק האשראי;</w:t>
      </w:r>
    </w:p>
    <w:p w:rsidR="00F35A3F" w:rsidRDefault="00F35A3F" w:rsidP="00F35A3F">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התקשרות של בנק עם חברה מתפעלת לצורך ביצוע תפעול הנפקה לכרטיסי אשראי חדשים שהבנק מנפיק ללקוחותיו כאמור בסעיף קטן (ב), תיעשה לאחר עריכת הליך המקנה לכל חברה מתפעלת הזדמנות נאותה והוגנת להציע את שירותיה;</w:t>
      </w:r>
    </w:p>
    <w:p w:rsidR="00F35A3F" w:rsidRDefault="00F35A3F" w:rsidP="00F35A3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 בנק בעל היקף פעילות רחב המנפיק כרטיסי חיוב יחולו, נוסף על הוראות פסקה (1), הוראות אלה:</w:t>
      </w:r>
    </w:p>
    <w:p w:rsidR="00F35A3F" w:rsidRDefault="00F35A3F" w:rsidP="00283F9A">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חלוקת הכנסות הנובעות מתפעול ההנפקה של כרטיסי חיוב ומפעילות הלקוחות בכרטיסי חיוב, בין הבנק לבין חברת כרטיסי החיוב (להלן </w:t>
      </w:r>
      <w:r>
        <w:rPr>
          <w:rStyle w:val="default"/>
          <w:rFonts w:cs="FrankRuehl"/>
          <w:rtl/>
          <w:lang w:eastAsia="en-US"/>
        </w:rPr>
        <w:t>–</w:t>
      </w:r>
      <w:r>
        <w:rPr>
          <w:rStyle w:val="default"/>
          <w:rFonts w:cs="FrankRuehl" w:hint="cs"/>
          <w:rtl/>
          <w:lang w:eastAsia="en-US"/>
        </w:rPr>
        <w:t xml:space="preserve"> חלוקת ההכנסות), תהיה בהתאם להוראות שנקבעו לעניין זה בהסכם ההתקשרות ביניהם שהיה בתוקף ביום ט"ז בסיוון התשע"ה (3 ביוני 2015) (בסעיף זה </w:t>
      </w:r>
      <w:r>
        <w:rPr>
          <w:rStyle w:val="default"/>
          <w:rFonts w:cs="FrankRuehl"/>
          <w:rtl/>
          <w:lang w:eastAsia="en-US"/>
        </w:rPr>
        <w:t>–</w:t>
      </w:r>
      <w:r>
        <w:rPr>
          <w:rStyle w:val="default"/>
          <w:rFonts w:cs="FrankRuehl" w:hint="cs"/>
          <w:rtl/>
          <w:lang w:eastAsia="en-US"/>
        </w:rPr>
        <w:t xml:space="preserve"> המועד הקובע), אלא אם כן הורה המפקח אחרת בהוראות ניהול בנקאי תקין; לא היה הסכם התקשרות בין הבנק לבין חברת כרטיסי החיוב במועד הקובע, תהיה חלוקת ההכנסות בהתאם להסכמת </w:t>
      </w:r>
      <w:r w:rsidR="00283F9A">
        <w:rPr>
          <w:rStyle w:val="default"/>
          <w:rFonts w:cs="FrankRuehl" w:hint="cs"/>
          <w:rtl/>
          <w:lang w:eastAsia="en-US"/>
        </w:rPr>
        <w:t>הצדדים, אלא אם כן הורה המפקח אחרת;</w:t>
      </w:r>
    </w:p>
    <w:p w:rsidR="00283F9A" w:rsidRDefault="00283F9A" w:rsidP="00283F9A">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הבנק רשאי לפנות ללקוח בעניין חידוש כרטיס אשראי רק בתוך 45 ימי העבודה שלפני המועד לסיום חוזה כרטיס האשראי, ואולם רשאי הבנק לפנות ללקוח לפני התקופה האמורה בהתקיים אחד מאלה:</w:t>
      </w:r>
    </w:p>
    <w:p w:rsidR="00283F9A" w:rsidRDefault="00283F9A" w:rsidP="00283F9A">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חל שינוי מהותי במצבו הכלכלי של הלקוח, ובלבד שהבנק יתעד את פנייתו ללקוח ואת הנימוקים לה כפי שיורה המפקח בהוראות ניהול בנקאי תקין;</w:t>
      </w:r>
    </w:p>
    <w:p w:rsidR="00283F9A" w:rsidRDefault="00283F9A" w:rsidP="00283F9A">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קיימת מניעה לשימוש בכרטיס האשראי הקיים; הנפיק הבנק כרטיס אשראי חדש לפי פסקת משנה זו, יהיו תנאי חוזה כרטיס האשראי החדש זהים לתנאי חוזה כרטיס האשראי הקיים;</w:t>
      </w:r>
    </w:p>
    <w:p w:rsidR="00283F9A" w:rsidRDefault="00283F9A" w:rsidP="00283F9A">
      <w:pPr>
        <w:pStyle w:val="P00"/>
        <w:spacing w:before="72"/>
        <w:ind w:left="1928"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הפנייה היא רק לשם הפחתת מסגרת האשראי של הלקוח; פנייה כאמור תהיה בכתב, באופן שהורה המפקח בהוראות ניהול בנקאי תקין;</w:t>
      </w:r>
    </w:p>
    <w:p w:rsidR="00283F9A" w:rsidRDefault="00283F9A" w:rsidP="00283F9A">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שר האוצר, בהסכמת הנגיד, רשאי לשנות בצו את התקופה האמורה בפסקת משנה (ב).</w:t>
      </w:r>
    </w:p>
    <w:p w:rsidR="00283F9A" w:rsidRDefault="00283F9A" w:rsidP="00F35A3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מתום שנה מיום התחילה ועד למועד שקבע שר האוצר, בשים לב להתפתחות התחרות בשוק תפעול ההנפקה, לא תסרב חברה מתפעלת להתקשר עם בנק או עם בעל רישיון לפי חוק הפיקוח על שירותים פיננסיים מוסדרים, לשם תפעול הנפקה של כרטיס חיוב שמנפיק הבנק או בעל הרישיון, מטעמים בלתי סבירים.</w:t>
      </w:r>
    </w:p>
    <w:p w:rsidR="00283F9A" w:rsidRDefault="009C55A2" w:rsidP="009C55A2">
      <w:pPr>
        <w:pStyle w:val="P00"/>
        <w:spacing w:before="72"/>
        <w:ind w:left="0" w:right="1134"/>
        <w:rPr>
          <w:rStyle w:val="default"/>
          <w:rFonts w:cs="FrankRuehl" w:hint="cs"/>
          <w:rtl/>
          <w:lang w:eastAsia="en-US"/>
        </w:rPr>
      </w:pPr>
      <w:r>
        <w:rPr>
          <w:rStyle w:val="default"/>
          <w:rFonts w:cs="FrankRuehl" w:hint="cs"/>
          <w:rtl/>
          <w:lang w:eastAsia="en-US"/>
        </w:rPr>
        <w:tab/>
      </w:r>
      <w:r w:rsidRPr="007E1F71">
        <w:rPr>
          <w:rStyle w:val="default"/>
          <w:rFonts w:cs="FrankRuehl" w:hint="cs"/>
          <w:rtl/>
          <w:lang w:eastAsia="en-US"/>
        </w:rPr>
        <w:pict>
          <v:shape id="_x0000_s2197" type="#_x0000_t202" style="position:absolute;left:0;text-align:left;margin-left:465.1pt;margin-top:7.1pt;width:77.25pt;height:20.2pt;z-index:251663872;mso-position-horizontal-relative:text;mso-position-vertical-relative:text" filled="f" stroked="f">
            <v:textbox inset="1mm,0,1mm,0">
              <w:txbxContent>
                <w:p w:rsidR="009C55A2" w:rsidRDefault="009C55A2" w:rsidP="009C55A2">
                  <w:pPr>
                    <w:spacing w:line="160" w:lineRule="exact"/>
                    <w:jc w:val="left"/>
                    <w:rPr>
                      <w:rFonts w:cs="Miriam" w:hint="cs"/>
                      <w:noProof/>
                      <w:szCs w:val="18"/>
                      <w:rtl/>
                      <w:lang w:eastAsia="en-US"/>
                    </w:rPr>
                  </w:pPr>
                  <w:r>
                    <w:rPr>
                      <w:rFonts w:cs="Miriam" w:hint="cs"/>
                      <w:szCs w:val="18"/>
                      <w:rtl/>
                      <w:lang w:eastAsia="en-US"/>
                    </w:rPr>
                    <w:t>צו תשפ"</w:t>
                  </w:r>
                  <w:r w:rsidR="009D1773">
                    <w:rPr>
                      <w:rFonts w:cs="Miriam" w:hint="cs"/>
                      <w:szCs w:val="18"/>
                      <w:rtl/>
                      <w:lang w:eastAsia="en-US"/>
                    </w:rPr>
                    <w:t>ב</w:t>
                  </w:r>
                  <w:r>
                    <w:rPr>
                      <w:rFonts w:cs="Miriam" w:hint="cs"/>
                      <w:szCs w:val="18"/>
                      <w:rtl/>
                      <w:lang w:eastAsia="en-US"/>
                    </w:rPr>
                    <w:t>-202</w:t>
                  </w:r>
                  <w:r w:rsidR="009D1773">
                    <w:rPr>
                      <w:rFonts w:cs="Miriam" w:hint="cs"/>
                      <w:szCs w:val="18"/>
                      <w:rtl/>
                      <w:lang w:eastAsia="en-US"/>
                    </w:rPr>
                    <w:t>2</w:t>
                  </w:r>
                  <w:r w:rsidR="00282473">
                    <w:rPr>
                      <w:rFonts w:cs="Miriam" w:hint="cs"/>
                      <w:szCs w:val="18"/>
                      <w:rtl/>
                      <w:lang w:eastAsia="en-US"/>
                    </w:rPr>
                    <w:t xml:space="preserve"> (תיקון) תשפ"ג-2023</w:t>
                  </w:r>
                </w:p>
              </w:txbxContent>
            </v:textbox>
            <w10:anchorlock/>
          </v:shape>
        </w:pict>
      </w:r>
      <w:r>
        <w:rPr>
          <w:rStyle w:val="default"/>
          <w:rFonts w:cs="FrankRuehl" w:hint="cs"/>
          <w:rtl/>
          <w:lang w:eastAsia="en-US"/>
        </w:rPr>
        <w:t>(ג)</w:t>
      </w:r>
      <w:r>
        <w:rPr>
          <w:rStyle w:val="default"/>
          <w:rFonts w:cs="FrankRuehl"/>
          <w:rtl/>
          <w:lang w:eastAsia="en-US"/>
        </w:rPr>
        <w:tab/>
      </w:r>
      <w:r w:rsidR="00283F9A">
        <w:rPr>
          <w:rStyle w:val="default"/>
          <w:rFonts w:cs="FrankRuehl" w:hint="cs"/>
          <w:rtl/>
          <w:lang w:eastAsia="en-US"/>
        </w:rPr>
        <w:t xml:space="preserve">מתום ארבע שנים מיום התחילה ועד תום שבע שנים מיום התחילה, סך מסגרות האשראי בכרטיסי אשראי של לקוחות בנק בעל היקף פעילות רחב המנפיק כרטיסי חיוב, בכל שנה, לא יעלה על </w:t>
      </w:r>
      <w:r w:rsidR="00282473">
        <w:rPr>
          <w:rStyle w:val="default"/>
          <w:rFonts w:cs="FrankRuehl" w:hint="cs"/>
          <w:rtl/>
          <w:lang w:eastAsia="en-US"/>
        </w:rPr>
        <w:t>7</w:t>
      </w:r>
      <w:r>
        <w:rPr>
          <w:rStyle w:val="default"/>
          <w:rFonts w:cs="FrankRuehl" w:hint="cs"/>
          <w:rtl/>
          <w:lang w:eastAsia="en-US"/>
        </w:rPr>
        <w:t>5</w:t>
      </w:r>
      <w:r w:rsidR="00283F9A">
        <w:rPr>
          <w:rStyle w:val="default"/>
          <w:rFonts w:cs="FrankRuehl" w:hint="cs"/>
          <w:rtl/>
          <w:lang w:eastAsia="en-US"/>
        </w:rPr>
        <w:t>% מסך מסגרות האשראי בכרטיסי האשראי של לקוחות הבנק כפי שהיה בשנת 2015; בחישוב סך מסגרות האשראי כאמור, יובאו בחשבון מסגרות אשראי של לקוחות הבנק הגבוהות מ-</w:t>
      </w:r>
      <w:r w:rsidR="00282473">
        <w:rPr>
          <w:rStyle w:val="default"/>
          <w:rFonts w:cs="FrankRuehl" w:hint="cs"/>
          <w:rtl/>
          <w:lang w:eastAsia="en-US"/>
        </w:rPr>
        <w:t>10,000</w:t>
      </w:r>
      <w:r w:rsidR="00283F9A">
        <w:rPr>
          <w:rStyle w:val="default"/>
          <w:rFonts w:cs="FrankRuehl" w:hint="cs"/>
          <w:rtl/>
          <w:lang w:eastAsia="en-US"/>
        </w:rPr>
        <w:t xml:space="preserve"> שקלים חדשים; לא תופחת מסגרת אשראי של לקוח לסכום נמוך מ-</w:t>
      </w:r>
      <w:r w:rsidR="00282473">
        <w:rPr>
          <w:rStyle w:val="default"/>
          <w:rFonts w:cs="FrankRuehl" w:hint="cs"/>
          <w:rtl/>
          <w:lang w:eastAsia="en-US"/>
        </w:rPr>
        <w:t>10,000</w:t>
      </w:r>
      <w:r w:rsidR="00283F9A">
        <w:rPr>
          <w:rStyle w:val="default"/>
          <w:rFonts w:cs="FrankRuehl" w:hint="cs"/>
          <w:rtl/>
          <w:lang w:eastAsia="en-US"/>
        </w:rPr>
        <w:t xml:space="preserve"> שקלים חדשים רק בשל האמור בסעיף קטן זה; שר האוצר, בהסכמת הנגיד ובאישור ועדת הכלכלה של הכנסת, רשאי לקבוע בצו </w:t>
      </w:r>
      <w:r w:rsidR="00283F9A">
        <w:rPr>
          <w:rStyle w:val="default"/>
          <w:rFonts w:cs="FrankRuehl"/>
          <w:rtl/>
          <w:lang w:eastAsia="en-US"/>
        </w:rPr>
        <w:t>–</w:t>
      </w:r>
    </w:p>
    <w:p w:rsidR="00283F9A" w:rsidRDefault="00283F9A" w:rsidP="00283F9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שיעור שונה מהשיעור האמור בפסקה זו לעניין סך מסגרות האשראי;</w:t>
      </w:r>
    </w:p>
    <w:p w:rsidR="00283F9A" w:rsidRDefault="00283F9A" w:rsidP="00283F9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סכומים שונים מהסכומים המפורטים בפסקה זו;</w:t>
      </w:r>
    </w:p>
    <w:p w:rsidR="00283F9A" w:rsidRDefault="00283F9A" w:rsidP="00283F9A">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הוראות לעניין ההיערכות הנדרשת מבנק לשינוי מסגרות האשראי ולעניין אופן מתן הודעה ללקוחות הבנק בדבר שינוי המסגרות כאמור.</w:t>
      </w:r>
    </w:p>
    <w:p w:rsidR="00283F9A" w:rsidRDefault="00283F9A" w:rsidP="00283F9A">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בסעיף זה </w:t>
      </w:r>
      <w:r>
        <w:rPr>
          <w:rStyle w:val="default"/>
          <w:rFonts w:cs="FrankRuehl"/>
          <w:rtl/>
          <w:lang w:eastAsia="en-US"/>
        </w:rPr>
        <w:t>–</w:t>
      </w:r>
    </w:p>
    <w:p w:rsidR="00283F9A" w:rsidRDefault="00283F9A" w:rsidP="00283F9A">
      <w:pPr>
        <w:pStyle w:val="P00"/>
        <w:spacing w:before="72"/>
        <w:ind w:left="0" w:right="1134"/>
        <w:rPr>
          <w:rStyle w:val="default"/>
          <w:rFonts w:cs="FrankRuehl" w:hint="cs"/>
          <w:rtl/>
          <w:lang w:eastAsia="en-US"/>
        </w:rPr>
      </w:pPr>
      <w:r>
        <w:rPr>
          <w:rStyle w:val="default"/>
          <w:rFonts w:cs="FrankRuehl" w:hint="cs"/>
          <w:rtl/>
          <w:lang w:eastAsia="en-US"/>
        </w:rPr>
        <w:tab/>
        <w:t xml:space="preserve">"חברה מתפעלת" </w:t>
      </w:r>
      <w:r>
        <w:rPr>
          <w:rStyle w:val="default"/>
          <w:rFonts w:cs="FrankRuehl"/>
          <w:rtl/>
          <w:lang w:eastAsia="en-US"/>
        </w:rPr>
        <w:t>–</w:t>
      </w:r>
      <w:r>
        <w:rPr>
          <w:rStyle w:val="default"/>
          <w:rFonts w:cs="FrankRuehl" w:hint="cs"/>
          <w:rtl/>
          <w:lang w:eastAsia="en-US"/>
        </w:rPr>
        <w:t xml:space="preserve"> כל אחד מאלה:</w:t>
      </w:r>
    </w:p>
    <w:p w:rsidR="00283F9A" w:rsidRDefault="00283F9A" w:rsidP="00283F9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חברת כרטיסי חיוב;</w:t>
      </w:r>
    </w:p>
    <w:p w:rsidR="00283F9A" w:rsidRDefault="00283F9A" w:rsidP="00283F9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חברה אחרת שהנגיד, בהסכמת שר האוצר, קבע בצו, בין השאר בשים לב לאיתנותה הפיננסית כמתפעלת הנפקה, כי הבנק רשאי לבצע באמצעותה תפעול הנפקה של כרטיסי חיוב;</w:t>
      </w:r>
    </w:p>
    <w:p w:rsidR="00283F9A" w:rsidRDefault="00283F9A" w:rsidP="00283F9A">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גוף אחר העוסק בתפעול הנפקה ומפוקח על פי דין לעניין פעילות זו;</w:t>
      </w:r>
    </w:p>
    <w:p w:rsidR="00283F9A" w:rsidRDefault="00283F9A" w:rsidP="00283F9A">
      <w:pPr>
        <w:pStyle w:val="P00"/>
        <w:spacing w:before="72"/>
        <w:ind w:left="0" w:right="1134"/>
        <w:rPr>
          <w:rStyle w:val="default"/>
          <w:rFonts w:cs="FrankRuehl" w:hint="cs"/>
          <w:rtl/>
          <w:lang w:eastAsia="en-US"/>
        </w:rPr>
      </w:pPr>
      <w:r>
        <w:rPr>
          <w:rStyle w:val="default"/>
          <w:rFonts w:cs="FrankRuehl" w:hint="cs"/>
          <w:rtl/>
          <w:lang w:eastAsia="en-US"/>
        </w:rPr>
        <w:tab/>
        <w:t xml:space="preserve">"חידוש כרטיס אשראי" </w:t>
      </w:r>
      <w:r>
        <w:rPr>
          <w:rStyle w:val="default"/>
          <w:rFonts w:cs="FrankRuehl"/>
          <w:rtl/>
          <w:lang w:eastAsia="en-US"/>
        </w:rPr>
        <w:t>–</w:t>
      </w:r>
      <w:r>
        <w:rPr>
          <w:rStyle w:val="default"/>
          <w:rFonts w:cs="FrankRuehl" w:hint="cs"/>
          <w:rtl/>
          <w:lang w:eastAsia="en-US"/>
        </w:rPr>
        <w:t xml:space="preserve"> כל אחד מאלה:</w:t>
      </w:r>
    </w:p>
    <w:p w:rsidR="00283F9A" w:rsidRDefault="00283F9A" w:rsidP="00283F9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חידוש חוזה כרטיס אשראי קיים לפי סעיף 2(ב) לחוק כרטיסי חיוב;</w:t>
      </w:r>
    </w:p>
    <w:p w:rsidR="00283F9A" w:rsidRDefault="00283F9A" w:rsidP="00283F9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שינוי תנאים בחוזה כרטיס אשראי קיים;</w:t>
      </w:r>
    </w:p>
    <w:p w:rsidR="00283F9A" w:rsidRDefault="00283F9A" w:rsidP="00283F9A">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התקשרות עם לקוח שהוא צד לחוזה כרטיס אשראי קיים, בחוזה כרטיס אשראי חדש;</w:t>
      </w:r>
    </w:p>
    <w:p w:rsidR="00283F9A" w:rsidRDefault="00283F9A" w:rsidP="00283F9A">
      <w:pPr>
        <w:pStyle w:val="P00"/>
        <w:spacing w:before="72"/>
        <w:ind w:left="0" w:right="1134"/>
        <w:rPr>
          <w:rStyle w:val="default"/>
          <w:rFonts w:cs="FrankRuehl" w:hint="cs"/>
          <w:rtl/>
          <w:lang w:eastAsia="en-US"/>
        </w:rPr>
      </w:pPr>
      <w:r>
        <w:rPr>
          <w:rStyle w:val="default"/>
          <w:rFonts w:cs="FrankRuehl" w:hint="cs"/>
          <w:rtl/>
          <w:lang w:eastAsia="en-US"/>
        </w:rPr>
        <w:tab/>
        <w:t xml:space="preserve">"חוזה כרטיס אשראי קיים" </w:t>
      </w:r>
      <w:r>
        <w:rPr>
          <w:rStyle w:val="default"/>
          <w:rFonts w:cs="FrankRuehl"/>
          <w:rtl/>
          <w:lang w:eastAsia="en-US"/>
        </w:rPr>
        <w:t>–</w:t>
      </w:r>
      <w:r>
        <w:rPr>
          <w:rStyle w:val="default"/>
          <w:rFonts w:cs="FrankRuehl" w:hint="cs"/>
          <w:rtl/>
          <w:lang w:eastAsia="en-US"/>
        </w:rPr>
        <w:t xml:space="preserve"> חוזה כרטיס אשראי שבו התקשר הבנק עם לקוח לפני יום התחילה;</w:t>
      </w:r>
    </w:p>
    <w:p w:rsidR="00283F9A" w:rsidRDefault="00283F9A" w:rsidP="00283F9A">
      <w:pPr>
        <w:pStyle w:val="P00"/>
        <w:spacing w:before="72"/>
        <w:ind w:left="0" w:right="1134"/>
        <w:rPr>
          <w:rStyle w:val="default"/>
          <w:rFonts w:cs="FrankRuehl" w:hint="cs"/>
          <w:rtl/>
          <w:lang w:eastAsia="en-US"/>
        </w:rPr>
      </w:pPr>
      <w:r>
        <w:rPr>
          <w:rStyle w:val="default"/>
          <w:rFonts w:cs="FrankRuehl" w:hint="cs"/>
          <w:rtl/>
          <w:lang w:eastAsia="en-US"/>
        </w:rPr>
        <w:tab/>
        <w:t xml:space="preserve">"יום עבודה" </w:t>
      </w:r>
      <w:r>
        <w:rPr>
          <w:rStyle w:val="default"/>
          <w:rFonts w:cs="FrankRuehl"/>
          <w:rtl/>
          <w:lang w:eastAsia="en-US"/>
        </w:rPr>
        <w:t>–</w:t>
      </w:r>
      <w:r>
        <w:rPr>
          <w:rStyle w:val="default"/>
          <w:rFonts w:cs="FrankRuehl" w:hint="cs"/>
          <w:rtl/>
          <w:lang w:eastAsia="en-US"/>
        </w:rPr>
        <w:t xml:space="preserve"> יום מימי השבוע, למעט יום שישי, יום מנוחה כמשמעותו בסעיף 18א(א) לפקודת סדרי השלטון והמשפט, התש"ח-1948, וערב יום מנוחה כאמור, חול המועד ויום שבתון שנקבע בחיקוק;</w:t>
      </w:r>
    </w:p>
    <w:p w:rsidR="00283F9A" w:rsidRDefault="00283F9A" w:rsidP="00283F9A">
      <w:pPr>
        <w:pStyle w:val="P00"/>
        <w:spacing w:before="72"/>
        <w:ind w:left="0" w:right="1134"/>
        <w:rPr>
          <w:rStyle w:val="default"/>
          <w:rFonts w:cs="FrankRuehl"/>
          <w:rtl/>
          <w:lang w:eastAsia="en-US"/>
        </w:rPr>
      </w:pPr>
      <w:r>
        <w:rPr>
          <w:rStyle w:val="default"/>
          <w:rFonts w:cs="FrankRuehl" w:hint="cs"/>
          <w:rtl/>
          <w:lang w:eastAsia="en-US"/>
        </w:rPr>
        <w:tab/>
        <w:t xml:space="preserve">"כרטיס אשראי קיים" </w:t>
      </w:r>
      <w:r>
        <w:rPr>
          <w:rStyle w:val="default"/>
          <w:rFonts w:cs="FrankRuehl"/>
          <w:rtl/>
          <w:lang w:eastAsia="en-US"/>
        </w:rPr>
        <w:t>–</w:t>
      </w:r>
      <w:r>
        <w:rPr>
          <w:rStyle w:val="default"/>
          <w:rFonts w:cs="FrankRuehl" w:hint="cs"/>
          <w:rtl/>
          <w:lang w:eastAsia="en-US"/>
        </w:rPr>
        <w:t xml:space="preserve"> כרטיס אשראי שהונפק לפי חוזה כרטיס אשראי קיים.</w:t>
      </w:r>
    </w:p>
    <w:p w:rsidR="002F46F1" w:rsidRPr="00282473" w:rsidRDefault="002F46F1" w:rsidP="002F46F1">
      <w:pPr>
        <w:pStyle w:val="P00"/>
        <w:spacing w:before="0"/>
        <w:ind w:left="0" w:right="1134"/>
        <w:rPr>
          <w:rStyle w:val="default"/>
          <w:rFonts w:cs="FrankRuehl"/>
          <w:vanish/>
          <w:color w:val="FF0000"/>
          <w:szCs w:val="20"/>
          <w:shd w:val="clear" w:color="auto" w:fill="FFFF99"/>
          <w:rtl/>
          <w:lang w:eastAsia="en-US"/>
        </w:rPr>
      </w:pPr>
      <w:bookmarkStart w:id="12" w:name="Rov14"/>
      <w:r w:rsidRPr="00282473">
        <w:rPr>
          <w:rStyle w:val="default"/>
          <w:rFonts w:cs="FrankRuehl" w:hint="cs"/>
          <w:vanish/>
          <w:color w:val="FF0000"/>
          <w:szCs w:val="20"/>
          <w:shd w:val="clear" w:color="auto" w:fill="FFFF99"/>
          <w:rtl/>
          <w:lang w:eastAsia="en-US"/>
        </w:rPr>
        <w:t>מיום 1.2.2021 עד יום 31.1.2022</w:t>
      </w:r>
    </w:p>
    <w:p w:rsidR="002F46F1" w:rsidRPr="00282473" w:rsidRDefault="002F46F1" w:rsidP="002F46F1">
      <w:pPr>
        <w:pStyle w:val="P00"/>
        <w:spacing w:before="0"/>
        <w:ind w:left="0" w:right="1134"/>
        <w:rPr>
          <w:rStyle w:val="default"/>
          <w:rFonts w:cs="FrankRuehl"/>
          <w:vanish/>
          <w:szCs w:val="20"/>
          <w:shd w:val="clear" w:color="auto" w:fill="FFFF99"/>
          <w:rtl/>
          <w:lang w:eastAsia="en-US"/>
        </w:rPr>
      </w:pPr>
      <w:r w:rsidRPr="00282473">
        <w:rPr>
          <w:rStyle w:val="default"/>
          <w:rFonts w:cs="FrankRuehl" w:hint="cs"/>
          <w:b/>
          <w:bCs/>
          <w:vanish/>
          <w:szCs w:val="20"/>
          <w:shd w:val="clear" w:color="auto" w:fill="FFFF99"/>
          <w:rtl/>
          <w:lang w:eastAsia="en-US"/>
        </w:rPr>
        <w:t>צו תשפ"א-2020</w:t>
      </w:r>
    </w:p>
    <w:p w:rsidR="002F46F1" w:rsidRPr="00282473" w:rsidRDefault="002F46F1" w:rsidP="002F46F1">
      <w:pPr>
        <w:pStyle w:val="P00"/>
        <w:spacing w:before="0"/>
        <w:ind w:left="0" w:right="1134"/>
        <w:rPr>
          <w:rStyle w:val="default"/>
          <w:rFonts w:cs="FrankRuehl"/>
          <w:vanish/>
          <w:szCs w:val="20"/>
          <w:shd w:val="clear" w:color="auto" w:fill="FFFF99"/>
          <w:rtl/>
          <w:lang w:eastAsia="en-US"/>
        </w:rPr>
      </w:pPr>
      <w:hyperlink r:id="rId10" w:history="1">
        <w:r w:rsidRPr="00282473">
          <w:rPr>
            <w:rStyle w:val="Hyperlink"/>
            <w:rFonts w:hint="cs"/>
            <w:vanish/>
            <w:szCs w:val="20"/>
            <w:shd w:val="clear" w:color="auto" w:fill="FFFF99"/>
            <w:rtl/>
            <w:lang w:eastAsia="en-US"/>
          </w:rPr>
          <w:t>ק"ת תשפ"א מס' 8904</w:t>
        </w:r>
      </w:hyperlink>
      <w:r w:rsidRPr="00282473">
        <w:rPr>
          <w:rStyle w:val="default"/>
          <w:rFonts w:cs="FrankRuehl" w:hint="cs"/>
          <w:vanish/>
          <w:szCs w:val="20"/>
          <w:shd w:val="clear" w:color="auto" w:fill="FFFF99"/>
          <w:rtl/>
          <w:lang w:eastAsia="en-US"/>
        </w:rPr>
        <w:t xml:space="preserve"> מיום 17.11.2020 עמ' 484</w:t>
      </w:r>
    </w:p>
    <w:p w:rsidR="009D1773" w:rsidRPr="00282473" w:rsidRDefault="009D1773" w:rsidP="009D1773">
      <w:pPr>
        <w:pStyle w:val="P00"/>
        <w:ind w:left="0" w:right="1134"/>
        <w:rPr>
          <w:rStyle w:val="default"/>
          <w:rFonts w:cs="FrankRuehl"/>
          <w:vanish/>
          <w:sz w:val="16"/>
          <w:szCs w:val="22"/>
          <w:shd w:val="clear" w:color="auto" w:fill="FFFF99"/>
          <w:rtl/>
          <w:lang w:eastAsia="en-US"/>
        </w:rPr>
      </w:pPr>
      <w:r w:rsidRPr="00282473">
        <w:rPr>
          <w:rStyle w:val="default"/>
          <w:rFonts w:cs="FrankRuehl" w:hint="cs"/>
          <w:vanish/>
          <w:sz w:val="16"/>
          <w:szCs w:val="22"/>
          <w:shd w:val="clear" w:color="auto" w:fill="FFFF99"/>
          <w:rtl/>
          <w:lang w:eastAsia="en-US"/>
        </w:rPr>
        <w:tab/>
        <w:t>(ג)</w:t>
      </w:r>
      <w:r w:rsidRPr="00282473">
        <w:rPr>
          <w:rStyle w:val="default"/>
          <w:rFonts w:cs="FrankRuehl" w:hint="cs"/>
          <w:vanish/>
          <w:sz w:val="16"/>
          <w:szCs w:val="22"/>
          <w:shd w:val="clear" w:color="auto" w:fill="FFFF99"/>
          <w:rtl/>
          <w:lang w:eastAsia="en-US"/>
        </w:rPr>
        <w:tab/>
        <w:t xml:space="preserve">מתום ארבע שנים מיום התחילה ועד תום שבע שנים מיום התחילה, סך מסגרות האשראי בכרטיסי אשראי של לקוחות בנק בעל היקף פעילות רחב המנפיק כרטיסי חיוב, בכל שנה, לא יעלה על </w:t>
      </w:r>
      <w:r w:rsidRPr="00282473">
        <w:rPr>
          <w:rStyle w:val="default"/>
          <w:rFonts w:cs="FrankRuehl" w:hint="cs"/>
          <w:strike/>
          <w:vanish/>
          <w:sz w:val="16"/>
          <w:szCs w:val="22"/>
          <w:shd w:val="clear" w:color="auto" w:fill="FFFF99"/>
          <w:rtl/>
          <w:lang w:eastAsia="en-US"/>
        </w:rPr>
        <w:t>50%</w:t>
      </w:r>
      <w:r w:rsidRPr="00282473">
        <w:rPr>
          <w:rStyle w:val="default"/>
          <w:rFonts w:cs="FrankRuehl" w:hint="cs"/>
          <w:vanish/>
          <w:sz w:val="16"/>
          <w:szCs w:val="22"/>
          <w:shd w:val="clear" w:color="auto" w:fill="FFFF99"/>
          <w:rtl/>
          <w:lang w:eastAsia="en-US"/>
        </w:rPr>
        <w:t xml:space="preserve"> </w:t>
      </w:r>
      <w:r w:rsidRPr="00282473">
        <w:rPr>
          <w:rStyle w:val="default"/>
          <w:rFonts w:cs="FrankRuehl" w:hint="cs"/>
          <w:vanish/>
          <w:sz w:val="16"/>
          <w:szCs w:val="22"/>
          <w:u w:val="single"/>
          <w:shd w:val="clear" w:color="auto" w:fill="FFFF99"/>
          <w:rtl/>
          <w:lang w:eastAsia="en-US"/>
        </w:rPr>
        <w:t>55%</w:t>
      </w:r>
      <w:r w:rsidRPr="00282473">
        <w:rPr>
          <w:rStyle w:val="default"/>
          <w:rFonts w:cs="FrankRuehl" w:hint="cs"/>
          <w:vanish/>
          <w:sz w:val="16"/>
          <w:szCs w:val="22"/>
          <w:shd w:val="clear" w:color="auto" w:fill="FFFF99"/>
          <w:rtl/>
          <w:lang w:eastAsia="en-US"/>
        </w:rPr>
        <w:t xml:space="preserve"> מסך מסגרות האשראי בכרטיסי האשראי של לקוחות הבנק כפי שהיה בשנת 2015; בחישוב סך מסגרות האשראי כאמור, יובאו בחשבון מסגרות אשראי של לקוחות הבנק הגבוהות מ-</w:t>
      </w:r>
      <w:r w:rsidRPr="00282473">
        <w:rPr>
          <w:rStyle w:val="default"/>
          <w:rFonts w:cs="FrankRuehl" w:hint="cs"/>
          <w:strike/>
          <w:vanish/>
          <w:sz w:val="16"/>
          <w:szCs w:val="22"/>
          <w:shd w:val="clear" w:color="auto" w:fill="FFFF99"/>
          <w:rtl/>
          <w:lang w:eastAsia="en-US"/>
        </w:rPr>
        <w:t>5,000</w:t>
      </w:r>
      <w:r w:rsidRPr="00282473">
        <w:rPr>
          <w:rStyle w:val="default"/>
          <w:rFonts w:cs="FrankRuehl" w:hint="cs"/>
          <w:vanish/>
          <w:sz w:val="16"/>
          <w:szCs w:val="22"/>
          <w:shd w:val="clear" w:color="auto" w:fill="FFFF99"/>
          <w:rtl/>
          <w:lang w:eastAsia="en-US"/>
        </w:rPr>
        <w:t xml:space="preserve"> </w:t>
      </w:r>
      <w:r w:rsidRPr="00282473">
        <w:rPr>
          <w:rStyle w:val="default"/>
          <w:rFonts w:cs="FrankRuehl" w:hint="cs"/>
          <w:vanish/>
          <w:sz w:val="16"/>
          <w:szCs w:val="22"/>
          <w:u w:val="single"/>
          <w:shd w:val="clear" w:color="auto" w:fill="FFFF99"/>
          <w:rtl/>
          <w:lang w:eastAsia="en-US"/>
        </w:rPr>
        <w:t>7,500</w:t>
      </w:r>
      <w:r w:rsidRPr="00282473">
        <w:rPr>
          <w:rStyle w:val="default"/>
          <w:rFonts w:cs="FrankRuehl" w:hint="cs"/>
          <w:vanish/>
          <w:sz w:val="16"/>
          <w:szCs w:val="22"/>
          <w:shd w:val="clear" w:color="auto" w:fill="FFFF99"/>
          <w:rtl/>
          <w:lang w:eastAsia="en-US"/>
        </w:rPr>
        <w:t xml:space="preserve"> שקלים חדשים; לא תופחת מסגרת אשראי של לקוח לסכום נמוך מ-</w:t>
      </w:r>
      <w:r w:rsidRPr="00282473">
        <w:rPr>
          <w:rStyle w:val="default"/>
          <w:rFonts w:cs="FrankRuehl" w:hint="cs"/>
          <w:strike/>
          <w:vanish/>
          <w:sz w:val="16"/>
          <w:szCs w:val="22"/>
          <w:shd w:val="clear" w:color="auto" w:fill="FFFF99"/>
          <w:rtl/>
          <w:lang w:eastAsia="en-US"/>
        </w:rPr>
        <w:t>5,000</w:t>
      </w:r>
      <w:r w:rsidRPr="00282473">
        <w:rPr>
          <w:rStyle w:val="default"/>
          <w:rFonts w:cs="FrankRuehl" w:hint="cs"/>
          <w:vanish/>
          <w:sz w:val="16"/>
          <w:szCs w:val="22"/>
          <w:shd w:val="clear" w:color="auto" w:fill="FFFF99"/>
          <w:rtl/>
          <w:lang w:eastAsia="en-US"/>
        </w:rPr>
        <w:t xml:space="preserve"> </w:t>
      </w:r>
      <w:r w:rsidRPr="00282473">
        <w:rPr>
          <w:rStyle w:val="default"/>
          <w:rFonts w:cs="FrankRuehl" w:hint="cs"/>
          <w:vanish/>
          <w:sz w:val="16"/>
          <w:szCs w:val="22"/>
          <w:u w:val="single"/>
          <w:shd w:val="clear" w:color="auto" w:fill="FFFF99"/>
          <w:rtl/>
          <w:lang w:eastAsia="en-US"/>
        </w:rPr>
        <w:t>7,500</w:t>
      </w:r>
      <w:r w:rsidRPr="00282473">
        <w:rPr>
          <w:rStyle w:val="default"/>
          <w:rFonts w:cs="FrankRuehl" w:hint="cs"/>
          <w:vanish/>
          <w:sz w:val="16"/>
          <w:szCs w:val="22"/>
          <w:shd w:val="clear" w:color="auto" w:fill="FFFF99"/>
          <w:rtl/>
          <w:lang w:eastAsia="en-US"/>
        </w:rPr>
        <w:t xml:space="preserve"> שקלים חדשים רק בשל האמור בסעיף קטן זה; שר האוצר, בהסכמת הנגיד ובאישור ועדת הכלכלה של הכנסת, רשאי לקבוע בצו </w:t>
      </w:r>
      <w:r w:rsidRPr="00282473">
        <w:rPr>
          <w:rStyle w:val="default"/>
          <w:rFonts w:cs="FrankRuehl"/>
          <w:vanish/>
          <w:sz w:val="16"/>
          <w:szCs w:val="22"/>
          <w:shd w:val="clear" w:color="auto" w:fill="FFFF99"/>
          <w:rtl/>
          <w:lang w:eastAsia="en-US"/>
        </w:rPr>
        <w:t>–</w:t>
      </w:r>
    </w:p>
    <w:p w:rsidR="009D1773" w:rsidRPr="00282473" w:rsidRDefault="009D1773" w:rsidP="009D1773">
      <w:pPr>
        <w:pStyle w:val="P00"/>
        <w:spacing w:before="0"/>
        <w:ind w:left="0" w:right="1134"/>
        <w:rPr>
          <w:rStyle w:val="default"/>
          <w:rFonts w:cs="FrankRuehl"/>
          <w:vanish/>
          <w:szCs w:val="20"/>
          <w:shd w:val="clear" w:color="auto" w:fill="FFFF99"/>
          <w:rtl/>
          <w:lang w:eastAsia="en-US"/>
        </w:rPr>
      </w:pPr>
    </w:p>
    <w:p w:rsidR="009D1773" w:rsidRPr="00282473" w:rsidRDefault="009D1773" w:rsidP="009D1773">
      <w:pPr>
        <w:pStyle w:val="P00"/>
        <w:spacing w:before="0"/>
        <w:ind w:left="0" w:right="1134"/>
        <w:rPr>
          <w:rStyle w:val="default"/>
          <w:rFonts w:cs="FrankRuehl"/>
          <w:vanish/>
          <w:color w:val="FF0000"/>
          <w:szCs w:val="20"/>
          <w:shd w:val="clear" w:color="auto" w:fill="FFFF99"/>
          <w:rtl/>
          <w:lang w:eastAsia="en-US"/>
        </w:rPr>
      </w:pPr>
      <w:r w:rsidRPr="00282473">
        <w:rPr>
          <w:rStyle w:val="default"/>
          <w:rFonts w:cs="FrankRuehl" w:hint="cs"/>
          <w:vanish/>
          <w:color w:val="FF0000"/>
          <w:szCs w:val="20"/>
          <w:shd w:val="clear" w:color="auto" w:fill="FFFF99"/>
          <w:rtl/>
          <w:lang w:eastAsia="en-US"/>
        </w:rPr>
        <w:t>מיום 1.2.2022</w:t>
      </w:r>
    </w:p>
    <w:p w:rsidR="009D1773" w:rsidRPr="00282473" w:rsidRDefault="009D1773" w:rsidP="009D1773">
      <w:pPr>
        <w:pStyle w:val="P00"/>
        <w:spacing w:before="0"/>
        <w:ind w:left="0" w:right="1134"/>
        <w:rPr>
          <w:rStyle w:val="default"/>
          <w:rFonts w:cs="FrankRuehl"/>
          <w:vanish/>
          <w:szCs w:val="20"/>
          <w:shd w:val="clear" w:color="auto" w:fill="FFFF99"/>
          <w:rtl/>
          <w:lang w:eastAsia="en-US"/>
        </w:rPr>
      </w:pPr>
      <w:r w:rsidRPr="00282473">
        <w:rPr>
          <w:rStyle w:val="default"/>
          <w:rFonts w:cs="FrankRuehl" w:hint="cs"/>
          <w:b/>
          <w:bCs/>
          <w:vanish/>
          <w:szCs w:val="20"/>
          <w:shd w:val="clear" w:color="auto" w:fill="FFFF99"/>
          <w:rtl/>
          <w:lang w:eastAsia="en-US"/>
        </w:rPr>
        <w:t>צו תשפ"ב-2022</w:t>
      </w:r>
    </w:p>
    <w:p w:rsidR="009D1773" w:rsidRPr="00282473" w:rsidRDefault="009D1773" w:rsidP="009D1773">
      <w:pPr>
        <w:pStyle w:val="P00"/>
        <w:spacing w:before="0"/>
        <w:ind w:left="0" w:right="1134"/>
        <w:rPr>
          <w:rStyle w:val="default"/>
          <w:rFonts w:cs="FrankRuehl"/>
          <w:vanish/>
          <w:szCs w:val="20"/>
          <w:shd w:val="clear" w:color="auto" w:fill="FFFF99"/>
          <w:rtl/>
          <w:lang w:eastAsia="en-US"/>
        </w:rPr>
      </w:pPr>
      <w:hyperlink r:id="rId11" w:history="1">
        <w:r w:rsidRPr="00282473">
          <w:rPr>
            <w:rStyle w:val="Hyperlink"/>
            <w:rFonts w:hint="cs"/>
            <w:vanish/>
            <w:szCs w:val="20"/>
            <w:shd w:val="clear" w:color="auto" w:fill="FFFF99"/>
            <w:rtl/>
            <w:lang w:eastAsia="en-US"/>
          </w:rPr>
          <w:t>ק"ת תשפ"ב מס' 9955</w:t>
        </w:r>
      </w:hyperlink>
      <w:r w:rsidRPr="00282473">
        <w:rPr>
          <w:rStyle w:val="default"/>
          <w:rFonts w:cs="FrankRuehl" w:hint="cs"/>
          <w:vanish/>
          <w:szCs w:val="20"/>
          <w:shd w:val="clear" w:color="auto" w:fill="FFFF99"/>
          <w:rtl/>
          <w:lang w:eastAsia="en-US"/>
        </w:rPr>
        <w:t xml:space="preserve"> מיום 31.1.2022 עמ' 1858</w:t>
      </w:r>
    </w:p>
    <w:p w:rsidR="00282473" w:rsidRPr="00282473" w:rsidRDefault="00282473" w:rsidP="009D1773">
      <w:pPr>
        <w:pStyle w:val="P00"/>
        <w:spacing w:before="0"/>
        <w:ind w:left="0" w:right="1134"/>
        <w:rPr>
          <w:rStyle w:val="default"/>
          <w:rFonts w:cs="FrankRuehl"/>
          <w:vanish/>
          <w:szCs w:val="20"/>
          <w:shd w:val="clear" w:color="auto" w:fill="FFFF99"/>
          <w:rtl/>
          <w:lang w:eastAsia="en-US"/>
        </w:rPr>
      </w:pPr>
      <w:r w:rsidRPr="00282473">
        <w:rPr>
          <w:rStyle w:val="default"/>
          <w:rFonts w:cs="FrankRuehl" w:hint="cs"/>
          <w:b/>
          <w:bCs/>
          <w:vanish/>
          <w:szCs w:val="20"/>
          <w:shd w:val="clear" w:color="auto" w:fill="FFFF99"/>
          <w:rtl/>
          <w:lang w:eastAsia="en-US"/>
        </w:rPr>
        <w:t>צו תשפ"ב-2022 (תיקון) תשפ"ג-2023</w:t>
      </w:r>
    </w:p>
    <w:p w:rsidR="00282473" w:rsidRPr="00282473" w:rsidRDefault="00282473" w:rsidP="009D1773">
      <w:pPr>
        <w:pStyle w:val="P00"/>
        <w:spacing w:before="0"/>
        <w:ind w:left="0" w:right="1134"/>
        <w:rPr>
          <w:rStyle w:val="default"/>
          <w:rFonts w:cs="FrankRuehl"/>
          <w:vanish/>
          <w:szCs w:val="20"/>
          <w:shd w:val="clear" w:color="auto" w:fill="FFFF99"/>
          <w:rtl/>
          <w:lang w:eastAsia="en-US"/>
        </w:rPr>
      </w:pPr>
      <w:hyperlink r:id="rId12" w:history="1">
        <w:r w:rsidRPr="00282473">
          <w:rPr>
            <w:rStyle w:val="Hyperlink"/>
            <w:rFonts w:hint="cs"/>
            <w:vanish/>
            <w:szCs w:val="20"/>
            <w:shd w:val="clear" w:color="auto" w:fill="FFFF99"/>
            <w:rtl/>
            <w:lang w:eastAsia="en-US"/>
          </w:rPr>
          <w:t>ק"ת תשפ"ג מס' 10542</w:t>
        </w:r>
      </w:hyperlink>
      <w:r w:rsidRPr="00282473">
        <w:rPr>
          <w:rStyle w:val="default"/>
          <w:rFonts w:cs="FrankRuehl" w:hint="cs"/>
          <w:vanish/>
          <w:szCs w:val="20"/>
          <w:shd w:val="clear" w:color="auto" w:fill="FFFF99"/>
          <w:rtl/>
          <w:lang w:eastAsia="en-US"/>
        </w:rPr>
        <w:t xml:space="preserve"> מיום 1.2.2023 עמ' 986</w:t>
      </w:r>
    </w:p>
    <w:p w:rsidR="009D1773" w:rsidRPr="00282473" w:rsidRDefault="009D1773" w:rsidP="009D1773">
      <w:pPr>
        <w:pStyle w:val="P00"/>
        <w:ind w:left="0" w:right="1134"/>
        <w:rPr>
          <w:rStyle w:val="default"/>
          <w:rFonts w:cs="FrankRuehl"/>
          <w:vanish/>
          <w:sz w:val="16"/>
          <w:szCs w:val="22"/>
          <w:shd w:val="clear" w:color="auto" w:fill="FFFF99"/>
          <w:rtl/>
          <w:lang w:eastAsia="en-US"/>
        </w:rPr>
      </w:pPr>
      <w:r w:rsidRPr="00282473">
        <w:rPr>
          <w:rStyle w:val="default"/>
          <w:rFonts w:cs="FrankRuehl" w:hint="cs"/>
          <w:vanish/>
          <w:sz w:val="16"/>
          <w:szCs w:val="22"/>
          <w:shd w:val="clear" w:color="auto" w:fill="FFFF99"/>
          <w:rtl/>
          <w:lang w:eastAsia="en-US"/>
        </w:rPr>
        <w:tab/>
        <w:t>(ג)</w:t>
      </w:r>
      <w:r w:rsidRPr="00282473">
        <w:rPr>
          <w:rStyle w:val="default"/>
          <w:rFonts w:cs="FrankRuehl" w:hint="cs"/>
          <w:vanish/>
          <w:sz w:val="16"/>
          <w:szCs w:val="22"/>
          <w:shd w:val="clear" w:color="auto" w:fill="FFFF99"/>
          <w:rtl/>
          <w:lang w:eastAsia="en-US"/>
        </w:rPr>
        <w:tab/>
        <w:t xml:space="preserve">מתום ארבע שנים מיום התחילה ועד תום שבע שנים מיום התחילה, סך מסגרות האשראי בכרטיסי אשראי של לקוחות בנק בעל היקף פעילות רחב המנפיק כרטיסי חיוב, בכל שנה, לא יעלה על </w:t>
      </w:r>
      <w:r w:rsidRPr="00282473">
        <w:rPr>
          <w:rStyle w:val="default"/>
          <w:rFonts w:cs="FrankRuehl" w:hint="cs"/>
          <w:strike/>
          <w:vanish/>
          <w:sz w:val="16"/>
          <w:szCs w:val="22"/>
          <w:shd w:val="clear" w:color="auto" w:fill="FFFF99"/>
          <w:rtl/>
          <w:lang w:eastAsia="en-US"/>
        </w:rPr>
        <w:t>50%</w:t>
      </w:r>
      <w:r w:rsidRPr="00282473">
        <w:rPr>
          <w:rStyle w:val="default"/>
          <w:rFonts w:cs="FrankRuehl" w:hint="cs"/>
          <w:vanish/>
          <w:sz w:val="16"/>
          <w:szCs w:val="22"/>
          <w:shd w:val="clear" w:color="auto" w:fill="FFFF99"/>
          <w:rtl/>
          <w:lang w:eastAsia="en-US"/>
        </w:rPr>
        <w:t xml:space="preserve"> </w:t>
      </w:r>
      <w:r w:rsidRPr="00282473">
        <w:rPr>
          <w:rStyle w:val="default"/>
          <w:rFonts w:cs="FrankRuehl" w:hint="cs"/>
          <w:vanish/>
          <w:sz w:val="16"/>
          <w:szCs w:val="22"/>
          <w:u w:val="single"/>
          <w:shd w:val="clear" w:color="auto" w:fill="FFFF99"/>
          <w:rtl/>
          <w:lang w:eastAsia="en-US"/>
        </w:rPr>
        <w:t>55%</w:t>
      </w:r>
      <w:r w:rsidRPr="00282473">
        <w:rPr>
          <w:rStyle w:val="default"/>
          <w:rFonts w:cs="FrankRuehl" w:hint="cs"/>
          <w:vanish/>
          <w:sz w:val="16"/>
          <w:szCs w:val="22"/>
          <w:shd w:val="clear" w:color="auto" w:fill="FFFF99"/>
          <w:rtl/>
          <w:lang w:eastAsia="en-US"/>
        </w:rPr>
        <w:t xml:space="preserve"> מסך מסגרות האשראי בכרטיסי האשראי של לקוחות הבנק כפי שהיה בשנת 2015; בחישוב סך מסגרות האשראי כאמור, יובאו בחשבון מסגרות אשראי של לקוחות הבנק הגבוהות מ-</w:t>
      </w:r>
      <w:r w:rsidRPr="00282473">
        <w:rPr>
          <w:rStyle w:val="default"/>
          <w:rFonts w:cs="FrankRuehl" w:hint="cs"/>
          <w:strike/>
          <w:vanish/>
          <w:sz w:val="16"/>
          <w:szCs w:val="22"/>
          <w:shd w:val="clear" w:color="auto" w:fill="FFFF99"/>
          <w:rtl/>
          <w:lang w:eastAsia="en-US"/>
        </w:rPr>
        <w:t>5,000</w:t>
      </w:r>
      <w:r w:rsidRPr="00282473">
        <w:rPr>
          <w:rStyle w:val="default"/>
          <w:rFonts w:cs="FrankRuehl" w:hint="cs"/>
          <w:vanish/>
          <w:sz w:val="16"/>
          <w:szCs w:val="22"/>
          <w:shd w:val="clear" w:color="auto" w:fill="FFFF99"/>
          <w:rtl/>
          <w:lang w:eastAsia="en-US"/>
        </w:rPr>
        <w:t xml:space="preserve"> </w:t>
      </w:r>
      <w:r w:rsidRPr="00282473">
        <w:rPr>
          <w:rStyle w:val="default"/>
          <w:rFonts w:cs="FrankRuehl" w:hint="cs"/>
          <w:vanish/>
          <w:sz w:val="16"/>
          <w:szCs w:val="22"/>
          <w:u w:val="single"/>
          <w:shd w:val="clear" w:color="auto" w:fill="FFFF99"/>
          <w:rtl/>
          <w:lang w:eastAsia="en-US"/>
        </w:rPr>
        <w:t>7,500</w:t>
      </w:r>
      <w:r w:rsidRPr="00282473">
        <w:rPr>
          <w:rStyle w:val="default"/>
          <w:rFonts w:cs="FrankRuehl" w:hint="cs"/>
          <w:vanish/>
          <w:sz w:val="16"/>
          <w:szCs w:val="22"/>
          <w:shd w:val="clear" w:color="auto" w:fill="FFFF99"/>
          <w:rtl/>
          <w:lang w:eastAsia="en-US"/>
        </w:rPr>
        <w:t xml:space="preserve"> שקלים חדשים; לא תופחת מסגרת אשראי של לקוח לסכום נמוך מ-</w:t>
      </w:r>
      <w:r w:rsidRPr="00282473">
        <w:rPr>
          <w:rStyle w:val="default"/>
          <w:rFonts w:cs="FrankRuehl" w:hint="cs"/>
          <w:strike/>
          <w:vanish/>
          <w:sz w:val="16"/>
          <w:szCs w:val="22"/>
          <w:shd w:val="clear" w:color="auto" w:fill="FFFF99"/>
          <w:rtl/>
          <w:lang w:eastAsia="en-US"/>
        </w:rPr>
        <w:t>5,000</w:t>
      </w:r>
      <w:r w:rsidRPr="00282473">
        <w:rPr>
          <w:rStyle w:val="default"/>
          <w:rFonts w:cs="FrankRuehl" w:hint="cs"/>
          <w:vanish/>
          <w:sz w:val="16"/>
          <w:szCs w:val="22"/>
          <w:shd w:val="clear" w:color="auto" w:fill="FFFF99"/>
          <w:rtl/>
          <w:lang w:eastAsia="en-US"/>
        </w:rPr>
        <w:t xml:space="preserve"> </w:t>
      </w:r>
      <w:r w:rsidRPr="00282473">
        <w:rPr>
          <w:rStyle w:val="default"/>
          <w:rFonts w:cs="FrankRuehl" w:hint="cs"/>
          <w:vanish/>
          <w:sz w:val="16"/>
          <w:szCs w:val="22"/>
          <w:u w:val="single"/>
          <w:shd w:val="clear" w:color="auto" w:fill="FFFF99"/>
          <w:rtl/>
          <w:lang w:eastAsia="en-US"/>
        </w:rPr>
        <w:t>7,500</w:t>
      </w:r>
      <w:r w:rsidRPr="00282473">
        <w:rPr>
          <w:rStyle w:val="default"/>
          <w:rFonts w:cs="FrankRuehl" w:hint="cs"/>
          <w:vanish/>
          <w:sz w:val="16"/>
          <w:szCs w:val="22"/>
          <w:shd w:val="clear" w:color="auto" w:fill="FFFF99"/>
          <w:rtl/>
          <w:lang w:eastAsia="en-US"/>
        </w:rPr>
        <w:t xml:space="preserve"> שקלים חדשים רק בשל האמור בסעיף קטן זה; שר האוצר, בהסכמת הנגיד ובאישור ועדת הכלכלה של הכנסת, רשאי לקבוע בצו </w:t>
      </w:r>
      <w:r w:rsidRPr="00282473">
        <w:rPr>
          <w:rStyle w:val="default"/>
          <w:rFonts w:cs="FrankRuehl"/>
          <w:vanish/>
          <w:sz w:val="16"/>
          <w:szCs w:val="22"/>
          <w:shd w:val="clear" w:color="auto" w:fill="FFFF99"/>
          <w:rtl/>
          <w:lang w:eastAsia="en-US"/>
        </w:rPr>
        <w:t>–</w:t>
      </w:r>
    </w:p>
    <w:p w:rsidR="009D1773" w:rsidRPr="00282473" w:rsidRDefault="009D1773" w:rsidP="002F46F1">
      <w:pPr>
        <w:pStyle w:val="P00"/>
        <w:spacing w:before="0"/>
        <w:ind w:left="0" w:right="1134"/>
        <w:rPr>
          <w:rStyle w:val="default"/>
          <w:rFonts w:cs="FrankRuehl"/>
          <w:vanish/>
          <w:szCs w:val="20"/>
          <w:shd w:val="clear" w:color="auto" w:fill="FFFF99"/>
          <w:rtl/>
          <w:lang w:eastAsia="en-US"/>
        </w:rPr>
      </w:pPr>
    </w:p>
    <w:p w:rsidR="009D1773" w:rsidRPr="00282473" w:rsidRDefault="009D1773" w:rsidP="002F46F1">
      <w:pPr>
        <w:pStyle w:val="P00"/>
        <w:spacing w:before="0"/>
        <w:ind w:left="0" w:right="1134"/>
        <w:rPr>
          <w:rStyle w:val="default"/>
          <w:rFonts w:cs="FrankRuehl"/>
          <w:vanish/>
          <w:szCs w:val="20"/>
          <w:shd w:val="clear" w:color="auto" w:fill="FFFF99"/>
          <w:rtl/>
          <w:lang w:eastAsia="en-US"/>
        </w:rPr>
      </w:pPr>
      <w:r w:rsidRPr="00282473">
        <w:rPr>
          <w:rStyle w:val="default"/>
          <w:rFonts w:cs="FrankRuehl" w:hint="cs"/>
          <w:vanish/>
          <w:color w:val="FF0000"/>
          <w:szCs w:val="20"/>
          <w:shd w:val="clear" w:color="auto" w:fill="FFFF99"/>
          <w:rtl/>
          <w:lang w:eastAsia="en-US"/>
        </w:rPr>
        <w:t>מיום 1.2.2023 עד יום 31.1.2024</w:t>
      </w:r>
      <w:r w:rsidR="00282473" w:rsidRPr="00282473">
        <w:rPr>
          <w:rStyle w:val="default"/>
          <w:rFonts w:cs="FrankRuehl" w:hint="cs"/>
          <w:vanish/>
          <w:color w:val="FF0000"/>
          <w:szCs w:val="20"/>
          <w:shd w:val="clear" w:color="auto" w:fill="FFFF99"/>
          <w:rtl/>
          <w:lang w:eastAsia="en-US"/>
        </w:rPr>
        <w:t xml:space="preserve"> </w:t>
      </w:r>
      <w:r w:rsidR="00282473" w:rsidRPr="00282473">
        <w:rPr>
          <w:rStyle w:val="default"/>
          <w:rFonts w:cs="FrankRuehl" w:hint="cs"/>
          <w:vanish/>
          <w:szCs w:val="20"/>
          <w:shd w:val="clear" w:color="auto" w:fill="FFFF99"/>
          <w:rtl/>
          <w:lang w:eastAsia="en-US"/>
        </w:rPr>
        <w:t>(בוטל)</w:t>
      </w:r>
    </w:p>
    <w:p w:rsidR="009D1773" w:rsidRPr="00282473" w:rsidRDefault="009D1773" w:rsidP="002F46F1">
      <w:pPr>
        <w:pStyle w:val="P00"/>
        <w:spacing w:before="0"/>
        <w:ind w:left="0" w:right="1134"/>
        <w:rPr>
          <w:rStyle w:val="default"/>
          <w:rFonts w:cs="FrankRuehl"/>
          <w:vanish/>
          <w:szCs w:val="20"/>
          <w:shd w:val="clear" w:color="auto" w:fill="FFFF99"/>
          <w:rtl/>
          <w:lang w:eastAsia="en-US"/>
        </w:rPr>
      </w:pPr>
      <w:r w:rsidRPr="00282473">
        <w:rPr>
          <w:rStyle w:val="default"/>
          <w:rFonts w:cs="FrankRuehl" w:hint="cs"/>
          <w:b/>
          <w:bCs/>
          <w:vanish/>
          <w:szCs w:val="20"/>
          <w:shd w:val="clear" w:color="auto" w:fill="FFFF99"/>
          <w:rtl/>
          <w:lang w:eastAsia="en-US"/>
        </w:rPr>
        <w:t>צו תשפ"ב-2022</w:t>
      </w:r>
    </w:p>
    <w:p w:rsidR="009D1773" w:rsidRPr="00282473" w:rsidRDefault="009D1773" w:rsidP="002F46F1">
      <w:pPr>
        <w:pStyle w:val="P00"/>
        <w:spacing w:before="0"/>
        <w:ind w:left="0" w:right="1134"/>
        <w:rPr>
          <w:rStyle w:val="default"/>
          <w:rFonts w:cs="FrankRuehl"/>
          <w:vanish/>
          <w:szCs w:val="20"/>
          <w:shd w:val="clear" w:color="auto" w:fill="FFFF99"/>
          <w:rtl/>
          <w:lang w:eastAsia="en-US"/>
        </w:rPr>
      </w:pPr>
      <w:hyperlink r:id="rId13" w:history="1">
        <w:r w:rsidRPr="00282473">
          <w:rPr>
            <w:rStyle w:val="Hyperlink"/>
            <w:rFonts w:hint="cs"/>
            <w:vanish/>
            <w:szCs w:val="20"/>
            <w:shd w:val="clear" w:color="auto" w:fill="FFFF99"/>
            <w:rtl/>
            <w:lang w:eastAsia="en-US"/>
          </w:rPr>
          <w:t>ק"ת תשפ"ב מס' 9955</w:t>
        </w:r>
      </w:hyperlink>
      <w:r w:rsidRPr="00282473">
        <w:rPr>
          <w:rStyle w:val="default"/>
          <w:rFonts w:cs="FrankRuehl" w:hint="cs"/>
          <w:vanish/>
          <w:szCs w:val="20"/>
          <w:shd w:val="clear" w:color="auto" w:fill="FFFF99"/>
          <w:rtl/>
          <w:lang w:eastAsia="en-US"/>
        </w:rPr>
        <w:t xml:space="preserve"> מיום 31.1.2022 עמ' 1858</w:t>
      </w:r>
    </w:p>
    <w:p w:rsidR="00282473" w:rsidRPr="00282473" w:rsidRDefault="00282473" w:rsidP="00282473">
      <w:pPr>
        <w:pStyle w:val="P00"/>
        <w:spacing w:before="0"/>
        <w:ind w:left="0" w:right="1134"/>
        <w:rPr>
          <w:rStyle w:val="default"/>
          <w:rFonts w:cs="FrankRuehl"/>
          <w:vanish/>
          <w:szCs w:val="20"/>
          <w:shd w:val="clear" w:color="auto" w:fill="FFFF99"/>
          <w:rtl/>
          <w:lang w:eastAsia="en-US"/>
        </w:rPr>
      </w:pPr>
      <w:r w:rsidRPr="00282473">
        <w:rPr>
          <w:rStyle w:val="default"/>
          <w:rFonts w:cs="FrankRuehl" w:hint="cs"/>
          <w:b/>
          <w:bCs/>
          <w:vanish/>
          <w:szCs w:val="20"/>
          <w:shd w:val="clear" w:color="auto" w:fill="FFFF99"/>
          <w:rtl/>
          <w:lang w:eastAsia="en-US"/>
        </w:rPr>
        <w:t>צו תשפ"ב-2022 (תיקון) תשפ"ג-2023</w:t>
      </w:r>
    </w:p>
    <w:p w:rsidR="00282473" w:rsidRPr="00282473" w:rsidRDefault="00282473" w:rsidP="00282473">
      <w:pPr>
        <w:pStyle w:val="P00"/>
        <w:spacing w:before="0"/>
        <w:ind w:left="0" w:right="1134"/>
        <w:rPr>
          <w:rStyle w:val="default"/>
          <w:rFonts w:cs="FrankRuehl"/>
          <w:vanish/>
          <w:szCs w:val="20"/>
          <w:shd w:val="clear" w:color="auto" w:fill="FFFF99"/>
          <w:rtl/>
          <w:lang w:eastAsia="en-US"/>
        </w:rPr>
      </w:pPr>
      <w:hyperlink r:id="rId14" w:history="1">
        <w:r w:rsidRPr="00282473">
          <w:rPr>
            <w:rStyle w:val="Hyperlink"/>
            <w:rFonts w:hint="cs"/>
            <w:vanish/>
            <w:szCs w:val="20"/>
            <w:shd w:val="clear" w:color="auto" w:fill="FFFF99"/>
            <w:rtl/>
            <w:lang w:eastAsia="en-US"/>
          </w:rPr>
          <w:t>ק"ת תשפ"ג מס' 10542</w:t>
        </w:r>
      </w:hyperlink>
      <w:r w:rsidRPr="00282473">
        <w:rPr>
          <w:rStyle w:val="default"/>
          <w:rFonts w:cs="FrankRuehl" w:hint="cs"/>
          <w:vanish/>
          <w:szCs w:val="20"/>
          <w:shd w:val="clear" w:color="auto" w:fill="FFFF99"/>
          <w:rtl/>
          <w:lang w:eastAsia="en-US"/>
        </w:rPr>
        <w:t xml:space="preserve"> מיום 1.2.2023 עמ' 986</w:t>
      </w:r>
    </w:p>
    <w:p w:rsidR="00282473" w:rsidRPr="00282473" w:rsidRDefault="002F46F1" w:rsidP="002F46F1">
      <w:pPr>
        <w:pStyle w:val="P00"/>
        <w:ind w:left="0" w:right="1134"/>
        <w:rPr>
          <w:rStyle w:val="default"/>
          <w:rFonts w:cs="FrankRuehl"/>
          <w:vanish/>
          <w:sz w:val="16"/>
          <w:szCs w:val="22"/>
          <w:shd w:val="clear" w:color="auto" w:fill="FFFF99"/>
          <w:rtl/>
          <w:lang w:eastAsia="en-US"/>
        </w:rPr>
      </w:pPr>
      <w:r w:rsidRPr="00282473">
        <w:rPr>
          <w:rStyle w:val="default"/>
          <w:rFonts w:cs="FrankRuehl" w:hint="cs"/>
          <w:vanish/>
          <w:sz w:val="16"/>
          <w:szCs w:val="22"/>
          <w:shd w:val="clear" w:color="auto" w:fill="FFFF99"/>
          <w:rtl/>
          <w:lang w:eastAsia="en-US"/>
        </w:rPr>
        <w:tab/>
        <w:t>(ג)</w:t>
      </w:r>
      <w:r w:rsidRPr="00282473">
        <w:rPr>
          <w:rStyle w:val="default"/>
          <w:rFonts w:cs="FrankRuehl" w:hint="cs"/>
          <w:vanish/>
          <w:sz w:val="16"/>
          <w:szCs w:val="22"/>
          <w:shd w:val="clear" w:color="auto" w:fill="FFFF99"/>
          <w:rtl/>
          <w:lang w:eastAsia="en-US"/>
        </w:rPr>
        <w:tab/>
        <w:t xml:space="preserve">מתום ארבע שנים מיום התחילה ועד תום שבע שנים מיום התחילה, סך מסגרות האשראי בכרטיסי אשראי של לקוחות בנק בעל היקף פעילות רחב המנפיק כרטיסי חיוב, בכל שנה, לא יעלה על </w:t>
      </w:r>
      <w:r w:rsidRPr="00282473">
        <w:rPr>
          <w:rStyle w:val="default"/>
          <w:rFonts w:cs="FrankRuehl" w:hint="cs"/>
          <w:strike/>
          <w:vanish/>
          <w:sz w:val="16"/>
          <w:szCs w:val="22"/>
          <w:shd w:val="clear" w:color="auto" w:fill="FFFF99"/>
          <w:rtl/>
          <w:lang w:eastAsia="en-US"/>
        </w:rPr>
        <w:t>50%</w:t>
      </w:r>
      <w:r w:rsidRPr="00282473">
        <w:rPr>
          <w:rStyle w:val="default"/>
          <w:rFonts w:cs="FrankRuehl" w:hint="cs"/>
          <w:vanish/>
          <w:sz w:val="16"/>
          <w:szCs w:val="22"/>
          <w:shd w:val="clear" w:color="auto" w:fill="FFFF99"/>
          <w:rtl/>
          <w:lang w:eastAsia="en-US"/>
        </w:rPr>
        <w:t xml:space="preserve"> </w:t>
      </w:r>
      <w:r w:rsidRPr="00282473">
        <w:rPr>
          <w:rStyle w:val="default"/>
          <w:rFonts w:cs="FrankRuehl" w:hint="cs"/>
          <w:vanish/>
          <w:sz w:val="16"/>
          <w:szCs w:val="22"/>
          <w:u w:val="single"/>
          <w:shd w:val="clear" w:color="auto" w:fill="FFFF99"/>
          <w:rtl/>
          <w:lang w:eastAsia="en-US"/>
        </w:rPr>
        <w:t>5</w:t>
      </w:r>
      <w:r w:rsidR="009D1773" w:rsidRPr="00282473">
        <w:rPr>
          <w:rStyle w:val="default"/>
          <w:rFonts w:cs="FrankRuehl" w:hint="cs"/>
          <w:vanish/>
          <w:sz w:val="16"/>
          <w:szCs w:val="22"/>
          <w:u w:val="single"/>
          <w:shd w:val="clear" w:color="auto" w:fill="FFFF99"/>
          <w:rtl/>
          <w:lang w:eastAsia="en-US"/>
        </w:rPr>
        <w:t>1</w:t>
      </w:r>
      <w:r w:rsidRPr="00282473">
        <w:rPr>
          <w:rStyle w:val="default"/>
          <w:rFonts w:cs="FrankRuehl" w:hint="cs"/>
          <w:vanish/>
          <w:sz w:val="16"/>
          <w:szCs w:val="22"/>
          <w:u w:val="single"/>
          <w:shd w:val="clear" w:color="auto" w:fill="FFFF99"/>
          <w:rtl/>
          <w:lang w:eastAsia="en-US"/>
        </w:rPr>
        <w:t>%</w:t>
      </w:r>
      <w:r w:rsidRPr="00282473">
        <w:rPr>
          <w:rStyle w:val="default"/>
          <w:rFonts w:cs="FrankRuehl" w:hint="cs"/>
          <w:vanish/>
          <w:sz w:val="16"/>
          <w:szCs w:val="22"/>
          <w:shd w:val="clear" w:color="auto" w:fill="FFFF99"/>
          <w:rtl/>
          <w:lang w:eastAsia="en-US"/>
        </w:rPr>
        <w:t xml:space="preserve"> מסך מסגרות האשראי בכרטיסי האשראי של לקוחות הבנק כפי שהיה בשנת 2015; בחישוב סך מסגרות האשראי כאמור, יובאו בחשבון מסגרות אשראי של לקוחות הבנק הגבוהות מ-</w:t>
      </w:r>
      <w:r w:rsidRPr="00282473">
        <w:rPr>
          <w:rStyle w:val="default"/>
          <w:rFonts w:cs="FrankRuehl" w:hint="cs"/>
          <w:strike/>
          <w:vanish/>
          <w:sz w:val="16"/>
          <w:szCs w:val="22"/>
          <w:shd w:val="clear" w:color="auto" w:fill="FFFF99"/>
          <w:rtl/>
          <w:lang w:eastAsia="en-US"/>
        </w:rPr>
        <w:t>5,000</w:t>
      </w:r>
      <w:r w:rsidRPr="00282473">
        <w:rPr>
          <w:rStyle w:val="default"/>
          <w:rFonts w:cs="FrankRuehl" w:hint="cs"/>
          <w:vanish/>
          <w:sz w:val="16"/>
          <w:szCs w:val="22"/>
          <w:shd w:val="clear" w:color="auto" w:fill="FFFF99"/>
          <w:rtl/>
          <w:lang w:eastAsia="en-US"/>
        </w:rPr>
        <w:t xml:space="preserve"> </w:t>
      </w:r>
      <w:r w:rsidR="009D1773" w:rsidRPr="00282473">
        <w:rPr>
          <w:rStyle w:val="default"/>
          <w:rFonts w:cs="FrankRuehl" w:hint="cs"/>
          <w:vanish/>
          <w:sz w:val="16"/>
          <w:szCs w:val="22"/>
          <w:u w:val="single"/>
          <w:shd w:val="clear" w:color="auto" w:fill="FFFF99"/>
          <w:rtl/>
          <w:lang w:eastAsia="en-US"/>
        </w:rPr>
        <w:t>8</w:t>
      </w:r>
      <w:r w:rsidRPr="00282473">
        <w:rPr>
          <w:rStyle w:val="default"/>
          <w:rFonts w:cs="FrankRuehl" w:hint="cs"/>
          <w:vanish/>
          <w:sz w:val="16"/>
          <w:szCs w:val="22"/>
          <w:u w:val="single"/>
          <w:shd w:val="clear" w:color="auto" w:fill="FFFF99"/>
          <w:rtl/>
          <w:lang w:eastAsia="en-US"/>
        </w:rPr>
        <w:t>,500</w:t>
      </w:r>
      <w:r w:rsidRPr="00282473">
        <w:rPr>
          <w:rStyle w:val="default"/>
          <w:rFonts w:cs="FrankRuehl" w:hint="cs"/>
          <w:vanish/>
          <w:sz w:val="16"/>
          <w:szCs w:val="22"/>
          <w:shd w:val="clear" w:color="auto" w:fill="FFFF99"/>
          <w:rtl/>
          <w:lang w:eastAsia="en-US"/>
        </w:rPr>
        <w:t xml:space="preserve"> שקלים חדשים; לא תופחת מסגרת אשראי של לקוח לסכום נמוך מ-</w:t>
      </w:r>
      <w:r w:rsidRPr="00282473">
        <w:rPr>
          <w:rStyle w:val="default"/>
          <w:rFonts w:cs="FrankRuehl" w:hint="cs"/>
          <w:strike/>
          <w:vanish/>
          <w:sz w:val="16"/>
          <w:szCs w:val="22"/>
          <w:shd w:val="clear" w:color="auto" w:fill="FFFF99"/>
          <w:rtl/>
          <w:lang w:eastAsia="en-US"/>
        </w:rPr>
        <w:t>5,000</w:t>
      </w:r>
      <w:r w:rsidRPr="00282473">
        <w:rPr>
          <w:rStyle w:val="default"/>
          <w:rFonts w:cs="FrankRuehl" w:hint="cs"/>
          <w:vanish/>
          <w:sz w:val="16"/>
          <w:szCs w:val="22"/>
          <w:shd w:val="clear" w:color="auto" w:fill="FFFF99"/>
          <w:rtl/>
          <w:lang w:eastAsia="en-US"/>
        </w:rPr>
        <w:t xml:space="preserve"> </w:t>
      </w:r>
      <w:r w:rsidR="009D1773" w:rsidRPr="00282473">
        <w:rPr>
          <w:rStyle w:val="default"/>
          <w:rFonts w:cs="FrankRuehl" w:hint="cs"/>
          <w:vanish/>
          <w:sz w:val="16"/>
          <w:szCs w:val="22"/>
          <w:u w:val="single"/>
          <w:shd w:val="clear" w:color="auto" w:fill="FFFF99"/>
          <w:rtl/>
          <w:lang w:eastAsia="en-US"/>
        </w:rPr>
        <w:t>8</w:t>
      </w:r>
      <w:r w:rsidRPr="00282473">
        <w:rPr>
          <w:rStyle w:val="default"/>
          <w:rFonts w:cs="FrankRuehl" w:hint="cs"/>
          <w:vanish/>
          <w:sz w:val="16"/>
          <w:szCs w:val="22"/>
          <w:u w:val="single"/>
          <w:shd w:val="clear" w:color="auto" w:fill="FFFF99"/>
          <w:rtl/>
          <w:lang w:eastAsia="en-US"/>
        </w:rPr>
        <w:t>,500</w:t>
      </w:r>
      <w:r w:rsidRPr="00282473">
        <w:rPr>
          <w:rStyle w:val="default"/>
          <w:rFonts w:cs="FrankRuehl" w:hint="cs"/>
          <w:vanish/>
          <w:sz w:val="16"/>
          <w:szCs w:val="22"/>
          <w:shd w:val="clear" w:color="auto" w:fill="FFFF99"/>
          <w:rtl/>
          <w:lang w:eastAsia="en-US"/>
        </w:rPr>
        <w:t xml:space="preserve"> שקלים חדשים רק בשל האמור בסעיף קטן זה; שר האוצר, בהסכמת הנגיד ובאישור ועדת הכלכלה של הכנסת, רשאי לקבוע בצו </w:t>
      </w:r>
      <w:r w:rsidR="00282473" w:rsidRPr="00282473">
        <w:rPr>
          <w:rStyle w:val="default"/>
          <w:rFonts w:cs="FrankRuehl" w:hint="cs"/>
          <w:vanish/>
          <w:sz w:val="16"/>
          <w:szCs w:val="22"/>
          <w:shd w:val="clear" w:color="auto" w:fill="FFFF99"/>
          <w:rtl/>
          <w:lang w:eastAsia="en-US"/>
        </w:rPr>
        <w:t>–</w:t>
      </w:r>
    </w:p>
    <w:p w:rsidR="00282473" w:rsidRPr="00282473" w:rsidRDefault="00282473" w:rsidP="00282473">
      <w:pPr>
        <w:pStyle w:val="P00"/>
        <w:spacing w:before="0"/>
        <w:ind w:left="0" w:right="1134"/>
        <w:rPr>
          <w:rStyle w:val="default"/>
          <w:rFonts w:cs="FrankRuehl"/>
          <w:vanish/>
          <w:szCs w:val="20"/>
          <w:shd w:val="clear" w:color="auto" w:fill="FFFF99"/>
          <w:rtl/>
          <w:lang w:eastAsia="en-US"/>
        </w:rPr>
      </w:pPr>
    </w:p>
    <w:p w:rsidR="00282473" w:rsidRPr="00282473" w:rsidRDefault="00282473" w:rsidP="00282473">
      <w:pPr>
        <w:pStyle w:val="P00"/>
        <w:spacing w:before="0"/>
        <w:ind w:left="0" w:right="1134"/>
        <w:rPr>
          <w:rStyle w:val="default"/>
          <w:rFonts w:cs="FrankRuehl"/>
          <w:vanish/>
          <w:color w:val="FF0000"/>
          <w:szCs w:val="20"/>
          <w:shd w:val="clear" w:color="auto" w:fill="FFFF99"/>
          <w:rtl/>
          <w:lang w:eastAsia="en-US"/>
        </w:rPr>
      </w:pPr>
      <w:r w:rsidRPr="00282473">
        <w:rPr>
          <w:rStyle w:val="default"/>
          <w:rFonts w:cs="FrankRuehl" w:hint="cs"/>
          <w:vanish/>
          <w:color w:val="FF0000"/>
          <w:szCs w:val="20"/>
          <w:shd w:val="clear" w:color="auto" w:fill="FFFF99"/>
          <w:rtl/>
          <w:lang w:eastAsia="en-US"/>
        </w:rPr>
        <w:t>מיום 1.2.2023</w:t>
      </w:r>
    </w:p>
    <w:p w:rsidR="00282473" w:rsidRPr="00282473" w:rsidRDefault="00282473" w:rsidP="00282473">
      <w:pPr>
        <w:pStyle w:val="P00"/>
        <w:spacing w:before="0"/>
        <w:ind w:left="0" w:right="1134"/>
        <w:rPr>
          <w:rStyle w:val="default"/>
          <w:rFonts w:cs="FrankRuehl"/>
          <w:vanish/>
          <w:szCs w:val="20"/>
          <w:shd w:val="clear" w:color="auto" w:fill="FFFF99"/>
          <w:rtl/>
          <w:lang w:eastAsia="en-US"/>
        </w:rPr>
      </w:pPr>
      <w:r w:rsidRPr="00282473">
        <w:rPr>
          <w:rStyle w:val="default"/>
          <w:rFonts w:cs="FrankRuehl" w:hint="cs"/>
          <w:b/>
          <w:bCs/>
          <w:vanish/>
          <w:szCs w:val="20"/>
          <w:shd w:val="clear" w:color="auto" w:fill="FFFF99"/>
          <w:rtl/>
          <w:lang w:eastAsia="en-US"/>
        </w:rPr>
        <w:t>צו תשפ"ב-2022 (תיקון) תשפ"ג-2023</w:t>
      </w:r>
    </w:p>
    <w:p w:rsidR="00282473" w:rsidRPr="00282473" w:rsidRDefault="00282473" w:rsidP="00282473">
      <w:pPr>
        <w:pStyle w:val="P00"/>
        <w:spacing w:before="0"/>
        <w:ind w:left="0" w:right="1134"/>
        <w:rPr>
          <w:rStyle w:val="default"/>
          <w:rFonts w:cs="FrankRuehl"/>
          <w:vanish/>
          <w:szCs w:val="20"/>
          <w:shd w:val="clear" w:color="auto" w:fill="FFFF99"/>
          <w:rtl/>
          <w:lang w:eastAsia="en-US"/>
        </w:rPr>
      </w:pPr>
      <w:hyperlink r:id="rId15" w:history="1">
        <w:r w:rsidRPr="00282473">
          <w:rPr>
            <w:rStyle w:val="Hyperlink"/>
            <w:rFonts w:hint="cs"/>
            <w:vanish/>
            <w:szCs w:val="20"/>
            <w:shd w:val="clear" w:color="auto" w:fill="FFFF99"/>
            <w:rtl/>
            <w:lang w:eastAsia="en-US"/>
          </w:rPr>
          <w:t>ק"ת תשפ"ג מס' 10542</w:t>
        </w:r>
      </w:hyperlink>
      <w:r w:rsidRPr="00282473">
        <w:rPr>
          <w:rStyle w:val="default"/>
          <w:rFonts w:cs="FrankRuehl" w:hint="cs"/>
          <w:vanish/>
          <w:szCs w:val="20"/>
          <w:shd w:val="clear" w:color="auto" w:fill="FFFF99"/>
          <w:rtl/>
          <w:lang w:eastAsia="en-US"/>
        </w:rPr>
        <w:t xml:space="preserve"> מיום 1.2.2023 עמ' 986</w:t>
      </w:r>
    </w:p>
    <w:p w:rsidR="002F46F1" w:rsidRPr="002F46F1" w:rsidRDefault="00282473" w:rsidP="00282473">
      <w:pPr>
        <w:pStyle w:val="P00"/>
        <w:ind w:left="0" w:right="1134"/>
        <w:rPr>
          <w:rStyle w:val="default"/>
          <w:rFonts w:cs="FrankRuehl" w:hint="cs"/>
          <w:sz w:val="2"/>
          <w:szCs w:val="2"/>
          <w:rtl/>
          <w:lang w:eastAsia="en-US"/>
        </w:rPr>
      </w:pPr>
      <w:r w:rsidRPr="00282473">
        <w:rPr>
          <w:rStyle w:val="default"/>
          <w:rFonts w:cs="FrankRuehl" w:hint="cs"/>
          <w:vanish/>
          <w:sz w:val="16"/>
          <w:szCs w:val="22"/>
          <w:shd w:val="clear" w:color="auto" w:fill="FFFF99"/>
          <w:rtl/>
          <w:lang w:eastAsia="en-US"/>
        </w:rPr>
        <w:tab/>
        <w:t>(ג)</w:t>
      </w:r>
      <w:r w:rsidRPr="00282473">
        <w:rPr>
          <w:rStyle w:val="default"/>
          <w:rFonts w:cs="FrankRuehl" w:hint="cs"/>
          <w:vanish/>
          <w:sz w:val="16"/>
          <w:szCs w:val="22"/>
          <w:shd w:val="clear" w:color="auto" w:fill="FFFF99"/>
          <w:rtl/>
          <w:lang w:eastAsia="en-US"/>
        </w:rPr>
        <w:tab/>
        <w:t xml:space="preserve">מתום ארבע שנים מיום התחילה ועד תום שבע שנים מיום התחילה, סך מסגרות האשראי בכרטיסי אשראי של לקוחות בנק בעל היקף פעילות רחב המנפיק כרטיסי חיוב, בכל שנה, לא יעלה על </w:t>
      </w:r>
      <w:r w:rsidRPr="00282473">
        <w:rPr>
          <w:rStyle w:val="default"/>
          <w:rFonts w:cs="FrankRuehl" w:hint="cs"/>
          <w:strike/>
          <w:vanish/>
          <w:sz w:val="16"/>
          <w:szCs w:val="22"/>
          <w:shd w:val="clear" w:color="auto" w:fill="FFFF99"/>
          <w:rtl/>
          <w:lang w:eastAsia="en-US"/>
        </w:rPr>
        <w:t>50%</w:t>
      </w:r>
      <w:r w:rsidRPr="00282473">
        <w:rPr>
          <w:rStyle w:val="default"/>
          <w:rFonts w:cs="FrankRuehl" w:hint="cs"/>
          <w:vanish/>
          <w:sz w:val="16"/>
          <w:szCs w:val="22"/>
          <w:shd w:val="clear" w:color="auto" w:fill="FFFF99"/>
          <w:rtl/>
          <w:lang w:eastAsia="en-US"/>
        </w:rPr>
        <w:t xml:space="preserve"> </w:t>
      </w:r>
      <w:r w:rsidRPr="00282473">
        <w:rPr>
          <w:rStyle w:val="default"/>
          <w:rFonts w:cs="FrankRuehl" w:hint="cs"/>
          <w:vanish/>
          <w:sz w:val="16"/>
          <w:szCs w:val="22"/>
          <w:u w:val="single"/>
          <w:shd w:val="clear" w:color="auto" w:fill="FFFF99"/>
          <w:rtl/>
          <w:lang w:eastAsia="en-US"/>
        </w:rPr>
        <w:t>75%</w:t>
      </w:r>
      <w:r w:rsidRPr="00282473">
        <w:rPr>
          <w:rStyle w:val="default"/>
          <w:rFonts w:cs="FrankRuehl" w:hint="cs"/>
          <w:vanish/>
          <w:sz w:val="16"/>
          <w:szCs w:val="22"/>
          <w:shd w:val="clear" w:color="auto" w:fill="FFFF99"/>
          <w:rtl/>
          <w:lang w:eastAsia="en-US"/>
        </w:rPr>
        <w:t xml:space="preserve"> מסך מסגרות האשראי בכרטיסי האשראי של לקוחות הבנק כפי שהיה בשנת 2015; בחישוב סך מסגרות האשראי כאמור, יובאו בחשבון מסגרות אשראי של לקוחות הבנק הגבוהות מ-</w:t>
      </w:r>
      <w:r w:rsidRPr="00282473">
        <w:rPr>
          <w:rStyle w:val="default"/>
          <w:rFonts w:cs="FrankRuehl" w:hint="cs"/>
          <w:strike/>
          <w:vanish/>
          <w:sz w:val="16"/>
          <w:szCs w:val="22"/>
          <w:shd w:val="clear" w:color="auto" w:fill="FFFF99"/>
          <w:rtl/>
          <w:lang w:eastAsia="en-US"/>
        </w:rPr>
        <w:t>5,000</w:t>
      </w:r>
      <w:r w:rsidRPr="00282473">
        <w:rPr>
          <w:rStyle w:val="default"/>
          <w:rFonts w:cs="FrankRuehl" w:hint="cs"/>
          <w:vanish/>
          <w:sz w:val="16"/>
          <w:szCs w:val="22"/>
          <w:shd w:val="clear" w:color="auto" w:fill="FFFF99"/>
          <w:rtl/>
          <w:lang w:eastAsia="en-US"/>
        </w:rPr>
        <w:t xml:space="preserve"> </w:t>
      </w:r>
      <w:r w:rsidRPr="00282473">
        <w:rPr>
          <w:rStyle w:val="default"/>
          <w:rFonts w:cs="FrankRuehl" w:hint="cs"/>
          <w:vanish/>
          <w:sz w:val="16"/>
          <w:szCs w:val="22"/>
          <w:u w:val="single"/>
          <w:shd w:val="clear" w:color="auto" w:fill="FFFF99"/>
          <w:rtl/>
          <w:lang w:eastAsia="en-US"/>
        </w:rPr>
        <w:t>10,000</w:t>
      </w:r>
      <w:r w:rsidRPr="00282473">
        <w:rPr>
          <w:rStyle w:val="default"/>
          <w:rFonts w:cs="FrankRuehl" w:hint="cs"/>
          <w:vanish/>
          <w:sz w:val="16"/>
          <w:szCs w:val="22"/>
          <w:shd w:val="clear" w:color="auto" w:fill="FFFF99"/>
          <w:rtl/>
          <w:lang w:eastAsia="en-US"/>
        </w:rPr>
        <w:t xml:space="preserve"> שקלים חדשים; לא תופחת מסגרת אשראי של לקוח לסכום נמוך מ-</w:t>
      </w:r>
      <w:r w:rsidRPr="00282473">
        <w:rPr>
          <w:rStyle w:val="default"/>
          <w:rFonts w:cs="FrankRuehl" w:hint="cs"/>
          <w:strike/>
          <w:vanish/>
          <w:sz w:val="16"/>
          <w:szCs w:val="22"/>
          <w:shd w:val="clear" w:color="auto" w:fill="FFFF99"/>
          <w:rtl/>
          <w:lang w:eastAsia="en-US"/>
        </w:rPr>
        <w:t>5,000</w:t>
      </w:r>
      <w:r w:rsidRPr="00282473">
        <w:rPr>
          <w:rStyle w:val="default"/>
          <w:rFonts w:cs="FrankRuehl" w:hint="cs"/>
          <w:vanish/>
          <w:sz w:val="16"/>
          <w:szCs w:val="22"/>
          <w:shd w:val="clear" w:color="auto" w:fill="FFFF99"/>
          <w:rtl/>
          <w:lang w:eastAsia="en-US"/>
        </w:rPr>
        <w:t xml:space="preserve"> </w:t>
      </w:r>
      <w:r w:rsidRPr="00282473">
        <w:rPr>
          <w:rStyle w:val="default"/>
          <w:rFonts w:cs="FrankRuehl" w:hint="cs"/>
          <w:vanish/>
          <w:sz w:val="16"/>
          <w:szCs w:val="22"/>
          <w:u w:val="single"/>
          <w:shd w:val="clear" w:color="auto" w:fill="FFFF99"/>
          <w:rtl/>
          <w:lang w:eastAsia="en-US"/>
        </w:rPr>
        <w:t>10,000</w:t>
      </w:r>
      <w:r w:rsidRPr="00282473">
        <w:rPr>
          <w:rStyle w:val="default"/>
          <w:rFonts w:cs="FrankRuehl" w:hint="cs"/>
          <w:vanish/>
          <w:sz w:val="16"/>
          <w:szCs w:val="22"/>
          <w:shd w:val="clear" w:color="auto" w:fill="FFFF99"/>
          <w:rtl/>
          <w:lang w:eastAsia="en-US"/>
        </w:rPr>
        <w:t xml:space="preserve"> שקלים חדשים רק בשל האמור בסעיף קטן זה; שר האוצר, בהסכמת הנגיד ובאישור ועדת הכלכלה של הכנסת, רשאי לקבוע בצו </w:t>
      </w:r>
      <w:r w:rsidRPr="00282473">
        <w:rPr>
          <w:rStyle w:val="default"/>
          <w:rFonts w:cs="FrankRuehl"/>
          <w:vanish/>
          <w:sz w:val="16"/>
          <w:szCs w:val="22"/>
          <w:shd w:val="clear" w:color="auto" w:fill="FFFF99"/>
          <w:rtl/>
          <w:lang w:eastAsia="en-US"/>
        </w:rPr>
        <w:t>–</w:t>
      </w:r>
      <w:bookmarkEnd w:id="12"/>
    </w:p>
    <w:p w:rsidR="00D20C3D" w:rsidRDefault="002420CA" w:rsidP="006F3C5D">
      <w:pPr>
        <w:pStyle w:val="P00"/>
        <w:spacing w:before="72"/>
        <w:ind w:left="0" w:right="1134"/>
        <w:rPr>
          <w:rStyle w:val="default"/>
          <w:rFonts w:cs="FrankRuehl" w:hint="cs"/>
          <w:rtl/>
          <w:lang w:eastAsia="en-US"/>
        </w:rPr>
      </w:pPr>
      <w:bookmarkStart w:id="13" w:name="Seif8"/>
      <w:bookmarkEnd w:id="13"/>
      <w:r>
        <w:rPr>
          <w:rFonts w:cs="Miriam" w:hint="cs"/>
          <w:szCs w:val="32"/>
          <w:rtl/>
          <w:lang w:eastAsia="en-US"/>
        </w:rPr>
        <w:pict>
          <v:shape id="_x0000_s2183" type="#_x0000_t202" style="position:absolute;left:0;text-align:left;margin-left:465.6pt;margin-top:7.1pt;width:76.65pt;height:28pt;z-index:251658752" filled="f" stroked="f">
            <v:textbox style="mso-next-textbox:#_x0000_s2183" inset="1mm,0,1mm,0">
              <w:txbxContent>
                <w:p w:rsidR="003C3A76" w:rsidRDefault="003C3A76" w:rsidP="002420CA">
                  <w:pPr>
                    <w:spacing w:line="160" w:lineRule="exact"/>
                    <w:jc w:val="left"/>
                    <w:rPr>
                      <w:rFonts w:cs="Miriam" w:hint="cs"/>
                      <w:szCs w:val="18"/>
                      <w:rtl/>
                      <w:lang w:eastAsia="en-US"/>
                    </w:rPr>
                  </w:pPr>
                  <w:r>
                    <w:rPr>
                      <w:rFonts w:cs="Miriam" w:hint="cs"/>
                      <w:szCs w:val="18"/>
                      <w:rtl/>
                      <w:lang w:eastAsia="en-US"/>
                    </w:rPr>
                    <w:t>איסור רכישת אמצעי שליטה בחברת כרטיסי חיוב</w:t>
                  </w:r>
                </w:p>
              </w:txbxContent>
            </v:textbox>
            <w10:anchorlock/>
          </v:shape>
        </w:pict>
      </w:r>
      <w:r w:rsidR="00283F9A">
        <w:rPr>
          <w:rStyle w:val="big-number"/>
          <w:rFonts w:hint="cs"/>
          <w:rtl/>
          <w:lang w:eastAsia="en-US"/>
        </w:rPr>
        <w:t>10</w:t>
      </w:r>
      <w:r w:rsidR="00D20C3D">
        <w:rPr>
          <w:rStyle w:val="default"/>
          <w:rFonts w:cs="FrankRuehl" w:hint="cs"/>
          <w:rtl/>
          <w:lang w:eastAsia="en-US"/>
        </w:rPr>
        <w:t>.</w:t>
      </w:r>
      <w:r w:rsidR="00D20C3D">
        <w:rPr>
          <w:rStyle w:val="default"/>
          <w:rFonts w:cs="FrankRuehl" w:hint="cs"/>
          <w:rtl/>
          <w:lang w:eastAsia="en-US"/>
        </w:rPr>
        <w:tab/>
      </w:r>
      <w:r w:rsidR="006F3C5D">
        <w:rPr>
          <w:rStyle w:val="default"/>
          <w:rFonts w:cs="FrankRuehl" w:hint="cs"/>
          <w:rtl/>
          <w:lang w:eastAsia="en-US"/>
        </w:rPr>
        <w:t>(א)</w:t>
      </w:r>
      <w:r w:rsidR="006F3C5D">
        <w:rPr>
          <w:rStyle w:val="default"/>
          <w:rFonts w:cs="FrankRuehl" w:hint="cs"/>
          <w:rtl/>
          <w:lang w:eastAsia="en-US"/>
        </w:rPr>
        <w:tab/>
        <w:t>בנק וגוף מוסדי גדול לא ירכשו מבנק בעל היקף פעילות רחב אמצעי שליטה בחברת כרטיסי חיוב.</w:t>
      </w:r>
    </w:p>
    <w:p w:rsidR="006F3C5D" w:rsidRDefault="006F3C5D" w:rsidP="006F3C5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תאגיד ריאלי משמעותי לא ירכוש מבנק בעל היקף פעילות רחב יותר מ-10% מסוג מסוים של אמצעי שליטה בחברת כרטיסי חיוב, לא ישלוט בה ולא יהיה רשאי למנות דירקטור בחברה כאמור.</w:t>
      </w:r>
    </w:p>
    <w:p w:rsidR="006F3C5D" w:rsidRDefault="006F3C5D" w:rsidP="006F3C5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אדם המחזיק יותר מ-5% מסוג מסוים של אמצעי שליטה בחברת כרטיסי חיוב אחת, לא ישלוט בחברת כרטיסי חיוב נוספת ולא יחזיק בה יותר מ-5% מסוג מסוים של אמצעי שליטה; לעניין זה, יראו חברות כרטיסי חיוב שערב יום התחילה נשלטו בידי אותו אדם, כחברת כרטיסי חיוב אחת</w:t>
      </w:r>
      <w:r w:rsidR="00411E3D">
        <w:rPr>
          <w:rStyle w:val="default"/>
          <w:rFonts w:cs="FrankRuehl" w:hint="cs"/>
          <w:rtl/>
          <w:lang w:eastAsia="en-US"/>
        </w:rPr>
        <w:t>.</w:t>
      </w:r>
    </w:p>
    <w:p w:rsidR="00411E3D" w:rsidRDefault="00411E3D" w:rsidP="006F3C5D">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בסעיף זה </w:t>
      </w:r>
      <w:r>
        <w:rPr>
          <w:rStyle w:val="default"/>
          <w:rFonts w:cs="FrankRuehl"/>
          <w:rtl/>
          <w:lang w:eastAsia="en-US"/>
        </w:rPr>
        <w:t>–</w:t>
      </w:r>
    </w:p>
    <w:p w:rsidR="00411E3D" w:rsidRDefault="00411E3D" w:rsidP="006F3C5D">
      <w:pPr>
        <w:pStyle w:val="P00"/>
        <w:spacing w:before="72"/>
        <w:ind w:left="0" w:right="1134"/>
        <w:rPr>
          <w:rStyle w:val="default"/>
          <w:rFonts w:cs="FrankRuehl" w:hint="cs"/>
          <w:rtl/>
          <w:lang w:eastAsia="en-US"/>
        </w:rPr>
      </w:pPr>
      <w:r>
        <w:rPr>
          <w:rStyle w:val="default"/>
          <w:rFonts w:cs="FrankRuehl" w:hint="cs"/>
          <w:rtl/>
          <w:lang w:eastAsia="en-US"/>
        </w:rPr>
        <w:tab/>
        <w:t xml:space="preserve">"גוף מוסדי" </w:t>
      </w:r>
      <w:r>
        <w:rPr>
          <w:rStyle w:val="default"/>
          <w:rFonts w:cs="FrankRuehl"/>
          <w:rtl/>
          <w:lang w:eastAsia="en-US"/>
        </w:rPr>
        <w:t>–</w:t>
      </w:r>
      <w:r>
        <w:rPr>
          <w:rStyle w:val="default"/>
          <w:rFonts w:cs="FrankRuehl" w:hint="cs"/>
          <w:rtl/>
          <w:lang w:eastAsia="en-US"/>
        </w:rPr>
        <w:t xml:space="preserve"> כהגדרתו בחוק הפיקוח על הביטוח, למעט משקיע מוסדי;</w:t>
      </w:r>
    </w:p>
    <w:p w:rsidR="00411E3D" w:rsidRDefault="00411E3D" w:rsidP="006F3C5D">
      <w:pPr>
        <w:pStyle w:val="P00"/>
        <w:spacing w:before="72"/>
        <w:ind w:left="0" w:right="1134"/>
        <w:rPr>
          <w:rStyle w:val="default"/>
          <w:rFonts w:cs="FrankRuehl" w:hint="cs"/>
          <w:rtl/>
          <w:lang w:eastAsia="en-US"/>
        </w:rPr>
      </w:pPr>
      <w:r>
        <w:rPr>
          <w:rStyle w:val="default"/>
          <w:rFonts w:cs="FrankRuehl" w:hint="cs"/>
          <w:rtl/>
          <w:lang w:eastAsia="en-US"/>
        </w:rPr>
        <w:tab/>
        <w:t xml:space="preserve">"גוף מוסדי גדול" </w:t>
      </w:r>
      <w:r>
        <w:rPr>
          <w:rStyle w:val="default"/>
          <w:rFonts w:cs="FrankRuehl"/>
          <w:rtl/>
          <w:lang w:eastAsia="en-US"/>
        </w:rPr>
        <w:t>–</w:t>
      </w:r>
      <w:r>
        <w:rPr>
          <w:rStyle w:val="default"/>
          <w:rFonts w:cs="FrankRuehl" w:hint="cs"/>
          <w:rtl/>
          <w:lang w:eastAsia="en-US"/>
        </w:rPr>
        <w:t xml:space="preserve"> כל אחד מאלה:</w:t>
      </w:r>
    </w:p>
    <w:p w:rsidR="00411E3D" w:rsidRDefault="00411E3D" w:rsidP="00411E3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גוף מוסדי שהיקף הנכסים המנוהלים על ידו עולה על 100 מיליארד שקלים חדשים;</w:t>
      </w:r>
    </w:p>
    <w:p w:rsidR="00411E3D" w:rsidRDefault="00411E3D" w:rsidP="00411E3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תאגיד השולט בגוף מוסדי, אחד או יותר, ובלבד שסך הנכסים המנוהלים על ידי הגופים המוסדיים שבשליטתו עולה על 100 מיליארד שקלים חדשים;</w:t>
      </w:r>
    </w:p>
    <w:p w:rsidR="00411E3D" w:rsidRDefault="00411E3D" w:rsidP="00411E3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גוף מוסדי הנשלט בידי תאגיד שמתקיימת בו הוראת פסקה (2);</w:t>
      </w:r>
    </w:p>
    <w:p w:rsidR="00411E3D" w:rsidRDefault="00411E3D" w:rsidP="006F3C5D">
      <w:pPr>
        <w:pStyle w:val="P00"/>
        <w:spacing w:before="72"/>
        <w:ind w:left="0" w:right="1134"/>
        <w:rPr>
          <w:rStyle w:val="default"/>
          <w:rFonts w:cs="FrankRuehl" w:hint="cs"/>
          <w:rtl/>
          <w:lang w:eastAsia="en-US"/>
        </w:rPr>
      </w:pPr>
      <w:r>
        <w:rPr>
          <w:rStyle w:val="default"/>
          <w:rFonts w:cs="FrankRuehl" w:hint="cs"/>
          <w:rtl/>
          <w:lang w:eastAsia="en-US"/>
        </w:rPr>
        <w:tab/>
        <w:t xml:space="preserve">"נכסים מנוהלים" </w:t>
      </w:r>
      <w:r w:rsidR="003C3A76">
        <w:rPr>
          <w:rStyle w:val="default"/>
          <w:rFonts w:cs="FrankRuehl"/>
          <w:rtl/>
          <w:lang w:eastAsia="en-US"/>
        </w:rPr>
        <w:t>–</w:t>
      </w:r>
      <w:r>
        <w:rPr>
          <w:rStyle w:val="default"/>
          <w:rFonts w:cs="FrankRuehl" w:hint="cs"/>
          <w:rtl/>
          <w:lang w:eastAsia="en-US"/>
        </w:rPr>
        <w:t xml:space="preserve"> </w:t>
      </w:r>
      <w:r w:rsidR="003C3A76">
        <w:rPr>
          <w:rStyle w:val="default"/>
          <w:rFonts w:cs="FrankRuehl" w:hint="cs"/>
          <w:rtl/>
          <w:lang w:eastAsia="en-US"/>
        </w:rPr>
        <w:t xml:space="preserve">לגבי גוף מוסדי שהוא מבטח </w:t>
      </w:r>
      <w:r w:rsidR="003C3A76">
        <w:rPr>
          <w:rStyle w:val="default"/>
          <w:rFonts w:cs="FrankRuehl"/>
          <w:rtl/>
          <w:lang w:eastAsia="en-US"/>
        </w:rPr>
        <w:t>–</w:t>
      </w:r>
      <w:r w:rsidR="003C3A76">
        <w:rPr>
          <w:rStyle w:val="default"/>
          <w:rFonts w:cs="FrankRuehl" w:hint="cs"/>
          <w:rtl/>
          <w:lang w:eastAsia="en-US"/>
        </w:rPr>
        <w:t xml:space="preserve"> הנכסים המוחזקים על ידו לכיסוי התחייבויות תלויות תשואה כהגדרתן בחוק הפיקוח על הביטוח, ולגבי גוף מוסדי שהוא חברה מנהלת </w:t>
      </w:r>
      <w:r w:rsidR="003C3A76">
        <w:rPr>
          <w:rStyle w:val="default"/>
          <w:rFonts w:cs="FrankRuehl"/>
          <w:rtl/>
          <w:lang w:eastAsia="en-US"/>
        </w:rPr>
        <w:t>–</w:t>
      </w:r>
      <w:r w:rsidR="003C3A76">
        <w:rPr>
          <w:rStyle w:val="default"/>
          <w:rFonts w:cs="FrankRuehl" w:hint="cs"/>
          <w:rtl/>
          <w:lang w:eastAsia="en-US"/>
        </w:rPr>
        <w:t xml:space="preserve"> נכסי קופות הגמל שבניהול החברה כהגדרתם בחוק הפיקוח על שירותים פיננסיים (קופות גמל), התשס"ה-2005;</w:t>
      </w:r>
    </w:p>
    <w:p w:rsidR="003C3A76" w:rsidRDefault="003C3A76" w:rsidP="006F3C5D">
      <w:pPr>
        <w:pStyle w:val="P00"/>
        <w:spacing w:before="72"/>
        <w:ind w:left="0" w:right="1134"/>
        <w:rPr>
          <w:rStyle w:val="default"/>
          <w:rFonts w:cs="FrankRuehl" w:hint="cs"/>
          <w:rtl/>
          <w:lang w:eastAsia="en-US"/>
        </w:rPr>
      </w:pPr>
      <w:r>
        <w:rPr>
          <w:rStyle w:val="default"/>
          <w:rFonts w:cs="FrankRuehl" w:hint="cs"/>
          <w:rtl/>
          <w:lang w:eastAsia="en-US"/>
        </w:rPr>
        <w:tab/>
        <w:t xml:space="preserve">"חברה מנהלת" ו"קופת גמל" </w:t>
      </w:r>
      <w:r>
        <w:rPr>
          <w:rStyle w:val="default"/>
          <w:rFonts w:cs="FrankRuehl"/>
          <w:rtl/>
          <w:lang w:eastAsia="en-US"/>
        </w:rPr>
        <w:t>–</w:t>
      </w:r>
      <w:r>
        <w:rPr>
          <w:rStyle w:val="default"/>
          <w:rFonts w:cs="FrankRuehl" w:hint="cs"/>
          <w:rtl/>
          <w:lang w:eastAsia="en-US"/>
        </w:rPr>
        <w:t xml:space="preserve"> כהגדרתן בחוק הפיקוח על שירותים פיננסיים (קופות גמל), התשס"ה-2005;</w:t>
      </w:r>
    </w:p>
    <w:p w:rsidR="003C3A76" w:rsidRDefault="003C3A76" w:rsidP="006F3C5D">
      <w:pPr>
        <w:pStyle w:val="P00"/>
        <w:spacing w:before="72"/>
        <w:ind w:left="0" w:right="1134"/>
        <w:rPr>
          <w:rStyle w:val="default"/>
          <w:rFonts w:cs="FrankRuehl" w:hint="cs"/>
          <w:rtl/>
          <w:lang w:eastAsia="en-US"/>
        </w:rPr>
      </w:pPr>
      <w:r>
        <w:rPr>
          <w:rStyle w:val="default"/>
          <w:rFonts w:cs="FrankRuehl" w:hint="cs"/>
          <w:rtl/>
          <w:lang w:eastAsia="en-US"/>
        </w:rPr>
        <w:tab/>
        <w:t xml:space="preserve">"חוק הפיקוח על הביטוח" </w:t>
      </w:r>
      <w:r>
        <w:rPr>
          <w:rStyle w:val="default"/>
          <w:rFonts w:cs="FrankRuehl"/>
          <w:rtl/>
          <w:lang w:eastAsia="en-US"/>
        </w:rPr>
        <w:t>–</w:t>
      </w:r>
      <w:r>
        <w:rPr>
          <w:rStyle w:val="default"/>
          <w:rFonts w:cs="FrankRuehl" w:hint="cs"/>
          <w:rtl/>
          <w:lang w:eastAsia="en-US"/>
        </w:rPr>
        <w:t xml:space="preserve"> חוק הפיקוח על שירותים פיננסיים (ביטוח), התשמ"א-1981;</w:t>
      </w:r>
    </w:p>
    <w:p w:rsidR="003C3A76" w:rsidRDefault="003C3A76" w:rsidP="006F3C5D">
      <w:pPr>
        <w:pStyle w:val="P00"/>
        <w:spacing w:before="72"/>
        <w:ind w:left="0" w:right="1134"/>
        <w:rPr>
          <w:rStyle w:val="default"/>
          <w:rFonts w:cs="FrankRuehl" w:hint="cs"/>
          <w:rtl/>
          <w:lang w:eastAsia="en-US"/>
        </w:rPr>
      </w:pPr>
      <w:r>
        <w:rPr>
          <w:rStyle w:val="default"/>
          <w:rFonts w:cs="FrankRuehl" w:hint="cs"/>
          <w:rtl/>
          <w:lang w:eastAsia="en-US"/>
        </w:rPr>
        <w:tab/>
        <w:t xml:space="preserve">"מבטח" </w:t>
      </w:r>
      <w:r>
        <w:rPr>
          <w:rStyle w:val="default"/>
          <w:rFonts w:cs="FrankRuehl"/>
          <w:rtl/>
          <w:lang w:eastAsia="en-US"/>
        </w:rPr>
        <w:t>–</w:t>
      </w:r>
      <w:r>
        <w:rPr>
          <w:rStyle w:val="default"/>
          <w:rFonts w:cs="FrankRuehl" w:hint="cs"/>
          <w:rtl/>
          <w:lang w:eastAsia="en-US"/>
        </w:rPr>
        <w:t xml:space="preserve"> כהגדרתו כחוק הפיקוח על הביטוח;</w:t>
      </w:r>
    </w:p>
    <w:p w:rsidR="003C3A76" w:rsidRDefault="003C3A76" w:rsidP="006F3C5D">
      <w:pPr>
        <w:pStyle w:val="P00"/>
        <w:spacing w:before="72"/>
        <w:ind w:left="0" w:right="1134"/>
        <w:rPr>
          <w:rStyle w:val="default"/>
          <w:rFonts w:cs="FrankRuehl" w:hint="cs"/>
          <w:rtl/>
          <w:lang w:eastAsia="en-US"/>
        </w:rPr>
      </w:pPr>
      <w:r>
        <w:rPr>
          <w:rStyle w:val="default"/>
          <w:rFonts w:cs="FrankRuehl" w:hint="cs"/>
          <w:rtl/>
          <w:lang w:eastAsia="en-US"/>
        </w:rPr>
        <w:tab/>
        <w:t xml:space="preserve">"משקיע מוסדי" </w:t>
      </w:r>
      <w:r>
        <w:rPr>
          <w:rStyle w:val="default"/>
          <w:rFonts w:cs="FrankRuehl"/>
          <w:rtl/>
          <w:lang w:eastAsia="en-US"/>
        </w:rPr>
        <w:t>–</w:t>
      </w:r>
      <w:r>
        <w:rPr>
          <w:rStyle w:val="default"/>
          <w:rFonts w:cs="FrankRuehl" w:hint="cs"/>
          <w:rtl/>
          <w:lang w:eastAsia="en-US"/>
        </w:rPr>
        <w:t xml:space="preserve"> כל אחד מאלה:</w:t>
      </w:r>
    </w:p>
    <w:p w:rsidR="003C3A76" w:rsidRDefault="003C3A76" w:rsidP="003C3A7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חברה מנהלת </w:t>
      </w:r>
      <w:r>
        <w:rPr>
          <w:rStyle w:val="default"/>
          <w:rFonts w:cs="FrankRuehl"/>
          <w:rtl/>
          <w:lang w:eastAsia="en-US"/>
        </w:rPr>
        <w:t>–</w:t>
      </w:r>
      <w:r>
        <w:rPr>
          <w:rStyle w:val="default"/>
          <w:rFonts w:cs="FrankRuehl" w:hint="cs"/>
          <w:rtl/>
          <w:lang w:eastAsia="en-US"/>
        </w:rPr>
        <w:t xml:space="preserve"> לגבי השקעות המבוצעות בעבור קופת גמל שבניהולה;</w:t>
      </w:r>
    </w:p>
    <w:p w:rsidR="003C3A76" w:rsidRDefault="003C3A76" w:rsidP="003C3A7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מבטח </w:t>
      </w:r>
      <w:r>
        <w:rPr>
          <w:rStyle w:val="default"/>
          <w:rFonts w:cs="FrankRuehl"/>
          <w:rtl/>
          <w:lang w:eastAsia="en-US"/>
        </w:rPr>
        <w:t>–</w:t>
      </w:r>
      <w:r>
        <w:rPr>
          <w:rStyle w:val="default"/>
          <w:rFonts w:cs="FrankRuehl" w:hint="cs"/>
          <w:rtl/>
          <w:lang w:eastAsia="en-US"/>
        </w:rPr>
        <w:t xml:space="preserve"> לגבי השקעות העומדות כנגד התחייבויות תלויות תשואה;</w:t>
      </w:r>
    </w:p>
    <w:p w:rsidR="003C3A76" w:rsidRDefault="003C3A76" w:rsidP="006F3C5D">
      <w:pPr>
        <w:pStyle w:val="P00"/>
        <w:spacing w:before="72"/>
        <w:ind w:left="0" w:right="1134"/>
        <w:rPr>
          <w:rStyle w:val="default"/>
          <w:rFonts w:cs="FrankRuehl" w:hint="cs"/>
          <w:rtl/>
          <w:lang w:eastAsia="en-US"/>
        </w:rPr>
      </w:pPr>
      <w:r>
        <w:rPr>
          <w:rStyle w:val="default"/>
          <w:rFonts w:cs="FrankRuehl" w:hint="cs"/>
          <w:rtl/>
          <w:lang w:eastAsia="en-US"/>
        </w:rPr>
        <w:tab/>
        <w:t xml:space="preserve">"תאגיד ריאלי משמעותי" </w:t>
      </w:r>
      <w:r>
        <w:rPr>
          <w:rStyle w:val="default"/>
          <w:rFonts w:cs="FrankRuehl"/>
          <w:rtl/>
          <w:lang w:eastAsia="en-US"/>
        </w:rPr>
        <w:t>–</w:t>
      </w:r>
      <w:r>
        <w:rPr>
          <w:rStyle w:val="default"/>
          <w:rFonts w:cs="FrankRuehl" w:hint="cs"/>
          <w:rtl/>
          <w:lang w:eastAsia="en-US"/>
        </w:rPr>
        <w:t xml:space="preserve"> כהגדרתו בסעיף 35ב לחוק הבנקאות (רישוי).</w:t>
      </w:r>
    </w:p>
    <w:p w:rsidR="00D20C3D" w:rsidRDefault="00D20C3D" w:rsidP="003C3A76">
      <w:pPr>
        <w:pStyle w:val="P00"/>
        <w:spacing w:before="72"/>
        <w:ind w:left="0" w:right="1134"/>
        <w:rPr>
          <w:rStyle w:val="default"/>
          <w:rFonts w:cs="FrankRuehl" w:hint="cs"/>
          <w:rtl/>
          <w:lang w:eastAsia="en-US"/>
        </w:rPr>
      </w:pPr>
      <w:bookmarkStart w:id="14" w:name="Seif6"/>
      <w:bookmarkEnd w:id="14"/>
      <w:r>
        <w:rPr>
          <w:rFonts w:cs="Miriam"/>
          <w:szCs w:val="32"/>
          <w:rtl/>
          <w:lang w:val="he-IL"/>
        </w:rPr>
        <w:pict>
          <v:shape id="_x0000_s2172" type="#_x0000_t202" style="position:absolute;left:0;text-align:left;margin-left:457.35pt;margin-top:7.1pt;width:84.9pt;height:41pt;z-index:251656704" filled="f" stroked="f">
            <v:textbox style="mso-next-textbox:#_x0000_s2172" inset="1mm,0,1mm,0">
              <w:txbxContent>
                <w:p w:rsidR="003C3A76" w:rsidRDefault="003C3A76">
                  <w:pPr>
                    <w:spacing w:line="160" w:lineRule="exact"/>
                    <w:jc w:val="left"/>
                    <w:rPr>
                      <w:rFonts w:cs="Miriam" w:hint="cs"/>
                      <w:szCs w:val="18"/>
                      <w:rtl/>
                      <w:lang w:eastAsia="en-US"/>
                    </w:rPr>
                  </w:pPr>
                  <w:r>
                    <w:rPr>
                      <w:rFonts w:cs="Miriam" w:hint="cs"/>
                      <w:szCs w:val="18"/>
                      <w:rtl/>
                      <w:lang w:eastAsia="en-US"/>
                    </w:rPr>
                    <w:t>הוראת מעבר לעניין שימוש במידע שהגיע לחברת כרטיסי חיוב אגב ביצוע תפעול הנפקה</w:t>
                  </w:r>
                </w:p>
              </w:txbxContent>
            </v:textbox>
            <w10:anchorlock/>
          </v:shape>
        </w:pict>
      </w:r>
      <w:r w:rsidR="003C3A76">
        <w:rPr>
          <w:rStyle w:val="big-number"/>
          <w:rFonts w:hint="cs"/>
          <w:rtl/>
          <w:lang w:eastAsia="en-US"/>
        </w:rPr>
        <w:t>11</w:t>
      </w:r>
      <w:r>
        <w:rPr>
          <w:rStyle w:val="default"/>
          <w:rFonts w:cs="FrankRuehl" w:hint="cs"/>
          <w:rtl/>
          <w:lang w:eastAsia="en-US"/>
        </w:rPr>
        <w:t>.</w:t>
      </w:r>
      <w:r>
        <w:rPr>
          <w:rStyle w:val="default"/>
          <w:rFonts w:cs="FrankRuehl" w:hint="cs"/>
          <w:rtl/>
          <w:lang w:eastAsia="en-US"/>
        </w:rPr>
        <w:tab/>
      </w:r>
      <w:r w:rsidR="003C3A76">
        <w:rPr>
          <w:rStyle w:val="default"/>
          <w:rFonts w:cs="FrankRuehl" w:hint="cs"/>
          <w:rtl/>
          <w:lang w:eastAsia="en-US"/>
        </w:rPr>
        <w:t>(א)</w:t>
      </w:r>
      <w:r w:rsidR="003C3A76">
        <w:rPr>
          <w:rStyle w:val="default"/>
          <w:rFonts w:cs="FrankRuehl" w:hint="cs"/>
          <w:rtl/>
          <w:lang w:eastAsia="en-US"/>
        </w:rPr>
        <w:tab/>
        <w:t xml:space="preserve">על אף הוראות כל דין, רשאית חברת כרטיסי חיוב, במהלך תקופת המעבר, לעשות שימוש בפרטי ההתקשרות של לקוח, ובהם בלבד, שהגיעו לידי החברה כדין לפני יום התחילה או במהלך תקופת המעבר אגב ביצוע הנפקה או תפעול הנפקה של כרטיסי חיוב בעבור בנק, לשם פנייה ללקוח לצורך הצעה למתן שירותים כמנפיק ופעילות נלווית לכך, או לצורך הצעה למתן אשראי ופעילות נלווית לכך, וזאת אף בלא שהלקוח נתן את הסכמתו; ביקש לקוח מחברת כרטיסי חיוב שלא ייעשה שימוש בפרטי ההתקשרות, לא תהיה רשאית החברה לעשות שימוש במידע האמור; בסעיף זה, "פרטי התקשרות" של לקוח </w:t>
      </w:r>
      <w:r w:rsidR="003C3A76">
        <w:rPr>
          <w:rStyle w:val="default"/>
          <w:rFonts w:cs="FrankRuehl"/>
          <w:rtl/>
          <w:lang w:eastAsia="en-US"/>
        </w:rPr>
        <w:t>–</w:t>
      </w:r>
      <w:r w:rsidR="003C3A76">
        <w:rPr>
          <w:rStyle w:val="default"/>
          <w:rFonts w:cs="FrankRuehl" w:hint="cs"/>
          <w:rtl/>
          <w:lang w:eastAsia="en-US"/>
        </w:rPr>
        <w:t xml:space="preserve"> שם, מען ומספר טלפון</w:t>
      </w:r>
      <w:r>
        <w:rPr>
          <w:rStyle w:val="default"/>
          <w:rFonts w:cs="FrankRuehl" w:hint="cs"/>
          <w:rtl/>
          <w:lang w:eastAsia="en-US"/>
        </w:rPr>
        <w:t>.</w:t>
      </w:r>
    </w:p>
    <w:p w:rsidR="003C3A76" w:rsidRDefault="003C3A76" w:rsidP="003C3A7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ביקשה חברת כרטיסי חיוב לפנות ללקוח לראשונה בהתאם להוראות סעיף קטן (א)</w:t>
      </w:r>
      <w:r w:rsidR="00EE337C">
        <w:rPr>
          <w:rStyle w:val="default"/>
          <w:rFonts w:cs="FrankRuehl" w:hint="cs"/>
          <w:rtl/>
          <w:lang w:eastAsia="en-US"/>
        </w:rPr>
        <w:t>, תיידע אותו בפנייתו הראשונה אליו, בדבר זכותו לבקש שלא ייעשה שימוש בפרטי ההתקשרות שלו.</w:t>
      </w:r>
    </w:p>
    <w:p w:rsidR="00EE337C" w:rsidRDefault="00EE337C" w:rsidP="003C3A7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350C1E">
        <w:rPr>
          <w:rStyle w:val="default"/>
          <w:rFonts w:cs="FrankRuehl" w:hint="cs"/>
          <w:rtl/>
          <w:lang w:eastAsia="en-US"/>
        </w:rPr>
        <w:t>אין בהוראות סעיף זה כדי למנוע מחברת כרטיסי חיוב לעשות שימוש במידע שהגיע לידיה כדין לפני יום התחילה או במהלך תקופת המעבר, אם הלקוח נתן לה, לפני יום התחילה או במהלך תקופת המעבר, את הסכמתו לשימוש במידע בהתאם להוראות חוק הגנת הפרטיות, התשמ"א-1981.</w:t>
      </w:r>
    </w:p>
    <w:p w:rsidR="00D20C3D" w:rsidRDefault="00D20C3D" w:rsidP="00350C1E">
      <w:pPr>
        <w:pStyle w:val="P00"/>
        <w:spacing w:before="72"/>
        <w:ind w:left="0" w:right="1134"/>
        <w:rPr>
          <w:rStyle w:val="default"/>
          <w:rFonts w:cs="FrankRuehl" w:hint="cs"/>
          <w:rtl/>
          <w:lang w:eastAsia="en-US"/>
        </w:rPr>
      </w:pPr>
      <w:bookmarkStart w:id="15" w:name="Seif3"/>
      <w:bookmarkEnd w:id="15"/>
      <w:r>
        <w:rPr>
          <w:rFonts w:cs="Miriam"/>
          <w:szCs w:val="32"/>
          <w:rtl/>
          <w:lang w:val="he-IL"/>
        </w:rPr>
        <w:pict>
          <v:shape id="_x0000_s2167" type="#_x0000_t202" style="position:absolute;left:0;text-align:left;margin-left:470.25pt;margin-top:7.1pt;width:1in;height:26.9pt;z-index:251653632" filled="f" stroked="f">
            <v:textbox style="mso-next-textbox:#_x0000_s2167" inset="1mm,0,1mm,0">
              <w:txbxContent>
                <w:p w:rsidR="003C3A76" w:rsidRDefault="00350C1E">
                  <w:pPr>
                    <w:spacing w:line="160" w:lineRule="exact"/>
                    <w:jc w:val="left"/>
                    <w:rPr>
                      <w:rFonts w:cs="Miriam" w:hint="cs"/>
                      <w:szCs w:val="18"/>
                      <w:rtl/>
                      <w:lang w:eastAsia="en-US"/>
                    </w:rPr>
                  </w:pPr>
                  <w:r>
                    <w:rPr>
                      <w:rFonts w:cs="Miriam" w:hint="cs"/>
                      <w:szCs w:val="18"/>
                      <w:rtl/>
                      <w:lang w:eastAsia="en-US"/>
                    </w:rPr>
                    <w:t>הוועדה לבחינת התחרות בשוק האשראי</w:t>
                  </w:r>
                </w:p>
              </w:txbxContent>
            </v:textbox>
            <w10:anchorlock/>
          </v:shape>
        </w:pict>
      </w:r>
      <w:r w:rsidR="00350C1E">
        <w:rPr>
          <w:rStyle w:val="big-number"/>
          <w:rFonts w:hint="cs"/>
          <w:rtl/>
          <w:lang w:eastAsia="en-US"/>
        </w:rPr>
        <w:t>12</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sidR="00350C1E">
        <w:rPr>
          <w:rStyle w:val="default"/>
          <w:rFonts w:cs="FrankRuehl" w:hint="cs"/>
          <w:rtl/>
          <w:lang w:eastAsia="en-US"/>
        </w:rPr>
        <w:t xml:space="preserve">מוקמת בזה הוועדה לבחינת התחרות בשוק האשראי (בסעיף זה </w:t>
      </w:r>
      <w:r w:rsidR="00350C1E">
        <w:rPr>
          <w:rStyle w:val="default"/>
          <w:rFonts w:cs="FrankRuehl"/>
          <w:rtl/>
          <w:lang w:eastAsia="en-US"/>
        </w:rPr>
        <w:t>–</w:t>
      </w:r>
      <w:r w:rsidR="00350C1E">
        <w:rPr>
          <w:rStyle w:val="default"/>
          <w:rFonts w:cs="FrankRuehl" w:hint="cs"/>
          <w:rtl/>
          <w:lang w:eastAsia="en-US"/>
        </w:rPr>
        <w:t xml:space="preserve"> הוועדה) שתפעל בתקופה שמיום התחילה ועד תום שש שנים מהמועד האמור (בסעיף זה </w:t>
      </w:r>
      <w:r w:rsidR="00350C1E">
        <w:rPr>
          <w:rStyle w:val="default"/>
          <w:rFonts w:cs="FrankRuehl"/>
          <w:rtl/>
          <w:lang w:eastAsia="en-US"/>
        </w:rPr>
        <w:t>–</w:t>
      </w:r>
      <w:r w:rsidR="00350C1E">
        <w:rPr>
          <w:rStyle w:val="default"/>
          <w:rFonts w:cs="FrankRuehl" w:hint="cs"/>
          <w:rtl/>
          <w:lang w:eastAsia="en-US"/>
        </w:rPr>
        <w:t xml:space="preserve"> תקופת עבודת הוועדה), ואלה חבריה:</w:t>
      </w:r>
    </w:p>
    <w:p w:rsidR="00350C1E" w:rsidRDefault="00350C1E" w:rsidP="00350C1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המנהל הכללי של משרד האוצר ומנהל חטיבת המחקר בבנק ישראל, והם יהיו יושבי הראש של הוועדה;</w:t>
      </w:r>
    </w:p>
    <w:p w:rsidR="00350C1E" w:rsidRDefault="00350C1E" w:rsidP="00350C1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הממונה על התקציבים במשרד האוצר;</w:t>
      </w:r>
    </w:p>
    <w:p w:rsidR="00350C1E" w:rsidRDefault="00350C1E" w:rsidP="00350C1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הממונה על שוק ההון, ביטוח וחיסכון;</w:t>
      </w:r>
    </w:p>
    <w:p w:rsidR="00350C1E" w:rsidRDefault="004D040C" w:rsidP="004D040C">
      <w:pPr>
        <w:pStyle w:val="P00"/>
        <w:spacing w:before="72"/>
        <w:ind w:left="1021" w:right="1134"/>
        <w:rPr>
          <w:rStyle w:val="default"/>
          <w:rFonts w:cs="FrankRuehl" w:hint="cs"/>
          <w:rtl/>
          <w:lang w:eastAsia="en-US"/>
        </w:rPr>
      </w:pPr>
      <w:r>
        <w:rPr>
          <w:rFonts w:hint="cs"/>
          <w:rtl/>
          <w:lang w:eastAsia="en-US"/>
        </w:rPr>
        <w:pict>
          <v:shape id="_x0000_s2195" type="#_x0000_t202" style="position:absolute;left:0;text-align:left;margin-left:470.35pt;margin-top:7.1pt;width:1in;height:16.8pt;z-index:251661824" filled="f" stroked="f">
            <v:textbox inset="1mm,0,1mm,0">
              <w:txbxContent>
                <w:p w:rsidR="004D040C" w:rsidRDefault="004D040C" w:rsidP="004D040C">
                  <w:pPr>
                    <w:spacing w:line="160" w:lineRule="exact"/>
                    <w:jc w:val="left"/>
                    <w:rPr>
                      <w:rFonts w:cs="Miriam" w:hint="cs"/>
                      <w:noProof/>
                      <w:szCs w:val="18"/>
                      <w:rtl/>
                      <w:lang w:eastAsia="en-US"/>
                    </w:rPr>
                  </w:pPr>
                  <w:r>
                    <w:rPr>
                      <w:rFonts w:cs="Miriam" w:hint="cs"/>
                      <w:noProof/>
                      <w:szCs w:val="18"/>
                      <w:rtl/>
                      <w:lang w:eastAsia="en-US"/>
                    </w:rPr>
                    <w:t>(תיקון מס' 2) תשע"ט-2019</w:t>
                  </w:r>
                </w:p>
              </w:txbxContent>
            </v:textbox>
            <w10:anchorlock/>
          </v:shape>
        </w:pict>
      </w:r>
      <w:r>
        <w:rPr>
          <w:rStyle w:val="default"/>
          <w:rFonts w:cs="FrankRuehl" w:hint="cs"/>
          <w:rtl/>
        </w:rPr>
        <w:t>(4)</w:t>
      </w:r>
      <w:r>
        <w:rPr>
          <w:rStyle w:val="default"/>
          <w:rFonts w:cs="FrankRuehl" w:hint="cs"/>
          <w:rtl/>
        </w:rPr>
        <w:tab/>
      </w:r>
      <w:r w:rsidR="00350C1E">
        <w:rPr>
          <w:rStyle w:val="default"/>
          <w:rFonts w:cs="FrankRuehl" w:hint="cs"/>
          <w:rtl/>
          <w:lang w:eastAsia="en-US"/>
        </w:rPr>
        <w:t xml:space="preserve">הממונה על </w:t>
      </w:r>
      <w:r>
        <w:rPr>
          <w:rStyle w:val="default"/>
          <w:rFonts w:cs="FrankRuehl" w:hint="cs"/>
          <w:rtl/>
          <w:lang w:eastAsia="en-US"/>
        </w:rPr>
        <w:t>התחרות</w:t>
      </w:r>
      <w:r w:rsidR="00350C1E">
        <w:rPr>
          <w:rStyle w:val="default"/>
          <w:rFonts w:cs="FrankRuehl" w:hint="cs"/>
          <w:rtl/>
          <w:lang w:eastAsia="en-US"/>
        </w:rPr>
        <w:t>;</w:t>
      </w:r>
    </w:p>
    <w:p w:rsidR="00350C1E" w:rsidRDefault="00350C1E" w:rsidP="00350C1E">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המפקח על הבנקים;</w:t>
      </w:r>
    </w:p>
    <w:p w:rsidR="00350C1E" w:rsidRDefault="00350C1E" w:rsidP="00350C1E">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הממונה על מערכות תשלומים בבנק ישראל.</w:t>
      </w:r>
    </w:p>
    <w:p w:rsidR="00350C1E" w:rsidRDefault="00350C1E" w:rsidP="00350C1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6C0F80">
        <w:rPr>
          <w:rStyle w:val="default"/>
          <w:rFonts w:cs="FrankRuehl" w:hint="cs"/>
          <w:rtl/>
          <w:lang w:eastAsia="en-US"/>
        </w:rPr>
        <w:t>תפקידי הוועדה הם:</w:t>
      </w:r>
    </w:p>
    <w:p w:rsidR="006C0F80" w:rsidRDefault="006C0F80" w:rsidP="006C0F8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לעקוב אחר יישום הוראות חוק זה ולהמליץ על צעדים לשיפור ולהגברת התחרות בשוק האשראי;</w:t>
      </w:r>
    </w:p>
    <w:p w:rsidR="006C0F80" w:rsidRDefault="006C0F80" w:rsidP="006C0F8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לערוך בדיקות תקופתיות של מצב התחרות בשוק האשראי ולאתר חסמים בהתפתחות התחרות בשוק זה;</w:t>
      </w:r>
    </w:p>
    <w:p w:rsidR="006C0F80" w:rsidRDefault="006C0F80" w:rsidP="006C0F8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להמליץ לעניין הפעלת הסמכות לפי סעיף 11ב(ד) לחוק הבנקאות (רישוי), כנוסחו בסעיף 1(2) לחוק זה.</w:t>
      </w:r>
    </w:p>
    <w:p w:rsidR="006C0F80" w:rsidRDefault="006C0F80" w:rsidP="006C0F8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הוועדה תפרסם, בתוך 90 ימים ממועד הקמתה, תבחינים מדידים לבחינת הצלחה בהגברת התחרות בשוק הבנקאות; התבחינים יפורסמו באתר האינטרנט של משרד האוצר.</w:t>
      </w:r>
    </w:p>
    <w:p w:rsidR="006C0F80" w:rsidRDefault="006C0F80" w:rsidP="006C0F80">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בביצוע תפקידיה תביא הוועדה בחשבון, בין השאר, עניינים אלה:</w:t>
      </w:r>
    </w:p>
    <w:p w:rsidR="006C0F80" w:rsidRDefault="006C0F80" w:rsidP="006C0F8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התפתחות התחרות בשוק האשראי בישראל;</w:t>
      </w:r>
    </w:p>
    <w:p w:rsidR="006C0F80" w:rsidRDefault="006C0F80" w:rsidP="006C0F8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השינוי שחל בהיקף האשראי הניתן בשוק האשראי בישראל מיום התחילה;</w:t>
      </w:r>
    </w:p>
    <w:p w:rsidR="006C0F80" w:rsidRDefault="006C0F80" w:rsidP="006C0F8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המחיר שמשלם לקוח בעד קבלת אשראי מגופים פיננסיים, פערי המחירים בין לקוחות מסוגים שונים ושיעור מעבר הלקוחות בין גופים פיננסיים מסוגים שונים;</w:t>
      </w:r>
    </w:p>
    <w:p w:rsidR="006C0F80" w:rsidRDefault="006C0F80" w:rsidP="006C0F80">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שמירה על היציבות הפיננסית.</w:t>
      </w:r>
    </w:p>
    <w:p w:rsidR="006C0F80" w:rsidRDefault="006C0F80" w:rsidP="006C0F80">
      <w:pPr>
        <w:pStyle w:val="P00"/>
        <w:spacing w:before="72"/>
        <w:ind w:left="1021" w:right="1134" w:hanging="1021"/>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(1)</w:t>
      </w:r>
      <w:r>
        <w:rPr>
          <w:rStyle w:val="default"/>
          <w:rFonts w:cs="FrankRuehl" w:hint="cs"/>
          <w:rtl/>
          <w:lang w:eastAsia="en-US"/>
        </w:rPr>
        <w:tab/>
        <w:t>על אף האמור בכל דין, תמסור רשות לוועדה, לבקשתה, מידע המצוי בידי הרשות והדרוש לוועדה לשם מילוי תפקידיה, למעט מידע פרטני הנוגע לגוף פיננסי מסוים או מידע כהגדרתו בסעיף 7 לחוק הגנת הפרטיות, התשמ"א-1981;</w:t>
      </w:r>
    </w:p>
    <w:p w:rsidR="006C0F80" w:rsidRDefault="006C0F80" w:rsidP="00ED65D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 אף האמור בפסקה (1), תמסור רשות לוועדה, לבקשתה, מידע פרטני הנוגע לגוף פיננסי מסוים, המצוי בידי הרשות והדרוש</w:t>
      </w:r>
      <w:r w:rsidR="00ED65D1">
        <w:rPr>
          <w:rStyle w:val="default"/>
          <w:rFonts w:cs="FrankRuehl" w:hint="cs"/>
          <w:rtl/>
          <w:lang w:eastAsia="en-US"/>
        </w:rPr>
        <w:t xml:space="preserve"> לוועדה לשם מילוי תפקידה לפי סעיף קטן (ב)(3), למעט מידע שיש בו כדי לזהות לקוח של הגוף הפיננסי;</w:t>
      </w:r>
    </w:p>
    <w:p w:rsidR="00ED65D1" w:rsidRDefault="00ED65D1" w:rsidP="00ED65D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חבר הוועדה רשאי לעשות שימוש במידע שהתקבל לפי סעיף קטן זה לצורך תפקידי הוועדה בלבד, ורשאי הוא לשם כך לגלותו לעובד רשות;</w:t>
      </w:r>
    </w:p>
    <w:p w:rsidR="00ED65D1" w:rsidRDefault="00ED65D1" w:rsidP="00ED65D1">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לא ישתמש אדם במידע האמור בסיעף קטן זה ולא יגלה מידע זה לאחר, אלא בהתאם להוראות פסקה (3); המגלה מידע או עושה שימוש במידע בניגוד להוראה זו, דינו </w:t>
      </w:r>
      <w:r>
        <w:rPr>
          <w:rStyle w:val="default"/>
          <w:rFonts w:cs="FrankRuehl"/>
          <w:rtl/>
          <w:lang w:eastAsia="en-US"/>
        </w:rPr>
        <w:t>–</w:t>
      </w:r>
      <w:r>
        <w:rPr>
          <w:rStyle w:val="default"/>
          <w:rFonts w:cs="FrankRuehl" w:hint="cs"/>
          <w:rtl/>
          <w:lang w:eastAsia="en-US"/>
        </w:rPr>
        <w:t xml:space="preserve"> מאסר שנה;</w:t>
      </w:r>
    </w:p>
    <w:p w:rsidR="00ED65D1" w:rsidRDefault="00ED65D1" w:rsidP="00ED65D1">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לעניין זה, "רשות" </w:t>
      </w:r>
      <w:r>
        <w:rPr>
          <w:rStyle w:val="default"/>
          <w:rFonts w:cs="FrankRuehl"/>
          <w:rtl/>
          <w:lang w:eastAsia="en-US"/>
        </w:rPr>
        <w:t>–</w:t>
      </w:r>
      <w:r>
        <w:rPr>
          <w:rStyle w:val="default"/>
          <w:rFonts w:cs="FrankRuehl" w:hint="cs"/>
          <w:rtl/>
          <w:lang w:eastAsia="en-US"/>
        </w:rPr>
        <w:t xml:space="preserve"> כל אחת מאלה:</w:t>
      </w:r>
    </w:p>
    <w:p w:rsidR="00ED65D1" w:rsidRDefault="00ED65D1" w:rsidP="00ED65D1">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רשות שוק ההון ביטוח וחיסכון;</w:t>
      </w:r>
    </w:p>
    <w:p w:rsidR="00ED65D1" w:rsidRDefault="00ED65D1" w:rsidP="00ED65D1">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בנק ישראל, לעניין מידע המצוי בידי חטיבת הפיקוח על הבנקים והמחלקה הממונה על מערכות תשלומים;</w:t>
      </w:r>
    </w:p>
    <w:p w:rsidR="00ED65D1" w:rsidRDefault="00ED65D1" w:rsidP="00ED65D1">
      <w:pPr>
        <w:pStyle w:val="P00"/>
        <w:spacing w:before="72"/>
        <w:ind w:left="1474" w:right="1134"/>
        <w:rPr>
          <w:rStyle w:val="default"/>
          <w:rFonts w:cs="FrankRuehl"/>
          <w:rtl/>
          <w:lang w:eastAsia="en-US"/>
        </w:rPr>
      </w:pPr>
      <w:r>
        <w:rPr>
          <w:rStyle w:val="default"/>
          <w:rFonts w:cs="FrankRuehl" w:hint="cs"/>
          <w:rtl/>
          <w:lang w:eastAsia="en-US"/>
        </w:rPr>
        <w:t>(ג)</w:t>
      </w:r>
      <w:r>
        <w:rPr>
          <w:rStyle w:val="default"/>
          <w:rFonts w:cs="FrankRuehl" w:hint="cs"/>
          <w:rtl/>
          <w:lang w:eastAsia="en-US"/>
        </w:rPr>
        <w:tab/>
        <w:t>רשות ניירות ערך;</w:t>
      </w:r>
    </w:p>
    <w:p w:rsidR="00ED65D1" w:rsidRDefault="004D040C" w:rsidP="004D040C">
      <w:pPr>
        <w:pStyle w:val="P00"/>
        <w:spacing w:before="72"/>
        <w:ind w:left="1474" w:right="1134"/>
        <w:rPr>
          <w:rStyle w:val="default"/>
          <w:rFonts w:cs="FrankRuehl" w:hint="cs"/>
          <w:rtl/>
          <w:lang w:eastAsia="en-US"/>
        </w:rPr>
      </w:pPr>
      <w:r>
        <w:rPr>
          <w:rFonts w:hint="cs"/>
          <w:rtl/>
          <w:lang w:eastAsia="en-US"/>
        </w:rPr>
        <w:pict>
          <v:shape id="_x0000_s2196" type="#_x0000_t202" style="position:absolute;left:0;text-align:left;margin-left:470.35pt;margin-top:7.1pt;width:1in;height:16.8pt;z-index:251662848" filled="f" stroked="f">
            <v:textbox inset="1mm,0,1mm,0">
              <w:txbxContent>
                <w:p w:rsidR="004D040C" w:rsidRDefault="004D040C" w:rsidP="004D040C">
                  <w:pPr>
                    <w:spacing w:line="160" w:lineRule="exact"/>
                    <w:jc w:val="left"/>
                    <w:rPr>
                      <w:rFonts w:cs="Miriam" w:hint="cs"/>
                      <w:noProof/>
                      <w:szCs w:val="18"/>
                      <w:rtl/>
                      <w:lang w:eastAsia="en-US"/>
                    </w:rPr>
                  </w:pPr>
                  <w:r>
                    <w:rPr>
                      <w:rFonts w:cs="Miriam" w:hint="cs"/>
                      <w:noProof/>
                      <w:szCs w:val="18"/>
                      <w:rtl/>
                      <w:lang w:eastAsia="en-US"/>
                    </w:rPr>
                    <w:t>(תיקון מס' 2) תשע"ט-2019</w:t>
                  </w:r>
                </w:p>
              </w:txbxContent>
            </v:textbox>
            <w10:anchorlock/>
          </v:shape>
        </w:pict>
      </w:r>
      <w:r>
        <w:rPr>
          <w:rStyle w:val="default"/>
          <w:rFonts w:cs="FrankRuehl" w:hint="cs"/>
          <w:rtl/>
        </w:rPr>
        <w:t>(ד)</w:t>
      </w:r>
      <w:r>
        <w:rPr>
          <w:rStyle w:val="default"/>
          <w:rFonts w:cs="FrankRuehl" w:hint="cs"/>
          <w:rtl/>
        </w:rPr>
        <w:tab/>
      </w:r>
      <w:r w:rsidRPr="004D040C">
        <w:rPr>
          <w:rStyle w:val="default"/>
          <w:rFonts w:cs="FrankRuehl" w:hint="cs"/>
          <w:rtl/>
          <w:lang w:eastAsia="en-US"/>
        </w:rPr>
        <w:t>רשות התחרות, לעניין מידע שנאסף מכוח סמכות הממונה על התחרות לפי סעיף 44א לחוק התחרות הכלכלית</w:t>
      </w:r>
      <w:r w:rsidR="00ED65D1">
        <w:rPr>
          <w:rStyle w:val="default"/>
          <w:rFonts w:cs="FrankRuehl" w:hint="cs"/>
          <w:rtl/>
          <w:lang w:eastAsia="en-US"/>
        </w:rPr>
        <w:t xml:space="preserve">, התשמ"ח-1988, ולעניין מידע אחר שברשותה </w:t>
      </w:r>
      <w:r w:rsidR="00ED65D1">
        <w:rPr>
          <w:rStyle w:val="default"/>
          <w:rFonts w:cs="FrankRuehl"/>
          <w:rtl/>
          <w:lang w:eastAsia="en-US"/>
        </w:rPr>
        <w:t>–</w:t>
      </w:r>
      <w:r w:rsidR="00ED65D1">
        <w:rPr>
          <w:rStyle w:val="default"/>
          <w:rFonts w:cs="FrankRuehl" w:hint="cs"/>
          <w:rtl/>
          <w:lang w:eastAsia="en-US"/>
        </w:rPr>
        <w:t xml:space="preserve"> אם סבר הממונה שמסירתו נדרשת לעבודת הוועדה ואינה עלולה לגרום נזק לביצוע תפקידי הרשות לפי דין.</w:t>
      </w:r>
    </w:p>
    <w:p w:rsidR="00ED65D1" w:rsidRDefault="00ED65D1" w:rsidP="00ED65D1">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בתקופת עבודתה, תגיש הוועדה לממשלה, לוועדת הכספים ולוועדת הכלכלה של הכנסת, אחת לשישה חודשים, דין וחשבון על עבודתה והמלצותיה; הדין וחשבון יפורסם באתרי האינטרנט של משרד האוצר ושל בנק ישראל.</w:t>
      </w:r>
    </w:p>
    <w:p w:rsidR="00ED65D1" w:rsidRDefault="00ED65D1" w:rsidP="00ED65D1">
      <w:pPr>
        <w:pStyle w:val="P00"/>
        <w:spacing w:before="72"/>
        <w:ind w:left="0" w:right="1134"/>
        <w:rPr>
          <w:rStyle w:val="default"/>
          <w:rFonts w:cs="FrankRuehl"/>
          <w:rtl/>
          <w:lang w:eastAsia="en-US"/>
        </w:rPr>
      </w:pPr>
      <w:r>
        <w:rPr>
          <w:rStyle w:val="default"/>
          <w:rFonts w:cs="FrankRuehl" w:hint="cs"/>
          <w:rtl/>
          <w:lang w:eastAsia="en-US"/>
        </w:rPr>
        <w:tab/>
        <w:t>(ז)</w:t>
      </w:r>
      <w:r>
        <w:rPr>
          <w:rStyle w:val="default"/>
          <w:rFonts w:cs="FrankRuehl" w:hint="cs"/>
          <w:rtl/>
          <w:lang w:eastAsia="en-US"/>
        </w:rPr>
        <w:tab/>
        <w:t>הוועדה תקבע את סדרי עבודתה.</w:t>
      </w:r>
    </w:p>
    <w:p w:rsidR="004D040C" w:rsidRPr="00282473" w:rsidRDefault="004D040C" w:rsidP="004D040C">
      <w:pPr>
        <w:pStyle w:val="P00"/>
        <w:spacing w:before="0"/>
        <w:ind w:left="0" w:right="1134"/>
        <w:rPr>
          <w:rStyle w:val="default"/>
          <w:rFonts w:ascii="FrankRuehl" w:hAnsi="FrankRuehl" w:cs="FrankRuehl"/>
          <w:vanish/>
          <w:color w:val="FF0000"/>
          <w:szCs w:val="20"/>
          <w:shd w:val="clear" w:color="auto" w:fill="FFFF99"/>
          <w:rtl/>
        </w:rPr>
      </w:pPr>
      <w:bookmarkStart w:id="16" w:name="Rov13"/>
      <w:r w:rsidRPr="00282473">
        <w:rPr>
          <w:rStyle w:val="default"/>
          <w:rFonts w:ascii="FrankRuehl" w:hAnsi="FrankRuehl" w:cs="FrankRuehl"/>
          <w:vanish/>
          <w:color w:val="FF0000"/>
          <w:szCs w:val="20"/>
          <w:shd w:val="clear" w:color="auto" w:fill="FFFF99"/>
          <w:rtl/>
        </w:rPr>
        <w:t>מיום 10.1.2019</w:t>
      </w:r>
    </w:p>
    <w:p w:rsidR="004D040C" w:rsidRPr="00282473" w:rsidRDefault="004D040C" w:rsidP="004D040C">
      <w:pPr>
        <w:pStyle w:val="P00"/>
        <w:spacing w:before="0"/>
        <w:ind w:left="0" w:right="1134"/>
        <w:rPr>
          <w:rStyle w:val="default"/>
          <w:rFonts w:ascii="FrankRuehl" w:hAnsi="FrankRuehl" w:cs="FrankRuehl"/>
          <w:vanish/>
          <w:szCs w:val="20"/>
          <w:shd w:val="clear" w:color="auto" w:fill="FFFF99"/>
          <w:rtl/>
        </w:rPr>
      </w:pPr>
      <w:r w:rsidRPr="00282473">
        <w:rPr>
          <w:rStyle w:val="default"/>
          <w:rFonts w:ascii="FrankRuehl" w:hAnsi="FrankRuehl" w:cs="FrankRuehl"/>
          <w:b/>
          <w:bCs/>
          <w:vanish/>
          <w:szCs w:val="20"/>
          <w:shd w:val="clear" w:color="auto" w:fill="FFFF99"/>
          <w:rtl/>
        </w:rPr>
        <w:t xml:space="preserve">תיקון מס' </w:t>
      </w:r>
      <w:r w:rsidRPr="00282473">
        <w:rPr>
          <w:rStyle w:val="default"/>
          <w:rFonts w:ascii="FrankRuehl" w:hAnsi="FrankRuehl" w:cs="FrankRuehl" w:hint="cs"/>
          <w:b/>
          <w:bCs/>
          <w:vanish/>
          <w:szCs w:val="20"/>
          <w:shd w:val="clear" w:color="auto" w:fill="FFFF99"/>
          <w:rtl/>
        </w:rPr>
        <w:t>2</w:t>
      </w:r>
    </w:p>
    <w:p w:rsidR="004D040C" w:rsidRPr="00282473" w:rsidRDefault="004D040C" w:rsidP="004D040C">
      <w:pPr>
        <w:pStyle w:val="P00"/>
        <w:spacing w:before="0"/>
        <w:ind w:left="0" w:right="1134"/>
        <w:rPr>
          <w:rStyle w:val="default"/>
          <w:rFonts w:ascii="FrankRuehl" w:hAnsi="FrankRuehl" w:cs="FrankRuehl"/>
          <w:vanish/>
          <w:szCs w:val="20"/>
          <w:shd w:val="clear" w:color="auto" w:fill="FFFF99"/>
          <w:rtl/>
        </w:rPr>
      </w:pPr>
      <w:hyperlink r:id="rId16" w:history="1">
        <w:r w:rsidRPr="00282473">
          <w:rPr>
            <w:rStyle w:val="Hyperlink"/>
            <w:rFonts w:ascii="FrankRuehl" w:hAnsi="FrankRuehl"/>
            <w:vanish/>
            <w:szCs w:val="20"/>
            <w:shd w:val="clear" w:color="auto" w:fill="FFFF99"/>
            <w:rtl/>
          </w:rPr>
          <w:t>ס"ח תשע"ט מס' 2781</w:t>
        </w:r>
      </w:hyperlink>
      <w:r w:rsidRPr="00282473">
        <w:rPr>
          <w:rStyle w:val="default"/>
          <w:rFonts w:ascii="FrankRuehl" w:hAnsi="FrankRuehl" w:cs="FrankRuehl"/>
          <w:vanish/>
          <w:szCs w:val="20"/>
          <w:shd w:val="clear" w:color="auto" w:fill="FFFF99"/>
          <w:rtl/>
        </w:rPr>
        <w:t xml:space="preserve"> מיום 10.1.2019 עמ' 25</w:t>
      </w:r>
      <w:r w:rsidRPr="00282473">
        <w:rPr>
          <w:rStyle w:val="default"/>
          <w:rFonts w:ascii="FrankRuehl" w:hAnsi="FrankRuehl" w:cs="FrankRuehl" w:hint="cs"/>
          <w:vanish/>
          <w:szCs w:val="20"/>
          <w:shd w:val="clear" w:color="auto" w:fill="FFFF99"/>
          <w:rtl/>
        </w:rPr>
        <w:t>5</w:t>
      </w:r>
      <w:r w:rsidRPr="00282473">
        <w:rPr>
          <w:rStyle w:val="default"/>
          <w:rFonts w:ascii="FrankRuehl" w:hAnsi="FrankRuehl" w:cs="FrankRuehl"/>
          <w:vanish/>
          <w:szCs w:val="20"/>
          <w:shd w:val="clear" w:color="auto" w:fill="FFFF99"/>
          <w:rtl/>
        </w:rPr>
        <w:t xml:space="preserve"> (</w:t>
      </w:r>
      <w:hyperlink r:id="rId17" w:history="1">
        <w:r w:rsidRPr="00282473">
          <w:rPr>
            <w:rStyle w:val="Hyperlink"/>
            <w:rFonts w:ascii="FrankRuehl" w:hAnsi="FrankRuehl"/>
            <w:vanish/>
            <w:szCs w:val="20"/>
            <w:shd w:val="clear" w:color="auto" w:fill="FFFF99"/>
            <w:rtl/>
          </w:rPr>
          <w:t>ה"ח 1221</w:t>
        </w:r>
      </w:hyperlink>
      <w:r w:rsidRPr="00282473">
        <w:rPr>
          <w:rStyle w:val="default"/>
          <w:rFonts w:ascii="FrankRuehl" w:hAnsi="FrankRuehl" w:cs="FrankRuehl"/>
          <w:vanish/>
          <w:szCs w:val="20"/>
          <w:shd w:val="clear" w:color="auto" w:fill="FFFF99"/>
          <w:rtl/>
        </w:rPr>
        <w:t>)</w:t>
      </w:r>
    </w:p>
    <w:p w:rsidR="004D040C" w:rsidRPr="00282473" w:rsidRDefault="004D040C" w:rsidP="004D040C">
      <w:pPr>
        <w:pStyle w:val="P00"/>
        <w:ind w:left="0" w:right="1134"/>
        <w:rPr>
          <w:rStyle w:val="default"/>
          <w:rFonts w:cs="FrankRuehl" w:hint="cs"/>
          <w:vanish/>
          <w:sz w:val="16"/>
          <w:szCs w:val="22"/>
          <w:shd w:val="clear" w:color="auto" w:fill="FFFF99"/>
          <w:rtl/>
        </w:rPr>
      </w:pPr>
      <w:r w:rsidRPr="00282473">
        <w:rPr>
          <w:rStyle w:val="default"/>
          <w:rFonts w:cs="FrankRuehl" w:hint="cs"/>
          <w:vanish/>
          <w:sz w:val="16"/>
          <w:szCs w:val="22"/>
          <w:shd w:val="clear" w:color="auto" w:fill="FFFF99"/>
          <w:rtl/>
        </w:rPr>
        <w:tab/>
        <w:t>(</w:t>
      </w:r>
      <w:r w:rsidRPr="00282473">
        <w:rPr>
          <w:rStyle w:val="default"/>
          <w:rFonts w:cs="FrankRuehl"/>
          <w:vanish/>
          <w:sz w:val="16"/>
          <w:szCs w:val="22"/>
          <w:shd w:val="clear" w:color="auto" w:fill="FFFF99"/>
          <w:rtl/>
        </w:rPr>
        <w:t>א)</w:t>
      </w:r>
      <w:r w:rsidRPr="00282473">
        <w:rPr>
          <w:rStyle w:val="default"/>
          <w:rFonts w:cs="FrankRuehl" w:hint="cs"/>
          <w:vanish/>
          <w:sz w:val="16"/>
          <w:szCs w:val="22"/>
          <w:shd w:val="clear" w:color="auto" w:fill="FFFF99"/>
          <w:rtl/>
        </w:rPr>
        <w:tab/>
        <w:t xml:space="preserve">מוקמת בזה הוועדה לבחינת התחרות בשוק האשראי (בסעיף זה </w:t>
      </w:r>
      <w:r w:rsidRPr="00282473">
        <w:rPr>
          <w:rStyle w:val="default"/>
          <w:rFonts w:cs="FrankRuehl"/>
          <w:vanish/>
          <w:sz w:val="16"/>
          <w:szCs w:val="22"/>
          <w:shd w:val="clear" w:color="auto" w:fill="FFFF99"/>
          <w:rtl/>
        </w:rPr>
        <w:t>–</w:t>
      </w:r>
      <w:r w:rsidRPr="00282473">
        <w:rPr>
          <w:rStyle w:val="default"/>
          <w:rFonts w:cs="FrankRuehl" w:hint="cs"/>
          <w:vanish/>
          <w:sz w:val="16"/>
          <w:szCs w:val="22"/>
          <w:shd w:val="clear" w:color="auto" w:fill="FFFF99"/>
          <w:rtl/>
        </w:rPr>
        <w:t xml:space="preserve"> הוועדה) שתפעל בתקופה שמיום התחילה ועד תום שש שנים מהמועד האמור (בסעיף זה </w:t>
      </w:r>
      <w:r w:rsidRPr="00282473">
        <w:rPr>
          <w:rStyle w:val="default"/>
          <w:rFonts w:cs="FrankRuehl"/>
          <w:vanish/>
          <w:sz w:val="16"/>
          <w:szCs w:val="22"/>
          <w:shd w:val="clear" w:color="auto" w:fill="FFFF99"/>
          <w:rtl/>
        </w:rPr>
        <w:t>–</w:t>
      </w:r>
      <w:r w:rsidRPr="00282473">
        <w:rPr>
          <w:rStyle w:val="default"/>
          <w:rFonts w:cs="FrankRuehl" w:hint="cs"/>
          <w:vanish/>
          <w:sz w:val="16"/>
          <w:szCs w:val="22"/>
          <w:shd w:val="clear" w:color="auto" w:fill="FFFF99"/>
          <w:rtl/>
        </w:rPr>
        <w:t xml:space="preserve"> תקופת עבודת הוועדה), ואלה חבריה:</w:t>
      </w:r>
    </w:p>
    <w:p w:rsidR="004D040C" w:rsidRPr="00282473" w:rsidRDefault="004D040C" w:rsidP="004D040C">
      <w:pPr>
        <w:pStyle w:val="P00"/>
        <w:spacing w:before="0"/>
        <w:ind w:left="1021" w:right="1134"/>
        <w:rPr>
          <w:rStyle w:val="default"/>
          <w:rFonts w:cs="FrankRuehl" w:hint="cs"/>
          <w:vanish/>
          <w:sz w:val="16"/>
          <w:szCs w:val="22"/>
          <w:shd w:val="clear" w:color="auto" w:fill="FFFF99"/>
          <w:rtl/>
          <w:lang w:eastAsia="en-US"/>
        </w:rPr>
      </w:pPr>
      <w:r w:rsidRPr="00282473">
        <w:rPr>
          <w:rStyle w:val="default"/>
          <w:rFonts w:cs="FrankRuehl" w:hint="cs"/>
          <w:vanish/>
          <w:sz w:val="16"/>
          <w:szCs w:val="22"/>
          <w:shd w:val="clear" w:color="auto" w:fill="FFFF99"/>
          <w:rtl/>
          <w:lang w:eastAsia="en-US"/>
        </w:rPr>
        <w:t>(1)</w:t>
      </w:r>
      <w:r w:rsidRPr="00282473">
        <w:rPr>
          <w:rStyle w:val="default"/>
          <w:rFonts w:cs="FrankRuehl" w:hint="cs"/>
          <w:vanish/>
          <w:sz w:val="16"/>
          <w:szCs w:val="22"/>
          <w:shd w:val="clear" w:color="auto" w:fill="FFFF99"/>
          <w:rtl/>
          <w:lang w:eastAsia="en-US"/>
        </w:rPr>
        <w:tab/>
        <w:t>המנהל הכללי של משרד האוצר ומנהל חטיבת המחקר בבנק ישראל, והם יהיו יושבי הראש של הוועדה;</w:t>
      </w:r>
    </w:p>
    <w:p w:rsidR="004D040C" w:rsidRPr="00282473" w:rsidRDefault="004D040C" w:rsidP="004D040C">
      <w:pPr>
        <w:pStyle w:val="P00"/>
        <w:spacing w:before="0"/>
        <w:ind w:left="1021" w:right="1134"/>
        <w:rPr>
          <w:rStyle w:val="default"/>
          <w:rFonts w:cs="FrankRuehl" w:hint="cs"/>
          <w:vanish/>
          <w:sz w:val="16"/>
          <w:szCs w:val="22"/>
          <w:shd w:val="clear" w:color="auto" w:fill="FFFF99"/>
          <w:rtl/>
          <w:lang w:eastAsia="en-US"/>
        </w:rPr>
      </w:pPr>
      <w:r w:rsidRPr="00282473">
        <w:rPr>
          <w:rStyle w:val="default"/>
          <w:rFonts w:cs="FrankRuehl" w:hint="cs"/>
          <w:vanish/>
          <w:sz w:val="16"/>
          <w:szCs w:val="22"/>
          <w:shd w:val="clear" w:color="auto" w:fill="FFFF99"/>
          <w:rtl/>
          <w:lang w:eastAsia="en-US"/>
        </w:rPr>
        <w:t>(2)</w:t>
      </w:r>
      <w:r w:rsidRPr="00282473">
        <w:rPr>
          <w:rStyle w:val="default"/>
          <w:rFonts w:cs="FrankRuehl" w:hint="cs"/>
          <w:vanish/>
          <w:sz w:val="16"/>
          <w:szCs w:val="22"/>
          <w:shd w:val="clear" w:color="auto" w:fill="FFFF99"/>
          <w:rtl/>
          <w:lang w:eastAsia="en-US"/>
        </w:rPr>
        <w:tab/>
        <w:t>הממונה על התקציבים במשרד האוצר;</w:t>
      </w:r>
    </w:p>
    <w:p w:rsidR="004D040C" w:rsidRPr="00282473" w:rsidRDefault="004D040C" w:rsidP="004D040C">
      <w:pPr>
        <w:pStyle w:val="P00"/>
        <w:spacing w:before="0"/>
        <w:ind w:left="1021" w:right="1134"/>
        <w:rPr>
          <w:rStyle w:val="default"/>
          <w:rFonts w:cs="FrankRuehl" w:hint="cs"/>
          <w:vanish/>
          <w:sz w:val="16"/>
          <w:szCs w:val="22"/>
          <w:shd w:val="clear" w:color="auto" w:fill="FFFF99"/>
          <w:rtl/>
          <w:lang w:eastAsia="en-US"/>
        </w:rPr>
      </w:pPr>
      <w:r w:rsidRPr="00282473">
        <w:rPr>
          <w:rStyle w:val="default"/>
          <w:rFonts w:cs="FrankRuehl" w:hint="cs"/>
          <w:vanish/>
          <w:sz w:val="16"/>
          <w:szCs w:val="22"/>
          <w:shd w:val="clear" w:color="auto" w:fill="FFFF99"/>
          <w:rtl/>
          <w:lang w:eastAsia="en-US"/>
        </w:rPr>
        <w:t>(3)</w:t>
      </w:r>
      <w:r w:rsidRPr="00282473">
        <w:rPr>
          <w:rStyle w:val="default"/>
          <w:rFonts w:cs="FrankRuehl" w:hint="cs"/>
          <w:vanish/>
          <w:sz w:val="16"/>
          <w:szCs w:val="22"/>
          <w:shd w:val="clear" w:color="auto" w:fill="FFFF99"/>
          <w:rtl/>
          <w:lang w:eastAsia="en-US"/>
        </w:rPr>
        <w:tab/>
        <w:t>הממונה על שוק ההון, ביטוח וחיסכון;</w:t>
      </w:r>
    </w:p>
    <w:p w:rsidR="004D040C" w:rsidRPr="00282473" w:rsidRDefault="004D040C" w:rsidP="004D040C">
      <w:pPr>
        <w:pStyle w:val="P00"/>
        <w:spacing w:before="0"/>
        <w:ind w:left="1021" w:right="1134"/>
        <w:rPr>
          <w:rStyle w:val="default"/>
          <w:rFonts w:cs="FrankRuehl" w:hint="cs"/>
          <w:vanish/>
          <w:sz w:val="16"/>
          <w:szCs w:val="22"/>
          <w:shd w:val="clear" w:color="auto" w:fill="FFFF99"/>
          <w:rtl/>
          <w:lang w:eastAsia="en-US"/>
        </w:rPr>
      </w:pPr>
      <w:r w:rsidRPr="00282473">
        <w:rPr>
          <w:rStyle w:val="default"/>
          <w:rFonts w:cs="FrankRuehl" w:hint="cs"/>
          <w:vanish/>
          <w:sz w:val="16"/>
          <w:szCs w:val="22"/>
          <w:shd w:val="clear" w:color="auto" w:fill="FFFF99"/>
          <w:rtl/>
          <w:lang w:eastAsia="en-US"/>
        </w:rPr>
        <w:t>(4)</w:t>
      </w:r>
      <w:r w:rsidRPr="00282473">
        <w:rPr>
          <w:rStyle w:val="default"/>
          <w:rFonts w:cs="FrankRuehl" w:hint="cs"/>
          <w:vanish/>
          <w:sz w:val="16"/>
          <w:szCs w:val="22"/>
          <w:shd w:val="clear" w:color="auto" w:fill="FFFF99"/>
          <w:rtl/>
          <w:lang w:eastAsia="en-US"/>
        </w:rPr>
        <w:tab/>
      </w:r>
      <w:r w:rsidRPr="00282473">
        <w:rPr>
          <w:rStyle w:val="default"/>
          <w:rFonts w:cs="FrankRuehl" w:hint="cs"/>
          <w:strike/>
          <w:vanish/>
          <w:sz w:val="16"/>
          <w:szCs w:val="22"/>
          <w:shd w:val="clear" w:color="auto" w:fill="FFFF99"/>
          <w:rtl/>
          <w:lang w:eastAsia="en-US"/>
        </w:rPr>
        <w:t>הממונה על הגבלים עסקיים</w:t>
      </w:r>
      <w:r w:rsidRPr="00282473">
        <w:rPr>
          <w:rStyle w:val="default"/>
          <w:rFonts w:cs="FrankRuehl" w:hint="cs"/>
          <w:vanish/>
          <w:sz w:val="16"/>
          <w:szCs w:val="22"/>
          <w:shd w:val="clear" w:color="auto" w:fill="FFFF99"/>
          <w:rtl/>
          <w:lang w:eastAsia="en-US"/>
        </w:rPr>
        <w:t xml:space="preserve"> </w:t>
      </w:r>
      <w:r w:rsidRPr="00282473">
        <w:rPr>
          <w:rStyle w:val="default"/>
          <w:rFonts w:cs="FrankRuehl" w:hint="cs"/>
          <w:vanish/>
          <w:sz w:val="16"/>
          <w:szCs w:val="22"/>
          <w:u w:val="single"/>
          <w:shd w:val="clear" w:color="auto" w:fill="FFFF99"/>
          <w:rtl/>
          <w:lang w:eastAsia="en-US"/>
        </w:rPr>
        <w:t>הממונה על התחרות</w:t>
      </w:r>
      <w:r w:rsidRPr="00282473">
        <w:rPr>
          <w:rStyle w:val="default"/>
          <w:rFonts w:cs="FrankRuehl" w:hint="cs"/>
          <w:vanish/>
          <w:sz w:val="16"/>
          <w:szCs w:val="22"/>
          <w:shd w:val="clear" w:color="auto" w:fill="FFFF99"/>
          <w:rtl/>
          <w:lang w:eastAsia="en-US"/>
        </w:rPr>
        <w:t>;</w:t>
      </w:r>
    </w:p>
    <w:p w:rsidR="004D040C" w:rsidRPr="00282473" w:rsidRDefault="004D040C" w:rsidP="004D040C">
      <w:pPr>
        <w:pStyle w:val="P00"/>
        <w:ind w:left="1021" w:right="1134"/>
        <w:rPr>
          <w:rStyle w:val="default"/>
          <w:rFonts w:cs="FrankRuehl" w:hint="cs"/>
          <w:vanish/>
          <w:sz w:val="16"/>
          <w:szCs w:val="22"/>
          <w:shd w:val="clear" w:color="auto" w:fill="FFFF99"/>
          <w:rtl/>
          <w:lang w:eastAsia="en-US"/>
        </w:rPr>
      </w:pPr>
      <w:r w:rsidRPr="00282473">
        <w:rPr>
          <w:rStyle w:val="default"/>
          <w:rFonts w:cs="FrankRuehl" w:hint="cs"/>
          <w:vanish/>
          <w:sz w:val="16"/>
          <w:szCs w:val="22"/>
          <w:shd w:val="clear" w:color="auto" w:fill="FFFF99"/>
          <w:rtl/>
          <w:lang w:eastAsia="en-US"/>
        </w:rPr>
        <w:t>(5)</w:t>
      </w:r>
      <w:r w:rsidRPr="00282473">
        <w:rPr>
          <w:rStyle w:val="default"/>
          <w:rFonts w:cs="FrankRuehl" w:hint="cs"/>
          <w:vanish/>
          <w:sz w:val="16"/>
          <w:szCs w:val="22"/>
          <w:shd w:val="clear" w:color="auto" w:fill="FFFF99"/>
          <w:rtl/>
          <w:lang w:eastAsia="en-US"/>
        </w:rPr>
        <w:tab/>
        <w:t xml:space="preserve">לעניין זה, "רשות" </w:t>
      </w:r>
      <w:r w:rsidRPr="00282473">
        <w:rPr>
          <w:rStyle w:val="default"/>
          <w:rFonts w:cs="FrankRuehl"/>
          <w:vanish/>
          <w:sz w:val="16"/>
          <w:szCs w:val="22"/>
          <w:shd w:val="clear" w:color="auto" w:fill="FFFF99"/>
          <w:rtl/>
          <w:lang w:eastAsia="en-US"/>
        </w:rPr>
        <w:t>–</w:t>
      </w:r>
      <w:r w:rsidRPr="00282473">
        <w:rPr>
          <w:rStyle w:val="default"/>
          <w:rFonts w:cs="FrankRuehl" w:hint="cs"/>
          <w:vanish/>
          <w:sz w:val="16"/>
          <w:szCs w:val="22"/>
          <w:shd w:val="clear" w:color="auto" w:fill="FFFF99"/>
          <w:rtl/>
          <w:lang w:eastAsia="en-US"/>
        </w:rPr>
        <w:t xml:space="preserve"> כל אחת מאלה:</w:t>
      </w:r>
    </w:p>
    <w:p w:rsidR="004D040C" w:rsidRPr="00282473" w:rsidRDefault="004D040C" w:rsidP="004D040C">
      <w:pPr>
        <w:pStyle w:val="P00"/>
        <w:spacing w:before="0"/>
        <w:ind w:left="1474" w:right="1134"/>
        <w:rPr>
          <w:rStyle w:val="default"/>
          <w:rFonts w:cs="FrankRuehl" w:hint="cs"/>
          <w:vanish/>
          <w:sz w:val="16"/>
          <w:szCs w:val="22"/>
          <w:shd w:val="clear" w:color="auto" w:fill="FFFF99"/>
          <w:rtl/>
          <w:lang w:eastAsia="en-US"/>
        </w:rPr>
      </w:pPr>
      <w:r w:rsidRPr="00282473">
        <w:rPr>
          <w:rStyle w:val="default"/>
          <w:rFonts w:cs="FrankRuehl" w:hint="cs"/>
          <w:vanish/>
          <w:sz w:val="16"/>
          <w:szCs w:val="22"/>
          <w:shd w:val="clear" w:color="auto" w:fill="FFFF99"/>
          <w:rtl/>
          <w:lang w:eastAsia="en-US"/>
        </w:rPr>
        <w:t>(א)</w:t>
      </w:r>
      <w:r w:rsidRPr="00282473">
        <w:rPr>
          <w:rStyle w:val="default"/>
          <w:rFonts w:cs="FrankRuehl" w:hint="cs"/>
          <w:vanish/>
          <w:sz w:val="16"/>
          <w:szCs w:val="22"/>
          <w:shd w:val="clear" w:color="auto" w:fill="FFFF99"/>
          <w:rtl/>
          <w:lang w:eastAsia="en-US"/>
        </w:rPr>
        <w:tab/>
        <w:t>רשות שוק ההון ביטוח וחיסכון;</w:t>
      </w:r>
    </w:p>
    <w:p w:rsidR="004D040C" w:rsidRPr="00282473" w:rsidRDefault="004D040C" w:rsidP="004D040C">
      <w:pPr>
        <w:pStyle w:val="P00"/>
        <w:spacing w:before="0"/>
        <w:ind w:left="1474" w:right="1134"/>
        <w:rPr>
          <w:rStyle w:val="default"/>
          <w:rFonts w:cs="FrankRuehl" w:hint="cs"/>
          <w:vanish/>
          <w:sz w:val="16"/>
          <w:szCs w:val="22"/>
          <w:shd w:val="clear" w:color="auto" w:fill="FFFF99"/>
          <w:rtl/>
          <w:lang w:eastAsia="en-US"/>
        </w:rPr>
      </w:pPr>
      <w:r w:rsidRPr="00282473">
        <w:rPr>
          <w:rStyle w:val="default"/>
          <w:rFonts w:cs="FrankRuehl" w:hint="cs"/>
          <w:vanish/>
          <w:sz w:val="16"/>
          <w:szCs w:val="22"/>
          <w:shd w:val="clear" w:color="auto" w:fill="FFFF99"/>
          <w:rtl/>
          <w:lang w:eastAsia="en-US"/>
        </w:rPr>
        <w:t>(ב)</w:t>
      </w:r>
      <w:r w:rsidRPr="00282473">
        <w:rPr>
          <w:rStyle w:val="default"/>
          <w:rFonts w:cs="FrankRuehl" w:hint="cs"/>
          <w:vanish/>
          <w:sz w:val="16"/>
          <w:szCs w:val="22"/>
          <w:shd w:val="clear" w:color="auto" w:fill="FFFF99"/>
          <w:rtl/>
          <w:lang w:eastAsia="en-US"/>
        </w:rPr>
        <w:tab/>
        <w:t>בנק ישראל, לעניין מידע המצוי בידי חטיבת הפיקוח על הבנקים והמחלקה הממונה על מערכות תשלומים;</w:t>
      </w:r>
    </w:p>
    <w:p w:rsidR="004D040C" w:rsidRPr="00282473" w:rsidRDefault="004D040C" w:rsidP="004D040C">
      <w:pPr>
        <w:pStyle w:val="P00"/>
        <w:spacing w:before="0"/>
        <w:ind w:left="1474" w:right="1134"/>
        <w:rPr>
          <w:rStyle w:val="default"/>
          <w:rFonts w:cs="FrankRuehl" w:hint="cs"/>
          <w:vanish/>
          <w:sz w:val="16"/>
          <w:szCs w:val="22"/>
          <w:shd w:val="clear" w:color="auto" w:fill="FFFF99"/>
          <w:rtl/>
          <w:lang w:eastAsia="en-US"/>
        </w:rPr>
      </w:pPr>
      <w:r w:rsidRPr="00282473">
        <w:rPr>
          <w:rStyle w:val="default"/>
          <w:rFonts w:cs="FrankRuehl" w:hint="cs"/>
          <w:vanish/>
          <w:sz w:val="16"/>
          <w:szCs w:val="22"/>
          <w:shd w:val="clear" w:color="auto" w:fill="FFFF99"/>
          <w:rtl/>
          <w:lang w:eastAsia="en-US"/>
        </w:rPr>
        <w:t>(ג)</w:t>
      </w:r>
      <w:r w:rsidRPr="00282473">
        <w:rPr>
          <w:rStyle w:val="default"/>
          <w:rFonts w:cs="FrankRuehl" w:hint="cs"/>
          <w:vanish/>
          <w:sz w:val="16"/>
          <w:szCs w:val="22"/>
          <w:shd w:val="clear" w:color="auto" w:fill="FFFF99"/>
          <w:rtl/>
          <w:lang w:eastAsia="en-US"/>
        </w:rPr>
        <w:tab/>
        <w:t>רשות ניירות ערך;</w:t>
      </w:r>
    </w:p>
    <w:p w:rsidR="004D040C" w:rsidRPr="004D040C" w:rsidRDefault="004D040C" w:rsidP="004D040C">
      <w:pPr>
        <w:pStyle w:val="P00"/>
        <w:spacing w:before="0"/>
        <w:ind w:left="1474" w:right="1134"/>
        <w:rPr>
          <w:rStyle w:val="default"/>
          <w:rFonts w:cs="FrankRuehl" w:hint="cs"/>
          <w:sz w:val="2"/>
          <w:szCs w:val="2"/>
          <w:rtl/>
          <w:lang w:eastAsia="en-US"/>
        </w:rPr>
      </w:pPr>
      <w:r w:rsidRPr="00282473">
        <w:rPr>
          <w:rStyle w:val="default"/>
          <w:rFonts w:cs="FrankRuehl" w:hint="cs"/>
          <w:vanish/>
          <w:sz w:val="16"/>
          <w:szCs w:val="22"/>
          <w:shd w:val="clear" w:color="auto" w:fill="FFFF99"/>
          <w:rtl/>
          <w:lang w:eastAsia="en-US"/>
        </w:rPr>
        <w:t>(ד)</w:t>
      </w:r>
      <w:r w:rsidRPr="00282473">
        <w:rPr>
          <w:rStyle w:val="default"/>
          <w:rFonts w:cs="FrankRuehl" w:hint="cs"/>
          <w:vanish/>
          <w:sz w:val="16"/>
          <w:szCs w:val="22"/>
          <w:shd w:val="clear" w:color="auto" w:fill="FFFF99"/>
          <w:rtl/>
          <w:lang w:eastAsia="en-US"/>
        </w:rPr>
        <w:tab/>
      </w:r>
      <w:r w:rsidRPr="00282473">
        <w:rPr>
          <w:rStyle w:val="default"/>
          <w:rFonts w:cs="FrankRuehl" w:hint="cs"/>
          <w:strike/>
          <w:vanish/>
          <w:sz w:val="16"/>
          <w:szCs w:val="22"/>
          <w:shd w:val="clear" w:color="auto" w:fill="FFFF99"/>
          <w:rtl/>
          <w:lang w:eastAsia="en-US"/>
        </w:rPr>
        <w:t>רשות ההגבלים העסקיים, לעניין מידע שנאסף מכוח סמכות הממונה על הגבלים עסקיים לפי סעיף 44א לחוק ההגבלים העסקיים, התשמ"ח-1988</w:t>
      </w:r>
      <w:r w:rsidRPr="00282473">
        <w:rPr>
          <w:rStyle w:val="default"/>
          <w:rFonts w:cs="FrankRuehl" w:hint="cs"/>
          <w:vanish/>
          <w:sz w:val="16"/>
          <w:szCs w:val="22"/>
          <w:shd w:val="clear" w:color="auto" w:fill="FFFF99"/>
          <w:rtl/>
          <w:lang w:eastAsia="en-US"/>
        </w:rPr>
        <w:t xml:space="preserve"> </w:t>
      </w:r>
      <w:r w:rsidRPr="00282473">
        <w:rPr>
          <w:rStyle w:val="default"/>
          <w:rFonts w:cs="FrankRuehl" w:hint="cs"/>
          <w:vanish/>
          <w:sz w:val="16"/>
          <w:szCs w:val="22"/>
          <w:u w:val="single"/>
          <w:shd w:val="clear" w:color="auto" w:fill="FFFF99"/>
          <w:rtl/>
          <w:lang w:eastAsia="en-US"/>
        </w:rPr>
        <w:t>רשות התחרות, לעניין מידע שנאסף מכוח סמכות הממונה על התחרות לפי סעיף 44א לחוק התחרות הכלכלית, התשמ"ח-1988</w:t>
      </w:r>
      <w:r w:rsidRPr="00282473">
        <w:rPr>
          <w:rStyle w:val="default"/>
          <w:rFonts w:cs="FrankRuehl" w:hint="cs"/>
          <w:vanish/>
          <w:sz w:val="16"/>
          <w:szCs w:val="22"/>
          <w:shd w:val="clear" w:color="auto" w:fill="FFFF99"/>
          <w:rtl/>
          <w:lang w:eastAsia="en-US"/>
        </w:rPr>
        <w:t xml:space="preserve">, ולעניין מידע אחר שברשותה </w:t>
      </w:r>
      <w:r w:rsidRPr="00282473">
        <w:rPr>
          <w:rStyle w:val="default"/>
          <w:rFonts w:cs="FrankRuehl"/>
          <w:vanish/>
          <w:sz w:val="16"/>
          <w:szCs w:val="22"/>
          <w:shd w:val="clear" w:color="auto" w:fill="FFFF99"/>
          <w:rtl/>
          <w:lang w:eastAsia="en-US"/>
        </w:rPr>
        <w:t>–</w:t>
      </w:r>
      <w:r w:rsidRPr="00282473">
        <w:rPr>
          <w:rStyle w:val="default"/>
          <w:rFonts w:cs="FrankRuehl" w:hint="cs"/>
          <w:vanish/>
          <w:sz w:val="16"/>
          <w:szCs w:val="22"/>
          <w:shd w:val="clear" w:color="auto" w:fill="FFFF99"/>
          <w:rtl/>
          <w:lang w:eastAsia="en-US"/>
        </w:rPr>
        <w:t xml:space="preserve"> אם סבר הממונה שמסירתו נדרשת לעבודת הוועדה ואינה עלולה לגרום נזק לביצוע תפקידי הרשות לפי דין.</w:t>
      </w:r>
      <w:bookmarkEnd w:id="16"/>
    </w:p>
    <w:p w:rsidR="00D20C3D" w:rsidRDefault="00D20C3D" w:rsidP="00ED65D1">
      <w:pPr>
        <w:pStyle w:val="P00"/>
        <w:spacing w:before="72"/>
        <w:ind w:left="0" w:right="1134"/>
        <w:rPr>
          <w:rStyle w:val="default"/>
          <w:rFonts w:cs="FrankRuehl" w:hint="cs"/>
          <w:rtl/>
          <w:lang w:eastAsia="en-US"/>
        </w:rPr>
      </w:pPr>
      <w:bookmarkStart w:id="17" w:name="Seif4"/>
      <w:bookmarkEnd w:id="17"/>
      <w:r>
        <w:rPr>
          <w:rFonts w:cs="Miriam"/>
          <w:szCs w:val="32"/>
          <w:rtl/>
          <w:lang w:val="he-IL"/>
        </w:rPr>
        <w:pict>
          <v:shape id="_x0000_s2168" type="#_x0000_t202" style="position:absolute;left:0;text-align:left;margin-left:470.25pt;margin-top:7.1pt;width:1in;height:27.5pt;z-index:251654656" filled="f" stroked="f">
            <v:textbox inset="1mm,0,1mm,0">
              <w:txbxContent>
                <w:p w:rsidR="003C3A76" w:rsidRDefault="00ED65D1">
                  <w:pPr>
                    <w:spacing w:line="160" w:lineRule="exact"/>
                    <w:jc w:val="left"/>
                    <w:rPr>
                      <w:rFonts w:cs="Miriam" w:hint="cs"/>
                      <w:szCs w:val="18"/>
                      <w:rtl/>
                      <w:lang w:eastAsia="en-US"/>
                    </w:rPr>
                  </w:pPr>
                  <w:r>
                    <w:rPr>
                      <w:rFonts w:cs="Miriam" w:hint="cs"/>
                      <w:szCs w:val="18"/>
                      <w:rtl/>
                      <w:lang w:eastAsia="en-US"/>
                    </w:rPr>
                    <w:t>הוראות מעבר לעניין מפעיל מערכת ממשק</w:t>
                  </w:r>
                </w:p>
              </w:txbxContent>
            </v:textbox>
            <w10:anchorlock/>
          </v:shape>
        </w:pict>
      </w:r>
      <w:r w:rsidR="00ED65D1">
        <w:rPr>
          <w:rStyle w:val="big-number"/>
          <w:rFonts w:hint="cs"/>
          <w:rtl/>
          <w:lang w:eastAsia="en-US"/>
        </w:rPr>
        <w:t>13</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sidR="00ED65D1">
        <w:rPr>
          <w:rStyle w:val="default"/>
          <w:rFonts w:cs="FrankRuehl" w:hint="cs"/>
          <w:rtl/>
          <w:lang w:eastAsia="en-US"/>
        </w:rPr>
        <w:t>על אף האמור בסעיף 15ב(א) ו-(ג) לחוק מערכות תשלומים, כנוסחו בסעיף 2(3) לחוק זה, אדם אשר ערב יום התחילה שלט במפעיל או החזיק בו יותר מ-10% מסוג מסוים של אמצעי שליטה, יהיה רשאי להמשיך ולשלוט במפעיל או להחזיק, לפי העניין, באותם אמצעי שליטה, עד תום ארבע שנים מיום התחילה, ובלבד שאמצעי השליטה שהוא מחזיק מעל 10% לא יקנו לו, החל ביום התחילה כאמור בסעיף 7(א)(1), זכויות במפעיל, כאמור בפסקאות (1) ו-(2) להגדרה ""אמצעי שליטה", בתאגיד"</w:t>
      </w:r>
      <w:r>
        <w:rPr>
          <w:rStyle w:val="default"/>
          <w:rFonts w:cs="FrankRuehl" w:hint="cs"/>
          <w:rtl/>
          <w:lang w:eastAsia="en-US"/>
        </w:rPr>
        <w:t>.</w:t>
      </w:r>
    </w:p>
    <w:p w:rsidR="00ED65D1" w:rsidRDefault="00ED65D1" w:rsidP="00ED65D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006942">
        <w:rPr>
          <w:rStyle w:val="default"/>
          <w:rFonts w:cs="FrankRuehl" w:hint="cs"/>
          <w:rtl/>
          <w:lang w:eastAsia="en-US"/>
        </w:rPr>
        <w:t>מתום שנה מיום התחילה וכל עוד משתתפים במערכת הממשק שולטים או מחזיקים ב-50% או יותר מסוג מסוים של אמצעי שליטה במפעיל, או לא פועלת מערכת מבוקרת נוספת המהווה ממשק בין מנפיק לבין סולק לאישור עסקאות בכרטיסי חיוב, יחולו לעניין מינוי דירקטורים, כהונתם והפסקת כהונתם, הוראות אלה:</w:t>
      </w:r>
    </w:p>
    <w:p w:rsidR="00006942" w:rsidRDefault="00006942" w:rsidP="007C0BB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לא ימנה משתתף במערכת הממשק יותר מדירקטור אחד במפעיל;</w:t>
      </w:r>
    </w:p>
    <w:p w:rsidR="00006942" w:rsidRDefault="00006942" w:rsidP="007C0BB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רוב הדירקטורים במפעיל ימונו בידי האסיפה הכללית לפי הצעת הוועדה למינוי דירקטורים; היה המפעיל תאגיד בנקאי או הפך לחברה ציבורית, יהיה ניתן לכלול בין הדירקטורים שתציע הוועדה דירקטורים חיצוניים; לעניין זה, "דירקטור חיצוני" </w:t>
      </w:r>
      <w:r w:rsidR="007C0BB8">
        <w:rPr>
          <w:rStyle w:val="default"/>
          <w:rFonts w:cs="FrankRuehl"/>
          <w:rtl/>
          <w:lang w:eastAsia="en-US"/>
        </w:rPr>
        <w:t>–</w:t>
      </w:r>
      <w:r>
        <w:rPr>
          <w:rStyle w:val="default"/>
          <w:rFonts w:cs="FrankRuehl" w:hint="cs"/>
          <w:rtl/>
          <w:lang w:eastAsia="en-US"/>
        </w:rPr>
        <w:t xml:space="preserve"> </w:t>
      </w:r>
      <w:r w:rsidR="007C0BB8">
        <w:rPr>
          <w:rStyle w:val="default"/>
          <w:rFonts w:cs="FrankRuehl" w:hint="cs"/>
          <w:rtl/>
          <w:lang w:eastAsia="en-US"/>
        </w:rPr>
        <w:t>כהגדרתו בחוק החברות או כמשמעותו בהוראות ניהול בנקאי תקין בעניין דירקטוריון;</w:t>
      </w:r>
    </w:p>
    <w:p w:rsidR="007C0BB8" w:rsidRDefault="007C0BB8" w:rsidP="007C0BB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הוועדה למינוי דירקטורים תציע לאסיפה הכללית של המפעיל מועמדים לכהונת דירקטורים, לשם מינוים כאמור בפסקה (2), ועוד מועמד אחד נוסף לכל אחד מסוגי הכשירות שיש למנות: דירקטור חיצוני לפי חוק החברות, ודירקטור אחר </w:t>
      </w:r>
      <w:r>
        <w:rPr>
          <w:rStyle w:val="default"/>
          <w:rFonts w:cs="FrankRuehl"/>
          <w:rtl/>
          <w:lang w:eastAsia="en-US"/>
        </w:rPr>
        <w:t>–</w:t>
      </w:r>
      <w:r>
        <w:rPr>
          <w:rStyle w:val="default"/>
          <w:rFonts w:cs="FrankRuehl" w:hint="cs"/>
          <w:rtl/>
          <w:lang w:eastAsia="en-US"/>
        </w:rPr>
        <w:t xml:space="preserve"> שיתקיימו בכולם התנאים האמורים בסעיף 11ה(ב) לפקודת הבנקאות, 1941;</w:t>
      </w:r>
    </w:p>
    <w:p w:rsidR="007C0BB8" w:rsidRDefault="007C0BB8" w:rsidP="007C0BB8">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על דירקטור שיוצע בידי הוועדה למינוי דירקטורים, שאינו דירקטור חיצוני לפי חוק החברות, ועל מינויו, יחולו הוראות סעיפים 239(ד), 241, 244, 245(א), 245(א3), 245(ב), 246, 247 ו-249 לחוק החברות.</w:t>
      </w:r>
    </w:p>
    <w:p w:rsidR="007C0BB8" w:rsidRDefault="007C0BB8" w:rsidP="00ED65D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בסעיף זה </w:t>
      </w:r>
      <w:r>
        <w:rPr>
          <w:rStyle w:val="default"/>
          <w:rFonts w:cs="FrankRuehl"/>
          <w:rtl/>
          <w:lang w:eastAsia="en-US"/>
        </w:rPr>
        <w:t>–</w:t>
      </w:r>
    </w:p>
    <w:p w:rsidR="007C0BB8" w:rsidRDefault="007C0BB8" w:rsidP="00ED65D1">
      <w:pPr>
        <w:pStyle w:val="P00"/>
        <w:spacing w:before="72"/>
        <w:ind w:left="0" w:right="1134"/>
        <w:rPr>
          <w:rStyle w:val="default"/>
          <w:rFonts w:cs="FrankRuehl" w:hint="cs"/>
          <w:rtl/>
          <w:lang w:eastAsia="en-US"/>
        </w:rPr>
      </w:pPr>
      <w:r>
        <w:rPr>
          <w:rStyle w:val="default"/>
          <w:rFonts w:cs="FrankRuehl" w:hint="cs"/>
          <w:rtl/>
          <w:lang w:eastAsia="en-US"/>
        </w:rPr>
        <w:tab/>
        <w:t xml:space="preserve">"הוועדה למינוי דירקטורים" </w:t>
      </w:r>
      <w:r>
        <w:rPr>
          <w:rStyle w:val="default"/>
          <w:rFonts w:cs="FrankRuehl"/>
          <w:rtl/>
          <w:lang w:eastAsia="en-US"/>
        </w:rPr>
        <w:t>–</w:t>
      </w:r>
      <w:r>
        <w:rPr>
          <w:rStyle w:val="default"/>
          <w:rFonts w:cs="FrankRuehl" w:hint="cs"/>
          <w:rtl/>
          <w:lang w:eastAsia="en-US"/>
        </w:rPr>
        <w:t xml:space="preserve"> הוועדה למינוי דירקטורים בתאגידים בנקאיים שמונתה לפי סעיף 36א לחוק הבנקאות (רישוי), שתמנה שלושה חברים כאמור בסעיף קטן (ב)(1) ו-(2) שבאותו סעיף;</w:t>
      </w:r>
    </w:p>
    <w:p w:rsidR="007C0BB8" w:rsidRDefault="007C0BB8" w:rsidP="00ED65D1">
      <w:pPr>
        <w:pStyle w:val="P00"/>
        <w:spacing w:before="72"/>
        <w:ind w:left="0" w:right="1134"/>
        <w:rPr>
          <w:rStyle w:val="default"/>
          <w:rFonts w:cs="FrankRuehl" w:hint="cs"/>
          <w:rtl/>
          <w:lang w:eastAsia="en-US"/>
        </w:rPr>
      </w:pPr>
      <w:r>
        <w:rPr>
          <w:rStyle w:val="default"/>
          <w:rFonts w:cs="FrankRuehl" w:hint="cs"/>
          <w:rtl/>
          <w:lang w:eastAsia="en-US"/>
        </w:rPr>
        <w:tab/>
        <w:t xml:space="preserve">"חוק החברות" </w:t>
      </w:r>
      <w:r>
        <w:rPr>
          <w:rStyle w:val="default"/>
          <w:rFonts w:cs="FrankRuehl"/>
          <w:rtl/>
          <w:lang w:eastAsia="en-US"/>
        </w:rPr>
        <w:t>–</w:t>
      </w:r>
      <w:r>
        <w:rPr>
          <w:rStyle w:val="default"/>
          <w:rFonts w:cs="FrankRuehl" w:hint="cs"/>
          <w:rtl/>
          <w:lang w:eastAsia="en-US"/>
        </w:rPr>
        <w:t xml:space="preserve"> חוק החברות, התשנ"ט-1999;</w:t>
      </w:r>
    </w:p>
    <w:p w:rsidR="007C0BB8" w:rsidRDefault="007C0BB8" w:rsidP="007C0BB8">
      <w:pPr>
        <w:pStyle w:val="P00"/>
        <w:spacing w:before="72"/>
        <w:ind w:left="0" w:right="1134"/>
        <w:rPr>
          <w:rStyle w:val="default"/>
          <w:rFonts w:cs="FrankRuehl" w:hint="cs"/>
          <w:rtl/>
          <w:lang w:eastAsia="en-US"/>
        </w:rPr>
      </w:pPr>
      <w:r>
        <w:rPr>
          <w:rStyle w:val="default"/>
          <w:rFonts w:cs="FrankRuehl" w:hint="cs"/>
          <w:rtl/>
          <w:lang w:eastAsia="en-US"/>
        </w:rPr>
        <w:tab/>
        <w:t xml:space="preserve">"מפעיל" ו"מערכת ממשק" </w:t>
      </w:r>
      <w:r>
        <w:rPr>
          <w:rStyle w:val="default"/>
          <w:rFonts w:cs="FrankRuehl"/>
          <w:rtl/>
          <w:lang w:eastAsia="en-US"/>
        </w:rPr>
        <w:t>–</w:t>
      </w:r>
      <w:r>
        <w:rPr>
          <w:rStyle w:val="default"/>
          <w:rFonts w:cs="FrankRuehl" w:hint="cs"/>
          <w:rtl/>
          <w:lang w:eastAsia="en-US"/>
        </w:rPr>
        <w:t xml:space="preserve"> כהגדרתם בסעיף 15א לחוק מערכות תשלומים, כנוסחו בסעיף 2(3) לחוק זה;</w:t>
      </w:r>
    </w:p>
    <w:p w:rsidR="007C0BB8" w:rsidRDefault="007C0BB8" w:rsidP="007C0BB8">
      <w:pPr>
        <w:pStyle w:val="P00"/>
        <w:spacing w:before="72"/>
        <w:ind w:left="0" w:right="1134"/>
        <w:rPr>
          <w:rStyle w:val="default"/>
          <w:rFonts w:cs="FrankRuehl" w:hint="cs"/>
          <w:rtl/>
          <w:lang w:eastAsia="en-US"/>
        </w:rPr>
      </w:pPr>
      <w:r>
        <w:rPr>
          <w:rStyle w:val="default"/>
          <w:rFonts w:cs="FrankRuehl" w:hint="cs"/>
          <w:rtl/>
          <w:lang w:eastAsia="en-US"/>
        </w:rPr>
        <w:tab/>
        <w:t xml:space="preserve">"משתתף" ו"מערכת מבוקרת" </w:t>
      </w:r>
      <w:r>
        <w:rPr>
          <w:rStyle w:val="default"/>
          <w:rFonts w:cs="FrankRuehl"/>
          <w:rtl/>
          <w:lang w:eastAsia="en-US"/>
        </w:rPr>
        <w:t>–</w:t>
      </w:r>
      <w:r>
        <w:rPr>
          <w:rStyle w:val="default"/>
          <w:rFonts w:cs="FrankRuehl" w:hint="cs"/>
          <w:rtl/>
          <w:lang w:eastAsia="en-US"/>
        </w:rPr>
        <w:t xml:space="preserve"> כהגדרתם בחוק מערכות תשלומים.</w:t>
      </w:r>
    </w:p>
    <w:p w:rsidR="00D20C3D" w:rsidRDefault="002420CA" w:rsidP="007C0BB8">
      <w:pPr>
        <w:pStyle w:val="P00"/>
        <w:spacing w:before="72"/>
        <w:ind w:left="0" w:right="1134"/>
        <w:rPr>
          <w:rStyle w:val="default"/>
          <w:rFonts w:cs="FrankRuehl" w:hint="cs"/>
          <w:rtl/>
          <w:lang w:eastAsia="en-US"/>
        </w:rPr>
      </w:pPr>
      <w:bookmarkStart w:id="18" w:name="Seif9"/>
      <w:bookmarkEnd w:id="18"/>
      <w:r>
        <w:rPr>
          <w:rFonts w:cs="Miriam" w:hint="cs"/>
          <w:szCs w:val="32"/>
          <w:rtl/>
          <w:lang w:eastAsia="en-US"/>
        </w:rPr>
        <w:pict>
          <v:shape id="_x0000_s2186" type="#_x0000_t202" style="position:absolute;left:0;text-align:left;margin-left:470.25pt;margin-top:7.1pt;width:1in;height:12.8pt;z-index:251659776" filled="f" stroked="f">
            <v:textbox style="mso-next-textbox:#_x0000_s2186" inset="1mm,0,1mm,0">
              <w:txbxContent>
                <w:p w:rsidR="003C3A76" w:rsidRDefault="007C0BB8" w:rsidP="002420CA">
                  <w:pPr>
                    <w:spacing w:line="160" w:lineRule="exact"/>
                    <w:jc w:val="left"/>
                    <w:rPr>
                      <w:rFonts w:cs="Miriam" w:hint="cs"/>
                      <w:szCs w:val="18"/>
                      <w:rtl/>
                      <w:lang w:eastAsia="en-US"/>
                    </w:rPr>
                  </w:pPr>
                  <w:r>
                    <w:rPr>
                      <w:rFonts w:cs="Miriam" w:hint="cs"/>
                      <w:szCs w:val="18"/>
                      <w:rtl/>
                      <w:lang w:eastAsia="en-US"/>
                    </w:rPr>
                    <w:t>ביצוע</w:t>
                  </w:r>
                </w:p>
              </w:txbxContent>
            </v:textbox>
            <w10:anchorlock/>
          </v:shape>
        </w:pict>
      </w:r>
      <w:r w:rsidR="00D20C3D">
        <w:rPr>
          <w:rStyle w:val="big-number"/>
          <w:rFonts w:hint="cs"/>
          <w:rtl/>
          <w:lang w:eastAsia="en-US"/>
        </w:rPr>
        <w:t>1</w:t>
      </w:r>
      <w:r w:rsidR="007C0BB8">
        <w:rPr>
          <w:rStyle w:val="big-number"/>
          <w:rFonts w:hint="cs"/>
          <w:rtl/>
          <w:lang w:eastAsia="en-US"/>
        </w:rPr>
        <w:t>4</w:t>
      </w:r>
      <w:r w:rsidR="00D20C3D">
        <w:rPr>
          <w:rStyle w:val="default"/>
          <w:rFonts w:cs="FrankRuehl" w:hint="cs"/>
          <w:rtl/>
          <w:lang w:eastAsia="en-US"/>
        </w:rPr>
        <w:t>.</w:t>
      </w:r>
      <w:r w:rsidR="00D20C3D">
        <w:rPr>
          <w:rStyle w:val="default"/>
          <w:rFonts w:cs="FrankRuehl" w:hint="cs"/>
          <w:rtl/>
          <w:lang w:eastAsia="en-US"/>
        </w:rPr>
        <w:tab/>
      </w:r>
      <w:r w:rsidR="007C0BB8">
        <w:rPr>
          <w:rStyle w:val="default"/>
          <w:rFonts w:cs="FrankRuehl" w:hint="cs"/>
          <w:rtl/>
          <w:lang w:eastAsia="en-US"/>
        </w:rPr>
        <w:t>שר האוצר ממונה על ביצוע הוראות חוק זה</w:t>
      </w:r>
      <w:r w:rsidR="00D20C3D">
        <w:rPr>
          <w:rStyle w:val="default"/>
          <w:rFonts w:cs="FrankRuehl" w:hint="cs"/>
          <w:rtl/>
          <w:lang w:eastAsia="en-US"/>
        </w:rPr>
        <w:t>.</w:t>
      </w:r>
    </w:p>
    <w:p w:rsidR="00D20C3D" w:rsidRDefault="00D20C3D">
      <w:pPr>
        <w:pStyle w:val="P00"/>
        <w:spacing w:before="72"/>
        <w:ind w:left="0" w:right="1134"/>
        <w:rPr>
          <w:rtl/>
          <w:lang w:eastAsia="en-US"/>
        </w:rPr>
      </w:pPr>
    </w:p>
    <w:p w:rsidR="00BB5B5E" w:rsidRDefault="00BB5B5E">
      <w:pPr>
        <w:pStyle w:val="P00"/>
        <w:spacing w:before="72"/>
        <w:ind w:left="0" w:right="1134"/>
        <w:rPr>
          <w:rtl/>
          <w:lang w:eastAsia="en-US"/>
        </w:rPr>
      </w:pPr>
    </w:p>
    <w:p w:rsidR="00BB5B5E" w:rsidRDefault="00BB5B5E">
      <w:pPr>
        <w:pStyle w:val="P00"/>
        <w:spacing w:before="72"/>
        <w:ind w:left="0" w:right="1134"/>
        <w:rPr>
          <w:rFonts w:hint="cs"/>
          <w:rtl/>
          <w:lang w:eastAsia="en-US"/>
        </w:rPr>
      </w:pPr>
    </w:p>
    <w:p w:rsidR="00D20C3D" w:rsidRDefault="004B6031" w:rsidP="007C0BB8">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r>
      <w:r w:rsidR="00D20C3D">
        <w:rPr>
          <w:rFonts w:hint="cs"/>
          <w:rtl/>
          <w:lang w:eastAsia="en-US"/>
        </w:rPr>
        <w:tab/>
      </w:r>
      <w:r w:rsidR="007C0BB8">
        <w:rPr>
          <w:rFonts w:hint="cs"/>
          <w:rtl/>
          <w:lang w:eastAsia="en-US"/>
        </w:rPr>
        <w:t>בנימין נתניהו</w:t>
      </w:r>
      <w:r w:rsidR="00D20C3D">
        <w:rPr>
          <w:rFonts w:hint="cs"/>
          <w:rtl/>
          <w:lang w:eastAsia="en-US"/>
        </w:rPr>
        <w:tab/>
      </w:r>
      <w:r>
        <w:rPr>
          <w:rFonts w:hint="cs"/>
          <w:rtl/>
          <w:lang w:eastAsia="en-US"/>
        </w:rPr>
        <w:tab/>
      </w:r>
      <w:r w:rsidR="007C0BB8">
        <w:rPr>
          <w:rFonts w:hint="cs"/>
          <w:rtl/>
          <w:lang w:eastAsia="en-US"/>
        </w:rPr>
        <w:t>משה כחלון</w:t>
      </w:r>
    </w:p>
    <w:p w:rsidR="00D20C3D" w:rsidRDefault="004B6031" w:rsidP="004B603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r>
      <w:r w:rsidR="00D20C3D">
        <w:rPr>
          <w:rFonts w:hint="cs"/>
          <w:sz w:val="22"/>
          <w:szCs w:val="22"/>
          <w:rtl/>
          <w:lang w:eastAsia="en-US"/>
        </w:rPr>
        <w:tab/>
        <w:t>ראש הממשלה</w:t>
      </w:r>
      <w:r>
        <w:rPr>
          <w:rFonts w:hint="cs"/>
          <w:sz w:val="22"/>
          <w:szCs w:val="22"/>
          <w:rtl/>
          <w:lang w:eastAsia="en-US"/>
        </w:rPr>
        <w:tab/>
      </w:r>
      <w:r w:rsidR="00D20C3D">
        <w:rPr>
          <w:rFonts w:hint="cs"/>
          <w:sz w:val="22"/>
          <w:szCs w:val="22"/>
          <w:rtl/>
          <w:lang w:eastAsia="en-US"/>
        </w:rPr>
        <w:tab/>
        <w:t>שר האוצר</w:t>
      </w:r>
    </w:p>
    <w:p w:rsidR="00D20C3D" w:rsidRDefault="00D20C3D" w:rsidP="007C0BB8">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tl/>
          <w:lang w:eastAsia="en-US"/>
        </w:rPr>
      </w:pPr>
      <w:r>
        <w:rPr>
          <w:rFonts w:hint="cs"/>
          <w:rtl/>
          <w:lang w:eastAsia="en-US"/>
        </w:rPr>
        <w:tab/>
      </w:r>
      <w:r w:rsidR="007C0BB8">
        <w:rPr>
          <w:rFonts w:hint="cs"/>
          <w:rtl/>
          <w:lang w:eastAsia="en-US"/>
        </w:rPr>
        <w:t>ראובן ריבלין</w:t>
      </w:r>
      <w:r>
        <w:rPr>
          <w:rFonts w:hint="cs"/>
          <w:rtl/>
          <w:lang w:eastAsia="en-US"/>
        </w:rPr>
        <w:tab/>
      </w:r>
      <w:r w:rsidR="004B6031">
        <w:rPr>
          <w:rFonts w:hint="cs"/>
          <w:rtl/>
          <w:lang w:eastAsia="en-US"/>
        </w:rPr>
        <w:tab/>
      </w:r>
      <w:r w:rsidR="007C0BB8">
        <w:rPr>
          <w:rFonts w:hint="cs"/>
          <w:rtl/>
          <w:lang w:eastAsia="en-US"/>
        </w:rPr>
        <w:t>יולי יואל אדלשטיין</w:t>
      </w:r>
    </w:p>
    <w:p w:rsidR="00D20C3D" w:rsidRPr="004B6031" w:rsidRDefault="00D20C3D" w:rsidP="004B603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sidRPr="004B6031">
        <w:rPr>
          <w:rFonts w:hint="cs"/>
          <w:sz w:val="22"/>
          <w:szCs w:val="22"/>
          <w:rtl/>
          <w:lang w:eastAsia="en-US"/>
        </w:rPr>
        <w:tab/>
        <w:t>נשיא המדינה</w:t>
      </w:r>
      <w:r w:rsidRPr="004B6031">
        <w:rPr>
          <w:rFonts w:hint="cs"/>
          <w:sz w:val="22"/>
          <w:szCs w:val="22"/>
          <w:rtl/>
          <w:lang w:eastAsia="en-US"/>
        </w:rPr>
        <w:tab/>
      </w:r>
      <w:r w:rsidR="004B6031">
        <w:rPr>
          <w:rFonts w:hint="cs"/>
          <w:sz w:val="22"/>
          <w:szCs w:val="22"/>
          <w:rtl/>
          <w:lang w:eastAsia="en-US"/>
        </w:rPr>
        <w:tab/>
      </w:r>
      <w:r w:rsidRPr="004B6031">
        <w:rPr>
          <w:rFonts w:hint="cs"/>
          <w:sz w:val="22"/>
          <w:szCs w:val="22"/>
          <w:rtl/>
          <w:lang w:eastAsia="en-US"/>
        </w:rPr>
        <w:t>יושב ראש הכנסת</w:t>
      </w:r>
    </w:p>
    <w:p w:rsidR="004B6031" w:rsidRDefault="004B6031">
      <w:pPr>
        <w:pStyle w:val="P00"/>
        <w:spacing w:before="72"/>
        <w:ind w:left="0" w:right="1134"/>
        <w:rPr>
          <w:rStyle w:val="default"/>
          <w:rFonts w:cs="FrankRuehl" w:hint="cs"/>
          <w:rtl/>
          <w:lang w:eastAsia="en-US"/>
        </w:rPr>
      </w:pPr>
    </w:p>
    <w:p w:rsidR="00DF26C1" w:rsidRDefault="00DF26C1">
      <w:pPr>
        <w:pStyle w:val="P00"/>
        <w:spacing w:before="72"/>
        <w:ind w:left="0" w:right="1134"/>
        <w:rPr>
          <w:rStyle w:val="default"/>
          <w:rFonts w:cs="FrankRuehl" w:hint="cs"/>
          <w:rtl/>
          <w:lang w:eastAsia="en-US"/>
        </w:rPr>
      </w:pPr>
    </w:p>
    <w:p w:rsidR="000247F6" w:rsidRDefault="000247F6">
      <w:pPr>
        <w:pStyle w:val="P00"/>
        <w:spacing w:before="72"/>
        <w:ind w:left="0" w:right="1134"/>
        <w:rPr>
          <w:rStyle w:val="default"/>
          <w:rFonts w:cs="FrankRuehl"/>
          <w:rtl/>
          <w:lang w:eastAsia="en-US"/>
        </w:rPr>
      </w:pPr>
    </w:p>
    <w:p w:rsidR="000247F6" w:rsidRDefault="000247F6" w:rsidP="000247F6">
      <w:pPr>
        <w:pStyle w:val="P00"/>
        <w:spacing w:before="72"/>
        <w:ind w:left="0" w:right="1134"/>
        <w:jc w:val="center"/>
        <w:rPr>
          <w:rStyle w:val="default"/>
          <w:rFonts w:cs="David"/>
          <w:color w:val="0000FF"/>
          <w:szCs w:val="24"/>
          <w:u w:val="single"/>
          <w:rtl/>
          <w:lang w:eastAsia="en-US"/>
        </w:rPr>
      </w:pPr>
      <w:hyperlink r:id="rId18" w:history="1">
        <w:r>
          <w:rPr>
            <w:rStyle w:val="Hyperlink"/>
            <w:rFonts w:cs="David"/>
            <w:noProof w:val="0"/>
            <w:sz w:val="22"/>
            <w:szCs w:val="24"/>
            <w:rtl/>
          </w:rPr>
          <w:t>הודעה למנויים על עריכה ושינויים במסמכי פסיקה, חקיקה ועוד באתר נבו - הקש כאן</w:t>
        </w:r>
      </w:hyperlink>
    </w:p>
    <w:p w:rsidR="0012077B" w:rsidRPr="000247F6" w:rsidRDefault="0012077B" w:rsidP="000247F6">
      <w:pPr>
        <w:pStyle w:val="P00"/>
        <w:spacing w:before="72"/>
        <w:ind w:left="0" w:right="1134"/>
        <w:jc w:val="center"/>
        <w:rPr>
          <w:rStyle w:val="default"/>
          <w:rFonts w:cs="David"/>
          <w:color w:val="0000FF"/>
          <w:szCs w:val="24"/>
          <w:u w:val="single"/>
          <w:rtl/>
          <w:lang w:eastAsia="en-US"/>
        </w:rPr>
      </w:pPr>
    </w:p>
    <w:sectPr w:rsidR="0012077B" w:rsidRPr="000247F6">
      <w:headerReference w:type="even" r:id="rId19"/>
      <w:headerReference w:type="default" r:id="rId20"/>
      <w:footerReference w:type="even" r:id="rId21"/>
      <w:footerReference w:type="default" r:id="rId2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49AE" w:rsidRDefault="002649AE">
      <w:r>
        <w:separator/>
      </w:r>
    </w:p>
  </w:endnote>
  <w:endnote w:type="continuationSeparator" w:id="0">
    <w:p w:rsidR="002649AE" w:rsidRDefault="00264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3A76" w:rsidRDefault="003C3A7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3C3A76" w:rsidRDefault="003C3A7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3C3A76" w:rsidRDefault="003C3A7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Z:\00000000000000000000000=2014------------------------\LawsForTableRun\05\999_467.doc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3A76" w:rsidRDefault="003C3A7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EF4A0B">
      <w:rPr>
        <w:noProof/>
        <w:sz w:val="24"/>
        <w:szCs w:val="24"/>
        <w:rtl/>
        <w:lang w:eastAsia="en-US"/>
      </w:rPr>
      <w:t>8</w:t>
    </w:r>
    <w:r>
      <w:rPr>
        <w:rFonts w:hAnsi="FrankRuehl"/>
        <w:sz w:val="24"/>
        <w:szCs w:val="24"/>
        <w:rtl/>
      </w:rPr>
      <w:fldChar w:fldCharType="end"/>
    </w:r>
  </w:p>
  <w:p w:rsidR="003C3A76" w:rsidRDefault="003C3A7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3C3A76" w:rsidRDefault="003C3A7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Z:\00000000000000000000000=2014------------------------\LawsForTableRun\05\999_467.doc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49AE" w:rsidRDefault="002649AE" w:rsidP="00DF26C1">
      <w:pPr>
        <w:spacing w:before="60" w:line="240" w:lineRule="auto"/>
        <w:ind w:right="1134"/>
      </w:pPr>
      <w:r>
        <w:separator/>
      </w:r>
    </w:p>
  </w:footnote>
  <w:footnote w:type="continuationSeparator" w:id="0">
    <w:p w:rsidR="002649AE" w:rsidRDefault="002649AE">
      <w:r>
        <w:continuationSeparator/>
      </w:r>
    </w:p>
  </w:footnote>
  <w:footnote w:id="1">
    <w:p w:rsidR="00BC1CE6" w:rsidRDefault="003C3A76" w:rsidP="00BC1CE6">
      <w:pPr>
        <w:pStyle w:val="footnote"/>
        <w:tabs>
          <w:tab w:val="left" w:pos="624"/>
          <w:tab w:val="left" w:pos="1021"/>
          <w:tab w:val="left" w:pos="1474"/>
          <w:tab w:val="left" w:pos="1928"/>
          <w:tab w:val="left" w:pos="2381"/>
          <w:tab w:val="left" w:pos="2835"/>
          <w:tab w:val="right" w:leader="dot" w:pos="6259"/>
        </w:tabs>
        <w:spacing w:before="72"/>
        <w:ind w:left="0" w:right="1134"/>
        <w:rPr>
          <w:sz w:val="20"/>
          <w:rtl/>
          <w:lang w:eastAsia="en-US"/>
        </w:rPr>
      </w:pPr>
      <w:r>
        <w:rPr>
          <w:sz w:val="20"/>
          <w:szCs w:val="20"/>
          <w:lang w:eastAsia="en-US"/>
        </w:rPr>
        <w:t>*</w:t>
      </w:r>
      <w:r>
        <w:rPr>
          <w:rFonts w:hint="cs"/>
          <w:sz w:val="20"/>
          <w:rtl/>
          <w:lang w:eastAsia="en-US"/>
        </w:rPr>
        <w:t xml:space="preserve"> פורסם </w:t>
      </w:r>
      <w:hyperlink r:id="rId1" w:history="1">
        <w:r w:rsidRPr="00BC1CE6">
          <w:rPr>
            <w:rStyle w:val="Hyperlink"/>
            <w:rFonts w:hint="cs"/>
            <w:sz w:val="20"/>
            <w:rtl/>
            <w:lang w:eastAsia="en-US"/>
          </w:rPr>
          <w:t>ס"ח ת</w:t>
        </w:r>
        <w:r w:rsidRPr="00BC1CE6">
          <w:rPr>
            <w:rStyle w:val="Hyperlink"/>
            <w:rFonts w:hint="cs"/>
            <w:sz w:val="20"/>
            <w:rtl/>
            <w:lang w:eastAsia="en-US"/>
          </w:rPr>
          <w:t>ש</w:t>
        </w:r>
        <w:r w:rsidRPr="00BC1CE6">
          <w:rPr>
            <w:rStyle w:val="Hyperlink"/>
            <w:rFonts w:hint="cs"/>
            <w:sz w:val="20"/>
            <w:rtl/>
            <w:lang w:eastAsia="en-US"/>
          </w:rPr>
          <w:t>ע"ז מס' 2601</w:t>
        </w:r>
      </w:hyperlink>
      <w:r>
        <w:rPr>
          <w:rFonts w:hint="cs"/>
          <w:sz w:val="20"/>
          <w:rtl/>
          <w:lang w:eastAsia="en-US"/>
        </w:rPr>
        <w:t xml:space="preserve"> מיום 31.1.2017 עמ' 364 (</w:t>
      </w:r>
      <w:hyperlink r:id="rId2" w:history="1">
        <w:r>
          <w:rPr>
            <w:rStyle w:val="Hyperlink"/>
            <w:rFonts w:hint="cs"/>
            <w:sz w:val="20"/>
            <w:rtl/>
            <w:lang w:eastAsia="en-US"/>
          </w:rPr>
          <w:t>ה"ח הממשלה תשע"ו מס' 1080</w:t>
        </w:r>
      </w:hyperlink>
      <w:r>
        <w:rPr>
          <w:rFonts w:hint="cs"/>
          <w:sz w:val="20"/>
          <w:rtl/>
          <w:lang w:eastAsia="en-US"/>
        </w:rPr>
        <w:t xml:space="preserve"> עמ' 1514).</w:t>
      </w:r>
    </w:p>
    <w:p w:rsidR="0045581B" w:rsidRPr="0045581B" w:rsidRDefault="006C467E" w:rsidP="0045581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hint="cs"/>
          <w:rtl/>
        </w:rPr>
        <w:t xml:space="preserve">תוקן </w:t>
      </w:r>
      <w:bookmarkStart w:id="0" w:name="_Hlk29375049"/>
      <w:r w:rsidR="0045581B">
        <w:rPr>
          <w:rFonts w:ascii="FrankRuehl" w:hAnsi="FrankRuehl"/>
          <w:rtl/>
        </w:rPr>
        <w:fldChar w:fldCharType="begin"/>
      </w:r>
      <w:r w:rsidR="0045581B">
        <w:rPr>
          <w:rFonts w:ascii="FrankRuehl" w:hAnsi="FrankRuehl"/>
          <w:rtl/>
        </w:rPr>
        <w:instrText xml:space="preserve"> </w:instrText>
      </w:r>
      <w:r w:rsidR="0045581B">
        <w:rPr>
          <w:rFonts w:ascii="FrankRuehl" w:hAnsi="FrankRuehl"/>
        </w:rPr>
        <w:instrText>HYPERLINK</w:instrText>
      </w:r>
      <w:r w:rsidR="0045581B">
        <w:rPr>
          <w:rFonts w:ascii="FrankRuehl" w:hAnsi="FrankRuehl"/>
          <w:rtl/>
        </w:rPr>
        <w:instrText xml:space="preserve"> "</w:instrText>
      </w:r>
      <w:r w:rsidR="0045581B">
        <w:rPr>
          <w:rFonts w:ascii="FrankRuehl" w:hAnsi="FrankRuehl"/>
        </w:rPr>
        <w:instrText>http://www.nevo.co.il/law_word/law14/law-2778.pdf</w:instrText>
      </w:r>
      <w:r w:rsidR="0045581B">
        <w:rPr>
          <w:rFonts w:ascii="FrankRuehl" w:hAnsi="FrankRuehl"/>
          <w:rtl/>
        </w:rPr>
        <w:instrText xml:space="preserve">" </w:instrText>
      </w:r>
      <w:r w:rsidR="004F648A" w:rsidRPr="0045581B">
        <w:rPr>
          <w:rFonts w:ascii="FrankRuehl" w:hAnsi="FrankRuehl"/>
        </w:rPr>
      </w:r>
      <w:r w:rsidR="0045581B">
        <w:rPr>
          <w:rFonts w:ascii="FrankRuehl" w:hAnsi="FrankRuehl"/>
          <w:rtl/>
        </w:rPr>
        <w:fldChar w:fldCharType="separate"/>
      </w:r>
      <w:r w:rsidRPr="0045581B">
        <w:rPr>
          <w:rStyle w:val="Hyperlink"/>
          <w:rFonts w:ascii="FrankRuehl" w:hAnsi="FrankRuehl"/>
          <w:rtl/>
        </w:rPr>
        <w:t>ס"ח תשע"ט מס' 2778</w:t>
      </w:r>
      <w:r w:rsidR="0045581B">
        <w:rPr>
          <w:rFonts w:ascii="FrankRuehl" w:hAnsi="FrankRuehl"/>
          <w:rtl/>
        </w:rPr>
        <w:fldChar w:fldCharType="end"/>
      </w:r>
      <w:r w:rsidRPr="00BA5140">
        <w:rPr>
          <w:rFonts w:ascii="FrankRuehl" w:hAnsi="FrankRuehl"/>
          <w:rtl/>
        </w:rPr>
        <w:t xml:space="preserve"> מיום 9.1.2019 עמ' 22</w:t>
      </w:r>
      <w:r>
        <w:rPr>
          <w:rFonts w:ascii="FrankRuehl" w:hAnsi="FrankRuehl" w:hint="cs"/>
          <w:rtl/>
        </w:rPr>
        <w:t>6</w:t>
      </w:r>
      <w:r w:rsidRPr="00BA5140">
        <w:rPr>
          <w:rFonts w:ascii="FrankRuehl" w:hAnsi="FrankRuehl"/>
          <w:rtl/>
        </w:rPr>
        <w:t xml:space="preserve"> (</w:t>
      </w:r>
      <w:hyperlink r:id="rId3" w:history="1">
        <w:r w:rsidRPr="00BA5140">
          <w:rPr>
            <w:rStyle w:val="Hyperlink"/>
            <w:rFonts w:ascii="FrankRuehl" w:hAnsi="FrankRuehl"/>
            <w:rtl/>
          </w:rPr>
          <w:t>ה"ח הממשלה תשע"ח מס' 1246</w:t>
        </w:r>
      </w:hyperlink>
      <w:r w:rsidRPr="00BA5140">
        <w:rPr>
          <w:rFonts w:ascii="FrankRuehl" w:hAnsi="FrankRuehl"/>
          <w:rtl/>
        </w:rPr>
        <w:t xml:space="preserve"> עמ' 1154) – תיקון מס' </w:t>
      </w:r>
      <w:r>
        <w:rPr>
          <w:rFonts w:ascii="FrankRuehl" w:hAnsi="FrankRuehl" w:hint="cs"/>
          <w:rtl/>
        </w:rPr>
        <w:t>1</w:t>
      </w:r>
      <w:r w:rsidRPr="00BA5140">
        <w:rPr>
          <w:rFonts w:ascii="FrankRuehl" w:hAnsi="FrankRuehl"/>
          <w:rtl/>
        </w:rPr>
        <w:t xml:space="preserve"> בסעיף 7</w:t>
      </w:r>
      <w:r>
        <w:rPr>
          <w:rFonts w:ascii="FrankRuehl" w:hAnsi="FrankRuehl" w:hint="cs"/>
          <w:rtl/>
        </w:rPr>
        <w:t>5</w:t>
      </w:r>
      <w:r w:rsidRPr="00BA5140">
        <w:rPr>
          <w:rFonts w:ascii="FrankRuehl" w:hAnsi="FrankRuehl"/>
          <w:rtl/>
        </w:rPr>
        <w:t xml:space="preserve"> לחוק שירותי תשלום, תשע"ט-2019; </w:t>
      </w:r>
      <w:bookmarkStart w:id="1" w:name="_Hlk37578355"/>
      <w:bookmarkEnd w:id="0"/>
      <w:r w:rsidR="00E86CD6" w:rsidRPr="004C268B">
        <w:rPr>
          <w:rFonts w:ascii="FrankRuehl" w:hAnsi="FrankRuehl"/>
          <w:rtl/>
        </w:rPr>
        <w:t xml:space="preserve">תחילתו ביום 14.10.2020. </w:t>
      </w:r>
      <w:r w:rsidR="00E86CD6" w:rsidRPr="004C268B">
        <w:rPr>
          <w:rFonts w:ascii="FrankRuehl" w:hAnsi="FrankRuehl"/>
          <w:rtl/>
          <w:lang w:eastAsia="en-US"/>
        </w:rPr>
        <w:t xml:space="preserve">תוקן </w:t>
      </w:r>
      <w:hyperlink r:id="rId4" w:history="1">
        <w:r w:rsidR="00E86CD6" w:rsidRPr="004C268B">
          <w:rPr>
            <w:rStyle w:val="Hyperlink"/>
            <w:rFonts w:ascii="FrankRuehl" w:hAnsi="FrankRuehl"/>
            <w:rtl/>
            <w:lang w:eastAsia="en-US"/>
          </w:rPr>
          <w:t>ס"ח תש"ף מס' 2790</w:t>
        </w:r>
      </w:hyperlink>
      <w:r w:rsidR="00E86CD6" w:rsidRPr="004C268B">
        <w:rPr>
          <w:rFonts w:ascii="FrankRuehl" w:hAnsi="FrankRuehl"/>
          <w:rtl/>
          <w:lang w:eastAsia="en-US"/>
        </w:rPr>
        <w:t xml:space="preserve"> מיום 18.2.2020 עמ' 14 (</w:t>
      </w:r>
      <w:hyperlink r:id="rId5" w:history="1">
        <w:r w:rsidR="00E86CD6" w:rsidRPr="004C268B">
          <w:rPr>
            <w:rStyle w:val="Hyperlink"/>
            <w:rFonts w:ascii="FrankRuehl" w:hAnsi="FrankRuehl"/>
            <w:rtl/>
            <w:lang w:eastAsia="en-US"/>
          </w:rPr>
          <w:t>ה"ח הממשלה תש"ף מס' 1291</w:t>
        </w:r>
      </w:hyperlink>
      <w:r w:rsidR="00E86CD6" w:rsidRPr="004C268B">
        <w:rPr>
          <w:rFonts w:ascii="FrankRuehl" w:hAnsi="FrankRuehl"/>
          <w:rtl/>
          <w:lang w:eastAsia="en-US"/>
        </w:rPr>
        <w:t xml:space="preserve"> עמ' 2) – תיקון מס' </w:t>
      </w:r>
      <w:r w:rsidR="00E86CD6">
        <w:rPr>
          <w:rFonts w:ascii="FrankRuehl" w:hAnsi="FrankRuehl" w:hint="cs"/>
          <w:rtl/>
          <w:lang w:eastAsia="en-US"/>
        </w:rPr>
        <w:t>1</w:t>
      </w:r>
      <w:r w:rsidR="00E86CD6" w:rsidRPr="004C268B">
        <w:rPr>
          <w:rFonts w:ascii="FrankRuehl" w:hAnsi="FrankRuehl"/>
          <w:rtl/>
          <w:lang w:eastAsia="en-US"/>
        </w:rPr>
        <w:t xml:space="preserve"> (תיקון) תש"ף-2020 בחוק שירותי תשלום (תיקון), תש"ף-2020; תחילתו ביום 9.1.2020</w:t>
      </w:r>
      <w:r w:rsidR="00E86CD6" w:rsidRPr="004C268B">
        <w:rPr>
          <w:rFonts w:ascii="FrankRuehl" w:hAnsi="FrankRuehl"/>
          <w:rtl/>
        </w:rPr>
        <w:t>.</w:t>
      </w:r>
      <w:bookmarkEnd w:id="1"/>
    </w:p>
    <w:p w:rsidR="0045581B" w:rsidRDefault="0045581B" w:rsidP="0045581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6" w:history="1">
        <w:r w:rsidR="004D040C" w:rsidRPr="0045581B">
          <w:rPr>
            <w:rStyle w:val="Hyperlink"/>
            <w:rFonts w:ascii="FrankRuehl" w:hAnsi="FrankRuehl"/>
            <w:rtl/>
          </w:rPr>
          <w:t>ס"ח תשע"ט מס' 2781</w:t>
        </w:r>
      </w:hyperlink>
      <w:r w:rsidR="004D040C" w:rsidRPr="00154EED">
        <w:rPr>
          <w:rFonts w:ascii="FrankRuehl" w:hAnsi="FrankRuehl"/>
          <w:rtl/>
        </w:rPr>
        <w:t xml:space="preserve"> מיום 10.1.2019 עמ' 25</w:t>
      </w:r>
      <w:r w:rsidR="004D040C">
        <w:rPr>
          <w:rFonts w:ascii="FrankRuehl" w:hAnsi="FrankRuehl" w:hint="cs"/>
          <w:rtl/>
        </w:rPr>
        <w:t>5</w:t>
      </w:r>
      <w:r w:rsidR="004D040C" w:rsidRPr="00154EED">
        <w:rPr>
          <w:rFonts w:ascii="FrankRuehl" w:hAnsi="FrankRuehl"/>
          <w:rtl/>
        </w:rPr>
        <w:t xml:space="preserve"> (</w:t>
      </w:r>
      <w:hyperlink r:id="rId7" w:history="1">
        <w:r w:rsidR="004D040C" w:rsidRPr="00154EED">
          <w:rPr>
            <w:rStyle w:val="Hyperlink"/>
            <w:rFonts w:ascii="FrankRuehl" w:hAnsi="FrankRuehl"/>
            <w:rtl/>
          </w:rPr>
          <w:t>ה"ח הממשלה תשע"ח מס' 1221</w:t>
        </w:r>
      </w:hyperlink>
      <w:r w:rsidR="004D040C" w:rsidRPr="00154EED">
        <w:rPr>
          <w:rFonts w:ascii="FrankRuehl" w:hAnsi="FrankRuehl"/>
          <w:rtl/>
        </w:rPr>
        <w:t xml:space="preserve"> עמ' 890) – תיקון מס' </w:t>
      </w:r>
      <w:r w:rsidR="004D040C">
        <w:rPr>
          <w:rFonts w:ascii="FrankRuehl" w:hAnsi="FrankRuehl" w:hint="cs"/>
          <w:rtl/>
        </w:rPr>
        <w:t>2</w:t>
      </w:r>
      <w:r w:rsidR="004D040C" w:rsidRPr="00154EED">
        <w:rPr>
          <w:rFonts w:ascii="FrankRuehl" w:hAnsi="FrankRuehl"/>
          <w:rtl/>
        </w:rPr>
        <w:t xml:space="preserve"> בסעיף 5</w:t>
      </w:r>
      <w:r w:rsidR="004D040C">
        <w:rPr>
          <w:rFonts w:ascii="FrankRuehl" w:hAnsi="FrankRuehl" w:hint="cs"/>
          <w:rtl/>
        </w:rPr>
        <w:t>7</w:t>
      </w:r>
      <w:r w:rsidR="004D040C" w:rsidRPr="00154EED">
        <w:rPr>
          <w:rFonts w:ascii="FrankRuehl" w:hAnsi="FrankRuehl"/>
          <w:rtl/>
        </w:rPr>
        <w:t xml:space="preserve"> לחוק ההגבלים העסקיים (תיקון מס' 21), תשע"ט-2019.</w:t>
      </w:r>
    </w:p>
    <w:p w:rsidR="00202FC3" w:rsidRDefault="00202FC3" w:rsidP="00202FC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8" w:history="1">
        <w:r w:rsidR="002F46F1" w:rsidRPr="00202FC3">
          <w:rPr>
            <w:rStyle w:val="Hyperlink"/>
            <w:rFonts w:ascii="FrankRuehl" w:hAnsi="FrankRuehl" w:hint="cs"/>
            <w:rtl/>
          </w:rPr>
          <w:t>ק"ת תשפ"א מס' 8904</w:t>
        </w:r>
      </w:hyperlink>
      <w:r w:rsidR="002F46F1">
        <w:rPr>
          <w:rFonts w:ascii="FrankRuehl" w:hAnsi="FrankRuehl" w:hint="cs"/>
          <w:rtl/>
        </w:rPr>
        <w:t xml:space="preserve"> מיום 17.11.2020 עמ' 483 </w:t>
      </w:r>
      <w:r w:rsidR="002F46F1">
        <w:rPr>
          <w:rFonts w:ascii="FrankRuehl" w:hAnsi="FrankRuehl"/>
          <w:rtl/>
        </w:rPr>
        <w:t>–</w:t>
      </w:r>
      <w:r w:rsidR="002F46F1">
        <w:rPr>
          <w:rFonts w:ascii="FrankRuehl" w:hAnsi="FrankRuehl" w:hint="cs"/>
          <w:rtl/>
        </w:rPr>
        <w:t xml:space="preserve"> צו תשפ"א-2020; תוקפו מיום 1.2.2021 עד יום 31.1.2022.</w:t>
      </w:r>
    </w:p>
    <w:p w:rsidR="00EF4A0B" w:rsidRPr="0045581B" w:rsidRDefault="00FE793A" w:rsidP="00EF4A0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9" w:history="1">
        <w:r w:rsidR="009D1773" w:rsidRPr="00FE793A">
          <w:rPr>
            <w:rStyle w:val="Hyperlink"/>
            <w:rFonts w:ascii="FrankRuehl" w:hAnsi="FrankRuehl" w:hint="cs"/>
            <w:rtl/>
          </w:rPr>
          <w:t>ק"ת תשפ"ב מס' 9955</w:t>
        </w:r>
      </w:hyperlink>
      <w:r w:rsidR="009D1773">
        <w:rPr>
          <w:rFonts w:ascii="FrankRuehl" w:hAnsi="FrankRuehl" w:hint="cs"/>
          <w:rtl/>
        </w:rPr>
        <w:t xml:space="preserve"> מיום 31.1.2022 עמ' 1858 </w:t>
      </w:r>
      <w:r w:rsidR="009D1773">
        <w:rPr>
          <w:rFonts w:ascii="FrankRuehl" w:hAnsi="FrankRuehl"/>
          <w:rtl/>
        </w:rPr>
        <w:t>–</w:t>
      </w:r>
      <w:r w:rsidR="009D1773">
        <w:rPr>
          <w:rFonts w:ascii="FrankRuehl" w:hAnsi="FrankRuehl" w:hint="cs"/>
          <w:rtl/>
        </w:rPr>
        <w:t xml:space="preserve"> צו תשפ"ב-2022.</w:t>
      </w:r>
      <w:r w:rsidR="00282473">
        <w:rPr>
          <w:rFonts w:ascii="FrankRuehl" w:hAnsi="FrankRuehl" w:hint="cs"/>
          <w:rtl/>
        </w:rPr>
        <w:t xml:space="preserve"> </w:t>
      </w:r>
      <w:r w:rsidR="00282473" w:rsidRPr="00EF4A0B">
        <w:rPr>
          <w:rFonts w:ascii="FrankRuehl" w:hAnsi="FrankRuehl" w:hint="cs"/>
          <w:rtl/>
        </w:rPr>
        <w:t xml:space="preserve">תוקן </w:t>
      </w:r>
      <w:hyperlink r:id="rId10" w:history="1">
        <w:r w:rsidR="00282473" w:rsidRPr="00EF4A0B">
          <w:rPr>
            <w:rStyle w:val="Hyperlink"/>
            <w:rFonts w:ascii="FrankRuehl" w:hAnsi="FrankRuehl" w:hint="cs"/>
            <w:rtl/>
          </w:rPr>
          <w:t>ק"ת תשפ"ג מס' 10542</w:t>
        </w:r>
      </w:hyperlink>
      <w:r w:rsidR="00282473">
        <w:rPr>
          <w:rFonts w:ascii="FrankRuehl" w:hAnsi="FrankRuehl" w:hint="cs"/>
          <w:rtl/>
        </w:rPr>
        <w:t xml:space="preserve"> מיום 1.2.2023 עמ' 986 </w:t>
      </w:r>
      <w:r w:rsidR="00282473">
        <w:rPr>
          <w:rFonts w:ascii="FrankRuehl" w:hAnsi="FrankRuehl"/>
          <w:rtl/>
        </w:rPr>
        <w:t>–</w:t>
      </w:r>
      <w:r w:rsidR="00282473">
        <w:rPr>
          <w:rFonts w:ascii="FrankRuehl" w:hAnsi="FrankRuehl" w:hint="cs"/>
          <w:rtl/>
        </w:rPr>
        <w:t xml:space="preserve"> צו תשפ"ב-2022 (תיקון) תשפ"ג-2023; תחילתו ביום 1.2.2023.</w:t>
      </w:r>
    </w:p>
  </w:footnote>
  <w:footnote w:id="2">
    <w:p w:rsidR="00A128C9" w:rsidRDefault="00A128C9" w:rsidP="00A128C9">
      <w:pPr>
        <w:pStyle w:val="a5"/>
        <w:spacing w:before="72" w:line="240" w:lineRule="auto"/>
        <w:ind w:right="1134"/>
        <w:rPr>
          <w:rFonts w:hint="cs"/>
        </w:rPr>
      </w:pPr>
      <w:r>
        <w:rPr>
          <w:rStyle w:val="a6"/>
        </w:rPr>
        <w:footnoteRef/>
      </w:r>
      <w:r w:rsidRPr="00A128C9">
        <w:rPr>
          <w:rFonts w:ascii="FrankRuehl" w:hAnsi="FrankRuehl" w:cs="FrankRuehl"/>
          <w:sz w:val="22"/>
          <w:szCs w:val="22"/>
          <w:rtl/>
        </w:rPr>
        <w:t xml:space="preserve"> ר' </w:t>
      </w:r>
      <w:hyperlink r:id="rId11" w:history="1">
        <w:r w:rsidRPr="00A128C9">
          <w:rPr>
            <w:rStyle w:val="Hyperlink"/>
            <w:rFonts w:ascii="FrankRuehl" w:hAnsi="FrankRuehl" w:cs="FrankRuehl" w:hint="cs"/>
            <w:sz w:val="22"/>
            <w:szCs w:val="22"/>
            <w:rtl/>
          </w:rPr>
          <w:t>ק"ת תשע"ט מס' 8161</w:t>
        </w:r>
      </w:hyperlink>
      <w:r w:rsidRPr="00A128C9">
        <w:rPr>
          <w:rFonts w:ascii="FrankRuehl" w:hAnsi="FrankRuehl" w:cs="FrankRuehl"/>
          <w:sz w:val="22"/>
          <w:szCs w:val="22"/>
          <w:rtl/>
        </w:rPr>
        <w:t xml:space="preserve"> מיום 31.1.2019 עמ' 1956.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3A76" w:rsidRDefault="003C3A76">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3C3A76" w:rsidRDefault="003C3A7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3C3A76" w:rsidRDefault="003C3A76">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3A76" w:rsidRDefault="003C3A76" w:rsidP="004B6031">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להגברת התחרות ולצמצום הריכוזיות בשוק הבנקאות בישראל (תיקוני חקיקה)</w:t>
    </w:r>
    <w:r>
      <w:rPr>
        <w:color w:val="000000"/>
        <w:sz w:val="28"/>
        <w:szCs w:val="28"/>
        <w:rtl/>
        <w:lang w:eastAsia="en-US"/>
      </w:rPr>
      <w:t xml:space="preserve">, </w:t>
    </w:r>
    <w:r>
      <w:rPr>
        <w:rFonts w:hint="cs"/>
        <w:color w:val="000000"/>
        <w:sz w:val="28"/>
        <w:szCs w:val="28"/>
        <w:rtl/>
        <w:lang w:eastAsia="en-US"/>
      </w:rPr>
      <w:t>תשע"ז-2017</w:t>
    </w:r>
  </w:p>
  <w:p w:rsidR="003C3A76" w:rsidRDefault="003C3A7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3C3A76" w:rsidRDefault="003C3A76">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339D"/>
    <w:rsid w:val="00001CBF"/>
    <w:rsid w:val="00006942"/>
    <w:rsid w:val="00006F60"/>
    <w:rsid w:val="000247F6"/>
    <w:rsid w:val="000517B1"/>
    <w:rsid w:val="0006665A"/>
    <w:rsid w:val="000836D0"/>
    <w:rsid w:val="000E20C9"/>
    <w:rsid w:val="0012077B"/>
    <w:rsid w:val="00123B57"/>
    <w:rsid w:val="00162496"/>
    <w:rsid w:val="00183BDF"/>
    <w:rsid w:val="001D3363"/>
    <w:rsid w:val="00202FC3"/>
    <w:rsid w:val="00222895"/>
    <w:rsid w:val="002420CA"/>
    <w:rsid w:val="002649AE"/>
    <w:rsid w:val="00282473"/>
    <w:rsid w:val="00283F9A"/>
    <w:rsid w:val="002F46F1"/>
    <w:rsid w:val="00347971"/>
    <w:rsid w:val="00350C1E"/>
    <w:rsid w:val="003C3A76"/>
    <w:rsid w:val="003C7431"/>
    <w:rsid w:val="003F41AF"/>
    <w:rsid w:val="00411E3D"/>
    <w:rsid w:val="0045581B"/>
    <w:rsid w:val="004705CA"/>
    <w:rsid w:val="00475575"/>
    <w:rsid w:val="004B43BA"/>
    <w:rsid w:val="004B6031"/>
    <w:rsid w:val="004D040C"/>
    <w:rsid w:val="004F648A"/>
    <w:rsid w:val="00543330"/>
    <w:rsid w:val="00555982"/>
    <w:rsid w:val="006048F9"/>
    <w:rsid w:val="00634D74"/>
    <w:rsid w:val="00661E68"/>
    <w:rsid w:val="00680097"/>
    <w:rsid w:val="00690C02"/>
    <w:rsid w:val="006C0F80"/>
    <w:rsid w:val="006C467E"/>
    <w:rsid w:val="006F3C5D"/>
    <w:rsid w:val="007655B5"/>
    <w:rsid w:val="007C0BB8"/>
    <w:rsid w:val="007E1F71"/>
    <w:rsid w:val="008118F1"/>
    <w:rsid w:val="008624E5"/>
    <w:rsid w:val="00871E69"/>
    <w:rsid w:val="0087339D"/>
    <w:rsid w:val="0088493E"/>
    <w:rsid w:val="008901F8"/>
    <w:rsid w:val="008D3EB9"/>
    <w:rsid w:val="00936B99"/>
    <w:rsid w:val="00941CB1"/>
    <w:rsid w:val="009611E0"/>
    <w:rsid w:val="00990B54"/>
    <w:rsid w:val="009C55A2"/>
    <w:rsid w:val="009C594B"/>
    <w:rsid w:val="009D1773"/>
    <w:rsid w:val="00A128C9"/>
    <w:rsid w:val="00A139CE"/>
    <w:rsid w:val="00A13CFD"/>
    <w:rsid w:val="00A34390"/>
    <w:rsid w:val="00A41351"/>
    <w:rsid w:val="00AA31D3"/>
    <w:rsid w:val="00AE6284"/>
    <w:rsid w:val="00AF74B6"/>
    <w:rsid w:val="00B341D0"/>
    <w:rsid w:val="00BA1480"/>
    <w:rsid w:val="00BB109B"/>
    <w:rsid w:val="00BB5B5E"/>
    <w:rsid w:val="00BC1CE6"/>
    <w:rsid w:val="00D20C3D"/>
    <w:rsid w:val="00DF26C1"/>
    <w:rsid w:val="00E86CD6"/>
    <w:rsid w:val="00ED65D1"/>
    <w:rsid w:val="00EE337C"/>
    <w:rsid w:val="00EF4A0B"/>
    <w:rsid w:val="00F35A3F"/>
    <w:rsid w:val="00F77DAE"/>
    <w:rsid w:val="00FA60F6"/>
    <w:rsid w:val="00FB098F"/>
    <w:rsid w:val="00FC7081"/>
    <w:rsid w:val="00FD69B7"/>
    <w:rsid w:val="00FE79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9A69ED0-82EC-4583-8D4A-904C204F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apple-converted-space">
    <w:name w:val="apple-converted-space"/>
    <w:basedOn w:val="a0"/>
    <w:rsid w:val="000836D0"/>
  </w:style>
  <w:style w:type="character" w:customStyle="1" w:styleId="P000">
    <w:name w:val="P00 תו"/>
    <w:link w:val="P00"/>
    <w:rsid w:val="006C467E"/>
    <w:rPr>
      <w:rFonts w:cs="FrankRuehl"/>
      <w:noProof/>
      <w:szCs w:val="26"/>
      <w:lang w:eastAsia="he-IL"/>
    </w:rPr>
  </w:style>
  <w:style w:type="character" w:customStyle="1" w:styleId="UnresolvedMention">
    <w:name w:val="Unresolved Mention"/>
    <w:uiPriority w:val="99"/>
    <w:semiHidden/>
    <w:unhideWhenUsed/>
    <w:rsid w:val="00A12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790.pdf" TargetMode="External"/><Relationship Id="rId13" Type="http://schemas.openxmlformats.org/officeDocument/2006/relationships/hyperlink" Target="https://www.nevo.co.il/Law_word/law06/tak-9955.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15/memshala-1246.pdf" TargetMode="External"/><Relationship Id="rId12" Type="http://schemas.openxmlformats.org/officeDocument/2006/relationships/hyperlink" Target="https://www.nevo.co.il/law_html/law06/tak-10542.pdf" TargetMode="External"/><Relationship Id="rId17" Type="http://schemas.openxmlformats.org/officeDocument/2006/relationships/hyperlink" Target="http://www.nevo.co.il/Law_word/law15/memshala-1221.pdf" TargetMode="External"/><Relationship Id="rId2" Type="http://schemas.openxmlformats.org/officeDocument/2006/relationships/settings" Target="settings.xml"/><Relationship Id="rId16" Type="http://schemas.openxmlformats.org/officeDocument/2006/relationships/hyperlink" Target="http://www.nevo.co.il/Law_word/law14/law-2781.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2778.pdf" TargetMode="External"/><Relationship Id="rId11" Type="http://schemas.openxmlformats.org/officeDocument/2006/relationships/hyperlink" Target="https://www.nevo.co.il/Law_word/law06/tak-9955.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nevo.co.il/law_html/law06/tak-10542.pdf" TargetMode="External"/><Relationship Id="rId23" Type="http://schemas.openxmlformats.org/officeDocument/2006/relationships/fontTable" Target="fontTable.xml"/><Relationship Id="rId10" Type="http://schemas.openxmlformats.org/officeDocument/2006/relationships/hyperlink" Target="https://www.nevo.co.il/Law_word/law06/tak-8904.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5/memshala-1291.pdf" TargetMode="External"/><Relationship Id="rId14" Type="http://schemas.openxmlformats.org/officeDocument/2006/relationships/hyperlink" Target="https://www.nevo.co.il/law_html/law06/tak-10542.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8904.pdf" TargetMode="External"/><Relationship Id="rId3" Type="http://schemas.openxmlformats.org/officeDocument/2006/relationships/hyperlink" Target="http://www.nevo.co.il/Law_word/law15/memshala-1246.pdf" TargetMode="External"/><Relationship Id="rId7" Type="http://schemas.openxmlformats.org/officeDocument/2006/relationships/hyperlink" Target="http://www.nevo.co.il/Law_word/law15/memshala-1221.pdf" TargetMode="External"/><Relationship Id="rId2" Type="http://schemas.openxmlformats.org/officeDocument/2006/relationships/hyperlink" Target="http://www.nevo.co.il/Law_word/law15/memshala-1080.pdf" TargetMode="External"/><Relationship Id="rId1" Type="http://schemas.openxmlformats.org/officeDocument/2006/relationships/hyperlink" Target="http://www.nevo.co.il/law_word/law14/law-2601.pdf" TargetMode="External"/><Relationship Id="rId6" Type="http://schemas.openxmlformats.org/officeDocument/2006/relationships/hyperlink" Target="http://www.nevo.co.il/law_word/law14/law-2781.pdf" TargetMode="External"/><Relationship Id="rId11" Type="http://schemas.openxmlformats.org/officeDocument/2006/relationships/hyperlink" Target="http://www.nevo.co.il/Law_word/law06/tak-8161.pdf" TargetMode="External"/><Relationship Id="rId5" Type="http://schemas.openxmlformats.org/officeDocument/2006/relationships/hyperlink" Target="http://www.nevo.co.il/law_word/law15/memshala-1291.pdf" TargetMode="External"/><Relationship Id="rId10" Type="http://schemas.openxmlformats.org/officeDocument/2006/relationships/hyperlink" Target="https://www.nevo.co.il/law_word/law06/tak-10542.pdf" TargetMode="External"/><Relationship Id="rId4" Type="http://schemas.openxmlformats.org/officeDocument/2006/relationships/hyperlink" Target="http://www.nevo.co.il/law_word/law14/law-2790.pdf" TargetMode="External"/><Relationship Id="rId9" Type="http://schemas.openxmlformats.org/officeDocument/2006/relationships/hyperlink" Target="https://www.nevo.co.il/law_word/law06/tak-99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3179</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21258</CharactersWithSpaces>
  <SharedDoc>false</SharedDoc>
  <HLinks>
    <vt:vector size="216" baseType="variant">
      <vt:variant>
        <vt:i4>393283</vt:i4>
      </vt:variant>
      <vt:variant>
        <vt:i4>102</vt:i4>
      </vt:variant>
      <vt:variant>
        <vt:i4>0</vt:i4>
      </vt:variant>
      <vt:variant>
        <vt:i4>5</vt:i4>
      </vt:variant>
      <vt:variant>
        <vt:lpwstr>http://www.nevo.co.il/advertisements/nevo-100.doc</vt:lpwstr>
      </vt:variant>
      <vt:variant>
        <vt:lpwstr/>
      </vt:variant>
      <vt:variant>
        <vt:i4>1245290</vt:i4>
      </vt:variant>
      <vt:variant>
        <vt:i4>99</vt:i4>
      </vt:variant>
      <vt:variant>
        <vt:i4>0</vt:i4>
      </vt:variant>
      <vt:variant>
        <vt:i4>5</vt:i4>
      </vt:variant>
      <vt:variant>
        <vt:lpwstr>http://www.nevo.co.il/Law_word/law15/memshala-1221.pdf</vt:lpwstr>
      </vt:variant>
      <vt:variant>
        <vt:lpwstr/>
      </vt:variant>
      <vt:variant>
        <vt:i4>7667727</vt:i4>
      </vt:variant>
      <vt:variant>
        <vt:i4>96</vt:i4>
      </vt:variant>
      <vt:variant>
        <vt:i4>0</vt:i4>
      </vt:variant>
      <vt:variant>
        <vt:i4>5</vt:i4>
      </vt:variant>
      <vt:variant>
        <vt:lpwstr>http://www.nevo.co.il/Law_word/law14/law-2781.pdf</vt:lpwstr>
      </vt:variant>
      <vt:variant>
        <vt:lpwstr/>
      </vt:variant>
      <vt:variant>
        <vt:i4>3014669</vt:i4>
      </vt:variant>
      <vt:variant>
        <vt:i4>93</vt:i4>
      </vt:variant>
      <vt:variant>
        <vt:i4>0</vt:i4>
      </vt:variant>
      <vt:variant>
        <vt:i4>5</vt:i4>
      </vt:variant>
      <vt:variant>
        <vt:lpwstr>https://www.nevo.co.il/law_html/law06/tak-10542.pdf</vt:lpwstr>
      </vt:variant>
      <vt:variant>
        <vt:lpwstr/>
      </vt:variant>
      <vt:variant>
        <vt:i4>3014669</vt:i4>
      </vt:variant>
      <vt:variant>
        <vt:i4>90</vt:i4>
      </vt:variant>
      <vt:variant>
        <vt:i4>0</vt:i4>
      </vt:variant>
      <vt:variant>
        <vt:i4>5</vt:i4>
      </vt:variant>
      <vt:variant>
        <vt:lpwstr>https://www.nevo.co.il/law_html/law06/tak-10542.pdf</vt:lpwstr>
      </vt:variant>
      <vt:variant>
        <vt:lpwstr/>
      </vt:variant>
      <vt:variant>
        <vt:i4>7995422</vt:i4>
      </vt:variant>
      <vt:variant>
        <vt:i4>87</vt:i4>
      </vt:variant>
      <vt:variant>
        <vt:i4>0</vt:i4>
      </vt:variant>
      <vt:variant>
        <vt:i4>5</vt:i4>
      </vt:variant>
      <vt:variant>
        <vt:lpwstr>https://www.nevo.co.il/Law_word/law06/tak-9955.pdf</vt:lpwstr>
      </vt:variant>
      <vt:variant>
        <vt:lpwstr/>
      </vt:variant>
      <vt:variant>
        <vt:i4>3014669</vt:i4>
      </vt:variant>
      <vt:variant>
        <vt:i4>84</vt:i4>
      </vt:variant>
      <vt:variant>
        <vt:i4>0</vt:i4>
      </vt:variant>
      <vt:variant>
        <vt:i4>5</vt:i4>
      </vt:variant>
      <vt:variant>
        <vt:lpwstr>https://www.nevo.co.il/law_html/law06/tak-10542.pdf</vt:lpwstr>
      </vt:variant>
      <vt:variant>
        <vt:lpwstr/>
      </vt:variant>
      <vt:variant>
        <vt:i4>7995422</vt:i4>
      </vt:variant>
      <vt:variant>
        <vt:i4>81</vt:i4>
      </vt:variant>
      <vt:variant>
        <vt:i4>0</vt:i4>
      </vt:variant>
      <vt:variant>
        <vt:i4>5</vt:i4>
      </vt:variant>
      <vt:variant>
        <vt:lpwstr>https://www.nevo.co.il/Law_word/law06/tak-9955.pdf</vt:lpwstr>
      </vt:variant>
      <vt:variant>
        <vt:lpwstr/>
      </vt:variant>
      <vt:variant>
        <vt:i4>8060954</vt:i4>
      </vt:variant>
      <vt:variant>
        <vt:i4>78</vt:i4>
      </vt:variant>
      <vt:variant>
        <vt:i4>0</vt:i4>
      </vt:variant>
      <vt:variant>
        <vt:i4>5</vt:i4>
      </vt:variant>
      <vt:variant>
        <vt:lpwstr>https://www.nevo.co.il/Law_word/law06/tak-8904.pdf</vt:lpwstr>
      </vt:variant>
      <vt:variant>
        <vt:lpwstr/>
      </vt:variant>
      <vt:variant>
        <vt:i4>1245281</vt:i4>
      </vt:variant>
      <vt:variant>
        <vt:i4>75</vt:i4>
      </vt:variant>
      <vt:variant>
        <vt:i4>0</vt:i4>
      </vt:variant>
      <vt:variant>
        <vt:i4>5</vt:i4>
      </vt:variant>
      <vt:variant>
        <vt:lpwstr>http://www.nevo.co.il/law_word/law15/memshala-1291.pdf</vt:lpwstr>
      </vt:variant>
      <vt:variant>
        <vt:lpwstr/>
      </vt:variant>
      <vt:variant>
        <vt:i4>7602190</vt:i4>
      </vt:variant>
      <vt:variant>
        <vt:i4>72</vt:i4>
      </vt:variant>
      <vt:variant>
        <vt:i4>0</vt:i4>
      </vt:variant>
      <vt:variant>
        <vt:i4>5</vt:i4>
      </vt:variant>
      <vt:variant>
        <vt:lpwstr>http://www.nevo.co.il/law_word/law14/law-2790.pdf</vt:lpwstr>
      </vt:variant>
      <vt:variant>
        <vt:lpwstr/>
      </vt:variant>
      <vt:variant>
        <vt:i4>1310828</vt:i4>
      </vt:variant>
      <vt:variant>
        <vt:i4>69</vt:i4>
      </vt:variant>
      <vt:variant>
        <vt:i4>0</vt:i4>
      </vt:variant>
      <vt:variant>
        <vt:i4>5</vt:i4>
      </vt:variant>
      <vt:variant>
        <vt:lpwstr>http://www.nevo.co.il/Law_word/law15/memshala-1246.pdf</vt:lpwstr>
      </vt:variant>
      <vt:variant>
        <vt:lpwstr/>
      </vt:variant>
      <vt:variant>
        <vt:i4>7995398</vt:i4>
      </vt:variant>
      <vt:variant>
        <vt:i4>66</vt:i4>
      </vt:variant>
      <vt:variant>
        <vt:i4>0</vt:i4>
      </vt:variant>
      <vt:variant>
        <vt:i4>5</vt:i4>
      </vt:variant>
      <vt:variant>
        <vt:lpwstr>http://www.nevo.co.il/Law_word/law14/law-2778.pdf</vt:lpwstr>
      </vt:variant>
      <vt:variant>
        <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Seif3</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Seif1</vt:lpwstr>
      </vt:variant>
      <vt:variant>
        <vt:i4>196634</vt:i4>
      </vt:variant>
      <vt:variant>
        <vt:i4>12</vt:i4>
      </vt:variant>
      <vt:variant>
        <vt:i4>0</vt:i4>
      </vt:variant>
      <vt:variant>
        <vt:i4>5</vt:i4>
      </vt:variant>
      <vt:variant>
        <vt:lpwstr/>
      </vt:variant>
      <vt:variant>
        <vt:lpwstr>Seif5</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7798792</vt:i4>
      </vt:variant>
      <vt:variant>
        <vt:i4>33</vt:i4>
      </vt:variant>
      <vt:variant>
        <vt:i4>0</vt:i4>
      </vt:variant>
      <vt:variant>
        <vt:i4>5</vt:i4>
      </vt:variant>
      <vt:variant>
        <vt:lpwstr>http://www.nevo.co.il/Law_word/law06/tak-8161.pdf</vt:lpwstr>
      </vt:variant>
      <vt:variant>
        <vt:lpwstr/>
      </vt:variant>
      <vt:variant>
        <vt:i4>3014686</vt:i4>
      </vt:variant>
      <vt:variant>
        <vt:i4>30</vt:i4>
      </vt:variant>
      <vt:variant>
        <vt:i4>0</vt:i4>
      </vt:variant>
      <vt:variant>
        <vt:i4>5</vt:i4>
      </vt:variant>
      <vt:variant>
        <vt:lpwstr>https://www.nevo.co.il/law_word/law06/tak-10542.pdf</vt:lpwstr>
      </vt:variant>
      <vt:variant>
        <vt:lpwstr/>
      </vt:variant>
      <vt:variant>
        <vt:i4>7995422</vt:i4>
      </vt:variant>
      <vt:variant>
        <vt:i4>27</vt:i4>
      </vt:variant>
      <vt:variant>
        <vt:i4>0</vt:i4>
      </vt:variant>
      <vt:variant>
        <vt:i4>5</vt:i4>
      </vt:variant>
      <vt:variant>
        <vt:lpwstr>https://www.nevo.co.il/law_word/law06/tak-9955.pdf</vt:lpwstr>
      </vt:variant>
      <vt:variant>
        <vt:lpwstr/>
      </vt:variant>
      <vt:variant>
        <vt:i4>8060954</vt:i4>
      </vt:variant>
      <vt:variant>
        <vt:i4>24</vt:i4>
      </vt:variant>
      <vt:variant>
        <vt:i4>0</vt:i4>
      </vt:variant>
      <vt:variant>
        <vt:i4>5</vt:i4>
      </vt:variant>
      <vt:variant>
        <vt:lpwstr>https://www.nevo.co.il/law_word/law06/tak-8904.pdf</vt:lpwstr>
      </vt:variant>
      <vt:variant>
        <vt:lpwstr/>
      </vt:variant>
      <vt:variant>
        <vt:i4>1245290</vt:i4>
      </vt:variant>
      <vt:variant>
        <vt:i4>21</vt:i4>
      </vt:variant>
      <vt:variant>
        <vt:i4>0</vt:i4>
      </vt:variant>
      <vt:variant>
        <vt:i4>5</vt:i4>
      </vt:variant>
      <vt:variant>
        <vt:lpwstr>http://www.nevo.co.il/Law_word/law15/memshala-1221.pdf</vt:lpwstr>
      </vt:variant>
      <vt:variant>
        <vt:lpwstr/>
      </vt:variant>
      <vt:variant>
        <vt:i4>7667727</vt:i4>
      </vt:variant>
      <vt:variant>
        <vt:i4>18</vt:i4>
      </vt:variant>
      <vt:variant>
        <vt:i4>0</vt:i4>
      </vt:variant>
      <vt:variant>
        <vt:i4>5</vt:i4>
      </vt:variant>
      <vt:variant>
        <vt:lpwstr>http://www.nevo.co.il/law_word/law14/law-2781.pdf</vt:lpwstr>
      </vt:variant>
      <vt:variant>
        <vt:lpwstr/>
      </vt:variant>
      <vt:variant>
        <vt:i4>1245281</vt:i4>
      </vt:variant>
      <vt:variant>
        <vt:i4>15</vt:i4>
      </vt:variant>
      <vt:variant>
        <vt:i4>0</vt:i4>
      </vt:variant>
      <vt:variant>
        <vt:i4>5</vt:i4>
      </vt:variant>
      <vt:variant>
        <vt:lpwstr>http://www.nevo.co.il/law_word/law15/memshala-1291.pdf</vt:lpwstr>
      </vt:variant>
      <vt:variant>
        <vt:lpwstr/>
      </vt:variant>
      <vt:variant>
        <vt:i4>7602190</vt:i4>
      </vt:variant>
      <vt:variant>
        <vt:i4>12</vt:i4>
      </vt:variant>
      <vt:variant>
        <vt:i4>0</vt:i4>
      </vt:variant>
      <vt:variant>
        <vt:i4>5</vt:i4>
      </vt:variant>
      <vt:variant>
        <vt:lpwstr>http://www.nevo.co.il/law_word/law14/law-2790.pdf</vt:lpwstr>
      </vt:variant>
      <vt:variant>
        <vt:lpwstr/>
      </vt:variant>
      <vt:variant>
        <vt:i4>1310828</vt:i4>
      </vt:variant>
      <vt:variant>
        <vt:i4>9</vt:i4>
      </vt:variant>
      <vt:variant>
        <vt:i4>0</vt:i4>
      </vt:variant>
      <vt:variant>
        <vt:i4>5</vt:i4>
      </vt:variant>
      <vt:variant>
        <vt:lpwstr>http://www.nevo.co.il/Law_word/law15/memshala-1246.pdf</vt:lpwstr>
      </vt:variant>
      <vt:variant>
        <vt:lpwstr/>
      </vt:variant>
      <vt:variant>
        <vt:i4>7995398</vt:i4>
      </vt:variant>
      <vt:variant>
        <vt:i4>6</vt:i4>
      </vt:variant>
      <vt:variant>
        <vt:i4>0</vt:i4>
      </vt:variant>
      <vt:variant>
        <vt:i4>5</vt:i4>
      </vt:variant>
      <vt:variant>
        <vt:lpwstr>http://www.nevo.co.il/law_word/law14/law-2778.pdf</vt:lpwstr>
      </vt:variant>
      <vt:variant>
        <vt:lpwstr/>
      </vt:variant>
      <vt:variant>
        <vt:i4>1048672</vt:i4>
      </vt:variant>
      <vt:variant>
        <vt:i4>3</vt:i4>
      </vt:variant>
      <vt:variant>
        <vt:i4>0</vt:i4>
      </vt:variant>
      <vt:variant>
        <vt:i4>5</vt:i4>
      </vt:variant>
      <vt:variant>
        <vt:lpwstr>http://www.nevo.co.il/Law_word/law15/memshala-1080.pdf</vt:lpwstr>
      </vt:variant>
      <vt:variant>
        <vt:lpwstr/>
      </vt:variant>
      <vt:variant>
        <vt:i4>8192014</vt:i4>
      </vt:variant>
      <vt:variant>
        <vt:i4>0</vt:i4>
      </vt:variant>
      <vt:variant>
        <vt:i4>0</vt:i4>
      </vt:variant>
      <vt:variant>
        <vt:i4>5</vt:i4>
      </vt:variant>
      <vt:variant>
        <vt:lpwstr>http://www.nevo.co.il/law_word/law14/law-2601.pdf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כלכלה</vt:lpwstr>
  </property>
  <property fmtid="{D5CDD505-2E9C-101B-9397-08002B2CF9AE}" pid="4" name="LAWNAME">
    <vt:lpwstr>חוק להגברת התחרות ולצמצום הריכוזיות בשוק הבנקאות בישראל (תיקוני חקיקה), תשע"ז-2017</vt:lpwstr>
  </property>
  <property fmtid="{D5CDD505-2E9C-101B-9397-08002B2CF9AE}" pid="5" name="LAWNUMBER">
    <vt:lpwstr>0543</vt:lpwstr>
  </property>
  <property fmtid="{D5CDD505-2E9C-101B-9397-08002B2CF9AE}" pid="6" name="TYPE">
    <vt:lpwstr>01</vt:lpwstr>
  </property>
  <property fmtid="{D5CDD505-2E9C-101B-9397-08002B2CF9AE}" pid="7" name="LINKK5">
    <vt:lpwstr>https://www.nevo.co.il/law_word/law06/tak-9955.pdf;‎רשומות - תקנות כלליות#ק"ת תשפ"ב מס' ‏‏9955 #מיום 31.1.2022 עמ' 1858 – צו תשפ"ב-2022; תוקפו מיום 1.2.2022 עד יום 31.1.2024‏</vt:lpwstr>
  </property>
  <property fmtid="{D5CDD505-2E9C-101B-9397-08002B2CF9AE}" pid="8" name="LINKK6">
    <vt:lpwstr>https://www.nevo.co.il/law_word/law06/tak-10542.pdf;‎רשומות - תקנות כלליות#תוקן ק"ת תשפ"ג ‏מס' 10542#מיום 1.2.2023 עמ' 986 – צו תשפ"ב-2022 (תיקון) תשפ"ג-2023; תחילתו ביום 1.2.2023‏</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NOSE11">
    <vt:lpwstr>משפט פרטי וכלכלה</vt:lpwstr>
  </property>
  <property fmtid="{D5CDD505-2E9C-101B-9397-08002B2CF9AE}" pid="19" name="NOSE21">
    <vt:lpwstr>כספים</vt:lpwstr>
  </property>
  <property fmtid="{D5CDD505-2E9C-101B-9397-08002B2CF9AE}" pid="20" name="NOSE31">
    <vt:lpwstr>בנקאות</vt:lpwstr>
  </property>
  <property fmtid="{D5CDD505-2E9C-101B-9397-08002B2CF9AE}" pid="21" name="NOSE41">
    <vt:lpwstr/>
  </property>
  <property fmtid="{D5CDD505-2E9C-101B-9397-08002B2CF9AE}" pid="22" name="NOSE12">
    <vt:lpwstr>משפט פרטי וכלכלה</vt:lpwstr>
  </property>
  <property fmtid="{D5CDD505-2E9C-101B-9397-08002B2CF9AE}" pid="23" name="NOSE22">
    <vt:lpwstr>כספים</vt:lpwstr>
  </property>
  <property fmtid="{D5CDD505-2E9C-101B-9397-08002B2CF9AE}" pid="24" name="NOSE32">
    <vt:lpwstr>שוק ההון</vt:lpwstr>
  </property>
  <property fmtid="{D5CDD505-2E9C-101B-9397-08002B2CF9AE}" pid="25" name="NOSE42">
    <vt:lpwstr>הגברת התחרות וצמצום הריכוזיות</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MEKORSAMCHUT">
    <vt:lpwstr/>
  </property>
  <property fmtid="{D5CDD505-2E9C-101B-9397-08002B2CF9AE}" pid="59" name="LINKK1">
    <vt:lpwstr>http://www.nevo.co.il/law_word/law14/law-2601.pdf;‎רשומות - ספר חוקים#פורסם ס"ח תשע"ז ‏מס' 2601 #מיום 31.1.2017 עמ' 364‏</vt:lpwstr>
  </property>
  <property fmtid="{D5CDD505-2E9C-101B-9397-08002B2CF9AE}" pid="60" name="LINKK2">
    <vt:lpwstr>http://www.nevo.co.il/law_word/law14/law-2778.pdf;‎רשומות - ספר חוקים#תוקן ס"ח תשע"ט מס' ‏‏2778 #מיום 9.1.2019 עמ' 226  – תיקון מס' 1 בסעיף 75 לחוק שירותי תשלום, תשע"ט-2019; תחילתו ‏שנה מיום פרסומו</vt:lpwstr>
  </property>
  <property fmtid="{D5CDD505-2E9C-101B-9397-08002B2CF9AE}" pid="61" name="LINKK3">
    <vt:lpwstr>http://www.nevo.co.il/law_word/law14/law-2781.pdf;‎רשומות - ספר חוקים#ס"ח תשע"ט מס' 2781 ‏‏#מיום 10.1.2019 עמ' 255– תיקון מס' 2 בסעיף 57 לחוק ההגבלים העסקיים (תיקון מס' 21), תשע"ט-‏‏2019‏</vt:lpwstr>
  </property>
  <property fmtid="{D5CDD505-2E9C-101B-9397-08002B2CF9AE}" pid="62" name="LINKK4">
    <vt:lpwstr>https://www.nevo.co.il/law_word/law06/tak-8904.pdf‏;רשומות - תקנות כלליות#ק"ת תשפ"א מס' ‏‏8904 #מיום 17.11.2020 עמ' 483 – צו תשפ"א-2020; תוקפו מיום 1.2.2021 עד יום 31.1.2022‏</vt:lpwstr>
  </property>
</Properties>
</file>