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E51E" w14:textId="77777777" w:rsidR="00D20C3D" w:rsidRDefault="00D20C3D" w:rsidP="00FD69B7">
      <w:pPr>
        <w:pStyle w:val="big-header"/>
        <w:ind w:left="0" w:right="1134"/>
        <w:rPr>
          <w:lang w:eastAsia="en-US"/>
        </w:rPr>
      </w:pPr>
      <w:r>
        <w:rPr>
          <w:rFonts w:hint="cs"/>
          <w:rtl/>
          <w:lang w:eastAsia="en-US"/>
        </w:rPr>
        <w:t>חוק להגברת התחרות ולצמצום הריכוזיות וניגודי הענינים בשוק ההון בישראל (תיקוני חקיקה), תשס"ה-2005</w:t>
      </w:r>
    </w:p>
    <w:p w14:paraId="72097907" w14:textId="77777777" w:rsidR="00BB109B" w:rsidRPr="00BB109B" w:rsidRDefault="00BB109B" w:rsidP="00BB109B">
      <w:pPr>
        <w:spacing w:line="320" w:lineRule="auto"/>
        <w:jc w:val="left"/>
        <w:rPr>
          <w:rFonts w:cs="FrankRuehl"/>
          <w:szCs w:val="26"/>
          <w:rtl/>
          <w:lang w:eastAsia="en-US"/>
        </w:rPr>
      </w:pPr>
    </w:p>
    <w:p w14:paraId="7074E62B" w14:textId="77777777" w:rsidR="00BB109B" w:rsidRDefault="00BB109B" w:rsidP="00BB109B">
      <w:pPr>
        <w:spacing w:line="320" w:lineRule="auto"/>
        <w:jc w:val="left"/>
        <w:rPr>
          <w:rtl/>
          <w:lang w:eastAsia="en-US"/>
        </w:rPr>
      </w:pPr>
    </w:p>
    <w:p w14:paraId="4FAEFDBA" w14:textId="77777777" w:rsidR="00BB109B" w:rsidRPr="00BB109B" w:rsidRDefault="00BB109B" w:rsidP="00BB109B">
      <w:pPr>
        <w:spacing w:line="320" w:lineRule="auto"/>
        <w:jc w:val="left"/>
        <w:rPr>
          <w:rFonts w:cs="Miriam"/>
          <w:szCs w:val="22"/>
          <w:rtl/>
          <w:lang w:eastAsia="en-US"/>
        </w:rPr>
      </w:pPr>
      <w:r w:rsidRPr="00BB109B">
        <w:rPr>
          <w:rFonts w:cs="Miriam"/>
          <w:szCs w:val="22"/>
          <w:rtl/>
          <w:lang w:eastAsia="en-US"/>
        </w:rPr>
        <w:t>משפט פרטי וכלכלה</w:t>
      </w:r>
      <w:r w:rsidRPr="00BB109B">
        <w:rPr>
          <w:rFonts w:cs="FrankRuehl"/>
          <w:szCs w:val="26"/>
          <w:rtl/>
          <w:lang w:eastAsia="en-US"/>
        </w:rPr>
        <w:t xml:space="preserve"> – כספים – שוק ההון – הגברת התחרות וצמצום הריכוזיות</w:t>
      </w:r>
    </w:p>
    <w:p w14:paraId="07489706" w14:textId="77777777" w:rsidR="00D20C3D" w:rsidRDefault="00D20C3D">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341D0" w:rsidRPr="00B341D0" w14:paraId="0285B270" w14:textId="77777777">
        <w:tblPrEx>
          <w:tblCellMar>
            <w:top w:w="0" w:type="dxa"/>
            <w:bottom w:w="0" w:type="dxa"/>
          </w:tblCellMar>
        </w:tblPrEx>
        <w:tc>
          <w:tcPr>
            <w:tcW w:w="1247" w:type="dxa"/>
          </w:tcPr>
          <w:p w14:paraId="06D67B7A" w14:textId="77777777" w:rsidR="00B341D0" w:rsidRPr="00B341D0" w:rsidRDefault="00B341D0" w:rsidP="00B341D0">
            <w:pPr>
              <w:spacing w:line="240" w:lineRule="auto"/>
              <w:jc w:val="left"/>
              <w:rPr>
                <w:rFonts w:cs="Frankruhel" w:hint="cs"/>
                <w:sz w:val="24"/>
                <w:rtl/>
                <w:lang w:eastAsia="en-US"/>
              </w:rPr>
            </w:pPr>
          </w:p>
        </w:tc>
        <w:tc>
          <w:tcPr>
            <w:tcW w:w="5669" w:type="dxa"/>
          </w:tcPr>
          <w:p w14:paraId="6D4BB6EF"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פרק א': מטרת החוק</w:t>
            </w:r>
          </w:p>
        </w:tc>
        <w:tc>
          <w:tcPr>
            <w:tcW w:w="567" w:type="dxa"/>
          </w:tcPr>
          <w:p w14:paraId="0CB5D0D5" w14:textId="77777777" w:rsidR="00B341D0" w:rsidRPr="00B341D0" w:rsidRDefault="00B341D0" w:rsidP="00B341D0">
            <w:pPr>
              <w:spacing w:line="240" w:lineRule="auto"/>
              <w:jc w:val="left"/>
              <w:rPr>
                <w:rStyle w:val="Hyperlink"/>
                <w:rFonts w:hint="cs"/>
                <w:rtl/>
              </w:rPr>
            </w:pPr>
            <w:hyperlink w:anchor="med0" w:tooltip="פרק א: מטרת החוק" w:history="1">
              <w:r w:rsidRPr="00B341D0">
                <w:rPr>
                  <w:rStyle w:val="Hyperlink"/>
                </w:rPr>
                <w:t>Go</w:t>
              </w:r>
            </w:hyperlink>
          </w:p>
        </w:tc>
        <w:tc>
          <w:tcPr>
            <w:tcW w:w="850" w:type="dxa"/>
          </w:tcPr>
          <w:p w14:paraId="36194556"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341D0" w:rsidRPr="00B341D0" w14:paraId="40E3B668" w14:textId="77777777">
        <w:tblPrEx>
          <w:tblCellMar>
            <w:top w:w="0" w:type="dxa"/>
            <w:bottom w:w="0" w:type="dxa"/>
          </w:tblCellMar>
        </w:tblPrEx>
        <w:tc>
          <w:tcPr>
            <w:tcW w:w="1247" w:type="dxa"/>
          </w:tcPr>
          <w:p w14:paraId="5E1B1D05"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51353AB6"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מטרה</w:t>
            </w:r>
          </w:p>
        </w:tc>
        <w:tc>
          <w:tcPr>
            <w:tcW w:w="567" w:type="dxa"/>
          </w:tcPr>
          <w:p w14:paraId="021A2632" w14:textId="77777777" w:rsidR="00B341D0" w:rsidRPr="00B341D0" w:rsidRDefault="00B341D0" w:rsidP="00B341D0">
            <w:pPr>
              <w:spacing w:line="240" w:lineRule="auto"/>
              <w:jc w:val="left"/>
              <w:rPr>
                <w:rStyle w:val="Hyperlink"/>
                <w:rFonts w:hint="cs"/>
                <w:rtl/>
              </w:rPr>
            </w:pPr>
            <w:hyperlink w:anchor="Seif1" w:tooltip="מטרה" w:history="1">
              <w:r w:rsidRPr="00B341D0">
                <w:rPr>
                  <w:rStyle w:val="Hyperlink"/>
                </w:rPr>
                <w:t>Go</w:t>
              </w:r>
            </w:hyperlink>
          </w:p>
        </w:tc>
        <w:tc>
          <w:tcPr>
            <w:tcW w:w="850" w:type="dxa"/>
          </w:tcPr>
          <w:p w14:paraId="403809FB"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341D0" w:rsidRPr="00B341D0" w14:paraId="2B8C84C0" w14:textId="77777777">
        <w:tblPrEx>
          <w:tblCellMar>
            <w:top w:w="0" w:type="dxa"/>
            <w:bottom w:w="0" w:type="dxa"/>
          </w:tblCellMar>
        </w:tblPrEx>
        <w:tc>
          <w:tcPr>
            <w:tcW w:w="1247" w:type="dxa"/>
          </w:tcPr>
          <w:p w14:paraId="7AD9848D" w14:textId="77777777" w:rsidR="00B341D0" w:rsidRPr="00B341D0" w:rsidRDefault="00B341D0" w:rsidP="00B341D0">
            <w:pPr>
              <w:spacing w:line="240" w:lineRule="auto"/>
              <w:jc w:val="left"/>
              <w:rPr>
                <w:rFonts w:cs="Frankruhel" w:hint="cs"/>
                <w:sz w:val="24"/>
                <w:rtl/>
                <w:lang w:eastAsia="en-US"/>
              </w:rPr>
            </w:pPr>
          </w:p>
        </w:tc>
        <w:tc>
          <w:tcPr>
            <w:tcW w:w="5669" w:type="dxa"/>
          </w:tcPr>
          <w:p w14:paraId="05BF0E16"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פרק ב': בנקאות</w:t>
            </w:r>
          </w:p>
        </w:tc>
        <w:tc>
          <w:tcPr>
            <w:tcW w:w="567" w:type="dxa"/>
          </w:tcPr>
          <w:p w14:paraId="0D8C1506" w14:textId="77777777" w:rsidR="00B341D0" w:rsidRPr="00B341D0" w:rsidRDefault="00B341D0" w:rsidP="00B341D0">
            <w:pPr>
              <w:spacing w:line="240" w:lineRule="auto"/>
              <w:jc w:val="left"/>
              <w:rPr>
                <w:rStyle w:val="Hyperlink"/>
                <w:rFonts w:hint="cs"/>
                <w:rtl/>
              </w:rPr>
            </w:pPr>
            <w:hyperlink w:anchor="med1" w:tooltip="פרק ב: בנקאות" w:history="1">
              <w:r w:rsidRPr="00B341D0">
                <w:rPr>
                  <w:rStyle w:val="Hyperlink"/>
                </w:rPr>
                <w:t>Go</w:t>
              </w:r>
            </w:hyperlink>
          </w:p>
        </w:tc>
        <w:tc>
          <w:tcPr>
            <w:tcW w:w="850" w:type="dxa"/>
          </w:tcPr>
          <w:p w14:paraId="520F2F0A"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341D0" w:rsidRPr="00B341D0" w14:paraId="62AFEAB6" w14:textId="77777777">
        <w:tblPrEx>
          <w:tblCellMar>
            <w:top w:w="0" w:type="dxa"/>
            <w:bottom w:w="0" w:type="dxa"/>
          </w:tblCellMar>
        </w:tblPrEx>
        <w:tc>
          <w:tcPr>
            <w:tcW w:w="1247" w:type="dxa"/>
          </w:tcPr>
          <w:p w14:paraId="48CD85BA"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0F901175"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ת"ט תשס"ו 2005</w:t>
            </w:r>
          </w:p>
        </w:tc>
        <w:tc>
          <w:tcPr>
            <w:tcW w:w="567" w:type="dxa"/>
          </w:tcPr>
          <w:p w14:paraId="24FA63A9" w14:textId="77777777" w:rsidR="00B341D0" w:rsidRPr="00B341D0" w:rsidRDefault="00B341D0" w:rsidP="00B341D0">
            <w:pPr>
              <w:spacing w:line="240" w:lineRule="auto"/>
              <w:jc w:val="left"/>
              <w:rPr>
                <w:rStyle w:val="Hyperlink"/>
                <w:rFonts w:hint="cs"/>
                <w:rtl/>
              </w:rPr>
            </w:pPr>
            <w:hyperlink w:anchor="Seif14" w:tooltip="תט תשסו 2005" w:history="1">
              <w:r w:rsidRPr="00B341D0">
                <w:rPr>
                  <w:rStyle w:val="Hyperlink"/>
                </w:rPr>
                <w:t>Go</w:t>
              </w:r>
            </w:hyperlink>
          </w:p>
        </w:tc>
        <w:tc>
          <w:tcPr>
            <w:tcW w:w="850" w:type="dxa"/>
          </w:tcPr>
          <w:p w14:paraId="34CE200A"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341D0" w:rsidRPr="00B341D0" w14:paraId="0807499C" w14:textId="77777777">
        <w:tblPrEx>
          <w:tblCellMar>
            <w:top w:w="0" w:type="dxa"/>
            <w:bottom w:w="0" w:type="dxa"/>
          </w:tblCellMar>
        </w:tblPrEx>
        <w:tc>
          <w:tcPr>
            <w:tcW w:w="1247" w:type="dxa"/>
          </w:tcPr>
          <w:p w14:paraId="11CC221C"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5F45456A"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חוק הבנקאות</w:t>
            </w:r>
          </w:p>
        </w:tc>
        <w:tc>
          <w:tcPr>
            <w:tcW w:w="567" w:type="dxa"/>
          </w:tcPr>
          <w:p w14:paraId="7F84EB04" w14:textId="77777777" w:rsidR="00B341D0" w:rsidRPr="00B341D0" w:rsidRDefault="00B341D0" w:rsidP="00B341D0">
            <w:pPr>
              <w:spacing w:line="240" w:lineRule="auto"/>
              <w:jc w:val="left"/>
              <w:rPr>
                <w:rStyle w:val="Hyperlink"/>
                <w:rFonts w:hint="cs"/>
                <w:rtl/>
              </w:rPr>
            </w:pPr>
            <w:hyperlink w:anchor="Seif8" w:tooltip="חוק הבנקאות" w:history="1">
              <w:r w:rsidRPr="00B341D0">
                <w:rPr>
                  <w:rStyle w:val="Hyperlink"/>
                </w:rPr>
                <w:t>Go</w:t>
              </w:r>
            </w:hyperlink>
          </w:p>
        </w:tc>
        <w:tc>
          <w:tcPr>
            <w:tcW w:w="850" w:type="dxa"/>
          </w:tcPr>
          <w:p w14:paraId="2938EDCB"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341D0" w:rsidRPr="00B341D0" w14:paraId="65BF8011" w14:textId="77777777">
        <w:tblPrEx>
          <w:tblCellMar>
            <w:top w:w="0" w:type="dxa"/>
            <w:bottom w:w="0" w:type="dxa"/>
          </w:tblCellMar>
        </w:tblPrEx>
        <w:tc>
          <w:tcPr>
            <w:tcW w:w="1247" w:type="dxa"/>
          </w:tcPr>
          <w:p w14:paraId="1A9F9661"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7758BD42"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פקודת הבנקאות   הוראת מעבר</w:t>
            </w:r>
          </w:p>
        </w:tc>
        <w:tc>
          <w:tcPr>
            <w:tcW w:w="567" w:type="dxa"/>
          </w:tcPr>
          <w:p w14:paraId="22618BC2" w14:textId="77777777" w:rsidR="00B341D0" w:rsidRPr="00B341D0" w:rsidRDefault="00B341D0" w:rsidP="00B341D0">
            <w:pPr>
              <w:spacing w:line="240" w:lineRule="auto"/>
              <w:jc w:val="left"/>
              <w:rPr>
                <w:rStyle w:val="Hyperlink"/>
                <w:rFonts w:hint="cs"/>
                <w:rtl/>
              </w:rPr>
            </w:pPr>
            <w:hyperlink w:anchor="Seif9" w:tooltip="פקודת הבנקאות   הוראת מעבר" w:history="1">
              <w:r w:rsidRPr="00B341D0">
                <w:rPr>
                  <w:rStyle w:val="Hyperlink"/>
                </w:rPr>
                <w:t>Go</w:t>
              </w:r>
            </w:hyperlink>
          </w:p>
        </w:tc>
        <w:tc>
          <w:tcPr>
            <w:tcW w:w="850" w:type="dxa"/>
          </w:tcPr>
          <w:p w14:paraId="133B51D8"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341D0" w:rsidRPr="00B341D0" w14:paraId="29582A25" w14:textId="77777777">
        <w:tblPrEx>
          <w:tblCellMar>
            <w:top w:w="0" w:type="dxa"/>
            <w:bottom w:w="0" w:type="dxa"/>
          </w:tblCellMar>
        </w:tblPrEx>
        <w:tc>
          <w:tcPr>
            <w:tcW w:w="1247" w:type="dxa"/>
          </w:tcPr>
          <w:p w14:paraId="7EA0F9A4" w14:textId="77777777" w:rsidR="00B341D0" w:rsidRPr="00B341D0" w:rsidRDefault="00B341D0" w:rsidP="00B341D0">
            <w:pPr>
              <w:spacing w:line="240" w:lineRule="auto"/>
              <w:jc w:val="left"/>
              <w:rPr>
                <w:rFonts w:cs="Frankruhel" w:hint="cs"/>
                <w:sz w:val="24"/>
                <w:rtl/>
                <w:lang w:eastAsia="en-US"/>
              </w:rPr>
            </w:pPr>
          </w:p>
        </w:tc>
        <w:tc>
          <w:tcPr>
            <w:tcW w:w="5669" w:type="dxa"/>
          </w:tcPr>
          <w:p w14:paraId="0096173F"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פרק ג': ייעוץ השקעות, שיווק השקעות וניהול תיקי השקעות</w:t>
            </w:r>
          </w:p>
        </w:tc>
        <w:tc>
          <w:tcPr>
            <w:tcW w:w="567" w:type="dxa"/>
          </w:tcPr>
          <w:p w14:paraId="1906795F" w14:textId="77777777" w:rsidR="00B341D0" w:rsidRPr="00B341D0" w:rsidRDefault="00B341D0" w:rsidP="00B341D0">
            <w:pPr>
              <w:spacing w:line="240" w:lineRule="auto"/>
              <w:jc w:val="left"/>
              <w:rPr>
                <w:rStyle w:val="Hyperlink"/>
                <w:rFonts w:hint="cs"/>
                <w:rtl/>
              </w:rPr>
            </w:pPr>
            <w:hyperlink w:anchor="med2" w:tooltip="פרק ג: ייעוץ השקעות, שיווק השקעות וניהול תיקי השקעות" w:history="1">
              <w:r w:rsidRPr="00B341D0">
                <w:rPr>
                  <w:rStyle w:val="Hyperlink"/>
                </w:rPr>
                <w:t>Go</w:t>
              </w:r>
            </w:hyperlink>
          </w:p>
        </w:tc>
        <w:tc>
          <w:tcPr>
            <w:tcW w:w="850" w:type="dxa"/>
          </w:tcPr>
          <w:p w14:paraId="286AEECE"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341D0" w:rsidRPr="00B341D0" w14:paraId="27D49C46" w14:textId="77777777">
        <w:tblPrEx>
          <w:tblCellMar>
            <w:top w:w="0" w:type="dxa"/>
            <w:bottom w:w="0" w:type="dxa"/>
          </w:tblCellMar>
        </w:tblPrEx>
        <w:tc>
          <w:tcPr>
            <w:tcW w:w="1247" w:type="dxa"/>
          </w:tcPr>
          <w:p w14:paraId="36558C58"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0AF5E553"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ת"ט תשס"ו 2005</w:t>
            </w:r>
          </w:p>
        </w:tc>
        <w:tc>
          <w:tcPr>
            <w:tcW w:w="567" w:type="dxa"/>
          </w:tcPr>
          <w:p w14:paraId="166B58C1" w14:textId="77777777" w:rsidR="00B341D0" w:rsidRPr="00B341D0" w:rsidRDefault="00B341D0" w:rsidP="00B341D0">
            <w:pPr>
              <w:spacing w:line="240" w:lineRule="auto"/>
              <w:jc w:val="left"/>
              <w:rPr>
                <w:rStyle w:val="Hyperlink"/>
                <w:rFonts w:hint="cs"/>
                <w:rtl/>
              </w:rPr>
            </w:pPr>
            <w:hyperlink w:anchor="Seif15" w:tooltip="תט תשסו 2005" w:history="1">
              <w:r w:rsidRPr="00B341D0">
                <w:rPr>
                  <w:rStyle w:val="Hyperlink"/>
                </w:rPr>
                <w:t>Go</w:t>
              </w:r>
            </w:hyperlink>
          </w:p>
        </w:tc>
        <w:tc>
          <w:tcPr>
            <w:tcW w:w="850" w:type="dxa"/>
          </w:tcPr>
          <w:p w14:paraId="2F388F0C"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341D0" w:rsidRPr="00B341D0" w14:paraId="09B9F463" w14:textId="77777777">
        <w:tblPrEx>
          <w:tblCellMar>
            <w:top w:w="0" w:type="dxa"/>
            <w:bottom w:w="0" w:type="dxa"/>
          </w:tblCellMar>
        </w:tblPrEx>
        <w:tc>
          <w:tcPr>
            <w:tcW w:w="1247" w:type="dxa"/>
          </w:tcPr>
          <w:p w14:paraId="227BE5E6"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062F7270"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חוק הסדרת העיסוק בייעוץ השקעות   תחילה והוראות מעבר</w:t>
            </w:r>
          </w:p>
        </w:tc>
        <w:tc>
          <w:tcPr>
            <w:tcW w:w="567" w:type="dxa"/>
          </w:tcPr>
          <w:p w14:paraId="6545E9E8" w14:textId="77777777" w:rsidR="00B341D0" w:rsidRPr="00B341D0" w:rsidRDefault="00B341D0" w:rsidP="00B341D0">
            <w:pPr>
              <w:spacing w:line="240" w:lineRule="auto"/>
              <w:jc w:val="left"/>
              <w:rPr>
                <w:rStyle w:val="Hyperlink"/>
                <w:rFonts w:hint="cs"/>
                <w:rtl/>
              </w:rPr>
            </w:pPr>
            <w:hyperlink w:anchor="Seif10" w:tooltip="חוק הסדרת העיסוק בייעוץ השקעות   תחילה והוראות מעבר" w:history="1">
              <w:r w:rsidRPr="00B341D0">
                <w:rPr>
                  <w:rStyle w:val="Hyperlink"/>
                </w:rPr>
                <w:t>Go</w:t>
              </w:r>
            </w:hyperlink>
          </w:p>
        </w:tc>
        <w:tc>
          <w:tcPr>
            <w:tcW w:w="850" w:type="dxa"/>
          </w:tcPr>
          <w:p w14:paraId="462B6477"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341D0" w:rsidRPr="00B341D0" w14:paraId="32C2CB02" w14:textId="77777777">
        <w:tblPrEx>
          <w:tblCellMar>
            <w:top w:w="0" w:type="dxa"/>
            <w:bottom w:w="0" w:type="dxa"/>
          </w:tblCellMar>
        </w:tblPrEx>
        <w:tc>
          <w:tcPr>
            <w:tcW w:w="1247" w:type="dxa"/>
          </w:tcPr>
          <w:p w14:paraId="3DE1348F"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03AA2D71"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הוראות שעה</w:t>
            </w:r>
          </w:p>
        </w:tc>
        <w:tc>
          <w:tcPr>
            <w:tcW w:w="567" w:type="dxa"/>
          </w:tcPr>
          <w:p w14:paraId="329DF336" w14:textId="77777777" w:rsidR="00B341D0" w:rsidRPr="00B341D0" w:rsidRDefault="00B341D0" w:rsidP="00B341D0">
            <w:pPr>
              <w:spacing w:line="240" w:lineRule="auto"/>
              <w:jc w:val="left"/>
              <w:rPr>
                <w:rStyle w:val="Hyperlink"/>
                <w:rFonts w:hint="cs"/>
                <w:rtl/>
              </w:rPr>
            </w:pPr>
            <w:hyperlink w:anchor="Seif11" w:tooltip="הוראות שעה" w:history="1">
              <w:r w:rsidRPr="00B341D0">
                <w:rPr>
                  <w:rStyle w:val="Hyperlink"/>
                </w:rPr>
                <w:t>Go</w:t>
              </w:r>
            </w:hyperlink>
          </w:p>
        </w:tc>
        <w:tc>
          <w:tcPr>
            <w:tcW w:w="850" w:type="dxa"/>
          </w:tcPr>
          <w:p w14:paraId="70882A11"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341D0" w:rsidRPr="00B341D0" w14:paraId="02070EED" w14:textId="77777777">
        <w:tblPrEx>
          <w:tblCellMar>
            <w:top w:w="0" w:type="dxa"/>
            <w:bottom w:w="0" w:type="dxa"/>
          </w:tblCellMar>
        </w:tblPrEx>
        <w:tc>
          <w:tcPr>
            <w:tcW w:w="1247" w:type="dxa"/>
          </w:tcPr>
          <w:p w14:paraId="75F2D6E0" w14:textId="77777777" w:rsidR="00B341D0" w:rsidRPr="00B341D0" w:rsidRDefault="00B341D0" w:rsidP="00B341D0">
            <w:pPr>
              <w:spacing w:line="240" w:lineRule="auto"/>
              <w:jc w:val="left"/>
              <w:rPr>
                <w:rFonts w:cs="Frankruhel" w:hint="cs"/>
                <w:sz w:val="24"/>
                <w:rtl/>
                <w:lang w:eastAsia="en-US"/>
              </w:rPr>
            </w:pPr>
          </w:p>
        </w:tc>
        <w:tc>
          <w:tcPr>
            <w:tcW w:w="5669" w:type="dxa"/>
          </w:tcPr>
          <w:p w14:paraId="002A56B3"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פרק ד': השקעות משותפות בנאמנות</w:t>
            </w:r>
          </w:p>
        </w:tc>
        <w:tc>
          <w:tcPr>
            <w:tcW w:w="567" w:type="dxa"/>
          </w:tcPr>
          <w:p w14:paraId="734CC64C" w14:textId="77777777" w:rsidR="00B341D0" w:rsidRPr="00B341D0" w:rsidRDefault="00B341D0" w:rsidP="00B341D0">
            <w:pPr>
              <w:spacing w:line="240" w:lineRule="auto"/>
              <w:jc w:val="left"/>
              <w:rPr>
                <w:rStyle w:val="Hyperlink"/>
                <w:rFonts w:hint="cs"/>
                <w:rtl/>
              </w:rPr>
            </w:pPr>
            <w:hyperlink w:anchor="med3" w:tooltip="פרק ד: השקעות משותפות בנאמנות" w:history="1">
              <w:r w:rsidRPr="00B341D0">
                <w:rPr>
                  <w:rStyle w:val="Hyperlink"/>
                </w:rPr>
                <w:t>Go</w:t>
              </w:r>
            </w:hyperlink>
          </w:p>
        </w:tc>
        <w:tc>
          <w:tcPr>
            <w:tcW w:w="850" w:type="dxa"/>
          </w:tcPr>
          <w:p w14:paraId="6360576E"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B341D0" w:rsidRPr="00B341D0" w14:paraId="7DFB7B9C" w14:textId="77777777">
        <w:tblPrEx>
          <w:tblCellMar>
            <w:top w:w="0" w:type="dxa"/>
            <w:bottom w:w="0" w:type="dxa"/>
          </w:tblCellMar>
        </w:tblPrEx>
        <w:tc>
          <w:tcPr>
            <w:tcW w:w="1247" w:type="dxa"/>
          </w:tcPr>
          <w:p w14:paraId="63D44627"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61943EE1"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חוק השקעות משותפות בנאמנות   הוראת מעבר</w:t>
            </w:r>
          </w:p>
        </w:tc>
        <w:tc>
          <w:tcPr>
            <w:tcW w:w="567" w:type="dxa"/>
          </w:tcPr>
          <w:p w14:paraId="0F3D201F" w14:textId="77777777" w:rsidR="00B341D0" w:rsidRPr="00B341D0" w:rsidRDefault="00B341D0" w:rsidP="00B341D0">
            <w:pPr>
              <w:spacing w:line="240" w:lineRule="auto"/>
              <w:jc w:val="left"/>
              <w:rPr>
                <w:rStyle w:val="Hyperlink"/>
                <w:rFonts w:hint="cs"/>
                <w:rtl/>
              </w:rPr>
            </w:pPr>
            <w:hyperlink w:anchor="Seif12" w:tooltip="חוק השקעות משותפות בנאמנות   הוראת מעבר" w:history="1">
              <w:r w:rsidRPr="00B341D0">
                <w:rPr>
                  <w:rStyle w:val="Hyperlink"/>
                </w:rPr>
                <w:t>Go</w:t>
              </w:r>
            </w:hyperlink>
          </w:p>
        </w:tc>
        <w:tc>
          <w:tcPr>
            <w:tcW w:w="850" w:type="dxa"/>
          </w:tcPr>
          <w:p w14:paraId="37060BB2"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B341D0" w:rsidRPr="00B341D0" w14:paraId="65CD6A2F" w14:textId="77777777">
        <w:tblPrEx>
          <w:tblCellMar>
            <w:top w:w="0" w:type="dxa"/>
            <w:bottom w:w="0" w:type="dxa"/>
          </w:tblCellMar>
        </w:tblPrEx>
        <w:tc>
          <w:tcPr>
            <w:tcW w:w="1247" w:type="dxa"/>
          </w:tcPr>
          <w:p w14:paraId="33C2089B" w14:textId="77777777" w:rsidR="00B341D0" w:rsidRPr="00B341D0" w:rsidRDefault="00B341D0" w:rsidP="00B341D0">
            <w:pPr>
              <w:spacing w:line="240" w:lineRule="auto"/>
              <w:jc w:val="left"/>
              <w:rPr>
                <w:rFonts w:cs="Frankruhel" w:hint="cs"/>
                <w:sz w:val="24"/>
                <w:rtl/>
                <w:lang w:eastAsia="en-US"/>
              </w:rPr>
            </w:pPr>
          </w:p>
        </w:tc>
        <w:tc>
          <w:tcPr>
            <w:tcW w:w="5669" w:type="dxa"/>
          </w:tcPr>
          <w:p w14:paraId="35D102BE"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פרק ה': ביטוח</w:t>
            </w:r>
          </w:p>
        </w:tc>
        <w:tc>
          <w:tcPr>
            <w:tcW w:w="567" w:type="dxa"/>
          </w:tcPr>
          <w:p w14:paraId="2E630419" w14:textId="77777777" w:rsidR="00B341D0" w:rsidRPr="00B341D0" w:rsidRDefault="00B341D0" w:rsidP="00B341D0">
            <w:pPr>
              <w:spacing w:line="240" w:lineRule="auto"/>
              <w:jc w:val="left"/>
              <w:rPr>
                <w:rStyle w:val="Hyperlink"/>
                <w:rFonts w:hint="cs"/>
                <w:rtl/>
              </w:rPr>
            </w:pPr>
            <w:hyperlink w:anchor="med4" w:tooltip="פרק ה: ביטוח" w:history="1">
              <w:r w:rsidRPr="00B341D0">
                <w:rPr>
                  <w:rStyle w:val="Hyperlink"/>
                </w:rPr>
                <w:t>Go</w:t>
              </w:r>
            </w:hyperlink>
          </w:p>
        </w:tc>
        <w:tc>
          <w:tcPr>
            <w:tcW w:w="850" w:type="dxa"/>
          </w:tcPr>
          <w:p w14:paraId="27A0FB17"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B341D0" w:rsidRPr="00B341D0" w14:paraId="3E5E6688" w14:textId="77777777">
        <w:tblPrEx>
          <w:tblCellMar>
            <w:top w:w="0" w:type="dxa"/>
            <w:bottom w:w="0" w:type="dxa"/>
          </w:tblCellMar>
        </w:tblPrEx>
        <w:tc>
          <w:tcPr>
            <w:tcW w:w="1247" w:type="dxa"/>
          </w:tcPr>
          <w:p w14:paraId="146F7C32"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13FC4BF4"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ת"ט תשס"ו 2005</w:t>
            </w:r>
          </w:p>
        </w:tc>
        <w:tc>
          <w:tcPr>
            <w:tcW w:w="567" w:type="dxa"/>
          </w:tcPr>
          <w:p w14:paraId="50FA958C" w14:textId="77777777" w:rsidR="00B341D0" w:rsidRPr="00B341D0" w:rsidRDefault="00B341D0" w:rsidP="00B341D0">
            <w:pPr>
              <w:spacing w:line="240" w:lineRule="auto"/>
              <w:jc w:val="left"/>
              <w:rPr>
                <w:rStyle w:val="Hyperlink"/>
                <w:rFonts w:hint="cs"/>
                <w:rtl/>
              </w:rPr>
            </w:pPr>
            <w:hyperlink w:anchor="Seif16" w:tooltip="תט תשסו 2005" w:history="1">
              <w:r w:rsidRPr="00B341D0">
                <w:rPr>
                  <w:rStyle w:val="Hyperlink"/>
                </w:rPr>
                <w:t>Go</w:t>
              </w:r>
            </w:hyperlink>
          </w:p>
        </w:tc>
        <w:tc>
          <w:tcPr>
            <w:tcW w:w="850" w:type="dxa"/>
          </w:tcPr>
          <w:p w14:paraId="384807C2"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B341D0" w:rsidRPr="00B341D0" w14:paraId="4B035BF3" w14:textId="77777777">
        <w:tblPrEx>
          <w:tblCellMar>
            <w:top w:w="0" w:type="dxa"/>
            <w:bottom w:w="0" w:type="dxa"/>
          </w:tblCellMar>
        </w:tblPrEx>
        <w:tc>
          <w:tcPr>
            <w:tcW w:w="1247" w:type="dxa"/>
          </w:tcPr>
          <w:p w14:paraId="46904D11"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28E960F7"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ת"ט תשס"ו 2006</w:t>
            </w:r>
          </w:p>
        </w:tc>
        <w:tc>
          <w:tcPr>
            <w:tcW w:w="567" w:type="dxa"/>
          </w:tcPr>
          <w:p w14:paraId="1C39AAC4" w14:textId="77777777" w:rsidR="00B341D0" w:rsidRPr="00B341D0" w:rsidRDefault="00B341D0" w:rsidP="00B341D0">
            <w:pPr>
              <w:spacing w:line="240" w:lineRule="auto"/>
              <w:jc w:val="left"/>
              <w:rPr>
                <w:rStyle w:val="Hyperlink"/>
                <w:rFonts w:hint="cs"/>
                <w:rtl/>
              </w:rPr>
            </w:pPr>
            <w:hyperlink w:anchor="Seif17" w:tooltip="תט תשסו 2006" w:history="1">
              <w:r w:rsidRPr="00B341D0">
                <w:rPr>
                  <w:rStyle w:val="Hyperlink"/>
                </w:rPr>
                <w:t>Go</w:t>
              </w:r>
            </w:hyperlink>
          </w:p>
        </w:tc>
        <w:tc>
          <w:tcPr>
            <w:tcW w:w="850" w:type="dxa"/>
          </w:tcPr>
          <w:p w14:paraId="6B58DC2B"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B341D0" w:rsidRPr="00B341D0" w14:paraId="1C0FEB6D" w14:textId="77777777">
        <w:tblPrEx>
          <w:tblCellMar>
            <w:top w:w="0" w:type="dxa"/>
            <w:bottom w:w="0" w:type="dxa"/>
          </w:tblCellMar>
        </w:tblPrEx>
        <w:tc>
          <w:tcPr>
            <w:tcW w:w="1247" w:type="dxa"/>
          </w:tcPr>
          <w:p w14:paraId="5AEB5CB5"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12506705"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חוק הפיקוח על עסקי ביטוח   תחילה והוראות מעבר</w:t>
            </w:r>
          </w:p>
        </w:tc>
        <w:tc>
          <w:tcPr>
            <w:tcW w:w="567" w:type="dxa"/>
          </w:tcPr>
          <w:p w14:paraId="318CE76F" w14:textId="77777777" w:rsidR="00B341D0" w:rsidRPr="00B341D0" w:rsidRDefault="00B341D0" w:rsidP="00B341D0">
            <w:pPr>
              <w:spacing w:line="240" w:lineRule="auto"/>
              <w:jc w:val="left"/>
              <w:rPr>
                <w:rStyle w:val="Hyperlink"/>
                <w:rFonts w:hint="cs"/>
                <w:rtl/>
              </w:rPr>
            </w:pPr>
            <w:hyperlink w:anchor="Seif13" w:tooltip="חוק הפיקוח על עסקי ביטוח   תחילה והוראות מעבר" w:history="1">
              <w:r w:rsidRPr="00B341D0">
                <w:rPr>
                  <w:rStyle w:val="Hyperlink"/>
                </w:rPr>
                <w:t>Go</w:t>
              </w:r>
            </w:hyperlink>
          </w:p>
        </w:tc>
        <w:tc>
          <w:tcPr>
            <w:tcW w:w="850" w:type="dxa"/>
          </w:tcPr>
          <w:p w14:paraId="05976525"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B341D0" w:rsidRPr="00B341D0" w14:paraId="510FF72D" w14:textId="77777777">
        <w:tblPrEx>
          <w:tblCellMar>
            <w:top w:w="0" w:type="dxa"/>
            <w:bottom w:w="0" w:type="dxa"/>
          </w:tblCellMar>
        </w:tblPrEx>
        <w:tc>
          <w:tcPr>
            <w:tcW w:w="1247" w:type="dxa"/>
          </w:tcPr>
          <w:p w14:paraId="29C763CE" w14:textId="77777777" w:rsidR="00B341D0" w:rsidRPr="00B341D0" w:rsidRDefault="00B341D0" w:rsidP="00B341D0">
            <w:pPr>
              <w:spacing w:line="240" w:lineRule="auto"/>
              <w:jc w:val="left"/>
              <w:rPr>
                <w:rFonts w:cs="Frankruhel" w:hint="cs"/>
                <w:sz w:val="24"/>
                <w:rtl/>
                <w:lang w:eastAsia="en-US"/>
              </w:rPr>
            </w:pPr>
          </w:p>
        </w:tc>
        <w:tc>
          <w:tcPr>
            <w:tcW w:w="5669" w:type="dxa"/>
          </w:tcPr>
          <w:p w14:paraId="614C99F2"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פרק ו': משכון</w:t>
            </w:r>
          </w:p>
        </w:tc>
        <w:tc>
          <w:tcPr>
            <w:tcW w:w="567" w:type="dxa"/>
          </w:tcPr>
          <w:p w14:paraId="52BAB706" w14:textId="77777777" w:rsidR="00B341D0" w:rsidRPr="00B341D0" w:rsidRDefault="00B341D0" w:rsidP="00B341D0">
            <w:pPr>
              <w:spacing w:line="240" w:lineRule="auto"/>
              <w:jc w:val="left"/>
              <w:rPr>
                <w:rStyle w:val="Hyperlink"/>
                <w:rFonts w:hint="cs"/>
                <w:rtl/>
              </w:rPr>
            </w:pPr>
            <w:hyperlink w:anchor="med5" w:tooltip="פרק ו: משכון" w:history="1">
              <w:r w:rsidRPr="00B341D0">
                <w:rPr>
                  <w:rStyle w:val="Hyperlink"/>
                </w:rPr>
                <w:t>Go</w:t>
              </w:r>
            </w:hyperlink>
          </w:p>
        </w:tc>
        <w:tc>
          <w:tcPr>
            <w:tcW w:w="850" w:type="dxa"/>
          </w:tcPr>
          <w:p w14:paraId="600C4069"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341D0" w:rsidRPr="00B341D0" w14:paraId="4067E6DB" w14:textId="77777777">
        <w:tblPrEx>
          <w:tblCellMar>
            <w:top w:w="0" w:type="dxa"/>
            <w:bottom w:w="0" w:type="dxa"/>
          </w:tblCellMar>
        </w:tblPrEx>
        <w:tc>
          <w:tcPr>
            <w:tcW w:w="1247" w:type="dxa"/>
          </w:tcPr>
          <w:p w14:paraId="6C8A5CED" w14:textId="77777777" w:rsidR="00B341D0" w:rsidRPr="00B341D0" w:rsidRDefault="00B341D0" w:rsidP="00B341D0">
            <w:pPr>
              <w:spacing w:line="240" w:lineRule="auto"/>
              <w:jc w:val="left"/>
              <w:rPr>
                <w:rFonts w:cs="Frankruhel" w:hint="cs"/>
                <w:sz w:val="24"/>
                <w:rtl/>
                <w:lang w:eastAsia="en-US"/>
              </w:rPr>
            </w:pPr>
          </w:p>
        </w:tc>
        <w:tc>
          <w:tcPr>
            <w:tcW w:w="5669" w:type="dxa"/>
          </w:tcPr>
          <w:p w14:paraId="131BD94D"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פרק ז': הקמת קרן ציבורית לחינוך פיננסי</w:t>
            </w:r>
          </w:p>
        </w:tc>
        <w:tc>
          <w:tcPr>
            <w:tcW w:w="567" w:type="dxa"/>
          </w:tcPr>
          <w:p w14:paraId="2E6C1359" w14:textId="77777777" w:rsidR="00B341D0" w:rsidRPr="00B341D0" w:rsidRDefault="00B341D0" w:rsidP="00B341D0">
            <w:pPr>
              <w:spacing w:line="240" w:lineRule="auto"/>
              <w:jc w:val="left"/>
              <w:rPr>
                <w:rStyle w:val="Hyperlink"/>
                <w:rFonts w:hint="cs"/>
                <w:rtl/>
              </w:rPr>
            </w:pPr>
            <w:hyperlink w:anchor="med6" w:tooltip="פרק ז: הקמת קרן ציבורית לחינוך פיננסי" w:history="1">
              <w:r w:rsidRPr="00B341D0">
                <w:rPr>
                  <w:rStyle w:val="Hyperlink"/>
                </w:rPr>
                <w:t>Go</w:t>
              </w:r>
            </w:hyperlink>
          </w:p>
        </w:tc>
        <w:tc>
          <w:tcPr>
            <w:tcW w:w="850" w:type="dxa"/>
          </w:tcPr>
          <w:p w14:paraId="032F15E7"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341D0" w:rsidRPr="00B341D0" w14:paraId="7CCC4AF2" w14:textId="77777777">
        <w:tblPrEx>
          <w:tblCellMar>
            <w:top w:w="0" w:type="dxa"/>
            <w:bottom w:w="0" w:type="dxa"/>
          </w:tblCellMar>
        </w:tblPrEx>
        <w:tc>
          <w:tcPr>
            <w:tcW w:w="1247" w:type="dxa"/>
          </w:tcPr>
          <w:p w14:paraId="6D103248"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2165D305"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הקמת קרן</w:t>
            </w:r>
          </w:p>
        </w:tc>
        <w:tc>
          <w:tcPr>
            <w:tcW w:w="567" w:type="dxa"/>
          </w:tcPr>
          <w:p w14:paraId="5A5D18CB" w14:textId="77777777" w:rsidR="00B341D0" w:rsidRPr="00B341D0" w:rsidRDefault="00B341D0" w:rsidP="00B341D0">
            <w:pPr>
              <w:spacing w:line="240" w:lineRule="auto"/>
              <w:jc w:val="left"/>
              <w:rPr>
                <w:rStyle w:val="Hyperlink"/>
                <w:rFonts w:hint="cs"/>
                <w:rtl/>
              </w:rPr>
            </w:pPr>
            <w:hyperlink w:anchor="Seif2" w:tooltip="הקמת קרן" w:history="1">
              <w:r w:rsidRPr="00B341D0">
                <w:rPr>
                  <w:rStyle w:val="Hyperlink"/>
                </w:rPr>
                <w:t>Go</w:t>
              </w:r>
            </w:hyperlink>
          </w:p>
        </w:tc>
        <w:tc>
          <w:tcPr>
            <w:tcW w:w="850" w:type="dxa"/>
          </w:tcPr>
          <w:p w14:paraId="408D0381"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341D0" w:rsidRPr="00B341D0" w14:paraId="49F6F819" w14:textId="77777777">
        <w:tblPrEx>
          <w:tblCellMar>
            <w:top w:w="0" w:type="dxa"/>
            <w:bottom w:w="0" w:type="dxa"/>
          </w:tblCellMar>
        </w:tblPrEx>
        <w:tc>
          <w:tcPr>
            <w:tcW w:w="1247" w:type="dxa"/>
          </w:tcPr>
          <w:p w14:paraId="44641302"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4E3A1F8C"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תפקידי הקרן</w:t>
            </w:r>
          </w:p>
        </w:tc>
        <w:tc>
          <w:tcPr>
            <w:tcW w:w="567" w:type="dxa"/>
          </w:tcPr>
          <w:p w14:paraId="26D92650" w14:textId="77777777" w:rsidR="00B341D0" w:rsidRPr="00B341D0" w:rsidRDefault="00B341D0" w:rsidP="00B341D0">
            <w:pPr>
              <w:spacing w:line="240" w:lineRule="auto"/>
              <w:jc w:val="left"/>
              <w:rPr>
                <w:rStyle w:val="Hyperlink"/>
                <w:rFonts w:hint="cs"/>
                <w:rtl/>
              </w:rPr>
            </w:pPr>
            <w:hyperlink w:anchor="Seif3" w:tooltip="תפקידי הקרן" w:history="1">
              <w:r w:rsidRPr="00B341D0">
                <w:rPr>
                  <w:rStyle w:val="Hyperlink"/>
                </w:rPr>
                <w:t>Go</w:t>
              </w:r>
            </w:hyperlink>
          </w:p>
        </w:tc>
        <w:tc>
          <w:tcPr>
            <w:tcW w:w="850" w:type="dxa"/>
          </w:tcPr>
          <w:p w14:paraId="739F867A"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341D0" w:rsidRPr="00B341D0" w14:paraId="39801418" w14:textId="77777777">
        <w:tblPrEx>
          <w:tblCellMar>
            <w:top w:w="0" w:type="dxa"/>
            <w:bottom w:w="0" w:type="dxa"/>
          </w:tblCellMar>
        </w:tblPrEx>
        <w:tc>
          <w:tcPr>
            <w:tcW w:w="1247" w:type="dxa"/>
          </w:tcPr>
          <w:p w14:paraId="2298A1A3"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14:paraId="547DB9CA"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הנהלת הקרן ויושב ראש הקרן</w:t>
            </w:r>
          </w:p>
        </w:tc>
        <w:tc>
          <w:tcPr>
            <w:tcW w:w="567" w:type="dxa"/>
          </w:tcPr>
          <w:p w14:paraId="764D5079" w14:textId="77777777" w:rsidR="00B341D0" w:rsidRPr="00B341D0" w:rsidRDefault="00B341D0" w:rsidP="00B341D0">
            <w:pPr>
              <w:spacing w:line="240" w:lineRule="auto"/>
              <w:jc w:val="left"/>
              <w:rPr>
                <w:rStyle w:val="Hyperlink"/>
                <w:rFonts w:hint="cs"/>
                <w:rtl/>
              </w:rPr>
            </w:pPr>
            <w:hyperlink w:anchor="Seif4" w:tooltip="הנהלת הקרן ויושב ראש הקרן" w:history="1">
              <w:r w:rsidRPr="00B341D0">
                <w:rPr>
                  <w:rStyle w:val="Hyperlink"/>
                </w:rPr>
                <w:t>Go</w:t>
              </w:r>
            </w:hyperlink>
          </w:p>
        </w:tc>
        <w:tc>
          <w:tcPr>
            <w:tcW w:w="850" w:type="dxa"/>
          </w:tcPr>
          <w:p w14:paraId="0F1526D9"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341D0" w:rsidRPr="00B341D0" w14:paraId="016F0C1D" w14:textId="77777777">
        <w:tblPrEx>
          <w:tblCellMar>
            <w:top w:w="0" w:type="dxa"/>
            <w:bottom w:w="0" w:type="dxa"/>
          </w:tblCellMar>
        </w:tblPrEx>
        <w:tc>
          <w:tcPr>
            <w:tcW w:w="1247" w:type="dxa"/>
          </w:tcPr>
          <w:p w14:paraId="018FBE94"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14:paraId="028EEFCA"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קיום ותוקף</w:t>
            </w:r>
          </w:p>
        </w:tc>
        <w:tc>
          <w:tcPr>
            <w:tcW w:w="567" w:type="dxa"/>
          </w:tcPr>
          <w:p w14:paraId="4091B874" w14:textId="77777777" w:rsidR="00B341D0" w:rsidRPr="00B341D0" w:rsidRDefault="00B341D0" w:rsidP="00B341D0">
            <w:pPr>
              <w:spacing w:line="240" w:lineRule="auto"/>
              <w:jc w:val="left"/>
              <w:rPr>
                <w:rStyle w:val="Hyperlink"/>
                <w:rFonts w:hint="cs"/>
                <w:rtl/>
              </w:rPr>
            </w:pPr>
            <w:hyperlink w:anchor="Seif5" w:tooltip="קיום ותוקף" w:history="1">
              <w:r w:rsidRPr="00B341D0">
                <w:rPr>
                  <w:rStyle w:val="Hyperlink"/>
                </w:rPr>
                <w:t>Go</w:t>
              </w:r>
            </w:hyperlink>
          </w:p>
        </w:tc>
        <w:tc>
          <w:tcPr>
            <w:tcW w:w="850" w:type="dxa"/>
          </w:tcPr>
          <w:p w14:paraId="315E1597"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B341D0" w:rsidRPr="00B341D0" w14:paraId="1AAD7279" w14:textId="77777777">
        <w:tblPrEx>
          <w:tblCellMar>
            <w:top w:w="0" w:type="dxa"/>
            <w:bottom w:w="0" w:type="dxa"/>
          </w:tblCellMar>
        </w:tblPrEx>
        <w:tc>
          <w:tcPr>
            <w:tcW w:w="1247" w:type="dxa"/>
          </w:tcPr>
          <w:p w14:paraId="1C30683D"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14:paraId="081BAC61"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תקנות לביצוע</w:t>
            </w:r>
          </w:p>
        </w:tc>
        <w:tc>
          <w:tcPr>
            <w:tcW w:w="567" w:type="dxa"/>
          </w:tcPr>
          <w:p w14:paraId="28B0B768" w14:textId="77777777" w:rsidR="00B341D0" w:rsidRPr="00B341D0" w:rsidRDefault="00B341D0" w:rsidP="00B341D0">
            <w:pPr>
              <w:spacing w:line="240" w:lineRule="auto"/>
              <w:jc w:val="left"/>
              <w:rPr>
                <w:rStyle w:val="Hyperlink"/>
                <w:rFonts w:hint="cs"/>
                <w:rtl/>
              </w:rPr>
            </w:pPr>
            <w:hyperlink w:anchor="Seif6" w:tooltip="תקנות לביצוע" w:history="1">
              <w:r w:rsidRPr="00B341D0">
                <w:rPr>
                  <w:rStyle w:val="Hyperlink"/>
                </w:rPr>
                <w:t>Go</w:t>
              </w:r>
            </w:hyperlink>
          </w:p>
        </w:tc>
        <w:tc>
          <w:tcPr>
            <w:tcW w:w="850" w:type="dxa"/>
          </w:tcPr>
          <w:p w14:paraId="1E78C86B"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B341D0" w:rsidRPr="00B341D0" w14:paraId="025D7B3B" w14:textId="77777777">
        <w:tblPrEx>
          <w:tblCellMar>
            <w:top w:w="0" w:type="dxa"/>
            <w:bottom w:w="0" w:type="dxa"/>
          </w:tblCellMar>
        </w:tblPrEx>
        <w:tc>
          <w:tcPr>
            <w:tcW w:w="1247" w:type="dxa"/>
          </w:tcPr>
          <w:p w14:paraId="0B0D53A1" w14:textId="77777777" w:rsidR="00B341D0" w:rsidRPr="00B341D0" w:rsidRDefault="00B341D0" w:rsidP="00B341D0">
            <w:pPr>
              <w:spacing w:line="240" w:lineRule="auto"/>
              <w:jc w:val="left"/>
              <w:rPr>
                <w:rFonts w:cs="Frankruhel" w:hint="cs"/>
                <w:sz w:val="24"/>
                <w:rtl/>
                <w:lang w:eastAsia="en-US"/>
              </w:rPr>
            </w:pPr>
          </w:p>
        </w:tc>
        <w:tc>
          <w:tcPr>
            <w:tcW w:w="5669" w:type="dxa"/>
          </w:tcPr>
          <w:p w14:paraId="194E0425"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פרק ח': תוקף הסדר או הסכם קיבוצי</w:t>
            </w:r>
          </w:p>
        </w:tc>
        <w:tc>
          <w:tcPr>
            <w:tcW w:w="567" w:type="dxa"/>
          </w:tcPr>
          <w:p w14:paraId="6101C78F" w14:textId="77777777" w:rsidR="00B341D0" w:rsidRPr="00B341D0" w:rsidRDefault="00B341D0" w:rsidP="00B341D0">
            <w:pPr>
              <w:spacing w:line="240" w:lineRule="auto"/>
              <w:jc w:val="left"/>
              <w:rPr>
                <w:rStyle w:val="Hyperlink"/>
                <w:rFonts w:hint="cs"/>
                <w:rtl/>
              </w:rPr>
            </w:pPr>
            <w:hyperlink w:anchor="med7" w:tooltip="פרק ח: תוקף הסדר או הסכם קיבוצי" w:history="1">
              <w:r w:rsidRPr="00B341D0">
                <w:rPr>
                  <w:rStyle w:val="Hyperlink"/>
                </w:rPr>
                <w:t>Go</w:t>
              </w:r>
            </w:hyperlink>
          </w:p>
        </w:tc>
        <w:tc>
          <w:tcPr>
            <w:tcW w:w="850" w:type="dxa"/>
          </w:tcPr>
          <w:p w14:paraId="1C519F6B"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B341D0" w:rsidRPr="00B341D0" w14:paraId="0F66D2FB" w14:textId="77777777">
        <w:tblPrEx>
          <w:tblCellMar>
            <w:top w:w="0" w:type="dxa"/>
            <w:bottom w:w="0" w:type="dxa"/>
          </w:tblCellMar>
        </w:tblPrEx>
        <w:tc>
          <w:tcPr>
            <w:tcW w:w="1247" w:type="dxa"/>
          </w:tcPr>
          <w:p w14:paraId="574D321E"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14:paraId="47887EC5" w14:textId="77777777" w:rsidR="00B341D0" w:rsidRPr="00B341D0" w:rsidRDefault="00B341D0" w:rsidP="00B341D0">
            <w:pPr>
              <w:spacing w:line="240" w:lineRule="auto"/>
              <w:jc w:val="left"/>
              <w:rPr>
                <w:rFonts w:cs="Frankruhel" w:hint="cs"/>
                <w:sz w:val="24"/>
                <w:rtl/>
                <w:lang w:eastAsia="en-US"/>
              </w:rPr>
            </w:pPr>
            <w:r>
              <w:rPr>
                <w:rFonts w:cs="Times New Roman"/>
                <w:sz w:val="24"/>
                <w:rtl/>
                <w:lang w:eastAsia="en-US"/>
              </w:rPr>
              <w:t>תוקף הסדר או הסכם קיבוצי</w:t>
            </w:r>
          </w:p>
        </w:tc>
        <w:tc>
          <w:tcPr>
            <w:tcW w:w="567" w:type="dxa"/>
          </w:tcPr>
          <w:p w14:paraId="5A741C30" w14:textId="77777777" w:rsidR="00B341D0" w:rsidRPr="00B341D0" w:rsidRDefault="00B341D0" w:rsidP="00B341D0">
            <w:pPr>
              <w:spacing w:line="240" w:lineRule="auto"/>
              <w:jc w:val="left"/>
              <w:rPr>
                <w:rStyle w:val="Hyperlink"/>
                <w:rFonts w:hint="cs"/>
                <w:rtl/>
              </w:rPr>
            </w:pPr>
            <w:hyperlink w:anchor="Seif7" w:tooltip="תוקף הסדר או הסכם קיבוצי" w:history="1">
              <w:r w:rsidRPr="00B341D0">
                <w:rPr>
                  <w:rStyle w:val="Hyperlink"/>
                </w:rPr>
                <w:t>Go</w:t>
              </w:r>
            </w:hyperlink>
          </w:p>
        </w:tc>
        <w:tc>
          <w:tcPr>
            <w:tcW w:w="850" w:type="dxa"/>
          </w:tcPr>
          <w:p w14:paraId="336A485C" w14:textId="77777777" w:rsidR="00B341D0" w:rsidRPr="00B341D0" w:rsidRDefault="00B341D0" w:rsidP="00B341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bl>
    <w:p w14:paraId="76B8ADB0" w14:textId="77777777" w:rsidR="00D20C3D" w:rsidRDefault="00D20C3D">
      <w:pPr>
        <w:pStyle w:val="P00"/>
        <w:spacing w:before="72"/>
        <w:ind w:left="0" w:right="1134"/>
        <w:rPr>
          <w:rFonts w:hint="cs"/>
          <w:rtl/>
          <w:lang w:eastAsia="en-US"/>
        </w:rPr>
      </w:pPr>
    </w:p>
    <w:p w14:paraId="25EC3638" w14:textId="77777777" w:rsidR="00D20C3D" w:rsidRDefault="00D20C3D" w:rsidP="00BB109B">
      <w:pPr>
        <w:pStyle w:val="big-header"/>
        <w:ind w:left="0" w:right="1134"/>
        <w:rPr>
          <w:rStyle w:val="default"/>
          <w:rFonts w:cs="FrankRuehl"/>
          <w:rtl/>
          <w:lang w:eastAsia="en-US"/>
        </w:rPr>
      </w:pPr>
      <w:r>
        <w:rPr>
          <w:rtl/>
          <w:lang w:eastAsia="en-US"/>
        </w:rPr>
        <w:br w:type="page"/>
      </w:r>
      <w:r>
        <w:rPr>
          <w:rFonts w:hint="cs"/>
          <w:rtl/>
          <w:lang w:eastAsia="en-US"/>
        </w:rPr>
        <w:lastRenderedPageBreak/>
        <w:t>חוק להגברת התחרות ולצמצום הריכוזיות וניגודי הענינים בשוק ההון בישראל (תיקוני חקיקה), תשס"ה-2005</w:t>
      </w:r>
      <w:r>
        <w:rPr>
          <w:rStyle w:val="default"/>
          <w:sz w:val="22"/>
          <w:szCs w:val="22"/>
          <w:rtl/>
          <w:lang w:eastAsia="en-US"/>
        </w:rPr>
        <w:footnoteReference w:customMarkFollows="1" w:id="1"/>
        <w:t>*</w:t>
      </w:r>
    </w:p>
    <w:p w14:paraId="71E8D0CA" w14:textId="77777777" w:rsidR="00D20C3D" w:rsidRDefault="00D20C3D">
      <w:pPr>
        <w:pStyle w:val="medium2-header"/>
        <w:keepLines w:val="0"/>
        <w:spacing w:before="72"/>
        <w:ind w:left="0" w:right="1134"/>
        <w:outlineLvl w:val="0"/>
        <w:rPr>
          <w:rFonts w:hint="cs"/>
          <w:b/>
          <w:noProof/>
          <w:rtl/>
          <w:lang w:eastAsia="en-US"/>
        </w:rPr>
      </w:pPr>
      <w:bookmarkStart w:id="0" w:name="med0"/>
      <w:bookmarkEnd w:id="0"/>
      <w:r>
        <w:rPr>
          <w:rFonts w:hint="cs"/>
          <w:b/>
          <w:noProof/>
          <w:rtl/>
          <w:lang w:eastAsia="en-US"/>
        </w:rPr>
        <w:t>פרק א': מטרת החוק</w:t>
      </w:r>
    </w:p>
    <w:p w14:paraId="0B9EDC68" w14:textId="77777777" w:rsidR="00D20C3D" w:rsidRDefault="00D20C3D">
      <w:pPr>
        <w:pStyle w:val="P00"/>
        <w:spacing w:before="72"/>
        <w:ind w:left="0" w:right="1134"/>
        <w:rPr>
          <w:rStyle w:val="default"/>
          <w:rFonts w:cs="FrankRuehl" w:hint="cs"/>
          <w:rtl/>
          <w:lang w:eastAsia="en-US"/>
        </w:rPr>
      </w:pPr>
      <w:bookmarkStart w:id="1" w:name="Seif1"/>
      <w:bookmarkEnd w:id="1"/>
      <w:r>
        <w:rPr>
          <w:lang w:val="he-IL"/>
        </w:rPr>
        <w:pict w14:anchorId="09B371E7">
          <v:rect id="_x0000_s1026" style="position:absolute;left:0;text-align:left;margin-left:464.5pt;margin-top:8.05pt;width:75.05pt;height:8.8pt;z-index:251646464" o:allowincell="f" filled="f" stroked="f" strokecolor="lime" strokeweight=".25pt">
            <v:textbox inset="0,0,0,0">
              <w:txbxContent>
                <w:p w14:paraId="4122A1A1" w14:textId="77777777" w:rsidR="00D20C3D" w:rsidRDefault="00D20C3D">
                  <w:pPr>
                    <w:spacing w:line="160" w:lineRule="exact"/>
                    <w:jc w:val="left"/>
                    <w:rPr>
                      <w:rFonts w:cs="Miriam" w:hint="cs"/>
                      <w:noProof/>
                      <w:szCs w:val="18"/>
                      <w:rtl/>
                      <w:lang w:eastAsia="en-US"/>
                    </w:rPr>
                  </w:pPr>
                  <w:r>
                    <w:rPr>
                      <w:rFonts w:cs="Miriam" w:hint="cs"/>
                      <w:szCs w:val="18"/>
                      <w:rtl/>
                      <w:lang w:eastAsia="en-US"/>
                    </w:rPr>
                    <w:t>מטרה</w:t>
                  </w:r>
                </w:p>
              </w:txbxContent>
            </v:textbox>
            <w10:anchorlock/>
          </v:rect>
        </w:pict>
      </w:r>
      <w:r>
        <w:rPr>
          <w:rStyle w:val="big-number"/>
          <w:rtl/>
          <w:lang w:eastAsia="en-US"/>
        </w:rPr>
        <w:t>1.</w:t>
      </w:r>
      <w:r>
        <w:rPr>
          <w:rStyle w:val="big-number"/>
          <w:rtl/>
          <w:lang w:eastAsia="en-US"/>
        </w:rPr>
        <w:tab/>
      </w:r>
      <w:r>
        <w:rPr>
          <w:rStyle w:val="default"/>
          <w:rFonts w:cs="FrankRuehl" w:hint="cs"/>
          <w:rtl/>
          <w:lang w:eastAsia="en-US"/>
        </w:rPr>
        <w:t>חוק זה בא לתקן חוקים שונים, במטרה להביא לביסוס מבנה תחרותי בשוק ההון בישראל, לשיפור יעילותו ודרכי פעולתו ולהגברת רווחת הציבור, וזאת בעיקר באמצעות צמצום הריכוזיות ומזעור ניגודי הענינים אצל הגופים הפועלים בו, והרחבת הפיקוח והבקרה על גופים אלה ועל השולטים והמחזיקים בהם.</w:t>
      </w:r>
    </w:p>
    <w:p w14:paraId="687A418B" w14:textId="77777777" w:rsidR="00D20C3D" w:rsidRDefault="00D20C3D">
      <w:pPr>
        <w:pStyle w:val="medium2-header"/>
        <w:keepLines w:val="0"/>
        <w:spacing w:before="72"/>
        <w:ind w:left="0" w:right="1134"/>
        <w:outlineLvl w:val="0"/>
        <w:rPr>
          <w:rFonts w:hint="cs"/>
          <w:b/>
          <w:noProof/>
          <w:rtl/>
          <w:lang w:eastAsia="en-US"/>
        </w:rPr>
      </w:pPr>
      <w:bookmarkStart w:id="2" w:name="med1"/>
      <w:bookmarkEnd w:id="2"/>
      <w:r>
        <w:rPr>
          <w:rFonts w:hint="cs"/>
          <w:b/>
          <w:noProof/>
          <w:rtl/>
          <w:lang w:eastAsia="en-US"/>
        </w:rPr>
        <w:t>פרק ב': בנקאות</w:t>
      </w:r>
    </w:p>
    <w:p w14:paraId="35316171" w14:textId="77777777" w:rsidR="00D20C3D" w:rsidRDefault="00D20C3D">
      <w:pPr>
        <w:pStyle w:val="P00"/>
        <w:spacing w:before="72"/>
        <w:ind w:left="0" w:right="1134"/>
        <w:rPr>
          <w:rStyle w:val="default"/>
          <w:rFonts w:cs="FrankRuehl" w:hint="cs"/>
          <w:rtl/>
          <w:lang w:eastAsia="en-US"/>
        </w:rPr>
      </w:pPr>
      <w:bookmarkStart w:id="3" w:name="Seif14"/>
      <w:bookmarkEnd w:id="3"/>
      <w:r>
        <w:rPr>
          <w:rFonts w:cs="Miriam"/>
          <w:szCs w:val="32"/>
          <w:rtl/>
          <w:lang w:val="he-IL"/>
        </w:rPr>
        <w:pict w14:anchorId="442563CA">
          <v:shapetype id="_x0000_t202" coordsize="21600,21600" o:spt="202" path="m,l,21600r21600,l21600,xe">
            <v:stroke joinstyle="miter"/>
            <v:path gradientshapeok="t" o:connecttype="rect"/>
          </v:shapetype>
          <v:shape id="_x0000_s1147" type="#_x0000_t202" style="position:absolute;left:0;text-align:left;margin-left:462pt;margin-top:7.1pt;width:80.25pt;height:26.65pt;z-index:251659776" filled="f" stroked="f">
            <v:textbox inset="1mm,0,1mm,0">
              <w:txbxContent>
                <w:p w14:paraId="24DC090B" w14:textId="77777777" w:rsidR="00941CB1" w:rsidRDefault="00941CB1">
                  <w:pPr>
                    <w:spacing w:line="160" w:lineRule="exact"/>
                    <w:jc w:val="left"/>
                    <w:rPr>
                      <w:rFonts w:cs="Miriam" w:hint="cs"/>
                      <w:szCs w:val="18"/>
                      <w:rtl/>
                      <w:lang w:eastAsia="en-US"/>
                    </w:rPr>
                  </w:pPr>
                  <w:r>
                    <w:rPr>
                      <w:rFonts w:cs="Miriam" w:hint="cs"/>
                      <w:szCs w:val="18"/>
                      <w:rtl/>
                      <w:lang w:eastAsia="en-US"/>
                    </w:rPr>
                    <w:t xml:space="preserve">תיקון חוק הבנקאות (רישוי) </w:t>
                  </w:r>
                  <w:r>
                    <w:rPr>
                      <w:rFonts w:cs="Miriam"/>
                      <w:szCs w:val="18"/>
                      <w:rtl/>
                      <w:lang w:eastAsia="en-US"/>
                    </w:rPr>
                    <w:t>–</w:t>
                  </w:r>
                  <w:r>
                    <w:rPr>
                      <w:rFonts w:cs="Miriam" w:hint="cs"/>
                      <w:szCs w:val="18"/>
                      <w:rtl/>
                      <w:lang w:eastAsia="en-US"/>
                    </w:rPr>
                    <w:t xml:space="preserve"> מס' 14</w:t>
                  </w:r>
                </w:p>
                <w:p w14:paraId="2853BF5E" w14:textId="77777777" w:rsidR="00D20C3D" w:rsidRDefault="00D20C3D">
                  <w:pPr>
                    <w:spacing w:line="160" w:lineRule="exact"/>
                    <w:jc w:val="left"/>
                    <w:rPr>
                      <w:rFonts w:cs="Miriam" w:hint="cs"/>
                      <w:szCs w:val="18"/>
                      <w:rtl/>
                      <w:lang w:eastAsia="en-US"/>
                    </w:rPr>
                  </w:pPr>
                  <w:r>
                    <w:rPr>
                      <w:rFonts w:cs="Miriam" w:hint="cs"/>
                      <w:szCs w:val="18"/>
                      <w:rtl/>
                      <w:lang w:eastAsia="en-US"/>
                    </w:rPr>
                    <w:t>ת"ט תשס"ו-2005</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תיקון מס' 14 בחוק הבנקאות (רישוי), תשמ"א-1981.</w:t>
      </w:r>
    </w:p>
    <w:p w14:paraId="4273EDC3" w14:textId="77777777" w:rsidR="00941CB1" w:rsidRDefault="00941CB1">
      <w:pPr>
        <w:pStyle w:val="P00"/>
        <w:spacing w:before="72"/>
        <w:ind w:left="0" w:right="1134"/>
        <w:rPr>
          <w:rStyle w:val="default"/>
          <w:rFonts w:cs="FrankRuehl" w:hint="cs"/>
          <w:rtl/>
          <w:lang w:eastAsia="en-US"/>
        </w:rPr>
      </w:pPr>
    </w:p>
    <w:p w14:paraId="74753724" w14:textId="77777777" w:rsidR="00D20C3D" w:rsidRDefault="00D20C3D">
      <w:pPr>
        <w:pStyle w:val="P00"/>
        <w:spacing w:before="72"/>
        <w:ind w:left="0" w:right="1134"/>
        <w:rPr>
          <w:rStyle w:val="default"/>
          <w:rFonts w:cs="FrankRuehl" w:hint="cs"/>
          <w:rtl/>
          <w:lang w:eastAsia="en-US"/>
        </w:rPr>
      </w:pPr>
      <w:bookmarkStart w:id="4" w:name="Seif8"/>
      <w:bookmarkEnd w:id="4"/>
      <w:r>
        <w:rPr>
          <w:rFonts w:cs="Miriam"/>
          <w:szCs w:val="32"/>
          <w:rtl/>
          <w:lang w:val="he-IL"/>
        </w:rPr>
        <w:pict w14:anchorId="6972110D">
          <v:shape id="_x0000_s1141" type="#_x0000_t202" style="position:absolute;left:0;text-align:left;margin-left:470.25pt;margin-top:6.55pt;width:1in;height:28pt;z-index:251653632" filled="f" stroked="f">
            <v:textbox inset="1mm,0,1mm,0">
              <w:txbxContent>
                <w:p w14:paraId="5604B01D" w14:textId="77777777" w:rsidR="00D20C3D" w:rsidRDefault="00D20C3D">
                  <w:pPr>
                    <w:spacing w:line="160" w:lineRule="exact"/>
                    <w:jc w:val="left"/>
                    <w:rPr>
                      <w:rFonts w:cs="Miriam" w:hint="cs"/>
                      <w:szCs w:val="18"/>
                      <w:rtl/>
                      <w:lang w:eastAsia="en-US"/>
                    </w:rPr>
                  </w:pPr>
                  <w:r>
                    <w:rPr>
                      <w:rFonts w:cs="Miriam" w:hint="cs"/>
                      <w:szCs w:val="18"/>
                      <w:rtl/>
                      <w:lang w:eastAsia="en-US"/>
                    </w:rPr>
                    <w:t xml:space="preserve">חוק הבנקאות (רישוי) </w:t>
                  </w:r>
                  <w:r>
                    <w:rPr>
                      <w:rFonts w:cs="Miriam"/>
                      <w:szCs w:val="18"/>
                      <w:rtl/>
                      <w:lang w:eastAsia="en-US"/>
                    </w:rPr>
                    <w:t>–</w:t>
                  </w:r>
                  <w:r>
                    <w:rPr>
                      <w:rFonts w:cs="Miriam" w:hint="cs"/>
                      <w:szCs w:val="18"/>
                      <w:rtl/>
                      <w:lang w:eastAsia="en-US"/>
                    </w:rPr>
                    <w:t xml:space="preserve"> הוראות מעבר</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t xml:space="preserve">בסעיף זה </w:t>
      </w:r>
      <w:r>
        <w:rPr>
          <w:rStyle w:val="default"/>
          <w:rFonts w:cs="FrankRuehl"/>
          <w:rtl/>
          <w:lang w:eastAsia="en-US"/>
        </w:rPr>
        <w:t>–</w:t>
      </w:r>
    </w:p>
    <w:p w14:paraId="4FD15018"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"יום התחילה" – יום פרסומו של חוק זה;</w:t>
      </w:r>
    </w:p>
    <w:p w14:paraId="2BFA97D7"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"נתח שוק", של תאגיד בנקאי לענין קרנות משותפות בנאמנות – סך כל נתח השוק של מנהלי</w:t>
      </w:r>
      <w:r>
        <w:rPr>
          <w:rStyle w:val="default"/>
          <w:rFonts w:cs="FrankRuehl" w:hint="cs"/>
          <w:rtl/>
          <w:lang w:eastAsia="en-US"/>
        </w:rPr>
        <w:t xml:space="preserve"> </w:t>
      </w:r>
      <w:r>
        <w:rPr>
          <w:rStyle w:val="default"/>
          <w:rFonts w:cs="FrankRuehl"/>
          <w:rtl/>
          <w:lang w:eastAsia="en-US"/>
        </w:rPr>
        <w:t>הקרנות שבשליטת התאגיד הבנקאי, ולענין תאגיד בנקאי ששולט במנהל קרן יחד עם</w:t>
      </w:r>
      <w:r>
        <w:rPr>
          <w:rStyle w:val="default"/>
          <w:rFonts w:cs="FrankRuehl" w:hint="cs"/>
          <w:rtl/>
          <w:lang w:eastAsia="en-US"/>
        </w:rPr>
        <w:t xml:space="preserve"> </w:t>
      </w:r>
      <w:r>
        <w:rPr>
          <w:rStyle w:val="default"/>
          <w:rFonts w:cs="FrankRuehl"/>
          <w:rtl/>
          <w:lang w:eastAsia="en-US"/>
        </w:rPr>
        <w:t>אחרים, ייוחס כל נתח השוק של מנהל הקרן לתאגיד הבנקאי; לענין זה, "נתח שוק של</w:t>
      </w:r>
      <w:r>
        <w:rPr>
          <w:rStyle w:val="default"/>
          <w:rFonts w:cs="FrankRuehl" w:hint="cs"/>
          <w:rtl/>
          <w:lang w:eastAsia="en-US"/>
        </w:rPr>
        <w:t xml:space="preserve"> </w:t>
      </w:r>
      <w:r>
        <w:rPr>
          <w:rStyle w:val="default"/>
          <w:rFonts w:cs="FrankRuehl"/>
          <w:rtl/>
          <w:lang w:eastAsia="en-US"/>
        </w:rPr>
        <w:t>מנהל קרן" – כהגדרתו בסעיף 23א לחוק השקעות משותפות בנאמנות, התשנ"ד</w:t>
      </w:r>
      <w:r>
        <w:rPr>
          <w:rStyle w:val="default"/>
          <w:rFonts w:cs="FrankRuehl" w:hint="cs"/>
          <w:rtl/>
          <w:lang w:eastAsia="en-US"/>
        </w:rPr>
        <w:t>-</w:t>
      </w:r>
      <w:r>
        <w:rPr>
          <w:rStyle w:val="default"/>
          <w:rFonts w:cs="FrankRuehl"/>
          <w:rtl/>
          <w:lang w:eastAsia="en-US"/>
        </w:rPr>
        <w:t>1994</w:t>
      </w:r>
      <w:r>
        <w:rPr>
          <w:rStyle w:val="default"/>
          <w:rFonts w:cs="FrankRuehl" w:hint="cs"/>
          <w:rtl/>
          <w:lang w:eastAsia="en-US"/>
        </w:rPr>
        <w:t xml:space="preserve">, </w:t>
      </w:r>
      <w:r>
        <w:rPr>
          <w:rStyle w:val="default"/>
          <w:rFonts w:cs="FrankRuehl"/>
          <w:rtl/>
          <w:lang w:eastAsia="en-US"/>
        </w:rPr>
        <w:t>כנוסחו בסעיף 10(6) לחוק זה;</w:t>
      </w:r>
    </w:p>
    <w:p w14:paraId="479FD4E4"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"נתח שוק", של תאגיד בנקאי לענין קופות גמל – סך כל נתח השוק של חברות מנהלות</w:t>
      </w:r>
      <w:r>
        <w:rPr>
          <w:rStyle w:val="default"/>
          <w:rFonts w:cs="FrankRuehl" w:hint="cs"/>
          <w:rtl/>
          <w:lang w:eastAsia="en-US"/>
        </w:rPr>
        <w:t xml:space="preserve"> </w:t>
      </w:r>
      <w:r>
        <w:rPr>
          <w:rStyle w:val="default"/>
          <w:rFonts w:cs="FrankRuehl"/>
          <w:rtl/>
          <w:lang w:eastAsia="en-US"/>
        </w:rPr>
        <w:t>שבשליטת התאגיד הבנקאי, ולענין תאגיד בנקאי ששולט בחברות מנהלות יחד עם</w:t>
      </w:r>
      <w:r>
        <w:rPr>
          <w:rStyle w:val="default"/>
          <w:rFonts w:cs="FrankRuehl" w:hint="cs"/>
          <w:rtl/>
          <w:lang w:eastAsia="en-US"/>
        </w:rPr>
        <w:t xml:space="preserve"> </w:t>
      </w:r>
      <w:r>
        <w:rPr>
          <w:rStyle w:val="default"/>
          <w:rFonts w:cs="FrankRuehl"/>
          <w:rtl/>
          <w:lang w:eastAsia="en-US"/>
        </w:rPr>
        <w:t>אחרים ייוחס כל נתח השוק של החברה המנהלת לתאגיד הבנקאי; לענין זה, "קופת</w:t>
      </w:r>
      <w:r>
        <w:rPr>
          <w:rStyle w:val="default"/>
          <w:rFonts w:cs="FrankRuehl" w:hint="cs"/>
          <w:rtl/>
          <w:lang w:eastAsia="en-US"/>
        </w:rPr>
        <w:t xml:space="preserve"> </w:t>
      </w:r>
      <w:r>
        <w:rPr>
          <w:rStyle w:val="default"/>
          <w:rFonts w:cs="FrankRuehl"/>
          <w:rtl/>
          <w:lang w:eastAsia="en-US"/>
        </w:rPr>
        <w:t>גמל" – למעט קופת גמל לקצבה וקופת גמל שהיא קופת ביטוח, ו"נתח שוק של חברה</w:t>
      </w:r>
      <w:r>
        <w:rPr>
          <w:rStyle w:val="default"/>
          <w:rFonts w:cs="FrankRuehl" w:hint="cs"/>
          <w:rtl/>
          <w:lang w:eastAsia="en-US"/>
        </w:rPr>
        <w:t xml:space="preserve"> </w:t>
      </w:r>
      <w:r>
        <w:rPr>
          <w:rStyle w:val="default"/>
          <w:rFonts w:cs="FrankRuehl"/>
          <w:rtl/>
          <w:lang w:eastAsia="en-US"/>
        </w:rPr>
        <w:t>מנהלת" – שיעור השווי הנקי של נכסי קופות הגמל המנוהלות על ידי אותה חברה</w:t>
      </w:r>
      <w:r>
        <w:rPr>
          <w:rStyle w:val="default"/>
          <w:rFonts w:cs="FrankRuehl" w:hint="cs"/>
          <w:rtl/>
          <w:lang w:eastAsia="en-US"/>
        </w:rPr>
        <w:t xml:space="preserve"> </w:t>
      </w:r>
      <w:r>
        <w:rPr>
          <w:rStyle w:val="default"/>
          <w:rFonts w:cs="FrankRuehl"/>
          <w:rtl/>
          <w:lang w:eastAsia="en-US"/>
        </w:rPr>
        <w:t>מהשווי הנקי של כלל נכסי קופות הגמל המנוהלות בידי כל החברות המנהלות בישראל,</w:t>
      </w:r>
      <w:r>
        <w:rPr>
          <w:rStyle w:val="default"/>
          <w:rFonts w:cs="FrankRuehl" w:hint="cs"/>
          <w:rtl/>
          <w:lang w:eastAsia="en-US"/>
        </w:rPr>
        <w:t xml:space="preserve"> </w:t>
      </w:r>
      <w:r>
        <w:rPr>
          <w:rStyle w:val="default"/>
          <w:rFonts w:cs="FrankRuehl"/>
          <w:rtl/>
          <w:lang w:eastAsia="en-US"/>
        </w:rPr>
        <w:t>כפי שחושב בהתאם לכללים שקבע הממונה, כהגדרתם של כל אלה בחוק הפיקוח של שירותים פיננסיים (קופות גמל), התשס"ה</w:t>
      </w:r>
      <w:r>
        <w:rPr>
          <w:rStyle w:val="default"/>
          <w:rFonts w:cs="FrankRuehl" w:hint="cs"/>
          <w:rtl/>
          <w:lang w:eastAsia="en-US"/>
        </w:rPr>
        <w:t>-</w:t>
      </w:r>
      <w:r>
        <w:rPr>
          <w:rStyle w:val="default"/>
          <w:rFonts w:cs="FrankRuehl"/>
          <w:rtl/>
          <w:lang w:eastAsia="en-US"/>
        </w:rPr>
        <w:t>2005</w:t>
      </w:r>
      <w:r>
        <w:rPr>
          <w:rStyle w:val="default"/>
          <w:rFonts w:cs="FrankRuehl" w:hint="cs"/>
          <w:rtl/>
          <w:lang w:eastAsia="en-US"/>
        </w:rPr>
        <w:t>.</w:t>
      </w:r>
    </w:p>
    <w:p w14:paraId="59B71B19"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תאגיד בנקאי אשר ערב יום התחילה החזיק כדין אמצעי שליטה בחברה מנהלת או במנהל קרן להשקעות משותפות בנאמנות, והחזקותיו כאמור הן בניגוד להוראת סעיף</w:t>
      </w:r>
      <w:r>
        <w:rPr>
          <w:rStyle w:val="default"/>
          <w:rFonts w:cs="FrankRuehl" w:hint="cs"/>
          <w:rtl/>
          <w:lang w:eastAsia="en-US"/>
        </w:rPr>
        <w:t xml:space="preserve"> </w:t>
      </w:r>
      <w:r>
        <w:rPr>
          <w:rStyle w:val="default"/>
          <w:rFonts w:cs="FrankRuehl"/>
          <w:rtl/>
          <w:lang w:eastAsia="en-US"/>
        </w:rPr>
        <w:t>27ה(א)(1) לחוק הבנקאות (רישוי), כנוסחו בסעיף 2(9) לחוק זה, יהיה רשאי להמשיך ולהחזיק</w:t>
      </w:r>
      <w:r>
        <w:rPr>
          <w:rStyle w:val="default"/>
          <w:rFonts w:cs="FrankRuehl" w:hint="cs"/>
          <w:rtl/>
          <w:lang w:eastAsia="en-US"/>
        </w:rPr>
        <w:t xml:space="preserve"> </w:t>
      </w:r>
      <w:r>
        <w:rPr>
          <w:rStyle w:val="default"/>
          <w:rFonts w:cs="FrankRuehl"/>
          <w:rtl/>
          <w:lang w:eastAsia="en-US"/>
        </w:rPr>
        <w:t>כאמור עד המועד בו נתח השוק שלו לענין קרנות משותפות בנאמנות ולענין קופות גמל, לפי הענין, חייב להיות 0% כקבוע בסעיף קטן (ט), ובלבד שנתחי השוק המרביים שלו לענין קרנות משותפות בנאמנות ולענין קופות גמל יהיו כמפורט בסעיף קטן (ט) ובתנאיו.</w:t>
      </w:r>
    </w:p>
    <w:p w14:paraId="609779FA"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rtl/>
          <w:lang w:eastAsia="en-US"/>
        </w:rPr>
        <w:t>)</w:t>
      </w:r>
      <w:r>
        <w:rPr>
          <w:rStyle w:val="default"/>
          <w:rFonts w:cs="FrankRuehl" w:hint="cs"/>
          <w:rtl/>
          <w:lang w:eastAsia="en-US"/>
        </w:rPr>
        <w:tab/>
      </w:r>
      <w:r>
        <w:rPr>
          <w:rStyle w:val="default"/>
          <w:rFonts w:cs="FrankRuehl"/>
          <w:rtl/>
          <w:lang w:eastAsia="en-US"/>
        </w:rPr>
        <w:t>תאגיד בנקאי אשר ערב יום התחילה שלט כדין בחברה מנהלת או במנהל קרן להשקעות משותפות בנאמנות, ושליטה כאמור היא בניגוד להוראות סעיף 11(א) לחוק</w:t>
      </w:r>
      <w:r>
        <w:rPr>
          <w:rStyle w:val="default"/>
          <w:rFonts w:cs="FrankRuehl" w:hint="cs"/>
          <w:rtl/>
          <w:lang w:eastAsia="en-US"/>
        </w:rPr>
        <w:t xml:space="preserve"> </w:t>
      </w:r>
      <w:r>
        <w:rPr>
          <w:rStyle w:val="default"/>
          <w:rFonts w:cs="FrankRuehl"/>
          <w:rtl/>
          <w:lang w:eastAsia="en-US"/>
        </w:rPr>
        <w:t>בנקאות (רישוי), כנוסחו בסעיף 2(3) לחוק זה, רשאי להמשיך ולשלוט כאמור עד המועד שבו</w:t>
      </w:r>
      <w:r>
        <w:rPr>
          <w:rStyle w:val="default"/>
          <w:rFonts w:cs="FrankRuehl" w:hint="cs"/>
          <w:rtl/>
          <w:lang w:eastAsia="en-US"/>
        </w:rPr>
        <w:t xml:space="preserve"> </w:t>
      </w:r>
      <w:r>
        <w:rPr>
          <w:rStyle w:val="default"/>
          <w:rFonts w:cs="FrankRuehl"/>
          <w:rtl/>
          <w:lang w:eastAsia="en-US"/>
        </w:rPr>
        <w:t>נתח השוק שלו לענין קרנות משותפות בנאמנות ולענין קופות גמל, לפי הענין, חייב להיות 0% כקבוע בסעיף קטן (ט), ובלבד שמתקיים לגביו כל האמור בסעיף קטן (ט) לענין נתח השוק המרבי.</w:t>
      </w:r>
    </w:p>
    <w:p w14:paraId="2E2F5B3D"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תאגיד בנקאי אשר ערב יום התחילה שלט כדין או החזיק כדין יותר מעשרה אחוזים מסוג כלשהו של אמצעי שליטה בתאגיד השולט או המחזיק יותר מעשרים וחמישה</w:t>
      </w:r>
      <w:r>
        <w:rPr>
          <w:rStyle w:val="default"/>
          <w:rFonts w:cs="FrankRuehl" w:hint="cs"/>
          <w:rtl/>
          <w:lang w:eastAsia="en-US"/>
        </w:rPr>
        <w:t xml:space="preserve"> </w:t>
      </w:r>
      <w:r>
        <w:rPr>
          <w:rStyle w:val="default"/>
          <w:rFonts w:cs="FrankRuehl"/>
          <w:rtl/>
          <w:lang w:eastAsia="en-US"/>
        </w:rPr>
        <w:t>אחוזים מסוג כלשהו של אמצעי שליטה בחברה מנהלת או במנהל קרן להשקעות משותפות</w:t>
      </w:r>
      <w:r>
        <w:rPr>
          <w:rStyle w:val="default"/>
          <w:rFonts w:cs="FrankRuehl" w:hint="cs"/>
          <w:rtl/>
          <w:lang w:eastAsia="en-US"/>
        </w:rPr>
        <w:t xml:space="preserve"> </w:t>
      </w:r>
      <w:r>
        <w:rPr>
          <w:rStyle w:val="default"/>
          <w:rFonts w:cs="FrankRuehl"/>
          <w:rtl/>
          <w:lang w:eastAsia="en-US"/>
        </w:rPr>
        <w:t xml:space="preserve">בנאמנות, ושליטתו </w:t>
      </w:r>
      <w:r>
        <w:rPr>
          <w:rStyle w:val="default"/>
          <w:rFonts w:cs="FrankRuehl"/>
          <w:rtl/>
          <w:lang w:eastAsia="en-US"/>
        </w:rPr>
        <w:lastRenderedPageBreak/>
        <w:t>והחזקותיו כאמור הן בניגוד להוראות סעיפים 11(א) ו</w:t>
      </w:r>
      <w:r>
        <w:rPr>
          <w:rStyle w:val="default"/>
          <w:rFonts w:cs="FrankRuehl" w:hint="cs"/>
          <w:rtl/>
          <w:lang w:eastAsia="en-US"/>
        </w:rPr>
        <w:t>-</w:t>
      </w:r>
      <w:r>
        <w:rPr>
          <w:rStyle w:val="default"/>
          <w:rFonts w:cs="FrankRuehl"/>
          <w:rtl/>
          <w:lang w:eastAsia="en-US"/>
        </w:rPr>
        <w:t>27ה(א)(2) לחוק</w:t>
      </w:r>
      <w:r>
        <w:rPr>
          <w:rStyle w:val="default"/>
          <w:rFonts w:cs="FrankRuehl" w:hint="cs"/>
          <w:rtl/>
          <w:lang w:eastAsia="en-US"/>
        </w:rPr>
        <w:t xml:space="preserve"> </w:t>
      </w:r>
      <w:r>
        <w:rPr>
          <w:rStyle w:val="default"/>
          <w:rFonts w:cs="FrankRuehl"/>
          <w:rtl/>
          <w:lang w:eastAsia="en-US"/>
        </w:rPr>
        <w:t>הבנקאות (רישוי), כנוסחם בסעיף 2(3) ו</w:t>
      </w:r>
      <w:r>
        <w:rPr>
          <w:rStyle w:val="default"/>
          <w:rFonts w:cs="FrankRuehl" w:hint="cs"/>
          <w:rtl/>
          <w:lang w:eastAsia="en-US"/>
        </w:rPr>
        <w:t>-</w:t>
      </w:r>
      <w:r>
        <w:rPr>
          <w:rStyle w:val="default"/>
          <w:rFonts w:cs="FrankRuehl"/>
          <w:rtl/>
          <w:lang w:eastAsia="en-US"/>
        </w:rPr>
        <w:t>(9) לחוק זה, יהיה רשאי להמשיך לשלוט או להחזיק</w:t>
      </w:r>
      <w:r>
        <w:rPr>
          <w:rStyle w:val="default"/>
          <w:rFonts w:cs="FrankRuehl" w:hint="cs"/>
          <w:rtl/>
          <w:lang w:eastAsia="en-US"/>
        </w:rPr>
        <w:t xml:space="preserve"> </w:t>
      </w:r>
      <w:r>
        <w:rPr>
          <w:rStyle w:val="default"/>
          <w:rFonts w:cs="FrankRuehl"/>
          <w:rtl/>
          <w:lang w:eastAsia="en-US"/>
        </w:rPr>
        <w:t>כאמור עד המועד שבו נתח השוק של התאגיד הבנקאי לענין קרנות משותפות בנאמנות ולענין קופות גמל, לפי הענין, חייב להיות 0% כקבוע בסעיף קטן (ט).</w:t>
      </w:r>
    </w:p>
    <w:p w14:paraId="69CC10D1" w14:textId="77777777" w:rsidR="00D20C3D" w:rsidRDefault="00D20C3D">
      <w:pPr>
        <w:pStyle w:val="P00"/>
        <w:spacing w:before="72"/>
        <w:ind w:left="1021" w:right="1134" w:hanging="1021"/>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(1)</w:t>
      </w:r>
      <w:r>
        <w:rPr>
          <w:rStyle w:val="default"/>
          <w:rFonts w:cs="FrankRuehl" w:hint="cs"/>
          <w:rtl/>
          <w:lang w:eastAsia="en-US"/>
        </w:rPr>
        <w:tab/>
      </w:r>
      <w:r>
        <w:rPr>
          <w:rStyle w:val="default"/>
          <w:rFonts w:cs="FrankRuehl"/>
          <w:rtl/>
          <w:lang w:eastAsia="en-US"/>
        </w:rPr>
        <w:t>שולט בתאגיד בנקאי אשר ערב יום התחילה החזיק כדין יותר מחמישה</w:t>
      </w:r>
      <w:r>
        <w:rPr>
          <w:rStyle w:val="default"/>
          <w:rFonts w:cs="FrankRuehl" w:hint="cs"/>
          <w:rtl/>
          <w:lang w:eastAsia="en-US"/>
        </w:rPr>
        <w:t xml:space="preserve"> </w:t>
      </w:r>
      <w:r>
        <w:rPr>
          <w:rStyle w:val="default"/>
          <w:rFonts w:cs="FrankRuehl"/>
          <w:rtl/>
          <w:lang w:eastAsia="en-US"/>
        </w:rPr>
        <w:t>אחוזים מסוג כלשהו של אמצעי שליטה בחברה מנהלת או במנהל קרן להשקעות</w:t>
      </w:r>
      <w:r>
        <w:rPr>
          <w:rStyle w:val="default"/>
          <w:rFonts w:cs="FrankRuehl" w:hint="cs"/>
          <w:rtl/>
          <w:lang w:eastAsia="en-US"/>
        </w:rPr>
        <w:t xml:space="preserve"> </w:t>
      </w:r>
      <w:r>
        <w:rPr>
          <w:rStyle w:val="default"/>
          <w:rFonts w:cs="FrankRuehl"/>
          <w:rtl/>
          <w:lang w:eastAsia="en-US"/>
        </w:rPr>
        <w:t>משותפות בנאמנות שלא באמצעות התאגיד הבנקאי הנשלט, או שהחזיק כדין</w:t>
      </w:r>
      <w:r>
        <w:rPr>
          <w:rStyle w:val="default"/>
          <w:rFonts w:cs="FrankRuehl" w:hint="cs"/>
          <w:rtl/>
          <w:lang w:eastAsia="en-US"/>
        </w:rPr>
        <w:t xml:space="preserve"> </w:t>
      </w:r>
      <w:r>
        <w:rPr>
          <w:rStyle w:val="default"/>
          <w:rFonts w:cs="FrankRuehl"/>
          <w:rtl/>
          <w:lang w:eastAsia="en-US"/>
        </w:rPr>
        <w:t>יותר מעשרה אחוזים מסוג כלשהו של אמצעי השליטה בתאגיד אחר השולט</w:t>
      </w:r>
      <w:r>
        <w:rPr>
          <w:rStyle w:val="default"/>
          <w:rFonts w:cs="FrankRuehl" w:hint="cs"/>
          <w:rtl/>
          <w:lang w:eastAsia="en-US"/>
        </w:rPr>
        <w:t xml:space="preserve"> </w:t>
      </w:r>
      <w:r>
        <w:rPr>
          <w:rStyle w:val="default"/>
          <w:rFonts w:cs="FrankRuehl"/>
          <w:rtl/>
          <w:lang w:eastAsia="en-US"/>
        </w:rPr>
        <w:t>בחברה מנהלת או במנהל קרן כאמור או בתאגיד המחזיק באחד מאלה יותר</w:t>
      </w:r>
      <w:r>
        <w:rPr>
          <w:rStyle w:val="default"/>
          <w:rFonts w:cs="FrankRuehl" w:hint="cs"/>
          <w:rtl/>
          <w:lang w:eastAsia="en-US"/>
        </w:rPr>
        <w:t xml:space="preserve"> </w:t>
      </w:r>
      <w:r>
        <w:rPr>
          <w:rStyle w:val="default"/>
          <w:rFonts w:cs="FrankRuehl"/>
          <w:rtl/>
          <w:lang w:eastAsia="en-US"/>
        </w:rPr>
        <w:t>מעשרים וחמישה אחוזים מסוג כלשהו של אמצעי שליטה, והחזקותיו כאמור הינן</w:t>
      </w:r>
      <w:r>
        <w:rPr>
          <w:rStyle w:val="default"/>
          <w:rFonts w:cs="FrankRuehl" w:hint="cs"/>
          <w:rtl/>
          <w:lang w:eastAsia="en-US"/>
        </w:rPr>
        <w:t xml:space="preserve"> </w:t>
      </w:r>
      <w:r>
        <w:rPr>
          <w:rStyle w:val="default"/>
          <w:rFonts w:cs="FrankRuehl"/>
          <w:rtl/>
          <w:lang w:eastAsia="en-US"/>
        </w:rPr>
        <w:t>בניגוד להוראות סעיף 27ו(א) לחוק הבנקאות (רישוי), כנוסחו בסעיף 2(9) לחוק זה,</w:t>
      </w:r>
      <w:r>
        <w:rPr>
          <w:rStyle w:val="default"/>
          <w:rFonts w:cs="FrankRuehl" w:hint="cs"/>
          <w:rtl/>
          <w:lang w:eastAsia="en-US"/>
        </w:rPr>
        <w:t xml:space="preserve"> </w:t>
      </w:r>
      <w:r>
        <w:rPr>
          <w:rStyle w:val="default"/>
          <w:rFonts w:cs="FrankRuehl"/>
          <w:rtl/>
          <w:lang w:eastAsia="en-US"/>
        </w:rPr>
        <w:t>יהיה רשאי להמשיך ולהחזיקם עד המועד שבו נתח השוק של התאגיד הבנקאי</w:t>
      </w:r>
      <w:r>
        <w:rPr>
          <w:rStyle w:val="default"/>
          <w:rFonts w:cs="FrankRuehl" w:hint="cs"/>
          <w:rtl/>
          <w:lang w:eastAsia="en-US"/>
        </w:rPr>
        <w:t xml:space="preserve"> </w:t>
      </w:r>
      <w:r>
        <w:rPr>
          <w:rStyle w:val="default"/>
          <w:rFonts w:cs="FrankRuehl"/>
          <w:rtl/>
          <w:lang w:eastAsia="en-US"/>
        </w:rPr>
        <w:t>הנשלט על ידיו לענין קרנות משותפות בנאמנות ולענין קופות גמל, לפי הענין, חייב להיות 0% כקבוע בסעיף קטן (ט).</w:t>
      </w:r>
    </w:p>
    <w:p w14:paraId="54AE2413" w14:textId="77777777" w:rsidR="00D20C3D" w:rsidRDefault="00D20C3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שולט בתאגיד בנקאי אשר ערב יום התחילה החזיק כדין יותר מחמישה</w:t>
      </w:r>
      <w:r>
        <w:rPr>
          <w:rStyle w:val="default"/>
          <w:rFonts w:cs="FrankRuehl" w:hint="cs"/>
          <w:rtl/>
          <w:lang w:eastAsia="en-US"/>
        </w:rPr>
        <w:t xml:space="preserve"> </w:t>
      </w:r>
      <w:r>
        <w:rPr>
          <w:rStyle w:val="default"/>
          <w:rFonts w:cs="FrankRuehl"/>
          <w:rtl/>
          <w:lang w:eastAsia="en-US"/>
        </w:rPr>
        <w:t>אחוזים מסוג כלשהו של אמצעי שליטה בחברה מנהלת או במנהל קרן להשקעות</w:t>
      </w:r>
      <w:r>
        <w:rPr>
          <w:rStyle w:val="default"/>
          <w:rFonts w:cs="FrankRuehl" w:hint="cs"/>
          <w:rtl/>
          <w:lang w:eastAsia="en-US"/>
        </w:rPr>
        <w:t xml:space="preserve"> </w:t>
      </w:r>
      <w:r>
        <w:rPr>
          <w:rStyle w:val="default"/>
          <w:rFonts w:cs="FrankRuehl"/>
          <w:rtl/>
          <w:lang w:eastAsia="en-US"/>
        </w:rPr>
        <w:t>משותפות בנאמנות באמצעות התאגיד הבנקאי הנשלט, ולאחר יום התחילה קיבל</w:t>
      </w:r>
      <w:r>
        <w:rPr>
          <w:rStyle w:val="default"/>
          <w:rFonts w:cs="FrankRuehl" w:hint="cs"/>
          <w:rtl/>
          <w:lang w:eastAsia="en-US"/>
        </w:rPr>
        <w:t xml:space="preserve"> </w:t>
      </w:r>
      <w:r>
        <w:rPr>
          <w:rStyle w:val="default"/>
          <w:rFonts w:cs="FrankRuehl"/>
          <w:rtl/>
          <w:lang w:eastAsia="en-US"/>
        </w:rPr>
        <w:t>את אמצעי השליטה כאמור להחזקתו שלא באמצעות התאגיד הנשלט, והחזקותיו</w:t>
      </w:r>
      <w:r>
        <w:rPr>
          <w:rStyle w:val="default"/>
          <w:rFonts w:cs="FrankRuehl" w:hint="cs"/>
          <w:rtl/>
          <w:lang w:eastAsia="en-US"/>
        </w:rPr>
        <w:t xml:space="preserve"> </w:t>
      </w:r>
      <w:r>
        <w:rPr>
          <w:rStyle w:val="default"/>
          <w:rFonts w:cs="FrankRuehl"/>
          <w:rtl/>
          <w:lang w:eastAsia="en-US"/>
        </w:rPr>
        <w:t>כאמור הן בניגוד להוראות סעיף 27ו(א) לחוק הבנקאות (רישוי), כנוסחו בסעיף 2(9) לחוק זה, יהיה רשאי להמשיך ולהחזיקם בתנאים אלה:</w:t>
      </w:r>
    </w:p>
    <w:p w14:paraId="37AADA4C" w14:textId="77777777" w:rsidR="00D20C3D" w:rsidRDefault="00D20C3D">
      <w:pPr>
        <w:pStyle w:val="P00"/>
        <w:spacing w:before="72"/>
        <w:ind w:left="1474" w:right="1134"/>
        <w:rPr>
          <w:rStyle w:val="default"/>
          <w:rFonts w:cs="FrankRuehl" w:hint="cs"/>
          <w:rtl/>
          <w:lang w:eastAsia="en-US"/>
        </w:rPr>
      </w:pPr>
      <w:r>
        <w:rPr>
          <w:rStyle w:val="default"/>
          <w:rFonts w:cs="FrankRuehl"/>
          <w:rtl/>
          <w:lang w:eastAsia="en-US"/>
        </w:rPr>
        <w:t>(א)</w:t>
      </w:r>
      <w:r>
        <w:rPr>
          <w:rStyle w:val="default"/>
          <w:rFonts w:cs="FrankRuehl" w:hint="cs"/>
          <w:rtl/>
          <w:lang w:eastAsia="en-US"/>
        </w:rPr>
        <w:tab/>
      </w:r>
      <w:r>
        <w:rPr>
          <w:rStyle w:val="default"/>
          <w:rFonts w:cs="FrankRuehl"/>
          <w:rtl/>
          <w:lang w:eastAsia="en-US"/>
        </w:rPr>
        <w:t>במועד שבו נתח השוק של התאגיד הבנקאי הנשלט על ידיו לענין קרנות משותפות בנאמנות ולענין קופות גמל, לפי הענין, חייב להיות 0% כקבוע בסעיף קטן (ט), יעמוד השולט בהוראות סעיף 27ו(א) האמור;</w:t>
      </w:r>
    </w:p>
    <w:p w14:paraId="308576F1" w14:textId="77777777" w:rsidR="00D20C3D" w:rsidRDefault="00D20C3D">
      <w:pPr>
        <w:pStyle w:val="P00"/>
        <w:spacing w:before="72"/>
        <w:ind w:left="1474" w:right="1134"/>
        <w:rPr>
          <w:rStyle w:val="default"/>
          <w:rFonts w:cs="FrankRuehl" w:hint="cs"/>
          <w:rtl/>
          <w:lang w:eastAsia="en-US"/>
        </w:rPr>
      </w:pPr>
      <w:r>
        <w:rPr>
          <w:rStyle w:val="default"/>
          <w:rFonts w:cs="FrankRuehl"/>
          <w:rtl/>
          <w:lang w:eastAsia="en-US"/>
        </w:rPr>
        <w:t>(ב)</w:t>
      </w:r>
      <w:r>
        <w:rPr>
          <w:rStyle w:val="default"/>
          <w:rFonts w:cs="FrankRuehl" w:hint="cs"/>
          <w:rtl/>
          <w:lang w:eastAsia="en-US"/>
        </w:rPr>
        <w:tab/>
      </w:r>
      <w:r>
        <w:rPr>
          <w:rStyle w:val="default"/>
          <w:rFonts w:cs="FrankRuehl"/>
          <w:rtl/>
          <w:lang w:eastAsia="en-US"/>
        </w:rPr>
        <w:t>בתום מחצית התקופה שמיום התחילה ועד המועד האמור בסעיף</w:t>
      </w:r>
      <w:r>
        <w:rPr>
          <w:rStyle w:val="default"/>
          <w:rFonts w:cs="FrankRuehl" w:hint="cs"/>
          <w:rtl/>
          <w:lang w:eastAsia="en-US"/>
        </w:rPr>
        <w:t xml:space="preserve"> </w:t>
      </w:r>
      <w:r>
        <w:rPr>
          <w:rStyle w:val="default"/>
          <w:rFonts w:cs="FrankRuehl"/>
          <w:rtl/>
          <w:lang w:eastAsia="en-US"/>
        </w:rPr>
        <w:t>קטן (א), לא יחזיק השולט יותר ממחצית אמצעי השליטה אשר קיבל להחזקתו כאמור.</w:t>
      </w:r>
    </w:p>
    <w:p w14:paraId="0B30D385"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w:t>
      </w:r>
      <w:r>
        <w:rPr>
          <w:rStyle w:val="default"/>
          <w:rFonts w:cs="FrankRuehl" w:hint="cs"/>
          <w:rtl/>
          <w:lang w:eastAsia="en-US"/>
        </w:rPr>
        <w:tab/>
      </w:r>
      <w:r>
        <w:rPr>
          <w:rStyle w:val="default"/>
          <w:rFonts w:cs="FrankRuehl"/>
          <w:rtl/>
          <w:lang w:eastAsia="en-US"/>
        </w:rPr>
        <w:t>תאגיד בנקאי אשר ערב יום התחילה שלט כדין או החזיק כדין, יותר מחמישה אחוזים מסוג כלשהו של אמצעי שליטה בתאגיד שעיסוקו ניהול תיקי השקעות או אשר ערב</w:t>
      </w:r>
      <w:r>
        <w:rPr>
          <w:rStyle w:val="default"/>
          <w:rFonts w:cs="FrankRuehl" w:hint="cs"/>
          <w:rtl/>
          <w:lang w:eastAsia="en-US"/>
        </w:rPr>
        <w:t xml:space="preserve"> </w:t>
      </w:r>
      <w:r>
        <w:rPr>
          <w:rStyle w:val="default"/>
          <w:rFonts w:cs="FrankRuehl"/>
          <w:rtl/>
          <w:lang w:eastAsia="en-US"/>
        </w:rPr>
        <w:t>יום התחילה החזיק כדין יותר מעשרים אחוזים מסוג כלשהו של אמצעי שליטה בתאגיד</w:t>
      </w:r>
      <w:r>
        <w:rPr>
          <w:rStyle w:val="default"/>
          <w:rFonts w:cs="FrankRuehl" w:hint="cs"/>
          <w:rtl/>
          <w:lang w:eastAsia="en-US"/>
        </w:rPr>
        <w:t xml:space="preserve"> </w:t>
      </w:r>
      <w:r>
        <w:rPr>
          <w:rStyle w:val="default"/>
          <w:rFonts w:cs="FrankRuehl"/>
          <w:rtl/>
          <w:lang w:eastAsia="en-US"/>
        </w:rPr>
        <w:t>השולט או מחזיק יותר מעשרים וחמישה אחוזים מסוג כלשהו של אמצעי שליטה בתאגיד</w:t>
      </w:r>
      <w:r>
        <w:rPr>
          <w:rStyle w:val="default"/>
          <w:rFonts w:cs="FrankRuehl" w:hint="cs"/>
          <w:rtl/>
          <w:lang w:eastAsia="en-US"/>
        </w:rPr>
        <w:t xml:space="preserve"> </w:t>
      </w:r>
      <w:r>
        <w:rPr>
          <w:rStyle w:val="default"/>
          <w:rFonts w:cs="FrankRuehl"/>
          <w:rtl/>
          <w:lang w:eastAsia="en-US"/>
        </w:rPr>
        <w:t>שעיסוקו ניהול תיקי השקעות, ושליטה או החזקה כאמור היא בניגוד להוראות סעיף 27ה(ב)</w:t>
      </w:r>
      <w:r>
        <w:rPr>
          <w:rStyle w:val="default"/>
          <w:rFonts w:cs="FrankRuehl" w:hint="cs"/>
          <w:rtl/>
          <w:lang w:eastAsia="en-US"/>
        </w:rPr>
        <w:t xml:space="preserve"> </w:t>
      </w:r>
      <w:r>
        <w:rPr>
          <w:rStyle w:val="default"/>
          <w:rFonts w:cs="FrankRuehl"/>
          <w:rtl/>
          <w:lang w:eastAsia="en-US"/>
        </w:rPr>
        <w:t>לחוק הבנקאות (רישוי), כנוסחו בסעיף 2(9) לחוק זה, רשאי להמשיך לשלוט ולהחזיק כאמור, עד המועד שבו נתח השוק שלו לענין קופות גמל חייב להיות 0% כקבוע בסעיף קטן (ט).</w:t>
      </w:r>
    </w:p>
    <w:p w14:paraId="6B2F523B"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(ז)</w:t>
      </w:r>
      <w:r>
        <w:rPr>
          <w:rStyle w:val="default"/>
          <w:rFonts w:cs="FrankRuehl" w:hint="cs"/>
          <w:rtl/>
          <w:lang w:eastAsia="en-US"/>
        </w:rPr>
        <w:tab/>
      </w:r>
      <w:r>
        <w:rPr>
          <w:rStyle w:val="default"/>
          <w:rFonts w:cs="FrankRuehl"/>
          <w:rtl/>
          <w:lang w:eastAsia="en-US"/>
        </w:rPr>
        <w:t>שולט בתאגיד בנקאי המחזיק כדין, ערב יום התחילה, יותר מחמישה אחוזים מסוג כלשהו של אמצעי שליטה בתאגיד שעיסוקו ניהול תיקי השקעות או המחזיק כדין, ערב יום</w:t>
      </w:r>
      <w:r>
        <w:rPr>
          <w:rStyle w:val="default"/>
          <w:rFonts w:cs="FrankRuehl" w:hint="cs"/>
          <w:rtl/>
          <w:lang w:eastAsia="en-US"/>
        </w:rPr>
        <w:t xml:space="preserve"> </w:t>
      </w:r>
      <w:r>
        <w:rPr>
          <w:rStyle w:val="default"/>
          <w:rFonts w:cs="FrankRuehl"/>
          <w:rtl/>
          <w:lang w:eastAsia="en-US"/>
        </w:rPr>
        <w:t>התחילה, יותר מעשרים אחוזים מסוג כלשהו של אמצעי שליטה בתאגיד השולט או המחזיק</w:t>
      </w:r>
      <w:r>
        <w:rPr>
          <w:rStyle w:val="default"/>
          <w:rFonts w:cs="FrankRuehl" w:hint="cs"/>
          <w:rtl/>
          <w:lang w:eastAsia="en-US"/>
        </w:rPr>
        <w:t xml:space="preserve"> </w:t>
      </w:r>
      <w:r>
        <w:rPr>
          <w:rStyle w:val="default"/>
          <w:rFonts w:cs="FrankRuehl"/>
          <w:rtl/>
          <w:lang w:eastAsia="en-US"/>
        </w:rPr>
        <w:t>יותר מעשרים וחמישה אחוזים מסוג כלשהו של אמצעי שליטה בתאגיד שעיסוקו ניהול תיקי</w:t>
      </w:r>
      <w:r>
        <w:rPr>
          <w:rStyle w:val="default"/>
          <w:rFonts w:cs="FrankRuehl" w:hint="cs"/>
          <w:rtl/>
          <w:lang w:eastAsia="en-US"/>
        </w:rPr>
        <w:t xml:space="preserve"> </w:t>
      </w:r>
      <w:r>
        <w:rPr>
          <w:rStyle w:val="default"/>
          <w:rFonts w:cs="FrankRuehl"/>
          <w:rtl/>
          <w:lang w:eastAsia="en-US"/>
        </w:rPr>
        <w:t>השקעות, והחזקת אמצעי השליטה כאמור היא בניגוד להוראות סעיף 27ו(ב) לחוק הבנקאות</w:t>
      </w:r>
      <w:r>
        <w:rPr>
          <w:rStyle w:val="default"/>
          <w:rFonts w:cs="FrankRuehl" w:hint="cs"/>
          <w:rtl/>
          <w:lang w:eastAsia="en-US"/>
        </w:rPr>
        <w:t xml:space="preserve"> </w:t>
      </w:r>
      <w:r>
        <w:rPr>
          <w:rStyle w:val="default"/>
          <w:rFonts w:cs="FrankRuehl"/>
          <w:rtl/>
          <w:lang w:eastAsia="en-US"/>
        </w:rPr>
        <w:t>(רישוי), כנוסחו בסעיף 2(9) לחוק זה, רשאי להמשיך ולהחזיקם עד המועד האמור בסעיף קטן (ו) לענין התאגיד הבנקאי שבו הוא שולט.</w:t>
      </w:r>
    </w:p>
    <w:p w14:paraId="11729520" w14:textId="77777777" w:rsidR="00D20C3D" w:rsidRDefault="00D20C3D">
      <w:pPr>
        <w:pStyle w:val="P00"/>
        <w:spacing w:before="72"/>
        <w:ind w:left="1021" w:right="1134" w:hanging="1021"/>
        <w:rPr>
          <w:rStyle w:val="default"/>
          <w:rFonts w:cs="FrankRuehl" w:hint="cs"/>
          <w:rtl/>
          <w:lang w:eastAsia="en-US"/>
        </w:rPr>
      </w:pPr>
      <w:r>
        <w:rPr>
          <w:rStyle w:val="default"/>
          <w:rFonts w:cs="FrankRuehl" w:hint="cs"/>
          <w:rtl/>
          <w:lang w:eastAsia="en-US"/>
        </w:rPr>
        <w:tab/>
      </w:r>
      <w:r>
        <w:rPr>
          <w:rStyle w:val="default"/>
          <w:rFonts w:cs="FrankRuehl"/>
          <w:rtl/>
          <w:lang w:eastAsia="en-US"/>
        </w:rPr>
        <w:t>(ח)</w:t>
      </w:r>
      <w:r>
        <w:rPr>
          <w:rStyle w:val="default"/>
          <w:rFonts w:cs="FrankRuehl" w:hint="cs"/>
          <w:rtl/>
          <w:lang w:eastAsia="en-US"/>
        </w:rPr>
        <w:tab/>
      </w:r>
      <w:r>
        <w:rPr>
          <w:rStyle w:val="default"/>
          <w:rFonts w:cs="FrankRuehl"/>
          <w:rtl/>
          <w:lang w:eastAsia="en-US"/>
        </w:rPr>
        <w:t>(1)</w:t>
      </w:r>
      <w:r>
        <w:rPr>
          <w:rStyle w:val="default"/>
          <w:rFonts w:cs="FrankRuehl" w:hint="cs"/>
          <w:rtl/>
          <w:lang w:eastAsia="en-US"/>
        </w:rPr>
        <w:tab/>
      </w:r>
      <w:r>
        <w:rPr>
          <w:rStyle w:val="default"/>
          <w:rFonts w:cs="FrankRuehl"/>
          <w:rtl/>
          <w:lang w:eastAsia="en-US"/>
        </w:rPr>
        <w:t>נקבע בתקנון קופות גמל כי תאגיד בנקאי השולט בחברה מנהלת מתחייב</w:t>
      </w:r>
      <w:r>
        <w:rPr>
          <w:rStyle w:val="default"/>
          <w:rFonts w:cs="FrankRuehl" w:hint="cs"/>
          <w:rtl/>
          <w:lang w:eastAsia="en-US"/>
        </w:rPr>
        <w:t xml:space="preserve"> </w:t>
      </w:r>
      <w:r>
        <w:rPr>
          <w:rStyle w:val="default"/>
          <w:rFonts w:cs="FrankRuehl"/>
          <w:rtl/>
          <w:lang w:eastAsia="en-US"/>
        </w:rPr>
        <w:t>לשלם סכומים מסוימים לעמיתי הקופה המנוהלת על ידה או ערב לתשלומם</w:t>
      </w:r>
      <w:r>
        <w:rPr>
          <w:rStyle w:val="default"/>
          <w:rFonts w:cs="FrankRuehl" w:hint="cs"/>
          <w:rtl/>
          <w:lang w:eastAsia="en-US"/>
        </w:rPr>
        <w:t xml:space="preserve"> </w:t>
      </w:r>
      <w:r>
        <w:rPr>
          <w:rStyle w:val="default"/>
          <w:rFonts w:cs="FrankRuehl"/>
          <w:rtl/>
          <w:lang w:eastAsia="en-US"/>
        </w:rPr>
        <w:t>(בסעיף זה – הערבות), לא תידרש הסכמת העמית להחלפת הערבות או המחאתה</w:t>
      </w:r>
      <w:r>
        <w:rPr>
          <w:rStyle w:val="default"/>
          <w:rFonts w:cs="FrankRuehl" w:hint="cs"/>
          <w:rtl/>
          <w:lang w:eastAsia="en-US"/>
        </w:rPr>
        <w:t xml:space="preserve"> </w:t>
      </w:r>
      <w:r>
        <w:rPr>
          <w:rStyle w:val="default"/>
          <w:rFonts w:cs="FrankRuehl"/>
          <w:rtl/>
          <w:lang w:eastAsia="en-US"/>
        </w:rPr>
        <w:t>בשל העברת השליטה בחברה המנהלת או העברת ניהול הקופה לחברה מנהלת אחרת במסגרת הנדרש מתאגיד בנקאי לפי סעיף 2 ולפי סעיף זה, ובלבד שהתקבלה בטוחה דומה מבנק או ממבטח בנוסח שאושר בידי הממונה על שוק ההון ביטוח וחיסכון במשרד האוצר או מגורם אחר שאושר על ידו לענין זה.</w:t>
      </w:r>
    </w:p>
    <w:p w14:paraId="73CFB17B" w14:textId="77777777" w:rsidR="00D20C3D" w:rsidRDefault="00543330" w:rsidP="00680097">
      <w:pPr>
        <w:pStyle w:val="P00"/>
        <w:spacing w:before="72"/>
        <w:ind w:left="1021" w:right="1134"/>
        <w:rPr>
          <w:rStyle w:val="default"/>
          <w:rFonts w:cs="FrankRuehl" w:hint="cs"/>
          <w:rtl/>
          <w:lang w:eastAsia="en-US"/>
        </w:rPr>
      </w:pPr>
      <w:r>
        <w:rPr>
          <w:rtl/>
          <w:lang w:eastAsia="en-US"/>
        </w:rPr>
        <w:pict w14:anchorId="5805034D">
          <v:shape id="_x0000_s1153" type="#_x0000_t202" style="position:absolute;left:0;text-align:left;margin-left:470.25pt;margin-top:7.1pt;width:1in;height:16.8pt;z-index:251663872" filled="f" stroked="f">
            <v:textbox inset="1mm,0,1mm,0">
              <w:txbxContent>
                <w:p w14:paraId="660895F5" w14:textId="77777777" w:rsidR="00543330" w:rsidRDefault="00543330" w:rsidP="00543330">
                  <w:pPr>
                    <w:spacing w:line="160" w:lineRule="exact"/>
                    <w:jc w:val="left"/>
                    <w:rPr>
                      <w:rFonts w:cs="Miriam" w:hint="cs"/>
                      <w:szCs w:val="18"/>
                      <w:rtl/>
                      <w:lang w:eastAsia="en-US"/>
                    </w:rPr>
                  </w:pPr>
                  <w:r>
                    <w:rPr>
                      <w:rFonts w:cs="Miriam" w:hint="cs"/>
                      <w:szCs w:val="18"/>
                      <w:rtl/>
                      <w:lang w:eastAsia="en-US"/>
                    </w:rPr>
                    <w:t>(תיקון מס' 1) תשע"ב-2012</w:t>
                  </w:r>
                </w:p>
              </w:txbxContent>
            </v:textbox>
          </v:shape>
        </w:pict>
      </w:r>
      <w:r w:rsidR="00D20C3D">
        <w:rPr>
          <w:rStyle w:val="default"/>
          <w:rFonts w:cs="FrankRuehl"/>
          <w:rtl/>
          <w:lang w:eastAsia="en-US"/>
        </w:rPr>
        <w:t>(2)</w:t>
      </w:r>
      <w:r w:rsidR="00D20C3D">
        <w:rPr>
          <w:rStyle w:val="default"/>
          <w:rFonts w:cs="FrankRuehl" w:hint="cs"/>
          <w:rtl/>
          <w:lang w:eastAsia="en-US"/>
        </w:rPr>
        <w:tab/>
      </w:r>
      <w:r w:rsidR="00D20C3D">
        <w:rPr>
          <w:rStyle w:val="default"/>
          <w:rFonts w:cs="FrankRuehl"/>
          <w:rtl/>
          <w:lang w:eastAsia="en-US"/>
        </w:rPr>
        <w:t>לא תידרש הסכמת העמיתים לפיצול או למיזוג של חברה מנהלת לפי הוראות</w:t>
      </w:r>
      <w:r w:rsidR="00D20C3D">
        <w:rPr>
          <w:rStyle w:val="default"/>
          <w:rFonts w:cs="FrankRuehl" w:hint="cs"/>
          <w:rtl/>
          <w:lang w:eastAsia="en-US"/>
        </w:rPr>
        <w:t xml:space="preserve"> </w:t>
      </w:r>
      <w:r w:rsidR="00680097">
        <w:rPr>
          <w:rStyle w:val="default"/>
          <w:rFonts w:cs="FrankRuehl" w:hint="cs"/>
          <w:rtl/>
          <w:lang w:eastAsia="en-US"/>
        </w:rPr>
        <w:t>הפרק השלישי לחלק התשיעי</w:t>
      </w:r>
      <w:r w:rsidR="00D20C3D">
        <w:rPr>
          <w:rStyle w:val="default"/>
          <w:rFonts w:cs="FrankRuehl"/>
          <w:rtl/>
          <w:lang w:eastAsia="en-US"/>
        </w:rPr>
        <w:t xml:space="preserve"> לחוק החברות, התשנ"ט</w:t>
      </w:r>
      <w:r w:rsidR="00D20C3D">
        <w:rPr>
          <w:rStyle w:val="default"/>
          <w:rFonts w:cs="FrankRuehl" w:hint="cs"/>
          <w:rtl/>
          <w:lang w:eastAsia="en-US"/>
        </w:rPr>
        <w:t>-</w:t>
      </w:r>
      <w:r w:rsidR="00D20C3D">
        <w:rPr>
          <w:rStyle w:val="default"/>
          <w:rFonts w:cs="FrankRuehl"/>
          <w:rtl/>
          <w:lang w:eastAsia="en-US"/>
        </w:rPr>
        <w:t>1999, ככל שהיא נדרשת על פי כל דין, הנעשים במסגרת הנדרש מתאגיד בנקאי לפי סעיף 2 ולפי סעיף זה, ויחולו לענין זה הוראות סעיף 41 לחוק הפיקוח על שירותים פיננסיים (קופות גמל), התשס"ה</w:t>
      </w:r>
      <w:r w:rsidR="00D20C3D">
        <w:rPr>
          <w:rStyle w:val="default"/>
          <w:rFonts w:cs="FrankRuehl" w:hint="cs"/>
          <w:rtl/>
          <w:lang w:eastAsia="en-US"/>
        </w:rPr>
        <w:t>-</w:t>
      </w:r>
      <w:r w:rsidR="00D20C3D">
        <w:rPr>
          <w:rStyle w:val="default"/>
          <w:rFonts w:cs="FrankRuehl"/>
          <w:rtl/>
          <w:lang w:eastAsia="en-US"/>
        </w:rPr>
        <w:t>2005, לענין העברת ניהול קופת גמל לחברה מנהלת אחרת, בשינויים המחויבים.</w:t>
      </w:r>
    </w:p>
    <w:p w14:paraId="01D8B91E" w14:textId="77777777" w:rsidR="00543330" w:rsidRPr="00936B99" w:rsidRDefault="00543330" w:rsidP="00475575">
      <w:pPr>
        <w:pStyle w:val="P00"/>
        <w:spacing w:before="0"/>
        <w:ind w:left="1021" w:right="1134"/>
        <w:rPr>
          <w:rStyle w:val="default"/>
          <w:rFonts w:cs="FrankRuehl" w:hint="cs"/>
          <w:vanish/>
          <w:color w:val="FF0000"/>
          <w:szCs w:val="20"/>
          <w:shd w:val="clear" w:color="auto" w:fill="FFFF99"/>
          <w:rtl/>
        </w:rPr>
      </w:pPr>
      <w:bookmarkStart w:id="5" w:name="Rov25"/>
      <w:r w:rsidRPr="00936B99">
        <w:rPr>
          <w:rStyle w:val="default"/>
          <w:rFonts w:cs="FrankRuehl" w:hint="cs"/>
          <w:vanish/>
          <w:color w:val="FF0000"/>
          <w:szCs w:val="20"/>
          <w:shd w:val="clear" w:color="auto" w:fill="FFFF99"/>
          <w:rtl/>
        </w:rPr>
        <w:t>מיום 17.1.2013</w:t>
      </w:r>
    </w:p>
    <w:p w14:paraId="72426A12" w14:textId="77777777" w:rsidR="00543330" w:rsidRPr="00936B99" w:rsidRDefault="00543330" w:rsidP="00475575">
      <w:pPr>
        <w:pStyle w:val="P00"/>
        <w:spacing w:before="0"/>
        <w:ind w:left="1021" w:right="1134"/>
        <w:rPr>
          <w:rStyle w:val="default"/>
          <w:rFonts w:cs="FrankRuehl" w:hint="cs"/>
          <w:vanish/>
          <w:szCs w:val="20"/>
          <w:shd w:val="clear" w:color="auto" w:fill="FFFF99"/>
          <w:rtl/>
        </w:rPr>
      </w:pPr>
      <w:r w:rsidRPr="00936B99">
        <w:rPr>
          <w:rStyle w:val="default"/>
          <w:rFonts w:cs="FrankRuehl" w:hint="cs"/>
          <w:b/>
          <w:bCs/>
          <w:vanish/>
          <w:szCs w:val="20"/>
          <w:shd w:val="clear" w:color="auto" w:fill="FFFF99"/>
          <w:rtl/>
        </w:rPr>
        <w:t>תיקון מס' 1</w:t>
      </w:r>
    </w:p>
    <w:p w14:paraId="78EC1AE4" w14:textId="77777777" w:rsidR="00543330" w:rsidRPr="00936B99" w:rsidRDefault="00543330" w:rsidP="00475575">
      <w:pPr>
        <w:pStyle w:val="P00"/>
        <w:spacing w:before="0"/>
        <w:ind w:left="1021" w:right="1134"/>
        <w:rPr>
          <w:rStyle w:val="default"/>
          <w:rFonts w:cs="FrankRuehl" w:hint="cs"/>
          <w:vanish/>
          <w:szCs w:val="20"/>
          <w:shd w:val="clear" w:color="auto" w:fill="FFFF99"/>
          <w:rtl/>
        </w:rPr>
      </w:pPr>
      <w:hyperlink r:id="rId6" w:history="1">
        <w:r w:rsidRPr="00936B99">
          <w:rPr>
            <w:rStyle w:val="Hyperlink"/>
            <w:rFonts w:hint="cs"/>
            <w:vanish/>
            <w:szCs w:val="20"/>
            <w:shd w:val="clear" w:color="auto" w:fill="FFFF99"/>
            <w:rtl/>
          </w:rPr>
          <w:t>ס"ח תשע"ב מס' 2368</w:t>
        </w:r>
      </w:hyperlink>
      <w:r w:rsidRPr="00936B99">
        <w:rPr>
          <w:rStyle w:val="default"/>
          <w:rFonts w:cs="FrankRuehl" w:hint="cs"/>
          <w:vanish/>
          <w:szCs w:val="20"/>
          <w:shd w:val="clear" w:color="auto" w:fill="FFFF99"/>
          <w:rtl/>
        </w:rPr>
        <w:t xml:space="preserve"> מיום 17.7.2012 עמ' 508 (</w:t>
      </w:r>
      <w:hyperlink r:id="rId7" w:history="1">
        <w:r w:rsidRPr="00936B99">
          <w:rPr>
            <w:rStyle w:val="Hyperlink"/>
            <w:rFonts w:hint="cs"/>
            <w:vanish/>
            <w:szCs w:val="20"/>
            <w:shd w:val="clear" w:color="auto" w:fill="FFFF99"/>
            <w:rtl/>
          </w:rPr>
          <w:t>ה"ח 582</w:t>
        </w:r>
      </w:hyperlink>
      <w:r w:rsidRPr="00936B99">
        <w:rPr>
          <w:rStyle w:val="default"/>
          <w:rFonts w:cs="FrankRuehl" w:hint="cs"/>
          <w:vanish/>
          <w:szCs w:val="20"/>
          <w:shd w:val="clear" w:color="auto" w:fill="FFFF99"/>
          <w:rtl/>
        </w:rPr>
        <w:t>)</w:t>
      </w:r>
    </w:p>
    <w:p w14:paraId="14D09265" w14:textId="77777777" w:rsidR="00543330" w:rsidRPr="00475575" w:rsidRDefault="00543330" w:rsidP="00475575">
      <w:pPr>
        <w:pStyle w:val="P00"/>
        <w:ind w:left="1021" w:right="1134"/>
        <w:rPr>
          <w:rStyle w:val="default"/>
          <w:rFonts w:cs="FrankRuehl" w:hint="cs"/>
          <w:sz w:val="2"/>
          <w:szCs w:val="2"/>
          <w:rtl/>
          <w:lang w:eastAsia="en-US"/>
        </w:rPr>
      </w:pPr>
      <w:r w:rsidRPr="00936B99">
        <w:rPr>
          <w:rStyle w:val="default"/>
          <w:rFonts w:cs="FrankRuehl"/>
          <w:vanish/>
          <w:sz w:val="22"/>
          <w:szCs w:val="22"/>
          <w:shd w:val="clear" w:color="auto" w:fill="FFFF99"/>
          <w:rtl/>
          <w:lang w:eastAsia="en-US"/>
        </w:rPr>
        <w:t>(2)</w:t>
      </w:r>
      <w:r w:rsidRPr="00936B99">
        <w:rPr>
          <w:rStyle w:val="default"/>
          <w:rFonts w:cs="FrankRuehl" w:hint="cs"/>
          <w:vanish/>
          <w:sz w:val="22"/>
          <w:szCs w:val="22"/>
          <w:shd w:val="clear" w:color="auto" w:fill="FFFF99"/>
          <w:rtl/>
          <w:lang w:eastAsia="en-US"/>
        </w:rPr>
        <w:tab/>
      </w:r>
      <w:r w:rsidRPr="00936B99">
        <w:rPr>
          <w:rStyle w:val="default"/>
          <w:rFonts w:cs="FrankRuehl"/>
          <w:vanish/>
          <w:sz w:val="22"/>
          <w:szCs w:val="22"/>
          <w:shd w:val="clear" w:color="auto" w:fill="FFFF99"/>
          <w:rtl/>
          <w:lang w:eastAsia="en-US"/>
        </w:rPr>
        <w:t>לא תידרש הסכמת העמיתים לפיצול או למיזוג של חברה מנהלת לפי הוראות</w:t>
      </w:r>
      <w:r w:rsidRPr="00936B99">
        <w:rPr>
          <w:rStyle w:val="default"/>
          <w:rFonts w:cs="FrankRuehl" w:hint="cs"/>
          <w:vanish/>
          <w:sz w:val="22"/>
          <w:szCs w:val="22"/>
          <w:shd w:val="clear" w:color="auto" w:fill="FFFF99"/>
          <w:rtl/>
          <w:lang w:eastAsia="en-US"/>
        </w:rPr>
        <w:t xml:space="preserve"> </w:t>
      </w:r>
      <w:r w:rsidRPr="00936B99">
        <w:rPr>
          <w:rStyle w:val="default"/>
          <w:rFonts w:cs="FrankRuehl"/>
          <w:strike/>
          <w:vanish/>
          <w:sz w:val="22"/>
          <w:szCs w:val="22"/>
          <w:shd w:val="clear" w:color="auto" w:fill="FFFF99"/>
          <w:rtl/>
          <w:lang w:eastAsia="en-US"/>
        </w:rPr>
        <w:t>סעיף 350</w:t>
      </w:r>
      <w:r w:rsidRPr="00936B99">
        <w:rPr>
          <w:rStyle w:val="default"/>
          <w:rFonts w:cs="FrankRuehl" w:hint="cs"/>
          <w:vanish/>
          <w:sz w:val="22"/>
          <w:szCs w:val="22"/>
          <w:shd w:val="clear" w:color="auto" w:fill="FFFF99"/>
          <w:rtl/>
          <w:lang w:eastAsia="en-US"/>
        </w:rPr>
        <w:t xml:space="preserve"> </w:t>
      </w:r>
      <w:r w:rsidRPr="00936B99">
        <w:rPr>
          <w:rStyle w:val="default"/>
          <w:rFonts w:cs="FrankRuehl" w:hint="cs"/>
          <w:vanish/>
          <w:sz w:val="22"/>
          <w:szCs w:val="22"/>
          <w:u w:val="single"/>
          <w:shd w:val="clear" w:color="auto" w:fill="FFFF99"/>
          <w:rtl/>
          <w:lang w:eastAsia="en-US"/>
        </w:rPr>
        <w:t>הפרק השלישי לחלק התשיעי</w:t>
      </w:r>
      <w:r w:rsidRPr="00936B99">
        <w:rPr>
          <w:rStyle w:val="default"/>
          <w:rFonts w:cs="FrankRuehl"/>
          <w:vanish/>
          <w:sz w:val="22"/>
          <w:szCs w:val="22"/>
          <w:shd w:val="clear" w:color="auto" w:fill="FFFF99"/>
          <w:rtl/>
          <w:lang w:eastAsia="en-US"/>
        </w:rPr>
        <w:t xml:space="preserve"> לחוק החברות, התשנ"ט</w:t>
      </w:r>
      <w:r w:rsidRPr="00936B99">
        <w:rPr>
          <w:rStyle w:val="default"/>
          <w:rFonts w:cs="FrankRuehl" w:hint="cs"/>
          <w:vanish/>
          <w:sz w:val="22"/>
          <w:szCs w:val="22"/>
          <w:shd w:val="clear" w:color="auto" w:fill="FFFF99"/>
          <w:rtl/>
          <w:lang w:eastAsia="en-US"/>
        </w:rPr>
        <w:t>-</w:t>
      </w:r>
      <w:r w:rsidRPr="00936B99">
        <w:rPr>
          <w:rStyle w:val="default"/>
          <w:rFonts w:cs="FrankRuehl"/>
          <w:vanish/>
          <w:sz w:val="22"/>
          <w:szCs w:val="22"/>
          <w:shd w:val="clear" w:color="auto" w:fill="FFFF99"/>
          <w:rtl/>
          <w:lang w:eastAsia="en-US"/>
        </w:rPr>
        <w:t>1999, ככל שהיא נדרשת על פי כל דין, הנעשים במסגרת הנדרש מתאגיד בנקאי לפי סעיף 2 ולפי סעיף זה, ויחולו לענין זה הוראות סעיף 41 לחוק הפיקוח על שירותים פיננסיים (קופות גמל), התשס"ה</w:t>
      </w:r>
      <w:r w:rsidRPr="00936B99">
        <w:rPr>
          <w:rStyle w:val="default"/>
          <w:rFonts w:cs="FrankRuehl" w:hint="cs"/>
          <w:vanish/>
          <w:sz w:val="22"/>
          <w:szCs w:val="22"/>
          <w:shd w:val="clear" w:color="auto" w:fill="FFFF99"/>
          <w:rtl/>
          <w:lang w:eastAsia="en-US"/>
        </w:rPr>
        <w:t>-</w:t>
      </w:r>
      <w:r w:rsidRPr="00936B99">
        <w:rPr>
          <w:rStyle w:val="default"/>
          <w:rFonts w:cs="FrankRuehl"/>
          <w:vanish/>
          <w:sz w:val="22"/>
          <w:szCs w:val="22"/>
          <w:shd w:val="clear" w:color="auto" w:fill="FFFF99"/>
          <w:rtl/>
          <w:lang w:eastAsia="en-US"/>
        </w:rPr>
        <w:t>2005, לענין העברת ניהול קופת גמל לחברה מנהלת אחרת, בשינויים המחויבים.</w:t>
      </w:r>
      <w:bookmarkEnd w:id="5"/>
    </w:p>
    <w:p w14:paraId="208CE005"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(ט)</w:t>
      </w:r>
      <w:r>
        <w:rPr>
          <w:rStyle w:val="default"/>
          <w:rFonts w:cs="FrankRuehl" w:hint="cs"/>
          <w:rtl/>
          <w:lang w:eastAsia="en-US"/>
        </w:rPr>
        <w:tab/>
      </w:r>
      <w:r>
        <w:rPr>
          <w:rStyle w:val="default"/>
          <w:rFonts w:cs="FrankRuehl"/>
          <w:rtl/>
          <w:lang w:eastAsia="en-US"/>
        </w:rPr>
        <w:t>לענין הוראות סעיף זה, נתחי השוק המרביים הם:</w:t>
      </w:r>
    </w:p>
    <w:p w14:paraId="577AE38D" w14:textId="77777777" w:rsidR="00D20C3D" w:rsidRDefault="00D20C3D">
      <w:pPr>
        <w:pStyle w:val="P00"/>
        <w:pBdr>
          <w:top w:val="single" w:sz="4" w:space="1" w:color="auto"/>
        </w:pBdr>
        <w:tabs>
          <w:tab w:val="clear" w:pos="624"/>
          <w:tab w:val="clear" w:pos="1021"/>
          <w:tab w:val="clear" w:pos="1474"/>
          <w:tab w:val="clear" w:pos="1928"/>
          <w:tab w:val="clear" w:pos="2381"/>
          <w:tab w:val="clear" w:pos="2835"/>
          <w:tab w:val="clear" w:pos="6259"/>
          <w:tab w:val="center" w:pos="737"/>
          <w:tab w:val="center" w:pos="3289"/>
          <w:tab w:val="center" w:pos="6407"/>
        </w:tabs>
        <w:spacing w:before="72"/>
        <w:ind w:left="0" w:right="1134"/>
        <w:rPr>
          <w:rStyle w:val="default"/>
          <w:rFonts w:cs="FrankRuehl"/>
          <w:sz w:val="22"/>
          <w:szCs w:val="22"/>
          <w:rtl/>
          <w:lang w:eastAsia="en-US"/>
        </w:rPr>
      </w:pPr>
      <w:r>
        <w:rPr>
          <w:rStyle w:val="default"/>
          <w:rFonts w:cs="FrankRuehl" w:hint="cs"/>
          <w:sz w:val="22"/>
          <w:szCs w:val="22"/>
          <w:rtl/>
          <w:lang w:eastAsia="en-US"/>
        </w:rPr>
        <w:tab/>
      </w:r>
      <w:r>
        <w:rPr>
          <w:rStyle w:val="default"/>
          <w:rFonts w:cs="FrankRuehl" w:hint="cs"/>
          <w:sz w:val="22"/>
          <w:szCs w:val="22"/>
          <w:rtl/>
          <w:lang w:eastAsia="en-US"/>
        </w:rPr>
        <w:tab/>
      </w:r>
      <w:r>
        <w:rPr>
          <w:rStyle w:val="default"/>
          <w:rFonts w:cs="FrankRuehl"/>
          <w:sz w:val="22"/>
          <w:szCs w:val="22"/>
          <w:rtl/>
          <w:lang w:eastAsia="en-US"/>
        </w:rPr>
        <w:t xml:space="preserve">נתחי השוק לתאגיד בנקאי אשר ההון </w:t>
      </w:r>
    </w:p>
    <w:p w14:paraId="207879DB" w14:textId="77777777" w:rsidR="00D20C3D" w:rsidRDefault="00D20C3D" w:rsidP="00543330">
      <w:pPr>
        <w:pStyle w:val="P00"/>
        <w:tabs>
          <w:tab w:val="clear" w:pos="624"/>
          <w:tab w:val="clear" w:pos="1021"/>
          <w:tab w:val="clear" w:pos="1474"/>
          <w:tab w:val="clear" w:pos="1928"/>
          <w:tab w:val="clear" w:pos="2381"/>
          <w:tab w:val="clear" w:pos="2835"/>
          <w:tab w:val="clear" w:pos="6259"/>
          <w:tab w:val="center" w:pos="737"/>
          <w:tab w:val="center" w:pos="3289"/>
          <w:tab w:val="center" w:pos="6407"/>
        </w:tabs>
        <w:spacing w:before="0"/>
        <w:ind w:left="0" w:right="1134"/>
        <w:rPr>
          <w:rStyle w:val="default"/>
          <w:rFonts w:cs="FrankRuehl"/>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התקופה מיום פרסום</w:t>
      </w:r>
      <w:r>
        <w:rPr>
          <w:rStyle w:val="default"/>
          <w:rFonts w:cs="FrankRuehl" w:hint="cs"/>
          <w:sz w:val="22"/>
          <w:szCs w:val="22"/>
          <w:rtl/>
          <w:lang w:eastAsia="en-US"/>
        </w:rPr>
        <w:tab/>
      </w:r>
      <w:r>
        <w:rPr>
          <w:rStyle w:val="default"/>
          <w:rFonts w:cs="FrankRuehl"/>
          <w:sz w:val="22"/>
          <w:szCs w:val="22"/>
          <w:rtl/>
          <w:lang w:eastAsia="en-US"/>
        </w:rPr>
        <w:t>העצמי שלו ושל תאגידים בנקאים אחרים</w:t>
      </w:r>
    </w:p>
    <w:p w14:paraId="48E79409" w14:textId="77777777" w:rsidR="00D20C3D" w:rsidRDefault="00D20C3D" w:rsidP="00543330">
      <w:pPr>
        <w:pStyle w:val="P00"/>
        <w:tabs>
          <w:tab w:val="clear" w:pos="624"/>
          <w:tab w:val="clear" w:pos="1021"/>
          <w:tab w:val="clear" w:pos="1474"/>
          <w:tab w:val="clear" w:pos="1928"/>
          <w:tab w:val="clear" w:pos="2381"/>
          <w:tab w:val="clear" w:pos="2835"/>
          <w:tab w:val="clear" w:pos="6259"/>
          <w:tab w:val="center" w:pos="737"/>
          <w:tab w:val="center" w:pos="3289"/>
          <w:tab w:val="center" w:pos="6407"/>
        </w:tabs>
        <w:spacing w:before="0"/>
        <w:ind w:left="0" w:right="1134"/>
        <w:rPr>
          <w:rStyle w:val="default"/>
          <w:rFonts w:cs="FrankRuehl"/>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חוק זה עד לתקופה</w:t>
      </w:r>
      <w:r>
        <w:rPr>
          <w:rStyle w:val="default"/>
          <w:rFonts w:cs="FrankRuehl" w:hint="cs"/>
          <w:sz w:val="22"/>
          <w:szCs w:val="22"/>
          <w:rtl/>
          <w:lang w:eastAsia="en-US"/>
        </w:rPr>
        <w:tab/>
      </w:r>
      <w:r>
        <w:rPr>
          <w:rStyle w:val="default"/>
          <w:rFonts w:cs="FrankRuehl"/>
          <w:sz w:val="22"/>
          <w:szCs w:val="22"/>
          <w:rtl/>
          <w:lang w:eastAsia="en-US"/>
        </w:rPr>
        <w:t xml:space="preserve">השולטים בו ונשלטים על ידיו עולה על </w:t>
      </w:r>
    </w:p>
    <w:p w14:paraId="7726F010" w14:textId="77777777" w:rsidR="00D20C3D" w:rsidRDefault="00D20C3D" w:rsidP="00543330">
      <w:pPr>
        <w:pStyle w:val="P00"/>
        <w:pBdr>
          <w:bottom w:val="single" w:sz="4" w:space="1" w:color="auto"/>
        </w:pBdr>
        <w:tabs>
          <w:tab w:val="clear" w:pos="624"/>
          <w:tab w:val="clear" w:pos="1021"/>
          <w:tab w:val="clear" w:pos="1474"/>
          <w:tab w:val="clear" w:pos="1928"/>
          <w:tab w:val="clear" w:pos="2381"/>
          <w:tab w:val="clear" w:pos="2835"/>
          <w:tab w:val="clear" w:pos="6259"/>
          <w:tab w:val="center" w:pos="737"/>
          <w:tab w:val="center" w:pos="3289"/>
          <w:tab w:val="center" w:pos="6407"/>
        </w:tabs>
        <w:spacing w:before="0"/>
        <w:ind w:left="0" w:right="1134"/>
        <w:rPr>
          <w:rStyle w:val="default"/>
          <w:rFonts w:cs="FrankRuehl"/>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 xml:space="preserve">כאמור להלן </w:t>
      </w:r>
      <w:r>
        <w:rPr>
          <w:rStyle w:val="default"/>
          <w:rFonts w:cs="FrankRuehl" w:hint="cs"/>
          <w:sz w:val="22"/>
          <w:szCs w:val="22"/>
          <w:rtl/>
          <w:lang w:eastAsia="en-US"/>
        </w:rPr>
        <w:tab/>
      </w:r>
      <w:r>
        <w:rPr>
          <w:rStyle w:val="default"/>
          <w:rFonts w:cs="FrankRuehl"/>
          <w:sz w:val="22"/>
          <w:szCs w:val="22"/>
          <w:rtl/>
          <w:lang w:eastAsia="en-US"/>
        </w:rPr>
        <w:t>10 מיליארד שקלים חדשים</w:t>
      </w:r>
      <w:r>
        <w:rPr>
          <w:rStyle w:val="default"/>
          <w:rFonts w:cs="FrankRuehl" w:hint="cs"/>
          <w:sz w:val="22"/>
          <w:szCs w:val="22"/>
          <w:rtl/>
          <w:lang w:eastAsia="en-US"/>
        </w:rPr>
        <w:tab/>
      </w:r>
      <w:r>
        <w:rPr>
          <w:rStyle w:val="default"/>
          <w:rFonts w:cs="FrankRuehl"/>
          <w:sz w:val="22"/>
          <w:szCs w:val="22"/>
          <w:rtl/>
          <w:lang w:eastAsia="en-US"/>
        </w:rPr>
        <w:t>נתחי השוק לתאגיד בנקאי אחר</w:t>
      </w:r>
    </w:p>
    <w:p w14:paraId="2BD48B00" w14:textId="77777777" w:rsidR="00D20C3D" w:rsidRDefault="00D20C3D">
      <w:pPr>
        <w:pStyle w:val="P00"/>
        <w:tabs>
          <w:tab w:val="clear" w:pos="624"/>
          <w:tab w:val="clear" w:pos="1021"/>
          <w:tab w:val="clear" w:pos="1474"/>
          <w:tab w:val="clear" w:pos="1928"/>
          <w:tab w:val="clear" w:pos="2381"/>
          <w:tab w:val="clear" w:pos="2835"/>
          <w:tab w:val="clear" w:pos="6259"/>
          <w:tab w:val="center" w:pos="2438"/>
          <w:tab w:val="center" w:pos="4082"/>
          <w:tab w:val="center" w:pos="5557"/>
          <w:tab w:val="center" w:pos="7144"/>
        </w:tabs>
        <w:spacing w:before="72"/>
        <w:ind w:left="0" w:right="1134"/>
        <w:rPr>
          <w:rStyle w:val="default"/>
          <w:rFonts w:cs="FrankRuehl"/>
          <w:sz w:val="22"/>
          <w:szCs w:val="22"/>
          <w:rtl/>
          <w:lang w:eastAsia="en-US"/>
        </w:rPr>
      </w:pPr>
      <w:r>
        <w:rPr>
          <w:rStyle w:val="default"/>
          <w:rFonts w:cs="FrankRuehl" w:hint="cs"/>
          <w:sz w:val="22"/>
          <w:szCs w:val="22"/>
          <w:rtl/>
          <w:lang w:eastAsia="en-US"/>
        </w:rPr>
        <w:tab/>
      </w:r>
      <w:r>
        <w:rPr>
          <w:rStyle w:val="default"/>
          <w:rFonts w:cs="FrankRuehl" w:hint="cs"/>
          <w:sz w:val="22"/>
          <w:szCs w:val="22"/>
          <w:rtl/>
          <w:lang w:eastAsia="en-US"/>
        </w:rPr>
        <w:tab/>
      </w:r>
      <w:r>
        <w:rPr>
          <w:rStyle w:val="default"/>
          <w:rFonts w:cs="FrankRuehl"/>
          <w:sz w:val="22"/>
          <w:szCs w:val="22"/>
          <w:rtl/>
          <w:lang w:eastAsia="en-US"/>
        </w:rPr>
        <w:t>קרנות משותפות</w:t>
      </w:r>
      <w:r>
        <w:rPr>
          <w:rStyle w:val="default"/>
          <w:rFonts w:cs="FrankRuehl" w:hint="cs"/>
          <w:sz w:val="22"/>
          <w:szCs w:val="22"/>
          <w:rtl/>
          <w:lang w:eastAsia="en-US"/>
        </w:rPr>
        <w:tab/>
      </w:r>
      <w:r>
        <w:rPr>
          <w:rStyle w:val="default"/>
          <w:rFonts w:cs="FrankRuehl" w:hint="cs"/>
          <w:sz w:val="22"/>
          <w:szCs w:val="22"/>
          <w:rtl/>
          <w:lang w:eastAsia="en-US"/>
        </w:rPr>
        <w:tab/>
      </w:r>
      <w:r>
        <w:rPr>
          <w:rStyle w:val="default"/>
          <w:rFonts w:cs="FrankRuehl"/>
          <w:sz w:val="22"/>
          <w:szCs w:val="22"/>
          <w:rtl/>
          <w:lang w:eastAsia="en-US"/>
        </w:rPr>
        <w:t xml:space="preserve">קרנות משותפות </w:t>
      </w:r>
    </w:p>
    <w:p w14:paraId="13E55C24" w14:textId="77777777" w:rsidR="00D20C3D" w:rsidRDefault="00D20C3D" w:rsidP="00543330">
      <w:pPr>
        <w:pStyle w:val="P00"/>
        <w:pBdr>
          <w:bottom w:val="single" w:sz="4" w:space="1" w:color="auto"/>
        </w:pBdr>
        <w:tabs>
          <w:tab w:val="clear" w:pos="624"/>
          <w:tab w:val="clear" w:pos="1021"/>
          <w:tab w:val="clear" w:pos="1474"/>
          <w:tab w:val="clear" w:pos="1928"/>
          <w:tab w:val="clear" w:pos="2381"/>
          <w:tab w:val="clear" w:pos="2835"/>
          <w:tab w:val="clear" w:pos="6259"/>
          <w:tab w:val="center" w:pos="2438"/>
          <w:tab w:val="center" w:pos="4082"/>
          <w:tab w:val="center" w:pos="5557"/>
          <w:tab w:val="center" w:pos="7144"/>
        </w:tabs>
        <w:spacing w:before="0"/>
        <w:ind w:left="0" w:right="1134"/>
        <w:rPr>
          <w:rStyle w:val="default"/>
          <w:rFonts w:cs="FrankRuehl"/>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קופות גמל</w:t>
      </w:r>
      <w:r>
        <w:rPr>
          <w:rStyle w:val="default"/>
          <w:rFonts w:cs="FrankRuehl" w:hint="cs"/>
          <w:sz w:val="22"/>
          <w:szCs w:val="22"/>
          <w:rtl/>
          <w:lang w:eastAsia="en-US"/>
        </w:rPr>
        <w:tab/>
      </w:r>
      <w:r>
        <w:rPr>
          <w:rStyle w:val="default"/>
          <w:rFonts w:cs="FrankRuehl"/>
          <w:sz w:val="22"/>
          <w:szCs w:val="22"/>
          <w:rtl/>
          <w:lang w:eastAsia="en-US"/>
        </w:rPr>
        <w:t>בנאמנות</w:t>
      </w:r>
      <w:r>
        <w:rPr>
          <w:rStyle w:val="default"/>
          <w:rFonts w:cs="FrankRuehl" w:hint="cs"/>
          <w:sz w:val="22"/>
          <w:szCs w:val="22"/>
          <w:rtl/>
          <w:lang w:eastAsia="en-US"/>
        </w:rPr>
        <w:tab/>
      </w:r>
      <w:r>
        <w:rPr>
          <w:rStyle w:val="default"/>
          <w:rFonts w:cs="FrankRuehl"/>
          <w:sz w:val="22"/>
          <w:szCs w:val="22"/>
          <w:rtl/>
          <w:lang w:eastAsia="en-US"/>
        </w:rPr>
        <w:t>קופות גמל</w:t>
      </w:r>
      <w:r>
        <w:rPr>
          <w:rStyle w:val="default"/>
          <w:rFonts w:cs="FrankRuehl" w:hint="cs"/>
          <w:sz w:val="22"/>
          <w:szCs w:val="22"/>
          <w:rtl/>
          <w:lang w:eastAsia="en-US"/>
        </w:rPr>
        <w:tab/>
      </w:r>
      <w:r>
        <w:rPr>
          <w:rStyle w:val="default"/>
          <w:rFonts w:cs="FrankRuehl"/>
          <w:sz w:val="22"/>
          <w:szCs w:val="22"/>
          <w:rtl/>
          <w:lang w:eastAsia="en-US"/>
        </w:rPr>
        <w:t xml:space="preserve">בנאמנות </w:t>
      </w:r>
    </w:p>
    <w:p w14:paraId="610C7C16" w14:textId="77777777" w:rsidR="00D20C3D" w:rsidRDefault="00D20C3D">
      <w:pPr>
        <w:pStyle w:val="P00"/>
        <w:tabs>
          <w:tab w:val="clear" w:pos="624"/>
          <w:tab w:val="clear" w:pos="1021"/>
          <w:tab w:val="clear" w:pos="1474"/>
          <w:tab w:val="clear" w:pos="1928"/>
          <w:tab w:val="clear" w:pos="2381"/>
          <w:tab w:val="clear" w:pos="2835"/>
          <w:tab w:val="clear" w:pos="6259"/>
          <w:tab w:val="left" w:pos="2268"/>
          <w:tab w:val="left" w:pos="3827"/>
          <w:tab w:val="left" w:pos="5387"/>
          <w:tab w:val="left" w:pos="6946"/>
        </w:tabs>
        <w:spacing w:before="72"/>
        <w:ind w:left="0" w:right="1134"/>
        <w:rPr>
          <w:rStyle w:val="default"/>
          <w:rFonts w:cs="FrankRuehl" w:hint="cs"/>
          <w:rtl/>
          <w:lang w:eastAsia="en-US"/>
        </w:rPr>
      </w:pPr>
      <w:r>
        <w:rPr>
          <w:rStyle w:val="default"/>
          <w:rFonts w:cs="FrankRuehl"/>
          <w:rtl/>
          <w:lang w:eastAsia="en-US"/>
        </w:rPr>
        <w:t>תום שנתיים</w:t>
      </w:r>
      <w:r>
        <w:rPr>
          <w:rStyle w:val="default"/>
          <w:rFonts w:cs="FrankRuehl" w:hint="cs"/>
          <w:rtl/>
          <w:lang w:eastAsia="en-US"/>
        </w:rPr>
        <w:tab/>
        <w:t>18%</w:t>
      </w:r>
      <w:r>
        <w:rPr>
          <w:rStyle w:val="default"/>
          <w:rFonts w:cs="FrankRuehl" w:hint="cs"/>
          <w:rtl/>
          <w:lang w:eastAsia="en-US"/>
        </w:rPr>
        <w:tab/>
        <w:t>25%</w:t>
      </w:r>
      <w:r>
        <w:rPr>
          <w:rStyle w:val="default"/>
          <w:rFonts w:cs="FrankRuehl" w:hint="cs"/>
          <w:rtl/>
          <w:lang w:eastAsia="en-US"/>
        </w:rPr>
        <w:tab/>
        <w:t>18%</w:t>
      </w:r>
      <w:r>
        <w:rPr>
          <w:rStyle w:val="default"/>
          <w:rFonts w:cs="FrankRuehl" w:hint="cs"/>
          <w:rtl/>
          <w:lang w:eastAsia="en-US"/>
        </w:rPr>
        <w:tab/>
        <w:t>25%</w:t>
      </w:r>
    </w:p>
    <w:p w14:paraId="37013BDF" w14:textId="77777777" w:rsidR="00D20C3D" w:rsidRDefault="00D20C3D">
      <w:pPr>
        <w:pStyle w:val="P00"/>
        <w:tabs>
          <w:tab w:val="clear" w:pos="624"/>
          <w:tab w:val="clear" w:pos="1021"/>
          <w:tab w:val="clear" w:pos="1474"/>
          <w:tab w:val="clear" w:pos="1928"/>
          <w:tab w:val="clear" w:pos="2381"/>
          <w:tab w:val="clear" w:pos="2835"/>
          <w:tab w:val="clear" w:pos="6259"/>
          <w:tab w:val="left" w:pos="2268"/>
          <w:tab w:val="left" w:pos="3827"/>
          <w:tab w:val="left" w:pos="5387"/>
          <w:tab w:val="left" w:pos="6946"/>
        </w:tabs>
        <w:spacing w:before="72"/>
        <w:ind w:left="0" w:right="1134"/>
        <w:rPr>
          <w:rStyle w:val="default"/>
          <w:rFonts w:cs="FrankRuehl" w:hint="cs"/>
          <w:rtl/>
          <w:lang w:eastAsia="en-US"/>
        </w:rPr>
      </w:pPr>
      <w:r>
        <w:rPr>
          <w:rStyle w:val="default"/>
          <w:rFonts w:cs="FrankRuehl"/>
          <w:rtl/>
          <w:lang w:eastAsia="en-US"/>
        </w:rPr>
        <w:t>תום שלוש שנים</w:t>
      </w:r>
      <w:r>
        <w:rPr>
          <w:rStyle w:val="default"/>
          <w:rFonts w:cs="FrankRuehl" w:hint="cs"/>
          <w:rtl/>
          <w:lang w:eastAsia="en-US"/>
        </w:rPr>
        <w:tab/>
        <w:t>0%</w:t>
      </w:r>
      <w:r>
        <w:rPr>
          <w:rStyle w:val="default"/>
          <w:rFonts w:cs="FrankRuehl" w:hint="cs"/>
          <w:rtl/>
          <w:lang w:eastAsia="en-US"/>
        </w:rPr>
        <w:tab/>
        <w:t>12.5%</w:t>
      </w:r>
      <w:r>
        <w:rPr>
          <w:rStyle w:val="default"/>
          <w:rFonts w:cs="FrankRuehl" w:hint="cs"/>
          <w:rtl/>
          <w:lang w:eastAsia="en-US"/>
        </w:rPr>
        <w:tab/>
        <w:t>10%</w:t>
      </w:r>
      <w:r>
        <w:rPr>
          <w:rStyle w:val="default"/>
          <w:rFonts w:cs="FrankRuehl" w:hint="cs"/>
          <w:rtl/>
          <w:lang w:eastAsia="en-US"/>
        </w:rPr>
        <w:tab/>
        <w:t>12.5%</w:t>
      </w:r>
    </w:p>
    <w:p w14:paraId="4562B8B9" w14:textId="77777777" w:rsidR="00D20C3D" w:rsidRDefault="00D20C3D">
      <w:pPr>
        <w:pStyle w:val="P00"/>
        <w:tabs>
          <w:tab w:val="clear" w:pos="624"/>
          <w:tab w:val="clear" w:pos="1021"/>
          <w:tab w:val="clear" w:pos="1474"/>
          <w:tab w:val="clear" w:pos="1928"/>
          <w:tab w:val="clear" w:pos="2381"/>
          <w:tab w:val="clear" w:pos="2835"/>
          <w:tab w:val="clear" w:pos="6259"/>
          <w:tab w:val="left" w:pos="2268"/>
          <w:tab w:val="left" w:pos="3827"/>
          <w:tab w:val="left" w:pos="5387"/>
          <w:tab w:val="left" w:pos="6946"/>
        </w:tabs>
        <w:spacing w:before="72"/>
        <w:ind w:left="0" w:right="1134"/>
        <w:rPr>
          <w:rStyle w:val="default"/>
          <w:rFonts w:cs="FrankRuehl" w:hint="cs"/>
          <w:rtl/>
          <w:lang w:eastAsia="en-US"/>
        </w:rPr>
      </w:pPr>
      <w:r>
        <w:rPr>
          <w:rStyle w:val="default"/>
          <w:rFonts w:cs="FrankRuehl"/>
          <w:rtl/>
          <w:lang w:eastAsia="en-US"/>
        </w:rPr>
        <w:t>תום ארבע שנים</w:t>
      </w:r>
      <w:r>
        <w:rPr>
          <w:rStyle w:val="default"/>
          <w:rFonts w:cs="FrankRuehl" w:hint="cs"/>
          <w:rtl/>
          <w:lang w:eastAsia="en-US"/>
        </w:rPr>
        <w:tab/>
      </w:r>
      <w:r>
        <w:rPr>
          <w:rStyle w:val="default"/>
          <w:rFonts w:cs="FrankRuehl" w:hint="cs"/>
          <w:rtl/>
          <w:lang w:eastAsia="en-US"/>
        </w:rPr>
        <w:tab/>
        <w:t>0%</w:t>
      </w:r>
      <w:r>
        <w:rPr>
          <w:rStyle w:val="default"/>
          <w:rFonts w:cs="FrankRuehl" w:hint="cs"/>
          <w:rtl/>
          <w:lang w:eastAsia="en-US"/>
        </w:rPr>
        <w:tab/>
        <w:t>6%</w:t>
      </w:r>
      <w:r>
        <w:rPr>
          <w:rStyle w:val="default"/>
          <w:rFonts w:cs="FrankRuehl" w:hint="cs"/>
          <w:rtl/>
          <w:lang w:eastAsia="en-US"/>
        </w:rPr>
        <w:tab/>
        <w:t>6%</w:t>
      </w:r>
    </w:p>
    <w:p w14:paraId="77555B75" w14:textId="77777777" w:rsidR="00D20C3D" w:rsidRDefault="00D20C3D">
      <w:pPr>
        <w:pStyle w:val="P00"/>
        <w:tabs>
          <w:tab w:val="clear" w:pos="624"/>
          <w:tab w:val="clear" w:pos="1021"/>
          <w:tab w:val="clear" w:pos="1474"/>
          <w:tab w:val="clear" w:pos="1928"/>
          <w:tab w:val="clear" w:pos="2381"/>
          <w:tab w:val="clear" w:pos="2835"/>
          <w:tab w:val="clear" w:pos="6259"/>
          <w:tab w:val="left" w:pos="2268"/>
          <w:tab w:val="left" w:pos="3827"/>
          <w:tab w:val="left" w:pos="5387"/>
          <w:tab w:val="left" w:pos="6946"/>
        </w:tabs>
        <w:spacing w:before="72"/>
        <w:ind w:left="0" w:right="1134"/>
        <w:rPr>
          <w:rStyle w:val="default"/>
          <w:rFonts w:cs="FrankRuehl" w:hint="cs"/>
          <w:rtl/>
          <w:lang w:eastAsia="en-US"/>
        </w:rPr>
      </w:pPr>
      <w:r>
        <w:rPr>
          <w:rStyle w:val="default"/>
          <w:rFonts w:cs="FrankRuehl"/>
          <w:rtl/>
          <w:lang w:eastAsia="en-US"/>
        </w:rPr>
        <w:t>תום שש שני</w:t>
      </w:r>
      <w:r>
        <w:rPr>
          <w:rStyle w:val="default"/>
          <w:rFonts w:cs="FrankRuehl" w:hint="cs"/>
          <w:rtl/>
          <w:lang w:eastAsia="en-US"/>
        </w:rPr>
        <w:t>ם</w:t>
      </w:r>
      <w:r>
        <w:rPr>
          <w:rStyle w:val="default"/>
          <w:rFonts w:cs="FrankRuehl" w:hint="cs"/>
          <w:rtl/>
          <w:lang w:eastAsia="en-US"/>
        </w:rPr>
        <w:tab/>
      </w:r>
      <w:r>
        <w:rPr>
          <w:rStyle w:val="default"/>
          <w:rFonts w:cs="FrankRuehl" w:hint="cs"/>
          <w:rtl/>
          <w:lang w:eastAsia="en-US"/>
        </w:rPr>
        <w:tab/>
      </w:r>
      <w:r>
        <w:rPr>
          <w:rStyle w:val="default"/>
          <w:rFonts w:cs="FrankRuehl" w:hint="cs"/>
          <w:rtl/>
          <w:lang w:eastAsia="en-US"/>
        </w:rPr>
        <w:tab/>
        <w:t>0%</w:t>
      </w:r>
      <w:r>
        <w:rPr>
          <w:rStyle w:val="default"/>
          <w:rFonts w:cs="FrankRuehl" w:hint="cs"/>
          <w:rtl/>
          <w:lang w:eastAsia="en-US"/>
        </w:rPr>
        <w:tab/>
        <w:t>6%</w:t>
      </w:r>
    </w:p>
    <w:p w14:paraId="20A297EF" w14:textId="77777777" w:rsidR="00D20C3D" w:rsidRDefault="00D20C3D">
      <w:pPr>
        <w:pStyle w:val="P00"/>
        <w:tabs>
          <w:tab w:val="clear" w:pos="624"/>
          <w:tab w:val="clear" w:pos="1021"/>
          <w:tab w:val="clear" w:pos="1474"/>
          <w:tab w:val="clear" w:pos="1928"/>
          <w:tab w:val="clear" w:pos="2381"/>
          <w:tab w:val="clear" w:pos="2835"/>
          <w:tab w:val="clear" w:pos="6259"/>
          <w:tab w:val="left" w:pos="2268"/>
          <w:tab w:val="left" w:pos="3827"/>
          <w:tab w:val="left" w:pos="5387"/>
          <w:tab w:val="left" w:pos="6946"/>
        </w:tabs>
        <w:spacing w:before="72"/>
        <w:ind w:left="0" w:right="1134"/>
        <w:rPr>
          <w:rStyle w:val="default"/>
          <w:rFonts w:cs="FrankRuehl" w:hint="cs"/>
          <w:rtl/>
          <w:lang w:eastAsia="en-US"/>
        </w:rPr>
      </w:pPr>
      <w:r>
        <w:rPr>
          <w:rStyle w:val="default"/>
          <w:rFonts w:cs="FrankRuehl"/>
          <w:rtl/>
          <w:lang w:eastAsia="en-US"/>
        </w:rPr>
        <w:t>תום שמונה שנים</w:t>
      </w:r>
      <w:r>
        <w:rPr>
          <w:rStyle w:val="default"/>
          <w:rFonts w:cs="FrankRuehl" w:hint="cs"/>
          <w:rtl/>
          <w:lang w:eastAsia="en-US"/>
        </w:rPr>
        <w:tab/>
      </w:r>
      <w:r>
        <w:rPr>
          <w:rStyle w:val="default"/>
          <w:rFonts w:cs="FrankRuehl" w:hint="cs"/>
          <w:rtl/>
          <w:lang w:eastAsia="en-US"/>
        </w:rPr>
        <w:tab/>
      </w:r>
      <w:r>
        <w:rPr>
          <w:rStyle w:val="default"/>
          <w:rFonts w:cs="FrankRuehl" w:hint="cs"/>
          <w:rtl/>
          <w:lang w:eastAsia="en-US"/>
        </w:rPr>
        <w:tab/>
      </w:r>
      <w:r>
        <w:rPr>
          <w:rStyle w:val="default"/>
          <w:rFonts w:cs="FrankRuehl" w:hint="cs"/>
          <w:rtl/>
          <w:lang w:eastAsia="en-US"/>
        </w:rPr>
        <w:tab/>
        <w:t>0%</w:t>
      </w:r>
    </w:p>
    <w:p w14:paraId="18AB6C31" w14:textId="77777777" w:rsidR="00D20C3D" w:rsidRDefault="002420CA">
      <w:pPr>
        <w:pStyle w:val="P00"/>
        <w:spacing w:before="72"/>
        <w:ind w:left="0" w:right="1134"/>
        <w:rPr>
          <w:rStyle w:val="default"/>
          <w:rFonts w:cs="FrankRuehl" w:hint="cs"/>
          <w:rtl/>
          <w:lang w:eastAsia="en-US"/>
        </w:rPr>
      </w:pPr>
      <w:r>
        <w:rPr>
          <w:rFonts w:cs="Miriam" w:hint="cs"/>
          <w:szCs w:val="32"/>
          <w:rtl/>
          <w:lang w:eastAsia="en-US"/>
        </w:rPr>
        <w:pict w14:anchorId="535C8A2C">
          <v:shape id="_x0000_s1156" type="#_x0000_t202" style="position:absolute;left:0;text-align:left;margin-left:470.25pt;margin-top:7.1pt;width:1in;height:22.4pt;z-index:251664896" filled="f" stroked="f">
            <v:textbox inset="1mm,0,1mm,0">
              <w:txbxContent>
                <w:p w14:paraId="7AA70F79" w14:textId="77777777" w:rsidR="002420CA" w:rsidRDefault="002420CA" w:rsidP="002420CA">
                  <w:pPr>
                    <w:spacing w:line="160" w:lineRule="exact"/>
                    <w:jc w:val="left"/>
                    <w:rPr>
                      <w:rFonts w:cs="Miriam" w:hint="cs"/>
                      <w:szCs w:val="18"/>
                      <w:rtl/>
                      <w:lang w:eastAsia="en-US"/>
                    </w:rPr>
                  </w:pPr>
                  <w:r>
                    <w:rPr>
                      <w:rFonts w:cs="Miriam" w:hint="cs"/>
                      <w:szCs w:val="18"/>
                      <w:rtl/>
                      <w:lang w:eastAsia="en-US"/>
                    </w:rPr>
                    <w:t xml:space="preserve">תיקון פקודת הבנקאות </w:t>
                  </w:r>
                  <w:r>
                    <w:rPr>
                      <w:rFonts w:cs="Miriam"/>
                      <w:szCs w:val="18"/>
                      <w:rtl/>
                      <w:lang w:eastAsia="en-US"/>
                    </w:rPr>
                    <w:t>–</w:t>
                  </w:r>
                  <w:r>
                    <w:rPr>
                      <w:rFonts w:cs="Miriam" w:hint="cs"/>
                      <w:szCs w:val="18"/>
                      <w:rtl/>
                      <w:lang w:eastAsia="en-US"/>
                    </w:rPr>
                    <w:t xml:space="preserve"> מס' 23</w:t>
                  </w:r>
                </w:p>
              </w:txbxContent>
            </v:textbox>
            <w10:anchorlock/>
          </v:shape>
        </w:pict>
      </w:r>
      <w:r w:rsidR="00D20C3D">
        <w:rPr>
          <w:rStyle w:val="big-number"/>
          <w:rFonts w:hint="cs"/>
          <w:rtl/>
          <w:lang w:eastAsia="en-US"/>
        </w:rPr>
        <w:t>4</w:t>
      </w:r>
      <w:r w:rsidR="00D20C3D">
        <w:rPr>
          <w:rStyle w:val="default"/>
          <w:rFonts w:cs="FrankRuehl" w:hint="cs"/>
          <w:rtl/>
          <w:lang w:eastAsia="en-US"/>
        </w:rPr>
        <w:t>.</w:t>
      </w:r>
      <w:r w:rsidR="00D20C3D">
        <w:rPr>
          <w:rStyle w:val="default"/>
          <w:rFonts w:cs="FrankRuehl" w:hint="cs"/>
          <w:rtl/>
          <w:lang w:eastAsia="en-US"/>
        </w:rPr>
        <w:tab/>
        <w:t>תיקון מס' 23 בפקודת הבנקאות, 1941.</w:t>
      </w:r>
    </w:p>
    <w:p w14:paraId="03624868" w14:textId="77777777" w:rsidR="00D20C3D" w:rsidRDefault="00D20C3D">
      <w:pPr>
        <w:pStyle w:val="P00"/>
        <w:spacing w:before="72"/>
        <w:ind w:left="0" w:right="1134"/>
        <w:rPr>
          <w:rStyle w:val="default"/>
          <w:rFonts w:cs="FrankRuehl" w:hint="cs"/>
          <w:rtl/>
          <w:lang w:eastAsia="en-US"/>
        </w:rPr>
      </w:pPr>
      <w:bookmarkStart w:id="6" w:name="Seif9"/>
      <w:bookmarkEnd w:id="6"/>
      <w:r>
        <w:rPr>
          <w:rStyle w:val="big-number"/>
          <w:rtl/>
        </w:rPr>
        <w:pict w14:anchorId="202D94BA">
          <v:shape id="_x0000_s1142" type="#_x0000_t202" style="position:absolute;left:0;text-align:left;margin-left:470.25pt;margin-top:7.1pt;width:1in;height:16.8pt;z-index:251654656" filled="f" stroked="f">
            <v:textbox style="mso-next-textbox:#_x0000_s1142" inset="1mm,0,1mm,0">
              <w:txbxContent>
                <w:p w14:paraId="1E98360E" w14:textId="77777777" w:rsidR="00D20C3D" w:rsidRDefault="00D20C3D">
                  <w:pPr>
                    <w:spacing w:line="160" w:lineRule="exact"/>
                    <w:jc w:val="left"/>
                    <w:rPr>
                      <w:rFonts w:cs="Miriam" w:hint="cs"/>
                      <w:szCs w:val="18"/>
                      <w:rtl/>
                      <w:lang w:eastAsia="en-US"/>
                    </w:rPr>
                  </w:pPr>
                  <w:r>
                    <w:rPr>
                      <w:rFonts w:cs="Miriam" w:hint="cs"/>
                      <w:szCs w:val="18"/>
                      <w:rtl/>
                      <w:lang w:eastAsia="en-US"/>
                    </w:rPr>
                    <w:t xml:space="preserve">פקודת הבנקאות </w:t>
                  </w:r>
                  <w:r>
                    <w:rPr>
                      <w:rFonts w:cs="Miriam"/>
                      <w:szCs w:val="18"/>
                      <w:rtl/>
                      <w:lang w:eastAsia="en-US"/>
                    </w:rPr>
                    <w:t>–</w:t>
                  </w:r>
                  <w:r>
                    <w:rPr>
                      <w:rFonts w:cs="Miriam" w:hint="cs"/>
                      <w:szCs w:val="18"/>
                      <w:rtl/>
                      <w:lang w:eastAsia="en-US"/>
                    </w:rPr>
                    <w:t xml:space="preserve"> הוראת מעבר</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הוראות ניהול בנקאי תקין שהוציא המפקח לפני יום תחילתו של חוק זה, יראו אותן</w:t>
      </w:r>
      <w:r>
        <w:rPr>
          <w:rStyle w:val="default"/>
          <w:rFonts w:cs="FrankRuehl" w:hint="cs"/>
          <w:rtl/>
          <w:lang w:eastAsia="en-US"/>
        </w:rPr>
        <w:t xml:space="preserve"> </w:t>
      </w:r>
      <w:r>
        <w:rPr>
          <w:rStyle w:val="default"/>
          <w:rFonts w:cs="FrankRuehl"/>
          <w:rtl/>
          <w:lang w:eastAsia="en-US"/>
        </w:rPr>
        <w:t>כהוראות ניהול בנקאי תקין שניתנו לפי סעיף 5(ג1) לפקודת הבנקאות, 1941, כנוסחו בסעיף</w:t>
      </w:r>
      <w:r>
        <w:rPr>
          <w:rStyle w:val="default"/>
          <w:rFonts w:cs="FrankRuehl" w:hint="cs"/>
          <w:rtl/>
          <w:lang w:eastAsia="en-US"/>
        </w:rPr>
        <w:t xml:space="preserve"> </w:t>
      </w:r>
      <w:r>
        <w:rPr>
          <w:rStyle w:val="default"/>
          <w:rFonts w:cs="FrankRuehl"/>
          <w:rtl/>
          <w:lang w:eastAsia="en-US"/>
        </w:rPr>
        <w:t>4(1) לחוק זה, ומועד תחילתן לענין סעיפים 5(ג2) ו</w:t>
      </w:r>
      <w:r>
        <w:rPr>
          <w:rStyle w:val="default"/>
          <w:rFonts w:cs="FrankRuehl" w:hint="cs"/>
          <w:rtl/>
          <w:lang w:eastAsia="en-US"/>
        </w:rPr>
        <w:t>-</w:t>
      </w:r>
      <w:r>
        <w:rPr>
          <w:rStyle w:val="default"/>
          <w:rFonts w:cs="FrankRuehl"/>
          <w:rtl/>
          <w:lang w:eastAsia="en-US"/>
        </w:rPr>
        <w:t>14ח עד 14טו לפקודת הבנקאות, 1941,</w:t>
      </w:r>
      <w:r>
        <w:rPr>
          <w:rStyle w:val="default"/>
          <w:rFonts w:cs="FrankRuehl" w:hint="cs"/>
          <w:rtl/>
          <w:lang w:eastAsia="en-US"/>
        </w:rPr>
        <w:t xml:space="preserve"> </w:t>
      </w:r>
      <w:r>
        <w:rPr>
          <w:rStyle w:val="default"/>
          <w:rFonts w:cs="FrankRuehl"/>
          <w:rtl/>
          <w:lang w:eastAsia="en-US"/>
        </w:rPr>
        <w:t>כנוסחם בסעיף 4(1) ו</w:t>
      </w:r>
      <w:r>
        <w:rPr>
          <w:rStyle w:val="default"/>
          <w:rFonts w:cs="FrankRuehl" w:hint="cs"/>
          <w:rtl/>
          <w:lang w:eastAsia="en-US"/>
        </w:rPr>
        <w:t>-</w:t>
      </w:r>
      <w:r>
        <w:rPr>
          <w:rStyle w:val="default"/>
          <w:rFonts w:cs="FrankRuehl"/>
          <w:rtl/>
          <w:lang w:eastAsia="en-US"/>
        </w:rPr>
        <w:t>(3) לחוק זה, ביום תחילתו של חוק זה או במועד מאוחר יותר שנקבע בהן.</w:t>
      </w:r>
    </w:p>
    <w:p w14:paraId="6C805E86" w14:textId="77777777" w:rsidR="00D20C3D" w:rsidRDefault="002420CA">
      <w:pPr>
        <w:pStyle w:val="P00"/>
        <w:spacing w:before="72"/>
        <w:ind w:left="0" w:right="1134"/>
        <w:rPr>
          <w:rStyle w:val="default"/>
          <w:rFonts w:cs="FrankRuehl" w:hint="cs"/>
          <w:rtl/>
          <w:lang w:eastAsia="en-US"/>
        </w:rPr>
      </w:pPr>
      <w:r>
        <w:rPr>
          <w:rFonts w:cs="Miriam" w:hint="cs"/>
          <w:szCs w:val="32"/>
          <w:rtl/>
          <w:lang w:eastAsia="en-US"/>
        </w:rPr>
        <w:pict w14:anchorId="0FAF55C7">
          <v:shape id="_x0000_s1159" type="#_x0000_t202" style="position:absolute;left:0;text-align:left;margin-left:470.25pt;margin-top:7.1pt;width:1in;height:28pt;z-index:251665920" filled="f" stroked="f">
            <v:textbox style="mso-next-textbox:#_x0000_s1159" inset="1mm,0,1mm,0">
              <w:txbxContent>
                <w:p w14:paraId="28EE20CF" w14:textId="77777777" w:rsidR="002420CA" w:rsidRDefault="002420CA" w:rsidP="002420CA">
                  <w:pPr>
                    <w:spacing w:line="160" w:lineRule="exact"/>
                    <w:jc w:val="left"/>
                    <w:rPr>
                      <w:rFonts w:cs="Miriam" w:hint="cs"/>
                      <w:szCs w:val="18"/>
                      <w:rtl/>
                      <w:lang w:eastAsia="en-US"/>
                    </w:rPr>
                  </w:pPr>
                  <w:r>
                    <w:rPr>
                      <w:rFonts w:cs="Miriam" w:hint="cs"/>
                      <w:szCs w:val="18"/>
                      <w:rtl/>
                      <w:lang w:eastAsia="en-US"/>
                    </w:rPr>
                    <w:t xml:space="preserve">תיקון חוק הבנקאות (שירות ללקוח) </w:t>
                  </w:r>
                  <w:r>
                    <w:rPr>
                      <w:rFonts w:cs="Miriam"/>
                      <w:szCs w:val="18"/>
                      <w:rtl/>
                      <w:lang w:eastAsia="en-US"/>
                    </w:rPr>
                    <w:t>–</w:t>
                  </w:r>
                  <w:r>
                    <w:rPr>
                      <w:rFonts w:cs="Miriam" w:hint="cs"/>
                      <w:szCs w:val="18"/>
                      <w:rtl/>
                      <w:lang w:eastAsia="en-US"/>
                    </w:rPr>
                    <w:t xml:space="preserve"> מס' 10</w:t>
                  </w:r>
                </w:p>
              </w:txbxContent>
            </v:textbox>
            <w10:anchorlock/>
          </v:shape>
        </w:pict>
      </w:r>
      <w:r w:rsidR="00D20C3D">
        <w:rPr>
          <w:rStyle w:val="big-number"/>
          <w:rFonts w:hint="cs"/>
          <w:rtl/>
          <w:lang w:eastAsia="en-US"/>
        </w:rPr>
        <w:t>6</w:t>
      </w:r>
      <w:r w:rsidR="00D20C3D">
        <w:rPr>
          <w:rStyle w:val="default"/>
          <w:rFonts w:cs="FrankRuehl" w:hint="cs"/>
          <w:rtl/>
          <w:lang w:eastAsia="en-US"/>
        </w:rPr>
        <w:t>.</w:t>
      </w:r>
      <w:r w:rsidR="00D20C3D">
        <w:rPr>
          <w:rStyle w:val="default"/>
          <w:rFonts w:cs="FrankRuehl" w:hint="cs"/>
          <w:rtl/>
          <w:lang w:eastAsia="en-US"/>
        </w:rPr>
        <w:tab/>
        <w:t>תיקון מס' 10 בחוק הבנקאות (שירות ללקוח), תשמ"א-1981.</w:t>
      </w:r>
    </w:p>
    <w:p w14:paraId="13B722FC" w14:textId="77777777" w:rsidR="00D20C3D" w:rsidRDefault="00D20C3D">
      <w:pPr>
        <w:pStyle w:val="medium2-header"/>
        <w:keepLines w:val="0"/>
        <w:spacing w:before="72"/>
        <w:ind w:left="0" w:right="1134"/>
        <w:outlineLvl w:val="0"/>
        <w:rPr>
          <w:rFonts w:hint="cs"/>
          <w:b/>
          <w:noProof/>
          <w:rtl/>
          <w:lang w:eastAsia="en-US"/>
        </w:rPr>
      </w:pPr>
      <w:bookmarkStart w:id="7" w:name="med2"/>
      <w:bookmarkEnd w:id="7"/>
      <w:r>
        <w:rPr>
          <w:rFonts w:hint="cs"/>
          <w:b/>
          <w:noProof/>
          <w:rtl/>
          <w:lang w:eastAsia="en-US"/>
        </w:rPr>
        <w:t>פרק ג': ייעוץ השקעות, שיווק השקעות וניהול תיקי השקעות</w:t>
      </w:r>
    </w:p>
    <w:p w14:paraId="73C5CB07" w14:textId="77777777" w:rsidR="00D20C3D" w:rsidRDefault="00D20C3D">
      <w:pPr>
        <w:pStyle w:val="P00"/>
        <w:spacing w:before="72"/>
        <w:ind w:left="0" w:right="1134"/>
        <w:rPr>
          <w:rStyle w:val="default"/>
          <w:rFonts w:cs="FrankRuehl" w:hint="cs"/>
          <w:rtl/>
          <w:lang w:eastAsia="en-US"/>
        </w:rPr>
      </w:pPr>
      <w:bookmarkStart w:id="8" w:name="Seif15"/>
      <w:bookmarkEnd w:id="8"/>
      <w:r>
        <w:rPr>
          <w:rFonts w:cs="Miriam"/>
          <w:szCs w:val="32"/>
          <w:rtl/>
          <w:lang w:val="he-IL"/>
        </w:rPr>
        <w:pict w14:anchorId="547A5B3B">
          <v:shape id="_x0000_s1148" type="#_x0000_t202" style="position:absolute;left:0;text-align:left;margin-left:453.75pt;margin-top:7.1pt;width:88.5pt;height:48.5pt;z-index:251660800" filled="f" stroked="f">
            <v:textbox style="mso-next-textbox:#_x0000_s1148" inset="1mm,0,1mm,0">
              <w:txbxContent>
                <w:p w14:paraId="73614ECB" w14:textId="77777777" w:rsidR="002420CA" w:rsidRDefault="002420CA">
                  <w:pPr>
                    <w:spacing w:line="160" w:lineRule="exact"/>
                    <w:jc w:val="left"/>
                    <w:rPr>
                      <w:rFonts w:cs="Miriam" w:hint="cs"/>
                      <w:szCs w:val="18"/>
                      <w:rtl/>
                      <w:lang w:eastAsia="en-US"/>
                    </w:rPr>
                  </w:pPr>
                  <w:r>
                    <w:rPr>
                      <w:rFonts w:cs="Miriam" w:hint="cs"/>
                      <w:szCs w:val="18"/>
                      <w:rtl/>
                      <w:lang w:eastAsia="en-US"/>
                    </w:rPr>
                    <w:t xml:space="preserve">תיקון חוק הסדרת העיסוק בייעוץ השקעות ובניהול תיקי השקעות </w:t>
                  </w:r>
                  <w:r>
                    <w:rPr>
                      <w:rFonts w:cs="Miriam"/>
                      <w:szCs w:val="18"/>
                      <w:rtl/>
                      <w:lang w:eastAsia="en-US"/>
                    </w:rPr>
                    <w:t>–</w:t>
                  </w:r>
                  <w:r>
                    <w:rPr>
                      <w:rFonts w:cs="Miriam" w:hint="cs"/>
                      <w:szCs w:val="18"/>
                      <w:rtl/>
                      <w:lang w:eastAsia="en-US"/>
                    </w:rPr>
                    <w:t xml:space="preserve"> מס' 10</w:t>
                  </w:r>
                </w:p>
                <w:p w14:paraId="7718B342" w14:textId="77777777" w:rsidR="00D20C3D" w:rsidRDefault="00D20C3D">
                  <w:pPr>
                    <w:spacing w:line="160" w:lineRule="exact"/>
                    <w:jc w:val="left"/>
                    <w:rPr>
                      <w:rFonts w:cs="Miriam" w:hint="cs"/>
                      <w:szCs w:val="18"/>
                      <w:rtl/>
                      <w:lang w:eastAsia="en-US"/>
                    </w:rPr>
                  </w:pPr>
                  <w:r>
                    <w:rPr>
                      <w:rFonts w:cs="Miriam" w:hint="cs"/>
                      <w:szCs w:val="18"/>
                      <w:rtl/>
                      <w:lang w:eastAsia="en-US"/>
                    </w:rPr>
                    <w:t>ת"ט תשס"ו-2005</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t>תיקון מס' 10 בחוק הסדרת העיסוק בייעוץ השקעות ובניהול תיקי השקעות, תשנ"ה-1995.</w:t>
      </w:r>
    </w:p>
    <w:p w14:paraId="060AAF34" w14:textId="77777777" w:rsidR="002420CA" w:rsidRDefault="002420CA">
      <w:pPr>
        <w:pStyle w:val="P00"/>
        <w:spacing w:before="72"/>
        <w:ind w:left="0" w:right="1134"/>
        <w:rPr>
          <w:rStyle w:val="default"/>
          <w:rFonts w:cs="FrankRuehl" w:hint="cs"/>
          <w:rtl/>
          <w:lang w:eastAsia="en-US"/>
        </w:rPr>
      </w:pPr>
    </w:p>
    <w:p w14:paraId="62F0017B" w14:textId="77777777" w:rsidR="002420CA" w:rsidRDefault="002420CA">
      <w:pPr>
        <w:pStyle w:val="P00"/>
        <w:spacing w:before="72"/>
        <w:ind w:left="0" w:right="1134"/>
        <w:rPr>
          <w:rStyle w:val="default"/>
          <w:rFonts w:cs="FrankRuehl" w:hint="cs"/>
          <w:rtl/>
          <w:lang w:eastAsia="en-US"/>
        </w:rPr>
      </w:pPr>
    </w:p>
    <w:p w14:paraId="2C75B03D" w14:textId="77777777" w:rsidR="00D20C3D" w:rsidRDefault="00D20C3D">
      <w:pPr>
        <w:pStyle w:val="P00"/>
        <w:spacing w:before="72"/>
        <w:ind w:left="0" w:right="1134"/>
        <w:rPr>
          <w:rStyle w:val="default"/>
          <w:rFonts w:cs="FrankRuehl" w:hint="cs"/>
          <w:rtl/>
          <w:lang w:eastAsia="en-US"/>
        </w:rPr>
      </w:pPr>
      <w:bookmarkStart w:id="9" w:name="Seif10"/>
      <w:bookmarkEnd w:id="9"/>
      <w:r>
        <w:rPr>
          <w:rFonts w:cs="Miriam"/>
          <w:szCs w:val="32"/>
          <w:rtl/>
          <w:lang w:val="he-IL"/>
        </w:rPr>
        <w:pict w14:anchorId="750AB927">
          <v:shape id="_x0000_s1143" type="#_x0000_t202" style="position:absolute;left:0;text-align:left;margin-left:470.25pt;margin-top:7.1pt;width:1in;height:33.6pt;z-index:251655680" filled="f" stroked="f">
            <v:textbox style="mso-next-textbox:#_x0000_s1143" inset="1mm,0,1mm,0">
              <w:txbxContent>
                <w:p w14:paraId="41E442EB" w14:textId="77777777" w:rsidR="00D20C3D" w:rsidRDefault="00D20C3D">
                  <w:pPr>
                    <w:spacing w:line="160" w:lineRule="exact"/>
                    <w:jc w:val="left"/>
                    <w:rPr>
                      <w:rFonts w:cs="Miriam" w:hint="cs"/>
                      <w:szCs w:val="18"/>
                      <w:rtl/>
                      <w:lang w:eastAsia="en-US"/>
                    </w:rPr>
                  </w:pPr>
                  <w:r>
                    <w:rPr>
                      <w:rFonts w:cs="Miriam" w:hint="cs"/>
                      <w:szCs w:val="18"/>
                      <w:rtl/>
                      <w:lang w:eastAsia="en-US"/>
                    </w:rPr>
                    <w:t xml:space="preserve">חוק הסדרת העיסוק בייעוץ השקעות </w:t>
                  </w:r>
                  <w:r>
                    <w:rPr>
                      <w:rFonts w:cs="Miriam"/>
                      <w:szCs w:val="18"/>
                      <w:rtl/>
                      <w:lang w:eastAsia="en-US"/>
                    </w:rPr>
                    <w:t>–</w:t>
                  </w:r>
                  <w:r>
                    <w:rPr>
                      <w:rFonts w:cs="Miriam" w:hint="cs"/>
                      <w:szCs w:val="18"/>
                      <w:rtl/>
                      <w:lang w:eastAsia="en-US"/>
                    </w:rPr>
                    <w:t xml:space="preserve"> תחילה והוראות מעבר</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תחילתו של חוק הסדרת העיסוק בייעוץ השקעות, כנוסחו בסעיף 7 לחוק זה, שישה חודשים מיום פרסומו (בפרק זה – יום התחילה).</w:t>
      </w:r>
    </w:p>
    <w:p w14:paraId="39F6E4DC"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הוראות חוק הסדרת העיסוק בייעוץ השקעות כנוסחו ערב יום התחילה, ימשיכו לחול על תאגיד בנקאי שלא מתקיימות לגביו הוראות סעיף 27ה לחוק הבנקאות (רישוי),</w:t>
      </w:r>
      <w:r>
        <w:rPr>
          <w:rStyle w:val="default"/>
          <w:rFonts w:cs="FrankRuehl" w:hint="cs"/>
          <w:rtl/>
          <w:lang w:eastAsia="en-US"/>
        </w:rPr>
        <w:t xml:space="preserve"> </w:t>
      </w:r>
      <w:r>
        <w:rPr>
          <w:rStyle w:val="default"/>
          <w:rFonts w:cs="FrankRuehl"/>
          <w:rtl/>
          <w:lang w:eastAsia="en-US"/>
        </w:rPr>
        <w:t>התשמ"א</w:t>
      </w:r>
      <w:r>
        <w:rPr>
          <w:rStyle w:val="default"/>
          <w:rFonts w:cs="FrankRuehl" w:hint="cs"/>
          <w:rtl/>
          <w:lang w:eastAsia="en-US"/>
        </w:rPr>
        <w:t>-</w:t>
      </w:r>
      <w:r>
        <w:rPr>
          <w:rStyle w:val="default"/>
          <w:rFonts w:cs="FrankRuehl"/>
          <w:rtl/>
          <w:lang w:eastAsia="en-US"/>
        </w:rPr>
        <w:t>1981, כנוסחו בסעיף 2(9) לחוק זה, או שלא מתקיימות לגבי מי ששולט בו הוראות</w:t>
      </w:r>
      <w:r>
        <w:rPr>
          <w:rStyle w:val="default"/>
          <w:rFonts w:cs="FrankRuehl" w:hint="cs"/>
          <w:rtl/>
          <w:lang w:eastAsia="en-US"/>
        </w:rPr>
        <w:t xml:space="preserve"> </w:t>
      </w:r>
      <w:r>
        <w:rPr>
          <w:rStyle w:val="default"/>
          <w:rFonts w:cs="FrankRuehl"/>
          <w:rtl/>
          <w:lang w:eastAsia="en-US"/>
        </w:rPr>
        <w:t>סעיף 27ו לאותו חוק כנוסחו בסעיף האמור, כל עוד לא מתקיימות לגבי התאגיד הבנקאי או לגבי מי ששולט בו הוראות אותם סעיפים.</w:t>
      </w:r>
    </w:p>
    <w:p w14:paraId="4FB69773"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על אף הוראות סעיף 7(ג2)(4) ו</w:t>
      </w:r>
      <w:r>
        <w:rPr>
          <w:rStyle w:val="default"/>
          <w:rFonts w:cs="FrankRuehl" w:hint="cs"/>
          <w:rtl/>
          <w:lang w:eastAsia="en-US"/>
        </w:rPr>
        <w:t>-</w:t>
      </w:r>
      <w:r>
        <w:rPr>
          <w:rStyle w:val="default"/>
          <w:rFonts w:cs="FrankRuehl"/>
          <w:rtl/>
          <w:lang w:eastAsia="en-US"/>
        </w:rPr>
        <w:t>(5) לחוק הסדרת העיסוק בייעוץ השקעות כנוסחו</w:t>
      </w:r>
      <w:r>
        <w:rPr>
          <w:rStyle w:val="default"/>
          <w:rFonts w:cs="FrankRuehl" w:hint="cs"/>
          <w:rtl/>
          <w:lang w:eastAsia="en-US"/>
        </w:rPr>
        <w:t xml:space="preserve"> </w:t>
      </w:r>
      <w:r>
        <w:rPr>
          <w:rStyle w:val="default"/>
          <w:rFonts w:cs="FrankRuehl"/>
          <w:rtl/>
          <w:lang w:eastAsia="en-US"/>
        </w:rPr>
        <w:t>בסעיף 7(6)(ד) לחוק זה, גוף מוסדי שערב יום פרסומו של חוק זה (בסעיף זה – יום הפרסום)</w:t>
      </w:r>
      <w:r>
        <w:rPr>
          <w:rStyle w:val="default"/>
          <w:rFonts w:cs="FrankRuehl" w:hint="cs"/>
          <w:rtl/>
          <w:lang w:eastAsia="en-US"/>
        </w:rPr>
        <w:t xml:space="preserve"> </w:t>
      </w:r>
      <w:r>
        <w:rPr>
          <w:rStyle w:val="default"/>
          <w:rFonts w:cs="FrankRuehl"/>
          <w:rtl/>
          <w:lang w:eastAsia="en-US"/>
        </w:rPr>
        <w:t>שלט בתאגיד בנקאי או נשלט בידי מי ששלט בתאגיד בנקאי, רשאי לעסוק בשיווק השקעות למשך שלוש שנים וחצי מיום התחילה.</w:t>
      </w:r>
    </w:p>
    <w:p w14:paraId="2ADCF437"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 xml:space="preserve"> </w:t>
      </w:r>
      <w:r>
        <w:rPr>
          <w:rStyle w:val="default"/>
          <w:rFonts w:cs="FrankRuehl"/>
          <w:rtl/>
          <w:lang w:eastAsia="en-US"/>
        </w:rPr>
        <w:t>על אף הוראות סעיף 7(ג1)(3) לחוק הסדרת העיסוק בייעוץ השקעות כנוסחו בסעיף</w:t>
      </w:r>
      <w:r>
        <w:rPr>
          <w:rStyle w:val="default"/>
          <w:rFonts w:cs="FrankRuehl" w:hint="cs"/>
          <w:rtl/>
          <w:lang w:eastAsia="en-US"/>
        </w:rPr>
        <w:t xml:space="preserve"> </w:t>
      </w:r>
      <w:r>
        <w:rPr>
          <w:rStyle w:val="default"/>
          <w:rFonts w:cs="FrankRuehl"/>
          <w:rtl/>
          <w:lang w:eastAsia="en-US"/>
        </w:rPr>
        <w:br/>
        <w:t>7(6)(ד) לחוק זה, מי שערב יום הפרסום היה יועץ השקעות כהגדרתו בחוק האמור והיה</w:t>
      </w:r>
      <w:r>
        <w:rPr>
          <w:rStyle w:val="default"/>
          <w:rFonts w:cs="FrankRuehl" w:hint="cs"/>
          <w:rtl/>
          <w:lang w:eastAsia="en-US"/>
        </w:rPr>
        <w:t xml:space="preserve"> </w:t>
      </w:r>
      <w:r>
        <w:rPr>
          <w:rStyle w:val="default"/>
          <w:rFonts w:cs="FrankRuehl"/>
          <w:rtl/>
          <w:lang w:eastAsia="en-US"/>
        </w:rPr>
        <w:t>גם סוכן ביטוח כהגדרתו בחוק הפיקוח על עסקי ביטוח, התשמ"א</w:t>
      </w:r>
      <w:r>
        <w:rPr>
          <w:rStyle w:val="default"/>
          <w:rFonts w:cs="FrankRuehl" w:hint="cs"/>
          <w:rtl/>
          <w:lang w:eastAsia="en-US"/>
        </w:rPr>
        <w:t>-</w:t>
      </w:r>
      <w:r>
        <w:rPr>
          <w:rStyle w:val="default"/>
          <w:rFonts w:cs="FrankRuehl"/>
          <w:rtl/>
          <w:lang w:eastAsia="en-US"/>
        </w:rPr>
        <w:t>1981, כנוסחו ערב יום הפרסום, רשאי להמשיך ולעסוק בייעוץ השקעות למשך שנה מיום הפרסום.</w:t>
      </w:r>
    </w:p>
    <w:p w14:paraId="7991A8DC" w14:textId="77777777" w:rsidR="00D20C3D" w:rsidRDefault="00D20C3D">
      <w:pPr>
        <w:pStyle w:val="P00"/>
        <w:spacing w:before="72"/>
        <w:ind w:left="0" w:right="1134"/>
        <w:rPr>
          <w:rStyle w:val="default"/>
          <w:rFonts w:cs="FrankRuehl" w:hint="cs"/>
          <w:rtl/>
          <w:lang w:eastAsia="en-US"/>
        </w:rPr>
      </w:pPr>
      <w:bookmarkStart w:id="10" w:name="Seif11"/>
      <w:bookmarkEnd w:id="10"/>
      <w:r>
        <w:rPr>
          <w:rFonts w:cs="Miriam"/>
          <w:szCs w:val="32"/>
          <w:rtl/>
          <w:lang w:val="he-IL"/>
        </w:rPr>
        <w:pict w14:anchorId="376DFB63">
          <v:shape id="_x0000_s1144" type="#_x0000_t202" style="position:absolute;left:0;text-align:left;margin-left:470.25pt;margin-top:7.1pt;width:1in;height:11.2pt;z-index:251656704" filled="f" stroked="f">
            <v:textbox inset="1mm,0,1mm,0">
              <w:txbxContent>
                <w:p w14:paraId="4C78BFE9" w14:textId="77777777" w:rsidR="00D20C3D" w:rsidRDefault="00D20C3D">
                  <w:pPr>
                    <w:spacing w:line="160" w:lineRule="exact"/>
                    <w:jc w:val="left"/>
                    <w:rPr>
                      <w:rFonts w:cs="Miriam" w:hint="cs"/>
                      <w:szCs w:val="18"/>
                      <w:rtl/>
                      <w:lang w:eastAsia="en-US"/>
                    </w:rPr>
                  </w:pPr>
                  <w:r>
                    <w:rPr>
                      <w:rFonts w:cs="Miriam" w:hint="cs"/>
                      <w:szCs w:val="18"/>
                      <w:rtl/>
                      <w:lang w:eastAsia="en-US"/>
                    </w:rPr>
                    <w:t>הוראות שעה</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בתקופה שמיום התחילה עד יום כ"ד בטבת התשע"א (31 בדצמבר 2010), טעונה</w:t>
      </w:r>
      <w:r>
        <w:rPr>
          <w:rStyle w:val="default"/>
          <w:rFonts w:cs="FrankRuehl" w:hint="cs"/>
          <w:rtl/>
          <w:lang w:eastAsia="en-US"/>
        </w:rPr>
        <w:t xml:space="preserve"> </w:t>
      </w:r>
      <w:r>
        <w:rPr>
          <w:rStyle w:val="default"/>
          <w:rFonts w:cs="FrankRuehl"/>
          <w:rtl/>
          <w:lang w:eastAsia="en-US"/>
        </w:rPr>
        <w:t>התקשרות בהסכם חריג בין יועץ השקעות לגוף מוסדי, נוסף על אישור לפי סעיף 17ב, גם אישור</w:t>
      </w:r>
      <w:r>
        <w:rPr>
          <w:rStyle w:val="default"/>
          <w:rFonts w:cs="FrankRuehl" w:hint="cs"/>
          <w:rtl/>
          <w:lang w:eastAsia="en-US"/>
        </w:rPr>
        <w:t xml:space="preserve"> </w:t>
      </w:r>
      <w:r>
        <w:rPr>
          <w:rStyle w:val="default"/>
          <w:rFonts w:cs="FrankRuehl"/>
          <w:rtl/>
          <w:lang w:eastAsia="en-US"/>
        </w:rPr>
        <w:t>הממונה על הגבלים עסקיים שמונה לפי סעיף 41 לחוק ההגבלים העסקיים, התשמ"ח</w:t>
      </w:r>
      <w:r>
        <w:rPr>
          <w:rStyle w:val="default"/>
          <w:rFonts w:cs="FrankRuehl" w:hint="cs"/>
          <w:rtl/>
          <w:lang w:eastAsia="en-US"/>
        </w:rPr>
        <w:t>-1988.</w:t>
      </w:r>
    </w:p>
    <w:p w14:paraId="6407F9AE"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בתקופה שמיום תחילתו של חוק הסדרת העיסוק בייעוץ השקעות ובניהול תיקי השקעות (תיקון מס' 8), התשס"ה</w:t>
      </w:r>
      <w:r>
        <w:rPr>
          <w:rStyle w:val="default"/>
          <w:rFonts w:cs="FrankRuehl" w:hint="cs"/>
          <w:rtl/>
          <w:lang w:eastAsia="en-US"/>
        </w:rPr>
        <w:t xml:space="preserve">-2005 </w:t>
      </w:r>
      <w:r>
        <w:rPr>
          <w:rStyle w:val="default"/>
          <w:rFonts w:cs="FrankRuehl"/>
          <w:rtl/>
          <w:lang w:eastAsia="en-US"/>
        </w:rPr>
        <w:t>(להלן – תיקון מס' 8), ועד 22 ביוני 2006, יקראו</w:t>
      </w:r>
      <w:r>
        <w:rPr>
          <w:rStyle w:val="default"/>
          <w:rFonts w:cs="FrankRuehl" w:hint="cs"/>
          <w:rtl/>
          <w:lang w:eastAsia="en-US"/>
        </w:rPr>
        <w:t xml:space="preserve"> </w:t>
      </w:r>
      <w:r>
        <w:rPr>
          <w:rStyle w:val="default"/>
          <w:rFonts w:cs="FrankRuehl"/>
          <w:rtl/>
          <w:lang w:eastAsia="en-US"/>
        </w:rPr>
        <w:t>את סעיף 3(א)(3) לחוק הסדרת העיסוק בייעוץ השקעות כאילו בסופו בא: "וכן בידי תאגיד שאינו תושב ישראל שערב יום תחילתו של תיקון מס' 8 עסק בניהול תיק ההשקעות של קרן להשקעות משותפות בנאמנות בלי שהיה בידו רשיון על פי חוק הסדרת העיסוק בייעוץ,</w:t>
      </w:r>
      <w:r>
        <w:rPr>
          <w:rStyle w:val="default"/>
          <w:rFonts w:cs="FrankRuehl" w:hint="cs"/>
          <w:rtl/>
          <w:lang w:eastAsia="en-US"/>
        </w:rPr>
        <w:t xml:space="preserve"> </w:t>
      </w:r>
      <w:r>
        <w:rPr>
          <w:rStyle w:val="default"/>
          <w:rFonts w:cs="FrankRuehl"/>
          <w:rtl/>
          <w:lang w:eastAsia="en-US"/>
        </w:rPr>
        <w:t xml:space="preserve">לפי הוראת סעיף </w:t>
      </w:r>
      <w:r>
        <w:rPr>
          <w:rStyle w:val="default"/>
          <w:rFonts w:cs="FrankRuehl" w:hint="cs"/>
          <w:rtl/>
          <w:lang w:eastAsia="en-US"/>
        </w:rPr>
        <w:br/>
      </w:r>
      <w:r>
        <w:rPr>
          <w:rStyle w:val="default"/>
          <w:rFonts w:cs="FrankRuehl"/>
          <w:rtl/>
          <w:lang w:eastAsia="en-US"/>
        </w:rPr>
        <w:t>3(א)(3) לחוק הסדרת העיסוק בייעוץ השקעות כנוסחו ערב יום תחילתו של</w:t>
      </w:r>
      <w:r>
        <w:rPr>
          <w:rStyle w:val="default"/>
          <w:rFonts w:cs="FrankRuehl" w:hint="cs"/>
          <w:rtl/>
          <w:lang w:eastAsia="en-US"/>
        </w:rPr>
        <w:t xml:space="preserve"> </w:t>
      </w:r>
      <w:r>
        <w:rPr>
          <w:rStyle w:val="default"/>
          <w:rFonts w:cs="FrankRuehl"/>
          <w:rtl/>
          <w:lang w:eastAsia="en-US"/>
        </w:rPr>
        <w:t>תיקון מס' 8 ולפי סעיף 13(ג)(1) לחוק השקעות משותפות, לגבי קרנות להשקעות משותפות</w:t>
      </w:r>
      <w:r>
        <w:rPr>
          <w:rStyle w:val="default"/>
          <w:rFonts w:cs="FrankRuehl" w:hint="cs"/>
          <w:rtl/>
          <w:lang w:eastAsia="en-US"/>
        </w:rPr>
        <w:t xml:space="preserve"> </w:t>
      </w:r>
      <w:r>
        <w:rPr>
          <w:rStyle w:val="default"/>
          <w:rFonts w:cs="FrankRuehl"/>
          <w:rtl/>
          <w:lang w:eastAsia="en-US"/>
        </w:rPr>
        <w:t>בנאמנות שהיו לקוחותיו ערב יום זה; לענין סעיף זה, "תאגיד שאינו תושב ישראל" – תאגיד שהשליטה על עסקיו וניהולם מופעלים מחוץ לישראל".</w:t>
      </w:r>
    </w:p>
    <w:p w14:paraId="2102687F" w14:textId="77777777" w:rsidR="00D20C3D" w:rsidRDefault="00D20C3D">
      <w:pPr>
        <w:pStyle w:val="medium2-header"/>
        <w:keepLines w:val="0"/>
        <w:spacing w:before="72"/>
        <w:ind w:left="0" w:right="1134"/>
        <w:outlineLvl w:val="0"/>
        <w:rPr>
          <w:rFonts w:hint="cs"/>
          <w:b/>
          <w:noProof/>
          <w:rtl/>
          <w:lang w:eastAsia="en-US"/>
        </w:rPr>
      </w:pPr>
      <w:bookmarkStart w:id="11" w:name="med3"/>
      <w:bookmarkEnd w:id="11"/>
      <w:r>
        <w:rPr>
          <w:rFonts w:hint="cs"/>
          <w:b/>
          <w:noProof/>
          <w:rtl/>
          <w:lang w:eastAsia="en-US"/>
        </w:rPr>
        <w:t>פרק ד': השקעות משותפות בנאמנות</w:t>
      </w:r>
    </w:p>
    <w:p w14:paraId="746F9345" w14:textId="77777777" w:rsidR="00D20C3D" w:rsidRDefault="002420CA">
      <w:pPr>
        <w:pStyle w:val="P00"/>
        <w:spacing w:before="72"/>
        <w:ind w:left="0" w:right="1134"/>
        <w:rPr>
          <w:rStyle w:val="default"/>
          <w:rFonts w:cs="FrankRuehl" w:hint="cs"/>
          <w:rtl/>
          <w:lang w:eastAsia="en-US"/>
        </w:rPr>
      </w:pPr>
      <w:r>
        <w:rPr>
          <w:rFonts w:cs="Miriam" w:hint="cs"/>
          <w:szCs w:val="32"/>
          <w:rtl/>
          <w:lang w:eastAsia="en-US"/>
        </w:rPr>
        <w:pict w14:anchorId="1151E64D">
          <v:shape id="_x0000_s1162" type="#_x0000_t202" style="position:absolute;left:0;text-align:left;margin-left:470.25pt;margin-top:7.1pt;width:1in;height:28pt;z-index:251666944" filled="f" stroked="f">
            <v:textbox style="mso-next-textbox:#_x0000_s1162" inset="1mm,0,1mm,0">
              <w:txbxContent>
                <w:p w14:paraId="68CB0F29" w14:textId="77777777" w:rsidR="002420CA" w:rsidRDefault="002420CA" w:rsidP="002420CA">
                  <w:pPr>
                    <w:spacing w:line="160" w:lineRule="exact"/>
                    <w:jc w:val="left"/>
                    <w:rPr>
                      <w:rFonts w:cs="Miriam" w:hint="cs"/>
                      <w:szCs w:val="18"/>
                      <w:rtl/>
                      <w:lang w:eastAsia="en-US"/>
                    </w:rPr>
                  </w:pPr>
                  <w:r>
                    <w:rPr>
                      <w:rFonts w:cs="Miriam" w:hint="cs"/>
                      <w:szCs w:val="18"/>
                      <w:rtl/>
                      <w:lang w:eastAsia="en-US"/>
                    </w:rPr>
                    <w:t xml:space="preserve">תיקון חוק השקעות משותפות בנאמנות </w:t>
                  </w:r>
                  <w:r>
                    <w:rPr>
                      <w:rFonts w:cs="Miriam"/>
                      <w:szCs w:val="18"/>
                      <w:rtl/>
                      <w:lang w:eastAsia="en-US"/>
                    </w:rPr>
                    <w:t>–</w:t>
                  </w:r>
                  <w:r>
                    <w:rPr>
                      <w:rFonts w:cs="Miriam" w:hint="cs"/>
                      <w:szCs w:val="18"/>
                      <w:rtl/>
                      <w:lang w:eastAsia="en-US"/>
                    </w:rPr>
                    <w:t xml:space="preserve"> מס' 10</w:t>
                  </w:r>
                </w:p>
              </w:txbxContent>
            </v:textbox>
            <w10:anchorlock/>
          </v:shape>
        </w:pict>
      </w:r>
      <w:r w:rsidR="00D20C3D">
        <w:rPr>
          <w:rStyle w:val="big-number"/>
          <w:rFonts w:hint="cs"/>
          <w:rtl/>
          <w:lang w:eastAsia="en-US"/>
        </w:rPr>
        <w:t>10</w:t>
      </w:r>
      <w:r w:rsidR="00D20C3D">
        <w:rPr>
          <w:rStyle w:val="default"/>
          <w:rFonts w:cs="FrankRuehl" w:hint="cs"/>
          <w:rtl/>
          <w:lang w:eastAsia="en-US"/>
        </w:rPr>
        <w:t>.</w:t>
      </w:r>
      <w:r w:rsidR="00D20C3D">
        <w:rPr>
          <w:rStyle w:val="default"/>
          <w:rFonts w:cs="FrankRuehl" w:hint="cs"/>
          <w:rtl/>
          <w:lang w:eastAsia="en-US"/>
        </w:rPr>
        <w:tab/>
        <w:t>תיקון מס' 10 בחוק השקעות משותפות בנאמנות, תשנ"ד-1994.</w:t>
      </w:r>
    </w:p>
    <w:p w14:paraId="7771B4AD" w14:textId="77777777" w:rsidR="002420CA" w:rsidRDefault="002420CA">
      <w:pPr>
        <w:pStyle w:val="P00"/>
        <w:spacing w:before="72"/>
        <w:ind w:left="0" w:right="1134"/>
        <w:rPr>
          <w:rStyle w:val="default"/>
          <w:rFonts w:cs="FrankRuehl" w:hint="cs"/>
          <w:rtl/>
          <w:lang w:eastAsia="en-US"/>
        </w:rPr>
      </w:pPr>
    </w:p>
    <w:p w14:paraId="602D3F5E" w14:textId="77777777" w:rsidR="00D20C3D" w:rsidRDefault="00D20C3D">
      <w:pPr>
        <w:pStyle w:val="P00"/>
        <w:spacing w:before="72"/>
        <w:ind w:left="0" w:right="1134"/>
        <w:rPr>
          <w:rStyle w:val="default"/>
          <w:rFonts w:cs="FrankRuehl" w:hint="cs"/>
          <w:rtl/>
          <w:lang w:eastAsia="en-US"/>
        </w:rPr>
      </w:pPr>
      <w:bookmarkStart w:id="12" w:name="Seif12"/>
      <w:bookmarkEnd w:id="12"/>
      <w:r>
        <w:rPr>
          <w:rFonts w:cs="Miriam"/>
          <w:szCs w:val="32"/>
          <w:rtl/>
          <w:lang w:val="he-IL"/>
        </w:rPr>
        <w:pict w14:anchorId="0DFCC994">
          <v:shape id="_x0000_s1145" type="#_x0000_t202" style="position:absolute;left:0;text-align:left;margin-left:470.25pt;margin-top:7.1pt;width:1in;height:28pt;z-index:251657728" filled="f" stroked="f">
            <v:textbox style="mso-next-textbox:#_x0000_s1145" inset="1mm,0,1mm,0">
              <w:txbxContent>
                <w:p w14:paraId="72CCB18B" w14:textId="77777777" w:rsidR="00D20C3D" w:rsidRDefault="00D20C3D">
                  <w:pPr>
                    <w:spacing w:line="160" w:lineRule="exact"/>
                    <w:jc w:val="left"/>
                    <w:rPr>
                      <w:rFonts w:cs="Miriam" w:hint="cs"/>
                      <w:szCs w:val="18"/>
                      <w:rtl/>
                      <w:lang w:eastAsia="en-US"/>
                    </w:rPr>
                  </w:pPr>
                  <w:r>
                    <w:rPr>
                      <w:rFonts w:cs="Miriam" w:hint="cs"/>
                      <w:szCs w:val="18"/>
                      <w:rtl/>
                      <w:lang w:eastAsia="en-US"/>
                    </w:rPr>
                    <w:t xml:space="preserve">חוק השקעות משותפות בנאמנות </w:t>
                  </w:r>
                  <w:r>
                    <w:rPr>
                      <w:rFonts w:cs="Miriam"/>
                      <w:szCs w:val="18"/>
                      <w:rtl/>
                      <w:lang w:eastAsia="en-US"/>
                    </w:rPr>
                    <w:t>–</w:t>
                  </w:r>
                  <w:r>
                    <w:rPr>
                      <w:rFonts w:cs="Miriam" w:hint="cs"/>
                      <w:szCs w:val="18"/>
                      <w:rtl/>
                      <w:lang w:eastAsia="en-US"/>
                    </w:rPr>
                    <w:t xml:space="preserve"> הוראת מעבר</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מי שערב יום תחילתו של חוק זה שלט במנהל קרן או החזיק בסוג מסוים של</w:t>
      </w:r>
      <w:r>
        <w:rPr>
          <w:rStyle w:val="default"/>
          <w:rFonts w:cs="FrankRuehl" w:hint="cs"/>
          <w:rtl/>
          <w:lang w:eastAsia="en-US"/>
        </w:rPr>
        <w:t xml:space="preserve"> </w:t>
      </w:r>
      <w:r>
        <w:rPr>
          <w:rStyle w:val="default"/>
          <w:rFonts w:cs="FrankRuehl"/>
          <w:rtl/>
          <w:lang w:eastAsia="en-US"/>
        </w:rPr>
        <w:t>אמצעי שליטה במנהל קרן בשיעור הטעון היתר לפי סעיף 23ב לחוק השקעות משותפות בנאמנות, כנוסחו בסעיף 10(6) בחוק זה, למעט תאגיד בנקאי שחלות לגביו הוראות סעיף 3 לחוק זה, זכאי להיתר לפי אותו סעיף.</w:t>
      </w:r>
    </w:p>
    <w:p w14:paraId="42E4CFFE"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הזכאי להיתר לפי סעיף קטן (א) שלא הגיש לועדת הרשיונות בקשה להיתר עד תום ששה חדשים מיום תחילתו של חוק זה, רואים אותו כאילו ויתר על זכאותו.</w:t>
      </w:r>
    </w:p>
    <w:p w14:paraId="5F0C0AC1" w14:textId="77777777" w:rsidR="00D20C3D" w:rsidRDefault="00D20C3D">
      <w:pPr>
        <w:pStyle w:val="medium2-header"/>
        <w:keepLines w:val="0"/>
        <w:spacing w:before="72"/>
        <w:ind w:left="0" w:right="1134"/>
        <w:outlineLvl w:val="0"/>
        <w:rPr>
          <w:rFonts w:hint="cs"/>
          <w:b/>
          <w:noProof/>
          <w:rtl/>
        </w:rPr>
      </w:pPr>
      <w:bookmarkStart w:id="13" w:name="med4"/>
      <w:bookmarkEnd w:id="13"/>
      <w:r>
        <w:rPr>
          <w:rFonts w:hint="cs"/>
          <w:b/>
          <w:noProof/>
          <w:rtl/>
        </w:rPr>
        <w:t>פרק ה': ביטוח</w:t>
      </w:r>
    </w:p>
    <w:p w14:paraId="6C0572E4" w14:textId="77777777" w:rsidR="00D20C3D" w:rsidRDefault="00D20C3D">
      <w:pPr>
        <w:pStyle w:val="P00"/>
        <w:spacing w:before="72"/>
        <w:ind w:left="0" w:right="1134"/>
        <w:rPr>
          <w:rStyle w:val="default"/>
          <w:rFonts w:cs="FrankRuehl" w:hint="cs"/>
          <w:rtl/>
          <w:lang w:eastAsia="en-US"/>
        </w:rPr>
      </w:pPr>
      <w:bookmarkStart w:id="14" w:name="Seif16"/>
      <w:bookmarkEnd w:id="14"/>
      <w:r>
        <w:rPr>
          <w:rFonts w:cs="Miriam"/>
          <w:szCs w:val="32"/>
          <w:rtl/>
          <w:lang w:val="he-IL"/>
        </w:rPr>
        <w:pict w14:anchorId="35CDEFAF">
          <v:shape id="_x0000_s1149" type="#_x0000_t202" style="position:absolute;left:0;text-align:left;margin-left:462pt;margin-top:7.1pt;width:80.25pt;height:24.7pt;z-index:251661824" filled="f" stroked="f">
            <v:textbox inset="1mm,0,1mm,0">
              <w:txbxContent>
                <w:p w14:paraId="2DCA5E32" w14:textId="77777777" w:rsidR="00936B99" w:rsidRDefault="00936B99">
                  <w:pPr>
                    <w:spacing w:line="160" w:lineRule="exact"/>
                    <w:jc w:val="left"/>
                    <w:rPr>
                      <w:rFonts w:cs="Miriam" w:hint="cs"/>
                      <w:szCs w:val="18"/>
                      <w:rtl/>
                      <w:lang w:eastAsia="en-US"/>
                    </w:rPr>
                  </w:pPr>
                  <w:r>
                    <w:rPr>
                      <w:rFonts w:cs="Miriam" w:hint="cs"/>
                      <w:szCs w:val="18"/>
                      <w:rtl/>
                      <w:lang w:eastAsia="en-US"/>
                    </w:rPr>
                    <w:t xml:space="preserve">תיקון חוק הפיקוח על עסקי ביטוח </w:t>
                  </w:r>
                  <w:r>
                    <w:rPr>
                      <w:rFonts w:cs="Miriam"/>
                      <w:szCs w:val="18"/>
                      <w:rtl/>
                      <w:lang w:eastAsia="en-US"/>
                    </w:rPr>
                    <w:t>–</w:t>
                  </w:r>
                  <w:r>
                    <w:rPr>
                      <w:rFonts w:cs="Miriam" w:hint="cs"/>
                      <w:szCs w:val="18"/>
                      <w:rtl/>
                      <w:lang w:eastAsia="en-US"/>
                    </w:rPr>
                    <w:t xml:space="preserve"> מס' 16</w:t>
                  </w:r>
                </w:p>
                <w:p w14:paraId="478C75B0" w14:textId="77777777" w:rsidR="00D20C3D" w:rsidRDefault="00D20C3D">
                  <w:pPr>
                    <w:spacing w:line="160" w:lineRule="exact"/>
                    <w:jc w:val="left"/>
                    <w:rPr>
                      <w:rFonts w:cs="Miriam" w:hint="cs"/>
                      <w:szCs w:val="18"/>
                      <w:rtl/>
                      <w:lang w:eastAsia="en-US"/>
                    </w:rPr>
                  </w:pPr>
                  <w:r>
                    <w:rPr>
                      <w:rFonts w:cs="Miriam" w:hint="cs"/>
                      <w:szCs w:val="18"/>
                      <w:rtl/>
                      <w:lang w:eastAsia="en-US"/>
                    </w:rPr>
                    <w:t>ת"ט תשס"ו-2005</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t>תיקון מס' 16 בחוק הפיקוח על עסקי ביטוח, תשמ"א-1981.</w:t>
      </w:r>
    </w:p>
    <w:p w14:paraId="28157A6F" w14:textId="77777777" w:rsidR="00936B99" w:rsidRDefault="00936B99">
      <w:pPr>
        <w:pStyle w:val="P00"/>
        <w:spacing w:before="72"/>
        <w:ind w:left="0" w:right="1134"/>
        <w:rPr>
          <w:rStyle w:val="default"/>
          <w:rFonts w:cs="FrankRuehl" w:hint="cs"/>
          <w:rtl/>
          <w:lang w:eastAsia="en-US"/>
        </w:rPr>
      </w:pPr>
    </w:p>
    <w:p w14:paraId="5B06B37D" w14:textId="77777777" w:rsidR="00D20C3D" w:rsidRDefault="00D20C3D">
      <w:pPr>
        <w:pStyle w:val="P00"/>
        <w:spacing w:before="72"/>
        <w:ind w:left="0" w:right="1134"/>
        <w:rPr>
          <w:rStyle w:val="default"/>
          <w:rFonts w:cs="FrankRuehl" w:hint="cs"/>
          <w:rtl/>
          <w:lang w:eastAsia="en-US"/>
        </w:rPr>
      </w:pPr>
      <w:bookmarkStart w:id="15" w:name="Seif17"/>
      <w:bookmarkEnd w:id="15"/>
      <w:r>
        <w:rPr>
          <w:rFonts w:cs="Miriam"/>
          <w:szCs w:val="32"/>
          <w:rtl/>
          <w:lang w:val="he-IL"/>
        </w:rPr>
        <w:pict w14:anchorId="3870D9E7">
          <v:shape id="_x0000_s1150" type="#_x0000_t202" style="position:absolute;left:0;text-align:left;margin-left:453.75pt;margin-top:7.1pt;width:88.5pt;height:27.4pt;z-index:251662848" filled="f" stroked="f">
            <v:textbox inset="1mm,0,1mm,0">
              <w:txbxContent>
                <w:p w14:paraId="4088F7D1" w14:textId="77777777" w:rsidR="00936B99" w:rsidRDefault="00936B99">
                  <w:pPr>
                    <w:spacing w:line="160" w:lineRule="exact"/>
                    <w:jc w:val="left"/>
                    <w:rPr>
                      <w:rFonts w:cs="Miriam" w:hint="cs"/>
                      <w:szCs w:val="18"/>
                      <w:rtl/>
                      <w:lang w:eastAsia="en-US"/>
                    </w:rPr>
                  </w:pPr>
                  <w:r>
                    <w:rPr>
                      <w:rFonts w:cs="Miriam" w:hint="cs"/>
                      <w:szCs w:val="18"/>
                      <w:rtl/>
                      <w:lang w:eastAsia="en-US"/>
                    </w:rPr>
                    <w:t xml:space="preserve">תיקון חוק החברות הממשלתיות </w:t>
                  </w:r>
                  <w:r>
                    <w:rPr>
                      <w:rFonts w:cs="Miriam"/>
                      <w:szCs w:val="18"/>
                      <w:rtl/>
                      <w:lang w:eastAsia="en-US"/>
                    </w:rPr>
                    <w:t>–</w:t>
                  </w:r>
                  <w:r>
                    <w:rPr>
                      <w:rFonts w:cs="Miriam" w:hint="cs"/>
                      <w:szCs w:val="18"/>
                      <w:rtl/>
                      <w:lang w:eastAsia="en-US"/>
                    </w:rPr>
                    <w:t xml:space="preserve"> מס' 19</w:t>
                  </w:r>
                </w:p>
                <w:p w14:paraId="6197D814" w14:textId="77777777" w:rsidR="00D20C3D" w:rsidRDefault="00D20C3D">
                  <w:pPr>
                    <w:spacing w:line="160" w:lineRule="exact"/>
                    <w:jc w:val="left"/>
                    <w:rPr>
                      <w:rFonts w:cs="Miriam" w:hint="cs"/>
                      <w:szCs w:val="18"/>
                      <w:rtl/>
                      <w:lang w:eastAsia="en-US"/>
                    </w:rPr>
                  </w:pPr>
                  <w:r>
                    <w:rPr>
                      <w:rFonts w:cs="Miriam" w:hint="cs"/>
                      <w:szCs w:val="18"/>
                      <w:rtl/>
                      <w:lang w:eastAsia="en-US"/>
                    </w:rPr>
                    <w:t>ת"ט תשס"ו-2006</w:t>
                  </w:r>
                </w:p>
              </w:txbxContent>
            </v:textbox>
            <w10:anchorlock/>
          </v:shape>
        </w:pict>
      </w:r>
      <w:r>
        <w:rPr>
          <w:rStyle w:val="big-number"/>
          <w:rFonts w:hint="cs"/>
          <w:rtl/>
          <w:lang w:eastAsia="en-US"/>
        </w:rPr>
        <w:t>13</w:t>
      </w:r>
      <w:r>
        <w:rPr>
          <w:rStyle w:val="default"/>
          <w:rFonts w:cs="FrankRuehl" w:hint="cs"/>
          <w:rtl/>
          <w:lang w:eastAsia="en-US"/>
        </w:rPr>
        <w:t>.</w:t>
      </w:r>
      <w:r>
        <w:rPr>
          <w:rStyle w:val="default"/>
          <w:rFonts w:cs="FrankRuehl" w:hint="cs"/>
          <w:rtl/>
          <w:lang w:eastAsia="en-US"/>
        </w:rPr>
        <w:tab/>
        <w:t>תיקון מס' 19 בחוק החברות הממשלתיות, תשל"ה-1975.</w:t>
      </w:r>
    </w:p>
    <w:p w14:paraId="2B20A0F9" w14:textId="77777777" w:rsidR="00936B99" w:rsidRDefault="00936B99">
      <w:pPr>
        <w:pStyle w:val="P00"/>
        <w:spacing w:before="72"/>
        <w:ind w:left="0" w:right="1134"/>
        <w:rPr>
          <w:rStyle w:val="default"/>
          <w:rFonts w:cs="FrankRuehl" w:hint="cs"/>
          <w:rtl/>
          <w:lang w:eastAsia="en-US"/>
        </w:rPr>
      </w:pPr>
    </w:p>
    <w:p w14:paraId="1DCC2CC7" w14:textId="77777777" w:rsidR="00D20C3D" w:rsidRDefault="00D20C3D">
      <w:pPr>
        <w:pStyle w:val="P00"/>
        <w:spacing w:before="72"/>
        <w:ind w:left="0" w:right="1134"/>
        <w:rPr>
          <w:rStyle w:val="default"/>
          <w:rFonts w:cs="FrankRuehl" w:hint="cs"/>
          <w:rtl/>
          <w:lang w:eastAsia="en-US"/>
        </w:rPr>
      </w:pPr>
      <w:bookmarkStart w:id="16" w:name="Seif13"/>
      <w:bookmarkEnd w:id="16"/>
      <w:r>
        <w:rPr>
          <w:rFonts w:cs="Miriam"/>
          <w:szCs w:val="32"/>
          <w:rtl/>
          <w:lang w:val="he-IL"/>
        </w:rPr>
        <w:pict w14:anchorId="5C6437C7">
          <v:shape id="_x0000_s1146" type="#_x0000_t202" style="position:absolute;left:0;text-align:left;margin-left:470.25pt;margin-top:8.35pt;width:1in;height:33.6pt;z-index:251658752" filled="f" stroked="f">
            <v:textbox inset="1mm,0,1mm,0">
              <w:txbxContent>
                <w:p w14:paraId="6F81E4E0" w14:textId="77777777" w:rsidR="00D20C3D" w:rsidRDefault="00D20C3D">
                  <w:pPr>
                    <w:spacing w:line="160" w:lineRule="exact"/>
                    <w:jc w:val="left"/>
                    <w:rPr>
                      <w:rFonts w:cs="Miriam" w:hint="cs"/>
                      <w:szCs w:val="18"/>
                      <w:rtl/>
                      <w:lang w:eastAsia="en-US"/>
                    </w:rPr>
                  </w:pPr>
                  <w:r>
                    <w:rPr>
                      <w:rFonts w:cs="Miriam" w:hint="cs"/>
                      <w:szCs w:val="18"/>
                      <w:rtl/>
                      <w:lang w:eastAsia="en-US"/>
                    </w:rPr>
                    <w:t xml:space="preserve">חוק הפיקוח על עסקי ביטוח </w:t>
                  </w:r>
                  <w:r>
                    <w:rPr>
                      <w:rFonts w:cs="Miriam"/>
                      <w:szCs w:val="18"/>
                      <w:rtl/>
                      <w:lang w:eastAsia="en-US"/>
                    </w:rPr>
                    <w:t>–</w:t>
                  </w:r>
                  <w:r>
                    <w:rPr>
                      <w:rFonts w:cs="Miriam" w:hint="cs"/>
                      <w:szCs w:val="18"/>
                      <w:rtl/>
                      <w:lang w:eastAsia="en-US"/>
                    </w:rPr>
                    <w:t xml:space="preserve"> תחילה והוראות מעבר</w:t>
                  </w:r>
                </w:p>
              </w:txbxContent>
            </v:textbox>
            <w10:anchorlock/>
          </v:shape>
        </w:pict>
      </w:r>
      <w:r>
        <w:rPr>
          <w:rStyle w:val="big-number"/>
          <w:rFonts w:hint="cs"/>
          <w:rtl/>
          <w:lang w:eastAsia="en-US"/>
        </w:rPr>
        <w:t>14</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תחילתו של פרק זה 90 ימים ממועד פרסומו (בסעיף זה – יום התחילה).</w:t>
      </w:r>
    </w:p>
    <w:p w14:paraId="3CDE8A3C"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מבטח שהוא אגודה שיתופית ושאינו קופת גמל לקצבה, שערב יום התחילה היה בידיו רשיון מבטח שניתן לו לפי סעיף 15(א)(1) לחוק הפיקוח על הביטוח, כנוסחו במועד</w:t>
      </w:r>
      <w:r>
        <w:rPr>
          <w:rStyle w:val="default"/>
          <w:rFonts w:cs="FrankRuehl" w:hint="cs"/>
          <w:rtl/>
          <w:lang w:eastAsia="en-US"/>
        </w:rPr>
        <w:t xml:space="preserve"> </w:t>
      </w:r>
      <w:r>
        <w:rPr>
          <w:rStyle w:val="default"/>
          <w:rFonts w:cs="FrankRuehl"/>
          <w:rtl/>
          <w:lang w:eastAsia="en-US"/>
        </w:rPr>
        <w:t>האמור, רשאי להמשיך ולעסוק בעסקי ביטוח, בכפוף להוראות חוק הפיקוח על שירותים פיננסיים (ביטוח), התשמ"א</w:t>
      </w:r>
      <w:r>
        <w:rPr>
          <w:rStyle w:val="default"/>
          <w:rFonts w:cs="FrankRuehl" w:hint="cs"/>
          <w:rtl/>
          <w:lang w:eastAsia="en-US"/>
        </w:rPr>
        <w:t>-1981</w:t>
      </w:r>
      <w:r>
        <w:rPr>
          <w:rStyle w:val="default"/>
          <w:rFonts w:cs="FrankRuehl"/>
          <w:rtl/>
          <w:lang w:eastAsia="en-US"/>
        </w:rPr>
        <w:t xml:space="preserve"> (להלן – חוק הפיקוח על הביטוח), כנוסחו בחוק זה, אף שאינו חברה כהגדרתה בחוק החברות, ואולם הוראות סימן א'1 לפרק ד' לחוק הפיקוח על הביטוח, כנוסחו בסעיף 12(31) לחוק זה, יחולו עליו בשינויים שיורה המפקח.</w:t>
      </w:r>
    </w:p>
    <w:p w14:paraId="406A05A0"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מבטח שערב יום התחילה ניהל כדין קופת גמל לקצבה שאינה קופת ביטוח, מכוח רשיון שניתן לו לפי הוראות סעיף 15(א)(1) לחוק הפיקוח על הביטוח, כנוסחו במועד האמור,</w:t>
      </w:r>
      <w:r>
        <w:rPr>
          <w:rStyle w:val="default"/>
          <w:rFonts w:cs="FrankRuehl" w:hint="cs"/>
          <w:rtl/>
          <w:lang w:eastAsia="en-US"/>
        </w:rPr>
        <w:t xml:space="preserve"> </w:t>
      </w:r>
      <w:r>
        <w:rPr>
          <w:rStyle w:val="default"/>
          <w:rFonts w:cs="FrankRuehl"/>
          <w:rtl/>
          <w:lang w:eastAsia="en-US"/>
        </w:rPr>
        <w:t>ומכוח אישור חברה מנהלת שניתן לו לפי הוראות תקנות קופות גמל, רשאי להמשיך ולעסוק</w:t>
      </w:r>
      <w:r>
        <w:rPr>
          <w:rStyle w:val="default"/>
          <w:rFonts w:cs="FrankRuehl" w:hint="cs"/>
          <w:rtl/>
          <w:lang w:eastAsia="en-US"/>
        </w:rPr>
        <w:t xml:space="preserve"> </w:t>
      </w:r>
      <w:r>
        <w:rPr>
          <w:rStyle w:val="default"/>
          <w:rFonts w:cs="FrankRuehl"/>
          <w:rtl/>
          <w:lang w:eastAsia="en-US"/>
        </w:rPr>
        <w:t>בעסקי ביטוח, בכפוף להוראות חוק הפיקוח על הביטוח, כנוסחו בחוק זה, ויראו אותו כמי</w:t>
      </w:r>
      <w:r>
        <w:rPr>
          <w:rStyle w:val="default"/>
          <w:rFonts w:cs="FrankRuehl" w:hint="cs"/>
          <w:rtl/>
          <w:lang w:eastAsia="en-US"/>
        </w:rPr>
        <w:t xml:space="preserve"> </w:t>
      </w:r>
      <w:r>
        <w:rPr>
          <w:rStyle w:val="default"/>
          <w:rFonts w:cs="FrankRuehl"/>
          <w:rtl/>
          <w:lang w:eastAsia="en-US"/>
        </w:rPr>
        <w:t xml:space="preserve">שניתן לו רשיון מבטח בהתאם להוראות סעיף 15(א1) לחוק הפיקוח על הביטוח, כנוסחו בסעיף </w:t>
      </w:r>
      <w:r>
        <w:rPr>
          <w:rStyle w:val="default"/>
          <w:rFonts w:cs="FrankRuehl" w:hint="cs"/>
          <w:rtl/>
          <w:lang w:eastAsia="en-US"/>
        </w:rPr>
        <w:br/>
      </w:r>
      <w:r>
        <w:rPr>
          <w:rStyle w:val="default"/>
          <w:rFonts w:cs="FrankRuehl"/>
          <w:rtl/>
          <w:lang w:eastAsia="en-US"/>
        </w:rPr>
        <w:t>12(9)(ב) לחוק זה.</w:t>
      </w:r>
    </w:p>
    <w:p w14:paraId="3E669F32"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מבטח שערב יום התחילה פעל כדין כקופת גמל לקצבה, מכוח רשיון שניתן לו לפי הוראות סעיף 15(א)(1) לחוק הפיקוח על הביטוח, כנוסחו במועד האמור, ומכוח אישור</w:t>
      </w:r>
      <w:r>
        <w:rPr>
          <w:rStyle w:val="default"/>
          <w:rFonts w:cs="FrankRuehl" w:hint="cs"/>
          <w:rtl/>
          <w:lang w:eastAsia="en-US"/>
        </w:rPr>
        <w:t xml:space="preserve"> </w:t>
      </w:r>
      <w:r>
        <w:rPr>
          <w:rStyle w:val="default"/>
          <w:rFonts w:cs="FrankRuehl"/>
          <w:rtl/>
          <w:lang w:eastAsia="en-US"/>
        </w:rPr>
        <w:t>קופת גמל שניתן לו לפי הוראות תקנות קופות גמל, למעט אגודה שיתופית ולמעט קרן פנסיה</w:t>
      </w:r>
      <w:r>
        <w:rPr>
          <w:rStyle w:val="default"/>
          <w:rFonts w:cs="FrankRuehl" w:hint="cs"/>
          <w:rtl/>
          <w:lang w:eastAsia="en-US"/>
        </w:rPr>
        <w:t xml:space="preserve"> </w:t>
      </w:r>
      <w:r>
        <w:rPr>
          <w:rStyle w:val="default"/>
          <w:rFonts w:cs="FrankRuehl"/>
          <w:rtl/>
          <w:lang w:eastAsia="en-US"/>
        </w:rPr>
        <w:t>ותיקה שמונה לה מנהל מיוחד לפי סעיף 78ד לחוק הפיקוח על הביטוח, רשאי להמשיך</w:t>
      </w:r>
      <w:r>
        <w:rPr>
          <w:rStyle w:val="default"/>
          <w:rFonts w:cs="FrankRuehl" w:hint="cs"/>
          <w:rtl/>
          <w:lang w:eastAsia="en-US"/>
        </w:rPr>
        <w:t xml:space="preserve"> </w:t>
      </w:r>
      <w:r>
        <w:rPr>
          <w:rStyle w:val="default"/>
          <w:rFonts w:cs="FrankRuehl"/>
          <w:rtl/>
          <w:lang w:eastAsia="en-US"/>
        </w:rPr>
        <w:t>ולעסוק בעסקי ביטוח, מכוח הרשיון האמור, בכפוף להוראות חוק הפיקוח על הביטוח, כנוסחו בחוק זה, עד תום 18 חודשים מיום התחילה, ועד למועד האמור יראו אותו, לענין כל דין, כמי שניתן לו רשיון מבטח בהתאם להוראות סעיף 15(א1) לחוק הפיקוח על הביטוח, כנוסחו בסעיף 12(9)(ב) לחוק זה.</w:t>
      </w:r>
    </w:p>
    <w:p w14:paraId="01F6135D"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מבטח שערב יום התחילה פעל כדין כקופת גמל לקצבה מכוח רשיון שניתן לו לפי הוראות סעיף 15(א)(1) לחוק הפיקוח על הביטוח, כנוסחו במועד האמור, ומכוח אישור קופת</w:t>
      </w:r>
      <w:r>
        <w:rPr>
          <w:rStyle w:val="default"/>
          <w:rFonts w:cs="FrankRuehl" w:hint="cs"/>
          <w:rtl/>
          <w:lang w:eastAsia="en-US"/>
        </w:rPr>
        <w:t xml:space="preserve"> </w:t>
      </w:r>
      <w:r>
        <w:rPr>
          <w:rStyle w:val="default"/>
          <w:rFonts w:cs="FrankRuehl"/>
          <w:rtl/>
          <w:lang w:eastAsia="en-US"/>
        </w:rPr>
        <w:t>גמל שניתן לו לפי הוראות תקנות קופות גמל, והוא אגודה שיתופית או שמונה לו מנהל</w:t>
      </w:r>
      <w:r>
        <w:rPr>
          <w:rStyle w:val="default"/>
          <w:rFonts w:cs="FrankRuehl" w:hint="cs"/>
          <w:rtl/>
          <w:lang w:eastAsia="en-US"/>
        </w:rPr>
        <w:t xml:space="preserve"> </w:t>
      </w:r>
      <w:r>
        <w:rPr>
          <w:rStyle w:val="default"/>
          <w:rFonts w:cs="FrankRuehl"/>
          <w:rtl/>
          <w:lang w:eastAsia="en-US"/>
        </w:rPr>
        <w:t>מיוחד לפי סעיף 78ד לחוק הפיקוח על הביטוח, רשאי להמשיך ולעסוק בעסקי ביטוח, בכפוף</w:t>
      </w:r>
      <w:r>
        <w:rPr>
          <w:rStyle w:val="default"/>
          <w:rFonts w:cs="FrankRuehl" w:hint="cs"/>
          <w:rtl/>
          <w:lang w:eastAsia="en-US"/>
        </w:rPr>
        <w:t xml:space="preserve"> </w:t>
      </w:r>
      <w:r>
        <w:rPr>
          <w:rStyle w:val="default"/>
          <w:rFonts w:cs="FrankRuehl"/>
          <w:rtl/>
          <w:lang w:eastAsia="en-US"/>
        </w:rPr>
        <w:t>להוראות חוק הפיקוח על הביטוח כנוסחו בחוק זה, ויראו אותו, לענין כל דין, כמי שניתן</w:t>
      </w:r>
      <w:r>
        <w:rPr>
          <w:rStyle w:val="default"/>
          <w:rFonts w:cs="FrankRuehl" w:hint="cs"/>
          <w:rtl/>
          <w:lang w:eastAsia="en-US"/>
        </w:rPr>
        <w:t xml:space="preserve"> </w:t>
      </w:r>
      <w:r>
        <w:rPr>
          <w:rStyle w:val="default"/>
          <w:rFonts w:cs="FrankRuehl"/>
          <w:rtl/>
          <w:lang w:eastAsia="en-US"/>
        </w:rPr>
        <w:t>לו רשיון מבטח בהתאם להוראות סעיף 15(א1) לחוק הפיקוח על הביטוח, כנוסחו בסעיף</w:t>
      </w:r>
      <w:r>
        <w:rPr>
          <w:rStyle w:val="default"/>
          <w:rFonts w:cs="FrankRuehl" w:hint="cs"/>
          <w:rtl/>
          <w:lang w:eastAsia="en-US"/>
        </w:rPr>
        <w:t xml:space="preserve"> </w:t>
      </w:r>
      <w:r>
        <w:rPr>
          <w:rStyle w:val="default"/>
          <w:rFonts w:cs="FrankRuehl"/>
          <w:rtl/>
          <w:lang w:eastAsia="en-US"/>
        </w:rPr>
        <w:t>12(9)(ב) לחוק זה, אף אם אינו חברה כהגדרתה בחוק החברות; על מבטח כאמור שהוא אגודה</w:t>
      </w:r>
      <w:r>
        <w:rPr>
          <w:rStyle w:val="default"/>
          <w:rFonts w:cs="FrankRuehl" w:hint="cs"/>
          <w:rtl/>
          <w:lang w:eastAsia="en-US"/>
        </w:rPr>
        <w:t xml:space="preserve"> </w:t>
      </w:r>
      <w:r>
        <w:rPr>
          <w:rStyle w:val="default"/>
          <w:rFonts w:cs="FrankRuehl"/>
          <w:rtl/>
          <w:lang w:eastAsia="en-US"/>
        </w:rPr>
        <w:t>שיתופית, יחולו הוראות סימן א'1 לפרק ד' לחוק הפיקוח על הביטוח, כנוסחו בסעיף 12(31) לחוק זה, בשינויים שיורה המפקח.</w:t>
      </w:r>
    </w:p>
    <w:p w14:paraId="5851943A"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w:t>
      </w:r>
      <w:r>
        <w:rPr>
          <w:rStyle w:val="default"/>
          <w:rFonts w:cs="FrankRuehl" w:hint="cs"/>
          <w:rtl/>
          <w:lang w:eastAsia="en-US"/>
        </w:rPr>
        <w:tab/>
      </w:r>
      <w:r>
        <w:rPr>
          <w:rStyle w:val="default"/>
          <w:rFonts w:cs="FrankRuehl"/>
          <w:rtl/>
          <w:lang w:eastAsia="en-US"/>
        </w:rPr>
        <w:t>על אף הוראות סעיפים 25(ג), 26(ג) ו</w:t>
      </w:r>
      <w:r>
        <w:rPr>
          <w:rStyle w:val="default"/>
          <w:rFonts w:cs="FrankRuehl" w:hint="cs"/>
          <w:rtl/>
          <w:lang w:eastAsia="en-US"/>
        </w:rPr>
        <w:t>-</w:t>
      </w:r>
      <w:r>
        <w:rPr>
          <w:rStyle w:val="default"/>
          <w:rFonts w:cs="FrankRuehl"/>
          <w:rtl/>
          <w:lang w:eastAsia="en-US"/>
        </w:rPr>
        <w:t>28א לחוק הפיקוח על הביטוח, כנוסחם</w:t>
      </w:r>
      <w:r>
        <w:rPr>
          <w:rStyle w:val="default"/>
          <w:rFonts w:cs="FrankRuehl" w:hint="cs"/>
          <w:rtl/>
          <w:lang w:eastAsia="en-US"/>
        </w:rPr>
        <w:t xml:space="preserve"> </w:t>
      </w:r>
      <w:r>
        <w:rPr>
          <w:rStyle w:val="default"/>
          <w:rFonts w:cs="FrankRuehl"/>
          <w:rtl/>
          <w:lang w:eastAsia="en-US"/>
        </w:rPr>
        <w:t>בסעיפים 12(16)(ב), 12(17) ו</w:t>
      </w:r>
      <w:r>
        <w:rPr>
          <w:rStyle w:val="default"/>
          <w:rFonts w:cs="FrankRuehl" w:hint="cs"/>
          <w:rtl/>
          <w:lang w:eastAsia="en-US"/>
        </w:rPr>
        <w:t>-</w:t>
      </w:r>
      <w:r>
        <w:rPr>
          <w:rStyle w:val="default"/>
          <w:rFonts w:cs="FrankRuehl"/>
          <w:rtl/>
          <w:lang w:eastAsia="en-US"/>
        </w:rPr>
        <w:t>12(20) לחוק זה, מי שערב יום התחילה היה בידו רשיון סוכן</w:t>
      </w:r>
      <w:r>
        <w:rPr>
          <w:rStyle w:val="default"/>
          <w:rFonts w:cs="FrankRuehl" w:hint="cs"/>
          <w:rtl/>
          <w:lang w:eastAsia="en-US"/>
        </w:rPr>
        <w:t xml:space="preserve"> </w:t>
      </w:r>
      <w:r>
        <w:rPr>
          <w:rStyle w:val="default"/>
          <w:rFonts w:cs="FrankRuehl"/>
          <w:rtl/>
          <w:lang w:eastAsia="en-US"/>
        </w:rPr>
        <w:t>ביטוח, שניתן לו לפי חוק הפיקוח על הביטוח, כנוסחו ערב יום התחילה, והיה גם יועץ</w:t>
      </w:r>
      <w:r>
        <w:rPr>
          <w:rStyle w:val="default"/>
          <w:rFonts w:cs="FrankRuehl" w:hint="cs"/>
          <w:rtl/>
          <w:lang w:eastAsia="en-US"/>
        </w:rPr>
        <w:t xml:space="preserve"> </w:t>
      </w:r>
      <w:r>
        <w:rPr>
          <w:rStyle w:val="default"/>
          <w:rFonts w:cs="FrankRuehl"/>
          <w:rtl/>
          <w:lang w:eastAsia="en-US"/>
        </w:rPr>
        <w:t>השקעות כהגדרתו בחוק הסדרת העיסוק בייעוץ השקעות, בשיווק השקעות ובניהול תיקי</w:t>
      </w:r>
      <w:r>
        <w:rPr>
          <w:rStyle w:val="default"/>
          <w:rFonts w:cs="FrankRuehl" w:hint="cs"/>
          <w:rtl/>
          <w:lang w:eastAsia="en-US"/>
        </w:rPr>
        <w:t xml:space="preserve"> </w:t>
      </w:r>
      <w:r>
        <w:rPr>
          <w:rStyle w:val="default"/>
          <w:rFonts w:cs="FrankRuehl"/>
          <w:rtl/>
          <w:lang w:eastAsia="en-US"/>
        </w:rPr>
        <w:t>השקעות, התשנ"ה</w:t>
      </w:r>
      <w:r>
        <w:rPr>
          <w:rStyle w:val="default"/>
          <w:rFonts w:cs="FrankRuehl" w:hint="cs"/>
          <w:rtl/>
          <w:lang w:eastAsia="en-US"/>
        </w:rPr>
        <w:t>-1995</w:t>
      </w:r>
      <w:r>
        <w:rPr>
          <w:rStyle w:val="default"/>
          <w:rFonts w:cs="FrankRuehl"/>
          <w:rtl/>
          <w:lang w:eastAsia="en-US"/>
        </w:rPr>
        <w:t>, רשאי להמשיך ולעסוק בתיווך לענין ביטוח לתקופה של שנה מיום התחילה.</w:t>
      </w:r>
    </w:p>
    <w:p w14:paraId="4CB04CD0"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(ז)</w:t>
      </w:r>
      <w:r>
        <w:rPr>
          <w:rStyle w:val="default"/>
          <w:rFonts w:cs="FrankRuehl" w:hint="cs"/>
          <w:rtl/>
          <w:lang w:eastAsia="en-US"/>
        </w:rPr>
        <w:tab/>
      </w:r>
      <w:r>
        <w:rPr>
          <w:rStyle w:val="default"/>
          <w:rFonts w:cs="FrankRuehl"/>
          <w:rtl/>
          <w:lang w:eastAsia="en-US"/>
        </w:rPr>
        <w:t>מי שערב יום התחילה היה בידו רשיון סוכן ביטוח בענף ביטוח חיים, שניתן לו לפי חוק הפיקוח על הביטוח, כנוסחו ערב יום התחילה, יראו אותו החל ביום התחילה כבעל</w:t>
      </w:r>
      <w:r>
        <w:rPr>
          <w:rStyle w:val="default"/>
          <w:rFonts w:cs="FrankRuehl" w:hint="cs"/>
          <w:rtl/>
          <w:lang w:eastAsia="en-US"/>
        </w:rPr>
        <w:t xml:space="preserve"> </w:t>
      </w:r>
      <w:r>
        <w:rPr>
          <w:rStyle w:val="default"/>
          <w:rFonts w:cs="FrankRuehl"/>
          <w:rtl/>
          <w:lang w:eastAsia="en-US"/>
        </w:rPr>
        <w:t>רישיון סוכן ביטוח בענף ביטוח פנסיוני, כהגדרתו בסעיף 28(א)(3) לחוק האמור, כנוסחו בסעיף 12(19) לחוק זה.</w:t>
      </w:r>
    </w:p>
    <w:p w14:paraId="227FACF1"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w:t>
      </w:r>
      <w:r>
        <w:rPr>
          <w:rStyle w:val="default"/>
          <w:rFonts w:cs="FrankRuehl" w:hint="cs"/>
          <w:rtl/>
          <w:lang w:eastAsia="en-US"/>
        </w:rPr>
        <w:tab/>
      </w:r>
      <w:r>
        <w:rPr>
          <w:rStyle w:val="default"/>
          <w:rFonts w:cs="FrankRuehl"/>
          <w:rtl/>
          <w:lang w:eastAsia="en-US"/>
        </w:rPr>
        <w:t>מי שהחזיק כדין ערב יום התחילה יותר מחמישה אחוזים מסוג מסוים של אמצעי שליטה במבטח, בלא שהיה חייב בהיתר, לא ייחשב כמי שפועל בלא היתר לפי הוראות סעיף</w:t>
      </w:r>
      <w:r>
        <w:rPr>
          <w:rStyle w:val="default"/>
          <w:rFonts w:cs="FrankRuehl" w:hint="cs"/>
          <w:rtl/>
          <w:lang w:eastAsia="en-US"/>
        </w:rPr>
        <w:t xml:space="preserve"> </w:t>
      </w:r>
      <w:r>
        <w:rPr>
          <w:rStyle w:val="default"/>
          <w:rFonts w:cs="FrankRuehl"/>
          <w:rtl/>
          <w:lang w:eastAsia="en-US"/>
        </w:rPr>
        <w:t>32 לחוק הפיקוח על הביטוח, כנוסחו בסעיף 12(25)(ב) לחוק זה, ובלבד שלא ירכוש החל ביום התחילה, ללא היתר לפי סעיף 32 האמור, אמצעי שליטה כלשהו באותו מבטח, אם לאחר אותה רכישה תעלה החזקתו על חמישה אחוזים.</w:t>
      </w:r>
    </w:p>
    <w:p w14:paraId="171A6A2D"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(ט)</w:t>
      </w:r>
      <w:r>
        <w:rPr>
          <w:rStyle w:val="default"/>
          <w:rFonts w:cs="FrankRuehl" w:hint="cs"/>
          <w:rtl/>
          <w:lang w:eastAsia="en-US"/>
        </w:rPr>
        <w:tab/>
      </w:r>
      <w:r>
        <w:rPr>
          <w:rStyle w:val="default"/>
          <w:rFonts w:cs="FrankRuehl"/>
          <w:rtl/>
          <w:lang w:eastAsia="en-US"/>
        </w:rPr>
        <w:t>על אף הוראות סעיף קטן (ח), מי שהחזיק ערב יום התחילה עשרה אחוזים או פחות מסוג מסוים של אמצעי שליטה במבטח, בלא שהיה חייב בהיתר, לא ייחשב כמי שקיבל</w:t>
      </w:r>
      <w:r>
        <w:rPr>
          <w:rStyle w:val="default"/>
          <w:rFonts w:cs="FrankRuehl" w:hint="cs"/>
          <w:rtl/>
          <w:lang w:eastAsia="en-US"/>
        </w:rPr>
        <w:t xml:space="preserve"> </w:t>
      </w:r>
      <w:r>
        <w:rPr>
          <w:rStyle w:val="default"/>
          <w:rFonts w:cs="FrankRuehl"/>
          <w:rtl/>
          <w:lang w:eastAsia="en-US"/>
        </w:rPr>
        <w:t>היתר לפי סעיף 32 לחוק הפיקוח על הביטוח, כנוסחו בסעיף 12(25)(ב) לחוק זה, להחזיק באותו</w:t>
      </w:r>
      <w:r>
        <w:rPr>
          <w:rStyle w:val="default"/>
          <w:rFonts w:cs="FrankRuehl" w:hint="cs"/>
          <w:rtl/>
          <w:lang w:eastAsia="en-US"/>
        </w:rPr>
        <w:t xml:space="preserve"> </w:t>
      </w:r>
      <w:r>
        <w:rPr>
          <w:rStyle w:val="default"/>
          <w:rFonts w:cs="FrankRuehl"/>
          <w:rtl/>
          <w:lang w:eastAsia="en-US"/>
        </w:rPr>
        <w:t>שיעור של אמצעי שליטה, לענין הזכות למנות דירקטור בתאגיד, כאמור בפסקה (2) להגדרה "אמצעי שליטה" שבסעיף 1 לחוק הפיקוח על הביטוח, כנוסחה בסעיף 12(2) לחוק זה.</w:t>
      </w:r>
    </w:p>
    <w:p w14:paraId="6B6804E8"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(י)</w:t>
      </w:r>
      <w:r>
        <w:rPr>
          <w:rStyle w:val="default"/>
          <w:rFonts w:cs="FrankRuehl" w:hint="cs"/>
          <w:rtl/>
          <w:lang w:eastAsia="en-US"/>
        </w:rPr>
        <w:tab/>
      </w:r>
      <w:r>
        <w:rPr>
          <w:rStyle w:val="default"/>
          <w:rFonts w:cs="FrankRuehl"/>
          <w:rtl/>
          <w:lang w:eastAsia="en-US"/>
        </w:rPr>
        <w:t>הוראות סעיפים קטנים (ח) ו</w:t>
      </w:r>
      <w:r>
        <w:rPr>
          <w:rStyle w:val="default"/>
          <w:rFonts w:cs="FrankRuehl" w:hint="cs"/>
          <w:rtl/>
          <w:lang w:eastAsia="en-US"/>
        </w:rPr>
        <w:t>-</w:t>
      </w:r>
      <w:r>
        <w:rPr>
          <w:rStyle w:val="default"/>
          <w:rFonts w:cs="FrankRuehl"/>
          <w:rtl/>
          <w:lang w:eastAsia="en-US"/>
        </w:rPr>
        <w:t>(ט) יחולו, בשינויים המחויבים, גם על מי שמחזיק אמצעי שליטה במבטח, שנועדו בתום לב לשמש כערובה לחיוב.</w:t>
      </w:r>
    </w:p>
    <w:p w14:paraId="109119D7"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(יא)</w:t>
      </w:r>
      <w:r>
        <w:rPr>
          <w:rStyle w:val="default"/>
          <w:rFonts w:cs="FrankRuehl" w:hint="cs"/>
          <w:rtl/>
          <w:lang w:eastAsia="en-US"/>
        </w:rPr>
        <w:tab/>
      </w:r>
      <w:r>
        <w:rPr>
          <w:rStyle w:val="default"/>
          <w:rFonts w:cs="FrankRuehl"/>
          <w:rtl/>
          <w:lang w:eastAsia="en-US"/>
        </w:rPr>
        <w:t>מי ששלט ערב יום התחילה בסוכן תאגיד, זכאי להיתר לפי הוראות סעיף 32(ב)</w:t>
      </w:r>
      <w:r>
        <w:rPr>
          <w:rStyle w:val="default"/>
          <w:rFonts w:cs="FrankRuehl" w:hint="cs"/>
          <w:rtl/>
          <w:lang w:eastAsia="en-US"/>
        </w:rPr>
        <w:t xml:space="preserve"> </w:t>
      </w:r>
      <w:r>
        <w:rPr>
          <w:rStyle w:val="default"/>
          <w:rFonts w:cs="FrankRuehl"/>
          <w:rtl/>
          <w:lang w:eastAsia="en-US"/>
        </w:rPr>
        <w:t>לחוק הפיקוח על הביטוח, כנוסחו בסעיף 12(25)(ב) לחוק זה, לענין אותה שליטה, ואולם אם</w:t>
      </w:r>
      <w:r>
        <w:rPr>
          <w:rStyle w:val="default"/>
          <w:rFonts w:cs="FrankRuehl" w:hint="cs"/>
          <w:rtl/>
          <w:lang w:eastAsia="en-US"/>
        </w:rPr>
        <w:t xml:space="preserve"> </w:t>
      </w:r>
      <w:r>
        <w:rPr>
          <w:rStyle w:val="default"/>
          <w:rFonts w:cs="FrankRuehl"/>
          <w:rtl/>
          <w:lang w:eastAsia="en-US"/>
        </w:rPr>
        <w:t>לא הגיש למפקח בקשה להיתר כאמור, עד תום ששה חודשים מיום התחילה – רואים אותו כאילו ויתר על זכאותו כאמור.</w:t>
      </w:r>
    </w:p>
    <w:p w14:paraId="299913C4"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(יב)</w:t>
      </w:r>
      <w:r>
        <w:rPr>
          <w:rStyle w:val="default"/>
          <w:rFonts w:cs="FrankRuehl" w:hint="cs"/>
          <w:rtl/>
          <w:lang w:eastAsia="en-US"/>
        </w:rPr>
        <w:tab/>
      </w:r>
      <w:r>
        <w:rPr>
          <w:rStyle w:val="default"/>
          <w:rFonts w:cs="FrankRuehl"/>
          <w:rtl/>
          <w:lang w:eastAsia="en-US"/>
        </w:rPr>
        <w:t xml:space="preserve">חוזרים שהוציא המפקח לפני יום התחילה, יראו אותם כהוראות שניתנו לפי סעיף </w:t>
      </w:r>
      <w:r>
        <w:rPr>
          <w:rStyle w:val="default"/>
          <w:rFonts w:cs="FrankRuehl" w:hint="cs"/>
          <w:rtl/>
          <w:lang w:eastAsia="en-US"/>
        </w:rPr>
        <w:br/>
      </w:r>
      <w:r>
        <w:rPr>
          <w:rStyle w:val="default"/>
          <w:rFonts w:cs="FrankRuehl"/>
          <w:rtl/>
          <w:lang w:eastAsia="en-US"/>
        </w:rPr>
        <w:t>2(ב) לחוק הפיקוח על הביטוח, כנוסחו בסעיף 12(3) לחוק זה, ומועד תחילתם, לענין פרק</w:t>
      </w:r>
      <w:r>
        <w:rPr>
          <w:rStyle w:val="default"/>
          <w:rFonts w:cs="FrankRuehl" w:hint="cs"/>
          <w:rtl/>
          <w:lang w:eastAsia="en-US"/>
        </w:rPr>
        <w:t xml:space="preserve"> </w:t>
      </w:r>
      <w:r>
        <w:rPr>
          <w:rStyle w:val="default"/>
          <w:rFonts w:cs="FrankRuehl"/>
          <w:rtl/>
          <w:lang w:eastAsia="en-US"/>
        </w:rPr>
        <w:t>ט'1 וסעיפים 104 עד 105 ו</w:t>
      </w:r>
      <w:r>
        <w:rPr>
          <w:rStyle w:val="default"/>
          <w:rFonts w:cs="FrankRuehl" w:hint="cs"/>
          <w:rtl/>
          <w:lang w:eastAsia="en-US"/>
        </w:rPr>
        <w:t>-</w:t>
      </w:r>
      <w:r>
        <w:rPr>
          <w:rStyle w:val="default"/>
          <w:rFonts w:cs="FrankRuehl"/>
          <w:rtl/>
          <w:lang w:eastAsia="en-US"/>
        </w:rPr>
        <w:t>111א לחוק הפיקוח על הביטוח, כנוסחם בחוק זה, ביום התחילה או במועד מאוחר יותר שנקבע בהם.</w:t>
      </w:r>
    </w:p>
    <w:p w14:paraId="709804B1" w14:textId="77777777" w:rsidR="00D20C3D" w:rsidRDefault="00D20C3D">
      <w:pPr>
        <w:pStyle w:val="medium2-header"/>
        <w:keepLines w:val="0"/>
        <w:spacing w:before="72"/>
        <w:ind w:left="0" w:right="1134"/>
        <w:outlineLvl w:val="0"/>
        <w:rPr>
          <w:rFonts w:hint="cs"/>
          <w:b/>
          <w:noProof/>
          <w:rtl/>
        </w:rPr>
      </w:pPr>
      <w:bookmarkStart w:id="17" w:name="med5"/>
      <w:bookmarkEnd w:id="17"/>
      <w:r>
        <w:rPr>
          <w:rFonts w:hint="cs"/>
          <w:b/>
          <w:noProof/>
          <w:rtl/>
        </w:rPr>
        <w:t>פרק ו': משכון</w:t>
      </w:r>
    </w:p>
    <w:p w14:paraId="12F8E6E0" w14:textId="77777777" w:rsidR="00D20C3D" w:rsidRDefault="00936B99">
      <w:pPr>
        <w:pStyle w:val="P00"/>
        <w:spacing w:before="72"/>
        <w:ind w:left="0" w:right="1134"/>
        <w:rPr>
          <w:rStyle w:val="default"/>
          <w:rFonts w:cs="FrankRuehl" w:hint="cs"/>
          <w:rtl/>
          <w:lang w:eastAsia="en-US"/>
        </w:rPr>
      </w:pPr>
      <w:r>
        <w:rPr>
          <w:rFonts w:cs="Miriam" w:hint="cs"/>
          <w:szCs w:val="32"/>
          <w:rtl/>
          <w:lang w:eastAsia="en-US"/>
        </w:rPr>
        <w:pict w14:anchorId="0BBCA45D">
          <v:shape id="_x0000_s1165" type="#_x0000_t202" style="position:absolute;left:0;text-align:left;margin-left:470.25pt;margin-top:7.1pt;width:1in;height:11.2pt;z-index:251667968" filled="f" stroked="f">
            <v:textbox inset="1mm,0,1mm,0">
              <w:txbxContent>
                <w:p w14:paraId="0D650FFA" w14:textId="77777777" w:rsidR="00936B99" w:rsidRDefault="00936B99" w:rsidP="00936B99">
                  <w:pPr>
                    <w:spacing w:line="160" w:lineRule="exact"/>
                    <w:jc w:val="left"/>
                    <w:rPr>
                      <w:rFonts w:cs="Miriam" w:hint="cs"/>
                      <w:noProof/>
                      <w:szCs w:val="18"/>
                      <w:rtl/>
                      <w:lang w:eastAsia="en-US"/>
                    </w:rPr>
                  </w:pPr>
                  <w:r>
                    <w:rPr>
                      <w:rFonts w:cs="Miriam" w:hint="cs"/>
                      <w:szCs w:val="18"/>
                      <w:rtl/>
                      <w:lang w:eastAsia="en-US"/>
                    </w:rPr>
                    <w:t>תיקון חוק המשכון</w:t>
                  </w:r>
                </w:p>
              </w:txbxContent>
            </v:textbox>
            <w10:anchorlock/>
          </v:shape>
        </w:pict>
      </w:r>
      <w:r w:rsidR="00D20C3D">
        <w:rPr>
          <w:rStyle w:val="big-number"/>
          <w:rFonts w:hint="cs"/>
          <w:rtl/>
          <w:lang w:eastAsia="en-US"/>
        </w:rPr>
        <w:t>15</w:t>
      </w:r>
      <w:r w:rsidR="00D20C3D">
        <w:rPr>
          <w:rStyle w:val="default"/>
          <w:rFonts w:cs="FrankRuehl" w:hint="cs"/>
          <w:rtl/>
          <w:lang w:eastAsia="en-US"/>
        </w:rPr>
        <w:t>.</w:t>
      </w:r>
      <w:r w:rsidR="00D20C3D">
        <w:rPr>
          <w:rStyle w:val="default"/>
          <w:rFonts w:cs="FrankRuehl" w:hint="cs"/>
          <w:rtl/>
          <w:lang w:eastAsia="en-US"/>
        </w:rPr>
        <w:tab/>
        <w:t>תיקון מס' 1 בחוק המשכון, תשכ"ז-1967.</w:t>
      </w:r>
    </w:p>
    <w:p w14:paraId="71BDDA7E" w14:textId="77777777" w:rsidR="00D20C3D" w:rsidRDefault="00936B99">
      <w:pPr>
        <w:pStyle w:val="P00"/>
        <w:spacing w:before="72"/>
        <w:ind w:left="0" w:right="1134"/>
        <w:rPr>
          <w:rStyle w:val="default"/>
          <w:rFonts w:cs="FrankRuehl" w:hint="cs"/>
          <w:rtl/>
          <w:lang w:eastAsia="en-US"/>
        </w:rPr>
      </w:pPr>
      <w:r>
        <w:rPr>
          <w:rFonts w:cs="Miriam" w:hint="cs"/>
          <w:szCs w:val="32"/>
          <w:rtl/>
          <w:lang w:eastAsia="en-US"/>
        </w:rPr>
        <w:pict w14:anchorId="5EFA39CF">
          <v:shape id="_x0000_s1168" type="#_x0000_t202" style="position:absolute;left:0;text-align:left;margin-left:470.25pt;margin-top:7.1pt;width:1in;height:16.8pt;z-index:251668992" filled="f" stroked="f">
            <v:textbox inset="1mm,0,1mm,0">
              <w:txbxContent>
                <w:p w14:paraId="436B4A7F" w14:textId="77777777" w:rsidR="00936B99" w:rsidRDefault="00936B99" w:rsidP="00936B99">
                  <w:pPr>
                    <w:spacing w:line="160" w:lineRule="exact"/>
                    <w:jc w:val="left"/>
                    <w:rPr>
                      <w:rFonts w:cs="Miriam" w:hint="cs"/>
                      <w:noProof/>
                      <w:szCs w:val="18"/>
                      <w:rtl/>
                      <w:lang w:eastAsia="en-US"/>
                    </w:rPr>
                  </w:pPr>
                  <w:r>
                    <w:rPr>
                      <w:rFonts w:cs="Miriam" w:hint="cs"/>
                      <w:szCs w:val="18"/>
                      <w:rtl/>
                      <w:lang w:eastAsia="en-US"/>
                    </w:rPr>
                    <w:t xml:space="preserve">תיקון חוק ניירות ערך </w:t>
                  </w:r>
                  <w:r>
                    <w:rPr>
                      <w:rFonts w:cs="Miriam"/>
                      <w:szCs w:val="18"/>
                      <w:rtl/>
                      <w:lang w:eastAsia="en-US"/>
                    </w:rPr>
                    <w:t>–</w:t>
                  </w:r>
                  <w:r>
                    <w:rPr>
                      <w:rFonts w:cs="Miriam" w:hint="cs"/>
                      <w:szCs w:val="18"/>
                      <w:rtl/>
                      <w:lang w:eastAsia="en-US"/>
                    </w:rPr>
                    <w:t xml:space="preserve"> מס' 29</w:t>
                  </w:r>
                </w:p>
              </w:txbxContent>
            </v:textbox>
            <w10:anchorlock/>
          </v:shape>
        </w:pict>
      </w:r>
      <w:r w:rsidR="00D20C3D">
        <w:rPr>
          <w:rStyle w:val="big-number"/>
          <w:rFonts w:hint="cs"/>
          <w:rtl/>
          <w:lang w:eastAsia="en-US"/>
        </w:rPr>
        <w:t>16</w:t>
      </w:r>
      <w:r w:rsidR="00D20C3D">
        <w:rPr>
          <w:rStyle w:val="default"/>
          <w:rFonts w:cs="FrankRuehl" w:hint="cs"/>
          <w:rtl/>
          <w:lang w:eastAsia="en-US"/>
        </w:rPr>
        <w:t>.</w:t>
      </w:r>
      <w:r w:rsidR="00D20C3D">
        <w:rPr>
          <w:rStyle w:val="default"/>
          <w:rFonts w:cs="FrankRuehl" w:hint="cs"/>
          <w:rtl/>
          <w:lang w:eastAsia="en-US"/>
        </w:rPr>
        <w:tab/>
        <w:t>תיקון מס' 29 בחוק ניירות ערך, תשכ"ח-1968.</w:t>
      </w:r>
    </w:p>
    <w:p w14:paraId="1B73F9AE" w14:textId="77777777" w:rsidR="00D20C3D" w:rsidRDefault="00D20C3D">
      <w:pPr>
        <w:pStyle w:val="medium2-header"/>
        <w:keepLines w:val="0"/>
        <w:spacing w:before="72"/>
        <w:ind w:left="0" w:right="1134"/>
        <w:outlineLvl w:val="0"/>
        <w:rPr>
          <w:rFonts w:hint="cs"/>
          <w:b/>
          <w:noProof/>
          <w:rtl/>
          <w:lang w:eastAsia="en-US"/>
        </w:rPr>
      </w:pPr>
      <w:bookmarkStart w:id="18" w:name="med6"/>
      <w:bookmarkEnd w:id="18"/>
      <w:r>
        <w:rPr>
          <w:rFonts w:hint="cs"/>
          <w:b/>
          <w:noProof/>
          <w:rtl/>
          <w:lang w:eastAsia="en-US"/>
        </w:rPr>
        <w:t>פרק ז': הקמת קרן ציבורית לחינוך פיננסי</w:t>
      </w:r>
    </w:p>
    <w:p w14:paraId="4B3E3CE3" w14:textId="77777777" w:rsidR="00D20C3D" w:rsidRDefault="00D20C3D">
      <w:pPr>
        <w:pStyle w:val="P00"/>
        <w:spacing w:before="72"/>
        <w:ind w:left="0" w:right="1134"/>
        <w:rPr>
          <w:rStyle w:val="default"/>
          <w:rFonts w:cs="FrankRuehl" w:hint="cs"/>
          <w:rtl/>
          <w:lang w:eastAsia="en-US"/>
        </w:rPr>
      </w:pPr>
      <w:bookmarkStart w:id="19" w:name="Seif2"/>
      <w:bookmarkEnd w:id="19"/>
      <w:r>
        <w:rPr>
          <w:lang w:val="he-IL"/>
        </w:rPr>
        <w:pict w14:anchorId="4088929D">
          <v:rect id="_x0000_s1126" style="position:absolute;left:0;text-align:left;margin-left:464.5pt;margin-top:8.05pt;width:75.05pt;height:12.2pt;z-index:251647488" o:allowincell="f" filled="f" stroked="f" strokecolor="lime" strokeweight=".25pt">
            <v:textbox inset="0,0,0,0">
              <w:txbxContent>
                <w:p w14:paraId="0415ABA9" w14:textId="77777777" w:rsidR="00D20C3D" w:rsidRDefault="00D20C3D">
                  <w:pPr>
                    <w:spacing w:line="160" w:lineRule="exact"/>
                    <w:jc w:val="left"/>
                    <w:rPr>
                      <w:rFonts w:cs="Miriam" w:hint="cs"/>
                      <w:noProof/>
                      <w:szCs w:val="18"/>
                      <w:rtl/>
                      <w:lang w:eastAsia="en-US"/>
                    </w:rPr>
                  </w:pPr>
                  <w:r>
                    <w:rPr>
                      <w:rFonts w:cs="Miriam" w:hint="cs"/>
                      <w:szCs w:val="18"/>
                      <w:rtl/>
                      <w:lang w:eastAsia="en-US"/>
                    </w:rPr>
                    <w:t>הקמת קרן</w:t>
                  </w:r>
                </w:p>
              </w:txbxContent>
            </v:textbox>
            <w10:anchorlock/>
          </v:rect>
        </w:pict>
      </w:r>
      <w:r>
        <w:rPr>
          <w:rStyle w:val="big-number"/>
          <w:rFonts w:hint="cs"/>
          <w:rtl/>
          <w:lang w:eastAsia="en-US"/>
        </w:rPr>
        <w:t>17</w:t>
      </w:r>
      <w:r>
        <w:rPr>
          <w:rStyle w:val="big-number"/>
          <w:rtl/>
          <w:lang w:eastAsia="en-US"/>
        </w:rPr>
        <w:t>.</w:t>
      </w:r>
      <w:r>
        <w:rPr>
          <w:rStyle w:val="big-number"/>
          <w:rtl/>
          <w:lang w:eastAsia="en-US"/>
        </w:rPr>
        <w:tab/>
      </w:r>
      <w:r>
        <w:rPr>
          <w:rStyle w:val="default"/>
          <w:rFonts w:cs="FrankRuehl" w:hint="cs"/>
          <w:rtl/>
          <w:lang w:eastAsia="en-US"/>
        </w:rPr>
        <w:t>מוקמת בזאת קרן ממשלתית שמטרתה לקדם את החינוך הפיננסי בישראל בהתחשב בתכליות חוק זה.</w:t>
      </w:r>
    </w:p>
    <w:p w14:paraId="2DB29E8B" w14:textId="77777777" w:rsidR="00D20C3D" w:rsidRDefault="00D20C3D">
      <w:pPr>
        <w:pStyle w:val="P00"/>
        <w:spacing w:before="72"/>
        <w:ind w:left="0" w:right="1134"/>
        <w:rPr>
          <w:rStyle w:val="default"/>
          <w:rFonts w:cs="FrankRuehl" w:hint="cs"/>
          <w:rtl/>
          <w:lang w:eastAsia="en-US"/>
        </w:rPr>
      </w:pPr>
      <w:bookmarkStart w:id="20" w:name="Seif3"/>
      <w:bookmarkEnd w:id="20"/>
      <w:r>
        <w:rPr>
          <w:lang w:val="he-IL"/>
        </w:rPr>
        <w:pict w14:anchorId="526D77C3">
          <v:rect id="_x0000_s1127" style="position:absolute;left:0;text-align:left;margin-left:464.5pt;margin-top:8.05pt;width:75.05pt;height:12.9pt;z-index:251648512" o:allowincell="f" filled="f" stroked="f" strokecolor="lime" strokeweight=".25pt">
            <v:textbox inset="0,0,0,0">
              <w:txbxContent>
                <w:p w14:paraId="38C79A23" w14:textId="77777777" w:rsidR="00D20C3D" w:rsidRDefault="00D20C3D">
                  <w:pPr>
                    <w:spacing w:line="160" w:lineRule="exact"/>
                    <w:jc w:val="left"/>
                    <w:rPr>
                      <w:rFonts w:cs="Miriam" w:hint="cs"/>
                      <w:noProof/>
                      <w:szCs w:val="18"/>
                      <w:rtl/>
                      <w:lang w:eastAsia="en-US"/>
                    </w:rPr>
                  </w:pPr>
                  <w:r>
                    <w:rPr>
                      <w:rFonts w:cs="Miriam" w:hint="cs"/>
                      <w:szCs w:val="18"/>
                      <w:rtl/>
                      <w:lang w:eastAsia="en-US"/>
                    </w:rPr>
                    <w:t>תפקידי הקרן</w:t>
                  </w:r>
                </w:p>
              </w:txbxContent>
            </v:textbox>
            <w10:anchorlock/>
          </v:rect>
        </w:pict>
      </w:r>
      <w:r>
        <w:rPr>
          <w:rStyle w:val="big-number"/>
          <w:rFonts w:hint="cs"/>
          <w:rtl/>
          <w:lang w:eastAsia="en-US"/>
        </w:rPr>
        <w:t>18</w:t>
      </w:r>
      <w:r>
        <w:rPr>
          <w:rStyle w:val="big-number"/>
          <w:rtl/>
          <w:lang w:eastAsia="en-US"/>
        </w:rPr>
        <w:t>.</w:t>
      </w:r>
      <w:r>
        <w:rPr>
          <w:rStyle w:val="big-number"/>
          <w:rtl/>
          <w:lang w:eastAsia="en-US"/>
        </w:rPr>
        <w:tab/>
      </w:r>
      <w:r>
        <w:rPr>
          <w:rStyle w:val="default"/>
          <w:rFonts w:cs="FrankRuehl" w:hint="cs"/>
          <w:rtl/>
          <w:lang w:eastAsia="en-US"/>
        </w:rPr>
        <w:t>אלה יהיו תפקידי הקרן:</w:t>
      </w:r>
    </w:p>
    <w:p w14:paraId="3878F850"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הכשרת הציבור לפעול בשוק ההון הישראלי;</w:t>
      </w:r>
    </w:p>
    <w:p w14:paraId="13DAE949"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הכנת תכניות לימוד השתלמויות ותוכניות הכשרה בתחום הפעילות הפיננסית והביטוחית של האזרחים;</w:t>
      </w:r>
    </w:p>
    <w:p w14:paraId="50344F4A"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הכנת חומרי הסברה בנושא קידום החינוך הפיננסי;</w:t>
      </w:r>
    </w:p>
    <w:p w14:paraId="01D2A573"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הכנת מסע הסברה בנושא הניהול הפיננסי ובנושאי ביטוח.</w:t>
      </w:r>
    </w:p>
    <w:p w14:paraId="0921DEE8" w14:textId="77777777" w:rsidR="00D20C3D" w:rsidRDefault="00D20C3D">
      <w:pPr>
        <w:pStyle w:val="P00"/>
        <w:spacing w:before="72"/>
        <w:ind w:left="0" w:right="1134"/>
        <w:rPr>
          <w:rStyle w:val="default"/>
          <w:rFonts w:cs="FrankRuehl" w:hint="cs"/>
          <w:rtl/>
          <w:lang w:eastAsia="en-US"/>
        </w:rPr>
      </w:pPr>
      <w:bookmarkStart w:id="21" w:name="Seif4"/>
      <w:bookmarkEnd w:id="21"/>
      <w:r>
        <w:rPr>
          <w:lang w:val="he-IL"/>
        </w:rPr>
        <w:pict w14:anchorId="4C984ECD">
          <v:rect id="_x0000_s1128" style="position:absolute;left:0;text-align:left;margin-left:464.5pt;margin-top:8.05pt;width:75.05pt;height:19.3pt;z-index:251649536" o:allowincell="f" filled="f" stroked="f" strokecolor="lime" strokeweight=".25pt">
            <v:textbox inset="0,0,0,0">
              <w:txbxContent>
                <w:p w14:paraId="66652339" w14:textId="77777777" w:rsidR="00D20C3D" w:rsidRDefault="00D20C3D">
                  <w:pPr>
                    <w:spacing w:line="160" w:lineRule="exact"/>
                    <w:jc w:val="left"/>
                    <w:rPr>
                      <w:rFonts w:cs="Miriam" w:hint="cs"/>
                      <w:noProof/>
                      <w:szCs w:val="18"/>
                      <w:rtl/>
                      <w:lang w:eastAsia="en-US"/>
                    </w:rPr>
                  </w:pPr>
                  <w:r>
                    <w:rPr>
                      <w:rFonts w:cs="Miriam" w:hint="cs"/>
                      <w:szCs w:val="18"/>
                      <w:rtl/>
                      <w:lang w:eastAsia="en-US"/>
                    </w:rPr>
                    <w:t>הנהלת הקרן ויושב ראש הקרן</w:t>
                  </w:r>
                </w:p>
              </w:txbxContent>
            </v:textbox>
            <w10:anchorlock/>
          </v:rect>
        </w:pict>
      </w:r>
      <w:r>
        <w:rPr>
          <w:rStyle w:val="big-number"/>
          <w:rFonts w:hint="cs"/>
          <w:rtl/>
          <w:lang w:eastAsia="en-US"/>
        </w:rPr>
        <w:t>19</w:t>
      </w:r>
      <w:r>
        <w:rPr>
          <w:rStyle w:val="big-number"/>
          <w:rtl/>
          <w:lang w:eastAsia="en-US"/>
        </w:rPr>
        <w:t>.</w:t>
      </w:r>
      <w:r>
        <w:rPr>
          <w:rStyle w:val="big-number"/>
          <w:rtl/>
          <w:lang w:eastAsia="en-US"/>
        </w:rPr>
        <w:tab/>
      </w:r>
      <w:r>
        <w:rPr>
          <w:rStyle w:val="default"/>
          <w:rFonts w:cs="FrankRuehl" w:hint="cs"/>
          <w:rtl/>
          <w:lang w:eastAsia="en-US"/>
        </w:rPr>
        <w:t>הנהלת הקרן תהיה בת 9 חברים והם:</w:t>
      </w:r>
    </w:p>
    <w:p w14:paraId="7371319D"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שני עובדי מדינה שימנה שר האוצר, ומתוכם ימנה את יושב ראש הנהלת הקרן;</w:t>
      </w:r>
    </w:p>
    <w:p w14:paraId="588941DF"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נציג בנק ישראל שימנה נגיד בנק ישראל;</w:t>
      </w:r>
    </w:p>
    <w:p w14:paraId="24B0DDA8"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נציג איגוד הבנקים;</w:t>
      </w:r>
    </w:p>
    <w:p w14:paraId="3034411C"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נציג איגוד חברות הביטוח;</w:t>
      </w:r>
    </w:p>
    <w:p w14:paraId="5FB2A929"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נציג איגוד הברוקרים;</w:t>
      </w:r>
    </w:p>
    <w:p w14:paraId="64106980"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נציג איגוד סוכני הביטוח;</w:t>
      </w:r>
    </w:p>
    <w:p w14:paraId="64AC4B02" w14:textId="77777777" w:rsidR="00D20C3D" w:rsidRDefault="00D20C3D">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שני נציגי אקדמיה המלמדים בפקולטות לכלכלה וחינוך שימנה שר המשפטים בהתאם להמלצותיהם של דיקני אותן פקולטות.</w:t>
      </w:r>
    </w:p>
    <w:p w14:paraId="40C68111" w14:textId="77777777" w:rsidR="00D20C3D" w:rsidRDefault="00D20C3D">
      <w:pPr>
        <w:pStyle w:val="P00"/>
        <w:spacing w:before="72"/>
        <w:ind w:left="0" w:right="1134"/>
        <w:rPr>
          <w:rStyle w:val="default"/>
          <w:rFonts w:cs="FrankRuehl" w:hint="cs"/>
          <w:rtl/>
          <w:lang w:eastAsia="en-US"/>
        </w:rPr>
      </w:pPr>
      <w:bookmarkStart w:id="22" w:name="Seif5"/>
      <w:bookmarkEnd w:id="22"/>
      <w:r>
        <w:rPr>
          <w:lang w:val="he-IL"/>
        </w:rPr>
        <w:pict w14:anchorId="0A13FBF2">
          <v:rect id="_x0000_s1129" style="position:absolute;left:0;text-align:left;margin-left:464.5pt;margin-top:8.05pt;width:75.05pt;height:8.8pt;z-index:251650560" o:allowincell="f" filled="f" stroked="f" strokecolor="lime" strokeweight=".25pt">
            <v:textbox inset="0,0,0,0">
              <w:txbxContent>
                <w:p w14:paraId="457743E6" w14:textId="77777777" w:rsidR="00D20C3D" w:rsidRDefault="00D20C3D">
                  <w:pPr>
                    <w:spacing w:line="160" w:lineRule="exact"/>
                    <w:jc w:val="left"/>
                    <w:rPr>
                      <w:rFonts w:cs="Miriam" w:hint="cs"/>
                      <w:noProof/>
                      <w:szCs w:val="18"/>
                      <w:rtl/>
                      <w:lang w:eastAsia="en-US"/>
                    </w:rPr>
                  </w:pPr>
                  <w:r>
                    <w:rPr>
                      <w:rFonts w:cs="Miriam" w:hint="cs"/>
                      <w:szCs w:val="18"/>
                      <w:rtl/>
                      <w:lang w:eastAsia="en-US"/>
                    </w:rPr>
                    <w:t>קיום ותוקף</w:t>
                  </w:r>
                </w:p>
              </w:txbxContent>
            </v:textbox>
            <w10:anchorlock/>
          </v:rect>
        </w:pict>
      </w:r>
      <w:r>
        <w:rPr>
          <w:rStyle w:val="big-number"/>
          <w:rFonts w:hint="cs"/>
          <w:rtl/>
          <w:lang w:eastAsia="en-US"/>
        </w:rPr>
        <w:t>20</w:t>
      </w:r>
      <w:r>
        <w:rPr>
          <w:rStyle w:val="big-number"/>
          <w:rtl/>
          <w:lang w:eastAsia="en-US"/>
        </w:rPr>
        <w:t>.</w:t>
      </w:r>
      <w:r>
        <w:rPr>
          <w:rStyle w:val="big-number"/>
          <w:rtl/>
          <w:lang w:eastAsia="en-US"/>
        </w:rPr>
        <w:tab/>
      </w:r>
      <w:r>
        <w:rPr>
          <w:rStyle w:val="default"/>
          <w:rFonts w:cs="FrankRuehl" w:hint="cs"/>
          <w:rtl/>
          <w:lang w:eastAsia="en-US"/>
        </w:rPr>
        <w:t>(א)</w:t>
      </w:r>
      <w:r>
        <w:rPr>
          <w:rStyle w:val="default"/>
          <w:rFonts w:cs="FrankRuehl" w:hint="cs"/>
          <w:rtl/>
          <w:lang w:eastAsia="en-US"/>
        </w:rPr>
        <w:tab/>
        <w:t>חברי הנהלת הקרן ימונו לתקופה של שלוש שנים.</w:t>
      </w:r>
    </w:p>
    <w:p w14:paraId="1A522DE3"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קיום ההנהלה, סמכויותיה ותוקף החלטותיה לא ייפגעו מחמת שנתפנה מקומות של חבר בה או מחמת ליקוי במינויו או במשך כהונתו, ובלבד שמספר החברים בה לא יפחת מחמישה חברים ובהם היושב ראש.</w:t>
      </w:r>
    </w:p>
    <w:p w14:paraId="5DB72698"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חבר הנהלה יחדל לכהן לפני תום תקופת כהונתו באחד מאלה:</w:t>
      </w:r>
    </w:p>
    <w:p w14:paraId="565079D9" w14:textId="77777777" w:rsidR="00D20C3D" w:rsidRDefault="00D20C3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התפטר במסירת כתב התפטרות ליושב ראש הנהלת הקרן;</w:t>
      </w:r>
    </w:p>
    <w:p w14:paraId="685F517F" w14:textId="77777777" w:rsidR="00D20C3D" w:rsidRDefault="00D20C3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נתקיים בו סייג מן הסייגים המפורטים בסעיף 17(א) או 17(ב) לחוק החברות הממשלתיות;</w:t>
      </w:r>
    </w:p>
    <w:p w14:paraId="2BC662E9" w14:textId="77777777" w:rsidR="00D20C3D" w:rsidRDefault="00D20C3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נבצר ממנו דרך קבע למלא תפקידו ויושב ראש הנהלת הקרן, העבירו מכהונתו בהודעה בכתב.</w:t>
      </w:r>
    </w:p>
    <w:p w14:paraId="74CD3C17" w14:textId="77777777" w:rsidR="00D20C3D" w:rsidRDefault="00D20C3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ראה שר האוצר שיושב ראש ההנהלה אינו ממלא את תפקידו כראוי רשאי הוא, בהחלטה מנומקת, להעבירו מתפקידו לאחר שנתן לו הזדמנות נאותה להשמיע טענותיו.</w:t>
      </w:r>
    </w:p>
    <w:p w14:paraId="00872815" w14:textId="77777777" w:rsidR="00D20C3D" w:rsidRDefault="00D20C3D">
      <w:pPr>
        <w:pStyle w:val="P00"/>
        <w:spacing w:before="72"/>
        <w:ind w:left="0" w:right="1134"/>
        <w:rPr>
          <w:rStyle w:val="default"/>
          <w:rFonts w:cs="FrankRuehl" w:hint="cs"/>
          <w:rtl/>
          <w:lang w:eastAsia="en-US"/>
        </w:rPr>
      </w:pPr>
      <w:bookmarkStart w:id="23" w:name="Seif6"/>
      <w:bookmarkEnd w:id="23"/>
      <w:r>
        <w:rPr>
          <w:lang w:val="he-IL"/>
        </w:rPr>
        <w:pict w14:anchorId="3BB534DA">
          <v:rect id="_x0000_s1130" style="position:absolute;left:0;text-align:left;margin-left:464.5pt;margin-top:8.05pt;width:75.05pt;height:12.6pt;z-index:251651584" o:allowincell="f" filled="f" stroked="f" strokecolor="lime" strokeweight=".25pt">
            <v:textbox inset="0,0,0,0">
              <w:txbxContent>
                <w:p w14:paraId="50BD2802" w14:textId="77777777" w:rsidR="00D20C3D" w:rsidRDefault="00D20C3D">
                  <w:pPr>
                    <w:spacing w:line="160" w:lineRule="exact"/>
                    <w:jc w:val="left"/>
                    <w:rPr>
                      <w:rFonts w:cs="Miriam" w:hint="cs"/>
                      <w:noProof/>
                      <w:szCs w:val="18"/>
                      <w:rtl/>
                      <w:lang w:eastAsia="en-US"/>
                    </w:rPr>
                  </w:pPr>
                  <w:r>
                    <w:rPr>
                      <w:rFonts w:cs="Miriam" w:hint="cs"/>
                      <w:szCs w:val="18"/>
                      <w:rtl/>
                      <w:lang w:eastAsia="en-US"/>
                    </w:rPr>
                    <w:t>תקנות לביצוע</w:t>
                  </w:r>
                </w:p>
              </w:txbxContent>
            </v:textbox>
            <w10:anchorlock/>
          </v:rect>
        </w:pict>
      </w:r>
      <w:r>
        <w:rPr>
          <w:rStyle w:val="big-number"/>
          <w:rFonts w:hint="cs"/>
          <w:rtl/>
          <w:lang w:eastAsia="en-US"/>
        </w:rPr>
        <w:t>21</w:t>
      </w:r>
      <w:r>
        <w:rPr>
          <w:rStyle w:val="big-number"/>
          <w:rtl/>
          <w:lang w:eastAsia="en-US"/>
        </w:rPr>
        <w:t>.</w:t>
      </w:r>
      <w:r>
        <w:rPr>
          <w:rStyle w:val="big-number"/>
          <w:rtl/>
          <w:lang w:eastAsia="en-US"/>
        </w:rPr>
        <w:tab/>
      </w:r>
      <w:r>
        <w:rPr>
          <w:rStyle w:val="default"/>
          <w:rFonts w:cs="FrankRuehl" w:hint="cs"/>
          <w:rtl/>
          <w:lang w:eastAsia="en-US"/>
        </w:rPr>
        <w:t>שר האוצר ממונה על ביצוע פרק זה והוא רשאי באישור ועדת הכספים של הכנסת, להתקין תקנות לביצועו של פרק זה.</w:t>
      </w:r>
    </w:p>
    <w:p w14:paraId="5C196C7E" w14:textId="77777777" w:rsidR="00D20C3D" w:rsidRDefault="00D20C3D">
      <w:pPr>
        <w:pStyle w:val="medium2-header"/>
        <w:keepLines w:val="0"/>
        <w:spacing w:before="72"/>
        <w:ind w:left="0" w:right="1134"/>
        <w:outlineLvl w:val="0"/>
        <w:rPr>
          <w:rFonts w:hint="cs"/>
          <w:b/>
          <w:noProof/>
          <w:rtl/>
          <w:lang w:eastAsia="en-US"/>
        </w:rPr>
      </w:pPr>
      <w:bookmarkStart w:id="24" w:name="med7"/>
      <w:bookmarkEnd w:id="24"/>
      <w:r>
        <w:rPr>
          <w:rFonts w:hint="cs"/>
          <w:b/>
          <w:noProof/>
          <w:rtl/>
          <w:lang w:eastAsia="en-US"/>
        </w:rPr>
        <w:t>פרק ח': תוקף הסדר או הסכם קיבוצי</w:t>
      </w:r>
    </w:p>
    <w:p w14:paraId="566406D3" w14:textId="77777777" w:rsidR="00D20C3D" w:rsidRDefault="00D20C3D">
      <w:pPr>
        <w:pStyle w:val="P00"/>
        <w:spacing w:before="72"/>
        <w:ind w:left="0" w:right="1134"/>
        <w:rPr>
          <w:rStyle w:val="default"/>
          <w:rFonts w:cs="FrankRuehl" w:hint="cs"/>
          <w:rtl/>
          <w:lang w:eastAsia="en-US"/>
        </w:rPr>
      </w:pPr>
      <w:bookmarkStart w:id="25" w:name="Seif7"/>
      <w:bookmarkEnd w:id="25"/>
      <w:r>
        <w:rPr>
          <w:lang w:val="he-IL"/>
        </w:rPr>
        <w:pict w14:anchorId="31B9630B">
          <v:rect id="_x0000_s1131" style="position:absolute;left:0;text-align:left;margin-left:464.5pt;margin-top:8.05pt;width:75.05pt;height:20.1pt;z-index:251652608" o:allowincell="f" filled="f" stroked="f" strokecolor="lime" strokeweight=".25pt">
            <v:textbox inset="0,0,0,0">
              <w:txbxContent>
                <w:p w14:paraId="4B04A86B" w14:textId="77777777" w:rsidR="00D20C3D" w:rsidRDefault="00D20C3D">
                  <w:pPr>
                    <w:spacing w:line="160" w:lineRule="exact"/>
                    <w:jc w:val="left"/>
                    <w:rPr>
                      <w:rFonts w:cs="Miriam" w:hint="cs"/>
                      <w:noProof/>
                      <w:szCs w:val="18"/>
                      <w:rtl/>
                      <w:lang w:eastAsia="en-US"/>
                    </w:rPr>
                  </w:pPr>
                  <w:r>
                    <w:rPr>
                      <w:rFonts w:cs="Miriam" w:hint="cs"/>
                      <w:szCs w:val="18"/>
                      <w:rtl/>
                      <w:lang w:eastAsia="en-US"/>
                    </w:rPr>
                    <w:t>תוקף הסדר או הסכם קיבוצי</w:t>
                  </w:r>
                </w:p>
              </w:txbxContent>
            </v:textbox>
            <w10:anchorlock/>
          </v:rect>
        </w:pict>
      </w:r>
      <w:r>
        <w:rPr>
          <w:rStyle w:val="big-number"/>
          <w:rFonts w:hint="cs"/>
          <w:rtl/>
          <w:lang w:eastAsia="en-US"/>
        </w:rPr>
        <w:t>22</w:t>
      </w:r>
      <w:r>
        <w:rPr>
          <w:rStyle w:val="big-number"/>
          <w:rtl/>
          <w:lang w:eastAsia="en-US"/>
        </w:rPr>
        <w:t>.</w:t>
      </w:r>
      <w:r>
        <w:rPr>
          <w:rStyle w:val="big-number"/>
          <w:rtl/>
          <w:lang w:eastAsia="en-US"/>
        </w:rPr>
        <w:tab/>
      </w:r>
      <w:r>
        <w:rPr>
          <w:rStyle w:val="default"/>
          <w:rFonts w:cs="FrankRuehl" w:hint="cs"/>
          <w:rtl/>
          <w:lang w:eastAsia="en-US"/>
        </w:rPr>
        <w:t>אין בהוראות חוק זה כדי לגרוע מהוראות הסכם קיבוצי או הסדר קיבוצי שהיה קיים ערב תחילתו, או לשנות את משכו.</w:t>
      </w:r>
    </w:p>
    <w:p w14:paraId="5666A4EB" w14:textId="77777777" w:rsidR="00D20C3D" w:rsidRDefault="00D20C3D">
      <w:pPr>
        <w:pStyle w:val="P00"/>
        <w:spacing w:before="72"/>
        <w:ind w:left="0" w:right="1134"/>
        <w:rPr>
          <w:rFonts w:hint="cs"/>
          <w:rtl/>
          <w:lang w:eastAsia="en-US"/>
        </w:rPr>
      </w:pPr>
    </w:p>
    <w:p w14:paraId="3AD1A429" w14:textId="77777777" w:rsidR="00D20C3D" w:rsidRDefault="00D20C3D">
      <w:pPr>
        <w:pStyle w:val="P00"/>
        <w:spacing w:before="72"/>
        <w:ind w:left="0" w:right="1134"/>
        <w:rPr>
          <w:rFonts w:hint="cs"/>
          <w:rtl/>
          <w:lang w:eastAsia="en-US"/>
        </w:rPr>
      </w:pPr>
    </w:p>
    <w:p w14:paraId="17939C1A" w14:textId="77777777" w:rsidR="00D20C3D" w:rsidRDefault="00D20C3D">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rtl/>
          <w:lang w:eastAsia="en-US"/>
        </w:rPr>
      </w:pPr>
      <w:r>
        <w:rPr>
          <w:rFonts w:hint="cs"/>
          <w:rtl/>
          <w:lang w:eastAsia="en-US"/>
        </w:rPr>
        <w:tab/>
        <w:t>אריאל שרון</w:t>
      </w:r>
      <w:r>
        <w:rPr>
          <w:rFonts w:hint="cs"/>
          <w:rtl/>
          <w:lang w:eastAsia="en-US"/>
        </w:rPr>
        <w:tab/>
        <w:t>בנימין נתניהו</w:t>
      </w:r>
    </w:p>
    <w:p w14:paraId="14D857CE" w14:textId="77777777" w:rsidR="00D20C3D" w:rsidRDefault="00D20C3D">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sz w:val="22"/>
          <w:szCs w:val="22"/>
          <w:rtl/>
          <w:lang w:eastAsia="en-US"/>
        </w:rPr>
      </w:pPr>
      <w:r>
        <w:rPr>
          <w:rFonts w:hint="cs"/>
          <w:sz w:val="22"/>
          <w:szCs w:val="22"/>
          <w:rtl/>
          <w:lang w:eastAsia="en-US"/>
        </w:rPr>
        <w:tab/>
        <w:t>ראש הממשלה</w:t>
      </w:r>
      <w:r>
        <w:rPr>
          <w:rFonts w:hint="cs"/>
          <w:sz w:val="22"/>
          <w:szCs w:val="22"/>
          <w:rtl/>
          <w:lang w:eastAsia="en-US"/>
        </w:rPr>
        <w:tab/>
        <w:t>שר האוצר</w:t>
      </w:r>
    </w:p>
    <w:p w14:paraId="4AAD42D1" w14:textId="77777777" w:rsidR="00D20C3D" w:rsidRDefault="00D20C3D">
      <w:pPr>
        <w:pStyle w:val="sig-0"/>
        <w:tabs>
          <w:tab w:val="clear" w:pos="4820"/>
          <w:tab w:val="center" w:pos="1701"/>
          <w:tab w:val="center" w:pos="5103"/>
        </w:tabs>
        <w:ind w:left="0" w:right="1134"/>
        <w:rPr>
          <w:rtl/>
          <w:lang w:eastAsia="en-US"/>
        </w:rPr>
      </w:pPr>
      <w:r>
        <w:rPr>
          <w:rFonts w:hint="cs"/>
          <w:rtl/>
          <w:lang w:eastAsia="en-US"/>
        </w:rPr>
        <w:tab/>
        <w:t>משה קצב</w:t>
      </w:r>
      <w:r>
        <w:rPr>
          <w:rFonts w:hint="cs"/>
          <w:rtl/>
          <w:lang w:eastAsia="en-US"/>
        </w:rPr>
        <w:tab/>
        <w:t>ראובן ריבלין</w:t>
      </w:r>
    </w:p>
    <w:p w14:paraId="73E9229D" w14:textId="77777777" w:rsidR="00D20C3D" w:rsidRDefault="00D20C3D">
      <w:pPr>
        <w:pStyle w:val="sig-1"/>
        <w:widowControl/>
        <w:tabs>
          <w:tab w:val="clear" w:pos="851"/>
          <w:tab w:val="clear" w:pos="2835"/>
          <w:tab w:val="clear" w:pos="4820"/>
          <w:tab w:val="center" w:pos="1701"/>
          <w:tab w:val="center" w:pos="5103"/>
        </w:tabs>
        <w:ind w:left="0" w:right="1134"/>
        <w:rPr>
          <w:rFonts w:hint="cs"/>
          <w:rtl/>
          <w:lang w:eastAsia="en-US"/>
        </w:rPr>
      </w:pPr>
      <w:r>
        <w:rPr>
          <w:rFonts w:hint="cs"/>
          <w:rtl/>
          <w:lang w:eastAsia="en-US"/>
        </w:rPr>
        <w:tab/>
        <w:t>נשיא המדינה</w:t>
      </w:r>
      <w:r>
        <w:rPr>
          <w:rFonts w:hint="cs"/>
          <w:rtl/>
          <w:lang w:eastAsia="en-US"/>
        </w:rPr>
        <w:tab/>
        <w:t>יושב ראש הכנסת</w:t>
      </w:r>
    </w:p>
    <w:p w14:paraId="51E1E74E" w14:textId="77777777" w:rsidR="00D20C3D" w:rsidRDefault="00D20C3D">
      <w:pPr>
        <w:pStyle w:val="P00"/>
        <w:spacing w:before="72"/>
        <w:ind w:left="0" w:right="1134"/>
        <w:rPr>
          <w:rStyle w:val="default"/>
          <w:rFonts w:cs="FrankRuehl" w:hint="cs"/>
          <w:rtl/>
          <w:lang w:eastAsia="en-US"/>
        </w:rPr>
      </w:pPr>
    </w:p>
    <w:p w14:paraId="6273885B" w14:textId="77777777" w:rsidR="00DF26C1" w:rsidRDefault="00DF26C1">
      <w:pPr>
        <w:pStyle w:val="P00"/>
        <w:spacing w:before="72"/>
        <w:ind w:left="0" w:right="1134"/>
        <w:rPr>
          <w:rStyle w:val="default"/>
          <w:rFonts w:cs="FrankRuehl" w:hint="cs"/>
          <w:rtl/>
          <w:lang w:eastAsia="en-US"/>
        </w:rPr>
      </w:pPr>
    </w:p>
    <w:p w14:paraId="0542EFEA" w14:textId="77777777" w:rsidR="0012077B" w:rsidRDefault="0012077B">
      <w:pPr>
        <w:pStyle w:val="P00"/>
        <w:spacing w:before="72"/>
        <w:ind w:left="0" w:right="1134"/>
        <w:rPr>
          <w:rStyle w:val="default"/>
          <w:rFonts w:cs="FrankRuehl"/>
          <w:rtl/>
          <w:lang w:eastAsia="en-US"/>
        </w:rPr>
      </w:pPr>
    </w:p>
    <w:p w14:paraId="73FAAA36" w14:textId="77777777" w:rsidR="00B341D0" w:rsidRDefault="00B341D0" w:rsidP="00B341D0">
      <w:pPr>
        <w:pStyle w:val="P00"/>
        <w:spacing w:before="72"/>
        <w:ind w:left="0" w:right="1134"/>
        <w:jc w:val="center"/>
        <w:rPr>
          <w:rStyle w:val="default"/>
          <w:rFonts w:cs="David"/>
          <w:color w:val="0000FF"/>
          <w:szCs w:val="24"/>
          <w:u w:val="single"/>
          <w:rtl/>
          <w:lang w:eastAsia="en-US"/>
        </w:rPr>
      </w:pPr>
      <w:hyperlink r:id="rId8"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7260E162" w14:textId="77777777" w:rsidR="00DF26C1" w:rsidRPr="00B341D0" w:rsidRDefault="00DF26C1" w:rsidP="00B341D0">
      <w:pPr>
        <w:pStyle w:val="P00"/>
        <w:spacing w:before="72"/>
        <w:ind w:left="0" w:right="1134"/>
        <w:jc w:val="center"/>
        <w:rPr>
          <w:rStyle w:val="default"/>
          <w:rFonts w:cs="David" w:hint="cs"/>
          <w:color w:val="0000FF"/>
          <w:szCs w:val="24"/>
          <w:u w:val="single"/>
          <w:rtl/>
          <w:lang w:eastAsia="en-US"/>
        </w:rPr>
      </w:pPr>
    </w:p>
    <w:sectPr w:rsidR="00DF26C1" w:rsidRPr="00B341D0">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DE5D3" w14:textId="77777777" w:rsidR="003C7431" w:rsidRDefault="003C7431">
      <w:r>
        <w:separator/>
      </w:r>
    </w:p>
  </w:endnote>
  <w:endnote w:type="continuationSeparator" w:id="0">
    <w:p w14:paraId="2629884C" w14:textId="77777777" w:rsidR="003C7431" w:rsidRDefault="003C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AECBE" w14:textId="77777777" w:rsidR="00D20C3D" w:rsidRDefault="00D20C3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39892172" w14:textId="77777777" w:rsidR="00D20C3D" w:rsidRDefault="00D20C3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CD4E5F5" w14:textId="77777777" w:rsidR="00D20C3D" w:rsidRDefault="00D20C3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341D0">
      <w:rPr>
        <w:rFonts w:cs="TopType Jerushalmi"/>
        <w:noProof/>
        <w:color w:val="000000"/>
        <w:sz w:val="14"/>
        <w:szCs w:val="14"/>
        <w:lang w:eastAsia="en-US"/>
      </w:rPr>
      <w:t>Z:\00000000000000000000000=2014------------------------\LawsForTableRun\05\999_467.doc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24A18" w14:textId="77777777" w:rsidR="00D20C3D" w:rsidRDefault="00D20C3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936B99">
      <w:rPr>
        <w:noProof/>
        <w:sz w:val="24"/>
        <w:szCs w:val="24"/>
        <w:rtl/>
        <w:lang w:eastAsia="en-US"/>
      </w:rPr>
      <w:t>2</w:t>
    </w:r>
    <w:r>
      <w:rPr>
        <w:rFonts w:hAnsi="FrankRuehl"/>
        <w:sz w:val="24"/>
        <w:szCs w:val="24"/>
        <w:rtl/>
      </w:rPr>
      <w:fldChar w:fldCharType="end"/>
    </w:r>
  </w:p>
  <w:p w14:paraId="2F714FEA" w14:textId="77777777" w:rsidR="00D20C3D" w:rsidRDefault="00D20C3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29138BA4" w14:textId="77777777" w:rsidR="00D20C3D" w:rsidRDefault="00D20C3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341D0">
      <w:rPr>
        <w:rFonts w:cs="TopType Jerushalmi"/>
        <w:noProof/>
        <w:color w:val="000000"/>
        <w:sz w:val="14"/>
        <w:szCs w:val="14"/>
        <w:lang w:eastAsia="en-US"/>
      </w:rPr>
      <w:t>Z:\00000000000000000000000=2014------------------------\LawsForTableRun\05\999_467.doc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5A4A" w14:textId="77777777" w:rsidR="003C7431" w:rsidRDefault="003C7431" w:rsidP="00DF26C1">
      <w:pPr>
        <w:spacing w:before="60" w:line="240" w:lineRule="auto"/>
        <w:ind w:right="1134"/>
      </w:pPr>
      <w:r>
        <w:separator/>
      </w:r>
    </w:p>
  </w:footnote>
  <w:footnote w:type="continuationSeparator" w:id="0">
    <w:p w14:paraId="1F6D408F" w14:textId="77777777" w:rsidR="003C7431" w:rsidRDefault="003C7431">
      <w:r>
        <w:continuationSeparator/>
      </w:r>
    </w:p>
  </w:footnote>
  <w:footnote w:id="1">
    <w:p w14:paraId="1B4BB7B8" w14:textId="77777777" w:rsidR="00162496" w:rsidRDefault="00D20C3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Pr>
            <w:rStyle w:val="Hyperlink"/>
            <w:rFonts w:hint="cs"/>
            <w:sz w:val="20"/>
            <w:rtl/>
            <w:lang w:eastAsia="en-US"/>
          </w:rPr>
          <w:t>ס"ח ת</w:t>
        </w:r>
        <w:r>
          <w:rPr>
            <w:rStyle w:val="Hyperlink"/>
            <w:rFonts w:hint="cs"/>
            <w:sz w:val="20"/>
            <w:rtl/>
            <w:lang w:eastAsia="en-US"/>
          </w:rPr>
          <w:t>ש</w:t>
        </w:r>
        <w:r>
          <w:rPr>
            <w:rStyle w:val="Hyperlink"/>
            <w:rFonts w:hint="cs"/>
            <w:sz w:val="20"/>
            <w:rtl/>
            <w:lang w:eastAsia="en-US"/>
          </w:rPr>
          <w:t>ס"ה מס' 2024</w:t>
        </w:r>
      </w:hyperlink>
      <w:r>
        <w:rPr>
          <w:rFonts w:hint="cs"/>
          <w:sz w:val="20"/>
          <w:rtl/>
          <w:lang w:eastAsia="en-US"/>
        </w:rPr>
        <w:t xml:space="preserve"> מיום 10.8.2005 עמ' 830 (</w:t>
      </w:r>
      <w:hyperlink r:id="rId2" w:history="1">
        <w:r>
          <w:rPr>
            <w:rStyle w:val="Hyperlink"/>
            <w:rFonts w:hint="cs"/>
            <w:sz w:val="20"/>
            <w:rtl/>
            <w:lang w:eastAsia="en-US"/>
          </w:rPr>
          <w:t>ה"ח הממשלה תשס"ה מס' 175</w:t>
        </w:r>
      </w:hyperlink>
      <w:r>
        <w:rPr>
          <w:rFonts w:hint="cs"/>
          <w:sz w:val="20"/>
          <w:rtl/>
          <w:lang w:eastAsia="en-US"/>
        </w:rPr>
        <w:t xml:space="preserve"> עמ' 572). </w:t>
      </w:r>
    </w:p>
    <w:p w14:paraId="42D3CCEF" w14:textId="77777777" w:rsidR="00D20C3D" w:rsidRDefault="00D20C3D" w:rsidP="00941C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hyperlink r:id="rId3" w:history="1">
        <w:r>
          <w:rPr>
            <w:rStyle w:val="Hyperlink"/>
            <w:rFonts w:hint="cs"/>
            <w:sz w:val="20"/>
            <w:rtl/>
            <w:lang w:eastAsia="en-US"/>
          </w:rPr>
          <w:t>ס"ח תשס"ו מס' 2035</w:t>
        </w:r>
      </w:hyperlink>
      <w:r>
        <w:rPr>
          <w:rFonts w:hint="cs"/>
          <w:sz w:val="20"/>
          <w:rtl/>
          <w:lang w:eastAsia="en-US"/>
        </w:rPr>
        <w:t xml:space="preserve"> מיום 22.11.2005 עמ' 18</w:t>
      </w:r>
      <w:r w:rsidR="00006F60">
        <w:rPr>
          <w:rFonts w:hint="cs"/>
          <w:sz w:val="20"/>
          <w:rtl/>
          <w:lang w:eastAsia="en-US"/>
        </w:rPr>
        <w:t xml:space="preserve"> </w:t>
      </w:r>
      <w:r w:rsidR="00006F60">
        <w:rPr>
          <w:sz w:val="20"/>
          <w:rtl/>
          <w:lang w:eastAsia="en-US"/>
        </w:rPr>
        <w:t>–</w:t>
      </w:r>
      <w:r w:rsidR="00006F60">
        <w:rPr>
          <w:rFonts w:hint="cs"/>
          <w:sz w:val="20"/>
          <w:rtl/>
          <w:lang w:eastAsia="en-US"/>
        </w:rPr>
        <w:t xml:space="preserve"> </w:t>
      </w:r>
      <w:r w:rsidR="008118F1">
        <w:rPr>
          <w:rFonts w:hint="cs"/>
          <w:sz w:val="20"/>
          <w:rtl/>
          <w:lang w:eastAsia="en-US"/>
        </w:rPr>
        <w:t>ת"ט</w:t>
      </w:r>
      <w:r w:rsidR="00006F60">
        <w:rPr>
          <w:rFonts w:hint="cs"/>
          <w:sz w:val="20"/>
          <w:rtl/>
          <w:lang w:eastAsia="en-US"/>
        </w:rPr>
        <w:t xml:space="preserve"> תשס"ו-2005</w:t>
      </w:r>
      <w:r>
        <w:rPr>
          <w:rFonts w:hint="cs"/>
          <w:sz w:val="20"/>
          <w:rtl/>
          <w:lang w:eastAsia="en-US"/>
        </w:rPr>
        <w:t xml:space="preserve">. </w:t>
      </w:r>
      <w:hyperlink r:id="rId4" w:history="1">
        <w:r>
          <w:rPr>
            <w:rStyle w:val="Hyperlink"/>
            <w:rFonts w:hint="cs"/>
            <w:sz w:val="20"/>
            <w:rtl/>
            <w:lang w:eastAsia="en-US"/>
          </w:rPr>
          <w:t>מס' 2054</w:t>
        </w:r>
      </w:hyperlink>
      <w:r>
        <w:rPr>
          <w:rFonts w:hint="cs"/>
          <w:sz w:val="20"/>
          <w:rtl/>
          <w:lang w:eastAsia="en-US"/>
        </w:rPr>
        <w:t xml:space="preserve"> מיום 12.3.2006 עמ' 289</w:t>
      </w:r>
      <w:r w:rsidR="00006F60">
        <w:rPr>
          <w:rFonts w:hint="cs"/>
          <w:sz w:val="20"/>
          <w:rtl/>
          <w:lang w:eastAsia="en-US"/>
        </w:rPr>
        <w:t xml:space="preserve"> </w:t>
      </w:r>
      <w:r w:rsidR="00006F60">
        <w:rPr>
          <w:sz w:val="20"/>
          <w:rtl/>
          <w:lang w:eastAsia="en-US"/>
        </w:rPr>
        <w:t>–</w:t>
      </w:r>
      <w:r w:rsidR="00006F60">
        <w:rPr>
          <w:rFonts w:hint="cs"/>
          <w:sz w:val="20"/>
          <w:rtl/>
          <w:lang w:eastAsia="en-US"/>
        </w:rPr>
        <w:t xml:space="preserve"> </w:t>
      </w:r>
      <w:r w:rsidR="008118F1">
        <w:rPr>
          <w:rFonts w:hint="cs"/>
          <w:sz w:val="20"/>
          <w:rtl/>
          <w:lang w:eastAsia="en-US"/>
        </w:rPr>
        <w:t>ת"ט</w:t>
      </w:r>
      <w:r w:rsidR="00006F60">
        <w:rPr>
          <w:rFonts w:hint="cs"/>
          <w:sz w:val="20"/>
          <w:rtl/>
          <w:lang w:eastAsia="en-US"/>
        </w:rPr>
        <w:t xml:space="preserve"> </w:t>
      </w:r>
      <w:r w:rsidR="00AA31D3">
        <w:rPr>
          <w:rFonts w:hint="cs"/>
          <w:sz w:val="20"/>
          <w:rtl/>
          <w:lang w:eastAsia="en-US"/>
        </w:rPr>
        <w:t xml:space="preserve">(מס' 2) </w:t>
      </w:r>
      <w:r w:rsidR="00006F60">
        <w:rPr>
          <w:rFonts w:hint="cs"/>
          <w:sz w:val="20"/>
          <w:rtl/>
          <w:lang w:eastAsia="en-US"/>
        </w:rPr>
        <w:t>תשס"ו-2006</w:t>
      </w:r>
      <w:r w:rsidR="00347971">
        <w:rPr>
          <w:rFonts w:hint="cs"/>
          <w:sz w:val="20"/>
          <w:rtl/>
          <w:lang w:eastAsia="en-US"/>
        </w:rPr>
        <w:t>; תחילתו ביום 8.11.2005</w:t>
      </w:r>
      <w:r w:rsidR="00543330">
        <w:rPr>
          <w:rFonts w:hint="cs"/>
          <w:sz w:val="20"/>
          <w:rtl/>
          <w:lang w:eastAsia="en-US"/>
        </w:rPr>
        <w:t>.</w:t>
      </w:r>
    </w:p>
    <w:p w14:paraId="5269C46A" w14:textId="77777777" w:rsidR="001D3363" w:rsidRPr="001D3363" w:rsidRDefault="00543330" w:rsidP="001D3363">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543330">
        <w:rPr>
          <w:rFonts w:hint="cs"/>
          <w:rtl/>
        </w:rPr>
        <w:t xml:space="preserve">תוקן </w:t>
      </w:r>
      <w:hyperlink r:id="rId5" w:history="1">
        <w:r w:rsidRPr="001D3363">
          <w:rPr>
            <w:rStyle w:val="Hyperlink"/>
            <w:rFonts w:hint="cs"/>
            <w:rtl/>
          </w:rPr>
          <w:t>ס"ח תשע"ב מס' 2368</w:t>
        </w:r>
      </w:hyperlink>
      <w:r w:rsidRPr="00543330">
        <w:rPr>
          <w:rFonts w:hint="cs"/>
          <w:rtl/>
        </w:rPr>
        <w:t xml:space="preserve"> מיום 17.7.2012 עמ' 508 (</w:t>
      </w:r>
      <w:hyperlink r:id="rId6" w:history="1">
        <w:r w:rsidRPr="00543330">
          <w:rPr>
            <w:rStyle w:val="Hyperlink"/>
            <w:rFonts w:hint="cs"/>
            <w:rtl/>
          </w:rPr>
          <w:t>ה"ח הממשלה תשע"ב מס' 582</w:t>
        </w:r>
      </w:hyperlink>
      <w:r w:rsidRPr="00543330">
        <w:rPr>
          <w:rFonts w:hint="cs"/>
          <w:rtl/>
        </w:rPr>
        <w:t xml:space="preserve"> עמ' 630) </w:t>
      </w:r>
      <w:r w:rsidRPr="00543330">
        <w:rPr>
          <w:rtl/>
        </w:rPr>
        <w:t>–</w:t>
      </w:r>
      <w:r w:rsidRPr="00543330">
        <w:rPr>
          <w:rFonts w:hint="cs"/>
          <w:rtl/>
        </w:rPr>
        <w:t xml:space="preserve"> תיקון מס' 1 בסעיף </w:t>
      </w:r>
      <w:r>
        <w:rPr>
          <w:rFonts w:hint="cs"/>
          <w:rtl/>
        </w:rPr>
        <w:t>20</w:t>
      </w:r>
      <w:r w:rsidRPr="00543330">
        <w:rPr>
          <w:rFonts w:hint="cs"/>
          <w:rtl/>
        </w:rPr>
        <w:t xml:space="preserve"> לחוק החברות (תיקון מס' 19), תשע"ב-2012; תחילתו שישה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100A" w14:textId="77777777" w:rsidR="00D20C3D" w:rsidRDefault="00D20C3D">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4CAF1A09" w14:textId="77777777" w:rsidR="00D20C3D" w:rsidRDefault="00D20C3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7486B344" w14:textId="77777777" w:rsidR="00D20C3D" w:rsidRDefault="00D20C3D">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20944" w14:textId="77777777" w:rsidR="00D20C3D" w:rsidRDefault="00D20C3D" w:rsidP="00FD69B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להגברת התחרות ולצמצום הריכוזיות וניגודי הענינים בשוק ההון בישראל (תיקוני חקיקה)</w:t>
    </w:r>
    <w:r>
      <w:rPr>
        <w:color w:val="000000"/>
        <w:sz w:val="28"/>
        <w:szCs w:val="28"/>
        <w:rtl/>
        <w:lang w:eastAsia="en-US"/>
      </w:rPr>
      <w:t>, תשס"</w:t>
    </w:r>
    <w:r>
      <w:rPr>
        <w:rFonts w:hint="cs"/>
        <w:color w:val="000000"/>
        <w:sz w:val="28"/>
        <w:szCs w:val="28"/>
        <w:rtl/>
        <w:lang w:eastAsia="en-US"/>
      </w:rPr>
      <w:t>ה</w:t>
    </w:r>
    <w:r>
      <w:rPr>
        <w:color w:val="000000"/>
        <w:sz w:val="28"/>
        <w:szCs w:val="28"/>
        <w:rtl/>
        <w:lang w:eastAsia="en-US"/>
      </w:rPr>
      <w:t>-200</w:t>
    </w:r>
    <w:r>
      <w:rPr>
        <w:rFonts w:hint="cs"/>
        <w:color w:val="000000"/>
        <w:sz w:val="28"/>
        <w:szCs w:val="28"/>
        <w:rtl/>
        <w:lang w:eastAsia="en-US"/>
      </w:rPr>
      <w:t>5</w:t>
    </w:r>
  </w:p>
  <w:p w14:paraId="233A6B6B" w14:textId="77777777" w:rsidR="00D20C3D" w:rsidRDefault="00D20C3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337A910" w14:textId="77777777" w:rsidR="00D20C3D" w:rsidRDefault="00D20C3D">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339D"/>
    <w:rsid w:val="00001CBF"/>
    <w:rsid w:val="00006F60"/>
    <w:rsid w:val="000E20C9"/>
    <w:rsid w:val="0012077B"/>
    <w:rsid w:val="00162496"/>
    <w:rsid w:val="001D3363"/>
    <w:rsid w:val="002420CA"/>
    <w:rsid w:val="00347971"/>
    <w:rsid w:val="003C7431"/>
    <w:rsid w:val="00475575"/>
    <w:rsid w:val="00543330"/>
    <w:rsid w:val="00555982"/>
    <w:rsid w:val="006048F9"/>
    <w:rsid w:val="00680097"/>
    <w:rsid w:val="008118F1"/>
    <w:rsid w:val="0087339D"/>
    <w:rsid w:val="00936B99"/>
    <w:rsid w:val="00941CB1"/>
    <w:rsid w:val="009611E0"/>
    <w:rsid w:val="009C594B"/>
    <w:rsid w:val="00A13CFD"/>
    <w:rsid w:val="00A34390"/>
    <w:rsid w:val="00AA31D3"/>
    <w:rsid w:val="00B341D0"/>
    <w:rsid w:val="00BA1480"/>
    <w:rsid w:val="00BB109B"/>
    <w:rsid w:val="00D20C3D"/>
    <w:rsid w:val="00DF26C1"/>
    <w:rsid w:val="00E467F2"/>
    <w:rsid w:val="00FD69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6BA0F7E"/>
  <w15:chartTrackingRefBased/>
  <w15:docId w15:val="{95883DB3-4511-4F8F-8C53-EC13122E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5/memshala-582.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368.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035.pdf" TargetMode="External"/><Relationship Id="rId2" Type="http://schemas.openxmlformats.org/officeDocument/2006/relationships/hyperlink" Target="http://www.nevo.co.il/Law_word/law15/MEMSHALA-175.pdf" TargetMode="External"/><Relationship Id="rId1" Type="http://schemas.openxmlformats.org/officeDocument/2006/relationships/hyperlink" Target="http://www.nevo.co.il/Law_word/law14/LAW-2024.pdf" TargetMode="External"/><Relationship Id="rId6" Type="http://schemas.openxmlformats.org/officeDocument/2006/relationships/hyperlink" Target="http://www.nevo.co.il/Law_word/law15/memshala-582.pdf" TargetMode="External"/><Relationship Id="rId5" Type="http://schemas.openxmlformats.org/officeDocument/2006/relationships/hyperlink" Target="http://www.nevo.co.il/Law_word/law14/LAW-2368.pdf" TargetMode="External"/><Relationship Id="rId4" Type="http://schemas.openxmlformats.org/officeDocument/2006/relationships/hyperlink" Target="http://www.nevo.co.il/Law_word/law14/law-20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19175</CharactersWithSpaces>
  <SharedDoc>false</SharedDoc>
  <HLinks>
    <vt:vector size="204" baseType="variant">
      <vt:variant>
        <vt:i4>393283</vt:i4>
      </vt:variant>
      <vt:variant>
        <vt:i4>156</vt:i4>
      </vt:variant>
      <vt:variant>
        <vt:i4>0</vt:i4>
      </vt:variant>
      <vt:variant>
        <vt:i4>5</vt:i4>
      </vt:variant>
      <vt:variant>
        <vt:lpwstr>http://www.nevo.co.il/advertisements/nevo-100.doc</vt:lpwstr>
      </vt:variant>
      <vt:variant>
        <vt:lpwstr/>
      </vt:variant>
      <vt:variant>
        <vt:i4>7602260</vt:i4>
      </vt:variant>
      <vt:variant>
        <vt:i4>153</vt:i4>
      </vt:variant>
      <vt:variant>
        <vt:i4>0</vt:i4>
      </vt:variant>
      <vt:variant>
        <vt:i4>5</vt:i4>
      </vt:variant>
      <vt:variant>
        <vt:lpwstr>http://www.nevo.co.il/Law_word/law15/memshala-582.pdf</vt:lpwstr>
      </vt:variant>
      <vt:variant>
        <vt:lpwstr/>
      </vt:variant>
      <vt:variant>
        <vt:i4>8060930</vt:i4>
      </vt:variant>
      <vt:variant>
        <vt:i4>150</vt:i4>
      </vt:variant>
      <vt:variant>
        <vt:i4>0</vt:i4>
      </vt:variant>
      <vt:variant>
        <vt:i4>5</vt:i4>
      </vt:variant>
      <vt:variant>
        <vt:lpwstr>http://www.nevo.co.il/Law_word/law14/law-2368.pdf</vt:lpwstr>
      </vt:variant>
      <vt:variant>
        <vt:lpwstr/>
      </vt:variant>
      <vt:variant>
        <vt:i4>196634</vt:i4>
      </vt:variant>
      <vt:variant>
        <vt:i4>144</vt:i4>
      </vt:variant>
      <vt:variant>
        <vt:i4>0</vt:i4>
      </vt:variant>
      <vt:variant>
        <vt:i4>5</vt:i4>
      </vt:variant>
      <vt:variant>
        <vt:lpwstr/>
      </vt:variant>
      <vt:variant>
        <vt:lpwstr>Seif7</vt:lpwstr>
      </vt:variant>
      <vt:variant>
        <vt:i4>5373961</vt:i4>
      </vt:variant>
      <vt:variant>
        <vt:i4>138</vt:i4>
      </vt:variant>
      <vt:variant>
        <vt:i4>0</vt:i4>
      </vt:variant>
      <vt:variant>
        <vt:i4>5</vt:i4>
      </vt:variant>
      <vt:variant>
        <vt:lpwstr/>
      </vt:variant>
      <vt:variant>
        <vt:lpwstr>med7</vt:lpwstr>
      </vt:variant>
      <vt:variant>
        <vt:i4>196634</vt:i4>
      </vt:variant>
      <vt:variant>
        <vt:i4>132</vt:i4>
      </vt:variant>
      <vt:variant>
        <vt:i4>0</vt:i4>
      </vt:variant>
      <vt:variant>
        <vt:i4>5</vt:i4>
      </vt:variant>
      <vt:variant>
        <vt:lpwstr/>
      </vt:variant>
      <vt:variant>
        <vt:lpwstr>Seif6</vt:lpwstr>
      </vt:variant>
      <vt:variant>
        <vt:i4>196634</vt:i4>
      </vt:variant>
      <vt:variant>
        <vt:i4>126</vt:i4>
      </vt:variant>
      <vt:variant>
        <vt:i4>0</vt:i4>
      </vt:variant>
      <vt:variant>
        <vt:i4>5</vt:i4>
      </vt:variant>
      <vt:variant>
        <vt:lpwstr/>
      </vt:variant>
      <vt:variant>
        <vt:lpwstr>Seif5</vt:lpwstr>
      </vt:variant>
      <vt:variant>
        <vt:i4>196634</vt:i4>
      </vt:variant>
      <vt:variant>
        <vt:i4>120</vt:i4>
      </vt:variant>
      <vt:variant>
        <vt:i4>0</vt:i4>
      </vt:variant>
      <vt:variant>
        <vt:i4>5</vt:i4>
      </vt:variant>
      <vt:variant>
        <vt:lpwstr/>
      </vt:variant>
      <vt:variant>
        <vt:lpwstr>Seif4</vt:lpwstr>
      </vt:variant>
      <vt:variant>
        <vt:i4>196634</vt:i4>
      </vt:variant>
      <vt:variant>
        <vt:i4>114</vt:i4>
      </vt:variant>
      <vt:variant>
        <vt:i4>0</vt:i4>
      </vt:variant>
      <vt:variant>
        <vt:i4>5</vt:i4>
      </vt:variant>
      <vt:variant>
        <vt:lpwstr/>
      </vt:variant>
      <vt:variant>
        <vt:lpwstr>Seif3</vt:lpwstr>
      </vt:variant>
      <vt:variant>
        <vt:i4>196634</vt:i4>
      </vt:variant>
      <vt:variant>
        <vt:i4>108</vt:i4>
      </vt:variant>
      <vt:variant>
        <vt:i4>0</vt:i4>
      </vt:variant>
      <vt:variant>
        <vt:i4>5</vt:i4>
      </vt:variant>
      <vt:variant>
        <vt:lpwstr/>
      </vt:variant>
      <vt:variant>
        <vt:lpwstr>Seif2</vt:lpwstr>
      </vt:variant>
      <vt:variant>
        <vt:i4>5439497</vt:i4>
      </vt:variant>
      <vt:variant>
        <vt:i4>102</vt:i4>
      </vt:variant>
      <vt:variant>
        <vt:i4>0</vt:i4>
      </vt:variant>
      <vt:variant>
        <vt:i4>5</vt:i4>
      </vt:variant>
      <vt:variant>
        <vt:lpwstr/>
      </vt:variant>
      <vt:variant>
        <vt:lpwstr>med6</vt:lpwstr>
      </vt:variant>
      <vt:variant>
        <vt:i4>5242889</vt:i4>
      </vt:variant>
      <vt:variant>
        <vt:i4>96</vt:i4>
      </vt:variant>
      <vt:variant>
        <vt:i4>0</vt:i4>
      </vt:variant>
      <vt:variant>
        <vt:i4>5</vt:i4>
      </vt:variant>
      <vt:variant>
        <vt:lpwstr/>
      </vt:variant>
      <vt:variant>
        <vt:lpwstr>med5</vt:lpwstr>
      </vt:variant>
      <vt:variant>
        <vt:i4>3145771</vt:i4>
      </vt:variant>
      <vt:variant>
        <vt:i4>90</vt:i4>
      </vt:variant>
      <vt:variant>
        <vt:i4>0</vt:i4>
      </vt:variant>
      <vt:variant>
        <vt:i4>5</vt:i4>
      </vt:variant>
      <vt:variant>
        <vt:lpwstr/>
      </vt:variant>
      <vt:variant>
        <vt:lpwstr>Seif13</vt:lpwstr>
      </vt:variant>
      <vt:variant>
        <vt:i4>3407915</vt:i4>
      </vt:variant>
      <vt:variant>
        <vt:i4>84</vt:i4>
      </vt:variant>
      <vt:variant>
        <vt:i4>0</vt:i4>
      </vt:variant>
      <vt:variant>
        <vt:i4>5</vt:i4>
      </vt:variant>
      <vt:variant>
        <vt:lpwstr/>
      </vt:variant>
      <vt:variant>
        <vt:lpwstr>Seif17</vt:lpwstr>
      </vt:variant>
      <vt:variant>
        <vt:i4>3473451</vt:i4>
      </vt:variant>
      <vt:variant>
        <vt:i4>78</vt:i4>
      </vt:variant>
      <vt:variant>
        <vt:i4>0</vt:i4>
      </vt:variant>
      <vt:variant>
        <vt:i4>5</vt:i4>
      </vt:variant>
      <vt:variant>
        <vt:lpwstr/>
      </vt:variant>
      <vt:variant>
        <vt:lpwstr>Seif16</vt:lpwstr>
      </vt:variant>
      <vt:variant>
        <vt:i4>5308425</vt:i4>
      </vt:variant>
      <vt:variant>
        <vt:i4>72</vt:i4>
      </vt:variant>
      <vt:variant>
        <vt:i4>0</vt:i4>
      </vt:variant>
      <vt:variant>
        <vt:i4>5</vt:i4>
      </vt:variant>
      <vt:variant>
        <vt:lpwstr/>
      </vt:variant>
      <vt:variant>
        <vt:lpwstr>med4</vt:lpwstr>
      </vt:variant>
      <vt:variant>
        <vt:i4>3211307</vt:i4>
      </vt:variant>
      <vt:variant>
        <vt:i4>66</vt:i4>
      </vt:variant>
      <vt:variant>
        <vt:i4>0</vt:i4>
      </vt:variant>
      <vt:variant>
        <vt:i4>5</vt:i4>
      </vt:variant>
      <vt:variant>
        <vt:lpwstr/>
      </vt:variant>
      <vt:variant>
        <vt:lpwstr>Seif12</vt:lpwstr>
      </vt:variant>
      <vt:variant>
        <vt:i4>5636105</vt:i4>
      </vt:variant>
      <vt:variant>
        <vt:i4>60</vt:i4>
      </vt:variant>
      <vt:variant>
        <vt:i4>0</vt:i4>
      </vt:variant>
      <vt:variant>
        <vt:i4>5</vt:i4>
      </vt:variant>
      <vt:variant>
        <vt:lpwstr/>
      </vt:variant>
      <vt:variant>
        <vt:lpwstr>med3</vt:lpwstr>
      </vt:variant>
      <vt:variant>
        <vt:i4>3276843</vt:i4>
      </vt:variant>
      <vt:variant>
        <vt:i4>54</vt:i4>
      </vt:variant>
      <vt:variant>
        <vt:i4>0</vt:i4>
      </vt:variant>
      <vt:variant>
        <vt:i4>5</vt:i4>
      </vt:variant>
      <vt:variant>
        <vt:lpwstr/>
      </vt:variant>
      <vt:variant>
        <vt:lpwstr>Seif11</vt:lpwstr>
      </vt:variant>
      <vt:variant>
        <vt:i4>3342379</vt:i4>
      </vt:variant>
      <vt:variant>
        <vt:i4>48</vt:i4>
      </vt:variant>
      <vt:variant>
        <vt:i4>0</vt:i4>
      </vt:variant>
      <vt:variant>
        <vt:i4>5</vt:i4>
      </vt:variant>
      <vt:variant>
        <vt:lpwstr/>
      </vt:variant>
      <vt:variant>
        <vt:lpwstr>Seif10</vt:lpwstr>
      </vt:variant>
      <vt:variant>
        <vt:i4>3538987</vt:i4>
      </vt:variant>
      <vt:variant>
        <vt:i4>42</vt:i4>
      </vt:variant>
      <vt:variant>
        <vt:i4>0</vt:i4>
      </vt:variant>
      <vt:variant>
        <vt:i4>5</vt:i4>
      </vt:variant>
      <vt:variant>
        <vt:lpwstr/>
      </vt:variant>
      <vt:variant>
        <vt:lpwstr>Seif15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3604523</vt:i4>
      </vt:variant>
      <vt:variant>
        <vt:i4>18</vt:i4>
      </vt:variant>
      <vt:variant>
        <vt:i4>0</vt:i4>
      </vt:variant>
      <vt:variant>
        <vt:i4>5</vt:i4>
      </vt:variant>
      <vt:variant>
        <vt:lpwstr/>
      </vt:variant>
      <vt:variant>
        <vt:lpwstr>Seif14</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7602260</vt:i4>
      </vt:variant>
      <vt:variant>
        <vt:i4>15</vt:i4>
      </vt:variant>
      <vt:variant>
        <vt:i4>0</vt:i4>
      </vt:variant>
      <vt:variant>
        <vt:i4>5</vt:i4>
      </vt:variant>
      <vt:variant>
        <vt:lpwstr>http://www.nevo.co.il/Law_word/law15/memshala-582.pdf</vt:lpwstr>
      </vt:variant>
      <vt:variant>
        <vt:lpwstr/>
      </vt:variant>
      <vt:variant>
        <vt:i4>8060930</vt:i4>
      </vt:variant>
      <vt:variant>
        <vt:i4>12</vt:i4>
      </vt:variant>
      <vt:variant>
        <vt:i4>0</vt:i4>
      </vt:variant>
      <vt:variant>
        <vt:i4>5</vt:i4>
      </vt:variant>
      <vt:variant>
        <vt:lpwstr>http://www.nevo.co.il/Law_word/law14/LAW-2368.pdf</vt:lpwstr>
      </vt:variant>
      <vt:variant>
        <vt:lpwstr/>
      </vt:variant>
      <vt:variant>
        <vt:i4>7864333</vt:i4>
      </vt:variant>
      <vt:variant>
        <vt:i4>9</vt:i4>
      </vt:variant>
      <vt:variant>
        <vt:i4>0</vt:i4>
      </vt:variant>
      <vt:variant>
        <vt:i4>5</vt:i4>
      </vt:variant>
      <vt:variant>
        <vt:lpwstr>http://www.nevo.co.il/Law_word/law14/law-2054.pdf</vt:lpwstr>
      </vt:variant>
      <vt:variant>
        <vt:lpwstr/>
      </vt:variant>
      <vt:variant>
        <vt:i4>8257548</vt:i4>
      </vt:variant>
      <vt:variant>
        <vt:i4>6</vt:i4>
      </vt:variant>
      <vt:variant>
        <vt:i4>0</vt:i4>
      </vt:variant>
      <vt:variant>
        <vt:i4>5</vt:i4>
      </vt:variant>
      <vt:variant>
        <vt:lpwstr>http://www.nevo.co.il/Law_word/law14/LAW-2035.pdf</vt:lpwstr>
      </vt:variant>
      <vt:variant>
        <vt:lpwstr/>
      </vt:variant>
      <vt:variant>
        <vt:i4>8061015</vt:i4>
      </vt:variant>
      <vt:variant>
        <vt:i4>3</vt:i4>
      </vt:variant>
      <vt:variant>
        <vt:i4>0</vt:i4>
      </vt:variant>
      <vt:variant>
        <vt:i4>5</vt:i4>
      </vt:variant>
      <vt:variant>
        <vt:lpwstr>http://www.nevo.co.il/Law_word/law15/MEMSHALA-175.pdf</vt:lpwstr>
      </vt:variant>
      <vt:variant>
        <vt:lpwstr/>
      </vt:variant>
      <vt:variant>
        <vt:i4>8323085</vt:i4>
      </vt:variant>
      <vt:variant>
        <vt:i4>0</vt:i4>
      </vt:variant>
      <vt:variant>
        <vt:i4>0</vt:i4>
      </vt:variant>
      <vt:variant>
        <vt:i4>5</vt:i4>
      </vt:variant>
      <vt:variant>
        <vt:lpwstr>http://www.nevo.co.il/Law_word/law14/LAW-2024.pdf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כלכלה</vt:lpwstr>
  </property>
  <property fmtid="{D5CDD505-2E9C-101B-9397-08002B2CF9AE}" pid="4" name="LAWNAME">
    <vt:lpwstr>חוק להגברת התחרות ולצמצום הריכוזיות וניגודי הענינים בשוק ההון בישראל (תיקוני חקיקה), תשס"ה-2005</vt:lpwstr>
  </property>
  <property fmtid="{D5CDD505-2E9C-101B-9397-08002B2CF9AE}" pid="5" name="LAWNUMBER">
    <vt:lpwstr>0467</vt:lpwstr>
  </property>
  <property fmtid="{D5CDD505-2E9C-101B-9397-08002B2CF9AE}" pid="6" name="TYPE">
    <vt:lpwstr>01</vt:lpwstr>
  </property>
  <property fmtid="{D5CDD505-2E9C-101B-9397-08002B2CF9AE}" pid="7" name="LINKK2">
    <vt:lpwstr>http://www.nevo.co.il/Law_word/law14/LAW-2035.pdf;רשומות – ספר חוקים#ת"ט ס"ח תשס"ו מס' 2035#מיום 22.11.2005#עמ' 18</vt:lpwstr>
  </property>
  <property fmtid="{D5CDD505-2E9C-101B-9397-08002B2CF9AE}" pid="8" name="LINKK3">
    <vt:lpwstr>http://www.nevo.co.il/Law_word/law14/LAW-2023.pdf;רשומות – ספר חוקים#פורסם ס"ח תשס"ה מס' 2024#מיום 10.8.2005#עמ' 830 </vt:lpwstr>
  </property>
  <property fmtid="{D5CDD505-2E9C-101B-9397-08002B2CF9AE}" pid="9" name="LINKK4">
    <vt:lpwstr>http://www.nevo.co.il/Law_word/law14/LAW-2368.pdf;רשומות - ספר חוקים#תוקן ס"ח תשע"ב מס' 2368 #מיום 17.7.2012 עמ' 508  – תיקון מס' 1 בסעיף 20 לחוק החברות (תיקון מס' 19), תשע"ב-2012; תחילתו שישה חודשים מיום פרסומו</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http://www.nevo.co.il/Law_word/law14/law-2054.pdf;רשומות - ספר חוקים#מס' 2054 #מיום 12.3.2006 #עמ' 289</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שוק ההון</vt:lpwstr>
  </property>
  <property fmtid="{D5CDD505-2E9C-101B-9397-08002B2CF9AE}" pid="25" name="NOSE41">
    <vt:lpwstr>הגברת התחרות וצמצום הריכוזיות</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