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0176D4" w:rsidP="004C102E">
      <w:pPr>
        <w:pStyle w:val="big-header"/>
        <w:ind w:left="0" w:right="1134"/>
        <w:rPr>
          <w:rFonts w:cs="FrankRuehl" w:hint="cs"/>
          <w:sz w:val="32"/>
          <w:rtl/>
        </w:rPr>
      </w:pPr>
      <w:r>
        <w:rPr>
          <w:rFonts w:cs="FrankRuehl" w:hint="cs"/>
          <w:sz w:val="32"/>
          <w:rtl/>
        </w:rPr>
        <w:t xml:space="preserve">חוק </w:t>
      </w:r>
      <w:r w:rsidR="004C102E">
        <w:rPr>
          <w:rFonts w:cs="FrankRuehl" w:hint="cs"/>
          <w:sz w:val="32"/>
          <w:rtl/>
        </w:rPr>
        <w:t>להגנה על עדים</w:t>
      </w:r>
      <w:r w:rsidR="009C3538">
        <w:rPr>
          <w:rFonts w:cs="FrankRuehl" w:hint="cs"/>
          <w:sz w:val="32"/>
          <w:rtl/>
        </w:rPr>
        <w:t>, תשס"ט-2008</w:t>
      </w:r>
    </w:p>
    <w:p w:rsidR="008F4930" w:rsidRDefault="008F4930" w:rsidP="008F4930">
      <w:pPr>
        <w:spacing w:line="320" w:lineRule="auto"/>
        <w:rPr>
          <w:rFonts w:hint="cs"/>
          <w:rtl/>
        </w:rPr>
      </w:pPr>
    </w:p>
    <w:p w:rsidR="00F3764F" w:rsidRDefault="00F3764F" w:rsidP="008F4930">
      <w:pPr>
        <w:spacing w:line="320" w:lineRule="auto"/>
        <w:rPr>
          <w:rFonts w:hint="cs"/>
          <w:rtl/>
        </w:rPr>
      </w:pPr>
    </w:p>
    <w:p w:rsidR="008F4930" w:rsidRDefault="008F4930" w:rsidP="008F4930">
      <w:pPr>
        <w:spacing w:line="320" w:lineRule="auto"/>
        <w:rPr>
          <w:rFonts w:cs="FrankRuehl"/>
          <w:szCs w:val="26"/>
          <w:rtl/>
        </w:rPr>
      </w:pPr>
      <w:r w:rsidRPr="008F4930">
        <w:rPr>
          <w:rFonts w:cs="Miriam"/>
          <w:szCs w:val="22"/>
          <w:rtl/>
        </w:rPr>
        <w:t>עונשין ומשפט פלילי</w:t>
      </w:r>
      <w:r w:rsidRPr="008F4930">
        <w:rPr>
          <w:rFonts w:cs="FrankRuehl"/>
          <w:szCs w:val="26"/>
          <w:rtl/>
        </w:rPr>
        <w:t xml:space="preserve"> – סדר דין פלילי</w:t>
      </w:r>
    </w:p>
    <w:p w:rsidR="008F4930" w:rsidRPr="008F4930" w:rsidRDefault="008F4930" w:rsidP="008F4930">
      <w:pPr>
        <w:spacing w:line="320" w:lineRule="auto"/>
        <w:rPr>
          <w:rFonts w:cs="Miriam"/>
          <w:szCs w:val="22"/>
          <w:rtl/>
        </w:rPr>
      </w:pPr>
      <w:r w:rsidRPr="008F4930">
        <w:rPr>
          <w:rFonts w:cs="Miriam"/>
          <w:szCs w:val="22"/>
          <w:rtl/>
        </w:rPr>
        <w:t>בתי משפט וסדרי דין</w:t>
      </w:r>
      <w:r w:rsidRPr="008F4930">
        <w:rPr>
          <w:rFonts w:cs="FrankRuehl"/>
          <w:szCs w:val="26"/>
          <w:rtl/>
        </w:rPr>
        <w:t xml:space="preserve"> – סדר דין פלילי – עדות</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p>
        </w:tc>
        <w:tc>
          <w:tcPr>
            <w:tcW w:w="5669" w:type="dxa"/>
          </w:tcPr>
          <w:p w:rsidR="00DE611E" w:rsidRPr="00DE611E" w:rsidRDefault="00DE611E" w:rsidP="00DE611E">
            <w:pPr>
              <w:rPr>
                <w:rFonts w:cs="Frankruhel" w:hint="cs"/>
                <w:rtl/>
              </w:rPr>
            </w:pPr>
            <w:r>
              <w:rPr>
                <w:rtl/>
              </w:rPr>
              <w:t>פרק א': פרשנות</w:t>
            </w:r>
          </w:p>
        </w:tc>
        <w:tc>
          <w:tcPr>
            <w:tcW w:w="567" w:type="dxa"/>
          </w:tcPr>
          <w:p w:rsidR="00DE611E" w:rsidRPr="00DE611E" w:rsidRDefault="00DE611E" w:rsidP="00DE611E">
            <w:pPr>
              <w:rPr>
                <w:rStyle w:val="Hyperlink"/>
                <w:rFonts w:hint="cs"/>
                <w:rtl/>
              </w:rPr>
            </w:pPr>
            <w:hyperlink w:anchor="med0" w:tooltip="פרק א: פרשנו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1 </w:t>
            </w:r>
          </w:p>
        </w:tc>
        <w:tc>
          <w:tcPr>
            <w:tcW w:w="5669" w:type="dxa"/>
          </w:tcPr>
          <w:p w:rsidR="00DE611E" w:rsidRPr="00DE611E" w:rsidRDefault="00DE611E" w:rsidP="00DE611E">
            <w:pPr>
              <w:rPr>
                <w:rFonts w:cs="Frankruhel" w:hint="cs"/>
                <w:rtl/>
              </w:rPr>
            </w:pPr>
            <w:r>
              <w:rPr>
                <w:rtl/>
              </w:rPr>
              <w:t>הגדרות</w:t>
            </w:r>
          </w:p>
        </w:tc>
        <w:tc>
          <w:tcPr>
            <w:tcW w:w="567" w:type="dxa"/>
          </w:tcPr>
          <w:p w:rsidR="00DE611E" w:rsidRPr="00DE611E" w:rsidRDefault="00DE611E" w:rsidP="00DE611E">
            <w:pPr>
              <w:rPr>
                <w:rStyle w:val="Hyperlink"/>
                <w:rFonts w:hint="cs"/>
                <w:rtl/>
              </w:rPr>
            </w:pPr>
            <w:hyperlink w:anchor="Seif1" w:tooltip="הגדרו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p>
        </w:tc>
        <w:tc>
          <w:tcPr>
            <w:tcW w:w="5669" w:type="dxa"/>
          </w:tcPr>
          <w:p w:rsidR="00DE611E" w:rsidRPr="00DE611E" w:rsidRDefault="00DE611E" w:rsidP="00DE611E">
            <w:pPr>
              <w:rPr>
                <w:rFonts w:cs="Frankruhel" w:hint="cs"/>
                <w:rtl/>
              </w:rPr>
            </w:pPr>
            <w:r>
              <w:rPr>
                <w:rtl/>
              </w:rPr>
              <w:t>פרק ב': הרשות להגנה על עדים</w:t>
            </w:r>
          </w:p>
        </w:tc>
        <w:tc>
          <w:tcPr>
            <w:tcW w:w="567" w:type="dxa"/>
          </w:tcPr>
          <w:p w:rsidR="00DE611E" w:rsidRPr="00DE611E" w:rsidRDefault="00DE611E" w:rsidP="00DE611E">
            <w:pPr>
              <w:rPr>
                <w:rStyle w:val="Hyperlink"/>
                <w:rFonts w:hint="cs"/>
                <w:rtl/>
              </w:rPr>
            </w:pPr>
            <w:hyperlink w:anchor="med1" w:tooltip="פרק ב: הרשות להגנה על עדים"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2 </w:t>
            </w:r>
          </w:p>
        </w:tc>
        <w:tc>
          <w:tcPr>
            <w:tcW w:w="5669" w:type="dxa"/>
          </w:tcPr>
          <w:p w:rsidR="00DE611E" w:rsidRPr="00DE611E" w:rsidRDefault="00DE611E" w:rsidP="00DE611E">
            <w:pPr>
              <w:rPr>
                <w:rFonts w:cs="Frankruhel" w:hint="cs"/>
                <w:rtl/>
              </w:rPr>
            </w:pPr>
            <w:r>
              <w:rPr>
                <w:rtl/>
              </w:rPr>
              <w:t>הקמת הרשות ותפקידיה</w:t>
            </w:r>
          </w:p>
        </w:tc>
        <w:tc>
          <w:tcPr>
            <w:tcW w:w="567" w:type="dxa"/>
          </w:tcPr>
          <w:p w:rsidR="00DE611E" w:rsidRPr="00DE611E" w:rsidRDefault="00DE611E" w:rsidP="00DE611E">
            <w:pPr>
              <w:rPr>
                <w:rStyle w:val="Hyperlink"/>
                <w:rFonts w:hint="cs"/>
                <w:rtl/>
              </w:rPr>
            </w:pPr>
            <w:hyperlink w:anchor="Seif2" w:tooltip="הקמת הרשות ותפקידיה"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3 </w:t>
            </w:r>
          </w:p>
        </w:tc>
        <w:tc>
          <w:tcPr>
            <w:tcW w:w="5669" w:type="dxa"/>
          </w:tcPr>
          <w:p w:rsidR="00DE611E" w:rsidRPr="00DE611E" w:rsidRDefault="00DE611E" w:rsidP="00DE611E">
            <w:pPr>
              <w:rPr>
                <w:rFonts w:cs="Frankruhel" w:hint="cs"/>
                <w:rtl/>
              </w:rPr>
            </w:pPr>
            <w:r>
              <w:rPr>
                <w:rtl/>
              </w:rPr>
              <w:t>תקציב הרשות</w:t>
            </w:r>
          </w:p>
        </w:tc>
        <w:tc>
          <w:tcPr>
            <w:tcW w:w="567" w:type="dxa"/>
          </w:tcPr>
          <w:p w:rsidR="00DE611E" w:rsidRPr="00DE611E" w:rsidRDefault="00DE611E" w:rsidP="00DE611E">
            <w:pPr>
              <w:rPr>
                <w:rStyle w:val="Hyperlink"/>
                <w:rFonts w:hint="cs"/>
                <w:rtl/>
              </w:rPr>
            </w:pPr>
            <w:hyperlink w:anchor="Seif3" w:tooltip="תקציב הרשו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4 </w:t>
            </w:r>
          </w:p>
        </w:tc>
        <w:tc>
          <w:tcPr>
            <w:tcW w:w="5669" w:type="dxa"/>
          </w:tcPr>
          <w:p w:rsidR="00DE611E" w:rsidRPr="00DE611E" w:rsidRDefault="00DE611E" w:rsidP="00DE611E">
            <w:pPr>
              <w:rPr>
                <w:rFonts w:cs="Frankruhel" w:hint="cs"/>
                <w:rtl/>
              </w:rPr>
            </w:pPr>
            <w:r>
              <w:rPr>
                <w:rtl/>
              </w:rPr>
              <w:t>עסקאות הרשות</w:t>
            </w:r>
          </w:p>
        </w:tc>
        <w:tc>
          <w:tcPr>
            <w:tcW w:w="567" w:type="dxa"/>
          </w:tcPr>
          <w:p w:rsidR="00DE611E" w:rsidRPr="00DE611E" w:rsidRDefault="00DE611E" w:rsidP="00DE611E">
            <w:pPr>
              <w:rPr>
                <w:rStyle w:val="Hyperlink"/>
                <w:rFonts w:hint="cs"/>
                <w:rtl/>
              </w:rPr>
            </w:pPr>
            <w:hyperlink w:anchor="Seif4" w:tooltip="עסקאות הרשו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5 </w:t>
            </w:r>
          </w:p>
        </w:tc>
        <w:tc>
          <w:tcPr>
            <w:tcW w:w="5669" w:type="dxa"/>
          </w:tcPr>
          <w:p w:rsidR="00DE611E" w:rsidRPr="00DE611E" w:rsidRDefault="00DE611E" w:rsidP="00DE611E">
            <w:pPr>
              <w:rPr>
                <w:rFonts w:cs="Frankruhel" w:hint="cs"/>
                <w:rtl/>
              </w:rPr>
            </w:pPr>
            <w:r>
              <w:rPr>
                <w:rtl/>
              </w:rPr>
              <w:t>מינוי מנהל הרשות ותפקידיו</w:t>
            </w:r>
          </w:p>
        </w:tc>
        <w:tc>
          <w:tcPr>
            <w:tcW w:w="567" w:type="dxa"/>
          </w:tcPr>
          <w:p w:rsidR="00DE611E" w:rsidRPr="00DE611E" w:rsidRDefault="00DE611E" w:rsidP="00DE611E">
            <w:pPr>
              <w:rPr>
                <w:rStyle w:val="Hyperlink"/>
                <w:rFonts w:hint="cs"/>
                <w:rtl/>
              </w:rPr>
            </w:pPr>
            <w:hyperlink w:anchor="Seif5" w:tooltip="מינוי מנהל הרשות ותפקידיו"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6 </w:t>
            </w:r>
          </w:p>
        </w:tc>
        <w:tc>
          <w:tcPr>
            <w:tcW w:w="5669" w:type="dxa"/>
          </w:tcPr>
          <w:p w:rsidR="00DE611E" w:rsidRPr="00DE611E" w:rsidRDefault="00DE611E" w:rsidP="00DE611E">
            <w:pPr>
              <w:rPr>
                <w:rFonts w:cs="Frankruhel" w:hint="cs"/>
                <w:rtl/>
              </w:rPr>
            </w:pPr>
            <w:r>
              <w:rPr>
                <w:rtl/>
              </w:rPr>
              <w:t>כהונת מנהל הרשות</w:t>
            </w:r>
          </w:p>
        </w:tc>
        <w:tc>
          <w:tcPr>
            <w:tcW w:w="567" w:type="dxa"/>
          </w:tcPr>
          <w:p w:rsidR="00DE611E" w:rsidRPr="00DE611E" w:rsidRDefault="00DE611E" w:rsidP="00DE611E">
            <w:pPr>
              <w:rPr>
                <w:rStyle w:val="Hyperlink"/>
                <w:rFonts w:hint="cs"/>
                <w:rtl/>
              </w:rPr>
            </w:pPr>
            <w:hyperlink w:anchor="Seif6" w:tooltip="כהונת מנהל הרשו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7 </w:t>
            </w:r>
          </w:p>
        </w:tc>
        <w:tc>
          <w:tcPr>
            <w:tcW w:w="5669" w:type="dxa"/>
          </w:tcPr>
          <w:p w:rsidR="00DE611E" w:rsidRPr="00DE611E" w:rsidRDefault="00DE611E" w:rsidP="00DE611E">
            <w:pPr>
              <w:rPr>
                <w:rFonts w:cs="Frankruhel" w:hint="cs"/>
                <w:rtl/>
              </w:rPr>
            </w:pPr>
            <w:r>
              <w:rPr>
                <w:rtl/>
              </w:rPr>
              <w:t>מילוי מקום המנהל</w:t>
            </w:r>
          </w:p>
        </w:tc>
        <w:tc>
          <w:tcPr>
            <w:tcW w:w="567" w:type="dxa"/>
          </w:tcPr>
          <w:p w:rsidR="00DE611E" w:rsidRPr="00DE611E" w:rsidRDefault="00DE611E" w:rsidP="00DE611E">
            <w:pPr>
              <w:rPr>
                <w:rStyle w:val="Hyperlink"/>
                <w:rFonts w:hint="cs"/>
                <w:rtl/>
              </w:rPr>
            </w:pPr>
            <w:hyperlink w:anchor="Seif7" w:tooltip="מילוי מקום המנהל"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8 </w:t>
            </w:r>
          </w:p>
        </w:tc>
        <w:tc>
          <w:tcPr>
            <w:tcW w:w="5669" w:type="dxa"/>
          </w:tcPr>
          <w:p w:rsidR="00DE611E" w:rsidRPr="00DE611E" w:rsidRDefault="00DE611E" w:rsidP="00DE611E">
            <w:pPr>
              <w:rPr>
                <w:rFonts w:cs="Frankruhel" w:hint="cs"/>
                <w:rtl/>
              </w:rPr>
            </w:pPr>
            <w:r>
              <w:rPr>
                <w:rtl/>
              </w:rPr>
              <w:t>סמכות לעניין כלי יריה</w:t>
            </w:r>
          </w:p>
        </w:tc>
        <w:tc>
          <w:tcPr>
            <w:tcW w:w="567" w:type="dxa"/>
          </w:tcPr>
          <w:p w:rsidR="00DE611E" w:rsidRPr="00DE611E" w:rsidRDefault="00DE611E" w:rsidP="00DE611E">
            <w:pPr>
              <w:rPr>
                <w:rStyle w:val="Hyperlink"/>
                <w:rFonts w:hint="cs"/>
                <w:rtl/>
              </w:rPr>
            </w:pPr>
            <w:hyperlink w:anchor="Seif8" w:tooltip="סמכות לעניין כלי יריה"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9 </w:t>
            </w:r>
          </w:p>
        </w:tc>
        <w:tc>
          <w:tcPr>
            <w:tcW w:w="5669" w:type="dxa"/>
          </w:tcPr>
          <w:p w:rsidR="00DE611E" w:rsidRPr="00DE611E" w:rsidRDefault="00DE611E" w:rsidP="00DE611E">
            <w:pPr>
              <w:rPr>
                <w:rFonts w:cs="Frankruhel" w:hint="cs"/>
                <w:rtl/>
              </w:rPr>
            </w:pPr>
            <w:r>
              <w:rPr>
                <w:rtl/>
              </w:rPr>
              <w:t>ועדת ההיגוי</w:t>
            </w:r>
          </w:p>
        </w:tc>
        <w:tc>
          <w:tcPr>
            <w:tcW w:w="567" w:type="dxa"/>
          </w:tcPr>
          <w:p w:rsidR="00DE611E" w:rsidRPr="00DE611E" w:rsidRDefault="00DE611E" w:rsidP="00DE611E">
            <w:pPr>
              <w:rPr>
                <w:rStyle w:val="Hyperlink"/>
                <w:rFonts w:hint="cs"/>
                <w:rtl/>
              </w:rPr>
            </w:pPr>
            <w:hyperlink w:anchor="Seif9" w:tooltip="ועדת ההיגוי"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10 </w:t>
            </w:r>
          </w:p>
        </w:tc>
        <w:tc>
          <w:tcPr>
            <w:tcW w:w="5669" w:type="dxa"/>
          </w:tcPr>
          <w:p w:rsidR="00DE611E" w:rsidRPr="00DE611E" w:rsidRDefault="00DE611E" w:rsidP="00DE611E">
            <w:pPr>
              <w:rPr>
                <w:rFonts w:cs="Frankruhel" w:hint="cs"/>
                <w:rtl/>
              </w:rPr>
            </w:pPr>
            <w:r>
              <w:rPr>
                <w:rtl/>
              </w:rPr>
              <w:t>עובדי הרשות</w:t>
            </w:r>
          </w:p>
        </w:tc>
        <w:tc>
          <w:tcPr>
            <w:tcW w:w="567" w:type="dxa"/>
          </w:tcPr>
          <w:p w:rsidR="00DE611E" w:rsidRPr="00DE611E" w:rsidRDefault="00DE611E" w:rsidP="00DE611E">
            <w:pPr>
              <w:rPr>
                <w:rStyle w:val="Hyperlink"/>
                <w:rFonts w:hint="cs"/>
                <w:rtl/>
              </w:rPr>
            </w:pPr>
            <w:hyperlink w:anchor="Seif10" w:tooltip="עובדי הרשו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11 </w:t>
            </w:r>
          </w:p>
        </w:tc>
        <w:tc>
          <w:tcPr>
            <w:tcW w:w="5669" w:type="dxa"/>
          </w:tcPr>
          <w:p w:rsidR="00DE611E" w:rsidRPr="00DE611E" w:rsidRDefault="00DE611E" w:rsidP="00DE611E">
            <w:pPr>
              <w:rPr>
                <w:rFonts w:cs="Frankruhel" w:hint="cs"/>
                <w:rtl/>
              </w:rPr>
            </w:pPr>
            <w:r>
              <w:rPr>
                <w:rtl/>
              </w:rPr>
              <w:t>העסקת מאבטחים וקבלת שירותי אבטחה</w:t>
            </w:r>
          </w:p>
        </w:tc>
        <w:tc>
          <w:tcPr>
            <w:tcW w:w="567" w:type="dxa"/>
          </w:tcPr>
          <w:p w:rsidR="00DE611E" w:rsidRPr="00DE611E" w:rsidRDefault="00DE611E" w:rsidP="00DE611E">
            <w:pPr>
              <w:rPr>
                <w:rStyle w:val="Hyperlink"/>
                <w:rFonts w:hint="cs"/>
                <w:rtl/>
              </w:rPr>
            </w:pPr>
            <w:hyperlink w:anchor="Seif11" w:tooltip="העסקת מאבטחים וקבלת שירותי אבטחה"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12 </w:t>
            </w:r>
          </w:p>
        </w:tc>
        <w:tc>
          <w:tcPr>
            <w:tcW w:w="5669" w:type="dxa"/>
          </w:tcPr>
          <w:p w:rsidR="00DE611E" w:rsidRPr="00DE611E" w:rsidRDefault="00DE611E" w:rsidP="00DE611E">
            <w:pPr>
              <w:rPr>
                <w:rFonts w:cs="Frankruhel" w:hint="cs"/>
                <w:rtl/>
              </w:rPr>
            </w:pPr>
            <w:r>
              <w:rPr>
                <w:rtl/>
              </w:rPr>
              <w:t>סמכויות מאבטחים, חובותיהם וזכויותיהם</w:t>
            </w:r>
          </w:p>
        </w:tc>
        <w:tc>
          <w:tcPr>
            <w:tcW w:w="567" w:type="dxa"/>
          </w:tcPr>
          <w:p w:rsidR="00DE611E" w:rsidRPr="00DE611E" w:rsidRDefault="00DE611E" w:rsidP="00DE611E">
            <w:pPr>
              <w:rPr>
                <w:rStyle w:val="Hyperlink"/>
                <w:rFonts w:hint="cs"/>
                <w:rtl/>
              </w:rPr>
            </w:pPr>
            <w:hyperlink w:anchor="Seif12" w:tooltip="סמכויות מאבטחים, חובותיהם וזכויותיהם"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13 </w:t>
            </w:r>
          </w:p>
        </w:tc>
        <w:tc>
          <w:tcPr>
            <w:tcW w:w="5669" w:type="dxa"/>
          </w:tcPr>
          <w:p w:rsidR="00DE611E" w:rsidRPr="00DE611E" w:rsidRDefault="00DE611E" w:rsidP="00DE611E">
            <w:pPr>
              <w:rPr>
                <w:rFonts w:cs="Frankruhel" w:hint="cs"/>
                <w:rtl/>
              </w:rPr>
            </w:pPr>
            <w:r>
              <w:rPr>
                <w:rtl/>
              </w:rPr>
              <w:t>הוראות לעניין הזדהות מאבטח</w:t>
            </w:r>
          </w:p>
        </w:tc>
        <w:tc>
          <w:tcPr>
            <w:tcW w:w="567" w:type="dxa"/>
          </w:tcPr>
          <w:p w:rsidR="00DE611E" w:rsidRPr="00DE611E" w:rsidRDefault="00DE611E" w:rsidP="00DE611E">
            <w:pPr>
              <w:rPr>
                <w:rStyle w:val="Hyperlink"/>
                <w:rFonts w:hint="cs"/>
                <w:rtl/>
              </w:rPr>
            </w:pPr>
            <w:hyperlink w:anchor="Seif13" w:tooltip="הוראות לעניין הזדהות מאבטח"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9</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p>
        </w:tc>
        <w:tc>
          <w:tcPr>
            <w:tcW w:w="5669" w:type="dxa"/>
          </w:tcPr>
          <w:p w:rsidR="00DE611E" w:rsidRPr="00DE611E" w:rsidRDefault="00DE611E" w:rsidP="00DE611E">
            <w:pPr>
              <w:rPr>
                <w:rFonts w:cs="Frankruhel" w:hint="cs"/>
                <w:rtl/>
              </w:rPr>
            </w:pPr>
            <w:r>
              <w:rPr>
                <w:rtl/>
              </w:rPr>
              <w:t>פרק ג': תכנית הגנה</w:t>
            </w:r>
          </w:p>
        </w:tc>
        <w:tc>
          <w:tcPr>
            <w:tcW w:w="567" w:type="dxa"/>
          </w:tcPr>
          <w:p w:rsidR="00DE611E" w:rsidRPr="00DE611E" w:rsidRDefault="00DE611E" w:rsidP="00DE611E">
            <w:pPr>
              <w:rPr>
                <w:rStyle w:val="Hyperlink"/>
                <w:rFonts w:hint="cs"/>
                <w:rtl/>
              </w:rPr>
            </w:pPr>
            <w:hyperlink w:anchor="med2" w:tooltip="פרק ג: תכנית הגנה"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9</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14 </w:t>
            </w:r>
          </w:p>
        </w:tc>
        <w:tc>
          <w:tcPr>
            <w:tcW w:w="5669" w:type="dxa"/>
          </w:tcPr>
          <w:p w:rsidR="00DE611E" w:rsidRPr="00DE611E" w:rsidRDefault="00DE611E" w:rsidP="00DE611E">
            <w:pPr>
              <w:rPr>
                <w:rFonts w:cs="Frankruhel" w:hint="cs"/>
                <w:rtl/>
              </w:rPr>
            </w:pPr>
            <w:r>
              <w:rPr>
                <w:rtl/>
              </w:rPr>
              <w:t>הפניית עד לטיפול הרשות</w:t>
            </w:r>
          </w:p>
        </w:tc>
        <w:tc>
          <w:tcPr>
            <w:tcW w:w="567" w:type="dxa"/>
          </w:tcPr>
          <w:p w:rsidR="00DE611E" w:rsidRPr="00DE611E" w:rsidRDefault="00DE611E" w:rsidP="00DE611E">
            <w:pPr>
              <w:rPr>
                <w:rStyle w:val="Hyperlink"/>
                <w:rFonts w:hint="cs"/>
                <w:rtl/>
              </w:rPr>
            </w:pPr>
            <w:hyperlink w:anchor="Seif14" w:tooltip="הפניית עד לטיפול הרשו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9</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16 </w:t>
            </w:r>
          </w:p>
        </w:tc>
        <w:tc>
          <w:tcPr>
            <w:tcW w:w="5669" w:type="dxa"/>
          </w:tcPr>
          <w:p w:rsidR="00DE611E" w:rsidRPr="00DE611E" w:rsidRDefault="00DE611E" w:rsidP="00DE611E">
            <w:pPr>
              <w:rPr>
                <w:rFonts w:cs="Frankruhel" w:hint="cs"/>
                <w:rtl/>
              </w:rPr>
            </w:pPr>
            <w:r>
              <w:rPr>
                <w:rtl/>
              </w:rPr>
              <w:t>בדיקות ומסירת מידע</w:t>
            </w:r>
          </w:p>
        </w:tc>
        <w:tc>
          <w:tcPr>
            <w:tcW w:w="567" w:type="dxa"/>
          </w:tcPr>
          <w:p w:rsidR="00DE611E" w:rsidRPr="00DE611E" w:rsidRDefault="00DE611E" w:rsidP="00DE611E">
            <w:pPr>
              <w:rPr>
                <w:rStyle w:val="Hyperlink"/>
                <w:rFonts w:hint="cs"/>
                <w:rtl/>
              </w:rPr>
            </w:pPr>
            <w:hyperlink w:anchor="Seif15" w:tooltip="בדיקות ומסירת מידע"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10</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17 </w:t>
            </w:r>
          </w:p>
        </w:tc>
        <w:tc>
          <w:tcPr>
            <w:tcW w:w="5669" w:type="dxa"/>
          </w:tcPr>
          <w:p w:rsidR="00DE611E" w:rsidRPr="00DE611E" w:rsidRDefault="00DE611E" w:rsidP="00DE611E">
            <w:pPr>
              <w:rPr>
                <w:rFonts w:cs="Frankruhel" w:hint="cs"/>
                <w:rtl/>
              </w:rPr>
            </w:pPr>
            <w:r>
              <w:rPr>
                <w:rtl/>
              </w:rPr>
              <w:t>קביעת תכנית הגנה לעד</w:t>
            </w:r>
          </w:p>
        </w:tc>
        <w:tc>
          <w:tcPr>
            <w:tcW w:w="567" w:type="dxa"/>
          </w:tcPr>
          <w:p w:rsidR="00DE611E" w:rsidRPr="00DE611E" w:rsidRDefault="00DE611E" w:rsidP="00DE611E">
            <w:pPr>
              <w:rPr>
                <w:rStyle w:val="Hyperlink"/>
                <w:rFonts w:hint="cs"/>
                <w:rtl/>
              </w:rPr>
            </w:pPr>
            <w:hyperlink w:anchor="Seif16" w:tooltip="קביעת תכנית הגנה לעד"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10</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18 </w:t>
            </w:r>
          </w:p>
        </w:tc>
        <w:tc>
          <w:tcPr>
            <w:tcW w:w="5669" w:type="dxa"/>
          </w:tcPr>
          <w:p w:rsidR="00DE611E" w:rsidRPr="00DE611E" w:rsidRDefault="00DE611E" w:rsidP="00DE611E">
            <w:pPr>
              <w:rPr>
                <w:rFonts w:cs="Frankruhel" w:hint="cs"/>
                <w:rtl/>
              </w:rPr>
            </w:pPr>
            <w:r>
              <w:rPr>
                <w:rtl/>
              </w:rPr>
              <w:t>כתב התחייבות</w:t>
            </w:r>
          </w:p>
        </w:tc>
        <w:tc>
          <w:tcPr>
            <w:tcW w:w="567" w:type="dxa"/>
          </w:tcPr>
          <w:p w:rsidR="00DE611E" w:rsidRPr="00DE611E" w:rsidRDefault="00DE611E" w:rsidP="00DE611E">
            <w:pPr>
              <w:rPr>
                <w:rStyle w:val="Hyperlink"/>
                <w:rFonts w:hint="cs"/>
                <w:rtl/>
              </w:rPr>
            </w:pPr>
            <w:hyperlink w:anchor="Seif17" w:tooltip="כתב התחייבו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11</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19 </w:t>
            </w:r>
          </w:p>
        </w:tc>
        <w:tc>
          <w:tcPr>
            <w:tcW w:w="5669" w:type="dxa"/>
          </w:tcPr>
          <w:p w:rsidR="00DE611E" w:rsidRPr="00DE611E" w:rsidRDefault="00DE611E" w:rsidP="00DE611E">
            <w:pPr>
              <w:rPr>
                <w:rFonts w:cs="Frankruhel" w:hint="cs"/>
                <w:rtl/>
              </w:rPr>
            </w:pPr>
            <w:r>
              <w:rPr>
                <w:rtl/>
              </w:rPr>
              <w:t>תכנית הגנה זמנית במקרים דחופים</w:t>
            </w:r>
          </w:p>
        </w:tc>
        <w:tc>
          <w:tcPr>
            <w:tcW w:w="567" w:type="dxa"/>
          </w:tcPr>
          <w:p w:rsidR="00DE611E" w:rsidRPr="00DE611E" w:rsidRDefault="00DE611E" w:rsidP="00DE611E">
            <w:pPr>
              <w:rPr>
                <w:rStyle w:val="Hyperlink"/>
                <w:rFonts w:hint="cs"/>
                <w:rtl/>
              </w:rPr>
            </w:pPr>
            <w:hyperlink w:anchor="Seif18" w:tooltip="תכנית הגנה זמנית במקרים דחופים"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12</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20 </w:t>
            </w:r>
          </w:p>
        </w:tc>
        <w:tc>
          <w:tcPr>
            <w:tcW w:w="5669" w:type="dxa"/>
          </w:tcPr>
          <w:p w:rsidR="00DE611E" w:rsidRPr="00DE611E" w:rsidRDefault="00DE611E" w:rsidP="00DE611E">
            <w:pPr>
              <w:rPr>
                <w:rFonts w:cs="Frankruhel" w:hint="cs"/>
                <w:rtl/>
              </w:rPr>
            </w:pPr>
            <w:r>
              <w:rPr>
                <w:rtl/>
              </w:rPr>
              <w:t>הוראות מיוחדות לעניין קטין או פסול דין</w:t>
            </w:r>
          </w:p>
        </w:tc>
        <w:tc>
          <w:tcPr>
            <w:tcW w:w="567" w:type="dxa"/>
          </w:tcPr>
          <w:p w:rsidR="00DE611E" w:rsidRPr="00DE611E" w:rsidRDefault="00DE611E" w:rsidP="00DE611E">
            <w:pPr>
              <w:rPr>
                <w:rStyle w:val="Hyperlink"/>
                <w:rFonts w:hint="cs"/>
                <w:rtl/>
              </w:rPr>
            </w:pPr>
            <w:hyperlink w:anchor="Seif19" w:tooltip="הוראות מיוחדות לעניין קטין או פסול דין"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12</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21 </w:t>
            </w:r>
          </w:p>
        </w:tc>
        <w:tc>
          <w:tcPr>
            <w:tcW w:w="5669" w:type="dxa"/>
          </w:tcPr>
          <w:p w:rsidR="00DE611E" w:rsidRPr="00DE611E" w:rsidRDefault="00DE611E" w:rsidP="00DE611E">
            <w:pPr>
              <w:rPr>
                <w:rFonts w:cs="Frankruhel" w:hint="cs"/>
                <w:rtl/>
              </w:rPr>
            </w:pPr>
            <w:r>
              <w:rPr>
                <w:rtl/>
              </w:rPr>
              <w:t>הגנה מפני עיקול</w:t>
            </w:r>
          </w:p>
        </w:tc>
        <w:tc>
          <w:tcPr>
            <w:tcW w:w="567" w:type="dxa"/>
          </w:tcPr>
          <w:p w:rsidR="00DE611E" w:rsidRPr="00DE611E" w:rsidRDefault="00DE611E" w:rsidP="00DE611E">
            <w:pPr>
              <w:rPr>
                <w:rStyle w:val="Hyperlink"/>
                <w:rFonts w:hint="cs"/>
                <w:rtl/>
              </w:rPr>
            </w:pPr>
            <w:hyperlink w:anchor="Seif20" w:tooltip="הגנה מפני עיקול"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12</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22 </w:t>
            </w:r>
          </w:p>
        </w:tc>
        <w:tc>
          <w:tcPr>
            <w:tcW w:w="5669" w:type="dxa"/>
          </w:tcPr>
          <w:p w:rsidR="00DE611E" w:rsidRPr="00DE611E" w:rsidRDefault="00DE611E" w:rsidP="00DE611E">
            <w:pPr>
              <w:rPr>
                <w:rFonts w:cs="Frankruhel" w:hint="cs"/>
                <w:rtl/>
              </w:rPr>
            </w:pPr>
            <w:r>
              <w:rPr>
                <w:rtl/>
              </w:rPr>
              <w:t>שינוי זהות של עד מוגן</w:t>
            </w:r>
          </w:p>
        </w:tc>
        <w:tc>
          <w:tcPr>
            <w:tcW w:w="567" w:type="dxa"/>
          </w:tcPr>
          <w:p w:rsidR="00DE611E" w:rsidRPr="00DE611E" w:rsidRDefault="00DE611E" w:rsidP="00DE611E">
            <w:pPr>
              <w:rPr>
                <w:rStyle w:val="Hyperlink"/>
                <w:rFonts w:hint="cs"/>
                <w:rtl/>
              </w:rPr>
            </w:pPr>
            <w:hyperlink w:anchor="Seif21" w:tooltip="שינוי זהות של עד מוגן"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12</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23 </w:t>
            </w:r>
          </w:p>
        </w:tc>
        <w:tc>
          <w:tcPr>
            <w:tcW w:w="5669" w:type="dxa"/>
          </w:tcPr>
          <w:p w:rsidR="00DE611E" w:rsidRPr="00DE611E" w:rsidRDefault="00DE611E" w:rsidP="00DE611E">
            <w:pPr>
              <w:rPr>
                <w:rFonts w:cs="Frankruhel" w:hint="cs"/>
                <w:rtl/>
              </w:rPr>
            </w:pPr>
            <w:r>
              <w:rPr>
                <w:rtl/>
              </w:rPr>
              <w:t>מיופה כוח של עד מוגן</w:t>
            </w:r>
          </w:p>
        </w:tc>
        <w:tc>
          <w:tcPr>
            <w:tcW w:w="567" w:type="dxa"/>
          </w:tcPr>
          <w:p w:rsidR="00DE611E" w:rsidRPr="00DE611E" w:rsidRDefault="00DE611E" w:rsidP="00DE611E">
            <w:pPr>
              <w:rPr>
                <w:rStyle w:val="Hyperlink"/>
                <w:rFonts w:hint="cs"/>
                <w:rtl/>
              </w:rPr>
            </w:pPr>
            <w:hyperlink w:anchor="Seif22" w:tooltip="מיופה כוח של עד מוגן"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13</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24 </w:t>
            </w:r>
          </w:p>
        </w:tc>
        <w:tc>
          <w:tcPr>
            <w:tcW w:w="5669" w:type="dxa"/>
          </w:tcPr>
          <w:p w:rsidR="00DE611E" w:rsidRPr="00DE611E" w:rsidRDefault="00DE611E" w:rsidP="00DE611E">
            <w:pPr>
              <w:rPr>
                <w:rFonts w:cs="Frankruhel" w:hint="cs"/>
                <w:rtl/>
              </w:rPr>
            </w:pPr>
            <w:r>
              <w:rPr>
                <w:rtl/>
              </w:rPr>
              <w:t>מסירת עדכונים בתקופת תכנית ההגנה</w:t>
            </w:r>
          </w:p>
        </w:tc>
        <w:tc>
          <w:tcPr>
            <w:tcW w:w="567" w:type="dxa"/>
          </w:tcPr>
          <w:p w:rsidR="00DE611E" w:rsidRPr="00DE611E" w:rsidRDefault="00DE611E" w:rsidP="00DE611E">
            <w:pPr>
              <w:rPr>
                <w:rStyle w:val="Hyperlink"/>
                <w:rFonts w:hint="cs"/>
                <w:rtl/>
              </w:rPr>
            </w:pPr>
            <w:hyperlink w:anchor="Seif23" w:tooltip="מסירת עדכונים בתקופת תכנית ההגנה"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14</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25 </w:t>
            </w:r>
          </w:p>
        </w:tc>
        <w:tc>
          <w:tcPr>
            <w:tcW w:w="5669" w:type="dxa"/>
          </w:tcPr>
          <w:p w:rsidR="00DE611E" w:rsidRPr="00DE611E" w:rsidRDefault="00DE611E" w:rsidP="00DE611E">
            <w:pPr>
              <w:rPr>
                <w:rFonts w:cs="Frankruhel" w:hint="cs"/>
                <w:rtl/>
              </w:rPr>
            </w:pPr>
            <w:r>
              <w:rPr>
                <w:rtl/>
              </w:rPr>
              <w:t>הערכת סכנה תקופתית</w:t>
            </w:r>
          </w:p>
        </w:tc>
        <w:tc>
          <w:tcPr>
            <w:tcW w:w="567" w:type="dxa"/>
          </w:tcPr>
          <w:p w:rsidR="00DE611E" w:rsidRPr="00DE611E" w:rsidRDefault="00DE611E" w:rsidP="00DE611E">
            <w:pPr>
              <w:rPr>
                <w:rStyle w:val="Hyperlink"/>
                <w:rFonts w:hint="cs"/>
                <w:rtl/>
              </w:rPr>
            </w:pPr>
            <w:hyperlink w:anchor="Seif24" w:tooltip="הערכת סכנה תקופתי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14</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26 </w:t>
            </w:r>
          </w:p>
        </w:tc>
        <w:tc>
          <w:tcPr>
            <w:tcW w:w="5669" w:type="dxa"/>
          </w:tcPr>
          <w:p w:rsidR="00DE611E" w:rsidRPr="00DE611E" w:rsidRDefault="00DE611E" w:rsidP="00DE611E">
            <w:pPr>
              <w:rPr>
                <w:rFonts w:cs="Frankruhel" w:hint="cs"/>
                <w:rtl/>
              </w:rPr>
            </w:pPr>
            <w:r>
              <w:rPr>
                <w:rtl/>
              </w:rPr>
              <w:t>סיום תכנית הגנה</w:t>
            </w:r>
          </w:p>
        </w:tc>
        <w:tc>
          <w:tcPr>
            <w:tcW w:w="567" w:type="dxa"/>
          </w:tcPr>
          <w:p w:rsidR="00DE611E" w:rsidRPr="00DE611E" w:rsidRDefault="00DE611E" w:rsidP="00DE611E">
            <w:pPr>
              <w:rPr>
                <w:rStyle w:val="Hyperlink"/>
                <w:rFonts w:hint="cs"/>
                <w:rtl/>
              </w:rPr>
            </w:pPr>
            <w:hyperlink w:anchor="Seif25" w:tooltip="סיום תכנית הגנה"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14</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p>
        </w:tc>
        <w:tc>
          <w:tcPr>
            <w:tcW w:w="5669" w:type="dxa"/>
          </w:tcPr>
          <w:p w:rsidR="00DE611E" w:rsidRPr="00DE611E" w:rsidRDefault="00DE611E" w:rsidP="00DE611E">
            <w:pPr>
              <w:rPr>
                <w:rFonts w:cs="Frankruhel" w:hint="cs"/>
                <w:rtl/>
              </w:rPr>
            </w:pPr>
            <w:r>
              <w:rPr>
                <w:rtl/>
              </w:rPr>
              <w:t>פרק ד': סודיות ומאגר מידע</w:t>
            </w:r>
          </w:p>
        </w:tc>
        <w:tc>
          <w:tcPr>
            <w:tcW w:w="567" w:type="dxa"/>
          </w:tcPr>
          <w:p w:rsidR="00DE611E" w:rsidRPr="00DE611E" w:rsidRDefault="00DE611E" w:rsidP="00DE611E">
            <w:pPr>
              <w:rPr>
                <w:rStyle w:val="Hyperlink"/>
                <w:rFonts w:hint="cs"/>
                <w:rtl/>
              </w:rPr>
            </w:pPr>
            <w:hyperlink w:anchor="med3" w:tooltip="פרק ד: סודיות ומאגר מידע"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15</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27 </w:t>
            </w:r>
          </w:p>
        </w:tc>
        <w:tc>
          <w:tcPr>
            <w:tcW w:w="5669" w:type="dxa"/>
          </w:tcPr>
          <w:p w:rsidR="00DE611E" w:rsidRPr="00DE611E" w:rsidRDefault="00DE611E" w:rsidP="00DE611E">
            <w:pPr>
              <w:rPr>
                <w:rFonts w:cs="Frankruhel" w:hint="cs"/>
                <w:rtl/>
              </w:rPr>
            </w:pPr>
            <w:r>
              <w:rPr>
                <w:rtl/>
              </w:rPr>
              <w:t>חיסיון חומר תחקיר</w:t>
            </w:r>
          </w:p>
        </w:tc>
        <w:tc>
          <w:tcPr>
            <w:tcW w:w="567" w:type="dxa"/>
          </w:tcPr>
          <w:p w:rsidR="00DE611E" w:rsidRPr="00DE611E" w:rsidRDefault="00DE611E" w:rsidP="00DE611E">
            <w:pPr>
              <w:rPr>
                <w:rStyle w:val="Hyperlink"/>
                <w:rFonts w:hint="cs"/>
                <w:rtl/>
              </w:rPr>
            </w:pPr>
            <w:hyperlink w:anchor="Seif26" w:tooltip="חיסיון חומר תחקיר"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15</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28 </w:t>
            </w:r>
          </w:p>
        </w:tc>
        <w:tc>
          <w:tcPr>
            <w:tcW w:w="5669" w:type="dxa"/>
          </w:tcPr>
          <w:p w:rsidR="00DE611E" w:rsidRPr="00DE611E" w:rsidRDefault="00DE611E" w:rsidP="00DE611E">
            <w:pPr>
              <w:rPr>
                <w:rFonts w:cs="Frankruhel" w:hint="cs"/>
                <w:rtl/>
              </w:rPr>
            </w:pPr>
            <w:r>
              <w:rPr>
                <w:rtl/>
              </w:rPr>
              <w:t>סודיות</w:t>
            </w:r>
          </w:p>
        </w:tc>
        <w:tc>
          <w:tcPr>
            <w:tcW w:w="567" w:type="dxa"/>
          </w:tcPr>
          <w:p w:rsidR="00DE611E" w:rsidRPr="00DE611E" w:rsidRDefault="00DE611E" w:rsidP="00DE611E">
            <w:pPr>
              <w:rPr>
                <w:rStyle w:val="Hyperlink"/>
                <w:rFonts w:hint="cs"/>
                <w:rtl/>
              </w:rPr>
            </w:pPr>
            <w:hyperlink w:anchor="Seif27" w:tooltip="סודיו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15</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29 </w:t>
            </w:r>
          </w:p>
        </w:tc>
        <w:tc>
          <w:tcPr>
            <w:tcW w:w="5669" w:type="dxa"/>
          </w:tcPr>
          <w:p w:rsidR="00DE611E" w:rsidRPr="00DE611E" w:rsidRDefault="00DE611E" w:rsidP="00DE611E">
            <w:pPr>
              <w:rPr>
                <w:rFonts w:cs="Frankruhel" w:hint="cs"/>
                <w:rtl/>
              </w:rPr>
            </w:pPr>
            <w:r>
              <w:rPr>
                <w:rtl/>
              </w:rPr>
              <w:t>מאגר מידע</w:t>
            </w:r>
          </w:p>
        </w:tc>
        <w:tc>
          <w:tcPr>
            <w:tcW w:w="567" w:type="dxa"/>
          </w:tcPr>
          <w:p w:rsidR="00DE611E" w:rsidRPr="00DE611E" w:rsidRDefault="00DE611E" w:rsidP="00DE611E">
            <w:pPr>
              <w:rPr>
                <w:rStyle w:val="Hyperlink"/>
                <w:rFonts w:hint="cs"/>
                <w:rtl/>
              </w:rPr>
            </w:pPr>
            <w:hyperlink w:anchor="Seif28" w:tooltip="מאגר מידע"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16</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p>
        </w:tc>
        <w:tc>
          <w:tcPr>
            <w:tcW w:w="5669" w:type="dxa"/>
          </w:tcPr>
          <w:p w:rsidR="00DE611E" w:rsidRPr="00DE611E" w:rsidRDefault="00DE611E" w:rsidP="00DE611E">
            <w:pPr>
              <w:rPr>
                <w:rFonts w:cs="Frankruhel" w:hint="cs"/>
                <w:rtl/>
              </w:rPr>
            </w:pPr>
            <w:r>
              <w:rPr>
                <w:rtl/>
              </w:rPr>
              <w:t>פרק ה': הגנה על עדים בידי המשטרה ושירות בתי הסוהר</w:t>
            </w:r>
          </w:p>
        </w:tc>
        <w:tc>
          <w:tcPr>
            <w:tcW w:w="567" w:type="dxa"/>
          </w:tcPr>
          <w:p w:rsidR="00DE611E" w:rsidRPr="00DE611E" w:rsidRDefault="00DE611E" w:rsidP="00DE611E">
            <w:pPr>
              <w:rPr>
                <w:rStyle w:val="Hyperlink"/>
                <w:rFonts w:hint="cs"/>
                <w:rtl/>
              </w:rPr>
            </w:pPr>
            <w:hyperlink w:anchor="med4" w:tooltip="פרק ה: הגנה על עדים בידי המשטרה ושירות בתי הסוהר"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16</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30 </w:t>
            </w:r>
          </w:p>
        </w:tc>
        <w:tc>
          <w:tcPr>
            <w:tcW w:w="5669" w:type="dxa"/>
          </w:tcPr>
          <w:p w:rsidR="00DE611E" w:rsidRPr="00DE611E" w:rsidRDefault="00DE611E" w:rsidP="00DE611E">
            <w:pPr>
              <w:rPr>
                <w:rFonts w:cs="Frankruhel" w:hint="cs"/>
                <w:rtl/>
              </w:rPr>
            </w:pPr>
            <w:r>
              <w:rPr>
                <w:rtl/>
              </w:rPr>
              <w:t>אבטחת עד מאוים שאינו עד מוגן</w:t>
            </w:r>
          </w:p>
        </w:tc>
        <w:tc>
          <w:tcPr>
            <w:tcW w:w="567" w:type="dxa"/>
          </w:tcPr>
          <w:p w:rsidR="00DE611E" w:rsidRPr="00DE611E" w:rsidRDefault="00DE611E" w:rsidP="00DE611E">
            <w:pPr>
              <w:rPr>
                <w:rStyle w:val="Hyperlink"/>
                <w:rFonts w:hint="cs"/>
                <w:rtl/>
              </w:rPr>
            </w:pPr>
            <w:hyperlink w:anchor="Seif29" w:tooltip="אבטחת עד מאוים שאינו עד מוגן"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16</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31 </w:t>
            </w:r>
          </w:p>
        </w:tc>
        <w:tc>
          <w:tcPr>
            <w:tcW w:w="5669" w:type="dxa"/>
          </w:tcPr>
          <w:p w:rsidR="00DE611E" w:rsidRPr="00DE611E" w:rsidRDefault="00DE611E" w:rsidP="00DE611E">
            <w:pPr>
              <w:rPr>
                <w:rFonts w:cs="Frankruhel" w:hint="cs"/>
                <w:rtl/>
              </w:rPr>
            </w:pPr>
            <w:r>
              <w:rPr>
                <w:rtl/>
              </w:rPr>
              <w:t>קביעת נוהלי המשטרה ושירות בתי הסוהר</w:t>
            </w:r>
          </w:p>
        </w:tc>
        <w:tc>
          <w:tcPr>
            <w:tcW w:w="567" w:type="dxa"/>
          </w:tcPr>
          <w:p w:rsidR="00DE611E" w:rsidRPr="00DE611E" w:rsidRDefault="00DE611E" w:rsidP="00DE611E">
            <w:pPr>
              <w:rPr>
                <w:rStyle w:val="Hyperlink"/>
                <w:rFonts w:hint="cs"/>
                <w:rtl/>
              </w:rPr>
            </w:pPr>
            <w:hyperlink w:anchor="Seif30" w:tooltip="קביעת נוהלי המשטרה ושירות בתי הסוהר"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17</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p>
        </w:tc>
        <w:tc>
          <w:tcPr>
            <w:tcW w:w="5669" w:type="dxa"/>
          </w:tcPr>
          <w:p w:rsidR="00DE611E" w:rsidRPr="00DE611E" w:rsidRDefault="00DE611E" w:rsidP="00DE611E">
            <w:pPr>
              <w:rPr>
                <w:rFonts w:cs="Frankruhel" w:hint="cs"/>
                <w:rtl/>
              </w:rPr>
            </w:pPr>
            <w:r>
              <w:rPr>
                <w:rtl/>
              </w:rPr>
              <w:t>פרק ו': הוראות שונות</w:t>
            </w:r>
          </w:p>
        </w:tc>
        <w:tc>
          <w:tcPr>
            <w:tcW w:w="567" w:type="dxa"/>
          </w:tcPr>
          <w:p w:rsidR="00DE611E" w:rsidRPr="00DE611E" w:rsidRDefault="00DE611E" w:rsidP="00DE611E">
            <w:pPr>
              <w:rPr>
                <w:rStyle w:val="Hyperlink"/>
                <w:rFonts w:hint="cs"/>
                <w:rtl/>
              </w:rPr>
            </w:pPr>
            <w:hyperlink w:anchor="med5" w:tooltip="פרק ו: הוראות שונו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17</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32 </w:t>
            </w:r>
          </w:p>
        </w:tc>
        <w:tc>
          <w:tcPr>
            <w:tcW w:w="5669" w:type="dxa"/>
          </w:tcPr>
          <w:p w:rsidR="00DE611E" w:rsidRPr="00DE611E" w:rsidRDefault="00DE611E" w:rsidP="00DE611E">
            <w:pPr>
              <w:rPr>
                <w:rFonts w:cs="Frankruhel" w:hint="cs"/>
                <w:rtl/>
              </w:rPr>
            </w:pPr>
            <w:r>
              <w:rPr>
                <w:rtl/>
              </w:rPr>
              <w:t>שמירת סמכויות</w:t>
            </w:r>
          </w:p>
        </w:tc>
        <w:tc>
          <w:tcPr>
            <w:tcW w:w="567" w:type="dxa"/>
          </w:tcPr>
          <w:p w:rsidR="00DE611E" w:rsidRPr="00DE611E" w:rsidRDefault="00DE611E" w:rsidP="00DE611E">
            <w:pPr>
              <w:rPr>
                <w:rStyle w:val="Hyperlink"/>
                <w:rFonts w:hint="cs"/>
                <w:rtl/>
              </w:rPr>
            </w:pPr>
            <w:hyperlink w:anchor="Seif31" w:tooltip="שמירת סמכויו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17</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lastRenderedPageBreak/>
              <w:t xml:space="preserve">סעיף 33 </w:t>
            </w:r>
          </w:p>
        </w:tc>
        <w:tc>
          <w:tcPr>
            <w:tcW w:w="5669" w:type="dxa"/>
          </w:tcPr>
          <w:p w:rsidR="00DE611E" w:rsidRPr="00DE611E" w:rsidRDefault="00DE611E" w:rsidP="00DE611E">
            <w:pPr>
              <w:rPr>
                <w:rFonts w:cs="Frankruhel" w:hint="cs"/>
                <w:rtl/>
              </w:rPr>
            </w:pPr>
            <w:r>
              <w:rPr>
                <w:rtl/>
              </w:rPr>
              <w:t>דיון בדלתיים סגורות</w:t>
            </w:r>
          </w:p>
        </w:tc>
        <w:tc>
          <w:tcPr>
            <w:tcW w:w="567" w:type="dxa"/>
          </w:tcPr>
          <w:p w:rsidR="00DE611E" w:rsidRPr="00DE611E" w:rsidRDefault="00DE611E" w:rsidP="00DE611E">
            <w:pPr>
              <w:rPr>
                <w:rStyle w:val="Hyperlink"/>
                <w:rFonts w:hint="cs"/>
                <w:rtl/>
              </w:rPr>
            </w:pPr>
            <w:hyperlink w:anchor="Seif32" w:tooltip="דיון בדלתיים סגורו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17</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34 </w:t>
            </w:r>
          </w:p>
        </w:tc>
        <w:tc>
          <w:tcPr>
            <w:tcW w:w="5669" w:type="dxa"/>
          </w:tcPr>
          <w:p w:rsidR="00DE611E" w:rsidRPr="00DE611E" w:rsidRDefault="00DE611E" w:rsidP="00DE611E">
            <w:pPr>
              <w:rPr>
                <w:rFonts w:cs="Frankruhel" w:hint="cs"/>
                <w:rtl/>
              </w:rPr>
            </w:pPr>
            <w:r>
              <w:rPr>
                <w:rtl/>
              </w:rPr>
              <w:t>הגשת דין וחשבון</w:t>
            </w:r>
          </w:p>
        </w:tc>
        <w:tc>
          <w:tcPr>
            <w:tcW w:w="567" w:type="dxa"/>
          </w:tcPr>
          <w:p w:rsidR="00DE611E" w:rsidRPr="00DE611E" w:rsidRDefault="00DE611E" w:rsidP="00DE611E">
            <w:pPr>
              <w:rPr>
                <w:rStyle w:val="Hyperlink"/>
                <w:rFonts w:hint="cs"/>
                <w:rtl/>
              </w:rPr>
            </w:pPr>
            <w:hyperlink w:anchor="Seif33" w:tooltip="הגשת דין וחשבון"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17</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35 </w:t>
            </w:r>
          </w:p>
        </w:tc>
        <w:tc>
          <w:tcPr>
            <w:tcW w:w="5669" w:type="dxa"/>
          </w:tcPr>
          <w:p w:rsidR="00DE611E" w:rsidRPr="00DE611E" w:rsidRDefault="00DE611E" w:rsidP="00DE611E">
            <w:pPr>
              <w:rPr>
                <w:rFonts w:cs="Frankruhel" w:hint="cs"/>
                <w:rtl/>
              </w:rPr>
            </w:pPr>
            <w:r>
              <w:rPr>
                <w:rtl/>
              </w:rPr>
              <w:t>דיווח לכנסת</w:t>
            </w:r>
          </w:p>
        </w:tc>
        <w:tc>
          <w:tcPr>
            <w:tcW w:w="567" w:type="dxa"/>
          </w:tcPr>
          <w:p w:rsidR="00DE611E" w:rsidRPr="00DE611E" w:rsidRDefault="00DE611E" w:rsidP="00DE611E">
            <w:pPr>
              <w:rPr>
                <w:rStyle w:val="Hyperlink"/>
                <w:rFonts w:hint="cs"/>
                <w:rtl/>
              </w:rPr>
            </w:pPr>
            <w:hyperlink w:anchor="Seif34" w:tooltip="דיווח לכנס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17</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36 </w:t>
            </w:r>
          </w:p>
        </w:tc>
        <w:tc>
          <w:tcPr>
            <w:tcW w:w="5669" w:type="dxa"/>
          </w:tcPr>
          <w:p w:rsidR="00DE611E" w:rsidRPr="00DE611E" w:rsidRDefault="00DE611E" w:rsidP="00DE611E">
            <w:pPr>
              <w:rPr>
                <w:rFonts w:cs="Frankruhel" w:hint="cs"/>
                <w:rtl/>
              </w:rPr>
            </w:pPr>
            <w:r>
              <w:rPr>
                <w:rtl/>
              </w:rPr>
              <w:t>הגשת סיוע ומסירת מידע בידי רשות ציבורית</w:t>
            </w:r>
          </w:p>
        </w:tc>
        <w:tc>
          <w:tcPr>
            <w:tcW w:w="567" w:type="dxa"/>
          </w:tcPr>
          <w:p w:rsidR="00DE611E" w:rsidRPr="00DE611E" w:rsidRDefault="00DE611E" w:rsidP="00DE611E">
            <w:pPr>
              <w:rPr>
                <w:rStyle w:val="Hyperlink"/>
                <w:rFonts w:hint="cs"/>
                <w:rtl/>
              </w:rPr>
            </w:pPr>
            <w:hyperlink w:anchor="Seif35" w:tooltip="הגשת סיוע ומסירת מידע בידי רשות ציבורי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17</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37 </w:t>
            </w:r>
          </w:p>
        </w:tc>
        <w:tc>
          <w:tcPr>
            <w:tcW w:w="5669" w:type="dxa"/>
          </w:tcPr>
          <w:p w:rsidR="00DE611E" w:rsidRPr="00DE611E" w:rsidRDefault="00DE611E" w:rsidP="00DE611E">
            <w:pPr>
              <w:rPr>
                <w:rFonts w:cs="Frankruhel" w:hint="cs"/>
                <w:rtl/>
              </w:rPr>
            </w:pPr>
            <w:r>
              <w:rPr>
                <w:rtl/>
              </w:rPr>
              <w:t>התקשרות בהסכמים בין לאומיים</w:t>
            </w:r>
          </w:p>
        </w:tc>
        <w:tc>
          <w:tcPr>
            <w:tcW w:w="567" w:type="dxa"/>
          </w:tcPr>
          <w:p w:rsidR="00DE611E" w:rsidRPr="00DE611E" w:rsidRDefault="00DE611E" w:rsidP="00DE611E">
            <w:pPr>
              <w:rPr>
                <w:rStyle w:val="Hyperlink"/>
                <w:rFonts w:hint="cs"/>
                <w:rtl/>
              </w:rPr>
            </w:pPr>
            <w:hyperlink w:anchor="Seif36" w:tooltip="התקשרות בהסכמים בין לאומיים"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17</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r>
              <w:rPr>
                <w:rtl/>
              </w:rPr>
              <w:t xml:space="preserve">סעיף 38 </w:t>
            </w:r>
          </w:p>
        </w:tc>
        <w:tc>
          <w:tcPr>
            <w:tcW w:w="5669" w:type="dxa"/>
          </w:tcPr>
          <w:p w:rsidR="00DE611E" w:rsidRPr="00DE611E" w:rsidRDefault="00DE611E" w:rsidP="00DE611E">
            <w:pPr>
              <w:rPr>
                <w:rFonts w:cs="Frankruhel" w:hint="cs"/>
                <w:rtl/>
              </w:rPr>
            </w:pPr>
            <w:r>
              <w:rPr>
                <w:rtl/>
              </w:rPr>
              <w:t>ביצוע ותקנות</w:t>
            </w:r>
          </w:p>
        </w:tc>
        <w:tc>
          <w:tcPr>
            <w:tcW w:w="567" w:type="dxa"/>
          </w:tcPr>
          <w:p w:rsidR="00DE611E" w:rsidRPr="00DE611E" w:rsidRDefault="00DE611E" w:rsidP="00DE611E">
            <w:pPr>
              <w:rPr>
                <w:rStyle w:val="Hyperlink"/>
                <w:rFonts w:hint="cs"/>
                <w:rtl/>
              </w:rPr>
            </w:pPr>
            <w:hyperlink w:anchor="Seif37" w:tooltip="ביצוע ותקנות"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18</w:t>
            </w:r>
            <w:r>
              <w:rPr>
                <w:rFonts w:cs="Frankruhel"/>
                <w:rtl/>
              </w:rPr>
              <w:fldChar w:fldCharType="end"/>
            </w:r>
          </w:p>
        </w:tc>
      </w:tr>
      <w:tr w:rsidR="00DE611E" w:rsidRPr="00DE611E">
        <w:tblPrEx>
          <w:tblCellMar>
            <w:top w:w="0" w:type="dxa"/>
            <w:bottom w:w="0" w:type="dxa"/>
          </w:tblCellMar>
        </w:tblPrEx>
        <w:tc>
          <w:tcPr>
            <w:tcW w:w="1247" w:type="dxa"/>
          </w:tcPr>
          <w:p w:rsidR="00DE611E" w:rsidRPr="00DE611E" w:rsidRDefault="00DE611E" w:rsidP="00DE611E">
            <w:pPr>
              <w:rPr>
                <w:rFonts w:cs="Frankruhel" w:hint="cs"/>
                <w:rtl/>
              </w:rPr>
            </w:pPr>
          </w:p>
        </w:tc>
        <w:tc>
          <w:tcPr>
            <w:tcW w:w="5669" w:type="dxa"/>
          </w:tcPr>
          <w:p w:rsidR="00DE611E" w:rsidRPr="00DE611E" w:rsidRDefault="00DE611E" w:rsidP="00DE611E">
            <w:pPr>
              <w:rPr>
                <w:rFonts w:cs="Frankruhel" w:hint="cs"/>
                <w:rtl/>
              </w:rPr>
            </w:pPr>
            <w:r>
              <w:rPr>
                <w:rtl/>
              </w:rPr>
              <w:t>פרק ז': תיקונים עקיפים</w:t>
            </w:r>
          </w:p>
        </w:tc>
        <w:tc>
          <w:tcPr>
            <w:tcW w:w="567" w:type="dxa"/>
          </w:tcPr>
          <w:p w:rsidR="00DE611E" w:rsidRPr="00DE611E" w:rsidRDefault="00DE611E" w:rsidP="00DE611E">
            <w:pPr>
              <w:rPr>
                <w:rStyle w:val="Hyperlink"/>
                <w:rFonts w:hint="cs"/>
                <w:rtl/>
              </w:rPr>
            </w:pPr>
            <w:hyperlink w:anchor="med6" w:tooltip="פרק ז: תיקונים עקיפים" w:history="1">
              <w:r w:rsidRPr="00DE611E">
                <w:rPr>
                  <w:rStyle w:val="Hyperlink"/>
                </w:rPr>
                <w:t>Go</w:t>
              </w:r>
            </w:hyperlink>
          </w:p>
        </w:tc>
        <w:tc>
          <w:tcPr>
            <w:tcW w:w="850" w:type="dxa"/>
          </w:tcPr>
          <w:p w:rsidR="00DE611E" w:rsidRPr="00DE611E" w:rsidRDefault="00DE611E" w:rsidP="00DE61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18</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8F4930">
      <w:pPr>
        <w:pStyle w:val="big-header"/>
        <w:ind w:left="0" w:right="1134"/>
        <w:rPr>
          <w:rStyle w:val="default"/>
          <w:rFonts w:hint="cs"/>
          <w:sz w:val="22"/>
          <w:szCs w:val="22"/>
          <w:rtl/>
        </w:rPr>
      </w:pPr>
      <w:r>
        <w:rPr>
          <w:rFonts w:cs="FrankRuehl"/>
          <w:sz w:val="32"/>
          <w:rtl/>
        </w:rPr>
        <w:br w:type="page"/>
      </w:r>
      <w:r w:rsidR="004C102E">
        <w:rPr>
          <w:rFonts w:cs="FrankRuehl" w:hint="cs"/>
          <w:sz w:val="32"/>
          <w:rtl/>
        </w:rPr>
        <w:lastRenderedPageBreak/>
        <w:t>חוק להגנה על עדים, תשס"ט-2008</w:t>
      </w:r>
      <w:r>
        <w:rPr>
          <w:rStyle w:val="default"/>
          <w:sz w:val="22"/>
          <w:szCs w:val="22"/>
          <w:rtl/>
        </w:rPr>
        <w:footnoteReference w:customMarkFollows="1" w:id="1"/>
        <w:t>*</w:t>
      </w:r>
    </w:p>
    <w:p w:rsidR="004C102E" w:rsidRPr="001A6B76" w:rsidRDefault="004C102E" w:rsidP="001A6B76">
      <w:pPr>
        <w:pStyle w:val="medium2-header"/>
        <w:keepLines w:val="0"/>
        <w:spacing w:before="72"/>
        <w:ind w:left="0" w:right="1134"/>
        <w:outlineLvl w:val="0"/>
        <w:rPr>
          <w:rFonts w:cs="FrankRuehl" w:hint="cs"/>
          <w:noProof/>
          <w:rtl/>
        </w:rPr>
      </w:pPr>
      <w:bookmarkStart w:id="1" w:name="med0"/>
      <w:bookmarkEnd w:id="1"/>
      <w:r w:rsidRPr="001A6B76">
        <w:rPr>
          <w:rFonts w:cs="FrankRuehl" w:hint="cs"/>
          <w:noProof/>
          <w:rtl/>
        </w:rPr>
        <w:t>פרק א': פרשנות</w:t>
      </w:r>
    </w:p>
    <w:p w:rsidR="00852F43" w:rsidRDefault="00852F43" w:rsidP="007008BA">
      <w:pPr>
        <w:pStyle w:val="P00"/>
        <w:spacing w:before="72"/>
        <w:ind w:left="0" w:right="1134"/>
        <w:rPr>
          <w:rStyle w:val="default"/>
          <w:rFonts w:cs="FrankRuehl" w:hint="cs"/>
          <w:rtl/>
        </w:rPr>
      </w:pPr>
      <w:bookmarkStart w:id="2" w:name="Seif1"/>
      <w:bookmarkEnd w:id="2"/>
      <w:r>
        <w:rPr>
          <w:rFonts w:cs="Miriam"/>
          <w:lang w:val="he-IL"/>
        </w:rPr>
        <w:pict>
          <v:rect id="_x0000_s2732" style="position:absolute;left:0;text-align:left;margin-left:463.5pt;margin-top:8.05pt;width:75.05pt;height:18pt;z-index:251628032" filled="f" stroked="f" strokecolor="lime" strokeweight=".25pt">
            <v:textbox style="mso-next-textbox:#_x0000_s2732" inset="1mm,0,1mm,0">
              <w:txbxContent>
                <w:p w:rsidR="00DE6EBF" w:rsidRDefault="00DE6EBF" w:rsidP="00EE7FE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7008BA">
        <w:rPr>
          <w:rStyle w:val="default"/>
          <w:rFonts w:cs="FrankRuehl" w:hint="cs"/>
          <w:rtl/>
        </w:rPr>
        <w:t xml:space="preserve">בחוק זה </w:t>
      </w:r>
      <w:r w:rsidR="007008BA">
        <w:rPr>
          <w:rStyle w:val="default"/>
          <w:rFonts w:cs="FrankRuehl"/>
          <w:rtl/>
        </w:rPr>
        <w:t>–</w:t>
      </w:r>
    </w:p>
    <w:p w:rsidR="001A6B76" w:rsidRDefault="001A6B76" w:rsidP="007008BA">
      <w:pPr>
        <w:pStyle w:val="P00"/>
        <w:spacing w:before="72"/>
        <w:ind w:left="0" w:right="1134"/>
        <w:rPr>
          <w:rStyle w:val="default"/>
          <w:rFonts w:cs="FrankRuehl" w:hint="cs"/>
          <w:rtl/>
        </w:rPr>
      </w:pPr>
      <w:r>
        <w:rPr>
          <w:rStyle w:val="default"/>
          <w:rFonts w:cs="FrankRuehl" w:hint="cs"/>
          <w:rtl/>
        </w:rPr>
        <w:tab/>
        <w:t xml:space="preserve">"בן משפחה" </w:t>
      </w:r>
      <w:r>
        <w:rPr>
          <w:rStyle w:val="default"/>
          <w:rFonts w:cs="FrankRuehl"/>
          <w:rtl/>
        </w:rPr>
        <w:t>–</w:t>
      </w:r>
      <w:r>
        <w:rPr>
          <w:rStyle w:val="default"/>
          <w:rFonts w:cs="FrankRuehl" w:hint="cs"/>
          <w:rtl/>
        </w:rPr>
        <w:t xml:space="preserve"> בן זוגו של עד אף אם אינו נשוי לו, ילדו, ילדו של בן הזוג, הורה, הורה של הורה, אח או אחות, אח או אחות חורגים, ילדיהם של כל אחד מאלה ובן זוגו של כל אחד מאלה, אף אם אינו נשוי לו; לעניין זה, "ילד" </w:t>
      </w:r>
      <w:r>
        <w:rPr>
          <w:rStyle w:val="default"/>
          <w:rFonts w:cs="FrankRuehl"/>
          <w:rtl/>
        </w:rPr>
        <w:t>–</w:t>
      </w:r>
      <w:r>
        <w:rPr>
          <w:rStyle w:val="default"/>
          <w:rFonts w:cs="FrankRuehl" w:hint="cs"/>
          <w:rtl/>
        </w:rPr>
        <w:t xml:space="preserve"> לרבות ילד חורג;</w:t>
      </w:r>
    </w:p>
    <w:p w:rsidR="001A6B76" w:rsidRDefault="001A6B76" w:rsidP="007008BA">
      <w:pPr>
        <w:pStyle w:val="P00"/>
        <w:spacing w:before="72"/>
        <w:ind w:left="0" w:right="1134"/>
        <w:rPr>
          <w:rStyle w:val="default"/>
          <w:rFonts w:cs="FrankRuehl" w:hint="cs"/>
          <w:rtl/>
        </w:rPr>
      </w:pPr>
      <w:r>
        <w:rPr>
          <w:rStyle w:val="default"/>
          <w:rFonts w:cs="FrankRuehl" w:hint="cs"/>
          <w:rtl/>
        </w:rPr>
        <w:tab/>
        <w:t xml:space="preserve">"ועדת ההיגוי" </w:t>
      </w:r>
      <w:r>
        <w:rPr>
          <w:rStyle w:val="default"/>
          <w:rFonts w:cs="FrankRuehl"/>
          <w:rtl/>
        </w:rPr>
        <w:t>–</w:t>
      </w:r>
      <w:r>
        <w:rPr>
          <w:rStyle w:val="default"/>
          <w:rFonts w:cs="FrankRuehl" w:hint="cs"/>
          <w:rtl/>
        </w:rPr>
        <w:t xml:space="preserve"> ועדת ההיגוי שהוקמה לפי סעיף 9;</w:t>
      </w:r>
    </w:p>
    <w:p w:rsidR="001A6B76" w:rsidRDefault="001A6B76" w:rsidP="007008BA">
      <w:pPr>
        <w:pStyle w:val="P00"/>
        <w:spacing w:before="72"/>
        <w:ind w:left="0" w:right="1134"/>
        <w:rPr>
          <w:rStyle w:val="default"/>
          <w:rFonts w:cs="FrankRuehl" w:hint="cs"/>
          <w:rtl/>
        </w:rPr>
      </w:pP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w:t>
      </w:r>
    </w:p>
    <w:p w:rsidR="001A6B76" w:rsidRDefault="001A6B76" w:rsidP="007008BA">
      <w:pPr>
        <w:pStyle w:val="P00"/>
        <w:spacing w:before="72"/>
        <w:ind w:left="0" w:right="1134"/>
        <w:rPr>
          <w:rStyle w:val="default"/>
          <w:rFonts w:cs="FrankRuehl" w:hint="cs"/>
          <w:rtl/>
        </w:rPr>
      </w:pPr>
      <w:r>
        <w:rPr>
          <w:rStyle w:val="default"/>
          <w:rFonts w:cs="FrankRuehl" w:hint="cs"/>
          <w:rtl/>
        </w:rPr>
        <w:tab/>
        <w:t xml:space="preserve">"חוק כלי היריה" </w:t>
      </w:r>
      <w:r>
        <w:rPr>
          <w:rStyle w:val="default"/>
          <w:rFonts w:cs="FrankRuehl"/>
          <w:rtl/>
        </w:rPr>
        <w:t>–</w:t>
      </w:r>
      <w:r>
        <w:rPr>
          <w:rStyle w:val="default"/>
          <w:rFonts w:cs="FrankRuehl" w:hint="cs"/>
          <w:rtl/>
        </w:rPr>
        <w:t xml:space="preserve"> חוק כלי היריה, התש"ט-1949;</w:t>
      </w:r>
    </w:p>
    <w:p w:rsidR="001A6B76" w:rsidRDefault="001A6B76" w:rsidP="007008BA">
      <w:pPr>
        <w:pStyle w:val="P00"/>
        <w:spacing w:before="72"/>
        <w:ind w:left="0" w:right="1134"/>
        <w:rPr>
          <w:rStyle w:val="default"/>
          <w:rFonts w:cs="FrankRuehl" w:hint="cs"/>
          <w:rtl/>
        </w:rPr>
      </w:pPr>
      <w:r>
        <w:rPr>
          <w:rStyle w:val="default"/>
          <w:rFonts w:cs="FrankRuehl" w:hint="cs"/>
          <w:rtl/>
        </w:rPr>
        <w:tab/>
        <w:t xml:space="preserve">"חוק מרשם האוכלוסין" </w:t>
      </w:r>
      <w:r>
        <w:rPr>
          <w:rStyle w:val="default"/>
          <w:rFonts w:cs="FrankRuehl"/>
          <w:rtl/>
        </w:rPr>
        <w:t>–</w:t>
      </w:r>
      <w:r>
        <w:rPr>
          <w:rStyle w:val="default"/>
          <w:rFonts w:cs="FrankRuehl" w:hint="cs"/>
          <w:rtl/>
        </w:rPr>
        <w:t xml:space="preserve"> חוק מרשם האוכלוסין, התשכ"ה-1965;</w:t>
      </w:r>
    </w:p>
    <w:p w:rsidR="001A6B76" w:rsidRDefault="001A6B76" w:rsidP="001A6B76">
      <w:pPr>
        <w:pStyle w:val="P00"/>
        <w:spacing w:before="72"/>
        <w:ind w:left="0" w:right="1134"/>
        <w:rPr>
          <w:rStyle w:val="default"/>
          <w:rFonts w:cs="FrankRuehl" w:hint="cs"/>
          <w:rtl/>
        </w:rPr>
      </w:pPr>
      <w:r>
        <w:rPr>
          <w:rStyle w:val="default"/>
          <w:rFonts w:cs="FrankRuehl" w:hint="cs"/>
          <w:rtl/>
        </w:rPr>
        <w:tab/>
        <w:t xml:space="preserve">"חוק סמכויות לשם שמירה על ביטחון הציבור" </w:t>
      </w:r>
      <w:r>
        <w:rPr>
          <w:rStyle w:val="default"/>
          <w:rFonts w:cs="FrankRuehl"/>
          <w:rtl/>
        </w:rPr>
        <w:t>–</w:t>
      </w:r>
      <w:r>
        <w:rPr>
          <w:rStyle w:val="default"/>
          <w:rFonts w:cs="FrankRuehl" w:hint="cs"/>
          <w:rtl/>
        </w:rPr>
        <w:t xml:space="preserve"> חוק סמכויות לשם שמירה על ביטחון הציבור, התשס"ה-2005;</w:t>
      </w:r>
    </w:p>
    <w:p w:rsidR="001A6B76" w:rsidRDefault="001A6B76" w:rsidP="001A6B76">
      <w:pPr>
        <w:pStyle w:val="P00"/>
        <w:spacing w:before="72"/>
        <w:ind w:left="0" w:right="1134"/>
        <w:rPr>
          <w:rStyle w:val="default"/>
          <w:rFonts w:cs="FrankRuehl" w:hint="cs"/>
          <w:rtl/>
        </w:rPr>
      </w:pPr>
      <w:r>
        <w:rPr>
          <w:rStyle w:val="default"/>
          <w:rFonts w:cs="FrankRuehl" w:hint="cs"/>
          <w:rtl/>
        </w:rPr>
        <w:tab/>
        <w:t xml:space="preserve">"חוק שירות המדינה (מינויים)" </w:t>
      </w:r>
      <w:r>
        <w:rPr>
          <w:rStyle w:val="default"/>
          <w:rFonts w:cs="FrankRuehl"/>
          <w:rtl/>
        </w:rPr>
        <w:t>–</w:t>
      </w:r>
      <w:r>
        <w:rPr>
          <w:rStyle w:val="default"/>
          <w:rFonts w:cs="FrankRuehl" w:hint="cs"/>
          <w:rtl/>
        </w:rPr>
        <w:t xml:space="preserve"> חוק שירות המדינה (מינויים), התשי"ט-1959;</w:t>
      </w:r>
    </w:p>
    <w:p w:rsidR="001A6B76" w:rsidRDefault="001A6B76" w:rsidP="001A6B76">
      <w:pPr>
        <w:pStyle w:val="P00"/>
        <w:spacing w:before="72"/>
        <w:ind w:left="0" w:right="1134"/>
        <w:rPr>
          <w:rStyle w:val="default"/>
          <w:rFonts w:cs="FrankRuehl" w:hint="cs"/>
          <w:rtl/>
        </w:rPr>
      </w:pPr>
      <w:r>
        <w:rPr>
          <w:rStyle w:val="default"/>
          <w:rFonts w:cs="FrankRuehl" w:hint="cs"/>
          <w:rtl/>
        </w:rPr>
        <w:tab/>
        <w:t xml:space="preserve">"חוק שירות המדינה (משמעת)" </w:t>
      </w:r>
      <w:r>
        <w:rPr>
          <w:rStyle w:val="default"/>
          <w:rFonts w:cs="FrankRuehl"/>
          <w:rtl/>
        </w:rPr>
        <w:t>–</w:t>
      </w:r>
      <w:r>
        <w:rPr>
          <w:rStyle w:val="default"/>
          <w:rFonts w:cs="FrankRuehl" w:hint="cs"/>
          <w:rtl/>
        </w:rPr>
        <w:t xml:space="preserve"> חוק שירות המדינה (משמעת), התשכ"ג-1963;</w:t>
      </w:r>
    </w:p>
    <w:p w:rsidR="001A6B76" w:rsidRDefault="001A6B76" w:rsidP="001A6B76">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הרשות שמונה לפי הוראות סעיף 5;</w:t>
      </w:r>
    </w:p>
    <w:p w:rsidR="001A6B76" w:rsidRDefault="001A6B76" w:rsidP="001A6B76">
      <w:pPr>
        <w:pStyle w:val="P00"/>
        <w:spacing w:before="72"/>
        <w:ind w:left="0" w:right="1134"/>
        <w:rPr>
          <w:rStyle w:val="default"/>
          <w:rFonts w:cs="FrankRuehl" w:hint="cs"/>
          <w:rtl/>
        </w:rPr>
      </w:pPr>
      <w:r>
        <w:rPr>
          <w:rStyle w:val="default"/>
          <w:rFonts w:cs="FrankRuehl" w:hint="cs"/>
          <w:rtl/>
        </w:rPr>
        <w:tab/>
        <w:t xml:space="preserve">"סיווג ביטחוני", "התאמה ביטחונית" </w:t>
      </w:r>
      <w:r>
        <w:rPr>
          <w:rStyle w:val="default"/>
          <w:rFonts w:cs="FrankRuehl"/>
          <w:rtl/>
        </w:rPr>
        <w:t>–</w:t>
      </w:r>
      <w:r>
        <w:rPr>
          <w:rStyle w:val="default"/>
          <w:rFonts w:cs="FrankRuehl" w:hint="cs"/>
          <w:rtl/>
        </w:rPr>
        <w:t xml:space="preserve"> כמשמעותם לפי חוק שירות הביטחון הכללי, התשס"ב-2002;</w:t>
      </w:r>
    </w:p>
    <w:p w:rsidR="001A6B76" w:rsidRDefault="001A6B76" w:rsidP="001A6B76">
      <w:pPr>
        <w:pStyle w:val="P00"/>
        <w:spacing w:before="72"/>
        <w:ind w:left="0" w:right="1134"/>
        <w:rPr>
          <w:rStyle w:val="default"/>
          <w:rFonts w:cs="FrankRuehl" w:hint="cs"/>
          <w:rtl/>
        </w:rPr>
      </w:pPr>
      <w:r>
        <w:rPr>
          <w:rStyle w:val="default"/>
          <w:rFonts w:cs="FrankRuehl" w:hint="cs"/>
          <w:rtl/>
        </w:rPr>
        <w:tab/>
        <w:t xml:space="preserve">"עד" </w:t>
      </w:r>
      <w:r>
        <w:rPr>
          <w:rStyle w:val="default"/>
          <w:rFonts w:cs="FrankRuehl"/>
          <w:rtl/>
        </w:rPr>
        <w:t>–</w:t>
      </w:r>
      <w:r>
        <w:rPr>
          <w:rStyle w:val="default"/>
          <w:rFonts w:cs="FrankRuehl" w:hint="cs"/>
          <w:rtl/>
        </w:rPr>
        <w:t xml:space="preserve"> מי שמסר מידע לרשות המוסמכת לחקור עבירות על פי דין, וכל אדם ששיתף פעולה או הסכים לשתף פעולה עם רשות כאמור או עם רשויות התביעה, במסגרת חקירת עבירה או הבאה לדין של חשוד בביצוע עבירה;</w:t>
      </w:r>
    </w:p>
    <w:p w:rsidR="001A6B76" w:rsidRDefault="001A6B76" w:rsidP="001A6B76">
      <w:pPr>
        <w:pStyle w:val="P00"/>
        <w:spacing w:before="72"/>
        <w:ind w:left="0" w:right="1134"/>
        <w:rPr>
          <w:rStyle w:val="default"/>
          <w:rFonts w:cs="FrankRuehl" w:hint="cs"/>
          <w:rtl/>
        </w:rPr>
      </w:pPr>
      <w:r>
        <w:rPr>
          <w:rStyle w:val="default"/>
          <w:rFonts w:cs="FrankRuehl" w:hint="cs"/>
          <w:rtl/>
        </w:rPr>
        <w:tab/>
        <w:t xml:space="preserve">"עד מאוים" </w:t>
      </w:r>
      <w:r w:rsidR="00B633F5">
        <w:rPr>
          <w:rStyle w:val="default"/>
          <w:rFonts w:cs="FrankRuehl"/>
          <w:rtl/>
        </w:rPr>
        <w:t>–</w:t>
      </w:r>
      <w:r w:rsidR="00B633F5">
        <w:rPr>
          <w:rStyle w:val="default"/>
          <w:rFonts w:cs="FrankRuehl" w:hint="cs"/>
          <w:rtl/>
        </w:rPr>
        <w:t xml:space="preserve"> עד אשר על פי הערכה מקצועית של משטרת ישראל (להלן </w:t>
      </w:r>
      <w:r w:rsidR="00B633F5">
        <w:rPr>
          <w:rStyle w:val="default"/>
          <w:rFonts w:cs="FrankRuehl"/>
          <w:rtl/>
        </w:rPr>
        <w:t>–</w:t>
      </w:r>
      <w:r w:rsidR="00B633F5">
        <w:rPr>
          <w:rStyle w:val="default"/>
          <w:rFonts w:cs="FrankRuehl" w:hint="cs"/>
          <w:rtl/>
        </w:rPr>
        <w:t xml:space="preserve"> המשטרה), נתון או עלול להיות נתון לאיום על חייו, שלומו או בריאותו, שלו או של בן משפחתו, בקשר עם היותו עד;</w:t>
      </w:r>
    </w:p>
    <w:p w:rsidR="00B633F5" w:rsidRDefault="00B633F5" w:rsidP="001A6B76">
      <w:pPr>
        <w:pStyle w:val="P00"/>
        <w:spacing w:before="72"/>
        <w:ind w:left="0" w:right="1134"/>
        <w:rPr>
          <w:rStyle w:val="default"/>
          <w:rFonts w:cs="FrankRuehl" w:hint="cs"/>
          <w:rtl/>
        </w:rPr>
      </w:pPr>
      <w:r>
        <w:rPr>
          <w:rStyle w:val="default"/>
          <w:rFonts w:cs="FrankRuehl" w:hint="cs"/>
          <w:rtl/>
        </w:rPr>
        <w:tab/>
        <w:t xml:space="preserve">"עד מוגן" </w:t>
      </w:r>
      <w:r>
        <w:rPr>
          <w:rStyle w:val="default"/>
          <w:rFonts w:cs="FrankRuehl"/>
          <w:rtl/>
        </w:rPr>
        <w:t>–</w:t>
      </w:r>
      <w:r>
        <w:rPr>
          <w:rStyle w:val="default"/>
          <w:rFonts w:cs="FrankRuehl" w:hint="cs"/>
          <w:rtl/>
        </w:rPr>
        <w:t xml:space="preserve"> עד מאוים שנכלל בתכנית הגנה, לרבות בן משפחה של עד כאמור שנקבע כי ייכלל בתכנית הגנה;</w:t>
      </w:r>
    </w:p>
    <w:p w:rsidR="00B633F5" w:rsidRDefault="00B633F5" w:rsidP="001A6B76">
      <w:pPr>
        <w:pStyle w:val="P00"/>
        <w:spacing w:before="72"/>
        <w:ind w:left="0" w:right="1134"/>
        <w:rPr>
          <w:rStyle w:val="default"/>
          <w:rFonts w:cs="FrankRuehl" w:hint="cs"/>
          <w:rtl/>
        </w:rPr>
      </w:pPr>
      <w:r>
        <w:rPr>
          <w:rStyle w:val="default"/>
          <w:rFonts w:cs="FrankRuehl" w:hint="cs"/>
          <w:rtl/>
        </w:rPr>
        <w:tab/>
        <w:t xml:space="preserve">"פקודת הראיות" </w:t>
      </w:r>
      <w:r>
        <w:rPr>
          <w:rStyle w:val="default"/>
          <w:rFonts w:cs="FrankRuehl"/>
          <w:rtl/>
        </w:rPr>
        <w:t>–</w:t>
      </w:r>
      <w:r>
        <w:rPr>
          <w:rStyle w:val="default"/>
          <w:rFonts w:cs="FrankRuehl" w:hint="cs"/>
          <w:rtl/>
        </w:rPr>
        <w:t xml:space="preserve"> פקודת הראיות [נוסח חדש], התשל"א-1971;</w:t>
      </w:r>
    </w:p>
    <w:p w:rsidR="00B633F5" w:rsidRDefault="00B633F5" w:rsidP="001A6B76">
      <w:pPr>
        <w:pStyle w:val="P00"/>
        <w:spacing w:before="72"/>
        <w:ind w:left="0" w:right="1134"/>
        <w:rPr>
          <w:rStyle w:val="default"/>
          <w:rFonts w:cs="FrankRuehl" w:hint="cs"/>
          <w:rtl/>
        </w:rPr>
      </w:pPr>
      <w:r>
        <w:rPr>
          <w:rStyle w:val="default"/>
          <w:rFonts w:cs="FrankRuehl" w:hint="cs"/>
          <w:rtl/>
        </w:rPr>
        <w:tab/>
        <w:t xml:space="preserve">"הפרקליט הממונה" </w:t>
      </w:r>
      <w:r>
        <w:rPr>
          <w:rStyle w:val="default"/>
          <w:rFonts w:cs="FrankRuehl"/>
          <w:rtl/>
        </w:rPr>
        <w:t>–</w:t>
      </w:r>
      <w:r>
        <w:rPr>
          <w:rStyle w:val="default"/>
          <w:rFonts w:cs="FrankRuehl" w:hint="cs"/>
          <w:rtl/>
        </w:rPr>
        <w:t xml:space="preserve"> פרקליט בכיר מפרקליטות המדינה, שמונה בידי פרקליט המדינה לעניין חוק זה;</w:t>
      </w:r>
    </w:p>
    <w:p w:rsidR="00B633F5" w:rsidRDefault="00B633F5" w:rsidP="001A6B76">
      <w:pPr>
        <w:pStyle w:val="P00"/>
        <w:spacing w:before="72"/>
        <w:ind w:left="0" w:right="1134"/>
        <w:rPr>
          <w:rStyle w:val="default"/>
          <w:rFonts w:cs="FrankRuehl" w:hint="cs"/>
          <w:rtl/>
        </w:rPr>
      </w:pPr>
      <w:r>
        <w:rPr>
          <w:rStyle w:val="default"/>
          <w:rFonts w:cs="FrankRuehl" w:hint="cs"/>
          <w:rtl/>
        </w:rPr>
        <w:tab/>
        <w:t xml:space="preserve">"קצין המשטרה" </w:t>
      </w:r>
      <w:r>
        <w:rPr>
          <w:rStyle w:val="default"/>
          <w:rFonts w:cs="FrankRuehl"/>
          <w:rtl/>
        </w:rPr>
        <w:t>–</w:t>
      </w:r>
      <w:r>
        <w:rPr>
          <w:rStyle w:val="default"/>
          <w:rFonts w:cs="FrankRuehl" w:hint="cs"/>
          <w:rtl/>
        </w:rPr>
        <w:t xml:space="preserve"> ראש האגף לחקירות ולמודיעין במשטרה;</w:t>
      </w:r>
    </w:p>
    <w:p w:rsidR="00B633F5" w:rsidRDefault="00B633F5" w:rsidP="001A6B76">
      <w:pPr>
        <w:pStyle w:val="P00"/>
        <w:spacing w:before="72"/>
        <w:ind w:left="0" w:right="1134"/>
        <w:rPr>
          <w:rStyle w:val="default"/>
          <w:rFonts w:cs="FrankRuehl" w:hint="cs"/>
          <w:rtl/>
        </w:rPr>
      </w:pPr>
      <w:r>
        <w:rPr>
          <w:rStyle w:val="default"/>
          <w:rFonts w:cs="FrankRuehl" w:hint="cs"/>
          <w:rtl/>
        </w:rPr>
        <w:tab/>
        <w:t xml:space="preserve">"הרשות" </w:t>
      </w:r>
      <w:r>
        <w:rPr>
          <w:rStyle w:val="default"/>
          <w:rFonts w:cs="FrankRuehl"/>
          <w:rtl/>
        </w:rPr>
        <w:t>–</w:t>
      </w:r>
      <w:r>
        <w:rPr>
          <w:rStyle w:val="default"/>
          <w:rFonts w:cs="FrankRuehl" w:hint="cs"/>
          <w:rtl/>
        </w:rPr>
        <w:t xml:space="preserve"> הרשות להגנה על עדים;</w:t>
      </w:r>
    </w:p>
    <w:p w:rsidR="00B633F5" w:rsidRDefault="00B633F5" w:rsidP="001A6B76">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השר לביטחון הפנים;</w:t>
      </w:r>
    </w:p>
    <w:p w:rsidR="00B633F5" w:rsidRDefault="00B633F5" w:rsidP="001A6B76">
      <w:pPr>
        <w:pStyle w:val="P00"/>
        <w:spacing w:before="72"/>
        <w:ind w:left="0" w:right="1134"/>
        <w:rPr>
          <w:rStyle w:val="default"/>
          <w:rFonts w:cs="FrankRuehl" w:hint="cs"/>
          <w:rtl/>
        </w:rPr>
      </w:pPr>
      <w:r>
        <w:rPr>
          <w:rStyle w:val="default"/>
          <w:rFonts w:cs="FrankRuehl" w:hint="cs"/>
          <w:rtl/>
        </w:rPr>
        <w:tab/>
        <w:t xml:space="preserve">"תכנית הגנה" </w:t>
      </w:r>
      <w:r>
        <w:rPr>
          <w:rStyle w:val="default"/>
          <w:rFonts w:cs="FrankRuehl"/>
          <w:rtl/>
        </w:rPr>
        <w:t>–</w:t>
      </w:r>
      <w:r>
        <w:rPr>
          <w:rStyle w:val="default"/>
          <w:rFonts w:cs="FrankRuehl" w:hint="cs"/>
          <w:rtl/>
        </w:rPr>
        <w:t xml:space="preserve"> תכנית של הרשות להגנה על עד, לפי פרק ג'.</w:t>
      </w:r>
    </w:p>
    <w:p w:rsidR="00B633F5" w:rsidRPr="00B633F5" w:rsidRDefault="00B633F5" w:rsidP="00B633F5">
      <w:pPr>
        <w:pStyle w:val="medium2-header"/>
        <w:keepLines w:val="0"/>
        <w:spacing w:before="72"/>
        <w:ind w:left="0" w:right="1134"/>
        <w:outlineLvl w:val="0"/>
        <w:rPr>
          <w:rFonts w:cs="FrankRuehl" w:hint="cs"/>
          <w:noProof/>
          <w:rtl/>
        </w:rPr>
      </w:pPr>
      <w:bookmarkStart w:id="3" w:name="med1"/>
      <w:bookmarkEnd w:id="3"/>
      <w:r w:rsidRPr="00B633F5">
        <w:rPr>
          <w:rFonts w:cs="FrankRuehl" w:hint="cs"/>
          <w:noProof/>
          <w:rtl/>
        </w:rPr>
        <w:t>פרק ב': הרשות להגנה על עדים</w:t>
      </w:r>
    </w:p>
    <w:p w:rsidR="00B633F5" w:rsidRPr="00B633F5" w:rsidRDefault="00B633F5" w:rsidP="00B633F5">
      <w:pPr>
        <w:pStyle w:val="header-2"/>
        <w:adjustRightInd/>
        <w:spacing w:line="240" w:lineRule="auto"/>
        <w:ind w:left="0" w:right="1134"/>
        <w:textAlignment w:val="auto"/>
        <w:rPr>
          <w:rFonts w:hint="cs"/>
          <w:rtl/>
        </w:rPr>
      </w:pPr>
      <w:r w:rsidRPr="00B633F5">
        <w:rPr>
          <w:rFonts w:hint="cs"/>
          <w:rtl/>
        </w:rPr>
        <w:t>סימן א': ארגון וניהול</w:t>
      </w:r>
    </w:p>
    <w:p w:rsidR="001F064C" w:rsidRDefault="001F064C" w:rsidP="00B633F5">
      <w:pPr>
        <w:pStyle w:val="P00"/>
        <w:spacing w:before="72"/>
        <w:ind w:left="0" w:right="1134"/>
        <w:rPr>
          <w:rStyle w:val="default"/>
          <w:rFonts w:cs="FrankRuehl" w:hint="cs"/>
          <w:rtl/>
        </w:rPr>
      </w:pPr>
      <w:bookmarkStart w:id="4" w:name="Seif2"/>
      <w:bookmarkEnd w:id="4"/>
      <w:r>
        <w:rPr>
          <w:rFonts w:cs="Miriam"/>
          <w:lang w:val="he-IL"/>
        </w:rPr>
        <w:pict>
          <v:rect id="_x0000_s2764" style="position:absolute;left:0;text-align:left;margin-left:463.5pt;margin-top:8.05pt;width:75.05pt;height:21.9pt;z-index:251629056" filled="f" stroked="f" strokecolor="lime" strokeweight=".25pt">
            <v:textbox style="mso-next-textbox:#_x0000_s2764" inset="1mm,0,1mm,0">
              <w:txbxContent>
                <w:p w:rsidR="00DE6EBF" w:rsidRDefault="00DE6EBF" w:rsidP="001F064C">
                  <w:pPr>
                    <w:spacing w:line="160" w:lineRule="exact"/>
                    <w:rPr>
                      <w:rFonts w:cs="Miriam" w:hint="cs"/>
                      <w:noProof/>
                      <w:sz w:val="18"/>
                      <w:szCs w:val="18"/>
                      <w:rtl/>
                    </w:rPr>
                  </w:pPr>
                  <w:r>
                    <w:rPr>
                      <w:rFonts w:cs="Miriam" w:hint="cs"/>
                      <w:sz w:val="18"/>
                      <w:szCs w:val="18"/>
                      <w:rtl/>
                    </w:rPr>
                    <w:t>הקמת הרשות ותפקידיה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B633F5">
        <w:rPr>
          <w:rStyle w:val="default"/>
          <w:rFonts w:cs="FrankRuehl" w:hint="cs"/>
          <w:rtl/>
        </w:rPr>
        <w:t>(א)</w:t>
      </w:r>
      <w:r w:rsidR="00B633F5">
        <w:rPr>
          <w:rStyle w:val="default"/>
          <w:rFonts w:cs="FrankRuehl" w:hint="cs"/>
          <w:rtl/>
        </w:rPr>
        <w:tab/>
        <w:t>מוקמת בזה במשרד לביטחון הפנים, הרשות להגנה על עדים.</w:t>
      </w:r>
    </w:p>
    <w:p w:rsidR="00B633F5" w:rsidRDefault="00B633F5" w:rsidP="00B633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תפקידי הרשות הם:</w:t>
      </w:r>
    </w:p>
    <w:p w:rsidR="00B633F5" w:rsidRDefault="00B633F5" w:rsidP="006E3A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להחליט אם לכלול עד מאוים בתכנית הגנה, לקבוע את פרטי תכנית ההגנה המתאימה לעד מוגן, לספק הגנה וסיוע לעד מוגן בהתאם לתכנית ההגנה שנקבעה בעבורו ולערוך הערכת סכנה מעודכנת בקשר לעד מוגן, והכל לפי הוראות חוק זה;</w:t>
      </w:r>
    </w:p>
    <w:p w:rsidR="00B633F5" w:rsidRDefault="00B03AE5" w:rsidP="006E3A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D0E62">
        <w:rPr>
          <w:rStyle w:val="default"/>
          <w:rFonts w:cs="FrankRuehl" w:hint="cs"/>
          <w:rtl/>
        </w:rPr>
        <w:t xml:space="preserve">לפתח, בהתייעצות עם המשטרה, תורה מקצועית כוללת להגנה על עדים מאוימים (בחוק זה </w:t>
      </w:r>
      <w:r w:rsidR="001D0E62">
        <w:rPr>
          <w:rStyle w:val="default"/>
          <w:rFonts w:cs="FrankRuehl"/>
          <w:rtl/>
        </w:rPr>
        <w:t>–</w:t>
      </w:r>
      <w:r w:rsidR="001D0E62">
        <w:rPr>
          <w:rStyle w:val="default"/>
          <w:rFonts w:cs="FrankRuehl" w:hint="cs"/>
          <w:rtl/>
        </w:rPr>
        <w:t xml:space="preserve"> התורה המקצועית), לרבות אמות מידה להערכת הסיכון הנשקף להם, וכן שיטות ואמצעים להגנה עד עדים מאוימים ועל בני משפחותיהם לפי הצורך;</w:t>
      </w:r>
    </w:p>
    <w:p w:rsidR="001D0E62" w:rsidRDefault="001D0E62" w:rsidP="006E3AD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לקבוע, יחד עם משרדי הממשלה הנוגעים בדבר, מנגנונים לשיתוף פעולה לשם הבטחת התאמתה של תכנית הגנה לעד מוגן וביצועה;</w:t>
      </w:r>
    </w:p>
    <w:p w:rsidR="001D0E62" w:rsidRDefault="001D0E62" w:rsidP="006E3AD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לקבוע, יחד עם המשטרה, נוהלי שיתוף פעולה לעניין אבטחת עדים מאוימים וחלוקת האחריות להגנה על עדים כאמור בין המשטרה לבין הרשות וכן הגדרת רמות אבטחה שונות לעדים מוגנים לעומת עדים מאוימים שלא נכללו בתכנית הגנה (בחוק זה </w:t>
      </w:r>
      <w:r>
        <w:rPr>
          <w:rStyle w:val="default"/>
          <w:rFonts w:cs="FrankRuehl"/>
          <w:rtl/>
        </w:rPr>
        <w:t>–</w:t>
      </w:r>
      <w:r>
        <w:rPr>
          <w:rStyle w:val="default"/>
          <w:rFonts w:cs="FrankRuehl" w:hint="cs"/>
          <w:rtl/>
        </w:rPr>
        <w:t xml:space="preserve"> נוהלי שיתוף הפעולה);</w:t>
      </w:r>
    </w:p>
    <w:p w:rsidR="001D0E62" w:rsidRDefault="001D0E62" w:rsidP="006E3AD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לפעול, בשיתוף עם ועדת ההיגוי והמשטרה, להגברת ביטחונם של עדים, לחיזוק החובה האזרחית של שיתוף פעולה וסיוע לרשויות אכיפת החוק בגילוי עבריינים והבאתם לדין, ולקידום יוזמות חקיקה והסדרים הנדרשים לצורך המטרות האמורות;</w:t>
      </w:r>
    </w:p>
    <w:p w:rsidR="001D0E62" w:rsidRDefault="001D0E62" w:rsidP="006E3AD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לקדם, בתיאום עם משרדי הממשלה הנוגעים בדבר, שיתוף פעולה עם מדינות אחרות או עם רשויות מוסמכות זרות בתחום ההגנה על עדים, ובכלל זה ליזום ולסייע ככל הנדרש בקידום התקשרויות והסכמים בנושא;</w:t>
      </w:r>
    </w:p>
    <w:p w:rsidR="001D0E62" w:rsidRDefault="001D0E62" w:rsidP="006E3AD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כל תפקיד נוסף בתחום ההגנה על עדים שיטיל עליה השר.</w:t>
      </w:r>
    </w:p>
    <w:p w:rsidR="001D0E62" w:rsidRDefault="001D0E62" w:rsidP="001D0E6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הרשות תפעל לביצוע תפקידיה לפי סעיף קטן (ב), ובכלל זה </w:t>
      </w:r>
      <w:r>
        <w:rPr>
          <w:rStyle w:val="default"/>
          <w:rFonts w:cs="FrankRuehl"/>
          <w:rtl/>
        </w:rPr>
        <w:t>–</w:t>
      </w:r>
    </w:p>
    <w:p w:rsidR="001D0E62" w:rsidRDefault="001D0E62" w:rsidP="00F96E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תעסיק מאבטחים בהתאם להוראות סעיף 11;</w:t>
      </w:r>
    </w:p>
    <w:p w:rsidR="001D0E62" w:rsidRDefault="001D0E62" w:rsidP="00F96E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E3AD5">
        <w:rPr>
          <w:rStyle w:val="default"/>
          <w:rFonts w:cs="FrankRuehl" w:hint="cs"/>
          <w:rtl/>
        </w:rPr>
        <w:t>תפעל להכשרת מקומות מתאימים בישראל או מחוץ לישראל, לשם שמירה על עדים מוגנים ואבטחתם;</w:t>
      </w:r>
    </w:p>
    <w:p w:rsidR="006E3AD5" w:rsidRDefault="006E3AD5" w:rsidP="00F96E2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תקבע, בכפוף להוראות חוק זה ולתקנות שהותקנו לפיו, נוהלי עבודה ליישום תכניות הגנה, נהלים לאבטחת מידע ולכל עניין אחר שבתחום תפקידי הרשות; נוהלי הרשות אינם טעונים פרסום ברשומות או פרסום פומבי אחר, ואופן שמירתם, לרבות הגדרת סיווגם והפצתם, ייקבע בנהלים.</w:t>
      </w:r>
    </w:p>
    <w:p w:rsidR="0013756F" w:rsidRDefault="0013756F" w:rsidP="00F96E22">
      <w:pPr>
        <w:pStyle w:val="P00"/>
        <w:spacing w:before="72"/>
        <w:ind w:left="0" w:right="1134"/>
        <w:rPr>
          <w:rStyle w:val="default"/>
          <w:rFonts w:cs="FrankRuehl" w:hint="cs"/>
          <w:rtl/>
        </w:rPr>
      </w:pPr>
      <w:bookmarkStart w:id="5" w:name="Seif3"/>
      <w:bookmarkEnd w:id="5"/>
      <w:r>
        <w:rPr>
          <w:rFonts w:cs="Miriam"/>
          <w:lang w:val="he-IL"/>
        </w:rPr>
        <w:pict>
          <v:rect id="_x0000_s2765" style="position:absolute;left:0;text-align:left;margin-left:463.5pt;margin-top:8.05pt;width:75.05pt;height:20.55pt;z-index:251630080" filled="f" stroked="f" strokecolor="lime" strokeweight=".25pt">
            <v:textbox style="mso-next-textbox:#_x0000_s2765" inset="1mm,0,1mm,0">
              <w:txbxContent>
                <w:p w:rsidR="00DE6EBF" w:rsidRDefault="00DE6EBF" w:rsidP="0013756F">
                  <w:pPr>
                    <w:spacing w:line="160" w:lineRule="exact"/>
                    <w:rPr>
                      <w:rFonts w:cs="Miriam" w:hint="cs"/>
                      <w:noProof/>
                      <w:sz w:val="18"/>
                      <w:szCs w:val="18"/>
                      <w:rtl/>
                    </w:rPr>
                  </w:pPr>
                  <w:r>
                    <w:rPr>
                      <w:rFonts w:cs="Miriam" w:hint="cs"/>
                      <w:sz w:val="18"/>
                      <w:szCs w:val="18"/>
                      <w:rtl/>
                    </w:rPr>
                    <w:t>תקציב הרשות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F96E22">
        <w:rPr>
          <w:rStyle w:val="default"/>
          <w:rFonts w:cs="FrankRuehl" w:hint="cs"/>
          <w:rtl/>
        </w:rPr>
        <w:t>תקציב הרשות ייקבע בחוק התקציב השנתי, בתחום פעולה נפרד במסגרת תקציב המשרד לביטחון הפנים.</w:t>
      </w:r>
    </w:p>
    <w:p w:rsidR="006C40FF" w:rsidRDefault="000176D4" w:rsidP="00112E39">
      <w:pPr>
        <w:pStyle w:val="P00"/>
        <w:spacing w:before="72"/>
        <w:ind w:left="0" w:right="1134"/>
        <w:rPr>
          <w:rStyle w:val="default"/>
          <w:rFonts w:cs="FrankRuehl" w:hint="cs"/>
          <w:rtl/>
        </w:rPr>
      </w:pPr>
      <w:bookmarkStart w:id="6" w:name="Seif4"/>
      <w:bookmarkEnd w:id="6"/>
      <w:r>
        <w:rPr>
          <w:rFonts w:cs="Miriam"/>
          <w:lang w:val="he-IL"/>
        </w:rPr>
        <w:pict>
          <v:rect id="_x0000_s2767" style="position:absolute;left:0;text-align:left;margin-left:463.5pt;margin-top:8.05pt;width:75.05pt;height:17.65pt;z-index:251631104" filled="f" stroked="f" strokecolor="lime" strokeweight=".25pt">
            <v:textbox style="mso-next-textbox:#_x0000_s2767" inset="1mm,0,1mm,0">
              <w:txbxContent>
                <w:p w:rsidR="00DE6EBF" w:rsidRDefault="00DE6EBF" w:rsidP="000176D4">
                  <w:pPr>
                    <w:spacing w:line="160" w:lineRule="exact"/>
                    <w:rPr>
                      <w:rFonts w:cs="Miriam" w:hint="cs"/>
                      <w:noProof/>
                      <w:sz w:val="18"/>
                      <w:szCs w:val="18"/>
                      <w:rtl/>
                    </w:rPr>
                  </w:pPr>
                  <w:r>
                    <w:rPr>
                      <w:rFonts w:cs="Miriam" w:hint="cs"/>
                      <w:sz w:val="18"/>
                      <w:szCs w:val="18"/>
                      <w:rtl/>
                    </w:rPr>
                    <w:t>עסקאות הרשות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112E39">
        <w:rPr>
          <w:rStyle w:val="default"/>
          <w:rFonts w:cs="FrankRuehl" w:hint="cs"/>
          <w:rtl/>
        </w:rPr>
        <w:t>(א)</w:t>
      </w:r>
      <w:r w:rsidR="00112E39">
        <w:rPr>
          <w:rStyle w:val="default"/>
          <w:rFonts w:cs="FrankRuehl" w:hint="cs"/>
          <w:rtl/>
        </w:rPr>
        <w:tab/>
        <w:t>לצורך ביצוע הוראות חוק זה מורשה המנהל, יחד עם חשב המשרד לביטחון הפנים, לייצג את הממשלה בעסקאות כאמור בסעיפים 4 ו-5 לחוק נכסי המדינה, התשי"א-1951, למעט עסקאות במקרקעין, ולחתום בשם המדינה על מסמכים הנוגעים לעסקאות כאמור.</w:t>
      </w:r>
    </w:p>
    <w:p w:rsidR="00112E39" w:rsidRDefault="00112E39" w:rsidP="00112E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יהיו המנהל וחשב המשרד לביטחון הפנים מורשים לייצג את הממשלה בעסקאות שכירות של מקרקעין ולחתום בשם המדינה על מסמכים הנוגעים לעסקאות אלה, אם התקיימו כל אלה:</w:t>
      </w:r>
    </w:p>
    <w:p w:rsidR="00112E39" w:rsidRDefault="00112E39" w:rsidP="00112E3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תקופת השכירות אינה עולה על חמש שנים;</w:t>
      </w:r>
    </w:p>
    <w:p w:rsidR="00112E39" w:rsidRDefault="00112E39" w:rsidP="00112E3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השכירות דרושה לצורך מגורים של עד מוגן, לצורך מטרה מבצעית אחרת הקשורה להגנת עד מוגן או לצורך מטרה אחרת במסגרת שיקום עד מוגן כחלק מתכנית הגנה;</w:t>
      </w:r>
    </w:p>
    <w:p w:rsidR="00112E39" w:rsidRDefault="00F3764F" w:rsidP="00F3764F">
      <w:pPr>
        <w:pStyle w:val="P00"/>
        <w:spacing w:before="72"/>
        <w:ind w:left="1021"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845" type="#_x0000_t202" style="position:absolute;left:0;text-align:left;margin-left:470.35pt;margin-top:7.1pt;width:1in;height:9pt;z-index:251684352" filled="f" stroked="f">
            <v:textbox inset="1mm,0,1mm,0">
              <w:txbxContent>
                <w:p w:rsidR="00F3764F" w:rsidRDefault="00F3764F" w:rsidP="00F3764F">
                  <w:pPr>
                    <w:spacing w:line="160" w:lineRule="exact"/>
                    <w:rPr>
                      <w:rFonts w:cs="Miriam" w:hint="cs"/>
                      <w:noProof/>
                      <w:sz w:val="18"/>
                      <w:szCs w:val="18"/>
                      <w:rtl/>
                    </w:rPr>
                  </w:pPr>
                  <w:r>
                    <w:rPr>
                      <w:rFonts w:cs="Miriam" w:hint="cs"/>
                      <w:sz w:val="18"/>
                      <w:szCs w:val="18"/>
                      <w:rtl/>
                    </w:rPr>
                    <w:t>צו תשע"א-2011</w:t>
                  </w:r>
                </w:p>
              </w:txbxContent>
            </v:textbox>
            <w10:anchorlock/>
          </v:shape>
        </w:pict>
      </w:r>
      <w:r w:rsidR="00112E39">
        <w:rPr>
          <w:rStyle w:val="default"/>
          <w:rFonts w:cs="FrankRuehl" w:hint="cs"/>
          <w:rtl/>
        </w:rPr>
        <w:t>(3)</w:t>
      </w:r>
      <w:r w:rsidR="00112E39">
        <w:rPr>
          <w:rStyle w:val="default"/>
          <w:rFonts w:cs="FrankRuehl" w:hint="cs"/>
          <w:rtl/>
        </w:rPr>
        <w:tab/>
        <w:t xml:space="preserve">סכום העסקה אינו עולה על </w:t>
      </w:r>
      <w:r>
        <w:rPr>
          <w:rStyle w:val="default"/>
          <w:rFonts w:cs="FrankRuehl" w:hint="cs"/>
          <w:rtl/>
        </w:rPr>
        <w:t>240</w:t>
      </w:r>
      <w:r w:rsidR="00112E39">
        <w:rPr>
          <w:rStyle w:val="default"/>
          <w:rFonts w:cs="FrankRuehl" w:hint="cs"/>
          <w:rtl/>
        </w:rPr>
        <w:t>,000 שקלים חדשים לתקופה של שנה או על סכום יחסי לתקופה קצרה יותר; שר האוצר בהסכמת השר רשאי, בצו, לשנות את גובה הסכום האמור.</w:t>
      </w:r>
    </w:p>
    <w:p w:rsidR="00F3764F" w:rsidRPr="00B638C1" w:rsidRDefault="00F3764F" w:rsidP="00F3764F">
      <w:pPr>
        <w:pStyle w:val="P00"/>
        <w:spacing w:before="0"/>
        <w:ind w:left="1021" w:right="1134"/>
        <w:rPr>
          <w:rStyle w:val="default"/>
          <w:rFonts w:cs="FrankRuehl" w:hint="cs"/>
          <w:vanish/>
          <w:color w:val="FF0000"/>
          <w:sz w:val="20"/>
          <w:szCs w:val="20"/>
          <w:shd w:val="clear" w:color="auto" w:fill="FFFF99"/>
          <w:rtl/>
        </w:rPr>
      </w:pPr>
      <w:bookmarkStart w:id="7" w:name="Rov60"/>
      <w:r w:rsidRPr="00B638C1">
        <w:rPr>
          <w:rStyle w:val="default"/>
          <w:rFonts w:cs="FrankRuehl" w:hint="cs"/>
          <w:vanish/>
          <w:color w:val="FF0000"/>
          <w:sz w:val="20"/>
          <w:szCs w:val="20"/>
          <w:shd w:val="clear" w:color="auto" w:fill="FFFF99"/>
          <w:rtl/>
        </w:rPr>
        <w:t>מיום 3.5.2011</w:t>
      </w:r>
    </w:p>
    <w:p w:rsidR="00F3764F" w:rsidRPr="00B638C1" w:rsidRDefault="00F3764F" w:rsidP="00F3764F">
      <w:pPr>
        <w:pStyle w:val="P00"/>
        <w:spacing w:before="0"/>
        <w:ind w:left="1021" w:right="1134"/>
        <w:rPr>
          <w:rStyle w:val="default"/>
          <w:rFonts w:cs="FrankRuehl" w:hint="cs"/>
          <w:vanish/>
          <w:sz w:val="20"/>
          <w:szCs w:val="20"/>
          <w:shd w:val="clear" w:color="auto" w:fill="FFFF99"/>
          <w:rtl/>
        </w:rPr>
      </w:pPr>
      <w:r w:rsidRPr="00B638C1">
        <w:rPr>
          <w:rStyle w:val="default"/>
          <w:rFonts w:cs="FrankRuehl" w:hint="cs"/>
          <w:b/>
          <w:bCs/>
          <w:vanish/>
          <w:sz w:val="20"/>
          <w:szCs w:val="20"/>
          <w:shd w:val="clear" w:color="auto" w:fill="FFFF99"/>
          <w:rtl/>
        </w:rPr>
        <w:t>צו תשע"א-2011</w:t>
      </w:r>
    </w:p>
    <w:p w:rsidR="00F3764F" w:rsidRPr="00B638C1" w:rsidRDefault="00F3764F" w:rsidP="00F3764F">
      <w:pPr>
        <w:pStyle w:val="P00"/>
        <w:spacing w:before="0"/>
        <w:ind w:left="1021" w:right="1134"/>
        <w:rPr>
          <w:rStyle w:val="default"/>
          <w:rFonts w:cs="FrankRuehl" w:hint="cs"/>
          <w:vanish/>
          <w:sz w:val="20"/>
          <w:szCs w:val="20"/>
          <w:shd w:val="clear" w:color="auto" w:fill="FFFF99"/>
          <w:rtl/>
        </w:rPr>
      </w:pPr>
      <w:hyperlink r:id="rId7" w:history="1">
        <w:r w:rsidRPr="00B638C1">
          <w:rPr>
            <w:rStyle w:val="Hyperlink"/>
            <w:rFonts w:cs="FrankRuehl" w:hint="cs"/>
            <w:vanish/>
            <w:szCs w:val="20"/>
            <w:shd w:val="clear" w:color="auto" w:fill="FFFF99"/>
            <w:rtl/>
          </w:rPr>
          <w:t>ק"ת תשע"א מס' 6997</w:t>
        </w:r>
      </w:hyperlink>
      <w:r w:rsidRPr="00B638C1">
        <w:rPr>
          <w:rStyle w:val="default"/>
          <w:rFonts w:cs="FrankRuehl" w:hint="cs"/>
          <w:vanish/>
          <w:sz w:val="20"/>
          <w:szCs w:val="20"/>
          <w:shd w:val="clear" w:color="auto" w:fill="FFFF99"/>
          <w:rtl/>
        </w:rPr>
        <w:t xml:space="preserve"> מיום 3.5.2011 עמ' 939</w:t>
      </w:r>
    </w:p>
    <w:p w:rsidR="00F3764F" w:rsidRPr="00F3764F" w:rsidRDefault="00F3764F" w:rsidP="00F3764F">
      <w:pPr>
        <w:pStyle w:val="P00"/>
        <w:ind w:left="1021" w:right="1134"/>
        <w:rPr>
          <w:rStyle w:val="default"/>
          <w:rFonts w:cs="FrankRuehl" w:hint="cs"/>
          <w:sz w:val="2"/>
          <w:szCs w:val="2"/>
          <w:rtl/>
        </w:rPr>
      </w:pPr>
      <w:r w:rsidRPr="00B638C1">
        <w:rPr>
          <w:rStyle w:val="default"/>
          <w:rFonts w:cs="FrankRuehl" w:hint="cs"/>
          <w:vanish/>
          <w:sz w:val="22"/>
          <w:szCs w:val="22"/>
          <w:shd w:val="clear" w:color="auto" w:fill="FFFF99"/>
          <w:rtl/>
        </w:rPr>
        <w:t>(3)</w:t>
      </w:r>
      <w:r w:rsidRPr="00B638C1">
        <w:rPr>
          <w:rStyle w:val="default"/>
          <w:rFonts w:cs="FrankRuehl" w:hint="cs"/>
          <w:vanish/>
          <w:sz w:val="22"/>
          <w:szCs w:val="22"/>
          <w:shd w:val="clear" w:color="auto" w:fill="FFFF99"/>
          <w:rtl/>
        </w:rPr>
        <w:tab/>
        <w:t xml:space="preserve">סכום העסקה אינו עולה על </w:t>
      </w:r>
      <w:r w:rsidRPr="00B638C1">
        <w:rPr>
          <w:rStyle w:val="default"/>
          <w:rFonts w:cs="FrankRuehl" w:hint="cs"/>
          <w:strike/>
          <w:vanish/>
          <w:sz w:val="22"/>
          <w:szCs w:val="22"/>
          <w:shd w:val="clear" w:color="auto" w:fill="FFFF99"/>
          <w:rtl/>
        </w:rPr>
        <w:t>100,000</w:t>
      </w:r>
      <w:r w:rsidRPr="00B638C1">
        <w:rPr>
          <w:rStyle w:val="default"/>
          <w:rFonts w:cs="FrankRuehl" w:hint="cs"/>
          <w:vanish/>
          <w:sz w:val="22"/>
          <w:szCs w:val="22"/>
          <w:shd w:val="clear" w:color="auto" w:fill="FFFF99"/>
          <w:rtl/>
        </w:rPr>
        <w:t xml:space="preserve"> </w:t>
      </w:r>
      <w:r w:rsidRPr="00B638C1">
        <w:rPr>
          <w:rStyle w:val="default"/>
          <w:rFonts w:cs="FrankRuehl" w:hint="cs"/>
          <w:vanish/>
          <w:sz w:val="22"/>
          <w:szCs w:val="22"/>
          <w:u w:val="single"/>
          <w:shd w:val="clear" w:color="auto" w:fill="FFFF99"/>
          <w:rtl/>
        </w:rPr>
        <w:t>240,000</w:t>
      </w:r>
      <w:r w:rsidRPr="00B638C1">
        <w:rPr>
          <w:rStyle w:val="default"/>
          <w:rFonts w:cs="FrankRuehl" w:hint="cs"/>
          <w:vanish/>
          <w:sz w:val="22"/>
          <w:szCs w:val="22"/>
          <w:shd w:val="clear" w:color="auto" w:fill="FFFF99"/>
          <w:rtl/>
        </w:rPr>
        <w:t xml:space="preserve"> שקלים חדשים לתקופה של שנה או על סכום יחסי לתקופה קצרה יותר; שר האוצר בהסכמת השר רשאי, בצו, לשנות את גובה הסכום האמור.</w:t>
      </w:r>
      <w:bookmarkEnd w:id="7"/>
    </w:p>
    <w:p w:rsidR="00A41819" w:rsidRDefault="000176D4" w:rsidP="00112E39">
      <w:pPr>
        <w:pStyle w:val="P00"/>
        <w:spacing w:before="72"/>
        <w:ind w:left="0" w:right="1134"/>
        <w:rPr>
          <w:rStyle w:val="default"/>
          <w:rFonts w:cs="FrankRuehl" w:hint="cs"/>
          <w:rtl/>
        </w:rPr>
      </w:pPr>
      <w:bookmarkStart w:id="8" w:name="Seif5"/>
      <w:bookmarkEnd w:id="8"/>
      <w:r>
        <w:rPr>
          <w:rFonts w:cs="Miriam"/>
          <w:lang w:val="he-IL"/>
        </w:rPr>
        <w:pict>
          <v:rect id="_x0000_s2768" style="position:absolute;left:0;text-align:left;margin-left:463.5pt;margin-top:8.05pt;width:75.05pt;height:23.3pt;z-index:251632128" filled="f" stroked="f" strokecolor="lime" strokeweight=".25pt">
            <v:textbox style="mso-next-textbox:#_x0000_s2768" inset="1mm,0,1mm,0">
              <w:txbxContent>
                <w:p w:rsidR="00DE6EBF" w:rsidRDefault="00DE6EBF" w:rsidP="00AC6346">
                  <w:pPr>
                    <w:spacing w:line="160" w:lineRule="exact"/>
                    <w:rPr>
                      <w:rFonts w:cs="Miriam" w:hint="cs"/>
                      <w:noProof/>
                      <w:sz w:val="18"/>
                      <w:szCs w:val="18"/>
                      <w:rtl/>
                    </w:rPr>
                  </w:pPr>
                  <w:r>
                    <w:rPr>
                      <w:rFonts w:cs="Miriam" w:hint="cs"/>
                      <w:sz w:val="18"/>
                      <w:szCs w:val="18"/>
                      <w:rtl/>
                    </w:rPr>
                    <w:t>מינוי מנהל הרשות ותפקידיו</w:t>
                  </w:r>
                </w:p>
              </w:txbxContent>
            </v:textbox>
            <w10:anchorlock/>
          </v:rect>
        </w:pict>
      </w:r>
      <w:r w:rsidR="001F580C">
        <w:rPr>
          <w:rStyle w:val="big-number"/>
          <w:rFonts w:cs="Miriam" w:hint="cs"/>
          <w:rtl/>
        </w:rPr>
        <w:t>5</w:t>
      </w:r>
      <w:r>
        <w:rPr>
          <w:rStyle w:val="big-number"/>
          <w:rFonts w:cs="FrankRuehl"/>
          <w:sz w:val="26"/>
          <w:szCs w:val="26"/>
          <w:rtl/>
        </w:rPr>
        <w:t>.</w:t>
      </w:r>
      <w:r>
        <w:rPr>
          <w:rStyle w:val="big-number"/>
          <w:rFonts w:cs="FrankRuehl"/>
          <w:sz w:val="26"/>
          <w:szCs w:val="26"/>
          <w:rtl/>
        </w:rPr>
        <w:tab/>
      </w:r>
      <w:r w:rsidR="00112E39">
        <w:rPr>
          <w:rStyle w:val="default"/>
          <w:rFonts w:cs="FrankRuehl" w:hint="cs"/>
          <w:rtl/>
        </w:rPr>
        <w:t>(א)</w:t>
      </w:r>
      <w:r w:rsidR="00112E39">
        <w:rPr>
          <w:rStyle w:val="default"/>
          <w:rFonts w:cs="FrankRuehl" w:hint="cs"/>
          <w:rtl/>
        </w:rPr>
        <w:tab/>
        <w:t>השר, באישור הממשלה, ימנה מנהל לרשות אשר יהיה אחראי על ניהול הרשות ועל ביצוע תפקידיה כאמור בחוק זה; המנהל יהיה עובד המדינה.</w:t>
      </w:r>
    </w:p>
    <w:p w:rsidR="00112E39" w:rsidRDefault="00112E39" w:rsidP="00112E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ימונה מנהל לרשות אלא אם כן התמלאו לגביו כל אלה:</w:t>
      </w:r>
    </w:p>
    <w:p w:rsidR="00112E39" w:rsidRDefault="00112E39" w:rsidP="00CA7C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בעל ניסיון של עשר שנים לפחות בתחומי אכיפת החוק, הביטחון או האבטחה, המקנה לו את הכשירות הנדרשת לצורך מילוי התפקיד;</w:t>
      </w:r>
    </w:p>
    <w:p w:rsidR="00112E39" w:rsidRDefault="00112E39" w:rsidP="00CA7C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ניתן אישור כדין להתאמתו הביטחונית לתפקיד, בהתאם לסיווג הביטחוני שנקבע לתפקיד;</w:t>
      </w:r>
    </w:p>
    <w:p w:rsidR="00112E39" w:rsidRDefault="00112E39" w:rsidP="00CA7C8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המשטרה אישרה כי אין מניעה למנותו לתפקיד מטעמים של שלום הציבור וביטחונו, לרבות מפאת עברו הפלילי;</w:t>
      </w:r>
    </w:p>
    <w:p w:rsidR="00112E39" w:rsidRDefault="00112E39" w:rsidP="00CA7C8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בעל תואר אקדמי מאת מוסד להשכלה גבוהה כמשמעותו בחוק המועצה להשכלה גבוהה, התשי"ח-1958, או בעל תואר אקדמי מוכר כמשמעותו בחוק האמור;</w:t>
      </w:r>
    </w:p>
    <w:p w:rsidR="00112E39" w:rsidRDefault="00112E39" w:rsidP="00CA7C8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עומד בתנאי כשירות נוספים ככל שנקבעו לעניין זה לפי חוק שירות המדינה (מינויים).</w:t>
      </w:r>
    </w:p>
    <w:p w:rsidR="000176D4" w:rsidRDefault="000176D4" w:rsidP="00CA7C88">
      <w:pPr>
        <w:pStyle w:val="P00"/>
        <w:spacing w:before="72"/>
        <w:ind w:left="0" w:right="1134"/>
        <w:rPr>
          <w:rStyle w:val="default"/>
          <w:rFonts w:cs="FrankRuehl" w:hint="cs"/>
          <w:rtl/>
        </w:rPr>
      </w:pPr>
      <w:bookmarkStart w:id="9" w:name="Seif6"/>
      <w:bookmarkEnd w:id="9"/>
      <w:r>
        <w:rPr>
          <w:rFonts w:cs="Miriam"/>
          <w:lang w:val="he-IL"/>
        </w:rPr>
        <w:pict>
          <v:rect id="_x0000_s2769" style="position:absolute;left:0;text-align:left;margin-left:463.5pt;margin-top:8.05pt;width:75.05pt;height:14.6pt;z-index:251633152" filled="f" stroked="f" strokecolor="lime" strokeweight=".25pt">
            <v:textbox style="mso-next-textbox:#_x0000_s2769" inset="1mm,0,1mm,0">
              <w:txbxContent>
                <w:p w:rsidR="00DE6EBF" w:rsidRDefault="00DE6EBF" w:rsidP="000176D4">
                  <w:pPr>
                    <w:spacing w:line="160" w:lineRule="exact"/>
                    <w:rPr>
                      <w:rFonts w:cs="Miriam" w:hint="cs"/>
                      <w:noProof/>
                      <w:sz w:val="18"/>
                      <w:szCs w:val="18"/>
                      <w:rtl/>
                    </w:rPr>
                  </w:pPr>
                  <w:r>
                    <w:rPr>
                      <w:rFonts w:cs="Miriam" w:hint="cs"/>
                      <w:sz w:val="18"/>
                      <w:szCs w:val="18"/>
                      <w:rtl/>
                    </w:rPr>
                    <w:t>כהונת מנהל הרשות</w:t>
                  </w:r>
                </w:p>
              </w:txbxContent>
            </v:textbox>
            <w10:anchorlock/>
          </v:rect>
        </w:pict>
      </w:r>
      <w:r w:rsidR="001F580C">
        <w:rPr>
          <w:rStyle w:val="big-number"/>
          <w:rFonts w:cs="Miriam" w:hint="cs"/>
          <w:rtl/>
        </w:rPr>
        <w:t>6</w:t>
      </w:r>
      <w:r>
        <w:rPr>
          <w:rStyle w:val="big-number"/>
          <w:rFonts w:cs="FrankRuehl"/>
          <w:sz w:val="26"/>
          <w:szCs w:val="26"/>
          <w:rtl/>
        </w:rPr>
        <w:t>.</w:t>
      </w:r>
      <w:r>
        <w:rPr>
          <w:rStyle w:val="big-number"/>
          <w:rFonts w:cs="FrankRuehl"/>
          <w:sz w:val="26"/>
          <w:szCs w:val="26"/>
          <w:rtl/>
        </w:rPr>
        <w:tab/>
      </w:r>
      <w:r w:rsidR="002F0886">
        <w:rPr>
          <w:rStyle w:val="default"/>
          <w:rFonts w:cs="FrankRuehl" w:hint="cs"/>
          <w:rtl/>
        </w:rPr>
        <w:t>(א)</w:t>
      </w:r>
      <w:r w:rsidR="002F0886">
        <w:rPr>
          <w:rStyle w:val="default"/>
          <w:rFonts w:cs="FrankRuehl" w:hint="cs"/>
          <w:rtl/>
        </w:rPr>
        <w:tab/>
      </w:r>
      <w:r w:rsidR="00CA7C88">
        <w:rPr>
          <w:rStyle w:val="default"/>
          <w:rFonts w:cs="FrankRuehl" w:hint="cs"/>
          <w:rtl/>
        </w:rPr>
        <w:t>תקופת כהונתו של המנהל תהיה חמש שנים מיום מינויו ורשאי השר, לאחר התייעצות עם ועדת ההיגוי ובאישור הממשלה, להאריך תקופה זו לתקופה נוספת של שלוש שנים.</w:t>
      </w:r>
    </w:p>
    <w:p w:rsidR="00CA7C88" w:rsidRDefault="00CA7C88" w:rsidP="00CA7C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יחדל לכהן לפני תום תקופת כהונתו באחת מאלה:</w:t>
      </w:r>
    </w:p>
    <w:p w:rsidR="00CA7C88" w:rsidRDefault="00CA7C88" w:rsidP="00EF796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w:t>
      </w:r>
    </w:p>
    <w:p w:rsidR="00CA7C88" w:rsidRDefault="00CA7C88" w:rsidP="00EF796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חדל להתקיים במנהל תנאי מהתנאים האמורים בסעיף 5(ב);</w:t>
      </w:r>
    </w:p>
    <w:p w:rsidR="00CA7C88" w:rsidRDefault="00CA7C88" w:rsidP="00EF796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הועבר מתפקידו או פוטר לפי חוק שירות המדינה (משמעת);</w:t>
      </w:r>
    </w:p>
    <w:p w:rsidR="00CA7C88" w:rsidRDefault="00CA7C88" w:rsidP="00EF796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השר, לאחר התייעצות עם היועץ המשפטי לממשלה ונציב שירות המדינה, החליט לבטל את מינויו לאחר שהוכח להנחת דעתו אחד מאלה:</w:t>
      </w:r>
    </w:p>
    <w:p w:rsidR="00CA7C88" w:rsidRDefault="00CA7C88" w:rsidP="00EF796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אינו ממלא את תפקידו כראוי;</w:t>
      </w:r>
    </w:p>
    <w:p w:rsidR="00CA7C88" w:rsidRDefault="00CA7C88" w:rsidP="00EF796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נקבעה תקופת ניסיון למינויו ונמצא במהלך אותה תקופה כי אינו מתאים למלא את התפקיד; חלפה תקופת הניסיון או שלא נקבעה תקופה כאמור </w:t>
      </w:r>
      <w:r>
        <w:rPr>
          <w:rStyle w:val="default"/>
          <w:rFonts w:cs="FrankRuehl"/>
          <w:rtl/>
        </w:rPr>
        <w:t>–</w:t>
      </w:r>
      <w:r>
        <w:rPr>
          <w:rStyle w:val="default"/>
          <w:rFonts w:cs="FrankRuehl" w:hint="cs"/>
          <w:rtl/>
        </w:rPr>
        <w:t xml:space="preserve"> נמצא כי אינו מתאים עוד למלא את התפקיד;</w:t>
      </w:r>
    </w:p>
    <w:p w:rsidR="00CA7C88" w:rsidRDefault="00CA7C88" w:rsidP="00EF796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נבצר ממנו, דרך קבע או לתקופה העולה על שישה חודשים, למלא את תפקידו;</w:t>
      </w:r>
    </w:p>
    <w:p w:rsidR="00CA7C88" w:rsidRDefault="00CA7C88" w:rsidP="00EF7969">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הוא הורשע בעבירה אשר מפאת מהותה, חומרתה או נסיבותיה אין הוא ראוי לכהן כמנהל;</w:t>
      </w:r>
    </w:p>
    <w:p w:rsidR="00CA7C88" w:rsidRDefault="00CA7C88" w:rsidP="00EF7969">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הוא הושעה מתפקידו בהתאם להוראות חוק שירות המדינה (משמעת), לתקופה העולה על שישה חודשים.</w:t>
      </w:r>
    </w:p>
    <w:p w:rsidR="001F580C" w:rsidRDefault="000176D4" w:rsidP="00EF7969">
      <w:pPr>
        <w:pStyle w:val="P00"/>
        <w:spacing w:before="72"/>
        <w:ind w:left="0" w:right="1134"/>
        <w:rPr>
          <w:rStyle w:val="default"/>
          <w:rFonts w:cs="FrankRuehl" w:hint="cs"/>
          <w:rtl/>
        </w:rPr>
      </w:pPr>
      <w:bookmarkStart w:id="10" w:name="Seif7"/>
      <w:bookmarkEnd w:id="10"/>
      <w:r>
        <w:rPr>
          <w:rFonts w:cs="Miriam"/>
          <w:lang w:val="he-IL"/>
        </w:rPr>
        <w:pict>
          <v:rect id="_x0000_s2770" style="position:absolute;left:0;text-align:left;margin-left:463.5pt;margin-top:8.05pt;width:75.05pt;height:12.4pt;z-index:251634176" filled="f" stroked="f" strokecolor="lime" strokeweight=".25pt">
            <v:textbox style="mso-next-textbox:#_x0000_s2770" inset="1mm,0,1mm,0">
              <w:txbxContent>
                <w:p w:rsidR="00DE6EBF" w:rsidRDefault="00DE6EBF" w:rsidP="000176D4">
                  <w:pPr>
                    <w:spacing w:line="160" w:lineRule="exact"/>
                    <w:rPr>
                      <w:rFonts w:cs="Miriam" w:hint="cs"/>
                      <w:noProof/>
                      <w:sz w:val="18"/>
                      <w:szCs w:val="18"/>
                      <w:rtl/>
                    </w:rPr>
                  </w:pPr>
                  <w:r>
                    <w:rPr>
                      <w:rFonts w:cs="Miriam" w:hint="cs"/>
                      <w:sz w:val="18"/>
                      <w:szCs w:val="18"/>
                      <w:rtl/>
                    </w:rPr>
                    <w:t>מילוי מקום המנהל</w:t>
                  </w:r>
                </w:p>
              </w:txbxContent>
            </v:textbox>
            <w10:anchorlock/>
          </v:rect>
        </w:pict>
      </w:r>
      <w:r w:rsidR="001F580C">
        <w:rPr>
          <w:rStyle w:val="big-number"/>
          <w:rFonts w:cs="Miriam" w:hint="cs"/>
          <w:rtl/>
        </w:rPr>
        <w:t>7</w:t>
      </w:r>
      <w:r>
        <w:rPr>
          <w:rStyle w:val="big-number"/>
          <w:rFonts w:cs="FrankRuehl"/>
          <w:sz w:val="26"/>
          <w:szCs w:val="26"/>
          <w:rtl/>
        </w:rPr>
        <w:t>.</w:t>
      </w:r>
      <w:r>
        <w:rPr>
          <w:rStyle w:val="big-number"/>
          <w:rFonts w:cs="FrankRuehl"/>
          <w:sz w:val="26"/>
          <w:szCs w:val="26"/>
          <w:rtl/>
        </w:rPr>
        <w:tab/>
      </w:r>
      <w:r w:rsidR="00EF7969">
        <w:rPr>
          <w:rStyle w:val="default"/>
          <w:rFonts w:cs="FrankRuehl" w:hint="cs"/>
          <w:rtl/>
        </w:rPr>
        <w:t>(א)</w:t>
      </w:r>
      <w:r w:rsidR="00EF7969">
        <w:rPr>
          <w:rStyle w:val="default"/>
          <w:rFonts w:cs="FrankRuehl" w:hint="cs"/>
          <w:rtl/>
        </w:rPr>
        <w:tab/>
        <w:t>נבצר מהמנהל, דרך ארעי, למלא את תפקידיו, או הושעה ממשרתו, או התפנתה משרתו וטרם מונה מנהל אחר במקומו, רשאי השר להטיל על עובד מעובדי הרשות למלא את תפקידי המנהל לתקופה שלא תעלה על שישה חודשים, ורשאי הוא להאריך את התקופה האמורה לתקופה נוספת שלא תעלה על שלושה חודשים, אם מילוי המקום היה בנסיבות כאמור בסעיף 6(ב)(4)(ג) או (ה).</w:t>
      </w:r>
    </w:p>
    <w:p w:rsidR="000359EB" w:rsidRDefault="000359EB" w:rsidP="00EF79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המנהל מנוע מלעסוק בעניין מסוים במסגרת תפקידו, רשאי השר להטיל על עובד מעובדי הרשות למלא את תפקידי המנהל לגבי אותו עניין, עד שתוסר המניעה.</w:t>
      </w:r>
    </w:p>
    <w:p w:rsidR="00815FAD" w:rsidRDefault="00815FAD" w:rsidP="009958BB">
      <w:pPr>
        <w:pStyle w:val="P00"/>
        <w:spacing w:before="72"/>
        <w:ind w:left="0" w:right="1134"/>
        <w:rPr>
          <w:rStyle w:val="default"/>
          <w:rFonts w:cs="FrankRuehl" w:hint="cs"/>
          <w:rtl/>
        </w:rPr>
      </w:pPr>
      <w:bookmarkStart w:id="11" w:name="Seif8"/>
      <w:bookmarkEnd w:id="11"/>
      <w:r>
        <w:rPr>
          <w:rFonts w:cs="Miriam"/>
          <w:lang w:val="he-IL"/>
        </w:rPr>
        <w:pict>
          <v:rect id="_x0000_s2773" style="position:absolute;left:0;text-align:left;margin-left:463.5pt;margin-top:8.05pt;width:75.05pt;height:27.15pt;z-index:251635200" filled="f" stroked="f" strokecolor="lime" strokeweight=".25pt">
            <v:textbox style="mso-next-textbox:#_x0000_s2773" inset="1mm,0,1mm,0">
              <w:txbxContent>
                <w:p w:rsidR="00DE6EBF" w:rsidRDefault="00DE6EBF" w:rsidP="00815FAD">
                  <w:pPr>
                    <w:spacing w:line="160" w:lineRule="exact"/>
                    <w:rPr>
                      <w:rFonts w:cs="Miriam" w:hint="cs"/>
                      <w:noProof/>
                      <w:sz w:val="18"/>
                      <w:szCs w:val="18"/>
                      <w:rtl/>
                    </w:rPr>
                  </w:pPr>
                  <w:r>
                    <w:rPr>
                      <w:rFonts w:cs="Miriam" w:hint="cs"/>
                      <w:sz w:val="18"/>
                      <w:szCs w:val="18"/>
                      <w:rtl/>
                    </w:rPr>
                    <w:t>סמכות לעניין כלי יריה</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sidR="009958BB">
        <w:rPr>
          <w:rStyle w:val="default"/>
          <w:rFonts w:cs="FrankRuehl" w:hint="cs"/>
          <w:rtl/>
        </w:rPr>
        <w:t>(א)</w:t>
      </w:r>
      <w:r w:rsidR="009958BB">
        <w:rPr>
          <w:rStyle w:val="default"/>
          <w:rFonts w:cs="FrankRuehl" w:hint="cs"/>
          <w:rtl/>
        </w:rPr>
        <w:tab/>
        <w:t>האחראי על האבטחה ברשות או עובד הכפוף לו שהאחראי הסמיכו לכך יהיה עובד אחראי, כמשמעותו בסעיף 10א לחוק כלי היריה, לעניין הרשאת מאבטחים לשאת כלי יריה שנועדו לצורכי מילוי תפקידי הרשות לפי חוק זה.</w:t>
      </w:r>
    </w:p>
    <w:p w:rsidR="009958BB" w:rsidRDefault="009958BB" w:rsidP="009958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מאבטח לפי סימן ג', בין אם הוא עובד המדינה ובין אם אינו עובד המדינה, יראו אותו כעובד המדינה לצורך הוראות סעיף 10א לחוק כלי היריה, והעובד האחראי כאמור בסעיף קטן (א), רשאי להרשותו לשאת כלי יריה בהתאם להוראות אותו חוק.</w:t>
      </w:r>
    </w:p>
    <w:p w:rsidR="004E44FB" w:rsidRDefault="00815FAD" w:rsidP="009958BB">
      <w:pPr>
        <w:pStyle w:val="P00"/>
        <w:spacing w:before="72"/>
        <w:ind w:left="0" w:right="1134"/>
        <w:rPr>
          <w:rStyle w:val="default"/>
          <w:rFonts w:cs="FrankRuehl" w:hint="cs"/>
          <w:rtl/>
        </w:rPr>
      </w:pPr>
      <w:bookmarkStart w:id="12" w:name="Seif9"/>
      <w:bookmarkEnd w:id="12"/>
      <w:r>
        <w:rPr>
          <w:rFonts w:cs="Miriam"/>
          <w:lang w:val="he-IL"/>
        </w:rPr>
        <w:pict>
          <v:rect id="_x0000_s2774" style="position:absolute;left:0;text-align:left;margin-left:463.5pt;margin-top:8.05pt;width:75.05pt;height:24.1pt;z-index:251636224" filled="f" stroked="f" strokecolor="lime" strokeweight=".25pt">
            <v:textbox style="mso-next-textbox:#_x0000_s2774" inset="1mm,0,1mm,0">
              <w:txbxContent>
                <w:p w:rsidR="00DE6EBF" w:rsidRDefault="00DE6EBF" w:rsidP="00815FAD">
                  <w:pPr>
                    <w:spacing w:line="160" w:lineRule="exact"/>
                    <w:rPr>
                      <w:rFonts w:cs="Miriam" w:hint="cs"/>
                      <w:noProof/>
                      <w:sz w:val="18"/>
                      <w:szCs w:val="18"/>
                      <w:rtl/>
                    </w:rPr>
                  </w:pPr>
                  <w:r>
                    <w:rPr>
                      <w:rFonts w:cs="Miriam" w:hint="cs"/>
                      <w:sz w:val="18"/>
                      <w:szCs w:val="18"/>
                      <w:rtl/>
                    </w:rPr>
                    <w:t>ועדת ההיגוי</w:t>
                  </w:r>
                </w:p>
              </w:txbxContent>
            </v:textbox>
            <w10:anchorlock/>
          </v:rect>
        </w:pict>
      </w:r>
      <w:r w:rsidR="00DC5FC8">
        <w:rPr>
          <w:rStyle w:val="big-number"/>
          <w:rFonts w:cs="Miriam" w:hint="cs"/>
          <w:rtl/>
        </w:rPr>
        <w:t>9</w:t>
      </w:r>
      <w:r>
        <w:rPr>
          <w:rStyle w:val="big-number"/>
          <w:rFonts w:cs="FrankRuehl"/>
          <w:sz w:val="26"/>
          <w:szCs w:val="26"/>
          <w:rtl/>
        </w:rPr>
        <w:t>.</w:t>
      </w:r>
      <w:r>
        <w:rPr>
          <w:rStyle w:val="big-number"/>
          <w:rFonts w:cs="FrankRuehl"/>
          <w:sz w:val="26"/>
          <w:szCs w:val="26"/>
          <w:rtl/>
        </w:rPr>
        <w:tab/>
      </w:r>
      <w:r w:rsidR="00717F14">
        <w:rPr>
          <w:rStyle w:val="default"/>
          <w:rFonts w:cs="FrankRuehl" w:hint="cs"/>
          <w:rtl/>
        </w:rPr>
        <w:t>(א)</w:t>
      </w:r>
      <w:r w:rsidR="00717F14">
        <w:rPr>
          <w:rStyle w:val="default"/>
          <w:rFonts w:cs="FrankRuehl" w:hint="cs"/>
          <w:rtl/>
        </w:rPr>
        <w:tab/>
      </w:r>
      <w:r w:rsidR="009958BB">
        <w:rPr>
          <w:rStyle w:val="default"/>
          <w:rFonts w:cs="FrankRuehl" w:hint="cs"/>
          <w:rtl/>
        </w:rPr>
        <w:t>מוקמת בזה ועדת היגוי בין-משרדית לנושא ההגנה על עדים, שחבריה הם:</w:t>
      </w:r>
    </w:p>
    <w:p w:rsidR="009958BB" w:rsidRDefault="009958BB" w:rsidP="009958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פרקליט המדינה והוא יהיה היושב ראש;</w:t>
      </w:r>
    </w:p>
    <w:p w:rsidR="009958BB" w:rsidRDefault="009958BB" w:rsidP="009958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המפקח הכללי של המשטרה או סגנו;</w:t>
      </w:r>
    </w:p>
    <w:p w:rsidR="009958BB" w:rsidRDefault="009958BB" w:rsidP="009958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עובד מדינה בכיר בעל ניסיון והשכלה בתחום הקרימינולוגיה, המשפטים או העבודה הסוציאלית, שאינו עובד המשרד לביטחון הפנים או משרד המשפטים, שימנה שר המשפטים בהסכמת השר.</w:t>
      </w:r>
    </w:p>
    <w:p w:rsidR="009958BB" w:rsidRDefault="009958BB" w:rsidP="009958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תפקידי ועדת ההיגוי הם:</w:t>
      </w:r>
    </w:p>
    <w:p w:rsidR="009958BB" w:rsidRDefault="009958BB" w:rsidP="008C0D4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ללוות את שלבי ההקמה של הרשות ולסייע בתיאום בין הרשות לבין גורמי אכיפת החוק, תוך הבטחת עצמאותה של הרשות כנדרש לצורך מילוי תפקידיה;</w:t>
      </w:r>
    </w:p>
    <w:p w:rsidR="009958BB" w:rsidRDefault="009958BB" w:rsidP="008C0D4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להתוות את המדיניות הכוללת בתחום ההגנה על עדים בידי הרשות ובידי המשטרה;</w:t>
      </w:r>
    </w:p>
    <w:p w:rsidR="009958BB" w:rsidRDefault="009958BB" w:rsidP="008C0D4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לערוך בקרה ומעקב אחר פיתוח הידע והתורה המקצועית בתחום ההגנה על עדים;</w:t>
      </w:r>
    </w:p>
    <w:p w:rsidR="009958BB" w:rsidRDefault="009958BB" w:rsidP="008C0D4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לייעץ לרשות בתחומי עבודתה ובתפקידיה השונים, בהתאם למפורט בחוק זה;</w:t>
      </w:r>
    </w:p>
    <w:p w:rsidR="009958BB" w:rsidRDefault="009958BB" w:rsidP="008C0D4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לדון בדין וחשבון שהוגש לה בהתאם להוראות סעיף 34(א).</w:t>
      </w:r>
    </w:p>
    <w:p w:rsidR="009958BB" w:rsidRPr="008C0D45" w:rsidRDefault="009958BB" w:rsidP="008C0D45">
      <w:pPr>
        <w:pStyle w:val="header-2"/>
        <w:adjustRightInd/>
        <w:spacing w:line="240" w:lineRule="auto"/>
        <w:ind w:left="0" w:right="1134"/>
        <w:textAlignment w:val="auto"/>
        <w:rPr>
          <w:rFonts w:hint="cs"/>
          <w:rtl/>
        </w:rPr>
      </w:pPr>
      <w:r w:rsidRPr="008C0D45">
        <w:rPr>
          <w:rFonts w:hint="cs"/>
          <w:rtl/>
        </w:rPr>
        <w:t>סימן ב': עובדי הרשות</w:t>
      </w:r>
    </w:p>
    <w:p w:rsidR="00815FAD" w:rsidRDefault="00815FAD" w:rsidP="00886644">
      <w:pPr>
        <w:pStyle w:val="P00"/>
        <w:spacing w:before="72"/>
        <w:ind w:left="1021" w:right="1134" w:hanging="1021"/>
        <w:rPr>
          <w:rStyle w:val="default"/>
          <w:rFonts w:cs="FrankRuehl" w:hint="cs"/>
          <w:rtl/>
        </w:rPr>
      </w:pPr>
      <w:bookmarkStart w:id="13" w:name="Seif10"/>
      <w:bookmarkEnd w:id="13"/>
      <w:r>
        <w:rPr>
          <w:rFonts w:cs="Miriam"/>
          <w:lang w:val="he-IL"/>
        </w:rPr>
        <w:pict>
          <v:rect id="_x0000_s2775" style="position:absolute;left:0;text-align:left;margin-left:463.5pt;margin-top:8.05pt;width:75.05pt;height:19pt;z-index:251637248" filled="f" stroked="f" strokecolor="lime" strokeweight=".25pt">
            <v:textbox style="mso-next-textbox:#_x0000_s2775" inset="1mm,0,1mm,0">
              <w:txbxContent>
                <w:p w:rsidR="00DE6EBF" w:rsidRDefault="00DE6EBF" w:rsidP="00815FAD">
                  <w:pPr>
                    <w:spacing w:line="160" w:lineRule="exact"/>
                    <w:rPr>
                      <w:rFonts w:cs="Miriam" w:hint="cs"/>
                      <w:noProof/>
                      <w:sz w:val="18"/>
                      <w:szCs w:val="18"/>
                      <w:rtl/>
                    </w:rPr>
                  </w:pPr>
                  <w:r>
                    <w:rPr>
                      <w:rFonts w:cs="Miriam" w:hint="cs"/>
                      <w:sz w:val="18"/>
                      <w:szCs w:val="18"/>
                      <w:rtl/>
                    </w:rPr>
                    <w:t>עובדי הרשות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8E6A06">
        <w:rPr>
          <w:rStyle w:val="default"/>
          <w:rFonts w:cs="FrankRuehl" w:hint="cs"/>
          <w:rtl/>
        </w:rPr>
        <w:t>(א)</w:t>
      </w:r>
      <w:r w:rsidR="008E6A06">
        <w:rPr>
          <w:rStyle w:val="default"/>
          <w:rFonts w:cs="FrankRuehl" w:hint="cs"/>
          <w:rtl/>
        </w:rPr>
        <w:tab/>
        <w:t>(1)</w:t>
      </w:r>
      <w:r w:rsidR="008E6A06">
        <w:rPr>
          <w:rStyle w:val="default"/>
          <w:rFonts w:cs="FrankRuehl" w:hint="cs"/>
          <w:rtl/>
        </w:rPr>
        <w:tab/>
        <w:t>עובדי הרשות יהיו עובדי המדינה;</w:t>
      </w:r>
    </w:p>
    <w:p w:rsidR="008E6A06" w:rsidRDefault="008E6A06" w:rsidP="0088664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יועסק אדם כעובד הרשות אלא אם כן ניתן, נוסף על כל אישור הנדרש לעניין התאמתו הביטחונית, אישור מאת המשטרה כי אין מניעה למנותו לתפקיד מטעמים של שלום הציבור וביטחונו, לרבות מפאת עברו הפלילי.</w:t>
      </w:r>
    </w:p>
    <w:p w:rsidR="008E6A06" w:rsidRDefault="008E6A06" w:rsidP="008E6A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86644">
        <w:rPr>
          <w:rStyle w:val="default"/>
          <w:rFonts w:cs="FrankRuehl" w:hint="cs"/>
          <w:rtl/>
        </w:rPr>
        <w:t>על אף האמור בחוק שירות המדינה (מינויים), רשאי השר, לאחר התייעצות עם נציב שירות המדינה, לקבוע בתקנות או בכללים הוראות אחרות מאלה החלות בשירות המדינה, לעניין ארגון וניהול כוח האדם ברשות, כולו או חלקו, והכל בכפוף להוראות חוק יסודות התקציב, התשמ"ה-1985, והוראות חוק התקציב השנתי.</w:t>
      </w:r>
    </w:p>
    <w:p w:rsidR="00886644" w:rsidRDefault="00862B2B" w:rsidP="00862B2B">
      <w:pPr>
        <w:pStyle w:val="P00"/>
        <w:spacing w:before="72"/>
        <w:ind w:left="1021" w:right="1134" w:hanging="1021"/>
        <w:rPr>
          <w:rStyle w:val="default"/>
          <w:rFonts w:cs="FrankRuehl" w:hint="cs"/>
          <w:rtl/>
        </w:rPr>
      </w:pPr>
      <w:r>
        <w:rPr>
          <w:rFonts w:cs="FrankRuehl" w:hint="cs"/>
          <w:sz w:val="26"/>
          <w:rtl/>
          <w:lang w:eastAsia="en-US"/>
        </w:rPr>
        <w:pict>
          <v:shape id="_x0000_s2842" type="#_x0000_t202" style="position:absolute;left:0;text-align:left;margin-left:470.35pt;margin-top:7.1pt;width:1in;height:35pt;z-index:251682304" filled="f" stroked="f">
            <v:textbox inset="1mm,0,1mm,0">
              <w:txbxContent>
                <w:p w:rsidR="00862B2B" w:rsidRDefault="00862B2B" w:rsidP="00862B2B">
                  <w:pPr>
                    <w:spacing w:line="160" w:lineRule="exact"/>
                    <w:rPr>
                      <w:rFonts w:cs="Miriam"/>
                      <w:noProof/>
                      <w:sz w:val="18"/>
                      <w:szCs w:val="18"/>
                      <w:rtl/>
                    </w:rPr>
                  </w:pPr>
                  <w:r>
                    <w:rPr>
                      <w:rFonts w:cs="Miriam" w:hint="cs"/>
                      <w:sz w:val="18"/>
                      <w:szCs w:val="18"/>
                      <w:rtl/>
                    </w:rPr>
                    <w:t>(תיקון מס' 3) תש"ע-2010</w:t>
                  </w:r>
                </w:p>
                <w:p w:rsidR="00540893" w:rsidRDefault="00540893" w:rsidP="00862B2B">
                  <w:pPr>
                    <w:spacing w:line="160" w:lineRule="exact"/>
                    <w:rPr>
                      <w:rFonts w:cs="Miriam" w:hint="cs"/>
                      <w:noProof/>
                      <w:sz w:val="18"/>
                      <w:szCs w:val="18"/>
                      <w:rtl/>
                    </w:rPr>
                  </w:pPr>
                  <w:r>
                    <w:rPr>
                      <w:rFonts w:cs="Miriam" w:hint="cs"/>
                      <w:noProof/>
                      <w:sz w:val="18"/>
                      <w:szCs w:val="18"/>
                      <w:rtl/>
                    </w:rPr>
                    <w:t xml:space="preserve">(תיקון מס' </w:t>
                  </w:r>
                  <w:r w:rsidR="00CC4B81">
                    <w:rPr>
                      <w:rFonts w:cs="Miriam" w:hint="cs"/>
                      <w:noProof/>
                      <w:sz w:val="18"/>
                      <w:szCs w:val="18"/>
                      <w:rtl/>
                    </w:rPr>
                    <w:t>8) תשפ"ג-2023</w:t>
                  </w:r>
                </w:p>
              </w:txbxContent>
            </v:textbox>
            <w10:anchorlock/>
          </v:shape>
        </w:pict>
      </w:r>
      <w:r w:rsidR="00886644">
        <w:rPr>
          <w:rStyle w:val="default"/>
          <w:rFonts w:cs="FrankRuehl" w:hint="cs"/>
          <w:rtl/>
        </w:rPr>
        <w:tab/>
        <w:t>(ג)</w:t>
      </w:r>
      <w:r w:rsidR="00886644">
        <w:rPr>
          <w:rStyle w:val="default"/>
          <w:rFonts w:cs="FrankRuehl" w:hint="cs"/>
          <w:rtl/>
        </w:rPr>
        <w:tab/>
        <w:t>(1)</w:t>
      </w:r>
      <w:r w:rsidR="00886644">
        <w:rPr>
          <w:rStyle w:val="default"/>
          <w:rFonts w:cs="FrankRuehl" w:hint="cs"/>
          <w:rtl/>
        </w:rPr>
        <w:tab/>
        <w:t xml:space="preserve">על אף האמור בחוק שירות המדינה (משמעת), רשאי השר, לאחר התייעצות עם נציב שירות המדינה ובאישור </w:t>
      </w:r>
      <w:r w:rsidR="00CC4B81">
        <w:rPr>
          <w:rStyle w:val="default"/>
          <w:rFonts w:cs="FrankRuehl" w:hint="cs"/>
          <w:rtl/>
        </w:rPr>
        <w:t>הוועדה לביטחון לאומי</w:t>
      </w:r>
      <w:r w:rsidR="00971C50" w:rsidRPr="00971C50">
        <w:rPr>
          <w:rStyle w:val="default"/>
          <w:rFonts w:cs="FrankRuehl" w:hint="cs"/>
          <w:rtl/>
        </w:rPr>
        <w:t xml:space="preserve"> </w:t>
      </w:r>
      <w:r w:rsidRPr="00862B2B">
        <w:rPr>
          <w:rStyle w:val="default"/>
          <w:rFonts w:cs="FrankRuehl" w:hint="cs"/>
          <w:rtl/>
        </w:rPr>
        <w:t>של הכנסת</w:t>
      </w:r>
      <w:r w:rsidR="00886644">
        <w:rPr>
          <w:rStyle w:val="default"/>
          <w:rFonts w:cs="FrankRuehl" w:hint="cs"/>
          <w:rtl/>
        </w:rPr>
        <w:t xml:space="preserve"> שישיבותיה בעניין זה יהיו חסויות, לקבוע בצו הוראות מיוחדות </w:t>
      </w:r>
      <w:r w:rsidR="00580EEB">
        <w:rPr>
          <w:rStyle w:val="default"/>
          <w:rFonts w:cs="FrankRuehl" w:hint="cs"/>
          <w:rtl/>
        </w:rPr>
        <w:t>בדבר המשטר והמשמעת שיחולו ברשות, ובכלל זה הוראות בדבר תחולת הוראותיו של חוק שירות המדינה (משמעת), בשינויים כפי שיקבע, לרבות לעניין הרכב בית הדין למשמעת וסדרי הדין בדיון המשמעתי בתחומים שיקבע;</w:t>
      </w:r>
    </w:p>
    <w:p w:rsidR="00580EEB" w:rsidRDefault="00580EEB" w:rsidP="00580E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צו כאמור בפסקה (1) יכול שיקבל גם את המידה והאופן שבהם יחולו על עובדי הרשות הוראות ארגוניות הכלולות בתקנה, הוראה, נוהג, הסדר ארגוני או הסכם כללי החלים על שאר עובדי המדינה, ובלבד שניתן, לעניין זה, גם לאחר התייעצות עם שר האוצר;</w:t>
      </w:r>
    </w:p>
    <w:p w:rsidR="00580EEB" w:rsidRDefault="00580EEB" w:rsidP="00580E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צו לפי סעיף זה אינו טעון פרסום ברשומות והוא יובא לידיעת העובדים בדרך שתיקבע בצו.</w:t>
      </w:r>
    </w:p>
    <w:p w:rsidR="00580EEB" w:rsidRDefault="00540893" w:rsidP="00540893">
      <w:pPr>
        <w:pStyle w:val="P00"/>
        <w:spacing w:before="72"/>
        <w:ind w:left="0" w:right="1134"/>
        <w:rPr>
          <w:rStyle w:val="default"/>
          <w:rFonts w:cs="FrankRuehl" w:hint="cs"/>
          <w:rtl/>
        </w:rPr>
      </w:pPr>
      <w:r>
        <w:rPr>
          <w:rFonts w:cs="FrankRuehl" w:hint="cs"/>
          <w:sz w:val="26"/>
          <w:rtl/>
          <w:lang w:eastAsia="en-US"/>
        </w:rPr>
        <w:pict>
          <v:shape id="_x0000_s2850" type="#_x0000_t202" style="position:absolute;left:0;text-align:left;margin-left:470.35pt;margin-top:7.1pt;width:1in;height:18pt;z-index:251686400" filled="f" stroked="f">
            <v:textbox inset="1mm,0,1mm,0">
              <w:txbxContent>
                <w:p w:rsidR="00540893" w:rsidRDefault="00540893" w:rsidP="00540893">
                  <w:pPr>
                    <w:spacing w:line="160" w:lineRule="exact"/>
                    <w:rPr>
                      <w:rFonts w:cs="Miriam" w:hint="cs"/>
                      <w:noProof/>
                      <w:sz w:val="18"/>
                      <w:szCs w:val="18"/>
                      <w:rtl/>
                    </w:rPr>
                  </w:pPr>
                  <w:r>
                    <w:rPr>
                      <w:rFonts w:cs="Miriam" w:hint="cs"/>
                      <w:noProof/>
                      <w:sz w:val="18"/>
                      <w:szCs w:val="18"/>
                      <w:rtl/>
                    </w:rPr>
                    <w:t xml:space="preserve">(תיקון מס' </w:t>
                  </w:r>
                  <w:r w:rsidR="00CC4B81">
                    <w:rPr>
                      <w:rFonts w:cs="Miriam" w:hint="cs"/>
                      <w:noProof/>
                      <w:sz w:val="18"/>
                      <w:szCs w:val="18"/>
                      <w:rtl/>
                    </w:rPr>
                    <w:t>8) תשפ"ג-2023</w:t>
                  </w:r>
                </w:p>
              </w:txbxContent>
            </v:textbox>
            <w10:anchorlock/>
          </v:shape>
        </w:pict>
      </w:r>
      <w:r w:rsidRPr="00C30E52">
        <w:rPr>
          <w:rStyle w:val="default"/>
          <w:rFonts w:cs="FrankRuehl" w:hint="cs"/>
          <w:rtl/>
        </w:rPr>
        <w:tab/>
        <w:t>(</w:t>
      </w:r>
      <w:r>
        <w:rPr>
          <w:rStyle w:val="default"/>
          <w:rFonts w:cs="FrankRuehl" w:hint="cs"/>
          <w:rtl/>
        </w:rPr>
        <w:t>ד</w:t>
      </w:r>
      <w:r w:rsidRPr="00C30E52">
        <w:rPr>
          <w:rStyle w:val="default"/>
          <w:rFonts w:cs="FrankRuehl" w:hint="cs"/>
          <w:rtl/>
        </w:rPr>
        <w:t>)</w:t>
      </w:r>
      <w:r w:rsidRPr="00C30E52">
        <w:rPr>
          <w:rStyle w:val="default"/>
          <w:rFonts w:cs="FrankRuehl" w:hint="cs"/>
          <w:rtl/>
        </w:rPr>
        <w:tab/>
      </w:r>
      <w:r w:rsidR="0011617E">
        <w:rPr>
          <w:rStyle w:val="default"/>
          <w:rFonts w:cs="FrankRuehl" w:hint="cs"/>
          <w:rtl/>
        </w:rPr>
        <w:t xml:space="preserve">השר, באישור </w:t>
      </w:r>
      <w:r w:rsidR="00CC4B81">
        <w:rPr>
          <w:rStyle w:val="default"/>
          <w:rFonts w:cs="FrankRuehl" w:hint="cs"/>
          <w:rtl/>
        </w:rPr>
        <w:t>הוועדה לביטחון לאומי</w:t>
      </w:r>
      <w:r w:rsidR="00971C50" w:rsidRPr="00971C50">
        <w:rPr>
          <w:rStyle w:val="default"/>
          <w:rFonts w:cs="FrankRuehl" w:hint="cs"/>
          <w:rtl/>
        </w:rPr>
        <w:t xml:space="preserve"> </w:t>
      </w:r>
      <w:r w:rsidR="0011617E">
        <w:rPr>
          <w:rStyle w:val="default"/>
          <w:rFonts w:cs="FrankRuehl" w:hint="cs"/>
          <w:rtl/>
        </w:rPr>
        <w:t xml:space="preserve">של הכנסת, רשאי לקבוע הגבלות על עובדי הרשות בתקופת עבודתם ולאחריה ככל שהדבר דרוש לשם מילוי תפקידי הרשות, להבטחת טוהר המידות ברשות או לשם שמירה על ביטחונם האישי של עובדי הרשות ועובדיה לשעבר, וכן רשאי הוא לקבוע כאמור הוראות לעניין פיצוי שיינתן לעובדים כאמור בשל הגבלות שיוטלו עליהם לפי סעיף קטן זה; אין בהוראות לפי סעיף קטן זה כדי לגרוע מהוראות חוק שירות הציבור (הגבלות לאחר פרישה), </w:t>
      </w:r>
      <w:r w:rsidR="008F674B">
        <w:rPr>
          <w:rStyle w:val="default"/>
          <w:rFonts w:cs="FrankRuehl" w:hint="cs"/>
          <w:rtl/>
        </w:rPr>
        <w:t>התשכ"ט-1969.</w:t>
      </w:r>
    </w:p>
    <w:p w:rsidR="00FF2EC3" w:rsidRPr="004C48A8" w:rsidRDefault="00FF2EC3" w:rsidP="002A38F9">
      <w:pPr>
        <w:pStyle w:val="P00"/>
        <w:spacing w:before="72"/>
        <w:ind w:left="0" w:right="1134"/>
        <w:rPr>
          <w:rStyle w:val="default"/>
          <w:rFonts w:cs="FrankRuehl" w:hint="cs"/>
          <w:rtl/>
        </w:rPr>
      </w:pPr>
      <w:r w:rsidRPr="004C48A8">
        <w:rPr>
          <w:rFonts w:cs="FrankRuehl" w:hint="cs"/>
          <w:sz w:val="26"/>
          <w:rtl/>
          <w:lang w:eastAsia="en-US"/>
        </w:rPr>
        <w:pict>
          <v:shape id="_x0000_s2847" type="#_x0000_t202" style="position:absolute;left:0;text-align:left;margin-left:470.35pt;margin-top:7.1pt;width:1in;height:18pt;z-index:251685376" filled="f" stroked="f">
            <v:textbox inset="1mm,0,1mm,0">
              <w:txbxContent>
                <w:p w:rsidR="00FF2EC3" w:rsidRDefault="00FF2EC3" w:rsidP="00FF2EC3">
                  <w:pPr>
                    <w:spacing w:line="160" w:lineRule="exact"/>
                    <w:rPr>
                      <w:rFonts w:cs="Miriam" w:hint="cs"/>
                      <w:noProof/>
                      <w:sz w:val="18"/>
                      <w:szCs w:val="18"/>
                      <w:rtl/>
                    </w:rPr>
                  </w:pPr>
                  <w:r>
                    <w:rPr>
                      <w:rFonts w:cs="Miriam" w:hint="cs"/>
                      <w:noProof/>
                      <w:sz w:val="18"/>
                      <w:szCs w:val="18"/>
                      <w:rtl/>
                    </w:rPr>
                    <w:t>(תיקון מס' 5) תשע"ב-2012</w:t>
                  </w:r>
                </w:p>
              </w:txbxContent>
            </v:textbox>
            <w10:anchorlock/>
          </v:shape>
        </w:pict>
      </w:r>
      <w:r w:rsidRPr="004C48A8">
        <w:rPr>
          <w:rStyle w:val="default"/>
          <w:rFonts w:cs="FrankRuehl" w:hint="cs"/>
          <w:rtl/>
        </w:rPr>
        <w:tab/>
        <w:t>(</w:t>
      </w:r>
      <w:r w:rsidR="002A38F9" w:rsidRPr="004C48A8">
        <w:rPr>
          <w:rStyle w:val="default"/>
          <w:rFonts w:cs="FrankRuehl" w:hint="cs"/>
          <w:rtl/>
        </w:rPr>
        <w:t>ה)</w:t>
      </w:r>
      <w:r w:rsidR="002A38F9" w:rsidRPr="004C48A8">
        <w:rPr>
          <w:rStyle w:val="default"/>
          <w:rFonts w:cs="FrankRuehl" w:hint="cs"/>
          <w:rtl/>
        </w:rPr>
        <w:tab/>
        <w:t>בלי לגרוע מההוראות לפי סעיף קטן (ד), ההוראות לפי סעיפים 5א עד 5ד לחוק שירות הציבור (הגבלות לאחר פרישה), התשכ"ט-1969, יחולו על מי שפרש מהרשות, בשינויים ובהתאמות שיקבע שר המשפטים, בהתייצעות עם השר לביטחון הפנים; שינויים והתאמות כאמור אינם טעונים פרסום ברשומות; ואולם הודעה על ההגבלות והאיסורים שיחולו על עובדי הרשות לאחר פרישתם בהתאם להוראות לפי הסעיפים האמורים כפי שהוחלט לפי סעיף קטן זה, תינתן לעובדי הרשות עם קבלתם לעבודה ברשות ובסמוך לפני מועד פרישתם ממנה.</w:t>
      </w:r>
    </w:p>
    <w:p w:rsidR="00862B2B" w:rsidRPr="00B638C1" w:rsidRDefault="00862B2B" w:rsidP="00862B2B">
      <w:pPr>
        <w:pStyle w:val="P00"/>
        <w:spacing w:before="0"/>
        <w:ind w:left="0" w:right="1134"/>
        <w:rPr>
          <w:rStyle w:val="default"/>
          <w:rFonts w:cs="FrankRuehl" w:hint="cs"/>
          <w:vanish/>
          <w:color w:val="FF0000"/>
          <w:sz w:val="20"/>
          <w:szCs w:val="20"/>
          <w:shd w:val="clear" w:color="auto" w:fill="FFFF99"/>
          <w:rtl/>
        </w:rPr>
      </w:pPr>
      <w:bookmarkStart w:id="14" w:name="Rov59"/>
      <w:r w:rsidRPr="00B638C1">
        <w:rPr>
          <w:rStyle w:val="default"/>
          <w:rFonts w:cs="FrankRuehl" w:hint="cs"/>
          <w:vanish/>
          <w:color w:val="FF0000"/>
          <w:sz w:val="20"/>
          <w:szCs w:val="20"/>
          <w:shd w:val="clear" w:color="auto" w:fill="FFFF99"/>
          <w:rtl/>
        </w:rPr>
        <w:t>מיום 14.7.2010</w:t>
      </w:r>
    </w:p>
    <w:p w:rsidR="00862B2B" w:rsidRPr="00B638C1" w:rsidRDefault="00862B2B" w:rsidP="00862B2B">
      <w:pPr>
        <w:pStyle w:val="P00"/>
        <w:spacing w:before="0"/>
        <w:ind w:left="0" w:right="1134"/>
        <w:rPr>
          <w:rStyle w:val="default"/>
          <w:rFonts w:cs="FrankRuehl" w:hint="cs"/>
          <w:vanish/>
          <w:sz w:val="20"/>
          <w:szCs w:val="20"/>
          <w:shd w:val="clear" w:color="auto" w:fill="FFFF99"/>
          <w:rtl/>
        </w:rPr>
      </w:pPr>
      <w:r w:rsidRPr="00B638C1">
        <w:rPr>
          <w:rStyle w:val="default"/>
          <w:rFonts w:cs="FrankRuehl" w:hint="cs"/>
          <w:b/>
          <w:bCs/>
          <w:vanish/>
          <w:sz w:val="20"/>
          <w:szCs w:val="20"/>
          <w:shd w:val="clear" w:color="auto" w:fill="FFFF99"/>
          <w:rtl/>
        </w:rPr>
        <w:t>תיקון מס' 3</w:t>
      </w:r>
    </w:p>
    <w:p w:rsidR="00862B2B" w:rsidRPr="00B638C1" w:rsidRDefault="00862B2B" w:rsidP="00862B2B">
      <w:pPr>
        <w:pStyle w:val="P00"/>
        <w:spacing w:before="0"/>
        <w:ind w:left="0" w:right="1134"/>
        <w:rPr>
          <w:rStyle w:val="default"/>
          <w:rFonts w:cs="FrankRuehl" w:hint="cs"/>
          <w:vanish/>
          <w:sz w:val="20"/>
          <w:szCs w:val="20"/>
          <w:shd w:val="clear" w:color="auto" w:fill="FFFF99"/>
          <w:rtl/>
        </w:rPr>
      </w:pPr>
      <w:hyperlink r:id="rId8" w:history="1">
        <w:r w:rsidRPr="00B638C1">
          <w:rPr>
            <w:rStyle w:val="Hyperlink"/>
            <w:rFonts w:cs="FrankRuehl" w:hint="cs"/>
            <w:vanish/>
            <w:szCs w:val="20"/>
            <w:shd w:val="clear" w:color="auto" w:fill="FFFF99"/>
            <w:rtl/>
          </w:rPr>
          <w:t>ס"ח תש"ע מס' 2248</w:t>
        </w:r>
      </w:hyperlink>
      <w:r w:rsidRPr="00B638C1">
        <w:rPr>
          <w:rStyle w:val="default"/>
          <w:rFonts w:cs="FrankRuehl" w:hint="cs"/>
          <w:vanish/>
          <w:sz w:val="20"/>
          <w:szCs w:val="20"/>
          <w:shd w:val="clear" w:color="auto" w:fill="FFFF99"/>
          <w:rtl/>
        </w:rPr>
        <w:t xml:space="preserve"> מיום 14.7.2010 עמ' 571 (</w:t>
      </w:r>
      <w:hyperlink r:id="rId9" w:history="1">
        <w:r w:rsidRPr="00B638C1">
          <w:rPr>
            <w:rStyle w:val="Hyperlink"/>
            <w:rFonts w:cs="FrankRuehl" w:hint="cs"/>
            <w:vanish/>
            <w:szCs w:val="20"/>
            <w:shd w:val="clear" w:color="auto" w:fill="FFFF99"/>
            <w:rtl/>
          </w:rPr>
          <w:t>ה"ח 331</w:t>
        </w:r>
      </w:hyperlink>
      <w:r w:rsidRPr="00B638C1">
        <w:rPr>
          <w:rStyle w:val="default"/>
          <w:rFonts w:cs="FrankRuehl" w:hint="cs"/>
          <w:vanish/>
          <w:sz w:val="20"/>
          <w:szCs w:val="20"/>
          <w:shd w:val="clear" w:color="auto" w:fill="FFFF99"/>
          <w:rtl/>
        </w:rPr>
        <w:t>)</w:t>
      </w:r>
    </w:p>
    <w:p w:rsidR="00862B2B" w:rsidRPr="00B638C1" w:rsidRDefault="00862B2B" w:rsidP="00862B2B">
      <w:pPr>
        <w:pStyle w:val="P00"/>
        <w:ind w:left="1021" w:right="1134" w:hanging="1021"/>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ab/>
        <w:t>(ג)</w:t>
      </w:r>
      <w:r w:rsidRPr="00B638C1">
        <w:rPr>
          <w:rStyle w:val="default"/>
          <w:rFonts w:cs="FrankRuehl" w:hint="cs"/>
          <w:vanish/>
          <w:sz w:val="22"/>
          <w:szCs w:val="22"/>
          <w:shd w:val="clear" w:color="auto" w:fill="FFFF99"/>
          <w:rtl/>
        </w:rPr>
        <w:tab/>
        <w:t>(1)</w:t>
      </w:r>
      <w:r w:rsidRPr="00B638C1">
        <w:rPr>
          <w:rStyle w:val="default"/>
          <w:rFonts w:cs="FrankRuehl" w:hint="cs"/>
          <w:vanish/>
          <w:sz w:val="22"/>
          <w:szCs w:val="22"/>
          <w:shd w:val="clear" w:color="auto" w:fill="FFFF99"/>
          <w:rtl/>
        </w:rPr>
        <w:tab/>
        <w:t xml:space="preserve">על אף האמור בחוק שירות המדינה (משמעת), רשאי השר, לאחר התייעצות עם נציב שירות המדינה ובאישור </w:t>
      </w:r>
      <w:r w:rsidRPr="00B638C1">
        <w:rPr>
          <w:rStyle w:val="default"/>
          <w:rFonts w:cs="FrankRuehl" w:hint="cs"/>
          <w:strike/>
          <w:vanish/>
          <w:sz w:val="22"/>
          <w:szCs w:val="22"/>
          <w:shd w:val="clear" w:color="auto" w:fill="FFFF99"/>
          <w:rtl/>
        </w:rPr>
        <w:t>ועדה מוועדות הכנסת</w:t>
      </w:r>
      <w:r w:rsidRPr="00B638C1">
        <w:rPr>
          <w:rStyle w:val="default"/>
          <w:rFonts w:cs="FrankRuehl" w:hint="cs"/>
          <w:vanish/>
          <w:sz w:val="22"/>
          <w:szCs w:val="22"/>
          <w:shd w:val="clear" w:color="auto" w:fill="FFFF99"/>
          <w:rtl/>
        </w:rPr>
        <w:t xml:space="preserve"> </w:t>
      </w:r>
      <w:r w:rsidRPr="00B638C1">
        <w:rPr>
          <w:rStyle w:val="default"/>
          <w:rFonts w:cs="FrankRuehl" w:hint="cs"/>
          <w:vanish/>
          <w:sz w:val="22"/>
          <w:szCs w:val="22"/>
          <w:u w:val="single"/>
          <w:shd w:val="clear" w:color="auto" w:fill="FFFF99"/>
          <w:rtl/>
        </w:rPr>
        <w:t>ועדת הפנים והגנת הסביבה של הכנסת</w:t>
      </w:r>
      <w:r w:rsidRPr="00B638C1">
        <w:rPr>
          <w:rStyle w:val="default"/>
          <w:rFonts w:cs="FrankRuehl" w:hint="cs"/>
          <w:vanish/>
          <w:sz w:val="22"/>
          <w:szCs w:val="22"/>
          <w:shd w:val="clear" w:color="auto" w:fill="FFFF99"/>
          <w:rtl/>
        </w:rPr>
        <w:t xml:space="preserve"> שישיבותיה בעניין זה יהיו חסויות, לקבוע בצו הוראות מיוחדות בדבר המשטר והמשמעת שיחולו ברשות, ובכלל זה הוראות בדבר תחולת הוראותיו של חוק שירות המדינה (משמעת), בשינויים כפי שיקבע, לרבות לעניין הרכב בית הדין למשמעת וסדרי הדין בדיון המשמעתי בתחומים שיקבע;</w:t>
      </w:r>
    </w:p>
    <w:p w:rsidR="00FF2EC3" w:rsidRPr="00B638C1" w:rsidRDefault="00FF2EC3" w:rsidP="00FF2EC3">
      <w:pPr>
        <w:pStyle w:val="P00"/>
        <w:spacing w:before="0"/>
        <w:ind w:left="0" w:right="1134"/>
        <w:rPr>
          <w:rStyle w:val="default"/>
          <w:rFonts w:cs="FrankRuehl" w:hint="cs"/>
          <w:vanish/>
          <w:sz w:val="20"/>
          <w:szCs w:val="20"/>
          <w:shd w:val="clear" w:color="auto" w:fill="FFFF99"/>
          <w:rtl/>
        </w:rPr>
      </w:pPr>
    </w:p>
    <w:p w:rsidR="00FF2EC3" w:rsidRPr="00B638C1" w:rsidRDefault="00FF2EC3" w:rsidP="00FF2EC3">
      <w:pPr>
        <w:pStyle w:val="P00"/>
        <w:spacing w:before="0"/>
        <w:ind w:left="0" w:right="1134"/>
        <w:rPr>
          <w:rStyle w:val="default"/>
          <w:rFonts w:cs="FrankRuehl" w:hint="cs"/>
          <w:vanish/>
          <w:color w:val="FF0000"/>
          <w:sz w:val="20"/>
          <w:szCs w:val="20"/>
          <w:shd w:val="clear" w:color="auto" w:fill="FFFF99"/>
          <w:rtl/>
        </w:rPr>
      </w:pPr>
      <w:r w:rsidRPr="00B638C1">
        <w:rPr>
          <w:rStyle w:val="default"/>
          <w:rFonts w:cs="FrankRuehl" w:hint="cs"/>
          <w:vanish/>
          <w:color w:val="FF0000"/>
          <w:sz w:val="20"/>
          <w:szCs w:val="20"/>
          <w:shd w:val="clear" w:color="auto" w:fill="FFFF99"/>
          <w:rtl/>
        </w:rPr>
        <w:t>מיום 5.7.2012</w:t>
      </w:r>
    </w:p>
    <w:p w:rsidR="00FF2EC3" w:rsidRPr="00B638C1" w:rsidRDefault="00FF2EC3" w:rsidP="00FF2EC3">
      <w:pPr>
        <w:pStyle w:val="P00"/>
        <w:spacing w:before="0"/>
        <w:ind w:left="0" w:right="1134"/>
        <w:rPr>
          <w:rStyle w:val="default"/>
          <w:rFonts w:cs="FrankRuehl" w:hint="cs"/>
          <w:vanish/>
          <w:sz w:val="20"/>
          <w:szCs w:val="20"/>
          <w:shd w:val="clear" w:color="auto" w:fill="FFFF99"/>
          <w:rtl/>
        </w:rPr>
      </w:pPr>
      <w:r w:rsidRPr="00B638C1">
        <w:rPr>
          <w:rStyle w:val="default"/>
          <w:rFonts w:cs="FrankRuehl" w:hint="cs"/>
          <w:b/>
          <w:bCs/>
          <w:vanish/>
          <w:sz w:val="20"/>
          <w:szCs w:val="20"/>
          <w:shd w:val="clear" w:color="auto" w:fill="FFFF99"/>
          <w:rtl/>
        </w:rPr>
        <w:t>תיקון מס' 5</w:t>
      </w:r>
    </w:p>
    <w:p w:rsidR="00FF2EC3" w:rsidRPr="00B638C1" w:rsidRDefault="00FF2EC3" w:rsidP="00FF2EC3">
      <w:pPr>
        <w:pStyle w:val="P00"/>
        <w:spacing w:before="0"/>
        <w:ind w:left="0" w:right="1134"/>
        <w:rPr>
          <w:rStyle w:val="default"/>
          <w:rFonts w:cs="FrankRuehl" w:hint="cs"/>
          <w:vanish/>
          <w:sz w:val="20"/>
          <w:szCs w:val="20"/>
          <w:shd w:val="clear" w:color="auto" w:fill="FFFF99"/>
          <w:rtl/>
        </w:rPr>
      </w:pPr>
      <w:hyperlink r:id="rId10" w:history="1">
        <w:r w:rsidRPr="00B638C1">
          <w:rPr>
            <w:rStyle w:val="Hyperlink"/>
            <w:rFonts w:cs="FrankRuehl" w:hint="cs"/>
            <w:vanish/>
            <w:szCs w:val="20"/>
            <w:shd w:val="clear" w:color="auto" w:fill="FFFF99"/>
            <w:rtl/>
          </w:rPr>
          <w:t>ס"ח תשע"ב מס' 2343</w:t>
        </w:r>
      </w:hyperlink>
      <w:r w:rsidRPr="00B638C1">
        <w:rPr>
          <w:rStyle w:val="default"/>
          <w:rFonts w:cs="FrankRuehl" w:hint="cs"/>
          <w:vanish/>
          <w:sz w:val="20"/>
          <w:szCs w:val="20"/>
          <w:shd w:val="clear" w:color="auto" w:fill="FFFF99"/>
          <w:rtl/>
        </w:rPr>
        <w:t xml:space="preserve"> מיום 5.3.2012 עמ' 199 (</w:t>
      </w:r>
      <w:hyperlink r:id="rId11" w:history="1">
        <w:r w:rsidRPr="00B638C1">
          <w:rPr>
            <w:rStyle w:val="Hyperlink"/>
            <w:rFonts w:cs="FrankRuehl" w:hint="cs"/>
            <w:vanish/>
            <w:szCs w:val="20"/>
            <w:shd w:val="clear" w:color="auto" w:fill="FFFF99"/>
            <w:rtl/>
          </w:rPr>
          <w:t>ה"ח 583</w:t>
        </w:r>
      </w:hyperlink>
      <w:r w:rsidRPr="00B638C1">
        <w:rPr>
          <w:rStyle w:val="default"/>
          <w:rFonts w:cs="FrankRuehl" w:hint="cs"/>
          <w:vanish/>
          <w:sz w:val="20"/>
          <w:szCs w:val="20"/>
          <w:shd w:val="clear" w:color="auto" w:fill="FFFF99"/>
          <w:rtl/>
        </w:rPr>
        <w:t>)</w:t>
      </w:r>
    </w:p>
    <w:p w:rsidR="00FF2EC3" w:rsidRPr="00B638C1" w:rsidRDefault="00FF2EC3" w:rsidP="004C48A8">
      <w:pPr>
        <w:pStyle w:val="P00"/>
        <w:spacing w:before="0"/>
        <w:ind w:left="0" w:right="1134"/>
        <w:rPr>
          <w:rStyle w:val="default"/>
          <w:rFonts w:cs="FrankRuehl"/>
          <w:vanish/>
          <w:sz w:val="20"/>
          <w:szCs w:val="20"/>
          <w:shd w:val="clear" w:color="auto" w:fill="FFFF99"/>
          <w:rtl/>
        </w:rPr>
      </w:pPr>
      <w:r w:rsidRPr="00B638C1">
        <w:rPr>
          <w:rStyle w:val="default"/>
          <w:rFonts w:cs="FrankRuehl" w:hint="cs"/>
          <w:b/>
          <w:bCs/>
          <w:vanish/>
          <w:sz w:val="20"/>
          <w:szCs w:val="20"/>
          <w:shd w:val="clear" w:color="auto" w:fill="FFFF99"/>
          <w:rtl/>
        </w:rPr>
        <w:t>הוספת סעיף קטן 10(ה)</w:t>
      </w:r>
    </w:p>
    <w:p w:rsidR="00540893" w:rsidRPr="00B638C1" w:rsidRDefault="00540893" w:rsidP="00540893">
      <w:pPr>
        <w:pStyle w:val="P00"/>
        <w:spacing w:before="0"/>
        <w:ind w:left="0" w:right="1134"/>
        <w:rPr>
          <w:rStyle w:val="default"/>
          <w:rFonts w:ascii="FrankRuehl" w:hAnsi="FrankRuehl" w:cs="FrankRuehl"/>
          <w:vanish/>
          <w:sz w:val="20"/>
          <w:szCs w:val="20"/>
          <w:shd w:val="clear" w:color="auto" w:fill="FFFF99"/>
          <w:rtl/>
        </w:rPr>
      </w:pPr>
    </w:p>
    <w:p w:rsidR="00540893" w:rsidRPr="00B638C1" w:rsidRDefault="00540893" w:rsidP="00540893">
      <w:pPr>
        <w:pStyle w:val="P00"/>
        <w:spacing w:before="0"/>
        <w:ind w:left="0" w:right="1134"/>
        <w:rPr>
          <w:rStyle w:val="default"/>
          <w:rFonts w:ascii="FrankRuehl" w:hAnsi="FrankRuehl" w:cs="FrankRuehl"/>
          <w:vanish/>
          <w:color w:val="FF0000"/>
          <w:sz w:val="20"/>
          <w:szCs w:val="20"/>
          <w:shd w:val="clear" w:color="auto" w:fill="FFFF99"/>
          <w:rtl/>
        </w:rPr>
      </w:pPr>
      <w:r w:rsidRPr="00B638C1">
        <w:rPr>
          <w:rStyle w:val="default"/>
          <w:rFonts w:ascii="FrankRuehl" w:hAnsi="FrankRuehl" w:cs="FrankRuehl"/>
          <w:vanish/>
          <w:color w:val="FF0000"/>
          <w:sz w:val="20"/>
          <w:szCs w:val="20"/>
          <w:shd w:val="clear" w:color="auto" w:fill="FFFF99"/>
          <w:rtl/>
        </w:rPr>
        <w:t>מיום 12.10.2021 עד תום כהונתה של הכנסת ה-24</w:t>
      </w:r>
    </w:p>
    <w:p w:rsidR="00540893" w:rsidRPr="00B638C1" w:rsidRDefault="00540893" w:rsidP="00540893">
      <w:pPr>
        <w:pStyle w:val="P00"/>
        <w:spacing w:before="0"/>
        <w:ind w:left="0" w:right="1134"/>
        <w:rPr>
          <w:rStyle w:val="default"/>
          <w:rFonts w:ascii="FrankRuehl" w:hAnsi="FrankRuehl" w:cs="FrankRuehl"/>
          <w:vanish/>
          <w:sz w:val="20"/>
          <w:szCs w:val="20"/>
          <w:shd w:val="clear" w:color="auto" w:fill="FFFF99"/>
          <w:rtl/>
        </w:rPr>
      </w:pPr>
      <w:r w:rsidRPr="00B638C1">
        <w:rPr>
          <w:rStyle w:val="default"/>
          <w:rFonts w:ascii="FrankRuehl" w:hAnsi="FrankRuehl" w:cs="FrankRuehl"/>
          <w:b/>
          <w:bCs/>
          <w:vanish/>
          <w:sz w:val="20"/>
          <w:szCs w:val="20"/>
          <w:shd w:val="clear" w:color="auto" w:fill="FFFF99"/>
          <w:rtl/>
        </w:rPr>
        <w:t xml:space="preserve">תיקון מס' </w:t>
      </w:r>
      <w:r w:rsidRPr="00B638C1">
        <w:rPr>
          <w:rStyle w:val="default"/>
          <w:rFonts w:ascii="FrankRuehl" w:hAnsi="FrankRuehl" w:cs="FrankRuehl" w:hint="cs"/>
          <w:b/>
          <w:bCs/>
          <w:vanish/>
          <w:sz w:val="20"/>
          <w:szCs w:val="20"/>
          <w:shd w:val="clear" w:color="auto" w:fill="FFFF99"/>
          <w:rtl/>
        </w:rPr>
        <w:t>7</w:t>
      </w:r>
    </w:p>
    <w:p w:rsidR="00540893" w:rsidRPr="00B638C1" w:rsidRDefault="00540893" w:rsidP="00540893">
      <w:pPr>
        <w:pStyle w:val="P00"/>
        <w:spacing w:before="0"/>
        <w:ind w:left="0" w:right="1134"/>
        <w:rPr>
          <w:rStyle w:val="default"/>
          <w:rFonts w:ascii="FrankRuehl" w:hAnsi="FrankRuehl" w:cs="FrankRuehl"/>
          <w:vanish/>
          <w:sz w:val="20"/>
          <w:szCs w:val="20"/>
          <w:shd w:val="clear" w:color="auto" w:fill="FFFF99"/>
          <w:rtl/>
        </w:rPr>
      </w:pPr>
      <w:hyperlink r:id="rId12" w:history="1">
        <w:r w:rsidRPr="00B638C1">
          <w:rPr>
            <w:rStyle w:val="Hyperlink"/>
            <w:rFonts w:ascii="FrankRuehl" w:hAnsi="FrankRuehl" w:cs="FrankRuehl"/>
            <w:vanish/>
            <w:szCs w:val="20"/>
            <w:shd w:val="clear" w:color="auto" w:fill="FFFF99"/>
            <w:rtl/>
          </w:rPr>
          <w:t>ס"ח תשפ"ב מס' 2929</w:t>
        </w:r>
      </w:hyperlink>
      <w:r w:rsidRPr="00B638C1">
        <w:rPr>
          <w:rStyle w:val="default"/>
          <w:rFonts w:ascii="FrankRuehl" w:hAnsi="FrankRuehl" w:cs="FrankRuehl"/>
          <w:vanish/>
          <w:sz w:val="20"/>
          <w:szCs w:val="20"/>
          <w:shd w:val="clear" w:color="auto" w:fill="FFFF99"/>
          <w:rtl/>
        </w:rPr>
        <w:t xml:space="preserve"> מיום 12.10.2021 עמ' </w:t>
      </w:r>
      <w:r w:rsidRPr="00B638C1">
        <w:rPr>
          <w:rStyle w:val="default"/>
          <w:rFonts w:ascii="FrankRuehl" w:hAnsi="FrankRuehl" w:cs="FrankRuehl" w:hint="cs"/>
          <w:vanish/>
          <w:sz w:val="20"/>
          <w:szCs w:val="20"/>
          <w:shd w:val="clear" w:color="auto" w:fill="FFFF99"/>
          <w:rtl/>
        </w:rPr>
        <w:t>7</w:t>
      </w:r>
      <w:r w:rsidRPr="00B638C1">
        <w:rPr>
          <w:rStyle w:val="default"/>
          <w:rFonts w:ascii="FrankRuehl" w:hAnsi="FrankRuehl" w:cs="FrankRuehl"/>
          <w:vanish/>
          <w:sz w:val="20"/>
          <w:szCs w:val="20"/>
          <w:shd w:val="clear" w:color="auto" w:fill="FFFF99"/>
          <w:rtl/>
        </w:rPr>
        <w:t xml:space="preserve"> (</w:t>
      </w:r>
      <w:hyperlink r:id="rId13" w:history="1">
        <w:r w:rsidRPr="00B638C1">
          <w:rPr>
            <w:rStyle w:val="Hyperlink"/>
            <w:rFonts w:ascii="FrankRuehl" w:hAnsi="FrankRuehl" w:cs="FrankRuehl"/>
            <w:vanish/>
            <w:szCs w:val="20"/>
            <w:shd w:val="clear" w:color="auto" w:fill="FFFF99"/>
            <w:rtl/>
          </w:rPr>
          <w:t>ה"ח 873</w:t>
        </w:r>
      </w:hyperlink>
      <w:r w:rsidRPr="00B638C1">
        <w:rPr>
          <w:rStyle w:val="default"/>
          <w:rFonts w:ascii="FrankRuehl" w:hAnsi="FrankRuehl" w:cs="FrankRuehl"/>
          <w:vanish/>
          <w:sz w:val="20"/>
          <w:szCs w:val="20"/>
          <w:shd w:val="clear" w:color="auto" w:fill="FFFF99"/>
          <w:rtl/>
        </w:rPr>
        <w:t>)</w:t>
      </w:r>
    </w:p>
    <w:p w:rsidR="00CC4B81" w:rsidRPr="00B638C1" w:rsidRDefault="00CC4B81" w:rsidP="00CC4B81">
      <w:pPr>
        <w:pStyle w:val="P00"/>
        <w:ind w:left="1021" w:right="1134" w:hanging="1021"/>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ab/>
        <w:t>(ג)</w:t>
      </w:r>
      <w:r w:rsidRPr="00B638C1">
        <w:rPr>
          <w:rStyle w:val="default"/>
          <w:rFonts w:cs="FrankRuehl" w:hint="cs"/>
          <w:vanish/>
          <w:sz w:val="22"/>
          <w:szCs w:val="22"/>
          <w:shd w:val="clear" w:color="auto" w:fill="FFFF99"/>
          <w:rtl/>
        </w:rPr>
        <w:tab/>
        <w:t>(1)</w:t>
      </w:r>
      <w:r w:rsidRPr="00B638C1">
        <w:rPr>
          <w:rStyle w:val="default"/>
          <w:rFonts w:cs="FrankRuehl" w:hint="cs"/>
          <w:vanish/>
          <w:sz w:val="22"/>
          <w:szCs w:val="22"/>
          <w:shd w:val="clear" w:color="auto" w:fill="FFFF99"/>
          <w:rtl/>
        </w:rPr>
        <w:tab/>
        <w:t xml:space="preserve">על אף האמור בחוק שירות המדינה (משמעת), רשאי השר, לאחר התייעצות עם נציב שירות המדינה ובאישור ועדת </w:t>
      </w:r>
      <w:r w:rsidRPr="00B638C1">
        <w:rPr>
          <w:rStyle w:val="default"/>
          <w:rFonts w:cs="FrankRuehl" w:hint="cs"/>
          <w:strike/>
          <w:vanish/>
          <w:sz w:val="22"/>
          <w:szCs w:val="22"/>
          <w:shd w:val="clear" w:color="auto" w:fill="FFFF99"/>
          <w:rtl/>
        </w:rPr>
        <w:t>הפנים והגנת הסביבה</w:t>
      </w:r>
      <w:r w:rsidRPr="00B638C1">
        <w:rPr>
          <w:rStyle w:val="default"/>
          <w:rFonts w:cs="FrankRuehl" w:hint="cs"/>
          <w:vanish/>
          <w:sz w:val="22"/>
          <w:szCs w:val="22"/>
          <w:shd w:val="clear" w:color="auto" w:fill="FFFF99"/>
          <w:rtl/>
        </w:rPr>
        <w:t xml:space="preserve"> </w:t>
      </w:r>
      <w:r w:rsidRPr="00B638C1">
        <w:rPr>
          <w:rStyle w:val="default"/>
          <w:rFonts w:cs="FrankRuehl" w:hint="cs"/>
          <w:vanish/>
          <w:sz w:val="22"/>
          <w:szCs w:val="22"/>
          <w:u w:val="single"/>
          <w:shd w:val="clear" w:color="auto" w:fill="FFFF99"/>
          <w:rtl/>
        </w:rPr>
        <w:t>ביטחון הפנים</w:t>
      </w:r>
      <w:r w:rsidRPr="00B638C1">
        <w:rPr>
          <w:rStyle w:val="default"/>
          <w:rFonts w:cs="FrankRuehl" w:hint="cs"/>
          <w:vanish/>
          <w:sz w:val="22"/>
          <w:szCs w:val="22"/>
          <w:shd w:val="clear" w:color="auto" w:fill="FFFF99"/>
          <w:rtl/>
        </w:rPr>
        <w:t xml:space="preserve"> של הכנסת שישיבותיה בעניין זה יהיו חסויות, לקבוע בצו הוראות מיוחדות בדבר המשטר והמשמעת שיחולו ברשות, ובכלל זה הוראות בדבר תחולת הוראותיו של חוק שירות המדינה (משמעת), בשינויים כפי שיקבע, לרבות לעניין הרכב בית הדין למשמעת וסדרי הדין בדיון המשמעתי בתחומים שיקבע;</w:t>
      </w:r>
    </w:p>
    <w:p w:rsidR="00CC4B81" w:rsidRPr="00B638C1" w:rsidRDefault="00CC4B81" w:rsidP="00CC4B81">
      <w:pPr>
        <w:pStyle w:val="P00"/>
        <w:spacing w:before="0"/>
        <w:ind w:left="1021" w:right="1134"/>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(2)</w:t>
      </w:r>
      <w:r w:rsidRPr="00B638C1">
        <w:rPr>
          <w:rStyle w:val="default"/>
          <w:rFonts w:cs="FrankRuehl" w:hint="cs"/>
          <w:vanish/>
          <w:sz w:val="22"/>
          <w:szCs w:val="22"/>
          <w:shd w:val="clear" w:color="auto" w:fill="FFFF99"/>
          <w:rtl/>
        </w:rPr>
        <w:tab/>
        <w:t>צו כאמור בפסקה (1) יכול שיקבל גם את המידה והאופן שבהם יחולו על עובדי הרשות הוראות ארגוניות הכלולות בתקנה, הוראה, נוהג, הסדר ארגוני או הסכם כללי החלים על שאר עובדי המדינה, ובלבד שניתן, לעניין זה, גם לאחר התייעצות עם שר האוצר;</w:t>
      </w:r>
    </w:p>
    <w:p w:rsidR="00CC4B81" w:rsidRPr="00B638C1" w:rsidRDefault="00CC4B81" w:rsidP="00CC4B81">
      <w:pPr>
        <w:pStyle w:val="P00"/>
        <w:spacing w:before="0"/>
        <w:ind w:left="1021" w:right="1134"/>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(3)</w:t>
      </w:r>
      <w:r w:rsidRPr="00B638C1">
        <w:rPr>
          <w:rStyle w:val="default"/>
          <w:rFonts w:cs="FrankRuehl" w:hint="cs"/>
          <w:vanish/>
          <w:sz w:val="22"/>
          <w:szCs w:val="22"/>
          <w:shd w:val="clear" w:color="auto" w:fill="FFFF99"/>
          <w:rtl/>
        </w:rPr>
        <w:tab/>
        <w:t>צו לפי סעיף זה אינו טעון פרסום ברשומות והוא יובא לידיעת העובדים בדרך שתיקבע בצו.</w:t>
      </w:r>
    </w:p>
    <w:p w:rsidR="00CC4B81" w:rsidRPr="00B638C1" w:rsidRDefault="00CC4B81" w:rsidP="00CC4B81">
      <w:pPr>
        <w:pStyle w:val="P00"/>
        <w:spacing w:before="0"/>
        <w:ind w:left="0" w:right="1134"/>
        <w:rPr>
          <w:rStyle w:val="default"/>
          <w:rFonts w:cs="FrankRuehl"/>
          <w:vanish/>
          <w:sz w:val="22"/>
          <w:szCs w:val="22"/>
          <w:shd w:val="clear" w:color="auto" w:fill="FFFF99"/>
          <w:rtl/>
        </w:rPr>
      </w:pPr>
      <w:r w:rsidRPr="00B638C1">
        <w:rPr>
          <w:rStyle w:val="default"/>
          <w:rFonts w:cs="FrankRuehl" w:hint="cs"/>
          <w:vanish/>
          <w:sz w:val="22"/>
          <w:szCs w:val="22"/>
          <w:shd w:val="clear" w:color="auto" w:fill="FFFF99"/>
          <w:rtl/>
        </w:rPr>
        <w:tab/>
        <w:t>(ד)</w:t>
      </w:r>
      <w:r w:rsidRPr="00B638C1">
        <w:rPr>
          <w:rStyle w:val="default"/>
          <w:rFonts w:cs="FrankRuehl" w:hint="cs"/>
          <w:vanish/>
          <w:sz w:val="22"/>
          <w:szCs w:val="22"/>
          <w:shd w:val="clear" w:color="auto" w:fill="FFFF99"/>
          <w:rtl/>
        </w:rPr>
        <w:tab/>
        <w:t xml:space="preserve">השר, באישור ועדת </w:t>
      </w:r>
      <w:r w:rsidRPr="00B638C1">
        <w:rPr>
          <w:rStyle w:val="default"/>
          <w:rFonts w:cs="FrankRuehl" w:hint="cs"/>
          <w:strike/>
          <w:vanish/>
          <w:sz w:val="22"/>
          <w:szCs w:val="22"/>
          <w:shd w:val="clear" w:color="auto" w:fill="FFFF99"/>
          <w:rtl/>
        </w:rPr>
        <w:t>הפנים והגנת הסביבה</w:t>
      </w:r>
      <w:r w:rsidRPr="00B638C1">
        <w:rPr>
          <w:rStyle w:val="default"/>
          <w:rFonts w:cs="FrankRuehl" w:hint="cs"/>
          <w:vanish/>
          <w:sz w:val="22"/>
          <w:szCs w:val="22"/>
          <w:shd w:val="clear" w:color="auto" w:fill="FFFF99"/>
          <w:rtl/>
        </w:rPr>
        <w:t xml:space="preserve"> </w:t>
      </w:r>
      <w:r w:rsidRPr="00B638C1">
        <w:rPr>
          <w:rStyle w:val="default"/>
          <w:rFonts w:cs="FrankRuehl" w:hint="cs"/>
          <w:vanish/>
          <w:sz w:val="22"/>
          <w:szCs w:val="22"/>
          <w:u w:val="single"/>
          <w:shd w:val="clear" w:color="auto" w:fill="FFFF99"/>
          <w:rtl/>
        </w:rPr>
        <w:t>ביטחון הפנים</w:t>
      </w:r>
      <w:r w:rsidRPr="00B638C1">
        <w:rPr>
          <w:rStyle w:val="default"/>
          <w:rFonts w:cs="FrankRuehl" w:hint="cs"/>
          <w:vanish/>
          <w:sz w:val="22"/>
          <w:szCs w:val="22"/>
          <w:shd w:val="clear" w:color="auto" w:fill="FFFF99"/>
          <w:rtl/>
        </w:rPr>
        <w:t xml:space="preserve"> של הכנסת, רשאי לקבוע הגבלות על עובדי הרשות בתקופת עבודתם ולאחריה ככל שהדבר דרוש לשם מילוי תפקידי הרשות, להבטחת טוהר המידות ברשות או לשם שמירה על ביטחונם האישי של עובדי הרשות ועובדיה לשעבר, וכן רשאי הוא לקבוע כאמור הוראות לעניין פיצוי שיינתן לעובדים כאמור בשל הגבלות שיוטלו עליהם לפי סעיף קטן זה; אין בהוראות לפי סעיף קטן זה כדי לגרוע מהוראות חוק שירות הציבור (הגבלות לאחר פרישה), התשכ"ט-1969.</w:t>
      </w:r>
    </w:p>
    <w:p w:rsidR="00CC4B81" w:rsidRPr="00B638C1" w:rsidRDefault="00CC4B81" w:rsidP="00CC4B81">
      <w:pPr>
        <w:pStyle w:val="P00"/>
        <w:spacing w:before="0"/>
        <w:ind w:left="0" w:right="1134"/>
        <w:rPr>
          <w:rStyle w:val="big-number"/>
          <w:rFonts w:cs="FrankRuehl"/>
          <w:vanish/>
          <w:sz w:val="20"/>
          <w:szCs w:val="20"/>
          <w:shd w:val="clear" w:color="auto" w:fill="FFFF99"/>
          <w:rtl/>
        </w:rPr>
      </w:pPr>
    </w:p>
    <w:p w:rsidR="00CC4B81" w:rsidRPr="00B638C1" w:rsidRDefault="00CC4B81" w:rsidP="00CC4B81">
      <w:pPr>
        <w:pStyle w:val="P00"/>
        <w:tabs>
          <w:tab w:val="clear" w:pos="6259"/>
        </w:tabs>
        <w:spacing w:before="0"/>
        <w:ind w:left="0" w:right="1134"/>
        <w:rPr>
          <w:rFonts w:ascii="FrankRuehl" w:hAnsi="FrankRuehl" w:cs="FrankRuehl"/>
          <w:vanish/>
          <w:color w:val="FF0000"/>
          <w:szCs w:val="20"/>
          <w:shd w:val="clear" w:color="auto" w:fill="FFFF99"/>
          <w:rtl/>
        </w:rPr>
      </w:pPr>
      <w:r w:rsidRPr="00B638C1">
        <w:rPr>
          <w:rFonts w:ascii="FrankRuehl" w:hAnsi="FrankRuehl" w:cs="FrankRuehl"/>
          <w:vanish/>
          <w:color w:val="FF0000"/>
          <w:szCs w:val="20"/>
          <w:shd w:val="clear" w:color="auto" w:fill="FFFF99"/>
          <w:rtl/>
        </w:rPr>
        <w:t>מיום 9.2.2023</w:t>
      </w:r>
    </w:p>
    <w:p w:rsidR="00CC4B81" w:rsidRPr="00B638C1" w:rsidRDefault="00CC4B81" w:rsidP="00CC4B81">
      <w:pPr>
        <w:pStyle w:val="P00"/>
        <w:tabs>
          <w:tab w:val="clear" w:pos="6259"/>
        </w:tabs>
        <w:spacing w:before="0"/>
        <w:ind w:left="0" w:right="1134"/>
        <w:rPr>
          <w:rFonts w:ascii="FrankRuehl" w:hAnsi="FrankRuehl" w:cs="FrankRuehl"/>
          <w:vanish/>
          <w:szCs w:val="20"/>
          <w:shd w:val="clear" w:color="auto" w:fill="FFFF99"/>
          <w:rtl/>
        </w:rPr>
      </w:pPr>
      <w:r w:rsidRPr="00B638C1">
        <w:rPr>
          <w:rFonts w:ascii="FrankRuehl" w:hAnsi="FrankRuehl" w:cs="FrankRuehl"/>
          <w:b/>
          <w:bCs/>
          <w:vanish/>
          <w:szCs w:val="20"/>
          <w:shd w:val="clear" w:color="auto" w:fill="FFFF99"/>
          <w:rtl/>
        </w:rPr>
        <w:t xml:space="preserve">תיקון מס' </w:t>
      </w:r>
      <w:r w:rsidRPr="00B638C1">
        <w:rPr>
          <w:rFonts w:ascii="FrankRuehl" w:hAnsi="FrankRuehl" w:cs="FrankRuehl" w:hint="cs"/>
          <w:b/>
          <w:bCs/>
          <w:vanish/>
          <w:szCs w:val="20"/>
          <w:shd w:val="clear" w:color="auto" w:fill="FFFF99"/>
          <w:rtl/>
        </w:rPr>
        <w:t>8</w:t>
      </w:r>
    </w:p>
    <w:p w:rsidR="00CC4B81" w:rsidRPr="00B638C1" w:rsidRDefault="00CC4B81" w:rsidP="00CC4B81">
      <w:pPr>
        <w:pStyle w:val="P00"/>
        <w:tabs>
          <w:tab w:val="clear" w:pos="6259"/>
        </w:tabs>
        <w:spacing w:before="0"/>
        <w:ind w:left="0" w:right="1134"/>
        <w:rPr>
          <w:rFonts w:ascii="FrankRuehl" w:hAnsi="FrankRuehl" w:cs="FrankRuehl"/>
          <w:vanish/>
          <w:szCs w:val="20"/>
          <w:shd w:val="clear" w:color="auto" w:fill="FFFF99"/>
          <w:rtl/>
        </w:rPr>
      </w:pPr>
      <w:hyperlink r:id="rId14" w:history="1">
        <w:r w:rsidRPr="00B638C1">
          <w:rPr>
            <w:rStyle w:val="Hyperlink"/>
            <w:rFonts w:ascii="FrankRuehl" w:hAnsi="FrankRuehl" w:cs="FrankRuehl"/>
            <w:vanish/>
            <w:szCs w:val="20"/>
            <w:shd w:val="clear" w:color="auto" w:fill="FFFF99"/>
            <w:rtl/>
          </w:rPr>
          <w:t>ס"ח תשפ"ג מס' 3016</w:t>
        </w:r>
      </w:hyperlink>
      <w:r w:rsidRPr="00B638C1">
        <w:rPr>
          <w:rFonts w:ascii="FrankRuehl" w:hAnsi="FrankRuehl" w:cs="FrankRuehl"/>
          <w:vanish/>
          <w:szCs w:val="20"/>
          <w:shd w:val="clear" w:color="auto" w:fill="FFFF99"/>
          <w:rtl/>
        </w:rPr>
        <w:t xml:space="preserve"> מיום 9.2.2023 עמ' 2</w:t>
      </w:r>
      <w:r w:rsidRPr="00B638C1">
        <w:rPr>
          <w:rFonts w:ascii="FrankRuehl" w:hAnsi="FrankRuehl" w:cs="FrankRuehl" w:hint="cs"/>
          <w:vanish/>
          <w:szCs w:val="20"/>
          <w:shd w:val="clear" w:color="auto" w:fill="FFFF99"/>
          <w:rtl/>
        </w:rPr>
        <w:t>4</w:t>
      </w:r>
      <w:r w:rsidRPr="00B638C1">
        <w:rPr>
          <w:rFonts w:ascii="FrankRuehl" w:hAnsi="FrankRuehl" w:cs="FrankRuehl"/>
          <w:vanish/>
          <w:szCs w:val="20"/>
          <w:shd w:val="clear" w:color="auto" w:fill="FFFF99"/>
          <w:rtl/>
        </w:rPr>
        <w:t xml:space="preserve"> (</w:t>
      </w:r>
      <w:hyperlink r:id="rId15" w:history="1">
        <w:r w:rsidRPr="00B638C1">
          <w:rPr>
            <w:rStyle w:val="Hyperlink"/>
            <w:rFonts w:ascii="FrankRuehl" w:hAnsi="FrankRuehl" w:cs="FrankRuehl"/>
            <w:vanish/>
            <w:szCs w:val="20"/>
            <w:shd w:val="clear" w:color="auto" w:fill="FFFF99"/>
            <w:rtl/>
          </w:rPr>
          <w:t>ה"ח 945</w:t>
        </w:r>
      </w:hyperlink>
      <w:r w:rsidRPr="00B638C1">
        <w:rPr>
          <w:rFonts w:ascii="FrankRuehl" w:hAnsi="FrankRuehl" w:cs="FrankRuehl"/>
          <w:vanish/>
          <w:szCs w:val="20"/>
          <w:shd w:val="clear" w:color="auto" w:fill="FFFF99"/>
          <w:rtl/>
        </w:rPr>
        <w:t>)</w:t>
      </w:r>
    </w:p>
    <w:p w:rsidR="00540893" w:rsidRPr="00B638C1" w:rsidRDefault="00540893" w:rsidP="00540893">
      <w:pPr>
        <w:pStyle w:val="P00"/>
        <w:ind w:left="1021" w:right="1134" w:hanging="1021"/>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ab/>
        <w:t>(ג)</w:t>
      </w:r>
      <w:r w:rsidRPr="00B638C1">
        <w:rPr>
          <w:rStyle w:val="default"/>
          <w:rFonts w:cs="FrankRuehl" w:hint="cs"/>
          <w:vanish/>
          <w:sz w:val="22"/>
          <w:szCs w:val="22"/>
          <w:shd w:val="clear" w:color="auto" w:fill="FFFF99"/>
          <w:rtl/>
        </w:rPr>
        <w:tab/>
        <w:t>(1)</w:t>
      </w:r>
      <w:r w:rsidRPr="00B638C1">
        <w:rPr>
          <w:rStyle w:val="default"/>
          <w:rFonts w:cs="FrankRuehl" w:hint="cs"/>
          <w:vanish/>
          <w:sz w:val="22"/>
          <w:szCs w:val="22"/>
          <w:shd w:val="clear" w:color="auto" w:fill="FFFF99"/>
          <w:rtl/>
        </w:rPr>
        <w:tab/>
        <w:t xml:space="preserve">על אף האמור בחוק שירות המדינה (משמעת), רשאי השר, לאחר התייעצות עם נציב שירות המדינה ובאישור </w:t>
      </w:r>
      <w:r w:rsidRPr="00B638C1">
        <w:rPr>
          <w:rStyle w:val="default"/>
          <w:rFonts w:cs="FrankRuehl" w:hint="cs"/>
          <w:strike/>
          <w:vanish/>
          <w:sz w:val="22"/>
          <w:szCs w:val="22"/>
          <w:shd w:val="clear" w:color="auto" w:fill="FFFF99"/>
          <w:rtl/>
        </w:rPr>
        <w:t>ועדת הפנים והגנת הסביבה</w:t>
      </w:r>
      <w:r w:rsidRPr="00B638C1">
        <w:rPr>
          <w:rStyle w:val="default"/>
          <w:rFonts w:cs="FrankRuehl" w:hint="cs"/>
          <w:vanish/>
          <w:sz w:val="22"/>
          <w:szCs w:val="22"/>
          <w:shd w:val="clear" w:color="auto" w:fill="FFFF99"/>
          <w:rtl/>
        </w:rPr>
        <w:t xml:space="preserve"> </w:t>
      </w:r>
      <w:r w:rsidR="00CC4B81" w:rsidRPr="00B638C1">
        <w:rPr>
          <w:rStyle w:val="default"/>
          <w:rFonts w:cs="FrankRuehl" w:hint="cs"/>
          <w:vanish/>
          <w:sz w:val="22"/>
          <w:szCs w:val="22"/>
          <w:u w:val="single"/>
          <w:shd w:val="clear" w:color="auto" w:fill="FFFF99"/>
          <w:rtl/>
        </w:rPr>
        <w:t>הוועדה לביטחון לאומי</w:t>
      </w:r>
      <w:r w:rsidRPr="00B638C1">
        <w:rPr>
          <w:rStyle w:val="default"/>
          <w:rFonts w:cs="FrankRuehl" w:hint="cs"/>
          <w:vanish/>
          <w:sz w:val="22"/>
          <w:szCs w:val="22"/>
          <w:shd w:val="clear" w:color="auto" w:fill="FFFF99"/>
          <w:rtl/>
        </w:rPr>
        <w:t xml:space="preserve"> של הכנסת שישיבותיה בעניין זה יהיו חסויות, לקבוע בצו הוראות מיוחדות בדבר המשטר והמשמעת שיחולו ברשות, ובכלל זה הוראות בדבר תחולת הוראותיו של חוק שירות המדינה (משמעת), בשינויים כפי שיקבע, לרבות לעניין הרכב בית הדין למשמעת וסדרי הדין בדיון המשמעתי בתחומים שיקבע;</w:t>
      </w:r>
    </w:p>
    <w:p w:rsidR="00540893" w:rsidRPr="00B638C1" w:rsidRDefault="00540893" w:rsidP="00540893">
      <w:pPr>
        <w:pStyle w:val="P00"/>
        <w:spacing w:before="0"/>
        <w:ind w:left="1021" w:right="1134"/>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(2)</w:t>
      </w:r>
      <w:r w:rsidRPr="00B638C1">
        <w:rPr>
          <w:rStyle w:val="default"/>
          <w:rFonts w:cs="FrankRuehl" w:hint="cs"/>
          <w:vanish/>
          <w:sz w:val="22"/>
          <w:szCs w:val="22"/>
          <w:shd w:val="clear" w:color="auto" w:fill="FFFF99"/>
          <w:rtl/>
        </w:rPr>
        <w:tab/>
        <w:t>צו כאמור בפסקה (1) יכול שיקבל גם את המידה והאופן שבהם יחולו על עובדי הרשות הוראות ארגוניות הכלולות בתקנה, הוראה, נוהג, הסדר ארגוני או הסכם כללי החלים על שאר עובדי המדינה, ובלבד שניתן, לעניין זה, גם לאחר התייעצות עם שר האוצר;</w:t>
      </w:r>
    </w:p>
    <w:p w:rsidR="00540893" w:rsidRPr="00B638C1" w:rsidRDefault="00540893" w:rsidP="00540893">
      <w:pPr>
        <w:pStyle w:val="P00"/>
        <w:spacing w:before="0"/>
        <w:ind w:left="1021" w:right="1134"/>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(3)</w:t>
      </w:r>
      <w:r w:rsidRPr="00B638C1">
        <w:rPr>
          <w:rStyle w:val="default"/>
          <w:rFonts w:cs="FrankRuehl" w:hint="cs"/>
          <w:vanish/>
          <w:sz w:val="22"/>
          <w:szCs w:val="22"/>
          <w:shd w:val="clear" w:color="auto" w:fill="FFFF99"/>
          <w:rtl/>
        </w:rPr>
        <w:tab/>
        <w:t>צו לפי סעיף זה אינו טעון פרסום ברשומות והוא יובא לידיעת העובדים בדרך שתיקבע בצו.</w:t>
      </w:r>
    </w:p>
    <w:p w:rsidR="00540893" w:rsidRPr="008E54B9" w:rsidRDefault="00540893" w:rsidP="008E54B9">
      <w:pPr>
        <w:pStyle w:val="P00"/>
        <w:spacing w:before="0"/>
        <w:ind w:left="0" w:right="1134"/>
        <w:rPr>
          <w:rStyle w:val="default"/>
          <w:rFonts w:cs="FrankRuehl" w:hint="cs"/>
          <w:sz w:val="2"/>
          <w:szCs w:val="2"/>
          <w:rtl/>
        </w:rPr>
      </w:pPr>
      <w:r w:rsidRPr="00B638C1">
        <w:rPr>
          <w:rStyle w:val="default"/>
          <w:rFonts w:cs="FrankRuehl" w:hint="cs"/>
          <w:vanish/>
          <w:sz w:val="22"/>
          <w:szCs w:val="22"/>
          <w:shd w:val="clear" w:color="auto" w:fill="FFFF99"/>
          <w:rtl/>
        </w:rPr>
        <w:tab/>
        <w:t>(ד)</w:t>
      </w:r>
      <w:r w:rsidRPr="00B638C1">
        <w:rPr>
          <w:rStyle w:val="default"/>
          <w:rFonts w:cs="FrankRuehl" w:hint="cs"/>
          <w:vanish/>
          <w:sz w:val="22"/>
          <w:szCs w:val="22"/>
          <w:shd w:val="clear" w:color="auto" w:fill="FFFF99"/>
          <w:rtl/>
        </w:rPr>
        <w:tab/>
        <w:t xml:space="preserve">השר, באישור </w:t>
      </w:r>
      <w:r w:rsidRPr="00B638C1">
        <w:rPr>
          <w:rStyle w:val="default"/>
          <w:rFonts w:cs="FrankRuehl" w:hint="cs"/>
          <w:strike/>
          <w:vanish/>
          <w:sz w:val="22"/>
          <w:szCs w:val="22"/>
          <w:shd w:val="clear" w:color="auto" w:fill="FFFF99"/>
          <w:rtl/>
        </w:rPr>
        <w:t>ועדת הפנים והגנת הסביבה</w:t>
      </w:r>
      <w:r w:rsidRPr="00B638C1">
        <w:rPr>
          <w:rStyle w:val="default"/>
          <w:rFonts w:cs="FrankRuehl" w:hint="cs"/>
          <w:vanish/>
          <w:sz w:val="22"/>
          <w:szCs w:val="22"/>
          <w:shd w:val="clear" w:color="auto" w:fill="FFFF99"/>
          <w:rtl/>
        </w:rPr>
        <w:t xml:space="preserve"> </w:t>
      </w:r>
      <w:r w:rsidR="00CC4B81" w:rsidRPr="00B638C1">
        <w:rPr>
          <w:rStyle w:val="default"/>
          <w:rFonts w:cs="FrankRuehl" w:hint="cs"/>
          <w:vanish/>
          <w:sz w:val="22"/>
          <w:szCs w:val="22"/>
          <w:u w:val="single"/>
          <w:shd w:val="clear" w:color="auto" w:fill="FFFF99"/>
          <w:rtl/>
        </w:rPr>
        <w:t>הוועדה לביטחון לאומי</w:t>
      </w:r>
      <w:r w:rsidRPr="00B638C1">
        <w:rPr>
          <w:rStyle w:val="default"/>
          <w:rFonts w:cs="FrankRuehl" w:hint="cs"/>
          <w:vanish/>
          <w:sz w:val="22"/>
          <w:szCs w:val="22"/>
          <w:shd w:val="clear" w:color="auto" w:fill="FFFF99"/>
          <w:rtl/>
        </w:rPr>
        <w:t xml:space="preserve"> של הכנסת, רשאי לקבוע הגבלות על עובדי הרשות בתקופת עבודתם ולאחריה ככל שהדבר דרוש לשם מילוי תפקידי הרשות, להבטחת טוהר המידות ברשות או לשם שמירה על ביטחונם האישי של עובדי הרשות ועובדיה לשעבר, וכן רשאי הוא לקבוע כאמור הוראות לעניין פיצוי שיינתן לעובדים כאמור בשל הגבלות שיוטלו עליהם לפי סעיף קטן זה; אין בהוראות לפי סעיף קטן זה כדי לגרוע מהוראות חוק שירות הציבור (הגבלות לאחר פרישה), התשכ"ט-1969.</w:t>
      </w:r>
      <w:bookmarkEnd w:id="14"/>
    </w:p>
    <w:p w:rsidR="008F674B" w:rsidRPr="008F674B" w:rsidRDefault="008F674B" w:rsidP="008F674B">
      <w:pPr>
        <w:pStyle w:val="header-2"/>
        <w:adjustRightInd/>
        <w:spacing w:line="240" w:lineRule="auto"/>
        <w:ind w:left="0" w:right="1134"/>
        <w:textAlignment w:val="auto"/>
        <w:rPr>
          <w:rFonts w:hint="cs"/>
          <w:rtl/>
        </w:rPr>
      </w:pPr>
      <w:r w:rsidRPr="008F674B">
        <w:rPr>
          <w:rFonts w:hint="cs"/>
          <w:rtl/>
        </w:rPr>
        <w:t>סימן ג': מאבטחי הרשות</w:t>
      </w:r>
    </w:p>
    <w:p w:rsidR="00815FAD" w:rsidRDefault="00815FAD" w:rsidP="008F674B">
      <w:pPr>
        <w:pStyle w:val="P00"/>
        <w:spacing w:before="72"/>
        <w:ind w:left="0" w:right="1134"/>
        <w:rPr>
          <w:rStyle w:val="default"/>
          <w:rFonts w:cs="FrankRuehl" w:hint="cs"/>
          <w:rtl/>
        </w:rPr>
      </w:pPr>
      <w:bookmarkStart w:id="15" w:name="Seif11"/>
      <w:bookmarkEnd w:id="15"/>
      <w:r>
        <w:rPr>
          <w:rFonts w:cs="Miriam"/>
          <w:lang w:val="he-IL"/>
        </w:rPr>
        <w:pict>
          <v:rect id="_x0000_s2776" style="position:absolute;left:0;text-align:left;margin-left:463.5pt;margin-top:8.05pt;width:75.05pt;height:27.15pt;z-index:251638272" filled="f" stroked="f" strokecolor="lime" strokeweight=".25pt">
            <v:textbox style="mso-next-textbox:#_x0000_s2776" inset="1mm,0,1mm,0">
              <w:txbxContent>
                <w:p w:rsidR="00DE6EBF" w:rsidRDefault="00DE6EBF" w:rsidP="00815FAD">
                  <w:pPr>
                    <w:spacing w:line="160" w:lineRule="exact"/>
                    <w:rPr>
                      <w:rFonts w:cs="Miriam" w:hint="cs"/>
                      <w:noProof/>
                      <w:sz w:val="18"/>
                      <w:szCs w:val="18"/>
                      <w:rtl/>
                    </w:rPr>
                  </w:pPr>
                  <w:r>
                    <w:rPr>
                      <w:rFonts w:cs="Miriam" w:hint="cs"/>
                      <w:sz w:val="18"/>
                      <w:szCs w:val="18"/>
                      <w:rtl/>
                    </w:rPr>
                    <w:t>העסקת מאבטחים וקבלת שירותי אבטחה</w:t>
                  </w:r>
                </w:p>
              </w:txbxContent>
            </v:textbox>
            <w10:anchorlock/>
          </v:rect>
        </w:pict>
      </w:r>
      <w:r>
        <w:rPr>
          <w:rStyle w:val="big-number"/>
          <w:rFonts w:cs="Miriam" w:hint="cs"/>
          <w:rtl/>
        </w:rPr>
        <w:t>1</w:t>
      </w:r>
      <w:r w:rsidR="006F2E02">
        <w:rPr>
          <w:rStyle w:val="big-number"/>
          <w:rFonts w:cs="Miriam" w:hint="cs"/>
          <w:rtl/>
        </w:rPr>
        <w:t>1</w:t>
      </w:r>
      <w:r>
        <w:rPr>
          <w:rStyle w:val="big-number"/>
          <w:rFonts w:cs="FrankRuehl"/>
          <w:sz w:val="26"/>
          <w:szCs w:val="26"/>
          <w:rtl/>
        </w:rPr>
        <w:t>.</w:t>
      </w:r>
      <w:r>
        <w:rPr>
          <w:rStyle w:val="big-number"/>
          <w:rFonts w:cs="FrankRuehl"/>
          <w:sz w:val="26"/>
          <w:szCs w:val="26"/>
          <w:rtl/>
        </w:rPr>
        <w:tab/>
      </w:r>
      <w:r w:rsidR="008F674B">
        <w:rPr>
          <w:rStyle w:val="default"/>
          <w:rFonts w:cs="FrankRuehl" w:hint="cs"/>
          <w:rtl/>
        </w:rPr>
        <w:t>(א)</w:t>
      </w:r>
      <w:r w:rsidR="008F674B">
        <w:rPr>
          <w:rStyle w:val="default"/>
          <w:rFonts w:cs="FrankRuehl" w:hint="cs"/>
          <w:rtl/>
        </w:rPr>
        <w:tab/>
        <w:t xml:space="preserve"> לשם ביצוע משימות אבטחת עדים מוגנים תעסיק הרשות מאבטחים שיהיו עובדי הרשות וכן רשאית היא, בהתאם לצורך ולנסיבות, לקבל שירותי אבטחה ממאבטחים שאינם עובדי הרשות והכל בהתאם לתורה המקצועית.</w:t>
      </w:r>
    </w:p>
    <w:p w:rsidR="008F674B" w:rsidRDefault="008F674B" w:rsidP="008F67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כשיר לשמש מאבטח כאמור בסעיף קטן (א) מי שמתקיימים לגביו כל אלה:</w:t>
      </w:r>
    </w:p>
    <w:p w:rsidR="008F674B" w:rsidRDefault="008F674B" w:rsidP="00CD1C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אזרח ישראלי ותושב ישראל;</w:t>
      </w:r>
    </w:p>
    <w:p w:rsidR="008F674B" w:rsidRDefault="008F674B" w:rsidP="00CD1C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ניתן אישור כדין לעניין התאמתו הביטחונית, בהתאם לסיווג הביטחוני שנקבע לתפקיד;</w:t>
      </w:r>
    </w:p>
    <w:p w:rsidR="008F674B" w:rsidRDefault="008F674B" w:rsidP="00CD1C6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המשטרה אישרה כי אין מניעה למנותו לתפקיד מטעמים של שלום הציבור וביטחונו, לרבות מפאת עברו הפלילי;</w:t>
      </w:r>
    </w:p>
    <w:p w:rsidR="008F674B" w:rsidRDefault="008F674B" w:rsidP="00CD1C6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בעל רישיון לנשיאת כלי יריה לפי חוק כלי היריה, או שמנהל משרד הבריאות או מי שהוסמך על ידו לעניין זה, אישר שאין בידו מידע כאמור בסעיפים 11א או 11ב לחוק האמור, בקשר לאותו אדם, אשר בשלו היה ממליץ שלא לתת לו רישיון לנשיאת כלי יריה;</w:t>
      </w:r>
    </w:p>
    <w:p w:rsidR="008F674B" w:rsidRDefault="008F674B" w:rsidP="00CD1C6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בעל תעודת בגרות או תעודה אחרת שאושרה על ידי משרד החינוך כמקבילה לתעודת בגרות;</w:t>
      </w:r>
    </w:p>
    <w:p w:rsidR="008F674B" w:rsidRDefault="008F674B" w:rsidP="00CD1C6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הוא השלים שירות סדיר לפי פרק ג' לחוק שירות ביטחון [נוסח משולב], התשמ"ו-1986.</w:t>
      </w:r>
    </w:p>
    <w:p w:rsidR="008F674B" w:rsidRDefault="008F674B" w:rsidP="008F674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להורות על תנאי כשירות נוספים, לרבות לעניין השכלה וניסיון, לסוגי מאבטחים שונים בהתאם לאופי התפקיד שיוטל עליהם; אין בהוראות סעיף קטן זה כדי לגרוע, לעניין מאבטחים שהם עובדי המדינה, מהוראות חוק שירות המדינה (מינויים).</w:t>
      </w:r>
    </w:p>
    <w:p w:rsidR="008F674B" w:rsidRDefault="008F674B" w:rsidP="008F674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CD1C6B">
        <w:rPr>
          <w:rStyle w:val="default"/>
          <w:rFonts w:cs="FrankRuehl" w:hint="cs"/>
          <w:rtl/>
        </w:rPr>
        <w:t>על אף הוראות סעיף קטן (ב), רשאי המנהל לאשר, מטעמים מיוחדים שיירשמו, הסמכתו של אדם כמאבטח אף אם לא התקיימו לגביו אחד מהתנאים האמורים בסעיף קטן (ב)(5) או (6), ובלבד שהוכח להנחת דעתו, כי הוא מתאים למלא את התפקיד אף שלא מתקיים בו התנאי האמור.</w:t>
      </w:r>
    </w:p>
    <w:p w:rsidR="00CD1C6B" w:rsidRDefault="00CD1C6B" w:rsidP="007E6B4C">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לא ישמש אדם מאבטח אלא לאחר שסיים בהצלחה מסלול הכשרה מקצועית שאישרה המנהל, בתחום ההגנה על עדים ובתחום הסמכויות המסורות למאבטח לפי חוק זה;</w:t>
      </w:r>
    </w:p>
    <w:p w:rsidR="00CD1C6B" w:rsidRDefault="00CD1C6B" w:rsidP="007E6B4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אישור הכשרה מקצועית כאמור בפסקה (1) יחולו הוראות סעיף 8(7)(ב) לחוק סמכויות לשם שמירה על ביטחון הציבור, בשינויים המחויבים.</w:t>
      </w:r>
    </w:p>
    <w:p w:rsidR="00CD1C6B" w:rsidRDefault="00CD1C6B" w:rsidP="008F674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7E6B4C">
        <w:rPr>
          <w:rStyle w:val="default"/>
          <w:rFonts w:cs="FrankRuehl" w:hint="cs"/>
          <w:rtl/>
        </w:rPr>
        <w:t>לא יוסמך אדם למאבטח אלא לאחר שאישר המנהל בכתב כי התקיימו לגביו תנאי הכשירות לפי סעיפים קטנים (ב) ו-(ג) וכי הוא סיים בהצלחה את מסלול ההכשרה לפי סעיף קטן (ה).</w:t>
      </w:r>
    </w:p>
    <w:p w:rsidR="007E6B4C" w:rsidRDefault="007E6B4C" w:rsidP="008F674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אישר המנהל התקיימות התנאים כאמור בסעיף קטן (ו), ייתן למאבטח תעודת מינוי; תוקפה של תעודת מינוי יהיה לשלוש שנים אם המאבטח הוא עובד המדינה, או לשנה אחת אם אינו עובד המדינה, וזאת כל עוד מקבל התעודה משמש בתפקיד מאבטח ברשות; המנהל רשאי להאריך את תוקפה של תעודת מינוי לתקופות נוספות כאמור.</w:t>
      </w:r>
    </w:p>
    <w:p w:rsidR="007008BA" w:rsidRDefault="007008BA" w:rsidP="00B85D07">
      <w:pPr>
        <w:pStyle w:val="P00"/>
        <w:spacing w:before="72"/>
        <w:ind w:left="0" w:right="1134"/>
        <w:rPr>
          <w:rStyle w:val="default"/>
          <w:rFonts w:cs="FrankRuehl" w:hint="cs"/>
          <w:rtl/>
        </w:rPr>
      </w:pPr>
      <w:bookmarkStart w:id="16" w:name="Seif12"/>
      <w:bookmarkEnd w:id="16"/>
      <w:r>
        <w:rPr>
          <w:rFonts w:cs="Miriam"/>
          <w:lang w:val="he-IL"/>
        </w:rPr>
        <w:pict>
          <v:rect id="_x0000_s2793" style="position:absolute;left:0;text-align:left;margin-left:463.5pt;margin-top:8.05pt;width:75.05pt;height:48pt;z-index:251639296" filled="f" stroked="f" strokecolor="lime" strokeweight=".25pt">
            <v:textbox style="mso-next-textbox:#_x0000_s2793" inset="1mm,0,1mm,0">
              <w:txbxContent>
                <w:p w:rsidR="00DE6EBF" w:rsidRDefault="00DE6EBF" w:rsidP="007008BA">
                  <w:pPr>
                    <w:spacing w:line="160" w:lineRule="exact"/>
                    <w:rPr>
                      <w:rFonts w:cs="Miriam" w:hint="cs"/>
                      <w:noProof/>
                      <w:sz w:val="18"/>
                      <w:szCs w:val="18"/>
                      <w:rtl/>
                    </w:rPr>
                  </w:pPr>
                  <w:r>
                    <w:rPr>
                      <w:rFonts w:cs="Miriam" w:hint="cs"/>
                      <w:sz w:val="18"/>
                      <w:szCs w:val="18"/>
                      <w:rtl/>
                    </w:rPr>
                    <w:t>סמכויות מאבטחים, חובותיהם וזכויותיהם</w:t>
                  </w:r>
                </w:p>
                <w:p w:rsidR="00C30E52" w:rsidRDefault="00C30E52" w:rsidP="007008BA">
                  <w:pPr>
                    <w:spacing w:line="160" w:lineRule="exact"/>
                    <w:rPr>
                      <w:rFonts w:cs="Miriam" w:hint="cs"/>
                      <w:noProof/>
                      <w:sz w:val="18"/>
                      <w:szCs w:val="18"/>
                      <w:rtl/>
                    </w:rPr>
                  </w:pPr>
                  <w:r>
                    <w:rPr>
                      <w:rFonts w:cs="Miriam" w:hint="cs"/>
                      <w:noProof/>
                      <w:sz w:val="18"/>
                      <w:szCs w:val="18"/>
                      <w:rtl/>
                    </w:rPr>
                    <w:t>(תיקון מס' 1) תש"ע-2010</w:t>
                  </w:r>
                </w:p>
              </w:txbxContent>
            </v:textbox>
            <w10:anchorlock/>
          </v:rect>
        </w:pict>
      </w:r>
      <w:r>
        <w:rPr>
          <w:rStyle w:val="big-number"/>
          <w:rFonts w:cs="Miriam" w:hint="cs"/>
          <w:rtl/>
        </w:rPr>
        <w:t>1</w:t>
      </w:r>
      <w:r w:rsidR="006659C5">
        <w:rPr>
          <w:rStyle w:val="big-number"/>
          <w:rFonts w:cs="Miriam" w:hint="cs"/>
          <w:rtl/>
        </w:rPr>
        <w:t>2</w:t>
      </w:r>
      <w:r>
        <w:rPr>
          <w:rStyle w:val="big-number"/>
          <w:rFonts w:cs="FrankRuehl"/>
          <w:sz w:val="26"/>
          <w:szCs w:val="26"/>
          <w:rtl/>
        </w:rPr>
        <w:t>.</w:t>
      </w:r>
      <w:r>
        <w:rPr>
          <w:rStyle w:val="big-number"/>
          <w:rFonts w:cs="FrankRuehl"/>
          <w:sz w:val="26"/>
          <w:szCs w:val="26"/>
          <w:rtl/>
        </w:rPr>
        <w:tab/>
      </w:r>
      <w:r w:rsidR="00B85D07">
        <w:rPr>
          <w:rStyle w:val="default"/>
          <w:rFonts w:cs="FrankRuehl" w:hint="cs"/>
          <w:rtl/>
        </w:rPr>
        <w:t>(א)</w:t>
      </w:r>
      <w:r w:rsidR="00B85D07">
        <w:rPr>
          <w:rStyle w:val="default"/>
          <w:rFonts w:cs="FrankRuehl" w:hint="cs"/>
          <w:rtl/>
        </w:rPr>
        <w:tab/>
        <w:t>לשם אבטחה של עד מוגן</w:t>
      </w:r>
      <w:r w:rsidR="00C30E52">
        <w:rPr>
          <w:rStyle w:val="default"/>
          <w:rFonts w:cs="FrankRuehl" w:hint="cs"/>
          <w:rtl/>
        </w:rPr>
        <w:t xml:space="preserve"> </w:t>
      </w:r>
      <w:r w:rsidR="00C30E52" w:rsidRPr="00C30E52">
        <w:rPr>
          <w:rStyle w:val="default"/>
          <w:rFonts w:cs="FrankRuehl" w:hint="cs"/>
          <w:rtl/>
        </w:rPr>
        <w:t>ולשם מניעת פגיעה בתכנית הגנה</w:t>
      </w:r>
      <w:r w:rsidR="00B85D07">
        <w:rPr>
          <w:rStyle w:val="default"/>
          <w:rFonts w:cs="FrankRuehl" w:hint="cs"/>
          <w:rtl/>
        </w:rPr>
        <w:t xml:space="preserve"> רשאי מאבטח, בעת מילוי תפקידו </w:t>
      </w:r>
      <w:r w:rsidR="00B85D07">
        <w:rPr>
          <w:rStyle w:val="default"/>
          <w:rFonts w:cs="FrankRuehl"/>
          <w:rtl/>
        </w:rPr>
        <w:t>–</w:t>
      </w:r>
    </w:p>
    <w:p w:rsidR="00B85D07" w:rsidRDefault="00B85D07" w:rsidP="00D12B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לערוך חיפוש בלא צו של שופט על גופו של אדם, בכלי תחבורה, במטען ובטובין אחרים, בסביבתו הקרובה של בניין או מקום מגודר שהורה המנהל, לרבות בעת כניסה לבניין או למקום כאמור ובעת יציאה ממנו, וכן בעת ליווי עד מוגן מחוץ לבניין או מקום כאמור, במסגרת ביצוע פעולות לאבטחתו;</w:t>
      </w:r>
    </w:p>
    <w:p w:rsidR="00B85D07" w:rsidRDefault="00B85D07" w:rsidP="00D12B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לערוך חיפוש על גופו של אדם או בכלי תחבורה, אם היה למאבטח חשד סביר שאותו אדם נושא שלא כדין נשק, </w:t>
      </w:r>
      <w:r w:rsidR="00BB102F">
        <w:rPr>
          <w:rStyle w:val="default"/>
          <w:rFonts w:cs="FrankRuehl" w:hint="cs"/>
          <w:rtl/>
        </w:rPr>
        <w:t>או שנשק המוחזק שלא כדין נמצא בכלי התחבורה, או שהאדם עומד לעשות שימוש שלא כדין בנשק, או שהוא מבצע או עומד לבצע עבירה העלולה לסכן את שלומו של עד מוגן או לפגוע בתכנית הגנה;</w:t>
      </w:r>
    </w:p>
    <w:p w:rsidR="00BB102F" w:rsidRDefault="00BB102F" w:rsidP="00D12B3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לדרוש מאדם, שיש לו סמכות חיפוש לגביו, למסור לו את שמו ומענו ולהציג לפניו תעודת זהות או תעודה רשמית אחרת המעידה על זהותו, שהוא חייב בהחזקתה לפי כל דין;</w:t>
      </w:r>
    </w:p>
    <w:p w:rsidR="00BB102F" w:rsidRDefault="00BB102F" w:rsidP="00D12B3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לתפוס חפץ שהתגלה אגב החיפוש, העלול לפגוע בשלומו ובביטחונו של עד מוגן או העלול לפגוע בביטחון הציבור; חפץ שנתפס לפי פסקה זו יימסר בהקדם האפשרי למשטרה ויחולו עליו הוראות הפרק הרביעי של פקודת סדר הדין הפלילי (מעצר וחיפוש) [נוסח חדש], התשכ"ט-1969, בשינויים המחויבים.</w:t>
      </w:r>
    </w:p>
    <w:p w:rsidR="00BB102F" w:rsidRDefault="00BB102F" w:rsidP="00B85D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C1A03">
        <w:rPr>
          <w:rStyle w:val="default"/>
          <w:rFonts w:cs="FrankRuehl" w:hint="cs"/>
          <w:rtl/>
        </w:rPr>
        <w:t>סירב אדם לדרישת הזדהות, לחיפוש או לתפיסה לפי הוראות סעיף זה, יהיו למאבטח הסמכויות המפורטות בסעיף 5 לחוק סמכויות לשם שמירה על ביטחון הציבור, וכן סמכות להרחיק את אותו אדם מסביבתו הקרובה של העד המוגן ואף להשתמש בכוח סביר לשם כך.</w:t>
      </w:r>
    </w:p>
    <w:p w:rsidR="008C1A03" w:rsidRDefault="008C1A03" w:rsidP="00B85D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היה למאבטח חשד סביר שאדם נושא שלא כדין נשק או עומד לעשות שימוש שלא כדין בנשק, או שהוא מבצע או עומד לבצע עבירה העלולה לסכן את שלומו של עד מוגן או לפגוע בתכנית הגנה, יהיו למאבטח סמכויות עיכוב כנגד אותו אדם לפי הוראות סעיף 6 לחוק סמכויות לשם שמירה על ביטחון הציבור.</w:t>
      </w:r>
    </w:p>
    <w:p w:rsidR="00C30E52" w:rsidRPr="00C30E52" w:rsidRDefault="00C30E52" w:rsidP="00C30E52">
      <w:pPr>
        <w:pStyle w:val="P00"/>
        <w:spacing w:before="72"/>
        <w:ind w:left="0" w:right="1134"/>
        <w:rPr>
          <w:rStyle w:val="default"/>
          <w:rFonts w:cs="FrankRuehl" w:hint="cs"/>
          <w:rtl/>
        </w:rPr>
      </w:pPr>
      <w:r>
        <w:rPr>
          <w:rFonts w:cs="FrankRuehl" w:hint="cs"/>
          <w:sz w:val="26"/>
          <w:rtl/>
          <w:lang w:eastAsia="en-US"/>
        </w:rPr>
        <w:pict>
          <v:shape id="_x0000_s2835" type="#_x0000_t202" style="position:absolute;left:0;text-align:left;margin-left:470.35pt;margin-top:7.1pt;width:1in;height:18pt;z-index:251675136" filled="f" stroked="f">
            <v:textbox inset="1mm,0,1mm,0">
              <w:txbxContent>
                <w:p w:rsidR="00C30E52" w:rsidRDefault="00C30E52" w:rsidP="00C30E52">
                  <w:pPr>
                    <w:spacing w:line="160" w:lineRule="exact"/>
                    <w:rPr>
                      <w:rFonts w:cs="Miriam" w:hint="cs"/>
                      <w:noProof/>
                      <w:sz w:val="18"/>
                      <w:szCs w:val="18"/>
                      <w:rtl/>
                    </w:rPr>
                  </w:pPr>
                  <w:r>
                    <w:rPr>
                      <w:rFonts w:cs="Miriam" w:hint="cs"/>
                      <w:noProof/>
                      <w:sz w:val="18"/>
                      <w:szCs w:val="18"/>
                      <w:rtl/>
                    </w:rPr>
                    <w:t>(תיקון מס' 1) תש"ע-2010</w:t>
                  </w:r>
                </w:p>
              </w:txbxContent>
            </v:textbox>
            <w10:anchorlock/>
          </v:shape>
        </w:pict>
      </w:r>
      <w:r w:rsidRPr="00C30E52">
        <w:rPr>
          <w:rStyle w:val="default"/>
          <w:rFonts w:cs="FrankRuehl" w:hint="cs"/>
          <w:rtl/>
        </w:rPr>
        <w:tab/>
        <w:t>(ג1)</w:t>
      </w:r>
      <w:r w:rsidRPr="00C30E52">
        <w:rPr>
          <w:rStyle w:val="default"/>
          <w:rFonts w:cs="FrankRuehl" w:hint="cs"/>
          <w:rtl/>
        </w:rPr>
        <w:tab/>
        <w:t>נוסף על הסמכויות הנתונות לו לפי סעיפים קטנים (א) עד (ג), יהיו נתונות למאבטח שהוא עובד המדינה, למטרות המנויות בסעיף קטן (א) רישה ובעת מילוי תפקידו, גם סמכויות אלה:</w:t>
      </w:r>
    </w:p>
    <w:p w:rsidR="00C30E52" w:rsidRPr="00C30E52" w:rsidRDefault="00C30E52" w:rsidP="00C30E52">
      <w:pPr>
        <w:pStyle w:val="P00"/>
        <w:spacing w:before="72"/>
        <w:ind w:left="1021" w:right="1134"/>
        <w:rPr>
          <w:rStyle w:val="default"/>
          <w:rFonts w:cs="FrankRuehl" w:hint="cs"/>
          <w:rtl/>
        </w:rPr>
      </w:pPr>
      <w:r w:rsidRPr="00C30E52">
        <w:rPr>
          <w:rStyle w:val="default"/>
          <w:rFonts w:cs="FrankRuehl" w:hint="cs"/>
          <w:rtl/>
        </w:rPr>
        <w:t>(1)</w:t>
      </w:r>
      <w:r w:rsidRPr="00C30E52">
        <w:rPr>
          <w:rStyle w:val="default"/>
          <w:rFonts w:cs="FrankRuehl" w:hint="cs"/>
          <w:rtl/>
        </w:rPr>
        <w:tab/>
        <w:t xml:space="preserve">סמכות מעצר לפי סעיף 23(ב) לחוק סדר הדין הפלילי (סמכויות אכיפה </w:t>
      </w:r>
      <w:r w:rsidRPr="00C30E52">
        <w:rPr>
          <w:rStyle w:val="default"/>
          <w:rFonts w:cs="FrankRuehl"/>
          <w:rtl/>
        </w:rPr>
        <w:t>–</w:t>
      </w:r>
      <w:r w:rsidRPr="00C30E52">
        <w:rPr>
          <w:rStyle w:val="default"/>
          <w:rFonts w:cs="FrankRuehl" w:hint="cs"/>
          <w:rtl/>
        </w:rPr>
        <w:t xml:space="preserve"> מעצרים), התשנ"ו-1996, בשינויים המחויבים;</w:t>
      </w:r>
    </w:p>
    <w:p w:rsidR="00C30E52" w:rsidRPr="00C30E52" w:rsidRDefault="00C30E52" w:rsidP="00C30E52">
      <w:pPr>
        <w:pStyle w:val="P00"/>
        <w:spacing w:before="72"/>
        <w:ind w:left="1021" w:right="1134"/>
        <w:rPr>
          <w:rStyle w:val="default"/>
          <w:rFonts w:cs="FrankRuehl" w:hint="cs"/>
          <w:rtl/>
        </w:rPr>
      </w:pPr>
      <w:r w:rsidRPr="00C30E52">
        <w:rPr>
          <w:rStyle w:val="default"/>
          <w:rFonts w:cs="FrankRuehl" w:hint="cs"/>
          <w:rtl/>
        </w:rPr>
        <w:t>(2)</w:t>
      </w:r>
      <w:r w:rsidRPr="00C30E52">
        <w:rPr>
          <w:rStyle w:val="default"/>
          <w:rFonts w:cs="FrankRuehl" w:hint="cs"/>
          <w:rtl/>
        </w:rPr>
        <w:tab/>
        <w:t>סמכות להחזיק עד מוגן שהוא אסיר או עצור במקום משמורת הרשות וללוות עד כאמור מחוץ לבית הסוהר או לבית המעצר, והכל בהתאם לנהלים משותפים שיקבעו הרשות ושירות בתי הסוהר, וסמכות ללוות עד כאמור מחוץ למקום משמורת הרשות; עד מוגן שהוא אסיר או עצור המלווה בידי מאבטח, כאמור בפסקה זו, יראו אותו כמי שנתון במשמורת חוקית;</w:t>
      </w:r>
    </w:p>
    <w:p w:rsidR="00C30E52" w:rsidRPr="00C30E52" w:rsidRDefault="00C30E52" w:rsidP="00C30E52">
      <w:pPr>
        <w:pStyle w:val="P00"/>
        <w:spacing w:before="72"/>
        <w:ind w:left="1021" w:right="1134"/>
        <w:rPr>
          <w:rStyle w:val="default"/>
          <w:rFonts w:cs="FrankRuehl" w:hint="cs"/>
          <w:rtl/>
        </w:rPr>
      </w:pPr>
      <w:r w:rsidRPr="00C30E52">
        <w:rPr>
          <w:rStyle w:val="default"/>
          <w:rFonts w:cs="FrankRuehl" w:hint="cs"/>
          <w:rtl/>
        </w:rPr>
        <w:t>(3)</w:t>
      </w:r>
      <w:r w:rsidRPr="00C30E52">
        <w:rPr>
          <w:rStyle w:val="default"/>
          <w:rFonts w:cs="FrankRuehl" w:hint="cs"/>
          <w:rtl/>
        </w:rPr>
        <w:tab/>
        <w:t>סמכות מעצר של עד מוגן שהוא אסיר או עצור, כאשר קיים יסוד סביר לחשש שהעד המוגן נמלט ממשמורת חוקית;</w:t>
      </w:r>
    </w:p>
    <w:p w:rsidR="00C30E52" w:rsidRPr="00C30E52" w:rsidRDefault="00C30E52" w:rsidP="00C30E52">
      <w:pPr>
        <w:pStyle w:val="P00"/>
        <w:spacing w:before="72"/>
        <w:ind w:left="1021" w:right="1134"/>
        <w:rPr>
          <w:rStyle w:val="default"/>
          <w:rFonts w:cs="FrankRuehl" w:hint="cs"/>
          <w:rtl/>
        </w:rPr>
      </w:pPr>
      <w:r w:rsidRPr="00C30E52">
        <w:rPr>
          <w:rStyle w:val="default"/>
          <w:rFonts w:cs="FrankRuehl" w:hint="cs"/>
          <w:rtl/>
        </w:rPr>
        <w:t>(4)</w:t>
      </w:r>
      <w:r w:rsidRPr="00C30E52">
        <w:rPr>
          <w:rStyle w:val="default"/>
          <w:rFonts w:cs="FrankRuehl" w:hint="cs"/>
          <w:rtl/>
        </w:rPr>
        <w:tab/>
        <w:t>סמכות כניסה לחצרים, שאינם מבנה פרטי סגור, לשם ביצוע פעולות בדיקה, סריקה, אבטחה ומניעה הדרושות לצורך ליווי עד מוגן או לצורך אבטחת מקום הימצאו של עד מוגן, ובלבד שהכניסה לחצרים כאמור תהא לפרק זמן קצר ככל האפשר.</w:t>
      </w:r>
    </w:p>
    <w:p w:rsidR="008C1A03" w:rsidRDefault="00C30E52" w:rsidP="008C1A03">
      <w:pPr>
        <w:pStyle w:val="P00"/>
        <w:spacing w:before="72"/>
        <w:ind w:left="1021" w:right="1134" w:hanging="1021"/>
        <w:rPr>
          <w:rStyle w:val="default"/>
          <w:rFonts w:cs="FrankRuehl" w:hint="cs"/>
          <w:rtl/>
        </w:rPr>
      </w:pPr>
      <w:r>
        <w:rPr>
          <w:rFonts w:cs="FrankRuehl" w:hint="cs"/>
          <w:sz w:val="26"/>
          <w:rtl/>
          <w:lang w:eastAsia="en-US"/>
        </w:rPr>
        <w:pict>
          <v:shape id="_x0000_s2836" type="#_x0000_t202" style="position:absolute;left:0;text-align:left;margin-left:470.35pt;margin-top:7.1pt;width:1in;height:18pt;z-index:251676160" filled="f" stroked="f">
            <v:textbox inset="1mm,0,1mm,0">
              <w:txbxContent>
                <w:p w:rsidR="00C30E52" w:rsidRDefault="00C30E52" w:rsidP="00C30E52">
                  <w:pPr>
                    <w:spacing w:line="160" w:lineRule="exact"/>
                    <w:rPr>
                      <w:rFonts w:cs="Miriam" w:hint="cs"/>
                      <w:noProof/>
                      <w:sz w:val="18"/>
                      <w:szCs w:val="18"/>
                      <w:rtl/>
                    </w:rPr>
                  </w:pPr>
                  <w:r>
                    <w:rPr>
                      <w:rFonts w:cs="Miriam" w:hint="cs"/>
                      <w:noProof/>
                      <w:sz w:val="18"/>
                      <w:szCs w:val="18"/>
                      <w:rtl/>
                    </w:rPr>
                    <w:t>(תיקון מס' 1) תש"ע-2010</w:t>
                  </w:r>
                </w:p>
              </w:txbxContent>
            </v:textbox>
            <w10:anchorlock/>
          </v:shape>
        </w:pict>
      </w:r>
      <w:r w:rsidR="008C1A03">
        <w:rPr>
          <w:rStyle w:val="default"/>
          <w:rFonts w:cs="FrankRuehl" w:hint="cs"/>
          <w:rtl/>
        </w:rPr>
        <w:tab/>
        <w:t>(ד)</w:t>
      </w:r>
      <w:r w:rsidR="008C1A03">
        <w:rPr>
          <w:rStyle w:val="default"/>
          <w:rFonts w:cs="FrankRuehl" w:hint="cs"/>
          <w:rtl/>
        </w:rPr>
        <w:tab/>
        <w:t>(1)</w:t>
      </w:r>
      <w:r w:rsidR="008C1A03">
        <w:rPr>
          <w:rStyle w:val="default"/>
          <w:rFonts w:cs="FrankRuehl" w:hint="cs"/>
          <w:rtl/>
        </w:rPr>
        <w:tab/>
        <w:t>מאבטח המפעיל כלפי אדם את סמכויותיו לפי סעיף זה, יזהה את עצמו לפני אותו אדם בציון שמו</w:t>
      </w:r>
      <w:r>
        <w:rPr>
          <w:rStyle w:val="default"/>
          <w:rFonts w:cs="FrankRuehl" w:hint="cs"/>
          <w:rtl/>
        </w:rPr>
        <w:t xml:space="preserve"> או כינויו הרשמי</w:t>
      </w:r>
      <w:r w:rsidR="008C1A03">
        <w:rPr>
          <w:rStyle w:val="default"/>
          <w:rFonts w:cs="FrankRuehl" w:hint="cs"/>
          <w:rtl/>
        </w:rPr>
        <w:t xml:space="preserve"> ותפקידו, וכן יציג לפניו את תעודת המינוי שלו כאמור בסעיף 11(ז);</w:t>
      </w:r>
    </w:p>
    <w:p w:rsidR="008C1A03" w:rsidRDefault="008C1A03" w:rsidP="008C1A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חובת ההזדהות כאמור בפסקה (1), לא תחול אם ההזדהות כמאבטח מטעם הרשות עלולה לגרום לפגיעה בביטחונו של המאבטח או של אדם אחר, או שהיא עלולה לסכן או לשבש את ביצוע הפעילות שלשמה הופעלה הסמכות.</w:t>
      </w:r>
    </w:p>
    <w:p w:rsidR="008C1A03" w:rsidRDefault="008C1A03" w:rsidP="00B85D0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לעניין סעיפים 7א עד 7ו לפקודת הנזיקין [נוסח חדש], יראו מאבטח שאינו עובד המדינה כעובד המדינה כהגדרתו בסעיף 7 לפקודה האמורה.</w:t>
      </w:r>
    </w:p>
    <w:p w:rsidR="008C1A03" w:rsidRDefault="008C1A03" w:rsidP="00B85D0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לעניין חוק העונשין, יראו מאבטח שאינו עובד המדינה כעובד הציבור כהגדרתו בסעיף 34כד לחוק העונשין, במילוי תפקידו.</w:t>
      </w:r>
    </w:p>
    <w:p w:rsidR="008C1A03" w:rsidRDefault="008C1A03" w:rsidP="00B85D07">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בסעיף זה </w:t>
      </w:r>
      <w:r>
        <w:rPr>
          <w:rStyle w:val="default"/>
          <w:rFonts w:cs="FrankRuehl"/>
          <w:rtl/>
        </w:rPr>
        <w:t>–</w:t>
      </w:r>
    </w:p>
    <w:p w:rsidR="008C1A03" w:rsidRDefault="008C1A03" w:rsidP="00B85D07">
      <w:pPr>
        <w:pStyle w:val="P00"/>
        <w:spacing w:before="72"/>
        <w:ind w:left="0" w:right="1134"/>
        <w:rPr>
          <w:rStyle w:val="default"/>
          <w:rFonts w:cs="FrankRuehl" w:hint="cs"/>
          <w:rtl/>
        </w:rPr>
      </w:pPr>
      <w:r>
        <w:rPr>
          <w:rStyle w:val="default"/>
          <w:rFonts w:cs="FrankRuehl" w:hint="cs"/>
          <w:rtl/>
        </w:rPr>
        <w:tab/>
        <w:t xml:space="preserve">"חיפוש על גופו של אדם" </w:t>
      </w:r>
      <w:r>
        <w:rPr>
          <w:rStyle w:val="default"/>
          <w:rFonts w:cs="FrankRuehl"/>
          <w:rtl/>
        </w:rPr>
        <w:t>–</w:t>
      </w:r>
      <w:r>
        <w:rPr>
          <w:rStyle w:val="default"/>
          <w:rFonts w:cs="FrankRuehl" w:hint="cs"/>
          <w:rtl/>
        </w:rPr>
        <w:t xml:space="preserve"> חיפוש על פני גופו של אדם, בבגדיו או בכליו, שאינו חיפוש חיצוני או חיפוש פנימי כהגדרתם בחוק סדר הדין הפלילי (סמכויות אכיפה </w:t>
      </w:r>
      <w:r>
        <w:rPr>
          <w:rStyle w:val="default"/>
          <w:rFonts w:cs="FrankRuehl"/>
          <w:rtl/>
        </w:rPr>
        <w:t>–</w:t>
      </w:r>
      <w:r>
        <w:rPr>
          <w:rStyle w:val="default"/>
          <w:rFonts w:cs="FrankRuehl" w:hint="cs"/>
          <w:rtl/>
        </w:rPr>
        <w:t xml:space="preserve"> חיפוש בגוף ונטילת אמצעי זיהוי), התשנ"ו-1996;</w:t>
      </w:r>
    </w:p>
    <w:p w:rsidR="008C1A03" w:rsidRDefault="008C1A03" w:rsidP="00B85D07">
      <w:pPr>
        <w:pStyle w:val="P00"/>
        <w:spacing w:before="72"/>
        <w:ind w:left="0" w:right="1134"/>
        <w:rPr>
          <w:rStyle w:val="default"/>
          <w:rFonts w:cs="FrankRuehl" w:hint="cs"/>
          <w:rtl/>
        </w:rPr>
      </w:pPr>
      <w:r>
        <w:rPr>
          <w:rStyle w:val="default"/>
          <w:rFonts w:cs="FrankRuehl" w:hint="cs"/>
          <w:rtl/>
        </w:rPr>
        <w:tab/>
        <w:t xml:space="preserve">"נשק" </w:t>
      </w:r>
      <w:r>
        <w:rPr>
          <w:rStyle w:val="default"/>
          <w:rFonts w:cs="FrankRuehl"/>
          <w:rtl/>
        </w:rPr>
        <w:t>–</w:t>
      </w:r>
      <w:r>
        <w:rPr>
          <w:rStyle w:val="default"/>
          <w:rFonts w:cs="FrankRuehl" w:hint="cs"/>
          <w:rtl/>
        </w:rPr>
        <w:t xml:space="preserve"> כהגדרתו בחוק סמכויות לשם שמירה על ביטחון הציבור.</w:t>
      </w:r>
    </w:p>
    <w:p w:rsidR="00C30E52" w:rsidRPr="00B638C1" w:rsidRDefault="00C30E52" w:rsidP="00C30E52">
      <w:pPr>
        <w:pStyle w:val="P00"/>
        <w:spacing w:before="0"/>
        <w:ind w:left="0" w:right="1134"/>
        <w:rPr>
          <w:rStyle w:val="default"/>
          <w:rFonts w:cs="FrankRuehl" w:hint="cs"/>
          <w:vanish/>
          <w:color w:val="FF0000"/>
          <w:sz w:val="20"/>
          <w:szCs w:val="20"/>
          <w:shd w:val="clear" w:color="auto" w:fill="FFFF99"/>
          <w:rtl/>
        </w:rPr>
      </w:pPr>
      <w:bookmarkStart w:id="17" w:name="Rov54"/>
      <w:r w:rsidRPr="00B638C1">
        <w:rPr>
          <w:rStyle w:val="default"/>
          <w:rFonts w:cs="FrankRuehl" w:hint="cs"/>
          <w:vanish/>
          <w:color w:val="FF0000"/>
          <w:sz w:val="20"/>
          <w:szCs w:val="20"/>
          <w:shd w:val="clear" w:color="auto" w:fill="FFFF99"/>
          <w:rtl/>
        </w:rPr>
        <w:t>מיום 25.2.2010</w:t>
      </w:r>
    </w:p>
    <w:p w:rsidR="00C30E52" w:rsidRPr="00B638C1" w:rsidRDefault="00C30E52" w:rsidP="00C30E52">
      <w:pPr>
        <w:pStyle w:val="P00"/>
        <w:spacing w:before="0"/>
        <w:ind w:left="0" w:right="1134"/>
        <w:rPr>
          <w:rStyle w:val="default"/>
          <w:rFonts w:cs="FrankRuehl" w:hint="cs"/>
          <w:vanish/>
          <w:sz w:val="20"/>
          <w:szCs w:val="20"/>
          <w:shd w:val="clear" w:color="auto" w:fill="FFFF99"/>
          <w:rtl/>
        </w:rPr>
      </w:pPr>
      <w:r w:rsidRPr="00B638C1">
        <w:rPr>
          <w:rStyle w:val="default"/>
          <w:rFonts w:cs="FrankRuehl" w:hint="cs"/>
          <w:b/>
          <w:bCs/>
          <w:vanish/>
          <w:sz w:val="20"/>
          <w:szCs w:val="20"/>
          <w:shd w:val="clear" w:color="auto" w:fill="FFFF99"/>
          <w:rtl/>
        </w:rPr>
        <w:t>תיקון מס' 1</w:t>
      </w:r>
    </w:p>
    <w:p w:rsidR="00C30E52" w:rsidRPr="00B638C1" w:rsidRDefault="00C30E52" w:rsidP="00DD1CC0">
      <w:pPr>
        <w:pStyle w:val="P00"/>
        <w:spacing w:before="0"/>
        <w:ind w:left="0" w:right="1134"/>
        <w:rPr>
          <w:rStyle w:val="default"/>
          <w:rFonts w:cs="FrankRuehl" w:hint="cs"/>
          <w:vanish/>
          <w:sz w:val="20"/>
          <w:szCs w:val="20"/>
          <w:shd w:val="clear" w:color="auto" w:fill="FFFF99"/>
          <w:rtl/>
        </w:rPr>
      </w:pPr>
      <w:hyperlink r:id="rId16" w:history="1">
        <w:r w:rsidRPr="00B638C1">
          <w:rPr>
            <w:rStyle w:val="Hyperlink"/>
            <w:rFonts w:cs="FrankRuehl" w:hint="cs"/>
            <w:vanish/>
            <w:szCs w:val="20"/>
            <w:shd w:val="clear" w:color="auto" w:fill="FFFF99"/>
            <w:rtl/>
          </w:rPr>
          <w:t>ס"ח תש"ע מס' 223</w:t>
        </w:r>
        <w:r w:rsidR="00DD1CC0" w:rsidRPr="00B638C1">
          <w:rPr>
            <w:rStyle w:val="Hyperlink"/>
            <w:rFonts w:cs="FrankRuehl" w:hint="cs"/>
            <w:vanish/>
            <w:szCs w:val="20"/>
            <w:shd w:val="clear" w:color="auto" w:fill="FFFF99"/>
            <w:rtl/>
          </w:rPr>
          <w:t>1</w:t>
        </w:r>
      </w:hyperlink>
      <w:r w:rsidRPr="00B638C1">
        <w:rPr>
          <w:rStyle w:val="default"/>
          <w:rFonts w:cs="FrankRuehl" w:hint="cs"/>
          <w:vanish/>
          <w:sz w:val="20"/>
          <w:szCs w:val="20"/>
          <w:shd w:val="clear" w:color="auto" w:fill="FFFF99"/>
          <w:rtl/>
        </w:rPr>
        <w:t xml:space="preserve"> מיום 25.2.2010 עמ' 402 (</w:t>
      </w:r>
      <w:hyperlink r:id="rId17" w:history="1">
        <w:r w:rsidRPr="00B638C1">
          <w:rPr>
            <w:rStyle w:val="Hyperlink"/>
            <w:rFonts w:cs="FrankRuehl" w:hint="cs"/>
            <w:vanish/>
            <w:szCs w:val="20"/>
            <w:shd w:val="clear" w:color="auto" w:fill="FFFF99"/>
            <w:rtl/>
          </w:rPr>
          <w:t>ה"ח 480</w:t>
        </w:r>
      </w:hyperlink>
      <w:r w:rsidRPr="00B638C1">
        <w:rPr>
          <w:rStyle w:val="default"/>
          <w:rFonts w:cs="FrankRuehl" w:hint="cs"/>
          <w:vanish/>
          <w:sz w:val="20"/>
          <w:szCs w:val="20"/>
          <w:shd w:val="clear" w:color="auto" w:fill="FFFF99"/>
          <w:rtl/>
        </w:rPr>
        <w:t>)</w:t>
      </w:r>
    </w:p>
    <w:p w:rsidR="00C30E52" w:rsidRPr="00B638C1" w:rsidRDefault="00C30E52" w:rsidP="00C30E52">
      <w:pPr>
        <w:pStyle w:val="P00"/>
        <w:ind w:left="0" w:right="1134"/>
        <w:rPr>
          <w:rStyle w:val="default"/>
          <w:rFonts w:cs="FrankRuehl" w:hint="cs"/>
          <w:vanish/>
          <w:sz w:val="22"/>
          <w:szCs w:val="22"/>
          <w:shd w:val="clear" w:color="auto" w:fill="FFFF99"/>
          <w:rtl/>
        </w:rPr>
      </w:pPr>
      <w:r w:rsidRPr="00B638C1">
        <w:rPr>
          <w:rStyle w:val="big-number"/>
          <w:rFonts w:cs="FrankRuehl"/>
          <w:vanish/>
          <w:sz w:val="22"/>
          <w:szCs w:val="22"/>
          <w:shd w:val="clear" w:color="auto" w:fill="FFFF99"/>
          <w:rtl/>
        </w:rPr>
        <w:tab/>
      </w:r>
      <w:r w:rsidRPr="00B638C1">
        <w:rPr>
          <w:rStyle w:val="default"/>
          <w:rFonts w:cs="FrankRuehl" w:hint="cs"/>
          <w:vanish/>
          <w:sz w:val="22"/>
          <w:szCs w:val="22"/>
          <w:shd w:val="clear" w:color="auto" w:fill="FFFF99"/>
          <w:rtl/>
        </w:rPr>
        <w:t>(א)</w:t>
      </w:r>
      <w:r w:rsidRPr="00B638C1">
        <w:rPr>
          <w:rStyle w:val="default"/>
          <w:rFonts w:cs="FrankRuehl" w:hint="cs"/>
          <w:vanish/>
          <w:sz w:val="22"/>
          <w:szCs w:val="22"/>
          <w:shd w:val="clear" w:color="auto" w:fill="FFFF99"/>
          <w:rtl/>
        </w:rPr>
        <w:tab/>
        <w:t xml:space="preserve">לשם אבטחה של עד מוגן </w:t>
      </w:r>
      <w:r w:rsidRPr="00B638C1">
        <w:rPr>
          <w:rStyle w:val="default"/>
          <w:rFonts w:cs="FrankRuehl" w:hint="cs"/>
          <w:vanish/>
          <w:sz w:val="22"/>
          <w:szCs w:val="22"/>
          <w:u w:val="single"/>
          <w:shd w:val="clear" w:color="auto" w:fill="FFFF99"/>
          <w:rtl/>
        </w:rPr>
        <w:t>ולשם מניעת פגיעה בתכנית הגנה</w:t>
      </w:r>
      <w:r w:rsidRPr="00B638C1">
        <w:rPr>
          <w:rStyle w:val="default"/>
          <w:rFonts w:cs="FrankRuehl" w:hint="cs"/>
          <w:vanish/>
          <w:sz w:val="22"/>
          <w:szCs w:val="22"/>
          <w:shd w:val="clear" w:color="auto" w:fill="FFFF99"/>
          <w:rtl/>
        </w:rPr>
        <w:t xml:space="preserve"> רשאי מאבטח, בעת מילוי תפקידו </w:t>
      </w:r>
      <w:r w:rsidRPr="00B638C1">
        <w:rPr>
          <w:rStyle w:val="default"/>
          <w:rFonts w:cs="FrankRuehl"/>
          <w:vanish/>
          <w:sz w:val="22"/>
          <w:szCs w:val="22"/>
          <w:shd w:val="clear" w:color="auto" w:fill="FFFF99"/>
          <w:rtl/>
        </w:rPr>
        <w:t>–</w:t>
      </w:r>
    </w:p>
    <w:p w:rsidR="00C30E52" w:rsidRPr="00B638C1" w:rsidRDefault="00C30E52" w:rsidP="00C30E52">
      <w:pPr>
        <w:pStyle w:val="P00"/>
        <w:spacing w:before="0"/>
        <w:ind w:left="1021" w:right="1134"/>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(1)</w:t>
      </w:r>
      <w:r w:rsidRPr="00B638C1">
        <w:rPr>
          <w:rStyle w:val="default"/>
          <w:rFonts w:cs="FrankRuehl" w:hint="cs"/>
          <w:vanish/>
          <w:sz w:val="22"/>
          <w:szCs w:val="22"/>
          <w:shd w:val="clear" w:color="auto" w:fill="FFFF99"/>
          <w:rtl/>
        </w:rPr>
        <w:tab/>
        <w:t>לערוך חיפוש בלא צו של שופט על גופו של אדם, בכלי תחבורה, במטען ובטובין אחרים, בסביבתו הקרובה של בניין או מקום מגודר שהורה המנהל, לרבות בעת כניסה לבניין או למקום כאמור ובעת יציאה ממנו, וכן בעת ליווי עד מוגן מחוץ לבניין או מקום כאמור, במסגרת ביצוע פעולות לאבטחתו;</w:t>
      </w:r>
    </w:p>
    <w:p w:rsidR="00C30E52" w:rsidRPr="00B638C1" w:rsidRDefault="00C30E52" w:rsidP="00C30E52">
      <w:pPr>
        <w:pStyle w:val="P00"/>
        <w:spacing w:before="0"/>
        <w:ind w:left="1021" w:right="1134"/>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(2)</w:t>
      </w:r>
      <w:r w:rsidRPr="00B638C1">
        <w:rPr>
          <w:rStyle w:val="default"/>
          <w:rFonts w:cs="FrankRuehl" w:hint="cs"/>
          <w:vanish/>
          <w:sz w:val="22"/>
          <w:szCs w:val="22"/>
          <w:shd w:val="clear" w:color="auto" w:fill="FFFF99"/>
          <w:rtl/>
        </w:rPr>
        <w:tab/>
        <w:t>לערוך חיפוש על גופו של אדם או בכלי תחבורה, אם היה למאבטח חשד סביר שאותו אדם נושא שלא כדין נשק, או שנשק המוחזק שלא כדין נמצא בכלי התחבורה, או שהאדם עומד לעשות שימוש שלא כדין בנשק, או שהוא מבצע או עומד לבצע עבירה העלולה לסכן את שלומו של עד מוגן או לפגוע בתכנית הגנה;</w:t>
      </w:r>
    </w:p>
    <w:p w:rsidR="00C30E52" w:rsidRPr="00B638C1" w:rsidRDefault="00C30E52" w:rsidP="00C30E52">
      <w:pPr>
        <w:pStyle w:val="P00"/>
        <w:spacing w:before="0"/>
        <w:ind w:left="1021" w:right="1134"/>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(3)</w:t>
      </w:r>
      <w:r w:rsidRPr="00B638C1">
        <w:rPr>
          <w:rStyle w:val="default"/>
          <w:rFonts w:cs="FrankRuehl" w:hint="cs"/>
          <w:vanish/>
          <w:sz w:val="22"/>
          <w:szCs w:val="22"/>
          <w:shd w:val="clear" w:color="auto" w:fill="FFFF99"/>
          <w:rtl/>
        </w:rPr>
        <w:tab/>
        <w:t>לדרוש מאדם, שיש לו סמכות חיפוש לגביו, למסור לו את שמו ומענו ולהציג לפניו תעודת זהות או תעודה רשמית אחרת המעידה על זהותו, שהוא חייב בהחזקתה לפי כל דין;</w:t>
      </w:r>
    </w:p>
    <w:p w:rsidR="00C30E52" w:rsidRPr="00B638C1" w:rsidRDefault="00C30E52" w:rsidP="00C30E52">
      <w:pPr>
        <w:pStyle w:val="P00"/>
        <w:spacing w:before="0"/>
        <w:ind w:left="1021" w:right="1134"/>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(4)</w:t>
      </w:r>
      <w:r w:rsidRPr="00B638C1">
        <w:rPr>
          <w:rStyle w:val="default"/>
          <w:rFonts w:cs="FrankRuehl" w:hint="cs"/>
          <w:vanish/>
          <w:sz w:val="22"/>
          <w:szCs w:val="22"/>
          <w:shd w:val="clear" w:color="auto" w:fill="FFFF99"/>
          <w:rtl/>
        </w:rPr>
        <w:tab/>
        <w:t>לתפוס חפץ שהתגלה אגב החיפוש, העלול לפגוע בשלומו ובביטחונו של עד מוגן או העלול לפגוע בביטחון הציבור; חפץ שנתפס לפי פסקה זו יימסר בהקדם האפשרי למשטרה ויחולו עליו הוראות הפרק הרביעי של פקודת סדר הדין הפלילי (מעצר וחיפוש) [נוסח חדש], התשכ"ט-1969, בשינויים המחויבים.</w:t>
      </w:r>
    </w:p>
    <w:p w:rsidR="00C30E52" w:rsidRPr="00B638C1" w:rsidRDefault="00C30E52" w:rsidP="00C30E52">
      <w:pPr>
        <w:pStyle w:val="P00"/>
        <w:spacing w:before="0"/>
        <w:ind w:left="0" w:right="1134"/>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ab/>
        <w:t>(ב)</w:t>
      </w:r>
      <w:r w:rsidRPr="00B638C1">
        <w:rPr>
          <w:rStyle w:val="default"/>
          <w:rFonts w:cs="FrankRuehl" w:hint="cs"/>
          <w:vanish/>
          <w:sz w:val="22"/>
          <w:szCs w:val="22"/>
          <w:shd w:val="clear" w:color="auto" w:fill="FFFF99"/>
          <w:rtl/>
        </w:rPr>
        <w:tab/>
        <w:t>סירב אדם לדרישת הזדהות, לחיפוש או לתפיסה לפי הוראות סעיף זה, יהיו למאבטח הסמכויות המפורטות בסעיף 5 לחוק סמכויות לשם שמירה על ביטחון הציבור, וכן סמכות להרחיק את אותו אדם מסביבתו הקרובה של העד המוגן ואף להשתמש בכוח סביר לשם כך.</w:t>
      </w:r>
    </w:p>
    <w:p w:rsidR="00C30E52" w:rsidRPr="00B638C1" w:rsidRDefault="00C30E52" w:rsidP="00C30E52">
      <w:pPr>
        <w:pStyle w:val="P00"/>
        <w:spacing w:before="0"/>
        <w:ind w:left="0" w:right="1134"/>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ab/>
        <w:t>(ג)</w:t>
      </w:r>
      <w:r w:rsidRPr="00B638C1">
        <w:rPr>
          <w:rStyle w:val="default"/>
          <w:rFonts w:cs="FrankRuehl" w:hint="cs"/>
          <w:vanish/>
          <w:sz w:val="22"/>
          <w:szCs w:val="22"/>
          <w:shd w:val="clear" w:color="auto" w:fill="FFFF99"/>
          <w:rtl/>
        </w:rPr>
        <w:tab/>
        <w:t>היה למאבטח חשד סביר שאדם נושא שלא כדין נשק או עומד לעשות שימוש שלא כדין בנשק, או שהוא מבצע או עומד לבצע עבירה העלולה לסכן את שלומו של עד מוגן או לפגוע בתכנית הגנה, יהיו למאבטח סמכויות עיכוב כנגד אותו אדם לפי הוראות סעיף 6 לחוק סמכויות לשם שמירה על ביטחון הציבור.</w:t>
      </w:r>
    </w:p>
    <w:p w:rsidR="00C30E52" w:rsidRPr="00B638C1" w:rsidRDefault="00C30E52" w:rsidP="00C30E52">
      <w:pPr>
        <w:pStyle w:val="P00"/>
        <w:spacing w:before="0"/>
        <w:ind w:left="0" w:right="1134"/>
        <w:rPr>
          <w:rStyle w:val="default"/>
          <w:rFonts w:cs="FrankRuehl" w:hint="cs"/>
          <w:vanish/>
          <w:sz w:val="22"/>
          <w:szCs w:val="22"/>
          <w:u w:val="single"/>
          <w:shd w:val="clear" w:color="auto" w:fill="FFFF99"/>
          <w:rtl/>
        </w:rPr>
      </w:pPr>
      <w:r w:rsidRPr="00B638C1">
        <w:rPr>
          <w:rStyle w:val="default"/>
          <w:rFonts w:cs="FrankRuehl" w:hint="cs"/>
          <w:vanish/>
          <w:sz w:val="22"/>
          <w:szCs w:val="22"/>
          <w:shd w:val="clear" w:color="auto" w:fill="FFFF99"/>
          <w:rtl/>
        </w:rPr>
        <w:tab/>
      </w:r>
      <w:r w:rsidRPr="00B638C1">
        <w:rPr>
          <w:rStyle w:val="default"/>
          <w:rFonts w:cs="FrankRuehl" w:hint="cs"/>
          <w:vanish/>
          <w:sz w:val="22"/>
          <w:szCs w:val="22"/>
          <w:u w:val="single"/>
          <w:shd w:val="clear" w:color="auto" w:fill="FFFF99"/>
          <w:rtl/>
        </w:rPr>
        <w:t>(ג1)</w:t>
      </w:r>
      <w:r w:rsidRPr="00B638C1">
        <w:rPr>
          <w:rStyle w:val="default"/>
          <w:rFonts w:cs="FrankRuehl" w:hint="cs"/>
          <w:vanish/>
          <w:sz w:val="22"/>
          <w:szCs w:val="22"/>
          <w:u w:val="single"/>
          <w:shd w:val="clear" w:color="auto" w:fill="FFFF99"/>
          <w:rtl/>
        </w:rPr>
        <w:tab/>
        <w:t>נוסף על הסמכויות הנתונות לו לפי סעיפים קטנים (א) עד (ג), יהיו נתונות למאבטח שהוא עובד המדינה, למטרות המנויות בסעיף קטן (א) רישה ובעת מילוי תפקידו, גם סמכויות אלה:</w:t>
      </w:r>
    </w:p>
    <w:p w:rsidR="00C30E52" w:rsidRPr="00B638C1" w:rsidRDefault="00C30E52" w:rsidP="00C30E52">
      <w:pPr>
        <w:pStyle w:val="P00"/>
        <w:spacing w:before="0"/>
        <w:ind w:left="1021" w:right="1134"/>
        <w:rPr>
          <w:rStyle w:val="default"/>
          <w:rFonts w:cs="FrankRuehl" w:hint="cs"/>
          <w:vanish/>
          <w:sz w:val="22"/>
          <w:szCs w:val="22"/>
          <w:u w:val="single"/>
          <w:shd w:val="clear" w:color="auto" w:fill="FFFF99"/>
          <w:rtl/>
        </w:rPr>
      </w:pPr>
      <w:r w:rsidRPr="00B638C1">
        <w:rPr>
          <w:rStyle w:val="default"/>
          <w:rFonts w:cs="FrankRuehl" w:hint="cs"/>
          <w:vanish/>
          <w:sz w:val="22"/>
          <w:szCs w:val="22"/>
          <w:u w:val="single"/>
          <w:shd w:val="clear" w:color="auto" w:fill="FFFF99"/>
          <w:rtl/>
        </w:rPr>
        <w:t>(1)</w:t>
      </w:r>
      <w:r w:rsidRPr="00B638C1">
        <w:rPr>
          <w:rStyle w:val="default"/>
          <w:rFonts w:cs="FrankRuehl" w:hint="cs"/>
          <w:vanish/>
          <w:sz w:val="22"/>
          <w:szCs w:val="22"/>
          <w:u w:val="single"/>
          <w:shd w:val="clear" w:color="auto" w:fill="FFFF99"/>
          <w:rtl/>
        </w:rPr>
        <w:tab/>
        <w:t xml:space="preserve">סמכות מעצר לפי סעיף 23(ב) לחוק סדר הדין הפלילי (סמכויות אכיפה </w:t>
      </w:r>
      <w:r w:rsidRPr="00B638C1">
        <w:rPr>
          <w:rStyle w:val="default"/>
          <w:rFonts w:cs="FrankRuehl"/>
          <w:vanish/>
          <w:sz w:val="22"/>
          <w:szCs w:val="22"/>
          <w:u w:val="single"/>
          <w:shd w:val="clear" w:color="auto" w:fill="FFFF99"/>
          <w:rtl/>
        </w:rPr>
        <w:t>–</w:t>
      </w:r>
      <w:r w:rsidRPr="00B638C1">
        <w:rPr>
          <w:rStyle w:val="default"/>
          <w:rFonts w:cs="FrankRuehl" w:hint="cs"/>
          <w:vanish/>
          <w:sz w:val="22"/>
          <w:szCs w:val="22"/>
          <w:u w:val="single"/>
          <w:shd w:val="clear" w:color="auto" w:fill="FFFF99"/>
          <w:rtl/>
        </w:rPr>
        <w:t xml:space="preserve"> מעצרים), התשנ"ו-1996, בשינויים המחויבים;</w:t>
      </w:r>
    </w:p>
    <w:p w:rsidR="00C30E52" w:rsidRPr="00B638C1" w:rsidRDefault="00C30E52" w:rsidP="00C30E52">
      <w:pPr>
        <w:pStyle w:val="P00"/>
        <w:spacing w:before="0"/>
        <w:ind w:left="1021" w:right="1134"/>
        <w:rPr>
          <w:rStyle w:val="default"/>
          <w:rFonts w:cs="FrankRuehl" w:hint="cs"/>
          <w:vanish/>
          <w:sz w:val="22"/>
          <w:szCs w:val="22"/>
          <w:u w:val="single"/>
          <w:shd w:val="clear" w:color="auto" w:fill="FFFF99"/>
          <w:rtl/>
        </w:rPr>
      </w:pPr>
      <w:r w:rsidRPr="00B638C1">
        <w:rPr>
          <w:rStyle w:val="default"/>
          <w:rFonts w:cs="FrankRuehl" w:hint="cs"/>
          <w:vanish/>
          <w:sz w:val="22"/>
          <w:szCs w:val="22"/>
          <w:u w:val="single"/>
          <w:shd w:val="clear" w:color="auto" w:fill="FFFF99"/>
          <w:rtl/>
        </w:rPr>
        <w:t>(2)</w:t>
      </w:r>
      <w:r w:rsidRPr="00B638C1">
        <w:rPr>
          <w:rStyle w:val="default"/>
          <w:rFonts w:cs="FrankRuehl" w:hint="cs"/>
          <w:vanish/>
          <w:sz w:val="22"/>
          <w:szCs w:val="22"/>
          <w:u w:val="single"/>
          <w:shd w:val="clear" w:color="auto" w:fill="FFFF99"/>
          <w:rtl/>
        </w:rPr>
        <w:tab/>
        <w:t>סמכות להחזיק עד מוגן שהוא אסיר או עצור במקום משמורת הרשות וללוות עד כאמור מחוץ לבית הסוהר או לבית המעצר, והכל בהתאם לנהלים משותפים שיקבעו הרשות ושירות בתי הסוהר, וסמכות ללוות עד כאמור מחוץ למקום משמורת הרשות; עד מוגן שהוא אסיר או עצור המלווה בידי מאבטח, כאמור בפסקה זו, יראו אותו כמי שנתון במשמורת חוקית;</w:t>
      </w:r>
    </w:p>
    <w:p w:rsidR="00C30E52" w:rsidRPr="00B638C1" w:rsidRDefault="00C30E52" w:rsidP="00C30E52">
      <w:pPr>
        <w:pStyle w:val="P00"/>
        <w:spacing w:before="0"/>
        <w:ind w:left="1021" w:right="1134"/>
        <w:rPr>
          <w:rStyle w:val="default"/>
          <w:rFonts w:cs="FrankRuehl" w:hint="cs"/>
          <w:vanish/>
          <w:sz w:val="22"/>
          <w:szCs w:val="22"/>
          <w:u w:val="single"/>
          <w:shd w:val="clear" w:color="auto" w:fill="FFFF99"/>
          <w:rtl/>
        </w:rPr>
      </w:pPr>
      <w:r w:rsidRPr="00B638C1">
        <w:rPr>
          <w:rStyle w:val="default"/>
          <w:rFonts w:cs="FrankRuehl" w:hint="cs"/>
          <w:vanish/>
          <w:sz w:val="22"/>
          <w:szCs w:val="22"/>
          <w:u w:val="single"/>
          <w:shd w:val="clear" w:color="auto" w:fill="FFFF99"/>
          <w:rtl/>
        </w:rPr>
        <w:t>(3)</w:t>
      </w:r>
      <w:r w:rsidRPr="00B638C1">
        <w:rPr>
          <w:rStyle w:val="default"/>
          <w:rFonts w:cs="FrankRuehl" w:hint="cs"/>
          <w:vanish/>
          <w:sz w:val="22"/>
          <w:szCs w:val="22"/>
          <w:u w:val="single"/>
          <w:shd w:val="clear" w:color="auto" w:fill="FFFF99"/>
          <w:rtl/>
        </w:rPr>
        <w:tab/>
        <w:t>סמכות מעצר של עד מוגן שהוא אסיר או עצור, כאשר קיים יסוד סביר לחשש שהעד המוגן נמלט ממשמורת חוקית;</w:t>
      </w:r>
    </w:p>
    <w:p w:rsidR="00C30E52" w:rsidRPr="00B638C1" w:rsidRDefault="00C30E52" w:rsidP="00C30E52">
      <w:pPr>
        <w:pStyle w:val="P00"/>
        <w:spacing w:before="0"/>
        <w:ind w:left="1021" w:right="1134"/>
        <w:rPr>
          <w:rStyle w:val="default"/>
          <w:rFonts w:cs="FrankRuehl" w:hint="cs"/>
          <w:vanish/>
          <w:sz w:val="22"/>
          <w:szCs w:val="22"/>
          <w:shd w:val="clear" w:color="auto" w:fill="FFFF99"/>
          <w:rtl/>
        </w:rPr>
      </w:pPr>
      <w:r w:rsidRPr="00B638C1">
        <w:rPr>
          <w:rStyle w:val="default"/>
          <w:rFonts w:cs="FrankRuehl" w:hint="cs"/>
          <w:vanish/>
          <w:sz w:val="22"/>
          <w:szCs w:val="22"/>
          <w:u w:val="single"/>
          <w:shd w:val="clear" w:color="auto" w:fill="FFFF99"/>
          <w:rtl/>
        </w:rPr>
        <w:t>(4)</w:t>
      </w:r>
      <w:r w:rsidRPr="00B638C1">
        <w:rPr>
          <w:rStyle w:val="default"/>
          <w:rFonts w:cs="FrankRuehl" w:hint="cs"/>
          <w:vanish/>
          <w:sz w:val="22"/>
          <w:szCs w:val="22"/>
          <w:u w:val="single"/>
          <w:shd w:val="clear" w:color="auto" w:fill="FFFF99"/>
          <w:rtl/>
        </w:rPr>
        <w:tab/>
        <w:t>סמכות כניסה לחצרים, שאינם מבנה פרטי סגור, לשם ביצוע פעולות בדיקה, סריקה, אבטחה ומניעה הדרושות לצורך ליווי עד מוגן או לצורך אבטחת מקום הימצאו של עד מוגן, ובלבד שהכניסה לחצרים כאמור תהא לפרק זמן קצר ככל האפשר.</w:t>
      </w:r>
    </w:p>
    <w:p w:rsidR="00C30E52" w:rsidRPr="00B638C1" w:rsidRDefault="00C30E52" w:rsidP="00C30E52">
      <w:pPr>
        <w:pStyle w:val="P00"/>
        <w:spacing w:before="0"/>
        <w:ind w:left="1021" w:right="1134" w:hanging="1021"/>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ab/>
        <w:t>(ד)</w:t>
      </w:r>
      <w:r w:rsidRPr="00B638C1">
        <w:rPr>
          <w:rStyle w:val="default"/>
          <w:rFonts w:cs="FrankRuehl" w:hint="cs"/>
          <w:vanish/>
          <w:sz w:val="22"/>
          <w:szCs w:val="22"/>
          <w:shd w:val="clear" w:color="auto" w:fill="FFFF99"/>
          <w:rtl/>
        </w:rPr>
        <w:tab/>
        <w:t>(1)</w:t>
      </w:r>
      <w:r w:rsidRPr="00B638C1">
        <w:rPr>
          <w:rStyle w:val="default"/>
          <w:rFonts w:cs="FrankRuehl" w:hint="cs"/>
          <w:vanish/>
          <w:sz w:val="22"/>
          <w:szCs w:val="22"/>
          <w:shd w:val="clear" w:color="auto" w:fill="FFFF99"/>
          <w:rtl/>
        </w:rPr>
        <w:tab/>
        <w:t xml:space="preserve">מאבטח המפעיל כלפי אדם את סמכויותיו לפי סעיף זה, יזהה את עצמו לפני אותו אדם בציון שמו </w:t>
      </w:r>
      <w:r w:rsidRPr="00B638C1">
        <w:rPr>
          <w:rStyle w:val="default"/>
          <w:rFonts w:cs="FrankRuehl" w:hint="cs"/>
          <w:vanish/>
          <w:sz w:val="22"/>
          <w:szCs w:val="22"/>
          <w:u w:val="single"/>
          <w:shd w:val="clear" w:color="auto" w:fill="FFFF99"/>
          <w:rtl/>
        </w:rPr>
        <w:t>או כינויו הרשמי</w:t>
      </w:r>
      <w:r w:rsidRPr="00B638C1">
        <w:rPr>
          <w:rStyle w:val="default"/>
          <w:rFonts w:cs="FrankRuehl" w:hint="cs"/>
          <w:vanish/>
          <w:sz w:val="22"/>
          <w:szCs w:val="22"/>
          <w:shd w:val="clear" w:color="auto" w:fill="FFFF99"/>
          <w:rtl/>
        </w:rPr>
        <w:t xml:space="preserve"> ותפקידו, וכן יציג לפניו את תעודת המינוי שלו כאמור בסעיף 11(ז);</w:t>
      </w:r>
    </w:p>
    <w:p w:rsidR="00C30E52" w:rsidRPr="00C30E52" w:rsidRDefault="00C30E52" w:rsidP="00C30E52">
      <w:pPr>
        <w:pStyle w:val="P00"/>
        <w:spacing w:before="0"/>
        <w:ind w:left="1021" w:right="1134"/>
        <w:rPr>
          <w:rStyle w:val="default"/>
          <w:rFonts w:cs="FrankRuehl" w:hint="cs"/>
          <w:sz w:val="2"/>
          <w:szCs w:val="2"/>
          <w:rtl/>
        </w:rPr>
      </w:pPr>
      <w:r w:rsidRPr="00B638C1">
        <w:rPr>
          <w:rStyle w:val="default"/>
          <w:rFonts w:cs="FrankRuehl" w:hint="cs"/>
          <w:vanish/>
          <w:sz w:val="22"/>
          <w:szCs w:val="22"/>
          <w:shd w:val="clear" w:color="auto" w:fill="FFFF99"/>
          <w:rtl/>
        </w:rPr>
        <w:t>(2)</w:t>
      </w:r>
      <w:r w:rsidRPr="00B638C1">
        <w:rPr>
          <w:rStyle w:val="default"/>
          <w:rFonts w:cs="FrankRuehl" w:hint="cs"/>
          <w:vanish/>
          <w:sz w:val="22"/>
          <w:szCs w:val="22"/>
          <w:shd w:val="clear" w:color="auto" w:fill="FFFF99"/>
          <w:rtl/>
        </w:rPr>
        <w:tab/>
        <w:t>חובת ההזדהות כאמור בפסקה (1), לא תחול אם ההזדהות כמאבטח מטעם הרשות עלולה לגרום לפגיעה בביטחונו של המאבטח או של אדם אחר, או שהיא עלולה לסכן או לשבש את ביצוע הפעילות שלשמה הופעלה הסמכות.</w:t>
      </w:r>
      <w:bookmarkEnd w:id="17"/>
    </w:p>
    <w:p w:rsidR="007008BA" w:rsidRDefault="007008BA" w:rsidP="00862B2B">
      <w:pPr>
        <w:pStyle w:val="P00"/>
        <w:spacing w:before="72"/>
        <w:ind w:left="0" w:right="1134"/>
        <w:rPr>
          <w:rStyle w:val="default"/>
          <w:rFonts w:cs="FrankRuehl"/>
          <w:rtl/>
        </w:rPr>
      </w:pPr>
      <w:bookmarkStart w:id="18" w:name="Seif13"/>
      <w:bookmarkEnd w:id="18"/>
      <w:r>
        <w:rPr>
          <w:rFonts w:cs="Miriam"/>
          <w:lang w:val="he-IL"/>
        </w:rPr>
        <w:pict>
          <v:rect id="_x0000_s2794" style="position:absolute;left:0;text-align:left;margin-left:463.5pt;margin-top:8.05pt;width:75.05pt;height:49.05pt;z-index:251640320" filled="f" stroked="f" strokecolor="lime" strokeweight=".25pt">
            <v:textbox style="mso-next-textbox:#_x0000_s2794" inset="1mm,0,1mm,0">
              <w:txbxContent>
                <w:p w:rsidR="00DE6EBF" w:rsidRDefault="00DE6EBF" w:rsidP="007008BA">
                  <w:pPr>
                    <w:spacing w:line="160" w:lineRule="exact"/>
                    <w:rPr>
                      <w:rFonts w:cs="Miriam" w:hint="cs"/>
                      <w:noProof/>
                      <w:sz w:val="18"/>
                      <w:szCs w:val="18"/>
                      <w:rtl/>
                    </w:rPr>
                  </w:pPr>
                  <w:r>
                    <w:rPr>
                      <w:rFonts w:cs="Miriam" w:hint="cs"/>
                      <w:sz w:val="18"/>
                      <w:szCs w:val="18"/>
                      <w:rtl/>
                    </w:rPr>
                    <w:t>הוראות לעניין הזדהות מאבטח</w:t>
                  </w:r>
                </w:p>
                <w:p w:rsidR="00862B2B" w:rsidRDefault="00862B2B" w:rsidP="00862B2B">
                  <w:pPr>
                    <w:spacing w:line="160" w:lineRule="exact"/>
                    <w:rPr>
                      <w:rFonts w:cs="Miriam"/>
                      <w:noProof/>
                      <w:sz w:val="18"/>
                      <w:szCs w:val="18"/>
                      <w:rtl/>
                    </w:rPr>
                  </w:pPr>
                  <w:r>
                    <w:rPr>
                      <w:rFonts w:cs="Miriam" w:hint="cs"/>
                      <w:sz w:val="18"/>
                      <w:szCs w:val="18"/>
                      <w:rtl/>
                    </w:rPr>
                    <w:t>(תיקון מס' 3) תש"ע-2010</w:t>
                  </w:r>
                </w:p>
                <w:p w:rsidR="00540893" w:rsidRDefault="00540893" w:rsidP="00862B2B">
                  <w:pPr>
                    <w:spacing w:line="160" w:lineRule="exact"/>
                    <w:rPr>
                      <w:rFonts w:cs="Miriam" w:hint="cs"/>
                      <w:noProof/>
                      <w:sz w:val="18"/>
                      <w:szCs w:val="18"/>
                      <w:rtl/>
                    </w:rPr>
                  </w:pPr>
                  <w:r>
                    <w:rPr>
                      <w:rFonts w:cs="Miriam" w:hint="cs"/>
                      <w:noProof/>
                      <w:sz w:val="18"/>
                      <w:szCs w:val="18"/>
                      <w:rtl/>
                    </w:rPr>
                    <w:t xml:space="preserve">(תיקון מס' </w:t>
                  </w:r>
                  <w:r w:rsidR="00CC4B81">
                    <w:rPr>
                      <w:rFonts w:cs="Miriam" w:hint="cs"/>
                      <w:noProof/>
                      <w:sz w:val="18"/>
                      <w:szCs w:val="18"/>
                      <w:rtl/>
                    </w:rPr>
                    <w:t>8) תשפ"ג-2023</w:t>
                  </w:r>
                </w:p>
              </w:txbxContent>
            </v:textbox>
            <w10:anchorlock/>
          </v:rect>
        </w:pict>
      </w:r>
      <w:r>
        <w:rPr>
          <w:rStyle w:val="big-number"/>
          <w:rFonts w:cs="Miriam" w:hint="cs"/>
          <w:rtl/>
        </w:rPr>
        <w:t>1</w:t>
      </w:r>
      <w:r w:rsidR="006659C5">
        <w:rPr>
          <w:rStyle w:val="big-number"/>
          <w:rFonts w:cs="Miriam" w:hint="cs"/>
          <w:rtl/>
        </w:rPr>
        <w:t>3</w:t>
      </w:r>
      <w:r>
        <w:rPr>
          <w:rStyle w:val="big-number"/>
          <w:rFonts w:cs="FrankRuehl"/>
          <w:sz w:val="26"/>
          <w:szCs w:val="26"/>
          <w:rtl/>
        </w:rPr>
        <w:t>.</w:t>
      </w:r>
      <w:r>
        <w:rPr>
          <w:rStyle w:val="big-number"/>
          <w:rFonts w:cs="FrankRuehl"/>
          <w:sz w:val="26"/>
          <w:szCs w:val="26"/>
          <w:rtl/>
        </w:rPr>
        <w:tab/>
      </w:r>
      <w:r w:rsidR="001460FE">
        <w:rPr>
          <w:rStyle w:val="default"/>
          <w:rFonts w:cs="FrankRuehl" w:hint="cs"/>
          <w:rtl/>
        </w:rPr>
        <w:t xml:space="preserve">השר, באישור </w:t>
      </w:r>
      <w:r w:rsidR="00CC4B81">
        <w:rPr>
          <w:rStyle w:val="default"/>
          <w:rFonts w:cs="FrankRuehl" w:hint="cs"/>
          <w:rtl/>
        </w:rPr>
        <w:t>הוועדה לביטחון לאומי</w:t>
      </w:r>
      <w:r w:rsidR="00971C50" w:rsidRPr="00971C50">
        <w:rPr>
          <w:rStyle w:val="default"/>
          <w:rFonts w:cs="FrankRuehl" w:hint="cs"/>
          <w:rtl/>
        </w:rPr>
        <w:t xml:space="preserve"> </w:t>
      </w:r>
      <w:r w:rsidR="00862B2B">
        <w:rPr>
          <w:rStyle w:val="default"/>
          <w:rFonts w:cs="FrankRuehl" w:hint="cs"/>
          <w:rtl/>
        </w:rPr>
        <w:t>של הכנסת</w:t>
      </w:r>
      <w:r w:rsidR="001460FE">
        <w:rPr>
          <w:rStyle w:val="default"/>
          <w:rFonts w:cs="FrankRuehl" w:hint="cs"/>
          <w:rtl/>
        </w:rPr>
        <w:t xml:space="preserve"> שישיבותיה בעניין זה יהיו חסויות, רשאי לקבוע בכללים הוראות לעניין הזדהות מאבטח בנסיבות כאמור בסעיף 12(ד)(2).</w:t>
      </w:r>
    </w:p>
    <w:p w:rsidR="00540893" w:rsidRPr="00B638C1" w:rsidRDefault="00540893" w:rsidP="00540893">
      <w:pPr>
        <w:pStyle w:val="P00"/>
        <w:spacing w:before="0"/>
        <w:ind w:left="0" w:right="1134"/>
        <w:rPr>
          <w:rStyle w:val="default"/>
          <w:rFonts w:cs="FrankRuehl" w:hint="cs"/>
          <w:vanish/>
          <w:color w:val="FF0000"/>
          <w:sz w:val="20"/>
          <w:szCs w:val="20"/>
          <w:shd w:val="clear" w:color="auto" w:fill="FFFF99"/>
          <w:rtl/>
        </w:rPr>
      </w:pPr>
      <w:bookmarkStart w:id="19" w:name="Rov58"/>
      <w:r w:rsidRPr="00B638C1">
        <w:rPr>
          <w:rStyle w:val="default"/>
          <w:rFonts w:cs="FrankRuehl" w:hint="cs"/>
          <w:vanish/>
          <w:color w:val="FF0000"/>
          <w:sz w:val="20"/>
          <w:szCs w:val="20"/>
          <w:shd w:val="clear" w:color="auto" w:fill="FFFF99"/>
          <w:rtl/>
        </w:rPr>
        <w:t>מיום 14.7.2010</w:t>
      </w:r>
    </w:p>
    <w:p w:rsidR="00540893" w:rsidRPr="00B638C1" w:rsidRDefault="00540893" w:rsidP="00540893">
      <w:pPr>
        <w:pStyle w:val="P00"/>
        <w:spacing w:before="0"/>
        <w:ind w:left="0" w:right="1134"/>
        <w:rPr>
          <w:rStyle w:val="default"/>
          <w:rFonts w:cs="FrankRuehl" w:hint="cs"/>
          <w:vanish/>
          <w:sz w:val="20"/>
          <w:szCs w:val="20"/>
          <w:shd w:val="clear" w:color="auto" w:fill="FFFF99"/>
          <w:rtl/>
        </w:rPr>
      </w:pPr>
      <w:r w:rsidRPr="00B638C1">
        <w:rPr>
          <w:rStyle w:val="default"/>
          <w:rFonts w:cs="FrankRuehl" w:hint="cs"/>
          <w:b/>
          <w:bCs/>
          <w:vanish/>
          <w:sz w:val="20"/>
          <w:szCs w:val="20"/>
          <w:shd w:val="clear" w:color="auto" w:fill="FFFF99"/>
          <w:rtl/>
        </w:rPr>
        <w:t>תיקון מס' 3</w:t>
      </w:r>
    </w:p>
    <w:p w:rsidR="00540893" w:rsidRPr="00B638C1" w:rsidRDefault="00540893" w:rsidP="00540893">
      <w:pPr>
        <w:pStyle w:val="P00"/>
        <w:spacing w:before="0"/>
        <w:ind w:left="0" w:right="1134"/>
        <w:rPr>
          <w:rStyle w:val="default"/>
          <w:rFonts w:cs="FrankRuehl" w:hint="cs"/>
          <w:vanish/>
          <w:sz w:val="20"/>
          <w:szCs w:val="20"/>
          <w:shd w:val="clear" w:color="auto" w:fill="FFFF99"/>
          <w:rtl/>
        </w:rPr>
      </w:pPr>
      <w:hyperlink r:id="rId18" w:history="1">
        <w:r w:rsidRPr="00B638C1">
          <w:rPr>
            <w:rStyle w:val="Hyperlink"/>
            <w:rFonts w:cs="FrankRuehl" w:hint="cs"/>
            <w:vanish/>
            <w:szCs w:val="20"/>
            <w:shd w:val="clear" w:color="auto" w:fill="FFFF99"/>
            <w:rtl/>
          </w:rPr>
          <w:t>ס"ח תש"ע מס' 2248</w:t>
        </w:r>
      </w:hyperlink>
      <w:r w:rsidRPr="00B638C1">
        <w:rPr>
          <w:rStyle w:val="default"/>
          <w:rFonts w:cs="FrankRuehl" w:hint="cs"/>
          <w:vanish/>
          <w:sz w:val="20"/>
          <w:szCs w:val="20"/>
          <w:shd w:val="clear" w:color="auto" w:fill="FFFF99"/>
          <w:rtl/>
        </w:rPr>
        <w:t xml:space="preserve"> מיום 14.7.2010 עמ' 571 (</w:t>
      </w:r>
      <w:hyperlink r:id="rId19" w:history="1">
        <w:r w:rsidRPr="00B638C1">
          <w:rPr>
            <w:rStyle w:val="Hyperlink"/>
            <w:rFonts w:cs="FrankRuehl" w:hint="cs"/>
            <w:vanish/>
            <w:szCs w:val="20"/>
            <w:shd w:val="clear" w:color="auto" w:fill="FFFF99"/>
            <w:rtl/>
          </w:rPr>
          <w:t>ה"ח 331</w:t>
        </w:r>
      </w:hyperlink>
      <w:r w:rsidRPr="00B638C1">
        <w:rPr>
          <w:rStyle w:val="default"/>
          <w:rFonts w:cs="FrankRuehl" w:hint="cs"/>
          <w:vanish/>
          <w:sz w:val="20"/>
          <w:szCs w:val="20"/>
          <w:shd w:val="clear" w:color="auto" w:fill="FFFF99"/>
          <w:rtl/>
        </w:rPr>
        <w:t>)</w:t>
      </w:r>
    </w:p>
    <w:p w:rsidR="00540893" w:rsidRPr="00B638C1" w:rsidRDefault="00540893" w:rsidP="00540893">
      <w:pPr>
        <w:pStyle w:val="P00"/>
        <w:ind w:left="0" w:right="1134"/>
        <w:rPr>
          <w:rStyle w:val="default"/>
          <w:rFonts w:cs="FrankRuehl"/>
          <w:vanish/>
          <w:sz w:val="22"/>
          <w:szCs w:val="22"/>
          <w:shd w:val="clear" w:color="auto" w:fill="FFFF99"/>
          <w:rtl/>
        </w:rPr>
      </w:pPr>
      <w:r w:rsidRPr="00B638C1">
        <w:rPr>
          <w:rStyle w:val="big-number"/>
          <w:rFonts w:cs="FrankRuehl" w:hint="cs"/>
          <w:vanish/>
          <w:sz w:val="22"/>
          <w:szCs w:val="22"/>
          <w:shd w:val="clear" w:color="auto" w:fill="FFFF99"/>
          <w:rtl/>
        </w:rPr>
        <w:t>13</w:t>
      </w:r>
      <w:r w:rsidRPr="00B638C1">
        <w:rPr>
          <w:rStyle w:val="big-number"/>
          <w:rFonts w:cs="FrankRuehl"/>
          <w:vanish/>
          <w:sz w:val="22"/>
          <w:szCs w:val="22"/>
          <w:shd w:val="clear" w:color="auto" w:fill="FFFF99"/>
          <w:rtl/>
        </w:rPr>
        <w:t>.</w:t>
      </w:r>
      <w:r w:rsidRPr="00B638C1">
        <w:rPr>
          <w:rStyle w:val="big-number"/>
          <w:rFonts w:cs="FrankRuehl"/>
          <w:vanish/>
          <w:sz w:val="22"/>
          <w:szCs w:val="22"/>
          <w:shd w:val="clear" w:color="auto" w:fill="FFFF99"/>
          <w:rtl/>
        </w:rPr>
        <w:tab/>
      </w:r>
      <w:r w:rsidRPr="00B638C1">
        <w:rPr>
          <w:rStyle w:val="default"/>
          <w:rFonts w:cs="FrankRuehl" w:hint="cs"/>
          <w:vanish/>
          <w:sz w:val="22"/>
          <w:szCs w:val="22"/>
          <w:shd w:val="clear" w:color="auto" w:fill="FFFF99"/>
          <w:rtl/>
        </w:rPr>
        <w:t xml:space="preserve">השר, באישור </w:t>
      </w:r>
      <w:r w:rsidRPr="00B638C1">
        <w:rPr>
          <w:rStyle w:val="default"/>
          <w:rFonts w:cs="FrankRuehl" w:hint="cs"/>
          <w:strike/>
          <w:vanish/>
          <w:sz w:val="22"/>
          <w:szCs w:val="22"/>
          <w:shd w:val="clear" w:color="auto" w:fill="FFFF99"/>
          <w:rtl/>
        </w:rPr>
        <w:t>ועדה מוועדות הכנסת</w:t>
      </w:r>
      <w:r w:rsidRPr="00B638C1">
        <w:rPr>
          <w:rStyle w:val="default"/>
          <w:rFonts w:cs="FrankRuehl" w:hint="cs"/>
          <w:vanish/>
          <w:sz w:val="22"/>
          <w:szCs w:val="22"/>
          <w:shd w:val="clear" w:color="auto" w:fill="FFFF99"/>
          <w:rtl/>
        </w:rPr>
        <w:t xml:space="preserve"> </w:t>
      </w:r>
      <w:r w:rsidRPr="00B638C1">
        <w:rPr>
          <w:rStyle w:val="default"/>
          <w:rFonts w:cs="FrankRuehl" w:hint="cs"/>
          <w:vanish/>
          <w:sz w:val="22"/>
          <w:szCs w:val="22"/>
          <w:u w:val="single"/>
          <w:shd w:val="clear" w:color="auto" w:fill="FFFF99"/>
          <w:rtl/>
        </w:rPr>
        <w:t>ועדת הפנים והגנת הסביבה של הכנסת</w:t>
      </w:r>
      <w:r w:rsidRPr="00B638C1">
        <w:rPr>
          <w:rStyle w:val="default"/>
          <w:rFonts w:cs="FrankRuehl" w:hint="cs"/>
          <w:vanish/>
          <w:sz w:val="22"/>
          <w:szCs w:val="22"/>
          <w:shd w:val="clear" w:color="auto" w:fill="FFFF99"/>
          <w:rtl/>
        </w:rPr>
        <w:t xml:space="preserve"> שישיבותיה בעניין זה יהיו חסויות, רשאי לקבוע בכללים הוראות לעניין הזדהות מאבטח בנסיבות כאמור בסעיף 12(ד)(2).</w:t>
      </w:r>
    </w:p>
    <w:p w:rsidR="00540893" w:rsidRPr="00B638C1" w:rsidRDefault="00540893" w:rsidP="00540893">
      <w:pPr>
        <w:pStyle w:val="P00"/>
        <w:spacing w:before="0"/>
        <w:ind w:left="0" w:right="1134"/>
        <w:rPr>
          <w:rStyle w:val="default"/>
          <w:rFonts w:ascii="FrankRuehl" w:hAnsi="FrankRuehl" w:cs="FrankRuehl"/>
          <w:vanish/>
          <w:sz w:val="20"/>
          <w:szCs w:val="20"/>
          <w:shd w:val="clear" w:color="auto" w:fill="FFFF99"/>
          <w:rtl/>
        </w:rPr>
      </w:pPr>
    </w:p>
    <w:p w:rsidR="00540893" w:rsidRPr="00B638C1" w:rsidRDefault="00540893" w:rsidP="00540893">
      <w:pPr>
        <w:pStyle w:val="P00"/>
        <w:spacing w:before="0"/>
        <w:ind w:left="0" w:right="1134"/>
        <w:rPr>
          <w:rStyle w:val="default"/>
          <w:rFonts w:ascii="FrankRuehl" w:hAnsi="FrankRuehl" w:cs="FrankRuehl"/>
          <w:vanish/>
          <w:color w:val="FF0000"/>
          <w:sz w:val="20"/>
          <w:szCs w:val="20"/>
          <w:shd w:val="clear" w:color="auto" w:fill="FFFF99"/>
          <w:rtl/>
        </w:rPr>
      </w:pPr>
      <w:r w:rsidRPr="00B638C1">
        <w:rPr>
          <w:rStyle w:val="default"/>
          <w:rFonts w:ascii="FrankRuehl" w:hAnsi="FrankRuehl" w:cs="FrankRuehl"/>
          <w:vanish/>
          <w:color w:val="FF0000"/>
          <w:sz w:val="20"/>
          <w:szCs w:val="20"/>
          <w:shd w:val="clear" w:color="auto" w:fill="FFFF99"/>
          <w:rtl/>
        </w:rPr>
        <w:t>מיום 12.10.2021 עד תום כהונתה של הכנסת ה-24</w:t>
      </w:r>
    </w:p>
    <w:p w:rsidR="00540893" w:rsidRPr="00B638C1" w:rsidRDefault="00540893" w:rsidP="00540893">
      <w:pPr>
        <w:pStyle w:val="P00"/>
        <w:spacing w:before="0"/>
        <w:ind w:left="0" w:right="1134"/>
        <w:rPr>
          <w:rStyle w:val="default"/>
          <w:rFonts w:ascii="FrankRuehl" w:hAnsi="FrankRuehl" w:cs="FrankRuehl"/>
          <w:vanish/>
          <w:sz w:val="20"/>
          <w:szCs w:val="20"/>
          <w:shd w:val="clear" w:color="auto" w:fill="FFFF99"/>
          <w:rtl/>
        </w:rPr>
      </w:pPr>
      <w:r w:rsidRPr="00B638C1">
        <w:rPr>
          <w:rStyle w:val="default"/>
          <w:rFonts w:ascii="FrankRuehl" w:hAnsi="FrankRuehl" w:cs="FrankRuehl"/>
          <w:b/>
          <w:bCs/>
          <w:vanish/>
          <w:sz w:val="20"/>
          <w:szCs w:val="20"/>
          <w:shd w:val="clear" w:color="auto" w:fill="FFFF99"/>
          <w:rtl/>
        </w:rPr>
        <w:t xml:space="preserve">תיקון מס' </w:t>
      </w:r>
      <w:r w:rsidRPr="00B638C1">
        <w:rPr>
          <w:rStyle w:val="default"/>
          <w:rFonts w:ascii="FrankRuehl" w:hAnsi="FrankRuehl" w:cs="FrankRuehl" w:hint="cs"/>
          <w:b/>
          <w:bCs/>
          <w:vanish/>
          <w:sz w:val="20"/>
          <w:szCs w:val="20"/>
          <w:shd w:val="clear" w:color="auto" w:fill="FFFF99"/>
          <w:rtl/>
        </w:rPr>
        <w:t>7</w:t>
      </w:r>
    </w:p>
    <w:p w:rsidR="00540893" w:rsidRPr="00B638C1" w:rsidRDefault="00540893" w:rsidP="00540893">
      <w:pPr>
        <w:pStyle w:val="P00"/>
        <w:spacing w:before="0"/>
        <w:ind w:left="0" w:right="1134"/>
        <w:rPr>
          <w:rStyle w:val="default"/>
          <w:rFonts w:ascii="FrankRuehl" w:hAnsi="FrankRuehl" w:cs="FrankRuehl"/>
          <w:vanish/>
          <w:sz w:val="20"/>
          <w:szCs w:val="20"/>
          <w:shd w:val="clear" w:color="auto" w:fill="FFFF99"/>
          <w:rtl/>
        </w:rPr>
      </w:pPr>
      <w:hyperlink r:id="rId20" w:history="1">
        <w:r w:rsidRPr="00B638C1">
          <w:rPr>
            <w:rStyle w:val="Hyperlink"/>
            <w:rFonts w:ascii="FrankRuehl" w:hAnsi="FrankRuehl" w:cs="FrankRuehl"/>
            <w:vanish/>
            <w:szCs w:val="20"/>
            <w:shd w:val="clear" w:color="auto" w:fill="FFFF99"/>
            <w:rtl/>
          </w:rPr>
          <w:t>ס"ח תשפ"ב מס' 2929</w:t>
        </w:r>
      </w:hyperlink>
      <w:r w:rsidRPr="00B638C1">
        <w:rPr>
          <w:rStyle w:val="default"/>
          <w:rFonts w:ascii="FrankRuehl" w:hAnsi="FrankRuehl" w:cs="FrankRuehl"/>
          <w:vanish/>
          <w:sz w:val="20"/>
          <w:szCs w:val="20"/>
          <w:shd w:val="clear" w:color="auto" w:fill="FFFF99"/>
          <w:rtl/>
        </w:rPr>
        <w:t xml:space="preserve"> מיום 12.10.2021 עמ' </w:t>
      </w:r>
      <w:r w:rsidRPr="00B638C1">
        <w:rPr>
          <w:rStyle w:val="default"/>
          <w:rFonts w:ascii="FrankRuehl" w:hAnsi="FrankRuehl" w:cs="FrankRuehl" w:hint="cs"/>
          <w:vanish/>
          <w:sz w:val="20"/>
          <w:szCs w:val="20"/>
          <w:shd w:val="clear" w:color="auto" w:fill="FFFF99"/>
          <w:rtl/>
        </w:rPr>
        <w:t>7</w:t>
      </w:r>
      <w:r w:rsidRPr="00B638C1">
        <w:rPr>
          <w:rStyle w:val="default"/>
          <w:rFonts w:ascii="FrankRuehl" w:hAnsi="FrankRuehl" w:cs="FrankRuehl"/>
          <w:vanish/>
          <w:sz w:val="20"/>
          <w:szCs w:val="20"/>
          <w:shd w:val="clear" w:color="auto" w:fill="FFFF99"/>
          <w:rtl/>
        </w:rPr>
        <w:t xml:space="preserve"> (</w:t>
      </w:r>
      <w:hyperlink r:id="rId21" w:history="1">
        <w:r w:rsidRPr="00B638C1">
          <w:rPr>
            <w:rStyle w:val="Hyperlink"/>
            <w:rFonts w:ascii="FrankRuehl" w:hAnsi="FrankRuehl" w:cs="FrankRuehl"/>
            <w:vanish/>
            <w:szCs w:val="20"/>
            <w:shd w:val="clear" w:color="auto" w:fill="FFFF99"/>
            <w:rtl/>
          </w:rPr>
          <w:t>ה"ח 873</w:t>
        </w:r>
      </w:hyperlink>
      <w:r w:rsidRPr="00B638C1">
        <w:rPr>
          <w:rStyle w:val="default"/>
          <w:rFonts w:ascii="FrankRuehl" w:hAnsi="FrankRuehl" w:cs="FrankRuehl"/>
          <w:vanish/>
          <w:sz w:val="20"/>
          <w:szCs w:val="20"/>
          <w:shd w:val="clear" w:color="auto" w:fill="FFFF99"/>
          <w:rtl/>
        </w:rPr>
        <w:t>)</w:t>
      </w:r>
    </w:p>
    <w:p w:rsidR="00CC4B81" w:rsidRPr="00B638C1" w:rsidRDefault="00CC4B81" w:rsidP="00CC4B81">
      <w:pPr>
        <w:pStyle w:val="P00"/>
        <w:ind w:left="0" w:right="1134"/>
        <w:rPr>
          <w:rStyle w:val="default"/>
          <w:rFonts w:cs="FrankRuehl"/>
          <w:vanish/>
          <w:sz w:val="22"/>
          <w:szCs w:val="22"/>
          <w:shd w:val="clear" w:color="auto" w:fill="FFFF99"/>
          <w:rtl/>
        </w:rPr>
      </w:pPr>
      <w:r w:rsidRPr="00B638C1">
        <w:rPr>
          <w:rStyle w:val="big-number"/>
          <w:rFonts w:cs="FrankRuehl" w:hint="cs"/>
          <w:vanish/>
          <w:sz w:val="22"/>
          <w:szCs w:val="22"/>
          <w:shd w:val="clear" w:color="auto" w:fill="FFFF99"/>
          <w:rtl/>
        </w:rPr>
        <w:t>13</w:t>
      </w:r>
      <w:r w:rsidRPr="00B638C1">
        <w:rPr>
          <w:rStyle w:val="big-number"/>
          <w:rFonts w:cs="FrankRuehl"/>
          <w:vanish/>
          <w:sz w:val="22"/>
          <w:szCs w:val="22"/>
          <w:shd w:val="clear" w:color="auto" w:fill="FFFF99"/>
          <w:rtl/>
        </w:rPr>
        <w:t>.</w:t>
      </w:r>
      <w:r w:rsidRPr="00B638C1">
        <w:rPr>
          <w:rStyle w:val="big-number"/>
          <w:rFonts w:cs="FrankRuehl"/>
          <w:vanish/>
          <w:sz w:val="22"/>
          <w:szCs w:val="22"/>
          <w:shd w:val="clear" w:color="auto" w:fill="FFFF99"/>
          <w:rtl/>
        </w:rPr>
        <w:tab/>
      </w:r>
      <w:r w:rsidRPr="00B638C1">
        <w:rPr>
          <w:rStyle w:val="default"/>
          <w:rFonts w:cs="FrankRuehl" w:hint="cs"/>
          <w:vanish/>
          <w:sz w:val="22"/>
          <w:szCs w:val="22"/>
          <w:shd w:val="clear" w:color="auto" w:fill="FFFF99"/>
          <w:rtl/>
        </w:rPr>
        <w:t xml:space="preserve">השר, באישור ועדת </w:t>
      </w:r>
      <w:r w:rsidRPr="00B638C1">
        <w:rPr>
          <w:rStyle w:val="default"/>
          <w:rFonts w:cs="FrankRuehl" w:hint="cs"/>
          <w:strike/>
          <w:vanish/>
          <w:sz w:val="22"/>
          <w:szCs w:val="22"/>
          <w:shd w:val="clear" w:color="auto" w:fill="FFFF99"/>
          <w:rtl/>
        </w:rPr>
        <w:t>הפנים והגנת הסביבה</w:t>
      </w:r>
      <w:r w:rsidRPr="00B638C1">
        <w:rPr>
          <w:rStyle w:val="default"/>
          <w:rFonts w:cs="FrankRuehl" w:hint="cs"/>
          <w:vanish/>
          <w:sz w:val="22"/>
          <w:szCs w:val="22"/>
          <w:shd w:val="clear" w:color="auto" w:fill="FFFF99"/>
          <w:rtl/>
        </w:rPr>
        <w:t xml:space="preserve"> </w:t>
      </w:r>
      <w:r w:rsidRPr="00B638C1">
        <w:rPr>
          <w:rStyle w:val="default"/>
          <w:rFonts w:cs="FrankRuehl" w:hint="cs"/>
          <w:vanish/>
          <w:sz w:val="22"/>
          <w:szCs w:val="22"/>
          <w:u w:val="single"/>
          <w:shd w:val="clear" w:color="auto" w:fill="FFFF99"/>
          <w:rtl/>
        </w:rPr>
        <w:t>ביטחון הפנים</w:t>
      </w:r>
      <w:r w:rsidRPr="00B638C1">
        <w:rPr>
          <w:rStyle w:val="default"/>
          <w:rFonts w:cs="FrankRuehl" w:hint="cs"/>
          <w:vanish/>
          <w:sz w:val="22"/>
          <w:szCs w:val="22"/>
          <w:shd w:val="clear" w:color="auto" w:fill="FFFF99"/>
          <w:rtl/>
        </w:rPr>
        <w:t xml:space="preserve"> של הכנסת שישיבותיה בעניין זה יהיו חסויות, רשאי לקבוע בכללים הוראות לעניין הזדהות מאבטח בנסיבות כאמור בסעיף 12(ד)(2).</w:t>
      </w:r>
    </w:p>
    <w:p w:rsidR="00CC4B81" w:rsidRPr="00B638C1" w:rsidRDefault="00CC4B81" w:rsidP="00CC4B81">
      <w:pPr>
        <w:pStyle w:val="P00"/>
        <w:spacing w:before="0"/>
        <w:ind w:left="0" w:right="1134"/>
        <w:rPr>
          <w:rStyle w:val="big-number"/>
          <w:rFonts w:cs="FrankRuehl"/>
          <w:vanish/>
          <w:sz w:val="20"/>
          <w:szCs w:val="20"/>
          <w:shd w:val="clear" w:color="auto" w:fill="FFFF99"/>
          <w:rtl/>
        </w:rPr>
      </w:pPr>
    </w:p>
    <w:p w:rsidR="00CC4B81" w:rsidRPr="00B638C1" w:rsidRDefault="00CC4B81" w:rsidP="00CC4B81">
      <w:pPr>
        <w:pStyle w:val="P00"/>
        <w:tabs>
          <w:tab w:val="clear" w:pos="6259"/>
        </w:tabs>
        <w:spacing w:before="0"/>
        <w:ind w:left="0" w:right="1134"/>
        <w:rPr>
          <w:rFonts w:ascii="FrankRuehl" w:hAnsi="FrankRuehl" w:cs="FrankRuehl"/>
          <w:vanish/>
          <w:color w:val="FF0000"/>
          <w:szCs w:val="20"/>
          <w:shd w:val="clear" w:color="auto" w:fill="FFFF99"/>
          <w:rtl/>
        </w:rPr>
      </w:pPr>
      <w:r w:rsidRPr="00B638C1">
        <w:rPr>
          <w:rFonts w:ascii="FrankRuehl" w:hAnsi="FrankRuehl" w:cs="FrankRuehl"/>
          <w:vanish/>
          <w:color w:val="FF0000"/>
          <w:szCs w:val="20"/>
          <w:shd w:val="clear" w:color="auto" w:fill="FFFF99"/>
          <w:rtl/>
        </w:rPr>
        <w:t>מיום 9.2.2023</w:t>
      </w:r>
    </w:p>
    <w:p w:rsidR="00CC4B81" w:rsidRPr="00B638C1" w:rsidRDefault="00CC4B81" w:rsidP="00CC4B81">
      <w:pPr>
        <w:pStyle w:val="P00"/>
        <w:tabs>
          <w:tab w:val="clear" w:pos="6259"/>
        </w:tabs>
        <w:spacing w:before="0"/>
        <w:ind w:left="0" w:right="1134"/>
        <w:rPr>
          <w:rFonts w:ascii="FrankRuehl" w:hAnsi="FrankRuehl" w:cs="FrankRuehl"/>
          <w:vanish/>
          <w:szCs w:val="20"/>
          <w:shd w:val="clear" w:color="auto" w:fill="FFFF99"/>
          <w:rtl/>
        </w:rPr>
      </w:pPr>
      <w:r w:rsidRPr="00B638C1">
        <w:rPr>
          <w:rFonts w:ascii="FrankRuehl" w:hAnsi="FrankRuehl" w:cs="FrankRuehl"/>
          <w:b/>
          <w:bCs/>
          <w:vanish/>
          <w:szCs w:val="20"/>
          <w:shd w:val="clear" w:color="auto" w:fill="FFFF99"/>
          <w:rtl/>
        </w:rPr>
        <w:t xml:space="preserve">תיקון מס' </w:t>
      </w:r>
      <w:r w:rsidRPr="00B638C1">
        <w:rPr>
          <w:rFonts w:ascii="FrankRuehl" w:hAnsi="FrankRuehl" w:cs="FrankRuehl" w:hint="cs"/>
          <w:b/>
          <w:bCs/>
          <w:vanish/>
          <w:szCs w:val="20"/>
          <w:shd w:val="clear" w:color="auto" w:fill="FFFF99"/>
          <w:rtl/>
        </w:rPr>
        <w:t>8</w:t>
      </w:r>
    </w:p>
    <w:p w:rsidR="00CC4B81" w:rsidRPr="00B638C1" w:rsidRDefault="00CC4B81" w:rsidP="00CC4B81">
      <w:pPr>
        <w:pStyle w:val="P00"/>
        <w:tabs>
          <w:tab w:val="clear" w:pos="6259"/>
        </w:tabs>
        <w:spacing w:before="0"/>
        <w:ind w:left="0" w:right="1134"/>
        <w:rPr>
          <w:rFonts w:ascii="FrankRuehl" w:hAnsi="FrankRuehl" w:cs="FrankRuehl"/>
          <w:vanish/>
          <w:szCs w:val="20"/>
          <w:shd w:val="clear" w:color="auto" w:fill="FFFF99"/>
          <w:rtl/>
        </w:rPr>
      </w:pPr>
      <w:hyperlink r:id="rId22" w:history="1">
        <w:r w:rsidRPr="00B638C1">
          <w:rPr>
            <w:rStyle w:val="Hyperlink"/>
            <w:rFonts w:ascii="FrankRuehl" w:hAnsi="FrankRuehl" w:cs="FrankRuehl"/>
            <w:vanish/>
            <w:szCs w:val="20"/>
            <w:shd w:val="clear" w:color="auto" w:fill="FFFF99"/>
            <w:rtl/>
          </w:rPr>
          <w:t>ס"ח תשפ"ג מס' 3016</w:t>
        </w:r>
      </w:hyperlink>
      <w:r w:rsidRPr="00B638C1">
        <w:rPr>
          <w:rFonts w:ascii="FrankRuehl" w:hAnsi="FrankRuehl" w:cs="FrankRuehl"/>
          <w:vanish/>
          <w:szCs w:val="20"/>
          <w:shd w:val="clear" w:color="auto" w:fill="FFFF99"/>
          <w:rtl/>
        </w:rPr>
        <w:t xml:space="preserve"> מיום 9.2.2023 עמ' 2</w:t>
      </w:r>
      <w:r w:rsidRPr="00B638C1">
        <w:rPr>
          <w:rFonts w:ascii="FrankRuehl" w:hAnsi="FrankRuehl" w:cs="FrankRuehl" w:hint="cs"/>
          <w:vanish/>
          <w:szCs w:val="20"/>
          <w:shd w:val="clear" w:color="auto" w:fill="FFFF99"/>
          <w:rtl/>
        </w:rPr>
        <w:t>4</w:t>
      </w:r>
      <w:r w:rsidRPr="00B638C1">
        <w:rPr>
          <w:rFonts w:ascii="FrankRuehl" w:hAnsi="FrankRuehl" w:cs="FrankRuehl"/>
          <w:vanish/>
          <w:szCs w:val="20"/>
          <w:shd w:val="clear" w:color="auto" w:fill="FFFF99"/>
          <w:rtl/>
        </w:rPr>
        <w:t xml:space="preserve"> (</w:t>
      </w:r>
      <w:hyperlink r:id="rId23" w:history="1">
        <w:r w:rsidRPr="00B638C1">
          <w:rPr>
            <w:rStyle w:val="Hyperlink"/>
            <w:rFonts w:ascii="FrankRuehl" w:hAnsi="FrankRuehl" w:cs="FrankRuehl"/>
            <w:vanish/>
            <w:szCs w:val="20"/>
            <w:shd w:val="clear" w:color="auto" w:fill="FFFF99"/>
            <w:rtl/>
          </w:rPr>
          <w:t>ה"ח 945</w:t>
        </w:r>
      </w:hyperlink>
      <w:r w:rsidRPr="00B638C1">
        <w:rPr>
          <w:rFonts w:ascii="FrankRuehl" w:hAnsi="FrankRuehl" w:cs="FrankRuehl"/>
          <w:vanish/>
          <w:szCs w:val="20"/>
          <w:shd w:val="clear" w:color="auto" w:fill="FFFF99"/>
          <w:rtl/>
        </w:rPr>
        <w:t>)</w:t>
      </w:r>
    </w:p>
    <w:p w:rsidR="00540893" w:rsidRPr="00862B2B" w:rsidRDefault="00540893" w:rsidP="00540893">
      <w:pPr>
        <w:pStyle w:val="P00"/>
        <w:ind w:left="0" w:right="1134"/>
        <w:rPr>
          <w:rStyle w:val="default"/>
          <w:rFonts w:cs="FrankRuehl" w:hint="cs"/>
          <w:sz w:val="2"/>
          <w:szCs w:val="2"/>
          <w:rtl/>
        </w:rPr>
      </w:pPr>
      <w:r w:rsidRPr="00B638C1">
        <w:rPr>
          <w:rStyle w:val="big-number"/>
          <w:rFonts w:cs="FrankRuehl" w:hint="cs"/>
          <w:vanish/>
          <w:sz w:val="22"/>
          <w:szCs w:val="22"/>
          <w:shd w:val="clear" w:color="auto" w:fill="FFFF99"/>
          <w:rtl/>
        </w:rPr>
        <w:t>13</w:t>
      </w:r>
      <w:r w:rsidRPr="00B638C1">
        <w:rPr>
          <w:rStyle w:val="big-number"/>
          <w:rFonts w:cs="FrankRuehl"/>
          <w:vanish/>
          <w:sz w:val="22"/>
          <w:szCs w:val="22"/>
          <w:shd w:val="clear" w:color="auto" w:fill="FFFF99"/>
          <w:rtl/>
        </w:rPr>
        <w:t>.</w:t>
      </w:r>
      <w:r w:rsidRPr="00B638C1">
        <w:rPr>
          <w:rStyle w:val="big-number"/>
          <w:rFonts w:cs="FrankRuehl"/>
          <w:vanish/>
          <w:sz w:val="22"/>
          <w:szCs w:val="22"/>
          <w:shd w:val="clear" w:color="auto" w:fill="FFFF99"/>
          <w:rtl/>
        </w:rPr>
        <w:tab/>
      </w:r>
      <w:r w:rsidRPr="00B638C1">
        <w:rPr>
          <w:rStyle w:val="default"/>
          <w:rFonts w:cs="FrankRuehl" w:hint="cs"/>
          <w:vanish/>
          <w:sz w:val="22"/>
          <w:szCs w:val="22"/>
          <w:shd w:val="clear" w:color="auto" w:fill="FFFF99"/>
          <w:rtl/>
        </w:rPr>
        <w:t xml:space="preserve">השר, באישור </w:t>
      </w:r>
      <w:r w:rsidRPr="00B638C1">
        <w:rPr>
          <w:rStyle w:val="default"/>
          <w:rFonts w:cs="FrankRuehl" w:hint="cs"/>
          <w:strike/>
          <w:vanish/>
          <w:sz w:val="22"/>
          <w:szCs w:val="22"/>
          <w:shd w:val="clear" w:color="auto" w:fill="FFFF99"/>
          <w:rtl/>
        </w:rPr>
        <w:t>ועדת הפנים והגנת הסביבה</w:t>
      </w:r>
      <w:r w:rsidRPr="00B638C1">
        <w:rPr>
          <w:rStyle w:val="default"/>
          <w:rFonts w:cs="FrankRuehl" w:hint="cs"/>
          <w:vanish/>
          <w:sz w:val="22"/>
          <w:szCs w:val="22"/>
          <w:shd w:val="clear" w:color="auto" w:fill="FFFF99"/>
          <w:rtl/>
        </w:rPr>
        <w:t xml:space="preserve"> </w:t>
      </w:r>
      <w:r w:rsidR="00CC4B81" w:rsidRPr="00B638C1">
        <w:rPr>
          <w:rStyle w:val="default"/>
          <w:rFonts w:cs="FrankRuehl" w:hint="cs"/>
          <w:vanish/>
          <w:sz w:val="22"/>
          <w:szCs w:val="22"/>
          <w:u w:val="single"/>
          <w:shd w:val="clear" w:color="auto" w:fill="FFFF99"/>
          <w:rtl/>
        </w:rPr>
        <w:t>הוועדה לביטחון לאומי</w:t>
      </w:r>
      <w:r w:rsidRPr="00B638C1">
        <w:rPr>
          <w:rStyle w:val="default"/>
          <w:rFonts w:cs="FrankRuehl" w:hint="cs"/>
          <w:vanish/>
          <w:sz w:val="22"/>
          <w:szCs w:val="22"/>
          <w:shd w:val="clear" w:color="auto" w:fill="FFFF99"/>
          <w:rtl/>
        </w:rPr>
        <w:t xml:space="preserve"> של הכנסת שישיבותיה בעניין זה יהיו חסויות, רשאי לקבוע בכללים הוראות לעניין הזדהות מאבטח בנסיבות כאמור בסעיף 12(ד)(2).</w:t>
      </w:r>
      <w:bookmarkEnd w:id="19"/>
    </w:p>
    <w:p w:rsidR="00540893" w:rsidRDefault="00540893" w:rsidP="00862B2B">
      <w:pPr>
        <w:pStyle w:val="P00"/>
        <w:spacing w:before="72"/>
        <w:ind w:left="0" w:right="1134"/>
        <w:rPr>
          <w:rStyle w:val="default"/>
          <w:rFonts w:cs="FrankRuehl" w:hint="cs"/>
          <w:rtl/>
        </w:rPr>
      </w:pPr>
    </w:p>
    <w:p w:rsidR="001460FE" w:rsidRPr="002D41BD" w:rsidRDefault="001460FE" w:rsidP="002D41BD">
      <w:pPr>
        <w:pStyle w:val="medium2-header"/>
        <w:keepLines w:val="0"/>
        <w:spacing w:before="72"/>
        <w:ind w:left="0" w:right="1134"/>
        <w:outlineLvl w:val="0"/>
        <w:rPr>
          <w:rFonts w:cs="FrankRuehl" w:hint="cs"/>
          <w:noProof/>
          <w:rtl/>
        </w:rPr>
      </w:pPr>
      <w:bookmarkStart w:id="20" w:name="med2"/>
      <w:bookmarkEnd w:id="20"/>
      <w:r w:rsidRPr="002D41BD">
        <w:rPr>
          <w:rFonts w:cs="FrankRuehl" w:hint="cs"/>
          <w:noProof/>
          <w:rtl/>
        </w:rPr>
        <w:t>פרק ג': תכנית הגנה</w:t>
      </w:r>
    </w:p>
    <w:p w:rsidR="007008BA" w:rsidRDefault="007008BA" w:rsidP="002D41BD">
      <w:pPr>
        <w:pStyle w:val="P00"/>
        <w:spacing w:before="72"/>
        <w:ind w:left="0" w:right="1134"/>
        <w:rPr>
          <w:rStyle w:val="default"/>
          <w:rFonts w:cs="FrankRuehl" w:hint="cs"/>
          <w:rtl/>
        </w:rPr>
      </w:pPr>
      <w:bookmarkStart w:id="21" w:name="Seif14"/>
      <w:bookmarkEnd w:id="21"/>
      <w:r>
        <w:rPr>
          <w:rFonts w:cs="Miriam"/>
          <w:lang w:val="he-IL"/>
        </w:rPr>
        <w:pict>
          <v:rect id="_x0000_s2795" style="position:absolute;left:0;text-align:left;margin-left:463.5pt;margin-top:8.05pt;width:75.05pt;height:19pt;z-index:251641344" filled="f" stroked="f" strokecolor="lime" strokeweight=".25pt">
            <v:textbox style="mso-next-textbox:#_x0000_s2795" inset="1mm,0,1mm,0">
              <w:txbxContent>
                <w:p w:rsidR="00DE6EBF" w:rsidRDefault="00DE6EBF" w:rsidP="007008BA">
                  <w:pPr>
                    <w:spacing w:line="160" w:lineRule="exact"/>
                    <w:rPr>
                      <w:rFonts w:cs="Miriam" w:hint="cs"/>
                      <w:noProof/>
                      <w:sz w:val="18"/>
                      <w:szCs w:val="18"/>
                      <w:rtl/>
                    </w:rPr>
                  </w:pPr>
                  <w:r>
                    <w:rPr>
                      <w:rFonts w:cs="Miriam" w:hint="cs"/>
                      <w:sz w:val="18"/>
                      <w:szCs w:val="18"/>
                      <w:rtl/>
                    </w:rPr>
                    <w:t>הפניית עד לטיפול הרשות</w:t>
                  </w:r>
                </w:p>
              </w:txbxContent>
            </v:textbox>
            <w10:anchorlock/>
          </v:rect>
        </w:pict>
      </w:r>
      <w:r>
        <w:rPr>
          <w:rStyle w:val="big-number"/>
          <w:rFonts w:cs="Miriam" w:hint="cs"/>
          <w:rtl/>
        </w:rPr>
        <w:t>1</w:t>
      </w:r>
      <w:r w:rsidR="006659C5">
        <w:rPr>
          <w:rStyle w:val="big-number"/>
          <w:rFonts w:cs="Miriam" w:hint="cs"/>
          <w:rtl/>
        </w:rPr>
        <w:t>4</w:t>
      </w:r>
      <w:r>
        <w:rPr>
          <w:rStyle w:val="big-number"/>
          <w:rFonts w:cs="FrankRuehl"/>
          <w:sz w:val="26"/>
          <w:szCs w:val="26"/>
          <w:rtl/>
        </w:rPr>
        <w:t>.</w:t>
      </w:r>
      <w:r>
        <w:rPr>
          <w:rStyle w:val="big-number"/>
          <w:rFonts w:cs="FrankRuehl"/>
          <w:sz w:val="26"/>
          <w:szCs w:val="26"/>
          <w:rtl/>
        </w:rPr>
        <w:tab/>
      </w:r>
      <w:r w:rsidR="002D41BD">
        <w:rPr>
          <w:rStyle w:val="default"/>
          <w:rFonts w:cs="FrankRuehl" w:hint="cs"/>
          <w:rtl/>
        </w:rPr>
        <w:t>(א)</w:t>
      </w:r>
      <w:r w:rsidR="002D41BD">
        <w:rPr>
          <w:rStyle w:val="default"/>
          <w:rFonts w:cs="FrankRuehl" w:hint="cs"/>
          <w:rtl/>
        </w:rPr>
        <w:tab/>
        <w:t xml:space="preserve">סבר קצין משטרה, על דעת הפרקליט הממונה, כי יש מקום לכלול עד מאוים בתכנית הגנה של הרשות, יעביר לרשות המלצה (בסעיף זה </w:t>
      </w:r>
      <w:r w:rsidR="002D41BD">
        <w:rPr>
          <w:rStyle w:val="default"/>
          <w:rFonts w:cs="FrankRuehl"/>
          <w:rtl/>
        </w:rPr>
        <w:t>–</w:t>
      </w:r>
      <w:r w:rsidR="002D41BD">
        <w:rPr>
          <w:rStyle w:val="default"/>
          <w:rFonts w:cs="FrankRuehl" w:hint="cs"/>
          <w:rtl/>
        </w:rPr>
        <w:t xml:space="preserve"> ההמלצה) בצירוף המסמכים והפרטים שלהלן, וכן מסמכים ופרטים נוספים כפי שייקבע בנוהלי שיתוף הפעולה:</w:t>
      </w:r>
    </w:p>
    <w:p w:rsidR="002D41BD" w:rsidRDefault="002D41BD" w:rsidP="00E37B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דוח של המשטרה שיכלול מידע בנושאים אלה:</w:t>
      </w:r>
    </w:p>
    <w:p w:rsidR="002D41BD" w:rsidRDefault="002D41BD" w:rsidP="00E37B1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עברו הפלילי של העד ומידע מודיעיני הקיים לגביו;</w:t>
      </w:r>
    </w:p>
    <w:p w:rsidR="002D41BD" w:rsidRDefault="002D41BD" w:rsidP="00E37B1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E37B1C">
        <w:rPr>
          <w:rStyle w:val="default"/>
          <w:rFonts w:cs="FrankRuehl" w:hint="cs"/>
          <w:rtl/>
        </w:rPr>
        <w:t>מכלול הפרטים הנוגעים לחקירה שבה מעורב העד ולטיב שיתוף הפעולה שלו עם רשויות אכיפת החוק בהקשר זה, לרבות חשיבות שיתוף הפעולה שלו והאפשרות להשיג ראיות דומות ממקורות אחרים;</w:t>
      </w:r>
    </w:p>
    <w:p w:rsidR="00E37B1C" w:rsidRDefault="00E37B1C" w:rsidP="00E37B1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טיבה של הסכנה הנשקפת, לדעת קצין המשטרה, לעד או לבני משפחתו, וכן מכלול הנסיבות והנתונים המצדיקים, לדעת קצין המשטרה, את הכללתו של העד בתכנית הגנה;</w:t>
      </w:r>
    </w:p>
    <w:p w:rsidR="00E37B1C" w:rsidRDefault="00E37B1C" w:rsidP="00E37B1C">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מכלול הפרטים על אודות החשוד בביצוע העבירה שלגביה נחקר העד או שיתף פעולה עם רשויות אכיפת החוק, וכן פרטים על אודות מי שאיים על העד בהקשר זה, מידע מודיעיני הקיים לגביהם, כלי הנשק המצויים ברשותם, והערכת הסכנה הנשקפת מהם לעד;</w:t>
      </w:r>
    </w:p>
    <w:p w:rsidR="00E37B1C" w:rsidRDefault="00E37B1C" w:rsidP="00E37B1C">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פירוט הצעדים שנקטה המשטרה להגנתו של העד;</w:t>
      </w:r>
    </w:p>
    <w:p w:rsidR="00E37B1C" w:rsidRDefault="00E37B1C" w:rsidP="00E37B1C">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המלצה בדבר תכנית ההגנה הנדרשת, לדעת קצין המשטרה, בעבור העד;</w:t>
      </w:r>
    </w:p>
    <w:p w:rsidR="00E37B1C" w:rsidRDefault="00E37B1C" w:rsidP="00E37B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 העד והצהרת העד בהתאם לטופס שייקבע בנוהלי שיתוף הפעולה;</w:t>
      </w:r>
    </w:p>
    <w:p w:rsidR="00E37B1C" w:rsidRDefault="00E37B1C" w:rsidP="00E37B1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חוות דעת של פרקליט המחוז הנוגע בדבר, לעניין האינטרס הציבורי בהכללת העד בתכנית הגנה, לרבות לעניין האינטרס הציבורי שבניהול ההליך הפלילי שבמסגרתו נדרשת עדותו של העד, חשיבותה של עדותו לראיות התביעה בהליך ופרטים נוספים כפי שייקבע בתורה המקצועית.</w:t>
      </w:r>
    </w:p>
    <w:p w:rsidR="00E37B1C" w:rsidRDefault="00E37B1C" w:rsidP="00E37B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סבר קצין המשטרה, על דעת הפרקליט הממונה, כי יש מקום לכלול בתכנית הגנה של הרשות גם בן משפחה של עד מאוים, יכלול את אותו בן משפחה בהמלצה לפי סעיף קטן (א), ויצרף לה את המסמכים והפרטים כאמור בסעיף קטן (א)(1) ו-(2) לגבי בן המשפחה, בשינויים המחויבים.</w:t>
      </w:r>
    </w:p>
    <w:p w:rsidR="007008BA" w:rsidRDefault="007008BA" w:rsidP="003F3767">
      <w:pPr>
        <w:pStyle w:val="P00"/>
        <w:spacing w:before="72"/>
        <w:ind w:left="1021" w:right="1134" w:hanging="1021"/>
        <w:rPr>
          <w:rStyle w:val="default"/>
          <w:rFonts w:cs="FrankRuehl" w:hint="cs"/>
          <w:rtl/>
        </w:rPr>
      </w:pPr>
      <w:r>
        <w:rPr>
          <w:rFonts w:cs="Miriam"/>
          <w:lang w:val="he-IL"/>
        </w:rPr>
        <w:pict>
          <v:rect id="_x0000_s2796" style="position:absolute;left:0;text-align:left;margin-left:463.5pt;margin-top:8.05pt;width:75.05pt;height:30pt;z-index:251642368" filled="f" stroked="f" strokecolor="lime" strokeweight=".25pt">
            <v:textbox style="mso-next-textbox:#_x0000_s2796" inset="1mm,0,1mm,0">
              <w:txbxContent>
                <w:p w:rsidR="00DE6EBF" w:rsidRDefault="00DE6EBF" w:rsidP="007008BA">
                  <w:pPr>
                    <w:spacing w:line="160" w:lineRule="exact"/>
                    <w:rPr>
                      <w:rFonts w:cs="Miriam" w:hint="cs"/>
                      <w:noProof/>
                      <w:sz w:val="18"/>
                      <w:szCs w:val="18"/>
                      <w:rtl/>
                    </w:rPr>
                  </w:pPr>
                  <w:r>
                    <w:rPr>
                      <w:rFonts w:cs="Miriam" w:hint="cs"/>
                      <w:sz w:val="18"/>
                      <w:szCs w:val="18"/>
                      <w:rtl/>
                    </w:rPr>
                    <w:t>החלטה בדבר הכללת עד בתכנית הגנה</w:t>
                  </w:r>
                </w:p>
              </w:txbxContent>
            </v:textbox>
            <w10:anchorlock/>
          </v:rect>
        </w:pict>
      </w:r>
      <w:r>
        <w:rPr>
          <w:rStyle w:val="big-number"/>
          <w:rFonts w:cs="Miriam" w:hint="cs"/>
          <w:rtl/>
        </w:rPr>
        <w:t>1</w:t>
      </w:r>
      <w:r w:rsidR="006659C5">
        <w:rPr>
          <w:rStyle w:val="big-number"/>
          <w:rFonts w:cs="Miriam" w:hint="cs"/>
          <w:rtl/>
        </w:rPr>
        <w:t>5</w:t>
      </w:r>
      <w:r>
        <w:rPr>
          <w:rStyle w:val="big-number"/>
          <w:rFonts w:cs="FrankRuehl"/>
          <w:sz w:val="26"/>
          <w:szCs w:val="26"/>
          <w:rtl/>
        </w:rPr>
        <w:t>.</w:t>
      </w:r>
      <w:r>
        <w:rPr>
          <w:rStyle w:val="big-number"/>
          <w:rFonts w:cs="FrankRuehl"/>
          <w:sz w:val="26"/>
          <w:szCs w:val="26"/>
          <w:rtl/>
        </w:rPr>
        <w:tab/>
      </w:r>
      <w:r w:rsidR="006659C5">
        <w:rPr>
          <w:rStyle w:val="default"/>
          <w:rFonts w:cs="FrankRuehl" w:hint="cs"/>
          <w:rtl/>
        </w:rPr>
        <w:t>(א)</w:t>
      </w:r>
      <w:r w:rsidR="006659C5">
        <w:rPr>
          <w:rStyle w:val="default"/>
          <w:rFonts w:cs="FrankRuehl" w:hint="cs"/>
          <w:rtl/>
        </w:rPr>
        <w:tab/>
      </w:r>
      <w:r w:rsidR="00705581">
        <w:rPr>
          <w:rStyle w:val="default"/>
          <w:rFonts w:cs="FrankRuehl" w:hint="cs"/>
          <w:rtl/>
        </w:rPr>
        <w:t>(1)</w:t>
      </w:r>
      <w:r w:rsidR="00705581">
        <w:rPr>
          <w:rStyle w:val="default"/>
          <w:rFonts w:cs="FrankRuehl" w:hint="cs"/>
          <w:rtl/>
        </w:rPr>
        <w:tab/>
        <w:t>קיבלה הרשות המלצה לפי סעיף 14, יחליט המנהל אם לכלול את העד המאוים בתכנית הגנה; לא יחליט המנהל לכלול עד שהסכנה הנשקפת לו אינה ברמה הגבוהה ביותר, אלא בנסיבות מיוחדות ומטעמים מיוחדים שיירשמו;</w:t>
      </w:r>
    </w:p>
    <w:p w:rsidR="00705581" w:rsidRDefault="00705581" w:rsidP="003F37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יחליט המנהל שלא לכלול עד מאוים בתכנית הגנה, אלא לאחר שהובאו לפניו עמדות הפרקליט הממונה וקצין המשטרה או מי מטעמים, בנושא, כפי שייקבע בנוהלי שיתוף הפעולה;</w:t>
      </w:r>
    </w:p>
    <w:p w:rsidR="00705581" w:rsidRDefault="00705581" w:rsidP="003F376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החלטה לפי סעיף קטן זה תהיה מנומקת.</w:t>
      </w:r>
    </w:p>
    <w:p w:rsidR="00705581" w:rsidRDefault="00705581" w:rsidP="007055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F3767">
        <w:rPr>
          <w:rStyle w:val="default"/>
          <w:rFonts w:cs="FrankRuehl" w:hint="cs"/>
          <w:rtl/>
        </w:rPr>
        <w:t>בבואו להחליט אם לכלול עד מאוים בתכנית הגנה, יבחן המנהל את התאמתו של העד לתכנית הגנה על פי התורה המקצועית, וישקול, בין השאר, את אלה:</w:t>
      </w:r>
    </w:p>
    <w:p w:rsidR="003F3767" w:rsidRDefault="003F3767" w:rsidP="003F37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הסכנה הנשקפת לעד או לבני משפחתו;</w:t>
      </w:r>
    </w:p>
    <w:p w:rsidR="003F3767" w:rsidRDefault="003F3767" w:rsidP="003F37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האינטרס הציבורי שבניהול ההליך הפלילי שבמסגרתו נדרשת העדות, ומידת חשיבותה של העדות במסגרת אותו הליך;</w:t>
      </w:r>
    </w:p>
    <w:p w:rsidR="003F3767" w:rsidRDefault="003F3767" w:rsidP="003F376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קיומם של אמצעי הגנה שניתן לספק לעד על ידי המשטרה;</w:t>
      </w:r>
    </w:p>
    <w:p w:rsidR="003F3767" w:rsidRDefault="003F3767" w:rsidP="003F376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מידת התאמתו האישית של העד לתכנית הגנה, לרבות מבחינת </w:t>
      </w:r>
      <w:r>
        <w:rPr>
          <w:rStyle w:val="default"/>
          <w:rFonts w:cs="FrankRuehl"/>
          <w:rtl/>
        </w:rPr>
        <w:t>–</w:t>
      </w:r>
    </w:p>
    <w:p w:rsidR="003F3767" w:rsidRDefault="003F3767" w:rsidP="003F376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עברו הפלילי ומעורבותו בהליכים משפטיים נוספים, ובכלל זה הליכים אזרחיים והליכים בעניין מעמד אישי;</w:t>
      </w:r>
    </w:p>
    <w:p w:rsidR="003F3767" w:rsidRDefault="003F3767" w:rsidP="003F376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מצבו המשפחתי;</w:t>
      </w:r>
    </w:p>
    <w:p w:rsidR="003F3767" w:rsidRDefault="003F3767" w:rsidP="003F376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התאמתו הפסיכולוגית והסוציאלית;</w:t>
      </w:r>
    </w:p>
    <w:p w:rsidR="003F3767" w:rsidRDefault="003F3767" w:rsidP="003F376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שיקול נוסף שהמנהל סבור שהוא נוגע לעניין, בהתאם לתורה המקצועית, ובשים לב לתקציב העומד לרשותה של הרשות לצורך הגנה על עדים.</w:t>
      </w:r>
    </w:p>
    <w:p w:rsidR="003F3767" w:rsidRDefault="003F3767" w:rsidP="007055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לצורך קבלת החלטה כאמור בסעיף קטן (א), רשאי המנהל להביא בחשבון, גם חוות דעת נוספות אם הוגשו לו, ובכלל זה </w:t>
      </w:r>
      <w:r>
        <w:rPr>
          <w:rStyle w:val="default"/>
          <w:rFonts w:cs="FrankRuehl"/>
          <w:rtl/>
        </w:rPr>
        <w:t>–</w:t>
      </w:r>
    </w:p>
    <w:p w:rsidR="003F3767" w:rsidRDefault="003F3767" w:rsidP="003F37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חוות דעת של שירות הביטחון הכללי;</w:t>
      </w:r>
    </w:p>
    <w:p w:rsidR="003F3767" w:rsidRDefault="003F3767" w:rsidP="003F37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חוות דעת של שירות בתי הסוהר </w:t>
      </w:r>
      <w:r>
        <w:rPr>
          <w:rStyle w:val="default"/>
          <w:rFonts w:cs="FrankRuehl"/>
          <w:rtl/>
        </w:rPr>
        <w:t>–</w:t>
      </w:r>
      <w:r>
        <w:rPr>
          <w:rStyle w:val="default"/>
          <w:rFonts w:cs="FrankRuehl" w:hint="cs"/>
          <w:rtl/>
        </w:rPr>
        <w:t xml:space="preserve"> לעניין עד המצוי או עתיד להיות מצוי במשמורת של שירות בתי הסוהר;</w:t>
      </w:r>
    </w:p>
    <w:p w:rsidR="003F3767" w:rsidRDefault="003F3767" w:rsidP="003F376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חוות דעת מקצועית של עובד סוציאלי או פסיכולוג לעניין התאמת העד לתכנית הגנה.</w:t>
      </w:r>
    </w:p>
    <w:p w:rsidR="003F3767" w:rsidRDefault="003F3767" w:rsidP="0070558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 המנהל שלא לכלול עד בתכנית הגנה, רשאי קצין המשטרה, על דעת הפרקליט הממונה, לפנות אליו בבקשה לעיון חוזר בהחלטתו; לא שינה המנהל את החלטתו כאמור, רשאי קצין המשטרה, על דעת הפרקליט הממונה, לפנות ליועץ המשפטי לממשלה, או למשנה ליועץ המשפטי לממשלה שהיועץ המשפטי לממשלה הסמיכו לכך, בבקשה לבחון מחדש את החלטת המנהל ולהכריע בעניין.</w:t>
      </w:r>
    </w:p>
    <w:p w:rsidR="003F3767" w:rsidRDefault="003F3767" w:rsidP="0070558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"עד" או "עד מאוים" </w:t>
      </w:r>
      <w:r>
        <w:rPr>
          <w:rStyle w:val="default"/>
          <w:rFonts w:cs="FrankRuehl"/>
          <w:rtl/>
        </w:rPr>
        <w:t>–</w:t>
      </w:r>
      <w:r>
        <w:rPr>
          <w:rStyle w:val="default"/>
          <w:rFonts w:cs="FrankRuehl" w:hint="cs"/>
          <w:rtl/>
        </w:rPr>
        <w:t xml:space="preserve"> לרבות בן משפחה של עד מאוים אשר נכלל בהמלצה לפי סעיף 14.</w:t>
      </w:r>
    </w:p>
    <w:p w:rsidR="007008BA" w:rsidRDefault="007008BA" w:rsidP="003F3767">
      <w:pPr>
        <w:pStyle w:val="P00"/>
        <w:spacing w:before="72"/>
        <w:ind w:left="0" w:right="1134"/>
        <w:rPr>
          <w:rStyle w:val="default"/>
          <w:rFonts w:cs="FrankRuehl" w:hint="cs"/>
          <w:rtl/>
        </w:rPr>
      </w:pPr>
      <w:bookmarkStart w:id="22" w:name="Seif15"/>
      <w:bookmarkEnd w:id="22"/>
      <w:r>
        <w:rPr>
          <w:rFonts w:cs="Miriam"/>
          <w:lang w:val="he-IL"/>
        </w:rPr>
        <w:pict>
          <v:rect id="_x0000_s2797" style="position:absolute;left:0;text-align:left;margin-left:463.5pt;margin-top:8.05pt;width:75.05pt;height:27.4pt;z-index:251643392" filled="f" stroked="f" strokecolor="lime" strokeweight=".25pt">
            <v:textbox style="mso-next-textbox:#_x0000_s2797" inset="1mm,0,1mm,0">
              <w:txbxContent>
                <w:p w:rsidR="00DE6EBF" w:rsidRDefault="00DE6EBF" w:rsidP="000D3A25">
                  <w:pPr>
                    <w:spacing w:line="160" w:lineRule="exact"/>
                    <w:rPr>
                      <w:rFonts w:cs="Miriam" w:hint="cs"/>
                      <w:noProof/>
                      <w:sz w:val="18"/>
                      <w:szCs w:val="18"/>
                      <w:rtl/>
                    </w:rPr>
                  </w:pPr>
                  <w:r>
                    <w:rPr>
                      <w:rFonts w:cs="Miriam" w:hint="cs"/>
                      <w:sz w:val="18"/>
                      <w:szCs w:val="18"/>
                      <w:rtl/>
                    </w:rPr>
                    <w:t>בדיקות ומסירת מידע</w:t>
                  </w:r>
                </w:p>
              </w:txbxContent>
            </v:textbox>
            <w10:anchorlock/>
          </v:rect>
        </w:pict>
      </w:r>
      <w:r>
        <w:rPr>
          <w:rStyle w:val="big-number"/>
          <w:rFonts w:cs="Miriam" w:hint="cs"/>
          <w:rtl/>
        </w:rPr>
        <w:t>1</w:t>
      </w:r>
      <w:r w:rsidR="006659C5">
        <w:rPr>
          <w:rStyle w:val="big-number"/>
          <w:rFonts w:cs="Miriam" w:hint="cs"/>
          <w:rtl/>
        </w:rPr>
        <w:t>6</w:t>
      </w:r>
      <w:r>
        <w:rPr>
          <w:rStyle w:val="big-number"/>
          <w:rFonts w:cs="FrankRuehl"/>
          <w:sz w:val="26"/>
          <w:szCs w:val="26"/>
          <w:rtl/>
        </w:rPr>
        <w:t>.</w:t>
      </w:r>
      <w:r>
        <w:rPr>
          <w:rStyle w:val="big-number"/>
          <w:rFonts w:cs="FrankRuehl"/>
          <w:sz w:val="26"/>
          <w:szCs w:val="26"/>
          <w:rtl/>
        </w:rPr>
        <w:tab/>
      </w:r>
      <w:r w:rsidR="003F3767">
        <w:rPr>
          <w:rStyle w:val="default"/>
          <w:rFonts w:cs="FrankRuehl" w:hint="cs"/>
          <w:rtl/>
        </w:rPr>
        <w:t xml:space="preserve">לצורך בחינת התאמת עד או בן משפחתו לתכנית הגנה כאמור בסעיף 15, רשאית הרשות לדרוש מהעד או מבן משפחתו </w:t>
      </w:r>
      <w:r w:rsidR="003F3767">
        <w:rPr>
          <w:rStyle w:val="default"/>
          <w:rFonts w:cs="FrankRuehl"/>
          <w:rtl/>
        </w:rPr>
        <w:t>–</w:t>
      </w:r>
    </w:p>
    <w:p w:rsidR="003F3767" w:rsidRDefault="003F3767" w:rsidP="000A211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למסור לה כל מידע רפואי שבידו, לחתום על טופס ויתור על סודיות רפואית, לעבור בדיקות רפואיות ובדיקות פסיכולוגיות הנדרשות לדעתה, לצורך קבלת החלטה בעניינו, או כל בדיקה סבירה אחרת שתיראה לה נחוצה, בנסיבות העניין, לצורך קבלת החלטה בעניינו;</w:t>
      </w:r>
    </w:p>
    <w:p w:rsidR="003F3767" w:rsidRDefault="003F3767" w:rsidP="000A211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0A2116">
        <w:rPr>
          <w:rStyle w:val="default"/>
          <w:rFonts w:cs="FrankRuehl" w:hint="cs"/>
          <w:rtl/>
        </w:rPr>
        <w:t>למסור לה כל מידע לעניין מצבו האישי, דתו, עיסוקו, מצבו הכלכלי, נכסיו, התחייבויותיו החוקיות המיוחדות, לרבות התחייבו לעניין משמורת ילדים, התחייבויות כלכליות, תביעות אזרחיות שהוא צד להן וכל מידע סביר אחר הנראה לה נחוץ, בנסיבות העניין, וכן לאפשר לה לקבל מידע כאמור, והכל לצורך קבלת החלטה בעניינו.</w:t>
      </w:r>
    </w:p>
    <w:p w:rsidR="007008BA" w:rsidRDefault="007008BA" w:rsidP="000A2116">
      <w:pPr>
        <w:pStyle w:val="P00"/>
        <w:spacing w:before="72"/>
        <w:ind w:left="0" w:right="1134"/>
        <w:rPr>
          <w:rStyle w:val="default"/>
          <w:rFonts w:cs="FrankRuehl" w:hint="cs"/>
          <w:rtl/>
        </w:rPr>
      </w:pPr>
      <w:bookmarkStart w:id="23" w:name="Seif16"/>
      <w:bookmarkEnd w:id="23"/>
      <w:r>
        <w:rPr>
          <w:rFonts w:cs="Miriam"/>
          <w:lang w:val="he-IL"/>
        </w:rPr>
        <w:pict>
          <v:rect id="_x0000_s2798" style="position:absolute;left:0;text-align:left;margin-left:463.5pt;margin-top:8.05pt;width:75.05pt;height:19pt;z-index:251644416" filled="f" stroked="f" strokecolor="lime" strokeweight=".25pt">
            <v:textbox style="mso-next-textbox:#_x0000_s2798" inset="1mm,0,1mm,0">
              <w:txbxContent>
                <w:p w:rsidR="00DE6EBF" w:rsidRDefault="00DE6EBF" w:rsidP="007008BA">
                  <w:pPr>
                    <w:spacing w:line="160" w:lineRule="exact"/>
                    <w:rPr>
                      <w:rFonts w:cs="Miriam" w:hint="cs"/>
                      <w:noProof/>
                      <w:sz w:val="18"/>
                      <w:szCs w:val="18"/>
                      <w:rtl/>
                    </w:rPr>
                  </w:pPr>
                  <w:r>
                    <w:rPr>
                      <w:rFonts w:cs="Miriam" w:hint="cs"/>
                      <w:sz w:val="18"/>
                      <w:szCs w:val="18"/>
                      <w:rtl/>
                    </w:rPr>
                    <w:t>קביעת תכנית הגנה לעד</w:t>
                  </w:r>
                </w:p>
              </w:txbxContent>
            </v:textbox>
            <w10:anchorlock/>
          </v:rect>
        </w:pict>
      </w:r>
      <w:r>
        <w:rPr>
          <w:rStyle w:val="big-number"/>
          <w:rFonts w:cs="Miriam" w:hint="cs"/>
          <w:rtl/>
        </w:rPr>
        <w:t>1</w:t>
      </w:r>
      <w:r w:rsidR="000D3A25">
        <w:rPr>
          <w:rStyle w:val="big-number"/>
          <w:rFonts w:cs="Miriam" w:hint="cs"/>
          <w:rtl/>
        </w:rPr>
        <w:t>7</w:t>
      </w:r>
      <w:r>
        <w:rPr>
          <w:rStyle w:val="big-number"/>
          <w:rFonts w:cs="FrankRuehl"/>
          <w:sz w:val="26"/>
          <w:szCs w:val="26"/>
          <w:rtl/>
        </w:rPr>
        <w:t>.</w:t>
      </w:r>
      <w:r>
        <w:rPr>
          <w:rStyle w:val="big-number"/>
          <w:rFonts w:cs="FrankRuehl"/>
          <w:sz w:val="26"/>
          <w:szCs w:val="26"/>
          <w:rtl/>
        </w:rPr>
        <w:tab/>
      </w:r>
      <w:r w:rsidR="000A2116">
        <w:rPr>
          <w:rStyle w:val="default"/>
          <w:rFonts w:cs="FrankRuehl" w:hint="cs"/>
          <w:rtl/>
        </w:rPr>
        <w:t>(א)</w:t>
      </w:r>
      <w:r w:rsidR="000A2116">
        <w:rPr>
          <w:rStyle w:val="default"/>
          <w:rFonts w:cs="FrankRuehl" w:hint="cs"/>
          <w:rtl/>
        </w:rPr>
        <w:tab/>
        <w:t>החליט המנהל לכלול עד בתכנית הגנה, יקבע, בתיאום עם כל הגורמים הנדרשים לשם יישום התכנית, את פרטי תכנית ההגנה המתאימה לעד, בהתאם לתורה המקצועית, ובכלל זה רשאי המנהל לקבוע כי במסגרת תכנית ההגנה ייכללו אמצעים אלה, כולם או חלקם:</w:t>
      </w:r>
    </w:p>
    <w:p w:rsidR="000A2116" w:rsidRDefault="000A2116" w:rsidP="009F3B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שינוי זהותו של העד;</w:t>
      </w:r>
    </w:p>
    <w:p w:rsidR="000A2116" w:rsidRDefault="000A2116" w:rsidP="009F3B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העתקת מקום מגורי העד, בין בישראל ובין מחוץ לישראל;</w:t>
      </w:r>
    </w:p>
    <w:p w:rsidR="000A2116" w:rsidRDefault="000A2116" w:rsidP="009F3B3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הסדרים כלכליים להבטחת רמת חיים סבירה של העד בתקופת תכנית ההגנה;</w:t>
      </w:r>
    </w:p>
    <w:p w:rsidR="000A2116" w:rsidRDefault="000A2116" w:rsidP="009F3B3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סיוע לעד במציאת עבודה, או בהשתלבות במסגרת לימודית או חינוכית, לפי העניין;</w:t>
      </w:r>
    </w:p>
    <w:p w:rsidR="000A2116" w:rsidRDefault="000A2116" w:rsidP="009F3B3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אבטחת העד על ידי מאבטחים או באמצעים מתאימים אחרים;</w:t>
      </w:r>
    </w:p>
    <w:p w:rsidR="000A2116" w:rsidRDefault="000A2116" w:rsidP="009F3B3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כל אמצעי אחד הדרוש לדעת המנהל, להבטחת ביטחונו של העד והשתלבותו בקהילה.</w:t>
      </w:r>
    </w:p>
    <w:p w:rsidR="00C30E52" w:rsidRDefault="00AB0E64" w:rsidP="00AB0E64">
      <w:pPr>
        <w:pStyle w:val="P00"/>
        <w:spacing w:before="72"/>
        <w:ind w:left="1021" w:right="1134" w:hanging="1021"/>
        <w:rPr>
          <w:rStyle w:val="default"/>
          <w:rFonts w:cs="FrankRuehl" w:hint="cs"/>
          <w:rtl/>
        </w:rPr>
      </w:pPr>
      <w:r>
        <w:rPr>
          <w:rFonts w:cs="FrankRuehl" w:hint="cs"/>
          <w:sz w:val="26"/>
          <w:rtl/>
          <w:lang w:eastAsia="en-US"/>
        </w:rPr>
        <w:pict>
          <v:shape id="_x0000_s2837" type="#_x0000_t202" style="position:absolute;left:0;text-align:left;margin-left:470.35pt;margin-top:7.1pt;width:1in;height:18pt;z-index:251677184" filled="f" stroked="f">
            <v:textbox inset="1mm,0,1mm,0">
              <w:txbxContent>
                <w:p w:rsidR="00AB0E64" w:rsidRDefault="00AB0E64" w:rsidP="00AB0E64">
                  <w:pPr>
                    <w:spacing w:line="160" w:lineRule="exact"/>
                    <w:rPr>
                      <w:rFonts w:cs="Miriam" w:hint="cs"/>
                      <w:noProof/>
                      <w:sz w:val="18"/>
                      <w:szCs w:val="18"/>
                      <w:rtl/>
                    </w:rPr>
                  </w:pPr>
                  <w:r>
                    <w:rPr>
                      <w:rFonts w:cs="Miriam" w:hint="cs"/>
                      <w:noProof/>
                      <w:sz w:val="18"/>
                      <w:szCs w:val="18"/>
                      <w:rtl/>
                    </w:rPr>
                    <w:t>(תיקון מס' 1) תש"ע-2010</w:t>
                  </w:r>
                </w:p>
              </w:txbxContent>
            </v:textbox>
            <w10:anchorlock/>
          </v:shape>
        </w:pict>
      </w:r>
      <w:r w:rsidR="00C30E52">
        <w:rPr>
          <w:rStyle w:val="default"/>
          <w:rFonts w:cs="FrankRuehl" w:hint="cs"/>
          <w:rtl/>
        </w:rPr>
        <w:tab/>
        <w:t>(א1)</w:t>
      </w:r>
      <w:r w:rsidR="00C30E52">
        <w:rPr>
          <w:rStyle w:val="default"/>
          <w:rFonts w:cs="FrankRuehl" w:hint="cs"/>
          <w:rtl/>
        </w:rPr>
        <w:tab/>
      </w:r>
      <w:r>
        <w:rPr>
          <w:rStyle w:val="default"/>
          <w:rFonts w:cs="FrankRuehl" w:hint="cs"/>
          <w:rtl/>
        </w:rPr>
        <w:t>(1)</w:t>
      </w:r>
      <w:r>
        <w:rPr>
          <w:rStyle w:val="default"/>
          <w:rFonts w:cs="FrankRuehl" w:hint="cs"/>
          <w:rtl/>
        </w:rPr>
        <w:tab/>
        <w:t xml:space="preserve">החליט המנהל לכלול עד בתכנית הגנה, והעד הוא אסיר או עצור, רשאי הוא לקבוע כי העד המוגן יוחזק במקום מחוץ לבית הסוהר או בית המעצר, במקום ולתקופה שיקבע (בחוק זה </w:t>
      </w:r>
      <w:r>
        <w:rPr>
          <w:rStyle w:val="default"/>
          <w:rFonts w:cs="FrankRuehl"/>
          <w:rtl/>
        </w:rPr>
        <w:t>–</w:t>
      </w:r>
      <w:r>
        <w:rPr>
          <w:rStyle w:val="default"/>
          <w:rFonts w:cs="FrankRuehl" w:hint="cs"/>
          <w:rtl/>
        </w:rPr>
        <w:t xml:space="preserve"> מקום משמורת הרשות);</w:t>
      </w:r>
    </w:p>
    <w:p w:rsidR="00AB0E64" w:rsidRDefault="00AB0E64" w:rsidP="00AB0E6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הוצאת עד מוגן מבית סוהר או בית מעצר לפי סעיף קטן זה תיעשה בהתייעצות עם נציב בתי הסוהר או סגנו, ובהתאם לנהלים משותפים שיקבעו הרשות ושירות בתי הסוהר;</w:t>
      </w:r>
    </w:p>
    <w:p w:rsidR="00AB0E64" w:rsidRDefault="00AB0E64" w:rsidP="00AB0E6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עד מוגן המוחזק במקום משמורת הרשות יוחזק בתנאים הולמים שלא יהיה בהם כדי לפגוע בבריאותו ובכבודו, ויהיה זכאי לזכויות שלהן זכאי לפי כל דין אסיר או עצור, לפי העניין, אלא אם כן שוכנע המנהל כי בנסיבות העניין יש בכך כדי לפגוע בעד או בתכנית ההגנה;</w:t>
      </w:r>
    </w:p>
    <w:p w:rsidR="00AB0E64" w:rsidRDefault="00AB0E64" w:rsidP="00AB0E6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עד מוגן שמוחזק במקום משמורת הרשות לפי סעיף קטן זה יראו אותו כמי שנתון במשמורת חוקית.</w:t>
      </w:r>
    </w:p>
    <w:p w:rsidR="000A2116" w:rsidRDefault="000A2116" w:rsidP="009F3B3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F3B30">
        <w:rPr>
          <w:rStyle w:val="default"/>
          <w:rFonts w:cs="FrankRuehl" w:hint="cs"/>
          <w:rtl/>
        </w:rPr>
        <w:t>המנהל רשאי, לאחר גיבוש הערכת סכנה תקופתית בהתאם לסעיף 25, בשים לב לתורה המקצועית, לשנות מזמן לזמן את תכנית ההגנה של עד מוגן, ובלבד שנתן לעד הזדמנות סבירה להשמיע את טענותיו ופעל לשם כך בשקידה ראויה; שינה המנהל את תכנית ההגנה של עד כאמור, יביא את השינוי לידיעת העד, ואולם לא יימסרו לעד פרטים על אודות השינוי אשר לפי שיקות דעת המנהל לא ניתן להביאם לידיעת העד.</w:t>
      </w:r>
    </w:p>
    <w:p w:rsidR="009F3B30" w:rsidRDefault="009F3B30" w:rsidP="0086683C">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 xml:space="preserve">פרטי </w:t>
      </w:r>
      <w:r w:rsidR="00841422">
        <w:rPr>
          <w:rStyle w:val="default"/>
          <w:rFonts w:cs="FrankRuehl" w:hint="cs"/>
          <w:rtl/>
        </w:rPr>
        <w:t>תכנית הגנה שנקבעו כאמור בסעיפים קטנים (א) ו-(ב) לא יכללו טובת הנאה לעד מדינה כמשמעותו בסעיף 54א לפקודת הראיות או טובת הנאה אחרת בעבור שיתוף פעולה של עד שאינו עד מדינה;</w:t>
      </w:r>
    </w:p>
    <w:p w:rsidR="00841422" w:rsidRDefault="00841422" w:rsidP="0086683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סעיף קטן זה, לא יראו כטובת הנאה הקצאת כספים או אמצעים שנקבעו בתכנית ההגנה כדי להבטיח את הגנתו של העד ושיועדו למטרה מסוימת שהוגדרה בתכנית לצורך זה, בהתאם לעקרונות שיקבע המנהל בנוהלי הרשות; על כספים או אמצעים שהוקצו</w:t>
      </w:r>
      <w:r w:rsidR="0086683C">
        <w:rPr>
          <w:rStyle w:val="default"/>
          <w:rFonts w:cs="FrankRuehl" w:hint="cs"/>
          <w:rtl/>
        </w:rPr>
        <w:t xml:space="preserve"> בתכנית הגנה ולא נקבעו כדי להבטיח את הגנתו של העד או שלא יועדו למטרה מסוימת שהוגדרה בתכנית לצורך זה, יחולו סדרי הדין ודיני הראיות החלים בהליכים פליליים בבתי המשפט.</w:t>
      </w:r>
    </w:p>
    <w:p w:rsidR="0086683C" w:rsidRDefault="0086683C" w:rsidP="0084142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D955D3">
        <w:rPr>
          <w:rStyle w:val="default"/>
          <w:rFonts w:cs="FrankRuehl" w:hint="cs"/>
          <w:rtl/>
        </w:rPr>
        <w:t xml:space="preserve">בסעיף זה, "עד" </w:t>
      </w:r>
      <w:r w:rsidR="00D955D3">
        <w:rPr>
          <w:rStyle w:val="default"/>
          <w:rFonts w:cs="FrankRuehl"/>
          <w:rtl/>
        </w:rPr>
        <w:t>–</w:t>
      </w:r>
      <w:r w:rsidR="00D955D3">
        <w:rPr>
          <w:rStyle w:val="default"/>
          <w:rFonts w:cs="FrankRuehl" w:hint="cs"/>
          <w:rtl/>
        </w:rPr>
        <w:t xml:space="preserve"> לרבות בן משפחה של עד אשר המנהל החליט לכלול אותו בתכנית הגנה.</w:t>
      </w:r>
    </w:p>
    <w:p w:rsidR="00C30E52" w:rsidRPr="00B638C1" w:rsidRDefault="00C30E52" w:rsidP="00C30E52">
      <w:pPr>
        <w:pStyle w:val="P00"/>
        <w:spacing w:before="0"/>
        <w:ind w:left="0" w:right="1134"/>
        <w:rPr>
          <w:rStyle w:val="default"/>
          <w:rFonts w:cs="FrankRuehl" w:hint="cs"/>
          <w:vanish/>
          <w:color w:val="FF0000"/>
          <w:sz w:val="20"/>
          <w:szCs w:val="20"/>
          <w:shd w:val="clear" w:color="auto" w:fill="FFFF99"/>
          <w:rtl/>
        </w:rPr>
      </w:pPr>
      <w:bookmarkStart w:id="24" w:name="Rov55"/>
      <w:r w:rsidRPr="00B638C1">
        <w:rPr>
          <w:rStyle w:val="default"/>
          <w:rFonts w:cs="FrankRuehl" w:hint="cs"/>
          <w:vanish/>
          <w:color w:val="FF0000"/>
          <w:sz w:val="20"/>
          <w:szCs w:val="20"/>
          <w:shd w:val="clear" w:color="auto" w:fill="FFFF99"/>
          <w:rtl/>
        </w:rPr>
        <w:t>מיום 25.2.2010</w:t>
      </w:r>
    </w:p>
    <w:p w:rsidR="00C30E52" w:rsidRPr="00B638C1" w:rsidRDefault="00C30E52" w:rsidP="00C30E52">
      <w:pPr>
        <w:pStyle w:val="P00"/>
        <w:spacing w:before="0"/>
        <w:ind w:left="0" w:right="1134"/>
        <w:rPr>
          <w:rStyle w:val="default"/>
          <w:rFonts w:cs="FrankRuehl" w:hint="cs"/>
          <w:vanish/>
          <w:sz w:val="20"/>
          <w:szCs w:val="20"/>
          <w:shd w:val="clear" w:color="auto" w:fill="FFFF99"/>
          <w:rtl/>
        </w:rPr>
      </w:pPr>
      <w:r w:rsidRPr="00B638C1">
        <w:rPr>
          <w:rStyle w:val="default"/>
          <w:rFonts w:cs="FrankRuehl" w:hint="cs"/>
          <w:b/>
          <w:bCs/>
          <w:vanish/>
          <w:sz w:val="20"/>
          <w:szCs w:val="20"/>
          <w:shd w:val="clear" w:color="auto" w:fill="FFFF99"/>
          <w:rtl/>
        </w:rPr>
        <w:t>תיקון מס' 1</w:t>
      </w:r>
    </w:p>
    <w:p w:rsidR="00C30E52" w:rsidRPr="00B638C1" w:rsidRDefault="00C30E52" w:rsidP="00DD1CC0">
      <w:pPr>
        <w:pStyle w:val="P00"/>
        <w:spacing w:before="0"/>
        <w:ind w:left="0" w:right="1134"/>
        <w:rPr>
          <w:rStyle w:val="default"/>
          <w:rFonts w:cs="FrankRuehl" w:hint="cs"/>
          <w:vanish/>
          <w:sz w:val="20"/>
          <w:szCs w:val="20"/>
          <w:shd w:val="clear" w:color="auto" w:fill="FFFF99"/>
          <w:rtl/>
        </w:rPr>
      </w:pPr>
      <w:hyperlink r:id="rId24" w:history="1">
        <w:r w:rsidRPr="00B638C1">
          <w:rPr>
            <w:rStyle w:val="Hyperlink"/>
            <w:rFonts w:cs="FrankRuehl" w:hint="cs"/>
            <w:vanish/>
            <w:szCs w:val="20"/>
            <w:shd w:val="clear" w:color="auto" w:fill="FFFF99"/>
            <w:rtl/>
          </w:rPr>
          <w:t>ס"ח תש"ע מס' 223</w:t>
        </w:r>
        <w:r w:rsidR="00DD1CC0" w:rsidRPr="00B638C1">
          <w:rPr>
            <w:rStyle w:val="Hyperlink"/>
            <w:rFonts w:cs="FrankRuehl" w:hint="cs"/>
            <w:vanish/>
            <w:szCs w:val="20"/>
            <w:shd w:val="clear" w:color="auto" w:fill="FFFF99"/>
            <w:rtl/>
          </w:rPr>
          <w:t>1</w:t>
        </w:r>
      </w:hyperlink>
      <w:r w:rsidRPr="00B638C1">
        <w:rPr>
          <w:rStyle w:val="default"/>
          <w:rFonts w:cs="FrankRuehl" w:hint="cs"/>
          <w:vanish/>
          <w:sz w:val="20"/>
          <w:szCs w:val="20"/>
          <w:shd w:val="clear" w:color="auto" w:fill="FFFF99"/>
          <w:rtl/>
        </w:rPr>
        <w:t xml:space="preserve"> מיום 25.2.2010 עמ' 402 (</w:t>
      </w:r>
      <w:hyperlink r:id="rId25" w:history="1">
        <w:r w:rsidRPr="00B638C1">
          <w:rPr>
            <w:rStyle w:val="Hyperlink"/>
            <w:rFonts w:cs="FrankRuehl" w:hint="cs"/>
            <w:vanish/>
            <w:szCs w:val="20"/>
            <w:shd w:val="clear" w:color="auto" w:fill="FFFF99"/>
            <w:rtl/>
          </w:rPr>
          <w:t>ה"ח 480</w:t>
        </w:r>
      </w:hyperlink>
      <w:r w:rsidRPr="00B638C1">
        <w:rPr>
          <w:rStyle w:val="default"/>
          <w:rFonts w:cs="FrankRuehl" w:hint="cs"/>
          <w:vanish/>
          <w:sz w:val="20"/>
          <w:szCs w:val="20"/>
          <w:shd w:val="clear" w:color="auto" w:fill="FFFF99"/>
          <w:rtl/>
        </w:rPr>
        <w:t>)</w:t>
      </w:r>
    </w:p>
    <w:p w:rsidR="00C30E52" w:rsidRPr="00AB0E64" w:rsidRDefault="00C30E52" w:rsidP="00AB0E64">
      <w:pPr>
        <w:pStyle w:val="P00"/>
        <w:spacing w:before="0"/>
        <w:ind w:left="0" w:right="1134"/>
        <w:rPr>
          <w:rStyle w:val="default"/>
          <w:rFonts w:cs="FrankRuehl" w:hint="cs"/>
          <w:sz w:val="2"/>
          <w:szCs w:val="2"/>
          <w:rtl/>
        </w:rPr>
      </w:pPr>
      <w:r w:rsidRPr="00B638C1">
        <w:rPr>
          <w:rStyle w:val="default"/>
          <w:rFonts w:cs="FrankRuehl" w:hint="cs"/>
          <w:b/>
          <w:bCs/>
          <w:vanish/>
          <w:sz w:val="20"/>
          <w:szCs w:val="20"/>
          <w:shd w:val="clear" w:color="auto" w:fill="FFFF99"/>
          <w:rtl/>
        </w:rPr>
        <w:t>הוספת סעיף קטן 17(א1)</w:t>
      </w:r>
      <w:bookmarkEnd w:id="24"/>
    </w:p>
    <w:p w:rsidR="007008BA" w:rsidRDefault="007008BA" w:rsidP="00EB115D">
      <w:pPr>
        <w:pStyle w:val="P00"/>
        <w:spacing w:before="72"/>
        <w:ind w:left="0" w:right="1134"/>
        <w:rPr>
          <w:rStyle w:val="default"/>
          <w:rFonts w:cs="FrankRuehl" w:hint="cs"/>
          <w:rtl/>
        </w:rPr>
      </w:pPr>
      <w:bookmarkStart w:id="25" w:name="Seif17"/>
      <w:bookmarkEnd w:id="25"/>
      <w:r>
        <w:rPr>
          <w:rFonts w:cs="Miriam"/>
          <w:lang w:val="he-IL"/>
        </w:rPr>
        <w:pict>
          <v:rect id="_x0000_s2799" style="position:absolute;left:0;text-align:left;margin-left:463.5pt;margin-top:8.05pt;width:75.05pt;height:19pt;z-index:251645440" filled="f" stroked="f" strokecolor="lime" strokeweight=".25pt">
            <v:textbox style="mso-next-textbox:#_x0000_s2799" inset="1mm,0,1mm,0">
              <w:txbxContent>
                <w:p w:rsidR="00DE6EBF" w:rsidRDefault="00DE6EBF" w:rsidP="007008BA">
                  <w:pPr>
                    <w:spacing w:line="160" w:lineRule="exact"/>
                    <w:rPr>
                      <w:rFonts w:cs="Miriam" w:hint="cs"/>
                      <w:noProof/>
                      <w:sz w:val="18"/>
                      <w:szCs w:val="18"/>
                      <w:rtl/>
                    </w:rPr>
                  </w:pPr>
                  <w:r>
                    <w:rPr>
                      <w:rFonts w:cs="Miriam" w:hint="cs"/>
                      <w:sz w:val="18"/>
                      <w:szCs w:val="18"/>
                      <w:rtl/>
                    </w:rPr>
                    <w:t>כתב התחייבות</w:t>
                  </w:r>
                </w:p>
              </w:txbxContent>
            </v:textbox>
            <w10:anchorlock/>
          </v:rect>
        </w:pict>
      </w:r>
      <w:r>
        <w:rPr>
          <w:rStyle w:val="big-number"/>
          <w:rFonts w:cs="Miriam" w:hint="cs"/>
          <w:rtl/>
        </w:rPr>
        <w:t>1</w:t>
      </w:r>
      <w:r w:rsidR="00EA0FD3">
        <w:rPr>
          <w:rStyle w:val="big-number"/>
          <w:rFonts w:cs="Miriam" w:hint="cs"/>
          <w:rtl/>
        </w:rPr>
        <w:t>8</w:t>
      </w:r>
      <w:r>
        <w:rPr>
          <w:rStyle w:val="big-number"/>
          <w:rFonts w:cs="FrankRuehl"/>
          <w:sz w:val="26"/>
          <w:szCs w:val="26"/>
          <w:rtl/>
        </w:rPr>
        <w:t>.</w:t>
      </w:r>
      <w:r>
        <w:rPr>
          <w:rStyle w:val="big-number"/>
          <w:rFonts w:cs="FrankRuehl"/>
          <w:sz w:val="26"/>
          <w:szCs w:val="26"/>
          <w:rtl/>
        </w:rPr>
        <w:tab/>
      </w:r>
      <w:r w:rsidR="00EB115D">
        <w:rPr>
          <w:rStyle w:val="default"/>
          <w:rFonts w:cs="FrankRuehl" w:hint="cs"/>
          <w:rtl/>
        </w:rPr>
        <w:t>(א)</w:t>
      </w:r>
      <w:r w:rsidR="00EB115D">
        <w:rPr>
          <w:rStyle w:val="default"/>
          <w:rFonts w:cs="FrankRuehl" w:hint="cs"/>
          <w:rtl/>
        </w:rPr>
        <w:tab/>
        <w:t xml:space="preserve">לא ייכלל עד בתכנית הגנה אלא אם כן חתם על כתב התחייבות, הצהרה והסכמה כמפורט בסעיף קטן (ב) (בחוק זה </w:t>
      </w:r>
      <w:r w:rsidR="00EB115D">
        <w:rPr>
          <w:rStyle w:val="default"/>
          <w:rFonts w:cs="FrankRuehl"/>
          <w:rtl/>
        </w:rPr>
        <w:t>–</w:t>
      </w:r>
      <w:r w:rsidR="00EB115D">
        <w:rPr>
          <w:rStyle w:val="default"/>
          <w:rFonts w:cs="FrankRuehl" w:hint="cs"/>
          <w:rtl/>
        </w:rPr>
        <w:t xml:space="preserve"> כתב התחייבות), לאחר שהובהר לו </w:t>
      </w:r>
      <w:r w:rsidR="00EB115D">
        <w:rPr>
          <w:rStyle w:val="default"/>
          <w:rFonts w:cs="FrankRuehl"/>
          <w:rtl/>
        </w:rPr>
        <w:t>–</w:t>
      </w:r>
    </w:p>
    <w:p w:rsidR="00EB115D" w:rsidRDefault="00EB115D" w:rsidP="00EB11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מהם פרטי תכנית ההגנה, למעט לעניין סוגי מידע אשר המנהל החליט כי לא ניתן לגלותם;</w:t>
      </w:r>
    </w:p>
    <w:p w:rsidR="00EB115D" w:rsidRDefault="00EB115D" w:rsidP="00EB11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 הפרת התחייבויותיו או מסירת מידע שגוי כאמור בסעיף 27(א)(2), עשויה לשמש עילה להפסקת השתתפותו בתכנית ההגנה;</w:t>
      </w:r>
    </w:p>
    <w:p w:rsidR="00EB115D" w:rsidRDefault="00EB115D" w:rsidP="00EB115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מהן השלכות הפסקת השתתפותו בתכנית;</w:t>
      </w:r>
    </w:p>
    <w:p w:rsidR="00EB115D" w:rsidRDefault="00EB115D" w:rsidP="00EB115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כי המנהל רשאי בכל עת, לפי שיקול דעתו, לשנות את תכנית ההגנה, כאמור בסעיף 17(ב).</w:t>
      </w:r>
    </w:p>
    <w:p w:rsidR="00EB115D" w:rsidRDefault="00EB115D" w:rsidP="00EB11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כתב ההתחייבות יכלול, בין השאר, את כל אלה:</w:t>
      </w:r>
    </w:p>
    <w:p w:rsidR="00EB115D" w:rsidRDefault="00EB115D" w:rsidP="00C6265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הצהרה בדבר נכונות כל הפרטים שמסר העד;</w:t>
      </w:r>
    </w:p>
    <w:p w:rsidR="00EB115D" w:rsidRDefault="00EB115D" w:rsidP="00C6265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חובתו של העד לשתף פעולה עם רשויות אכיפת החוק בכל הנוגע להליכי חקירה והעדה בבית המשפט בהליכים שבהם נדרשת עדותו;</w:t>
      </w:r>
    </w:p>
    <w:p w:rsidR="00EB115D" w:rsidRDefault="00EB115D" w:rsidP="00C6265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חובותיו של העד במסגרת יישום תכנית ההגנה, לרבות לעניין הסדרת ענייניו הכלכליים, נכסיו, זכויותיו בנכסיו וכן לעניין הסדרת הליכים משפטיים שהוא צד להם, ובכלל זה חתימה על המסמכים הנדרשים להסדרת כל אלה, לרבות לעניין מינוי מיופה כוח בהתאם לסעיף 23, לפי הצורך;</w:t>
      </w:r>
    </w:p>
    <w:p w:rsidR="00EB115D" w:rsidRDefault="00EB115D" w:rsidP="00C6265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התחייבות להימנע מכל מעשה עבירה ומכל מעשה שיש בו כדי לסכן את ביטחון העד, ביטחון בן משפחתו או ביטחון אדם אחר, או כדי לפגוע ביעילותה של תכנית ההגנה;</w:t>
      </w:r>
    </w:p>
    <w:p w:rsidR="00EB115D" w:rsidRDefault="00EB115D" w:rsidP="00C6265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A54846">
        <w:rPr>
          <w:rStyle w:val="default"/>
          <w:rFonts w:cs="FrankRuehl" w:hint="cs"/>
          <w:rtl/>
        </w:rPr>
        <w:t>הסכמה כי לא תהיה לעד טענה או תביעה נגד המדינה או נגד מי מעובדיה לפיצוי על נזק שנגרם לו מעצם הצטרפותו לתכנית הגנה, אלא כפי שסוכם עמו מראש;</w:t>
      </w:r>
    </w:p>
    <w:p w:rsidR="00A54846" w:rsidRDefault="00A54846" w:rsidP="00C6265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התחייבות לשמור בסוד את פרטי תכנית ההגנה, זהות עובדי הרשות וכל אדם אחר שהיה מעורב ביישום תכנית ההגנה, וכן כל עובדה אחרת שהתבקש העד לשמור בסוד, והצהרה כי הובא לידיעתו שגילוי כאמור מהווה עבירה לפי הוראות סעיף 28;</w:t>
      </w:r>
    </w:p>
    <w:p w:rsidR="00A54846" w:rsidRDefault="00A54846" w:rsidP="00C62652">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הצהרה כי ידוע לעד כי הפרת התחייבויותיו או מסירת מידע שגוי כאמור בסעיף 26(א)(2), עשויה לשמש עילה להפסקת השתתפותו בתכנית ההגנה או לשינויה, וכן כי ידועות לעד ההשלכות של הפסקת השתתפותו בתכנית ההגנה, לרבות לעניין רמת ההגנה העשויה להינתן לו על ידי המשטרה ככל שהדבר יתאפשר;</w:t>
      </w:r>
    </w:p>
    <w:p w:rsidR="00A54846" w:rsidRDefault="00A54846" w:rsidP="00C62652">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כל תנאי, הצהרה או התחייבות אחרת שהמנהל סבור כי הם דרושים לצורך הבטחת הגנתו של העד.</w:t>
      </w:r>
    </w:p>
    <w:p w:rsidR="00A54846" w:rsidRDefault="00A54846" w:rsidP="00EB115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"עד" </w:t>
      </w:r>
      <w:r>
        <w:rPr>
          <w:rStyle w:val="default"/>
          <w:rFonts w:cs="FrankRuehl"/>
          <w:rtl/>
        </w:rPr>
        <w:t>–</w:t>
      </w:r>
      <w:r>
        <w:rPr>
          <w:rStyle w:val="default"/>
          <w:rFonts w:cs="FrankRuehl" w:hint="cs"/>
          <w:rtl/>
        </w:rPr>
        <w:t xml:space="preserve"> לרבות בן משפחה של עד אשר המנהל החליט לכלול אותו בתכנית הגנה.</w:t>
      </w:r>
    </w:p>
    <w:p w:rsidR="00584F2C" w:rsidRDefault="00584F2C" w:rsidP="00C62652">
      <w:pPr>
        <w:pStyle w:val="P00"/>
        <w:spacing w:before="72"/>
        <w:ind w:left="0" w:right="1134"/>
        <w:rPr>
          <w:rStyle w:val="default"/>
          <w:rFonts w:cs="FrankRuehl" w:hint="cs"/>
          <w:rtl/>
        </w:rPr>
      </w:pPr>
      <w:bookmarkStart w:id="26" w:name="Seif18"/>
      <w:bookmarkEnd w:id="26"/>
      <w:r>
        <w:rPr>
          <w:rFonts w:cs="Miriam"/>
          <w:lang w:val="he-IL"/>
        </w:rPr>
        <w:pict>
          <v:rect id="_x0000_s2806" style="position:absolute;left:0;text-align:left;margin-left:463.5pt;margin-top:8.05pt;width:75.05pt;height:19pt;z-index:251646464" filled="f" stroked="f" strokecolor="lime" strokeweight=".25pt">
            <v:textbox style="mso-next-textbox:#_x0000_s2806" inset="1mm,0,1mm,0">
              <w:txbxContent>
                <w:p w:rsidR="00DE6EBF" w:rsidRDefault="00DE6EBF" w:rsidP="00584F2C">
                  <w:pPr>
                    <w:spacing w:line="160" w:lineRule="exact"/>
                    <w:rPr>
                      <w:rFonts w:cs="Miriam" w:hint="cs"/>
                      <w:noProof/>
                      <w:sz w:val="18"/>
                      <w:szCs w:val="18"/>
                      <w:rtl/>
                    </w:rPr>
                  </w:pPr>
                  <w:r>
                    <w:rPr>
                      <w:rFonts w:cs="Miriam" w:hint="cs"/>
                      <w:sz w:val="18"/>
                      <w:szCs w:val="18"/>
                      <w:rtl/>
                    </w:rPr>
                    <w:t>תכנית הגנה זמנית במקרים דחופים</w:t>
                  </w:r>
                </w:p>
              </w:txbxContent>
            </v:textbox>
            <w10:anchorlock/>
          </v:rect>
        </w:pict>
      </w:r>
      <w:r>
        <w:rPr>
          <w:rStyle w:val="big-number"/>
          <w:rFonts w:cs="Miriam" w:hint="cs"/>
          <w:rtl/>
        </w:rPr>
        <w:t>1</w:t>
      </w:r>
      <w:r w:rsidR="00C62652">
        <w:rPr>
          <w:rStyle w:val="big-number"/>
          <w:rFonts w:cs="Miriam" w:hint="cs"/>
          <w:rtl/>
        </w:rPr>
        <w:t>9</w:t>
      </w:r>
      <w:r>
        <w:rPr>
          <w:rStyle w:val="big-number"/>
          <w:rFonts w:cs="FrankRuehl"/>
          <w:sz w:val="26"/>
          <w:szCs w:val="26"/>
          <w:rtl/>
        </w:rPr>
        <w:t>.</w:t>
      </w:r>
      <w:r>
        <w:rPr>
          <w:rStyle w:val="big-number"/>
          <w:rFonts w:cs="FrankRuehl"/>
          <w:sz w:val="26"/>
          <w:szCs w:val="26"/>
          <w:rtl/>
        </w:rPr>
        <w:tab/>
      </w:r>
      <w:r w:rsidR="00C62652">
        <w:rPr>
          <w:rStyle w:val="default"/>
          <w:rFonts w:cs="FrankRuehl" w:hint="cs"/>
          <w:rtl/>
        </w:rPr>
        <w:t>(א)</w:t>
      </w:r>
      <w:r w:rsidR="00C62652">
        <w:rPr>
          <w:rStyle w:val="default"/>
          <w:rFonts w:cs="FrankRuehl" w:hint="cs"/>
          <w:rtl/>
        </w:rPr>
        <w:tab/>
        <w:t>המנהל רשאי לאשר את הכללתו של עד מאוים בתכנית הגנה זמנית, אף אם טרם מולאו כל התנאים הנדרשים לפי הוראות פרק זה, אם נתקיימו כל אלה:</w:t>
      </w:r>
    </w:p>
    <w:p w:rsidR="00C62652" w:rsidRDefault="00C62652" w:rsidP="00A64C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מצא כי קיימת אפשרות סבירה שהעד יוכל להיכלל בתכנית הגנה שאינה זמנית;</w:t>
      </w:r>
    </w:p>
    <w:p w:rsidR="00C62652" w:rsidRDefault="00C62652" w:rsidP="00A64C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סביר כי יש צורך בכך לשם מתן הגנה דחופה לעד הנמצא בסכנה מיידית לחייו או לשלומו, או מאחר שקיים סיכון לפגיעה ממשית בחקירה אם לא תינתן ההגנה באופן דחוף;</w:t>
      </w:r>
    </w:p>
    <w:p w:rsidR="00C62652" w:rsidRDefault="00C62652" w:rsidP="00A64C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נמסר לעד כי מדובר בתכנית הגנה זמנית וכי רק לאחר שימולאו כל התנאים הנדרשים לפי הוראות פרק זה, תיבחן האפשרות לכלול אותו בתכנית הגנה שאינה זמנית.</w:t>
      </w:r>
    </w:p>
    <w:p w:rsidR="00C62652" w:rsidRDefault="00C62652" w:rsidP="00C626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מילוי התנאים הנדרשים לפי הוראות פרק זה, שטרם מולאו כאמור בסעיף קטן (א), ייעשה בהקדם האפשרי.</w:t>
      </w:r>
    </w:p>
    <w:p w:rsidR="00C62652" w:rsidRDefault="00C62652" w:rsidP="00C6265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"עד" או "עד מאוים" </w:t>
      </w:r>
      <w:r>
        <w:rPr>
          <w:rStyle w:val="default"/>
          <w:rFonts w:cs="FrankRuehl"/>
          <w:rtl/>
        </w:rPr>
        <w:t>–</w:t>
      </w:r>
      <w:r>
        <w:rPr>
          <w:rStyle w:val="default"/>
          <w:rFonts w:cs="FrankRuehl" w:hint="cs"/>
          <w:rtl/>
        </w:rPr>
        <w:t xml:space="preserve"> לרבות בן משפחה של עד מאוים.</w:t>
      </w:r>
    </w:p>
    <w:p w:rsidR="00584F2C" w:rsidRDefault="00584F2C" w:rsidP="00A64C66">
      <w:pPr>
        <w:pStyle w:val="P00"/>
        <w:spacing w:before="72"/>
        <w:ind w:left="0" w:right="1134"/>
        <w:rPr>
          <w:rStyle w:val="default"/>
          <w:rFonts w:cs="FrankRuehl" w:hint="cs"/>
          <w:rtl/>
        </w:rPr>
      </w:pPr>
      <w:bookmarkStart w:id="27" w:name="Seif19"/>
      <w:bookmarkEnd w:id="27"/>
      <w:r>
        <w:rPr>
          <w:rFonts w:cs="Miriam"/>
          <w:lang w:val="he-IL"/>
        </w:rPr>
        <w:pict>
          <v:rect id="_x0000_s2807" style="position:absolute;left:0;text-align:left;margin-left:463.5pt;margin-top:8.05pt;width:75.05pt;height:27.1pt;z-index:251647488" filled="f" stroked="f" strokecolor="lime" strokeweight=".25pt">
            <v:textbox style="mso-next-textbox:#_x0000_s2807" inset="1mm,0,1mm,0">
              <w:txbxContent>
                <w:p w:rsidR="00DE6EBF" w:rsidRDefault="00DE6EBF" w:rsidP="00584F2C">
                  <w:pPr>
                    <w:spacing w:line="160" w:lineRule="exact"/>
                    <w:rPr>
                      <w:rFonts w:cs="Miriam" w:hint="cs"/>
                      <w:noProof/>
                      <w:sz w:val="18"/>
                      <w:szCs w:val="18"/>
                      <w:rtl/>
                    </w:rPr>
                  </w:pPr>
                  <w:r>
                    <w:rPr>
                      <w:rFonts w:cs="Miriam" w:hint="cs"/>
                      <w:sz w:val="18"/>
                      <w:szCs w:val="18"/>
                      <w:rtl/>
                    </w:rPr>
                    <w:t>הוראות מיוחדות לעניין קטין או פסול דין</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A64C66">
        <w:rPr>
          <w:rStyle w:val="default"/>
          <w:rFonts w:cs="FrankRuehl" w:hint="cs"/>
          <w:rtl/>
        </w:rPr>
        <w:t>(א)</w:t>
      </w:r>
      <w:r w:rsidR="00A64C66">
        <w:rPr>
          <w:rStyle w:val="default"/>
          <w:rFonts w:cs="FrankRuehl" w:hint="cs"/>
          <w:rtl/>
        </w:rPr>
        <w:tab/>
        <w:t xml:space="preserve">לא ייכלל בתכנית הגנה קטין, פסול דין או אדם שמונה לו אפוטרופוס, אלא אם כן ניתנה לכך הסכמה בכתב של שני הוריו של הקטין, או אם מונה לו אפוטרופוס </w:t>
      </w:r>
      <w:r w:rsidR="00A64C66">
        <w:rPr>
          <w:rStyle w:val="default"/>
          <w:rFonts w:cs="FrankRuehl"/>
          <w:rtl/>
        </w:rPr>
        <w:t>–</w:t>
      </w:r>
      <w:r w:rsidR="00A64C66">
        <w:rPr>
          <w:rStyle w:val="default"/>
          <w:rFonts w:cs="FrankRuehl" w:hint="cs"/>
          <w:rtl/>
        </w:rPr>
        <w:t xml:space="preserve"> אפוטרופסו, ולעניין פסול דין או מי שמונה לו אפוטרופוס </w:t>
      </w:r>
      <w:r w:rsidR="00A64C66">
        <w:rPr>
          <w:rStyle w:val="default"/>
          <w:rFonts w:cs="FrankRuehl"/>
          <w:rtl/>
        </w:rPr>
        <w:t>–</w:t>
      </w:r>
      <w:r w:rsidR="00A64C66">
        <w:rPr>
          <w:rStyle w:val="default"/>
          <w:rFonts w:cs="FrankRuehl" w:hint="cs"/>
          <w:rtl/>
        </w:rPr>
        <w:t xml:space="preserve"> אפוטרופסו.</w:t>
      </w:r>
    </w:p>
    <w:p w:rsidR="00A64C66" w:rsidRDefault="00A64C66" w:rsidP="00B57A6D">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על אף האמור בסעיף קטן (א), </w:t>
      </w:r>
      <w:r w:rsidR="00EF4179">
        <w:rPr>
          <w:rStyle w:val="default"/>
          <w:rFonts w:cs="FrankRuehl" w:hint="cs"/>
          <w:rtl/>
        </w:rPr>
        <w:t>רשאי המנהל או מי מטעמו, באישור היועץ המשפטי לממשלה או מי שהוא הסמיכו לכך, לבקש את אישורו של בית משפט לענייני משפחה לכלול בתכנית הגנה קטין, פסול דין או אדם שמונה לו אפוטרופוס, אם סבר המנהל כי בשל חשש לפגיעה בשלומו הגופני או הנפשי אין לבקש את הסכמת שני הוריו או אפוטרופסו, לפי העניין, כאמור בסעיף קטן (א);</w:t>
      </w:r>
    </w:p>
    <w:p w:rsidR="00EF4179" w:rsidRDefault="00EF4179" w:rsidP="00B57A6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אישר בית המשפט לענייני משפחה את הבקשה כאמור בפסקה (1), רשאי הוא ליתן כל הוראה בדבר האפוטרופסות הנדרשת לצורך ביצוע תכנית ההגנה ושמירת טובתו של הקטין, פסול הדין או האדם שמונה לו אפוטרופוס, בהתאם להוראות חוק הכשרות המשפטית והאפוטרופסות, התשכ"ב-1962, לרבות בעניין הרשות להחזיק בקטין ולקבוע את מקום מגוריו.</w:t>
      </w:r>
    </w:p>
    <w:p w:rsidR="00584F2C" w:rsidRDefault="00584F2C" w:rsidP="00B57A6D">
      <w:pPr>
        <w:pStyle w:val="P00"/>
        <w:spacing w:before="72"/>
        <w:ind w:left="0" w:right="1134"/>
        <w:rPr>
          <w:rStyle w:val="default"/>
          <w:rFonts w:cs="FrankRuehl" w:hint="cs"/>
          <w:rtl/>
        </w:rPr>
      </w:pPr>
      <w:bookmarkStart w:id="28" w:name="Seif20"/>
      <w:bookmarkEnd w:id="28"/>
      <w:r>
        <w:rPr>
          <w:rFonts w:cs="Miriam"/>
          <w:lang w:val="he-IL"/>
        </w:rPr>
        <w:pict>
          <v:rect id="_x0000_s2808" style="position:absolute;left:0;text-align:left;margin-left:463.5pt;margin-top:8.05pt;width:75.05pt;height:19pt;z-index:251648512" filled="f" stroked="f" strokecolor="lime" strokeweight=".25pt">
            <v:textbox style="mso-next-textbox:#_x0000_s2808" inset="1mm,0,1mm,0">
              <w:txbxContent>
                <w:p w:rsidR="00DE6EBF" w:rsidRDefault="00DE6EBF" w:rsidP="00584F2C">
                  <w:pPr>
                    <w:spacing w:line="160" w:lineRule="exact"/>
                    <w:rPr>
                      <w:rFonts w:cs="Miriam" w:hint="cs"/>
                      <w:noProof/>
                      <w:sz w:val="18"/>
                      <w:szCs w:val="18"/>
                      <w:rtl/>
                    </w:rPr>
                  </w:pPr>
                  <w:r>
                    <w:rPr>
                      <w:rFonts w:cs="Miriam" w:hint="cs"/>
                      <w:sz w:val="18"/>
                      <w:szCs w:val="18"/>
                      <w:rtl/>
                    </w:rPr>
                    <w:t>הגנה מפני עיקול</w:t>
                  </w:r>
                </w:p>
              </w:txbxContent>
            </v:textbox>
            <w10:anchorlock/>
          </v:rect>
        </w:pict>
      </w:r>
      <w:r>
        <w:rPr>
          <w:rStyle w:val="big-number"/>
          <w:rFonts w:cs="Miriam" w:hint="cs"/>
          <w:rtl/>
        </w:rPr>
        <w:t>2</w:t>
      </w:r>
      <w:r w:rsidR="00B57A6D">
        <w:rPr>
          <w:rStyle w:val="big-number"/>
          <w:rFonts w:cs="Miriam" w:hint="cs"/>
          <w:rtl/>
        </w:rPr>
        <w:t>1</w:t>
      </w:r>
      <w:r>
        <w:rPr>
          <w:rStyle w:val="big-number"/>
          <w:rFonts w:cs="FrankRuehl"/>
          <w:sz w:val="26"/>
          <w:szCs w:val="26"/>
          <w:rtl/>
        </w:rPr>
        <w:t>.</w:t>
      </w:r>
      <w:r>
        <w:rPr>
          <w:rStyle w:val="big-number"/>
          <w:rFonts w:cs="FrankRuehl"/>
          <w:sz w:val="26"/>
          <w:szCs w:val="26"/>
          <w:rtl/>
        </w:rPr>
        <w:tab/>
      </w:r>
      <w:r w:rsidR="00B57A6D">
        <w:rPr>
          <w:rStyle w:val="default"/>
          <w:rFonts w:cs="FrankRuehl" w:hint="cs"/>
          <w:rtl/>
        </w:rPr>
        <w:t>זכות עד מוגן לקבלת כספים במסגרת תכנית הגנה לפי סעיף 17 אינה ניתנה להעברה, לשעבוד או לעיקול בכל דרך שהיא.</w:t>
      </w:r>
    </w:p>
    <w:p w:rsidR="00584F2C" w:rsidRDefault="00584F2C" w:rsidP="00B57A6D">
      <w:pPr>
        <w:pStyle w:val="P00"/>
        <w:spacing w:before="72"/>
        <w:ind w:left="0" w:right="1134"/>
        <w:rPr>
          <w:rStyle w:val="default"/>
          <w:rFonts w:cs="FrankRuehl" w:hint="cs"/>
          <w:rtl/>
        </w:rPr>
      </w:pPr>
      <w:bookmarkStart w:id="29" w:name="Seif21"/>
      <w:bookmarkEnd w:id="29"/>
      <w:r>
        <w:rPr>
          <w:rFonts w:cs="Miriam"/>
          <w:lang w:val="he-IL"/>
        </w:rPr>
        <w:pict>
          <v:rect id="_x0000_s2809" style="position:absolute;left:0;text-align:left;margin-left:463.5pt;margin-top:8.05pt;width:75.05pt;height:19pt;z-index:251649536" filled="f" stroked="f" strokecolor="lime" strokeweight=".25pt">
            <v:textbox style="mso-next-textbox:#_x0000_s2809" inset="1mm,0,1mm,0">
              <w:txbxContent>
                <w:p w:rsidR="00DE6EBF" w:rsidRDefault="00DE6EBF" w:rsidP="00584F2C">
                  <w:pPr>
                    <w:spacing w:line="160" w:lineRule="exact"/>
                    <w:rPr>
                      <w:rFonts w:cs="Miriam" w:hint="cs"/>
                      <w:noProof/>
                      <w:sz w:val="18"/>
                      <w:szCs w:val="18"/>
                      <w:rtl/>
                    </w:rPr>
                  </w:pPr>
                  <w:r>
                    <w:rPr>
                      <w:rFonts w:cs="Miriam" w:hint="cs"/>
                      <w:sz w:val="18"/>
                      <w:szCs w:val="18"/>
                      <w:rtl/>
                    </w:rPr>
                    <w:t>שינוי זהות של עד מוגן</w:t>
                  </w:r>
                </w:p>
              </w:txbxContent>
            </v:textbox>
            <w10:anchorlock/>
          </v:rect>
        </w:pict>
      </w:r>
      <w:r>
        <w:rPr>
          <w:rStyle w:val="big-number"/>
          <w:rFonts w:cs="Miriam" w:hint="cs"/>
          <w:rtl/>
        </w:rPr>
        <w:t>2</w:t>
      </w:r>
      <w:r w:rsidR="00B57A6D">
        <w:rPr>
          <w:rStyle w:val="big-number"/>
          <w:rFonts w:cs="Miriam" w:hint="cs"/>
          <w:rtl/>
        </w:rPr>
        <w:t>2</w:t>
      </w:r>
      <w:r>
        <w:rPr>
          <w:rStyle w:val="big-number"/>
          <w:rFonts w:cs="FrankRuehl"/>
          <w:sz w:val="26"/>
          <w:szCs w:val="26"/>
          <w:rtl/>
        </w:rPr>
        <w:t>.</w:t>
      </w:r>
      <w:r>
        <w:rPr>
          <w:rStyle w:val="big-number"/>
          <w:rFonts w:cs="FrankRuehl"/>
          <w:sz w:val="26"/>
          <w:szCs w:val="26"/>
          <w:rtl/>
        </w:rPr>
        <w:tab/>
      </w:r>
      <w:r w:rsidR="00B57A6D">
        <w:rPr>
          <w:rStyle w:val="default"/>
          <w:rFonts w:cs="FrankRuehl" w:hint="cs"/>
          <w:rtl/>
        </w:rPr>
        <w:t>(א)</w:t>
      </w:r>
      <w:r w:rsidR="00B57A6D">
        <w:rPr>
          <w:rStyle w:val="default"/>
          <w:rFonts w:cs="FrankRuehl" w:hint="cs"/>
          <w:rtl/>
        </w:rPr>
        <w:tab/>
        <w:t xml:space="preserve">קבע המנהל כי במסגרת תכנית הגנה נדרש שינוי זהותו של עד מוגן, רשאי בית משפט מחוזי, לבקשת המנהל או מי מיטעמו, לצוות על כל רשות או גוף להנפיק כל מסמך או לבצע כל רישום או פעולה בתחום סמכויותיו או פעילותו, לצורך רישום, ביסוס ותיעוד זהותו החדשה של העד המוגן (בחוק זה </w:t>
      </w:r>
      <w:r w:rsidR="00B57A6D">
        <w:rPr>
          <w:rStyle w:val="default"/>
          <w:rFonts w:cs="FrankRuehl"/>
          <w:rtl/>
        </w:rPr>
        <w:t>–</w:t>
      </w:r>
      <w:r w:rsidR="00B57A6D">
        <w:rPr>
          <w:rStyle w:val="default"/>
          <w:rFonts w:cs="FrankRuehl" w:hint="cs"/>
          <w:rtl/>
        </w:rPr>
        <w:t xml:space="preserve"> הזהות החדשה), אם שוכנע כי יש בכך צורך לשם הגנה על העד המוגן; בסעיף זה, "מסמך" </w:t>
      </w:r>
      <w:r w:rsidR="00B57A6D">
        <w:rPr>
          <w:rStyle w:val="default"/>
          <w:rFonts w:cs="FrankRuehl"/>
          <w:rtl/>
        </w:rPr>
        <w:t>–</w:t>
      </w:r>
      <w:r w:rsidR="00B57A6D">
        <w:rPr>
          <w:rStyle w:val="default"/>
          <w:rFonts w:cs="FrankRuehl" w:hint="cs"/>
          <w:rtl/>
        </w:rPr>
        <w:t xml:space="preserve"> לרבות "תעודה ציבורית" כהגדרתה בסעיף 29 לפקודת הראיות ולרבות "חומר מחשב" ו"פלט" כהגדרתם בחוק המחשבים, התשנ"ה-1995.</w:t>
      </w:r>
    </w:p>
    <w:p w:rsidR="00B57A6D" w:rsidRDefault="00B57A6D" w:rsidP="00B57A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04FBD">
        <w:rPr>
          <w:rStyle w:val="default"/>
          <w:rFonts w:cs="FrankRuehl" w:hint="cs"/>
          <w:rtl/>
        </w:rPr>
        <w:t>על אף האמור בסעיף קטן (א), לא יינתן צו המורה על הנפקת מסמך או על ביצוע רישום או פעולה המעידים על קיומם של כישורים, כשרות משפטית, מצב אישי כמשמעותו בחוק מרשם האוכלוסין, דת, מצב בריאותי, השכלה, הסמכה או רישיון של עד מוגן, אשר אינם משקפים את אלה בפועל, וכן לא יינתן צו המורה על הנפקת מסמכים המקנים לעד מוגן זכויות או הטבות שהוא לא זכאי להן על פי דין.</w:t>
      </w:r>
    </w:p>
    <w:p w:rsidR="00B04FBD" w:rsidRDefault="00B04FBD" w:rsidP="00B04F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שינוי זהותו של עד מוגן לפי סעיף זה, הן לעניין שינוי הזהות המקורית והן לעניין שינוי או ביטול הזהות החדשה, אין בו כשלעצמו כדי לשנות את זכויותיו, חובותיו ומעמדו של העד, ובכלל זה מצבו האישי של העד ואין בו כדי לפגוע בזכויותיו של נושה של העד או בזכויות משפטיות אחרות של אדם כלפי העד.</w:t>
      </w:r>
    </w:p>
    <w:p w:rsidR="006044F7" w:rsidRDefault="006044F7" w:rsidP="00B04FB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שונתה זהותו של עד מוגן לפי סעיף זה, וכל עוד לא בוטלה לפי סעיף קטן (ו) </w:t>
      </w:r>
      <w:r>
        <w:rPr>
          <w:rStyle w:val="default"/>
          <w:rFonts w:cs="FrankRuehl"/>
          <w:rtl/>
        </w:rPr>
        <w:t>–</w:t>
      </w:r>
    </w:p>
    <w:p w:rsidR="006044F7" w:rsidRDefault="006044F7" w:rsidP="00957A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רשאי העד להזדהות בזהותו החדשה ולהצהיר לכל דבר ועניין, כי הזהות החדשה היא זהותו היחידה;</w:t>
      </w:r>
    </w:p>
    <w:p w:rsidR="006044F7" w:rsidRDefault="006044F7" w:rsidP="00957A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יעשה העד שימוש בזהותו הקודמת או במסמך המעיד עליה, ולא ימסור פרטים על אודותיה, אלא לצורך מתן עדות בהליך הפלילי שבקשר אליו נכלל בתכנית ההגנה או על פי אישור מראש ובכתב, ובהתאם לסעיף קטן (ה).</w:t>
      </w:r>
    </w:p>
    <w:p w:rsidR="006044F7" w:rsidRDefault="006044F7" w:rsidP="006044F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957ADE">
        <w:rPr>
          <w:rStyle w:val="default"/>
          <w:rFonts w:cs="FrankRuehl" w:hint="cs"/>
          <w:rtl/>
        </w:rPr>
        <w:t>המנהל או עובד הרשות שהוא הסמיכו לכך, באישור קצין המשטרה והפרקליט הממונה, רשאי לאשר את גילוים של פרטי הזהות החדשה של העד המוגן או מקום מגוריו החדש, או פרטים הנוגעים לזהותו הקודמת או מקום מגוריו הקודם של העד המוגן, תוך קביעת תנאים לכך, אם מצא כי הצורך לגלות מידע זה חיוני לניהול הליכי חקירה או משפט בעבירות פליליות, או להגנת שלומם או חייהם של אנשים, וכי האינטרס הציבורי שבגילוי המידע גובר על הסיכון שבגילוי; אישר המנהל או עובד הרשות שהוא הסמיכו לכך, גילוי מידע כאמור, יקבע, ככל שהדבר ניתן, הסדרים מתאימים להבטחת ביטחונו של העד המוגן לאחר גילוי המידע.</w:t>
      </w:r>
    </w:p>
    <w:p w:rsidR="00957ADE" w:rsidRDefault="00957ADE" w:rsidP="00BD2A07">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r>
      <w:r w:rsidR="00BD2A07">
        <w:rPr>
          <w:rStyle w:val="default"/>
          <w:rFonts w:cs="FrankRuehl" w:hint="cs"/>
          <w:rtl/>
        </w:rPr>
        <w:t>שונתה תכנית ההגנה של עד מוגן לפי סעיף 17(ב), או שהסתיימה לפי סעיף 26, רשאי בית משפט מחוזי, לבקשת העד או לבקשת המנהל או מי מטעמו, לצוות על שינוי או ביטול הזהות החדשה של העד ולתת כל הוראה הנחוצה בקשר לכך, ובכלל זה הוראות כאמור בסעיף קטן (א), בשינויים המחויבים; ציווה בית משפט כאמור, לא יעשה העד שימוש בזהות חדשה ששונתה או בוטלה או במסמך המעיד עליה, אלא בהתאם להוראות בית המשפט, וכן לא ימסור העד פרטים על אודות זהות חדשה ששונתה או בוטלה, אלא על פי אישור מראש ובכתב של המנהל או של עובד הרשות שהוא הסמיכו לכך;</w:t>
      </w:r>
    </w:p>
    <w:p w:rsidR="00BD2A07" w:rsidRDefault="00BD2A07" w:rsidP="00BD2A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דיון בבקשה לפי סעיף קטן זה יתקיים במעמד העד והמנהל או מי מטעמו.</w:t>
      </w:r>
    </w:p>
    <w:p w:rsidR="00BD2A07" w:rsidRDefault="00BD2A07" w:rsidP="00BD2A07">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השר, בהסכמת השר הנוגע בדבר, רשאי לקבוע בכללים הוראות לעניין דרכי ביצוע של צווי בית משפט לפי סעיף זה, לרבות קביעת בעל התפקיד שיהיה אחראי לביצוע הצווים, ככל שהדבר נדרש, וקביעת הוראות לעניין רישום העד המוגן במרשם האוכלוסין על פי חוק מרשם האוכלוסין ולעניין מתן דרכון או תעודת מעבר על פי חוק הדרכונים, התשי"ב-1952, וכן לעניין כל פעולה נדרשת אחרת.</w:t>
      </w:r>
    </w:p>
    <w:p w:rsidR="00584F2C" w:rsidRDefault="00584F2C" w:rsidP="00BD2A07">
      <w:pPr>
        <w:pStyle w:val="P00"/>
        <w:spacing w:before="72"/>
        <w:ind w:left="1021" w:right="1134" w:hanging="1021"/>
        <w:rPr>
          <w:rStyle w:val="default"/>
          <w:rFonts w:cs="FrankRuehl" w:hint="cs"/>
          <w:rtl/>
        </w:rPr>
      </w:pPr>
      <w:bookmarkStart w:id="30" w:name="Seif22"/>
      <w:bookmarkEnd w:id="30"/>
      <w:r>
        <w:rPr>
          <w:rFonts w:cs="Miriam"/>
          <w:lang w:val="he-IL"/>
        </w:rPr>
        <w:pict>
          <v:rect id="_x0000_s2810" style="position:absolute;left:0;text-align:left;margin-left:463.5pt;margin-top:8.05pt;width:75.05pt;height:19pt;z-index:251650560" filled="f" stroked="f" strokecolor="lime" strokeweight=".25pt">
            <v:textbox style="mso-next-textbox:#_x0000_s2810" inset="1mm,0,1mm,0">
              <w:txbxContent>
                <w:p w:rsidR="00DE6EBF" w:rsidRDefault="00DE6EBF" w:rsidP="00584F2C">
                  <w:pPr>
                    <w:spacing w:line="160" w:lineRule="exact"/>
                    <w:rPr>
                      <w:rFonts w:cs="Miriam" w:hint="cs"/>
                      <w:noProof/>
                      <w:sz w:val="18"/>
                      <w:szCs w:val="18"/>
                      <w:rtl/>
                    </w:rPr>
                  </w:pPr>
                  <w:r>
                    <w:rPr>
                      <w:rFonts w:cs="Miriam" w:hint="cs"/>
                      <w:sz w:val="18"/>
                      <w:szCs w:val="18"/>
                      <w:rtl/>
                    </w:rPr>
                    <w:t>מיופה כוח של עד מוגן</w:t>
                  </w:r>
                </w:p>
              </w:txbxContent>
            </v:textbox>
            <w10:anchorlock/>
          </v:rect>
        </w:pict>
      </w:r>
      <w:r>
        <w:rPr>
          <w:rStyle w:val="big-number"/>
          <w:rFonts w:cs="Miriam" w:hint="cs"/>
          <w:rtl/>
        </w:rPr>
        <w:t>2</w:t>
      </w:r>
      <w:r w:rsidR="00BD2A07">
        <w:rPr>
          <w:rStyle w:val="big-number"/>
          <w:rFonts w:cs="Miriam" w:hint="cs"/>
          <w:rtl/>
        </w:rPr>
        <w:t>3</w:t>
      </w:r>
      <w:r>
        <w:rPr>
          <w:rStyle w:val="big-number"/>
          <w:rFonts w:cs="FrankRuehl"/>
          <w:sz w:val="26"/>
          <w:szCs w:val="26"/>
          <w:rtl/>
        </w:rPr>
        <w:t>.</w:t>
      </w:r>
      <w:r>
        <w:rPr>
          <w:rStyle w:val="big-number"/>
          <w:rFonts w:cs="FrankRuehl"/>
          <w:sz w:val="26"/>
          <w:szCs w:val="26"/>
          <w:rtl/>
        </w:rPr>
        <w:tab/>
      </w:r>
      <w:r w:rsidR="00BD2A07">
        <w:rPr>
          <w:rStyle w:val="default"/>
          <w:rFonts w:cs="FrankRuehl" w:hint="cs"/>
          <w:rtl/>
        </w:rPr>
        <w:t>(א)</w:t>
      </w:r>
      <w:r w:rsidR="00BD2A07">
        <w:rPr>
          <w:rStyle w:val="default"/>
          <w:rFonts w:cs="FrankRuehl" w:hint="cs"/>
          <w:rtl/>
        </w:rPr>
        <w:tab/>
        <w:t>(1)</w:t>
      </w:r>
      <w:r w:rsidR="00BD2A07">
        <w:rPr>
          <w:rStyle w:val="default"/>
          <w:rFonts w:cs="FrankRuehl" w:hint="cs"/>
          <w:rtl/>
        </w:rPr>
        <w:tab/>
        <w:t xml:space="preserve">הוחלט על שינוי זהותו של עד מוגן לפי סעיף 17, ימנה העד המוגן מיופה כוח מטעמו, שזהותו תאושר בידי המנהל, לאחר התייעצות עם קצין המשטרה (בסעיף זה </w:t>
      </w:r>
      <w:r w:rsidR="00BD2A07">
        <w:rPr>
          <w:rStyle w:val="default"/>
          <w:rFonts w:cs="FrankRuehl"/>
          <w:rtl/>
        </w:rPr>
        <w:t>–</w:t>
      </w:r>
      <w:r w:rsidR="00BD2A07">
        <w:rPr>
          <w:rStyle w:val="default"/>
          <w:rFonts w:cs="FrankRuehl" w:hint="cs"/>
          <w:rtl/>
        </w:rPr>
        <w:t xml:space="preserve"> מיופה הכוח); מיופה הכוח יהיה מוסמך לבצע ככל שהדבר נדרש, כל פעולה בשם העד, לרבות ניהול נכסי העד וביצוע פעולות בהם, ובכלל זה העברת בעלות בנכסים, אם העד המוגן אינו יכול לבצע פעולות כאמור בשל תכנית ההגנה;</w:t>
      </w:r>
    </w:p>
    <w:p w:rsidR="00BD2A07" w:rsidRDefault="00BD2A07" w:rsidP="00BD2A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מיופה הכוח יבקש את אישורו של העד לביצוע פעולות בשמו, ככל שהדבר ניתן ונחוץ בנסיבות העניין ובהתאם לתכנית ההגנה של העד.</w:t>
      </w:r>
    </w:p>
    <w:p w:rsidR="00BD2A07" w:rsidRDefault="00BD2A07" w:rsidP="00501855">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לא מינה</w:t>
      </w:r>
      <w:r w:rsidR="00501855">
        <w:rPr>
          <w:rStyle w:val="default"/>
          <w:rFonts w:cs="FrankRuehl" w:hint="cs"/>
          <w:rtl/>
        </w:rPr>
        <w:t xml:space="preserve"> העד המוגן מיופה כוח, או שביטל את מינויו של מיופה הכוח וטרם מינה אחר במקומו, יפנה המנהל או מי מטעמו לבית משפט מחוזי בבקשה למנות מיופה כוח לעד המוגן כפי שיצווה בית המשפט, שיבצע פעולות בשם העד ויחתום בשמו על כל מסמך, בתנאים שיקבע בית המשפט, וזאת ככל שהדבר נדרש לצורך ניהול הליך משפטי שהעד צד לו, לצורך מימוש זכויותיו של העד בנכס או לצורך מילוי חובותיו של העד כלפי צד שלישי, ובלבד שהעד המוגן אינו יכול לבצע את הפעולות כאמור בשל תכנית ההגנה;</w:t>
      </w:r>
    </w:p>
    <w:p w:rsidR="00501855" w:rsidRDefault="00501855" w:rsidP="0050185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המדינה לא תישא באחריות כלפי העד המוגן בשל פעולה שבוצעה באופן סביר בהתאם לסעיף קטן זה.</w:t>
      </w:r>
    </w:p>
    <w:p w:rsidR="00501855" w:rsidRDefault="00501855" w:rsidP="00BD2A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להורות כי העד יישא בתוצאות בשל ניהול נכסיו וביצוע הפעולות האחרות בשמו, כאמור בסעיף זה.</w:t>
      </w:r>
    </w:p>
    <w:p w:rsidR="00584F2C" w:rsidRDefault="00584F2C" w:rsidP="00501855">
      <w:pPr>
        <w:pStyle w:val="P00"/>
        <w:spacing w:before="72"/>
        <w:ind w:left="0" w:right="1134"/>
        <w:rPr>
          <w:rStyle w:val="default"/>
          <w:rFonts w:cs="FrankRuehl" w:hint="cs"/>
          <w:rtl/>
        </w:rPr>
      </w:pPr>
      <w:bookmarkStart w:id="31" w:name="Seif23"/>
      <w:bookmarkEnd w:id="31"/>
      <w:r>
        <w:rPr>
          <w:rFonts w:cs="Miriam"/>
          <w:lang w:val="he-IL"/>
        </w:rPr>
        <w:pict>
          <v:rect id="_x0000_s2811" style="position:absolute;left:0;text-align:left;margin-left:463.5pt;margin-top:8.05pt;width:75.05pt;height:30.8pt;z-index:251651584" filled="f" stroked="f" strokecolor="lime" strokeweight=".25pt">
            <v:textbox style="mso-next-textbox:#_x0000_s2811" inset="1mm,0,1mm,0">
              <w:txbxContent>
                <w:p w:rsidR="00DE6EBF" w:rsidRDefault="00DE6EBF" w:rsidP="00584F2C">
                  <w:pPr>
                    <w:spacing w:line="160" w:lineRule="exact"/>
                    <w:rPr>
                      <w:rFonts w:cs="Miriam" w:hint="cs"/>
                      <w:noProof/>
                      <w:sz w:val="18"/>
                      <w:szCs w:val="18"/>
                      <w:rtl/>
                    </w:rPr>
                  </w:pPr>
                  <w:r>
                    <w:rPr>
                      <w:rFonts w:cs="Miriam" w:hint="cs"/>
                      <w:sz w:val="18"/>
                      <w:szCs w:val="18"/>
                      <w:rtl/>
                    </w:rPr>
                    <w:t>מסירת עדכונים בתקופת תכנית ההגנה</w:t>
                  </w:r>
                </w:p>
              </w:txbxContent>
            </v:textbox>
            <w10:anchorlock/>
          </v:rect>
        </w:pict>
      </w:r>
      <w:r>
        <w:rPr>
          <w:rStyle w:val="big-number"/>
          <w:rFonts w:cs="Miriam" w:hint="cs"/>
          <w:rtl/>
        </w:rPr>
        <w:t>2</w:t>
      </w:r>
      <w:r w:rsidR="00501855">
        <w:rPr>
          <w:rStyle w:val="big-number"/>
          <w:rFonts w:cs="Miriam" w:hint="cs"/>
          <w:rtl/>
        </w:rPr>
        <w:t>4</w:t>
      </w:r>
      <w:r>
        <w:rPr>
          <w:rStyle w:val="big-number"/>
          <w:rFonts w:cs="FrankRuehl"/>
          <w:sz w:val="26"/>
          <w:szCs w:val="26"/>
          <w:rtl/>
        </w:rPr>
        <w:t>.</w:t>
      </w:r>
      <w:r>
        <w:rPr>
          <w:rStyle w:val="big-number"/>
          <w:rFonts w:cs="FrankRuehl"/>
          <w:sz w:val="26"/>
          <w:szCs w:val="26"/>
          <w:rtl/>
        </w:rPr>
        <w:tab/>
      </w:r>
      <w:r w:rsidR="00501855">
        <w:rPr>
          <w:rStyle w:val="default"/>
          <w:rFonts w:cs="FrankRuehl" w:hint="cs"/>
          <w:rtl/>
        </w:rPr>
        <w:t xml:space="preserve">בתקופת תכנית הגנה </w:t>
      </w:r>
      <w:r w:rsidR="00501855">
        <w:rPr>
          <w:rStyle w:val="default"/>
          <w:rFonts w:cs="FrankRuehl"/>
          <w:rtl/>
        </w:rPr>
        <w:t>–</w:t>
      </w:r>
    </w:p>
    <w:p w:rsidR="00501855" w:rsidRDefault="00501855" w:rsidP="009372C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ימסור קצין המשטרה למנהל עדכון בכל פרט ומידע הנוגעים לעד המוגן, לחשוד בביצוע העבירה שבקשר אליה נכלל העד בתכנית ההגנה, ולכל אדם שממנו נשקפת סכנה לעד המוגן, וזאת במועדים ובדרך שייקבעו בנוהלי שיתוף הפעולה;</w:t>
      </w:r>
    </w:p>
    <w:p w:rsidR="00501855" w:rsidRDefault="00501855" w:rsidP="009372C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ימסור פרקליט המחוז הנוגע בדבר למנהל עדכון לגבי התקדמות ההליך הפלילי שבקשר אליו נכלל העד בתכנית ההגנה, וזאת במועדים ובדרך שייקבעו בהנחיית פרקליט המדינה בהסכמת המנהל;</w:t>
      </w:r>
    </w:p>
    <w:p w:rsidR="00501855" w:rsidRDefault="00501855" w:rsidP="009372C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830F10">
        <w:rPr>
          <w:rStyle w:val="default"/>
          <w:rFonts w:cs="FrankRuehl" w:hint="cs"/>
          <w:rtl/>
        </w:rPr>
        <w:t>ימסור המנהל לקצין המשטרה או לפרקליט המחוז הנוגע בדבר, לפי העניין, עדכון בכל עניין אשר עשוי להשפיע על ניהול החקירה או ההליך הפלילי שבקשר אליו נכלל העד בתכנית ההגנה, הכל כפי שייקבע בנוהלי שיתוף הפעולה.</w:t>
      </w:r>
    </w:p>
    <w:p w:rsidR="00584F2C" w:rsidRDefault="00584F2C" w:rsidP="009372C9">
      <w:pPr>
        <w:pStyle w:val="P00"/>
        <w:spacing w:before="72"/>
        <w:ind w:left="0" w:right="1134"/>
        <w:rPr>
          <w:rStyle w:val="default"/>
          <w:rFonts w:cs="FrankRuehl" w:hint="cs"/>
          <w:rtl/>
        </w:rPr>
      </w:pPr>
      <w:bookmarkStart w:id="32" w:name="Seif24"/>
      <w:bookmarkEnd w:id="32"/>
      <w:r>
        <w:rPr>
          <w:rFonts w:cs="Miriam"/>
          <w:lang w:val="he-IL"/>
        </w:rPr>
        <w:pict>
          <v:rect id="_x0000_s2812" style="position:absolute;left:0;text-align:left;margin-left:463.5pt;margin-top:8.05pt;width:75.05pt;height:19pt;z-index:251652608" filled="f" stroked="f" strokecolor="lime" strokeweight=".25pt">
            <v:textbox style="mso-next-textbox:#_x0000_s2812" inset="1mm,0,1mm,0">
              <w:txbxContent>
                <w:p w:rsidR="00DE6EBF" w:rsidRDefault="00DE6EBF" w:rsidP="00584F2C">
                  <w:pPr>
                    <w:spacing w:line="160" w:lineRule="exact"/>
                    <w:rPr>
                      <w:rFonts w:cs="Miriam" w:hint="cs"/>
                      <w:noProof/>
                      <w:sz w:val="18"/>
                      <w:szCs w:val="18"/>
                      <w:rtl/>
                    </w:rPr>
                  </w:pPr>
                  <w:r>
                    <w:rPr>
                      <w:rFonts w:cs="Miriam" w:hint="cs"/>
                      <w:sz w:val="18"/>
                      <w:szCs w:val="18"/>
                      <w:rtl/>
                    </w:rPr>
                    <w:t>הערכת סכנה תקופתית</w:t>
                  </w:r>
                </w:p>
              </w:txbxContent>
            </v:textbox>
            <w10:anchorlock/>
          </v:rect>
        </w:pict>
      </w:r>
      <w:r>
        <w:rPr>
          <w:rStyle w:val="big-number"/>
          <w:rFonts w:cs="Miriam" w:hint="cs"/>
          <w:rtl/>
        </w:rPr>
        <w:t>2</w:t>
      </w:r>
      <w:r w:rsidR="00830F10">
        <w:rPr>
          <w:rStyle w:val="big-number"/>
          <w:rFonts w:cs="Miriam" w:hint="cs"/>
          <w:rtl/>
        </w:rPr>
        <w:t>5</w:t>
      </w:r>
      <w:r>
        <w:rPr>
          <w:rStyle w:val="big-number"/>
          <w:rFonts w:cs="FrankRuehl"/>
          <w:sz w:val="26"/>
          <w:szCs w:val="26"/>
          <w:rtl/>
        </w:rPr>
        <w:t>.</w:t>
      </w:r>
      <w:r>
        <w:rPr>
          <w:rStyle w:val="big-number"/>
          <w:rFonts w:cs="FrankRuehl"/>
          <w:sz w:val="26"/>
          <w:szCs w:val="26"/>
          <w:rtl/>
        </w:rPr>
        <w:tab/>
      </w:r>
      <w:r w:rsidR="009372C9">
        <w:rPr>
          <w:rStyle w:val="default"/>
          <w:rFonts w:cs="FrankRuehl" w:hint="cs"/>
          <w:rtl/>
        </w:rPr>
        <w:t>בתקופת תכנית ההגנה יערוך המנהל או עובד הרשות שהוא קבע לעניין זה, בשיתוף קצין המשטרה, הערכת סכנה מעודכנת בקשר לעד המוגן, במועדים ובדרך שייקבעו בנוהלי שיתוף הפעולה.</w:t>
      </w:r>
    </w:p>
    <w:p w:rsidR="00584F2C" w:rsidRDefault="00584F2C" w:rsidP="001249B2">
      <w:pPr>
        <w:pStyle w:val="P00"/>
        <w:spacing w:before="72"/>
        <w:ind w:left="0" w:right="1134"/>
        <w:rPr>
          <w:rStyle w:val="default"/>
          <w:rFonts w:cs="FrankRuehl" w:hint="cs"/>
          <w:rtl/>
        </w:rPr>
      </w:pPr>
      <w:bookmarkStart w:id="33" w:name="Seif25"/>
      <w:bookmarkEnd w:id="33"/>
      <w:r>
        <w:rPr>
          <w:rFonts w:cs="Miriam"/>
          <w:lang w:val="he-IL"/>
        </w:rPr>
        <w:pict>
          <v:rect id="_x0000_s2813" style="position:absolute;left:0;text-align:left;margin-left:463.5pt;margin-top:8.05pt;width:75.05pt;height:19pt;z-index:251653632" filled="f" stroked="f" strokecolor="lime" strokeweight=".25pt">
            <v:textbox style="mso-next-textbox:#_x0000_s2813" inset="1mm,0,1mm,0">
              <w:txbxContent>
                <w:p w:rsidR="00DE6EBF" w:rsidRDefault="00DE6EBF" w:rsidP="00584F2C">
                  <w:pPr>
                    <w:spacing w:line="160" w:lineRule="exact"/>
                    <w:rPr>
                      <w:rFonts w:cs="Miriam" w:hint="cs"/>
                      <w:noProof/>
                      <w:sz w:val="18"/>
                      <w:szCs w:val="18"/>
                      <w:rtl/>
                    </w:rPr>
                  </w:pPr>
                  <w:r>
                    <w:rPr>
                      <w:rFonts w:cs="Miriam" w:hint="cs"/>
                      <w:sz w:val="18"/>
                      <w:szCs w:val="18"/>
                      <w:rtl/>
                    </w:rPr>
                    <w:t>סיום תכנית הגנה</w:t>
                  </w:r>
                </w:p>
              </w:txbxContent>
            </v:textbox>
            <w10:anchorlock/>
          </v:rect>
        </w:pict>
      </w:r>
      <w:r>
        <w:rPr>
          <w:rStyle w:val="big-number"/>
          <w:rFonts w:cs="Miriam" w:hint="cs"/>
          <w:rtl/>
        </w:rPr>
        <w:t>2</w:t>
      </w:r>
      <w:r w:rsidR="009372C9">
        <w:rPr>
          <w:rStyle w:val="big-number"/>
          <w:rFonts w:cs="Miriam" w:hint="cs"/>
          <w:rtl/>
        </w:rPr>
        <w:t>6</w:t>
      </w:r>
      <w:r>
        <w:rPr>
          <w:rStyle w:val="big-number"/>
          <w:rFonts w:cs="FrankRuehl"/>
          <w:sz w:val="26"/>
          <w:szCs w:val="26"/>
          <w:rtl/>
        </w:rPr>
        <w:t>.</w:t>
      </w:r>
      <w:r>
        <w:rPr>
          <w:rStyle w:val="big-number"/>
          <w:rFonts w:cs="FrankRuehl"/>
          <w:sz w:val="26"/>
          <w:szCs w:val="26"/>
          <w:rtl/>
        </w:rPr>
        <w:tab/>
      </w:r>
      <w:r w:rsidR="001249B2">
        <w:rPr>
          <w:rStyle w:val="default"/>
          <w:rFonts w:cs="FrankRuehl" w:hint="cs"/>
          <w:rtl/>
        </w:rPr>
        <w:t>(א)</w:t>
      </w:r>
      <w:r w:rsidR="001249B2">
        <w:rPr>
          <w:rStyle w:val="default"/>
          <w:rFonts w:cs="FrankRuehl" w:hint="cs"/>
          <w:rtl/>
        </w:rPr>
        <w:tab/>
        <w:t>תכנית הגנה תסתיים באחת מאלה:</w:t>
      </w:r>
    </w:p>
    <w:p w:rsidR="001249B2" w:rsidRDefault="001249B2" w:rsidP="00996F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במועד או בנסיבות שנקבעו בתכנית ההגנה;</w:t>
      </w:r>
    </w:p>
    <w:p w:rsidR="001249B2" w:rsidRDefault="001249B2" w:rsidP="00996F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המנהל, לאחר התייעצות עם קצין המשטרה ועם הפרקליט הממונה, החליט להפסיק את תכנית ההגנה בשל אחד מאלה:</w:t>
      </w:r>
    </w:p>
    <w:p w:rsidR="001249B2" w:rsidRDefault="001249B2" w:rsidP="00996F7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996F70">
        <w:rPr>
          <w:rStyle w:val="default"/>
          <w:rFonts w:cs="FrankRuehl" w:hint="cs"/>
          <w:rtl/>
        </w:rPr>
        <w:t>הוא מצא שהעד המוגן סיפק מידע שגוי לגבי עניין מהותי שעל בסיסו הוחלט על החללתו בתכנית ההגנה או על פרטי התכנית; מצא המנהל כי העד המוגן סיפק מידע כאמור במזיד, יהיה העד חייב בתשלום הוצאות שהוצאו בקשר לתכנית ההגנה;</w:t>
      </w:r>
    </w:p>
    <w:p w:rsidR="00996F70" w:rsidRDefault="00996F70" w:rsidP="00996F7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העד הפר התחייבות שלו על פי כתב ההתחייבות;</w:t>
      </w:r>
    </w:p>
    <w:p w:rsidR="00996F70" w:rsidRDefault="00996F70" w:rsidP="00996F7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העד עשה פעולה שבשלה סבר המנהל שלא ניתן עוד להגן על העד ביעילות, או שאין הוא ראוי עוד להשתתף בתכנית הגנה;</w:t>
      </w:r>
    </w:p>
    <w:p w:rsidR="00996F70" w:rsidRDefault="00996F70" w:rsidP="00996F7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המנהל, לאחר התייעצות עם קצין המשטרה ועם הפרקליט הממונה, החליט כי בהתאם להערכת הסכנה הנשקפת לעד, אין עוד צורך בהכללתו בתכנית הגנה; לצורך החלטתו האמורה ישקול המנהל, בין השאר, גם את פרק הזמן שבו נכלל העד בתכנית הגנה, וכן, ככל שהדבר נדרש, את ההגנה שיוכל העד לקבל מן המשטרה;</w:t>
      </w:r>
    </w:p>
    <w:p w:rsidR="00996F70" w:rsidRDefault="00996F70" w:rsidP="00996F7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העד המוגן הודיע לרשות בכתב כי ברצונו להפסיק את תכנית ההגנה; ואולם לא תופסק התכנית כאמור אלא לאחר שניתנה לעד המוגן הזדמנות סבירה לחזור בו מהודעתו.</w:t>
      </w:r>
    </w:p>
    <w:p w:rsidR="00996F70" w:rsidRDefault="00996F70" w:rsidP="001249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4136A">
        <w:rPr>
          <w:rStyle w:val="default"/>
          <w:rFonts w:cs="FrankRuehl" w:hint="cs"/>
          <w:rtl/>
        </w:rPr>
        <w:t>בכל מקרה של הפסקת תכנית הגנה של עד מוגן, ישקול המנהל את הצורך בהמשך תכנית הגנה של בן משפחה של אותו עד, הכלול בתכנית הגנה.</w:t>
      </w:r>
    </w:p>
    <w:p w:rsidR="00B4136A" w:rsidRDefault="00B4136A" w:rsidP="001249B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תופסק תכנית הגנה בשל הטעמים המנויים בסעיף קטן (א)(2) ו-(3), אלא אם כן ניתנה לעד המוגן הזדמנות סבירה לטעון את טענותיו לפני המנהל, ובמקרה של הפסקה עקב הפרת התחייבות של העד </w:t>
      </w:r>
      <w:r>
        <w:rPr>
          <w:rStyle w:val="default"/>
          <w:rFonts w:cs="FrankRuehl"/>
          <w:rtl/>
        </w:rPr>
        <w:t>–</w:t>
      </w:r>
      <w:r>
        <w:rPr>
          <w:rStyle w:val="default"/>
          <w:rFonts w:cs="FrankRuehl" w:hint="cs"/>
          <w:rtl/>
        </w:rPr>
        <w:t xml:space="preserve"> בלי שניתנה לו הזדמנות לתקן את ההפרה, ככל שהדבר ניתן.</w:t>
      </w:r>
    </w:p>
    <w:p w:rsidR="00B4136A" w:rsidRDefault="00B4136A" w:rsidP="00E61A4D">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r>
      <w:r w:rsidR="00711CA7">
        <w:rPr>
          <w:rStyle w:val="default"/>
          <w:rFonts w:cs="FrankRuehl" w:hint="cs"/>
          <w:rtl/>
        </w:rPr>
        <w:t>החלטה על הפסקת תכנית הגנה תימסר לעד באופן אישי בכתב, כשהיא חתומה בידי המנהל, ויפורטו בה משמעויות הפסקת התכנית; העתק ההחלטה יימסר לפרקליט הממונה ולקצין המשטרה;</w:t>
      </w:r>
    </w:p>
    <w:p w:rsidR="00711CA7" w:rsidRDefault="00711CA7" w:rsidP="00E61A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ההחלטה לפי פסקה (1) תיכנס לתוקפה במועד שנקבע בה, ובלבד שחלפו עשרה ימים מיום מסירתה, אלא אם כן החליט המנהל, בנסיבות העניין ובהתאם לנוהלי שיתוף הפעולה, כי פרק הזמן האמור הוא בלתי סביר וכי יש לקבוע מועד מוקדם יותר; היה מיקומו של העד בלתי ידוע, תיכנס ההחלטה לתוקפה במועד האמור אף אם לא נמסרה ההחלטה לעד, ובלבד שנעשו ניסיונות סבירים לפני המועד האמור, לאתר אותו ולמסור לו את ההחלטה.</w:t>
      </w:r>
    </w:p>
    <w:p w:rsidR="00711CA7" w:rsidRPr="00E61A4D" w:rsidRDefault="00711CA7" w:rsidP="00E61A4D">
      <w:pPr>
        <w:pStyle w:val="medium2-header"/>
        <w:keepLines w:val="0"/>
        <w:spacing w:before="72"/>
        <w:ind w:left="0" w:right="1134"/>
        <w:outlineLvl w:val="0"/>
        <w:rPr>
          <w:rFonts w:cs="FrankRuehl" w:hint="cs"/>
          <w:noProof/>
          <w:rtl/>
        </w:rPr>
      </w:pPr>
      <w:bookmarkStart w:id="34" w:name="med3"/>
      <w:bookmarkEnd w:id="34"/>
      <w:r w:rsidRPr="00E61A4D">
        <w:rPr>
          <w:rFonts w:cs="FrankRuehl" w:hint="cs"/>
          <w:noProof/>
          <w:rtl/>
        </w:rPr>
        <w:t>פרק ד': סודיות ומאגר מידע</w:t>
      </w:r>
    </w:p>
    <w:p w:rsidR="00584F2C" w:rsidRDefault="00584F2C" w:rsidP="0067132A">
      <w:pPr>
        <w:pStyle w:val="P00"/>
        <w:spacing w:before="72"/>
        <w:ind w:left="0" w:right="1134"/>
        <w:rPr>
          <w:rStyle w:val="default"/>
          <w:rFonts w:cs="FrankRuehl" w:hint="cs"/>
          <w:rtl/>
        </w:rPr>
      </w:pPr>
      <w:bookmarkStart w:id="35" w:name="Seif26"/>
      <w:bookmarkEnd w:id="35"/>
      <w:r>
        <w:rPr>
          <w:rFonts w:cs="Miriam"/>
          <w:lang w:val="he-IL"/>
        </w:rPr>
        <w:pict>
          <v:rect id="_x0000_s2814" style="position:absolute;left:0;text-align:left;margin-left:463.5pt;margin-top:8.05pt;width:75.05pt;height:27.75pt;z-index:251654656" filled="f" stroked="f" strokecolor="lime" strokeweight=".25pt">
            <v:textbox style="mso-next-textbox:#_x0000_s2814" inset="1mm,0,1mm,0">
              <w:txbxContent>
                <w:p w:rsidR="00DE6EBF" w:rsidRDefault="00DE6EBF" w:rsidP="00584F2C">
                  <w:pPr>
                    <w:spacing w:line="160" w:lineRule="exact"/>
                    <w:rPr>
                      <w:rFonts w:cs="Miriam" w:hint="cs"/>
                      <w:noProof/>
                      <w:sz w:val="18"/>
                      <w:szCs w:val="18"/>
                      <w:rtl/>
                    </w:rPr>
                  </w:pPr>
                  <w:r>
                    <w:rPr>
                      <w:rFonts w:cs="Miriam" w:hint="cs"/>
                      <w:sz w:val="18"/>
                      <w:szCs w:val="18"/>
                      <w:rtl/>
                    </w:rPr>
                    <w:t>חיסיון חומר תחקיר</w:t>
                  </w:r>
                </w:p>
                <w:p w:rsidR="0067132A" w:rsidRDefault="0067132A" w:rsidP="00584F2C">
                  <w:pPr>
                    <w:spacing w:line="160" w:lineRule="exact"/>
                    <w:rPr>
                      <w:rFonts w:cs="Miriam" w:hint="cs"/>
                      <w:noProof/>
                      <w:sz w:val="18"/>
                      <w:szCs w:val="18"/>
                      <w:rtl/>
                    </w:rPr>
                  </w:pPr>
                  <w:r>
                    <w:rPr>
                      <w:rFonts w:cs="Miriam" w:hint="cs"/>
                      <w:noProof/>
                      <w:sz w:val="18"/>
                      <w:szCs w:val="18"/>
                      <w:rtl/>
                    </w:rPr>
                    <w:t>(תיקון מס' 4) תשע"א-2011</w:t>
                  </w:r>
                </w:p>
              </w:txbxContent>
            </v:textbox>
            <w10:anchorlock/>
          </v:rect>
        </w:pict>
      </w:r>
      <w:r>
        <w:rPr>
          <w:rStyle w:val="big-number"/>
          <w:rFonts w:cs="Miriam" w:hint="cs"/>
          <w:rtl/>
        </w:rPr>
        <w:t>2</w:t>
      </w:r>
      <w:r w:rsidR="00711CA7">
        <w:rPr>
          <w:rStyle w:val="big-number"/>
          <w:rFonts w:cs="Miriam" w:hint="cs"/>
          <w:rtl/>
        </w:rPr>
        <w:t>7</w:t>
      </w:r>
      <w:r>
        <w:rPr>
          <w:rStyle w:val="big-number"/>
          <w:rFonts w:cs="FrankRuehl"/>
          <w:sz w:val="26"/>
          <w:szCs w:val="26"/>
          <w:rtl/>
        </w:rPr>
        <w:t>.</w:t>
      </w:r>
      <w:r>
        <w:rPr>
          <w:rStyle w:val="big-number"/>
          <w:rFonts w:cs="FrankRuehl"/>
          <w:sz w:val="26"/>
          <w:szCs w:val="26"/>
          <w:rtl/>
        </w:rPr>
        <w:tab/>
      </w:r>
      <w:r w:rsidR="00E61A4D">
        <w:rPr>
          <w:rStyle w:val="default"/>
          <w:rFonts w:cs="FrankRuehl" w:hint="cs"/>
          <w:rtl/>
        </w:rPr>
        <w:t>הוראות סעיף 102(א) ו-(ב)(1) עד (5) לחוק המשטרה, התשס"ו-2006, יחולו לעניין תחקיר שנערך בידי הרשות, בשינויים המחויבים ובשינויים אלה:</w:t>
      </w:r>
    </w:p>
    <w:p w:rsidR="00E61A4D" w:rsidRDefault="00E61A4D" w:rsidP="00573E5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קטן (א), במקום ההגדרה "תחקיר" יקראו:</w:t>
      </w:r>
    </w:p>
    <w:p w:rsidR="00E61A4D" w:rsidRDefault="00E61A4D" w:rsidP="00573E59">
      <w:pPr>
        <w:pStyle w:val="P00"/>
        <w:spacing w:before="72"/>
        <w:ind w:left="1021" w:right="1134"/>
        <w:rPr>
          <w:rStyle w:val="default"/>
          <w:rFonts w:cs="FrankRuehl" w:hint="cs"/>
          <w:rtl/>
        </w:rPr>
      </w:pPr>
      <w:r>
        <w:rPr>
          <w:rStyle w:val="default"/>
          <w:rFonts w:cs="FrankRuehl" w:hint="cs"/>
          <w:rtl/>
        </w:rPr>
        <w:t xml:space="preserve">""תחקיר" </w:t>
      </w:r>
      <w:r>
        <w:rPr>
          <w:rStyle w:val="default"/>
          <w:rFonts w:cs="FrankRuehl"/>
          <w:rtl/>
        </w:rPr>
        <w:t>–</w:t>
      </w:r>
      <w:r>
        <w:rPr>
          <w:rStyle w:val="default"/>
          <w:rFonts w:cs="FrankRuehl" w:hint="cs"/>
          <w:rtl/>
        </w:rPr>
        <w:t xml:space="preserve"> בירור שנערך ברשות בהתאם לנוהלי הרשות, בנוגע לפעילות מבצעית של הרשות, או בקשר אליה.";</w:t>
      </w:r>
    </w:p>
    <w:p w:rsidR="00E61A4D" w:rsidRDefault="00E61A4D" w:rsidP="002B787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קטן (ב) </w:t>
      </w:r>
      <w:r w:rsidR="00573E59">
        <w:rPr>
          <w:rStyle w:val="default"/>
          <w:rFonts w:cs="FrankRuehl"/>
          <w:rtl/>
        </w:rPr>
        <w:t>–</w:t>
      </w:r>
    </w:p>
    <w:p w:rsidR="00573E59" w:rsidRDefault="00573E59" w:rsidP="002B787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בפסקה (2), במקום "במשטרת ישראל" יקראו "ברשות להגנה על עדים";</w:t>
      </w:r>
    </w:p>
    <w:p w:rsidR="00573E59" w:rsidRDefault="00573E59" w:rsidP="002B787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בפסקה (4)(ב), במקום "במפקח הכללי" יקראו "במנהל הרשות להגנה על עדים";</w:t>
      </w:r>
    </w:p>
    <w:p w:rsidR="00573E59" w:rsidRDefault="00573E59" w:rsidP="002B787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r>
      <w:r w:rsidR="002B7872">
        <w:rPr>
          <w:rStyle w:val="default"/>
          <w:rFonts w:cs="FrankRuehl" w:hint="cs"/>
          <w:rtl/>
        </w:rPr>
        <w:t>בפסקה (5)(א), במקום "המפקח הכללי" יקראו "מנהל הרשות להגנה על עדים" ובמקום "אם קיים חשש כי העברתו תפגע בביטחון המדינה" יקראו "אם קיים חשש כי העברתו תפגע בשלומו של אדם או בתכנית הגנה על עדים".</w:t>
      </w:r>
    </w:p>
    <w:p w:rsidR="0067132A" w:rsidRPr="00B638C1" w:rsidRDefault="0067132A" w:rsidP="0067132A">
      <w:pPr>
        <w:pStyle w:val="P00"/>
        <w:spacing w:before="0"/>
        <w:ind w:left="0" w:right="1134"/>
        <w:rPr>
          <w:rStyle w:val="big-number"/>
          <w:rFonts w:cs="FrankRuehl" w:hint="cs"/>
          <w:vanish/>
          <w:color w:val="FF0000"/>
          <w:sz w:val="20"/>
          <w:szCs w:val="20"/>
          <w:shd w:val="clear" w:color="auto" w:fill="FFFF99"/>
          <w:rtl/>
        </w:rPr>
      </w:pPr>
      <w:bookmarkStart w:id="36" w:name="Rov61"/>
      <w:r w:rsidRPr="00B638C1">
        <w:rPr>
          <w:rStyle w:val="big-number"/>
          <w:rFonts w:cs="FrankRuehl" w:hint="cs"/>
          <w:vanish/>
          <w:color w:val="FF0000"/>
          <w:sz w:val="20"/>
          <w:szCs w:val="20"/>
          <w:shd w:val="clear" w:color="auto" w:fill="FFFF99"/>
          <w:rtl/>
        </w:rPr>
        <w:t>מיום 30.6.2011</w:t>
      </w:r>
    </w:p>
    <w:p w:rsidR="0067132A" w:rsidRPr="00B638C1" w:rsidRDefault="0067132A" w:rsidP="0067132A">
      <w:pPr>
        <w:pStyle w:val="P00"/>
        <w:spacing w:before="0"/>
        <w:ind w:left="0" w:right="1134"/>
        <w:rPr>
          <w:rStyle w:val="big-number"/>
          <w:rFonts w:cs="FrankRuehl" w:hint="cs"/>
          <w:vanish/>
          <w:sz w:val="20"/>
          <w:szCs w:val="20"/>
          <w:shd w:val="clear" w:color="auto" w:fill="FFFF99"/>
          <w:rtl/>
        </w:rPr>
      </w:pPr>
      <w:r w:rsidRPr="00B638C1">
        <w:rPr>
          <w:rStyle w:val="big-number"/>
          <w:rFonts w:cs="FrankRuehl" w:hint="cs"/>
          <w:b/>
          <w:bCs/>
          <w:vanish/>
          <w:sz w:val="20"/>
          <w:szCs w:val="20"/>
          <w:shd w:val="clear" w:color="auto" w:fill="FFFF99"/>
          <w:rtl/>
        </w:rPr>
        <w:t>תיקון מס' 4</w:t>
      </w:r>
    </w:p>
    <w:p w:rsidR="0067132A" w:rsidRPr="00B638C1" w:rsidRDefault="0067132A" w:rsidP="0067132A">
      <w:pPr>
        <w:pStyle w:val="P00"/>
        <w:spacing w:before="0"/>
        <w:ind w:left="0" w:right="1134"/>
        <w:rPr>
          <w:rStyle w:val="big-number"/>
          <w:rFonts w:cs="FrankRuehl" w:hint="cs"/>
          <w:vanish/>
          <w:szCs w:val="20"/>
          <w:shd w:val="clear" w:color="auto" w:fill="FFFF99"/>
          <w:rtl/>
        </w:rPr>
      </w:pPr>
      <w:hyperlink r:id="rId26" w:history="1">
        <w:r w:rsidRPr="00B638C1">
          <w:rPr>
            <w:rStyle w:val="Hyperlink"/>
            <w:rFonts w:cs="FrankRuehl" w:hint="cs"/>
            <w:vanish/>
            <w:szCs w:val="20"/>
            <w:shd w:val="clear" w:color="auto" w:fill="FFFF99"/>
            <w:rtl/>
          </w:rPr>
          <w:t>ס"ח תשע"א מס' 2302</w:t>
        </w:r>
      </w:hyperlink>
      <w:r w:rsidRPr="00B638C1">
        <w:rPr>
          <w:rStyle w:val="big-number"/>
          <w:rFonts w:cs="FrankRuehl" w:hint="cs"/>
          <w:vanish/>
          <w:sz w:val="20"/>
          <w:szCs w:val="20"/>
          <w:shd w:val="clear" w:color="auto" w:fill="FFFF99"/>
          <w:rtl/>
        </w:rPr>
        <w:t xml:space="preserve"> מיום 30.6.2011 עמ' 949 (</w:t>
      </w:r>
      <w:hyperlink r:id="rId27" w:history="1">
        <w:r w:rsidRPr="00B638C1">
          <w:rPr>
            <w:rStyle w:val="Hyperlink"/>
            <w:rFonts w:cs="FrankRuehl" w:hint="cs"/>
            <w:vanish/>
            <w:szCs w:val="20"/>
            <w:shd w:val="clear" w:color="auto" w:fill="FFFF99"/>
            <w:rtl/>
          </w:rPr>
          <w:t>ה"ח 577</w:t>
        </w:r>
      </w:hyperlink>
      <w:r w:rsidRPr="00B638C1">
        <w:rPr>
          <w:rStyle w:val="big-number"/>
          <w:rFonts w:cs="FrankRuehl" w:hint="cs"/>
          <w:vanish/>
          <w:sz w:val="20"/>
          <w:szCs w:val="20"/>
          <w:shd w:val="clear" w:color="auto" w:fill="FFFF99"/>
          <w:rtl/>
        </w:rPr>
        <w:t>)</w:t>
      </w:r>
    </w:p>
    <w:p w:rsidR="0067132A" w:rsidRPr="00EE6BD2" w:rsidRDefault="0067132A" w:rsidP="00EE6BD2">
      <w:pPr>
        <w:pStyle w:val="P00"/>
        <w:ind w:left="0" w:right="1134"/>
        <w:rPr>
          <w:rStyle w:val="default"/>
          <w:rFonts w:cs="FrankRuehl" w:hint="cs"/>
          <w:sz w:val="2"/>
          <w:szCs w:val="2"/>
          <w:rtl/>
        </w:rPr>
      </w:pPr>
      <w:r w:rsidRPr="00B638C1">
        <w:rPr>
          <w:rStyle w:val="big-number"/>
          <w:rFonts w:cs="FrankRuehl" w:hint="cs"/>
          <w:vanish/>
          <w:sz w:val="22"/>
          <w:szCs w:val="22"/>
          <w:shd w:val="clear" w:color="auto" w:fill="FFFF99"/>
          <w:rtl/>
        </w:rPr>
        <w:t>27</w:t>
      </w:r>
      <w:r w:rsidRPr="00B638C1">
        <w:rPr>
          <w:rStyle w:val="big-number"/>
          <w:rFonts w:cs="FrankRuehl"/>
          <w:vanish/>
          <w:sz w:val="22"/>
          <w:szCs w:val="22"/>
          <w:shd w:val="clear" w:color="auto" w:fill="FFFF99"/>
          <w:rtl/>
        </w:rPr>
        <w:t>.</w:t>
      </w:r>
      <w:r w:rsidRPr="00B638C1">
        <w:rPr>
          <w:rStyle w:val="big-number"/>
          <w:rFonts w:cs="FrankRuehl"/>
          <w:vanish/>
          <w:sz w:val="22"/>
          <w:szCs w:val="22"/>
          <w:shd w:val="clear" w:color="auto" w:fill="FFFF99"/>
          <w:rtl/>
        </w:rPr>
        <w:tab/>
      </w:r>
      <w:r w:rsidRPr="00B638C1">
        <w:rPr>
          <w:rStyle w:val="default"/>
          <w:rFonts w:cs="FrankRuehl" w:hint="cs"/>
          <w:vanish/>
          <w:sz w:val="22"/>
          <w:szCs w:val="22"/>
          <w:shd w:val="clear" w:color="auto" w:fill="FFFF99"/>
          <w:rtl/>
        </w:rPr>
        <w:t xml:space="preserve">הוראות סעיף 102(א) ו-(ב)(1) עד (5) לחוק המשטרה </w:t>
      </w:r>
      <w:r w:rsidRPr="00B638C1">
        <w:rPr>
          <w:rStyle w:val="default"/>
          <w:rFonts w:cs="FrankRuehl" w:hint="cs"/>
          <w:strike/>
          <w:vanish/>
          <w:sz w:val="22"/>
          <w:szCs w:val="22"/>
          <w:shd w:val="clear" w:color="auto" w:fill="FFFF99"/>
          <w:rtl/>
        </w:rPr>
        <w:t>(דין משמעתי, בירור קבילות שוטרים והוראות שונות)</w:t>
      </w:r>
      <w:r w:rsidRPr="00B638C1">
        <w:rPr>
          <w:rStyle w:val="default"/>
          <w:rFonts w:cs="FrankRuehl" w:hint="cs"/>
          <w:vanish/>
          <w:sz w:val="22"/>
          <w:szCs w:val="22"/>
          <w:shd w:val="clear" w:color="auto" w:fill="FFFF99"/>
          <w:rtl/>
        </w:rPr>
        <w:t>, התשס"ו-2006, יחולו לעניין תחקיר שנערך בידי הרשות, בשינויים המחויבים ובשינויים אלה:</w:t>
      </w:r>
      <w:bookmarkEnd w:id="36"/>
    </w:p>
    <w:p w:rsidR="00584F2C" w:rsidRDefault="00584F2C" w:rsidP="002B7872">
      <w:pPr>
        <w:pStyle w:val="P00"/>
        <w:spacing w:before="72"/>
        <w:ind w:left="0" w:right="1134"/>
        <w:rPr>
          <w:rStyle w:val="default"/>
          <w:rFonts w:cs="FrankRuehl" w:hint="cs"/>
          <w:rtl/>
        </w:rPr>
      </w:pPr>
      <w:bookmarkStart w:id="37" w:name="Seif27"/>
      <w:bookmarkEnd w:id="37"/>
      <w:r>
        <w:rPr>
          <w:rFonts w:cs="Miriam"/>
          <w:lang w:val="he-IL"/>
        </w:rPr>
        <w:pict>
          <v:rect id="_x0000_s2815" style="position:absolute;left:0;text-align:left;margin-left:463.5pt;margin-top:8.05pt;width:75.05pt;height:19pt;z-index:251655680" filled="f" stroked="f" strokecolor="lime" strokeweight=".25pt">
            <v:textbox style="mso-next-textbox:#_x0000_s2815" inset="1mm,0,1mm,0">
              <w:txbxContent>
                <w:p w:rsidR="00DE6EBF" w:rsidRDefault="00DE6EBF" w:rsidP="00584F2C">
                  <w:pPr>
                    <w:spacing w:line="160" w:lineRule="exact"/>
                    <w:rPr>
                      <w:rFonts w:cs="Miriam" w:hint="cs"/>
                      <w:noProof/>
                      <w:sz w:val="18"/>
                      <w:szCs w:val="18"/>
                      <w:rtl/>
                    </w:rPr>
                  </w:pPr>
                  <w:r>
                    <w:rPr>
                      <w:rFonts w:cs="Miriam" w:hint="cs"/>
                      <w:sz w:val="18"/>
                      <w:szCs w:val="18"/>
                      <w:rtl/>
                    </w:rPr>
                    <w:t>סודיות</w:t>
                  </w:r>
                </w:p>
              </w:txbxContent>
            </v:textbox>
            <w10:anchorlock/>
          </v:rect>
        </w:pict>
      </w:r>
      <w:r>
        <w:rPr>
          <w:rStyle w:val="big-number"/>
          <w:rFonts w:cs="Miriam" w:hint="cs"/>
          <w:rtl/>
        </w:rPr>
        <w:t>2</w:t>
      </w:r>
      <w:r w:rsidR="002B7872">
        <w:rPr>
          <w:rStyle w:val="big-number"/>
          <w:rFonts w:cs="Miriam" w:hint="cs"/>
          <w:rtl/>
        </w:rPr>
        <w:t>8</w:t>
      </w:r>
      <w:r>
        <w:rPr>
          <w:rStyle w:val="big-number"/>
          <w:rFonts w:cs="FrankRuehl"/>
          <w:sz w:val="26"/>
          <w:szCs w:val="26"/>
          <w:rtl/>
        </w:rPr>
        <w:t>.</w:t>
      </w:r>
      <w:r>
        <w:rPr>
          <w:rStyle w:val="big-number"/>
          <w:rFonts w:cs="FrankRuehl"/>
          <w:sz w:val="26"/>
          <w:szCs w:val="26"/>
          <w:rtl/>
        </w:rPr>
        <w:tab/>
      </w:r>
      <w:r w:rsidR="002B7872">
        <w:rPr>
          <w:rStyle w:val="default"/>
          <w:rFonts w:cs="FrankRuehl" w:hint="cs"/>
          <w:rtl/>
        </w:rPr>
        <w:t>(א)</w:t>
      </w:r>
      <w:r w:rsidR="002B7872">
        <w:rPr>
          <w:rStyle w:val="default"/>
          <w:rFonts w:cs="FrankRuehl" w:hint="cs"/>
          <w:rtl/>
        </w:rPr>
        <w:tab/>
        <w:t>העניינים המפורטים להלן הם חסויים, וגילוים או פרסומם אסור:</w:t>
      </w:r>
    </w:p>
    <w:p w:rsidR="002B7872" w:rsidRDefault="002B7872" w:rsidP="002B78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התורה המקצועית, נהלים מבצעיים שנכתבו על פיה, נהלים אחרים הנוגעים לפעילות הרשות שהמנהל קבע כי גילוים עלול לפגוע בפעילות הרשות או לסכן עד מוגן, וכן כללים שנקבעו לפי סעיפים 10(ב), 13 ו-22(ז);</w:t>
      </w:r>
    </w:p>
    <w:p w:rsidR="002B7872" w:rsidRDefault="002B7872" w:rsidP="002B78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זהות עובדי הרשות למעט המנהל, וזהות הפועלים מטעם הרשות, כפי שייקבע בנוהלי הרשות;</w:t>
      </w:r>
    </w:p>
    <w:p w:rsidR="002B7872" w:rsidRDefault="002B7872" w:rsidP="002B787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מידע הנוגע לפרטי זהותו של עד מוגן או לתכנית הגנה, ומידע ממאגר המידע;</w:t>
      </w:r>
    </w:p>
    <w:p w:rsidR="002B7872" w:rsidRDefault="002B7872" w:rsidP="002B787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פרטים אחרים הנוגעים לרשות, שנקבעו בתקנות.</w:t>
      </w:r>
    </w:p>
    <w:p w:rsidR="002B7872" w:rsidRDefault="002B7872" w:rsidP="002B78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עובד הרשות או מי שפועל מטעמה, בעבר או בהווה, וכן כל אדם שנטל חלק בביצוע צו של בית משפט לפי סעיף 22 במסגרת מילוי תפקידו, לא ימסור מידע שהגיע אליו במסגרת תפקידו למי שאינו מוסמך לקבלו, אלא אם כן נדרש לכך לפי דין או קיבל היתר לכך בכתב בהתאם לחוק זה או לנוהלי הרשות.</w:t>
      </w:r>
    </w:p>
    <w:p w:rsidR="002B7872" w:rsidRDefault="002B7872" w:rsidP="002B78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עד מוגן לא יגלה מידע שהתבקש לשמור בסוד במסגרת תכנית הגנה ולא יעשה בו כל שימוש, אלא בהתאם להוראות חוק זה או באישור מראש ובכתב של המנהל.</w:t>
      </w:r>
    </w:p>
    <w:p w:rsidR="002B7872" w:rsidRDefault="002B7872" w:rsidP="002B787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שהגיע לידיו מידע חסוי לפי חוק זה, לא יגלה אותו לאחר ולא יעשה בו כל שימוש, אלא לצורך מילוי תפקידו כדין או באישור מראש ובכתב של המנהל.</w:t>
      </w:r>
    </w:p>
    <w:p w:rsidR="002B7872" w:rsidRDefault="002B7872" w:rsidP="002B7872">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 xml:space="preserve">המגלה או המפרסם מידע חסוי לפי חוק זה בלא היתר, דינו </w:t>
      </w:r>
      <w:r>
        <w:rPr>
          <w:rStyle w:val="default"/>
          <w:rFonts w:cs="FrankRuehl"/>
          <w:rtl/>
        </w:rPr>
        <w:t>–</w:t>
      </w:r>
      <w:r>
        <w:rPr>
          <w:rStyle w:val="default"/>
          <w:rFonts w:cs="FrankRuehl" w:hint="cs"/>
          <w:rtl/>
        </w:rPr>
        <w:t xml:space="preserve"> מאסר שלוש שנים; הביא אדם לגילוי או לפרסום כאמור ברשלנות, דינו </w:t>
      </w:r>
      <w:r>
        <w:rPr>
          <w:rStyle w:val="default"/>
          <w:rFonts w:cs="FrankRuehl"/>
          <w:rtl/>
        </w:rPr>
        <w:t>–</w:t>
      </w:r>
      <w:r>
        <w:rPr>
          <w:rStyle w:val="default"/>
          <w:rFonts w:cs="FrankRuehl" w:hint="cs"/>
          <w:rtl/>
        </w:rPr>
        <w:t xml:space="preserve"> מאסר שנה;</w:t>
      </w:r>
    </w:p>
    <w:p w:rsidR="002B7872" w:rsidRDefault="002B7872" w:rsidP="002B78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היה המידע החסוי כאמור בפסקה (1), מידע אשר גילויו עלול להביא לזיהויו של עד מוגן, לגילוי מקום הימצאו או לגילוי כל מידע אחר בקשר לתכנית הגנה, דינו של המגלה או המפרסם כאמור בפסקה (1) </w:t>
      </w:r>
      <w:r>
        <w:rPr>
          <w:rStyle w:val="default"/>
          <w:rFonts w:cs="FrankRuehl"/>
          <w:rtl/>
        </w:rPr>
        <w:t>–</w:t>
      </w:r>
      <w:r>
        <w:rPr>
          <w:rStyle w:val="default"/>
          <w:rFonts w:cs="FrankRuehl" w:hint="cs"/>
          <w:rtl/>
        </w:rPr>
        <w:t xml:space="preserve"> מאסר חמש שנים, ואם היה הגילוי ברשלנות, דינו </w:t>
      </w:r>
      <w:r>
        <w:rPr>
          <w:rStyle w:val="default"/>
          <w:rFonts w:cs="FrankRuehl"/>
          <w:rtl/>
        </w:rPr>
        <w:t>–</w:t>
      </w:r>
      <w:r>
        <w:rPr>
          <w:rStyle w:val="default"/>
          <w:rFonts w:cs="FrankRuehl" w:hint="cs"/>
          <w:rtl/>
        </w:rPr>
        <w:t xml:space="preserve"> מאסר שנתיים.</w:t>
      </w:r>
    </w:p>
    <w:p w:rsidR="002B7872" w:rsidRDefault="002B7872" w:rsidP="002B787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עובד הרשות או מי שפועל מטעמה, בעבר או בהווה, וכן כל אדם שנטל חלק בביצוע צו של בית משפט לפי סעיף 22 במסגרת מילוי תפקידו, המגלה או המפרסם מידע חסוי לפי חוק זה, דינו </w:t>
      </w:r>
      <w:r>
        <w:rPr>
          <w:rStyle w:val="default"/>
          <w:rFonts w:cs="FrankRuehl"/>
          <w:rtl/>
        </w:rPr>
        <w:t>–</w:t>
      </w:r>
      <w:r>
        <w:rPr>
          <w:rStyle w:val="default"/>
          <w:rFonts w:cs="FrankRuehl" w:hint="cs"/>
          <w:rtl/>
        </w:rPr>
        <w:t xml:space="preserve"> מאסר שבע שנים, ואם עשה כן ברשלנות, דינו </w:t>
      </w:r>
      <w:r>
        <w:rPr>
          <w:rStyle w:val="default"/>
          <w:rFonts w:cs="FrankRuehl"/>
          <w:rtl/>
        </w:rPr>
        <w:t>–</w:t>
      </w:r>
      <w:r>
        <w:rPr>
          <w:rStyle w:val="default"/>
          <w:rFonts w:cs="FrankRuehl" w:hint="cs"/>
          <w:rtl/>
        </w:rPr>
        <w:t xml:space="preserve"> מאסר שלוש שנים.</w:t>
      </w:r>
    </w:p>
    <w:p w:rsidR="002B7872" w:rsidRDefault="002B7872" w:rsidP="002B7872">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 xml:space="preserve">אין </w:t>
      </w:r>
      <w:r w:rsidRPr="002B7872">
        <w:rPr>
          <w:rStyle w:val="big-number"/>
          <w:rFonts w:cs="FrankRuehl" w:hint="cs"/>
          <w:sz w:val="26"/>
          <w:szCs w:val="26"/>
          <w:rtl/>
        </w:rPr>
        <w:t>בהוראות</w:t>
      </w:r>
      <w:r>
        <w:rPr>
          <w:rStyle w:val="default"/>
          <w:rFonts w:cs="FrankRuehl" w:hint="cs"/>
          <w:rtl/>
        </w:rPr>
        <w:t xml:space="preserve"> סעיף זה כדי לגרוע מסמכות שר לפי סעיפים 44 ו-45 לפקודת הראיות, או מסמכויות הצנזור לפי תקנות ההגנה (שעת חירום), 1945, או מכל סמכות אחרת למניעת פרסום, לפי כל דין;</w:t>
      </w:r>
    </w:p>
    <w:p w:rsidR="002B7872" w:rsidRDefault="002B7872" w:rsidP="002B78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בהוראות סעיף זה כדי לגרוע מתחולת הוראות סימן ה' בפרק ז' לחוק העונשין.</w:t>
      </w:r>
    </w:p>
    <w:p w:rsidR="00584F2C" w:rsidRDefault="00584F2C" w:rsidP="002B7872">
      <w:pPr>
        <w:pStyle w:val="P00"/>
        <w:spacing w:before="72"/>
        <w:ind w:left="0" w:right="1134"/>
        <w:rPr>
          <w:rStyle w:val="default"/>
          <w:rFonts w:cs="FrankRuehl" w:hint="cs"/>
          <w:rtl/>
        </w:rPr>
      </w:pPr>
      <w:bookmarkStart w:id="38" w:name="Seif28"/>
      <w:bookmarkEnd w:id="38"/>
      <w:r>
        <w:rPr>
          <w:rFonts w:cs="Miriam"/>
          <w:lang w:val="he-IL"/>
        </w:rPr>
        <w:pict>
          <v:rect id="_x0000_s2816" style="position:absolute;left:0;text-align:left;margin-left:463.5pt;margin-top:8.05pt;width:75.05pt;height:19pt;z-index:251656704" filled="f" stroked="f" strokecolor="lime" strokeweight=".25pt">
            <v:textbox style="mso-next-textbox:#_x0000_s2816" inset="1mm,0,1mm,0">
              <w:txbxContent>
                <w:p w:rsidR="00DE6EBF" w:rsidRDefault="00DE6EBF" w:rsidP="00584F2C">
                  <w:pPr>
                    <w:spacing w:line="160" w:lineRule="exact"/>
                    <w:rPr>
                      <w:rFonts w:cs="Miriam" w:hint="cs"/>
                      <w:noProof/>
                      <w:sz w:val="18"/>
                      <w:szCs w:val="18"/>
                      <w:rtl/>
                    </w:rPr>
                  </w:pPr>
                  <w:r>
                    <w:rPr>
                      <w:rFonts w:cs="Miriam" w:hint="cs"/>
                      <w:sz w:val="18"/>
                      <w:szCs w:val="18"/>
                      <w:rtl/>
                    </w:rPr>
                    <w:t>מאגר מידע</w:t>
                  </w:r>
                </w:p>
              </w:txbxContent>
            </v:textbox>
            <w10:anchorlock/>
          </v:rect>
        </w:pict>
      </w:r>
      <w:r>
        <w:rPr>
          <w:rStyle w:val="big-number"/>
          <w:rFonts w:cs="Miriam" w:hint="cs"/>
          <w:rtl/>
        </w:rPr>
        <w:t>2</w:t>
      </w:r>
      <w:r w:rsidR="002B7872">
        <w:rPr>
          <w:rStyle w:val="big-number"/>
          <w:rFonts w:cs="Miriam" w:hint="cs"/>
          <w:rtl/>
        </w:rPr>
        <w:t>9</w:t>
      </w:r>
      <w:r>
        <w:rPr>
          <w:rStyle w:val="big-number"/>
          <w:rFonts w:cs="FrankRuehl"/>
          <w:sz w:val="26"/>
          <w:szCs w:val="26"/>
          <w:rtl/>
        </w:rPr>
        <w:t>.</w:t>
      </w:r>
      <w:r>
        <w:rPr>
          <w:rStyle w:val="big-number"/>
          <w:rFonts w:cs="FrankRuehl"/>
          <w:sz w:val="26"/>
          <w:szCs w:val="26"/>
          <w:rtl/>
        </w:rPr>
        <w:tab/>
      </w:r>
      <w:r w:rsidR="002B7872">
        <w:rPr>
          <w:rStyle w:val="default"/>
          <w:rFonts w:cs="FrankRuehl" w:hint="cs"/>
          <w:rtl/>
        </w:rPr>
        <w:t>(א)</w:t>
      </w:r>
      <w:r w:rsidR="002B7872">
        <w:rPr>
          <w:rStyle w:val="default"/>
          <w:rFonts w:cs="FrankRuehl" w:hint="cs"/>
          <w:rtl/>
        </w:rPr>
        <w:tab/>
        <w:t xml:space="preserve">הרשות רשאית לנהל מאגר מידע שיכלול מידע בדבר תכניות הגנה, פרטי עדים מוגנים וכל מידע נוסף הדרוש לצורך ניהול תכניות הגנה (בחוק זה </w:t>
      </w:r>
      <w:r w:rsidR="002B7872">
        <w:rPr>
          <w:rStyle w:val="default"/>
          <w:rFonts w:cs="FrankRuehl"/>
          <w:rtl/>
        </w:rPr>
        <w:t>–</w:t>
      </w:r>
      <w:r w:rsidR="002B7872">
        <w:rPr>
          <w:rStyle w:val="default"/>
          <w:rFonts w:cs="FrankRuehl" w:hint="cs"/>
          <w:rtl/>
        </w:rPr>
        <w:t xml:space="preserve"> מאגר המידע); המאגר יהיה חסוי ולא יימסר ממנו מידע אלא לצורך מילוי תפקידי הרשות על פי חוק זה, ובכלל זה מסירת מידע בהתאם להוראות סעיף קטן (ג), הגשת דין וחשבון כאמור בסעיף 34(א) ודיווח כאמור בסעיף 35.</w:t>
      </w:r>
    </w:p>
    <w:p w:rsidR="002B7872" w:rsidRDefault="002B7872" w:rsidP="002B78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מאגר המידע ינוהל בידי עובד הרשות שהמנהל הסמיכו לכך.</w:t>
      </w:r>
    </w:p>
    <w:p w:rsidR="002B7872" w:rsidRDefault="002B7872" w:rsidP="002B78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או עובד הרשות שהוא הסמיכו לכך, רשאי, בהתאם לתנאים שייקבעו בנוהלי שיתוף הפעולה, למסור מידע ממאגר המידע, למשטרה ולרשויות התביעה, לצורך חקירת עבירה, ניהול הליך פלילי, מניעת ביצוע עבירות ועריכה של הערכת סכנה לעד.</w:t>
      </w:r>
    </w:p>
    <w:p w:rsidR="002B7872" w:rsidRPr="00E61224" w:rsidRDefault="002B7872" w:rsidP="00E61224">
      <w:pPr>
        <w:pStyle w:val="medium2-header"/>
        <w:keepLines w:val="0"/>
        <w:spacing w:before="72"/>
        <w:ind w:left="0" w:right="1134"/>
        <w:outlineLvl w:val="0"/>
        <w:rPr>
          <w:rFonts w:cs="FrankRuehl" w:hint="cs"/>
          <w:noProof/>
          <w:rtl/>
        </w:rPr>
      </w:pPr>
      <w:bookmarkStart w:id="39" w:name="med4"/>
      <w:bookmarkEnd w:id="39"/>
      <w:r w:rsidRPr="00E61224">
        <w:rPr>
          <w:rFonts w:cs="FrankRuehl" w:hint="cs"/>
          <w:noProof/>
          <w:rtl/>
        </w:rPr>
        <w:t>פרק ה': הגנה על עדים בידי המשטרה ושירות בתי הסוהר</w:t>
      </w:r>
    </w:p>
    <w:p w:rsidR="00584F2C" w:rsidRDefault="00584F2C" w:rsidP="00DE6EBF">
      <w:pPr>
        <w:pStyle w:val="P00"/>
        <w:spacing w:before="72"/>
        <w:ind w:left="0" w:right="1134"/>
        <w:rPr>
          <w:rStyle w:val="default"/>
          <w:rFonts w:cs="FrankRuehl" w:hint="cs"/>
          <w:rtl/>
        </w:rPr>
      </w:pPr>
      <w:bookmarkStart w:id="40" w:name="Seif29"/>
      <w:bookmarkEnd w:id="40"/>
      <w:r>
        <w:rPr>
          <w:rFonts w:cs="Miriam"/>
          <w:lang w:val="he-IL"/>
        </w:rPr>
        <w:pict>
          <v:rect id="_x0000_s2817" style="position:absolute;left:0;text-align:left;margin-left:463.5pt;margin-top:8.05pt;width:75.05pt;height:19pt;z-index:251657728" filled="f" stroked="f" strokecolor="lime" strokeweight=".25pt">
            <v:textbox style="mso-next-textbox:#_x0000_s2817" inset="1mm,0,1mm,0">
              <w:txbxContent>
                <w:p w:rsidR="00DE6EBF" w:rsidRDefault="00DE6EBF" w:rsidP="00584F2C">
                  <w:pPr>
                    <w:spacing w:line="160" w:lineRule="exact"/>
                    <w:rPr>
                      <w:rFonts w:cs="Miriam" w:hint="cs"/>
                      <w:noProof/>
                      <w:sz w:val="18"/>
                      <w:szCs w:val="18"/>
                      <w:rtl/>
                    </w:rPr>
                  </w:pPr>
                  <w:r>
                    <w:rPr>
                      <w:rFonts w:cs="Miriam" w:hint="cs"/>
                      <w:sz w:val="18"/>
                      <w:szCs w:val="18"/>
                      <w:rtl/>
                    </w:rPr>
                    <w:t>אבטחת עד מאוים שאינו עד מוגן</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DE6EBF">
        <w:rPr>
          <w:rStyle w:val="default"/>
          <w:rFonts w:cs="FrankRuehl" w:hint="cs"/>
          <w:rtl/>
        </w:rPr>
        <w:t>(א)</w:t>
      </w:r>
      <w:r w:rsidR="00DE6EBF">
        <w:rPr>
          <w:rStyle w:val="default"/>
          <w:rFonts w:cs="FrankRuehl" w:hint="cs"/>
          <w:rtl/>
        </w:rPr>
        <w:tab/>
        <w:t>לשם אבטחת עד מאוים שאינו עד מוגן, שהמשטרה החליטה כי יש לאבטח אותו, רשאית המשטרה, בהתאם לצורך ולנסיבות, לקבל שירותי אבטחה גם ממי שאינו שוטר או עובד המדינה.</w:t>
      </w:r>
    </w:p>
    <w:p w:rsidR="00DE6EBF" w:rsidRDefault="00DE6EBF" w:rsidP="00DE6E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ישמש אדם מאבטח כאמור בסעיף קטן (א), אלא לאחר שאישר קצין משטרה שהוסמך לכך בידי המפקח הכללי של המשטרה (בחוק זה </w:t>
      </w:r>
      <w:r>
        <w:rPr>
          <w:rStyle w:val="default"/>
          <w:rFonts w:cs="FrankRuehl"/>
          <w:rtl/>
        </w:rPr>
        <w:t>–</w:t>
      </w:r>
      <w:r>
        <w:rPr>
          <w:rStyle w:val="default"/>
          <w:rFonts w:cs="FrankRuehl" w:hint="cs"/>
          <w:rtl/>
        </w:rPr>
        <w:t xml:space="preserve"> הקצין המוסמך), כי התקיימו לגביו התנאים האמורים בסעיף 11(ב) עד (ה) בשינויים המחויבים, ובשינוי זה: הסמכויות, הנתונות למנהל בסעיף האמור, יהיו נתונות לקצין המוסמך.</w:t>
      </w:r>
    </w:p>
    <w:p w:rsidR="00DE6EBF" w:rsidRDefault="00AB0E64" w:rsidP="00AB0E64">
      <w:pPr>
        <w:pStyle w:val="P00"/>
        <w:spacing w:before="72"/>
        <w:ind w:left="0" w:right="1134"/>
        <w:rPr>
          <w:rStyle w:val="default"/>
          <w:rFonts w:cs="FrankRuehl" w:hint="cs"/>
          <w:rtl/>
        </w:rPr>
      </w:pPr>
      <w:r>
        <w:rPr>
          <w:rFonts w:cs="FrankRuehl" w:hint="cs"/>
          <w:sz w:val="26"/>
          <w:rtl/>
          <w:lang w:eastAsia="en-US"/>
        </w:rPr>
        <w:pict>
          <v:shape id="_x0000_s2838" type="#_x0000_t202" style="position:absolute;left:0;text-align:left;margin-left:470.35pt;margin-top:7.1pt;width:1in;height:18pt;z-index:251678208" filled="f" stroked="f">
            <v:textbox inset="1mm,0,1mm,0">
              <w:txbxContent>
                <w:p w:rsidR="00AB0E64" w:rsidRDefault="00AB0E64" w:rsidP="00AB0E64">
                  <w:pPr>
                    <w:spacing w:line="160" w:lineRule="exact"/>
                    <w:rPr>
                      <w:rFonts w:cs="Miriam" w:hint="cs"/>
                      <w:noProof/>
                      <w:sz w:val="18"/>
                      <w:szCs w:val="18"/>
                      <w:rtl/>
                    </w:rPr>
                  </w:pPr>
                  <w:r>
                    <w:rPr>
                      <w:rFonts w:cs="Miriam" w:hint="cs"/>
                      <w:noProof/>
                      <w:sz w:val="18"/>
                      <w:szCs w:val="18"/>
                      <w:rtl/>
                    </w:rPr>
                    <w:t>(תיקון מס' 1) תש"ע-2010</w:t>
                  </w:r>
                </w:p>
              </w:txbxContent>
            </v:textbox>
            <w10:anchorlock/>
          </v:shape>
        </w:pict>
      </w:r>
      <w:r w:rsidR="00DE6EBF">
        <w:rPr>
          <w:rStyle w:val="default"/>
          <w:rFonts w:cs="FrankRuehl" w:hint="cs"/>
          <w:rtl/>
        </w:rPr>
        <w:tab/>
        <w:t>(ג)</w:t>
      </w:r>
      <w:r w:rsidR="00DE6EBF">
        <w:rPr>
          <w:rStyle w:val="default"/>
          <w:rFonts w:cs="FrankRuehl" w:hint="cs"/>
          <w:rtl/>
        </w:rPr>
        <w:tab/>
        <w:t xml:space="preserve">למאבטח לפי סעיף </w:t>
      </w:r>
      <w:r>
        <w:rPr>
          <w:rStyle w:val="default"/>
          <w:rFonts w:cs="FrankRuehl" w:hint="cs"/>
          <w:rtl/>
        </w:rPr>
        <w:t>קטן (א)</w:t>
      </w:r>
      <w:r w:rsidR="00DE6EBF">
        <w:rPr>
          <w:rStyle w:val="default"/>
          <w:rFonts w:cs="FrankRuehl" w:hint="cs"/>
          <w:rtl/>
        </w:rPr>
        <w:t xml:space="preserve">, תינתן תעודת מינוי כאמור בסעיף 11(ז) שתיחתם בידי הקצין המוסמך, ויהיו לו הסמכויות, החובות והזכויות </w:t>
      </w:r>
      <w:r w:rsidRPr="00AB0E64">
        <w:rPr>
          <w:rStyle w:val="default"/>
          <w:rFonts w:cs="FrankRuehl" w:hint="cs"/>
          <w:rtl/>
        </w:rPr>
        <w:t>כאמור בסעיף 12, למעט סעיף קטן (ג1) שבו</w:t>
      </w:r>
      <w:r w:rsidR="00DE6EBF">
        <w:rPr>
          <w:rStyle w:val="default"/>
          <w:rFonts w:cs="FrankRuehl" w:hint="cs"/>
          <w:rtl/>
        </w:rPr>
        <w:t>, והכל בשינויים המחויבים.</w:t>
      </w:r>
    </w:p>
    <w:p w:rsidR="00DE6EBF" w:rsidRDefault="00AB0E64" w:rsidP="00AB0E64">
      <w:pPr>
        <w:pStyle w:val="P00"/>
        <w:spacing w:before="72"/>
        <w:ind w:left="0" w:right="1134"/>
        <w:rPr>
          <w:rStyle w:val="default"/>
          <w:rFonts w:cs="FrankRuehl" w:hint="cs"/>
          <w:rtl/>
        </w:rPr>
      </w:pPr>
      <w:r>
        <w:rPr>
          <w:rFonts w:cs="FrankRuehl" w:hint="cs"/>
          <w:sz w:val="26"/>
          <w:rtl/>
          <w:lang w:eastAsia="en-US"/>
        </w:rPr>
        <w:pict>
          <v:shape id="_x0000_s2839" type="#_x0000_t202" style="position:absolute;left:0;text-align:left;margin-left:470.35pt;margin-top:7.1pt;width:1in;height:18pt;z-index:251679232" filled="f" stroked="f">
            <v:textbox inset="1mm,0,1mm,0">
              <w:txbxContent>
                <w:p w:rsidR="00AB0E64" w:rsidRDefault="00AB0E64" w:rsidP="00AB0E64">
                  <w:pPr>
                    <w:spacing w:line="160" w:lineRule="exact"/>
                    <w:rPr>
                      <w:rFonts w:cs="Miriam" w:hint="cs"/>
                      <w:noProof/>
                      <w:sz w:val="18"/>
                      <w:szCs w:val="18"/>
                      <w:rtl/>
                    </w:rPr>
                  </w:pPr>
                  <w:r>
                    <w:rPr>
                      <w:rFonts w:cs="Miriam" w:hint="cs"/>
                      <w:noProof/>
                      <w:sz w:val="18"/>
                      <w:szCs w:val="18"/>
                      <w:rtl/>
                    </w:rPr>
                    <w:t>(תיקון מס' 1) תש"ע-2010</w:t>
                  </w:r>
                </w:p>
              </w:txbxContent>
            </v:textbox>
            <w10:anchorlock/>
          </v:shape>
        </w:pict>
      </w:r>
      <w:r w:rsidR="00DE6EBF">
        <w:rPr>
          <w:rStyle w:val="default"/>
          <w:rFonts w:cs="FrankRuehl" w:hint="cs"/>
          <w:rtl/>
        </w:rPr>
        <w:tab/>
        <w:t>(ד)</w:t>
      </w:r>
      <w:r w:rsidR="00DE6EBF">
        <w:rPr>
          <w:rStyle w:val="default"/>
          <w:rFonts w:cs="FrankRuehl" w:hint="cs"/>
          <w:rtl/>
        </w:rPr>
        <w:tab/>
        <w:t xml:space="preserve">החובות והאיסורים החלים על עובדי הרשות או על הפועלים מטעמה, לפי סעיף 28, יחולו על מאבטח לפי סעיף </w:t>
      </w:r>
      <w:r>
        <w:rPr>
          <w:rStyle w:val="default"/>
          <w:rFonts w:cs="FrankRuehl" w:hint="cs"/>
          <w:rtl/>
        </w:rPr>
        <w:t>קטן (א)</w:t>
      </w:r>
      <w:r w:rsidR="00DE6EBF">
        <w:rPr>
          <w:rStyle w:val="default"/>
          <w:rFonts w:cs="FrankRuehl" w:hint="cs"/>
          <w:rtl/>
        </w:rPr>
        <w:t>, בשינויים המחויבים.</w:t>
      </w:r>
    </w:p>
    <w:p w:rsidR="00D86424" w:rsidRDefault="00D86424" w:rsidP="00D86424">
      <w:pPr>
        <w:pStyle w:val="P00"/>
        <w:spacing w:before="72"/>
        <w:ind w:left="0" w:right="1134"/>
        <w:rPr>
          <w:rStyle w:val="default"/>
          <w:rFonts w:cs="FrankRuehl" w:hint="cs"/>
          <w:rtl/>
        </w:rPr>
      </w:pPr>
      <w:r>
        <w:rPr>
          <w:rFonts w:cs="FrankRuehl" w:hint="cs"/>
          <w:sz w:val="26"/>
          <w:rtl/>
          <w:lang w:eastAsia="en-US"/>
        </w:rPr>
        <w:pict>
          <v:shape id="_x0000_s2840" type="#_x0000_t202" style="position:absolute;left:0;text-align:left;margin-left:470.35pt;margin-top:7.1pt;width:1in;height:18pt;z-index:251680256" filled="f" stroked="f">
            <v:textbox inset="1mm,0,1mm,0">
              <w:txbxContent>
                <w:p w:rsidR="00D86424" w:rsidRDefault="00D86424" w:rsidP="00D86424">
                  <w:pPr>
                    <w:spacing w:line="160" w:lineRule="exact"/>
                    <w:rPr>
                      <w:rFonts w:cs="Miriam" w:hint="cs"/>
                      <w:noProof/>
                      <w:sz w:val="18"/>
                      <w:szCs w:val="18"/>
                      <w:rtl/>
                    </w:rPr>
                  </w:pPr>
                  <w:r>
                    <w:rPr>
                      <w:rFonts w:cs="Miriam" w:hint="cs"/>
                      <w:noProof/>
                      <w:sz w:val="18"/>
                      <w:szCs w:val="18"/>
                      <w:rtl/>
                    </w:rPr>
                    <w:t>(תיקון מס' 2) תש"ע-2010</w:t>
                  </w:r>
                </w:p>
              </w:txbxContent>
            </v:textbox>
            <w10:anchorlock/>
          </v:shape>
        </w:pict>
      </w:r>
      <w:r>
        <w:rPr>
          <w:rStyle w:val="default"/>
          <w:rFonts w:cs="FrankRuehl" w:hint="cs"/>
          <w:rtl/>
        </w:rPr>
        <w:tab/>
        <w:t>(ד1)</w:t>
      </w:r>
      <w:r>
        <w:rPr>
          <w:rStyle w:val="default"/>
          <w:rFonts w:cs="FrankRuehl" w:hint="cs"/>
          <w:rtl/>
        </w:rPr>
        <w:tab/>
        <w:t>בלי לגרוע מהסמכויות הנתונות לשוטר לפי כל דין, לשוטר המאבטח עד מאוים יהיו נתונות, בעת שהוא מאבטח עד כאמור, כל הסמכויות הנתונות לפי חוק זה למאבטח שהוא עובד המדינה, בשינויים המחויבים.</w:t>
      </w:r>
    </w:p>
    <w:p w:rsidR="00D86424" w:rsidRDefault="00D86424" w:rsidP="00D86424">
      <w:pPr>
        <w:pStyle w:val="P00"/>
        <w:spacing w:before="72"/>
        <w:ind w:left="1021" w:right="1134" w:hanging="1021"/>
        <w:rPr>
          <w:rStyle w:val="default"/>
          <w:rFonts w:cs="FrankRuehl" w:hint="cs"/>
          <w:rtl/>
        </w:rPr>
      </w:pPr>
      <w:r>
        <w:rPr>
          <w:rFonts w:cs="FrankRuehl" w:hint="cs"/>
          <w:sz w:val="26"/>
          <w:rtl/>
          <w:lang w:eastAsia="en-US"/>
        </w:rPr>
        <w:pict>
          <v:shape id="_x0000_s2841" type="#_x0000_t202" style="position:absolute;left:0;text-align:left;margin-left:470.35pt;margin-top:7.1pt;width:1in;height:18pt;z-index:251681280" filled="f" stroked="f">
            <v:textbox inset="1mm,0,1mm,0">
              <w:txbxContent>
                <w:p w:rsidR="00D86424" w:rsidRDefault="00D86424" w:rsidP="00D86424">
                  <w:pPr>
                    <w:spacing w:line="160" w:lineRule="exact"/>
                    <w:rPr>
                      <w:rFonts w:cs="Miriam" w:hint="cs"/>
                      <w:noProof/>
                      <w:sz w:val="18"/>
                      <w:szCs w:val="18"/>
                      <w:rtl/>
                    </w:rPr>
                  </w:pPr>
                  <w:r>
                    <w:rPr>
                      <w:rFonts w:cs="Miriam" w:hint="cs"/>
                      <w:noProof/>
                      <w:sz w:val="18"/>
                      <w:szCs w:val="18"/>
                      <w:rtl/>
                    </w:rPr>
                    <w:t>(תיקון מס' 2) תש"ע-2010</w:t>
                  </w:r>
                </w:p>
              </w:txbxContent>
            </v:textbox>
            <w10:anchorlock/>
          </v:shape>
        </w:pict>
      </w:r>
      <w:r>
        <w:rPr>
          <w:rStyle w:val="default"/>
          <w:rFonts w:cs="FrankRuehl" w:hint="cs"/>
          <w:rtl/>
        </w:rPr>
        <w:tab/>
        <w:t>(ד2)</w:t>
      </w:r>
      <w:r>
        <w:rPr>
          <w:rStyle w:val="default"/>
          <w:rFonts w:cs="FrankRuehl" w:hint="cs"/>
          <w:rtl/>
        </w:rPr>
        <w:tab/>
        <w:t>(1)</w:t>
      </w:r>
      <w:r>
        <w:rPr>
          <w:rStyle w:val="default"/>
          <w:rFonts w:cs="FrankRuehl" w:hint="cs"/>
          <w:rtl/>
        </w:rPr>
        <w:tab/>
        <w:t xml:space="preserve">קצין המשטרה או מי שהוא הסמיך לעניין זה רשאי לקבוע כי עד מאוים שהוא אסיר או עצור יוחזק במקום מחוץ לבית הסוהר או בית המעצר, במקום ולתקופה שיקבע (בסעיף קטן זה </w:t>
      </w:r>
      <w:r>
        <w:rPr>
          <w:rStyle w:val="default"/>
          <w:rFonts w:cs="FrankRuehl"/>
          <w:rtl/>
        </w:rPr>
        <w:t>–</w:t>
      </w:r>
      <w:r>
        <w:rPr>
          <w:rStyle w:val="default"/>
          <w:rFonts w:cs="FrankRuehl" w:hint="cs"/>
          <w:rtl/>
        </w:rPr>
        <w:t xml:space="preserve"> מקום משמורת המשטרה);</w:t>
      </w:r>
    </w:p>
    <w:p w:rsidR="00D86424" w:rsidRDefault="00D86424" w:rsidP="00D8642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הוצאת עד מאוים מבית סוהר או בית מעצר לפי סעיף קטן זה תיעשה בהתייעצות עם נציב בית הסוהר או סגנו, בהתאם לנהלים משותפים שיקבעו משטרת ישראל ושירות בתי הסוהר;</w:t>
      </w:r>
    </w:p>
    <w:p w:rsidR="00D86424" w:rsidRDefault="00D86424" w:rsidP="00D8642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עד מאוים המוחזק במקום משמורת המשטרה יוחזק בתנאים הולמים שלא יהיה בהם כדי לפגוע בבריאותו ובכבודו, ויהיה זכאי לזכויות שלהן זכאי לפי כל דין אסיר או עצור, לפי העניין, אלא אם כן שוכנע קצין המשטרה או מי שהוא הסמיך לעניין זה כי יש בכך כדי לפגוע בעד;</w:t>
      </w:r>
    </w:p>
    <w:p w:rsidR="00D86424" w:rsidRDefault="00D86424" w:rsidP="00D8642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עד מאוים שמוחזק במקום משמורת המשטרה לפי סעיף קטן זה יראו אותו כמי שנתון במשמורת חוקית.</w:t>
      </w:r>
    </w:p>
    <w:p w:rsidR="00DE6EBF" w:rsidRDefault="00DE6EBF" w:rsidP="00DE6EBF">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מידע הנוגע לפרטי הגנתו של עד מאוים בידי המשטרה יהיה חסוי וגילויו או פרסומו אסור; מידע חסוי כאמור לא יכלול טובת הנאה לעד מדינה כמשמעותו בסעיף 54א לפקודת הראיות או טובת הנאה אחרת עבור שיתוף פעולה של עד שאינו עד מדינה;</w:t>
      </w:r>
    </w:p>
    <w:p w:rsidR="00DE6EBF" w:rsidRDefault="00DE6EBF" w:rsidP="00DE6E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סעיף קטן זה, לא יראו כטובת הנאה הקצאת כספים או אמצעים שנקבעו בפרטי הגנתו של העד כדי להבטיח את הגנתו ושיועדו למטרה מסוימת שהוגדרה בפרטי ההגנה לצורך זה, בהתאם לעקרונות שעקבע קצין המשטרה בנוהלי המשטרה לאחר התייעצות עם המנהל; על כספים או אמצעים שהוקצו בפרטי הגנה ולא נקבעו כדי להבטיח את הגנתו של העד או שלא יועדו למטרה מסוימת שהוגדרה בפרטים לצורך זה, יחולו סדרי הדין ודיני הראיות החלים בהליכים פליליים בבתי המשפט.</w:t>
      </w:r>
    </w:p>
    <w:p w:rsidR="00DE6EBF" w:rsidRDefault="00DE6EBF" w:rsidP="00DE6EB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בסעיף זה, "עד מאוים" </w:t>
      </w:r>
      <w:r>
        <w:rPr>
          <w:rStyle w:val="default"/>
          <w:rFonts w:cs="FrankRuehl"/>
          <w:rtl/>
        </w:rPr>
        <w:t>–</w:t>
      </w:r>
      <w:r>
        <w:rPr>
          <w:rStyle w:val="default"/>
          <w:rFonts w:cs="FrankRuehl" w:hint="cs"/>
          <w:rtl/>
        </w:rPr>
        <w:t xml:space="preserve"> לרבות בן משפחה של עד מאוים אשר על פי הערכה מקצועית של המשטרה נתון או עלול להיות נתון לאיום על חייו, שלומו או בריאותו בקשר עם העדות.</w:t>
      </w:r>
    </w:p>
    <w:p w:rsidR="00AB0E64" w:rsidRPr="00B638C1" w:rsidRDefault="00AB0E64" w:rsidP="00AB0E64">
      <w:pPr>
        <w:pStyle w:val="P00"/>
        <w:spacing w:before="0"/>
        <w:ind w:left="0" w:right="1134"/>
        <w:rPr>
          <w:rStyle w:val="default"/>
          <w:rFonts w:cs="FrankRuehl" w:hint="cs"/>
          <w:vanish/>
          <w:color w:val="FF0000"/>
          <w:sz w:val="20"/>
          <w:szCs w:val="20"/>
          <w:shd w:val="clear" w:color="auto" w:fill="FFFF99"/>
          <w:rtl/>
        </w:rPr>
      </w:pPr>
      <w:bookmarkStart w:id="41" w:name="Rov56"/>
      <w:r w:rsidRPr="00B638C1">
        <w:rPr>
          <w:rStyle w:val="default"/>
          <w:rFonts w:cs="FrankRuehl" w:hint="cs"/>
          <w:vanish/>
          <w:color w:val="FF0000"/>
          <w:sz w:val="20"/>
          <w:szCs w:val="20"/>
          <w:shd w:val="clear" w:color="auto" w:fill="FFFF99"/>
          <w:rtl/>
        </w:rPr>
        <w:t>מיום 25.2.2010</w:t>
      </w:r>
    </w:p>
    <w:p w:rsidR="00AB0E64" w:rsidRPr="00B638C1" w:rsidRDefault="00AB0E64" w:rsidP="00AB0E64">
      <w:pPr>
        <w:pStyle w:val="P00"/>
        <w:spacing w:before="0"/>
        <w:ind w:left="0" w:right="1134"/>
        <w:rPr>
          <w:rStyle w:val="default"/>
          <w:rFonts w:cs="FrankRuehl" w:hint="cs"/>
          <w:vanish/>
          <w:sz w:val="20"/>
          <w:szCs w:val="20"/>
          <w:shd w:val="clear" w:color="auto" w:fill="FFFF99"/>
          <w:rtl/>
        </w:rPr>
      </w:pPr>
      <w:r w:rsidRPr="00B638C1">
        <w:rPr>
          <w:rStyle w:val="default"/>
          <w:rFonts w:cs="FrankRuehl" w:hint="cs"/>
          <w:b/>
          <w:bCs/>
          <w:vanish/>
          <w:sz w:val="20"/>
          <w:szCs w:val="20"/>
          <w:shd w:val="clear" w:color="auto" w:fill="FFFF99"/>
          <w:rtl/>
        </w:rPr>
        <w:t>תיקון מס' 1</w:t>
      </w:r>
    </w:p>
    <w:p w:rsidR="00AB0E64" w:rsidRPr="00B638C1" w:rsidRDefault="00AB0E64" w:rsidP="00DD1CC0">
      <w:pPr>
        <w:pStyle w:val="P00"/>
        <w:spacing w:before="0"/>
        <w:ind w:left="0" w:right="1134"/>
        <w:rPr>
          <w:rStyle w:val="default"/>
          <w:rFonts w:cs="FrankRuehl" w:hint="cs"/>
          <w:vanish/>
          <w:sz w:val="20"/>
          <w:szCs w:val="20"/>
          <w:shd w:val="clear" w:color="auto" w:fill="FFFF99"/>
          <w:rtl/>
        </w:rPr>
      </w:pPr>
      <w:hyperlink r:id="rId28" w:history="1">
        <w:r w:rsidRPr="00B638C1">
          <w:rPr>
            <w:rStyle w:val="Hyperlink"/>
            <w:rFonts w:cs="FrankRuehl" w:hint="cs"/>
            <w:vanish/>
            <w:szCs w:val="20"/>
            <w:shd w:val="clear" w:color="auto" w:fill="FFFF99"/>
            <w:rtl/>
          </w:rPr>
          <w:t>ס"ח תש"ע מס' 223</w:t>
        </w:r>
        <w:r w:rsidR="00DD1CC0" w:rsidRPr="00B638C1">
          <w:rPr>
            <w:rStyle w:val="Hyperlink"/>
            <w:rFonts w:cs="FrankRuehl" w:hint="cs"/>
            <w:vanish/>
            <w:szCs w:val="20"/>
            <w:shd w:val="clear" w:color="auto" w:fill="FFFF99"/>
            <w:rtl/>
          </w:rPr>
          <w:t>1</w:t>
        </w:r>
      </w:hyperlink>
      <w:r w:rsidRPr="00B638C1">
        <w:rPr>
          <w:rStyle w:val="default"/>
          <w:rFonts w:cs="FrankRuehl" w:hint="cs"/>
          <w:vanish/>
          <w:sz w:val="20"/>
          <w:szCs w:val="20"/>
          <w:shd w:val="clear" w:color="auto" w:fill="FFFF99"/>
          <w:rtl/>
        </w:rPr>
        <w:t xml:space="preserve"> מיום 25.2.2010 עמ' 403 (</w:t>
      </w:r>
      <w:hyperlink r:id="rId29" w:history="1">
        <w:r w:rsidRPr="00B638C1">
          <w:rPr>
            <w:rStyle w:val="Hyperlink"/>
            <w:rFonts w:cs="FrankRuehl" w:hint="cs"/>
            <w:vanish/>
            <w:szCs w:val="20"/>
            <w:shd w:val="clear" w:color="auto" w:fill="FFFF99"/>
            <w:rtl/>
          </w:rPr>
          <w:t>ה"ח 480</w:t>
        </w:r>
      </w:hyperlink>
      <w:r w:rsidRPr="00B638C1">
        <w:rPr>
          <w:rStyle w:val="default"/>
          <w:rFonts w:cs="FrankRuehl" w:hint="cs"/>
          <w:vanish/>
          <w:sz w:val="20"/>
          <w:szCs w:val="20"/>
          <w:shd w:val="clear" w:color="auto" w:fill="FFFF99"/>
          <w:rtl/>
        </w:rPr>
        <w:t>)</w:t>
      </w:r>
    </w:p>
    <w:p w:rsidR="00AB0E64" w:rsidRPr="00B638C1" w:rsidRDefault="00AB0E64" w:rsidP="00AB0E64">
      <w:pPr>
        <w:pStyle w:val="P00"/>
        <w:ind w:left="0" w:right="1134"/>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ab/>
        <w:t>(ג)</w:t>
      </w:r>
      <w:r w:rsidRPr="00B638C1">
        <w:rPr>
          <w:rStyle w:val="default"/>
          <w:rFonts w:cs="FrankRuehl" w:hint="cs"/>
          <w:vanish/>
          <w:sz w:val="22"/>
          <w:szCs w:val="22"/>
          <w:shd w:val="clear" w:color="auto" w:fill="FFFF99"/>
          <w:rtl/>
        </w:rPr>
        <w:tab/>
        <w:t xml:space="preserve">למאבטח </w:t>
      </w:r>
      <w:r w:rsidRPr="00B638C1">
        <w:rPr>
          <w:rStyle w:val="default"/>
          <w:rFonts w:cs="FrankRuehl" w:hint="cs"/>
          <w:strike/>
          <w:vanish/>
          <w:sz w:val="22"/>
          <w:szCs w:val="22"/>
          <w:shd w:val="clear" w:color="auto" w:fill="FFFF99"/>
          <w:rtl/>
        </w:rPr>
        <w:t>לפי סעיף זה</w:t>
      </w:r>
      <w:r w:rsidRPr="00B638C1">
        <w:rPr>
          <w:rStyle w:val="default"/>
          <w:rFonts w:cs="FrankRuehl" w:hint="cs"/>
          <w:vanish/>
          <w:sz w:val="22"/>
          <w:szCs w:val="22"/>
          <w:shd w:val="clear" w:color="auto" w:fill="FFFF99"/>
          <w:rtl/>
        </w:rPr>
        <w:t xml:space="preserve"> </w:t>
      </w:r>
      <w:r w:rsidRPr="00B638C1">
        <w:rPr>
          <w:rStyle w:val="default"/>
          <w:rFonts w:cs="FrankRuehl" w:hint="cs"/>
          <w:vanish/>
          <w:sz w:val="22"/>
          <w:szCs w:val="22"/>
          <w:u w:val="single"/>
          <w:shd w:val="clear" w:color="auto" w:fill="FFFF99"/>
          <w:rtl/>
        </w:rPr>
        <w:t>לפי סעיף קטן (א)</w:t>
      </w:r>
      <w:r w:rsidRPr="00B638C1">
        <w:rPr>
          <w:rStyle w:val="default"/>
          <w:rFonts w:cs="FrankRuehl" w:hint="cs"/>
          <w:vanish/>
          <w:sz w:val="22"/>
          <w:szCs w:val="22"/>
          <w:shd w:val="clear" w:color="auto" w:fill="FFFF99"/>
          <w:rtl/>
        </w:rPr>
        <w:t xml:space="preserve">, תינתן תעודת מינוי כאמור בסעיף 11(ז) שתיחתם בידי הקצין המוסמך, ויהיו לו הסמכויות, החובות והזכויות </w:t>
      </w:r>
      <w:r w:rsidRPr="00B638C1">
        <w:rPr>
          <w:rStyle w:val="default"/>
          <w:rFonts w:cs="FrankRuehl" w:hint="cs"/>
          <w:strike/>
          <w:vanish/>
          <w:sz w:val="22"/>
          <w:szCs w:val="22"/>
          <w:shd w:val="clear" w:color="auto" w:fill="FFFF99"/>
          <w:rtl/>
        </w:rPr>
        <w:t>כאמור בסעיף 13</w:t>
      </w:r>
      <w:r w:rsidRPr="00B638C1">
        <w:rPr>
          <w:rStyle w:val="default"/>
          <w:rFonts w:cs="FrankRuehl" w:hint="cs"/>
          <w:vanish/>
          <w:sz w:val="22"/>
          <w:szCs w:val="22"/>
          <w:shd w:val="clear" w:color="auto" w:fill="FFFF99"/>
          <w:rtl/>
        </w:rPr>
        <w:t xml:space="preserve"> </w:t>
      </w:r>
      <w:r w:rsidRPr="00B638C1">
        <w:rPr>
          <w:rStyle w:val="default"/>
          <w:rFonts w:cs="FrankRuehl" w:hint="cs"/>
          <w:vanish/>
          <w:sz w:val="22"/>
          <w:szCs w:val="22"/>
          <w:u w:val="single"/>
          <w:shd w:val="clear" w:color="auto" w:fill="FFFF99"/>
          <w:rtl/>
        </w:rPr>
        <w:t>כאמור בסעיף 12, למעט סעיף קטן (ג1) שבו</w:t>
      </w:r>
      <w:r w:rsidRPr="00B638C1">
        <w:rPr>
          <w:rStyle w:val="default"/>
          <w:rFonts w:cs="FrankRuehl" w:hint="cs"/>
          <w:vanish/>
          <w:sz w:val="22"/>
          <w:szCs w:val="22"/>
          <w:shd w:val="clear" w:color="auto" w:fill="FFFF99"/>
          <w:rtl/>
        </w:rPr>
        <w:t>, והכל בשינויים המחויבים.</w:t>
      </w:r>
    </w:p>
    <w:p w:rsidR="00AB0E64" w:rsidRPr="00B638C1" w:rsidRDefault="00AB0E64" w:rsidP="00AB0E64">
      <w:pPr>
        <w:pStyle w:val="P00"/>
        <w:spacing w:before="0"/>
        <w:ind w:left="0" w:right="1134"/>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ab/>
        <w:t>(ד)</w:t>
      </w:r>
      <w:r w:rsidRPr="00B638C1">
        <w:rPr>
          <w:rStyle w:val="default"/>
          <w:rFonts w:cs="FrankRuehl" w:hint="cs"/>
          <w:vanish/>
          <w:sz w:val="22"/>
          <w:szCs w:val="22"/>
          <w:shd w:val="clear" w:color="auto" w:fill="FFFF99"/>
          <w:rtl/>
        </w:rPr>
        <w:tab/>
        <w:t xml:space="preserve">החובות והאיסורים החלים על עובדי הרשות או על הפועלים מטעמה, לפי סעיף 28, יחולו על מאבטח </w:t>
      </w:r>
      <w:r w:rsidRPr="00B638C1">
        <w:rPr>
          <w:rStyle w:val="default"/>
          <w:rFonts w:cs="FrankRuehl" w:hint="cs"/>
          <w:strike/>
          <w:vanish/>
          <w:sz w:val="22"/>
          <w:szCs w:val="22"/>
          <w:shd w:val="clear" w:color="auto" w:fill="FFFF99"/>
          <w:rtl/>
        </w:rPr>
        <w:t>לפי סעיף זה</w:t>
      </w:r>
      <w:r w:rsidRPr="00B638C1">
        <w:rPr>
          <w:rStyle w:val="default"/>
          <w:rFonts w:cs="FrankRuehl" w:hint="cs"/>
          <w:vanish/>
          <w:sz w:val="22"/>
          <w:szCs w:val="22"/>
          <w:shd w:val="clear" w:color="auto" w:fill="FFFF99"/>
          <w:rtl/>
        </w:rPr>
        <w:t xml:space="preserve"> </w:t>
      </w:r>
      <w:r w:rsidRPr="00B638C1">
        <w:rPr>
          <w:rStyle w:val="default"/>
          <w:rFonts w:cs="FrankRuehl" w:hint="cs"/>
          <w:vanish/>
          <w:sz w:val="22"/>
          <w:szCs w:val="22"/>
          <w:u w:val="single"/>
          <w:shd w:val="clear" w:color="auto" w:fill="FFFF99"/>
          <w:rtl/>
        </w:rPr>
        <w:t>לפי סעיף קטן (א)</w:t>
      </w:r>
      <w:r w:rsidRPr="00B638C1">
        <w:rPr>
          <w:rStyle w:val="default"/>
          <w:rFonts w:cs="FrankRuehl" w:hint="cs"/>
          <w:vanish/>
          <w:sz w:val="22"/>
          <w:szCs w:val="22"/>
          <w:shd w:val="clear" w:color="auto" w:fill="FFFF99"/>
          <w:rtl/>
        </w:rPr>
        <w:t>, בשינויים המחויבים.</w:t>
      </w:r>
    </w:p>
    <w:p w:rsidR="00D86424" w:rsidRPr="00B638C1" w:rsidRDefault="00D86424" w:rsidP="00AB0E64">
      <w:pPr>
        <w:pStyle w:val="P00"/>
        <w:spacing w:before="0"/>
        <w:ind w:left="0" w:right="1134"/>
        <w:rPr>
          <w:rStyle w:val="default"/>
          <w:rFonts w:cs="FrankRuehl" w:hint="cs"/>
          <w:vanish/>
          <w:sz w:val="20"/>
          <w:szCs w:val="20"/>
          <w:shd w:val="clear" w:color="auto" w:fill="FFFF99"/>
          <w:rtl/>
        </w:rPr>
      </w:pPr>
    </w:p>
    <w:p w:rsidR="00D86424" w:rsidRPr="00B638C1" w:rsidRDefault="00D86424" w:rsidP="00AB0E64">
      <w:pPr>
        <w:pStyle w:val="P00"/>
        <w:spacing w:before="0"/>
        <w:ind w:left="0" w:right="1134"/>
        <w:rPr>
          <w:rStyle w:val="default"/>
          <w:rFonts w:cs="FrankRuehl" w:hint="cs"/>
          <w:vanish/>
          <w:color w:val="FF0000"/>
          <w:sz w:val="20"/>
          <w:szCs w:val="20"/>
          <w:shd w:val="clear" w:color="auto" w:fill="FFFF99"/>
          <w:rtl/>
        </w:rPr>
      </w:pPr>
      <w:r w:rsidRPr="00B638C1">
        <w:rPr>
          <w:rStyle w:val="default"/>
          <w:rFonts w:cs="FrankRuehl" w:hint="cs"/>
          <w:vanish/>
          <w:color w:val="FF0000"/>
          <w:sz w:val="20"/>
          <w:szCs w:val="20"/>
          <w:shd w:val="clear" w:color="auto" w:fill="FFFF99"/>
          <w:rtl/>
        </w:rPr>
        <w:t>מיום 17.3.2010</w:t>
      </w:r>
    </w:p>
    <w:p w:rsidR="00D86424" w:rsidRPr="00B638C1" w:rsidRDefault="00D86424" w:rsidP="00AB0E64">
      <w:pPr>
        <w:pStyle w:val="P00"/>
        <w:spacing w:before="0"/>
        <w:ind w:left="0" w:right="1134"/>
        <w:rPr>
          <w:rStyle w:val="default"/>
          <w:rFonts w:cs="FrankRuehl" w:hint="cs"/>
          <w:vanish/>
          <w:sz w:val="20"/>
          <w:szCs w:val="20"/>
          <w:shd w:val="clear" w:color="auto" w:fill="FFFF99"/>
          <w:rtl/>
        </w:rPr>
      </w:pPr>
      <w:r w:rsidRPr="00B638C1">
        <w:rPr>
          <w:rStyle w:val="default"/>
          <w:rFonts w:cs="FrankRuehl" w:hint="cs"/>
          <w:b/>
          <w:bCs/>
          <w:vanish/>
          <w:sz w:val="20"/>
          <w:szCs w:val="20"/>
          <w:shd w:val="clear" w:color="auto" w:fill="FFFF99"/>
          <w:rtl/>
        </w:rPr>
        <w:t>תיקון מס' 2</w:t>
      </w:r>
    </w:p>
    <w:p w:rsidR="00D86424" w:rsidRPr="00B638C1" w:rsidRDefault="00D86424" w:rsidP="00AB0E64">
      <w:pPr>
        <w:pStyle w:val="P00"/>
        <w:spacing w:before="0"/>
        <w:ind w:left="0" w:right="1134"/>
        <w:rPr>
          <w:rStyle w:val="default"/>
          <w:rFonts w:cs="FrankRuehl" w:hint="cs"/>
          <w:vanish/>
          <w:sz w:val="20"/>
          <w:szCs w:val="20"/>
          <w:shd w:val="clear" w:color="auto" w:fill="FFFF99"/>
          <w:rtl/>
        </w:rPr>
      </w:pPr>
      <w:hyperlink r:id="rId30" w:history="1">
        <w:r w:rsidRPr="00B638C1">
          <w:rPr>
            <w:rStyle w:val="Hyperlink"/>
            <w:rFonts w:cs="FrankRuehl" w:hint="cs"/>
            <w:vanish/>
            <w:szCs w:val="20"/>
            <w:shd w:val="clear" w:color="auto" w:fill="FFFF99"/>
            <w:rtl/>
          </w:rPr>
          <w:t>ס"ח תש"ע מס' 2234</w:t>
        </w:r>
      </w:hyperlink>
      <w:r w:rsidRPr="00B638C1">
        <w:rPr>
          <w:rStyle w:val="default"/>
          <w:rFonts w:cs="FrankRuehl" w:hint="cs"/>
          <w:vanish/>
          <w:sz w:val="20"/>
          <w:szCs w:val="20"/>
          <w:shd w:val="clear" w:color="auto" w:fill="FFFF99"/>
          <w:rtl/>
        </w:rPr>
        <w:t xml:space="preserve"> מיום 17.3.2010 עמ' 422 (</w:t>
      </w:r>
      <w:hyperlink r:id="rId31" w:history="1">
        <w:r w:rsidRPr="00B638C1">
          <w:rPr>
            <w:rStyle w:val="Hyperlink"/>
            <w:rFonts w:cs="FrankRuehl" w:hint="cs"/>
            <w:vanish/>
            <w:szCs w:val="20"/>
            <w:shd w:val="clear" w:color="auto" w:fill="FFFF99"/>
            <w:rtl/>
          </w:rPr>
          <w:t>ה"ח 480</w:t>
        </w:r>
      </w:hyperlink>
      <w:r w:rsidRPr="00B638C1">
        <w:rPr>
          <w:rStyle w:val="default"/>
          <w:rFonts w:cs="FrankRuehl" w:hint="cs"/>
          <w:vanish/>
          <w:sz w:val="20"/>
          <w:szCs w:val="20"/>
          <w:shd w:val="clear" w:color="auto" w:fill="FFFF99"/>
          <w:rtl/>
        </w:rPr>
        <w:t>)</w:t>
      </w:r>
    </w:p>
    <w:p w:rsidR="00D86424" w:rsidRPr="00437493" w:rsidRDefault="00D86424" w:rsidP="00437493">
      <w:pPr>
        <w:pStyle w:val="P00"/>
        <w:spacing w:before="0"/>
        <w:ind w:left="0" w:right="1134"/>
        <w:rPr>
          <w:rStyle w:val="default"/>
          <w:rFonts w:cs="FrankRuehl" w:hint="cs"/>
          <w:sz w:val="2"/>
          <w:szCs w:val="2"/>
          <w:shd w:val="clear" w:color="auto" w:fill="FFFF99"/>
          <w:rtl/>
        </w:rPr>
      </w:pPr>
      <w:r w:rsidRPr="00B638C1">
        <w:rPr>
          <w:rStyle w:val="default"/>
          <w:rFonts w:cs="FrankRuehl" w:hint="cs"/>
          <w:b/>
          <w:bCs/>
          <w:vanish/>
          <w:sz w:val="20"/>
          <w:szCs w:val="20"/>
          <w:shd w:val="clear" w:color="auto" w:fill="FFFF99"/>
          <w:rtl/>
        </w:rPr>
        <w:t>הוספת סעיפים קטנים 30(ד1), 30(ד2)</w:t>
      </w:r>
      <w:bookmarkEnd w:id="41"/>
    </w:p>
    <w:p w:rsidR="00584F2C" w:rsidRDefault="00584F2C" w:rsidP="00DE6EBF">
      <w:pPr>
        <w:pStyle w:val="P00"/>
        <w:spacing w:before="72"/>
        <w:ind w:left="0" w:right="1134"/>
        <w:rPr>
          <w:rStyle w:val="default"/>
          <w:rFonts w:cs="FrankRuehl" w:hint="cs"/>
          <w:rtl/>
        </w:rPr>
      </w:pPr>
      <w:bookmarkStart w:id="42" w:name="Seif30"/>
      <w:bookmarkEnd w:id="42"/>
      <w:r>
        <w:rPr>
          <w:rFonts w:cs="Miriam"/>
          <w:lang w:val="he-IL"/>
        </w:rPr>
        <w:pict>
          <v:rect id="_x0000_s2818" style="position:absolute;left:0;text-align:left;margin-left:463.5pt;margin-top:8.05pt;width:75.05pt;height:27.55pt;z-index:251658752" filled="f" stroked="f" strokecolor="lime" strokeweight=".25pt">
            <v:textbox style="mso-next-textbox:#_x0000_s2818" inset="1mm,0,1mm,0">
              <w:txbxContent>
                <w:p w:rsidR="00DE6EBF" w:rsidRDefault="00DE6EBF" w:rsidP="00584F2C">
                  <w:pPr>
                    <w:spacing w:line="160" w:lineRule="exact"/>
                    <w:rPr>
                      <w:rFonts w:cs="Miriam" w:hint="cs"/>
                      <w:noProof/>
                      <w:sz w:val="18"/>
                      <w:szCs w:val="18"/>
                      <w:rtl/>
                    </w:rPr>
                  </w:pPr>
                  <w:r>
                    <w:rPr>
                      <w:rFonts w:cs="Miriam" w:hint="cs"/>
                      <w:sz w:val="18"/>
                      <w:szCs w:val="18"/>
                      <w:rtl/>
                    </w:rPr>
                    <w:t>קביעת נוהלי המשטרה ושירות בתי הסוהר</w:t>
                  </w:r>
                </w:p>
              </w:txbxContent>
            </v:textbox>
            <w10:anchorlock/>
          </v:rect>
        </w:pict>
      </w:r>
      <w:r>
        <w:rPr>
          <w:rStyle w:val="big-number"/>
          <w:rFonts w:cs="Miriam" w:hint="cs"/>
          <w:rtl/>
        </w:rPr>
        <w:t>3</w:t>
      </w:r>
      <w:r w:rsidR="00DE6EBF">
        <w:rPr>
          <w:rStyle w:val="big-number"/>
          <w:rFonts w:cs="Miriam" w:hint="cs"/>
          <w:rtl/>
        </w:rPr>
        <w:t>1</w:t>
      </w:r>
      <w:r>
        <w:rPr>
          <w:rStyle w:val="big-number"/>
          <w:rFonts w:cs="FrankRuehl"/>
          <w:sz w:val="26"/>
          <w:szCs w:val="26"/>
          <w:rtl/>
        </w:rPr>
        <w:t>.</w:t>
      </w:r>
      <w:r>
        <w:rPr>
          <w:rStyle w:val="big-number"/>
          <w:rFonts w:cs="FrankRuehl"/>
          <w:sz w:val="26"/>
          <w:szCs w:val="26"/>
          <w:rtl/>
        </w:rPr>
        <w:tab/>
      </w:r>
      <w:r w:rsidR="00DE6EBF">
        <w:rPr>
          <w:rStyle w:val="default"/>
          <w:rFonts w:cs="FrankRuehl" w:hint="cs"/>
          <w:rtl/>
        </w:rPr>
        <w:t>המשטרה ושירות בתי הסוהר, לאחר התייעצות עם הרשות, יקבעו נהלים מבצעיים לעניין הגנה על עדים מאוימים הנמצאים בטיפולם או במשמורתם, לפי העניין.</w:t>
      </w:r>
    </w:p>
    <w:p w:rsidR="00DE6EBF" w:rsidRPr="00DE6EBF" w:rsidRDefault="00DE6EBF" w:rsidP="00DE6EBF">
      <w:pPr>
        <w:pStyle w:val="medium2-header"/>
        <w:keepLines w:val="0"/>
        <w:spacing w:before="72"/>
        <w:ind w:left="0" w:right="1134"/>
        <w:outlineLvl w:val="0"/>
        <w:rPr>
          <w:rFonts w:cs="FrankRuehl" w:hint="cs"/>
          <w:noProof/>
          <w:rtl/>
        </w:rPr>
      </w:pPr>
      <w:bookmarkStart w:id="43" w:name="med5"/>
      <w:bookmarkEnd w:id="43"/>
      <w:r w:rsidRPr="00DE6EBF">
        <w:rPr>
          <w:rFonts w:cs="FrankRuehl" w:hint="cs"/>
          <w:noProof/>
          <w:rtl/>
        </w:rPr>
        <w:t>פרק ו': הוראות שונות</w:t>
      </w:r>
    </w:p>
    <w:p w:rsidR="00584F2C" w:rsidRDefault="00584F2C" w:rsidP="00DE6EBF">
      <w:pPr>
        <w:pStyle w:val="P00"/>
        <w:spacing w:before="72"/>
        <w:ind w:left="0" w:right="1134"/>
        <w:rPr>
          <w:rStyle w:val="default"/>
          <w:rFonts w:cs="FrankRuehl" w:hint="cs"/>
          <w:rtl/>
        </w:rPr>
      </w:pPr>
      <w:bookmarkStart w:id="44" w:name="Seif31"/>
      <w:bookmarkEnd w:id="44"/>
      <w:r>
        <w:rPr>
          <w:rFonts w:cs="Miriam"/>
          <w:lang w:val="he-IL"/>
        </w:rPr>
        <w:pict>
          <v:rect id="_x0000_s2819" style="position:absolute;left:0;text-align:left;margin-left:463.5pt;margin-top:8.05pt;width:75.05pt;height:19pt;z-index:251659776" filled="f" stroked="f" strokecolor="lime" strokeweight=".25pt">
            <v:textbox style="mso-next-textbox:#_x0000_s2819" inset="1mm,0,1mm,0">
              <w:txbxContent>
                <w:p w:rsidR="00DE6EBF" w:rsidRDefault="00DE6EBF" w:rsidP="00584F2C">
                  <w:pPr>
                    <w:spacing w:line="160" w:lineRule="exact"/>
                    <w:rPr>
                      <w:rFonts w:cs="Miriam" w:hint="cs"/>
                      <w:noProof/>
                      <w:sz w:val="18"/>
                      <w:szCs w:val="18"/>
                      <w:rtl/>
                    </w:rPr>
                  </w:pPr>
                  <w:r>
                    <w:rPr>
                      <w:rFonts w:cs="Miriam" w:hint="cs"/>
                      <w:sz w:val="18"/>
                      <w:szCs w:val="18"/>
                      <w:rtl/>
                    </w:rPr>
                    <w:t>שמירת סמכויות</w:t>
                  </w:r>
                </w:p>
              </w:txbxContent>
            </v:textbox>
            <w10:anchorlock/>
          </v:rect>
        </w:pict>
      </w:r>
      <w:r>
        <w:rPr>
          <w:rStyle w:val="big-number"/>
          <w:rFonts w:cs="Miriam" w:hint="cs"/>
          <w:rtl/>
        </w:rPr>
        <w:t>3</w:t>
      </w:r>
      <w:r w:rsidR="00DE6EBF">
        <w:rPr>
          <w:rStyle w:val="big-number"/>
          <w:rFonts w:cs="Miriam" w:hint="cs"/>
          <w:rtl/>
        </w:rPr>
        <w:t>2</w:t>
      </w:r>
      <w:r>
        <w:rPr>
          <w:rStyle w:val="big-number"/>
          <w:rFonts w:cs="FrankRuehl"/>
          <w:sz w:val="26"/>
          <w:szCs w:val="26"/>
          <w:rtl/>
        </w:rPr>
        <w:t>.</w:t>
      </w:r>
      <w:r>
        <w:rPr>
          <w:rStyle w:val="big-number"/>
          <w:rFonts w:cs="FrankRuehl"/>
          <w:sz w:val="26"/>
          <w:szCs w:val="26"/>
          <w:rtl/>
        </w:rPr>
        <w:tab/>
      </w:r>
      <w:r w:rsidR="00DE6EBF">
        <w:rPr>
          <w:rStyle w:val="default"/>
          <w:rFonts w:cs="FrankRuehl" w:hint="cs"/>
          <w:rtl/>
        </w:rPr>
        <w:t>סמכות הנתונה למנהל או למי מעובדי הרשות לפי חוק זה, אינה ניתנה לנטילה לפי סעיף 34 לחוק-יסוד: הממשלה.</w:t>
      </w:r>
    </w:p>
    <w:p w:rsidR="00584F2C" w:rsidRDefault="00584F2C" w:rsidP="00DE6EBF">
      <w:pPr>
        <w:pStyle w:val="P00"/>
        <w:spacing w:before="72"/>
        <w:ind w:left="0" w:right="1134"/>
        <w:rPr>
          <w:rStyle w:val="default"/>
          <w:rFonts w:cs="FrankRuehl" w:hint="cs"/>
          <w:rtl/>
        </w:rPr>
      </w:pPr>
      <w:bookmarkStart w:id="45" w:name="Seif32"/>
      <w:bookmarkEnd w:id="45"/>
      <w:r>
        <w:rPr>
          <w:rFonts w:cs="Miriam"/>
          <w:lang w:val="he-IL"/>
        </w:rPr>
        <w:pict>
          <v:rect id="_x0000_s2820" style="position:absolute;left:0;text-align:left;margin-left:463.5pt;margin-top:8.05pt;width:75.05pt;height:19pt;z-index:251660800" filled="f" stroked="f" strokecolor="lime" strokeweight=".25pt">
            <v:textbox style="mso-next-textbox:#_x0000_s2820" inset="1mm,0,1mm,0">
              <w:txbxContent>
                <w:p w:rsidR="00DE6EBF" w:rsidRDefault="00DE6EBF" w:rsidP="00584F2C">
                  <w:pPr>
                    <w:spacing w:line="160" w:lineRule="exact"/>
                    <w:rPr>
                      <w:rFonts w:cs="Miriam" w:hint="cs"/>
                      <w:noProof/>
                      <w:sz w:val="18"/>
                      <w:szCs w:val="18"/>
                      <w:rtl/>
                    </w:rPr>
                  </w:pPr>
                  <w:r>
                    <w:rPr>
                      <w:rFonts w:cs="Miriam" w:hint="cs"/>
                      <w:sz w:val="18"/>
                      <w:szCs w:val="18"/>
                      <w:rtl/>
                    </w:rPr>
                    <w:t>דיון בדלתיים סגורות</w:t>
                  </w:r>
                </w:p>
              </w:txbxContent>
            </v:textbox>
            <w10:anchorlock/>
          </v:rect>
        </w:pict>
      </w:r>
      <w:r>
        <w:rPr>
          <w:rStyle w:val="big-number"/>
          <w:rFonts w:cs="Miriam" w:hint="cs"/>
          <w:rtl/>
        </w:rPr>
        <w:t>3</w:t>
      </w:r>
      <w:r w:rsidR="00DE6EBF">
        <w:rPr>
          <w:rStyle w:val="big-number"/>
          <w:rFonts w:cs="Miriam" w:hint="cs"/>
          <w:rtl/>
        </w:rPr>
        <w:t>3</w:t>
      </w:r>
      <w:r>
        <w:rPr>
          <w:rStyle w:val="big-number"/>
          <w:rFonts w:cs="FrankRuehl"/>
          <w:sz w:val="26"/>
          <w:szCs w:val="26"/>
          <w:rtl/>
        </w:rPr>
        <w:t>.</w:t>
      </w:r>
      <w:r>
        <w:rPr>
          <w:rStyle w:val="big-number"/>
          <w:rFonts w:cs="FrankRuehl"/>
          <w:sz w:val="26"/>
          <w:szCs w:val="26"/>
          <w:rtl/>
        </w:rPr>
        <w:tab/>
      </w:r>
      <w:r w:rsidR="00DE6EBF">
        <w:rPr>
          <w:rStyle w:val="default"/>
          <w:rFonts w:cs="FrankRuehl" w:hint="cs"/>
          <w:rtl/>
        </w:rPr>
        <w:t>הדיון בבתי משפט בהליכים לפי פרק ג' או בהליכים שעניינם החלטות שהתקבלו לפי חוק זה לגבי פעילות מבצעית של הרשות, עד מאוים, עד מוגן או תכנית הגנה, יתקיים בדלתיים סגורות, אלא אם כן הורה בית המשפט, מטעמים מיוחדים שיירשמו, לדון בעניין, כולו או מקצתו, בפומבי; כל חומר חסוי שנמסר בידי הרשות במסגרת הליכים כאמור, יסומן ויוחזר לרשות בתום הדיון.</w:t>
      </w:r>
    </w:p>
    <w:p w:rsidR="00584F2C" w:rsidRDefault="00584F2C" w:rsidP="00866CDD">
      <w:pPr>
        <w:pStyle w:val="P00"/>
        <w:spacing w:before="72"/>
        <w:ind w:left="1021" w:right="1134" w:hanging="1021"/>
        <w:rPr>
          <w:rStyle w:val="default"/>
          <w:rFonts w:cs="FrankRuehl" w:hint="cs"/>
          <w:rtl/>
        </w:rPr>
      </w:pPr>
      <w:bookmarkStart w:id="46" w:name="Seif33"/>
      <w:bookmarkEnd w:id="46"/>
      <w:r>
        <w:rPr>
          <w:rFonts w:cs="Miriam"/>
          <w:lang w:val="he-IL"/>
        </w:rPr>
        <w:pict>
          <v:rect id="_x0000_s2821" style="position:absolute;left:0;text-align:left;margin-left:463.5pt;margin-top:8.05pt;width:75.05pt;height:19pt;z-index:251661824" filled="f" stroked="f" strokecolor="lime" strokeweight=".25pt">
            <v:textbox style="mso-next-textbox:#_x0000_s2821" inset="1mm,0,1mm,0">
              <w:txbxContent>
                <w:p w:rsidR="00DE6EBF" w:rsidRDefault="00C63673" w:rsidP="00584F2C">
                  <w:pPr>
                    <w:spacing w:line="160" w:lineRule="exact"/>
                    <w:rPr>
                      <w:rFonts w:cs="Miriam" w:hint="cs"/>
                      <w:noProof/>
                      <w:sz w:val="18"/>
                      <w:szCs w:val="18"/>
                      <w:rtl/>
                    </w:rPr>
                  </w:pPr>
                  <w:r>
                    <w:rPr>
                      <w:rFonts w:cs="Miriam" w:hint="cs"/>
                      <w:sz w:val="18"/>
                      <w:szCs w:val="18"/>
                      <w:rtl/>
                    </w:rPr>
                    <w:t>הגשת דין וחשבון</w:t>
                  </w:r>
                </w:p>
              </w:txbxContent>
            </v:textbox>
            <w10:anchorlock/>
          </v:rect>
        </w:pict>
      </w:r>
      <w:r>
        <w:rPr>
          <w:rStyle w:val="big-number"/>
          <w:rFonts w:cs="Miriam" w:hint="cs"/>
          <w:rtl/>
        </w:rPr>
        <w:t>3</w:t>
      </w:r>
      <w:r w:rsidR="00DE6EBF">
        <w:rPr>
          <w:rStyle w:val="big-number"/>
          <w:rFonts w:cs="Miriam" w:hint="cs"/>
          <w:rtl/>
        </w:rPr>
        <w:t>4</w:t>
      </w:r>
      <w:r>
        <w:rPr>
          <w:rStyle w:val="big-number"/>
          <w:rFonts w:cs="FrankRuehl"/>
          <w:sz w:val="26"/>
          <w:szCs w:val="26"/>
          <w:rtl/>
        </w:rPr>
        <w:t>.</w:t>
      </w:r>
      <w:r>
        <w:rPr>
          <w:rStyle w:val="big-number"/>
          <w:rFonts w:cs="FrankRuehl"/>
          <w:sz w:val="26"/>
          <w:szCs w:val="26"/>
          <w:rtl/>
        </w:rPr>
        <w:tab/>
      </w:r>
      <w:r w:rsidR="00C63673">
        <w:rPr>
          <w:rStyle w:val="default"/>
          <w:rFonts w:cs="FrankRuehl" w:hint="cs"/>
          <w:rtl/>
        </w:rPr>
        <w:t>(א)</w:t>
      </w:r>
      <w:r w:rsidR="00C63673">
        <w:rPr>
          <w:rStyle w:val="default"/>
          <w:rFonts w:cs="FrankRuehl" w:hint="cs"/>
          <w:rtl/>
        </w:rPr>
        <w:tab/>
        <w:t>(1)</w:t>
      </w:r>
      <w:r w:rsidR="00C63673">
        <w:rPr>
          <w:rStyle w:val="default"/>
          <w:rFonts w:cs="FrankRuehl" w:hint="cs"/>
          <w:rtl/>
        </w:rPr>
        <w:tab/>
        <w:t>המנהל יגיש לשר, לוועדת ההיגוי וליועץ המשפטי לממשלה, מדי שנה, או במועדים תכופים יותר שנקבעו בנוהלי הרשות, ככל שנקבעו, דין וחשבון בכתב על פעילות הרשות, ויפרט בו את מספר העדים המוגנים המטופלים בידי הרשות באותה שנה, תיאור כללי של תכניות ההגנה שגובשו בעבורם, הפעולות שננקטו בנושא הגנה על עדים ועלות תכניות ההגנה כאמור;</w:t>
      </w:r>
    </w:p>
    <w:p w:rsidR="00C63673" w:rsidRDefault="00C63673" w:rsidP="00866CD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יפורטו בדין וחשבון פרטים העלולים להביא לזיהוים של עדים מוגנים או העלולים לפגוע בתכנית הגנה, ובכלל זה פרטי התיקים שבהם העדים מעידים.</w:t>
      </w:r>
    </w:p>
    <w:p w:rsidR="00C63673" w:rsidRDefault="00C63673" w:rsidP="00C636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66CDD">
        <w:rPr>
          <w:rStyle w:val="default"/>
          <w:rFonts w:cs="FrankRuehl" w:hint="cs"/>
          <w:rtl/>
        </w:rPr>
        <w:t>המפקח הכללי של המשטרה יגיש לשר, לפרקליט המדינה וליועץ המשפטי לממשלה, מדי שנה, או במועדים תכופים יותר שנקבעו בנוהלי שיתוף הפעולה, ככל שנקבעו, דין וחשבון בכתב על הפעולות שננקטו בידי המשטרה בנושא הגנה על עדים וההשלכות שהיו לפעילות הרשות והמשטרה בנושא האמור, לעניין חקירת עבירות והרשעת עבריינים, הכל כפי שייקבע בנהלים האמורים; העתק הדין וחשבון האמור יועבר למנהל.</w:t>
      </w:r>
    </w:p>
    <w:p w:rsidR="00866CDD" w:rsidRDefault="00866CDD" w:rsidP="00C6367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הדיווחים לפי סעיף זה יהיו חסויים, ולא יימסר כל פרט לגביהם לגורם אחר מלבד הגורמים האמורים בסעיף זה, או מי שהם הסמיכו לעניין זה.</w:t>
      </w:r>
    </w:p>
    <w:p w:rsidR="00584F2C" w:rsidRDefault="00584F2C" w:rsidP="007C0A08">
      <w:pPr>
        <w:pStyle w:val="P00"/>
        <w:spacing w:before="72"/>
        <w:ind w:left="0" w:right="1134"/>
        <w:rPr>
          <w:rStyle w:val="default"/>
          <w:rFonts w:cs="FrankRuehl"/>
          <w:rtl/>
        </w:rPr>
      </w:pPr>
      <w:bookmarkStart w:id="47" w:name="Seif34"/>
      <w:bookmarkEnd w:id="47"/>
      <w:r>
        <w:rPr>
          <w:rFonts w:cs="Miriam"/>
          <w:lang w:val="he-IL"/>
        </w:rPr>
        <w:pict>
          <v:rect id="_x0000_s2822" style="position:absolute;left:0;text-align:left;margin-left:463.5pt;margin-top:8.05pt;width:75.05pt;height:28.85pt;z-index:251662848" filled="f" stroked="f" strokecolor="lime" strokeweight=".25pt">
            <v:textbox style="mso-next-textbox:#_x0000_s2822" inset="1mm,0,1mm,0">
              <w:txbxContent>
                <w:p w:rsidR="00DE6EBF" w:rsidRDefault="007C0A08" w:rsidP="00584F2C">
                  <w:pPr>
                    <w:spacing w:line="160" w:lineRule="exact"/>
                    <w:rPr>
                      <w:rFonts w:cs="Miriam"/>
                      <w:noProof/>
                      <w:sz w:val="18"/>
                      <w:szCs w:val="18"/>
                      <w:rtl/>
                    </w:rPr>
                  </w:pPr>
                  <w:r>
                    <w:rPr>
                      <w:rFonts w:cs="Miriam" w:hint="cs"/>
                      <w:sz w:val="18"/>
                      <w:szCs w:val="18"/>
                      <w:rtl/>
                    </w:rPr>
                    <w:t>דיווח לכנסת</w:t>
                  </w:r>
                </w:p>
                <w:p w:rsidR="00540893" w:rsidRDefault="00540893" w:rsidP="00584F2C">
                  <w:pPr>
                    <w:spacing w:line="160" w:lineRule="exact"/>
                    <w:rPr>
                      <w:rFonts w:cs="Miriam" w:hint="cs"/>
                      <w:noProof/>
                      <w:sz w:val="18"/>
                      <w:szCs w:val="18"/>
                      <w:rtl/>
                    </w:rPr>
                  </w:pPr>
                  <w:r>
                    <w:rPr>
                      <w:rFonts w:cs="Miriam" w:hint="cs"/>
                      <w:noProof/>
                      <w:sz w:val="18"/>
                      <w:szCs w:val="18"/>
                      <w:rtl/>
                    </w:rPr>
                    <w:t xml:space="preserve">(תיקון מס' </w:t>
                  </w:r>
                  <w:r w:rsidR="00CC4B81">
                    <w:rPr>
                      <w:rFonts w:cs="Miriam" w:hint="cs"/>
                      <w:noProof/>
                      <w:sz w:val="18"/>
                      <w:szCs w:val="18"/>
                      <w:rtl/>
                    </w:rPr>
                    <w:t>8) תשפ"ג-2023</w:t>
                  </w:r>
                </w:p>
              </w:txbxContent>
            </v:textbox>
            <w10:anchorlock/>
          </v:rect>
        </w:pict>
      </w:r>
      <w:r>
        <w:rPr>
          <w:rStyle w:val="big-number"/>
          <w:rFonts w:cs="Miriam" w:hint="cs"/>
          <w:rtl/>
        </w:rPr>
        <w:t>3</w:t>
      </w:r>
      <w:r w:rsidR="00866CDD">
        <w:rPr>
          <w:rStyle w:val="big-number"/>
          <w:rFonts w:cs="Miriam" w:hint="cs"/>
          <w:rtl/>
        </w:rPr>
        <w:t>5</w:t>
      </w:r>
      <w:r>
        <w:rPr>
          <w:rStyle w:val="big-number"/>
          <w:rFonts w:cs="FrankRuehl"/>
          <w:sz w:val="26"/>
          <w:szCs w:val="26"/>
          <w:rtl/>
        </w:rPr>
        <w:t>.</w:t>
      </w:r>
      <w:r>
        <w:rPr>
          <w:rStyle w:val="big-number"/>
          <w:rFonts w:cs="FrankRuehl"/>
          <w:sz w:val="26"/>
          <w:szCs w:val="26"/>
          <w:rtl/>
        </w:rPr>
        <w:tab/>
      </w:r>
      <w:r w:rsidR="007C0A08">
        <w:rPr>
          <w:rStyle w:val="default"/>
          <w:rFonts w:cs="FrankRuehl" w:hint="cs"/>
          <w:rtl/>
        </w:rPr>
        <w:t xml:space="preserve">המנהל יגיש לוועדת משנה של </w:t>
      </w:r>
      <w:r w:rsidR="00CC4B81">
        <w:rPr>
          <w:rStyle w:val="default"/>
          <w:rFonts w:cs="FrankRuehl" w:hint="cs"/>
          <w:rtl/>
        </w:rPr>
        <w:t>הוועדה לביטחון לאומי</w:t>
      </w:r>
      <w:r w:rsidR="00971C50" w:rsidRPr="00971C50">
        <w:rPr>
          <w:rStyle w:val="default"/>
          <w:rFonts w:cs="FrankRuehl" w:hint="cs"/>
          <w:rtl/>
        </w:rPr>
        <w:t xml:space="preserve"> </w:t>
      </w:r>
      <w:r w:rsidR="007C0A08">
        <w:rPr>
          <w:rStyle w:val="default"/>
          <w:rFonts w:cs="FrankRuehl" w:hint="cs"/>
          <w:rtl/>
        </w:rPr>
        <w:t>של הכנסת, מדי שנה, דיווח ובו פרטים כאמור בסעיף 34(א)(1) וכן פירוט לגבי מידת העסקתם של מאבטחים שאינם עובדי הרשות; הוראות סעיף 34(א)(2) יחולו על דיווח לפי סעיף זה; דיווח המנהל וכן דיוני ועדת המשנה בעניין הדיווח יהיו חסויים.</w:t>
      </w:r>
    </w:p>
    <w:p w:rsidR="00540893" w:rsidRPr="00B638C1" w:rsidRDefault="00540893" w:rsidP="00540893">
      <w:pPr>
        <w:pStyle w:val="P00"/>
        <w:spacing w:before="0"/>
        <w:ind w:left="0" w:right="1134"/>
        <w:rPr>
          <w:rStyle w:val="default"/>
          <w:rFonts w:ascii="FrankRuehl" w:hAnsi="FrankRuehl" w:cs="FrankRuehl"/>
          <w:vanish/>
          <w:color w:val="FF0000"/>
          <w:sz w:val="20"/>
          <w:szCs w:val="20"/>
          <w:shd w:val="clear" w:color="auto" w:fill="FFFF99"/>
          <w:rtl/>
        </w:rPr>
      </w:pPr>
      <w:bookmarkStart w:id="48" w:name="Rov53"/>
      <w:r w:rsidRPr="00B638C1">
        <w:rPr>
          <w:rStyle w:val="default"/>
          <w:rFonts w:ascii="FrankRuehl" w:hAnsi="FrankRuehl" w:cs="FrankRuehl"/>
          <w:vanish/>
          <w:color w:val="FF0000"/>
          <w:sz w:val="20"/>
          <w:szCs w:val="20"/>
          <w:shd w:val="clear" w:color="auto" w:fill="FFFF99"/>
          <w:rtl/>
        </w:rPr>
        <w:t>מיום 12.10.2021 עד תום כהונתה של הכנסת ה-24</w:t>
      </w:r>
    </w:p>
    <w:p w:rsidR="00540893" w:rsidRPr="00B638C1" w:rsidRDefault="00540893" w:rsidP="00540893">
      <w:pPr>
        <w:pStyle w:val="P00"/>
        <w:spacing w:before="0"/>
        <w:ind w:left="0" w:right="1134"/>
        <w:rPr>
          <w:rStyle w:val="default"/>
          <w:rFonts w:ascii="FrankRuehl" w:hAnsi="FrankRuehl" w:cs="FrankRuehl"/>
          <w:vanish/>
          <w:sz w:val="20"/>
          <w:szCs w:val="20"/>
          <w:shd w:val="clear" w:color="auto" w:fill="FFFF99"/>
          <w:rtl/>
        </w:rPr>
      </w:pPr>
      <w:r w:rsidRPr="00B638C1">
        <w:rPr>
          <w:rStyle w:val="default"/>
          <w:rFonts w:ascii="FrankRuehl" w:hAnsi="FrankRuehl" w:cs="FrankRuehl"/>
          <w:b/>
          <w:bCs/>
          <w:vanish/>
          <w:sz w:val="20"/>
          <w:szCs w:val="20"/>
          <w:shd w:val="clear" w:color="auto" w:fill="FFFF99"/>
          <w:rtl/>
        </w:rPr>
        <w:t xml:space="preserve">תיקון מס' </w:t>
      </w:r>
      <w:r w:rsidRPr="00B638C1">
        <w:rPr>
          <w:rStyle w:val="default"/>
          <w:rFonts w:ascii="FrankRuehl" w:hAnsi="FrankRuehl" w:cs="FrankRuehl" w:hint="cs"/>
          <w:b/>
          <w:bCs/>
          <w:vanish/>
          <w:sz w:val="20"/>
          <w:szCs w:val="20"/>
          <w:shd w:val="clear" w:color="auto" w:fill="FFFF99"/>
          <w:rtl/>
        </w:rPr>
        <w:t>7</w:t>
      </w:r>
    </w:p>
    <w:p w:rsidR="00540893" w:rsidRPr="00B638C1" w:rsidRDefault="00540893" w:rsidP="00540893">
      <w:pPr>
        <w:pStyle w:val="P00"/>
        <w:spacing w:before="0"/>
        <w:ind w:left="0" w:right="1134"/>
        <w:rPr>
          <w:rStyle w:val="default"/>
          <w:rFonts w:ascii="FrankRuehl" w:hAnsi="FrankRuehl" w:cs="FrankRuehl"/>
          <w:vanish/>
          <w:sz w:val="20"/>
          <w:szCs w:val="20"/>
          <w:shd w:val="clear" w:color="auto" w:fill="FFFF99"/>
          <w:rtl/>
        </w:rPr>
      </w:pPr>
      <w:hyperlink r:id="rId32" w:history="1">
        <w:r w:rsidRPr="00B638C1">
          <w:rPr>
            <w:rStyle w:val="Hyperlink"/>
            <w:rFonts w:ascii="FrankRuehl" w:hAnsi="FrankRuehl" w:cs="FrankRuehl"/>
            <w:vanish/>
            <w:szCs w:val="20"/>
            <w:shd w:val="clear" w:color="auto" w:fill="FFFF99"/>
            <w:rtl/>
          </w:rPr>
          <w:t>ס"ח תשפ"ב מס' 2929</w:t>
        </w:r>
      </w:hyperlink>
      <w:r w:rsidRPr="00B638C1">
        <w:rPr>
          <w:rStyle w:val="default"/>
          <w:rFonts w:ascii="FrankRuehl" w:hAnsi="FrankRuehl" w:cs="FrankRuehl"/>
          <w:vanish/>
          <w:sz w:val="20"/>
          <w:szCs w:val="20"/>
          <w:shd w:val="clear" w:color="auto" w:fill="FFFF99"/>
          <w:rtl/>
        </w:rPr>
        <w:t xml:space="preserve"> מיום 12.10.2021 עמ' </w:t>
      </w:r>
      <w:r w:rsidRPr="00B638C1">
        <w:rPr>
          <w:rStyle w:val="default"/>
          <w:rFonts w:ascii="FrankRuehl" w:hAnsi="FrankRuehl" w:cs="FrankRuehl" w:hint="cs"/>
          <w:vanish/>
          <w:sz w:val="20"/>
          <w:szCs w:val="20"/>
          <w:shd w:val="clear" w:color="auto" w:fill="FFFF99"/>
          <w:rtl/>
        </w:rPr>
        <w:t>7</w:t>
      </w:r>
      <w:r w:rsidRPr="00B638C1">
        <w:rPr>
          <w:rStyle w:val="default"/>
          <w:rFonts w:ascii="FrankRuehl" w:hAnsi="FrankRuehl" w:cs="FrankRuehl"/>
          <w:vanish/>
          <w:sz w:val="20"/>
          <w:szCs w:val="20"/>
          <w:shd w:val="clear" w:color="auto" w:fill="FFFF99"/>
          <w:rtl/>
        </w:rPr>
        <w:t xml:space="preserve"> (</w:t>
      </w:r>
      <w:hyperlink r:id="rId33" w:history="1">
        <w:r w:rsidRPr="00B638C1">
          <w:rPr>
            <w:rStyle w:val="Hyperlink"/>
            <w:rFonts w:ascii="FrankRuehl" w:hAnsi="FrankRuehl" w:cs="FrankRuehl"/>
            <w:vanish/>
            <w:szCs w:val="20"/>
            <w:shd w:val="clear" w:color="auto" w:fill="FFFF99"/>
            <w:rtl/>
          </w:rPr>
          <w:t>ה"ח 873</w:t>
        </w:r>
      </w:hyperlink>
      <w:r w:rsidRPr="00B638C1">
        <w:rPr>
          <w:rStyle w:val="default"/>
          <w:rFonts w:ascii="FrankRuehl" w:hAnsi="FrankRuehl" w:cs="FrankRuehl"/>
          <w:vanish/>
          <w:sz w:val="20"/>
          <w:szCs w:val="20"/>
          <w:shd w:val="clear" w:color="auto" w:fill="FFFF99"/>
          <w:rtl/>
        </w:rPr>
        <w:t>)</w:t>
      </w:r>
    </w:p>
    <w:p w:rsidR="00CC4B81" w:rsidRPr="00B638C1" w:rsidRDefault="00CC4B81" w:rsidP="00CC4B81">
      <w:pPr>
        <w:pStyle w:val="P00"/>
        <w:ind w:left="0" w:right="1134"/>
        <w:rPr>
          <w:rStyle w:val="default"/>
          <w:rFonts w:cs="FrankRuehl"/>
          <w:vanish/>
          <w:sz w:val="22"/>
          <w:szCs w:val="22"/>
          <w:shd w:val="clear" w:color="auto" w:fill="FFFF99"/>
          <w:rtl/>
        </w:rPr>
      </w:pPr>
      <w:r w:rsidRPr="00B638C1">
        <w:rPr>
          <w:rStyle w:val="default"/>
          <w:rFonts w:cs="FrankRuehl" w:hint="cs"/>
          <w:vanish/>
          <w:sz w:val="22"/>
          <w:szCs w:val="22"/>
          <w:shd w:val="clear" w:color="auto" w:fill="FFFF99"/>
          <w:rtl/>
        </w:rPr>
        <w:t>35</w:t>
      </w:r>
      <w:r w:rsidRPr="00B638C1">
        <w:rPr>
          <w:rStyle w:val="default"/>
          <w:rFonts w:cs="FrankRuehl"/>
          <w:vanish/>
          <w:sz w:val="22"/>
          <w:szCs w:val="22"/>
          <w:shd w:val="clear" w:color="auto" w:fill="FFFF99"/>
          <w:rtl/>
        </w:rPr>
        <w:t>.</w:t>
      </w:r>
      <w:r w:rsidRPr="00B638C1">
        <w:rPr>
          <w:rStyle w:val="default"/>
          <w:rFonts w:cs="FrankRuehl"/>
          <w:vanish/>
          <w:sz w:val="22"/>
          <w:szCs w:val="22"/>
          <w:shd w:val="clear" w:color="auto" w:fill="FFFF99"/>
          <w:rtl/>
        </w:rPr>
        <w:tab/>
      </w:r>
      <w:r w:rsidRPr="00B638C1">
        <w:rPr>
          <w:rStyle w:val="default"/>
          <w:rFonts w:cs="FrankRuehl" w:hint="cs"/>
          <w:vanish/>
          <w:sz w:val="22"/>
          <w:szCs w:val="22"/>
          <w:shd w:val="clear" w:color="auto" w:fill="FFFF99"/>
          <w:rtl/>
        </w:rPr>
        <w:t xml:space="preserve">המנהל יגיש לוועדת משנה של ועדת </w:t>
      </w:r>
      <w:r w:rsidRPr="00B638C1">
        <w:rPr>
          <w:rStyle w:val="default"/>
          <w:rFonts w:cs="FrankRuehl" w:hint="cs"/>
          <w:strike/>
          <w:vanish/>
          <w:sz w:val="22"/>
          <w:szCs w:val="22"/>
          <w:shd w:val="clear" w:color="auto" w:fill="FFFF99"/>
          <w:rtl/>
        </w:rPr>
        <w:t>הפנים והגנת הסביבה</w:t>
      </w:r>
      <w:r w:rsidRPr="00B638C1">
        <w:rPr>
          <w:rStyle w:val="default"/>
          <w:rFonts w:cs="FrankRuehl" w:hint="cs"/>
          <w:vanish/>
          <w:sz w:val="22"/>
          <w:szCs w:val="22"/>
          <w:shd w:val="clear" w:color="auto" w:fill="FFFF99"/>
          <w:rtl/>
        </w:rPr>
        <w:t xml:space="preserve"> </w:t>
      </w:r>
      <w:r w:rsidRPr="00B638C1">
        <w:rPr>
          <w:rStyle w:val="default"/>
          <w:rFonts w:cs="FrankRuehl" w:hint="cs"/>
          <w:vanish/>
          <w:sz w:val="22"/>
          <w:szCs w:val="22"/>
          <w:u w:val="single"/>
          <w:shd w:val="clear" w:color="auto" w:fill="FFFF99"/>
          <w:rtl/>
        </w:rPr>
        <w:t>ביטחון הפנים</w:t>
      </w:r>
      <w:r w:rsidRPr="00B638C1">
        <w:rPr>
          <w:rStyle w:val="default"/>
          <w:rFonts w:cs="FrankRuehl" w:hint="cs"/>
          <w:vanish/>
          <w:sz w:val="22"/>
          <w:szCs w:val="22"/>
          <w:shd w:val="clear" w:color="auto" w:fill="FFFF99"/>
          <w:rtl/>
        </w:rPr>
        <w:t xml:space="preserve"> של הכנסת, מדי שנה, דיווח ובו פרטים כאמור בסעיף 34(א)(1) וכן פירוט לגבי מידת העסקתם של מאבטחים שאינם עובדי הרשות; הוראות סעיף 34(א)(2) יחולו על דיווח לפי סעיף זה; דיווח המנהל וכן דיוני ועדת המשנה בעניין הדיווח יהיו חסויים.</w:t>
      </w:r>
    </w:p>
    <w:p w:rsidR="00CC4B81" w:rsidRPr="00B638C1" w:rsidRDefault="00CC4B81" w:rsidP="00CC4B81">
      <w:pPr>
        <w:pStyle w:val="P00"/>
        <w:spacing w:before="0"/>
        <w:ind w:left="0" w:right="1134"/>
        <w:rPr>
          <w:rStyle w:val="big-number"/>
          <w:rFonts w:cs="FrankRuehl"/>
          <w:vanish/>
          <w:sz w:val="20"/>
          <w:szCs w:val="20"/>
          <w:shd w:val="clear" w:color="auto" w:fill="FFFF99"/>
          <w:rtl/>
        </w:rPr>
      </w:pPr>
    </w:p>
    <w:p w:rsidR="00CC4B81" w:rsidRPr="00B638C1" w:rsidRDefault="00CC4B81" w:rsidP="00CC4B81">
      <w:pPr>
        <w:pStyle w:val="P00"/>
        <w:tabs>
          <w:tab w:val="clear" w:pos="6259"/>
        </w:tabs>
        <w:spacing w:before="0"/>
        <w:ind w:left="0" w:right="1134"/>
        <w:rPr>
          <w:rFonts w:ascii="FrankRuehl" w:hAnsi="FrankRuehl" w:cs="FrankRuehl"/>
          <w:vanish/>
          <w:color w:val="FF0000"/>
          <w:szCs w:val="20"/>
          <w:shd w:val="clear" w:color="auto" w:fill="FFFF99"/>
          <w:rtl/>
        </w:rPr>
      </w:pPr>
      <w:r w:rsidRPr="00B638C1">
        <w:rPr>
          <w:rFonts w:ascii="FrankRuehl" w:hAnsi="FrankRuehl" w:cs="FrankRuehl"/>
          <w:vanish/>
          <w:color w:val="FF0000"/>
          <w:szCs w:val="20"/>
          <w:shd w:val="clear" w:color="auto" w:fill="FFFF99"/>
          <w:rtl/>
        </w:rPr>
        <w:t>מיום 9.2.2023</w:t>
      </w:r>
    </w:p>
    <w:p w:rsidR="00CC4B81" w:rsidRPr="00B638C1" w:rsidRDefault="00CC4B81" w:rsidP="00CC4B81">
      <w:pPr>
        <w:pStyle w:val="P00"/>
        <w:tabs>
          <w:tab w:val="clear" w:pos="6259"/>
        </w:tabs>
        <w:spacing w:before="0"/>
        <w:ind w:left="0" w:right="1134"/>
        <w:rPr>
          <w:rFonts w:ascii="FrankRuehl" w:hAnsi="FrankRuehl" w:cs="FrankRuehl"/>
          <w:vanish/>
          <w:szCs w:val="20"/>
          <w:shd w:val="clear" w:color="auto" w:fill="FFFF99"/>
          <w:rtl/>
        </w:rPr>
      </w:pPr>
      <w:r w:rsidRPr="00B638C1">
        <w:rPr>
          <w:rFonts w:ascii="FrankRuehl" w:hAnsi="FrankRuehl" w:cs="FrankRuehl"/>
          <w:b/>
          <w:bCs/>
          <w:vanish/>
          <w:szCs w:val="20"/>
          <w:shd w:val="clear" w:color="auto" w:fill="FFFF99"/>
          <w:rtl/>
        </w:rPr>
        <w:t xml:space="preserve">תיקון מס' </w:t>
      </w:r>
      <w:r w:rsidRPr="00B638C1">
        <w:rPr>
          <w:rFonts w:ascii="FrankRuehl" w:hAnsi="FrankRuehl" w:cs="FrankRuehl" w:hint="cs"/>
          <w:b/>
          <w:bCs/>
          <w:vanish/>
          <w:szCs w:val="20"/>
          <w:shd w:val="clear" w:color="auto" w:fill="FFFF99"/>
          <w:rtl/>
        </w:rPr>
        <w:t>8</w:t>
      </w:r>
    </w:p>
    <w:p w:rsidR="00CC4B81" w:rsidRPr="00B638C1" w:rsidRDefault="00CC4B81" w:rsidP="00CC4B81">
      <w:pPr>
        <w:pStyle w:val="P00"/>
        <w:tabs>
          <w:tab w:val="clear" w:pos="6259"/>
        </w:tabs>
        <w:spacing w:before="0"/>
        <w:ind w:left="0" w:right="1134"/>
        <w:rPr>
          <w:rFonts w:ascii="FrankRuehl" w:hAnsi="FrankRuehl" w:cs="FrankRuehl"/>
          <w:vanish/>
          <w:szCs w:val="20"/>
          <w:shd w:val="clear" w:color="auto" w:fill="FFFF99"/>
          <w:rtl/>
        </w:rPr>
      </w:pPr>
      <w:hyperlink r:id="rId34" w:history="1">
        <w:r w:rsidRPr="00B638C1">
          <w:rPr>
            <w:rStyle w:val="Hyperlink"/>
            <w:rFonts w:ascii="FrankRuehl" w:hAnsi="FrankRuehl" w:cs="FrankRuehl"/>
            <w:vanish/>
            <w:szCs w:val="20"/>
            <w:shd w:val="clear" w:color="auto" w:fill="FFFF99"/>
            <w:rtl/>
          </w:rPr>
          <w:t>ס"ח תשפ"ג מס' 3016</w:t>
        </w:r>
      </w:hyperlink>
      <w:r w:rsidRPr="00B638C1">
        <w:rPr>
          <w:rFonts w:ascii="FrankRuehl" w:hAnsi="FrankRuehl" w:cs="FrankRuehl"/>
          <w:vanish/>
          <w:szCs w:val="20"/>
          <w:shd w:val="clear" w:color="auto" w:fill="FFFF99"/>
          <w:rtl/>
        </w:rPr>
        <w:t xml:space="preserve"> מיום 9.2.2023 עמ' 2</w:t>
      </w:r>
      <w:r w:rsidRPr="00B638C1">
        <w:rPr>
          <w:rFonts w:ascii="FrankRuehl" w:hAnsi="FrankRuehl" w:cs="FrankRuehl" w:hint="cs"/>
          <w:vanish/>
          <w:szCs w:val="20"/>
          <w:shd w:val="clear" w:color="auto" w:fill="FFFF99"/>
          <w:rtl/>
        </w:rPr>
        <w:t>4</w:t>
      </w:r>
      <w:r w:rsidRPr="00B638C1">
        <w:rPr>
          <w:rFonts w:ascii="FrankRuehl" w:hAnsi="FrankRuehl" w:cs="FrankRuehl"/>
          <w:vanish/>
          <w:szCs w:val="20"/>
          <w:shd w:val="clear" w:color="auto" w:fill="FFFF99"/>
          <w:rtl/>
        </w:rPr>
        <w:t xml:space="preserve"> (</w:t>
      </w:r>
      <w:hyperlink r:id="rId35" w:history="1">
        <w:r w:rsidRPr="00B638C1">
          <w:rPr>
            <w:rStyle w:val="Hyperlink"/>
            <w:rFonts w:ascii="FrankRuehl" w:hAnsi="FrankRuehl" w:cs="FrankRuehl"/>
            <w:vanish/>
            <w:szCs w:val="20"/>
            <w:shd w:val="clear" w:color="auto" w:fill="FFFF99"/>
            <w:rtl/>
          </w:rPr>
          <w:t>ה"ח 945</w:t>
        </w:r>
      </w:hyperlink>
      <w:r w:rsidRPr="00B638C1">
        <w:rPr>
          <w:rFonts w:ascii="FrankRuehl" w:hAnsi="FrankRuehl" w:cs="FrankRuehl"/>
          <w:vanish/>
          <w:szCs w:val="20"/>
          <w:shd w:val="clear" w:color="auto" w:fill="FFFF99"/>
          <w:rtl/>
        </w:rPr>
        <w:t>)</w:t>
      </w:r>
    </w:p>
    <w:p w:rsidR="00540893" w:rsidRPr="00540893" w:rsidRDefault="00540893" w:rsidP="00540893">
      <w:pPr>
        <w:pStyle w:val="P00"/>
        <w:ind w:left="0" w:right="1134"/>
        <w:rPr>
          <w:rStyle w:val="default"/>
          <w:rFonts w:cs="FrankRuehl"/>
          <w:sz w:val="2"/>
          <w:szCs w:val="2"/>
          <w:rtl/>
        </w:rPr>
      </w:pPr>
      <w:r w:rsidRPr="00B638C1">
        <w:rPr>
          <w:rStyle w:val="default"/>
          <w:rFonts w:cs="FrankRuehl" w:hint="cs"/>
          <w:vanish/>
          <w:sz w:val="22"/>
          <w:szCs w:val="22"/>
          <w:shd w:val="clear" w:color="auto" w:fill="FFFF99"/>
          <w:rtl/>
        </w:rPr>
        <w:t>35</w:t>
      </w:r>
      <w:r w:rsidRPr="00B638C1">
        <w:rPr>
          <w:rStyle w:val="default"/>
          <w:rFonts w:cs="FrankRuehl"/>
          <w:vanish/>
          <w:sz w:val="22"/>
          <w:szCs w:val="22"/>
          <w:shd w:val="clear" w:color="auto" w:fill="FFFF99"/>
          <w:rtl/>
        </w:rPr>
        <w:t>.</w:t>
      </w:r>
      <w:r w:rsidRPr="00B638C1">
        <w:rPr>
          <w:rStyle w:val="default"/>
          <w:rFonts w:cs="FrankRuehl"/>
          <w:vanish/>
          <w:sz w:val="22"/>
          <w:szCs w:val="22"/>
          <w:shd w:val="clear" w:color="auto" w:fill="FFFF99"/>
          <w:rtl/>
        </w:rPr>
        <w:tab/>
      </w:r>
      <w:r w:rsidRPr="00B638C1">
        <w:rPr>
          <w:rStyle w:val="default"/>
          <w:rFonts w:cs="FrankRuehl" w:hint="cs"/>
          <w:vanish/>
          <w:sz w:val="22"/>
          <w:szCs w:val="22"/>
          <w:shd w:val="clear" w:color="auto" w:fill="FFFF99"/>
          <w:rtl/>
        </w:rPr>
        <w:t xml:space="preserve">המנהל יגיש לוועדת משנה של </w:t>
      </w:r>
      <w:r w:rsidRPr="00B638C1">
        <w:rPr>
          <w:rStyle w:val="default"/>
          <w:rFonts w:cs="FrankRuehl" w:hint="cs"/>
          <w:strike/>
          <w:vanish/>
          <w:sz w:val="22"/>
          <w:szCs w:val="22"/>
          <w:shd w:val="clear" w:color="auto" w:fill="FFFF99"/>
          <w:rtl/>
        </w:rPr>
        <w:t>ועדת הפנים והגנת הסביבה</w:t>
      </w:r>
      <w:r w:rsidRPr="00B638C1">
        <w:rPr>
          <w:rStyle w:val="default"/>
          <w:rFonts w:cs="FrankRuehl" w:hint="cs"/>
          <w:vanish/>
          <w:sz w:val="22"/>
          <w:szCs w:val="22"/>
          <w:shd w:val="clear" w:color="auto" w:fill="FFFF99"/>
          <w:rtl/>
        </w:rPr>
        <w:t xml:space="preserve"> </w:t>
      </w:r>
      <w:r w:rsidR="00CC4B81" w:rsidRPr="00B638C1">
        <w:rPr>
          <w:rStyle w:val="default"/>
          <w:rFonts w:cs="FrankRuehl" w:hint="cs"/>
          <w:vanish/>
          <w:sz w:val="22"/>
          <w:szCs w:val="22"/>
          <w:u w:val="single"/>
          <w:shd w:val="clear" w:color="auto" w:fill="FFFF99"/>
          <w:rtl/>
        </w:rPr>
        <w:t>הוועדה לביטחון לאומי</w:t>
      </w:r>
      <w:r w:rsidRPr="00B638C1">
        <w:rPr>
          <w:rStyle w:val="default"/>
          <w:rFonts w:cs="FrankRuehl" w:hint="cs"/>
          <w:vanish/>
          <w:sz w:val="22"/>
          <w:szCs w:val="22"/>
          <w:shd w:val="clear" w:color="auto" w:fill="FFFF99"/>
          <w:rtl/>
        </w:rPr>
        <w:t xml:space="preserve"> של הכנסת, מדי שנה, דיווח ובו פרטים כאמור בסעיף 34(א)(1) וכן פירוט לגבי מידת העסקתם של מאבטחים שאינם עובדי הרשות; הוראות סעיף 34(א)(2) יחולו על דיווח לפי סעיף זה; דיווח המנהל וכן דיוני ועדת המשנה בעניין הדיווח יהיו חסויים.</w:t>
      </w:r>
      <w:bookmarkEnd w:id="48"/>
    </w:p>
    <w:p w:rsidR="00584F2C" w:rsidRDefault="00584F2C" w:rsidP="00A448D5">
      <w:pPr>
        <w:pStyle w:val="P00"/>
        <w:spacing w:before="72"/>
        <w:ind w:left="0" w:right="1134"/>
        <w:rPr>
          <w:rStyle w:val="default"/>
          <w:rFonts w:cs="FrankRuehl" w:hint="cs"/>
          <w:rtl/>
        </w:rPr>
      </w:pPr>
      <w:bookmarkStart w:id="49" w:name="Seif35"/>
      <w:bookmarkEnd w:id="49"/>
      <w:r>
        <w:rPr>
          <w:rFonts w:cs="Miriam"/>
          <w:lang w:val="he-IL"/>
        </w:rPr>
        <w:pict>
          <v:rect id="_x0000_s2823" style="position:absolute;left:0;text-align:left;margin-left:463.5pt;margin-top:8.05pt;width:75.05pt;height:29.05pt;z-index:251663872" filled="f" stroked="f" strokecolor="lime" strokeweight=".25pt">
            <v:textbox style="mso-next-textbox:#_x0000_s2823" inset="1mm,0,1mm,0">
              <w:txbxContent>
                <w:p w:rsidR="00DE6EBF" w:rsidRDefault="00A448D5" w:rsidP="00584F2C">
                  <w:pPr>
                    <w:spacing w:line="160" w:lineRule="exact"/>
                    <w:rPr>
                      <w:rFonts w:cs="Miriam" w:hint="cs"/>
                      <w:noProof/>
                      <w:sz w:val="18"/>
                      <w:szCs w:val="18"/>
                      <w:rtl/>
                    </w:rPr>
                  </w:pPr>
                  <w:r>
                    <w:rPr>
                      <w:rFonts w:cs="Miriam" w:hint="cs"/>
                      <w:sz w:val="18"/>
                      <w:szCs w:val="18"/>
                      <w:rtl/>
                    </w:rPr>
                    <w:t>הגשת סיוע ומסירת מידע בידי רשות ציבורית</w:t>
                  </w:r>
                </w:p>
              </w:txbxContent>
            </v:textbox>
            <w10:anchorlock/>
          </v:rect>
        </w:pict>
      </w:r>
      <w:r>
        <w:rPr>
          <w:rStyle w:val="big-number"/>
          <w:rFonts w:cs="Miriam" w:hint="cs"/>
          <w:rtl/>
        </w:rPr>
        <w:t>3</w:t>
      </w:r>
      <w:r w:rsidR="007C0A08">
        <w:rPr>
          <w:rStyle w:val="big-number"/>
          <w:rFonts w:cs="Miriam" w:hint="cs"/>
          <w:rtl/>
        </w:rPr>
        <w:t>6</w:t>
      </w:r>
      <w:r>
        <w:rPr>
          <w:rStyle w:val="big-number"/>
          <w:rFonts w:cs="FrankRuehl"/>
          <w:sz w:val="26"/>
          <w:szCs w:val="26"/>
          <w:rtl/>
        </w:rPr>
        <w:t>.</w:t>
      </w:r>
      <w:r>
        <w:rPr>
          <w:rStyle w:val="big-number"/>
          <w:rFonts w:cs="FrankRuehl"/>
          <w:sz w:val="26"/>
          <w:szCs w:val="26"/>
          <w:rtl/>
        </w:rPr>
        <w:tab/>
      </w:r>
      <w:r w:rsidR="00A448D5">
        <w:rPr>
          <w:rStyle w:val="default"/>
          <w:rFonts w:cs="FrankRuehl" w:hint="cs"/>
          <w:rtl/>
        </w:rPr>
        <w:t>(א)</w:t>
      </w:r>
      <w:r w:rsidR="00A448D5">
        <w:rPr>
          <w:rStyle w:val="default"/>
          <w:rFonts w:cs="FrankRuehl" w:hint="cs"/>
          <w:rtl/>
        </w:rPr>
        <w:tab/>
        <w:t>בלי לגרוע מהוראות חוק זה, כל רשות ציבורית תגיש לרשות כל סיוע שיידרש לה לשם ביצוע תכנית הגנה, בעניין המצוי בתחום סמכותה, הכל בהתאם להסדרים שיסכימו עליהם הרשות והרשות הציבורית הנוגעת בדבר.</w:t>
      </w:r>
    </w:p>
    <w:p w:rsidR="00A448D5" w:rsidRDefault="00A448D5" w:rsidP="00F322E8">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המנהל או עובד הרשות שהוא הסמיך לכך רשאי לדרוש מרשות ציבורית מידע, הדרוש לו למילוי תפקידו ברשות;</w:t>
      </w:r>
    </w:p>
    <w:p w:rsidR="00A448D5" w:rsidRDefault="00A448D5" w:rsidP="00F322E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שנדרש למסור מידע כאמור בפסקה (1), ימסור לרשות את המידע המלא בלא דיחוי.</w:t>
      </w:r>
    </w:p>
    <w:p w:rsidR="00584F2C" w:rsidRDefault="00584F2C" w:rsidP="000348DF">
      <w:pPr>
        <w:pStyle w:val="P00"/>
        <w:spacing w:before="72"/>
        <w:ind w:left="0" w:right="1134"/>
        <w:rPr>
          <w:rStyle w:val="default"/>
          <w:rFonts w:cs="FrankRuehl" w:hint="cs"/>
          <w:rtl/>
        </w:rPr>
      </w:pPr>
      <w:bookmarkStart w:id="50" w:name="Seif36"/>
      <w:bookmarkEnd w:id="50"/>
      <w:r>
        <w:rPr>
          <w:rFonts w:cs="Miriam"/>
          <w:lang w:val="he-IL"/>
        </w:rPr>
        <w:pict>
          <v:rect id="_x0000_s2824" style="position:absolute;left:0;text-align:left;margin-left:463.5pt;margin-top:8.05pt;width:75.05pt;height:34.3pt;z-index:251664896" filled="f" stroked="f" strokecolor="lime" strokeweight=".25pt">
            <v:textbox style="mso-next-textbox:#_x0000_s2824" inset="1mm,0,1mm,0">
              <w:txbxContent>
                <w:p w:rsidR="00DE6EBF" w:rsidRDefault="00E63E07" w:rsidP="00584F2C">
                  <w:pPr>
                    <w:spacing w:line="160" w:lineRule="exact"/>
                    <w:rPr>
                      <w:rFonts w:cs="Miriam" w:hint="cs"/>
                      <w:sz w:val="18"/>
                      <w:szCs w:val="18"/>
                      <w:rtl/>
                    </w:rPr>
                  </w:pPr>
                  <w:r>
                    <w:rPr>
                      <w:rFonts w:cs="Miriam" w:hint="cs"/>
                      <w:sz w:val="18"/>
                      <w:szCs w:val="18"/>
                      <w:rtl/>
                    </w:rPr>
                    <w:t>התקשרות בהסכמים בין-לאומיים</w:t>
                  </w:r>
                </w:p>
                <w:p w:rsidR="000348DF" w:rsidRDefault="000348DF" w:rsidP="00584F2C">
                  <w:pPr>
                    <w:spacing w:line="160" w:lineRule="exact"/>
                    <w:rPr>
                      <w:rFonts w:cs="Miriam" w:hint="cs"/>
                      <w:noProof/>
                      <w:sz w:val="18"/>
                      <w:szCs w:val="18"/>
                      <w:rtl/>
                    </w:rPr>
                  </w:pPr>
                  <w:r>
                    <w:rPr>
                      <w:rFonts w:cs="Miriam" w:hint="cs"/>
                      <w:sz w:val="18"/>
                      <w:szCs w:val="18"/>
                      <w:rtl/>
                    </w:rPr>
                    <w:t>(תיקון מס' 6) תשע"ג-2013</w:t>
                  </w:r>
                </w:p>
              </w:txbxContent>
            </v:textbox>
            <w10:anchorlock/>
          </v:rect>
        </w:pict>
      </w:r>
      <w:r>
        <w:rPr>
          <w:rStyle w:val="big-number"/>
          <w:rFonts w:cs="Miriam" w:hint="cs"/>
          <w:rtl/>
        </w:rPr>
        <w:t>3</w:t>
      </w:r>
      <w:r w:rsidR="00A448D5">
        <w:rPr>
          <w:rStyle w:val="big-number"/>
          <w:rFonts w:cs="Miriam" w:hint="cs"/>
          <w:rtl/>
        </w:rPr>
        <w:t>7</w:t>
      </w:r>
      <w:r>
        <w:rPr>
          <w:rStyle w:val="big-number"/>
          <w:rFonts w:cs="FrankRuehl"/>
          <w:sz w:val="26"/>
          <w:szCs w:val="26"/>
          <w:rtl/>
        </w:rPr>
        <w:t>.</w:t>
      </w:r>
      <w:r>
        <w:rPr>
          <w:rStyle w:val="big-number"/>
          <w:rFonts w:cs="FrankRuehl"/>
          <w:sz w:val="26"/>
          <w:szCs w:val="26"/>
          <w:rtl/>
        </w:rPr>
        <w:tab/>
      </w:r>
      <w:r w:rsidR="00E63E07">
        <w:rPr>
          <w:rStyle w:val="default"/>
          <w:rFonts w:cs="FrankRuehl" w:hint="cs"/>
          <w:rtl/>
        </w:rPr>
        <w:t>(א)</w:t>
      </w:r>
      <w:r w:rsidR="00E63E07">
        <w:rPr>
          <w:rStyle w:val="default"/>
          <w:rFonts w:cs="FrankRuehl" w:hint="cs"/>
          <w:rtl/>
        </w:rPr>
        <w:tab/>
        <w:t xml:space="preserve">הגנה על עדים שמדינת ישראל מבקשת את הגנתם במדינה אחרת או הגנה על עדים אשר מדינה אחרת מבקשת את הגנתם בישראל, תיעשה לפי אמנה דו-צדדית או רב-צדדית שמדינת ישראל והמדינה האחרת צדדים לה, הכוללת הוראות לעניין זה, או לפי הסכם מיוחד </w:t>
      </w:r>
      <w:r w:rsidR="000348DF" w:rsidRPr="000348DF">
        <w:rPr>
          <w:rStyle w:val="default"/>
          <w:rFonts w:cs="FrankRuehl" w:hint="cs"/>
          <w:rtl/>
        </w:rPr>
        <w:t>שהתקשר בו המנהל עם הגורם המוסמך לכך במדינה האחרת, בידיעת השר ויושב ראש ועדת ההיגוי</w:t>
      </w:r>
      <w:r w:rsidR="00E63E07">
        <w:rPr>
          <w:rStyle w:val="default"/>
          <w:rFonts w:cs="FrankRuehl" w:hint="cs"/>
          <w:rtl/>
        </w:rPr>
        <w:t>.</w:t>
      </w:r>
    </w:p>
    <w:p w:rsidR="00E63E07" w:rsidRDefault="00E63E07" w:rsidP="00E63E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חוק זה יחולו, בשינויים המחויבים, על הגנה על עדים שמדינה אחרת מבקשת את הגנתם בישראל, כאמור בסעיף קטן (א), בכפוף להוראות האמנה או ההסכם האמורים באותו סעיף קטן.</w:t>
      </w:r>
    </w:p>
    <w:p w:rsidR="000348DF" w:rsidRPr="00B638C1" w:rsidRDefault="000348DF" w:rsidP="000348DF">
      <w:pPr>
        <w:pStyle w:val="P00"/>
        <w:spacing w:before="0"/>
        <w:ind w:left="0" w:right="1134"/>
        <w:rPr>
          <w:rStyle w:val="default"/>
          <w:rFonts w:cs="FrankRuehl" w:hint="cs"/>
          <w:vanish/>
          <w:color w:val="FF0000"/>
          <w:sz w:val="20"/>
          <w:szCs w:val="20"/>
          <w:shd w:val="clear" w:color="auto" w:fill="FFFF99"/>
          <w:rtl/>
        </w:rPr>
      </w:pPr>
      <w:bookmarkStart w:id="51" w:name="Rov63"/>
      <w:r w:rsidRPr="00B638C1">
        <w:rPr>
          <w:rStyle w:val="default"/>
          <w:rFonts w:cs="FrankRuehl" w:hint="cs"/>
          <w:vanish/>
          <w:color w:val="FF0000"/>
          <w:sz w:val="20"/>
          <w:szCs w:val="20"/>
          <w:shd w:val="clear" w:color="auto" w:fill="FFFF99"/>
          <w:rtl/>
        </w:rPr>
        <w:t>מיום 6.8.2013</w:t>
      </w:r>
    </w:p>
    <w:p w:rsidR="000348DF" w:rsidRPr="00B638C1" w:rsidRDefault="000348DF" w:rsidP="000348DF">
      <w:pPr>
        <w:pStyle w:val="P00"/>
        <w:spacing w:before="0"/>
        <w:ind w:left="0" w:right="1134"/>
        <w:rPr>
          <w:rStyle w:val="default"/>
          <w:rFonts w:cs="FrankRuehl" w:hint="cs"/>
          <w:vanish/>
          <w:sz w:val="20"/>
          <w:szCs w:val="20"/>
          <w:shd w:val="clear" w:color="auto" w:fill="FFFF99"/>
          <w:rtl/>
        </w:rPr>
      </w:pPr>
      <w:r w:rsidRPr="00B638C1">
        <w:rPr>
          <w:rStyle w:val="default"/>
          <w:rFonts w:cs="FrankRuehl" w:hint="cs"/>
          <w:b/>
          <w:bCs/>
          <w:vanish/>
          <w:sz w:val="20"/>
          <w:szCs w:val="20"/>
          <w:shd w:val="clear" w:color="auto" w:fill="FFFF99"/>
          <w:rtl/>
        </w:rPr>
        <w:t>תיקון מס' 6</w:t>
      </w:r>
    </w:p>
    <w:p w:rsidR="000348DF" w:rsidRPr="00B638C1" w:rsidRDefault="000348DF" w:rsidP="000348DF">
      <w:pPr>
        <w:pStyle w:val="P00"/>
        <w:spacing w:before="0"/>
        <w:ind w:left="0" w:right="1134"/>
        <w:rPr>
          <w:rStyle w:val="default"/>
          <w:rFonts w:cs="FrankRuehl" w:hint="cs"/>
          <w:vanish/>
          <w:sz w:val="20"/>
          <w:szCs w:val="20"/>
          <w:shd w:val="clear" w:color="auto" w:fill="FFFF99"/>
          <w:rtl/>
        </w:rPr>
      </w:pPr>
      <w:hyperlink r:id="rId36" w:history="1">
        <w:r w:rsidRPr="00B638C1">
          <w:rPr>
            <w:rStyle w:val="Hyperlink"/>
            <w:rFonts w:cs="FrankRuehl" w:hint="cs"/>
            <w:vanish/>
            <w:szCs w:val="20"/>
            <w:shd w:val="clear" w:color="auto" w:fill="FFFF99"/>
            <w:rtl/>
          </w:rPr>
          <w:t>ס"ח תשע"ג מס' 2406</w:t>
        </w:r>
      </w:hyperlink>
      <w:r w:rsidRPr="00B638C1">
        <w:rPr>
          <w:rStyle w:val="default"/>
          <w:rFonts w:cs="FrankRuehl" w:hint="cs"/>
          <w:vanish/>
          <w:sz w:val="20"/>
          <w:szCs w:val="20"/>
          <w:shd w:val="clear" w:color="auto" w:fill="FFFF99"/>
          <w:rtl/>
        </w:rPr>
        <w:t xml:space="preserve"> מיום 6.8.2013 עמ' 204 (</w:t>
      </w:r>
      <w:hyperlink r:id="rId37" w:history="1">
        <w:r w:rsidRPr="00B638C1">
          <w:rPr>
            <w:rStyle w:val="Hyperlink"/>
            <w:rFonts w:cs="FrankRuehl" w:hint="cs"/>
            <w:vanish/>
            <w:szCs w:val="20"/>
            <w:shd w:val="clear" w:color="auto" w:fill="FFFF99"/>
            <w:rtl/>
          </w:rPr>
          <w:t>ה"ח 763</w:t>
        </w:r>
      </w:hyperlink>
      <w:r w:rsidRPr="00B638C1">
        <w:rPr>
          <w:rStyle w:val="default"/>
          <w:rFonts w:cs="FrankRuehl" w:hint="cs"/>
          <w:vanish/>
          <w:sz w:val="20"/>
          <w:szCs w:val="20"/>
          <w:shd w:val="clear" w:color="auto" w:fill="FFFF99"/>
          <w:rtl/>
        </w:rPr>
        <w:t>)</w:t>
      </w:r>
    </w:p>
    <w:p w:rsidR="000348DF" w:rsidRPr="000348DF" w:rsidRDefault="000348DF" w:rsidP="000348DF">
      <w:pPr>
        <w:pStyle w:val="P00"/>
        <w:ind w:left="0" w:right="1134"/>
        <w:rPr>
          <w:rStyle w:val="default"/>
          <w:rFonts w:cs="FrankRuehl" w:hint="cs"/>
          <w:sz w:val="2"/>
          <w:szCs w:val="2"/>
          <w:rtl/>
        </w:rPr>
      </w:pPr>
      <w:r w:rsidRPr="00B638C1">
        <w:rPr>
          <w:rStyle w:val="default"/>
          <w:rFonts w:cs="FrankRuehl"/>
          <w:vanish/>
          <w:sz w:val="22"/>
          <w:szCs w:val="22"/>
          <w:shd w:val="clear" w:color="auto" w:fill="FFFF99"/>
          <w:rtl/>
        </w:rPr>
        <w:tab/>
      </w:r>
      <w:r w:rsidRPr="00B638C1">
        <w:rPr>
          <w:rStyle w:val="default"/>
          <w:rFonts w:cs="FrankRuehl" w:hint="cs"/>
          <w:vanish/>
          <w:sz w:val="22"/>
          <w:szCs w:val="22"/>
          <w:shd w:val="clear" w:color="auto" w:fill="FFFF99"/>
          <w:rtl/>
        </w:rPr>
        <w:t>(א)</w:t>
      </w:r>
      <w:r w:rsidRPr="00B638C1">
        <w:rPr>
          <w:rStyle w:val="default"/>
          <w:rFonts w:cs="FrankRuehl" w:hint="cs"/>
          <w:vanish/>
          <w:sz w:val="22"/>
          <w:szCs w:val="22"/>
          <w:shd w:val="clear" w:color="auto" w:fill="FFFF99"/>
          <w:rtl/>
        </w:rPr>
        <w:tab/>
        <w:t xml:space="preserve">הגנה על עדים שמדינת ישראל מבקשת את הגנתם במדינה אחרת או הגנה על עדים אשר מדינה אחרת מבקשת את הגנתם בישראל, תיעשה לפי אמנה דו-צדדית או רב-צדדית שמדינת ישראל והמדינה האחרת צדדים לה, הכוללת הוראות לעניין זה, או לפי הסכם מיוחד </w:t>
      </w:r>
      <w:r w:rsidRPr="00B638C1">
        <w:rPr>
          <w:rStyle w:val="default"/>
          <w:rFonts w:cs="FrankRuehl" w:hint="cs"/>
          <w:strike/>
          <w:vanish/>
          <w:sz w:val="22"/>
          <w:szCs w:val="22"/>
          <w:shd w:val="clear" w:color="auto" w:fill="FFFF99"/>
          <w:rtl/>
        </w:rPr>
        <w:t>בין שתי המדינות שהתקשר בו השר בהסכמת שר המשפטים ושר החוץ</w:t>
      </w:r>
      <w:r w:rsidRPr="00B638C1">
        <w:rPr>
          <w:rStyle w:val="default"/>
          <w:rFonts w:cs="FrankRuehl" w:hint="cs"/>
          <w:vanish/>
          <w:sz w:val="22"/>
          <w:szCs w:val="22"/>
          <w:shd w:val="clear" w:color="auto" w:fill="FFFF99"/>
          <w:rtl/>
        </w:rPr>
        <w:t xml:space="preserve"> </w:t>
      </w:r>
      <w:r w:rsidRPr="00B638C1">
        <w:rPr>
          <w:rStyle w:val="default"/>
          <w:rFonts w:cs="FrankRuehl" w:hint="cs"/>
          <w:vanish/>
          <w:sz w:val="22"/>
          <w:szCs w:val="22"/>
          <w:u w:val="single"/>
          <w:shd w:val="clear" w:color="auto" w:fill="FFFF99"/>
          <w:rtl/>
        </w:rPr>
        <w:t>שהתקשר בו המנהל עם הגורם המוסמך לכך במדינה האחרת, בידיעת השר ויושב ראש ועדת ההיגוי</w:t>
      </w:r>
      <w:r w:rsidRPr="00B638C1">
        <w:rPr>
          <w:rStyle w:val="default"/>
          <w:rFonts w:cs="FrankRuehl" w:hint="cs"/>
          <w:vanish/>
          <w:sz w:val="22"/>
          <w:szCs w:val="22"/>
          <w:shd w:val="clear" w:color="auto" w:fill="FFFF99"/>
          <w:rtl/>
        </w:rPr>
        <w:t>.</w:t>
      </w:r>
      <w:bookmarkEnd w:id="51"/>
    </w:p>
    <w:p w:rsidR="00584F2C" w:rsidRDefault="00584F2C" w:rsidP="00E63E07">
      <w:pPr>
        <w:pStyle w:val="P00"/>
        <w:spacing w:before="72"/>
        <w:ind w:left="0" w:right="1134"/>
        <w:rPr>
          <w:rStyle w:val="default"/>
          <w:rFonts w:cs="FrankRuehl" w:hint="cs"/>
          <w:rtl/>
        </w:rPr>
      </w:pPr>
      <w:bookmarkStart w:id="52" w:name="Seif37"/>
      <w:bookmarkEnd w:id="52"/>
      <w:r>
        <w:rPr>
          <w:rFonts w:cs="Miriam"/>
          <w:lang w:val="he-IL"/>
        </w:rPr>
        <w:pict>
          <v:rect id="_x0000_s2825" style="position:absolute;left:0;text-align:left;margin-left:463.5pt;margin-top:8.05pt;width:75.05pt;height:19pt;z-index:251665920" filled="f" stroked="f" strokecolor="lime" strokeweight=".25pt">
            <v:textbox style="mso-next-textbox:#_x0000_s2825" inset="1mm,0,1mm,0">
              <w:txbxContent>
                <w:p w:rsidR="00DE6EBF" w:rsidRDefault="00E63E07" w:rsidP="00584F2C">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3</w:t>
      </w:r>
      <w:r w:rsidR="00E63E07">
        <w:rPr>
          <w:rStyle w:val="big-number"/>
          <w:rFonts w:cs="Miriam" w:hint="cs"/>
          <w:rtl/>
        </w:rPr>
        <w:t>8</w:t>
      </w:r>
      <w:r>
        <w:rPr>
          <w:rStyle w:val="big-number"/>
          <w:rFonts w:cs="FrankRuehl"/>
          <w:sz w:val="26"/>
          <w:szCs w:val="26"/>
          <w:rtl/>
        </w:rPr>
        <w:t>.</w:t>
      </w:r>
      <w:r>
        <w:rPr>
          <w:rStyle w:val="big-number"/>
          <w:rFonts w:cs="FrankRuehl"/>
          <w:sz w:val="26"/>
          <w:szCs w:val="26"/>
          <w:rtl/>
        </w:rPr>
        <w:tab/>
      </w:r>
      <w:r w:rsidR="00E63E07">
        <w:rPr>
          <w:rStyle w:val="default"/>
          <w:rFonts w:cs="FrankRuehl" w:hint="cs"/>
          <w:rtl/>
        </w:rPr>
        <w:t>(א)</w:t>
      </w:r>
      <w:r w:rsidR="00E63E07">
        <w:rPr>
          <w:rStyle w:val="default"/>
          <w:rFonts w:cs="FrankRuehl" w:hint="cs"/>
          <w:rtl/>
        </w:rPr>
        <w:tab/>
        <w:t>השר ממונה על ביצוע חוק זה, והוא רשאי להתקין תקנות בכל הנוגע לביצועו.</w:t>
      </w:r>
    </w:p>
    <w:p w:rsidR="00E63E07" w:rsidRDefault="00E63E07" w:rsidP="00E63E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הפנים, שר החוץ ושר המשפטים, רשאי להתקין תקנות לעניין הגנה בישראל על עדים שמדינה אחרת מבקשת את הגנתם בישראל כאמור בסעיף 37 ולעניין הסדרת שהותם של עדים כאמור בישראל.</w:t>
      </w:r>
    </w:p>
    <w:p w:rsidR="00E63E07" w:rsidRDefault="00E63E07" w:rsidP="00E63E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המשפטים, לאחר התייעצות עם השר ובאישור ועדת החוקה חוק ומשפט של הכנסת, רשאי לקבוע בתקנות סדרי המצאת מסמכים והליכי הוצאה לפועל בשונה מהוראות כל דין, בקשר עם הליכים שעד מוגן או עד מאוים הוא צד להם או מעיד בהם.</w:t>
      </w:r>
    </w:p>
    <w:p w:rsidR="00E63E07" w:rsidRDefault="00E63E07" w:rsidP="00E63E0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כללים שקבע השר לעניין חוק זה אינם טעונים פרסום ברשומות.</w:t>
      </w:r>
    </w:p>
    <w:p w:rsidR="00E63E07" w:rsidRDefault="00540893" w:rsidP="00540893">
      <w:pPr>
        <w:pStyle w:val="P00"/>
        <w:spacing w:before="72"/>
        <w:ind w:left="0" w:right="1134"/>
        <w:rPr>
          <w:rStyle w:val="default"/>
          <w:rFonts w:cs="FrankRuehl" w:hint="cs"/>
          <w:rtl/>
        </w:rPr>
      </w:pPr>
      <w:r>
        <w:rPr>
          <w:rFonts w:cs="FrankRuehl" w:hint="cs"/>
          <w:sz w:val="26"/>
          <w:rtl/>
          <w:lang w:eastAsia="en-US"/>
        </w:rPr>
        <w:pict>
          <v:shape id="_x0000_s2853" type="#_x0000_t202" style="position:absolute;left:0;text-align:left;margin-left:470.35pt;margin-top:7.1pt;width:1in;height:18pt;z-index:251687424" filled="f" stroked="f">
            <v:textbox inset="1mm,0,1mm,0">
              <w:txbxContent>
                <w:p w:rsidR="00540893" w:rsidRDefault="00540893" w:rsidP="00540893">
                  <w:pPr>
                    <w:spacing w:line="160" w:lineRule="exact"/>
                    <w:rPr>
                      <w:rFonts w:cs="Miriam" w:hint="cs"/>
                      <w:noProof/>
                      <w:sz w:val="18"/>
                      <w:szCs w:val="18"/>
                      <w:rtl/>
                    </w:rPr>
                  </w:pPr>
                  <w:r>
                    <w:rPr>
                      <w:rFonts w:cs="Miriam" w:hint="cs"/>
                      <w:noProof/>
                      <w:sz w:val="18"/>
                      <w:szCs w:val="18"/>
                      <w:rtl/>
                    </w:rPr>
                    <w:t xml:space="preserve">(תיקון מס' </w:t>
                  </w:r>
                  <w:r w:rsidR="00CC4B81">
                    <w:rPr>
                      <w:rFonts w:cs="Miriam" w:hint="cs"/>
                      <w:noProof/>
                      <w:sz w:val="18"/>
                      <w:szCs w:val="18"/>
                      <w:rtl/>
                    </w:rPr>
                    <w:t>8) תשפ"ג-2023</w:t>
                  </w:r>
                </w:p>
              </w:txbxContent>
            </v:textbox>
            <w10:anchorlock/>
          </v:shape>
        </w:pict>
      </w:r>
      <w:r>
        <w:rPr>
          <w:rStyle w:val="default"/>
          <w:rFonts w:cs="FrankRuehl" w:hint="cs"/>
          <w:rtl/>
        </w:rPr>
        <w:tab/>
        <w:t>(ה)</w:t>
      </w:r>
      <w:r>
        <w:rPr>
          <w:rStyle w:val="default"/>
          <w:rFonts w:cs="FrankRuehl" w:hint="cs"/>
          <w:rtl/>
        </w:rPr>
        <w:tab/>
      </w:r>
      <w:r w:rsidR="00E63E07">
        <w:rPr>
          <w:rStyle w:val="default"/>
          <w:rFonts w:cs="FrankRuehl" w:hint="cs"/>
          <w:rtl/>
        </w:rPr>
        <w:t xml:space="preserve">תקנות ראשונות לפי סעיף 10(ד) יובאו לאישור </w:t>
      </w:r>
      <w:r w:rsidR="00CC4B81">
        <w:rPr>
          <w:rStyle w:val="default"/>
          <w:rFonts w:cs="FrankRuehl" w:hint="cs"/>
          <w:rtl/>
        </w:rPr>
        <w:t>הוועדה לביטחון לאומי</w:t>
      </w:r>
      <w:r w:rsidR="00971C50" w:rsidRPr="00971C50">
        <w:rPr>
          <w:rStyle w:val="default"/>
          <w:rFonts w:cs="FrankRuehl" w:hint="cs"/>
          <w:rtl/>
        </w:rPr>
        <w:t xml:space="preserve"> </w:t>
      </w:r>
      <w:r w:rsidR="00E63E07">
        <w:rPr>
          <w:rStyle w:val="default"/>
          <w:rFonts w:cs="FrankRuehl" w:hint="cs"/>
          <w:rtl/>
        </w:rPr>
        <w:t>של הכנסת בתוך שנה מיום פרסומו של חוק זה.</w:t>
      </w:r>
    </w:p>
    <w:p w:rsidR="00862B2B" w:rsidRDefault="00862B2B" w:rsidP="00862B2B">
      <w:pPr>
        <w:pStyle w:val="P00"/>
        <w:spacing w:before="72"/>
        <w:ind w:left="1021" w:right="1134" w:hanging="1021"/>
        <w:rPr>
          <w:rStyle w:val="default"/>
          <w:rFonts w:cs="FrankRuehl" w:hint="cs"/>
          <w:rtl/>
        </w:rPr>
      </w:pPr>
      <w:r>
        <w:rPr>
          <w:rFonts w:cs="FrankRuehl" w:hint="cs"/>
          <w:sz w:val="26"/>
          <w:rtl/>
          <w:lang w:eastAsia="en-US"/>
        </w:rPr>
        <w:pict>
          <v:shape id="_x0000_s2844" type="#_x0000_t202" style="position:absolute;left:0;text-align:left;margin-left:470.35pt;margin-top:7.1pt;width:1in;height:35pt;z-index:251683328" filled="f" stroked="f">
            <v:textbox inset="1mm,0,1mm,0">
              <w:txbxContent>
                <w:p w:rsidR="00862B2B" w:rsidRDefault="00862B2B" w:rsidP="00862B2B">
                  <w:pPr>
                    <w:spacing w:line="160" w:lineRule="exact"/>
                    <w:rPr>
                      <w:rFonts w:cs="Miriam"/>
                      <w:noProof/>
                      <w:sz w:val="18"/>
                      <w:szCs w:val="18"/>
                      <w:rtl/>
                    </w:rPr>
                  </w:pPr>
                  <w:r>
                    <w:rPr>
                      <w:rFonts w:cs="Miriam" w:hint="cs"/>
                      <w:sz w:val="18"/>
                      <w:szCs w:val="18"/>
                      <w:rtl/>
                    </w:rPr>
                    <w:t>(תיקון מס' 3) תש"ע-2010</w:t>
                  </w:r>
                </w:p>
                <w:p w:rsidR="00540893" w:rsidRDefault="00540893" w:rsidP="00862B2B">
                  <w:pPr>
                    <w:spacing w:line="160" w:lineRule="exact"/>
                    <w:rPr>
                      <w:rFonts w:cs="Miriam" w:hint="cs"/>
                      <w:noProof/>
                      <w:sz w:val="18"/>
                      <w:szCs w:val="18"/>
                      <w:rtl/>
                    </w:rPr>
                  </w:pPr>
                  <w:r>
                    <w:rPr>
                      <w:rFonts w:cs="Miriam" w:hint="cs"/>
                      <w:noProof/>
                      <w:sz w:val="18"/>
                      <w:szCs w:val="18"/>
                      <w:rtl/>
                    </w:rPr>
                    <w:t xml:space="preserve">(תיקון מס' </w:t>
                  </w:r>
                  <w:r w:rsidR="00CC4B81">
                    <w:rPr>
                      <w:rFonts w:cs="Miriam" w:hint="cs"/>
                      <w:noProof/>
                      <w:sz w:val="18"/>
                      <w:szCs w:val="18"/>
                      <w:rtl/>
                    </w:rPr>
                    <w:t>8) תשפ"ג-2023</w:t>
                  </w:r>
                </w:p>
              </w:txbxContent>
            </v:textbox>
            <w10:anchorlock/>
          </v:shape>
        </w:pict>
      </w:r>
      <w:r>
        <w:rPr>
          <w:rStyle w:val="default"/>
          <w:rFonts w:cs="FrankRuehl" w:hint="cs"/>
          <w:rtl/>
        </w:rPr>
        <w:tab/>
        <w:t>(ו)</w:t>
      </w:r>
      <w:r>
        <w:rPr>
          <w:rStyle w:val="default"/>
          <w:rFonts w:cs="FrankRuehl" w:hint="cs"/>
          <w:rtl/>
        </w:rPr>
        <w:tab/>
        <w:t>(1)</w:t>
      </w:r>
      <w:r>
        <w:rPr>
          <w:rStyle w:val="default"/>
          <w:rFonts w:cs="FrankRuehl" w:hint="cs"/>
          <w:rtl/>
        </w:rPr>
        <w:tab/>
        <w:t xml:space="preserve">יושב ראש </w:t>
      </w:r>
      <w:r w:rsidR="00CC4B81">
        <w:rPr>
          <w:rStyle w:val="default"/>
          <w:rFonts w:cs="FrankRuehl" w:hint="cs"/>
          <w:rtl/>
        </w:rPr>
        <w:t>הוועדה לביטחון לאומי</w:t>
      </w:r>
      <w:r w:rsidR="00971C50" w:rsidRPr="00971C50">
        <w:rPr>
          <w:rStyle w:val="default"/>
          <w:rFonts w:cs="FrankRuehl" w:hint="cs"/>
          <w:rtl/>
        </w:rPr>
        <w:t xml:space="preserve"> </w:t>
      </w:r>
      <w:r>
        <w:rPr>
          <w:rStyle w:val="default"/>
          <w:rFonts w:cs="FrankRuehl" w:hint="cs"/>
          <w:rtl/>
        </w:rPr>
        <w:t xml:space="preserve">של הכנסת (בסעיף קטן זה </w:t>
      </w:r>
      <w:r>
        <w:rPr>
          <w:rStyle w:val="default"/>
          <w:rFonts w:cs="FrankRuehl"/>
          <w:rtl/>
        </w:rPr>
        <w:t>–</w:t>
      </w:r>
      <w:r>
        <w:rPr>
          <w:rStyle w:val="default"/>
          <w:rFonts w:cs="FrankRuehl" w:hint="cs"/>
          <w:rtl/>
        </w:rPr>
        <w:t xml:space="preserve"> הוועדה), לאחר התייעצות עם יושב ראש הכנסת, רשאי לקבוע כי תקנות, צווים או כללים הטעונים את אישור הוועדה לפי חוק זה, יאושרו על ידי ועדת משנה של הוועדה שישיבותיה חסויות, אם שוכנע כי טעמים של מניעת פגיעה בפעילות הרשות, הגנה על שלומו של אדם או מניעת פגיעה בתכנית הגנה מחייבים כי האישור, או הדיון בקשר אליו, יישמרו בסוד;</w:t>
      </w:r>
    </w:p>
    <w:p w:rsidR="00862B2B" w:rsidRDefault="00862B2B" w:rsidP="00862B2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הוועדה תבחר את חברי ועדת המשנה; מספרים של חברי ועדת המשנה לא יעלה על חמישה;</w:t>
      </w:r>
    </w:p>
    <w:p w:rsidR="00862B2B" w:rsidRDefault="00862B2B" w:rsidP="00862B2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דין אישור שניתן על ידי ועדת המשנה לפי סעיף קטן זה, כדין אישור שניתן על ידי הוועדה.</w:t>
      </w:r>
    </w:p>
    <w:p w:rsidR="00862B2B" w:rsidRPr="00B638C1" w:rsidRDefault="00862B2B" w:rsidP="00862B2B">
      <w:pPr>
        <w:pStyle w:val="P00"/>
        <w:spacing w:before="0"/>
        <w:ind w:left="0" w:right="1134"/>
        <w:rPr>
          <w:rStyle w:val="default"/>
          <w:rFonts w:cs="FrankRuehl" w:hint="cs"/>
          <w:vanish/>
          <w:color w:val="FF0000"/>
          <w:sz w:val="20"/>
          <w:szCs w:val="20"/>
          <w:shd w:val="clear" w:color="auto" w:fill="FFFF99"/>
          <w:rtl/>
        </w:rPr>
      </w:pPr>
      <w:bookmarkStart w:id="53" w:name="Rov57"/>
      <w:r w:rsidRPr="00B638C1">
        <w:rPr>
          <w:rStyle w:val="default"/>
          <w:rFonts w:cs="FrankRuehl" w:hint="cs"/>
          <w:vanish/>
          <w:color w:val="FF0000"/>
          <w:sz w:val="20"/>
          <w:szCs w:val="20"/>
          <w:shd w:val="clear" w:color="auto" w:fill="FFFF99"/>
          <w:rtl/>
        </w:rPr>
        <w:t>מיום 14.7.2010</w:t>
      </w:r>
    </w:p>
    <w:p w:rsidR="00862B2B" w:rsidRPr="00B638C1" w:rsidRDefault="00862B2B" w:rsidP="00862B2B">
      <w:pPr>
        <w:pStyle w:val="P00"/>
        <w:spacing w:before="0"/>
        <w:ind w:left="0" w:right="1134"/>
        <w:rPr>
          <w:rStyle w:val="default"/>
          <w:rFonts w:cs="FrankRuehl" w:hint="cs"/>
          <w:vanish/>
          <w:sz w:val="20"/>
          <w:szCs w:val="20"/>
          <w:shd w:val="clear" w:color="auto" w:fill="FFFF99"/>
          <w:rtl/>
        </w:rPr>
      </w:pPr>
      <w:r w:rsidRPr="00B638C1">
        <w:rPr>
          <w:rStyle w:val="default"/>
          <w:rFonts w:cs="FrankRuehl" w:hint="cs"/>
          <w:b/>
          <w:bCs/>
          <w:vanish/>
          <w:sz w:val="20"/>
          <w:szCs w:val="20"/>
          <w:shd w:val="clear" w:color="auto" w:fill="FFFF99"/>
          <w:rtl/>
        </w:rPr>
        <w:t>תיקון מס' 3</w:t>
      </w:r>
    </w:p>
    <w:p w:rsidR="00862B2B" w:rsidRPr="00B638C1" w:rsidRDefault="00862B2B" w:rsidP="00862B2B">
      <w:pPr>
        <w:pStyle w:val="P00"/>
        <w:spacing w:before="0"/>
        <w:ind w:left="0" w:right="1134"/>
        <w:rPr>
          <w:rStyle w:val="default"/>
          <w:rFonts w:cs="FrankRuehl" w:hint="cs"/>
          <w:vanish/>
          <w:sz w:val="20"/>
          <w:szCs w:val="20"/>
          <w:shd w:val="clear" w:color="auto" w:fill="FFFF99"/>
          <w:rtl/>
        </w:rPr>
      </w:pPr>
      <w:hyperlink r:id="rId38" w:history="1">
        <w:r w:rsidRPr="00B638C1">
          <w:rPr>
            <w:rStyle w:val="Hyperlink"/>
            <w:rFonts w:cs="FrankRuehl" w:hint="cs"/>
            <w:vanish/>
            <w:szCs w:val="20"/>
            <w:shd w:val="clear" w:color="auto" w:fill="FFFF99"/>
            <w:rtl/>
          </w:rPr>
          <w:t>ס"ח תש"ע מס' 2248</w:t>
        </w:r>
      </w:hyperlink>
      <w:r w:rsidRPr="00B638C1">
        <w:rPr>
          <w:rStyle w:val="default"/>
          <w:rFonts w:cs="FrankRuehl" w:hint="cs"/>
          <w:vanish/>
          <w:sz w:val="20"/>
          <w:szCs w:val="20"/>
          <w:shd w:val="clear" w:color="auto" w:fill="FFFF99"/>
          <w:rtl/>
        </w:rPr>
        <w:t xml:space="preserve"> מיום 14.7.2010 עמ' 572 (</w:t>
      </w:r>
      <w:hyperlink r:id="rId39" w:history="1">
        <w:r w:rsidRPr="00B638C1">
          <w:rPr>
            <w:rStyle w:val="Hyperlink"/>
            <w:rFonts w:cs="FrankRuehl" w:hint="cs"/>
            <w:vanish/>
            <w:szCs w:val="20"/>
            <w:shd w:val="clear" w:color="auto" w:fill="FFFF99"/>
            <w:rtl/>
          </w:rPr>
          <w:t>ה"ח 331</w:t>
        </w:r>
      </w:hyperlink>
      <w:r w:rsidRPr="00B638C1">
        <w:rPr>
          <w:rStyle w:val="default"/>
          <w:rFonts w:cs="FrankRuehl" w:hint="cs"/>
          <w:vanish/>
          <w:sz w:val="20"/>
          <w:szCs w:val="20"/>
          <w:shd w:val="clear" w:color="auto" w:fill="FFFF99"/>
          <w:rtl/>
        </w:rPr>
        <w:t>)</w:t>
      </w:r>
    </w:p>
    <w:p w:rsidR="00862B2B" w:rsidRPr="00B638C1" w:rsidRDefault="00862B2B" w:rsidP="00862B2B">
      <w:pPr>
        <w:pStyle w:val="P00"/>
        <w:spacing w:before="0"/>
        <w:ind w:left="0" w:right="1134"/>
        <w:rPr>
          <w:rStyle w:val="default"/>
          <w:rFonts w:cs="FrankRuehl"/>
          <w:vanish/>
          <w:sz w:val="20"/>
          <w:szCs w:val="20"/>
          <w:shd w:val="clear" w:color="auto" w:fill="FFFF99"/>
          <w:rtl/>
        </w:rPr>
      </w:pPr>
      <w:r w:rsidRPr="00B638C1">
        <w:rPr>
          <w:rStyle w:val="default"/>
          <w:rFonts w:cs="FrankRuehl" w:hint="cs"/>
          <w:b/>
          <w:bCs/>
          <w:vanish/>
          <w:sz w:val="20"/>
          <w:szCs w:val="20"/>
          <w:shd w:val="clear" w:color="auto" w:fill="FFFF99"/>
          <w:rtl/>
        </w:rPr>
        <w:t>הוספת סעיף קטן 38(ו)</w:t>
      </w:r>
    </w:p>
    <w:p w:rsidR="00540893" w:rsidRPr="00B638C1" w:rsidRDefault="00540893" w:rsidP="00540893">
      <w:pPr>
        <w:pStyle w:val="P00"/>
        <w:spacing w:before="0"/>
        <w:ind w:left="0" w:right="1134"/>
        <w:rPr>
          <w:rStyle w:val="default"/>
          <w:rFonts w:ascii="FrankRuehl" w:hAnsi="FrankRuehl" w:cs="FrankRuehl"/>
          <w:vanish/>
          <w:sz w:val="20"/>
          <w:szCs w:val="20"/>
          <w:shd w:val="clear" w:color="auto" w:fill="FFFF99"/>
          <w:rtl/>
        </w:rPr>
      </w:pPr>
    </w:p>
    <w:p w:rsidR="00540893" w:rsidRPr="00B638C1" w:rsidRDefault="00540893" w:rsidP="00540893">
      <w:pPr>
        <w:pStyle w:val="P00"/>
        <w:spacing w:before="0"/>
        <w:ind w:left="0" w:right="1134"/>
        <w:rPr>
          <w:rStyle w:val="default"/>
          <w:rFonts w:ascii="FrankRuehl" w:hAnsi="FrankRuehl" w:cs="FrankRuehl"/>
          <w:vanish/>
          <w:color w:val="FF0000"/>
          <w:sz w:val="20"/>
          <w:szCs w:val="20"/>
          <w:shd w:val="clear" w:color="auto" w:fill="FFFF99"/>
          <w:rtl/>
        </w:rPr>
      </w:pPr>
      <w:r w:rsidRPr="00B638C1">
        <w:rPr>
          <w:rStyle w:val="default"/>
          <w:rFonts w:ascii="FrankRuehl" w:hAnsi="FrankRuehl" w:cs="FrankRuehl"/>
          <w:vanish/>
          <w:color w:val="FF0000"/>
          <w:sz w:val="20"/>
          <w:szCs w:val="20"/>
          <w:shd w:val="clear" w:color="auto" w:fill="FFFF99"/>
          <w:rtl/>
        </w:rPr>
        <w:t>מיום 12.10.2021 עד תום כהונתה של הכנסת ה-24</w:t>
      </w:r>
    </w:p>
    <w:p w:rsidR="00540893" w:rsidRPr="00B638C1" w:rsidRDefault="00540893" w:rsidP="00540893">
      <w:pPr>
        <w:pStyle w:val="P00"/>
        <w:spacing w:before="0"/>
        <w:ind w:left="0" w:right="1134"/>
        <w:rPr>
          <w:rStyle w:val="default"/>
          <w:rFonts w:ascii="FrankRuehl" w:hAnsi="FrankRuehl" w:cs="FrankRuehl"/>
          <w:vanish/>
          <w:sz w:val="20"/>
          <w:szCs w:val="20"/>
          <w:shd w:val="clear" w:color="auto" w:fill="FFFF99"/>
          <w:rtl/>
        </w:rPr>
      </w:pPr>
      <w:r w:rsidRPr="00B638C1">
        <w:rPr>
          <w:rStyle w:val="default"/>
          <w:rFonts w:ascii="FrankRuehl" w:hAnsi="FrankRuehl" w:cs="FrankRuehl"/>
          <w:b/>
          <w:bCs/>
          <w:vanish/>
          <w:sz w:val="20"/>
          <w:szCs w:val="20"/>
          <w:shd w:val="clear" w:color="auto" w:fill="FFFF99"/>
          <w:rtl/>
        </w:rPr>
        <w:t xml:space="preserve">תיקון מס' </w:t>
      </w:r>
      <w:r w:rsidRPr="00B638C1">
        <w:rPr>
          <w:rStyle w:val="default"/>
          <w:rFonts w:ascii="FrankRuehl" w:hAnsi="FrankRuehl" w:cs="FrankRuehl" w:hint="cs"/>
          <w:b/>
          <w:bCs/>
          <w:vanish/>
          <w:sz w:val="20"/>
          <w:szCs w:val="20"/>
          <w:shd w:val="clear" w:color="auto" w:fill="FFFF99"/>
          <w:rtl/>
        </w:rPr>
        <w:t>7</w:t>
      </w:r>
    </w:p>
    <w:p w:rsidR="00540893" w:rsidRPr="00B638C1" w:rsidRDefault="00540893" w:rsidP="00540893">
      <w:pPr>
        <w:pStyle w:val="P00"/>
        <w:spacing w:before="0"/>
        <w:ind w:left="0" w:right="1134"/>
        <w:rPr>
          <w:rStyle w:val="default"/>
          <w:rFonts w:ascii="FrankRuehl" w:hAnsi="FrankRuehl" w:cs="FrankRuehl"/>
          <w:vanish/>
          <w:sz w:val="20"/>
          <w:szCs w:val="20"/>
          <w:shd w:val="clear" w:color="auto" w:fill="FFFF99"/>
          <w:rtl/>
        </w:rPr>
      </w:pPr>
      <w:hyperlink r:id="rId40" w:history="1">
        <w:r w:rsidRPr="00B638C1">
          <w:rPr>
            <w:rStyle w:val="Hyperlink"/>
            <w:rFonts w:ascii="FrankRuehl" w:hAnsi="FrankRuehl" w:cs="FrankRuehl"/>
            <w:vanish/>
            <w:szCs w:val="20"/>
            <w:shd w:val="clear" w:color="auto" w:fill="FFFF99"/>
            <w:rtl/>
          </w:rPr>
          <w:t>ס"ח תשפ"ב מס' 2929</w:t>
        </w:r>
      </w:hyperlink>
      <w:r w:rsidRPr="00B638C1">
        <w:rPr>
          <w:rStyle w:val="default"/>
          <w:rFonts w:ascii="FrankRuehl" w:hAnsi="FrankRuehl" w:cs="FrankRuehl"/>
          <w:vanish/>
          <w:sz w:val="20"/>
          <w:szCs w:val="20"/>
          <w:shd w:val="clear" w:color="auto" w:fill="FFFF99"/>
          <w:rtl/>
        </w:rPr>
        <w:t xml:space="preserve"> מיום 12.10.2021 עמ' </w:t>
      </w:r>
      <w:r w:rsidRPr="00B638C1">
        <w:rPr>
          <w:rStyle w:val="default"/>
          <w:rFonts w:ascii="FrankRuehl" w:hAnsi="FrankRuehl" w:cs="FrankRuehl" w:hint="cs"/>
          <w:vanish/>
          <w:sz w:val="20"/>
          <w:szCs w:val="20"/>
          <w:shd w:val="clear" w:color="auto" w:fill="FFFF99"/>
          <w:rtl/>
        </w:rPr>
        <w:t>7</w:t>
      </w:r>
      <w:r w:rsidRPr="00B638C1">
        <w:rPr>
          <w:rStyle w:val="default"/>
          <w:rFonts w:ascii="FrankRuehl" w:hAnsi="FrankRuehl" w:cs="FrankRuehl"/>
          <w:vanish/>
          <w:sz w:val="20"/>
          <w:szCs w:val="20"/>
          <w:shd w:val="clear" w:color="auto" w:fill="FFFF99"/>
          <w:rtl/>
        </w:rPr>
        <w:t xml:space="preserve"> (</w:t>
      </w:r>
      <w:hyperlink r:id="rId41" w:history="1">
        <w:r w:rsidRPr="00B638C1">
          <w:rPr>
            <w:rStyle w:val="Hyperlink"/>
            <w:rFonts w:ascii="FrankRuehl" w:hAnsi="FrankRuehl" w:cs="FrankRuehl"/>
            <w:vanish/>
            <w:szCs w:val="20"/>
            <w:shd w:val="clear" w:color="auto" w:fill="FFFF99"/>
            <w:rtl/>
          </w:rPr>
          <w:t>ה"ח 873</w:t>
        </w:r>
      </w:hyperlink>
      <w:r w:rsidRPr="00B638C1">
        <w:rPr>
          <w:rStyle w:val="default"/>
          <w:rFonts w:ascii="FrankRuehl" w:hAnsi="FrankRuehl" w:cs="FrankRuehl"/>
          <w:vanish/>
          <w:sz w:val="20"/>
          <w:szCs w:val="20"/>
          <w:shd w:val="clear" w:color="auto" w:fill="FFFF99"/>
          <w:rtl/>
        </w:rPr>
        <w:t>)</w:t>
      </w:r>
    </w:p>
    <w:p w:rsidR="00CC4B81" w:rsidRPr="00B638C1" w:rsidRDefault="00CC4B81" w:rsidP="00CC4B81">
      <w:pPr>
        <w:pStyle w:val="P00"/>
        <w:ind w:left="0" w:right="1134"/>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ab/>
        <w:t>(ה)</w:t>
      </w:r>
      <w:r w:rsidRPr="00B638C1">
        <w:rPr>
          <w:rStyle w:val="default"/>
          <w:rFonts w:cs="FrankRuehl" w:hint="cs"/>
          <w:vanish/>
          <w:sz w:val="22"/>
          <w:szCs w:val="22"/>
          <w:shd w:val="clear" w:color="auto" w:fill="FFFF99"/>
          <w:rtl/>
        </w:rPr>
        <w:tab/>
        <w:t xml:space="preserve">תקנות ראשונות לפי סעיף 10(ד) יובאו לאישור ועדת </w:t>
      </w:r>
      <w:r w:rsidRPr="00B638C1">
        <w:rPr>
          <w:rStyle w:val="default"/>
          <w:rFonts w:cs="FrankRuehl" w:hint="cs"/>
          <w:strike/>
          <w:vanish/>
          <w:sz w:val="22"/>
          <w:szCs w:val="22"/>
          <w:shd w:val="clear" w:color="auto" w:fill="FFFF99"/>
          <w:rtl/>
        </w:rPr>
        <w:t>הפנים והגנת הסביבה</w:t>
      </w:r>
      <w:r w:rsidRPr="00B638C1">
        <w:rPr>
          <w:rStyle w:val="default"/>
          <w:rFonts w:cs="FrankRuehl" w:hint="cs"/>
          <w:vanish/>
          <w:sz w:val="22"/>
          <w:szCs w:val="22"/>
          <w:shd w:val="clear" w:color="auto" w:fill="FFFF99"/>
          <w:rtl/>
        </w:rPr>
        <w:t xml:space="preserve"> </w:t>
      </w:r>
      <w:r w:rsidRPr="00B638C1">
        <w:rPr>
          <w:rStyle w:val="default"/>
          <w:rFonts w:cs="FrankRuehl" w:hint="cs"/>
          <w:vanish/>
          <w:sz w:val="22"/>
          <w:szCs w:val="22"/>
          <w:u w:val="single"/>
          <w:shd w:val="clear" w:color="auto" w:fill="FFFF99"/>
          <w:rtl/>
        </w:rPr>
        <w:t>ביטחון הפנים</w:t>
      </w:r>
      <w:r w:rsidRPr="00B638C1">
        <w:rPr>
          <w:rStyle w:val="default"/>
          <w:rFonts w:cs="FrankRuehl" w:hint="cs"/>
          <w:vanish/>
          <w:sz w:val="22"/>
          <w:szCs w:val="22"/>
          <w:shd w:val="clear" w:color="auto" w:fill="FFFF99"/>
          <w:rtl/>
        </w:rPr>
        <w:t xml:space="preserve"> של הכנסת בתוך שנה מיום פרסומו של חוק זה.</w:t>
      </w:r>
    </w:p>
    <w:p w:rsidR="00CC4B81" w:rsidRPr="00B638C1" w:rsidRDefault="00CC4B81" w:rsidP="00CC4B81">
      <w:pPr>
        <w:pStyle w:val="P00"/>
        <w:spacing w:before="0"/>
        <w:ind w:left="1021" w:right="1134" w:hanging="1021"/>
        <w:rPr>
          <w:rStyle w:val="default"/>
          <w:rFonts w:cs="FrankRuehl"/>
          <w:vanish/>
          <w:sz w:val="22"/>
          <w:szCs w:val="22"/>
          <w:shd w:val="clear" w:color="auto" w:fill="FFFF99"/>
          <w:rtl/>
        </w:rPr>
      </w:pPr>
      <w:r w:rsidRPr="00B638C1">
        <w:rPr>
          <w:rStyle w:val="default"/>
          <w:rFonts w:cs="FrankRuehl" w:hint="cs"/>
          <w:vanish/>
          <w:sz w:val="22"/>
          <w:szCs w:val="22"/>
          <w:shd w:val="clear" w:color="auto" w:fill="FFFF99"/>
          <w:rtl/>
        </w:rPr>
        <w:tab/>
        <w:t>(ו)</w:t>
      </w:r>
      <w:r w:rsidRPr="00B638C1">
        <w:rPr>
          <w:rStyle w:val="default"/>
          <w:rFonts w:cs="FrankRuehl" w:hint="cs"/>
          <w:vanish/>
          <w:sz w:val="22"/>
          <w:szCs w:val="22"/>
          <w:shd w:val="clear" w:color="auto" w:fill="FFFF99"/>
          <w:rtl/>
        </w:rPr>
        <w:tab/>
        <w:t>(1)</w:t>
      </w:r>
      <w:r w:rsidRPr="00B638C1">
        <w:rPr>
          <w:rStyle w:val="default"/>
          <w:rFonts w:cs="FrankRuehl" w:hint="cs"/>
          <w:vanish/>
          <w:sz w:val="22"/>
          <w:szCs w:val="22"/>
          <w:shd w:val="clear" w:color="auto" w:fill="FFFF99"/>
          <w:rtl/>
        </w:rPr>
        <w:tab/>
        <w:t xml:space="preserve">יושב ראש ועדת </w:t>
      </w:r>
      <w:r w:rsidRPr="00B638C1">
        <w:rPr>
          <w:rStyle w:val="default"/>
          <w:rFonts w:cs="FrankRuehl" w:hint="cs"/>
          <w:strike/>
          <w:vanish/>
          <w:sz w:val="22"/>
          <w:szCs w:val="22"/>
          <w:shd w:val="clear" w:color="auto" w:fill="FFFF99"/>
          <w:rtl/>
        </w:rPr>
        <w:t>הפנים והגנת הסביבה</w:t>
      </w:r>
      <w:r w:rsidRPr="00B638C1">
        <w:rPr>
          <w:rStyle w:val="default"/>
          <w:rFonts w:cs="FrankRuehl" w:hint="cs"/>
          <w:vanish/>
          <w:sz w:val="22"/>
          <w:szCs w:val="22"/>
          <w:shd w:val="clear" w:color="auto" w:fill="FFFF99"/>
          <w:rtl/>
        </w:rPr>
        <w:t xml:space="preserve"> </w:t>
      </w:r>
      <w:r w:rsidRPr="00B638C1">
        <w:rPr>
          <w:rStyle w:val="default"/>
          <w:rFonts w:cs="FrankRuehl" w:hint="cs"/>
          <w:vanish/>
          <w:sz w:val="22"/>
          <w:szCs w:val="22"/>
          <w:u w:val="single"/>
          <w:shd w:val="clear" w:color="auto" w:fill="FFFF99"/>
          <w:rtl/>
        </w:rPr>
        <w:t>ביטחון הפנים</w:t>
      </w:r>
      <w:r w:rsidRPr="00B638C1">
        <w:rPr>
          <w:rStyle w:val="default"/>
          <w:rFonts w:cs="FrankRuehl" w:hint="cs"/>
          <w:vanish/>
          <w:sz w:val="22"/>
          <w:szCs w:val="22"/>
          <w:shd w:val="clear" w:color="auto" w:fill="FFFF99"/>
          <w:rtl/>
        </w:rPr>
        <w:t xml:space="preserve"> של הכנסת (בסעיף קטן זה </w:t>
      </w:r>
      <w:r w:rsidRPr="00B638C1">
        <w:rPr>
          <w:rStyle w:val="default"/>
          <w:rFonts w:cs="FrankRuehl"/>
          <w:vanish/>
          <w:sz w:val="22"/>
          <w:szCs w:val="22"/>
          <w:shd w:val="clear" w:color="auto" w:fill="FFFF99"/>
          <w:rtl/>
        </w:rPr>
        <w:t>–</w:t>
      </w:r>
      <w:r w:rsidRPr="00B638C1">
        <w:rPr>
          <w:rStyle w:val="default"/>
          <w:rFonts w:cs="FrankRuehl" w:hint="cs"/>
          <w:vanish/>
          <w:sz w:val="22"/>
          <w:szCs w:val="22"/>
          <w:shd w:val="clear" w:color="auto" w:fill="FFFF99"/>
          <w:rtl/>
        </w:rPr>
        <w:t xml:space="preserve"> הוועדה), לאחר התייעצות עם יושב ראש הכנסת, רשאי לקבוע כי תקנות, צווים או כללים הטעונים את אישור הוועדה לפי חוק זה, יאושרו על ידי ועדת משנה של הוועדה שישיבותיה חסויות, אם שוכנע כי טעמים של מניעת פגיעה בפעילות הרשות, הגנה על שלומו של אדם או מניעת פגיעה בתכנית הגנה מחייבים כי האישור, או הדיון בקשר אליו, יישמרו בסוד;</w:t>
      </w:r>
    </w:p>
    <w:p w:rsidR="00CC4B81" w:rsidRPr="00B638C1" w:rsidRDefault="00CC4B81" w:rsidP="00CC4B81">
      <w:pPr>
        <w:pStyle w:val="P00"/>
        <w:spacing w:before="0"/>
        <w:ind w:left="0" w:right="1134"/>
        <w:rPr>
          <w:rStyle w:val="big-number"/>
          <w:rFonts w:cs="FrankRuehl"/>
          <w:vanish/>
          <w:sz w:val="20"/>
          <w:szCs w:val="20"/>
          <w:shd w:val="clear" w:color="auto" w:fill="FFFF99"/>
          <w:rtl/>
        </w:rPr>
      </w:pPr>
    </w:p>
    <w:p w:rsidR="00CC4B81" w:rsidRPr="00B638C1" w:rsidRDefault="00CC4B81" w:rsidP="00CC4B81">
      <w:pPr>
        <w:pStyle w:val="P00"/>
        <w:tabs>
          <w:tab w:val="clear" w:pos="6259"/>
        </w:tabs>
        <w:spacing w:before="0"/>
        <w:ind w:left="0" w:right="1134"/>
        <w:rPr>
          <w:rFonts w:ascii="FrankRuehl" w:hAnsi="FrankRuehl" w:cs="FrankRuehl"/>
          <w:vanish/>
          <w:color w:val="FF0000"/>
          <w:szCs w:val="20"/>
          <w:shd w:val="clear" w:color="auto" w:fill="FFFF99"/>
          <w:rtl/>
        </w:rPr>
      </w:pPr>
      <w:r w:rsidRPr="00B638C1">
        <w:rPr>
          <w:rFonts w:ascii="FrankRuehl" w:hAnsi="FrankRuehl" w:cs="FrankRuehl"/>
          <w:vanish/>
          <w:color w:val="FF0000"/>
          <w:szCs w:val="20"/>
          <w:shd w:val="clear" w:color="auto" w:fill="FFFF99"/>
          <w:rtl/>
        </w:rPr>
        <w:t>מיום 9.2.2023</w:t>
      </w:r>
    </w:p>
    <w:p w:rsidR="00CC4B81" w:rsidRPr="00B638C1" w:rsidRDefault="00CC4B81" w:rsidP="00CC4B81">
      <w:pPr>
        <w:pStyle w:val="P00"/>
        <w:tabs>
          <w:tab w:val="clear" w:pos="6259"/>
        </w:tabs>
        <w:spacing w:before="0"/>
        <w:ind w:left="0" w:right="1134"/>
        <w:rPr>
          <w:rFonts w:ascii="FrankRuehl" w:hAnsi="FrankRuehl" w:cs="FrankRuehl"/>
          <w:vanish/>
          <w:szCs w:val="20"/>
          <w:shd w:val="clear" w:color="auto" w:fill="FFFF99"/>
          <w:rtl/>
        </w:rPr>
      </w:pPr>
      <w:r w:rsidRPr="00B638C1">
        <w:rPr>
          <w:rFonts w:ascii="FrankRuehl" w:hAnsi="FrankRuehl" w:cs="FrankRuehl"/>
          <w:b/>
          <w:bCs/>
          <w:vanish/>
          <w:szCs w:val="20"/>
          <w:shd w:val="clear" w:color="auto" w:fill="FFFF99"/>
          <w:rtl/>
        </w:rPr>
        <w:t xml:space="preserve">תיקון מס' </w:t>
      </w:r>
      <w:r w:rsidRPr="00B638C1">
        <w:rPr>
          <w:rFonts w:ascii="FrankRuehl" w:hAnsi="FrankRuehl" w:cs="FrankRuehl" w:hint="cs"/>
          <w:b/>
          <w:bCs/>
          <w:vanish/>
          <w:szCs w:val="20"/>
          <w:shd w:val="clear" w:color="auto" w:fill="FFFF99"/>
          <w:rtl/>
        </w:rPr>
        <w:t>8</w:t>
      </w:r>
    </w:p>
    <w:p w:rsidR="00CC4B81" w:rsidRPr="00B638C1" w:rsidRDefault="00CC4B81" w:rsidP="00CC4B81">
      <w:pPr>
        <w:pStyle w:val="P00"/>
        <w:tabs>
          <w:tab w:val="clear" w:pos="6259"/>
        </w:tabs>
        <w:spacing w:before="0"/>
        <w:ind w:left="0" w:right="1134"/>
        <w:rPr>
          <w:rFonts w:ascii="FrankRuehl" w:hAnsi="FrankRuehl" w:cs="FrankRuehl"/>
          <w:vanish/>
          <w:szCs w:val="20"/>
          <w:shd w:val="clear" w:color="auto" w:fill="FFFF99"/>
          <w:rtl/>
        </w:rPr>
      </w:pPr>
      <w:hyperlink r:id="rId42" w:history="1">
        <w:r w:rsidRPr="00B638C1">
          <w:rPr>
            <w:rStyle w:val="Hyperlink"/>
            <w:rFonts w:ascii="FrankRuehl" w:hAnsi="FrankRuehl" w:cs="FrankRuehl"/>
            <w:vanish/>
            <w:szCs w:val="20"/>
            <w:shd w:val="clear" w:color="auto" w:fill="FFFF99"/>
            <w:rtl/>
          </w:rPr>
          <w:t>ס"ח תשפ"ג מס' 3016</w:t>
        </w:r>
      </w:hyperlink>
      <w:r w:rsidRPr="00B638C1">
        <w:rPr>
          <w:rFonts w:ascii="FrankRuehl" w:hAnsi="FrankRuehl" w:cs="FrankRuehl"/>
          <w:vanish/>
          <w:szCs w:val="20"/>
          <w:shd w:val="clear" w:color="auto" w:fill="FFFF99"/>
          <w:rtl/>
        </w:rPr>
        <w:t xml:space="preserve"> מיום 9.2.2023 עמ' 2</w:t>
      </w:r>
      <w:r w:rsidRPr="00B638C1">
        <w:rPr>
          <w:rFonts w:ascii="FrankRuehl" w:hAnsi="FrankRuehl" w:cs="FrankRuehl" w:hint="cs"/>
          <w:vanish/>
          <w:szCs w:val="20"/>
          <w:shd w:val="clear" w:color="auto" w:fill="FFFF99"/>
          <w:rtl/>
        </w:rPr>
        <w:t>4</w:t>
      </w:r>
      <w:r w:rsidRPr="00B638C1">
        <w:rPr>
          <w:rFonts w:ascii="FrankRuehl" w:hAnsi="FrankRuehl" w:cs="FrankRuehl"/>
          <w:vanish/>
          <w:szCs w:val="20"/>
          <w:shd w:val="clear" w:color="auto" w:fill="FFFF99"/>
          <w:rtl/>
        </w:rPr>
        <w:t xml:space="preserve"> (</w:t>
      </w:r>
      <w:hyperlink r:id="rId43" w:history="1">
        <w:r w:rsidRPr="00B638C1">
          <w:rPr>
            <w:rStyle w:val="Hyperlink"/>
            <w:rFonts w:ascii="FrankRuehl" w:hAnsi="FrankRuehl" w:cs="FrankRuehl"/>
            <w:vanish/>
            <w:szCs w:val="20"/>
            <w:shd w:val="clear" w:color="auto" w:fill="FFFF99"/>
            <w:rtl/>
          </w:rPr>
          <w:t>ה"ח 945</w:t>
        </w:r>
      </w:hyperlink>
      <w:r w:rsidRPr="00B638C1">
        <w:rPr>
          <w:rFonts w:ascii="FrankRuehl" w:hAnsi="FrankRuehl" w:cs="FrankRuehl"/>
          <w:vanish/>
          <w:szCs w:val="20"/>
          <w:shd w:val="clear" w:color="auto" w:fill="FFFF99"/>
          <w:rtl/>
        </w:rPr>
        <w:t>)</w:t>
      </w:r>
    </w:p>
    <w:p w:rsidR="00540893" w:rsidRPr="00B638C1" w:rsidRDefault="00540893" w:rsidP="00540893">
      <w:pPr>
        <w:pStyle w:val="P00"/>
        <w:ind w:left="0" w:right="1134"/>
        <w:rPr>
          <w:rStyle w:val="default"/>
          <w:rFonts w:cs="FrankRuehl" w:hint="cs"/>
          <w:vanish/>
          <w:sz w:val="22"/>
          <w:szCs w:val="22"/>
          <w:shd w:val="clear" w:color="auto" w:fill="FFFF99"/>
          <w:rtl/>
        </w:rPr>
      </w:pPr>
      <w:r w:rsidRPr="00B638C1">
        <w:rPr>
          <w:rStyle w:val="default"/>
          <w:rFonts w:cs="FrankRuehl" w:hint="cs"/>
          <w:vanish/>
          <w:sz w:val="22"/>
          <w:szCs w:val="22"/>
          <w:shd w:val="clear" w:color="auto" w:fill="FFFF99"/>
          <w:rtl/>
        </w:rPr>
        <w:tab/>
        <w:t>(ה)</w:t>
      </w:r>
      <w:r w:rsidRPr="00B638C1">
        <w:rPr>
          <w:rStyle w:val="default"/>
          <w:rFonts w:cs="FrankRuehl" w:hint="cs"/>
          <w:vanish/>
          <w:sz w:val="22"/>
          <w:szCs w:val="22"/>
          <w:shd w:val="clear" w:color="auto" w:fill="FFFF99"/>
          <w:rtl/>
        </w:rPr>
        <w:tab/>
        <w:t xml:space="preserve">תקנות ראשונות לפי סעיף 10(ד) יובאו לאישור </w:t>
      </w:r>
      <w:r w:rsidRPr="00B638C1">
        <w:rPr>
          <w:rStyle w:val="default"/>
          <w:rFonts w:cs="FrankRuehl" w:hint="cs"/>
          <w:strike/>
          <w:vanish/>
          <w:sz w:val="22"/>
          <w:szCs w:val="22"/>
          <w:shd w:val="clear" w:color="auto" w:fill="FFFF99"/>
          <w:rtl/>
        </w:rPr>
        <w:t>ועדת הפנים והגנת הסביבה</w:t>
      </w:r>
      <w:r w:rsidRPr="00B638C1">
        <w:rPr>
          <w:rStyle w:val="default"/>
          <w:rFonts w:cs="FrankRuehl" w:hint="cs"/>
          <w:vanish/>
          <w:sz w:val="22"/>
          <w:szCs w:val="22"/>
          <w:shd w:val="clear" w:color="auto" w:fill="FFFF99"/>
          <w:rtl/>
        </w:rPr>
        <w:t xml:space="preserve"> </w:t>
      </w:r>
      <w:r w:rsidR="00CC4B81" w:rsidRPr="00B638C1">
        <w:rPr>
          <w:rStyle w:val="default"/>
          <w:rFonts w:cs="FrankRuehl" w:hint="cs"/>
          <w:vanish/>
          <w:sz w:val="22"/>
          <w:szCs w:val="22"/>
          <w:u w:val="single"/>
          <w:shd w:val="clear" w:color="auto" w:fill="FFFF99"/>
          <w:rtl/>
        </w:rPr>
        <w:t>הוועדה לביטחון לאומי</w:t>
      </w:r>
      <w:r w:rsidRPr="00B638C1">
        <w:rPr>
          <w:rStyle w:val="default"/>
          <w:rFonts w:cs="FrankRuehl" w:hint="cs"/>
          <w:vanish/>
          <w:sz w:val="22"/>
          <w:szCs w:val="22"/>
          <w:shd w:val="clear" w:color="auto" w:fill="FFFF99"/>
          <w:rtl/>
        </w:rPr>
        <w:t xml:space="preserve"> של הכנסת בתוך שנה מיום פרסומו של חוק זה.</w:t>
      </w:r>
    </w:p>
    <w:p w:rsidR="00540893" w:rsidRPr="008E54B9" w:rsidRDefault="00540893" w:rsidP="008E54B9">
      <w:pPr>
        <w:pStyle w:val="P00"/>
        <w:spacing w:before="0"/>
        <w:ind w:left="1021" w:right="1134" w:hanging="1021"/>
        <w:rPr>
          <w:rStyle w:val="default"/>
          <w:rFonts w:cs="FrankRuehl" w:hint="cs"/>
          <w:sz w:val="2"/>
          <w:szCs w:val="2"/>
          <w:rtl/>
        </w:rPr>
      </w:pPr>
      <w:r w:rsidRPr="00B638C1">
        <w:rPr>
          <w:rStyle w:val="default"/>
          <w:rFonts w:cs="FrankRuehl" w:hint="cs"/>
          <w:vanish/>
          <w:sz w:val="22"/>
          <w:szCs w:val="22"/>
          <w:shd w:val="clear" w:color="auto" w:fill="FFFF99"/>
          <w:rtl/>
        </w:rPr>
        <w:tab/>
        <w:t>(ו)</w:t>
      </w:r>
      <w:r w:rsidRPr="00B638C1">
        <w:rPr>
          <w:rStyle w:val="default"/>
          <w:rFonts w:cs="FrankRuehl" w:hint="cs"/>
          <w:vanish/>
          <w:sz w:val="22"/>
          <w:szCs w:val="22"/>
          <w:shd w:val="clear" w:color="auto" w:fill="FFFF99"/>
          <w:rtl/>
        </w:rPr>
        <w:tab/>
        <w:t>(1)</w:t>
      </w:r>
      <w:r w:rsidRPr="00B638C1">
        <w:rPr>
          <w:rStyle w:val="default"/>
          <w:rFonts w:cs="FrankRuehl" w:hint="cs"/>
          <w:vanish/>
          <w:sz w:val="22"/>
          <w:szCs w:val="22"/>
          <w:shd w:val="clear" w:color="auto" w:fill="FFFF99"/>
          <w:rtl/>
        </w:rPr>
        <w:tab/>
        <w:t xml:space="preserve">יושב ראש </w:t>
      </w:r>
      <w:r w:rsidRPr="00B638C1">
        <w:rPr>
          <w:rStyle w:val="default"/>
          <w:rFonts w:cs="FrankRuehl" w:hint="cs"/>
          <w:strike/>
          <w:vanish/>
          <w:sz w:val="22"/>
          <w:szCs w:val="22"/>
          <w:shd w:val="clear" w:color="auto" w:fill="FFFF99"/>
          <w:rtl/>
        </w:rPr>
        <w:t>ועדת הפנים והגנת הסביבה</w:t>
      </w:r>
      <w:r w:rsidRPr="00B638C1">
        <w:rPr>
          <w:rStyle w:val="default"/>
          <w:rFonts w:cs="FrankRuehl" w:hint="cs"/>
          <w:vanish/>
          <w:sz w:val="22"/>
          <w:szCs w:val="22"/>
          <w:shd w:val="clear" w:color="auto" w:fill="FFFF99"/>
          <w:rtl/>
        </w:rPr>
        <w:t xml:space="preserve"> </w:t>
      </w:r>
      <w:r w:rsidR="00CC4B81" w:rsidRPr="00B638C1">
        <w:rPr>
          <w:rStyle w:val="default"/>
          <w:rFonts w:cs="FrankRuehl" w:hint="cs"/>
          <w:vanish/>
          <w:sz w:val="22"/>
          <w:szCs w:val="22"/>
          <w:u w:val="single"/>
          <w:shd w:val="clear" w:color="auto" w:fill="FFFF99"/>
          <w:rtl/>
        </w:rPr>
        <w:t>הוועדה לביטחון לאומי</w:t>
      </w:r>
      <w:r w:rsidRPr="00B638C1">
        <w:rPr>
          <w:rStyle w:val="default"/>
          <w:rFonts w:cs="FrankRuehl" w:hint="cs"/>
          <w:vanish/>
          <w:sz w:val="22"/>
          <w:szCs w:val="22"/>
          <w:shd w:val="clear" w:color="auto" w:fill="FFFF99"/>
          <w:rtl/>
        </w:rPr>
        <w:t xml:space="preserve"> של הכנסת (בסעיף קטן זה </w:t>
      </w:r>
      <w:r w:rsidRPr="00B638C1">
        <w:rPr>
          <w:rStyle w:val="default"/>
          <w:rFonts w:cs="FrankRuehl"/>
          <w:vanish/>
          <w:sz w:val="22"/>
          <w:szCs w:val="22"/>
          <w:shd w:val="clear" w:color="auto" w:fill="FFFF99"/>
          <w:rtl/>
        </w:rPr>
        <w:t>–</w:t>
      </w:r>
      <w:r w:rsidRPr="00B638C1">
        <w:rPr>
          <w:rStyle w:val="default"/>
          <w:rFonts w:cs="FrankRuehl" w:hint="cs"/>
          <w:vanish/>
          <w:sz w:val="22"/>
          <w:szCs w:val="22"/>
          <w:shd w:val="clear" w:color="auto" w:fill="FFFF99"/>
          <w:rtl/>
        </w:rPr>
        <w:t xml:space="preserve"> הוועדה), לאחר התייעצות עם יושב ראש הכנסת, רשאי לקבוע כי תקנות, צווים או כללים הטעונים את אישור הוועדה לפי חוק זה, יאושרו על ידי ועדת משנה של הוועדה שישיבותיה חסויות, אם שוכנע כי טעמים של מניעת פגיעה בפעילות הרשות, הגנה על שלומו של אדם או מניעת פגיעה בתכנית הגנה מחייבים כי האישור, או הדיון בקשר אליו, יישמרו בסוד;</w:t>
      </w:r>
      <w:bookmarkEnd w:id="53"/>
    </w:p>
    <w:p w:rsidR="00E63E07" w:rsidRPr="00E63E07" w:rsidRDefault="00E63E07" w:rsidP="00E63E07">
      <w:pPr>
        <w:pStyle w:val="medium2-header"/>
        <w:keepLines w:val="0"/>
        <w:spacing w:before="72"/>
        <w:ind w:left="0" w:right="1134"/>
        <w:outlineLvl w:val="0"/>
        <w:rPr>
          <w:rFonts w:cs="FrankRuehl" w:hint="cs"/>
          <w:noProof/>
          <w:rtl/>
        </w:rPr>
      </w:pPr>
      <w:bookmarkStart w:id="54" w:name="med6"/>
      <w:bookmarkEnd w:id="54"/>
      <w:r w:rsidRPr="00E63E07">
        <w:rPr>
          <w:rFonts w:cs="FrankRuehl" w:hint="cs"/>
          <w:noProof/>
          <w:rtl/>
        </w:rPr>
        <w:t>פרק ז': תיקונים עקיפים</w:t>
      </w:r>
    </w:p>
    <w:p w:rsidR="00584F2C" w:rsidRDefault="00584F2C" w:rsidP="00E63E07">
      <w:pPr>
        <w:pStyle w:val="P00"/>
        <w:spacing w:before="72"/>
        <w:ind w:left="0" w:right="1134"/>
        <w:rPr>
          <w:rStyle w:val="default"/>
          <w:rFonts w:cs="FrankRuehl" w:hint="cs"/>
          <w:rtl/>
        </w:rPr>
      </w:pPr>
      <w:r>
        <w:rPr>
          <w:rFonts w:cs="Miriam"/>
          <w:lang w:val="he-IL"/>
        </w:rPr>
        <w:pict>
          <v:rect id="_x0000_s2826" style="position:absolute;left:0;text-align:left;margin-left:463.5pt;margin-top:8.05pt;width:75.05pt;height:19pt;z-index:251666944" filled="f" stroked="f" strokecolor="lime" strokeweight=".25pt">
            <v:textbox style="mso-next-textbox:#_x0000_s2826" inset="1mm,0,1mm,0">
              <w:txbxContent>
                <w:p w:rsidR="00DE6EBF" w:rsidRDefault="00E63E07" w:rsidP="00584F2C">
                  <w:pPr>
                    <w:spacing w:line="160" w:lineRule="exact"/>
                    <w:rPr>
                      <w:rFonts w:cs="Miriam" w:hint="cs"/>
                      <w:noProof/>
                      <w:sz w:val="18"/>
                      <w:szCs w:val="18"/>
                      <w:rtl/>
                    </w:rPr>
                  </w:pPr>
                  <w:r>
                    <w:rPr>
                      <w:rFonts w:cs="Miriam" w:hint="cs"/>
                      <w:sz w:val="18"/>
                      <w:szCs w:val="18"/>
                      <w:rtl/>
                    </w:rPr>
                    <w:t xml:space="preserve">תיקון חוק הגנת הפרטיות </w:t>
                  </w:r>
                  <w:r>
                    <w:rPr>
                      <w:rFonts w:cs="Miriam"/>
                      <w:sz w:val="18"/>
                      <w:szCs w:val="18"/>
                      <w:rtl/>
                    </w:rPr>
                    <w:t>–</w:t>
                  </w:r>
                  <w:r>
                    <w:rPr>
                      <w:rFonts w:cs="Miriam" w:hint="cs"/>
                      <w:sz w:val="18"/>
                      <w:szCs w:val="18"/>
                      <w:rtl/>
                    </w:rPr>
                    <w:t xml:space="preserve"> מס' 10</w:t>
                  </w:r>
                </w:p>
              </w:txbxContent>
            </v:textbox>
            <w10:anchorlock/>
          </v:rect>
        </w:pict>
      </w:r>
      <w:r>
        <w:rPr>
          <w:rStyle w:val="big-number"/>
          <w:rFonts w:cs="Miriam" w:hint="cs"/>
          <w:rtl/>
        </w:rPr>
        <w:t>3</w:t>
      </w:r>
      <w:r w:rsidR="00E63E07">
        <w:rPr>
          <w:rStyle w:val="big-number"/>
          <w:rFonts w:cs="Miriam" w:hint="cs"/>
          <w:rtl/>
        </w:rPr>
        <w:t>9</w:t>
      </w:r>
      <w:r>
        <w:rPr>
          <w:rStyle w:val="big-number"/>
          <w:rFonts w:cs="FrankRuehl"/>
          <w:sz w:val="26"/>
          <w:szCs w:val="26"/>
          <w:rtl/>
        </w:rPr>
        <w:t>.</w:t>
      </w:r>
      <w:r>
        <w:rPr>
          <w:rStyle w:val="big-number"/>
          <w:rFonts w:cs="FrankRuehl"/>
          <w:sz w:val="26"/>
          <w:szCs w:val="26"/>
          <w:rtl/>
        </w:rPr>
        <w:tab/>
      </w:r>
      <w:r w:rsidR="00E63E07">
        <w:rPr>
          <w:rStyle w:val="default"/>
          <w:rFonts w:cs="FrankRuehl" w:hint="cs"/>
          <w:rtl/>
        </w:rPr>
        <w:t>בחוק הגנת הפרטיות, התשמ"א-1981, בסעיף 19(ג), אחרי פסקה (4) יבוא:</w:t>
      </w:r>
    </w:p>
    <w:p w:rsidR="00E63E07" w:rsidRDefault="00E63E07" w:rsidP="00E63E0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הרשות להגנה על עדים".</w:t>
      </w:r>
    </w:p>
    <w:p w:rsidR="00584F2C" w:rsidRDefault="00584F2C" w:rsidP="00E63E07">
      <w:pPr>
        <w:pStyle w:val="P00"/>
        <w:spacing w:before="72"/>
        <w:ind w:left="0" w:right="1134"/>
        <w:rPr>
          <w:rStyle w:val="default"/>
          <w:rFonts w:cs="FrankRuehl" w:hint="cs"/>
          <w:rtl/>
        </w:rPr>
      </w:pPr>
      <w:r>
        <w:rPr>
          <w:rFonts w:cs="Miriam"/>
          <w:lang w:val="he-IL"/>
        </w:rPr>
        <w:pict>
          <v:rect id="_x0000_s2827" style="position:absolute;left:0;text-align:left;margin-left:463.5pt;margin-top:8.05pt;width:75.05pt;height:33.5pt;z-index:251667968" filled="f" stroked="f" strokecolor="lime" strokeweight=".25pt">
            <v:textbox style="mso-next-textbox:#_x0000_s2827" inset="1mm,0,1mm,0">
              <w:txbxContent>
                <w:p w:rsidR="00DE6EBF" w:rsidRDefault="00E63E07" w:rsidP="00E63E07">
                  <w:pPr>
                    <w:spacing w:line="160" w:lineRule="exact"/>
                    <w:rPr>
                      <w:rFonts w:cs="Miriam" w:hint="cs"/>
                      <w:noProof/>
                      <w:sz w:val="18"/>
                      <w:szCs w:val="18"/>
                      <w:rtl/>
                    </w:rPr>
                  </w:pPr>
                  <w:r>
                    <w:rPr>
                      <w:rFonts w:cs="Miriam" w:hint="cs"/>
                      <w:sz w:val="18"/>
                      <w:szCs w:val="18"/>
                      <w:rtl/>
                    </w:rPr>
                    <w:t xml:space="preserve">תיקון חוק המרשם הפלילי ותקנת השבים </w:t>
                  </w:r>
                  <w:r>
                    <w:rPr>
                      <w:rFonts w:cs="Miriam"/>
                      <w:sz w:val="18"/>
                      <w:szCs w:val="18"/>
                      <w:rtl/>
                    </w:rPr>
                    <w:t>–</w:t>
                  </w:r>
                  <w:r>
                    <w:rPr>
                      <w:rFonts w:cs="Miriam" w:hint="cs"/>
                      <w:sz w:val="18"/>
                      <w:szCs w:val="18"/>
                      <w:rtl/>
                    </w:rPr>
                    <w:t xml:space="preserve"> מס' 9</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sidR="00E63E07">
        <w:rPr>
          <w:rStyle w:val="default"/>
          <w:rFonts w:cs="FrankRuehl" w:hint="cs"/>
          <w:rtl/>
        </w:rPr>
        <w:t xml:space="preserve">בחוק המרשם הפלילי ותקנת השבים, התשמ"א-1981 </w:t>
      </w:r>
      <w:r w:rsidR="00E63E07">
        <w:rPr>
          <w:rStyle w:val="default"/>
          <w:rFonts w:cs="FrankRuehl"/>
          <w:rtl/>
        </w:rPr>
        <w:t>–</w:t>
      </w:r>
    </w:p>
    <w:p w:rsidR="00E63E07" w:rsidRDefault="00E63E07" w:rsidP="005A171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13, ברישה,</w:t>
      </w:r>
      <w:r w:rsidR="005A1715">
        <w:rPr>
          <w:rStyle w:val="default"/>
          <w:rFonts w:cs="FrankRuehl" w:hint="cs"/>
          <w:rtl/>
        </w:rPr>
        <w:t xml:space="preserve"> במקום "ו-(כח)" יבוא "(כח) ו-(ל)";</w:t>
      </w:r>
    </w:p>
    <w:p w:rsidR="005A1715" w:rsidRDefault="005A1715" w:rsidP="005A171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בתוספת הראשונה, במקום פרט (ל) יבוא:</w:t>
      </w:r>
    </w:p>
    <w:p w:rsidR="005A1715" w:rsidRDefault="005A1715" w:rsidP="005A1715">
      <w:pPr>
        <w:pStyle w:val="P00"/>
        <w:spacing w:before="72"/>
        <w:ind w:left="1021" w:right="1134"/>
        <w:rPr>
          <w:rStyle w:val="default"/>
          <w:rFonts w:cs="FrankRuehl" w:hint="cs"/>
          <w:rtl/>
        </w:rPr>
      </w:pPr>
      <w:r>
        <w:rPr>
          <w:rStyle w:val="default"/>
          <w:rFonts w:cs="FrankRuehl" w:hint="cs"/>
          <w:rtl/>
        </w:rPr>
        <w:t>"(ל)</w:t>
      </w:r>
      <w:r>
        <w:rPr>
          <w:rStyle w:val="default"/>
          <w:rFonts w:cs="FrankRuehl" w:hint="cs"/>
          <w:rtl/>
        </w:rPr>
        <w:tab/>
        <w:t>מנהל הרשות להגנה על עדים, כמשמעותו בחוק להגנה על עדים, התשס"ט-2008, או עובד בכיר באותה רשות שהוא הסמיכו לכך.";</w:t>
      </w:r>
    </w:p>
    <w:p w:rsidR="005A1715" w:rsidRDefault="005A1715" w:rsidP="005A171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בתוספת השלישית, אחרי פרט (ד) יבוא:</w:t>
      </w:r>
    </w:p>
    <w:p w:rsidR="005A1715" w:rsidRDefault="005A1715" w:rsidP="005A1715">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מנהל הרשות להגנה על עדים, כמשמעותו בחוק להגנה על עדים, התשס"ט-2008, או עובד בכיר ברשות שהוא הסמיכו לכך."</w:t>
      </w:r>
    </w:p>
    <w:p w:rsidR="00584F2C" w:rsidRDefault="00584F2C" w:rsidP="005A1715">
      <w:pPr>
        <w:pStyle w:val="P00"/>
        <w:spacing w:before="72"/>
        <w:ind w:left="0" w:right="1134"/>
        <w:rPr>
          <w:rStyle w:val="default"/>
          <w:rFonts w:cs="FrankRuehl" w:hint="cs"/>
          <w:rtl/>
        </w:rPr>
      </w:pPr>
      <w:r>
        <w:rPr>
          <w:rFonts w:cs="Miriam"/>
          <w:lang w:val="he-IL"/>
        </w:rPr>
        <w:pict>
          <v:rect id="_x0000_s2828" style="position:absolute;left:0;text-align:left;margin-left:463.5pt;margin-top:8.05pt;width:75.05pt;height:19pt;z-index:251668992" filled="f" stroked="f" strokecolor="lime" strokeweight=".25pt">
            <v:textbox style="mso-next-textbox:#_x0000_s2828" inset="1mm,0,1mm,0">
              <w:txbxContent>
                <w:p w:rsidR="00DE6EBF" w:rsidRDefault="005A1715" w:rsidP="00584F2C">
                  <w:pPr>
                    <w:spacing w:line="160" w:lineRule="exact"/>
                    <w:rPr>
                      <w:rFonts w:cs="Miriam" w:hint="cs"/>
                      <w:noProof/>
                      <w:sz w:val="18"/>
                      <w:szCs w:val="18"/>
                      <w:rtl/>
                    </w:rPr>
                  </w:pPr>
                  <w:r>
                    <w:rPr>
                      <w:rFonts w:cs="Miriam" w:hint="cs"/>
                      <w:sz w:val="18"/>
                      <w:szCs w:val="18"/>
                      <w:rtl/>
                    </w:rPr>
                    <w:t xml:space="preserve">תיקון חוק בתי המשפט </w:t>
                  </w:r>
                  <w:r>
                    <w:rPr>
                      <w:rFonts w:cs="Miriam"/>
                      <w:sz w:val="18"/>
                      <w:szCs w:val="18"/>
                      <w:rtl/>
                    </w:rPr>
                    <w:t>–</w:t>
                  </w:r>
                  <w:r>
                    <w:rPr>
                      <w:rFonts w:cs="Miriam" w:hint="cs"/>
                      <w:sz w:val="18"/>
                      <w:szCs w:val="18"/>
                      <w:rtl/>
                    </w:rPr>
                    <w:t xml:space="preserve"> מס' 57</w:t>
                  </w:r>
                </w:p>
              </w:txbxContent>
            </v:textbox>
            <w10:anchorlock/>
          </v:rect>
        </w:pict>
      </w:r>
      <w:r>
        <w:rPr>
          <w:rStyle w:val="big-number"/>
          <w:rFonts w:cs="Miriam" w:hint="cs"/>
          <w:rtl/>
        </w:rPr>
        <w:t>4</w:t>
      </w:r>
      <w:r w:rsidR="005A1715">
        <w:rPr>
          <w:rStyle w:val="big-number"/>
          <w:rFonts w:cs="Miriam" w:hint="cs"/>
          <w:rtl/>
        </w:rPr>
        <w:t>1</w:t>
      </w:r>
      <w:r>
        <w:rPr>
          <w:rStyle w:val="big-number"/>
          <w:rFonts w:cs="FrankRuehl"/>
          <w:sz w:val="26"/>
          <w:szCs w:val="26"/>
          <w:rtl/>
        </w:rPr>
        <w:t>.</w:t>
      </w:r>
      <w:r>
        <w:rPr>
          <w:rStyle w:val="big-number"/>
          <w:rFonts w:cs="FrankRuehl"/>
          <w:sz w:val="26"/>
          <w:szCs w:val="26"/>
          <w:rtl/>
        </w:rPr>
        <w:tab/>
      </w:r>
      <w:r w:rsidR="005A1715">
        <w:rPr>
          <w:rStyle w:val="default"/>
          <w:rFonts w:cs="FrankRuehl" w:hint="cs"/>
          <w:rtl/>
        </w:rPr>
        <w:t>בחוק בתי המשפט [נוסח משולב], התשמ"ד-1984, בסעיף 68(ב), אחרי פסקה (9) יבוא:</w:t>
      </w:r>
    </w:p>
    <w:p w:rsidR="005A1715" w:rsidRDefault="005A1715" w:rsidP="005A1715">
      <w:pPr>
        <w:pStyle w:val="P00"/>
        <w:spacing w:before="72"/>
        <w:ind w:left="624" w:right="1134"/>
        <w:rPr>
          <w:rStyle w:val="default"/>
          <w:rFonts w:cs="FrankRuehl" w:hint="cs"/>
          <w:rtl/>
        </w:rPr>
      </w:pPr>
      <w:r>
        <w:rPr>
          <w:rStyle w:val="default"/>
          <w:rFonts w:cs="FrankRuehl" w:hint="cs"/>
          <w:rtl/>
        </w:rPr>
        <w:t>"(10)</w:t>
      </w:r>
      <w:r w:rsidR="007153C5">
        <w:rPr>
          <w:rStyle w:val="default"/>
          <w:rFonts w:cs="FrankRuehl" w:hint="cs"/>
          <w:rtl/>
        </w:rPr>
        <w:t xml:space="preserve"> </w:t>
      </w:r>
      <w:r>
        <w:rPr>
          <w:rStyle w:val="default"/>
          <w:rFonts w:cs="FrankRuehl" w:hint="cs"/>
          <w:rtl/>
        </w:rPr>
        <w:t>לשם הגנה על עד מוגן או על מידע חסוי בעניין עד מוגן, תכנית הגנה, הרשות להגנה על עדים, או עד מאוים, כמשמעותם בחוק להגנה על עדים, התשס"ט-2008."</w:t>
      </w:r>
    </w:p>
    <w:p w:rsidR="00584F2C" w:rsidRDefault="00584F2C" w:rsidP="005A1715">
      <w:pPr>
        <w:pStyle w:val="P00"/>
        <w:spacing w:before="72"/>
        <w:ind w:left="0" w:right="1134"/>
        <w:rPr>
          <w:rStyle w:val="default"/>
          <w:rFonts w:cs="FrankRuehl" w:hint="cs"/>
          <w:rtl/>
        </w:rPr>
      </w:pPr>
      <w:r>
        <w:rPr>
          <w:rFonts w:cs="Miriam"/>
          <w:lang w:val="he-IL"/>
        </w:rPr>
        <w:pict>
          <v:rect id="_x0000_s2829" style="position:absolute;left:0;text-align:left;margin-left:463.5pt;margin-top:8.05pt;width:75.05pt;height:35.05pt;z-index:251670016" filled="f" stroked="f" strokecolor="lime" strokeweight=".25pt">
            <v:textbox style="mso-next-textbox:#_x0000_s2829" inset="1mm,0,1mm,0">
              <w:txbxContent>
                <w:p w:rsidR="00DE6EBF" w:rsidRDefault="005A1715" w:rsidP="00584F2C">
                  <w:pPr>
                    <w:spacing w:line="160" w:lineRule="exact"/>
                    <w:rPr>
                      <w:rFonts w:cs="Miriam" w:hint="cs"/>
                      <w:noProof/>
                      <w:sz w:val="18"/>
                      <w:szCs w:val="18"/>
                      <w:rtl/>
                    </w:rPr>
                  </w:pPr>
                  <w:r>
                    <w:rPr>
                      <w:rFonts w:cs="Miriam" w:hint="cs"/>
                      <w:sz w:val="18"/>
                      <w:szCs w:val="18"/>
                      <w:rtl/>
                    </w:rPr>
                    <w:t xml:space="preserve">תיקון חוק למניעת אלימות במשפחה </w:t>
                  </w:r>
                  <w:r>
                    <w:rPr>
                      <w:rFonts w:cs="Miriam"/>
                      <w:sz w:val="18"/>
                      <w:szCs w:val="18"/>
                      <w:rtl/>
                    </w:rPr>
                    <w:t>–</w:t>
                  </w:r>
                  <w:r>
                    <w:rPr>
                      <w:rFonts w:cs="Miriam" w:hint="cs"/>
                      <w:sz w:val="18"/>
                      <w:szCs w:val="18"/>
                      <w:rtl/>
                    </w:rPr>
                    <w:t xml:space="preserve"> מס' 12</w:t>
                  </w:r>
                </w:p>
              </w:txbxContent>
            </v:textbox>
            <w10:anchorlock/>
          </v:rect>
        </w:pict>
      </w:r>
      <w:r>
        <w:rPr>
          <w:rStyle w:val="big-number"/>
          <w:rFonts w:cs="Miriam" w:hint="cs"/>
          <w:rtl/>
        </w:rPr>
        <w:t>4</w:t>
      </w:r>
      <w:r w:rsidR="005A1715">
        <w:rPr>
          <w:rStyle w:val="big-number"/>
          <w:rFonts w:cs="Miriam" w:hint="cs"/>
          <w:rtl/>
        </w:rPr>
        <w:t>2</w:t>
      </w:r>
      <w:r>
        <w:rPr>
          <w:rStyle w:val="big-number"/>
          <w:rFonts w:cs="FrankRuehl"/>
          <w:sz w:val="26"/>
          <w:szCs w:val="26"/>
          <w:rtl/>
        </w:rPr>
        <w:t>.</w:t>
      </w:r>
      <w:r>
        <w:rPr>
          <w:rStyle w:val="big-number"/>
          <w:rFonts w:cs="FrankRuehl"/>
          <w:sz w:val="26"/>
          <w:szCs w:val="26"/>
          <w:rtl/>
        </w:rPr>
        <w:tab/>
      </w:r>
      <w:r w:rsidR="005A1715">
        <w:rPr>
          <w:rStyle w:val="default"/>
          <w:rFonts w:cs="FrankRuehl" w:hint="cs"/>
          <w:rtl/>
        </w:rPr>
        <w:t xml:space="preserve">בחוק למניעת אלימות במשפחה, התשנ"א-1991 </w:t>
      </w:r>
      <w:r w:rsidR="005A1715">
        <w:rPr>
          <w:rStyle w:val="default"/>
          <w:rFonts w:cs="FrankRuehl"/>
          <w:rtl/>
        </w:rPr>
        <w:t>–</w:t>
      </w:r>
    </w:p>
    <w:p w:rsidR="005A1715" w:rsidRDefault="005A1715" w:rsidP="007153C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 בהגדרה "רשות ביטחון", אחרי "משטרת ישראל" יבוא "הרשות להגנה על עדים,";</w:t>
      </w:r>
    </w:p>
    <w:p w:rsidR="005A1715" w:rsidRDefault="005A1715" w:rsidP="007153C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2ג(א)(3), אחרי פסקת משנה (ג) יבוא:</w:t>
      </w:r>
    </w:p>
    <w:p w:rsidR="005A1715" w:rsidRDefault="005A1715" w:rsidP="007153C5">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 xml:space="preserve">כשהמחויב בצו הוא איש הרשות להגנה על עדים </w:t>
      </w:r>
      <w:r>
        <w:rPr>
          <w:rStyle w:val="default"/>
          <w:rFonts w:cs="FrankRuehl"/>
          <w:rtl/>
        </w:rPr>
        <w:t>–</w:t>
      </w:r>
      <w:r>
        <w:rPr>
          <w:rStyle w:val="default"/>
          <w:rFonts w:cs="FrankRuehl" w:hint="cs"/>
          <w:rtl/>
        </w:rPr>
        <w:t xml:space="preserve"> מנהל הרשות או עובד הרשות שהוא הסמיכו לכך."</w:t>
      </w:r>
    </w:p>
    <w:p w:rsidR="00584F2C" w:rsidRDefault="00584F2C" w:rsidP="00E0394B">
      <w:pPr>
        <w:pStyle w:val="P00"/>
        <w:spacing w:before="72"/>
        <w:ind w:left="0" w:right="1134"/>
        <w:rPr>
          <w:rStyle w:val="default"/>
          <w:rFonts w:cs="FrankRuehl" w:hint="cs"/>
          <w:rtl/>
        </w:rPr>
      </w:pPr>
      <w:r>
        <w:rPr>
          <w:rFonts w:cs="Miriam"/>
          <w:lang w:val="he-IL"/>
        </w:rPr>
        <w:pict>
          <v:rect id="_x0000_s2830" style="position:absolute;left:0;text-align:left;margin-left:463.5pt;margin-top:8.05pt;width:75.05pt;height:29.3pt;z-index:251671040" filled="f" stroked="f" strokecolor="lime" strokeweight=".25pt">
            <v:textbox style="mso-next-textbox:#_x0000_s2830" inset="1mm,0,1mm,0">
              <w:txbxContent>
                <w:p w:rsidR="00DE6EBF" w:rsidRDefault="00E0394B" w:rsidP="00584F2C">
                  <w:pPr>
                    <w:spacing w:line="160" w:lineRule="exact"/>
                    <w:rPr>
                      <w:rFonts w:cs="Miriam" w:hint="cs"/>
                      <w:noProof/>
                      <w:sz w:val="18"/>
                      <w:szCs w:val="18"/>
                      <w:rtl/>
                    </w:rPr>
                  </w:pPr>
                  <w:r>
                    <w:rPr>
                      <w:rFonts w:cs="Miriam" w:hint="cs"/>
                      <w:sz w:val="18"/>
                      <w:szCs w:val="18"/>
                      <w:rtl/>
                    </w:rPr>
                    <w:t xml:space="preserve">תיקון חוק בית המשפט לענייני משפחה </w:t>
                  </w:r>
                  <w:r>
                    <w:rPr>
                      <w:rFonts w:cs="Miriam"/>
                      <w:sz w:val="18"/>
                      <w:szCs w:val="18"/>
                      <w:rtl/>
                    </w:rPr>
                    <w:t>–</w:t>
                  </w:r>
                  <w:r>
                    <w:rPr>
                      <w:rFonts w:cs="Miriam" w:hint="cs"/>
                      <w:sz w:val="18"/>
                      <w:szCs w:val="18"/>
                      <w:rtl/>
                    </w:rPr>
                    <w:t xml:space="preserve"> מס' 7</w:t>
                  </w:r>
                </w:p>
              </w:txbxContent>
            </v:textbox>
            <w10:anchorlock/>
          </v:rect>
        </w:pict>
      </w:r>
      <w:r>
        <w:rPr>
          <w:rStyle w:val="big-number"/>
          <w:rFonts w:cs="Miriam" w:hint="cs"/>
          <w:rtl/>
        </w:rPr>
        <w:t>4</w:t>
      </w:r>
      <w:r w:rsidR="005A1715">
        <w:rPr>
          <w:rStyle w:val="big-number"/>
          <w:rFonts w:cs="Miriam" w:hint="cs"/>
          <w:rtl/>
        </w:rPr>
        <w:t>3</w:t>
      </w:r>
      <w:r>
        <w:rPr>
          <w:rStyle w:val="big-number"/>
          <w:rFonts w:cs="FrankRuehl"/>
          <w:sz w:val="26"/>
          <w:szCs w:val="26"/>
          <w:rtl/>
        </w:rPr>
        <w:t>.</w:t>
      </w:r>
      <w:r>
        <w:rPr>
          <w:rStyle w:val="big-number"/>
          <w:rFonts w:cs="FrankRuehl"/>
          <w:sz w:val="26"/>
          <w:szCs w:val="26"/>
          <w:rtl/>
        </w:rPr>
        <w:tab/>
      </w:r>
      <w:r w:rsidR="00E0394B">
        <w:rPr>
          <w:rStyle w:val="default"/>
          <w:rFonts w:cs="FrankRuehl" w:hint="cs"/>
          <w:rtl/>
        </w:rPr>
        <w:t>בחוק בית המשפט לענייני משפחה, התשנ"ה-1995, בסעיף 1, אחרי פסקה (א) יבוא:</w:t>
      </w:r>
    </w:p>
    <w:p w:rsidR="00E0394B" w:rsidRDefault="00E0394B" w:rsidP="00E0394B">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הליך לפי סעיף 20 לחוק להגנה על עדים, התשס"ט-2008."</w:t>
      </w:r>
    </w:p>
    <w:p w:rsidR="00584F2C" w:rsidRDefault="00584F2C" w:rsidP="00E0394B">
      <w:pPr>
        <w:pStyle w:val="P00"/>
        <w:spacing w:before="72"/>
        <w:ind w:left="0" w:right="1134"/>
        <w:rPr>
          <w:rStyle w:val="default"/>
          <w:rFonts w:cs="FrankRuehl" w:hint="cs"/>
          <w:rtl/>
        </w:rPr>
      </w:pPr>
      <w:r>
        <w:rPr>
          <w:rFonts w:cs="Miriam"/>
          <w:lang w:val="he-IL"/>
        </w:rPr>
        <w:pict>
          <v:rect id="_x0000_s2831" style="position:absolute;left:0;text-align:left;margin-left:463.5pt;margin-top:8.05pt;width:75.05pt;height:19pt;z-index:251672064" filled="f" stroked="f" strokecolor="lime" strokeweight=".25pt">
            <v:textbox style="mso-next-textbox:#_x0000_s2831" inset="1mm,0,1mm,0">
              <w:txbxContent>
                <w:p w:rsidR="00DE6EBF" w:rsidRDefault="00E0394B" w:rsidP="00584F2C">
                  <w:pPr>
                    <w:spacing w:line="160" w:lineRule="exact"/>
                    <w:rPr>
                      <w:rFonts w:cs="Miriam" w:hint="cs"/>
                      <w:noProof/>
                      <w:sz w:val="18"/>
                      <w:szCs w:val="18"/>
                      <w:rtl/>
                    </w:rPr>
                  </w:pPr>
                  <w:r>
                    <w:rPr>
                      <w:rFonts w:cs="Miriam" w:hint="cs"/>
                      <w:sz w:val="18"/>
                      <w:szCs w:val="18"/>
                      <w:rtl/>
                    </w:rPr>
                    <w:t xml:space="preserve">תיקון חוק חופש המידע </w:t>
                  </w:r>
                  <w:r>
                    <w:rPr>
                      <w:rFonts w:cs="Miriam"/>
                      <w:sz w:val="18"/>
                      <w:szCs w:val="18"/>
                      <w:rtl/>
                    </w:rPr>
                    <w:t>–</w:t>
                  </w:r>
                  <w:r>
                    <w:rPr>
                      <w:rFonts w:cs="Miriam" w:hint="cs"/>
                      <w:sz w:val="18"/>
                      <w:szCs w:val="18"/>
                      <w:rtl/>
                    </w:rPr>
                    <w:t xml:space="preserve"> מס' 6</w:t>
                  </w:r>
                </w:p>
              </w:txbxContent>
            </v:textbox>
            <w10:anchorlock/>
          </v:rect>
        </w:pict>
      </w:r>
      <w:r>
        <w:rPr>
          <w:rStyle w:val="big-number"/>
          <w:rFonts w:cs="Miriam" w:hint="cs"/>
          <w:rtl/>
        </w:rPr>
        <w:t>4</w:t>
      </w:r>
      <w:r w:rsidR="00E0394B">
        <w:rPr>
          <w:rStyle w:val="big-number"/>
          <w:rFonts w:cs="Miriam" w:hint="cs"/>
          <w:rtl/>
        </w:rPr>
        <w:t>4</w:t>
      </w:r>
      <w:r>
        <w:rPr>
          <w:rStyle w:val="big-number"/>
          <w:rFonts w:cs="FrankRuehl"/>
          <w:sz w:val="26"/>
          <w:szCs w:val="26"/>
          <w:rtl/>
        </w:rPr>
        <w:t>.</w:t>
      </w:r>
      <w:r>
        <w:rPr>
          <w:rStyle w:val="big-number"/>
          <w:rFonts w:cs="FrankRuehl"/>
          <w:sz w:val="26"/>
          <w:szCs w:val="26"/>
          <w:rtl/>
        </w:rPr>
        <w:tab/>
      </w:r>
      <w:r w:rsidR="00E0394B">
        <w:rPr>
          <w:rStyle w:val="default"/>
          <w:rFonts w:cs="FrankRuehl" w:hint="cs"/>
          <w:rtl/>
        </w:rPr>
        <w:t>בחוק חופש המידע, התשנ"ח-1998, בסעיף 14(א), אחרי פסקה (12) יבוא:</w:t>
      </w:r>
    </w:p>
    <w:p w:rsidR="00E0394B" w:rsidRDefault="00E0394B" w:rsidP="00E0394B">
      <w:pPr>
        <w:pStyle w:val="P00"/>
        <w:spacing w:before="72"/>
        <w:ind w:left="624" w:right="1134"/>
        <w:rPr>
          <w:rStyle w:val="default"/>
          <w:rFonts w:cs="FrankRuehl" w:hint="cs"/>
          <w:rtl/>
        </w:rPr>
      </w:pPr>
      <w:r>
        <w:rPr>
          <w:rStyle w:val="default"/>
          <w:rFonts w:cs="FrankRuehl" w:hint="cs"/>
          <w:rtl/>
        </w:rPr>
        <w:t>"(13) הרשות להגנה על עדים."</w:t>
      </w:r>
    </w:p>
    <w:p w:rsidR="00584F2C" w:rsidRDefault="00584F2C" w:rsidP="00E0394B">
      <w:pPr>
        <w:pStyle w:val="P00"/>
        <w:spacing w:before="72"/>
        <w:ind w:left="0" w:right="1134"/>
        <w:rPr>
          <w:rStyle w:val="default"/>
          <w:rFonts w:cs="FrankRuehl" w:hint="cs"/>
          <w:rtl/>
        </w:rPr>
      </w:pPr>
      <w:r>
        <w:rPr>
          <w:rFonts w:cs="Miriam"/>
          <w:lang w:val="he-IL"/>
        </w:rPr>
        <w:pict>
          <v:rect id="_x0000_s2832" style="position:absolute;left:0;text-align:left;margin-left:463.5pt;margin-top:8.05pt;width:75.05pt;height:28.3pt;z-index:251673088" filled="f" stroked="f" strokecolor="lime" strokeweight=".25pt">
            <v:textbox style="mso-next-textbox:#_x0000_s2832" inset="1mm,0,1mm,0">
              <w:txbxContent>
                <w:p w:rsidR="00DE6EBF" w:rsidRDefault="00E0394B" w:rsidP="00584F2C">
                  <w:pPr>
                    <w:spacing w:line="160" w:lineRule="exact"/>
                    <w:rPr>
                      <w:rFonts w:cs="Miriam" w:hint="cs"/>
                      <w:noProof/>
                      <w:sz w:val="18"/>
                      <w:szCs w:val="18"/>
                      <w:rtl/>
                    </w:rPr>
                  </w:pPr>
                  <w:r>
                    <w:rPr>
                      <w:rFonts w:cs="Miriam" w:hint="cs"/>
                      <w:sz w:val="18"/>
                      <w:szCs w:val="18"/>
                      <w:rtl/>
                    </w:rPr>
                    <w:t xml:space="preserve">תיקון חוק מניעת הטרדה מאיימת </w:t>
                  </w:r>
                  <w:r>
                    <w:rPr>
                      <w:rFonts w:cs="Miriam"/>
                      <w:sz w:val="18"/>
                      <w:szCs w:val="18"/>
                      <w:rtl/>
                    </w:rPr>
                    <w:t>–</w:t>
                  </w:r>
                  <w:r>
                    <w:rPr>
                      <w:rFonts w:cs="Miriam" w:hint="cs"/>
                      <w:sz w:val="18"/>
                      <w:szCs w:val="18"/>
                      <w:rtl/>
                    </w:rPr>
                    <w:t xml:space="preserve"> מס' 2</w:t>
                  </w:r>
                </w:p>
              </w:txbxContent>
            </v:textbox>
            <w10:anchorlock/>
          </v:rect>
        </w:pict>
      </w:r>
      <w:r>
        <w:rPr>
          <w:rStyle w:val="big-number"/>
          <w:rFonts w:cs="Miriam" w:hint="cs"/>
          <w:rtl/>
        </w:rPr>
        <w:t>4</w:t>
      </w:r>
      <w:r w:rsidR="00E0394B">
        <w:rPr>
          <w:rStyle w:val="big-number"/>
          <w:rFonts w:cs="Miriam" w:hint="cs"/>
          <w:rtl/>
        </w:rPr>
        <w:t>5</w:t>
      </w:r>
      <w:r>
        <w:rPr>
          <w:rStyle w:val="big-number"/>
          <w:rFonts w:cs="FrankRuehl"/>
          <w:sz w:val="26"/>
          <w:szCs w:val="26"/>
          <w:rtl/>
        </w:rPr>
        <w:t>.</w:t>
      </w:r>
      <w:r>
        <w:rPr>
          <w:rStyle w:val="big-number"/>
          <w:rFonts w:cs="FrankRuehl"/>
          <w:sz w:val="26"/>
          <w:szCs w:val="26"/>
          <w:rtl/>
        </w:rPr>
        <w:tab/>
      </w:r>
      <w:r w:rsidR="00E0394B">
        <w:rPr>
          <w:rStyle w:val="default"/>
          <w:rFonts w:cs="FrankRuehl" w:hint="cs"/>
          <w:rtl/>
        </w:rPr>
        <w:t>בחוק מניעת הטרדה מאיימת, התשס"ב-2001, בסעיף 3, בהגדרה "רשות ביטחון", אחרי "משטרת ישראל" יבוא "הרשות להגנה על עדים,".</w:t>
      </w:r>
    </w:p>
    <w:p w:rsidR="00584F2C" w:rsidRDefault="00584F2C" w:rsidP="00E0394B">
      <w:pPr>
        <w:pStyle w:val="P00"/>
        <w:spacing w:before="72"/>
        <w:ind w:left="0" w:right="1134"/>
        <w:rPr>
          <w:rStyle w:val="default"/>
          <w:rFonts w:cs="FrankRuehl" w:hint="cs"/>
          <w:rtl/>
        </w:rPr>
      </w:pPr>
      <w:r>
        <w:rPr>
          <w:rFonts w:cs="Miriam"/>
          <w:lang w:val="he-IL"/>
        </w:rPr>
        <w:pict>
          <v:rect id="_x0000_s2833" style="position:absolute;left:0;text-align:left;margin-left:463.5pt;margin-top:8.05pt;width:75.05pt;height:40.35pt;z-index:251674112" filled="f" stroked="f" strokecolor="lime" strokeweight=".25pt">
            <v:textbox style="mso-next-textbox:#_x0000_s2833" inset="1mm,0,1mm,0">
              <w:txbxContent>
                <w:p w:rsidR="00DE6EBF" w:rsidRDefault="00E0394B" w:rsidP="00584F2C">
                  <w:pPr>
                    <w:spacing w:line="160" w:lineRule="exact"/>
                    <w:rPr>
                      <w:rFonts w:cs="Miriam" w:hint="cs"/>
                      <w:noProof/>
                      <w:sz w:val="18"/>
                      <w:szCs w:val="18"/>
                      <w:rtl/>
                    </w:rPr>
                  </w:pPr>
                  <w:r>
                    <w:rPr>
                      <w:rFonts w:cs="Miriam" w:hint="cs"/>
                      <w:sz w:val="18"/>
                      <w:szCs w:val="18"/>
                      <w:rtl/>
                    </w:rPr>
                    <w:t xml:space="preserve">תיקון חוק המשטרה (דיון משמעתי, בירור קבילות שוטרים והוראות שונות) </w:t>
                  </w:r>
                  <w:r>
                    <w:rPr>
                      <w:rFonts w:cs="Miriam"/>
                      <w:sz w:val="18"/>
                      <w:szCs w:val="18"/>
                      <w:rtl/>
                    </w:rPr>
                    <w:t>–</w:t>
                  </w:r>
                  <w:r>
                    <w:rPr>
                      <w:rFonts w:cs="Miriam" w:hint="cs"/>
                      <w:sz w:val="18"/>
                      <w:szCs w:val="18"/>
                      <w:rtl/>
                    </w:rPr>
                    <w:t xml:space="preserve"> מס' 5</w:t>
                  </w:r>
                </w:p>
              </w:txbxContent>
            </v:textbox>
            <w10:anchorlock/>
          </v:rect>
        </w:pict>
      </w:r>
      <w:r>
        <w:rPr>
          <w:rStyle w:val="big-number"/>
          <w:rFonts w:cs="Miriam" w:hint="cs"/>
          <w:rtl/>
        </w:rPr>
        <w:t>4</w:t>
      </w:r>
      <w:r w:rsidR="00E0394B">
        <w:rPr>
          <w:rStyle w:val="big-number"/>
          <w:rFonts w:cs="Miriam" w:hint="cs"/>
          <w:rtl/>
        </w:rPr>
        <w:t>6</w:t>
      </w:r>
      <w:r>
        <w:rPr>
          <w:rStyle w:val="big-number"/>
          <w:rFonts w:cs="FrankRuehl"/>
          <w:sz w:val="26"/>
          <w:szCs w:val="26"/>
          <w:rtl/>
        </w:rPr>
        <w:t>.</w:t>
      </w:r>
      <w:r>
        <w:rPr>
          <w:rStyle w:val="big-number"/>
          <w:rFonts w:cs="FrankRuehl"/>
          <w:sz w:val="26"/>
          <w:szCs w:val="26"/>
          <w:rtl/>
        </w:rPr>
        <w:tab/>
      </w:r>
      <w:r w:rsidR="00E0394B">
        <w:rPr>
          <w:rStyle w:val="default"/>
          <w:rFonts w:cs="FrankRuehl" w:hint="cs"/>
          <w:rtl/>
        </w:rPr>
        <w:t>בחוק המשטרה (דין משמעתי, בירור קבילות שוטרים והוראות שונות), התשס"ו-2006, בסעיף 102(א), בהגדרה "תחקיר", אחרי פסקה (4) יבוא:</w:t>
      </w:r>
    </w:p>
    <w:p w:rsidR="00E0394B" w:rsidRDefault="00E0394B" w:rsidP="00E0394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פעילות המשטרה לשם אבטחת עד מאוים שאינו עד מוגן, כהגדרתם בחוק להגנה על עדים, התשס"ט-2008."</w:t>
      </w:r>
    </w:p>
    <w:p w:rsidR="0013756F" w:rsidRDefault="0013756F" w:rsidP="00386C3E">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1F580C" w:rsidRDefault="001F580C" w:rsidP="00E0394B">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r>
      <w:r w:rsidR="00E0394B">
        <w:rPr>
          <w:rFonts w:cs="FrankRuehl" w:hint="cs"/>
          <w:sz w:val="26"/>
          <w:rtl/>
        </w:rPr>
        <w:t>אבי דיכטר</w:t>
      </w:r>
    </w:p>
    <w:p w:rsidR="001F580C" w:rsidRDefault="001F580C" w:rsidP="00E0394B">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E0394B">
        <w:rPr>
          <w:rFonts w:cs="FrankRuehl" w:hint="cs"/>
          <w:sz w:val="22"/>
          <w:szCs w:val="22"/>
          <w:rtl/>
        </w:rPr>
        <w:t>השר לביטחון הפנים</w:t>
      </w:r>
    </w:p>
    <w:p w:rsidR="00577A69" w:rsidRDefault="00AC69D7" w:rsidP="001F580C">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1F580C">
        <w:rPr>
          <w:rFonts w:cs="FrankRuehl" w:hint="cs"/>
          <w:sz w:val="26"/>
          <w:rtl/>
        </w:rPr>
        <w:t>שמעון פרס</w:t>
      </w:r>
      <w:r w:rsidR="001F580C">
        <w:rPr>
          <w:rFonts w:cs="FrankRuehl" w:hint="cs"/>
          <w:sz w:val="26"/>
          <w:rtl/>
        </w:rPr>
        <w:tab/>
      </w:r>
      <w:r w:rsidR="001F580C">
        <w:rPr>
          <w:rFonts w:cs="FrankRuehl" w:hint="cs"/>
          <w:sz w:val="26"/>
          <w:rtl/>
        </w:rPr>
        <w:tab/>
        <w:t>דליה איציק</w:t>
      </w:r>
    </w:p>
    <w:p w:rsidR="00577A69" w:rsidRDefault="00AC69D7" w:rsidP="001F580C">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sidR="001F580C">
        <w:rPr>
          <w:rFonts w:cs="FrankRuehl" w:hint="cs"/>
          <w:sz w:val="22"/>
          <w:szCs w:val="22"/>
          <w:rtl/>
        </w:rPr>
        <w:t>נשיא המדינה</w:t>
      </w:r>
      <w:r w:rsidR="001F580C">
        <w:rPr>
          <w:rFonts w:cs="FrankRuehl" w:hint="cs"/>
          <w:sz w:val="22"/>
          <w:szCs w:val="22"/>
          <w:rtl/>
        </w:rPr>
        <w:tab/>
      </w:r>
      <w:r w:rsidR="001F580C">
        <w:rPr>
          <w:rFonts w:cs="FrankRuehl" w:hint="cs"/>
          <w:sz w:val="22"/>
          <w:szCs w:val="22"/>
          <w:rtl/>
        </w:rPr>
        <w:tab/>
        <w:t>יושבת ראש הכנסת</w:t>
      </w:r>
    </w:p>
    <w:p w:rsidR="00F322E8" w:rsidRDefault="00F322E8">
      <w:pPr>
        <w:pStyle w:val="P00"/>
        <w:spacing w:before="72"/>
        <w:ind w:left="0" w:right="1134"/>
        <w:rPr>
          <w:rStyle w:val="default"/>
          <w:rFonts w:cs="FrankRuehl" w:hint="cs"/>
          <w:rtl/>
        </w:rPr>
      </w:pPr>
    </w:p>
    <w:p w:rsidR="003B6338" w:rsidRDefault="003B6338">
      <w:pPr>
        <w:pStyle w:val="P00"/>
        <w:spacing w:before="72"/>
        <w:ind w:left="0" w:right="1134"/>
        <w:rPr>
          <w:rStyle w:val="default"/>
          <w:rFonts w:cs="FrankRuehl" w:hint="cs"/>
          <w:rtl/>
        </w:rPr>
      </w:pPr>
    </w:p>
    <w:p w:rsidR="00DE611E" w:rsidRDefault="00DE611E">
      <w:pPr>
        <w:pStyle w:val="P00"/>
        <w:spacing w:before="72"/>
        <w:ind w:left="0" w:right="1134"/>
        <w:rPr>
          <w:rStyle w:val="default"/>
          <w:rFonts w:cs="FrankRuehl"/>
          <w:rtl/>
        </w:rPr>
      </w:pPr>
    </w:p>
    <w:p w:rsidR="00DE611E" w:rsidRDefault="00DE611E">
      <w:pPr>
        <w:pStyle w:val="P00"/>
        <w:spacing w:before="72"/>
        <w:ind w:left="0" w:right="1134"/>
        <w:rPr>
          <w:rStyle w:val="default"/>
          <w:rFonts w:cs="FrankRuehl"/>
          <w:rtl/>
        </w:rPr>
      </w:pPr>
    </w:p>
    <w:p w:rsidR="00DE611E" w:rsidRDefault="00DE611E" w:rsidP="00DE611E">
      <w:pPr>
        <w:pStyle w:val="P00"/>
        <w:spacing w:before="72"/>
        <w:ind w:left="0" w:right="1134"/>
        <w:jc w:val="center"/>
        <w:rPr>
          <w:rStyle w:val="default"/>
          <w:rFonts w:cs="David"/>
          <w:color w:val="0000FF"/>
          <w:szCs w:val="24"/>
          <w:u w:val="single"/>
          <w:rtl/>
        </w:rPr>
      </w:pPr>
      <w:hyperlink r:id="rId44" w:history="1">
        <w:r>
          <w:rPr>
            <w:rStyle w:val="Hyperlink"/>
            <w:noProof w:val="0"/>
            <w:sz w:val="24"/>
            <w:szCs w:val="24"/>
            <w:rtl/>
          </w:rPr>
          <w:t>הודעה למנויים על עריכה ושינויים במסמכי פסיקה, חקיקה ועוד באתר נבו - הקש כאן</w:t>
        </w:r>
      </w:hyperlink>
    </w:p>
    <w:p w:rsidR="005112DE" w:rsidRPr="00DE611E" w:rsidRDefault="005112DE" w:rsidP="00DE611E">
      <w:pPr>
        <w:pStyle w:val="P00"/>
        <w:spacing w:before="72"/>
        <w:ind w:left="0" w:right="1134"/>
        <w:jc w:val="center"/>
        <w:rPr>
          <w:rStyle w:val="default"/>
          <w:rFonts w:cs="David" w:hint="cs"/>
          <w:color w:val="0000FF"/>
          <w:szCs w:val="24"/>
          <w:u w:val="single"/>
          <w:rtl/>
        </w:rPr>
      </w:pPr>
    </w:p>
    <w:sectPr w:rsidR="005112DE" w:rsidRPr="00DE611E">
      <w:headerReference w:type="even" r:id="rId45"/>
      <w:headerReference w:type="default" r:id="rId46"/>
      <w:footerReference w:type="even" r:id="rId47"/>
      <w:footerReference w:type="default" r:id="rId4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2ACA" w:rsidRDefault="00302ACA">
      <w:r>
        <w:separator/>
      </w:r>
    </w:p>
  </w:endnote>
  <w:endnote w:type="continuationSeparator" w:id="0">
    <w:p w:rsidR="00302ACA" w:rsidRDefault="0030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6EBF" w:rsidRDefault="00DE6EB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E6EBF" w:rsidRDefault="00DE6EB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E6EBF" w:rsidRDefault="00DE6EB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611E">
      <w:rPr>
        <w:rFonts w:cs="TopType Jerushalmi"/>
        <w:noProof/>
        <w:color w:val="000000"/>
        <w:sz w:val="14"/>
        <w:szCs w:val="14"/>
      </w:rPr>
      <w:t>Z:\00000000000000000000000=2014------------------------\05-May\2014-05-28\LawsForHofit\06\500_035.doc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6EBF" w:rsidRDefault="00DE6EB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44305">
      <w:rPr>
        <w:rFonts w:hAnsi="FrankRuehl" w:cs="FrankRuehl"/>
        <w:noProof/>
        <w:sz w:val="24"/>
        <w:szCs w:val="24"/>
        <w:rtl/>
      </w:rPr>
      <w:t>4</w:t>
    </w:r>
    <w:r>
      <w:rPr>
        <w:rFonts w:hAnsi="FrankRuehl" w:cs="FrankRuehl"/>
        <w:sz w:val="24"/>
        <w:szCs w:val="24"/>
        <w:rtl/>
      </w:rPr>
      <w:fldChar w:fldCharType="end"/>
    </w:r>
  </w:p>
  <w:p w:rsidR="00DE6EBF" w:rsidRDefault="00DE6EB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E6EBF" w:rsidRDefault="00DE6EB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611E">
      <w:rPr>
        <w:rFonts w:cs="TopType Jerushalmi"/>
        <w:noProof/>
        <w:color w:val="000000"/>
        <w:sz w:val="14"/>
        <w:szCs w:val="14"/>
      </w:rPr>
      <w:t>Z:\00000000000000000000000=2014------------------------\05-May\2014-05-28\LawsForHofit\06\500_035.doc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2ACA" w:rsidRDefault="00302ACA">
      <w:pPr>
        <w:spacing w:before="60"/>
        <w:ind w:right="1134"/>
      </w:pPr>
      <w:r>
        <w:separator/>
      </w:r>
    </w:p>
  </w:footnote>
  <w:footnote w:type="continuationSeparator" w:id="0">
    <w:p w:rsidR="00302ACA" w:rsidRDefault="00302ACA">
      <w:r>
        <w:continuationSeparator/>
      </w:r>
    </w:p>
  </w:footnote>
  <w:footnote w:id="1">
    <w:p w:rsidR="00545881" w:rsidRDefault="00DE6EBF" w:rsidP="005458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545881">
          <w:rPr>
            <w:rStyle w:val="Hyperlink"/>
            <w:rFonts w:cs="FrankRuehl" w:hint="cs"/>
            <w:rtl/>
          </w:rPr>
          <w:t>ס"ח תשס"ט מס' 2192</w:t>
        </w:r>
      </w:hyperlink>
      <w:r>
        <w:rPr>
          <w:rFonts w:cs="FrankRuehl" w:hint="cs"/>
          <w:rtl/>
        </w:rPr>
        <w:t xml:space="preserve"> מיום 16.11.2008 עמ' 98 (</w:t>
      </w:r>
      <w:hyperlink r:id="rId2" w:history="1">
        <w:r w:rsidRPr="004C102E">
          <w:rPr>
            <w:rStyle w:val="Hyperlink"/>
            <w:rFonts w:cs="FrankRuehl" w:hint="cs"/>
            <w:rtl/>
          </w:rPr>
          <w:t>ה"ח הממשלה תשס"ח מס' 380</w:t>
        </w:r>
      </w:hyperlink>
      <w:r>
        <w:rPr>
          <w:rFonts w:cs="FrankRuehl" w:hint="cs"/>
          <w:rtl/>
        </w:rPr>
        <w:t xml:space="preserve"> עמ' 520).</w:t>
      </w:r>
    </w:p>
    <w:p w:rsidR="00A975DA" w:rsidRDefault="00C30E52" w:rsidP="00A975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A975DA">
          <w:rPr>
            <w:rStyle w:val="Hyperlink"/>
            <w:rFonts w:cs="FrankRuehl" w:hint="cs"/>
            <w:rtl/>
          </w:rPr>
          <w:t>ס"ח תש"ע מס' 223</w:t>
        </w:r>
        <w:r w:rsidR="00DD1CC0" w:rsidRPr="00A975DA">
          <w:rPr>
            <w:rStyle w:val="Hyperlink"/>
            <w:rFonts w:cs="FrankRuehl" w:hint="cs"/>
            <w:rtl/>
          </w:rPr>
          <w:t>1</w:t>
        </w:r>
      </w:hyperlink>
      <w:r>
        <w:rPr>
          <w:rFonts w:cs="FrankRuehl" w:hint="cs"/>
          <w:rtl/>
        </w:rPr>
        <w:t xml:space="preserve"> מיום 25.2.2010 עמ' 402 (</w:t>
      </w:r>
      <w:hyperlink r:id="rId4" w:history="1">
        <w:r w:rsidRPr="00C30E52">
          <w:rPr>
            <w:rStyle w:val="Hyperlink"/>
            <w:rFonts w:cs="FrankRuehl" w:hint="cs"/>
            <w:rtl/>
          </w:rPr>
          <w:t>ה"ח הממשלה תש"ע מס' 480</w:t>
        </w:r>
      </w:hyperlink>
      <w:r>
        <w:rPr>
          <w:rFonts w:cs="FrankRuehl" w:hint="cs"/>
          <w:rtl/>
        </w:rPr>
        <w:t xml:space="preserve"> עמ' 232) </w:t>
      </w:r>
      <w:r>
        <w:rPr>
          <w:rFonts w:cs="FrankRuehl"/>
          <w:rtl/>
        </w:rPr>
        <w:t>–</w:t>
      </w:r>
      <w:r>
        <w:rPr>
          <w:rFonts w:cs="FrankRuehl" w:hint="cs"/>
          <w:rtl/>
        </w:rPr>
        <w:t xml:space="preserve"> תיקון מס' 1.</w:t>
      </w:r>
    </w:p>
    <w:p w:rsidR="004F65C4" w:rsidRDefault="004F65C4" w:rsidP="004F65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D86424" w:rsidRPr="004F65C4">
          <w:rPr>
            <w:rStyle w:val="Hyperlink"/>
            <w:rFonts w:cs="FrankRuehl" w:hint="cs"/>
            <w:rtl/>
          </w:rPr>
          <w:t>ס"ח תש"ע מס' 2234</w:t>
        </w:r>
      </w:hyperlink>
      <w:r w:rsidR="00D86424">
        <w:rPr>
          <w:rFonts w:cs="FrankRuehl" w:hint="cs"/>
          <w:rtl/>
        </w:rPr>
        <w:t xml:space="preserve"> מיום 17.3.2010 עמ' 422 (</w:t>
      </w:r>
      <w:hyperlink r:id="rId6" w:history="1">
        <w:r w:rsidR="00D86424" w:rsidRPr="00D86424">
          <w:rPr>
            <w:rStyle w:val="Hyperlink"/>
            <w:rFonts w:cs="FrankRuehl" w:hint="cs"/>
            <w:rtl/>
          </w:rPr>
          <w:t>ה"ח הממשלה תש"ע מס' 480</w:t>
        </w:r>
      </w:hyperlink>
      <w:r w:rsidR="00D86424">
        <w:rPr>
          <w:rFonts w:cs="FrankRuehl" w:hint="cs"/>
          <w:rtl/>
        </w:rPr>
        <w:t xml:space="preserve"> עמ' 232) </w:t>
      </w:r>
      <w:r w:rsidR="00D86424">
        <w:rPr>
          <w:rFonts w:cs="FrankRuehl"/>
          <w:rtl/>
        </w:rPr>
        <w:t>–</w:t>
      </w:r>
      <w:r w:rsidR="00D86424">
        <w:rPr>
          <w:rFonts w:cs="FrankRuehl" w:hint="cs"/>
          <w:rtl/>
        </w:rPr>
        <w:t xml:space="preserve"> תיקון מס' 2.</w:t>
      </w:r>
    </w:p>
    <w:p w:rsidR="0036277A" w:rsidRDefault="0036277A" w:rsidP="003627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862B2B" w:rsidRPr="0036277A">
          <w:rPr>
            <w:rStyle w:val="Hyperlink"/>
            <w:rFonts w:cs="FrankRuehl" w:hint="cs"/>
            <w:rtl/>
          </w:rPr>
          <w:t>ס"ח תש"ע מס' 2248</w:t>
        </w:r>
      </w:hyperlink>
      <w:r w:rsidR="00862B2B">
        <w:rPr>
          <w:rFonts w:cs="FrankRuehl" w:hint="cs"/>
          <w:rtl/>
        </w:rPr>
        <w:t xml:space="preserve"> מיום 14.7.2010 עמ' 571 (</w:t>
      </w:r>
      <w:hyperlink r:id="rId8" w:history="1">
        <w:r w:rsidR="00862B2B" w:rsidRPr="00862B2B">
          <w:rPr>
            <w:rStyle w:val="Hyperlink"/>
            <w:rFonts w:cs="FrankRuehl" w:hint="cs"/>
            <w:rtl/>
          </w:rPr>
          <w:t>ה"ח הכנסת תש"ע מס' 331</w:t>
        </w:r>
      </w:hyperlink>
      <w:r w:rsidR="00862B2B">
        <w:rPr>
          <w:rFonts w:cs="FrankRuehl" w:hint="cs"/>
          <w:rtl/>
        </w:rPr>
        <w:t xml:space="preserve"> עמ' 186) </w:t>
      </w:r>
      <w:r w:rsidR="00862B2B">
        <w:rPr>
          <w:rFonts w:cs="FrankRuehl"/>
          <w:rtl/>
        </w:rPr>
        <w:t>–</w:t>
      </w:r>
      <w:r w:rsidR="00862B2B">
        <w:rPr>
          <w:rFonts w:cs="FrankRuehl" w:hint="cs"/>
          <w:rtl/>
        </w:rPr>
        <w:t xml:space="preserve"> תיקון מס' 3.</w:t>
      </w:r>
    </w:p>
    <w:p w:rsidR="004E1591" w:rsidRDefault="004E1591" w:rsidP="004E15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F3764F" w:rsidRPr="004E1591">
          <w:rPr>
            <w:rStyle w:val="Hyperlink"/>
            <w:rFonts w:cs="FrankRuehl" w:hint="cs"/>
            <w:rtl/>
          </w:rPr>
          <w:t>ק"ת תשע"א מס' 6997</w:t>
        </w:r>
      </w:hyperlink>
      <w:r w:rsidR="00F3764F">
        <w:rPr>
          <w:rFonts w:cs="FrankRuehl" w:hint="cs"/>
          <w:rtl/>
        </w:rPr>
        <w:t xml:space="preserve"> מיום 3.5.2011 עמ' 939 </w:t>
      </w:r>
      <w:r w:rsidR="00F3764F">
        <w:rPr>
          <w:rFonts w:cs="FrankRuehl"/>
          <w:rtl/>
        </w:rPr>
        <w:t>–</w:t>
      </w:r>
      <w:r w:rsidR="00F3764F">
        <w:rPr>
          <w:rFonts w:cs="FrankRuehl" w:hint="cs"/>
          <w:rtl/>
        </w:rPr>
        <w:t xml:space="preserve"> צו תשע"א-2011.</w:t>
      </w:r>
    </w:p>
    <w:p w:rsidR="00AB7821" w:rsidRDefault="00AB7821" w:rsidP="00AB78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67132A" w:rsidRPr="00AB7821">
          <w:rPr>
            <w:rStyle w:val="Hyperlink"/>
            <w:rFonts w:cs="FrankRuehl" w:hint="cs"/>
            <w:rtl/>
          </w:rPr>
          <w:t>ס"ח תשע"א מס' 2302</w:t>
        </w:r>
      </w:hyperlink>
      <w:r w:rsidR="0067132A" w:rsidRPr="0067132A">
        <w:rPr>
          <w:rFonts w:cs="FrankRuehl" w:hint="cs"/>
          <w:rtl/>
        </w:rPr>
        <w:t xml:space="preserve"> מיום 30.6.2011 עמ' 949 (</w:t>
      </w:r>
      <w:hyperlink r:id="rId11" w:history="1">
        <w:r w:rsidR="0067132A" w:rsidRPr="0067132A">
          <w:rPr>
            <w:rStyle w:val="Hyperlink"/>
            <w:rFonts w:cs="FrankRuehl" w:hint="cs"/>
            <w:rtl/>
          </w:rPr>
          <w:t>ה"ח הממשלה תשע"א מס' 577</w:t>
        </w:r>
      </w:hyperlink>
      <w:r w:rsidR="0067132A" w:rsidRPr="0067132A">
        <w:rPr>
          <w:rFonts w:cs="FrankRuehl" w:hint="cs"/>
          <w:rtl/>
        </w:rPr>
        <w:t xml:space="preserve"> עמ' 603) </w:t>
      </w:r>
      <w:r w:rsidR="0067132A" w:rsidRPr="0067132A">
        <w:rPr>
          <w:rFonts w:cs="FrankRuehl"/>
          <w:rtl/>
        </w:rPr>
        <w:t>–</w:t>
      </w:r>
      <w:r w:rsidR="0067132A" w:rsidRPr="0067132A">
        <w:rPr>
          <w:rFonts w:cs="FrankRuehl" w:hint="cs"/>
          <w:rtl/>
        </w:rPr>
        <w:t xml:space="preserve"> תיקון מס' </w:t>
      </w:r>
      <w:r w:rsidR="0067132A">
        <w:rPr>
          <w:rFonts w:cs="FrankRuehl" w:hint="cs"/>
          <w:rtl/>
        </w:rPr>
        <w:t>4</w:t>
      </w:r>
      <w:r w:rsidR="0067132A" w:rsidRPr="0067132A">
        <w:rPr>
          <w:rFonts w:cs="FrankRuehl" w:hint="cs"/>
          <w:rtl/>
        </w:rPr>
        <w:t xml:space="preserve"> בסעיף </w:t>
      </w:r>
      <w:r w:rsidR="0067132A">
        <w:rPr>
          <w:rFonts w:cs="FrankRuehl" w:hint="cs"/>
          <w:rtl/>
        </w:rPr>
        <w:t>9</w:t>
      </w:r>
      <w:r w:rsidR="0067132A" w:rsidRPr="0067132A">
        <w:rPr>
          <w:rFonts w:cs="FrankRuehl" w:hint="cs"/>
          <w:rtl/>
        </w:rPr>
        <w:t xml:space="preserve"> לחוק דין משמעתי במשטרת ישראל ובשירות בתי הסוהר (תיקוני חקיקה), תשע"א-2011.</w:t>
      </w:r>
    </w:p>
    <w:p w:rsidR="00CA3839" w:rsidRDefault="00CA3839" w:rsidP="00CA38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271F30" w:rsidRPr="00CA3839">
          <w:rPr>
            <w:rStyle w:val="Hyperlink"/>
            <w:rFonts w:cs="FrankRuehl" w:hint="cs"/>
            <w:rtl/>
          </w:rPr>
          <w:t>ס"ח תשע"ב מס' 2343</w:t>
        </w:r>
      </w:hyperlink>
      <w:r w:rsidR="00271F30">
        <w:rPr>
          <w:rFonts w:cs="FrankRuehl" w:hint="cs"/>
          <w:rtl/>
        </w:rPr>
        <w:t xml:space="preserve"> מיום 5.3.2012 עמ' 199 (</w:t>
      </w:r>
      <w:hyperlink r:id="rId13" w:history="1">
        <w:r w:rsidR="00271F30" w:rsidRPr="008B15C0">
          <w:rPr>
            <w:rStyle w:val="Hyperlink"/>
            <w:rFonts w:cs="FrankRuehl" w:hint="cs"/>
            <w:rtl/>
          </w:rPr>
          <w:t>ה"ח הממשלה תשע"א מס' 583</w:t>
        </w:r>
      </w:hyperlink>
      <w:r w:rsidR="00271F30">
        <w:rPr>
          <w:rFonts w:cs="FrankRuehl" w:hint="cs"/>
          <w:rtl/>
        </w:rPr>
        <w:t xml:space="preserve"> עמ' 654) </w:t>
      </w:r>
      <w:r w:rsidR="00271F30">
        <w:rPr>
          <w:rFonts w:cs="FrankRuehl"/>
          <w:rtl/>
        </w:rPr>
        <w:t>–</w:t>
      </w:r>
      <w:r w:rsidR="00271F30">
        <w:rPr>
          <w:rFonts w:cs="FrankRuehl" w:hint="cs"/>
          <w:rtl/>
        </w:rPr>
        <w:t xml:space="preserve"> תיקון מס' 5 בסעיף 10 לחוק שירות הציבור (הגבלות לאחר פרישה) (תיקון מס' 4), תשע"ב-2012; תחילתו ארבעה חודשים מיום פרסומו.</w:t>
      </w:r>
    </w:p>
    <w:p w:rsidR="00BF2E8D" w:rsidRDefault="00BF2E8D" w:rsidP="00BF2E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0348DF" w:rsidRPr="00BF2E8D">
          <w:rPr>
            <w:rStyle w:val="Hyperlink"/>
            <w:rFonts w:cs="FrankRuehl" w:hint="cs"/>
            <w:rtl/>
          </w:rPr>
          <w:t>ס"ח תשע"ג מס' 2406</w:t>
        </w:r>
      </w:hyperlink>
      <w:r w:rsidR="000348DF">
        <w:rPr>
          <w:rFonts w:cs="FrankRuehl" w:hint="cs"/>
          <w:rtl/>
        </w:rPr>
        <w:t xml:space="preserve"> מיום 6.8.2013 עמ' 204 (</w:t>
      </w:r>
      <w:hyperlink r:id="rId15" w:history="1">
        <w:r w:rsidR="000348DF" w:rsidRPr="000348DF">
          <w:rPr>
            <w:rStyle w:val="Hyperlink"/>
            <w:rFonts w:cs="FrankRuehl" w:hint="cs"/>
            <w:rtl/>
          </w:rPr>
          <w:t>ה"ח הממשלה תשע"ג מס' 763</w:t>
        </w:r>
      </w:hyperlink>
      <w:r w:rsidR="000348DF">
        <w:rPr>
          <w:rFonts w:cs="FrankRuehl" w:hint="cs"/>
          <w:rtl/>
        </w:rPr>
        <w:t xml:space="preserve"> עמ' 368) </w:t>
      </w:r>
      <w:r w:rsidR="000348DF">
        <w:rPr>
          <w:rFonts w:cs="FrankRuehl"/>
          <w:rtl/>
        </w:rPr>
        <w:t>–</w:t>
      </w:r>
      <w:r w:rsidR="000348DF">
        <w:rPr>
          <w:rFonts w:cs="FrankRuehl" w:hint="cs"/>
          <w:rtl/>
        </w:rPr>
        <w:t xml:space="preserve"> תיקון מס' 6.</w:t>
      </w:r>
    </w:p>
    <w:bookmarkStart w:id="0" w:name="_Hlk85010526"/>
    <w:p w:rsidR="00DE7A99" w:rsidRDefault="00DE7A99" w:rsidP="00DE7A9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http://www.nevo.co.il/Law_word/law14/LAW-2929.pdf</w:instrText>
      </w:r>
      <w:r>
        <w:rPr>
          <w:rFonts w:ascii="FrankRuehl" w:hAnsi="FrankRuehl" w:cs="FrankRuehl"/>
          <w:rtl/>
        </w:rPr>
        <w:instrText xml:space="preserve">" </w:instrText>
      </w:r>
      <w:r w:rsidR="009D078D" w:rsidRPr="00DE7A99">
        <w:rPr>
          <w:rFonts w:ascii="FrankRuehl" w:hAnsi="FrankRuehl" w:cs="FrankRuehl"/>
        </w:rPr>
      </w:r>
      <w:r>
        <w:rPr>
          <w:rFonts w:ascii="FrankRuehl" w:hAnsi="FrankRuehl" w:cs="FrankRuehl"/>
          <w:rtl/>
        </w:rPr>
        <w:fldChar w:fldCharType="separate"/>
      </w:r>
      <w:r w:rsidR="00540893" w:rsidRPr="00DE7A99">
        <w:rPr>
          <w:rStyle w:val="Hyperlink"/>
          <w:rFonts w:ascii="FrankRuehl" w:hAnsi="FrankRuehl" w:cs="FrankRuehl"/>
          <w:rtl/>
        </w:rPr>
        <w:t>ס"ח תשפ"ב מס' 2929</w:t>
      </w:r>
      <w:r>
        <w:rPr>
          <w:rFonts w:ascii="FrankRuehl" w:hAnsi="FrankRuehl" w:cs="FrankRuehl"/>
          <w:rtl/>
        </w:rPr>
        <w:fldChar w:fldCharType="end"/>
      </w:r>
      <w:r w:rsidR="00540893" w:rsidRPr="00F45F8A">
        <w:rPr>
          <w:rFonts w:ascii="FrankRuehl" w:hAnsi="FrankRuehl" w:cs="FrankRuehl"/>
          <w:rtl/>
        </w:rPr>
        <w:t xml:space="preserve"> מיום 12.10.2021 עמ' </w:t>
      </w:r>
      <w:r w:rsidR="00540893">
        <w:rPr>
          <w:rFonts w:ascii="FrankRuehl" w:hAnsi="FrankRuehl" w:cs="FrankRuehl" w:hint="cs"/>
          <w:rtl/>
        </w:rPr>
        <w:t>7</w:t>
      </w:r>
      <w:r w:rsidR="00540893" w:rsidRPr="00F45F8A">
        <w:rPr>
          <w:rFonts w:ascii="FrankRuehl" w:hAnsi="FrankRuehl" w:cs="FrankRuehl"/>
          <w:rtl/>
        </w:rPr>
        <w:t xml:space="preserve"> (</w:t>
      </w:r>
      <w:hyperlink r:id="rId16" w:history="1">
        <w:r w:rsidR="00540893" w:rsidRPr="00F45F8A">
          <w:rPr>
            <w:rStyle w:val="Hyperlink"/>
            <w:rFonts w:ascii="FrankRuehl" w:hAnsi="FrankRuehl" w:cs="FrankRuehl"/>
            <w:rtl/>
          </w:rPr>
          <w:t>ה"ח הכנסת תשפ"א מס' 873</w:t>
        </w:r>
      </w:hyperlink>
      <w:r w:rsidR="00540893" w:rsidRPr="00F45F8A">
        <w:rPr>
          <w:rFonts w:ascii="FrankRuehl" w:hAnsi="FrankRuehl" w:cs="FrankRuehl"/>
          <w:rtl/>
        </w:rPr>
        <w:t xml:space="preserve"> עמ' 92)</w:t>
      </w:r>
      <w:bookmarkEnd w:id="0"/>
      <w:r w:rsidR="00540893" w:rsidRPr="00F45F8A">
        <w:rPr>
          <w:rFonts w:ascii="FrankRuehl" w:hAnsi="FrankRuehl" w:cs="FrankRuehl"/>
          <w:rtl/>
        </w:rPr>
        <w:t xml:space="preserve"> – תיקון מס' </w:t>
      </w:r>
      <w:r w:rsidR="00540893">
        <w:rPr>
          <w:rFonts w:ascii="FrankRuehl" w:hAnsi="FrankRuehl" w:cs="FrankRuehl" w:hint="cs"/>
          <w:rtl/>
        </w:rPr>
        <w:t>7</w:t>
      </w:r>
      <w:r w:rsidR="00540893" w:rsidRPr="00F45F8A">
        <w:rPr>
          <w:rFonts w:ascii="FrankRuehl" w:hAnsi="FrankRuehl" w:cs="FrankRuehl"/>
          <w:rtl/>
        </w:rPr>
        <w:t xml:space="preserve"> בסעיף 1</w:t>
      </w:r>
      <w:r w:rsidR="00540893">
        <w:rPr>
          <w:rFonts w:ascii="FrankRuehl" w:hAnsi="FrankRuehl" w:cs="FrankRuehl" w:hint="cs"/>
          <w:rtl/>
        </w:rPr>
        <w:t>5</w:t>
      </w:r>
      <w:r w:rsidR="00540893" w:rsidRPr="00F45F8A">
        <w:rPr>
          <w:rFonts w:ascii="FrankRuehl" w:hAnsi="FrankRuehl" w:cs="FrankRuehl"/>
          <w:rtl/>
        </w:rPr>
        <w:t xml:space="preserve"> לחוק לעניין ועדות הכנסת (תיקוני חקיקה והוראת שעה), תשפ"ב-2021; תוקפו בתקופת כהונתה של הכנסת ה-24.</w:t>
      </w:r>
    </w:p>
    <w:p w:rsidR="00244305" w:rsidRPr="00DE7A99" w:rsidRDefault="00244305" w:rsidP="0024430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7" w:history="1">
        <w:r w:rsidR="00CC4B81" w:rsidRPr="00244305">
          <w:rPr>
            <w:rStyle w:val="Hyperlink"/>
            <w:rFonts w:ascii="FrankRuehl" w:hAnsi="FrankRuehl" w:cs="FrankRuehl"/>
            <w:rtl/>
          </w:rPr>
          <w:t>ס"ח תשפ"ג מס' 3016</w:t>
        </w:r>
      </w:hyperlink>
      <w:r w:rsidR="00CC4B81" w:rsidRPr="00DE3969">
        <w:rPr>
          <w:rFonts w:ascii="FrankRuehl" w:hAnsi="FrankRuehl" w:cs="FrankRuehl"/>
          <w:rtl/>
        </w:rPr>
        <w:t xml:space="preserve"> מיום 9.2.2023 עמ' 24 (</w:t>
      </w:r>
      <w:hyperlink r:id="rId18" w:history="1">
        <w:r w:rsidR="00CC4B81" w:rsidRPr="00DE3969">
          <w:rPr>
            <w:rStyle w:val="Hyperlink"/>
            <w:rFonts w:ascii="FrankRuehl" w:hAnsi="FrankRuehl" w:cs="FrankRuehl"/>
            <w:rtl/>
          </w:rPr>
          <w:t>ה"ח הכנסת תשפ"ג מס' 945</w:t>
        </w:r>
      </w:hyperlink>
      <w:r w:rsidR="00CC4B81" w:rsidRPr="00DE3969">
        <w:rPr>
          <w:rFonts w:ascii="FrankRuehl" w:hAnsi="FrankRuehl" w:cs="FrankRuehl"/>
          <w:rtl/>
        </w:rPr>
        <w:t xml:space="preserve"> עמ' 16) – תיקון מס' </w:t>
      </w:r>
      <w:r w:rsidR="00CC4B81">
        <w:rPr>
          <w:rFonts w:ascii="FrankRuehl" w:hAnsi="FrankRuehl" w:cs="FrankRuehl" w:hint="cs"/>
          <w:rtl/>
        </w:rPr>
        <w:t>8</w:t>
      </w:r>
      <w:r w:rsidR="00CC4B81" w:rsidRPr="00DE3969">
        <w:rPr>
          <w:rFonts w:ascii="FrankRuehl" w:hAnsi="FrankRuehl" w:cs="FrankRuehl"/>
          <w:rtl/>
        </w:rPr>
        <w:t xml:space="preserve"> בסעיף </w:t>
      </w:r>
      <w:r w:rsidR="00CC4B81">
        <w:rPr>
          <w:rFonts w:ascii="FrankRuehl" w:hAnsi="FrankRuehl" w:cs="FrankRuehl" w:hint="cs"/>
          <w:rtl/>
        </w:rPr>
        <w:t>81</w:t>
      </w:r>
      <w:r w:rsidR="00CC4B81" w:rsidRPr="00DE3969">
        <w:rPr>
          <w:rFonts w:ascii="FrankRuehl" w:hAnsi="FrankRuehl" w:cs="FrankRuehl"/>
          <w:rtl/>
        </w:rPr>
        <w:t xml:space="preserve"> לחוק לעניין ועדות הכנסת (תיקוני חקיקה והוראת שעה), 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6EBF" w:rsidRDefault="00DE6EB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E6EBF" w:rsidRDefault="00DE6EB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E6EBF" w:rsidRDefault="00DE6EB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6EBF" w:rsidRDefault="00DE6EBF" w:rsidP="004C102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להגנה על עדים, תשס"ט-2008</w:t>
    </w:r>
  </w:p>
  <w:p w:rsidR="00DE6EBF" w:rsidRDefault="00DE6EB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E6EBF" w:rsidRDefault="00DE6EB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0241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176D4"/>
    <w:rsid w:val="00022B7F"/>
    <w:rsid w:val="00024239"/>
    <w:rsid w:val="00024FDC"/>
    <w:rsid w:val="00031B81"/>
    <w:rsid w:val="00032136"/>
    <w:rsid w:val="00033558"/>
    <w:rsid w:val="000348DF"/>
    <w:rsid w:val="000359EB"/>
    <w:rsid w:val="0003781E"/>
    <w:rsid w:val="000404A6"/>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772CF"/>
    <w:rsid w:val="000820F0"/>
    <w:rsid w:val="00082632"/>
    <w:rsid w:val="00090F26"/>
    <w:rsid w:val="00092533"/>
    <w:rsid w:val="0009382D"/>
    <w:rsid w:val="00097C86"/>
    <w:rsid w:val="000A2116"/>
    <w:rsid w:val="000A2DD5"/>
    <w:rsid w:val="000A3B73"/>
    <w:rsid w:val="000A53DB"/>
    <w:rsid w:val="000B020E"/>
    <w:rsid w:val="000B6E25"/>
    <w:rsid w:val="000B700B"/>
    <w:rsid w:val="000C096E"/>
    <w:rsid w:val="000C220C"/>
    <w:rsid w:val="000C389E"/>
    <w:rsid w:val="000C6CA6"/>
    <w:rsid w:val="000D3A25"/>
    <w:rsid w:val="000D3AB4"/>
    <w:rsid w:val="000D4D83"/>
    <w:rsid w:val="000D65C3"/>
    <w:rsid w:val="000D6A8A"/>
    <w:rsid w:val="000D6EF9"/>
    <w:rsid w:val="000E32ED"/>
    <w:rsid w:val="000E6BA5"/>
    <w:rsid w:val="000E7E8E"/>
    <w:rsid w:val="000F1375"/>
    <w:rsid w:val="000F2128"/>
    <w:rsid w:val="000F6789"/>
    <w:rsid w:val="000F6917"/>
    <w:rsid w:val="001028F5"/>
    <w:rsid w:val="00102D7B"/>
    <w:rsid w:val="00103F8F"/>
    <w:rsid w:val="00104F02"/>
    <w:rsid w:val="00107E62"/>
    <w:rsid w:val="00112E39"/>
    <w:rsid w:val="00113CD3"/>
    <w:rsid w:val="0011617E"/>
    <w:rsid w:val="00117775"/>
    <w:rsid w:val="00117E6C"/>
    <w:rsid w:val="001249B2"/>
    <w:rsid w:val="00124B0E"/>
    <w:rsid w:val="00125926"/>
    <w:rsid w:val="00127328"/>
    <w:rsid w:val="0013756F"/>
    <w:rsid w:val="0014552A"/>
    <w:rsid w:val="001460FE"/>
    <w:rsid w:val="00151A1B"/>
    <w:rsid w:val="0015258B"/>
    <w:rsid w:val="00153694"/>
    <w:rsid w:val="00153E09"/>
    <w:rsid w:val="001612F5"/>
    <w:rsid w:val="00163D97"/>
    <w:rsid w:val="0016569A"/>
    <w:rsid w:val="001679A0"/>
    <w:rsid w:val="00167D7D"/>
    <w:rsid w:val="00171228"/>
    <w:rsid w:val="0017134E"/>
    <w:rsid w:val="0017423B"/>
    <w:rsid w:val="00175BD4"/>
    <w:rsid w:val="00175E8A"/>
    <w:rsid w:val="00181E88"/>
    <w:rsid w:val="001832FD"/>
    <w:rsid w:val="00185418"/>
    <w:rsid w:val="001875FC"/>
    <w:rsid w:val="00194CB6"/>
    <w:rsid w:val="00196FB5"/>
    <w:rsid w:val="001A4822"/>
    <w:rsid w:val="001A4BA5"/>
    <w:rsid w:val="001A6427"/>
    <w:rsid w:val="001A6B76"/>
    <w:rsid w:val="001B13ED"/>
    <w:rsid w:val="001B3E15"/>
    <w:rsid w:val="001B6F56"/>
    <w:rsid w:val="001C04E7"/>
    <w:rsid w:val="001C0AA3"/>
    <w:rsid w:val="001C1203"/>
    <w:rsid w:val="001C1DC4"/>
    <w:rsid w:val="001C40FF"/>
    <w:rsid w:val="001C7288"/>
    <w:rsid w:val="001C78D4"/>
    <w:rsid w:val="001D083B"/>
    <w:rsid w:val="001D0C46"/>
    <w:rsid w:val="001D0E62"/>
    <w:rsid w:val="001D49FF"/>
    <w:rsid w:val="001E12AA"/>
    <w:rsid w:val="001E15AC"/>
    <w:rsid w:val="001E3C39"/>
    <w:rsid w:val="001F064C"/>
    <w:rsid w:val="001F580C"/>
    <w:rsid w:val="001F68E1"/>
    <w:rsid w:val="001F72CA"/>
    <w:rsid w:val="002030DA"/>
    <w:rsid w:val="00203E73"/>
    <w:rsid w:val="00204FC9"/>
    <w:rsid w:val="002052D9"/>
    <w:rsid w:val="00216CF2"/>
    <w:rsid w:val="002210F4"/>
    <w:rsid w:val="00225DCB"/>
    <w:rsid w:val="00231BC3"/>
    <w:rsid w:val="00235E77"/>
    <w:rsid w:val="002364BF"/>
    <w:rsid w:val="00236C63"/>
    <w:rsid w:val="00244305"/>
    <w:rsid w:val="0024660D"/>
    <w:rsid w:val="00246766"/>
    <w:rsid w:val="00246BF2"/>
    <w:rsid w:val="002473B3"/>
    <w:rsid w:val="00247417"/>
    <w:rsid w:val="002527B2"/>
    <w:rsid w:val="00257142"/>
    <w:rsid w:val="00260315"/>
    <w:rsid w:val="00266A4A"/>
    <w:rsid w:val="00271F30"/>
    <w:rsid w:val="00274CD2"/>
    <w:rsid w:val="00275516"/>
    <w:rsid w:val="00280926"/>
    <w:rsid w:val="0028117D"/>
    <w:rsid w:val="00283BD9"/>
    <w:rsid w:val="00290286"/>
    <w:rsid w:val="00290BE9"/>
    <w:rsid w:val="00291FC3"/>
    <w:rsid w:val="00293112"/>
    <w:rsid w:val="00294A27"/>
    <w:rsid w:val="0029679E"/>
    <w:rsid w:val="00296A59"/>
    <w:rsid w:val="002A1CC6"/>
    <w:rsid w:val="002A21B8"/>
    <w:rsid w:val="002A24E2"/>
    <w:rsid w:val="002A324E"/>
    <w:rsid w:val="002A38F9"/>
    <w:rsid w:val="002A4351"/>
    <w:rsid w:val="002A4ECE"/>
    <w:rsid w:val="002A660A"/>
    <w:rsid w:val="002B4310"/>
    <w:rsid w:val="002B7872"/>
    <w:rsid w:val="002C3E29"/>
    <w:rsid w:val="002C6AA5"/>
    <w:rsid w:val="002C7D10"/>
    <w:rsid w:val="002D35D3"/>
    <w:rsid w:val="002D41BD"/>
    <w:rsid w:val="002D7CDB"/>
    <w:rsid w:val="002E024B"/>
    <w:rsid w:val="002E1294"/>
    <w:rsid w:val="002E1AA2"/>
    <w:rsid w:val="002E3552"/>
    <w:rsid w:val="002E5A89"/>
    <w:rsid w:val="002E5BB9"/>
    <w:rsid w:val="002E5C09"/>
    <w:rsid w:val="002F0886"/>
    <w:rsid w:val="002F2014"/>
    <w:rsid w:val="002F3E3B"/>
    <w:rsid w:val="002F6F4A"/>
    <w:rsid w:val="0030096B"/>
    <w:rsid w:val="00301441"/>
    <w:rsid w:val="0030154B"/>
    <w:rsid w:val="00301E9A"/>
    <w:rsid w:val="00302ACA"/>
    <w:rsid w:val="003041B8"/>
    <w:rsid w:val="00306813"/>
    <w:rsid w:val="00311C2C"/>
    <w:rsid w:val="00313F87"/>
    <w:rsid w:val="0031551C"/>
    <w:rsid w:val="0031570F"/>
    <w:rsid w:val="00315C59"/>
    <w:rsid w:val="00326208"/>
    <w:rsid w:val="00326C6D"/>
    <w:rsid w:val="003274F9"/>
    <w:rsid w:val="00327961"/>
    <w:rsid w:val="0033083B"/>
    <w:rsid w:val="00330CDD"/>
    <w:rsid w:val="003349C1"/>
    <w:rsid w:val="00337799"/>
    <w:rsid w:val="00337F23"/>
    <w:rsid w:val="003418C6"/>
    <w:rsid w:val="00343217"/>
    <w:rsid w:val="00347E25"/>
    <w:rsid w:val="00352BFF"/>
    <w:rsid w:val="0035395F"/>
    <w:rsid w:val="0035408C"/>
    <w:rsid w:val="00355ED0"/>
    <w:rsid w:val="00360E68"/>
    <w:rsid w:val="0036277A"/>
    <w:rsid w:val="003655E4"/>
    <w:rsid w:val="003659A5"/>
    <w:rsid w:val="00367143"/>
    <w:rsid w:val="00372EA7"/>
    <w:rsid w:val="00374F2D"/>
    <w:rsid w:val="00375A9C"/>
    <w:rsid w:val="00376ACD"/>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9E5"/>
    <w:rsid w:val="003B1BEB"/>
    <w:rsid w:val="003B632F"/>
    <w:rsid w:val="003B6338"/>
    <w:rsid w:val="003B6772"/>
    <w:rsid w:val="003B775D"/>
    <w:rsid w:val="003C4D48"/>
    <w:rsid w:val="003C56A4"/>
    <w:rsid w:val="003D00CA"/>
    <w:rsid w:val="003D14F8"/>
    <w:rsid w:val="003D2D48"/>
    <w:rsid w:val="003D4A1B"/>
    <w:rsid w:val="003D6ED9"/>
    <w:rsid w:val="003E6F5E"/>
    <w:rsid w:val="003F05BB"/>
    <w:rsid w:val="003F3767"/>
    <w:rsid w:val="003F5BF4"/>
    <w:rsid w:val="003F7DF2"/>
    <w:rsid w:val="00416DA0"/>
    <w:rsid w:val="00430CE3"/>
    <w:rsid w:val="00431295"/>
    <w:rsid w:val="004363C6"/>
    <w:rsid w:val="00437493"/>
    <w:rsid w:val="00445177"/>
    <w:rsid w:val="004562DD"/>
    <w:rsid w:val="00462F24"/>
    <w:rsid w:val="004672EC"/>
    <w:rsid w:val="004704B7"/>
    <w:rsid w:val="00471625"/>
    <w:rsid w:val="0047257D"/>
    <w:rsid w:val="004728C6"/>
    <w:rsid w:val="00473500"/>
    <w:rsid w:val="00475AAF"/>
    <w:rsid w:val="004803D1"/>
    <w:rsid w:val="00480EEF"/>
    <w:rsid w:val="00490989"/>
    <w:rsid w:val="00494D9C"/>
    <w:rsid w:val="00494FC1"/>
    <w:rsid w:val="00495303"/>
    <w:rsid w:val="00495BA4"/>
    <w:rsid w:val="00495C01"/>
    <w:rsid w:val="004A0287"/>
    <w:rsid w:val="004A1E7C"/>
    <w:rsid w:val="004A1FAB"/>
    <w:rsid w:val="004A2ABE"/>
    <w:rsid w:val="004A36C5"/>
    <w:rsid w:val="004A694C"/>
    <w:rsid w:val="004A79BF"/>
    <w:rsid w:val="004B314F"/>
    <w:rsid w:val="004C102E"/>
    <w:rsid w:val="004C1425"/>
    <w:rsid w:val="004C2B6D"/>
    <w:rsid w:val="004C48A8"/>
    <w:rsid w:val="004D30EF"/>
    <w:rsid w:val="004D57F2"/>
    <w:rsid w:val="004D679A"/>
    <w:rsid w:val="004E1591"/>
    <w:rsid w:val="004E25D7"/>
    <w:rsid w:val="004E40D4"/>
    <w:rsid w:val="004E44FB"/>
    <w:rsid w:val="004E4667"/>
    <w:rsid w:val="004E4A6E"/>
    <w:rsid w:val="004F093E"/>
    <w:rsid w:val="004F2FD5"/>
    <w:rsid w:val="004F3CFF"/>
    <w:rsid w:val="004F444E"/>
    <w:rsid w:val="004F5693"/>
    <w:rsid w:val="004F5E9D"/>
    <w:rsid w:val="004F65C4"/>
    <w:rsid w:val="00501855"/>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4C71"/>
    <w:rsid w:val="005364EA"/>
    <w:rsid w:val="00537DBF"/>
    <w:rsid w:val="005403F4"/>
    <w:rsid w:val="00540787"/>
    <w:rsid w:val="00540893"/>
    <w:rsid w:val="00541B66"/>
    <w:rsid w:val="00544FD7"/>
    <w:rsid w:val="00545316"/>
    <w:rsid w:val="00545747"/>
    <w:rsid w:val="00545881"/>
    <w:rsid w:val="005459F6"/>
    <w:rsid w:val="0054653C"/>
    <w:rsid w:val="00547015"/>
    <w:rsid w:val="005507E7"/>
    <w:rsid w:val="00551063"/>
    <w:rsid w:val="0055108C"/>
    <w:rsid w:val="0055359D"/>
    <w:rsid w:val="00554D12"/>
    <w:rsid w:val="005563B9"/>
    <w:rsid w:val="00561784"/>
    <w:rsid w:val="005677F3"/>
    <w:rsid w:val="00570295"/>
    <w:rsid w:val="00571C5E"/>
    <w:rsid w:val="00571CC4"/>
    <w:rsid w:val="00573BEA"/>
    <w:rsid w:val="00573E59"/>
    <w:rsid w:val="005741D0"/>
    <w:rsid w:val="00577A69"/>
    <w:rsid w:val="00580EEB"/>
    <w:rsid w:val="00584F2C"/>
    <w:rsid w:val="005861C3"/>
    <w:rsid w:val="00590147"/>
    <w:rsid w:val="005969A7"/>
    <w:rsid w:val="00597B00"/>
    <w:rsid w:val="005A0053"/>
    <w:rsid w:val="005A1715"/>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3DC5"/>
    <w:rsid w:val="005D5F22"/>
    <w:rsid w:val="005D6FFD"/>
    <w:rsid w:val="005D757E"/>
    <w:rsid w:val="005E2F9E"/>
    <w:rsid w:val="005F5D28"/>
    <w:rsid w:val="0060416C"/>
    <w:rsid w:val="006044F7"/>
    <w:rsid w:val="00605586"/>
    <w:rsid w:val="0060704F"/>
    <w:rsid w:val="0060741E"/>
    <w:rsid w:val="0061056E"/>
    <w:rsid w:val="006119FA"/>
    <w:rsid w:val="0061214E"/>
    <w:rsid w:val="006121DA"/>
    <w:rsid w:val="006123F2"/>
    <w:rsid w:val="0061289B"/>
    <w:rsid w:val="00613CF6"/>
    <w:rsid w:val="006212F5"/>
    <w:rsid w:val="006243F8"/>
    <w:rsid w:val="00625D6C"/>
    <w:rsid w:val="00631C45"/>
    <w:rsid w:val="00631D33"/>
    <w:rsid w:val="00635F52"/>
    <w:rsid w:val="00642EA8"/>
    <w:rsid w:val="00644CC7"/>
    <w:rsid w:val="00646D87"/>
    <w:rsid w:val="0064715C"/>
    <w:rsid w:val="006520D1"/>
    <w:rsid w:val="00654783"/>
    <w:rsid w:val="00655154"/>
    <w:rsid w:val="00660E2F"/>
    <w:rsid w:val="006653A3"/>
    <w:rsid w:val="006659C5"/>
    <w:rsid w:val="00665BB3"/>
    <w:rsid w:val="00666250"/>
    <w:rsid w:val="006711F2"/>
    <w:rsid w:val="0067132A"/>
    <w:rsid w:val="006727FD"/>
    <w:rsid w:val="006755DE"/>
    <w:rsid w:val="00683744"/>
    <w:rsid w:val="00686267"/>
    <w:rsid w:val="0069018C"/>
    <w:rsid w:val="00690AD3"/>
    <w:rsid w:val="00694512"/>
    <w:rsid w:val="00696014"/>
    <w:rsid w:val="006A0838"/>
    <w:rsid w:val="006A0B7F"/>
    <w:rsid w:val="006A4957"/>
    <w:rsid w:val="006B63AC"/>
    <w:rsid w:val="006B66BF"/>
    <w:rsid w:val="006C1008"/>
    <w:rsid w:val="006C23ED"/>
    <w:rsid w:val="006C40FF"/>
    <w:rsid w:val="006C759E"/>
    <w:rsid w:val="006D2FA9"/>
    <w:rsid w:val="006D50DB"/>
    <w:rsid w:val="006D5AEE"/>
    <w:rsid w:val="006D71A5"/>
    <w:rsid w:val="006E28B7"/>
    <w:rsid w:val="006E3AD5"/>
    <w:rsid w:val="006E6061"/>
    <w:rsid w:val="006F2E02"/>
    <w:rsid w:val="006F3807"/>
    <w:rsid w:val="006F574C"/>
    <w:rsid w:val="007008BA"/>
    <w:rsid w:val="0070464D"/>
    <w:rsid w:val="00704A6F"/>
    <w:rsid w:val="00704C70"/>
    <w:rsid w:val="00705081"/>
    <w:rsid w:val="00705581"/>
    <w:rsid w:val="0071088C"/>
    <w:rsid w:val="00711CA7"/>
    <w:rsid w:val="007122F9"/>
    <w:rsid w:val="007128CE"/>
    <w:rsid w:val="0071430C"/>
    <w:rsid w:val="0071493B"/>
    <w:rsid w:val="007153C5"/>
    <w:rsid w:val="00717F14"/>
    <w:rsid w:val="007213C9"/>
    <w:rsid w:val="00723439"/>
    <w:rsid w:val="00723F96"/>
    <w:rsid w:val="00724A7D"/>
    <w:rsid w:val="007277E5"/>
    <w:rsid w:val="007278DA"/>
    <w:rsid w:val="00731D27"/>
    <w:rsid w:val="007323DD"/>
    <w:rsid w:val="00732D64"/>
    <w:rsid w:val="0073388B"/>
    <w:rsid w:val="00745882"/>
    <w:rsid w:val="0074621A"/>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669F6"/>
    <w:rsid w:val="00772BC1"/>
    <w:rsid w:val="007741C4"/>
    <w:rsid w:val="00781156"/>
    <w:rsid w:val="00781DA6"/>
    <w:rsid w:val="007828A6"/>
    <w:rsid w:val="007864CE"/>
    <w:rsid w:val="00786948"/>
    <w:rsid w:val="00787C76"/>
    <w:rsid w:val="00796D78"/>
    <w:rsid w:val="00797944"/>
    <w:rsid w:val="007A05A0"/>
    <w:rsid w:val="007A46E3"/>
    <w:rsid w:val="007A74AC"/>
    <w:rsid w:val="007A779A"/>
    <w:rsid w:val="007B56E6"/>
    <w:rsid w:val="007C0A08"/>
    <w:rsid w:val="007C1367"/>
    <w:rsid w:val="007C38A0"/>
    <w:rsid w:val="007C4A42"/>
    <w:rsid w:val="007C706E"/>
    <w:rsid w:val="007C76CF"/>
    <w:rsid w:val="007E10B4"/>
    <w:rsid w:val="007E3338"/>
    <w:rsid w:val="007E3A78"/>
    <w:rsid w:val="007E481C"/>
    <w:rsid w:val="007E54DD"/>
    <w:rsid w:val="007E6B4C"/>
    <w:rsid w:val="007F0547"/>
    <w:rsid w:val="007F05EF"/>
    <w:rsid w:val="008056E8"/>
    <w:rsid w:val="00807E3F"/>
    <w:rsid w:val="00807FB6"/>
    <w:rsid w:val="008108B9"/>
    <w:rsid w:val="00812460"/>
    <w:rsid w:val="00812E01"/>
    <w:rsid w:val="00815FAD"/>
    <w:rsid w:val="00817139"/>
    <w:rsid w:val="0082360D"/>
    <w:rsid w:val="00824074"/>
    <w:rsid w:val="00827D0D"/>
    <w:rsid w:val="00830F10"/>
    <w:rsid w:val="0083137E"/>
    <w:rsid w:val="00831BEA"/>
    <w:rsid w:val="00836B35"/>
    <w:rsid w:val="008409BE"/>
    <w:rsid w:val="00841422"/>
    <w:rsid w:val="00846224"/>
    <w:rsid w:val="00846430"/>
    <w:rsid w:val="00847E6F"/>
    <w:rsid w:val="008506C9"/>
    <w:rsid w:val="00852A6A"/>
    <w:rsid w:val="00852F43"/>
    <w:rsid w:val="00853B6E"/>
    <w:rsid w:val="00855B38"/>
    <w:rsid w:val="008562EC"/>
    <w:rsid w:val="00861960"/>
    <w:rsid w:val="00862B2B"/>
    <w:rsid w:val="00865054"/>
    <w:rsid w:val="0086683C"/>
    <w:rsid w:val="00866CDD"/>
    <w:rsid w:val="00866DE6"/>
    <w:rsid w:val="008713AF"/>
    <w:rsid w:val="0087434F"/>
    <w:rsid w:val="0087457C"/>
    <w:rsid w:val="00877AE3"/>
    <w:rsid w:val="0088411C"/>
    <w:rsid w:val="00886260"/>
    <w:rsid w:val="00886644"/>
    <w:rsid w:val="00890B8E"/>
    <w:rsid w:val="008912DF"/>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0D45"/>
    <w:rsid w:val="008C1A03"/>
    <w:rsid w:val="008C2847"/>
    <w:rsid w:val="008C5828"/>
    <w:rsid w:val="008C70D8"/>
    <w:rsid w:val="008D2231"/>
    <w:rsid w:val="008D2E61"/>
    <w:rsid w:val="008D2E6D"/>
    <w:rsid w:val="008D2F66"/>
    <w:rsid w:val="008D3D90"/>
    <w:rsid w:val="008D4835"/>
    <w:rsid w:val="008E0143"/>
    <w:rsid w:val="008E06F2"/>
    <w:rsid w:val="008E08CC"/>
    <w:rsid w:val="008E0970"/>
    <w:rsid w:val="008E14DE"/>
    <w:rsid w:val="008E2421"/>
    <w:rsid w:val="008E2528"/>
    <w:rsid w:val="008E29E3"/>
    <w:rsid w:val="008E54B9"/>
    <w:rsid w:val="008E65DF"/>
    <w:rsid w:val="008E6A06"/>
    <w:rsid w:val="008E6F64"/>
    <w:rsid w:val="008E7BC6"/>
    <w:rsid w:val="008F235D"/>
    <w:rsid w:val="008F2E1F"/>
    <w:rsid w:val="008F4930"/>
    <w:rsid w:val="008F507D"/>
    <w:rsid w:val="008F6265"/>
    <w:rsid w:val="008F674B"/>
    <w:rsid w:val="00901415"/>
    <w:rsid w:val="00902348"/>
    <w:rsid w:val="00905DD6"/>
    <w:rsid w:val="009079B2"/>
    <w:rsid w:val="009101B9"/>
    <w:rsid w:val="00910C54"/>
    <w:rsid w:val="00913D60"/>
    <w:rsid w:val="0091680D"/>
    <w:rsid w:val="009176DD"/>
    <w:rsid w:val="00917F92"/>
    <w:rsid w:val="009221FF"/>
    <w:rsid w:val="0093033C"/>
    <w:rsid w:val="00931EBF"/>
    <w:rsid w:val="0093303D"/>
    <w:rsid w:val="00933308"/>
    <w:rsid w:val="0093515A"/>
    <w:rsid w:val="009370B0"/>
    <w:rsid w:val="009372C9"/>
    <w:rsid w:val="00940AAD"/>
    <w:rsid w:val="009424B3"/>
    <w:rsid w:val="00950144"/>
    <w:rsid w:val="009506BC"/>
    <w:rsid w:val="00955714"/>
    <w:rsid w:val="00957ADE"/>
    <w:rsid w:val="00964C4D"/>
    <w:rsid w:val="00965B15"/>
    <w:rsid w:val="00966902"/>
    <w:rsid w:val="00971C50"/>
    <w:rsid w:val="00971D6A"/>
    <w:rsid w:val="00974CD5"/>
    <w:rsid w:val="00977509"/>
    <w:rsid w:val="00977F9D"/>
    <w:rsid w:val="00981371"/>
    <w:rsid w:val="009838AD"/>
    <w:rsid w:val="009861F3"/>
    <w:rsid w:val="00987356"/>
    <w:rsid w:val="00991882"/>
    <w:rsid w:val="009925CC"/>
    <w:rsid w:val="009939F8"/>
    <w:rsid w:val="00994D1E"/>
    <w:rsid w:val="00995144"/>
    <w:rsid w:val="009955BF"/>
    <w:rsid w:val="009958BB"/>
    <w:rsid w:val="00996F70"/>
    <w:rsid w:val="009A1F8F"/>
    <w:rsid w:val="009A2010"/>
    <w:rsid w:val="009A3CFF"/>
    <w:rsid w:val="009A4F05"/>
    <w:rsid w:val="009A644F"/>
    <w:rsid w:val="009A6897"/>
    <w:rsid w:val="009A7A9D"/>
    <w:rsid w:val="009B0C7F"/>
    <w:rsid w:val="009B2B3F"/>
    <w:rsid w:val="009B4DC0"/>
    <w:rsid w:val="009B751F"/>
    <w:rsid w:val="009C200F"/>
    <w:rsid w:val="009C3538"/>
    <w:rsid w:val="009C62EB"/>
    <w:rsid w:val="009D078D"/>
    <w:rsid w:val="009D0D20"/>
    <w:rsid w:val="009D145C"/>
    <w:rsid w:val="009D33DD"/>
    <w:rsid w:val="009D4881"/>
    <w:rsid w:val="009E15C9"/>
    <w:rsid w:val="009E2827"/>
    <w:rsid w:val="009E2C07"/>
    <w:rsid w:val="009E3B76"/>
    <w:rsid w:val="009E6A40"/>
    <w:rsid w:val="009F1739"/>
    <w:rsid w:val="009F3008"/>
    <w:rsid w:val="009F3B30"/>
    <w:rsid w:val="009F5485"/>
    <w:rsid w:val="009F65BA"/>
    <w:rsid w:val="009F7991"/>
    <w:rsid w:val="00A0107A"/>
    <w:rsid w:val="00A022B1"/>
    <w:rsid w:val="00A037BB"/>
    <w:rsid w:val="00A0385D"/>
    <w:rsid w:val="00A03A4B"/>
    <w:rsid w:val="00A04150"/>
    <w:rsid w:val="00A04B99"/>
    <w:rsid w:val="00A06386"/>
    <w:rsid w:val="00A06DB2"/>
    <w:rsid w:val="00A11610"/>
    <w:rsid w:val="00A12354"/>
    <w:rsid w:val="00A127EF"/>
    <w:rsid w:val="00A148C2"/>
    <w:rsid w:val="00A154E8"/>
    <w:rsid w:val="00A16499"/>
    <w:rsid w:val="00A23AFC"/>
    <w:rsid w:val="00A25779"/>
    <w:rsid w:val="00A278B4"/>
    <w:rsid w:val="00A31343"/>
    <w:rsid w:val="00A31B26"/>
    <w:rsid w:val="00A336D7"/>
    <w:rsid w:val="00A33F3A"/>
    <w:rsid w:val="00A37867"/>
    <w:rsid w:val="00A40CC8"/>
    <w:rsid w:val="00A41819"/>
    <w:rsid w:val="00A421D0"/>
    <w:rsid w:val="00A431A4"/>
    <w:rsid w:val="00A44743"/>
    <w:rsid w:val="00A448D5"/>
    <w:rsid w:val="00A47199"/>
    <w:rsid w:val="00A5084F"/>
    <w:rsid w:val="00A50EFF"/>
    <w:rsid w:val="00A539E2"/>
    <w:rsid w:val="00A54558"/>
    <w:rsid w:val="00A5463E"/>
    <w:rsid w:val="00A54846"/>
    <w:rsid w:val="00A562FC"/>
    <w:rsid w:val="00A568B2"/>
    <w:rsid w:val="00A56A91"/>
    <w:rsid w:val="00A60C88"/>
    <w:rsid w:val="00A6276B"/>
    <w:rsid w:val="00A62D61"/>
    <w:rsid w:val="00A64C66"/>
    <w:rsid w:val="00A651C2"/>
    <w:rsid w:val="00A652F6"/>
    <w:rsid w:val="00A67279"/>
    <w:rsid w:val="00A678C8"/>
    <w:rsid w:val="00A732C4"/>
    <w:rsid w:val="00A740EB"/>
    <w:rsid w:val="00A741EC"/>
    <w:rsid w:val="00A77CD2"/>
    <w:rsid w:val="00A805B8"/>
    <w:rsid w:val="00A85260"/>
    <w:rsid w:val="00A87B96"/>
    <w:rsid w:val="00A90E7F"/>
    <w:rsid w:val="00A946BC"/>
    <w:rsid w:val="00A94C12"/>
    <w:rsid w:val="00A957C8"/>
    <w:rsid w:val="00A95E77"/>
    <w:rsid w:val="00A95E79"/>
    <w:rsid w:val="00A975DA"/>
    <w:rsid w:val="00AA0235"/>
    <w:rsid w:val="00AA1CFE"/>
    <w:rsid w:val="00AA3300"/>
    <w:rsid w:val="00AA3F4F"/>
    <w:rsid w:val="00AA6485"/>
    <w:rsid w:val="00AA6D70"/>
    <w:rsid w:val="00AB0E64"/>
    <w:rsid w:val="00AB43F6"/>
    <w:rsid w:val="00AB4D2B"/>
    <w:rsid w:val="00AB7821"/>
    <w:rsid w:val="00AC1095"/>
    <w:rsid w:val="00AC4A27"/>
    <w:rsid w:val="00AC6346"/>
    <w:rsid w:val="00AC697A"/>
    <w:rsid w:val="00AC69D7"/>
    <w:rsid w:val="00AC714B"/>
    <w:rsid w:val="00AC736A"/>
    <w:rsid w:val="00AC7F9F"/>
    <w:rsid w:val="00AD1F62"/>
    <w:rsid w:val="00AD255A"/>
    <w:rsid w:val="00AD3B65"/>
    <w:rsid w:val="00AD6753"/>
    <w:rsid w:val="00AD7BEB"/>
    <w:rsid w:val="00AE0EC6"/>
    <w:rsid w:val="00AE144F"/>
    <w:rsid w:val="00AF02B2"/>
    <w:rsid w:val="00AF0BC5"/>
    <w:rsid w:val="00AF1A01"/>
    <w:rsid w:val="00AF1EED"/>
    <w:rsid w:val="00AF4914"/>
    <w:rsid w:val="00AF567B"/>
    <w:rsid w:val="00AF575D"/>
    <w:rsid w:val="00AF5BAB"/>
    <w:rsid w:val="00AF6252"/>
    <w:rsid w:val="00AF7E3F"/>
    <w:rsid w:val="00B00193"/>
    <w:rsid w:val="00B02762"/>
    <w:rsid w:val="00B02C11"/>
    <w:rsid w:val="00B03AE5"/>
    <w:rsid w:val="00B04FBD"/>
    <w:rsid w:val="00B067FF"/>
    <w:rsid w:val="00B120A0"/>
    <w:rsid w:val="00B12896"/>
    <w:rsid w:val="00B13DFF"/>
    <w:rsid w:val="00B16AF4"/>
    <w:rsid w:val="00B200DB"/>
    <w:rsid w:val="00B232C0"/>
    <w:rsid w:val="00B232FE"/>
    <w:rsid w:val="00B23C1F"/>
    <w:rsid w:val="00B254A8"/>
    <w:rsid w:val="00B25F1C"/>
    <w:rsid w:val="00B26D22"/>
    <w:rsid w:val="00B3108D"/>
    <w:rsid w:val="00B32857"/>
    <w:rsid w:val="00B40FB9"/>
    <w:rsid w:val="00B4136A"/>
    <w:rsid w:val="00B4243F"/>
    <w:rsid w:val="00B4351C"/>
    <w:rsid w:val="00B447BE"/>
    <w:rsid w:val="00B44AD0"/>
    <w:rsid w:val="00B45044"/>
    <w:rsid w:val="00B46415"/>
    <w:rsid w:val="00B4671C"/>
    <w:rsid w:val="00B47033"/>
    <w:rsid w:val="00B51CBA"/>
    <w:rsid w:val="00B529BA"/>
    <w:rsid w:val="00B54B82"/>
    <w:rsid w:val="00B5517C"/>
    <w:rsid w:val="00B57005"/>
    <w:rsid w:val="00B5796B"/>
    <w:rsid w:val="00B57A6D"/>
    <w:rsid w:val="00B625DE"/>
    <w:rsid w:val="00B633F5"/>
    <w:rsid w:val="00B638C1"/>
    <w:rsid w:val="00B657C8"/>
    <w:rsid w:val="00B65EE2"/>
    <w:rsid w:val="00B66D82"/>
    <w:rsid w:val="00B67AD1"/>
    <w:rsid w:val="00B73170"/>
    <w:rsid w:val="00B7628C"/>
    <w:rsid w:val="00B76FAF"/>
    <w:rsid w:val="00B808FF"/>
    <w:rsid w:val="00B850C0"/>
    <w:rsid w:val="00B854CF"/>
    <w:rsid w:val="00B85D07"/>
    <w:rsid w:val="00B875EF"/>
    <w:rsid w:val="00B87F6C"/>
    <w:rsid w:val="00B92330"/>
    <w:rsid w:val="00B93850"/>
    <w:rsid w:val="00B93F71"/>
    <w:rsid w:val="00B96D4B"/>
    <w:rsid w:val="00BA0389"/>
    <w:rsid w:val="00BA3062"/>
    <w:rsid w:val="00BA4B73"/>
    <w:rsid w:val="00BA5AD6"/>
    <w:rsid w:val="00BB102F"/>
    <w:rsid w:val="00BB15E1"/>
    <w:rsid w:val="00BB7F4F"/>
    <w:rsid w:val="00BC2DD0"/>
    <w:rsid w:val="00BC46B4"/>
    <w:rsid w:val="00BD0EFE"/>
    <w:rsid w:val="00BD2A07"/>
    <w:rsid w:val="00BD4EC0"/>
    <w:rsid w:val="00BD6587"/>
    <w:rsid w:val="00BD6D12"/>
    <w:rsid w:val="00BD79D6"/>
    <w:rsid w:val="00BE0C1D"/>
    <w:rsid w:val="00BE2B90"/>
    <w:rsid w:val="00BE3091"/>
    <w:rsid w:val="00BE6DA2"/>
    <w:rsid w:val="00BF1E53"/>
    <w:rsid w:val="00BF2E8D"/>
    <w:rsid w:val="00BF6AEE"/>
    <w:rsid w:val="00C01390"/>
    <w:rsid w:val="00C02396"/>
    <w:rsid w:val="00C057DB"/>
    <w:rsid w:val="00C0668E"/>
    <w:rsid w:val="00C13EAB"/>
    <w:rsid w:val="00C14019"/>
    <w:rsid w:val="00C148F8"/>
    <w:rsid w:val="00C154E0"/>
    <w:rsid w:val="00C17862"/>
    <w:rsid w:val="00C216F2"/>
    <w:rsid w:val="00C274C4"/>
    <w:rsid w:val="00C30E52"/>
    <w:rsid w:val="00C331C3"/>
    <w:rsid w:val="00C3529E"/>
    <w:rsid w:val="00C352E0"/>
    <w:rsid w:val="00C36DF5"/>
    <w:rsid w:val="00C3740E"/>
    <w:rsid w:val="00C41F10"/>
    <w:rsid w:val="00C476AB"/>
    <w:rsid w:val="00C50035"/>
    <w:rsid w:val="00C5059F"/>
    <w:rsid w:val="00C5226D"/>
    <w:rsid w:val="00C57C42"/>
    <w:rsid w:val="00C619DB"/>
    <w:rsid w:val="00C624A6"/>
    <w:rsid w:val="00C62652"/>
    <w:rsid w:val="00C63673"/>
    <w:rsid w:val="00C65026"/>
    <w:rsid w:val="00C67589"/>
    <w:rsid w:val="00C7177C"/>
    <w:rsid w:val="00C71924"/>
    <w:rsid w:val="00C71961"/>
    <w:rsid w:val="00C71B71"/>
    <w:rsid w:val="00C728D6"/>
    <w:rsid w:val="00C74517"/>
    <w:rsid w:val="00C74905"/>
    <w:rsid w:val="00C81D3E"/>
    <w:rsid w:val="00C82990"/>
    <w:rsid w:val="00C84C41"/>
    <w:rsid w:val="00C86F61"/>
    <w:rsid w:val="00C90224"/>
    <w:rsid w:val="00C93F03"/>
    <w:rsid w:val="00C9481D"/>
    <w:rsid w:val="00C95212"/>
    <w:rsid w:val="00C958FF"/>
    <w:rsid w:val="00CA0B1C"/>
    <w:rsid w:val="00CA0EA1"/>
    <w:rsid w:val="00CA191F"/>
    <w:rsid w:val="00CA3839"/>
    <w:rsid w:val="00CA496E"/>
    <w:rsid w:val="00CA501B"/>
    <w:rsid w:val="00CA6DA2"/>
    <w:rsid w:val="00CA75F0"/>
    <w:rsid w:val="00CA7C88"/>
    <w:rsid w:val="00CB5DAE"/>
    <w:rsid w:val="00CB789F"/>
    <w:rsid w:val="00CC29E6"/>
    <w:rsid w:val="00CC3408"/>
    <w:rsid w:val="00CC403D"/>
    <w:rsid w:val="00CC4B81"/>
    <w:rsid w:val="00CC78C0"/>
    <w:rsid w:val="00CD0A04"/>
    <w:rsid w:val="00CD157D"/>
    <w:rsid w:val="00CD1C6B"/>
    <w:rsid w:val="00CD3440"/>
    <w:rsid w:val="00CD41ED"/>
    <w:rsid w:val="00CD43D9"/>
    <w:rsid w:val="00CD5365"/>
    <w:rsid w:val="00CD55FE"/>
    <w:rsid w:val="00CE1140"/>
    <w:rsid w:val="00CE2E39"/>
    <w:rsid w:val="00CE4B6B"/>
    <w:rsid w:val="00CF1A99"/>
    <w:rsid w:val="00CF3039"/>
    <w:rsid w:val="00CF3C39"/>
    <w:rsid w:val="00D04CAE"/>
    <w:rsid w:val="00D06804"/>
    <w:rsid w:val="00D10530"/>
    <w:rsid w:val="00D10EA8"/>
    <w:rsid w:val="00D11EC6"/>
    <w:rsid w:val="00D12B37"/>
    <w:rsid w:val="00D14CD5"/>
    <w:rsid w:val="00D16315"/>
    <w:rsid w:val="00D212F2"/>
    <w:rsid w:val="00D228E0"/>
    <w:rsid w:val="00D308E1"/>
    <w:rsid w:val="00D324E2"/>
    <w:rsid w:val="00D33934"/>
    <w:rsid w:val="00D35A5B"/>
    <w:rsid w:val="00D41217"/>
    <w:rsid w:val="00D46612"/>
    <w:rsid w:val="00D47C72"/>
    <w:rsid w:val="00D52406"/>
    <w:rsid w:val="00D54186"/>
    <w:rsid w:val="00D5647F"/>
    <w:rsid w:val="00D569BA"/>
    <w:rsid w:val="00D6235D"/>
    <w:rsid w:val="00D62B42"/>
    <w:rsid w:val="00D643D6"/>
    <w:rsid w:val="00D66189"/>
    <w:rsid w:val="00D66DC7"/>
    <w:rsid w:val="00D726B1"/>
    <w:rsid w:val="00D729D1"/>
    <w:rsid w:val="00D73FAD"/>
    <w:rsid w:val="00D74A0F"/>
    <w:rsid w:val="00D76C09"/>
    <w:rsid w:val="00D7774C"/>
    <w:rsid w:val="00D8237B"/>
    <w:rsid w:val="00D8315B"/>
    <w:rsid w:val="00D832E7"/>
    <w:rsid w:val="00D85A2B"/>
    <w:rsid w:val="00D86424"/>
    <w:rsid w:val="00D865BD"/>
    <w:rsid w:val="00D91AED"/>
    <w:rsid w:val="00D91C80"/>
    <w:rsid w:val="00D94065"/>
    <w:rsid w:val="00D955D3"/>
    <w:rsid w:val="00D96DD0"/>
    <w:rsid w:val="00DA0DD3"/>
    <w:rsid w:val="00DA0EBC"/>
    <w:rsid w:val="00DA2F8A"/>
    <w:rsid w:val="00DA50D6"/>
    <w:rsid w:val="00DA6586"/>
    <w:rsid w:val="00DB0EE1"/>
    <w:rsid w:val="00DB2AB2"/>
    <w:rsid w:val="00DB4E3C"/>
    <w:rsid w:val="00DC030D"/>
    <w:rsid w:val="00DC0A88"/>
    <w:rsid w:val="00DC4925"/>
    <w:rsid w:val="00DC505F"/>
    <w:rsid w:val="00DC5FC8"/>
    <w:rsid w:val="00DD12C9"/>
    <w:rsid w:val="00DD1CC0"/>
    <w:rsid w:val="00DD1D00"/>
    <w:rsid w:val="00DD4498"/>
    <w:rsid w:val="00DD6095"/>
    <w:rsid w:val="00DE3FB2"/>
    <w:rsid w:val="00DE5176"/>
    <w:rsid w:val="00DE611E"/>
    <w:rsid w:val="00DE6C13"/>
    <w:rsid w:val="00DE6EBF"/>
    <w:rsid w:val="00DE7A99"/>
    <w:rsid w:val="00DF15D5"/>
    <w:rsid w:val="00DF2D3B"/>
    <w:rsid w:val="00DF43B8"/>
    <w:rsid w:val="00DF4C2E"/>
    <w:rsid w:val="00DF65ED"/>
    <w:rsid w:val="00DF72FC"/>
    <w:rsid w:val="00E025D4"/>
    <w:rsid w:val="00E03117"/>
    <w:rsid w:val="00E0394B"/>
    <w:rsid w:val="00E05C86"/>
    <w:rsid w:val="00E07279"/>
    <w:rsid w:val="00E1087A"/>
    <w:rsid w:val="00E13643"/>
    <w:rsid w:val="00E14F51"/>
    <w:rsid w:val="00E154A9"/>
    <w:rsid w:val="00E21924"/>
    <w:rsid w:val="00E23886"/>
    <w:rsid w:val="00E25FF6"/>
    <w:rsid w:val="00E260EC"/>
    <w:rsid w:val="00E32569"/>
    <w:rsid w:val="00E335DA"/>
    <w:rsid w:val="00E37032"/>
    <w:rsid w:val="00E37B1C"/>
    <w:rsid w:val="00E41C12"/>
    <w:rsid w:val="00E439F9"/>
    <w:rsid w:val="00E45C6A"/>
    <w:rsid w:val="00E4674C"/>
    <w:rsid w:val="00E503F8"/>
    <w:rsid w:val="00E53205"/>
    <w:rsid w:val="00E53900"/>
    <w:rsid w:val="00E53D9F"/>
    <w:rsid w:val="00E60E99"/>
    <w:rsid w:val="00E61224"/>
    <w:rsid w:val="00E61A4D"/>
    <w:rsid w:val="00E63E07"/>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0FD3"/>
    <w:rsid w:val="00EA19C1"/>
    <w:rsid w:val="00EA73BA"/>
    <w:rsid w:val="00EB115D"/>
    <w:rsid w:val="00EB5437"/>
    <w:rsid w:val="00EC07E4"/>
    <w:rsid w:val="00EC19F0"/>
    <w:rsid w:val="00EC1B5B"/>
    <w:rsid w:val="00EC1CAA"/>
    <w:rsid w:val="00EC357F"/>
    <w:rsid w:val="00EC4D95"/>
    <w:rsid w:val="00ED5765"/>
    <w:rsid w:val="00ED5DFE"/>
    <w:rsid w:val="00ED7468"/>
    <w:rsid w:val="00EE011A"/>
    <w:rsid w:val="00EE1EEC"/>
    <w:rsid w:val="00EE2B63"/>
    <w:rsid w:val="00EE37EB"/>
    <w:rsid w:val="00EE3A0C"/>
    <w:rsid w:val="00EE6BD2"/>
    <w:rsid w:val="00EE7FE2"/>
    <w:rsid w:val="00EF2A1B"/>
    <w:rsid w:val="00EF4179"/>
    <w:rsid w:val="00EF5AAC"/>
    <w:rsid w:val="00EF6FED"/>
    <w:rsid w:val="00EF7969"/>
    <w:rsid w:val="00EF797D"/>
    <w:rsid w:val="00F01B28"/>
    <w:rsid w:val="00F03702"/>
    <w:rsid w:val="00F04A92"/>
    <w:rsid w:val="00F10423"/>
    <w:rsid w:val="00F13835"/>
    <w:rsid w:val="00F14272"/>
    <w:rsid w:val="00F20340"/>
    <w:rsid w:val="00F23090"/>
    <w:rsid w:val="00F23B0A"/>
    <w:rsid w:val="00F25A4F"/>
    <w:rsid w:val="00F262CB"/>
    <w:rsid w:val="00F305FF"/>
    <w:rsid w:val="00F322E8"/>
    <w:rsid w:val="00F327DF"/>
    <w:rsid w:val="00F32ACC"/>
    <w:rsid w:val="00F354B1"/>
    <w:rsid w:val="00F3647C"/>
    <w:rsid w:val="00F3764F"/>
    <w:rsid w:val="00F46CC5"/>
    <w:rsid w:val="00F47ED8"/>
    <w:rsid w:val="00F5093F"/>
    <w:rsid w:val="00F51DD8"/>
    <w:rsid w:val="00F57B43"/>
    <w:rsid w:val="00F6096E"/>
    <w:rsid w:val="00F60D32"/>
    <w:rsid w:val="00F63B87"/>
    <w:rsid w:val="00F66E34"/>
    <w:rsid w:val="00F732F9"/>
    <w:rsid w:val="00F74ED8"/>
    <w:rsid w:val="00F75C7E"/>
    <w:rsid w:val="00F779CE"/>
    <w:rsid w:val="00F86FF2"/>
    <w:rsid w:val="00F87F4F"/>
    <w:rsid w:val="00F96E22"/>
    <w:rsid w:val="00F971BA"/>
    <w:rsid w:val="00FA558E"/>
    <w:rsid w:val="00FA5963"/>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2EC3"/>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1C88088-D436-4B65-8C5E-9216651C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540893"/>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16/knesset-873.pdf" TargetMode="External"/><Relationship Id="rId18" Type="http://schemas.openxmlformats.org/officeDocument/2006/relationships/hyperlink" Target="http://www.nevo.co.il/Law_word/law14/law-2248.pdf" TargetMode="External"/><Relationship Id="rId26" Type="http://schemas.openxmlformats.org/officeDocument/2006/relationships/hyperlink" Target="http://www.nevo.co.il/Law_word/law14/law-2302.pdf" TargetMode="External"/><Relationship Id="rId39" Type="http://schemas.openxmlformats.org/officeDocument/2006/relationships/hyperlink" Target="http://www.nevo.co.il/Law_word/law16/knesset-331.pdf" TargetMode="External"/><Relationship Id="rId21" Type="http://schemas.openxmlformats.org/officeDocument/2006/relationships/hyperlink" Target="https://www.nevo.co.il/Law_word/law16/knesset-873.pdf" TargetMode="External"/><Relationship Id="rId34" Type="http://schemas.openxmlformats.org/officeDocument/2006/relationships/hyperlink" Target="https://www.nevo.co.il/law_html/law14/law-3016.pdf" TargetMode="External"/><Relationship Id="rId42" Type="http://schemas.openxmlformats.org/officeDocument/2006/relationships/hyperlink" Target="https://www.nevo.co.il/law_html/law14/law-3016.pdf"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_word/law06/tak-6997.pdf" TargetMode="External"/><Relationship Id="rId2" Type="http://schemas.openxmlformats.org/officeDocument/2006/relationships/styles" Target="styles.xml"/><Relationship Id="rId16" Type="http://schemas.openxmlformats.org/officeDocument/2006/relationships/hyperlink" Target="http://www.nevo.co.il/Law_word/law14/law-2231.pdf" TargetMode="External"/><Relationship Id="rId29" Type="http://schemas.openxmlformats.org/officeDocument/2006/relationships/hyperlink" Target="http://www.nevo.co.il/Law_word/law15/memshala-480.pdf" TargetMode="External"/><Relationship Id="rId11" Type="http://schemas.openxmlformats.org/officeDocument/2006/relationships/hyperlink" Target="http://www.nevo.co.il/Law_word/law15/memshala-583.pdf" TargetMode="External"/><Relationship Id="rId24" Type="http://schemas.openxmlformats.org/officeDocument/2006/relationships/hyperlink" Target="http://www.nevo.co.il/Law_word/law14/law-2231.pdf" TargetMode="External"/><Relationship Id="rId32" Type="http://schemas.openxmlformats.org/officeDocument/2006/relationships/hyperlink" Target="https://www.nevo.co.il/Law_word/law14/law-2929.pdf" TargetMode="External"/><Relationship Id="rId37" Type="http://schemas.openxmlformats.org/officeDocument/2006/relationships/hyperlink" Target="http://www.nevo.co.il/Law_word/law15/memshala-763.pdf" TargetMode="External"/><Relationship Id="rId40" Type="http://schemas.openxmlformats.org/officeDocument/2006/relationships/hyperlink" Target="https://www.nevo.co.il/Law_word/law14/law-2929.pdf"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evo.co.il/law_html/law16/knesset-945.pdf" TargetMode="External"/><Relationship Id="rId23" Type="http://schemas.openxmlformats.org/officeDocument/2006/relationships/hyperlink" Target="https://www.nevo.co.il/law_html/law16/knesset-945.pdf" TargetMode="External"/><Relationship Id="rId28" Type="http://schemas.openxmlformats.org/officeDocument/2006/relationships/hyperlink" Target="http://www.nevo.co.il/Law_word/law14/law-2231.pdf" TargetMode="External"/><Relationship Id="rId36" Type="http://schemas.openxmlformats.org/officeDocument/2006/relationships/hyperlink" Target="http://www.nevo.co.il/Law_word/law14/law-2406.pdf" TargetMode="External"/><Relationship Id="rId49" Type="http://schemas.openxmlformats.org/officeDocument/2006/relationships/fontTable" Target="fontTable.xml"/><Relationship Id="rId10" Type="http://schemas.openxmlformats.org/officeDocument/2006/relationships/hyperlink" Target="http://www.nevo.co.il/Law_word/law14/law-2343.pdf" TargetMode="External"/><Relationship Id="rId19" Type="http://schemas.openxmlformats.org/officeDocument/2006/relationships/hyperlink" Target="http://www.nevo.co.il/Law_word/law16/knesset-331.pdf" TargetMode="External"/><Relationship Id="rId31" Type="http://schemas.openxmlformats.org/officeDocument/2006/relationships/hyperlink" Target="http://www.nevo.co.il/Law_word/law15/memshala-480.pdf"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16/knesset-331.pdf" TargetMode="External"/><Relationship Id="rId14" Type="http://schemas.openxmlformats.org/officeDocument/2006/relationships/hyperlink" Target="https://www.nevo.co.il/law_html/law14/law-3016.pdf" TargetMode="External"/><Relationship Id="rId22" Type="http://schemas.openxmlformats.org/officeDocument/2006/relationships/hyperlink" Target="https://www.nevo.co.il/law_html/law14/law-3016.pdf" TargetMode="External"/><Relationship Id="rId27" Type="http://schemas.openxmlformats.org/officeDocument/2006/relationships/hyperlink" Target="http://www.nevo.co.il/Law_word/law15/memshala-577.pdf" TargetMode="External"/><Relationship Id="rId30" Type="http://schemas.openxmlformats.org/officeDocument/2006/relationships/hyperlink" Target="http://www.nevo.co.il/Law_word/law14/law-2234.pdf" TargetMode="External"/><Relationship Id="rId35" Type="http://schemas.openxmlformats.org/officeDocument/2006/relationships/hyperlink" Target="https://www.nevo.co.il/law_html/law16/knesset-945.pdf" TargetMode="External"/><Relationship Id="rId43" Type="http://schemas.openxmlformats.org/officeDocument/2006/relationships/hyperlink" Target="https://www.nevo.co.il/law_html/law16/knesset-945.pdf" TargetMode="External"/><Relationship Id="rId48" Type="http://schemas.openxmlformats.org/officeDocument/2006/relationships/footer" Target="footer2.xml"/><Relationship Id="rId8" Type="http://schemas.openxmlformats.org/officeDocument/2006/relationships/hyperlink" Target="http://www.nevo.co.il/Law_word/law14/law-2248.pdf" TargetMode="External"/><Relationship Id="rId3" Type="http://schemas.openxmlformats.org/officeDocument/2006/relationships/settings" Target="settings.xml"/><Relationship Id="rId12" Type="http://schemas.openxmlformats.org/officeDocument/2006/relationships/hyperlink" Target="https://www.nevo.co.il/Law_word/law14/law-2929.pdf" TargetMode="External"/><Relationship Id="rId17" Type="http://schemas.openxmlformats.org/officeDocument/2006/relationships/hyperlink" Target="http://www.nevo.co.il/Law_word/law15/memshala-480.pdf" TargetMode="External"/><Relationship Id="rId25" Type="http://schemas.openxmlformats.org/officeDocument/2006/relationships/hyperlink" Target="http://www.nevo.co.il/Law_word/law15/memshala-480.pdf" TargetMode="External"/><Relationship Id="rId33" Type="http://schemas.openxmlformats.org/officeDocument/2006/relationships/hyperlink" Target="https://www.nevo.co.il/Law_word/law16/knesset-873.pdf" TargetMode="External"/><Relationship Id="rId38" Type="http://schemas.openxmlformats.org/officeDocument/2006/relationships/hyperlink" Target="http://www.nevo.co.il/Law_word/law14/law-2248.pdf" TargetMode="External"/><Relationship Id="rId46" Type="http://schemas.openxmlformats.org/officeDocument/2006/relationships/header" Target="header2.xml"/><Relationship Id="rId20" Type="http://schemas.openxmlformats.org/officeDocument/2006/relationships/hyperlink" Target="https://www.nevo.co.il/Law_word/law14/law-2929.pdf" TargetMode="External"/><Relationship Id="rId41" Type="http://schemas.openxmlformats.org/officeDocument/2006/relationships/hyperlink" Target="https://www.nevo.co.il/Law_word/law16/knesset-873.pdf"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331.pdf" TargetMode="External"/><Relationship Id="rId13" Type="http://schemas.openxmlformats.org/officeDocument/2006/relationships/hyperlink" Target="http://www.nevo.co.il/Law_word/law15/memshala-583.pdf" TargetMode="External"/><Relationship Id="rId18" Type="http://schemas.openxmlformats.org/officeDocument/2006/relationships/hyperlink" Target="https://www.nevo.co.il/law_html/law16/knesset-945.pdf" TargetMode="External"/><Relationship Id="rId3" Type="http://schemas.openxmlformats.org/officeDocument/2006/relationships/hyperlink" Target="http://www.nevo.co.il/Law_word/law14/law-2231.pdf" TargetMode="External"/><Relationship Id="rId7" Type="http://schemas.openxmlformats.org/officeDocument/2006/relationships/hyperlink" Target="http://www.nevo.co.il/Law_word/law14/law-2248.pdf" TargetMode="External"/><Relationship Id="rId12" Type="http://schemas.openxmlformats.org/officeDocument/2006/relationships/hyperlink" Target="http://www.nevo.co.il/law_word/law14/law-2343.PDF" TargetMode="External"/><Relationship Id="rId17" Type="http://schemas.openxmlformats.org/officeDocument/2006/relationships/hyperlink" Target="https://www.nevo.co.il/Law_word/law14/LAW-3016.pdf" TargetMode="External"/><Relationship Id="rId2" Type="http://schemas.openxmlformats.org/officeDocument/2006/relationships/hyperlink" Target="http://www.nevo.co.il/Law_word/law15/memshala-380.pdf" TargetMode="External"/><Relationship Id="rId16" Type="http://schemas.openxmlformats.org/officeDocument/2006/relationships/hyperlink" Target="https://www.nevo.co.il/Law_word/law16/knesset-873.pdf" TargetMode="External"/><Relationship Id="rId1" Type="http://schemas.openxmlformats.org/officeDocument/2006/relationships/hyperlink" Target="http://www.nevo.co.il/Law_word/law14/law-2192.pdf" TargetMode="External"/><Relationship Id="rId6" Type="http://schemas.openxmlformats.org/officeDocument/2006/relationships/hyperlink" Target="http://www.nevo.co.il/Law_word/law15/memshala-480.pdf" TargetMode="External"/><Relationship Id="rId11" Type="http://schemas.openxmlformats.org/officeDocument/2006/relationships/hyperlink" Target="http://www.nevo.co.il/Law_word/law15/memshala-577.pdf" TargetMode="External"/><Relationship Id="rId5" Type="http://schemas.openxmlformats.org/officeDocument/2006/relationships/hyperlink" Target="http://www.nevo.co.il/Law_word/law14/law-2234.pdf" TargetMode="External"/><Relationship Id="rId15" Type="http://schemas.openxmlformats.org/officeDocument/2006/relationships/hyperlink" Target="http://www.nevo.co.il/Law_word/law15/memshala-763.pdf" TargetMode="External"/><Relationship Id="rId10" Type="http://schemas.openxmlformats.org/officeDocument/2006/relationships/hyperlink" Target="http://www.nevo.co.il/Law_word/law14/law-2302.pdf" TargetMode="External"/><Relationship Id="rId4" Type="http://schemas.openxmlformats.org/officeDocument/2006/relationships/hyperlink" Target="http://www.nevo.co.il/Law_word/law15/memshala-480.pdf" TargetMode="External"/><Relationship Id="rId9" Type="http://schemas.openxmlformats.org/officeDocument/2006/relationships/hyperlink" Target="http://www.nevo.co.il/Law_word/law06/tak-6997.pdf" TargetMode="External"/><Relationship Id="rId14" Type="http://schemas.openxmlformats.org/officeDocument/2006/relationships/hyperlink" Target="http://www.nevo.co.il/Law_word/law14/law-24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9115</Words>
  <Characters>51957</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60951</CharactersWithSpaces>
  <SharedDoc>false</SharedDoc>
  <HLinks>
    <vt:vector size="606" baseType="variant">
      <vt:variant>
        <vt:i4>393283</vt:i4>
      </vt:variant>
      <vt:variant>
        <vt:i4>375</vt:i4>
      </vt:variant>
      <vt:variant>
        <vt:i4>0</vt:i4>
      </vt:variant>
      <vt:variant>
        <vt:i4>5</vt:i4>
      </vt:variant>
      <vt:variant>
        <vt:lpwstr>http://www.nevo.co.il/advertisements/nevo-100.doc</vt:lpwstr>
      </vt:variant>
      <vt:variant>
        <vt:lpwstr/>
      </vt:variant>
      <vt:variant>
        <vt:i4>393249</vt:i4>
      </vt:variant>
      <vt:variant>
        <vt:i4>372</vt:i4>
      </vt:variant>
      <vt:variant>
        <vt:i4>0</vt:i4>
      </vt:variant>
      <vt:variant>
        <vt:i4>5</vt:i4>
      </vt:variant>
      <vt:variant>
        <vt:lpwstr>https://www.nevo.co.il/law_html/law16/knesset-945.pdf</vt:lpwstr>
      </vt:variant>
      <vt:variant>
        <vt:lpwstr/>
      </vt:variant>
      <vt:variant>
        <vt:i4>7405573</vt:i4>
      </vt:variant>
      <vt:variant>
        <vt:i4>369</vt:i4>
      </vt:variant>
      <vt:variant>
        <vt:i4>0</vt:i4>
      </vt:variant>
      <vt:variant>
        <vt:i4>5</vt:i4>
      </vt:variant>
      <vt:variant>
        <vt:lpwstr>https://www.nevo.co.il/law_html/law14/law-3016.pdf</vt:lpwstr>
      </vt:variant>
      <vt:variant>
        <vt:lpwstr/>
      </vt:variant>
      <vt:variant>
        <vt:i4>327733</vt:i4>
      </vt:variant>
      <vt:variant>
        <vt:i4>366</vt:i4>
      </vt:variant>
      <vt:variant>
        <vt:i4>0</vt:i4>
      </vt:variant>
      <vt:variant>
        <vt:i4>5</vt:i4>
      </vt:variant>
      <vt:variant>
        <vt:lpwstr>https://www.nevo.co.il/Law_word/law16/knesset-873.pdf</vt:lpwstr>
      </vt:variant>
      <vt:variant>
        <vt:lpwstr/>
      </vt:variant>
      <vt:variant>
        <vt:i4>7798804</vt:i4>
      </vt:variant>
      <vt:variant>
        <vt:i4>363</vt:i4>
      </vt:variant>
      <vt:variant>
        <vt:i4>0</vt:i4>
      </vt:variant>
      <vt:variant>
        <vt:i4>5</vt:i4>
      </vt:variant>
      <vt:variant>
        <vt:lpwstr>https://www.nevo.co.il/Law_word/law14/law-2929.pdf</vt:lpwstr>
      </vt:variant>
      <vt:variant>
        <vt:lpwstr/>
      </vt:variant>
      <vt:variant>
        <vt:i4>3211289</vt:i4>
      </vt:variant>
      <vt:variant>
        <vt:i4>360</vt:i4>
      </vt:variant>
      <vt:variant>
        <vt:i4>0</vt:i4>
      </vt:variant>
      <vt:variant>
        <vt:i4>5</vt:i4>
      </vt:variant>
      <vt:variant>
        <vt:lpwstr>http://www.nevo.co.il/Law_word/law16/knesset-331.pdf</vt:lpwstr>
      </vt:variant>
      <vt:variant>
        <vt:lpwstr/>
      </vt:variant>
      <vt:variant>
        <vt:i4>7929859</vt:i4>
      </vt:variant>
      <vt:variant>
        <vt:i4>357</vt:i4>
      </vt:variant>
      <vt:variant>
        <vt:i4>0</vt:i4>
      </vt:variant>
      <vt:variant>
        <vt:i4>5</vt:i4>
      </vt:variant>
      <vt:variant>
        <vt:lpwstr>http://www.nevo.co.il/Law_word/law14/law-2248.pdf</vt:lpwstr>
      </vt:variant>
      <vt:variant>
        <vt:lpwstr/>
      </vt:variant>
      <vt:variant>
        <vt:i4>7995479</vt:i4>
      </vt:variant>
      <vt:variant>
        <vt:i4>354</vt:i4>
      </vt:variant>
      <vt:variant>
        <vt:i4>0</vt:i4>
      </vt:variant>
      <vt:variant>
        <vt:i4>5</vt:i4>
      </vt:variant>
      <vt:variant>
        <vt:lpwstr>http://www.nevo.co.il/Law_word/law15/memshala-763.pdf</vt:lpwstr>
      </vt:variant>
      <vt:variant>
        <vt:lpwstr/>
      </vt:variant>
      <vt:variant>
        <vt:i4>8192011</vt:i4>
      </vt:variant>
      <vt:variant>
        <vt:i4>351</vt:i4>
      </vt:variant>
      <vt:variant>
        <vt:i4>0</vt:i4>
      </vt:variant>
      <vt:variant>
        <vt:i4>5</vt:i4>
      </vt:variant>
      <vt:variant>
        <vt:lpwstr>http://www.nevo.co.il/Law_word/law14/law-2406.pdf</vt:lpwstr>
      </vt:variant>
      <vt:variant>
        <vt:lpwstr/>
      </vt:variant>
      <vt:variant>
        <vt:i4>393249</vt:i4>
      </vt:variant>
      <vt:variant>
        <vt:i4>348</vt:i4>
      </vt:variant>
      <vt:variant>
        <vt:i4>0</vt:i4>
      </vt:variant>
      <vt:variant>
        <vt:i4>5</vt:i4>
      </vt:variant>
      <vt:variant>
        <vt:lpwstr>https://www.nevo.co.il/law_html/law16/knesset-945.pdf</vt:lpwstr>
      </vt:variant>
      <vt:variant>
        <vt:lpwstr/>
      </vt:variant>
      <vt:variant>
        <vt:i4>7405573</vt:i4>
      </vt:variant>
      <vt:variant>
        <vt:i4>345</vt:i4>
      </vt:variant>
      <vt:variant>
        <vt:i4>0</vt:i4>
      </vt:variant>
      <vt:variant>
        <vt:i4>5</vt:i4>
      </vt:variant>
      <vt:variant>
        <vt:lpwstr>https://www.nevo.co.il/law_html/law14/law-3016.pdf</vt:lpwstr>
      </vt:variant>
      <vt:variant>
        <vt:lpwstr/>
      </vt:variant>
      <vt:variant>
        <vt:i4>327733</vt:i4>
      </vt:variant>
      <vt:variant>
        <vt:i4>342</vt:i4>
      </vt:variant>
      <vt:variant>
        <vt:i4>0</vt:i4>
      </vt:variant>
      <vt:variant>
        <vt:i4>5</vt:i4>
      </vt:variant>
      <vt:variant>
        <vt:lpwstr>https://www.nevo.co.il/Law_word/law16/knesset-873.pdf</vt:lpwstr>
      </vt:variant>
      <vt:variant>
        <vt:lpwstr/>
      </vt:variant>
      <vt:variant>
        <vt:i4>7798804</vt:i4>
      </vt:variant>
      <vt:variant>
        <vt:i4>339</vt:i4>
      </vt:variant>
      <vt:variant>
        <vt:i4>0</vt:i4>
      </vt:variant>
      <vt:variant>
        <vt:i4>5</vt:i4>
      </vt:variant>
      <vt:variant>
        <vt:lpwstr>https://www.nevo.co.il/Law_word/law14/law-2929.pdf</vt:lpwstr>
      </vt:variant>
      <vt:variant>
        <vt:lpwstr/>
      </vt:variant>
      <vt:variant>
        <vt:i4>7602263</vt:i4>
      </vt:variant>
      <vt:variant>
        <vt:i4>336</vt:i4>
      </vt:variant>
      <vt:variant>
        <vt:i4>0</vt:i4>
      </vt:variant>
      <vt:variant>
        <vt:i4>5</vt:i4>
      </vt:variant>
      <vt:variant>
        <vt:lpwstr>http://www.nevo.co.il/Law_word/law15/memshala-480.pdf</vt:lpwstr>
      </vt:variant>
      <vt:variant>
        <vt:lpwstr/>
      </vt:variant>
      <vt:variant>
        <vt:i4>8257551</vt:i4>
      </vt:variant>
      <vt:variant>
        <vt:i4>333</vt:i4>
      </vt:variant>
      <vt:variant>
        <vt:i4>0</vt:i4>
      </vt:variant>
      <vt:variant>
        <vt:i4>5</vt:i4>
      </vt:variant>
      <vt:variant>
        <vt:lpwstr>http://www.nevo.co.il/Law_word/law14/law-2234.pdf</vt:lpwstr>
      </vt:variant>
      <vt:variant>
        <vt:lpwstr/>
      </vt:variant>
      <vt:variant>
        <vt:i4>7602263</vt:i4>
      </vt:variant>
      <vt:variant>
        <vt:i4>330</vt:i4>
      </vt:variant>
      <vt:variant>
        <vt:i4>0</vt:i4>
      </vt:variant>
      <vt:variant>
        <vt:i4>5</vt:i4>
      </vt:variant>
      <vt:variant>
        <vt:lpwstr>http://www.nevo.co.il/Law_word/law15/memshala-480.pdf</vt:lpwstr>
      </vt:variant>
      <vt:variant>
        <vt:lpwstr/>
      </vt:variant>
      <vt:variant>
        <vt:i4>8257546</vt:i4>
      </vt:variant>
      <vt:variant>
        <vt:i4>327</vt:i4>
      </vt:variant>
      <vt:variant>
        <vt:i4>0</vt:i4>
      </vt:variant>
      <vt:variant>
        <vt:i4>5</vt:i4>
      </vt:variant>
      <vt:variant>
        <vt:lpwstr>http://www.nevo.co.il/Law_word/law14/law-2231.pdf</vt:lpwstr>
      </vt:variant>
      <vt:variant>
        <vt:lpwstr/>
      </vt:variant>
      <vt:variant>
        <vt:i4>8061009</vt:i4>
      </vt:variant>
      <vt:variant>
        <vt:i4>324</vt:i4>
      </vt:variant>
      <vt:variant>
        <vt:i4>0</vt:i4>
      </vt:variant>
      <vt:variant>
        <vt:i4>5</vt:i4>
      </vt:variant>
      <vt:variant>
        <vt:lpwstr>http://www.nevo.co.il/Law_word/law15/memshala-577.pdf</vt:lpwstr>
      </vt:variant>
      <vt:variant>
        <vt:lpwstr/>
      </vt:variant>
      <vt:variant>
        <vt:i4>8192008</vt:i4>
      </vt:variant>
      <vt:variant>
        <vt:i4>321</vt:i4>
      </vt:variant>
      <vt:variant>
        <vt:i4>0</vt:i4>
      </vt:variant>
      <vt:variant>
        <vt:i4>5</vt:i4>
      </vt:variant>
      <vt:variant>
        <vt:lpwstr>http://www.nevo.co.il/Law_word/law14/law-2302.pdf</vt:lpwstr>
      </vt:variant>
      <vt:variant>
        <vt:lpwstr/>
      </vt:variant>
      <vt:variant>
        <vt:i4>7602263</vt:i4>
      </vt:variant>
      <vt:variant>
        <vt:i4>318</vt:i4>
      </vt:variant>
      <vt:variant>
        <vt:i4>0</vt:i4>
      </vt:variant>
      <vt:variant>
        <vt:i4>5</vt:i4>
      </vt:variant>
      <vt:variant>
        <vt:lpwstr>http://www.nevo.co.il/Law_word/law15/memshala-480.pdf</vt:lpwstr>
      </vt:variant>
      <vt:variant>
        <vt:lpwstr/>
      </vt:variant>
      <vt:variant>
        <vt:i4>8257546</vt:i4>
      </vt:variant>
      <vt:variant>
        <vt:i4>315</vt:i4>
      </vt:variant>
      <vt:variant>
        <vt:i4>0</vt:i4>
      </vt:variant>
      <vt:variant>
        <vt:i4>5</vt:i4>
      </vt:variant>
      <vt:variant>
        <vt:lpwstr>http://www.nevo.co.il/Law_word/law14/law-2231.pdf</vt:lpwstr>
      </vt:variant>
      <vt:variant>
        <vt:lpwstr/>
      </vt:variant>
      <vt:variant>
        <vt:i4>393249</vt:i4>
      </vt:variant>
      <vt:variant>
        <vt:i4>312</vt:i4>
      </vt:variant>
      <vt:variant>
        <vt:i4>0</vt:i4>
      </vt:variant>
      <vt:variant>
        <vt:i4>5</vt:i4>
      </vt:variant>
      <vt:variant>
        <vt:lpwstr>https://www.nevo.co.il/law_html/law16/knesset-945.pdf</vt:lpwstr>
      </vt:variant>
      <vt:variant>
        <vt:lpwstr/>
      </vt:variant>
      <vt:variant>
        <vt:i4>7405573</vt:i4>
      </vt:variant>
      <vt:variant>
        <vt:i4>309</vt:i4>
      </vt:variant>
      <vt:variant>
        <vt:i4>0</vt:i4>
      </vt:variant>
      <vt:variant>
        <vt:i4>5</vt:i4>
      </vt:variant>
      <vt:variant>
        <vt:lpwstr>https://www.nevo.co.il/law_html/law14/law-3016.pdf</vt:lpwstr>
      </vt:variant>
      <vt:variant>
        <vt:lpwstr/>
      </vt:variant>
      <vt:variant>
        <vt:i4>327733</vt:i4>
      </vt:variant>
      <vt:variant>
        <vt:i4>306</vt:i4>
      </vt:variant>
      <vt:variant>
        <vt:i4>0</vt:i4>
      </vt:variant>
      <vt:variant>
        <vt:i4>5</vt:i4>
      </vt:variant>
      <vt:variant>
        <vt:lpwstr>https://www.nevo.co.il/Law_word/law16/knesset-873.pdf</vt:lpwstr>
      </vt:variant>
      <vt:variant>
        <vt:lpwstr/>
      </vt:variant>
      <vt:variant>
        <vt:i4>7798804</vt:i4>
      </vt:variant>
      <vt:variant>
        <vt:i4>303</vt:i4>
      </vt:variant>
      <vt:variant>
        <vt:i4>0</vt:i4>
      </vt:variant>
      <vt:variant>
        <vt:i4>5</vt:i4>
      </vt:variant>
      <vt:variant>
        <vt:lpwstr>https://www.nevo.co.il/Law_word/law14/law-2929.pdf</vt:lpwstr>
      </vt:variant>
      <vt:variant>
        <vt:lpwstr/>
      </vt:variant>
      <vt:variant>
        <vt:i4>3211289</vt:i4>
      </vt:variant>
      <vt:variant>
        <vt:i4>300</vt:i4>
      </vt:variant>
      <vt:variant>
        <vt:i4>0</vt:i4>
      </vt:variant>
      <vt:variant>
        <vt:i4>5</vt:i4>
      </vt:variant>
      <vt:variant>
        <vt:lpwstr>http://www.nevo.co.il/Law_word/law16/knesset-331.pdf</vt:lpwstr>
      </vt:variant>
      <vt:variant>
        <vt:lpwstr/>
      </vt:variant>
      <vt:variant>
        <vt:i4>7929859</vt:i4>
      </vt:variant>
      <vt:variant>
        <vt:i4>297</vt:i4>
      </vt:variant>
      <vt:variant>
        <vt:i4>0</vt:i4>
      </vt:variant>
      <vt:variant>
        <vt:i4>5</vt:i4>
      </vt:variant>
      <vt:variant>
        <vt:lpwstr>http://www.nevo.co.il/Law_word/law14/law-2248.pdf</vt:lpwstr>
      </vt:variant>
      <vt:variant>
        <vt:lpwstr/>
      </vt:variant>
      <vt:variant>
        <vt:i4>7602263</vt:i4>
      </vt:variant>
      <vt:variant>
        <vt:i4>294</vt:i4>
      </vt:variant>
      <vt:variant>
        <vt:i4>0</vt:i4>
      </vt:variant>
      <vt:variant>
        <vt:i4>5</vt:i4>
      </vt:variant>
      <vt:variant>
        <vt:lpwstr>http://www.nevo.co.il/Law_word/law15/memshala-480.pdf</vt:lpwstr>
      </vt:variant>
      <vt:variant>
        <vt:lpwstr/>
      </vt:variant>
      <vt:variant>
        <vt:i4>8257546</vt:i4>
      </vt:variant>
      <vt:variant>
        <vt:i4>291</vt:i4>
      </vt:variant>
      <vt:variant>
        <vt:i4>0</vt:i4>
      </vt:variant>
      <vt:variant>
        <vt:i4>5</vt:i4>
      </vt:variant>
      <vt:variant>
        <vt:lpwstr>http://www.nevo.co.il/Law_word/law14/law-2231.pdf</vt:lpwstr>
      </vt:variant>
      <vt:variant>
        <vt:lpwstr/>
      </vt:variant>
      <vt:variant>
        <vt:i4>393249</vt:i4>
      </vt:variant>
      <vt:variant>
        <vt:i4>288</vt:i4>
      </vt:variant>
      <vt:variant>
        <vt:i4>0</vt:i4>
      </vt:variant>
      <vt:variant>
        <vt:i4>5</vt:i4>
      </vt:variant>
      <vt:variant>
        <vt:lpwstr>https://www.nevo.co.il/law_html/law16/knesset-945.pdf</vt:lpwstr>
      </vt:variant>
      <vt:variant>
        <vt:lpwstr/>
      </vt:variant>
      <vt:variant>
        <vt:i4>7405573</vt:i4>
      </vt:variant>
      <vt:variant>
        <vt:i4>285</vt:i4>
      </vt:variant>
      <vt:variant>
        <vt:i4>0</vt:i4>
      </vt:variant>
      <vt:variant>
        <vt:i4>5</vt:i4>
      </vt:variant>
      <vt:variant>
        <vt:lpwstr>https://www.nevo.co.il/law_html/law14/law-3016.pdf</vt:lpwstr>
      </vt:variant>
      <vt:variant>
        <vt:lpwstr/>
      </vt:variant>
      <vt:variant>
        <vt:i4>327733</vt:i4>
      </vt:variant>
      <vt:variant>
        <vt:i4>282</vt:i4>
      </vt:variant>
      <vt:variant>
        <vt:i4>0</vt:i4>
      </vt:variant>
      <vt:variant>
        <vt:i4>5</vt:i4>
      </vt:variant>
      <vt:variant>
        <vt:lpwstr>https://www.nevo.co.il/Law_word/law16/knesset-873.pdf</vt:lpwstr>
      </vt:variant>
      <vt:variant>
        <vt:lpwstr/>
      </vt:variant>
      <vt:variant>
        <vt:i4>7798804</vt:i4>
      </vt:variant>
      <vt:variant>
        <vt:i4>279</vt:i4>
      </vt:variant>
      <vt:variant>
        <vt:i4>0</vt:i4>
      </vt:variant>
      <vt:variant>
        <vt:i4>5</vt:i4>
      </vt:variant>
      <vt:variant>
        <vt:lpwstr>https://www.nevo.co.il/Law_word/law14/law-2929.pdf</vt:lpwstr>
      </vt:variant>
      <vt:variant>
        <vt:lpwstr/>
      </vt:variant>
      <vt:variant>
        <vt:i4>7602261</vt:i4>
      </vt:variant>
      <vt:variant>
        <vt:i4>276</vt:i4>
      </vt:variant>
      <vt:variant>
        <vt:i4>0</vt:i4>
      </vt:variant>
      <vt:variant>
        <vt:i4>5</vt:i4>
      </vt:variant>
      <vt:variant>
        <vt:lpwstr>http://www.nevo.co.il/Law_word/law15/memshala-583.pdf</vt:lpwstr>
      </vt:variant>
      <vt:variant>
        <vt:lpwstr/>
      </vt:variant>
      <vt:variant>
        <vt:i4>7929865</vt:i4>
      </vt:variant>
      <vt:variant>
        <vt:i4>273</vt:i4>
      </vt:variant>
      <vt:variant>
        <vt:i4>0</vt:i4>
      </vt:variant>
      <vt:variant>
        <vt:i4>5</vt:i4>
      </vt:variant>
      <vt:variant>
        <vt:lpwstr>http://www.nevo.co.il/Law_word/law14/law-2343.pdf</vt:lpwstr>
      </vt:variant>
      <vt:variant>
        <vt:lpwstr/>
      </vt:variant>
      <vt:variant>
        <vt:i4>3211289</vt:i4>
      </vt:variant>
      <vt:variant>
        <vt:i4>270</vt:i4>
      </vt:variant>
      <vt:variant>
        <vt:i4>0</vt:i4>
      </vt:variant>
      <vt:variant>
        <vt:i4>5</vt:i4>
      </vt:variant>
      <vt:variant>
        <vt:lpwstr>http://www.nevo.co.il/Law_word/law16/knesset-331.pdf</vt:lpwstr>
      </vt:variant>
      <vt:variant>
        <vt:lpwstr/>
      </vt:variant>
      <vt:variant>
        <vt:i4>7929859</vt:i4>
      </vt:variant>
      <vt:variant>
        <vt:i4>267</vt:i4>
      </vt:variant>
      <vt:variant>
        <vt:i4>0</vt:i4>
      </vt:variant>
      <vt:variant>
        <vt:i4>5</vt:i4>
      </vt:variant>
      <vt:variant>
        <vt:lpwstr>http://www.nevo.co.il/Law_word/law14/law-2248.pdf</vt:lpwstr>
      </vt:variant>
      <vt:variant>
        <vt:lpwstr/>
      </vt:variant>
      <vt:variant>
        <vt:i4>7733254</vt:i4>
      </vt:variant>
      <vt:variant>
        <vt:i4>264</vt:i4>
      </vt:variant>
      <vt:variant>
        <vt:i4>0</vt:i4>
      </vt:variant>
      <vt:variant>
        <vt:i4>5</vt:i4>
      </vt:variant>
      <vt:variant>
        <vt:lpwstr>http://www.nevo.co.il/Law_word/law06/tak-6997.pdf</vt:lpwstr>
      </vt:variant>
      <vt:variant>
        <vt:lpwstr/>
      </vt:variant>
      <vt:variant>
        <vt:i4>5439497</vt:i4>
      </vt:variant>
      <vt:variant>
        <vt:i4>258</vt:i4>
      </vt:variant>
      <vt:variant>
        <vt:i4>0</vt:i4>
      </vt:variant>
      <vt:variant>
        <vt:i4>5</vt:i4>
      </vt:variant>
      <vt:variant>
        <vt:lpwstr/>
      </vt:variant>
      <vt:variant>
        <vt:lpwstr>med6</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5242889</vt:i4>
      </vt:variant>
      <vt:variant>
        <vt:i4>210</vt:i4>
      </vt:variant>
      <vt:variant>
        <vt:i4>0</vt:i4>
      </vt:variant>
      <vt:variant>
        <vt:i4>5</vt:i4>
      </vt:variant>
      <vt:variant>
        <vt:lpwstr/>
      </vt:variant>
      <vt:variant>
        <vt:lpwstr>med5</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5308425</vt:i4>
      </vt:variant>
      <vt:variant>
        <vt:i4>192</vt:i4>
      </vt:variant>
      <vt:variant>
        <vt:i4>0</vt:i4>
      </vt:variant>
      <vt:variant>
        <vt:i4>5</vt:i4>
      </vt:variant>
      <vt:variant>
        <vt:lpwstr/>
      </vt:variant>
      <vt:variant>
        <vt:lpwstr>med4</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5636105</vt:i4>
      </vt:variant>
      <vt:variant>
        <vt:i4>168</vt:i4>
      </vt:variant>
      <vt:variant>
        <vt:i4>0</vt:i4>
      </vt:variant>
      <vt:variant>
        <vt:i4>5</vt:i4>
      </vt:variant>
      <vt:variant>
        <vt:lpwstr/>
      </vt:variant>
      <vt:variant>
        <vt:lpwstr>med3</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5701641</vt:i4>
      </vt:variant>
      <vt:variant>
        <vt:i4>90</vt:i4>
      </vt:variant>
      <vt:variant>
        <vt:i4>0</vt:i4>
      </vt:variant>
      <vt:variant>
        <vt:i4>5</vt:i4>
      </vt:variant>
      <vt:variant>
        <vt:lpwstr/>
      </vt:variant>
      <vt:variant>
        <vt:lpwstr>med2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393249</vt:i4>
      </vt:variant>
      <vt:variant>
        <vt:i4>54</vt:i4>
      </vt:variant>
      <vt:variant>
        <vt:i4>0</vt:i4>
      </vt:variant>
      <vt:variant>
        <vt:i4>5</vt:i4>
      </vt:variant>
      <vt:variant>
        <vt:lpwstr>https://www.nevo.co.il/law_html/law16/knesset-945.pdf</vt:lpwstr>
      </vt:variant>
      <vt:variant>
        <vt:lpwstr/>
      </vt:variant>
      <vt:variant>
        <vt:i4>7405590</vt:i4>
      </vt:variant>
      <vt:variant>
        <vt:i4>51</vt:i4>
      </vt:variant>
      <vt:variant>
        <vt:i4>0</vt:i4>
      </vt:variant>
      <vt:variant>
        <vt:i4>5</vt:i4>
      </vt:variant>
      <vt:variant>
        <vt:lpwstr>https://www.nevo.co.il/Law_word/law14/LAW-3016.pdf</vt:lpwstr>
      </vt:variant>
      <vt:variant>
        <vt:lpwstr/>
      </vt:variant>
      <vt:variant>
        <vt:i4>327733</vt:i4>
      </vt:variant>
      <vt:variant>
        <vt:i4>48</vt:i4>
      </vt:variant>
      <vt:variant>
        <vt:i4>0</vt:i4>
      </vt:variant>
      <vt:variant>
        <vt:i4>5</vt:i4>
      </vt:variant>
      <vt:variant>
        <vt:lpwstr>https://www.nevo.co.il/Law_word/law16/knesset-873.pdf</vt:lpwstr>
      </vt:variant>
      <vt:variant>
        <vt:lpwstr/>
      </vt:variant>
      <vt:variant>
        <vt:i4>8323081</vt:i4>
      </vt:variant>
      <vt:variant>
        <vt:i4>45</vt:i4>
      </vt:variant>
      <vt:variant>
        <vt:i4>0</vt:i4>
      </vt:variant>
      <vt:variant>
        <vt:i4>5</vt:i4>
      </vt:variant>
      <vt:variant>
        <vt:lpwstr>http://www.nevo.co.il/Law_word/law14/LAW-2929.pdf</vt:lpwstr>
      </vt:variant>
      <vt:variant>
        <vt:lpwstr/>
      </vt:variant>
      <vt:variant>
        <vt:i4>7995479</vt:i4>
      </vt:variant>
      <vt:variant>
        <vt:i4>42</vt:i4>
      </vt:variant>
      <vt:variant>
        <vt:i4>0</vt:i4>
      </vt:variant>
      <vt:variant>
        <vt:i4>5</vt:i4>
      </vt:variant>
      <vt:variant>
        <vt:lpwstr>http://www.nevo.co.il/Law_word/law15/memshala-763.pdf</vt:lpwstr>
      </vt:variant>
      <vt:variant>
        <vt:lpwstr/>
      </vt:variant>
      <vt:variant>
        <vt:i4>8192011</vt:i4>
      </vt:variant>
      <vt:variant>
        <vt:i4>39</vt:i4>
      </vt:variant>
      <vt:variant>
        <vt:i4>0</vt:i4>
      </vt:variant>
      <vt:variant>
        <vt:i4>5</vt:i4>
      </vt:variant>
      <vt:variant>
        <vt:lpwstr>http://www.nevo.co.il/Law_word/law14/law-2406.pdf</vt:lpwstr>
      </vt:variant>
      <vt:variant>
        <vt:lpwstr/>
      </vt:variant>
      <vt:variant>
        <vt:i4>7602261</vt:i4>
      </vt:variant>
      <vt:variant>
        <vt:i4>36</vt:i4>
      </vt:variant>
      <vt:variant>
        <vt:i4>0</vt:i4>
      </vt:variant>
      <vt:variant>
        <vt:i4>5</vt:i4>
      </vt:variant>
      <vt:variant>
        <vt:lpwstr>http://www.nevo.co.il/Law_word/law15/memshala-583.pdf</vt:lpwstr>
      </vt:variant>
      <vt:variant>
        <vt:lpwstr/>
      </vt:variant>
      <vt:variant>
        <vt:i4>7929865</vt:i4>
      </vt:variant>
      <vt:variant>
        <vt:i4>33</vt:i4>
      </vt:variant>
      <vt:variant>
        <vt:i4>0</vt:i4>
      </vt:variant>
      <vt:variant>
        <vt:i4>5</vt:i4>
      </vt:variant>
      <vt:variant>
        <vt:lpwstr>http://www.nevo.co.il/law_word/law14/law-2343.PDF</vt:lpwstr>
      </vt:variant>
      <vt:variant>
        <vt:lpwstr/>
      </vt:variant>
      <vt:variant>
        <vt:i4>8061009</vt:i4>
      </vt:variant>
      <vt:variant>
        <vt:i4>30</vt:i4>
      </vt:variant>
      <vt:variant>
        <vt:i4>0</vt:i4>
      </vt:variant>
      <vt:variant>
        <vt:i4>5</vt:i4>
      </vt:variant>
      <vt:variant>
        <vt:lpwstr>http://www.nevo.co.il/Law_word/law15/memshala-577.pdf</vt:lpwstr>
      </vt:variant>
      <vt:variant>
        <vt:lpwstr/>
      </vt:variant>
      <vt:variant>
        <vt:i4>8192008</vt:i4>
      </vt:variant>
      <vt:variant>
        <vt:i4>27</vt:i4>
      </vt:variant>
      <vt:variant>
        <vt:i4>0</vt:i4>
      </vt:variant>
      <vt:variant>
        <vt:i4>5</vt:i4>
      </vt:variant>
      <vt:variant>
        <vt:lpwstr>http://www.nevo.co.il/Law_word/law14/law-2302.pdf</vt:lpwstr>
      </vt:variant>
      <vt:variant>
        <vt:lpwstr/>
      </vt:variant>
      <vt:variant>
        <vt:i4>7733254</vt:i4>
      </vt:variant>
      <vt:variant>
        <vt:i4>24</vt:i4>
      </vt:variant>
      <vt:variant>
        <vt:i4>0</vt:i4>
      </vt:variant>
      <vt:variant>
        <vt:i4>5</vt:i4>
      </vt:variant>
      <vt:variant>
        <vt:lpwstr>http://www.nevo.co.il/Law_word/law06/tak-6997.pdf</vt:lpwstr>
      </vt:variant>
      <vt:variant>
        <vt:lpwstr/>
      </vt:variant>
      <vt:variant>
        <vt:i4>3211289</vt:i4>
      </vt:variant>
      <vt:variant>
        <vt:i4>21</vt:i4>
      </vt:variant>
      <vt:variant>
        <vt:i4>0</vt:i4>
      </vt:variant>
      <vt:variant>
        <vt:i4>5</vt:i4>
      </vt:variant>
      <vt:variant>
        <vt:lpwstr>http://www.nevo.co.il/Law_word/law16/knesset-331.pdf</vt:lpwstr>
      </vt:variant>
      <vt:variant>
        <vt:lpwstr/>
      </vt:variant>
      <vt:variant>
        <vt:i4>7929859</vt:i4>
      </vt:variant>
      <vt:variant>
        <vt:i4>18</vt:i4>
      </vt:variant>
      <vt:variant>
        <vt:i4>0</vt:i4>
      </vt:variant>
      <vt:variant>
        <vt:i4>5</vt:i4>
      </vt:variant>
      <vt:variant>
        <vt:lpwstr>http://www.nevo.co.il/Law_word/law14/law-2248.pdf</vt:lpwstr>
      </vt:variant>
      <vt:variant>
        <vt:lpwstr/>
      </vt:variant>
      <vt:variant>
        <vt:i4>7602263</vt:i4>
      </vt:variant>
      <vt:variant>
        <vt:i4>15</vt:i4>
      </vt:variant>
      <vt:variant>
        <vt:i4>0</vt:i4>
      </vt:variant>
      <vt:variant>
        <vt:i4>5</vt:i4>
      </vt:variant>
      <vt:variant>
        <vt:lpwstr>http://www.nevo.co.il/Law_word/law15/memshala-480.pdf</vt:lpwstr>
      </vt:variant>
      <vt:variant>
        <vt:lpwstr/>
      </vt:variant>
      <vt:variant>
        <vt:i4>8257551</vt:i4>
      </vt:variant>
      <vt:variant>
        <vt:i4>12</vt:i4>
      </vt:variant>
      <vt:variant>
        <vt:i4>0</vt:i4>
      </vt:variant>
      <vt:variant>
        <vt:i4>5</vt:i4>
      </vt:variant>
      <vt:variant>
        <vt:lpwstr>http://www.nevo.co.il/Law_word/law14/law-2234.pdf</vt:lpwstr>
      </vt:variant>
      <vt:variant>
        <vt:lpwstr/>
      </vt:variant>
      <vt:variant>
        <vt:i4>7602263</vt:i4>
      </vt:variant>
      <vt:variant>
        <vt:i4>9</vt:i4>
      </vt:variant>
      <vt:variant>
        <vt:i4>0</vt:i4>
      </vt:variant>
      <vt:variant>
        <vt:i4>5</vt:i4>
      </vt:variant>
      <vt:variant>
        <vt:lpwstr>http://www.nevo.co.il/Law_word/law15/memshala-480.pdf</vt:lpwstr>
      </vt:variant>
      <vt:variant>
        <vt:lpwstr/>
      </vt:variant>
      <vt:variant>
        <vt:i4>8257546</vt:i4>
      </vt:variant>
      <vt:variant>
        <vt:i4>6</vt:i4>
      </vt:variant>
      <vt:variant>
        <vt:i4>0</vt:i4>
      </vt:variant>
      <vt:variant>
        <vt:i4>5</vt:i4>
      </vt:variant>
      <vt:variant>
        <vt:lpwstr>http://www.nevo.co.il/Law_word/law14/law-2231.pdf</vt:lpwstr>
      </vt:variant>
      <vt:variant>
        <vt:lpwstr/>
      </vt:variant>
      <vt:variant>
        <vt:i4>7602256</vt:i4>
      </vt:variant>
      <vt:variant>
        <vt:i4>3</vt:i4>
      </vt:variant>
      <vt:variant>
        <vt:i4>0</vt:i4>
      </vt:variant>
      <vt:variant>
        <vt:i4>5</vt:i4>
      </vt:variant>
      <vt:variant>
        <vt:lpwstr>http://www.nevo.co.il/Law_word/law15/memshala-380.pdf</vt:lpwstr>
      </vt:variant>
      <vt:variant>
        <vt:lpwstr/>
      </vt:variant>
      <vt:variant>
        <vt:i4>7602186</vt:i4>
      </vt:variant>
      <vt:variant>
        <vt:i4>0</vt:i4>
      </vt:variant>
      <vt:variant>
        <vt:i4>0</vt:i4>
      </vt:variant>
      <vt:variant>
        <vt:i4>5</vt:i4>
      </vt:variant>
      <vt:variant>
        <vt:lpwstr>http://www.nevo.co.il/Law_word/law14/law-2192.pdf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להגנה על עדים, תשס"ט-2008</vt:lpwstr>
  </property>
  <property fmtid="{D5CDD505-2E9C-101B-9397-08002B2CF9AE}" pid="4" name="LAWNUMBER">
    <vt:lpwstr>0035</vt:lpwstr>
  </property>
  <property fmtid="{D5CDD505-2E9C-101B-9397-08002B2CF9AE}" pid="5" name="TYPE">
    <vt:lpwstr>01</vt:lpwstr>
  </property>
  <property fmtid="{D5CDD505-2E9C-101B-9397-08002B2CF9AE}" pid="6" name="CHNAME">
    <vt:lpwstr>פלילי</vt:lpwstr>
  </property>
  <property fmtid="{D5CDD505-2E9C-101B-9397-08002B2CF9AE}" pid="7" name="LINKK2">
    <vt:lpwstr>http://www.nevo.co.il/Law_word/law14/law-2406.pdf;‎רשומות - ספר חוקים#ס"ח תשע"ג מס' ‏‏2406 #מיום 6.8.2013 עמ' 204  – תיקון מס' 6‏</vt:lpwstr>
  </property>
  <property fmtid="{D5CDD505-2E9C-101B-9397-08002B2CF9AE}" pid="8" name="LINKK3">
    <vt:lpwstr>http://www.nevo.co.il/Law_word/law14/LAW-2929.pdf;‎רשומות - ספר חוקים#ס"ח תשפ"ב מס' ‏‏2929 #מיום 12.10.2021 עמ' 7  – תיקון מס' 7 בסעיף 15 לחוק לעניין ועדות הכנסת (תיקוני חקיקה והוראת שעה), ‏תשפ"ב-2021; תוקפו בתקופת כהונתה של הכנסת ה-24‏</vt:lpwstr>
  </property>
  <property fmtid="{D5CDD505-2E9C-101B-9397-08002B2CF9AE}" pid="9" name="LINKK4">
    <vt:lpwstr>https://www.nevo.co.il/Law_word/law14/LAW-3016.pdf;‎רשומות - ספר חוקים#ס"ח תשפ"ג מס' ‏‏3016#מיום 9.2.2023 עמ' 24– תיקון מס' 8 בסעיף 81 לחוק לעניין ועדות הכנסת (תיקוני חקיקה והוראת שעה), ‏תשפ"ג-2023‏</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http://www.nevo.co.il/law_word/law14/law-2343.PDF;‎רשומות - ספר חוקים#ס"ח תשע"ב מס' ‏‏2343 #מיום 5.3.2012 עמ' 199  – תיקון מס' 5 בסעיף 10 לחוק שירות הציבור (הגבלות לאחר פרישה) (תיקון מס' ‏‏4), תשע"ב-2012; תחילתו ארבעה חודשים מיום פרסומו</vt:lpwstr>
  </property>
  <property fmtid="{D5CDD505-2E9C-101B-9397-08002B2CF9AE}" pid="23" name="NOSE11">
    <vt:lpwstr>עונשין ומשפט פלילי</vt:lpwstr>
  </property>
  <property fmtid="{D5CDD505-2E9C-101B-9397-08002B2CF9AE}" pid="24" name="NOSE21">
    <vt:lpwstr>סדר דין פלילי</vt:lpwstr>
  </property>
  <property fmtid="{D5CDD505-2E9C-101B-9397-08002B2CF9AE}" pid="25" name="NOSE31">
    <vt:lpwstr/>
  </property>
  <property fmtid="{D5CDD505-2E9C-101B-9397-08002B2CF9AE}" pid="26" name="NOSE41">
    <vt:lpwstr/>
  </property>
  <property fmtid="{D5CDD505-2E9C-101B-9397-08002B2CF9AE}" pid="27" name="NOSE12">
    <vt:lpwstr>בתי משפט וסדרי דין</vt:lpwstr>
  </property>
  <property fmtid="{D5CDD505-2E9C-101B-9397-08002B2CF9AE}" pid="28" name="NOSE22">
    <vt:lpwstr>סדר דין פלילי</vt:lpwstr>
  </property>
  <property fmtid="{D5CDD505-2E9C-101B-9397-08002B2CF9AE}" pid="29" name="NOSE32">
    <vt:lpwstr>עדות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