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2D82" w:rsidRDefault="00572D82">
      <w:pPr>
        <w:pStyle w:val="big-header"/>
        <w:ind w:left="0" w:right="1134"/>
        <w:rPr>
          <w:rFonts w:cs="FrankRuehl"/>
          <w:sz w:val="32"/>
        </w:rPr>
      </w:pPr>
      <w:r>
        <w:rPr>
          <w:rFonts w:cs="FrankRuehl"/>
          <w:sz w:val="32"/>
          <w:rtl/>
        </w:rPr>
        <w:t xml:space="preserve">חוק להנצחת זכרו של </w:t>
      </w:r>
      <w:r>
        <w:rPr>
          <w:rFonts w:cs="FrankRuehl" w:hint="cs"/>
          <w:sz w:val="32"/>
          <w:rtl/>
        </w:rPr>
        <w:t>רחבעם זאבי, תשס"ה-2005</w:t>
      </w:r>
    </w:p>
    <w:p w:rsidR="001A40FA" w:rsidRPr="001A40FA" w:rsidRDefault="001A40FA" w:rsidP="001A40FA">
      <w:pPr>
        <w:spacing w:line="320" w:lineRule="auto"/>
        <w:jc w:val="left"/>
        <w:rPr>
          <w:rFonts w:cs="FrankRuehl"/>
          <w:szCs w:val="26"/>
          <w:rtl/>
        </w:rPr>
      </w:pPr>
    </w:p>
    <w:p w:rsidR="001A40FA" w:rsidRDefault="001A40FA" w:rsidP="001A40FA">
      <w:pPr>
        <w:spacing w:line="320" w:lineRule="auto"/>
        <w:jc w:val="left"/>
        <w:rPr>
          <w:rtl/>
        </w:rPr>
      </w:pPr>
    </w:p>
    <w:p w:rsidR="001A40FA" w:rsidRDefault="001A40FA" w:rsidP="001A40FA">
      <w:pPr>
        <w:spacing w:line="320" w:lineRule="auto"/>
        <w:jc w:val="left"/>
        <w:rPr>
          <w:rFonts w:cs="FrankRuehl"/>
          <w:szCs w:val="26"/>
          <w:rtl/>
        </w:rPr>
      </w:pPr>
      <w:r w:rsidRPr="001A40FA">
        <w:rPr>
          <w:rFonts w:cs="Miriam"/>
          <w:szCs w:val="22"/>
          <w:rtl/>
        </w:rPr>
        <w:t>רשויות ומשפט מנהלי</w:t>
      </w:r>
      <w:r w:rsidRPr="001A40FA">
        <w:rPr>
          <w:rFonts w:cs="FrankRuehl"/>
          <w:szCs w:val="26"/>
          <w:rtl/>
        </w:rPr>
        <w:t xml:space="preserve"> – תרבות, פנאי ומועדים – הנצחה</w:t>
      </w:r>
    </w:p>
    <w:p w:rsidR="001A40FA" w:rsidRDefault="001A40FA" w:rsidP="001A40FA">
      <w:pPr>
        <w:spacing w:line="320" w:lineRule="auto"/>
        <w:jc w:val="left"/>
        <w:rPr>
          <w:rFonts w:cs="FrankRuehl"/>
          <w:szCs w:val="26"/>
          <w:rtl/>
        </w:rPr>
      </w:pPr>
      <w:r w:rsidRPr="001A40FA">
        <w:rPr>
          <w:rFonts w:cs="Miriam"/>
          <w:szCs w:val="22"/>
          <w:rtl/>
        </w:rPr>
        <w:t>רשויות ומשפט מנהלי</w:t>
      </w:r>
      <w:r w:rsidRPr="001A40FA">
        <w:rPr>
          <w:rFonts w:cs="FrankRuehl"/>
          <w:szCs w:val="26"/>
          <w:rtl/>
        </w:rPr>
        <w:t xml:space="preserve"> – תרבות, פנאי ומועדים – נכסי תרבות</w:t>
      </w:r>
    </w:p>
    <w:p w:rsidR="001A40FA" w:rsidRPr="001A40FA" w:rsidRDefault="001A40FA" w:rsidP="001A40FA">
      <w:pPr>
        <w:spacing w:line="320" w:lineRule="auto"/>
        <w:jc w:val="left"/>
        <w:rPr>
          <w:rFonts w:cs="Miriam"/>
          <w:szCs w:val="22"/>
          <w:rtl/>
        </w:rPr>
      </w:pPr>
      <w:r w:rsidRPr="001A40FA">
        <w:rPr>
          <w:rFonts w:cs="Miriam"/>
          <w:szCs w:val="22"/>
          <w:rtl/>
        </w:rPr>
        <w:t>רשויות ומשפט מנהלי</w:t>
      </w:r>
      <w:r w:rsidRPr="001A40FA">
        <w:rPr>
          <w:rFonts w:cs="FrankRuehl"/>
          <w:szCs w:val="26"/>
          <w:rtl/>
        </w:rPr>
        <w:t xml:space="preserve"> – תרבות, פנאי ומועדים – מוסדות  – הנצחה</w:t>
      </w:r>
    </w:p>
    <w:p w:rsidR="00572D82" w:rsidRDefault="00572D82">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77583" w:rsidRPr="00577583">
        <w:tblPrEx>
          <w:tblCellMar>
            <w:top w:w="0" w:type="dxa"/>
            <w:bottom w:w="0" w:type="dxa"/>
          </w:tblCellMar>
        </w:tblPrEx>
        <w:tc>
          <w:tcPr>
            <w:tcW w:w="1247" w:type="dxa"/>
          </w:tcPr>
          <w:p w:rsidR="00577583" w:rsidRPr="00577583" w:rsidRDefault="00577583" w:rsidP="00577583">
            <w:pPr>
              <w:spacing w:line="240" w:lineRule="auto"/>
              <w:jc w:val="left"/>
              <w:rPr>
                <w:rFonts w:cs="Frankruhel"/>
                <w:sz w:val="24"/>
                <w:rtl/>
              </w:rPr>
            </w:pPr>
          </w:p>
        </w:tc>
        <w:tc>
          <w:tcPr>
            <w:tcW w:w="5669" w:type="dxa"/>
          </w:tcPr>
          <w:p w:rsidR="00577583" w:rsidRPr="00577583" w:rsidRDefault="00577583" w:rsidP="00577583">
            <w:pPr>
              <w:spacing w:line="240" w:lineRule="auto"/>
              <w:jc w:val="left"/>
              <w:rPr>
                <w:rFonts w:cs="Frankruhel"/>
                <w:sz w:val="24"/>
                <w:rtl/>
              </w:rPr>
            </w:pPr>
            <w:r>
              <w:rPr>
                <w:sz w:val="24"/>
                <w:rtl/>
              </w:rPr>
              <w:t>פרק א': מטרות החוק ויישומן</w:t>
            </w:r>
          </w:p>
        </w:tc>
        <w:tc>
          <w:tcPr>
            <w:tcW w:w="567" w:type="dxa"/>
          </w:tcPr>
          <w:p w:rsidR="00577583" w:rsidRPr="00577583" w:rsidRDefault="00577583" w:rsidP="00577583">
            <w:pPr>
              <w:spacing w:line="240" w:lineRule="auto"/>
              <w:jc w:val="left"/>
              <w:rPr>
                <w:rStyle w:val="Hyperlink"/>
                <w:rtl/>
              </w:rPr>
            </w:pPr>
            <w:hyperlink w:anchor="med0" w:tooltip="פרק א: מטרות החוק ויישומן" w:history="1">
              <w:r w:rsidRPr="00577583">
                <w:rPr>
                  <w:rStyle w:val="Hyperlink"/>
                </w:rPr>
                <w:t>Go</w:t>
              </w:r>
            </w:hyperlink>
          </w:p>
        </w:tc>
        <w:tc>
          <w:tcPr>
            <w:tcW w:w="850" w:type="dxa"/>
          </w:tcPr>
          <w:p w:rsidR="00577583" w:rsidRPr="00577583" w:rsidRDefault="00577583" w:rsidP="0057758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77583" w:rsidRPr="00577583">
        <w:tblPrEx>
          <w:tblCellMar>
            <w:top w:w="0" w:type="dxa"/>
            <w:bottom w:w="0" w:type="dxa"/>
          </w:tblCellMar>
        </w:tblPrEx>
        <w:tc>
          <w:tcPr>
            <w:tcW w:w="1247" w:type="dxa"/>
          </w:tcPr>
          <w:p w:rsidR="00577583" w:rsidRPr="00577583" w:rsidRDefault="00577583" w:rsidP="00577583">
            <w:pPr>
              <w:spacing w:line="240" w:lineRule="auto"/>
              <w:jc w:val="left"/>
              <w:rPr>
                <w:rFonts w:cs="Frankruhel"/>
                <w:sz w:val="24"/>
                <w:rtl/>
              </w:rPr>
            </w:pPr>
            <w:r>
              <w:rPr>
                <w:sz w:val="24"/>
                <w:rtl/>
              </w:rPr>
              <w:t xml:space="preserve">סעיף 1 </w:t>
            </w:r>
          </w:p>
        </w:tc>
        <w:tc>
          <w:tcPr>
            <w:tcW w:w="5669" w:type="dxa"/>
          </w:tcPr>
          <w:p w:rsidR="00577583" w:rsidRPr="00577583" w:rsidRDefault="00577583" w:rsidP="00577583">
            <w:pPr>
              <w:spacing w:line="240" w:lineRule="auto"/>
              <w:jc w:val="left"/>
              <w:rPr>
                <w:rFonts w:cs="Frankruhel"/>
                <w:sz w:val="24"/>
                <w:rtl/>
              </w:rPr>
            </w:pPr>
            <w:r>
              <w:rPr>
                <w:sz w:val="24"/>
                <w:rtl/>
              </w:rPr>
              <w:t>מטרות</w:t>
            </w:r>
          </w:p>
        </w:tc>
        <w:tc>
          <w:tcPr>
            <w:tcW w:w="567" w:type="dxa"/>
          </w:tcPr>
          <w:p w:rsidR="00577583" w:rsidRPr="00577583" w:rsidRDefault="00577583" w:rsidP="00577583">
            <w:pPr>
              <w:spacing w:line="240" w:lineRule="auto"/>
              <w:jc w:val="left"/>
              <w:rPr>
                <w:rStyle w:val="Hyperlink"/>
                <w:rtl/>
              </w:rPr>
            </w:pPr>
            <w:hyperlink w:anchor="Seif1" w:tooltip="מטרות" w:history="1">
              <w:r w:rsidRPr="00577583">
                <w:rPr>
                  <w:rStyle w:val="Hyperlink"/>
                </w:rPr>
                <w:t>Go</w:t>
              </w:r>
            </w:hyperlink>
          </w:p>
        </w:tc>
        <w:tc>
          <w:tcPr>
            <w:tcW w:w="850" w:type="dxa"/>
          </w:tcPr>
          <w:p w:rsidR="00577583" w:rsidRPr="00577583" w:rsidRDefault="00577583" w:rsidP="0057758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77583" w:rsidRPr="00577583">
        <w:tblPrEx>
          <w:tblCellMar>
            <w:top w:w="0" w:type="dxa"/>
            <w:bottom w:w="0" w:type="dxa"/>
          </w:tblCellMar>
        </w:tblPrEx>
        <w:tc>
          <w:tcPr>
            <w:tcW w:w="1247" w:type="dxa"/>
          </w:tcPr>
          <w:p w:rsidR="00577583" w:rsidRPr="00577583" w:rsidRDefault="00577583" w:rsidP="00577583">
            <w:pPr>
              <w:spacing w:line="240" w:lineRule="auto"/>
              <w:jc w:val="left"/>
              <w:rPr>
                <w:rFonts w:cs="Frankruhel"/>
                <w:sz w:val="24"/>
                <w:rtl/>
              </w:rPr>
            </w:pPr>
            <w:r>
              <w:rPr>
                <w:sz w:val="24"/>
                <w:rtl/>
              </w:rPr>
              <w:t xml:space="preserve">סעיף 2 </w:t>
            </w:r>
          </w:p>
        </w:tc>
        <w:tc>
          <w:tcPr>
            <w:tcW w:w="5669" w:type="dxa"/>
          </w:tcPr>
          <w:p w:rsidR="00577583" w:rsidRPr="00577583" w:rsidRDefault="00577583" w:rsidP="00577583">
            <w:pPr>
              <w:spacing w:line="240" w:lineRule="auto"/>
              <w:jc w:val="left"/>
              <w:rPr>
                <w:rFonts w:cs="Frankruhel"/>
                <w:sz w:val="24"/>
                <w:rtl/>
              </w:rPr>
            </w:pPr>
            <w:r>
              <w:rPr>
                <w:sz w:val="24"/>
                <w:rtl/>
              </w:rPr>
              <w:t>יישום המטרות</w:t>
            </w:r>
          </w:p>
        </w:tc>
        <w:tc>
          <w:tcPr>
            <w:tcW w:w="567" w:type="dxa"/>
          </w:tcPr>
          <w:p w:rsidR="00577583" w:rsidRPr="00577583" w:rsidRDefault="00577583" w:rsidP="00577583">
            <w:pPr>
              <w:spacing w:line="240" w:lineRule="auto"/>
              <w:jc w:val="left"/>
              <w:rPr>
                <w:rStyle w:val="Hyperlink"/>
                <w:rtl/>
              </w:rPr>
            </w:pPr>
            <w:hyperlink w:anchor="Seif2" w:tooltip="יישום המטרות" w:history="1">
              <w:r w:rsidRPr="00577583">
                <w:rPr>
                  <w:rStyle w:val="Hyperlink"/>
                </w:rPr>
                <w:t>Go</w:t>
              </w:r>
            </w:hyperlink>
          </w:p>
        </w:tc>
        <w:tc>
          <w:tcPr>
            <w:tcW w:w="850" w:type="dxa"/>
          </w:tcPr>
          <w:p w:rsidR="00577583" w:rsidRPr="00577583" w:rsidRDefault="00577583" w:rsidP="0057758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77583" w:rsidRPr="00577583">
        <w:tblPrEx>
          <w:tblCellMar>
            <w:top w:w="0" w:type="dxa"/>
            <w:bottom w:w="0" w:type="dxa"/>
          </w:tblCellMar>
        </w:tblPrEx>
        <w:tc>
          <w:tcPr>
            <w:tcW w:w="1247" w:type="dxa"/>
          </w:tcPr>
          <w:p w:rsidR="00577583" w:rsidRPr="00577583" w:rsidRDefault="00577583" w:rsidP="00577583">
            <w:pPr>
              <w:spacing w:line="240" w:lineRule="auto"/>
              <w:jc w:val="left"/>
              <w:rPr>
                <w:rFonts w:cs="Frankruhel"/>
                <w:sz w:val="24"/>
                <w:rtl/>
              </w:rPr>
            </w:pPr>
          </w:p>
        </w:tc>
        <w:tc>
          <w:tcPr>
            <w:tcW w:w="5669" w:type="dxa"/>
          </w:tcPr>
          <w:p w:rsidR="00577583" w:rsidRPr="00577583" w:rsidRDefault="00577583" w:rsidP="00577583">
            <w:pPr>
              <w:spacing w:line="240" w:lineRule="auto"/>
              <w:jc w:val="left"/>
              <w:rPr>
                <w:rFonts w:cs="Frankruhel"/>
                <w:sz w:val="24"/>
                <w:rtl/>
              </w:rPr>
            </w:pPr>
            <w:r>
              <w:rPr>
                <w:sz w:val="24"/>
                <w:rtl/>
              </w:rPr>
              <w:t>פרק ב': המועצה הציבורית</w:t>
            </w:r>
          </w:p>
        </w:tc>
        <w:tc>
          <w:tcPr>
            <w:tcW w:w="567" w:type="dxa"/>
          </w:tcPr>
          <w:p w:rsidR="00577583" w:rsidRPr="00577583" w:rsidRDefault="00577583" w:rsidP="00577583">
            <w:pPr>
              <w:spacing w:line="240" w:lineRule="auto"/>
              <w:jc w:val="left"/>
              <w:rPr>
                <w:rStyle w:val="Hyperlink"/>
                <w:rtl/>
              </w:rPr>
            </w:pPr>
            <w:hyperlink w:anchor="med1" w:tooltip="פרק ב: המועצה הציבורית" w:history="1">
              <w:r w:rsidRPr="00577583">
                <w:rPr>
                  <w:rStyle w:val="Hyperlink"/>
                </w:rPr>
                <w:t>Go</w:t>
              </w:r>
            </w:hyperlink>
          </w:p>
        </w:tc>
        <w:tc>
          <w:tcPr>
            <w:tcW w:w="850" w:type="dxa"/>
          </w:tcPr>
          <w:p w:rsidR="00577583" w:rsidRPr="00577583" w:rsidRDefault="00577583" w:rsidP="0057758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77583" w:rsidRPr="00577583">
        <w:tblPrEx>
          <w:tblCellMar>
            <w:top w:w="0" w:type="dxa"/>
            <w:bottom w:w="0" w:type="dxa"/>
          </w:tblCellMar>
        </w:tblPrEx>
        <w:tc>
          <w:tcPr>
            <w:tcW w:w="1247" w:type="dxa"/>
          </w:tcPr>
          <w:p w:rsidR="00577583" w:rsidRPr="00577583" w:rsidRDefault="00577583" w:rsidP="00577583">
            <w:pPr>
              <w:spacing w:line="240" w:lineRule="auto"/>
              <w:jc w:val="left"/>
              <w:rPr>
                <w:rFonts w:cs="Frankruhel"/>
                <w:sz w:val="24"/>
                <w:rtl/>
              </w:rPr>
            </w:pPr>
            <w:r>
              <w:rPr>
                <w:sz w:val="24"/>
                <w:rtl/>
              </w:rPr>
              <w:t xml:space="preserve">סעיף 3 </w:t>
            </w:r>
          </w:p>
        </w:tc>
        <w:tc>
          <w:tcPr>
            <w:tcW w:w="5669" w:type="dxa"/>
          </w:tcPr>
          <w:p w:rsidR="00577583" w:rsidRPr="00577583" w:rsidRDefault="00577583" w:rsidP="00577583">
            <w:pPr>
              <w:spacing w:line="240" w:lineRule="auto"/>
              <w:jc w:val="left"/>
              <w:rPr>
                <w:rFonts w:cs="Frankruhel"/>
                <w:sz w:val="24"/>
                <w:rtl/>
              </w:rPr>
            </w:pPr>
            <w:r>
              <w:rPr>
                <w:sz w:val="24"/>
                <w:rtl/>
              </w:rPr>
              <w:t>מועצה ציבורית</w:t>
            </w:r>
          </w:p>
        </w:tc>
        <w:tc>
          <w:tcPr>
            <w:tcW w:w="567" w:type="dxa"/>
          </w:tcPr>
          <w:p w:rsidR="00577583" w:rsidRPr="00577583" w:rsidRDefault="00577583" w:rsidP="00577583">
            <w:pPr>
              <w:spacing w:line="240" w:lineRule="auto"/>
              <w:jc w:val="left"/>
              <w:rPr>
                <w:rStyle w:val="Hyperlink"/>
                <w:rtl/>
              </w:rPr>
            </w:pPr>
            <w:hyperlink w:anchor="Seif3" w:tooltip="מועצה ציבורית" w:history="1">
              <w:r w:rsidRPr="00577583">
                <w:rPr>
                  <w:rStyle w:val="Hyperlink"/>
                </w:rPr>
                <w:t>Go</w:t>
              </w:r>
            </w:hyperlink>
          </w:p>
        </w:tc>
        <w:tc>
          <w:tcPr>
            <w:tcW w:w="850" w:type="dxa"/>
          </w:tcPr>
          <w:p w:rsidR="00577583" w:rsidRPr="00577583" w:rsidRDefault="00577583" w:rsidP="0057758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77583" w:rsidRPr="00577583">
        <w:tblPrEx>
          <w:tblCellMar>
            <w:top w:w="0" w:type="dxa"/>
            <w:bottom w:w="0" w:type="dxa"/>
          </w:tblCellMar>
        </w:tblPrEx>
        <w:tc>
          <w:tcPr>
            <w:tcW w:w="1247" w:type="dxa"/>
          </w:tcPr>
          <w:p w:rsidR="00577583" w:rsidRPr="00577583" w:rsidRDefault="00577583" w:rsidP="00577583">
            <w:pPr>
              <w:spacing w:line="240" w:lineRule="auto"/>
              <w:jc w:val="left"/>
              <w:rPr>
                <w:rFonts w:cs="Frankruhel"/>
                <w:sz w:val="24"/>
                <w:rtl/>
              </w:rPr>
            </w:pPr>
            <w:r>
              <w:rPr>
                <w:sz w:val="24"/>
                <w:rtl/>
              </w:rPr>
              <w:t xml:space="preserve">סעיף 4 </w:t>
            </w:r>
          </w:p>
        </w:tc>
        <w:tc>
          <w:tcPr>
            <w:tcW w:w="5669" w:type="dxa"/>
          </w:tcPr>
          <w:p w:rsidR="00577583" w:rsidRPr="00577583" w:rsidRDefault="00577583" w:rsidP="00577583">
            <w:pPr>
              <w:spacing w:line="240" w:lineRule="auto"/>
              <w:jc w:val="left"/>
              <w:rPr>
                <w:rFonts w:cs="Frankruhel"/>
                <w:sz w:val="24"/>
                <w:rtl/>
              </w:rPr>
            </w:pPr>
            <w:r>
              <w:rPr>
                <w:sz w:val="24"/>
                <w:rtl/>
              </w:rPr>
              <w:t>תפקידי המועצה הציבורית</w:t>
            </w:r>
          </w:p>
        </w:tc>
        <w:tc>
          <w:tcPr>
            <w:tcW w:w="567" w:type="dxa"/>
          </w:tcPr>
          <w:p w:rsidR="00577583" w:rsidRPr="00577583" w:rsidRDefault="00577583" w:rsidP="00577583">
            <w:pPr>
              <w:spacing w:line="240" w:lineRule="auto"/>
              <w:jc w:val="left"/>
              <w:rPr>
                <w:rStyle w:val="Hyperlink"/>
                <w:rtl/>
              </w:rPr>
            </w:pPr>
            <w:hyperlink w:anchor="Seif4" w:tooltip="תפקידי המועצה הציבורית" w:history="1">
              <w:r w:rsidRPr="00577583">
                <w:rPr>
                  <w:rStyle w:val="Hyperlink"/>
                </w:rPr>
                <w:t>Go</w:t>
              </w:r>
            </w:hyperlink>
          </w:p>
        </w:tc>
        <w:tc>
          <w:tcPr>
            <w:tcW w:w="850" w:type="dxa"/>
          </w:tcPr>
          <w:p w:rsidR="00577583" w:rsidRPr="00577583" w:rsidRDefault="00577583" w:rsidP="0057758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77583" w:rsidRPr="00577583">
        <w:tblPrEx>
          <w:tblCellMar>
            <w:top w:w="0" w:type="dxa"/>
            <w:bottom w:w="0" w:type="dxa"/>
          </w:tblCellMar>
        </w:tblPrEx>
        <w:tc>
          <w:tcPr>
            <w:tcW w:w="1247" w:type="dxa"/>
          </w:tcPr>
          <w:p w:rsidR="00577583" w:rsidRPr="00577583" w:rsidRDefault="00577583" w:rsidP="00577583">
            <w:pPr>
              <w:spacing w:line="240" w:lineRule="auto"/>
              <w:jc w:val="left"/>
              <w:rPr>
                <w:rFonts w:cs="Frankruhel"/>
                <w:sz w:val="24"/>
                <w:rtl/>
              </w:rPr>
            </w:pPr>
            <w:r>
              <w:rPr>
                <w:sz w:val="24"/>
                <w:rtl/>
              </w:rPr>
              <w:t xml:space="preserve">סעיף 5 </w:t>
            </w:r>
          </w:p>
        </w:tc>
        <w:tc>
          <w:tcPr>
            <w:tcW w:w="5669" w:type="dxa"/>
          </w:tcPr>
          <w:p w:rsidR="00577583" w:rsidRPr="00577583" w:rsidRDefault="00577583" w:rsidP="00577583">
            <w:pPr>
              <w:spacing w:line="240" w:lineRule="auto"/>
              <w:jc w:val="left"/>
              <w:rPr>
                <w:rFonts w:cs="Frankruhel"/>
                <w:sz w:val="24"/>
                <w:rtl/>
              </w:rPr>
            </w:pPr>
            <w:r>
              <w:rPr>
                <w:sz w:val="24"/>
                <w:rtl/>
              </w:rPr>
              <w:t>סדרי עבודת המועצה הציבורית</w:t>
            </w:r>
          </w:p>
        </w:tc>
        <w:tc>
          <w:tcPr>
            <w:tcW w:w="567" w:type="dxa"/>
          </w:tcPr>
          <w:p w:rsidR="00577583" w:rsidRPr="00577583" w:rsidRDefault="00577583" w:rsidP="00577583">
            <w:pPr>
              <w:spacing w:line="240" w:lineRule="auto"/>
              <w:jc w:val="left"/>
              <w:rPr>
                <w:rStyle w:val="Hyperlink"/>
                <w:rtl/>
              </w:rPr>
            </w:pPr>
            <w:hyperlink w:anchor="Seif5" w:tooltip="סדרי עבודת המועצה הציבורית" w:history="1">
              <w:r w:rsidRPr="00577583">
                <w:rPr>
                  <w:rStyle w:val="Hyperlink"/>
                </w:rPr>
                <w:t>Go</w:t>
              </w:r>
            </w:hyperlink>
          </w:p>
        </w:tc>
        <w:tc>
          <w:tcPr>
            <w:tcW w:w="850" w:type="dxa"/>
          </w:tcPr>
          <w:p w:rsidR="00577583" w:rsidRPr="00577583" w:rsidRDefault="00577583" w:rsidP="0057758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77583" w:rsidRPr="00577583">
        <w:tblPrEx>
          <w:tblCellMar>
            <w:top w:w="0" w:type="dxa"/>
            <w:bottom w:w="0" w:type="dxa"/>
          </w:tblCellMar>
        </w:tblPrEx>
        <w:tc>
          <w:tcPr>
            <w:tcW w:w="1247" w:type="dxa"/>
          </w:tcPr>
          <w:p w:rsidR="00577583" w:rsidRPr="00577583" w:rsidRDefault="00577583" w:rsidP="00577583">
            <w:pPr>
              <w:spacing w:line="240" w:lineRule="auto"/>
              <w:jc w:val="left"/>
              <w:rPr>
                <w:rFonts w:cs="Frankruhel"/>
                <w:sz w:val="24"/>
                <w:rtl/>
              </w:rPr>
            </w:pPr>
            <w:r>
              <w:rPr>
                <w:sz w:val="24"/>
                <w:rtl/>
              </w:rPr>
              <w:t xml:space="preserve">סעיף 6 </w:t>
            </w:r>
          </w:p>
        </w:tc>
        <w:tc>
          <w:tcPr>
            <w:tcW w:w="5669" w:type="dxa"/>
          </w:tcPr>
          <w:p w:rsidR="00577583" w:rsidRPr="00577583" w:rsidRDefault="00577583" w:rsidP="00577583">
            <w:pPr>
              <w:spacing w:line="240" w:lineRule="auto"/>
              <w:jc w:val="left"/>
              <w:rPr>
                <w:rFonts w:cs="Frankruhel"/>
                <w:sz w:val="24"/>
                <w:rtl/>
              </w:rPr>
            </w:pPr>
            <w:r>
              <w:rPr>
                <w:sz w:val="24"/>
                <w:rtl/>
              </w:rPr>
              <w:t>הוצאות וגמול</w:t>
            </w:r>
          </w:p>
        </w:tc>
        <w:tc>
          <w:tcPr>
            <w:tcW w:w="567" w:type="dxa"/>
          </w:tcPr>
          <w:p w:rsidR="00577583" w:rsidRPr="00577583" w:rsidRDefault="00577583" w:rsidP="00577583">
            <w:pPr>
              <w:spacing w:line="240" w:lineRule="auto"/>
              <w:jc w:val="left"/>
              <w:rPr>
                <w:rStyle w:val="Hyperlink"/>
                <w:rtl/>
              </w:rPr>
            </w:pPr>
            <w:hyperlink w:anchor="Seif6" w:tooltip="הוצאות וגמול" w:history="1">
              <w:r w:rsidRPr="00577583">
                <w:rPr>
                  <w:rStyle w:val="Hyperlink"/>
                </w:rPr>
                <w:t>Go</w:t>
              </w:r>
            </w:hyperlink>
          </w:p>
        </w:tc>
        <w:tc>
          <w:tcPr>
            <w:tcW w:w="850" w:type="dxa"/>
          </w:tcPr>
          <w:p w:rsidR="00577583" w:rsidRPr="00577583" w:rsidRDefault="00577583" w:rsidP="0057758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77583" w:rsidRPr="00577583">
        <w:tblPrEx>
          <w:tblCellMar>
            <w:top w:w="0" w:type="dxa"/>
            <w:bottom w:w="0" w:type="dxa"/>
          </w:tblCellMar>
        </w:tblPrEx>
        <w:tc>
          <w:tcPr>
            <w:tcW w:w="1247" w:type="dxa"/>
          </w:tcPr>
          <w:p w:rsidR="00577583" w:rsidRPr="00577583" w:rsidRDefault="00577583" w:rsidP="00577583">
            <w:pPr>
              <w:spacing w:line="240" w:lineRule="auto"/>
              <w:jc w:val="left"/>
              <w:rPr>
                <w:rFonts w:cs="Frankruhel"/>
                <w:sz w:val="24"/>
                <w:rtl/>
              </w:rPr>
            </w:pPr>
            <w:r>
              <w:rPr>
                <w:sz w:val="24"/>
                <w:rtl/>
              </w:rPr>
              <w:t xml:space="preserve">סעיף 7 </w:t>
            </w:r>
          </w:p>
        </w:tc>
        <w:tc>
          <w:tcPr>
            <w:tcW w:w="5669" w:type="dxa"/>
          </w:tcPr>
          <w:p w:rsidR="00577583" w:rsidRPr="00577583" w:rsidRDefault="00577583" w:rsidP="00577583">
            <w:pPr>
              <w:spacing w:line="240" w:lineRule="auto"/>
              <w:jc w:val="left"/>
              <w:rPr>
                <w:rFonts w:cs="Frankruhel"/>
                <w:sz w:val="24"/>
                <w:rtl/>
              </w:rPr>
            </w:pPr>
            <w:r>
              <w:rPr>
                <w:sz w:val="24"/>
                <w:rtl/>
              </w:rPr>
              <w:t>תקופת כהונה, פקיעת כהונה והעברה מכהונה</w:t>
            </w:r>
          </w:p>
        </w:tc>
        <w:tc>
          <w:tcPr>
            <w:tcW w:w="567" w:type="dxa"/>
          </w:tcPr>
          <w:p w:rsidR="00577583" w:rsidRPr="00577583" w:rsidRDefault="00577583" w:rsidP="00577583">
            <w:pPr>
              <w:spacing w:line="240" w:lineRule="auto"/>
              <w:jc w:val="left"/>
              <w:rPr>
                <w:rStyle w:val="Hyperlink"/>
                <w:rtl/>
              </w:rPr>
            </w:pPr>
            <w:hyperlink w:anchor="Seif7" w:tooltip="תקופת כהונה, פקיעת כהונה והעברה מכהונה" w:history="1">
              <w:r w:rsidRPr="00577583">
                <w:rPr>
                  <w:rStyle w:val="Hyperlink"/>
                </w:rPr>
                <w:t>Go</w:t>
              </w:r>
            </w:hyperlink>
          </w:p>
        </w:tc>
        <w:tc>
          <w:tcPr>
            <w:tcW w:w="850" w:type="dxa"/>
          </w:tcPr>
          <w:p w:rsidR="00577583" w:rsidRPr="00577583" w:rsidRDefault="00577583" w:rsidP="0057758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77583" w:rsidRPr="00577583">
        <w:tblPrEx>
          <w:tblCellMar>
            <w:top w:w="0" w:type="dxa"/>
            <w:bottom w:w="0" w:type="dxa"/>
          </w:tblCellMar>
        </w:tblPrEx>
        <w:tc>
          <w:tcPr>
            <w:tcW w:w="1247" w:type="dxa"/>
          </w:tcPr>
          <w:p w:rsidR="00577583" w:rsidRPr="00577583" w:rsidRDefault="00577583" w:rsidP="00577583">
            <w:pPr>
              <w:spacing w:line="240" w:lineRule="auto"/>
              <w:jc w:val="left"/>
              <w:rPr>
                <w:rFonts w:cs="Frankruhel"/>
                <w:sz w:val="24"/>
                <w:rtl/>
              </w:rPr>
            </w:pPr>
            <w:r>
              <w:rPr>
                <w:sz w:val="24"/>
                <w:rtl/>
              </w:rPr>
              <w:t xml:space="preserve">סעיף 8 </w:t>
            </w:r>
          </w:p>
        </w:tc>
        <w:tc>
          <w:tcPr>
            <w:tcW w:w="5669" w:type="dxa"/>
          </w:tcPr>
          <w:p w:rsidR="00577583" w:rsidRPr="00577583" w:rsidRDefault="00577583" w:rsidP="00577583">
            <w:pPr>
              <w:spacing w:line="240" w:lineRule="auto"/>
              <w:jc w:val="left"/>
              <w:rPr>
                <w:rFonts w:cs="Frankruhel"/>
                <w:sz w:val="24"/>
                <w:rtl/>
              </w:rPr>
            </w:pPr>
            <w:r>
              <w:rPr>
                <w:sz w:val="24"/>
                <w:rtl/>
              </w:rPr>
              <w:t>ניגוד ענינים</w:t>
            </w:r>
          </w:p>
        </w:tc>
        <w:tc>
          <w:tcPr>
            <w:tcW w:w="567" w:type="dxa"/>
          </w:tcPr>
          <w:p w:rsidR="00577583" w:rsidRPr="00577583" w:rsidRDefault="00577583" w:rsidP="00577583">
            <w:pPr>
              <w:spacing w:line="240" w:lineRule="auto"/>
              <w:jc w:val="left"/>
              <w:rPr>
                <w:rStyle w:val="Hyperlink"/>
                <w:rtl/>
              </w:rPr>
            </w:pPr>
            <w:hyperlink w:anchor="Seif8" w:tooltip="ניגוד ענינים" w:history="1">
              <w:r w:rsidRPr="00577583">
                <w:rPr>
                  <w:rStyle w:val="Hyperlink"/>
                </w:rPr>
                <w:t>Go</w:t>
              </w:r>
            </w:hyperlink>
          </w:p>
        </w:tc>
        <w:tc>
          <w:tcPr>
            <w:tcW w:w="850" w:type="dxa"/>
          </w:tcPr>
          <w:p w:rsidR="00577583" w:rsidRPr="00577583" w:rsidRDefault="00577583" w:rsidP="0057758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77583" w:rsidRPr="00577583">
        <w:tblPrEx>
          <w:tblCellMar>
            <w:top w:w="0" w:type="dxa"/>
            <w:bottom w:w="0" w:type="dxa"/>
          </w:tblCellMar>
        </w:tblPrEx>
        <w:tc>
          <w:tcPr>
            <w:tcW w:w="1247" w:type="dxa"/>
          </w:tcPr>
          <w:p w:rsidR="00577583" w:rsidRPr="00577583" w:rsidRDefault="00577583" w:rsidP="00577583">
            <w:pPr>
              <w:spacing w:line="240" w:lineRule="auto"/>
              <w:jc w:val="left"/>
              <w:rPr>
                <w:rFonts w:cs="Frankruhel"/>
                <w:sz w:val="24"/>
                <w:rtl/>
              </w:rPr>
            </w:pPr>
            <w:r>
              <w:rPr>
                <w:sz w:val="24"/>
                <w:rtl/>
              </w:rPr>
              <w:t xml:space="preserve">סעיף 9 </w:t>
            </w:r>
          </w:p>
        </w:tc>
        <w:tc>
          <w:tcPr>
            <w:tcW w:w="5669" w:type="dxa"/>
          </w:tcPr>
          <w:p w:rsidR="00577583" w:rsidRPr="00577583" w:rsidRDefault="00577583" w:rsidP="00577583">
            <w:pPr>
              <w:spacing w:line="240" w:lineRule="auto"/>
              <w:jc w:val="left"/>
              <w:rPr>
                <w:rFonts w:cs="Frankruhel"/>
                <w:sz w:val="24"/>
                <w:rtl/>
              </w:rPr>
            </w:pPr>
            <w:r>
              <w:rPr>
                <w:sz w:val="24"/>
                <w:rtl/>
              </w:rPr>
              <w:t>תוקף פעולות</w:t>
            </w:r>
          </w:p>
        </w:tc>
        <w:tc>
          <w:tcPr>
            <w:tcW w:w="567" w:type="dxa"/>
          </w:tcPr>
          <w:p w:rsidR="00577583" w:rsidRPr="00577583" w:rsidRDefault="00577583" w:rsidP="00577583">
            <w:pPr>
              <w:spacing w:line="240" w:lineRule="auto"/>
              <w:jc w:val="left"/>
              <w:rPr>
                <w:rStyle w:val="Hyperlink"/>
                <w:rtl/>
              </w:rPr>
            </w:pPr>
            <w:hyperlink w:anchor="Seif9" w:tooltip="תוקף פעולות" w:history="1">
              <w:r w:rsidRPr="00577583">
                <w:rPr>
                  <w:rStyle w:val="Hyperlink"/>
                </w:rPr>
                <w:t>Go</w:t>
              </w:r>
            </w:hyperlink>
          </w:p>
        </w:tc>
        <w:tc>
          <w:tcPr>
            <w:tcW w:w="850" w:type="dxa"/>
          </w:tcPr>
          <w:p w:rsidR="00577583" w:rsidRPr="00577583" w:rsidRDefault="00577583" w:rsidP="0057758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77583" w:rsidRPr="00577583">
        <w:tblPrEx>
          <w:tblCellMar>
            <w:top w:w="0" w:type="dxa"/>
            <w:bottom w:w="0" w:type="dxa"/>
          </w:tblCellMar>
        </w:tblPrEx>
        <w:tc>
          <w:tcPr>
            <w:tcW w:w="1247" w:type="dxa"/>
          </w:tcPr>
          <w:p w:rsidR="00577583" w:rsidRPr="00577583" w:rsidRDefault="00577583" w:rsidP="00577583">
            <w:pPr>
              <w:spacing w:line="240" w:lineRule="auto"/>
              <w:jc w:val="left"/>
              <w:rPr>
                <w:rFonts w:cs="Frankruhel"/>
                <w:sz w:val="24"/>
                <w:rtl/>
              </w:rPr>
            </w:pPr>
          </w:p>
        </w:tc>
        <w:tc>
          <w:tcPr>
            <w:tcW w:w="5669" w:type="dxa"/>
          </w:tcPr>
          <w:p w:rsidR="00577583" w:rsidRPr="00577583" w:rsidRDefault="00577583" w:rsidP="00577583">
            <w:pPr>
              <w:spacing w:line="240" w:lineRule="auto"/>
              <w:jc w:val="left"/>
              <w:rPr>
                <w:rFonts w:cs="Frankruhel"/>
                <w:sz w:val="24"/>
                <w:rtl/>
              </w:rPr>
            </w:pPr>
            <w:r>
              <w:rPr>
                <w:sz w:val="24"/>
                <w:rtl/>
              </w:rPr>
              <w:t>פרק ג': יום זיכרון</w:t>
            </w:r>
          </w:p>
        </w:tc>
        <w:tc>
          <w:tcPr>
            <w:tcW w:w="567" w:type="dxa"/>
          </w:tcPr>
          <w:p w:rsidR="00577583" w:rsidRPr="00577583" w:rsidRDefault="00577583" w:rsidP="00577583">
            <w:pPr>
              <w:spacing w:line="240" w:lineRule="auto"/>
              <w:jc w:val="left"/>
              <w:rPr>
                <w:rStyle w:val="Hyperlink"/>
                <w:rtl/>
              </w:rPr>
            </w:pPr>
            <w:hyperlink w:anchor="med2" w:tooltip="פרק ג: יום זיכרון" w:history="1">
              <w:r w:rsidRPr="00577583">
                <w:rPr>
                  <w:rStyle w:val="Hyperlink"/>
                </w:rPr>
                <w:t>Go</w:t>
              </w:r>
            </w:hyperlink>
          </w:p>
        </w:tc>
        <w:tc>
          <w:tcPr>
            <w:tcW w:w="850" w:type="dxa"/>
          </w:tcPr>
          <w:p w:rsidR="00577583" w:rsidRPr="00577583" w:rsidRDefault="00577583" w:rsidP="0057758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77583" w:rsidRPr="00577583">
        <w:tblPrEx>
          <w:tblCellMar>
            <w:top w:w="0" w:type="dxa"/>
            <w:bottom w:w="0" w:type="dxa"/>
          </w:tblCellMar>
        </w:tblPrEx>
        <w:tc>
          <w:tcPr>
            <w:tcW w:w="1247" w:type="dxa"/>
          </w:tcPr>
          <w:p w:rsidR="00577583" w:rsidRPr="00577583" w:rsidRDefault="00577583" w:rsidP="00577583">
            <w:pPr>
              <w:spacing w:line="240" w:lineRule="auto"/>
              <w:jc w:val="left"/>
              <w:rPr>
                <w:rFonts w:cs="Frankruhel"/>
                <w:sz w:val="24"/>
                <w:rtl/>
              </w:rPr>
            </w:pPr>
            <w:r>
              <w:rPr>
                <w:sz w:val="24"/>
                <w:rtl/>
              </w:rPr>
              <w:t xml:space="preserve">סעיף 10 </w:t>
            </w:r>
          </w:p>
        </w:tc>
        <w:tc>
          <w:tcPr>
            <w:tcW w:w="5669" w:type="dxa"/>
          </w:tcPr>
          <w:p w:rsidR="00577583" w:rsidRPr="00577583" w:rsidRDefault="00577583" w:rsidP="00577583">
            <w:pPr>
              <w:spacing w:line="240" w:lineRule="auto"/>
              <w:jc w:val="left"/>
              <w:rPr>
                <w:rFonts w:cs="Frankruhel"/>
                <w:sz w:val="24"/>
                <w:rtl/>
              </w:rPr>
            </w:pPr>
            <w:r>
              <w:rPr>
                <w:sz w:val="24"/>
                <w:rtl/>
              </w:rPr>
              <w:t>יום זיכרון</w:t>
            </w:r>
          </w:p>
        </w:tc>
        <w:tc>
          <w:tcPr>
            <w:tcW w:w="567" w:type="dxa"/>
          </w:tcPr>
          <w:p w:rsidR="00577583" w:rsidRPr="00577583" w:rsidRDefault="00577583" w:rsidP="00577583">
            <w:pPr>
              <w:spacing w:line="240" w:lineRule="auto"/>
              <w:jc w:val="left"/>
              <w:rPr>
                <w:rStyle w:val="Hyperlink"/>
                <w:rtl/>
              </w:rPr>
            </w:pPr>
            <w:hyperlink w:anchor="Seif10" w:tooltip="יום זיכרון" w:history="1">
              <w:r w:rsidRPr="00577583">
                <w:rPr>
                  <w:rStyle w:val="Hyperlink"/>
                </w:rPr>
                <w:t>Go</w:t>
              </w:r>
            </w:hyperlink>
          </w:p>
        </w:tc>
        <w:tc>
          <w:tcPr>
            <w:tcW w:w="850" w:type="dxa"/>
          </w:tcPr>
          <w:p w:rsidR="00577583" w:rsidRPr="00577583" w:rsidRDefault="00577583" w:rsidP="0057758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77583" w:rsidRPr="00577583">
        <w:tblPrEx>
          <w:tblCellMar>
            <w:top w:w="0" w:type="dxa"/>
            <w:bottom w:w="0" w:type="dxa"/>
          </w:tblCellMar>
        </w:tblPrEx>
        <w:tc>
          <w:tcPr>
            <w:tcW w:w="1247" w:type="dxa"/>
          </w:tcPr>
          <w:p w:rsidR="00577583" w:rsidRPr="00577583" w:rsidRDefault="00577583" w:rsidP="00577583">
            <w:pPr>
              <w:spacing w:line="240" w:lineRule="auto"/>
              <w:jc w:val="left"/>
              <w:rPr>
                <w:rFonts w:cs="Frankruhel"/>
                <w:sz w:val="24"/>
                <w:rtl/>
              </w:rPr>
            </w:pPr>
          </w:p>
        </w:tc>
        <w:tc>
          <w:tcPr>
            <w:tcW w:w="5669" w:type="dxa"/>
          </w:tcPr>
          <w:p w:rsidR="00577583" w:rsidRPr="00577583" w:rsidRDefault="00577583" w:rsidP="00577583">
            <w:pPr>
              <w:spacing w:line="240" w:lineRule="auto"/>
              <w:jc w:val="left"/>
              <w:rPr>
                <w:rFonts w:cs="Frankruhel"/>
                <w:sz w:val="24"/>
                <w:rtl/>
              </w:rPr>
            </w:pPr>
            <w:r>
              <w:rPr>
                <w:sz w:val="24"/>
                <w:rtl/>
              </w:rPr>
              <w:t>פרק ד': מלגות</w:t>
            </w:r>
          </w:p>
        </w:tc>
        <w:tc>
          <w:tcPr>
            <w:tcW w:w="567" w:type="dxa"/>
          </w:tcPr>
          <w:p w:rsidR="00577583" w:rsidRPr="00577583" w:rsidRDefault="00577583" w:rsidP="00577583">
            <w:pPr>
              <w:spacing w:line="240" w:lineRule="auto"/>
              <w:jc w:val="left"/>
              <w:rPr>
                <w:rStyle w:val="Hyperlink"/>
                <w:rtl/>
              </w:rPr>
            </w:pPr>
            <w:hyperlink w:anchor="med3" w:tooltip="פרק ד: מלגות" w:history="1">
              <w:r w:rsidRPr="00577583">
                <w:rPr>
                  <w:rStyle w:val="Hyperlink"/>
                </w:rPr>
                <w:t>Go</w:t>
              </w:r>
            </w:hyperlink>
          </w:p>
        </w:tc>
        <w:tc>
          <w:tcPr>
            <w:tcW w:w="850" w:type="dxa"/>
          </w:tcPr>
          <w:p w:rsidR="00577583" w:rsidRPr="00577583" w:rsidRDefault="00577583" w:rsidP="0057758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77583" w:rsidRPr="00577583">
        <w:tblPrEx>
          <w:tblCellMar>
            <w:top w:w="0" w:type="dxa"/>
            <w:bottom w:w="0" w:type="dxa"/>
          </w:tblCellMar>
        </w:tblPrEx>
        <w:tc>
          <w:tcPr>
            <w:tcW w:w="1247" w:type="dxa"/>
          </w:tcPr>
          <w:p w:rsidR="00577583" w:rsidRPr="00577583" w:rsidRDefault="00577583" w:rsidP="00577583">
            <w:pPr>
              <w:spacing w:line="240" w:lineRule="auto"/>
              <w:jc w:val="left"/>
              <w:rPr>
                <w:rFonts w:cs="Frankruhel"/>
                <w:sz w:val="24"/>
                <w:rtl/>
              </w:rPr>
            </w:pPr>
            <w:r>
              <w:rPr>
                <w:sz w:val="24"/>
                <w:rtl/>
              </w:rPr>
              <w:t xml:space="preserve">סעיף 11 </w:t>
            </w:r>
          </w:p>
        </w:tc>
        <w:tc>
          <w:tcPr>
            <w:tcW w:w="5669" w:type="dxa"/>
          </w:tcPr>
          <w:p w:rsidR="00577583" w:rsidRPr="00577583" w:rsidRDefault="00577583" w:rsidP="00577583">
            <w:pPr>
              <w:spacing w:line="240" w:lineRule="auto"/>
              <w:jc w:val="left"/>
              <w:rPr>
                <w:rFonts w:cs="Frankruhel"/>
                <w:sz w:val="24"/>
                <w:rtl/>
              </w:rPr>
            </w:pPr>
            <w:r>
              <w:rPr>
                <w:sz w:val="24"/>
                <w:rtl/>
              </w:rPr>
              <w:t>מלגות</w:t>
            </w:r>
          </w:p>
        </w:tc>
        <w:tc>
          <w:tcPr>
            <w:tcW w:w="567" w:type="dxa"/>
          </w:tcPr>
          <w:p w:rsidR="00577583" w:rsidRPr="00577583" w:rsidRDefault="00577583" w:rsidP="00577583">
            <w:pPr>
              <w:spacing w:line="240" w:lineRule="auto"/>
              <w:jc w:val="left"/>
              <w:rPr>
                <w:rStyle w:val="Hyperlink"/>
                <w:rtl/>
              </w:rPr>
            </w:pPr>
            <w:hyperlink w:anchor="Seif11" w:tooltip="מלגות" w:history="1">
              <w:r w:rsidRPr="00577583">
                <w:rPr>
                  <w:rStyle w:val="Hyperlink"/>
                </w:rPr>
                <w:t>Go</w:t>
              </w:r>
            </w:hyperlink>
          </w:p>
        </w:tc>
        <w:tc>
          <w:tcPr>
            <w:tcW w:w="850" w:type="dxa"/>
          </w:tcPr>
          <w:p w:rsidR="00577583" w:rsidRPr="00577583" w:rsidRDefault="00577583" w:rsidP="0057758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77583" w:rsidRPr="00577583">
        <w:tblPrEx>
          <w:tblCellMar>
            <w:top w:w="0" w:type="dxa"/>
            <w:bottom w:w="0" w:type="dxa"/>
          </w:tblCellMar>
        </w:tblPrEx>
        <w:tc>
          <w:tcPr>
            <w:tcW w:w="1247" w:type="dxa"/>
          </w:tcPr>
          <w:p w:rsidR="00577583" w:rsidRPr="00577583" w:rsidRDefault="00577583" w:rsidP="00577583">
            <w:pPr>
              <w:spacing w:line="240" w:lineRule="auto"/>
              <w:jc w:val="left"/>
              <w:rPr>
                <w:rFonts w:cs="Frankruhel"/>
                <w:sz w:val="24"/>
                <w:rtl/>
              </w:rPr>
            </w:pPr>
          </w:p>
        </w:tc>
        <w:tc>
          <w:tcPr>
            <w:tcW w:w="5669" w:type="dxa"/>
          </w:tcPr>
          <w:p w:rsidR="00577583" w:rsidRPr="00577583" w:rsidRDefault="00577583" w:rsidP="00577583">
            <w:pPr>
              <w:spacing w:line="240" w:lineRule="auto"/>
              <w:jc w:val="left"/>
              <w:rPr>
                <w:rFonts w:cs="Frankruhel"/>
                <w:sz w:val="24"/>
                <w:rtl/>
              </w:rPr>
            </w:pPr>
            <w:r>
              <w:rPr>
                <w:sz w:val="24"/>
                <w:rtl/>
              </w:rPr>
              <w:t>פרק ה': תקציב ותמיכות</w:t>
            </w:r>
          </w:p>
        </w:tc>
        <w:tc>
          <w:tcPr>
            <w:tcW w:w="567" w:type="dxa"/>
          </w:tcPr>
          <w:p w:rsidR="00577583" w:rsidRPr="00577583" w:rsidRDefault="00577583" w:rsidP="00577583">
            <w:pPr>
              <w:spacing w:line="240" w:lineRule="auto"/>
              <w:jc w:val="left"/>
              <w:rPr>
                <w:rStyle w:val="Hyperlink"/>
                <w:rtl/>
              </w:rPr>
            </w:pPr>
            <w:hyperlink w:anchor="med4" w:tooltip="פרק ה: תקציב ותמיכות" w:history="1">
              <w:r w:rsidRPr="00577583">
                <w:rPr>
                  <w:rStyle w:val="Hyperlink"/>
                </w:rPr>
                <w:t>Go</w:t>
              </w:r>
            </w:hyperlink>
          </w:p>
        </w:tc>
        <w:tc>
          <w:tcPr>
            <w:tcW w:w="850" w:type="dxa"/>
          </w:tcPr>
          <w:p w:rsidR="00577583" w:rsidRPr="00577583" w:rsidRDefault="00577583" w:rsidP="0057758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77583" w:rsidRPr="00577583">
        <w:tblPrEx>
          <w:tblCellMar>
            <w:top w:w="0" w:type="dxa"/>
            <w:bottom w:w="0" w:type="dxa"/>
          </w:tblCellMar>
        </w:tblPrEx>
        <w:tc>
          <w:tcPr>
            <w:tcW w:w="1247" w:type="dxa"/>
          </w:tcPr>
          <w:p w:rsidR="00577583" w:rsidRPr="00577583" w:rsidRDefault="00577583" w:rsidP="00577583">
            <w:pPr>
              <w:spacing w:line="240" w:lineRule="auto"/>
              <w:jc w:val="left"/>
              <w:rPr>
                <w:rFonts w:cs="Frankruhel"/>
                <w:sz w:val="24"/>
                <w:rtl/>
              </w:rPr>
            </w:pPr>
            <w:r>
              <w:rPr>
                <w:sz w:val="24"/>
                <w:rtl/>
              </w:rPr>
              <w:t xml:space="preserve">סעיף 12 </w:t>
            </w:r>
          </w:p>
        </w:tc>
        <w:tc>
          <w:tcPr>
            <w:tcW w:w="5669" w:type="dxa"/>
          </w:tcPr>
          <w:p w:rsidR="00577583" w:rsidRPr="00577583" w:rsidRDefault="00577583" w:rsidP="00577583">
            <w:pPr>
              <w:spacing w:line="240" w:lineRule="auto"/>
              <w:jc w:val="left"/>
              <w:rPr>
                <w:rFonts w:cs="Frankruhel"/>
                <w:sz w:val="24"/>
                <w:rtl/>
              </w:rPr>
            </w:pPr>
            <w:r>
              <w:rPr>
                <w:sz w:val="24"/>
                <w:rtl/>
              </w:rPr>
              <w:t>תקציב ותמיכות</w:t>
            </w:r>
          </w:p>
        </w:tc>
        <w:tc>
          <w:tcPr>
            <w:tcW w:w="567" w:type="dxa"/>
          </w:tcPr>
          <w:p w:rsidR="00577583" w:rsidRPr="00577583" w:rsidRDefault="00577583" w:rsidP="00577583">
            <w:pPr>
              <w:spacing w:line="240" w:lineRule="auto"/>
              <w:jc w:val="left"/>
              <w:rPr>
                <w:rStyle w:val="Hyperlink"/>
                <w:rtl/>
              </w:rPr>
            </w:pPr>
            <w:hyperlink w:anchor="Seif12" w:tooltip="תקציב ותמיכות" w:history="1">
              <w:r w:rsidRPr="00577583">
                <w:rPr>
                  <w:rStyle w:val="Hyperlink"/>
                </w:rPr>
                <w:t>Go</w:t>
              </w:r>
            </w:hyperlink>
          </w:p>
        </w:tc>
        <w:tc>
          <w:tcPr>
            <w:tcW w:w="850" w:type="dxa"/>
          </w:tcPr>
          <w:p w:rsidR="00577583" w:rsidRPr="00577583" w:rsidRDefault="00577583" w:rsidP="0057758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77583" w:rsidRPr="00577583">
        <w:tblPrEx>
          <w:tblCellMar>
            <w:top w:w="0" w:type="dxa"/>
            <w:bottom w:w="0" w:type="dxa"/>
          </w:tblCellMar>
        </w:tblPrEx>
        <w:tc>
          <w:tcPr>
            <w:tcW w:w="1247" w:type="dxa"/>
          </w:tcPr>
          <w:p w:rsidR="00577583" w:rsidRPr="00577583" w:rsidRDefault="00577583" w:rsidP="00577583">
            <w:pPr>
              <w:spacing w:line="240" w:lineRule="auto"/>
              <w:jc w:val="left"/>
              <w:rPr>
                <w:rFonts w:cs="Frankruhel"/>
                <w:sz w:val="24"/>
                <w:rtl/>
              </w:rPr>
            </w:pPr>
          </w:p>
        </w:tc>
        <w:tc>
          <w:tcPr>
            <w:tcW w:w="5669" w:type="dxa"/>
          </w:tcPr>
          <w:p w:rsidR="00577583" w:rsidRPr="00577583" w:rsidRDefault="00577583" w:rsidP="00577583">
            <w:pPr>
              <w:spacing w:line="240" w:lineRule="auto"/>
              <w:jc w:val="left"/>
              <w:rPr>
                <w:rFonts w:cs="Frankruhel"/>
                <w:sz w:val="24"/>
                <w:rtl/>
              </w:rPr>
            </w:pPr>
            <w:r>
              <w:rPr>
                <w:sz w:val="24"/>
                <w:rtl/>
              </w:rPr>
              <w:t>פרק ו': שונות</w:t>
            </w:r>
          </w:p>
        </w:tc>
        <w:tc>
          <w:tcPr>
            <w:tcW w:w="567" w:type="dxa"/>
          </w:tcPr>
          <w:p w:rsidR="00577583" w:rsidRPr="00577583" w:rsidRDefault="00577583" w:rsidP="00577583">
            <w:pPr>
              <w:spacing w:line="240" w:lineRule="auto"/>
              <w:jc w:val="left"/>
              <w:rPr>
                <w:rStyle w:val="Hyperlink"/>
                <w:rtl/>
              </w:rPr>
            </w:pPr>
            <w:hyperlink w:anchor="med5" w:tooltip="פרק ו: שונות" w:history="1">
              <w:r w:rsidRPr="00577583">
                <w:rPr>
                  <w:rStyle w:val="Hyperlink"/>
                </w:rPr>
                <w:t>Go</w:t>
              </w:r>
            </w:hyperlink>
          </w:p>
        </w:tc>
        <w:tc>
          <w:tcPr>
            <w:tcW w:w="850" w:type="dxa"/>
          </w:tcPr>
          <w:p w:rsidR="00577583" w:rsidRPr="00577583" w:rsidRDefault="00577583" w:rsidP="0057758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77583" w:rsidRPr="00577583">
        <w:tblPrEx>
          <w:tblCellMar>
            <w:top w:w="0" w:type="dxa"/>
            <w:bottom w:w="0" w:type="dxa"/>
          </w:tblCellMar>
        </w:tblPrEx>
        <w:tc>
          <w:tcPr>
            <w:tcW w:w="1247" w:type="dxa"/>
          </w:tcPr>
          <w:p w:rsidR="00577583" w:rsidRPr="00577583" w:rsidRDefault="00577583" w:rsidP="00577583">
            <w:pPr>
              <w:spacing w:line="240" w:lineRule="auto"/>
              <w:jc w:val="left"/>
              <w:rPr>
                <w:rFonts w:cs="Frankruhel"/>
                <w:sz w:val="24"/>
                <w:rtl/>
              </w:rPr>
            </w:pPr>
            <w:r>
              <w:rPr>
                <w:sz w:val="24"/>
                <w:rtl/>
              </w:rPr>
              <w:t xml:space="preserve">סעיף 13 </w:t>
            </w:r>
          </w:p>
        </w:tc>
        <w:tc>
          <w:tcPr>
            <w:tcW w:w="5669" w:type="dxa"/>
          </w:tcPr>
          <w:p w:rsidR="00577583" w:rsidRPr="00577583" w:rsidRDefault="00577583" w:rsidP="00577583">
            <w:pPr>
              <w:spacing w:line="240" w:lineRule="auto"/>
              <w:jc w:val="left"/>
              <w:rPr>
                <w:rFonts w:cs="Frankruhel"/>
                <w:sz w:val="24"/>
                <w:rtl/>
              </w:rPr>
            </w:pPr>
            <w:r>
              <w:rPr>
                <w:sz w:val="24"/>
                <w:rtl/>
              </w:rPr>
              <w:t>ביצוע ותקנות</w:t>
            </w:r>
          </w:p>
        </w:tc>
        <w:tc>
          <w:tcPr>
            <w:tcW w:w="567" w:type="dxa"/>
          </w:tcPr>
          <w:p w:rsidR="00577583" w:rsidRPr="00577583" w:rsidRDefault="00577583" w:rsidP="00577583">
            <w:pPr>
              <w:spacing w:line="240" w:lineRule="auto"/>
              <w:jc w:val="left"/>
              <w:rPr>
                <w:rStyle w:val="Hyperlink"/>
                <w:rtl/>
              </w:rPr>
            </w:pPr>
            <w:hyperlink w:anchor="Seif13" w:tooltip="ביצוע ותקנות" w:history="1">
              <w:r w:rsidRPr="00577583">
                <w:rPr>
                  <w:rStyle w:val="Hyperlink"/>
                </w:rPr>
                <w:t>Go</w:t>
              </w:r>
            </w:hyperlink>
          </w:p>
        </w:tc>
        <w:tc>
          <w:tcPr>
            <w:tcW w:w="850" w:type="dxa"/>
          </w:tcPr>
          <w:p w:rsidR="00577583" w:rsidRPr="00577583" w:rsidRDefault="00577583" w:rsidP="0057758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77583" w:rsidRPr="00577583">
        <w:tblPrEx>
          <w:tblCellMar>
            <w:top w:w="0" w:type="dxa"/>
            <w:bottom w:w="0" w:type="dxa"/>
          </w:tblCellMar>
        </w:tblPrEx>
        <w:tc>
          <w:tcPr>
            <w:tcW w:w="1247" w:type="dxa"/>
          </w:tcPr>
          <w:p w:rsidR="00577583" w:rsidRPr="00577583" w:rsidRDefault="00577583" w:rsidP="00577583">
            <w:pPr>
              <w:spacing w:line="240" w:lineRule="auto"/>
              <w:jc w:val="left"/>
              <w:rPr>
                <w:rFonts w:cs="Frankruhel"/>
                <w:sz w:val="24"/>
                <w:rtl/>
              </w:rPr>
            </w:pPr>
            <w:r>
              <w:rPr>
                <w:sz w:val="24"/>
                <w:rtl/>
              </w:rPr>
              <w:t xml:space="preserve">סעיף 14 </w:t>
            </w:r>
          </w:p>
        </w:tc>
        <w:tc>
          <w:tcPr>
            <w:tcW w:w="5669" w:type="dxa"/>
          </w:tcPr>
          <w:p w:rsidR="00577583" w:rsidRPr="00577583" w:rsidRDefault="00577583" w:rsidP="00577583">
            <w:pPr>
              <w:spacing w:line="240" w:lineRule="auto"/>
              <w:jc w:val="left"/>
              <w:rPr>
                <w:rFonts w:cs="Frankruhel"/>
                <w:sz w:val="24"/>
                <w:rtl/>
              </w:rPr>
            </w:pPr>
            <w:r>
              <w:rPr>
                <w:sz w:val="24"/>
                <w:rtl/>
              </w:rPr>
              <w:t>תחילה ותחולה</w:t>
            </w:r>
          </w:p>
        </w:tc>
        <w:tc>
          <w:tcPr>
            <w:tcW w:w="567" w:type="dxa"/>
          </w:tcPr>
          <w:p w:rsidR="00577583" w:rsidRPr="00577583" w:rsidRDefault="00577583" w:rsidP="00577583">
            <w:pPr>
              <w:spacing w:line="240" w:lineRule="auto"/>
              <w:jc w:val="left"/>
              <w:rPr>
                <w:rStyle w:val="Hyperlink"/>
                <w:rtl/>
              </w:rPr>
            </w:pPr>
            <w:hyperlink w:anchor="Seif14" w:tooltip="תחילה ותחולה" w:history="1">
              <w:r w:rsidRPr="00577583">
                <w:rPr>
                  <w:rStyle w:val="Hyperlink"/>
                </w:rPr>
                <w:t>Go</w:t>
              </w:r>
            </w:hyperlink>
          </w:p>
        </w:tc>
        <w:tc>
          <w:tcPr>
            <w:tcW w:w="850" w:type="dxa"/>
          </w:tcPr>
          <w:p w:rsidR="00577583" w:rsidRPr="00577583" w:rsidRDefault="00577583" w:rsidP="0057758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rsidR="00572D82" w:rsidRDefault="00572D82">
      <w:pPr>
        <w:pStyle w:val="big-header"/>
        <w:ind w:left="0" w:right="1134"/>
        <w:rPr>
          <w:rFonts w:cs="FrankRuehl"/>
          <w:sz w:val="32"/>
          <w:rtl/>
        </w:rPr>
      </w:pPr>
    </w:p>
    <w:p w:rsidR="00572D82" w:rsidRDefault="00572D82" w:rsidP="001A40FA">
      <w:pPr>
        <w:pStyle w:val="big-header"/>
        <w:ind w:left="0" w:right="1134"/>
        <w:rPr>
          <w:rStyle w:val="default"/>
          <w:rFonts w:cs="FrankRuehl" w:hint="cs"/>
          <w:rtl/>
        </w:rPr>
      </w:pPr>
      <w:r>
        <w:rPr>
          <w:rFonts w:cs="FrankRuehl"/>
          <w:sz w:val="32"/>
          <w:rtl/>
        </w:rPr>
        <w:br w:type="page"/>
      </w:r>
      <w:r>
        <w:rPr>
          <w:rFonts w:cs="FrankRuehl"/>
          <w:sz w:val="32"/>
          <w:rtl/>
        </w:rPr>
        <w:lastRenderedPageBreak/>
        <w:t xml:space="preserve">חוק להנצחת זכרו של </w:t>
      </w:r>
      <w:r>
        <w:rPr>
          <w:rFonts w:cs="FrankRuehl" w:hint="cs"/>
          <w:sz w:val="32"/>
          <w:rtl/>
        </w:rPr>
        <w:t>רחבעם זאבי, תשס"ה-2005</w:t>
      </w:r>
      <w:r>
        <w:rPr>
          <w:rStyle w:val="a6"/>
          <w:rFonts w:cs="FrankRuehl"/>
          <w:sz w:val="32"/>
          <w:rtl/>
        </w:rPr>
        <w:footnoteReference w:customMarkFollows="1" w:id="1"/>
        <w:t>*</w:t>
      </w:r>
    </w:p>
    <w:p w:rsidR="00572D82" w:rsidRDefault="00572D82">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w:t>
      </w:r>
      <w:r>
        <w:rPr>
          <w:rFonts w:cs="FrankRuehl"/>
          <w:noProof/>
          <w:rtl/>
        </w:rPr>
        <w:t xml:space="preserve"> </w:t>
      </w:r>
      <w:r>
        <w:rPr>
          <w:rFonts w:cs="FrankRuehl" w:hint="cs"/>
          <w:noProof/>
          <w:rtl/>
        </w:rPr>
        <w:t>מטרות החוק ויישומן</w:t>
      </w:r>
    </w:p>
    <w:p w:rsidR="00572D82" w:rsidRDefault="00572D82">
      <w:pPr>
        <w:pStyle w:val="P00"/>
        <w:spacing w:before="72"/>
        <w:ind w:left="0" w:right="1134"/>
        <w:rPr>
          <w:rStyle w:val="default"/>
          <w:rFonts w:cs="FrankRuehl"/>
          <w:rtl/>
        </w:rPr>
      </w:pPr>
      <w:bookmarkStart w:id="1" w:name="Seif1"/>
      <w:bookmarkEnd w:id="1"/>
      <w:r>
        <w:rPr>
          <w:lang w:val="he-IL"/>
        </w:rPr>
        <w:pict>
          <v:rect id="_x0000_s1026" style="position:absolute;left:0;text-align:left;margin-left:464.5pt;margin-top:8.05pt;width:75.05pt;height:8pt;z-index:251651072" o:allowincell="f" filled="f" stroked="f" strokecolor="lime" strokeweight=".25pt">
            <v:textbox inset="0,0,0,0">
              <w:txbxContent>
                <w:p w:rsidR="00572D82" w:rsidRDefault="00572D82">
                  <w:pPr>
                    <w:spacing w:line="160" w:lineRule="exact"/>
                    <w:jc w:val="left"/>
                    <w:rPr>
                      <w:rFonts w:cs="Miriam"/>
                      <w:noProof/>
                      <w:sz w:val="18"/>
                      <w:szCs w:val="18"/>
                      <w:rtl/>
                    </w:rPr>
                  </w:pPr>
                  <w:r>
                    <w:rPr>
                      <w:rFonts w:cs="Miriam"/>
                      <w:sz w:val="18"/>
                      <w:szCs w:val="18"/>
                      <w:rtl/>
                    </w:rPr>
                    <w:t>מט</w:t>
                  </w:r>
                  <w:r>
                    <w:rPr>
                      <w:rFonts w:cs="Miriam" w:hint="cs"/>
                      <w:sz w:val="18"/>
                      <w:szCs w:val="18"/>
                      <w:rtl/>
                    </w:rPr>
                    <w:t>רות</w:t>
                  </w:r>
                </w:p>
              </w:txbxContent>
            </v:textbox>
            <w10:anchorlock/>
          </v:rect>
        </w:pict>
      </w:r>
      <w:r>
        <w:rPr>
          <w:rStyle w:val="big-number"/>
          <w:rFonts w:cs="Miriam"/>
          <w:rtl/>
        </w:rPr>
        <w:t>1.</w:t>
      </w:r>
      <w:r>
        <w:rPr>
          <w:rStyle w:val="big-number"/>
          <w:rFonts w:cs="Miriam"/>
          <w:rtl/>
        </w:rPr>
        <w:tab/>
      </w:r>
      <w:r>
        <w:rPr>
          <w:rStyle w:val="default"/>
          <w:rFonts w:cs="FrankRuehl"/>
          <w:rtl/>
        </w:rPr>
        <w:t>מט</w:t>
      </w:r>
      <w:r>
        <w:rPr>
          <w:rStyle w:val="default"/>
          <w:rFonts w:cs="FrankRuehl" w:hint="cs"/>
          <w:rtl/>
        </w:rPr>
        <w:t>רתו של חוק זה להנציח את זכרו של רחבעם זאבי ולהנחיל לדורות את פועלו ומורשתו.</w:t>
      </w:r>
    </w:p>
    <w:p w:rsidR="00572D82" w:rsidRDefault="00572D82">
      <w:pPr>
        <w:pStyle w:val="P00"/>
        <w:spacing w:before="72"/>
        <w:ind w:left="0" w:right="1134"/>
        <w:rPr>
          <w:rStyle w:val="default"/>
          <w:rFonts w:cs="FrankRuehl" w:hint="cs"/>
          <w:rtl/>
        </w:rPr>
      </w:pPr>
      <w:bookmarkStart w:id="2" w:name="Seif2"/>
      <w:bookmarkEnd w:id="2"/>
      <w:r>
        <w:rPr>
          <w:lang w:val="he-IL"/>
        </w:rPr>
        <w:pict>
          <v:rect id="_x0000_s1027" style="position:absolute;left:0;text-align:left;margin-left:464.5pt;margin-top:8.05pt;width:75.05pt;height:8pt;z-index:251652096" o:allowincell="f" filled="f" stroked="f" strokecolor="lime" strokeweight=".25pt">
            <v:textbox inset="0,0,0,0">
              <w:txbxContent>
                <w:p w:rsidR="00572D82" w:rsidRDefault="00572D82">
                  <w:pPr>
                    <w:spacing w:line="160" w:lineRule="exact"/>
                    <w:jc w:val="left"/>
                    <w:rPr>
                      <w:rFonts w:cs="Miriam" w:hint="cs"/>
                      <w:noProof/>
                      <w:sz w:val="18"/>
                      <w:szCs w:val="18"/>
                      <w:rtl/>
                    </w:rPr>
                  </w:pPr>
                  <w:r>
                    <w:rPr>
                      <w:rFonts w:cs="Miriam" w:hint="cs"/>
                      <w:sz w:val="18"/>
                      <w:szCs w:val="18"/>
                      <w:rtl/>
                    </w:rPr>
                    <w:t>יישום המטרות</w:t>
                  </w:r>
                </w:p>
              </w:txbxContent>
            </v:textbox>
            <w10:anchorlock/>
          </v:rect>
        </w:pict>
      </w:r>
      <w:r>
        <w:rPr>
          <w:rStyle w:val="big-number"/>
          <w:rFonts w:cs="Miriam"/>
          <w:rtl/>
        </w:rPr>
        <w:t>2.</w:t>
      </w:r>
      <w:r>
        <w:rPr>
          <w:rStyle w:val="big-number"/>
          <w:rFonts w:cs="Miriam"/>
          <w:rtl/>
        </w:rPr>
        <w:tab/>
      </w:r>
      <w:r>
        <w:rPr>
          <w:rStyle w:val="default"/>
          <w:rFonts w:cs="FrankRuehl" w:hint="cs"/>
          <w:rtl/>
        </w:rPr>
        <w:t>לשם יישום מטרת החוק, יקוימו אירועי זיכרון ופעילויות חינוכיות-ערכיות לזכרו של רחבעם זאבי.</w:t>
      </w:r>
    </w:p>
    <w:p w:rsidR="00572D82" w:rsidRDefault="00572D82">
      <w:pPr>
        <w:pStyle w:val="medium2-header"/>
        <w:keepLines w:val="0"/>
        <w:spacing w:before="72"/>
        <w:ind w:left="0" w:right="1134"/>
        <w:rPr>
          <w:rFonts w:cs="FrankRuehl"/>
          <w:noProof/>
          <w:rtl/>
        </w:rPr>
      </w:pPr>
      <w:bookmarkStart w:id="3" w:name="med1"/>
      <w:bookmarkEnd w:id="3"/>
      <w:r>
        <w:rPr>
          <w:rFonts w:cs="FrankRuehl"/>
          <w:noProof/>
          <w:rtl/>
        </w:rPr>
        <w:t>פר</w:t>
      </w:r>
      <w:r>
        <w:rPr>
          <w:rFonts w:cs="FrankRuehl" w:hint="cs"/>
          <w:noProof/>
          <w:rtl/>
        </w:rPr>
        <w:t>ק ב':</w:t>
      </w:r>
      <w:r>
        <w:rPr>
          <w:rFonts w:cs="FrankRuehl"/>
          <w:noProof/>
          <w:rtl/>
        </w:rPr>
        <w:t xml:space="preserve"> </w:t>
      </w:r>
      <w:r>
        <w:rPr>
          <w:rFonts w:cs="FrankRuehl" w:hint="cs"/>
          <w:noProof/>
          <w:rtl/>
        </w:rPr>
        <w:t>המועצה הציבורית</w:t>
      </w:r>
    </w:p>
    <w:p w:rsidR="00572D82" w:rsidRDefault="00572D82">
      <w:pPr>
        <w:pStyle w:val="P00"/>
        <w:spacing w:before="72"/>
        <w:ind w:left="0" w:right="1134"/>
        <w:rPr>
          <w:rStyle w:val="default"/>
          <w:rFonts w:cs="FrankRuehl" w:hint="cs"/>
          <w:rtl/>
        </w:rPr>
      </w:pPr>
      <w:bookmarkStart w:id="4" w:name="Seif3"/>
      <w:bookmarkEnd w:id="4"/>
      <w:r>
        <w:rPr>
          <w:lang w:val="he-IL"/>
        </w:rPr>
        <w:pict>
          <v:rect id="_x0000_s1028" style="position:absolute;left:0;text-align:left;margin-left:464.5pt;margin-top:8.05pt;width:75.05pt;height:8pt;z-index:251653120" o:allowincell="f" filled="f" stroked="f" strokecolor="lime" strokeweight=".25pt">
            <v:textbox inset="0,0,0,0">
              <w:txbxContent>
                <w:p w:rsidR="00572D82" w:rsidRDefault="00572D82">
                  <w:pPr>
                    <w:spacing w:line="160" w:lineRule="exact"/>
                    <w:jc w:val="left"/>
                    <w:rPr>
                      <w:rFonts w:cs="Miriam" w:hint="cs"/>
                      <w:noProof/>
                      <w:sz w:val="18"/>
                      <w:szCs w:val="18"/>
                      <w:rtl/>
                    </w:rPr>
                  </w:pPr>
                  <w:r>
                    <w:rPr>
                      <w:rFonts w:cs="Miriam" w:hint="cs"/>
                      <w:sz w:val="18"/>
                      <w:szCs w:val="18"/>
                      <w:rtl/>
                    </w:rPr>
                    <w:t>מועצה ציבורית</w:t>
                  </w:r>
                </w:p>
              </w:txbxContent>
            </v:textbox>
            <w10:anchorlock/>
          </v:rect>
        </w:pict>
      </w:r>
      <w:r>
        <w:rPr>
          <w:rStyle w:val="big-number"/>
          <w:rFonts w:cs="Miriam"/>
          <w:rtl/>
        </w:rPr>
        <w:t>3.</w:t>
      </w:r>
      <w:r>
        <w:rPr>
          <w:rStyle w:val="big-number"/>
          <w:rFonts w:cs="Miriam"/>
          <w:rtl/>
        </w:rPr>
        <w:tab/>
      </w:r>
      <w:r>
        <w:rPr>
          <w:rStyle w:val="default"/>
          <w:rFonts w:cs="FrankRuehl" w:hint="cs"/>
          <w:rtl/>
        </w:rPr>
        <w:t>(א)</w:t>
      </w:r>
      <w:r>
        <w:rPr>
          <w:rStyle w:val="default"/>
          <w:rFonts w:cs="FrankRuehl" w:hint="cs"/>
          <w:rtl/>
        </w:rPr>
        <w:tab/>
        <w:t>הממשלה</w:t>
      </w:r>
      <w:r w:rsidR="00B5643B">
        <w:rPr>
          <w:rStyle w:val="a6"/>
          <w:rFonts w:cs="FrankRuehl"/>
          <w:sz w:val="26"/>
          <w:rtl/>
        </w:rPr>
        <w:footnoteReference w:id="2"/>
      </w:r>
      <w:r>
        <w:rPr>
          <w:rStyle w:val="default"/>
          <w:rFonts w:cs="FrankRuehl" w:hint="cs"/>
          <w:rtl/>
        </w:rPr>
        <w:t xml:space="preserve"> תמנה מועצה ציבורית להנצחת זכרו של רחבעם זאבי (בחוק זה </w:t>
      </w:r>
      <w:r>
        <w:rPr>
          <w:rStyle w:val="default"/>
          <w:rFonts w:cs="FrankRuehl"/>
          <w:rtl/>
        </w:rPr>
        <w:t>–</w:t>
      </w:r>
      <w:r>
        <w:rPr>
          <w:rStyle w:val="default"/>
          <w:rFonts w:cs="FrankRuehl" w:hint="cs"/>
          <w:rtl/>
        </w:rPr>
        <w:t xml:space="preserve"> המועצה הציבורית); המועצה תהיה בת אחד עשר חברים, ואלה הם:</w:t>
      </w:r>
    </w:p>
    <w:p w:rsidR="00572D82" w:rsidRDefault="00572D8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שלושה חברים עובדי המדינה, נציגי הממשלה, וביניהם עובד משרד ראש הממשלה, על פי המלצת ראש הממשלה; עובד משרד הביטחון על פי המלצת שר הביטחון ועובד משרד החינוך התרבות והספורט על פי המלצת שר החינוך התרבות והספורט;</w:t>
      </w:r>
    </w:p>
    <w:p w:rsidR="00572D82" w:rsidRDefault="00572D8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חבר נציג צה"ל על פי המלצת שר הביטחון;</w:t>
      </w:r>
    </w:p>
    <w:p w:rsidR="00572D82" w:rsidRDefault="00572D8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שלושה נציגי ציבור, שאינם עובדי המדינה, שהם בעלי רקע באחד או יותר מהתחומים האלה: היסטוריה של עם ישראל, חינוך וידיעת הארץ;</w:t>
      </w:r>
    </w:p>
    <w:p w:rsidR="00572D82" w:rsidRDefault="00572D8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ארבעה חברים לפי המלצת עמותת מור"ג (מורשת גנדי) (בחוק זה </w:t>
      </w:r>
      <w:r>
        <w:rPr>
          <w:rStyle w:val="default"/>
          <w:rFonts w:cs="FrankRuehl"/>
          <w:rtl/>
        </w:rPr>
        <w:t>–</w:t>
      </w:r>
      <w:r>
        <w:rPr>
          <w:rStyle w:val="default"/>
          <w:rFonts w:cs="FrankRuehl" w:hint="cs"/>
          <w:rtl/>
        </w:rPr>
        <w:t xml:space="preserve"> העמותה); לא המליצה העמותה כאמור בתוך 45 ימים מיום דרישת הממשלה או שחדלה העמותה מלהתקיים </w:t>
      </w:r>
      <w:r>
        <w:rPr>
          <w:rStyle w:val="default"/>
          <w:rFonts w:cs="FrankRuehl"/>
          <w:rtl/>
        </w:rPr>
        <w:t>–</w:t>
      </w:r>
      <w:r>
        <w:rPr>
          <w:rStyle w:val="default"/>
          <w:rFonts w:cs="FrankRuehl" w:hint="cs"/>
          <w:rtl/>
        </w:rPr>
        <w:t xml:space="preserve"> ארבעה נציגי ציבור נוספים כאמור בפסקה (3), שתקבע הממשלה.</w:t>
      </w:r>
    </w:p>
    <w:p w:rsidR="00572D82" w:rsidRDefault="00572D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המועצה הציבורית תמנה, באישור ראש הממשלה, את יושב ראש המועצה ואת ממלא מקומו, מבין החברים האמורים בסעיף קטן (א)(3).</w:t>
      </w:r>
    </w:p>
    <w:p w:rsidR="00572D82" w:rsidRDefault="00572D82">
      <w:pPr>
        <w:pStyle w:val="P00"/>
        <w:spacing w:before="72"/>
        <w:ind w:left="0" w:right="1134"/>
        <w:rPr>
          <w:rStyle w:val="default"/>
          <w:rFonts w:cs="FrankRuehl" w:hint="cs"/>
          <w:rtl/>
        </w:rPr>
      </w:pPr>
      <w:bookmarkStart w:id="5" w:name="Seif4"/>
      <w:bookmarkEnd w:id="5"/>
      <w:r>
        <w:rPr>
          <w:lang w:val="he-IL"/>
        </w:rPr>
        <w:pict>
          <v:rect id="_x0000_s1029" style="position:absolute;left:0;text-align:left;margin-left:464.5pt;margin-top:8.05pt;width:75.05pt;height:18.85pt;z-index:251654144" o:allowincell="f" filled="f" stroked="f" strokecolor="lime" strokeweight=".25pt">
            <v:textbox inset="0,0,0,0">
              <w:txbxContent>
                <w:p w:rsidR="00572D82" w:rsidRDefault="00572D82">
                  <w:pPr>
                    <w:spacing w:line="160" w:lineRule="exact"/>
                    <w:jc w:val="left"/>
                    <w:rPr>
                      <w:rFonts w:cs="Miriam" w:hint="cs"/>
                      <w:noProof/>
                      <w:sz w:val="18"/>
                      <w:szCs w:val="18"/>
                      <w:rtl/>
                    </w:rPr>
                  </w:pPr>
                  <w:r>
                    <w:rPr>
                      <w:rFonts w:cs="Miriam" w:hint="cs"/>
                      <w:sz w:val="18"/>
                      <w:szCs w:val="18"/>
                      <w:rtl/>
                    </w:rPr>
                    <w:t>תפקידי המועצה הציבורית</w:t>
                  </w:r>
                </w:p>
              </w:txbxContent>
            </v:textbox>
            <w10:anchorlock/>
          </v:rect>
        </w:pict>
      </w:r>
      <w:r>
        <w:rPr>
          <w:rStyle w:val="big-number"/>
          <w:rFonts w:cs="Miriam"/>
          <w:rtl/>
        </w:rPr>
        <w:t>4.</w:t>
      </w:r>
      <w:r>
        <w:rPr>
          <w:rStyle w:val="big-number"/>
          <w:rFonts w:cs="Miriam"/>
          <w:rtl/>
        </w:rPr>
        <w:tab/>
      </w:r>
      <w:r>
        <w:rPr>
          <w:rStyle w:val="default"/>
          <w:rFonts w:cs="FrankRuehl" w:hint="cs"/>
          <w:rtl/>
        </w:rPr>
        <w:t>תפקידי המועצה הציבורית הם:</w:t>
      </w:r>
    </w:p>
    <w:p w:rsidR="00572D82" w:rsidRDefault="00572D8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לייעץ לראש הממשלה בכל הנוגע ליישום חוק זה ולביצועו, ולעקוב אחר ביצוע החוק;</w:t>
      </w:r>
    </w:p>
    <w:p w:rsidR="00572D82" w:rsidRDefault="00572D8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להמליץ לראש הממשלה על מדיניות ויעדים לענין הפעילות לפי חוק זה והגברתה;</w:t>
      </w:r>
    </w:p>
    <w:p w:rsidR="00572D82" w:rsidRDefault="00572D8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לייעץ לראש הממשלה לענין קביעת מבחנים לתמיכה במוסדות ציבור, כאמור בסעיף 3א לחוק יסודות התקציב, התשמ"ה-1985 (בחוק זה </w:t>
      </w:r>
      <w:r>
        <w:rPr>
          <w:rStyle w:val="default"/>
          <w:rFonts w:cs="FrankRuehl"/>
          <w:rtl/>
        </w:rPr>
        <w:t>–</w:t>
      </w:r>
      <w:r>
        <w:rPr>
          <w:rStyle w:val="default"/>
          <w:rFonts w:cs="FrankRuehl" w:hint="cs"/>
          <w:rtl/>
        </w:rPr>
        <w:t xml:space="preserve"> חוק יסודות התקציב), לשם קידום מטרותיו של חוק זה, בין השאר בענינים אלה:</w:t>
      </w:r>
    </w:p>
    <w:p w:rsidR="00572D82" w:rsidRDefault="00572D82">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קיום פעולות חינוכיות-ערכיות לרבות הצעת תכניות לימודים, קיום השתלמויות למורים ולמדריכים ועריכת סיורים בנושאי ידיעת הארץ והיסטוריה של עם ישראל, כולן בזיקה לפועלו של רחבעם זאבי בנושאים אלה;</w:t>
      </w:r>
    </w:p>
    <w:p w:rsidR="00572D82" w:rsidRDefault="00572D82">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פעילויות הנצלה לרבות הקמתם של מכון מחקר, מוזיאון, ספריה ואתר הנצחה;</w:t>
      </w:r>
    </w:p>
    <w:p w:rsidR="00572D82" w:rsidRDefault="00572D82">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להכין הצעת תקציב שנתי להפעלת החוק כאמור בסעיף 12(א), ולהגישה לאישור ראש הממשלה ושר האוצר.</w:t>
      </w:r>
    </w:p>
    <w:p w:rsidR="00572D82" w:rsidRDefault="00572D82">
      <w:pPr>
        <w:pStyle w:val="P00"/>
        <w:spacing w:before="72"/>
        <w:ind w:left="0" w:right="1134"/>
        <w:rPr>
          <w:rStyle w:val="default"/>
          <w:rFonts w:cs="FrankRuehl" w:hint="cs"/>
          <w:rtl/>
        </w:rPr>
      </w:pPr>
      <w:bookmarkStart w:id="6" w:name="Seif5"/>
      <w:bookmarkEnd w:id="6"/>
      <w:r>
        <w:rPr>
          <w:lang w:val="he-IL"/>
        </w:rPr>
        <w:pict>
          <v:rect id="_x0000_s1030" style="position:absolute;left:0;text-align:left;margin-left:464.5pt;margin-top:8.05pt;width:75.05pt;height:17.3pt;z-index:251655168" o:allowincell="f" filled="f" stroked="f" strokecolor="lime" strokeweight=".25pt">
            <v:textbox inset="0,0,0,0">
              <w:txbxContent>
                <w:p w:rsidR="00572D82" w:rsidRDefault="00572D82">
                  <w:pPr>
                    <w:spacing w:line="160" w:lineRule="exact"/>
                    <w:jc w:val="left"/>
                    <w:rPr>
                      <w:rFonts w:cs="Miriam" w:hint="cs"/>
                      <w:noProof/>
                      <w:sz w:val="18"/>
                      <w:szCs w:val="18"/>
                      <w:rtl/>
                    </w:rPr>
                  </w:pPr>
                  <w:r>
                    <w:rPr>
                      <w:rFonts w:cs="Miriam" w:hint="cs"/>
                      <w:sz w:val="18"/>
                      <w:szCs w:val="18"/>
                      <w:rtl/>
                    </w:rPr>
                    <w:t>סדרי עבודת המועצה הציבורית</w:t>
                  </w:r>
                </w:p>
              </w:txbxContent>
            </v:textbox>
            <w10:anchorlock/>
          </v:rect>
        </w:pict>
      </w:r>
      <w:r>
        <w:rPr>
          <w:rStyle w:val="big-number"/>
          <w:rFonts w:cs="Miriam"/>
          <w:rtl/>
        </w:rPr>
        <w:t>5.</w:t>
      </w:r>
      <w:r>
        <w:rPr>
          <w:rStyle w:val="big-number"/>
          <w:rFonts w:cs="Miriam"/>
          <w:rtl/>
        </w:rPr>
        <w:tab/>
      </w:r>
      <w:r>
        <w:rPr>
          <w:rStyle w:val="default"/>
          <w:rFonts w:cs="FrankRuehl" w:hint="cs"/>
          <w:rtl/>
        </w:rPr>
        <w:t>(א)</w:t>
      </w:r>
      <w:r>
        <w:rPr>
          <w:rStyle w:val="default"/>
          <w:rFonts w:cs="FrankRuehl" w:hint="cs"/>
          <w:rtl/>
        </w:rPr>
        <w:tab/>
        <w:t>המועצה הציבורית תתכנס פעמיים בשנה לפחות, וכן לפי דרישה של לפחות מחצית מחבריה.</w:t>
      </w:r>
    </w:p>
    <w:p w:rsidR="00572D82" w:rsidRDefault="00572D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המועצה הציבורית ינהל את ישיבותיה; הוא יזמן את ישיבות המועצה הציבורית ויקבע את מועדן, מקומן וסדר יומן, בין השאר, בהתאם לדרישות והצעות ראש הממשלה וחברי המועצה הציבורית.</w:t>
      </w:r>
    </w:p>
    <w:p w:rsidR="00572D82" w:rsidRDefault="00572D82">
      <w:pPr>
        <w:pStyle w:val="P00"/>
        <w:spacing w:before="72"/>
        <w:ind w:left="0" w:right="1134"/>
        <w:rPr>
          <w:rStyle w:val="default"/>
          <w:rFonts w:cs="FrankRuehl" w:hint="cs"/>
          <w:rtl/>
        </w:rPr>
      </w:pPr>
      <w:r>
        <w:rPr>
          <w:rStyle w:val="default"/>
          <w:rFonts w:cs="FrankRuehl" w:hint="cs"/>
          <w:rtl/>
        </w:rPr>
        <w:lastRenderedPageBreak/>
        <w:tab/>
        <w:t>(ג)</w:t>
      </w:r>
      <w:r>
        <w:rPr>
          <w:rStyle w:val="default"/>
          <w:rFonts w:cs="FrankRuehl" w:hint="cs"/>
          <w:rtl/>
        </w:rPr>
        <w:tab/>
        <w:t>המועצה הציבורית תקבע את סדרי עבודתה ככל שלא נקבעו לפי חוק זה.</w:t>
      </w:r>
    </w:p>
    <w:p w:rsidR="00572D82" w:rsidRDefault="00572D82">
      <w:pPr>
        <w:pStyle w:val="P00"/>
        <w:spacing w:before="72"/>
        <w:ind w:left="0" w:right="1134"/>
        <w:rPr>
          <w:rStyle w:val="default"/>
          <w:rFonts w:cs="FrankRuehl" w:hint="cs"/>
          <w:rtl/>
        </w:rPr>
      </w:pPr>
      <w:bookmarkStart w:id="7" w:name="Seif6"/>
      <w:bookmarkEnd w:id="7"/>
      <w:r>
        <w:rPr>
          <w:lang w:val="he-IL"/>
        </w:rPr>
        <w:pict>
          <v:rect id="_x0000_s1031" style="position:absolute;left:0;text-align:left;margin-left:464.5pt;margin-top:8.05pt;width:75.05pt;height:8pt;z-index:251656192" o:allowincell="f" filled="f" stroked="f" strokecolor="lime" strokeweight=".25pt">
            <v:textbox inset="0,0,0,0">
              <w:txbxContent>
                <w:p w:rsidR="00572D82" w:rsidRDefault="00572D82">
                  <w:pPr>
                    <w:spacing w:line="160" w:lineRule="exact"/>
                    <w:jc w:val="left"/>
                    <w:rPr>
                      <w:rFonts w:cs="Miriam" w:hint="cs"/>
                      <w:noProof/>
                      <w:sz w:val="18"/>
                      <w:szCs w:val="18"/>
                      <w:rtl/>
                    </w:rPr>
                  </w:pPr>
                  <w:r>
                    <w:rPr>
                      <w:rFonts w:cs="Miriam" w:hint="cs"/>
                      <w:sz w:val="18"/>
                      <w:szCs w:val="18"/>
                      <w:rtl/>
                    </w:rPr>
                    <w:t>הוצאות וגמול</w:t>
                  </w:r>
                </w:p>
              </w:txbxContent>
            </v:textbox>
            <w10:anchorlock/>
          </v:rect>
        </w:pict>
      </w:r>
      <w:r>
        <w:rPr>
          <w:rStyle w:val="big-number"/>
          <w:rFonts w:cs="Miriam"/>
          <w:rtl/>
        </w:rPr>
        <w:t>6.</w:t>
      </w:r>
      <w:r>
        <w:rPr>
          <w:rStyle w:val="big-number"/>
          <w:rFonts w:cs="Miriam"/>
          <w:rtl/>
        </w:rPr>
        <w:tab/>
      </w:r>
      <w:r>
        <w:rPr>
          <w:rStyle w:val="default"/>
          <w:rFonts w:cs="FrankRuehl" w:hint="cs"/>
          <w:rtl/>
        </w:rPr>
        <w:t>חברי המועצה הציבורית לא יהיו זכאים לשכר בעד חברותם במועצה, אך יהיו זכאים להחזר הוצאות שיוציאו במילוי תפקידם כפי שיקבע ראש הממשלה, באישור שר האוצר.</w:t>
      </w:r>
    </w:p>
    <w:p w:rsidR="00572D82" w:rsidRDefault="00572D82">
      <w:pPr>
        <w:pStyle w:val="P00"/>
        <w:spacing w:before="72"/>
        <w:ind w:left="0" w:right="1134"/>
        <w:rPr>
          <w:rStyle w:val="default"/>
          <w:rFonts w:cs="FrankRuehl" w:hint="cs"/>
          <w:rtl/>
        </w:rPr>
      </w:pPr>
      <w:bookmarkStart w:id="8" w:name="Seif7"/>
      <w:bookmarkEnd w:id="8"/>
      <w:r>
        <w:rPr>
          <w:lang w:val="he-IL"/>
        </w:rPr>
        <w:pict>
          <v:rect id="_x0000_s1032" style="position:absolute;left:0;text-align:left;margin-left:464.5pt;margin-top:8.05pt;width:75.05pt;height:27.3pt;z-index:251657216" o:allowincell="f" filled="f" stroked="f" strokecolor="lime" strokeweight=".25pt">
            <v:textbox inset="0,0,0,0">
              <w:txbxContent>
                <w:p w:rsidR="00572D82" w:rsidRDefault="00572D82">
                  <w:pPr>
                    <w:spacing w:line="160" w:lineRule="exact"/>
                    <w:jc w:val="left"/>
                    <w:rPr>
                      <w:rFonts w:cs="Miriam" w:hint="cs"/>
                      <w:noProof/>
                      <w:sz w:val="18"/>
                      <w:szCs w:val="18"/>
                      <w:rtl/>
                    </w:rPr>
                  </w:pPr>
                  <w:r>
                    <w:rPr>
                      <w:rFonts w:cs="Miriam" w:hint="cs"/>
                      <w:sz w:val="18"/>
                      <w:szCs w:val="18"/>
                      <w:rtl/>
                    </w:rPr>
                    <w:t>תקופת כהונה, פקיעת כהונה והעברה מכהונה</w:t>
                  </w:r>
                </w:p>
              </w:txbxContent>
            </v:textbox>
            <w10:anchorlock/>
          </v:rect>
        </w:pict>
      </w:r>
      <w:r>
        <w:rPr>
          <w:rStyle w:val="big-number"/>
          <w:rFonts w:cs="Miriam"/>
          <w:rtl/>
        </w:rPr>
        <w:t>7.</w:t>
      </w:r>
      <w:r>
        <w:rPr>
          <w:rStyle w:val="big-number"/>
          <w:rFonts w:cs="Miriam"/>
          <w:rtl/>
        </w:rPr>
        <w:tab/>
      </w:r>
      <w:r>
        <w:rPr>
          <w:rStyle w:val="default"/>
          <w:rFonts w:cs="FrankRuehl" w:hint="cs"/>
          <w:rtl/>
        </w:rPr>
        <w:t>(א)</w:t>
      </w:r>
      <w:r>
        <w:rPr>
          <w:rStyle w:val="default"/>
          <w:rFonts w:cs="FrankRuehl" w:hint="cs"/>
          <w:rtl/>
        </w:rPr>
        <w:tab/>
        <w:t>חבר המועצה הציבורית, יתמנה לתקופת כהונה של שלוש שנים, וניתן לשוב ולמנותו לתקופות כהונה נוספות.</w:t>
      </w:r>
    </w:p>
    <w:p w:rsidR="00572D82" w:rsidRDefault="00572D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המועצה הציבורית ידגל לכהן לפני תום תקופת כהונתו בהתקיים אחד מאלה:</w:t>
      </w:r>
    </w:p>
    <w:p w:rsidR="00572D82" w:rsidRDefault="00572D8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התפטר במסירת כתב התפטרות לראש הממשלה;</w:t>
      </w:r>
    </w:p>
    <w:p w:rsidR="00572D82" w:rsidRDefault="00572D8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חדל להתקיים בו התנאי שמכוחו מונה.</w:t>
      </w:r>
    </w:p>
    <w:p w:rsidR="00572D82" w:rsidRDefault="00572D8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ראש הממשלה יעביר מכהונתו חבר המועצה הציבורית שהורשע בעבירה שמפאת מהותה, חומרתה או נסיבותיה אין הוא ראוי לשמש כחבר או כיושב ראש המועצה הציבורית.</w:t>
      </w:r>
    </w:p>
    <w:p w:rsidR="00572D82" w:rsidRDefault="00572D8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ראש הממשלה רשאי להעביר חבר המועצה הציבורית מכהונתו לפני תום תקופת כהונתו בהתקיים אחד מאלה:</w:t>
      </w:r>
    </w:p>
    <w:p w:rsidR="00572D82" w:rsidRDefault="00572D8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נבצר ממנו דרך קבע למלא את תפקידו;</w:t>
      </w:r>
    </w:p>
    <w:p w:rsidR="00572D82" w:rsidRDefault="00572D8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נעדר בלא סיבה מוצדקת משלוש ישיבות רצופות של המועצה הציבורית.</w:t>
      </w:r>
    </w:p>
    <w:p w:rsidR="00572D82" w:rsidRDefault="00572D82">
      <w:pPr>
        <w:pStyle w:val="P00"/>
        <w:spacing w:before="72"/>
        <w:ind w:left="0" w:right="1134"/>
        <w:rPr>
          <w:rStyle w:val="default"/>
          <w:rFonts w:cs="FrankRuehl" w:hint="cs"/>
          <w:rtl/>
        </w:rPr>
      </w:pPr>
      <w:bookmarkStart w:id="9" w:name="Seif8"/>
      <w:bookmarkEnd w:id="9"/>
      <w:r>
        <w:rPr>
          <w:lang w:val="he-IL"/>
        </w:rPr>
        <w:pict>
          <v:rect id="_x0000_s1033" style="position:absolute;left:0;text-align:left;margin-left:464.5pt;margin-top:8.05pt;width:75.05pt;height:8pt;z-index:251658240" o:allowincell="f" filled="f" stroked="f" strokecolor="lime" strokeweight=".25pt">
            <v:textbox inset="0,0,0,0">
              <w:txbxContent>
                <w:p w:rsidR="00572D82" w:rsidRDefault="00572D82">
                  <w:pPr>
                    <w:spacing w:line="160" w:lineRule="exact"/>
                    <w:jc w:val="left"/>
                    <w:rPr>
                      <w:rFonts w:cs="Miriam" w:hint="cs"/>
                      <w:noProof/>
                      <w:sz w:val="18"/>
                      <w:szCs w:val="18"/>
                      <w:rtl/>
                    </w:rPr>
                  </w:pPr>
                  <w:r>
                    <w:rPr>
                      <w:rFonts w:cs="Miriam" w:hint="cs"/>
                      <w:sz w:val="18"/>
                      <w:szCs w:val="18"/>
                      <w:rtl/>
                    </w:rPr>
                    <w:t>ניגוד ענינים</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לא יתמנה ולא יכהן כחבר המועצה הציבורית מי שעלול להימצא, במישרין או בעקיפין, באופן תדיר, במצב של ניגוד עניינים בין תפקידו כחבר המועצה לבין ענין אחר או תפקיד אחר שלו.</w:t>
      </w:r>
    </w:p>
    <w:p w:rsidR="00572D82" w:rsidRDefault="00572D82">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חבר המועצה הציבורית יימנע מהשתתפות בדיון שמקיימת המועצה, מהצבעה בישיבות שהנושא הנדון בהם עלול לגרום לו להימצא, במישרין או בעקיפין, במצב של חשש לניגוד ענינים בין תפקידו כחבר המועצה הציבורית לבין ענין אחר או תפקיד אחר שלו, ולא יטפל במסגרת מילוי תפקידו במועצה בנושא שעלול לגרום לו להימצא במצב כאמור גם מחוץ לישיבות המועצה; ואולם רשאי חבר המועצה הציבורית להביא בחשבון גם את עניניו של הגוף שהוא נציגו, ככל שהם קשורים לחוק זה, ולא יראו אותו כמצוי במצב של ניגוד ענינים בשל כך בלבד.</w:t>
      </w:r>
    </w:p>
    <w:p w:rsidR="00572D82" w:rsidRDefault="00572D82" w:rsidP="00AF0E1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התברר לחבר המועצה הציבורית, כי נושא הנדון בישיבה של המועצה או שהוא הופקד על טיפולו עלול לגרום לו להימצא במצב של ניגוד ענינים</w:t>
      </w:r>
      <w:r w:rsidR="00AF0E11">
        <w:rPr>
          <w:rStyle w:val="a6"/>
          <w:rFonts w:cs="FrankRuehl"/>
          <w:sz w:val="26"/>
          <w:rtl/>
        </w:rPr>
        <w:footnoteReference w:id="3"/>
      </w:r>
      <w:r>
        <w:rPr>
          <w:rStyle w:val="default"/>
          <w:rFonts w:cs="FrankRuehl" w:hint="cs"/>
          <w:rtl/>
        </w:rPr>
        <w:t xml:space="preserve"> כאמור בסעיף קטן (ב), יודיע על כך ליושב ראש המועצה.</w:t>
      </w:r>
    </w:p>
    <w:p w:rsidR="00572D82" w:rsidRDefault="00572D8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w:t>
      </w:r>
      <w:r>
        <w:rPr>
          <w:rStyle w:val="default"/>
          <w:rFonts w:cs="FrankRuehl"/>
          <w:rtl/>
        </w:rPr>
        <w:t>–</w:t>
      </w:r>
    </w:p>
    <w:p w:rsidR="00572D82" w:rsidRDefault="00572D82">
      <w:pPr>
        <w:pStyle w:val="P00"/>
        <w:spacing w:before="72"/>
        <w:ind w:left="0" w:right="1134"/>
        <w:rPr>
          <w:rStyle w:val="default"/>
          <w:rFonts w:cs="FrankRuehl" w:hint="cs"/>
          <w:rtl/>
        </w:rPr>
      </w:pPr>
      <w:r>
        <w:rPr>
          <w:rStyle w:val="default"/>
          <w:rFonts w:cs="FrankRuehl" w:hint="cs"/>
          <w:rtl/>
        </w:rPr>
        <w:tab/>
        <w:t xml:space="preserve">"ענין אחר" </w:t>
      </w:r>
      <w:r>
        <w:rPr>
          <w:rStyle w:val="default"/>
          <w:rFonts w:cs="FrankRuehl"/>
          <w:rtl/>
        </w:rPr>
        <w:t>–</w:t>
      </w:r>
      <w:r>
        <w:rPr>
          <w:rStyle w:val="default"/>
          <w:rFonts w:cs="FrankRuehl" w:hint="cs"/>
          <w:rtl/>
        </w:rPr>
        <w:t xml:space="preserve"> לרבות ענין של קרובו של חבר המועצה הציבורית או ענין של גוף שחבר המועצה או קרובו הם מנהלים או עובדים אחראים בו, או ענין של גוף שיש לכל אחד מהם חלק בהון המניות שלו, בזכות לקבל רווחים, בזכות למנות מנהל או בזכות ההצבעה;</w:t>
      </w:r>
    </w:p>
    <w:p w:rsidR="00572D82" w:rsidRDefault="00572D82">
      <w:pPr>
        <w:pStyle w:val="P00"/>
        <w:spacing w:before="72"/>
        <w:ind w:left="0" w:right="1134"/>
        <w:rPr>
          <w:rStyle w:val="default"/>
          <w:rFonts w:cs="FrankRuehl" w:hint="cs"/>
          <w:rtl/>
        </w:rPr>
      </w:pPr>
      <w:r>
        <w:rPr>
          <w:rStyle w:val="default"/>
          <w:rFonts w:cs="FrankRuehl" w:hint="cs"/>
          <w:rtl/>
        </w:rPr>
        <w:tab/>
        <w:t xml:space="preserve">"קרוב" </w:t>
      </w:r>
      <w:r>
        <w:rPr>
          <w:rStyle w:val="default"/>
          <w:rFonts w:cs="FrankRuehl"/>
          <w:rtl/>
        </w:rPr>
        <w:t>–</w:t>
      </w:r>
      <w:r>
        <w:rPr>
          <w:rStyle w:val="default"/>
          <w:rFonts w:cs="FrankRuehl" w:hint="cs"/>
          <w:rtl/>
        </w:rPr>
        <w:t xml:space="preserve"> בן זוג, הורה, צאצא, אח, אחות או אדם אחר הסמוך על שולחנו של חבר המועצה הציבורית, ובן זוגו של כל אחד מהם.</w:t>
      </w:r>
    </w:p>
    <w:p w:rsidR="00572D82" w:rsidRDefault="00572D82">
      <w:pPr>
        <w:pStyle w:val="P00"/>
        <w:spacing w:before="72"/>
        <w:ind w:left="0" w:right="1134"/>
        <w:rPr>
          <w:rStyle w:val="default"/>
          <w:rFonts w:cs="FrankRuehl" w:hint="cs"/>
          <w:rtl/>
        </w:rPr>
      </w:pPr>
      <w:bookmarkStart w:id="10" w:name="Seif9"/>
      <w:bookmarkEnd w:id="10"/>
      <w:r>
        <w:rPr>
          <w:lang w:val="he-IL"/>
        </w:rPr>
        <w:pict>
          <v:rect id="_x0000_s1034" style="position:absolute;left:0;text-align:left;margin-left:464.5pt;margin-top:8.05pt;width:75.05pt;height:8pt;z-index:251659264" o:allowincell="f" filled="f" stroked="f" strokecolor="lime" strokeweight=".25pt">
            <v:textbox inset="0,0,0,0">
              <w:txbxContent>
                <w:p w:rsidR="00572D82" w:rsidRDefault="00572D82">
                  <w:pPr>
                    <w:spacing w:line="160" w:lineRule="exact"/>
                    <w:jc w:val="left"/>
                    <w:rPr>
                      <w:rFonts w:cs="Miriam" w:hint="cs"/>
                      <w:noProof/>
                      <w:sz w:val="18"/>
                      <w:szCs w:val="18"/>
                      <w:rtl/>
                    </w:rPr>
                  </w:pPr>
                  <w:r>
                    <w:rPr>
                      <w:rFonts w:cs="Miriam" w:hint="cs"/>
                      <w:sz w:val="18"/>
                      <w:szCs w:val="18"/>
                      <w:rtl/>
                    </w:rPr>
                    <w:t>תוקף פעולות</w:t>
                  </w:r>
                </w:p>
              </w:txbxContent>
            </v:textbox>
            <w10:anchorlock/>
          </v:rect>
        </w:pict>
      </w:r>
      <w:r>
        <w:rPr>
          <w:rStyle w:val="big-number"/>
          <w:rFonts w:cs="Miriam"/>
          <w:rtl/>
        </w:rPr>
        <w:t>9.</w:t>
      </w:r>
      <w:r>
        <w:rPr>
          <w:rStyle w:val="big-number"/>
          <w:rFonts w:cs="Miriam"/>
          <w:rtl/>
        </w:rPr>
        <w:tab/>
      </w:r>
      <w:r>
        <w:rPr>
          <w:rStyle w:val="default"/>
          <w:rFonts w:cs="FrankRuehl" w:hint="cs"/>
          <w:rtl/>
        </w:rPr>
        <w:t>קיום המועצה הציבורית, סמכויותיה ותוקף החלטותיה ופעולותיה לא ייפגעו מחמת שנתפנה מקומו של חבר בה או מחמת ליקוי במינויו או בהמשך כהונתו.</w:t>
      </w:r>
    </w:p>
    <w:p w:rsidR="00572D82" w:rsidRDefault="00572D82">
      <w:pPr>
        <w:pStyle w:val="medium2-header"/>
        <w:keepLines w:val="0"/>
        <w:spacing w:before="72"/>
        <w:ind w:left="0" w:right="1134"/>
        <w:rPr>
          <w:rFonts w:cs="FrankRuehl"/>
          <w:noProof/>
          <w:rtl/>
        </w:rPr>
      </w:pPr>
      <w:bookmarkStart w:id="11" w:name="med2"/>
      <w:bookmarkEnd w:id="11"/>
      <w:r>
        <w:rPr>
          <w:rFonts w:cs="FrankRuehl"/>
          <w:noProof/>
          <w:rtl/>
        </w:rPr>
        <w:t>פר</w:t>
      </w:r>
      <w:r>
        <w:rPr>
          <w:rFonts w:cs="FrankRuehl" w:hint="cs"/>
          <w:noProof/>
          <w:rtl/>
        </w:rPr>
        <w:t>ק ג':</w:t>
      </w:r>
      <w:r>
        <w:rPr>
          <w:rFonts w:cs="FrankRuehl"/>
          <w:noProof/>
          <w:rtl/>
        </w:rPr>
        <w:t xml:space="preserve"> </w:t>
      </w:r>
      <w:r>
        <w:rPr>
          <w:rFonts w:cs="FrankRuehl" w:hint="cs"/>
          <w:noProof/>
          <w:rtl/>
        </w:rPr>
        <w:t>יום זיכרון</w:t>
      </w:r>
    </w:p>
    <w:p w:rsidR="00572D82" w:rsidRDefault="00572D82">
      <w:pPr>
        <w:pStyle w:val="P00"/>
        <w:spacing w:before="72"/>
        <w:ind w:left="0" w:right="1134"/>
        <w:rPr>
          <w:rStyle w:val="default"/>
          <w:rFonts w:cs="FrankRuehl" w:hint="cs"/>
          <w:rtl/>
        </w:rPr>
      </w:pPr>
      <w:bookmarkStart w:id="12" w:name="Seif10"/>
      <w:bookmarkEnd w:id="12"/>
      <w:r>
        <w:rPr>
          <w:lang w:val="he-IL"/>
        </w:rPr>
        <w:pict>
          <v:rect id="_x0000_s1035" style="position:absolute;left:0;text-align:left;margin-left:464.5pt;margin-top:8.05pt;width:75.05pt;height:8pt;z-index:251660288" o:allowincell="f" filled="f" stroked="f" strokecolor="lime" strokeweight=".25pt">
            <v:textbox inset="0,0,0,0">
              <w:txbxContent>
                <w:p w:rsidR="00572D82" w:rsidRDefault="00572D82">
                  <w:pPr>
                    <w:spacing w:line="160" w:lineRule="exact"/>
                    <w:jc w:val="left"/>
                    <w:rPr>
                      <w:rFonts w:cs="Miriam" w:hint="cs"/>
                      <w:noProof/>
                      <w:sz w:val="18"/>
                      <w:szCs w:val="18"/>
                      <w:rtl/>
                    </w:rPr>
                  </w:pPr>
                  <w:r>
                    <w:rPr>
                      <w:rFonts w:cs="Miriam" w:hint="cs"/>
                      <w:sz w:val="18"/>
                      <w:szCs w:val="18"/>
                      <w:rtl/>
                    </w:rPr>
                    <w:t>יום זיכרון</w:t>
                  </w:r>
                </w:p>
              </w:txbxContent>
            </v:textbox>
            <w10:anchorlock/>
          </v:rect>
        </w:pict>
      </w:r>
      <w:r>
        <w:rPr>
          <w:rStyle w:val="big-number"/>
          <w:rFonts w:cs="Miriam"/>
          <w:rtl/>
        </w:rPr>
        <w:t>10.</w:t>
      </w:r>
      <w:r>
        <w:rPr>
          <w:rStyle w:val="big-number"/>
          <w:rFonts w:cs="Miriam"/>
          <w:rtl/>
        </w:rPr>
        <w:tab/>
      </w:r>
      <w:r>
        <w:rPr>
          <w:rStyle w:val="default"/>
          <w:rFonts w:cs="FrankRuehl" w:hint="cs"/>
          <w:rtl/>
        </w:rPr>
        <w:t>(א)</w:t>
      </w:r>
      <w:r>
        <w:rPr>
          <w:rStyle w:val="default"/>
          <w:rFonts w:cs="FrankRuehl" w:hint="cs"/>
          <w:rtl/>
        </w:rPr>
        <w:tab/>
        <w:t xml:space="preserve">אחת לשנה, בל' בתשרי, יום הירצחו של רחבעם זאבי, יקוימו אירועי זיכרון להנצחת זכרו של רחבעם זאבי; ביום זה </w:t>
      </w:r>
      <w:r>
        <w:rPr>
          <w:rStyle w:val="default"/>
          <w:rFonts w:cs="FrankRuehl"/>
          <w:rtl/>
        </w:rPr>
        <w:t>–</w:t>
      </w:r>
    </w:p>
    <w:p w:rsidR="00572D82" w:rsidRDefault="00572D8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יתקיים טקס זיכרון ממלכתי בסמוך לקברו;</w:t>
      </w:r>
    </w:p>
    <w:p w:rsidR="00572D82" w:rsidRDefault="00572D8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במחנות צה"ל יוקדש זמן ללימוד פועלו.</w:t>
      </w:r>
    </w:p>
    <w:p w:rsidR="00572D82" w:rsidRDefault="00572D82" w:rsidP="00AF0E1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חל </w:t>
      </w:r>
      <w:r w:rsidR="00AF0E11">
        <w:rPr>
          <w:rStyle w:val="default"/>
          <w:rFonts w:cs="FrankRuehl" w:hint="cs"/>
          <w:rtl/>
        </w:rPr>
        <w:t>ל</w:t>
      </w:r>
      <w:r>
        <w:rPr>
          <w:rStyle w:val="default"/>
          <w:rFonts w:cs="FrankRuehl" w:hint="cs"/>
          <w:rtl/>
        </w:rPr>
        <w:t>' בתשרי ביום שישי, תוקדם פעילות ההנצחה ליום חמישי שלפניו.</w:t>
      </w:r>
    </w:p>
    <w:p w:rsidR="00572D82" w:rsidRDefault="00572D82">
      <w:pPr>
        <w:pStyle w:val="medium2-header"/>
        <w:keepLines w:val="0"/>
        <w:spacing w:before="72"/>
        <w:ind w:left="0" w:right="1134"/>
        <w:rPr>
          <w:rFonts w:cs="FrankRuehl"/>
          <w:noProof/>
          <w:rtl/>
        </w:rPr>
      </w:pPr>
      <w:bookmarkStart w:id="13" w:name="med3"/>
      <w:bookmarkEnd w:id="13"/>
      <w:r>
        <w:rPr>
          <w:rFonts w:cs="FrankRuehl"/>
          <w:noProof/>
          <w:rtl/>
        </w:rPr>
        <w:t>פר</w:t>
      </w:r>
      <w:r>
        <w:rPr>
          <w:rFonts w:cs="FrankRuehl" w:hint="cs"/>
          <w:noProof/>
          <w:rtl/>
        </w:rPr>
        <w:t>ק ד':</w:t>
      </w:r>
      <w:r>
        <w:rPr>
          <w:rFonts w:cs="FrankRuehl"/>
          <w:noProof/>
          <w:rtl/>
        </w:rPr>
        <w:t xml:space="preserve"> </w:t>
      </w:r>
      <w:r>
        <w:rPr>
          <w:rFonts w:cs="FrankRuehl" w:hint="cs"/>
          <w:noProof/>
          <w:rtl/>
        </w:rPr>
        <w:t>מלגות</w:t>
      </w:r>
    </w:p>
    <w:p w:rsidR="00572D82" w:rsidRDefault="00572D82">
      <w:pPr>
        <w:pStyle w:val="P00"/>
        <w:spacing w:before="72"/>
        <w:ind w:left="0" w:right="1134"/>
        <w:rPr>
          <w:rStyle w:val="default"/>
          <w:rFonts w:cs="FrankRuehl" w:hint="cs"/>
          <w:rtl/>
        </w:rPr>
      </w:pPr>
      <w:bookmarkStart w:id="14" w:name="Seif11"/>
      <w:bookmarkEnd w:id="14"/>
      <w:r>
        <w:rPr>
          <w:lang w:val="he-IL"/>
        </w:rPr>
        <w:pict>
          <v:rect id="_x0000_s1036" style="position:absolute;left:0;text-align:left;margin-left:464.5pt;margin-top:8.05pt;width:75.05pt;height:8pt;z-index:251661312" o:allowincell="f" filled="f" stroked="f" strokecolor="lime" strokeweight=".25pt">
            <v:textbox inset="0,0,0,0">
              <w:txbxContent>
                <w:p w:rsidR="00572D82" w:rsidRDefault="00572D82">
                  <w:pPr>
                    <w:spacing w:line="160" w:lineRule="exact"/>
                    <w:jc w:val="left"/>
                    <w:rPr>
                      <w:rFonts w:cs="Miriam" w:hint="cs"/>
                      <w:noProof/>
                      <w:sz w:val="18"/>
                      <w:szCs w:val="18"/>
                      <w:rtl/>
                    </w:rPr>
                  </w:pPr>
                  <w:r>
                    <w:rPr>
                      <w:rFonts w:cs="Miriam" w:hint="cs"/>
                      <w:sz w:val="18"/>
                      <w:szCs w:val="18"/>
                      <w:rtl/>
                    </w:rPr>
                    <w:t>מלגות</w:t>
                  </w:r>
                </w:p>
              </w:txbxContent>
            </v:textbox>
            <w10:anchorlock/>
          </v:rect>
        </w:pict>
      </w:r>
      <w:r>
        <w:rPr>
          <w:rStyle w:val="big-number"/>
          <w:rFonts w:cs="Miriam"/>
          <w:rtl/>
        </w:rPr>
        <w:t>11.</w:t>
      </w:r>
      <w:r>
        <w:rPr>
          <w:rStyle w:val="big-number"/>
          <w:rFonts w:cs="Miriam"/>
          <w:rtl/>
        </w:rPr>
        <w:tab/>
      </w:r>
      <w:r>
        <w:rPr>
          <w:rStyle w:val="default"/>
          <w:rFonts w:cs="FrankRuehl" w:hint="cs"/>
          <w:rtl/>
        </w:rPr>
        <w:t>משרד החינוך התרבות והספורט יקצה מלגות לימודים במסגרת חלוקת מלגות על ידי המשרד, לצורך מחקר בנושאים הקשורים לפועלו ולמורשתו של רחבעם זאבי בתחומי ידיעת הארץ והיסטוריה של עם ישראל, לפי כללים שיקבע שר החינוך התרבות והספורט.</w:t>
      </w:r>
    </w:p>
    <w:p w:rsidR="00572D82" w:rsidRDefault="00572D82">
      <w:pPr>
        <w:pStyle w:val="medium2-header"/>
        <w:keepLines w:val="0"/>
        <w:spacing w:before="72"/>
        <w:ind w:left="0" w:right="1134"/>
        <w:rPr>
          <w:rFonts w:cs="FrankRuehl"/>
          <w:noProof/>
          <w:rtl/>
        </w:rPr>
      </w:pPr>
      <w:bookmarkStart w:id="15" w:name="med4"/>
      <w:bookmarkEnd w:id="15"/>
      <w:r>
        <w:rPr>
          <w:rFonts w:cs="FrankRuehl"/>
          <w:noProof/>
          <w:rtl/>
        </w:rPr>
        <w:t>פר</w:t>
      </w:r>
      <w:r>
        <w:rPr>
          <w:rFonts w:cs="FrankRuehl" w:hint="cs"/>
          <w:noProof/>
          <w:rtl/>
        </w:rPr>
        <w:t>ק ה':</w:t>
      </w:r>
      <w:r>
        <w:rPr>
          <w:rFonts w:cs="FrankRuehl"/>
          <w:noProof/>
          <w:rtl/>
        </w:rPr>
        <w:t xml:space="preserve"> </w:t>
      </w:r>
      <w:r>
        <w:rPr>
          <w:rFonts w:cs="FrankRuehl" w:hint="cs"/>
          <w:noProof/>
          <w:rtl/>
        </w:rPr>
        <w:t>תקציב ותמיכות</w:t>
      </w:r>
    </w:p>
    <w:p w:rsidR="00572D82" w:rsidRDefault="00572D82">
      <w:pPr>
        <w:pStyle w:val="P00"/>
        <w:spacing w:before="72"/>
        <w:ind w:left="0" w:right="1134"/>
        <w:rPr>
          <w:rStyle w:val="default"/>
          <w:rFonts w:cs="FrankRuehl" w:hint="cs"/>
          <w:rtl/>
        </w:rPr>
      </w:pPr>
      <w:bookmarkStart w:id="16" w:name="Seif12"/>
      <w:bookmarkEnd w:id="16"/>
      <w:r>
        <w:rPr>
          <w:lang w:val="he-IL"/>
        </w:rPr>
        <w:pict>
          <v:rect id="_x0000_s1037" style="position:absolute;left:0;text-align:left;margin-left:464.5pt;margin-top:8.05pt;width:75.05pt;height:12.5pt;z-index:251662336" o:allowincell="f" filled="f" stroked="f" strokecolor="lime" strokeweight=".25pt">
            <v:textbox inset="0,0,0,0">
              <w:txbxContent>
                <w:p w:rsidR="00572D82" w:rsidRDefault="00572D82">
                  <w:pPr>
                    <w:spacing w:line="160" w:lineRule="exact"/>
                    <w:jc w:val="left"/>
                    <w:rPr>
                      <w:rFonts w:cs="Miriam" w:hint="cs"/>
                      <w:noProof/>
                      <w:sz w:val="18"/>
                      <w:szCs w:val="18"/>
                      <w:rtl/>
                    </w:rPr>
                  </w:pPr>
                  <w:r>
                    <w:rPr>
                      <w:rFonts w:cs="Miriam" w:hint="cs"/>
                      <w:sz w:val="18"/>
                      <w:szCs w:val="18"/>
                      <w:rtl/>
                    </w:rPr>
                    <w:t>תקציב ותמיכות</w:t>
                  </w:r>
                </w:p>
              </w:txbxContent>
            </v:textbox>
            <w10:anchorlock/>
          </v:rect>
        </w:pict>
      </w:r>
      <w:r>
        <w:rPr>
          <w:rStyle w:val="big-number"/>
          <w:rFonts w:cs="Miriam"/>
          <w:rtl/>
        </w:rPr>
        <w:t>12.</w:t>
      </w:r>
      <w:r>
        <w:rPr>
          <w:rStyle w:val="big-number"/>
          <w:rFonts w:cs="Miriam"/>
          <w:rtl/>
        </w:rPr>
        <w:tab/>
      </w:r>
      <w:r>
        <w:rPr>
          <w:rStyle w:val="default"/>
          <w:rFonts w:cs="FrankRuehl" w:hint="cs"/>
          <w:rtl/>
        </w:rPr>
        <w:t>(א)</w:t>
      </w:r>
      <w:r>
        <w:rPr>
          <w:rStyle w:val="default"/>
          <w:rFonts w:cs="FrankRuehl" w:hint="cs"/>
          <w:rtl/>
        </w:rPr>
        <w:tab/>
        <w:t>השתתפות אוצר המדינה בהפעלתו של חוק זה, לרבות תקציב המלגות לפי סעיף 11 והתקציב לתמיכה במוסדות ציבור לפי סעיף קטן (ג), תיקבע בחוק התקציב השנתי כמשמעותו בחוק יסודות התקציב.</w:t>
      </w:r>
    </w:p>
    <w:p w:rsidR="00572D82" w:rsidRDefault="00572D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המועצה הציבורית תכין הצעת תקציב שנתי להשתתפות אוצר המדינה כאמור בסעיף קטן (א), ותגישה לראש הממשלה ולשר האוצר; ראש הממשלה ושר האוצר יאשרו את הצעת התקציב כפי שהציעה המועצה הציבורית או בשינויים שימצאו לנכון, ויביאו את הצעת התקציב כפי שהציעה המועצה הציבורית או בשינויים שימצאו לנכון, ויביאו את הצעת התקציב המאושרת לפני הממשלה במסגרת הדיונים על חוק התקציב השנתי.</w:t>
      </w:r>
    </w:p>
    <w:p w:rsidR="00572D82" w:rsidRDefault="00572D8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מתן תמיכות לפי חוק זה ייעשה על פי מבחנים לתמיכה במוסדות ציבור כאמור בסעיף 4(3) שיקבע ראש הממשלה לאחר התייעצות עם המועצה הציבורית.</w:t>
      </w:r>
    </w:p>
    <w:p w:rsidR="00572D82" w:rsidRDefault="00572D8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תמיכה על פי חוק זה תינתן רק למוסד ציבורי שעיקר פעילותו היא הנצחת מורשתו וזכרו של רחבעם זאבי.</w:t>
      </w:r>
    </w:p>
    <w:p w:rsidR="00572D82" w:rsidRDefault="00572D82">
      <w:pPr>
        <w:pStyle w:val="medium2-header"/>
        <w:keepLines w:val="0"/>
        <w:spacing w:before="72"/>
        <w:ind w:left="0" w:right="1134"/>
        <w:rPr>
          <w:rFonts w:cs="FrankRuehl"/>
          <w:noProof/>
          <w:rtl/>
        </w:rPr>
      </w:pPr>
      <w:bookmarkStart w:id="17" w:name="med5"/>
      <w:bookmarkEnd w:id="17"/>
      <w:r>
        <w:rPr>
          <w:rFonts w:cs="FrankRuehl"/>
          <w:noProof/>
          <w:rtl/>
        </w:rPr>
        <w:t>פר</w:t>
      </w:r>
      <w:r>
        <w:rPr>
          <w:rFonts w:cs="FrankRuehl" w:hint="cs"/>
          <w:noProof/>
          <w:rtl/>
        </w:rPr>
        <w:t>ק ו':</w:t>
      </w:r>
      <w:r>
        <w:rPr>
          <w:rFonts w:cs="FrankRuehl"/>
          <w:noProof/>
          <w:rtl/>
        </w:rPr>
        <w:t xml:space="preserve"> </w:t>
      </w:r>
      <w:r>
        <w:rPr>
          <w:rFonts w:cs="FrankRuehl" w:hint="cs"/>
          <w:noProof/>
          <w:rtl/>
        </w:rPr>
        <w:t>שונות</w:t>
      </w:r>
    </w:p>
    <w:p w:rsidR="00572D82" w:rsidRDefault="00572D82">
      <w:pPr>
        <w:pStyle w:val="P00"/>
        <w:spacing w:before="72"/>
        <w:ind w:left="0" w:right="1134"/>
        <w:rPr>
          <w:rStyle w:val="default"/>
          <w:rFonts w:cs="FrankRuehl" w:hint="cs"/>
          <w:rtl/>
        </w:rPr>
      </w:pPr>
      <w:bookmarkStart w:id="18" w:name="Seif13"/>
      <w:bookmarkEnd w:id="18"/>
      <w:r>
        <w:rPr>
          <w:lang w:val="he-IL"/>
        </w:rPr>
        <w:pict>
          <v:rect id="_x0000_s1038" style="position:absolute;left:0;text-align:left;margin-left:464.5pt;margin-top:8.05pt;width:75.05pt;height:8pt;z-index:251663360" o:allowincell="f" filled="f" stroked="f" strokecolor="lime" strokeweight=".25pt">
            <v:textbox inset="0,0,0,0">
              <w:txbxContent>
                <w:p w:rsidR="00572D82" w:rsidRDefault="00572D82">
                  <w:pPr>
                    <w:spacing w:line="160" w:lineRule="exact"/>
                    <w:jc w:val="lef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rtl/>
        </w:rPr>
        <w:t>13.</w:t>
      </w:r>
      <w:r>
        <w:rPr>
          <w:rStyle w:val="big-number"/>
          <w:rFonts w:cs="Miriam"/>
          <w:rtl/>
        </w:rPr>
        <w:tab/>
      </w:r>
      <w:r>
        <w:rPr>
          <w:rStyle w:val="default"/>
          <w:rFonts w:cs="FrankRuehl" w:hint="cs"/>
          <w:rtl/>
        </w:rPr>
        <w:t>ראש הממשלה ממונה על ביצוע חוק זה, והוא רשאי, בהתייעצות עם המועצה הציבורית, להתקין תקנות לביצועו, לרבות בענין סדרי עבודת המועצה הציבורית.</w:t>
      </w:r>
    </w:p>
    <w:p w:rsidR="00572D82" w:rsidRDefault="00572D82">
      <w:pPr>
        <w:pStyle w:val="P00"/>
        <w:spacing w:before="72"/>
        <w:ind w:left="0" w:right="1134"/>
        <w:rPr>
          <w:rStyle w:val="default"/>
          <w:rFonts w:cs="FrankRuehl" w:hint="cs"/>
          <w:rtl/>
        </w:rPr>
      </w:pPr>
      <w:bookmarkStart w:id="19" w:name="Seif14"/>
      <w:bookmarkEnd w:id="19"/>
      <w:r>
        <w:rPr>
          <w:lang w:val="he-IL"/>
        </w:rPr>
        <w:pict>
          <v:rect id="_x0000_s1039" style="position:absolute;left:0;text-align:left;margin-left:464.5pt;margin-top:8.05pt;width:75.05pt;height:8pt;z-index:251664384" o:allowincell="f" filled="f" stroked="f" strokecolor="lime" strokeweight=".25pt">
            <v:textbox inset="0,0,0,0">
              <w:txbxContent>
                <w:p w:rsidR="00572D82" w:rsidRDefault="00572D82">
                  <w:pPr>
                    <w:spacing w:line="160" w:lineRule="exact"/>
                    <w:jc w:val="left"/>
                    <w:rPr>
                      <w:rFonts w:cs="Miriam" w:hint="cs"/>
                      <w:noProof/>
                      <w:sz w:val="18"/>
                      <w:szCs w:val="18"/>
                      <w:rtl/>
                    </w:rPr>
                  </w:pPr>
                  <w:r>
                    <w:rPr>
                      <w:rFonts w:cs="Miriam" w:hint="cs"/>
                      <w:sz w:val="18"/>
                      <w:szCs w:val="18"/>
                      <w:rtl/>
                    </w:rPr>
                    <w:t>תחילה ותחולה</w:t>
                  </w:r>
                </w:p>
              </w:txbxContent>
            </v:textbox>
            <w10:anchorlock/>
          </v:rect>
        </w:pict>
      </w:r>
      <w:r>
        <w:rPr>
          <w:rStyle w:val="big-number"/>
          <w:rFonts w:cs="Miriam"/>
          <w:rtl/>
        </w:rPr>
        <w:t>14.</w:t>
      </w:r>
      <w:r>
        <w:rPr>
          <w:rStyle w:val="big-number"/>
          <w:rFonts w:cs="Miriam"/>
          <w:rtl/>
        </w:rPr>
        <w:tab/>
      </w:r>
      <w:r>
        <w:rPr>
          <w:rStyle w:val="default"/>
          <w:rFonts w:cs="FrankRuehl" w:hint="cs"/>
          <w:rtl/>
        </w:rPr>
        <w:t>(א)</w:t>
      </w:r>
      <w:r>
        <w:rPr>
          <w:rStyle w:val="default"/>
          <w:rFonts w:cs="FrankRuehl" w:hint="cs"/>
          <w:rtl/>
        </w:rPr>
        <w:tab/>
        <w:t>עד תום ארבעה חודשים מיום פרסומו של חוק זה תמנה הממשלה את המועצה הציבורית לפי סעיף 3 בפרק ב'.</w:t>
      </w:r>
    </w:p>
    <w:p w:rsidR="00572D82" w:rsidRDefault="00572D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תחילתם של סעיפים 4 עד 9 בפרק ב' מיום מינוי המועצה הציבורית כאמור בסעיף קטן (ב).</w:t>
      </w:r>
    </w:p>
    <w:p w:rsidR="00572D82" w:rsidRDefault="00572D8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סעיפים 11 ו-12 יחולו החל בשנת הכספים 2006.</w:t>
      </w:r>
    </w:p>
    <w:p w:rsidR="00572D82" w:rsidRDefault="00572D82">
      <w:pPr>
        <w:pStyle w:val="P00"/>
        <w:spacing w:before="72"/>
        <w:ind w:left="0" w:right="1134"/>
        <w:rPr>
          <w:rStyle w:val="default"/>
          <w:rFonts w:cs="FrankRuehl"/>
          <w:rtl/>
        </w:rPr>
      </w:pPr>
    </w:p>
    <w:p w:rsidR="00572D82" w:rsidRDefault="00572D82">
      <w:pPr>
        <w:pStyle w:val="P00"/>
        <w:spacing w:before="72"/>
        <w:ind w:left="0" w:right="1134"/>
        <w:rPr>
          <w:rStyle w:val="default"/>
          <w:rFonts w:cs="FrankRuehl"/>
          <w:rtl/>
        </w:rPr>
      </w:pPr>
    </w:p>
    <w:p w:rsidR="00572D82" w:rsidRDefault="00572D82">
      <w:pPr>
        <w:pStyle w:val="sig-1"/>
        <w:widowControl/>
        <w:tabs>
          <w:tab w:val="clear" w:pos="851"/>
          <w:tab w:val="clear" w:pos="2835"/>
          <w:tab w:val="clear" w:pos="4820"/>
          <w:tab w:val="center" w:pos="1701"/>
          <w:tab w:val="center" w:pos="3969"/>
          <w:tab w:val="center" w:pos="6237"/>
        </w:tabs>
        <w:ind w:left="0" w:right="1134"/>
        <w:rPr>
          <w:rFonts w:cs="FrankRuehl" w:hint="cs"/>
          <w:sz w:val="26"/>
          <w:szCs w:val="26"/>
          <w:rtl/>
        </w:rPr>
      </w:pPr>
      <w:r>
        <w:rPr>
          <w:rFonts w:cs="FrankRuehl"/>
          <w:sz w:val="26"/>
          <w:szCs w:val="26"/>
          <w:rtl/>
        </w:rPr>
        <w:tab/>
      </w:r>
      <w:r>
        <w:rPr>
          <w:rFonts w:cs="FrankRuehl" w:hint="cs"/>
          <w:sz w:val="26"/>
          <w:szCs w:val="26"/>
          <w:rtl/>
        </w:rPr>
        <w:tab/>
        <w:t>אריאל שרון</w:t>
      </w:r>
    </w:p>
    <w:p w:rsidR="00572D82" w:rsidRDefault="00572D82">
      <w:pPr>
        <w:pStyle w:val="sig-1"/>
        <w:widowControl/>
        <w:tabs>
          <w:tab w:val="clear" w:pos="851"/>
          <w:tab w:val="clear" w:pos="2835"/>
          <w:tab w:val="clear" w:pos="4820"/>
          <w:tab w:val="center" w:pos="1701"/>
          <w:tab w:val="center" w:pos="3969"/>
          <w:tab w:val="center" w:pos="6237"/>
        </w:tabs>
        <w:ind w:left="0" w:right="1134"/>
        <w:rPr>
          <w:rFonts w:cs="FrankRuehl" w:hint="cs"/>
          <w:sz w:val="22"/>
          <w:rtl/>
        </w:rPr>
      </w:pPr>
      <w:r>
        <w:rPr>
          <w:rFonts w:cs="FrankRuehl"/>
          <w:sz w:val="22"/>
          <w:rtl/>
        </w:rPr>
        <w:tab/>
      </w:r>
      <w:r>
        <w:rPr>
          <w:rFonts w:cs="FrankRuehl" w:hint="cs"/>
          <w:sz w:val="22"/>
          <w:rtl/>
        </w:rPr>
        <w:tab/>
        <w:t>ראש הממשלה</w:t>
      </w:r>
    </w:p>
    <w:p w:rsidR="00572D82" w:rsidRDefault="00572D82">
      <w:pPr>
        <w:pStyle w:val="sig-1"/>
        <w:widowControl/>
        <w:tabs>
          <w:tab w:val="clear" w:pos="851"/>
          <w:tab w:val="clear" w:pos="2835"/>
          <w:tab w:val="clear" w:pos="4820"/>
          <w:tab w:val="center" w:pos="1701"/>
          <w:tab w:val="center" w:pos="3969"/>
          <w:tab w:val="center" w:pos="6237"/>
        </w:tabs>
        <w:ind w:left="0" w:right="1134"/>
        <w:rPr>
          <w:rFonts w:cs="FrankRuehl" w:hint="cs"/>
          <w:sz w:val="26"/>
          <w:szCs w:val="26"/>
          <w:rtl/>
        </w:rPr>
      </w:pPr>
      <w:r>
        <w:rPr>
          <w:rFonts w:cs="FrankRuehl" w:hint="cs"/>
          <w:sz w:val="26"/>
          <w:szCs w:val="26"/>
          <w:rtl/>
        </w:rPr>
        <w:tab/>
        <w:t>משה קצב</w:t>
      </w:r>
      <w:r>
        <w:rPr>
          <w:rFonts w:cs="FrankRuehl" w:hint="cs"/>
          <w:sz w:val="26"/>
          <w:szCs w:val="26"/>
          <w:rtl/>
        </w:rPr>
        <w:tab/>
      </w:r>
      <w:r>
        <w:rPr>
          <w:rFonts w:cs="FrankRuehl" w:hint="cs"/>
          <w:sz w:val="26"/>
          <w:szCs w:val="26"/>
          <w:rtl/>
        </w:rPr>
        <w:tab/>
        <w:t>ראובן ריבלין</w:t>
      </w:r>
    </w:p>
    <w:p w:rsidR="00572D82" w:rsidRDefault="00572D82">
      <w:pPr>
        <w:pStyle w:val="sig-1"/>
        <w:widowControl/>
        <w:tabs>
          <w:tab w:val="clear" w:pos="851"/>
          <w:tab w:val="clear" w:pos="2835"/>
          <w:tab w:val="clear" w:pos="4820"/>
          <w:tab w:val="center" w:pos="1701"/>
          <w:tab w:val="center" w:pos="3969"/>
          <w:tab w:val="center" w:pos="6237"/>
        </w:tabs>
        <w:ind w:left="0" w:right="1134"/>
        <w:rPr>
          <w:rFonts w:cs="FrankRuehl" w:hint="cs"/>
          <w:sz w:val="22"/>
          <w:rtl/>
        </w:rPr>
      </w:pPr>
      <w:r>
        <w:rPr>
          <w:rFonts w:cs="FrankRuehl" w:hint="cs"/>
          <w:sz w:val="22"/>
          <w:rtl/>
        </w:rPr>
        <w:tab/>
        <w:t>נשיא המדינה</w:t>
      </w:r>
      <w:r>
        <w:rPr>
          <w:rFonts w:cs="FrankRuehl" w:hint="cs"/>
          <w:sz w:val="22"/>
          <w:rtl/>
        </w:rPr>
        <w:tab/>
      </w:r>
      <w:r>
        <w:rPr>
          <w:rFonts w:cs="FrankRuehl" w:hint="cs"/>
          <w:sz w:val="22"/>
          <w:rtl/>
        </w:rPr>
        <w:tab/>
        <w:t>יושב ראש הכנסת</w:t>
      </w:r>
    </w:p>
    <w:p w:rsidR="00572D82" w:rsidRDefault="00572D82">
      <w:pPr>
        <w:pStyle w:val="sig-1"/>
        <w:widowControl/>
        <w:ind w:left="0" w:right="1134"/>
        <w:rPr>
          <w:rFonts w:cs="FrankRuehl"/>
          <w:sz w:val="22"/>
          <w:rtl/>
        </w:rPr>
      </w:pPr>
    </w:p>
    <w:p w:rsidR="00577583" w:rsidRDefault="00577583">
      <w:pPr>
        <w:pStyle w:val="sig-1"/>
        <w:widowControl/>
        <w:ind w:left="0" w:right="1134"/>
        <w:rPr>
          <w:rFonts w:cs="FrankRuehl"/>
          <w:sz w:val="22"/>
          <w:rtl/>
        </w:rPr>
      </w:pPr>
    </w:p>
    <w:p w:rsidR="00577583" w:rsidRDefault="00577583">
      <w:pPr>
        <w:pStyle w:val="sig-1"/>
        <w:widowControl/>
        <w:ind w:left="0" w:right="1134"/>
        <w:rPr>
          <w:rFonts w:cs="FrankRuehl"/>
          <w:sz w:val="22"/>
          <w:rtl/>
        </w:rPr>
      </w:pPr>
    </w:p>
    <w:p w:rsidR="00577583" w:rsidRDefault="00577583" w:rsidP="00577583">
      <w:pPr>
        <w:pStyle w:val="sig-1"/>
        <w:widowControl/>
        <w:ind w:left="0" w:right="1134"/>
        <w:jc w:val="center"/>
        <w:rPr>
          <w:rFonts w:cs="David"/>
          <w:color w:val="0000FF"/>
          <w:sz w:val="22"/>
          <w:szCs w:val="24"/>
          <w:u w:val="single"/>
          <w:rtl/>
        </w:rPr>
      </w:pPr>
      <w:hyperlink r:id="rId6" w:history="1">
        <w:r>
          <w:rPr>
            <w:rFonts w:cs="David"/>
            <w:color w:val="0000FF"/>
            <w:sz w:val="22"/>
            <w:szCs w:val="24"/>
            <w:u w:val="single"/>
            <w:rtl/>
          </w:rPr>
          <w:t>הודעה למנויים על עריכה ושינויים במסמכי פסיקה, חקיקה ועוד באתר נבו - הקש כאן</w:t>
        </w:r>
      </w:hyperlink>
    </w:p>
    <w:p w:rsidR="00572D82" w:rsidRPr="00577583" w:rsidRDefault="00572D82" w:rsidP="00577583">
      <w:pPr>
        <w:pStyle w:val="sig-1"/>
        <w:widowControl/>
        <w:ind w:left="0" w:right="1134"/>
        <w:jc w:val="center"/>
        <w:rPr>
          <w:rFonts w:cs="David"/>
          <w:color w:val="0000FF"/>
          <w:sz w:val="22"/>
          <w:szCs w:val="24"/>
          <w:u w:val="single"/>
          <w:rtl/>
        </w:rPr>
      </w:pPr>
    </w:p>
    <w:sectPr w:rsidR="00572D82" w:rsidRPr="00577583">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299C" w:rsidRDefault="0069299C" w:rsidP="00572D82">
      <w:pPr>
        <w:pStyle w:val="P00"/>
      </w:pPr>
      <w:r>
        <w:separator/>
      </w:r>
    </w:p>
  </w:endnote>
  <w:endnote w:type="continuationSeparator" w:id="0">
    <w:p w:rsidR="0069299C" w:rsidRDefault="0069299C" w:rsidP="00572D82">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2D82" w:rsidRDefault="00572D8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72D82" w:rsidRDefault="00572D8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72D82" w:rsidRDefault="00572D8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77583">
      <w:rPr>
        <w:rFonts w:cs="TopType Jerushalmi"/>
        <w:noProof/>
        <w:color w:val="000000"/>
        <w:sz w:val="14"/>
        <w:szCs w:val="14"/>
      </w:rPr>
      <w:t>Z:\00000000000000000000000=2014------------------------\05-May\2014-05-28\LawsForHofit\01\999_457.doc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2D82" w:rsidRDefault="00572D8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77583">
      <w:rPr>
        <w:rFonts w:hAnsi="FrankRuehl" w:cs="FrankRuehl"/>
        <w:noProof/>
        <w:sz w:val="24"/>
        <w:szCs w:val="24"/>
        <w:rtl/>
      </w:rPr>
      <w:t>4</w:t>
    </w:r>
    <w:r>
      <w:rPr>
        <w:rFonts w:hAnsi="FrankRuehl" w:cs="FrankRuehl"/>
        <w:sz w:val="24"/>
        <w:szCs w:val="24"/>
        <w:rtl/>
      </w:rPr>
      <w:fldChar w:fldCharType="end"/>
    </w:r>
  </w:p>
  <w:p w:rsidR="00572D82" w:rsidRDefault="00572D8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72D82" w:rsidRDefault="00572D8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77583">
      <w:rPr>
        <w:rFonts w:cs="TopType Jerushalmi"/>
        <w:noProof/>
        <w:color w:val="000000"/>
        <w:sz w:val="14"/>
        <w:szCs w:val="14"/>
      </w:rPr>
      <w:t>Z:\00000000000000000000000=2014------------------------\05-May\2014-05-28\LawsForHofit\01\999_457.doc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299C" w:rsidRDefault="0069299C" w:rsidP="00AF0E11">
      <w:pPr>
        <w:pStyle w:val="P00"/>
        <w:ind w:left="0" w:right="1134"/>
      </w:pPr>
      <w:r>
        <w:separator/>
      </w:r>
    </w:p>
  </w:footnote>
  <w:footnote w:type="continuationSeparator" w:id="0">
    <w:p w:rsidR="0069299C" w:rsidRDefault="0069299C" w:rsidP="00572D82">
      <w:pPr>
        <w:pStyle w:val="P00"/>
      </w:pPr>
      <w:r>
        <w:continuationSeparator/>
      </w:r>
    </w:p>
  </w:footnote>
  <w:footnote w:id="1">
    <w:p w:rsidR="00572D82" w:rsidRDefault="00572D8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פורסם </w:t>
      </w:r>
      <w:hyperlink r:id="rId1" w:history="1">
        <w:r>
          <w:rPr>
            <w:rStyle w:val="Hyperlink"/>
            <w:rFonts w:cs="FrankRuehl" w:hint="cs"/>
            <w:rtl/>
          </w:rPr>
          <w:t>ס"ח תשס"ה מס' 2014</w:t>
        </w:r>
      </w:hyperlink>
      <w:r>
        <w:rPr>
          <w:rFonts w:cs="FrankRuehl" w:hint="cs"/>
          <w:rtl/>
        </w:rPr>
        <w:t xml:space="preserve"> מיום 25.7.2005 עמ' 698 (</w:t>
      </w:r>
      <w:hyperlink r:id="rId2" w:history="1">
        <w:r>
          <w:rPr>
            <w:rStyle w:val="Hyperlink"/>
            <w:rFonts w:cs="FrankRuehl" w:hint="cs"/>
            <w:rtl/>
          </w:rPr>
          <w:t>ה"ח הכנסת תשס"ה מס' 75</w:t>
        </w:r>
      </w:hyperlink>
      <w:r>
        <w:rPr>
          <w:rFonts w:cs="FrankRuehl" w:hint="cs"/>
          <w:rtl/>
        </w:rPr>
        <w:t xml:space="preserve"> עמ' 134).</w:t>
      </w:r>
    </w:p>
  </w:footnote>
  <w:footnote w:id="2">
    <w:p w:rsidR="00B5643B" w:rsidRDefault="00B5643B" w:rsidP="00B5643B">
      <w:pPr>
        <w:pStyle w:val="a5"/>
        <w:spacing w:before="72" w:line="240" w:lineRule="auto"/>
        <w:ind w:right="1134"/>
        <w:rPr>
          <w:rFonts w:hint="cs"/>
        </w:rPr>
      </w:pPr>
      <w:r>
        <w:rPr>
          <w:rStyle w:val="a6"/>
        </w:rPr>
        <w:footnoteRef/>
      </w:r>
      <w:r w:rsidRPr="00B5643B">
        <w:rPr>
          <w:rFonts w:cs="FrankRuehl"/>
          <w:rtl/>
        </w:rPr>
        <w:t xml:space="preserve"> </w:t>
      </w:r>
      <w:r w:rsidRPr="00B5643B">
        <w:rPr>
          <w:rFonts w:cs="FrankRuehl" w:hint="cs"/>
          <w:sz w:val="22"/>
          <w:szCs w:val="22"/>
          <w:rtl/>
        </w:rPr>
        <w:t xml:space="preserve">סמכותה הואצלה לראש הממשלה: </w:t>
      </w:r>
      <w:hyperlink r:id="rId3" w:history="1">
        <w:r w:rsidRPr="00B5643B">
          <w:rPr>
            <w:rStyle w:val="Hyperlink"/>
            <w:rFonts w:cs="FrankRuehl" w:hint="cs"/>
            <w:sz w:val="22"/>
            <w:szCs w:val="22"/>
            <w:rtl/>
          </w:rPr>
          <w:t>י"פ תשע"ב מס' 6400</w:t>
        </w:r>
      </w:hyperlink>
      <w:r w:rsidRPr="00B5643B">
        <w:rPr>
          <w:rFonts w:cs="FrankRuehl" w:hint="cs"/>
          <w:sz w:val="22"/>
          <w:szCs w:val="22"/>
          <w:rtl/>
        </w:rPr>
        <w:t xml:space="preserve"> מיום 3.4.2012 עמ' 3352.</w:t>
      </w:r>
    </w:p>
  </w:footnote>
  <w:footnote w:id="3">
    <w:p w:rsidR="00AF0E11" w:rsidRDefault="00AF0E11" w:rsidP="00AF0E11">
      <w:pPr>
        <w:pStyle w:val="a5"/>
        <w:spacing w:before="72" w:line="240" w:lineRule="auto"/>
        <w:ind w:right="1134"/>
        <w:rPr>
          <w:rFonts w:hint="cs"/>
        </w:rPr>
      </w:pPr>
      <w:r>
        <w:rPr>
          <w:rStyle w:val="a6"/>
        </w:rPr>
        <w:footnoteRef/>
      </w:r>
      <w:r w:rsidRPr="00AF0E11">
        <w:rPr>
          <w:sz w:val="22"/>
          <w:szCs w:val="22"/>
          <w:rtl/>
        </w:rPr>
        <w:t xml:space="preserve"> </w:t>
      </w:r>
      <w:r w:rsidRPr="00AF0E11">
        <w:rPr>
          <w:rFonts w:cs="FrankRuehl" w:hint="cs"/>
          <w:sz w:val="22"/>
          <w:szCs w:val="22"/>
          <w:rtl/>
        </w:rPr>
        <w:t>במקור בשגיאת כתיב "ענדינים".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2D82" w:rsidRDefault="00572D8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להנצחת זכרו של מנחם בגין, תשנ"ח–1998</w:t>
    </w:r>
  </w:p>
  <w:p w:rsidR="00572D82" w:rsidRDefault="00572D82">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572D82" w:rsidRDefault="00572D82">
    <w:pPr>
      <w:pStyle w:val="a3"/>
      <w:pBdr>
        <w:top w:val="single" w:sz="4" w:space="0" w:color="auto"/>
      </w:pBdr>
      <w:spacing w:line="220" w:lineRule="exact"/>
      <w:ind w:left="0" w:right="1134"/>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2D82" w:rsidRDefault="00572D82">
    <w:pPr>
      <w:pStyle w:val="a3"/>
      <w:spacing w:line="220" w:lineRule="exact"/>
      <w:ind w:left="0" w:right="1134"/>
      <w:jc w:val="center"/>
      <w:rPr>
        <w:rFonts w:hAnsi="FrankRuehl" w:cs="FrankRuehl" w:hint="cs"/>
        <w:color w:val="000000"/>
        <w:sz w:val="28"/>
        <w:szCs w:val="28"/>
        <w:rtl/>
      </w:rPr>
    </w:pPr>
    <w:r>
      <w:rPr>
        <w:rFonts w:hAnsi="FrankRuehl" w:cs="FrankRuehl"/>
        <w:color w:val="000000"/>
        <w:sz w:val="28"/>
        <w:szCs w:val="28"/>
        <w:rtl/>
      </w:rPr>
      <w:t xml:space="preserve">חוק להנצחת זכרו של </w:t>
    </w:r>
    <w:r>
      <w:rPr>
        <w:rFonts w:hAnsi="FrankRuehl" w:cs="FrankRuehl" w:hint="cs"/>
        <w:color w:val="000000"/>
        <w:sz w:val="28"/>
        <w:szCs w:val="28"/>
        <w:rtl/>
      </w:rPr>
      <w:t>רחבעם זאבי, תשס"ה-2005</w:t>
    </w:r>
  </w:p>
  <w:p w:rsidR="00572D82" w:rsidRDefault="00572D82">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572D82" w:rsidRDefault="00572D82">
    <w:pPr>
      <w:pStyle w:val="a3"/>
      <w:pBdr>
        <w:top w:val="single" w:sz="4" w:space="0" w:color="auto"/>
      </w:pBdr>
      <w:spacing w:line="220" w:lineRule="exact"/>
      <w:ind w:left="0" w:right="1134"/>
      <w:jc w:val="center"/>
      <w:rPr>
        <w:rFonts w:hAnsi="FrankRuehl" w:cs="FrankRuehl"/>
        <w:color w:val="000000"/>
        <w:sz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0E11"/>
    <w:rsid w:val="001A40FA"/>
    <w:rsid w:val="00482892"/>
    <w:rsid w:val="00572D82"/>
    <w:rsid w:val="00577583"/>
    <w:rsid w:val="0069299C"/>
    <w:rsid w:val="00AD21DC"/>
    <w:rsid w:val="00AF0E11"/>
    <w:rsid w:val="00B5643B"/>
    <w:rsid w:val="00BC060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2E810BE-4150-422E-AF10-7619CF14C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header-2">
    <w:name w:val="header-2"/>
    <w:basedOn w:val="P00"/>
    <w:pPr>
      <w:keepNext/>
      <w:keepLines/>
      <w:tabs>
        <w:tab w:val="clear" w:pos="6259"/>
      </w:tabs>
      <w:spacing w:before="240"/>
      <w:jc w:val="center"/>
    </w:pPr>
    <w:rPr>
      <w:szCs w:val="20"/>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6"/>
    </w:rPr>
  </w:style>
  <w:style w:type="paragraph" w:styleId="a4">
    <w:name w:val="footer"/>
    <w:basedOn w:val="a"/>
    <w:pPr>
      <w:widowControl w:val="0"/>
      <w:tabs>
        <w:tab w:val="center" w:pos="4153"/>
        <w:tab w:val="right" w:pos="8306"/>
      </w:tabs>
      <w:spacing w:before="60" w:line="240" w:lineRule="auto"/>
      <w:ind w:left="2835"/>
    </w:pPr>
    <w:rPr>
      <w:sz w:val="20"/>
      <w:szCs w:val="26"/>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0/yalkut-6400.pdf" TargetMode="External"/><Relationship Id="rId2" Type="http://schemas.openxmlformats.org/officeDocument/2006/relationships/hyperlink" Target="http://www.nevo.co.il/Law_word/law16/KNESSET-75.pdf" TargetMode="External"/><Relationship Id="rId1" Type="http://schemas.openxmlformats.org/officeDocument/2006/relationships/hyperlink" Target="http://www.nevo.co.il/Law_word/law14/LAW-201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פרק 1/106</vt:lpstr>
    </vt:vector>
  </TitlesOfParts>
  <Company/>
  <LinksUpToDate>false</LinksUpToDate>
  <CharactersWithSpaces>8307</CharactersWithSpaces>
  <SharedDoc>false</SharedDoc>
  <HLinks>
    <vt:vector size="144" baseType="variant">
      <vt:variant>
        <vt:i4>393283</vt:i4>
      </vt:variant>
      <vt:variant>
        <vt:i4>120</vt:i4>
      </vt:variant>
      <vt:variant>
        <vt:i4>0</vt:i4>
      </vt:variant>
      <vt:variant>
        <vt:i4>5</vt:i4>
      </vt:variant>
      <vt:variant>
        <vt:lpwstr>http://www.nevo.co.il/advertisements/nevo-100.doc</vt:lpwstr>
      </vt:variant>
      <vt:variant>
        <vt:lpwstr/>
      </vt:variant>
      <vt:variant>
        <vt:i4>3604523</vt:i4>
      </vt:variant>
      <vt:variant>
        <vt:i4>114</vt:i4>
      </vt:variant>
      <vt:variant>
        <vt:i4>0</vt:i4>
      </vt:variant>
      <vt:variant>
        <vt:i4>5</vt:i4>
      </vt:variant>
      <vt:variant>
        <vt:lpwstr/>
      </vt:variant>
      <vt:variant>
        <vt:lpwstr>Seif14</vt:lpwstr>
      </vt:variant>
      <vt:variant>
        <vt:i4>3145771</vt:i4>
      </vt:variant>
      <vt:variant>
        <vt:i4>108</vt:i4>
      </vt:variant>
      <vt:variant>
        <vt:i4>0</vt:i4>
      </vt:variant>
      <vt:variant>
        <vt:i4>5</vt:i4>
      </vt:variant>
      <vt:variant>
        <vt:lpwstr/>
      </vt:variant>
      <vt:variant>
        <vt:lpwstr>Seif13</vt:lpwstr>
      </vt:variant>
      <vt:variant>
        <vt:i4>5242889</vt:i4>
      </vt:variant>
      <vt:variant>
        <vt:i4>102</vt:i4>
      </vt:variant>
      <vt:variant>
        <vt:i4>0</vt:i4>
      </vt:variant>
      <vt:variant>
        <vt:i4>5</vt:i4>
      </vt:variant>
      <vt:variant>
        <vt:lpwstr/>
      </vt:variant>
      <vt:variant>
        <vt:lpwstr>med5</vt:lpwstr>
      </vt:variant>
      <vt:variant>
        <vt:i4>3211307</vt:i4>
      </vt:variant>
      <vt:variant>
        <vt:i4>96</vt:i4>
      </vt:variant>
      <vt:variant>
        <vt:i4>0</vt:i4>
      </vt:variant>
      <vt:variant>
        <vt:i4>5</vt:i4>
      </vt:variant>
      <vt:variant>
        <vt:lpwstr/>
      </vt:variant>
      <vt:variant>
        <vt:lpwstr>Seif12</vt:lpwstr>
      </vt:variant>
      <vt:variant>
        <vt:i4>5308425</vt:i4>
      </vt:variant>
      <vt:variant>
        <vt:i4>90</vt:i4>
      </vt:variant>
      <vt:variant>
        <vt:i4>0</vt:i4>
      </vt:variant>
      <vt:variant>
        <vt:i4>5</vt:i4>
      </vt:variant>
      <vt:variant>
        <vt:lpwstr/>
      </vt:variant>
      <vt:variant>
        <vt:lpwstr>med4</vt:lpwstr>
      </vt:variant>
      <vt:variant>
        <vt:i4>3276843</vt:i4>
      </vt:variant>
      <vt:variant>
        <vt:i4>84</vt:i4>
      </vt:variant>
      <vt:variant>
        <vt:i4>0</vt:i4>
      </vt:variant>
      <vt:variant>
        <vt:i4>5</vt:i4>
      </vt:variant>
      <vt:variant>
        <vt:lpwstr/>
      </vt:variant>
      <vt:variant>
        <vt:lpwstr>Seif11</vt:lpwstr>
      </vt:variant>
      <vt:variant>
        <vt:i4>5636105</vt:i4>
      </vt:variant>
      <vt:variant>
        <vt:i4>78</vt:i4>
      </vt:variant>
      <vt:variant>
        <vt:i4>0</vt:i4>
      </vt:variant>
      <vt:variant>
        <vt:i4>5</vt:i4>
      </vt:variant>
      <vt:variant>
        <vt:lpwstr/>
      </vt:variant>
      <vt:variant>
        <vt:lpwstr>med3</vt:lpwstr>
      </vt:variant>
      <vt:variant>
        <vt:i4>3342379</vt:i4>
      </vt:variant>
      <vt:variant>
        <vt:i4>72</vt:i4>
      </vt:variant>
      <vt:variant>
        <vt:i4>0</vt:i4>
      </vt:variant>
      <vt:variant>
        <vt:i4>5</vt:i4>
      </vt:variant>
      <vt:variant>
        <vt:lpwstr/>
      </vt:variant>
      <vt:variant>
        <vt:lpwstr>Seif10</vt:lpwstr>
      </vt:variant>
      <vt:variant>
        <vt:i4>5701641</vt:i4>
      </vt:variant>
      <vt:variant>
        <vt:i4>66</vt:i4>
      </vt:variant>
      <vt:variant>
        <vt:i4>0</vt:i4>
      </vt:variant>
      <vt:variant>
        <vt:i4>5</vt:i4>
      </vt:variant>
      <vt:variant>
        <vt:lpwstr/>
      </vt:variant>
      <vt:variant>
        <vt:lpwstr>med2</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7667719</vt:i4>
      </vt:variant>
      <vt:variant>
        <vt:i4>6</vt:i4>
      </vt:variant>
      <vt:variant>
        <vt:i4>0</vt:i4>
      </vt:variant>
      <vt:variant>
        <vt:i4>5</vt:i4>
      </vt:variant>
      <vt:variant>
        <vt:lpwstr>http://www.nevo.co.il/Law_word/law10/yalkut-6400.pdf</vt:lpwstr>
      </vt:variant>
      <vt:variant>
        <vt:lpwstr/>
      </vt:variant>
      <vt:variant>
        <vt:i4>5767205</vt:i4>
      </vt:variant>
      <vt:variant>
        <vt:i4>3</vt:i4>
      </vt:variant>
      <vt:variant>
        <vt:i4>0</vt:i4>
      </vt:variant>
      <vt:variant>
        <vt:i4>5</vt:i4>
      </vt:variant>
      <vt:variant>
        <vt:lpwstr>http://www.nevo.co.il/Law_word/law16/KNESSET-75.pdf</vt:lpwstr>
      </vt:variant>
      <vt:variant>
        <vt:lpwstr/>
      </vt:variant>
      <vt:variant>
        <vt:i4>8126477</vt:i4>
      </vt:variant>
      <vt:variant>
        <vt:i4>0</vt:i4>
      </vt:variant>
      <vt:variant>
        <vt:i4>0</vt:i4>
      </vt:variant>
      <vt:variant>
        <vt:i4>5</vt:i4>
      </vt:variant>
      <vt:variant>
        <vt:lpwstr>http://www.nevo.co.il/Law_word/law14/LAW-2014.pdf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999</vt:lpwstr>
  </property>
  <property fmtid="{D5CDD505-2E9C-101B-9397-08002B2CF9AE}" pid="3" name="CHNAME">
    <vt:lpwstr>חינוך</vt:lpwstr>
  </property>
  <property fmtid="{D5CDD505-2E9C-101B-9397-08002B2CF9AE}" pid="4" name="LAWNAME">
    <vt:lpwstr>חוק להנצחת זכרו של רחבעם זאבי, תשס"ה-2005</vt:lpwstr>
  </property>
  <property fmtid="{D5CDD505-2E9C-101B-9397-08002B2CF9AE}" pid="5" name="LAWNUMBER">
    <vt:lpwstr>0457</vt:lpwstr>
  </property>
  <property fmtid="{D5CDD505-2E9C-101B-9397-08002B2CF9AE}" pid="6" name="TYPE">
    <vt:lpwstr>01</vt:lpwstr>
  </property>
  <property fmtid="{D5CDD505-2E9C-101B-9397-08002B2CF9AE}" pid="7" name="LINKK1">
    <vt:lpwstr>http://www.nevo.co.il/Law_word/law14/LAW-2014.pdf;רשומות – ספר חוקים#פורסם ס"ח תשס"ה מס' 2014#מיום 25.7.2005#עמ' 698 </vt:lpwstr>
  </property>
  <property fmtid="{D5CDD505-2E9C-101B-9397-08002B2CF9AE}" pid="8" name="LINKK2">
    <vt:lpwstr>http://www.nevo.co.il/Law_word/law16/KNESSET-75.pdf;רשומות – הצעות חוק הכנסת ודברי הסבר#ה"ח הכנסת תשס"ה מס' 75#עמ' 134</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תרבות, פנאי ומועדים</vt:lpwstr>
  </property>
  <property fmtid="{D5CDD505-2E9C-101B-9397-08002B2CF9AE}" pid="24" name="NOSE31">
    <vt:lpwstr>הנצחה</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תרבות, פנאי ומועדים</vt:lpwstr>
  </property>
  <property fmtid="{D5CDD505-2E9C-101B-9397-08002B2CF9AE}" pid="28" name="NOSE32">
    <vt:lpwstr>נכסי תרבות</vt:lpwstr>
  </property>
  <property fmtid="{D5CDD505-2E9C-101B-9397-08002B2CF9AE}" pid="29" name="NOSE42">
    <vt:lpwstr/>
  </property>
  <property fmtid="{D5CDD505-2E9C-101B-9397-08002B2CF9AE}" pid="30" name="NOSE13">
    <vt:lpwstr>רשויות ומשפט מנהלי</vt:lpwstr>
  </property>
  <property fmtid="{D5CDD505-2E9C-101B-9397-08002B2CF9AE}" pid="31" name="NOSE23">
    <vt:lpwstr>תרבות, פנאי ומועדים</vt:lpwstr>
  </property>
  <property fmtid="{D5CDD505-2E9C-101B-9397-08002B2CF9AE}" pid="32" name="NOSE33">
    <vt:lpwstr>מוסדות </vt:lpwstr>
  </property>
  <property fmtid="{D5CDD505-2E9C-101B-9397-08002B2CF9AE}" pid="33" name="NOSE43">
    <vt:lpwstr>הנצחה</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