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323BE4" w:rsidP="002728A9">
      <w:pPr>
        <w:pStyle w:val="big-header"/>
        <w:ind w:left="0" w:right="1134"/>
        <w:rPr>
          <w:rFonts w:cs="FrankRuehl" w:hint="cs"/>
          <w:sz w:val="32"/>
          <w:rtl/>
        </w:rPr>
      </w:pPr>
      <w:r>
        <w:rPr>
          <w:rFonts w:cs="FrankRuehl"/>
          <w:sz w:val="32"/>
          <w:rtl/>
        </w:rPr>
        <w:t xml:space="preserve">חוק </w:t>
      </w:r>
      <w:r w:rsidR="002728A9">
        <w:rPr>
          <w:rFonts w:cs="FrankRuehl" w:hint="cs"/>
          <w:sz w:val="32"/>
          <w:rtl/>
        </w:rPr>
        <w:t>להסדרת פעילות חברות דירוג האשראי, תשע"ד-2014</w:t>
      </w:r>
    </w:p>
    <w:p w:rsidR="002728A9" w:rsidRPr="002728A9" w:rsidRDefault="002728A9" w:rsidP="002728A9">
      <w:pPr>
        <w:spacing w:line="320" w:lineRule="auto"/>
        <w:jc w:val="left"/>
        <w:rPr>
          <w:rFonts w:cs="FrankRuehl"/>
          <w:szCs w:val="26"/>
          <w:rtl/>
        </w:rPr>
      </w:pPr>
    </w:p>
    <w:p w:rsidR="002728A9" w:rsidRDefault="002728A9" w:rsidP="002728A9">
      <w:pPr>
        <w:spacing w:line="320" w:lineRule="auto"/>
        <w:jc w:val="left"/>
        <w:rPr>
          <w:rtl/>
        </w:rPr>
      </w:pPr>
    </w:p>
    <w:p w:rsidR="002728A9" w:rsidRPr="002728A9" w:rsidRDefault="002728A9" w:rsidP="002728A9">
      <w:pPr>
        <w:spacing w:line="320" w:lineRule="auto"/>
        <w:jc w:val="left"/>
        <w:rPr>
          <w:rFonts w:cs="Miriam" w:hint="cs"/>
          <w:szCs w:val="22"/>
          <w:rtl/>
        </w:rPr>
      </w:pPr>
      <w:r w:rsidRPr="002728A9">
        <w:rPr>
          <w:rFonts w:cs="Miriam"/>
          <w:szCs w:val="22"/>
          <w:rtl/>
        </w:rPr>
        <w:t>משפט פרטי וכלכלה</w:t>
      </w:r>
      <w:r w:rsidRPr="002728A9">
        <w:rPr>
          <w:rFonts w:cs="FrankRuehl"/>
          <w:szCs w:val="26"/>
          <w:rtl/>
        </w:rPr>
        <w:t xml:space="preserve"> – כספים</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א': הגדרות</w:t>
            </w:r>
          </w:p>
        </w:tc>
        <w:tc>
          <w:tcPr>
            <w:tcW w:w="567" w:type="dxa"/>
          </w:tcPr>
          <w:p w:rsidR="00C06BE3" w:rsidRPr="00C06BE3" w:rsidRDefault="00C06BE3" w:rsidP="00C06BE3">
            <w:pPr>
              <w:spacing w:line="240" w:lineRule="auto"/>
              <w:jc w:val="left"/>
              <w:rPr>
                <w:rStyle w:val="Hyperlink"/>
                <w:rtl/>
              </w:rPr>
            </w:pPr>
            <w:hyperlink w:anchor="med0" w:tooltip="פרק א: הגדר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 </w:t>
            </w:r>
          </w:p>
        </w:tc>
        <w:tc>
          <w:tcPr>
            <w:tcW w:w="5669" w:type="dxa"/>
          </w:tcPr>
          <w:p w:rsidR="00C06BE3" w:rsidRPr="00C06BE3" w:rsidRDefault="00C06BE3" w:rsidP="00C06BE3">
            <w:pPr>
              <w:spacing w:line="240" w:lineRule="auto"/>
              <w:jc w:val="left"/>
              <w:rPr>
                <w:rFonts w:cs="Frankruhel"/>
                <w:sz w:val="24"/>
                <w:rtl/>
              </w:rPr>
            </w:pPr>
            <w:r>
              <w:rPr>
                <w:sz w:val="24"/>
                <w:rtl/>
              </w:rPr>
              <w:t>הגדרות</w:t>
            </w:r>
          </w:p>
        </w:tc>
        <w:tc>
          <w:tcPr>
            <w:tcW w:w="567" w:type="dxa"/>
          </w:tcPr>
          <w:p w:rsidR="00C06BE3" w:rsidRPr="00C06BE3" w:rsidRDefault="00C06BE3" w:rsidP="00C06BE3">
            <w:pPr>
              <w:spacing w:line="240" w:lineRule="auto"/>
              <w:jc w:val="left"/>
              <w:rPr>
                <w:rStyle w:val="Hyperlink"/>
                <w:rtl/>
              </w:rPr>
            </w:pPr>
            <w:hyperlink w:anchor="Seif1" w:tooltip="הגדר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ב': רישום חברות דירוג</w:t>
            </w:r>
          </w:p>
        </w:tc>
        <w:tc>
          <w:tcPr>
            <w:tcW w:w="567" w:type="dxa"/>
          </w:tcPr>
          <w:p w:rsidR="00C06BE3" w:rsidRPr="00C06BE3" w:rsidRDefault="00C06BE3" w:rsidP="00C06BE3">
            <w:pPr>
              <w:spacing w:line="240" w:lineRule="auto"/>
              <w:jc w:val="left"/>
              <w:rPr>
                <w:rStyle w:val="Hyperlink"/>
                <w:rtl/>
              </w:rPr>
            </w:pPr>
            <w:hyperlink w:anchor="med1" w:tooltip="פרק ב: רישום חברו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 </w:t>
            </w:r>
          </w:p>
        </w:tc>
        <w:tc>
          <w:tcPr>
            <w:tcW w:w="5669" w:type="dxa"/>
          </w:tcPr>
          <w:p w:rsidR="00C06BE3" w:rsidRPr="00C06BE3" w:rsidRDefault="00C06BE3" w:rsidP="00C06BE3">
            <w:pPr>
              <w:spacing w:line="240" w:lineRule="auto"/>
              <w:jc w:val="left"/>
              <w:rPr>
                <w:rFonts w:cs="Frankruhel"/>
                <w:sz w:val="24"/>
                <w:rtl/>
              </w:rPr>
            </w:pPr>
            <w:r>
              <w:rPr>
                <w:sz w:val="24"/>
                <w:rtl/>
              </w:rPr>
              <w:t>איסור עיסוק בלא רישום</w:t>
            </w:r>
          </w:p>
        </w:tc>
        <w:tc>
          <w:tcPr>
            <w:tcW w:w="567" w:type="dxa"/>
          </w:tcPr>
          <w:p w:rsidR="00C06BE3" w:rsidRPr="00C06BE3" w:rsidRDefault="00C06BE3" w:rsidP="00C06BE3">
            <w:pPr>
              <w:spacing w:line="240" w:lineRule="auto"/>
              <w:jc w:val="left"/>
              <w:rPr>
                <w:rStyle w:val="Hyperlink"/>
                <w:rtl/>
              </w:rPr>
            </w:pPr>
            <w:hyperlink w:anchor="Seif54" w:tooltip="איסור עיסוק בלא רישו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 </w:t>
            </w:r>
          </w:p>
        </w:tc>
        <w:tc>
          <w:tcPr>
            <w:tcW w:w="5669" w:type="dxa"/>
          </w:tcPr>
          <w:p w:rsidR="00C06BE3" w:rsidRPr="00C06BE3" w:rsidRDefault="00C06BE3" w:rsidP="00C06BE3">
            <w:pPr>
              <w:spacing w:line="240" w:lineRule="auto"/>
              <w:jc w:val="left"/>
              <w:rPr>
                <w:rFonts w:cs="Frankruhel"/>
                <w:sz w:val="24"/>
                <w:rtl/>
              </w:rPr>
            </w:pPr>
            <w:r>
              <w:rPr>
                <w:sz w:val="24"/>
                <w:rtl/>
              </w:rPr>
              <w:t>בקשה לרישום</w:t>
            </w:r>
          </w:p>
        </w:tc>
        <w:tc>
          <w:tcPr>
            <w:tcW w:w="567" w:type="dxa"/>
          </w:tcPr>
          <w:p w:rsidR="00C06BE3" w:rsidRPr="00C06BE3" w:rsidRDefault="00C06BE3" w:rsidP="00C06BE3">
            <w:pPr>
              <w:spacing w:line="240" w:lineRule="auto"/>
              <w:jc w:val="left"/>
              <w:rPr>
                <w:rStyle w:val="Hyperlink"/>
                <w:rtl/>
              </w:rPr>
            </w:pPr>
            <w:hyperlink w:anchor="Seif2" w:tooltip="בקשה לרישו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 </w:t>
            </w:r>
          </w:p>
        </w:tc>
        <w:tc>
          <w:tcPr>
            <w:tcW w:w="5669" w:type="dxa"/>
          </w:tcPr>
          <w:p w:rsidR="00C06BE3" w:rsidRPr="00C06BE3" w:rsidRDefault="00C06BE3" w:rsidP="00C06BE3">
            <w:pPr>
              <w:spacing w:line="240" w:lineRule="auto"/>
              <w:jc w:val="left"/>
              <w:rPr>
                <w:rFonts w:cs="Frankruhel"/>
                <w:sz w:val="24"/>
                <w:rtl/>
              </w:rPr>
            </w:pPr>
            <w:r>
              <w:rPr>
                <w:sz w:val="24"/>
                <w:rtl/>
              </w:rPr>
              <w:t>רישום חברת דירוג</w:t>
            </w:r>
          </w:p>
        </w:tc>
        <w:tc>
          <w:tcPr>
            <w:tcW w:w="567" w:type="dxa"/>
          </w:tcPr>
          <w:p w:rsidR="00C06BE3" w:rsidRPr="00C06BE3" w:rsidRDefault="00C06BE3" w:rsidP="00C06BE3">
            <w:pPr>
              <w:spacing w:line="240" w:lineRule="auto"/>
              <w:jc w:val="left"/>
              <w:rPr>
                <w:rStyle w:val="Hyperlink"/>
                <w:rtl/>
              </w:rPr>
            </w:pPr>
            <w:hyperlink w:anchor="Seif3" w:tooltip="רישום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 </w:t>
            </w:r>
          </w:p>
        </w:tc>
        <w:tc>
          <w:tcPr>
            <w:tcW w:w="5669" w:type="dxa"/>
          </w:tcPr>
          <w:p w:rsidR="00C06BE3" w:rsidRPr="00C06BE3" w:rsidRDefault="00C06BE3" w:rsidP="00C06BE3">
            <w:pPr>
              <w:spacing w:line="240" w:lineRule="auto"/>
              <w:jc w:val="left"/>
              <w:rPr>
                <w:rFonts w:cs="Frankruhel"/>
                <w:sz w:val="24"/>
                <w:rtl/>
              </w:rPr>
            </w:pPr>
            <w:r>
              <w:rPr>
                <w:sz w:val="24"/>
                <w:rtl/>
              </w:rPr>
              <w:t>סירוב לרשום חברת דירוג</w:t>
            </w:r>
          </w:p>
        </w:tc>
        <w:tc>
          <w:tcPr>
            <w:tcW w:w="567" w:type="dxa"/>
          </w:tcPr>
          <w:p w:rsidR="00C06BE3" w:rsidRPr="00C06BE3" w:rsidRDefault="00C06BE3" w:rsidP="00C06BE3">
            <w:pPr>
              <w:spacing w:line="240" w:lineRule="auto"/>
              <w:jc w:val="left"/>
              <w:rPr>
                <w:rStyle w:val="Hyperlink"/>
                <w:rtl/>
              </w:rPr>
            </w:pPr>
            <w:hyperlink w:anchor="Seif4" w:tooltip="סירוב לרשום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6 </w:t>
            </w:r>
          </w:p>
        </w:tc>
        <w:tc>
          <w:tcPr>
            <w:tcW w:w="5669" w:type="dxa"/>
          </w:tcPr>
          <w:p w:rsidR="00C06BE3" w:rsidRPr="00C06BE3" w:rsidRDefault="00C06BE3" w:rsidP="00C06BE3">
            <w:pPr>
              <w:spacing w:line="240" w:lineRule="auto"/>
              <w:jc w:val="left"/>
              <w:rPr>
                <w:rFonts w:cs="Frankruhel"/>
                <w:sz w:val="24"/>
                <w:rtl/>
              </w:rPr>
            </w:pPr>
            <w:r>
              <w:rPr>
                <w:sz w:val="24"/>
                <w:rtl/>
              </w:rPr>
              <w:t>חובת הודעה לרשות לעניין פגם במהימנות</w:t>
            </w:r>
          </w:p>
        </w:tc>
        <w:tc>
          <w:tcPr>
            <w:tcW w:w="567" w:type="dxa"/>
          </w:tcPr>
          <w:p w:rsidR="00C06BE3" w:rsidRPr="00C06BE3" w:rsidRDefault="00C06BE3" w:rsidP="00C06BE3">
            <w:pPr>
              <w:spacing w:line="240" w:lineRule="auto"/>
              <w:jc w:val="left"/>
              <w:rPr>
                <w:rStyle w:val="Hyperlink"/>
                <w:rtl/>
              </w:rPr>
            </w:pPr>
            <w:hyperlink w:anchor="Seif5" w:tooltip="חובת הודעה לרשות לעניין פגם במהימנ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7 </w:t>
            </w:r>
          </w:p>
        </w:tc>
        <w:tc>
          <w:tcPr>
            <w:tcW w:w="5669" w:type="dxa"/>
          </w:tcPr>
          <w:p w:rsidR="00C06BE3" w:rsidRPr="00C06BE3" w:rsidRDefault="00C06BE3" w:rsidP="00C06BE3">
            <w:pPr>
              <w:spacing w:line="240" w:lineRule="auto"/>
              <w:jc w:val="left"/>
              <w:rPr>
                <w:rFonts w:cs="Frankruhel"/>
                <w:sz w:val="24"/>
                <w:rtl/>
              </w:rPr>
            </w:pPr>
            <w:r>
              <w:rPr>
                <w:sz w:val="24"/>
                <w:rtl/>
              </w:rPr>
              <w:t>ביטול רישום</w:t>
            </w:r>
          </w:p>
        </w:tc>
        <w:tc>
          <w:tcPr>
            <w:tcW w:w="567" w:type="dxa"/>
          </w:tcPr>
          <w:p w:rsidR="00C06BE3" w:rsidRPr="00C06BE3" w:rsidRDefault="00C06BE3" w:rsidP="00C06BE3">
            <w:pPr>
              <w:spacing w:line="240" w:lineRule="auto"/>
              <w:jc w:val="left"/>
              <w:rPr>
                <w:rStyle w:val="Hyperlink"/>
                <w:rtl/>
              </w:rPr>
            </w:pPr>
            <w:hyperlink w:anchor="Seif6" w:tooltip="ביטול רישו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ג': ממשל תאגידי</w:t>
            </w:r>
          </w:p>
        </w:tc>
        <w:tc>
          <w:tcPr>
            <w:tcW w:w="567" w:type="dxa"/>
          </w:tcPr>
          <w:p w:rsidR="00C06BE3" w:rsidRPr="00C06BE3" w:rsidRDefault="00C06BE3" w:rsidP="00C06BE3">
            <w:pPr>
              <w:spacing w:line="240" w:lineRule="auto"/>
              <w:jc w:val="left"/>
              <w:rPr>
                <w:rStyle w:val="Hyperlink"/>
                <w:rtl/>
              </w:rPr>
            </w:pPr>
            <w:hyperlink w:anchor="med2" w:tooltip="פרק ג: ממשל תאגיד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8 </w:t>
            </w:r>
          </w:p>
        </w:tc>
        <w:tc>
          <w:tcPr>
            <w:tcW w:w="5669" w:type="dxa"/>
          </w:tcPr>
          <w:p w:rsidR="00C06BE3" w:rsidRPr="00C06BE3" w:rsidRDefault="00C06BE3" w:rsidP="00C06BE3">
            <w:pPr>
              <w:spacing w:line="240" w:lineRule="auto"/>
              <w:jc w:val="left"/>
              <w:rPr>
                <w:rFonts w:cs="Frankruhel"/>
                <w:sz w:val="24"/>
                <w:rtl/>
              </w:rPr>
            </w:pPr>
            <w:r>
              <w:rPr>
                <w:sz w:val="24"/>
                <w:rtl/>
              </w:rPr>
              <w:t>דירקטוריון</w:t>
            </w:r>
          </w:p>
        </w:tc>
        <w:tc>
          <w:tcPr>
            <w:tcW w:w="567" w:type="dxa"/>
          </w:tcPr>
          <w:p w:rsidR="00C06BE3" w:rsidRPr="00C06BE3" w:rsidRDefault="00C06BE3" w:rsidP="00C06BE3">
            <w:pPr>
              <w:spacing w:line="240" w:lineRule="auto"/>
              <w:jc w:val="left"/>
              <w:rPr>
                <w:rStyle w:val="Hyperlink"/>
                <w:rtl/>
              </w:rPr>
            </w:pPr>
            <w:hyperlink w:anchor="Seif7" w:tooltip="דירקטוריון"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9 </w:t>
            </w:r>
          </w:p>
        </w:tc>
        <w:tc>
          <w:tcPr>
            <w:tcW w:w="5669" w:type="dxa"/>
          </w:tcPr>
          <w:p w:rsidR="00C06BE3" w:rsidRPr="00C06BE3" w:rsidRDefault="00C06BE3" w:rsidP="00C06BE3">
            <w:pPr>
              <w:spacing w:line="240" w:lineRule="auto"/>
              <w:jc w:val="left"/>
              <w:rPr>
                <w:rFonts w:cs="Frankruhel"/>
                <w:sz w:val="24"/>
                <w:rtl/>
              </w:rPr>
            </w:pPr>
            <w:r>
              <w:rPr>
                <w:sz w:val="24"/>
                <w:rtl/>
              </w:rPr>
              <w:t>תפקידי הדירקטוריון</w:t>
            </w:r>
          </w:p>
        </w:tc>
        <w:tc>
          <w:tcPr>
            <w:tcW w:w="567" w:type="dxa"/>
          </w:tcPr>
          <w:p w:rsidR="00C06BE3" w:rsidRPr="00C06BE3" w:rsidRDefault="00C06BE3" w:rsidP="00C06BE3">
            <w:pPr>
              <w:spacing w:line="240" w:lineRule="auto"/>
              <w:jc w:val="left"/>
              <w:rPr>
                <w:rStyle w:val="Hyperlink"/>
                <w:rtl/>
              </w:rPr>
            </w:pPr>
            <w:hyperlink w:anchor="Seif8" w:tooltip="תפקידי הדירקטוריון"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10 </w:t>
            </w:r>
          </w:p>
        </w:tc>
        <w:tc>
          <w:tcPr>
            <w:tcW w:w="5669" w:type="dxa"/>
          </w:tcPr>
          <w:p w:rsidR="00C06BE3" w:rsidRPr="00C06BE3" w:rsidRDefault="00C06BE3" w:rsidP="00C06BE3">
            <w:pPr>
              <w:spacing w:line="240" w:lineRule="auto"/>
              <w:jc w:val="left"/>
              <w:rPr>
                <w:rFonts w:cs="Frankruhel"/>
                <w:sz w:val="24"/>
                <w:rtl/>
              </w:rPr>
            </w:pPr>
            <w:r>
              <w:rPr>
                <w:sz w:val="24"/>
                <w:rtl/>
              </w:rPr>
              <w:t>אחראי על חובות חברת הדירוג</w:t>
            </w:r>
          </w:p>
        </w:tc>
        <w:tc>
          <w:tcPr>
            <w:tcW w:w="567" w:type="dxa"/>
          </w:tcPr>
          <w:p w:rsidR="00C06BE3" w:rsidRPr="00C06BE3" w:rsidRDefault="00C06BE3" w:rsidP="00C06BE3">
            <w:pPr>
              <w:spacing w:line="240" w:lineRule="auto"/>
              <w:jc w:val="left"/>
              <w:rPr>
                <w:rStyle w:val="Hyperlink"/>
                <w:rtl/>
              </w:rPr>
            </w:pPr>
            <w:hyperlink w:anchor="Seif55" w:tooltip="אחראי על חובות חברת ה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ד': הליך הדירוג</w:t>
            </w:r>
          </w:p>
        </w:tc>
        <w:tc>
          <w:tcPr>
            <w:tcW w:w="567" w:type="dxa"/>
          </w:tcPr>
          <w:p w:rsidR="00C06BE3" w:rsidRPr="00C06BE3" w:rsidRDefault="00C06BE3" w:rsidP="00C06BE3">
            <w:pPr>
              <w:spacing w:line="240" w:lineRule="auto"/>
              <w:jc w:val="left"/>
              <w:rPr>
                <w:rStyle w:val="Hyperlink"/>
                <w:rtl/>
              </w:rPr>
            </w:pPr>
            <w:hyperlink w:anchor="med3" w:tooltip="פרק ד: הליך ה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11 </w:t>
            </w:r>
          </w:p>
        </w:tc>
        <w:tc>
          <w:tcPr>
            <w:tcW w:w="5669" w:type="dxa"/>
          </w:tcPr>
          <w:p w:rsidR="00C06BE3" w:rsidRPr="00C06BE3" w:rsidRDefault="00C06BE3" w:rsidP="00C06BE3">
            <w:pPr>
              <w:spacing w:line="240" w:lineRule="auto"/>
              <w:jc w:val="left"/>
              <w:rPr>
                <w:rFonts w:cs="Frankruhel"/>
                <w:sz w:val="24"/>
                <w:rtl/>
              </w:rPr>
            </w:pPr>
            <w:r>
              <w:rPr>
                <w:sz w:val="24"/>
                <w:rtl/>
              </w:rPr>
              <w:t>שיטות הערכה</w:t>
            </w:r>
          </w:p>
        </w:tc>
        <w:tc>
          <w:tcPr>
            <w:tcW w:w="567" w:type="dxa"/>
          </w:tcPr>
          <w:p w:rsidR="00C06BE3" w:rsidRPr="00C06BE3" w:rsidRDefault="00C06BE3" w:rsidP="00C06BE3">
            <w:pPr>
              <w:spacing w:line="240" w:lineRule="auto"/>
              <w:jc w:val="left"/>
              <w:rPr>
                <w:rStyle w:val="Hyperlink"/>
                <w:rtl/>
              </w:rPr>
            </w:pPr>
            <w:hyperlink w:anchor="Seif9" w:tooltip="שיטות הערכ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12 </w:t>
            </w:r>
          </w:p>
        </w:tc>
        <w:tc>
          <w:tcPr>
            <w:tcW w:w="5669" w:type="dxa"/>
          </w:tcPr>
          <w:p w:rsidR="00C06BE3" w:rsidRPr="00C06BE3" w:rsidRDefault="00C06BE3" w:rsidP="00C06BE3">
            <w:pPr>
              <w:spacing w:line="240" w:lineRule="auto"/>
              <w:jc w:val="left"/>
              <w:rPr>
                <w:rFonts w:cs="Frankruhel"/>
                <w:sz w:val="24"/>
                <w:rtl/>
              </w:rPr>
            </w:pPr>
            <w:r>
              <w:rPr>
                <w:sz w:val="24"/>
                <w:rtl/>
              </w:rPr>
              <w:t>הדירוג</w:t>
            </w:r>
          </w:p>
        </w:tc>
        <w:tc>
          <w:tcPr>
            <w:tcW w:w="567" w:type="dxa"/>
          </w:tcPr>
          <w:p w:rsidR="00C06BE3" w:rsidRPr="00C06BE3" w:rsidRDefault="00C06BE3" w:rsidP="00C06BE3">
            <w:pPr>
              <w:spacing w:line="240" w:lineRule="auto"/>
              <w:jc w:val="left"/>
              <w:rPr>
                <w:rStyle w:val="Hyperlink"/>
                <w:rtl/>
              </w:rPr>
            </w:pPr>
            <w:hyperlink w:anchor="Seif10" w:tooltip="ה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13 </w:t>
            </w:r>
          </w:p>
        </w:tc>
        <w:tc>
          <w:tcPr>
            <w:tcW w:w="5669" w:type="dxa"/>
          </w:tcPr>
          <w:p w:rsidR="00C06BE3" w:rsidRPr="00C06BE3" w:rsidRDefault="00C06BE3" w:rsidP="00C06BE3">
            <w:pPr>
              <w:spacing w:line="240" w:lineRule="auto"/>
              <w:jc w:val="left"/>
              <w:rPr>
                <w:rFonts w:cs="Frankruhel"/>
                <w:sz w:val="24"/>
                <w:rtl/>
              </w:rPr>
            </w:pPr>
            <w:r>
              <w:rPr>
                <w:sz w:val="24"/>
                <w:rtl/>
              </w:rPr>
              <w:t>פרט מטעה</w:t>
            </w:r>
          </w:p>
        </w:tc>
        <w:tc>
          <w:tcPr>
            <w:tcW w:w="567" w:type="dxa"/>
          </w:tcPr>
          <w:p w:rsidR="00C06BE3" w:rsidRPr="00C06BE3" w:rsidRDefault="00C06BE3" w:rsidP="00C06BE3">
            <w:pPr>
              <w:spacing w:line="240" w:lineRule="auto"/>
              <w:jc w:val="left"/>
              <w:rPr>
                <w:rStyle w:val="Hyperlink"/>
                <w:rtl/>
              </w:rPr>
            </w:pPr>
            <w:hyperlink w:anchor="Seif11" w:tooltip="פרט מטע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14 </w:t>
            </w:r>
          </w:p>
        </w:tc>
        <w:tc>
          <w:tcPr>
            <w:tcW w:w="5669" w:type="dxa"/>
          </w:tcPr>
          <w:p w:rsidR="00C06BE3" w:rsidRPr="00C06BE3" w:rsidRDefault="00C06BE3" w:rsidP="00C06BE3">
            <w:pPr>
              <w:spacing w:line="240" w:lineRule="auto"/>
              <w:jc w:val="left"/>
              <w:rPr>
                <w:rFonts w:cs="Frankruhel"/>
                <w:sz w:val="24"/>
                <w:rtl/>
              </w:rPr>
            </w:pPr>
            <w:r>
              <w:rPr>
                <w:sz w:val="24"/>
                <w:rtl/>
              </w:rPr>
              <w:t>ועדת דירוג</w:t>
            </w:r>
          </w:p>
        </w:tc>
        <w:tc>
          <w:tcPr>
            <w:tcW w:w="567" w:type="dxa"/>
          </w:tcPr>
          <w:p w:rsidR="00C06BE3" w:rsidRPr="00C06BE3" w:rsidRDefault="00C06BE3" w:rsidP="00C06BE3">
            <w:pPr>
              <w:spacing w:line="240" w:lineRule="auto"/>
              <w:jc w:val="left"/>
              <w:rPr>
                <w:rStyle w:val="Hyperlink"/>
                <w:rtl/>
              </w:rPr>
            </w:pPr>
            <w:hyperlink w:anchor="Seif12" w:tooltip="ועד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15 </w:t>
            </w:r>
          </w:p>
        </w:tc>
        <w:tc>
          <w:tcPr>
            <w:tcW w:w="5669" w:type="dxa"/>
          </w:tcPr>
          <w:p w:rsidR="00C06BE3" w:rsidRPr="00C06BE3" w:rsidRDefault="00C06BE3" w:rsidP="00C06BE3">
            <w:pPr>
              <w:spacing w:line="240" w:lineRule="auto"/>
              <w:jc w:val="left"/>
              <w:rPr>
                <w:rFonts w:cs="Frankruhel"/>
                <w:sz w:val="24"/>
                <w:rtl/>
              </w:rPr>
            </w:pPr>
            <w:r>
              <w:rPr>
                <w:sz w:val="24"/>
                <w:rtl/>
              </w:rPr>
              <w:t>בחינת הדירוג ועדכונו</w:t>
            </w:r>
          </w:p>
        </w:tc>
        <w:tc>
          <w:tcPr>
            <w:tcW w:w="567" w:type="dxa"/>
          </w:tcPr>
          <w:p w:rsidR="00C06BE3" w:rsidRPr="00C06BE3" w:rsidRDefault="00C06BE3" w:rsidP="00C06BE3">
            <w:pPr>
              <w:spacing w:line="240" w:lineRule="auto"/>
              <w:jc w:val="left"/>
              <w:rPr>
                <w:rStyle w:val="Hyperlink"/>
                <w:rtl/>
              </w:rPr>
            </w:pPr>
            <w:hyperlink w:anchor="Seif13" w:tooltip="בחינת הדירוג ועדכונו"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ה': ניגוד עניינים ועצמאות הליך הדירוג</w:t>
            </w:r>
          </w:p>
        </w:tc>
        <w:tc>
          <w:tcPr>
            <w:tcW w:w="567" w:type="dxa"/>
          </w:tcPr>
          <w:p w:rsidR="00C06BE3" w:rsidRPr="00C06BE3" w:rsidRDefault="00C06BE3" w:rsidP="00C06BE3">
            <w:pPr>
              <w:spacing w:line="240" w:lineRule="auto"/>
              <w:jc w:val="left"/>
              <w:rPr>
                <w:rStyle w:val="Hyperlink"/>
                <w:rtl/>
              </w:rPr>
            </w:pPr>
            <w:hyperlink w:anchor="med4" w:tooltip="פרק ה: ניגוד עניינים ועצמאות הליך ה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16 </w:t>
            </w:r>
          </w:p>
        </w:tc>
        <w:tc>
          <w:tcPr>
            <w:tcW w:w="5669" w:type="dxa"/>
          </w:tcPr>
          <w:p w:rsidR="00C06BE3" w:rsidRPr="00C06BE3" w:rsidRDefault="00C06BE3" w:rsidP="00C06BE3">
            <w:pPr>
              <w:spacing w:line="240" w:lineRule="auto"/>
              <w:jc w:val="left"/>
              <w:rPr>
                <w:rFonts w:cs="Frankruhel"/>
                <w:sz w:val="24"/>
                <w:rtl/>
              </w:rPr>
            </w:pPr>
            <w:r>
              <w:rPr>
                <w:sz w:val="24"/>
                <w:rtl/>
              </w:rPr>
              <w:t>עצמאות חברת דירוג ומניעת ניגוד עניינים</w:t>
            </w:r>
          </w:p>
        </w:tc>
        <w:tc>
          <w:tcPr>
            <w:tcW w:w="567" w:type="dxa"/>
          </w:tcPr>
          <w:p w:rsidR="00C06BE3" w:rsidRPr="00C06BE3" w:rsidRDefault="00C06BE3" w:rsidP="00C06BE3">
            <w:pPr>
              <w:spacing w:line="240" w:lineRule="auto"/>
              <w:jc w:val="left"/>
              <w:rPr>
                <w:rStyle w:val="Hyperlink"/>
                <w:rtl/>
              </w:rPr>
            </w:pPr>
            <w:hyperlink w:anchor="Seif14" w:tooltip="עצמאות חברת דירוג ומניעת ניגוד ענייני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17 </w:t>
            </w:r>
          </w:p>
        </w:tc>
        <w:tc>
          <w:tcPr>
            <w:tcW w:w="5669" w:type="dxa"/>
          </w:tcPr>
          <w:p w:rsidR="00C06BE3" w:rsidRPr="00C06BE3" w:rsidRDefault="00C06BE3" w:rsidP="00C06BE3">
            <w:pPr>
              <w:spacing w:line="240" w:lineRule="auto"/>
              <w:jc w:val="left"/>
              <w:rPr>
                <w:rFonts w:cs="Frankruhel"/>
                <w:sz w:val="24"/>
                <w:rtl/>
              </w:rPr>
            </w:pPr>
            <w:r>
              <w:rPr>
                <w:sz w:val="24"/>
                <w:rtl/>
              </w:rPr>
              <w:t>מניעת ניגוד עניינים במתן שירותים נלווים</w:t>
            </w:r>
          </w:p>
        </w:tc>
        <w:tc>
          <w:tcPr>
            <w:tcW w:w="567" w:type="dxa"/>
          </w:tcPr>
          <w:p w:rsidR="00C06BE3" w:rsidRPr="00C06BE3" w:rsidRDefault="00C06BE3" w:rsidP="00C06BE3">
            <w:pPr>
              <w:spacing w:line="240" w:lineRule="auto"/>
              <w:jc w:val="left"/>
              <w:rPr>
                <w:rStyle w:val="Hyperlink"/>
                <w:rtl/>
              </w:rPr>
            </w:pPr>
            <w:hyperlink w:anchor="Seif56" w:tooltip="מניעת ניגוד עניינים במתן שירותים נלווי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18 </w:t>
            </w:r>
          </w:p>
        </w:tc>
        <w:tc>
          <w:tcPr>
            <w:tcW w:w="5669" w:type="dxa"/>
          </w:tcPr>
          <w:p w:rsidR="00C06BE3" w:rsidRPr="00C06BE3" w:rsidRDefault="00C06BE3" w:rsidP="00C06BE3">
            <w:pPr>
              <w:spacing w:line="240" w:lineRule="auto"/>
              <w:jc w:val="left"/>
              <w:rPr>
                <w:rFonts w:cs="Frankruhel"/>
                <w:sz w:val="24"/>
                <w:rtl/>
              </w:rPr>
            </w:pPr>
            <w:r>
              <w:rPr>
                <w:sz w:val="24"/>
                <w:rtl/>
              </w:rPr>
              <w:t>מניעת ניגוד עניינים של משתתף בהליך דירוג</w:t>
            </w:r>
          </w:p>
        </w:tc>
        <w:tc>
          <w:tcPr>
            <w:tcW w:w="567" w:type="dxa"/>
          </w:tcPr>
          <w:p w:rsidR="00C06BE3" w:rsidRPr="00C06BE3" w:rsidRDefault="00C06BE3" w:rsidP="00C06BE3">
            <w:pPr>
              <w:spacing w:line="240" w:lineRule="auto"/>
              <w:jc w:val="left"/>
              <w:rPr>
                <w:rStyle w:val="Hyperlink"/>
                <w:rtl/>
              </w:rPr>
            </w:pPr>
            <w:hyperlink w:anchor="Seif15" w:tooltip="מניעת ניגוד עניינים של משתתף בהליך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19 </w:t>
            </w:r>
          </w:p>
        </w:tc>
        <w:tc>
          <w:tcPr>
            <w:tcW w:w="5669" w:type="dxa"/>
          </w:tcPr>
          <w:p w:rsidR="00C06BE3" w:rsidRPr="00C06BE3" w:rsidRDefault="00C06BE3" w:rsidP="00C06BE3">
            <w:pPr>
              <w:spacing w:line="240" w:lineRule="auto"/>
              <w:jc w:val="left"/>
              <w:rPr>
                <w:rFonts w:cs="Frankruhel"/>
                <w:sz w:val="24"/>
                <w:rtl/>
              </w:rPr>
            </w:pPr>
            <w:r>
              <w:rPr>
                <w:sz w:val="24"/>
                <w:rtl/>
              </w:rPr>
              <w:t>הגבלת החזקות</w:t>
            </w:r>
          </w:p>
        </w:tc>
        <w:tc>
          <w:tcPr>
            <w:tcW w:w="567" w:type="dxa"/>
          </w:tcPr>
          <w:p w:rsidR="00C06BE3" w:rsidRPr="00C06BE3" w:rsidRDefault="00C06BE3" w:rsidP="00C06BE3">
            <w:pPr>
              <w:spacing w:line="240" w:lineRule="auto"/>
              <w:jc w:val="left"/>
              <w:rPr>
                <w:rStyle w:val="Hyperlink"/>
                <w:rtl/>
              </w:rPr>
            </w:pPr>
            <w:hyperlink w:anchor="Seif16" w:tooltip="הגבלת החזק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20 </w:t>
            </w:r>
          </w:p>
        </w:tc>
        <w:tc>
          <w:tcPr>
            <w:tcW w:w="5669" w:type="dxa"/>
          </w:tcPr>
          <w:p w:rsidR="00C06BE3" w:rsidRPr="00C06BE3" w:rsidRDefault="00C06BE3" w:rsidP="00C06BE3">
            <w:pPr>
              <w:spacing w:line="240" w:lineRule="auto"/>
              <w:jc w:val="left"/>
              <w:rPr>
                <w:rFonts w:cs="Frankruhel"/>
                <w:sz w:val="24"/>
                <w:rtl/>
              </w:rPr>
            </w:pPr>
            <w:r>
              <w:rPr>
                <w:sz w:val="24"/>
                <w:rtl/>
              </w:rPr>
              <w:t>הוראות נוספות לעניין מניעת ניגוד עניינים</w:t>
            </w:r>
          </w:p>
        </w:tc>
        <w:tc>
          <w:tcPr>
            <w:tcW w:w="567" w:type="dxa"/>
          </w:tcPr>
          <w:p w:rsidR="00C06BE3" w:rsidRPr="00C06BE3" w:rsidRDefault="00C06BE3" w:rsidP="00C06BE3">
            <w:pPr>
              <w:spacing w:line="240" w:lineRule="auto"/>
              <w:jc w:val="left"/>
              <w:rPr>
                <w:rStyle w:val="Hyperlink"/>
                <w:rtl/>
              </w:rPr>
            </w:pPr>
            <w:hyperlink w:anchor="Seif17" w:tooltip="הוראות נוספות לעניין מניעת ניגוד ענייני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ו': תפקידי הרשות וסמכויותיה</w:t>
            </w:r>
          </w:p>
        </w:tc>
        <w:tc>
          <w:tcPr>
            <w:tcW w:w="567" w:type="dxa"/>
          </w:tcPr>
          <w:p w:rsidR="00C06BE3" w:rsidRPr="00C06BE3" w:rsidRDefault="00C06BE3" w:rsidP="00C06BE3">
            <w:pPr>
              <w:spacing w:line="240" w:lineRule="auto"/>
              <w:jc w:val="left"/>
              <w:rPr>
                <w:rStyle w:val="Hyperlink"/>
                <w:rtl/>
              </w:rPr>
            </w:pPr>
            <w:hyperlink w:anchor="med5" w:tooltip="פרק ו: תפקידי הרשות וסמכויותי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21 </w:t>
            </w:r>
          </w:p>
        </w:tc>
        <w:tc>
          <w:tcPr>
            <w:tcW w:w="5669" w:type="dxa"/>
          </w:tcPr>
          <w:p w:rsidR="00C06BE3" w:rsidRPr="00C06BE3" w:rsidRDefault="00C06BE3" w:rsidP="00C06BE3">
            <w:pPr>
              <w:spacing w:line="240" w:lineRule="auto"/>
              <w:jc w:val="left"/>
              <w:rPr>
                <w:rFonts w:cs="Frankruhel"/>
                <w:sz w:val="24"/>
                <w:rtl/>
              </w:rPr>
            </w:pPr>
            <w:r>
              <w:rPr>
                <w:sz w:val="24"/>
                <w:rtl/>
              </w:rPr>
              <w:t>פיקוח הרשות על חברות דירוג</w:t>
            </w:r>
          </w:p>
        </w:tc>
        <w:tc>
          <w:tcPr>
            <w:tcW w:w="567" w:type="dxa"/>
          </w:tcPr>
          <w:p w:rsidR="00C06BE3" w:rsidRPr="00C06BE3" w:rsidRDefault="00C06BE3" w:rsidP="00C06BE3">
            <w:pPr>
              <w:spacing w:line="240" w:lineRule="auto"/>
              <w:jc w:val="left"/>
              <w:rPr>
                <w:rStyle w:val="Hyperlink"/>
                <w:rtl/>
              </w:rPr>
            </w:pPr>
            <w:hyperlink w:anchor="Seif18" w:tooltip="פיקוח הרשות על חברו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22 </w:t>
            </w:r>
          </w:p>
        </w:tc>
        <w:tc>
          <w:tcPr>
            <w:tcW w:w="5669" w:type="dxa"/>
          </w:tcPr>
          <w:p w:rsidR="00C06BE3" w:rsidRPr="00C06BE3" w:rsidRDefault="00C06BE3" w:rsidP="00C06BE3">
            <w:pPr>
              <w:spacing w:line="240" w:lineRule="auto"/>
              <w:jc w:val="left"/>
              <w:rPr>
                <w:rFonts w:cs="Frankruhel"/>
                <w:sz w:val="24"/>
                <w:rtl/>
              </w:rPr>
            </w:pPr>
            <w:r>
              <w:rPr>
                <w:sz w:val="24"/>
                <w:rtl/>
              </w:rPr>
              <w:t>עצמאות תוכן הדירוג ושיטות ההערכה</w:t>
            </w:r>
          </w:p>
        </w:tc>
        <w:tc>
          <w:tcPr>
            <w:tcW w:w="567" w:type="dxa"/>
          </w:tcPr>
          <w:p w:rsidR="00C06BE3" w:rsidRPr="00C06BE3" w:rsidRDefault="00C06BE3" w:rsidP="00C06BE3">
            <w:pPr>
              <w:spacing w:line="240" w:lineRule="auto"/>
              <w:jc w:val="left"/>
              <w:rPr>
                <w:rStyle w:val="Hyperlink"/>
                <w:rtl/>
              </w:rPr>
            </w:pPr>
            <w:hyperlink w:anchor="Seif19" w:tooltip="עצמאות תוכן הדירוג ושיטות ההערכ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23 </w:t>
            </w:r>
          </w:p>
        </w:tc>
        <w:tc>
          <w:tcPr>
            <w:tcW w:w="5669" w:type="dxa"/>
          </w:tcPr>
          <w:p w:rsidR="00C06BE3" w:rsidRPr="00C06BE3" w:rsidRDefault="00C06BE3" w:rsidP="00C06BE3">
            <w:pPr>
              <w:spacing w:line="240" w:lineRule="auto"/>
              <w:jc w:val="left"/>
              <w:rPr>
                <w:rFonts w:cs="Frankruhel"/>
                <w:sz w:val="24"/>
                <w:rtl/>
              </w:rPr>
            </w:pPr>
            <w:r>
              <w:rPr>
                <w:sz w:val="24"/>
                <w:rtl/>
              </w:rPr>
              <w:t>סמכויות הרשות</w:t>
            </w:r>
          </w:p>
        </w:tc>
        <w:tc>
          <w:tcPr>
            <w:tcW w:w="567" w:type="dxa"/>
          </w:tcPr>
          <w:p w:rsidR="00C06BE3" w:rsidRPr="00C06BE3" w:rsidRDefault="00C06BE3" w:rsidP="00C06BE3">
            <w:pPr>
              <w:spacing w:line="240" w:lineRule="auto"/>
              <w:jc w:val="left"/>
              <w:rPr>
                <w:rStyle w:val="Hyperlink"/>
                <w:rtl/>
              </w:rPr>
            </w:pPr>
            <w:hyperlink w:anchor="Seif57" w:tooltip="סמכויות הרש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ז': הטלת עיצום כספי בידי הרשות</w:t>
            </w:r>
          </w:p>
        </w:tc>
        <w:tc>
          <w:tcPr>
            <w:tcW w:w="567" w:type="dxa"/>
          </w:tcPr>
          <w:p w:rsidR="00C06BE3" w:rsidRPr="00C06BE3" w:rsidRDefault="00C06BE3" w:rsidP="00C06BE3">
            <w:pPr>
              <w:spacing w:line="240" w:lineRule="auto"/>
              <w:jc w:val="left"/>
              <w:rPr>
                <w:rStyle w:val="Hyperlink"/>
                <w:rtl/>
              </w:rPr>
            </w:pPr>
            <w:hyperlink w:anchor="med6" w:tooltip="פרק ז: הטלת עיצום כספי בידי הרש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24 </w:t>
            </w:r>
          </w:p>
        </w:tc>
        <w:tc>
          <w:tcPr>
            <w:tcW w:w="5669" w:type="dxa"/>
          </w:tcPr>
          <w:p w:rsidR="00C06BE3" w:rsidRPr="00C06BE3" w:rsidRDefault="00C06BE3" w:rsidP="00C06BE3">
            <w:pPr>
              <w:spacing w:line="240" w:lineRule="auto"/>
              <w:jc w:val="left"/>
              <w:rPr>
                <w:rFonts w:cs="Frankruhel"/>
                <w:sz w:val="24"/>
                <w:rtl/>
              </w:rPr>
            </w:pPr>
            <w:r>
              <w:rPr>
                <w:sz w:val="24"/>
                <w:rtl/>
              </w:rPr>
              <w:t>הטלת עיצום כספי בידי הרשות</w:t>
            </w:r>
          </w:p>
        </w:tc>
        <w:tc>
          <w:tcPr>
            <w:tcW w:w="567" w:type="dxa"/>
          </w:tcPr>
          <w:p w:rsidR="00C06BE3" w:rsidRPr="00C06BE3" w:rsidRDefault="00C06BE3" w:rsidP="00C06BE3">
            <w:pPr>
              <w:spacing w:line="240" w:lineRule="auto"/>
              <w:jc w:val="left"/>
              <w:rPr>
                <w:rStyle w:val="Hyperlink"/>
                <w:rtl/>
              </w:rPr>
            </w:pPr>
            <w:hyperlink w:anchor="Seif20" w:tooltip="הטלת עיצום כספי בידי הרש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25 </w:t>
            </w:r>
          </w:p>
        </w:tc>
        <w:tc>
          <w:tcPr>
            <w:tcW w:w="5669" w:type="dxa"/>
          </w:tcPr>
          <w:p w:rsidR="00C06BE3" w:rsidRPr="00C06BE3" w:rsidRDefault="00C06BE3" w:rsidP="00C06BE3">
            <w:pPr>
              <w:spacing w:line="240" w:lineRule="auto"/>
              <w:jc w:val="left"/>
              <w:rPr>
                <w:rFonts w:cs="Frankruhel"/>
                <w:sz w:val="24"/>
                <w:rtl/>
              </w:rPr>
            </w:pPr>
            <w:r>
              <w:rPr>
                <w:sz w:val="24"/>
                <w:rtl/>
              </w:rPr>
              <w:t>הודעה על כוונת חיוב</w:t>
            </w:r>
          </w:p>
        </w:tc>
        <w:tc>
          <w:tcPr>
            <w:tcW w:w="567" w:type="dxa"/>
          </w:tcPr>
          <w:p w:rsidR="00C06BE3" w:rsidRPr="00C06BE3" w:rsidRDefault="00C06BE3" w:rsidP="00C06BE3">
            <w:pPr>
              <w:spacing w:line="240" w:lineRule="auto"/>
              <w:jc w:val="left"/>
              <w:rPr>
                <w:rStyle w:val="Hyperlink"/>
                <w:rtl/>
              </w:rPr>
            </w:pPr>
            <w:hyperlink w:anchor="Seif21" w:tooltip="הודעה על כוונת חיוב"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26 </w:t>
            </w:r>
          </w:p>
        </w:tc>
        <w:tc>
          <w:tcPr>
            <w:tcW w:w="5669" w:type="dxa"/>
          </w:tcPr>
          <w:p w:rsidR="00C06BE3" w:rsidRPr="00C06BE3" w:rsidRDefault="00C06BE3" w:rsidP="00C06BE3">
            <w:pPr>
              <w:spacing w:line="240" w:lineRule="auto"/>
              <w:jc w:val="left"/>
              <w:rPr>
                <w:rFonts w:cs="Frankruhel"/>
                <w:sz w:val="24"/>
                <w:rtl/>
              </w:rPr>
            </w:pPr>
            <w:r>
              <w:rPr>
                <w:sz w:val="24"/>
                <w:rtl/>
              </w:rPr>
              <w:t>זכות טיעון</w:t>
            </w:r>
          </w:p>
        </w:tc>
        <w:tc>
          <w:tcPr>
            <w:tcW w:w="567" w:type="dxa"/>
          </w:tcPr>
          <w:p w:rsidR="00C06BE3" w:rsidRPr="00C06BE3" w:rsidRDefault="00C06BE3" w:rsidP="00C06BE3">
            <w:pPr>
              <w:spacing w:line="240" w:lineRule="auto"/>
              <w:jc w:val="left"/>
              <w:rPr>
                <w:rStyle w:val="Hyperlink"/>
                <w:rtl/>
              </w:rPr>
            </w:pPr>
            <w:hyperlink w:anchor="Seif22" w:tooltip="זכות טיעון"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27 </w:t>
            </w:r>
          </w:p>
        </w:tc>
        <w:tc>
          <w:tcPr>
            <w:tcW w:w="5669" w:type="dxa"/>
          </w:tcPr>
          <w:p w:rsidR="00C06BE3" w:rsidRPr="00C06BE3" w:rsidRDefault="00C06BE3" w:rsidP="00C06BE3">
            <w:pPr>
              <w:spacing w:line="240" w:lineRule="auto"/>
              <w:jc w:val="left"/>
              <w:rPr>
                <w:rFonts w:cs="Frankruhel"/>
                <w:sz w:val="24"/>
                <w:rtl/>
              </w:rPr>
            </w:pPr>
            <w:r>
              <w:rPr>
                <w:sz w:val="24"/>
                <w:rtl/>
              </w:rPr>
              <w:t>החלטת הרשות ודרישת תשלום</w:t>
            </w:r>
          </w:p>
        </w:tc>
        <w:tc>
          <w:tcPr>
            <w:tcW w:w="567" w:type="dxa"/>
          </w:tcPr>
          <w:p w:rsidR="00C06BE3" w:rsidRPr="00C06BE3" w:rsidRDefault="00C06BE3" w:rsidP="00C06BE3">
            <w:pPr>
              <w:spacing w:line="240" w:lineRule="auto"/>
              <w:jc w:val="left"/>
              <w:rPr>
                <w:rStyle w:val="Hyperlink"/>
                <w:rtl/>
              </w:rPr>
            </w:pPr>
            <w:hyperlink w:anchor="Seif23" w:tooltip="החלטת הרשות ודרישת תשלו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28 </w:t>
            </w:r>
          </w:p>
        </w:tc>
        <w:tc>
          <w:tcPr>
            <w:tcW w:w="5669" w:type="dxa"/>
          </w:tcPr>
          <w:p w:rsidR="00C06BE3" w:rsidRPr="00C06BE3" w:rsidRDefault="00C06BE3" w:rsidP="00C06BE3">
            <w:pPr>
              <w:spacing w:line="240" w:lineRule="auto"/>
              <w:jc w:val="left"/>
              <w:rPr>
                <w:rFonts w:cs="Frankruhel"/>
                <w:sz w:val="24"/>
                <w:rtl/>
              </w:rPr>
            </w:pPr>
            <w:r>
              <w:rPr>
                <w:sz w:val="24"/>
                <w:rtl/>
              </w:rPr>
              <w:t>הפרה נמשכת והפרה חוזרת</w:t>
            </w:r>
          </w:p>
        </w:tc>
        <w:tc>
          <w:tcPr>
            <w:tcW w:w="567" w:type="dxa"/>
          </w:tcPr>
          <w:p w:rsidR="00C06BE3" w:rsidRPr="00C06BE3" w:rsidRDefault="00C06BE3" w:rsidP="00C06BE3">
            <w:pPr>
              <w:spacing w:line="240" w:lineRule="auto"/>
              <w:jc w:val="left"/>
              <w:rPr>
                <w:rStyle w:val="Hyperlink"/>
                <w:rtl/>
              </w:rPr>
            </w:pPr>
            <w:hyperlink w:anchor="Seif24" w:tooltip="הפרה נמשכת והפרה חוזר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29 </w:t>
            </w:r>
          </w:p>
        </w:tc>
        <w:tc>
          <w:tcPr>
            <w:tcW w:w="5669" w:type="dxa"/>
          </w:tcPr>
          <w:p w:rsidR="00C06BE3" w:rsidRPr="00C06BE3" w:rsidRDefault="00C06BE3" w:rsidP="00C06BE3">
            <w:pPr>
              <w:spacing w:line="240" w:lineRule="auto"/>
              <w:jc w:val="left"/>
              <w:rPr>
                <w:rFonts w:cs="Frankruhel"/>
                <w:sz w:val="24"/>
                <w:rtl/>
              </w:rPr>
            </w:pPr>
            <w:r>
              <w:rPr>
                <w:sz w:val="24"/>
                <w:rtl/>
              </w:rPr>
              <w:t>סכומים מופחתים</w:t>
            </w:r>
          </w:p>
        </w:tc>
        <w:tc>
          <w:tcPr>
            <w:tcW w:w="567" w:type="dxa"/>
          </w:tcPr>
          <w:p w:rsidR="00C06BE3" w:rsidRPr="00C06BE3" w:rsidRDefault="00C06BE3" w:rsidP="00C06BE3">
            <w:pPr>
              <w:spacing w:line="240" w:lineRule="auto"/>
              <w:jc w:val="left"/>
              <w:rPr>
                <w:rStyle w:val="Hyperlink"/>
                <w:rtl/>
              </w:rPr>
            </w:pPr>
            <w:hyperlink w:anchor="Seif25" w:tooltip="סכומים מופחתי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30 </w:t>
            </w:r>
          </w:p>
        </w:tc>
        <w:tc>
          <w:tcPr>
            <w:tcW w:w="5669" w:type="dxa"/>
          </w:tcPr>
          <w:p w:rsidR="00C06BE3" w:rsidRPr="00C06BE3" w:rsidRDefault="00C06BE3" w:rsidP="00C06BE3">
            <w:pPr>
              <w:spacing w:line="240" w:lineRule="auto"/>
              <w:jc w:val="left"/>
              <w:rPr>
                <w:rFonts w:cs="Frankruhel"/>
                <w:sz w:val="24"/>
                <w:rtl/>
              </w:rPr>
            </w:pPr>
            <w:r>
              <w:rPr>
                <w:sz w:val="24"/>
                <w:rtl/>
              </w:rPr>
              <w:t>סכום מעודכן של העיצום הכספי</w:t>
            </w:r>
          </w:p>
        </w:tc>
        <w:tc>
          <w:tcPr>
            <w:tcW w:w="567" w:type="dxa"/>
          </w:tcPr>
          <w:p w:rsidR="00C06BE3" w:rsidRPr="00C06BE3" w:rsidRDefault="00C06BE3" w:rsidP="00C06BE3">
            <w:pPr>
              <w:spacing w:line="240" w:lineRule="auto"/>
              <w:jc w:val="left"/>
              <w:rPr>
                <w:rStyle w:val="Hyperlink"/>
                <w:rtl/>
              </w:rPr>
            </w:pPr>
            <w:hyperlink w:anchor="Seif26" w:tooltip="סכום מעודכן של העיצום הכספ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31 </w:t>
            </w:r>
          </w:p>
        </w:tc>
        <w:tc>
          <w:tcPr>
            <w:tcW w:w="5669" w:type="dxa"/>
          </w:tcPr>
          <w:p w:rsidR="00C06BE3" w:rsidRPr="00C06BE3" w:rsidRDefault="00C06BE3" w:rsidP="00C06BE3">
            <w:pPr>
              <w:spacing w:line="240" w:lineRule="auto"/>
              <w:jc w:val="left"/>
              <w:rPr>
                <w:rFonts w:cs="Frankruhel"/>
                <w:sz w:val="24"/>
                <w:rtl/>
              </w:rPr>
            </w:pPr>
            <w:r>
              <w:rPr>
                <w:sz w:val="24"/>
                <w:rtl/>
              </w:rPr>
              <w:t>המועד לתשלום עיצום כספי</w:t>
            </w:r>
          </w:p>
        </w:tc>
        <w:tc>
          <w:tcPr>
            <w:tcW w:w="567" w:type="dxa"/>
          </w:tcPr>
          <w:p w:rsidR="00C06BE3" w:rsidRPr="00C06BE3" w:rsidRDefault="00C06BE3" w:rsidP="00C06BE3">
            <w:pPr>
              <w:spacing w:line="240" w:lineRule="auto"/>
              <w:jc w:val="left"/>
              <w:rPr>
                <w:rStyle w:val="Hyperlink"/>
                <w:rtl/>
              </w:rPr>
            </w:pPr>
            <w:hyperlink w:anchor="Seif27" w:tooltip="המועד לתשלום עיצום כספ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lastRenderedPageBreak/>
              <w:t xml:space="preserve">סעיף 32 </w:t>
            </w:r>
          </w:p>
        </w:tc>
        <w:tc>
          <w:tcPr>
            <w:tcW w:w="5669" w:type="dxa"/>
          </w:tcPr>
          <w:p w:rsidR="00C06BE3" w:rsidRPr="00C06BE3" w:rsidRDefault="00C06BE3" w:rsidP="00C06BE3">
            <w:pPr>
              <w:spacing w:line="240" w:lineRule="auto"/>
              <w:jc w:val="left"/>
              <w:rPr>
                <w:rFonts w:cs="Frankruhel"/>
                <w:sz w:val="24"/>
                <w:rtl/>
              </w:rPr>
            </w:pPr>
            <w:r>
              <w:rPr>
                <w:sz w:val="24"/>
                <w:rtl/>
              </w:rPr>
              <w:t>פריסת תשלום עיצום כספי</w:t>
            </w:r>
          </w:p>
        </w:tc>
        <w:tc>
          <w:tcPr>
            <w:tcW w:w="567" w:type="dxa"/>
          </w:tcPr>
          <w:p w:rsidR="00C06BE3" w:rsidRPr="00C06BE3" w:rsidRDefault="00C06BE3" w:rsidP="00C06BE3">
            <w:pPr>
              <w:spacing w:line="240" w:lineRule="auto"/>
              <w:jc w:val="left"/>
              <w:rPr>
                <w:rStyle w:val="Hyperlink"/>
                <w:rtl/>
              </w:rPr>
            </w:pPr>
            <w:hyperlink w:anchor="Seif28" w:tooltip="פריסת תשלום עיצום כספ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33 </w:t>
            </w:r>
          </w:p>
        </w:tc>
        <w:tc>
          <w:tcPr>
            <w:tcW w:w="5669" w:type="dxa"/>
          </w:tcPr>
          <w:p w:rsidR="00C06BE3" w:rsidRPr="00C06BE3" w:rsidRDefault="00C06BE3" w:rsidP="00C06BE3">
            <w:pPr>
              <w:spacing w:line="240" w:lineRule="auto"/>
              <w:jc w:val="left"/>
              <w:rPr>
                <w:rFonts w:cs="Frankruhel"/>
                <w:sz w:val="24"/>
                <w:rtl/>
              </w:rPr>
            </w:pPr>
            <w:r>
              <w:rPr>
                <w:sz w:val="24"/>
                <w:rtl/>
              </w:rPr>
              <w:t>הפרשי הצמדה וריבית</w:t>
            </w:r>
          </w:p>
        </w:tc>
        <w:tc>
          <w:tcPr>
            <w:tcW w:w="567" w:type="dxa"/>
          </w:tcPr>
          <w:p w:rsidR="00C06BE3" w:rsidRPr="00C06BE3" w:rsidRDefault="00C06BE3" w:rsidP="00C06BE3">
            <w:pPr>
              <w:spacing w:line="240" w:lineRule="auto"/>
              <w:jc w:val="left"/>
              <w:rPr>
                <w:rStyle w:val="Hyperlink"/>
                <w:rtl/>
              </w:rPr>
            </w:pPr>
            <w:hyperlink w:anchor="Seif29" w:tooltip="הפרשי הצמדה וריבי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34 </w:t>
            </w:r>
          </w:p>
        </w:tc>
        <w:tc>
          <w:tcPr>
            <w:tcW w:w="5669" w:type="dxa"/>
          </w:tcPr>
          <w:p w:rsidR="00C06BE3" w:rsidRPr="00C06BE3" w:rsidRDefault="00C06BE3" w:rsidP="00C06BE3">
            <w:pPr>
              <w:spacing w:line="240" w:lineRule="auto"/>
              <w:jc w:val="left"/>
              <w:rPr>
                <w:rFonts w:cs="Frankruhel"/>
                <w:sz w:val="24"/>
                <w:rtl/>
              </w:rPr>
            </w:pPr>
            <w:r>
              <w:rPr>
                <w:sz w:val="24"/>
                <w:rtl/>
              </w:rPr>
              <w:t>גבייה</w:t>
            </w:r>
          </w:p>
        </w:tc>
        <w:tc>
          <w:tcPr>
            <w:tcW w:w="567" w:type="dxa"/>
          </w:tcPr>
          <w:p w:rsidR="00C06BE3" w:rsidRPr="00C06BE3" w:rsidRDefault="00C06BE3" w:rsidP="00C06BE3">
            <w:pPr>
              <w:spacing w:line="240" w:lineRule="auto"/>
              <w:jc w:val="left"/>
              <w:rPr>
                <w:rStyle w:val="Hyperlink"/>
                <w:rtl/>
              </w:rPr>
            </w:pPr>
            <w:hyperlink w:anchor="Seif30" w:tooltip="גביי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35 </w:t>
            </w:r>
          </w:p>
        </w:tc>
        <w:tc>
          <w:tcPr>
            <w:tcW w:w="5669" w:type="dxa"/>
          </w:tcPr>
          <w:p w:rsidR="00C06BE3" w:rsidRPr="00C06BE3" w:rsidRDefault="00C06BE3" w:rsidP="00C06BE3">
            <w:pPr>
              <w:spacing w:line="240" w:lineRule="auto"/>
              <w:jc w:val="left"/>
              <w:rPr>
                <w:rFonts w:cs="Frankruhel"/>
                <w:sz w:val="24"/>
                <w:rtl/>
              </w:rPr>
            </w:pPr>
            <w:r>
              <w:rPr>
                <w:sz w:val="24"/>
                <w:rtl/>
              </w:rPr>
              <w:t>עיכוב תשלום והחזר</w:t>
            </w:r>
          </w:p>
        </w:tc>
        <w:tc>
          <w:tcPr>
            <w:tcW w:w="567" w:type="dxa"/>
          </w:tcPr>
          <w:p w:rsidR="00C06BE3" w:rsidRPr="00C06BE3" w:rsidRDefault="00C06BE3" w:rsidP="00C06BE3">
            <w:pPr>
              <w:spacing w:line="240" w:lineRule="auto"/>
              <w:jc w:val="left"/>
              <w:rPr>
                <w:rStyle w:val="Hyperlink"/>
                <w:rtl/>
              </w:rPr>
            </w:pPr>
            <w:hyperlink w:anchor="Seif58" w:tooltip="עיכוב תשלום והחזר"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36 </w:t>
            </w:r>
          </w:p>
        </w:tc>
        <w:tc>
          <w:tcPr>
            <w:tcW w:w="5669" w:type="dxa"/>
          </w:tcPr>
          <w:p w:rsidR="00C06BE3" w:rsidRPr="00C06BE3" w:rsidRDefault="00C06BE3" w:rsidP="00C06BE3">
            <w:pPr>
              <w:spacing w:line="240" w:lineRule="auto"/>
              <w:jc w:val="left"/>
              <w:rPr>
                <w:rFonts w:cs="Frankruhel"/>
                <w:sz w:val="24"/>
                <w:rtl/>
              </w:rPr>
            </w:pPr>
            <w:r>
              <w:rPr>
                <w:sz w:val="24"/>
                <w:rtl/>
              </w:rPr>
              <w:t>פרסום ודיווח מיידי על דרישת תשלום</w:t>
            </w:r>
          </w:p>
        </w:tc>
        <w:tc>
          <w:tcPr>
            <w:tcW w:w="567" w:type="dxa"/>
          </w:tcPr>
          <w:p w:rsidR="00C06BE3" w:rsidRPr="00C06BE3" w:rsidRDefault="00C06BE3" w:rsidP="00C06BE3">
            <w:pPr>
              <w:spacing w:line="240" w:lineRule="auto"/>
              <w:jc w:val="left"/>
              <w:rPr>
                <w:rStyle w:val="Hyperlink"/>
                <w:rtl/>
              </w:rPr>
            </w:pPr>
            <w:hyperlink w:anchor="Seif31" w:tooltip="פרסום ודיווח מיידי על דרישת תשלו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37 </w:t>
            </w:r>
          </w:p>
        </w:tc>
        <w:tc>
          <w:tcPr>
            <w:tcW w:w="5669" w:type="dxa"/>
          </w:tcPr>
          <w:p w:rsidR="00C06BE3" w:rsidRPr="00C06BE3" w:rsidRDefault="00C06BE3" w:rsidP="00C06BE3">
            <w:pPr>
              <w:spacing w:line="240" w:lineRule="auto"/>
              <w:jc w:val="left"/>
              <w:rPr>
                <w:rFonts w:cs="Frankruhel"/>
                <w:sz w:val="24"/>
                <w:rtl/>
              </w:rPr>
            </w:pPr>
            <w:r>
              <w:rPr>
                <w:sz w:val="24"/>
                <w:rtl/>
              </w:rPr>
              <w:t>עיצום כספי והליך אכיפה מינהלי</w:t>
            </w:r>
          </w:p>
        </w:tc>
        <w:tc>
          <w:tcPr>
            <w:tcW w:w="567" w:type="dxa"/>
          </w:tcPr>
          <w:p w:rsidR="00C06BE3" w:rsidRPr="00C06BE3" w:rsidRDefault="00C06BE3" w:rsidP="00C06BE3">
            <w:pPr>
              <w:spacing w:line="240" w:lineRule="auto"/>
              <w:jc w:val="left"/>
              <w:rPr>
                <w:rStyle w:val="Hyperlink"/>
                <w:rtl/>
              </w:rPr>
            </w:pPr>
            <w:hyperlink w:anchor="Seif32" w:tooltip="עיצום כספי והליך אכיפה מינהל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38 </w:t>
            </w:r>
          </w:p>
        </w:tc>
        <w:tc>
          <w:tcPr>
            <w:tcW w:w="5669" w:type="dxa"/>
          </w:tcPr>
          <w:p w:rsidR="00C06BE3" w:rsidRPr="00C06BE3" w:rsidRDefault="00C06BE3" w:rsidP="00C06BE3">
            <w:pPr>
              <w:spacing w:line="240" w:lineRule="auto"/>
              <w:jc w:val="left"/>
              <w:rPr>
                <w:rFonts w:cs="Frankruhel"/>
                <w:sz w:val="24"/>
                <w:rtl/>
              </w:rPr>
            </w:pPr>
            <w:r>
              <w:rPr>
                <w:sz w:val="24"/>
                <w:rtl/>
              </w:rPr>
              <w:t>שינוי התוספת הראשונה והתוספת השנייה</w:t>
            </w:r>
          </w:p>
        </w:tc>
        <w:tc>
          <w:tcPr>
            <w:tcW w:w="567" w:type="dxa"/>
          </w:tcPr>
          <w:p w:rsidR="00C06BE3" w:rsidRPr="00C06BE3" w:rsidRDefault="00C06BE3" w:rsidP="00C06BE3">
            <w:pPr>
              <w:spacing w:line="240" w:lineRule="auto"/>
              <w:jc w:val="left"/>
              <w:rPr>
                <w:rStyle w:val="Hyperlink"/>
                <w:rtl/>
              </w:rPr>
            </w:pPr>
            <w:hyperlink w:anchor="Seif33" w:tooltip="שינוי התוספת הראשונה והתוספת השניי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ח': הטלת אמצעי אכיפה מינהליים בידי ועדת האכיפה המינהלית</w:t>
            </w:r>
          </w:p>
        </w:tc>
        <w:tc>
          <w:tcPr>
            <w:tcW w:w="567" w:type="dxa"/>
          </w:tcPr>
          <w:p w:rsidR="00C06BE3" w:rsidRPr="00C06BE3" w:rsidRDefault="00C06BE3" w:rsidP="00C06BE3">
            <w:pPr>
              <w:spacing w:line="240" w:lineRule="auto"/>
              <w:jc w:val="left"/>
              <w:rPr>
                <w:rStyle w:val="Hyperlink"/>
                <w:rtl/>
              </w:rPr>
            </w:pPr>
            <w:hyperlink w:anchor="med7" w:tooltip="פרק ח: הטלת אמצעי אכיפה מינהליים בידי ועדת האכיפה המינהלי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39 </w:t>
            </w:r>
          </w:p>
        </w:tc>
        <w:tc>
          <w:tcPr>
            <w:tcW w:w="5669" w:type="dxa"/>
          </w:tcPr>
          <w:p w:rsidR="00C06BE3" w:rsidRPr="00C06BE3" w:rsidRDefault="00C06BE3" w:rsidP="00C06BE3">
            <w:pPr>
              <w:spacing w:line="240" w:lineRule="auto"/>
              <w:jc w:val="left"/>
              <w:rPr>
                <w:rFonts w:cs="Frankruhel"/>
                <w:sz w:val="24"/>
                <w:rtl/>
              </w:rPr>
            </w:pPr>
            <w:r>
              <w:rPr>
                <w:sz w:val="24"/>
                <w:rtl/>
              </w:rPr>
              <w:t>הגדרות</w:t>
            </w:r>
          </w:p>
        </w:tc>
        <w:tc>
          <w:tcPr>
            <w:tcW w:w="567" w:type="dxa"/>
          </w:tcPr>
          <w:p w:rsidR="00C06BE3" w:rsidRPr="00C06BE3" w:rsidRDefault="00C06BE3" w:rsidP="00C06BE3">
            <w:pPr>
              <w:spacing w:line="240" w:lineRule="auto"/>
              <w:jc w:val="left"/>
              <w:rPr>
                <w:rStyle w:val="Hyperlink"/>
                <w:rtl/>
              </w:rPr>
            </w:pPr>
            <w:hyperlink w:anchor="Seif34" w:tooltip="הגדר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40 </w:t>
            </w:r>
          </w:p>
        </w:tc>
        <w:tc>
          <w:tcPr>
            <w:tcW w:w="5669" w:type="dxa"/>
          </w:tcPr>
          <w:p w:rsidR="00C06BE3" w:rsidRPr="00C06BE3" w:rsidRDefault="00C06BE3" w:rsidP="00C06BE3">
            <w:pPr>
              <w:spacing w:line="240" w:lineRule="auto"/>
              <w:jc w:val="left"/>
              <w:rPr>
                <w:rFonts w:cs="Frankruhel"/>
                <w:sz w:val="24"/>
                <w:rtl/>
              </w:rPr>
            </w:pPr>
            <w:r>
              <w:rPr>
                <w:sz w:val="24"/>
                <w:rtl/>
              </w:rPr>
              <w:t>החלת הוראות לעניין בירור הפרה והליך אכיפה מינהלי</w:t>
            </w:r>
          </w:p>
        </w:tc>
        <w:tc>
          <w:tcPr>
            <w:tcW w:w="567" w:type="dxa"/>
          </w:tcPr>
          <w:p w:rsidR="00C06BE3" w:rsidRPr="00C06BE3" w:rsidRDefault="00C06BE3" w:rsidP="00C06BE3">
            <w:pPr>
              <w:spacing w:line="240" w:lineRule="auto"/>
              <w:jc w:val="left"/>
              <w:rPr>
                <w:rStyle w:val="Hyperlink"/>
                <w:rtl/>
              </w:rPr>
            </w:pPr>
            <w:hyperlink w:anchor="Seif35" w:tooltip="החלת הוראות לעניין בירור הפרה והליך אכיפה מינהלי"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41 </w:t>
            </w:r>
          </w:p>
        </w:tc>
        <w:tc>
          <w:tcPr>
            <w:tcW w:w="5669" w:type="dxa"/>
          </w:tcPr>
          <w:p w:rsidR="00C06BE3" w:rsidRPr="00C06BE3" w:rsidRDefault="00C06BE3" w:rsidP="00C06BE3">
            <w:pPr>
              <w:spacing w:line="240" w:lineRule="auto"/>
              <w:jc w:val="left"/>
              <w:rPr>
                <w:rFonts w:cs="Frankruhel"/>
                <w:sz w:val="24"/>
                <w:rtl/>
              </w:rPr>
            </w:pPr>
            <w:r>
              <w:rPr>
                <w:sz w:val="24"/>
                <w:rtl/>
              </w:rPr>
              <w:t>אחריות מנהל כללי של חברת דירוג</w:t>
            </w:r>
          </w:p>
        </w:tc>
        <w:tc>
          <w:tcPr>
            <w:tcW w:w="567" w:type="dxa"/>
          </w:tcPr>
          <w:p w:rsidR="00C06BE3" w:rsidRPr="00C06BE3" w:rsidRDefault="00C06BE3" w:rsidP="00C06BE3">
            <w:pPr>
              <w:spacing w:line="240" w:lineRule="auto"/>
              <w:jc w:val="left"/>
              <w:rPr>
                <w:rStyle w:val="Hyperlink"/>
                <w:rtl/>
              </w:rPr>
            </w:pPr>
            <w:hyperlink w:anchor="Seif36" w:tooltip="אחריות מנהל כללי של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42 </w:t>
            </w:r>
          </w:p>
        </w:tc>
        <w:tc>
          <w:tcPr>
            <w:tcW w:w="5669" w:type="dxa"/>
          </w:tcPr>
          <w:p w:rsidR="00C06BE3" w:rsidRPr="00C06BE3" w:rsidRDefault="00C06BE3" w:rsidP="00C06BE3">
            <w:pPr>
              <w:spacing w:line="240" w:lineRule="auto"/>
              <w:jc w:val="left"/>
              <w:rPr>
                <w:rFonts w:cs="Frankruhel"/>
                <w:sz w:val="24"/>
                <w:rtl/>
              </w:rPr>
            </w:pPr>
            <w:r>
              <w:rPr>
                <w:sz w:val="24"/>
                <w:rtl/>
              </w:rPr>
              <w:t>שינוי התוספת השלישית</w:t>
            </w:r>
          </w:p>
        </w:tc>
        <w:tc>
          <w:tcPr>
            <w:tcW w:w="567" w:type="dxa"/>
          </w:tcPr>
          <w:p w:rsidR="00C06BE3" w:rsidRPr="00C06BE3" w:rsidRDefault="00C06BE3" w:rsidP="00C06BE3">
            <w:pPr>
              <w:spacing w:line="240" w:lineRule="auto"/>
              <w:jc w:val="left"/>
              <w:rPr>
                <w:rStyle w:val="Hyperlink"/>
                <w:rtl/>
              </w:rPr>
            </w:pPr>
            <w:hyperlink w:anchor="Seif37" w:tooltip="שינוי התוספת השלישי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43 </w:t>
            </w:r>
          </w:p>
        </w:tc>
        <w:tc>
          <w:tcPr>
            <w:tcW w:w="5669" w:type="dxa"/>
          </w:tcPr>
          <w:p w:rsidR="00C06BE3" w:rsidRPr="00C06BE3" w:rsidRDefault="00C06BE3" w:rsidP="00C06BE3">
            <w:pPr>
              <w:spacing w:line="240" w:lineRule="auto"/>
              <w:jc w:val="left"/>
              <w:rPr>
                <w:rFonts w:cs="Frankruhel"/>
                <w:sz w:val="24"/>
                <w:rtl/>
              </w:rPr>
            </w:pPr>
            <w:r>
              <w:rPr>
                <w:sz w:val="24"/>
                <w:rtl/>
              </w:rPr>
              <w:t>סמכות יושב ראש הרשות להתקשר בהסדר להימנעות מנקיטת הליכים או להפסקת הליכים, המותנית בתנאים</w:t>
            </w:r>
          </w:p>
        </w:tc>
        <w:tc>
          <w:tcPr>
            <w:tcW w:w="567" w:type="dxa"/>
          </w:tcPr>
          <w:p w:rsidR="00C06BE3" w:rsidRPr="00C06BE3" w:rsidRDefault="00C06BE3" w:rsidP="00C06BE3">
            <w:pPr>
              <w:spacing w:line="240" w:lineRule="auto"/>
              <w:jc w:val="left"/>
              <w:rPr>
                <w:rStyle w:val="Hyperlink"/>
                <w:rtl/>
              </w:rPr>
            </w:pPr>
            <w:hyperlink w:anchor="Seif38" w:tooltip="סמכות יושב ראש הרשות להתקשר בהסדר להימנעות מנקיטת הליכים או להפסקת הליכים, המותנית בתנאים"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ט': אחריות אזרחית</w:t>
            </w:r>
          </w:p>
        </w:tc>
        <w:tc>
          <w:tcPr>
            <w:tcW w:w="567" w:type="dxa"/>
          </w:tcPr>
          <w:p w:rsidR="00C06BE3" w:rsidRPr="00C06BE3" w:rsidRDefault="00C06BE3" w:rsidP="00C06BE3">
            <w:pPr>
              <w:spacing w:line="240" w:lineRule="auto"/>
              <w:jc w:val="left"/>
              <w:rPr>
                <w:rStyle w:val="Hyperlink"/>
                <w:rtl/>
              </w:rPr>
            </w:pPr>
            <w:hyperlink w:anchor="med8" w:tooltip="פרק ט: אחריות אזרחי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44 </w:t>
            </w:r>
          </w:p>
        </w:tc>
        <w:tc>
          <w:tcPr>
            <w:tcW w:w="5669" w:type="dxa"/>
          </w:tcPr>
          <w:p w:rsidR="00C06BE3" w:rsidRPr="00C06BE3" w:rsidRDefault="00C06BE3" w:rsidP="00C06BE3">
            <w:pPr>
              <w:spacing w:line="240" w:lineRule="auto"/>
              <w:jc w:val="left"/>
              <w:rPr>
                <w:rFonts w:cs="Frankruhel"/>
                <w:sz w:val="24"/>
                <w:rtl/>
              </w:rPr>
            </w:pPr>
            <w:r>
              <w:rPr>
                <w:sz w:val="24"/>
                <w:rtl/>
              </w:rPr>
              <w:t>סייג לאחריות אזרחית של חברת דירוג</w:t>
            </w:r>
          </w:p>
        </w:tc>
        <w:tc>
          <w:tcPr>
            <w:tcW w:w="567" w:type="dxa"/>
          </w:tcPr>
          <w:p w:rsidR="00C06BE3" w:rsidRPr="00C06BE3" w:rsidRDefault="00C06BE3" w:rsidP="00C06BE3">
            <w:pPr>
              <w:spacing w:line="240" w:lineRule="auto"/>
              <w:jc w:val="left"/>
              <w:rPr>
                <w:rStyle w:val="Hyperlink"/>
                <w:rtl/>
              </w:rPr>
            </w:pPr>
            <w:hyperlink w:anchor="Seif39" w:tooltip="סייג לאחריות אזרחית של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פרק י': הוראות שונות</w:t>
            </w:r>
          </w:p>
        </w:tc>
        <w:tc>
          <w:tcPr>
            <w:tcW w:w="567" w:type="dxa"/>
          </w:tcPr>
          <w:p w:rsidR="00C06BE3" w:rsidRPr="00C06BE3" w:rsidRDefault="00C06BE3" w:rsidP="00C06BE3">
            <w:pPr>
              <w:spacing w:line="240" w:lineRule="auto"/>
              <w:jc w:val="left"/>
              <w:rPr>
                <w:rStyle w:val="Hyperlink"/>
                <w:rtl/>
              </w:rPr>
            </w:pPr>
            <w:hyperlink w:anchor="med9" w:tooltip="פרק י: הוראות שונ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45 </w:t>
            </w:r>
          </w:p>
        </w:tc>
        <w:tc>
          <w:tcPr>
            <w:tcW w:w="5669" w:type="dxa"/>
          </w:tcPr>
          <w:p w:rsidR="00C06BE3" w:rsidRPr="00C06BE3" w:rsidRDefault="00C06BE3" w:rsidP="00C06BE3">
            <w:pPr>
              <w:spacing w:line="240" w:lineRule="auto"/>
              <w:jc w:val="left"/>
              <w:rPr>
                <w:rFonts w:cs="Frankruhel"/>
                <w:sz w:val="24"/>
                <w:rtl/>
              </w:rPr>
            </w:pPr>
            <w:r>
              <w:rPr>
                <w:sz w:val="24"/>
                <w:rtl/>
              </w:rPr>
              <w:t>סודיות ושימוש במידע</w:t>
            </w:r>
          </w:p>
        </w:tc>
        <w:tc>
          <w:tcPr>
            <w:tcW w:w="567" w:type="dxa"/>
          </w:tcPr>
          <w:p w:rsidR="00C06BE3" w:rsidRPr="00C06BE3" w:rsidRDefault="00C06BE3" w:rsidP="00C06BE3">
            <w:pPr>
              <w:spacing w:line="240" w:lineRule="auto"/>
              <w:jc w:val="left"/>
              <w:rPr>
                <w:rStyle w:val="Hyperlink"/>
                <w:rtl/>
              </w:rPr>
            </w:pPr>
            <w:hyperlink w:anchor="Seif40" w:tooltip="סודיות ושימוש במידע"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46 </w:t>
            </w:r>
          </w:p>
        </w:tc>
        <w:tc>
          <w:tcPr>
            <w:tcW w:w="5669" w:type="dxa"/>
          </w:tcPr>
          <w:p w:rsidR="00C06BE3" w:rsidRPr="00C06BE3" w:rsidRDefault="00C06BE3" w:rsidP="00C06BE3">
            <w:pPr>
              <w:spacing w:line="240" w:lineRule="auto"/>
              <w:jc w:val="left"/>
              <w:rPr>
                <w:rFonts w:cs="Frankruhel"/>
                <w:sz w:val="24"/>
                <w:rtl/>
              </w:rPr>
            </w:pPr>
            <w:r>
              <w:rPr>
                <w:sz w:val="24"/>
                <w:rtl/>
              </w:rPr>
              <w:t>דרכי הדיווח של חברת דירוג</w:t>
            </w:r>
          </w:p>
        </w:tc>
        <w:tc>
          <w:tcPr>
            <w:tcW w:w="567" w:type="dxa"/>
          </w:tcPr>
          <w:p w:rsidR="00C06BE3" w:rsidRPr="00C06BE3" w:rsidRDefault="00C06BE3" w:rsidP="00C06BE3">
            <w:pPr>
              <w:spacing w:line="240" w:lineRule="auto"/>
              <w:jc w:val="left"/>
              <w:rPr>
                <w:rStyle w:val="Hyperlink"/>
                <w:rtl/>
              </w:rPr>
            </w:pPr>
            <w:hyperlink w:anchor="Seif41" w:tooltip="דרכי הדיווח של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47 </w:t>
            </w:r>
          </w:p>
        </w:tc>
        <w:tc>
          <w:tcPr>
            <w:tcW w:w="5669" w:type="dxa"/>
          </w:tcPr>
          <w:p w:rsidR="00C06BE3" w:rsidRPr="00C06BE3" w:rsidRDefault="00C06BE3" w:rsidP="00C06BE3">
            <w:pPr>
              <w:spacing w:line="240" w:lineRule="auto"/>
              <w:jc w:val="left"/>
              <w:rPr>
                <w:rFonts w:cs="Frankruhel"/>
                <w:sz w:val="24"/>
                <w:rtl/>
              </w:rPr>
            </w:pPr>
            <w:r>
              <w:rPr>
                <w:sz w:val="24"/>
                <w:rtl/>
              </w:rPr>
              <w:t>המצאת מסמכים מהרשות בדואר אלקטרוני מאובטח</w:t>
            </w:r>
          </w:p>
        </w:tc>
        <w:tc>
          <w:tcPr>
            <w:tcW w:w="567" w:type="dxa"/>
          </w:tcPr>
          <w:p w:rsidR="00C06BE3" w:rsidRPr="00C06BE3" w:rsidRDefault="00C06BE3" w:rsidP="00C06BE3">
            <w:pPr>
              <w:spacing w:line="240" w:lineRule="auto"/>
              <w:jc w:val="left"/>
              <w:rPr>
                <w:rStyle w:val="Hyperlink"/>
                <w:rtl/>
              </w:rPr>
            </w:pPr>
            <w:hyperlink w:anchor="Seif42" w:tooltip="המצאת מסמכים מהרשות בדואר אלקטרוני מאובטח"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48 </w:t>
            </w:r>
          </w:p>
        </w:tc>
        <w:tc>
          <w:tcPr>
            <w:tcW w:w="5669" w:type="dxa"/>
          </w:tcPr>
          <w:p w:rsidR="00C06BE3" w:rsidRPr="00C06BE3" w:rsidRDefault="00C06BE3" w:rsidP="00C06BE3">
            <w:pPr>
              <w:spacing w:line="240" w:lineRule="auto"/>
              <w:jc w:val="left"/>
              <w:rPr>
                <w:rFonts w:cs="Frankruhel"/>
                <w:sz w:val="24"/>
                <w:rtl/>
              </w:rPr>
            </w:pPr>
            <w:r>
              <w:rPr>
                <w:sz w:val="24"/>
                <w:rtl/>
              </w:rPr>
              <w:t>קביעת נהלים לפעילות חברת דירוג</w:t>
            </w:r>
          </w:p>
        </w:tc>
        <w:tc>
          <w:tcPr>
            <w:tcW w:w="567" w:type="dxa"/>
          </w:tcPr>
          <w:p w:rsidR="00C06BE3" w:rsidRPr="00C06BE3" w:rsidRDefault="00C06BE3" w:rsidP="00C06BE3">
            <w:pPr>
              <w:spacing w:line="240" w:lineRule="auto"/>
              <w:jc w:val="left"/>
              <w:rPr>
                <w:rStyle w:val="Hyperlink"/>
                <w:rtl/>
              </w:rPr>
            </w:pPr>
            <w:hyperlink w:anchor="Seif59" w:tooltip="קביעת נהלים לפעילות חברת דירוג"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49 </w:t>
            </w:r>
          </w:p>
        </w:tc>
        <w:tc>
          <w:tcPr>
            <w:tcW w:w="5669" w:type="dxa"/>
          </w:tcPr>
          <w:p w:rsidR="00C06BE3" w:rsidRPr="00C06BE3" w:rsidRDefault="00C06BE3" w:rsidP="00C06BE3">
            <w:pPr>
              <w:spacing w:line="240" w:lineRule="auto"/>
              <w:jc w:val="left"/>
              <w:rPr>
                <w:rFonts w:cs="Frankruhel"/>
                <w:sz w:val="24"/>
                <w:rtl/>
              </w:rPr>
            </w:pPr>
            <w:r>
              <w:rPr>
                <w:sz w:val="24"/>
                <w:rtl/>
              </w:rPr>
              <w:t>מימון תובענה ייצוגית על ידי הרשות</w:t>
            </w:r>
          </w:p>
        </w:tc>
        <w:tc>
          <w:tcPr>
            <w:tcW w:w="567" w:type="dxa"/>
          </w:tcPr>
          <w:p w:rsidR="00C06BE3" w:rsidRPr="00C06BE3" w:rsidRDefault="00C06BE3" w:rsidP="00C06BE3">
            <w:pPr>
              <w:spacing w:line="240" w:lineRule="auto"/>
              <w:jc w:val="left"/>
              <w:rPr>
                <w:rStyle w:val="Hyperlink"/>
                <w:rtl/>
              </w:rPr>
            </w:pPr>
            <w:hyperlink w:anchor="Seif43" w:tooltip="מימון תובענה ייצוגית על ידי הרש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50 </w:t>
            </w:r>
          </w:p>
        </w:tc>
        <w:tc>
          <w:tcPr>
            <w:tcW w:w="5669" w:type="dxa"/>
          </w:tcPr>
          <w:p w:rsidR="00C06BE3" w:rsidRPr="00C06BE3" w:rsidRDefault="00C06BE3" w:rsidP="00C06BE3">
            <w:pPr>
              <w:spacing w:line="240" w:lineRule="auto"/>
              <w:jc w:val="left"/>
              <w:rPr>
                <w:rFonts w:cs="Frankruhel"/>
                <w:sz w:val="24"/>
                <w:rtl/>
              </w:rPr>
            </w:pPr>
            <w:r>
              <w:rPr>
                <w:sz w:val="24"/>
                <w:rtl/>
              </w:rPr>
              <w:t>איסור שיפוי וביטוח</w:t>
            </w:r>
          </w:p>
        </w:tc>
        <w:tc>
          <w:tcPr>
            <w:tcW w:w="567" w:type="dxa"/>
          </w:tcPr>
          <w:p w:rsidR="00C06BE3" w:rsidRPr="00C06BE3" w:rsidRDefault="00C06BE3" w:rsidP="00C06BE3">
            <w:pPr>
              <w:spacing w:line="240" w:lineRule="auto"/>
              <w:jc w:val="left"/>
              <w:rPr>
                <w:rStyle w:val="Hyperlink"/>
                <w:rtl/>
              </w:rPr>
            </w:pPr>
            <w:hyperlink w:anchor="Seif44" w:tooltip="איסור שיפוי וביטוח"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51 </w:t>
            </w:r>
          </w:p>
        </w:tc>
        <w:tc>
          <w:tcPr>
            <w:tcW w:w="5669" w:type="dxa"/>
          </w:tcPr>
          <w:p w:rsidR="00C06BE3" w:rsidRPr="00C06BE3" w:rsidRDefault="00C06BE3" w:rsidP="00C06BE3">
            <w:pPr>
              <w:spacing w:line="240" w:lineRule="auto"/>
              <w:jc w:val="left"/>
              <w:rPr>
                <w:rFonts w:cs="Frankruhel"/>
                <w:sz w:val="24"/>
                <w:rtl/>
              </w:rPr>
            </w:pPr>
            <w:r>
              <w:rPr>
                <w:sz w:val="24"/>
                <w:rtl/>
              </w:rPr>
              <w:t>אגרות</w:t>
            </w:r>
          </w:p>
        </w:tc>
        <w:tc>
          <w:tcPr>
            <w:tcW w:w="567" w:type="dxa"/>
          </w:tcPr>
          <w:p w:rsidR="00C06BE3" w:rsidRPr="00C06BE3" w:rsidRDefault="00C06BE3" w:rsidP="00C06BE3">
            <w:pPr>
              <w:spacing w:line="240" w:lineRule="auto"/>
              <w:jc w:val="left"/>
              <w:rPr>
                <w:rStyle w:val="Hyperlink"/>
                <w:rtl/>
              </w:rPr>
            </w:pPr>
            <w:hyperlink w:anchor="Seif45" w:tooltip="אגר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52 </w:t>
            </w:r>
          </w:p>
        </w:tc>
        <w:tc>
          <w:tcPr>
            <w:tcW w:w="5669" w:type="dxa"/>
          </w:tcPr>
          <w:p w:rsidR="00C06BE3" w:rsidRPr="00C06BE3" w:rsidRDefault="00C06BE3" w:rsidP="00C06BE3">
            <w:pPr>
              <w:spacing w:line="240" w:lineRule="auto"/>
              <w:jc w:val="left"/>
              <w:rPr>
                <w:rFonts w:cs="Frankruhel"/>
                <w:sz w:val="24"/>
                <w:rtl/>
              </w:rPr>
            </w:pPr>
            <w:r>
              <w:rPr>
                <w:sz w:val="24"/>
                <w:rtl/>
              </w:rPr>
              <w:t>ביצוע ותקנות</w:t>
            </w:r>
          </w:p>
        </w:tc>
        <w:tc>
          <w:tcPr>
            <w:tcW w:w="567" w:type="dxa"/>
          </w:tcPr>
          <w:p w:rsidR="00C06BE3" w:rsidRPr="00C06BE3" w:rsidRDefault="00C06BE3" w:rsidP="00C06BE3">
            <w:pPr>
              <w:spacing w:line="240" w:lineRule="auto"/>
              <w:jc w:val="left"/>
              <w:rPr>
                <w:rStyle w:val="Hyperlink"/>
                <w:rtl/>
              </w:rPr>
            </w:pPr>
            <w:hyperlink w:anchor="Seif46" w:tooltip="ביצוע ותקנ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53 </w:t>
            </w:r>
          </w:p>
        </w:tc>
        <w:tc>
          <w:tcPr>
            <w:tcW w:w="5669" w:type="dxa"/>
          </w:tcPr>
          <w:p w:rsidR="00C06BE3" w:rsidRPr="00C06BE3" w:rsidRDefault="00C06BE3" w:rsidP="00C06BE3">
            <w:pPr>
              <w:spacing w:line="240" w:lineRule="auto"/>
              <w:jc w:val="left"/>
              <w:rPr>
                <w:rFonts w:cs="Frankruhel"/>
                <w:sz w:val="24"/>
                <w:rtl/>
              </w:rPr>
            </w:pPr>
            <w:r>
              <w:rPr>
                <w:sz w:val="24"/>
                <w:rtl/>
              </w:rPr>
              <w:t>פרסום ברשומות</w:t>
            </w:r>
          </w:p>
        </w:tc>
        <w:tc>
          <w:tcPr>
            <w:tcW w:w="567" w:type="dxa"/>
          </w:tcPr>
          <w:p w:rsidR="00C06BE3" w:rsidRPr="00C06BE3" w:rsidRDefault="00C06BE3" w:rsidP="00C06BE3">
            <w:pPr>
              <w:spacing w:line="240" w:lineRule="auto"/>
              <w:jc w:val="left"/>
              <w:rPr>
                <w:rStyle w:val="Hyperlink"/>
                <w:rtl/>
              </w:rPr>
            </w:pPr>
            <w:hyperlink w:anchor="Seif47" w:tooltip="פרסום ברשומו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54 </w:t>
            </w:r>
          </w:p>
        </w:tc>
        <w:tc>
          <w:tcPr>
            <w:tcW w:w="5669" w:type="dxa"/>
          </w:tcPr>
          <w:p w:rsidR="00C06BE3" w:rsidRPr="00C06BE3" w:rsidRDefault="00C06BE3" w:rsidP="00C06BE3">
            <w:pPr>
              <w:spacing w:line="240" w:lineRule="auto"/>
              <w:jc w:val="left"/>
              <w:rPr>
                <w:rFonts w:cs="Frankruhel"/>
                <w:sz w:val="24"/>
                <w:rtl/>
              </w:rPr>
            </w:pPr>
            <w:r>
              <w:rPr>
                <w:sz w:val="24"/>
                <w:rtl/>
              </w:rPr>
              <w:t>סייג לתחולה ופטור מהוראות החוק</w:t>
            </w:r>
          </w:p>
        </w:tc>
        <w:tc>
          <w:tcPr>
            <w:tcW w:w="567" w:type="dxa"/>
          </w:tcPr>
          <w:p w:rsidR="00C06BE3" w:rsidRPr="00C06BE3" w:rsidRDefault="00C06BE3" w:rsidP="00C06BE3">
            <w:pPr>
              <w:spacing w:line="240" w:lineRule="auto"/>
              <w:jc w:val="left"/>
              <w:rPr>
                <w:rStyle w:val="Hyperlink"/>
                <w:rtl/>
              </w:rPr>
            </w:pPr>
            <w:hyperlink w:anchor="Seif48" w:tooltip="סייג לתחולה ופטור מהוראות החוק"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55 </w:t>
            </w:r>
          </w:p>
        </w:tc>
        <w:tc>
          <w:tcPr>
            <w:tcW w:w="5669" w:type="dxa"/>
          </w:tcPr>
          <w:p w:rsidR="00C06BE3" w:rsidRPr="00C06BE3" w:rsidRDefault="00C06BE3" w:rsidP="00C06BE3">
            <w:pPr>
              <w:spacing w:line="240" w:lineRule="auto"/>
              <w:jc w:val="left"/>
              <w:rPr>
                <w:rFonts w:cs="Frankruhel"/>
                <w:sz w:val="24"/>
                <w:rtl/>
              </w:rPr>
            </w:pPr>
            <w:r>
              <w:rPr>
                <w:sz w:val="24"/>
                <w:rtl/>
              </w:rPr>
              <w:t>תיקון חוק ניירות ערך   מס' 56</w:t>
            </w:r>
          </w:p>
        </w:tc>
        <w:tc>
          <w:tcPr>
            <w:tcW w:w="567" w:type="dxa"/>
          </w:tcPr>
          <w:p w:rsidR="00C06BE3" w:rsidRPr="00C06BE3" w:rsidRDefault="00C06BE3" w:rsidP="00C06BE3">
            <w:pPr>
              <w:spacing w:line="240" w:lineRule="auto"/>
              <w:jc w:val="left"/>
              <w:rPr>
                <w:rStyle w:val="Hyperlink"/>
                <w:rtl/>
              </w:rPr>
            </w:pPr>
            <w:hyperlink w:anchor="Seif49" w:tooltip="תיקון חוק ניירות ערך   מס 56"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56 </w:t>
            </w:r>
          </w:p>
        </w:tc>
        <w:tc>
          <w:tcPr>
            <w:tcW w:w="5669" w:type="dxa"/>
          </w:tcPr>
          <w:p w:rsidR="00C06BE3" w:rsidRPr="00C06BE3" w:rsidRDefault="00C06BE3" w:rsidP="00C06BE3">
            <w:pPr>
              <w:spacing w:line="240" w:lineRule="auto"/>
              <w:jc w:val="left"/>
              <w:rPr>
                <w:rFonts w:cs="Frankruhel"/>
                <w:sz w:val="24"/>
                <w:rtl/>
              </w:rPr>
            </w:pPr>
            <w:r>
              <w:rPr>
                <w:sz w:val="24"/>
                <w:rtl/>
              </w:rPr>
              <w:t>תיקון חוק הסדרת העיסוק בייעוץ השקעות, בשיווק השקעות ובניהול תיקי השקעות   מס' 21</w:t>
            </w:r>
          </w:p>
        </w:tc>
        <w:tc>
          <w:tcPr>
            <w:tcW w:w="567" w:type="dxa"/>
          </w:tcPr>
          <w:p w:rsidR="00C06BE3" w:rsidRPr="00C06BE3" w:rsidRDefault="00C06BE3" w:rsidP="00C06BE3">
            <w:pPr>
              <w:spacing w:line="240" w:lineRule="auto"/>
              <w:jc w:val="left"/>
              <w:rPr>
                <w:rStyle w:val="Hyperlink"/>
                <w:rtl/>
              </w:rPr>
            </w:pPr>
            <w:hyperlink w:anchor="Seif50" w:tooltip="תיקון חוק הסדרת העיסוק בייעוץ השקעות, בשיווק השקעות ובניהול תיקי השקעות   מס 21"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57 </w:t>
            </w:r>
          </w:p>
        </w:tc>
        <w:tc>
          <w:tcPr>
            <w:tcW w:w="5669" w:type="dxa"/>
          </w:tcPr>
          <w:p w:rsidR="00C06BE3" w:rsidRPr="00C06BE3" w:rsidRDefault="00C06BE3" w:rsidP="00C06BE3">
            <w:pPr>
              <w:spacing w:line="240" w:lineRule="auto"/>
              <w:jc w:val="left"/>
              <w:rPr>
                <w:rFonts w:cs="Frankruhel"/>
                <w:sz w:val="24"/>
                <w:rtl/>
              </w:rPr>
            </w:pPr>
            <w:r>
              <w:rPr>
                <w:sz w:val="24"/>
                <w:rtl/>
              </w:rPr>
              <w:t>תיקון חוק החברות   מס' 24</w:t>
            </w:r>
          </w:p>
        </w:tc>
        <w:tc>
          <w:tcPr>
            <w:tcW w:w="567" w:type="dxa"/>
          </w:tcPr>
          <w:p w:rsidR="00C06BE3" w:rsidRPr="00C06BE3" w:rsidRDefault="00C06BE3" w:rsidP="00C06BE3">
            <w:pPr>
              <w:spacing w:line="240" w:lineRule="auto"/>
              <w:jc w:val="left"/>
              <w:rPr>
                <w:rStyle w:val="Hyperlink"/>
                <w:rtl/>
              </w:rPr>
            </w:pPr>
            <w:hyperlink w:anchor="Seif51" w:tooltip="תיקון חוק החברות   מס 24"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58 </w:t>
            </w:r>
          </w:p>
        </w:tc>
        <w:tc>
          <w:tcPr>
            <w:tcW w:w="5669" w:type="dxa"/>
          </w:tcPr>
          <w:p w:rsidR="00C06BE3" w:rsidRPr="00C06BE3" w:rsidRDefault="00C06BE3" w:rsidP="00C06BE3">
            <w:pPr>
              <w:spacing w:line="240" w:lineRule="auto"/>
              <w:jc w:val="left"/>
              <w:rPr>
                <w:rFonts w:cs="Frankruhel"/>
                <w:sz w:val="24"/>
                <w:rtl/>
              </w:rPr>
            </w:pPr>
            <w:r>
              <w:rPr>
                <w:sz w:val="24"/>
                <w:rtl/>
              </w:rPr>
              <w:t>תיקון חוק תובענות ייצוגיות   מס' 7</w:t>
            </w:r>
          </w:p>
        </w:tc>
        <w:tc>
          <w:tcPr>
            <w:tcW w:w="567" w:type="dxa"/>
          </w:tcPr>
          <w:p w:rsidR="00C06BE3" w:rsidRPr="00C06BE3" w:rsidRDefault="00C06BE3" w:rsidP="00C06BE3">
            <w:pPr>
              <w:spacing w:line="240" w:lineRule="auto"/>
              <w:jc w:val="left"/>
              <w:rPr>
                <w:rStyle w:val="Hyperlink"/>
                <w:rtl/>
              </w:rPr>
            </w:pPr>
            <w:hyperlink w:anchor="Seif52" w:tooltip="תיקון חוק תובענות ייצוגיות   מס 7"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r>
              <w:rPr>
                <w:sz w:val="24"/>
                <w:rtl/>
              </w:rPr>
              <w:t xml:space="preserve">סעיף 59 </w:t>
            </w:r>
          </w:p>
        </w:tc>
        <w:tc>
          <w:tcPr>
            <w:tcW w:w="5669" w:type="dxa"/>
          </w:tcPr>
          <w:p w:rsidR="00C06BE3" w:rsidRPr="00C06BE3" w:rsidRDefault="00C06BE3" w:rsidP="00C06BE3">
            <w:pPr>
              <w:spacing w:line="240" w:lineRule="auto"/>
              <w:jc w:val="left"/>
              <w:rPr>
                <w:rFonts w:cs="Frankruhel"/>
                <w:sz w:val="24"/>
                <w:rtl/>
              </w:rPr>
            </w:pPr>
            <w:r>
              <w:rPr>
                <w:sz w:val="24"/>
                <w:rtl/>
              </w:rPr>
              <w:t>תחילה והוראות מעבר</w:t>
            </w:r>
          </w:p>
        </w:tc>
        <w:tc>
          <w:tcPr>
            <w:tcW w:w="567" w:type="dxa"/>
          </w:tcPr>
          <w:p w:rsidR="00C06BE3" w:rsidRPr="00C06BE3" w:rsidRDefault="00C06BE3" w:rsidP="00C06BE3">
            <w:pPr>
              <w:spacing w:line="240" w:lineRule="auto"/>
              <w:jc w:val="left"/>
              <w:rPr>
                <w:rStyle w:val="Hyperlink"/>
                <w:rtl/>
              </w:rPr>
            </w:pPr>
            <w:hyperlink w:anchor="Seif53" w:tooltip="תחילה והוראות מעבר"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תוספת ראשונה</w:t>
            </w:r>
          </w:p>
        </w:tc>
        <w:tc>
          <w:tcPr>
            <w:tcW w:w="567" w:type="dxa"/>
          </w:tcPr>
          <w:p w:rsidR="00C06BE3" w:rsidRPr="00C06BE3" w:rsidRDefault="00C06BE3" w:rsidP="00C06BE3">
            <w:pPr>
              <w:spacing w:line="240" w:lineRule="auto"/>
              <w:jc w:val="left"/>
              <w:rPr>
                <w:rStyle w:val="Hyperlink"/>
                <w:rtl/>
              </w:rPr>
            </w:pPr>
            <w:hyperlink w:anchor="med10" w:tooltip="תוספת ראשונ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תוספת שנייה</w:t>
            </w:r>
          </w:p>
        </w:tc>
        <w:tc>
          <w:tcPr>
            <w:tcW w:w="567" w:type="dxa"/>
          </w:tcPr>
          <w:p w:rsidR="00C06BE3" w:rsidRPr="00C06BE3" w:rsidRDefault="00C06BE3" w:rsidP="00C06BE3">
            <w:pPr>
              <w:spacing w:line="240" w:lineRule="auto"/>
              <w:jc w:val="left"/>
              <w:rPr>
                <w:rStyle w:val="Hyperlink"/>
                <w:rtl/>
              </w:rPr>
            </w:pPr>
            <w:hyperlink w:anchor="med11" w:tooltip="תוספת שנייה"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06BE3" w:rsidRPr="00C06BE3">
        <w:tblPrEx>
          <w:tblCellMar>
            <w:top w:w="0" w:type="dxa"/>
            <w:bottom w:w="0" w:type="dxa"/>
          </w:tblCellMar>
        </w:tblPrEx>
        <w:tc>
          <w:tcPr>
            <w:tcW w:w="1247" w:type="dxa"/>
          </w:tcPr>
          <w:p w:rsidR="00C06BE3" w:rsidRPr="00C06BE3" w:rsidRDefault="00C06BE3" w:rsidP="00C06BE3">
            <w:pPr>
              <w:spacing w:line="240" w:lineRule="auto"/>
              <w:jc w:val="left"/>
              <w:rPr>
                <w:rFonts w:cs="Frankruhel"/>
                <w:sz w:val="24"/>
                <w:rtl/>
              </w:rPr>
            </w:pPr>
          </w:p>
        </w:tc>
        <w:tc>
          <w:tcPr>
            <w:tcW w:w="5669" w:type="dxa"/>
          </w:tcPr>
          <w:p w:rsidR="00C06BE3" w:rsidRPr="00C06BE3" w:rsidRDefault="00C06BE3" w:rsidP="00C06BE3">
            <w:pPr>
              <w:spacing w:line="240" w:lineRule="auto"/>
              <w:jc w:val="left"/>
              <w:rPr>
                <w:rFonts w:cs="Frankruhel"/>
                <w:sz w:val="24"/>
                <w:rtl/>
              </w:rPr>
            </w:pPr>
            <w:r>
              <w:rPr>
                <w:sz w:val="24"/>
                <w:rtl/>
              </w:rPr>
              <w:t>תוספת שלישית</w:t>
            </w:r>
          </w:p>
        </w:tc>
        <w:tc>
          <w:tcPr>
            <w:tcW w:w="567" w:type="dxa"/>
          </w:tcPr>
          <w:p w:rsidR="00C06BE3" w:rsidRPr="00C06BE3" w:rsidRDefault="00C06BE3" w:rsidP="00C06BE3">
            <w:pPr>
              <w:spacing w:line="240" w:lineRule="auto"/>
              <w:jc w:val="left"/>
              <w:rPr>
                <w:rStyle w:val="Hyperlink"/>
                <w:rtl/>
              </w:rPr>
            </w:pPr>
            <w:hyperlink w:anchor="med12" w:tooltip="תוספת שלישית" w:history="1">
              <w:r w:rsidRPr="00C06BE3">
                <w:rPr>
                  <w:rStyle w:val="Hyperlink"/>
                </w:rPr>
                <w:t>Go</w:t>
              </w:r>
            </w:hyperlink>
          </w:p>
        </w:tc>
        <w:tc>
          <w:tcPr>
            <w:tcW w:w="850" w:type="dxa"/>
          </w:tcPr>
          <w:p w:rsidR="00C06BE3" w:rsidRPr="00C06BE3" w:rsidRDefault="00C06BE3" w:rsidP="00C06B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2728A9">
      <w:pPr>
        <w:pStyle w:val="big-header"/>
        <w:ind w:left="0" w:right="1134"/>
        <w:rPr>
          <w:rFonts w:cs="FrankRuehl" w:hint="cs"/>
          <w:sz w:val="32"/>
          <w:rtl/>
        </w:rPr>
      </w:pPr>
      <w:r>
        <w:rPr>
          <w:rFonts w:cs="FrankRuehl"/>
          <w:sz w:val="32"/>
          <w:rtl/>
        </w:rPr>
        <w:br w:type="page"/>
      </w:r>
      <w:r w:rsidR="002728A9">
        <w:rPr>
          <w:rFonts w:cs="FrankRuehl"/>
          <w:sz w:val="32"/>
          <w:rtl/>
        </w:rPr>
        <w:lastRenderedPageBreak/>
        <w:t xml:space="preserve">חוק </w:t>
      </w:r>
      <w:r w:rsidR="002728A9">
        <w:rPr>
          <w:rFonts w:cs="FrankRuehl" w:hint="cs"/>
          <w:sz w:val="32"/>
          <w:rtl/>
        </w:rPr>
        <w:t>להסדרת פעילות חברות דירוג האשראי, תשע"ד-2014</w:t>
      </w:r>
      <w:r>
        <w:rPr>
          <w:rStyle w:val="default"/>
          <w:rtl/>
        </w:rPr>
        <w:footnoteReference w:customMarkFollows="1" w:id="1"/>
        <w:t>*</w:t>
      </w:r>
    </w:p>
    <w:p w:rsidR="00323BE4" w:rsidRDefault="00323BE4">
      <w:pPr>
        <w:pStyle w:val="medium2-header"/>
        <w:keepLines w:val="0"/>
        <w:spacing w:before="72"/>
        <w:ind w:left="0" w:right="1134"/>
        <w:rPr>
          <w:rFonts w:cs="FrankRuehl"/>
          <w:noProof/>
          <w:rtl/>
        </w:rPr>
      </w:pPr>
      <w:bookmarkStart w:id="0" w:name="med0"/>
      <w:bookmarkEnd w:id="0"/>
      <w:r>
        <w:rPr>
          <w:rFonts w:cs="FrankRuehl"/>
          <w:noProof/>
          <w:rtl/>
        </w:rPr>
        <w:t>פ</w:t>
      </w:r>
      <w:r>
        <w:rPr>
          <w:rFonts w:cs="FrankRuehl" w:hint="cs"/>
          <w:noProof/>
          <w:rtl/>
        </w:rPr>
        <w:t xml:space="preserve">רק </w:t>
      </w:r>
      <w:r>
        <w:rPr>
          <w:rFonts w:cs="FrankRuehl"/>
          <w:noProof/>
          <w:rtl/>
        </w:rPr>
        <w:t>א</w:t>
      </w:r>
      <w:r>
        <w:rPr>
          <w:rFonts w:cs="FrankRuehl" w:hint="cs"/>
          <w:noProof/>
          <w:rtl/>
        </w:rPr>
        <w:t>': הגדרות</w:t>
      </w:r>
    </w:p>
    <w:p w:rsidR="00323BE4" w:rsidRDefault="00323BE4">
      <w:pPr>
        <w:ind w:right="1134"/>
        <w:rPr>
          <w:vanish/>
          <w:sz w:val="20"/>
          <w:szCs w:val="20"/>
          <w:rtl/>
        </w:rPr>
      </w:pPr>
      <w:bookmarkStart w:id="1" w:name="Seif1"/>
      <w:bookmarkEnd w:id="1"/>
    </w:p>
    <w:p w:rsidR="00323BE4" w:rsidRDefault="00323BE4">
      <w:pPr>
        <w:pStyle w:val="P00"/>
        <w:spacing w:before="72"/>
        <w:ind w:left="0" w:right="1134"/>
        <w:rPr>
          <w:rStyle w:val="default"/>
          <w:rFonts w:cs="FrankRuehl"/>
          <w:rtl/>
        </w:rPr>
      </w:pPr>
      <w:r>
        <w:rPr>
          <w:lang w:val="he-IL"/>
        </w:rPr>
        <w:pict>
          <v:shapetype id="_x0000_t202" coordsize="21600,21600" o:spt="202" path="m,l,21600r21600,l21600,xe">
            <v:stroke joinstyle="miter"/>
            <v:path gradientshapeok="t" o:connecttype="rect"/>
          </v:shapetype>
          <v:shape id="_x0000_s1026" type="#_x0000_t202" style="position:absolute;left:0;text-align:left;margin-left:470.35pt;margin-top:7.1pt;width:1in;height:18pt;z-index:251627520" filled="f" stroked="f">
            <v:textbox inset="1mm,0,1mm,0">
              <w:txbxContent>
                <w:p w:rsidR="00534DEC" w:rsidRDefault="00534DEC">
                  <w:pPr>
                    <w:spacing w:line="160" w:lineRule="exact"/>
                    <w:jc w:val="left"/>
                    <w:rPr>
                      <w:rFonts w:cs="Miriam"/>
                      <w:sz w:val="18"/>
                      <w:szCs w:val="18"/>
                      <w:rtl/>
                    </w:rPr>
                  </w:pPr>
                  <w:r>
                    <w:rPr>
                      <w:rFonts w:cs="Miriam"/>
                      <w:sz w:val="18"/>
                      <w:szCs w:val="18"/>
                      <w:rtl/>
                    </w:rPr>
                    <w:t>הגדר</w:t>
                  </w:r>
                  <w:r>
                    <w:rPr>
                      <w:rFonts w:cs="Miriam" w:hint="cs"/>
                      <w:sz w:val="18"/>
                      <w:szCs w:val="18"/>
                      <w:rtl/>
                    </w:rPr>
                    <w:t>ות</w:t>
                  </w:r>
                </w:p>
              </w:txbxContent>
            </v:textbox>
          </v:shape>
        </w:pict>
      </w:r>
      <w:r>
        <w:rPr>
          <w:rStyle w:val="default"/>
          <w:rFonts w:cs="Miriam"/>
          <w:sz w:val="32"/>
          <w:szCs w:val="32"/>
          <w:rtl/>
        </w:rPr>
        <w:t>1</w:t>
      </w:r>
      <w:r>
        <w:rPr>
          <w:rStyle w:val="default"/>
          <w:rFonts w:cs="FrankRuehl"/>
          <w:rtl/>
        </w:rPr>
        <w:t>.</w:t>
      </w:r>
      <w:r>
        <w:rPr>
          <w:rStyle w:val="default"/>
          <w:rFonts w:cs="FrankRuehl"/>
          <w:rtl/>
        </w:rPr>
        <w:tab/>
        <w:t>ב</w:t>
      </w:r>
      <w:r>
        <w:rPr>
          <w:rStyle w:val="default"/>
          <w:rFonts w:cs="FrankRuehl" w:hint="cs"/>
          <w:rtl/>
        </w:rPr>
        <w:t>חו</w:t>
      </w:r>
      <w:r>
        <w:rPr>
          <w:rStyle w:val="default"/>
          <w:rFonts w:cs="FrankRuehl"/>
          <w:rtl/>
        </w:rPr>
        <w:t xml:space="preserve">ק </w:t>
      </w:r>
      <w:r>
        <w:rPr>
          <w:rStyle w:val="default"/>
          <w:rFonts w:cs="FrankRuehl" w:hint="cs"/>
          <w:rtl/>
        </w:rPr>
        <w:t xml:space="preserve">זה </w:t>
      </w:r>
      <w:r>
        <w:rPr>
          <w:rStyle w:val="default"/>
          <w:rFonts w:cs="FrankRuehl"/>
          <w:rtl/>
        </w:rPr>
        <w:t>–</w:t>
      </w:r>
    </w:p>
    <w:p w:rsidR="00323BE4" w:rsidRDefault="00323BE4" w:rsidP="00531087">
      <w:pPr>
        <w:pStyle w:val="P00"/>
        <w:spacing w:before="72"/>
        <w:ind w:left="0" w:right="1134"/>
        <w:rPr>
          <w:rStyle w:val="default"/>
          <w:rFonts w:cs="FrankRuehl" w:hint="cs"/>
          <w:rtl/>
        </w:rPr>
      </w:pPr>
      <w:r>
        <w:rPr>
          <w:rStyle w:val="default"/>
          <w:rFonts w:cs="FrankRuehl"/>
          <w:rtl/>
        </w:rPr>
        <w:tab/>
        <w:t>"</w:t>
      </w:r>
      <w:r w:rsidR="00531087">
        <w:rPr>
          <w:rStyle w:val="default"/>
          <w:rFonts w:cs="FrankRuehl" w:hint="cs"/>
          <w:rtl/>
        </w:rPr>
        <w:t xml:space="preserve">גורם קשור", לתאגיד </w:t>
      </w:r>
      <w:r w:rsidR="005D60B3">
        <w:rPr>
          <w:rStyle w:val="default"/>
          <w:rFonts w:cs="FrankRuehl"/>
          <w:rtl/>
        </w:rPr>
        <w:t>–</w:t>
      </w:r>
      <w:r w:rsidR="00531087">
        <w:rPr>
          <w:rStyle w:val="default"/>
          <w:rFonts w:cs="FrankRuehl" w:hint="cs"/>
          <w:rtl/>
        </w:rPr>
        <w:t xml:space="preserve"> </w:t>
      </w:r>
      <w:r w:rsidR="005D60B3">
        <w:rPr>
          <w:rStyle w:val="default"/>
          <w:rFonts w:cs="FrankRuehl" w:hint="cs"/>
          <w:rtl/>
        </w:rPr>
        <w:t>כל אחד מאלה:</w:t>
      </w:r>
    </w:p>
    <w:p w:rsidR="005D60B3" w:rsidRDefault="005D60B3" w:rsidP="005D60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שליטה בתאגיד או מי שנשלט על ידו או על ידי התאגיד;</w:t>
      </w:r>
    </w:p>
    <w:p w:rsidR="005D60B3" w:rsidRDefault="005D60B3" w:rsidP="005D60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נושא משרה בכירה באחד מהמנויים בפסקה (1);</w:t>
      </w:r>
    </w:p>
    <w:p w:rsidR="005D60B3" w:rsidRDefault="005D60B3" w:rsidP="005D60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בן משפחה של אחד מהמנויים בפסקאות (1) או (2);</w:t>
      </w:r>
    </w:p>
    <w:p w:rsidR="005D60B3" w:rsidRDefault="005D60B3" w:rsidP="005D60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של אחד מהמנויים בפסקה (1) או מי שהמועסק על ידי אחד מהמנויים באותה פסקה;</w:t>
      </w:r>
    </w:p>
    <w:p w:rsidR="005D60B3" w:rsidRDefault="005D60B3" w:rsidP="005D60B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שבשליטת אחד מהמנויים בפסקאות (1) עד (3);</w:t>
      </w:r>
    </w:p>
    <w:p w:rsidR="005D60B3" w:rsidRDefault="005D60B3" w:rsidP="005D60B3">
      <w:pPr>
        <w:pStyle w:val="P00"/>
        <w:spacing w:before="72"/>
        <w:ind w:left="0" w:right="1134"/>
        <w:rPr>
          <w:rStyle w:val="default"/>
          <w:rFonts w:cs="FrankRuehl" w:hint="cs"/>
          <w:rtl/>
        </w:rPr>
      </w:pPr>
      <w:r>
        <w:rPr>
          <w:rStyle w:val="default"/>
          <w:rFonts w:cs="FrankRuehl" w:hint="cs"/>
          <w:rtl/>
        </w:rPr>
        <w:tab/>
        <w:t xml:space="preserve">"בן משפחה", "נושא משרה בכירה", "פרט מטעה", שליטה" ו"אמצעי שליטה" </w:t>
      </w:r>
      <w:r>
        <w:rPr>
          <w:rStyle w:val="default"/>
          <w:rFonts w:cs="FrankRuehl"/>
          <w:rtl/>
        </w:rPr>
        <w:t>–</w:t>
      </w:r>
      <w:r>
        <w:rPr>
          <w:rStyle w:val="default"/>
          <w:rFonts w:cs="FrankRuehl" w:hint="cs"/>
          <w:rtl/>
        </w:rPr>
        <w:t xml:space="preserve"> כהגדרתם בחוק ניירות ערך;</w:t>
      </w:r>
    </w:p>
    <w:p w:rsidR="005D60B3" w:rsidRDefault="005D60B3" w:rsidP="005D60B3">
      <w:pPr>
        <w:pStyle w:val="P00"/>
        <w:spacing w:before="72"/>
        <w:ind w:left="0" w:right="1134"/>
        <w:rPr>
          <w:rStyle w:val="default"/>
          <w:rFonts w:cs="FrankRuehl" w:hint="cs"/>
          <w:rtl/>
        </w:rPr>
      </w:pPr>
      <w:r>
        <w:rPr>
          <w:rStyle w:val="default"/>
          <w:rFonts w:cs="FrankRuehl" w:hint="cs"/>
          <w:rtl/>
        </w:rPr>
        <w:tab/>
        <w:t xml:space="preserve">"דירוג" </w:t>
      </w:r>
      <w:r>
        <w:rPr>
          <w:rStyle w:val="default"/>
          <w:rFonts w:cs="FrankRuehl"/>
          <w:rtl/>
        </w:rPr>
        <w:t>–</w:t>
      </w:r>
      <w:r>
        <w:rPr>
          <w:rStyle w:val="default"/>
          <w:rFonts w:cs="FrankRuehl" w:hint="cs"/>
          <w:rtl/>
        </w:rPr>
        <w:t xml:space="preserve"> הערכת יכולת הפירעון של תאגיד כישות או הערכת סיכויי הפירעון של מכשיר פיננסי שהונפק, על פי סולם השוואתי שנקבע לעניין יכולת עמידה בהתחייבויות, בהתאם לשיטת הערכה שקבעה חברת דירוג;</w:t>
      </w:r>
    </w:p>
    <w:p w:rsidR="00323BE4" w:rsidRDefault="00323BE4" w:rsidP="005D60B3">
      <w:pPr>
        <w:pStyle w:val="P00"/>
        <w:spacing w:before="72"/>
        <w:ind w:left="0" w:right="1134"/>
        <w:rPr>
          <w:rStyle w:val="default"/>
          <w:rFonts w:cs="FrankRuehl"/>
          <w:rtl/>
        </w:rPr>
      </w:pPr>
      <w:r>
        <w:rPr>
          <w:rStyle w:val="default"/>
          <w:rFonts w:cs="FrankRuehl"/>
          <w:rtl/>
        </w:rPr>
        <w:tab/>
        <w:t>"</w:t>
      </w:r>
      <w:r w:rsidR="005D60B3">
        <w:rPr>
          <w:rStyle w:val="default"/>
          <w:rFonts w:cs="FrankRuehl" w:hint="cs"/>
          <w:rtl/>
        </w:rPr>
        <w:t xml:space="preserve">חברת דירוג" </w:t>
      </w:r>
      <w:r w:rsidR="005D60B3">
        <w:rPr>
          <w:rStyle w:val="default"/>
          <w:rFonts w:cs="FrankRuehl"/>
          <w:rtl/>
        </w:rPr>
        <w:t>–</w:t>
      </w:r>
      <w:r w:rsidR="005D60B3">
        <w:rPr>
          <w:rStyle w:val="default"/>
          <w:rFonts w:cs="FrankRuehl" w:hint="cs"/>
          <w:rtl/>
        </w:rPr>
        <w:t xml:space="preserve"> חברה העוסקת בדירוג שנרשמה לפי חוק זה</w:t>
      </w:r>
      <w:r>
        <w:rPr>
          <w:rStyle w:val="default"/>
          <w:rFonts w:cs="FrankRuehl" w:hint="cs"/>
          <w:rtl/>
        </w:rPr>
        <w:t>;</w:t>
      </w:r>
    </w:p>
    <w:p w:rsidR="00323BE4" w:rsidRDefault="00323BE4" w:rsidP="005D60B3">
      <w:pPr>
        <w:pStyle w:val="P00"/>
        <w:spacing w:before="72"/>
        <w:ind w:left="0" w:right="1134"/>
        <w:rPr>
          <w:rStyle w:val="default"/>
          <w:rFonts w:cs="FrankRuehl"/>
          <w:rtl/>
        </w:rPr>
      </w:pPr>
      <w:r>
        <w:rPr>
          <w:rStyle w:val="default"/>
          <w:rFonts w:cs="FrankRuehl"/>
          <w:rtl/>
        </w:rPr>
        <w:tab/>
        <w:t>"</w:t>
      </w:r>
      <w:r w:rsidR="005D60B3">
        <w:rPr>
          <w:rStyle w:val="default"/>
          <w:rFonts w:cs="FrankRuehl" w:hint="cs"/>
          <w:rtl/>
        </w:rPr>
        <w:t xml:space="preserve">חוק החברות" </w:t>
      </w:r>
      <w:r w:rsidR="005D60B3">
        <w:rPr>
          <w:rStyle w:val="default"/>
          <w:rFonts w:cs="FrankRuehl"/>
          <w:rtl/>
        </w:rPr>
        <w:t>–</w:t>
      </w:r>
      <w:r w:rsidR="005D60B3">
        <w:rPr>
          <w:rStyle w:val="default"/>
          <w:rFonts w:cs="FrankRuehl" w:hint="cs"/>
          <w:rtl/>
        </w:rPr>
        <w:t xml:space="preserve"> חוק החברות, התשנ"ט-1999</w:t>
      </w:r>
      <w:r>
        <w:rPr>
          <w:rStyle w:val="default"/>
          <w:rFonts w:cs="FrankRuehl"/>
          <w:rtl/>
        </w:rPr>
        <w:t>;</w:t>
      </w:r>
    </w:p>
    <w:p w:rsidR="00323BE4" w:rsidRDefault="00323BE4" w:rsidP="005D60B3">
      <w:pPr>
        <w:pStyle w:val="P00"/>
        <w:spacing w:before="72"/>
        <w:ind w:left="0" w:right="1134"/>
        <w:rPr>
          <w:rStyle w:val="default"/>
          <w:rFonts w:cs="FrankRuehl"/>
          <w:rtl/>
        </w:rPr>
      </w:pPr>
      <w:r>
        <w:rPr>
          <w:rStyle w:val="default"/>
          <w:rFonts w:cs="FrankRuehl"/>
          <w:rtl/>
        </w:rPr>
        <w:tab/>
        <w:t>"</w:t>
      </w:r>
      <w:r>
        <w:rPr>
          <w:rStyle w:val="default"/>
          <w:rFonts w:cs="FrankRuehl" w:hint="cs"/>
          <w:rtl/>
        </w:rPr>
        <w:t>חו</w:t>
      </w:r>
      <w:r>
        <w:rPr>
          <w:rStyle w:val="default"/>
          <w:rFonts w:cs="FrankRuehl"/>
          <w:rtl/>
        </w:rPr>
        <w:t xml:space="preserve">ק </w:t>
      </w:r>
      <w:r w:rsidR="005D60B3">
        <w:rPr>
          <w:rStyle w:val="default"/>
          <w:rFonts w:cs="FrankRuehl" w:hint="cs"/>
          <w:rtl/>
        </w:rPr>
        <w:t xml:space="preserve">הייעוץ" </w:t>
      </w:r>
      <w:r w:rsidR="005D60B3">
        <w:rPr>
          <w:rStyle w:val="default"/>
          <w:rFonts w:cs="FrankRuehl"/>
          <w:rtl/>
        </w:rPr>
        <w:t>–</w:t>
      </w:r>
      <w:r w:rsidR="005D60B3">
        <w:rPr>
          <w:rStyle w:val="default"/>
          <w:rFonts w:cs="FrankRuehl" w:hint="cs"/>
          <w:rtl/>
        </w:rPr>
        <w:t xml:space="preserve"> חוק הסדרת העיסוק בייעוץ השקעות, בשיווק השקעות ובניהול תיקי השקעות, התשנ"ה-1995</w:t>
      </w:r>
      <w:r>
        <w:rPr>
          <w:rStyle w:val="default"/>
          <w:rFonts w:cs="FrankRuehl" w:hint="cs"/>
          <w:rtl/>
        </w:rPr>
        <w:t>;</w:t>
      </w:r>
    </w:p>
    <w:p w:rsidR="00323BE4" w:rsidRDefault="00323BE4" w:rsidP="005D60B3">
      <w:pPr>
        <w:pStyle w:val="P00"/>
        <w:spacing w:before="72"/>
        <w:ind w:left="0" w:right="1134"/>
        <w:rPr>
          <w:rStyle w:val="default"/>
          <w:rFonts w:cs="FrankRuehl" w:hint="cs"/>
          <w:rtl/>
        </w:rPr>
      </w:pPr>
      <w:r>
        <w:rPr>
          <w:rStyle w:val="default"/>
          <w:rFonts w:cs="FrankRuehl"/>
          <w:rtl/>
        </w:rPr>
        <w:tab/>
        <w:t>"</w:t>
      </w:r>
      <w:r>
        <w:rPr>
          <w:rStyle w:val="default"/>
          <w:rFonts w:cs="FrankRuehl" w:hint="cs"/>
          <w:rtl/>
        </w:rPr>
        <w:t>חו</w:t>
      </w:r>
      <w:r>
        <w:rPr>
          <w:rStyle w:val="default"/>
          <w:rFonts w:cs="FrankRuehl"/>
          <w:rtl/>
        </w:rPr>
        <w:t xml:space="preserve">ק </w:t>
      </w:r>
      <w:r w:rsidR="005D60B3">
        <w:rPr>
          <w:rStyle w:val="default"/>
          <w:rFonts w:cs="FrankRuehl" w:hint="cs"/>
          <w:rtl/>
        </w:rPr>
        <w:t xml:space="preserve">השקעות משותפות בנאמנות" </w:t>
      </w:r>
      <w:r w:rsidR="005D60B3">
        <w:rPr>
          <w:rStyle w:val="default"/>
          <w:rFonts w:cs="FrankRuehl"/>
          <w:rtl/>
        </w:rPr>
        <w:t>–</w:t>
      </w:r>
      <w:r w:rsidR="005D60B3">
        <w:rPr>
          <w:rStyle w:val="default"/>
          <w:rFonts w:cs="FrankRuehl" w:hint="cs"/>
          <w:rtl/>
        </w:rPr>
        <w:t xml:space="preserve"> חוק השקעות משותפות בנאמנות, התשנ"ד-1994</w:t>
      </w:r>
      <w:r>
        <w:rPr>
          <w:rStyle w:val="default"/>
          <w:rFonts w:cs="FrankRuehl" w:hint="cs"/>
          <w:rtl/>
        </w:rPr>
        <w:t>;</w:t>
      </w:r>
    </w:p>
    <w:p w:rsidR="005D60B3" w:rsidRDefault="005D60B3" w:rsidP="005D60B3">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323BE4" w:rsidRDefault="00323BE4" w:rsidP="005D60B3">
      <w:pPr>
        <w:pStyle w:val="P00"/>
        <w:spacing w:before="72"/>
        <w:ind w:left="0" w:right="1134"/>
        <w:rPr>
          <w:rStyle w:val="default"/>
          <w:rFonts w:cs="FrankRuehl" w:hint="cs"/>
          <w:rtl/>
        </w:rPr>
      </w:pPr>
      <w:r>
        <w:rPr>
          <w:rStyle w:val="default"/>
          <w:rFonts w:cs="FrankRuehl"/>
          <w:rtl/>
        </w:rPr>
        <w:tab/>
        <w:t>"</w:t>
      </w:r>
      <w:r w:rsidR="005D60B3">
        <w:rPr>
          <w:rStyle w:val="default"/>
          <w:rFonts w:cs="FrankRuehl" w:hint="cs"/>
          <w:rtl/>
        </w:rPr>
        <w:t xml:space="preserve">מכשיר פיננסי" </w:t>
      </w:r>
      <w:r w:rsidR="005D60B3">
        <w:rPr>
          <w:rStyle w:val="default"/>
          <w:rFonts w:cs="FrankRuehl"/>
          <w:rtl/>
        </w:rPr>
        <w:t>–</w:t>
      </w:r>
      <w:r w:rsidR="005D60B3">
        <w:rPr>
          <w:rStyle w:val="default"/>
          <w:rFonts w:cs="FrankRuehl" w:hint="cs"/>
          <w:rtl/>
        </w:rPr>
        <w:t xml:space="preserve"> כל אחד מאלה:</w:t>
      </w:r>
    </w:p>
    <w:p w:rsidR="005D60B3" w:rsidRPr="005D60B3" w:rsidRDefault="005D60B3" w:rsidP="005D60B3">
      <w:pPr>
        <w:pStyle w:val="P00"/>
        <w:spacing w:before="72"/>
        <w:ind w:left="1021" w:right="1134"/>
        <w:rPr>
          <w:rStyle w:val="default"/>
          <w:rFonts w:cs="FrankRuehl" w:hint="cs"/>
          <w:sz w:val="20"/>
          <w:rtl/>
        </w:rPr>
      </w:pPr>
      <w:r w:rsidRPr="005D60B3">
        <w:rPr>
          <w:rStyle w:val="default"/>
          <w:rFonts w:cs="FrankRuehl" w:hint="cs"/>
          <w:sz w:val="20"/>
          <w:rtl/>
        </w:rPr>
        <w:t>(1)</w:t>
      </w:r>
      <w:r w:rsidRPr="005D60B3">
        <w:rPr>
          <w:rStyle w:val="default"/>
          <w:rFonts w:cs="FrankRuehl" w:hint="cs"/>
          <w:sz w:val="20"/>
          <w:rtl/>
        </w:rPr>
        <w:tab/>
        <w:t>ניירות ערך כהגדרתם בסעיף 1 לחוק ניירות ערך;</w:t>
      </w:r>
    </w:p>
    <w:p w:rsidR="005D60B3" w:rsidRPr="005D60B3" w:rsidRDefault="005D60B3" w:rsidP="005D60B3">
      <w:pPr>
        <w:pStyle w:val="P00"/>
        <w:spacing w:before="72"/>
        <w:ind w:left="1021" w:right="1134"/>
        <w:rPr>
          <w:rStyle w:val="default"/>
          <w:rFonts w:cs="FrankRuehl" w:hint="cs"/>
          <w:sz w:val="20"/>
          <w:rtl/>
        </w:rPr>
      </w:pPr>
      <w:r w:rsidRPr="005D60B3">
        <w:rPr>
          <w:rStyle w:val="default"/>
          <w:rFonts w:cs="FrankRuehl" w:hint="cs"/>
          <w:sz w:val="20"/>
          <w:rtl/>
        </w:rPr>
        <w:t>(2)</w:t>
      </w:r>
      <w:r w:rsidRPr="005D60B3">
        <w:rPr>
          <w:rStyle w:val="default"/>
          <w:rFonts w:cs="FrankRuehl" w:hint="cs"/>
          <w:sz w:val="20"/>
          <w:rtl/>
        </w:rPr>
        <w:tab/>
        <w:t>ניירות ערך המונפקים בידי הממשלה;</w:t>
      </w:r>
    </w:p>
    <w:p w:rsidR="005D60B3" w:rsidRPr="005D60B3" w:rsidRDefault="005D60B3" w:rsidP="005D60B3">
      <w:pPr>
        <w:pStyle w:val="P00"/>
        <w:spacing w:before="72"/>
        <w:ind w:left="1021" w:right="1134"/>
        <w:rPr>
          <w:rStyle w:val="default"/>
          <w:rFonts w:cs="FrankRuehl" w:hint="cs"/>
          <w:sz w:val="20"/>
          <w:rtl/>
        </w:rPr>
      </w:pPr>
      <w:r w:rsidRPr="005D60B3">
        <w:rPr>
          <w:rStyle w:val="default"/>
          <w:rFonts w:cs="FrankRuehl" w:hint="cs"/>
          <w:sz w:val="20"/>
          <w:rtl/>
        </w:rPr>
        <w:t>(3)</w:t>
      </w:r>
      <w:r w:rsidRPr="005D60B3">
        <w:rPr>
          <w:rStyle w:val="default"/>
          <w:rFonts w:cs="FrankRuehl" w:hint="cs"/>
          <w:sz w:val="20"/>
          <w:rtl/>
        </w:rPr>
        <w:tab/>
        <w:t>יחידות של קרן סגורה כהגדרתה בחוק השקעות משותפות בנאמנות;</w:t>
      </w:r>
    </w:p>
    <w:p w:rsidR="005D60B3" w:rsidRPr="005D60B3" w:rsidRDefault="005D60B3" w:rsidP="005D60B3">
      <w:pPr>
        <w:pStyle w:val="P00"/>
        <w:spacing w:before="72"/>
        <w:ind w:left="1021" w:right="1134"/>
        <w:rPr>
          <w:rStyle w:val="default"/>
          <w:rFonts w:cs="FrankRuehl" w:hint="cs"/>
          <w:sz w:val="20"/>
          <w:rtl/>
        </w:rPr>
      </w:pPr>
      <w:r w:rsidRPr="005D60B3">
        <w:rPr>
          <w:rStyle w:val="default"/>
          <w:rFonts w:cs="FrankRuehl" w:hint="cs"/>
          <w:sz w:val="20"/>
          <w:rtl/>
        </w:rPr>
        <w:t>(4)</w:t>
      </w:r>
      <w:r w:rsidRPr="005D60B3">
        <w:rPr>
          <w:rStyle w:val="default"/>
          <w:rFonts w:cs="FrankRuehl" w:hint="cs"/>
          <w:sz w:val="20"/>
          <w:rtl/>
        </w:rPr>
        <w:tab/>
        <w:t>הסכם או הסדר שערכו נגזר מערכם של מטבעות, סחורות (</w:t>
      </w:r>
      <w:r w:rsidRPr="005D60B3">
        <w:rPr>
          <w:rStyle w:val="default"/>
          <w:rFonts w:cs="FrankRuehl"/>
          <w:sz w:val="20"/>
        </w:rPr>
        <w:t>Commodities</w:t>
      </w:r>
      <w:r w:rsidRPr="005D60B3">
        <w:rPr>
          <w:rStyle w:val="default"/>
          <w:rFonts w:cs="FrankRuehl" w:hint="cs"/>
          <w:sz w:val="20"/>
          <w:rtl/>
        </w:rPr>
        <w:t>), שערי ריבית, שערי חליפין, מדדים או מערכו של מכשיר פיננסי אחר;</w:t>
      </w:r>
    </w:p>
    <w:p w:rsidR="005D60B3" w:rsidRDefault="005D60B3" w:rsidP="005D60B3">
      <w:pPr>
        <w:pStyle w:val="P00"/>
        <w:spacing w:before="72"/>
        <w:ind w:left="1021" w:right="1134"/>
        <w:rPr>
          <w:rStyle w:val="default"/>
          <w:rFonts w:cs="FrankRuehl" w:hint="cs"/>
          <w:sz w:val="20"/>
          <w:rtl/>
        </w:rPr>
      </w:pPr>
      <w:r w:rsidRPr="005D60B3">
        <w:rPr>
          <w:rStyle w:val="default"/>
          <w:rFonts w:cs="FrankRuehl" w:hint="cs"/>
          <w:sz w:val="20"/>
          <w:rtl/>
        </w:rPr>
        <w:t>(5)</w:t>
      </w:r>
      <w:r w:rsidRPr="005D60B3">
        <w:rPr>
          <w:rStyle w:val="default"/>
          <w:rFonts w:cs="FrankRuehl" w:hint="cs"/>
          <w:sz w:val="20"/>
          <w:rtl/>
        </w:rPr>
        <w:tab/>
      </w:r>
      <w:r>
        <w:rPr>
          <w:rStyle w:val="default"/>
          <w:rFonts w:cs="FrankRuehl" w:hint="cs"/>
          <w:sz w:val="20"/>
          <w:rtl/>
        </w:rPr>
        <w:t>כל מכשיר פיננסי אחר שקבע השר, לפי הצעת הרשות או בהתייעצות עמה ובאישור ועדת הכלכלה של הכנסת;</w:t>
      </w:r>
    </w:p>
    <w:p w:rsidR="005D60B3" w:rsidRPr="005D60B3" w:rsidRDefault="005D60B3" w:rsidP="005D60B3">
      <w:pPr>
        <w:pStyle w:val="P00"/>
        <w:spacing w:before="72"/>
        <w:ind w:left="0" w:right="1134"/>
        <w:rPr>
          <w:rStyle w:val="default"/>
          <w:rFonts w:cs="FrankRuehl" w:hint="cs"/>
          <w:sz w:val="20"/>
          <w:rtl/>
        </w:rPr>
      </w:pPr>
      <w:r>
        <w:rPr>
          <w:rStyle w:val="default"/>
          <w:rFonts w:cs="FrankRuehl" w:hint="cs"/>
          <w:sz w:val="20"/>
          <w:rtl/>
        </w:rPr>
        <w:tab/>
        <w:t xml:space="preserve">"משתתף בהליך דירוג" </w:t>
      </w:r>
      <w:r>
        <w:rPr>
          <w:rStyle w:val="default"/>
          <w:rFonts w:cs="FrankRuehl"/>
          <w:sz w:val="20"/>
          <w:rtl/>
        </w:rPr>
        <w:t>–</w:t>
      </w:r>
      <w:r>
        <w:rPr>
          <w:rStyle w:val="default"/>
          <w:rFonts w:cs="FrankRuehl" w:hint="cs"/>
          <w:sz w:val="20"/>
          <w:rtl/>
        </w:rPr>
        <w:t xml:space="preserve"> חבר ועדת דירוג וכל מי שמעורב במישרין בפעילות הדירוג או שאישורו נדרש לשם קביעת הדירוג לפי כללים שקבעה חברת דירוג;</w:t>
      </w:r>
    </w:p>
    <w:p w:rsidR="005D60B3" w:rsidRDefault="005D60B3">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ניירות ערך שהוקמה לפי חוק ניירות ערך;</w:t>
      </w:r>
    </w:p>
    <w:p w:rsidR="005D60B3" w:rsidRDefault="005D60B3">
      <w:pPr>
        <w:pStyle w:val="P00"/>
        <w:spacing w:before="72"/>
        <w:ind w:left="0" w:right="1134"/>
        <w:rPr>
          <w:rStyle w:val="default"/>
          <w:rFonts w:cs="FrankRuehl" w:hint="cs"/>
          <w:rtl/>
        </w:rPr>
      </w:pPr>
      <w:r>
        <w:rPr>
          <w:rStyle w:val="default"/>
          <w:rFonts w:cs="FrankRuehl" w:hint="cs"/>
          <w:rtl/>
        </w:rPr>
        <w:tab/>
        <w:t xml:space="preserve">"שיטת הערכה" </w:t>
      </w:r>
      <w:r>
        <w:rPr>
          <w:rStyle w:val="default"/>
          <w:rFonts w:cs="FrankRuehl"/>
          <w:rtl/>
        </w:rPr>
        <w:t>–</w:t>
      </w:r>
      <w:r>
        <w:rPr>
          <w:rStyle w:val="default"/>
          <w:rFonts w:cs="FrankRuehl" w:hint="cs"/>
          <w:rtl/>
        </w:rPr>
        <w:t xml:space="preserve"> שיטת הערכה שקבעה חברת דירוג לפי סעיף 11;</w:t>
      </w:r>
    </w:p>
    <w:p w:rsidR="00323BE4" w:rsidRDefault="00323BE4" w:rsidP="005D60B3">
      <w:pPr>
        <w:pStyle w:val="P00"/>
        <w:spacing w:before="72"/>
        <w:ind w:left="0" w:right="1134"/>
        <w:rPr>
          <w:rStyle w:val="default"/>
          <w:rFonts w:cs="FrankRuehl"/>
          <w:rtl/>
        </w:rPr>
      </w:pPr>
      <w:r>
        <w:rPr>
          <w:rStyle w:val="default"/>
          <w:rFonts w:cs="FrankRuehl"/>
          <w:rtl/>
        </w:rPr>
        <w:tab/>
        <w:t>"</w:t>
      </w:r>
      <w:r>
        <w:rPr>
          <w:rStyle w:val="default"/>
          <w:rFonts w:cs="FrankRuehl" w:hint="cs"/>
          <w:rtl/>
        </w:rPr>
        <w:t>תא</w:t>
      </w:r>
      <w:r>
        <w:rPr>
          <w:rStyle w:val="default"/>
          <w:rFonts w:cs="FrankRuehl"/>
          <w:rtl/>
        </w:rPr>
        <w:t>גי</w:t>
      </w:r>
      <w:r>
        <w:rPr>
          <w:rStyle w:val="default"/>
          <w:rFonts w:cs="FrankRuehl" w:hint="cs"/>
          <w:rtl/>
        </w:rPr>
        <w:t xml:space="preserve">ד </w:t>
      </w:r>
      <w:r w:rsidR="005D60B3">
        <w:rPr>
          <w:rStyle w:val="default"/>
          <w:rFonts w:cs="FrankRuehl" w:hint="cs"/>
          <w:rtl/>
        </w:rPr>
        <w:t xml:space="preserve">מדורג" </w:t>
      </w:r>
      <w:r w:rsidR="005D60B3">
        <w:rPr>
          <w:rStyle w:val="default"/>
          <w:rFonts w:cs="FrankRuehl"/>
          <w:rtl/>
        </w:rPr>
        <w:t>–</w:t>
      </w:r>
      <w:r w:rsidR="005D60B3">
        <w:rPr>
          <w:rStyle w:val="default"/>
          <w:rFonts w:cs="FrankRuehl" w:hint="cs"/>
          <w:rtl/>
        </w:rPr>
        <w:t xml:space="preserve"> תאגיד שנקבע לגביו דירוג, או תאגיד שהנפיק או הוציא מכשיר פיננסי שנקבע לגביו דירוג או היה ערב למכשיר פיננסי כאמור</w:t>
      </w:r>
      <w:r>
        <w:rPr>
          <w:rStyle w:val="default"/>
          <w:rFonts w:cs="FrankRuehl" w:hint="cs"/>
          <w:rtl/>
        </w:rPr>
        <w:t>;</w:t>
      </w:r>
    </w:p>
    <w:p w:rsidR="00323BE4" w:rsidRDefault="00323BE4" w:rsidP="005D60B3">
      <w:pPr>
        <w:pStyle w:val="P00"/>
        <w:spacing w:before="72"/>
        <w:ind w:left="0" w:right="1134"/>
        <w:rPr>
          <w:rStyle w:val="default"/>
          <w:rFonts w:cs="FrankRuehl" w:hint="cs"/>
          <w:rtl/>
        </w:rPr>
      </w:pPr>
      <w:r>
        <w:rPr>
          <w:rStyle w:val="default"/>
          <w:rFonts w:cs="FrankRuehl"/>
          <w:rtl/>
        </w:rPr>
        <w:tab/>
        <w:t>"</w:t>
      </w:r>
      <w:r>
        <w:rPr>
          <w:rStyle w:val="default"/>
          <w:rFonts w:cs="FrankRuehl" w:hint="cs"/>
          <w:rtl/>
        </w:rPr>
        <w:t>הש</w:t>
      </w:r>
      <w:r>
        <w:rPr>
          <w:rStyle w:val="default"/>
          <w:rFonts w:cs="FrankRuehl"/>
          <w:rtl/>
        </w:rPr>
        <w:t xml:space="preserve">ר" </w:t>
      </w:r>
      <w:r w:rsidR="005D60B3">
        <w:rPr>
          <w:rStyle w:val="default"/>
          <w:rFonts w:cs="FrankRuehl"/>
          <w:rtl/>
        </w:rPr>
        <w:t>–</w:t>
      </w:r>
      <w:r>
        <w:rPr>
          <w:rStyle w:val="default"/>
          <w:rFonts w:cs="FrankRuehl"/>
          <w:rtl/>
        </w:rPr>
        <w:t xml:space="preserve"> </w:t>
      </w:r>
      <w:r>
        <w:rPr>
          <w:rStyle w:val="default"/>
          <w:rFonts w:cs="FrankRuehl" w:hint="cs"/>
          <w:rtl/>
        </w:rPr>
        <w:t>שר</w:t>
      </w:r>
      <w:r w:rsidR="005D60B3">
        <w:rPr>
          <w:rStyle w:val="default"/>
          <w:rFonts w:cs="FrankRuehl" w:hint="cs"/>
          <w:rtl/>
        </w:rPr>
        <w:t xml:space="preserve"> האוצר</w:t>
      </w:r>
      <w:r>
        <w:rPr>
          <w:rStyle w:val="default"/>
          <w:rFonts w:cs="FrankRuehl" w:hint="cs"/>
          <w:rtl/>
        </w:rPr>
        <w:t>.</w:t>
      </w:r>
    </w:p>
    <w:p w:rsidR="00323BE4" w:rsidRDefault="00323BE4" w:rsidP="005D60B3">
      <w:pPr>
        <w:pStyle w:val="medium2-header"/>
        <w:keepLines w:val="0"/>
        <w:spacing w:before="72"/>
        <w:ind w:left="0" w:right="1134"/>
        <w:rPr>
          <w:rFonts w:cs="FrankRuehl"/>
          <w:noProof/>
          <w:rtl/>
        </w:rPr>
      </w:pPr>
      <w:bookmarkStart w:id="2" w:name="med1"/>
      <w:bookmarkEnd w:id="2"/>
      <w:r>
        <w:rPr>
          <w:rFonts w:cs="FrankRuehl"/>
          <w:noProof/>
          <w:rtl/>
        </w:rPr>
        <w:t>פ</w:t>
      </w:r>
      <w:r>
        <w:rPr>
          <w:rFonts w:cs="FrankRuehl" w:hint="cs"/>
          <w:noProof/>
          <w:rtl/>
        </w:rPr>
        <w:t xml:space="preserve">רק </w:t>
      </w:r>
      <w:r>
        <w:rPr>
          <w:rFonts w:cs="FrankRuehl"/>
          <w:noProof/>
          <w:rtl/>
        </w:rPr>
        <w:t>ב</w:t>
      </w:r>
      <w:r>
        <w:rPr>
          <w:rFonts w:cs="FrankRuehl" w:hint="cs"/>
          <w:noProof/>
          <w:rtl/>
        </w:rPr>
        <w:t xml:space="preserve">': </w:t>
      </w:r>
      <w:r w:rsidR="005D60B3">
        <w:rPr>
          <w:rFonts w:cs="FrankRuehl" w:hint="cs"/>
          <w:noProof/>
          <w:rtl/>
        </w:rPr>
        <w:t>רישום חברות דירוג</w:t>
      </w:r>
    </w:p>
    <w:p w:rsidR="00323BE4" w:rsidRDefault="00323BE4" w:rsidP="005D60B3">
      <w:pPr>
        <w:pStyle w:val="P00"/>
        <w:spacing w:before="72"/>
        <w:ind w:left="0" w:right="1134"/>
        <w:rPr>
          <w:rStyle w:val="default"/>
          <w:rFonts w:cs="FrankRuehl"/>
          <w:rtl/>
        </w:rPr>
      </w:pPr>
      <w:bookmarkStart w:id="3" w:name="Seif54"/>
      <w:bookmarkEnd w:id="3"/>
      <w:r>
        <w:rPr>
          <w:lang w:val="he-IL"/>
        </w:rPr>
        <w:pict>
          <v:shape id="_x0000_s1027" type="#_x0000_t202" style="position:absolute;left:0;text-align:left;margin-left:470.35pt;margin-top:7.1pt;width:1in;height:18pt;z-index:251681792" filled="f" stroked="f">
            <v:textbox inset="1mm,0,1mm,0">
              <w:txbxContent>
                <w:p w:rsidR="00534DEC" w:rsidRPr="005D60B3" w:rsidRDefault="00534DEC" w:rsidP="005D60B3">
                  <w:pPr>
                    <w:spacing w:line="160" w:lineRule="exact"/>
                    <w:jc w:val="left"/>
                    <w:rPr>
                      <w:rFonts w:cs="Miriam" w:hint="cs"/>
                      <w:sz w:val="18"/>
                      <w:szCs w:val="18"/>
                      <w:rtl/>
                    </w:rPr>
                  </w:pPr>
                  <w:r>
                    <w:rPr>
                      <w:rFonts w:cs="Miriam" w:hint="cs"/>
                      <w:sz w:val="18"/>
                      <w:szCs w:val="18"/>
                      <w:rtl/>
                    </w:rPr>
                    <w:t>איסור עיסוק בלא רישום</w:t>
                  </w:r>
                </w:p>
              </w:txbxContent>
            </v:textbox>
          </v:shape>
        </w:pict>
      </w:r>
      <w:r>
        <w:rPr>
          <w:rStyle w:val="default"/>
          <w:rFonts w:cs="Miriam"/>
          <w:sz w:val="32"/>
          <w:szCs w:val="32"/>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w:t>
      </w:r>
      <w:r w:rsidR="005D60B3">
        <w:rPr>
          <w:rStyle w:val="default"/>
          <w:rFonts w:cs="FrankRuehl" w:hint="cs"/>
          <w:rtl/>
        </w:rPr>
        <w:t>יעסוק אדם בדירוג אלא אם כן נרשם כחברת דירוג כאמור בסעיף 4</w:t>
      </w:r>
      <w:r>
        <w:rPr>
          <w:rStyle w:val="default"/>
          <w:rFonts w:cs="FrankRuehl" w:hint="cs"/>
          <w:rtl/>
        </w:rPr>
        <w:t>.</w:t>
      </w:r>
    </w:p>
    <w:p w:rsidR="00323BE4" w:rsidRDefault="00323BE4">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r>
      <w:r w:rsidR="005D60B3">
        <w:rPr>
          <w:rStyle w:val="default"/>
          <w:rFonts w:cs="FrankRuehl" w:hint="cs"/>
          <w:rtl/>
        </w:rPr>
        <w:t>לא יתחזה אדם לחברת דירוג, ולא ישתמש בכל תואר או כינוי העשויים ליצור רושם שהוא חברת דירוג</w:t>
      </w:r>
      <w:r>
        <w:rPr>
          <w:rStyle w:val="default"/>
          <w:rFonts w:cs="FrankRuehl" w:hint="cs"/>
          <w:rtl/>
        </w:rPr>
        <w:t>.</w:t>
      </w:r>
    </w:p>
    <w:p w:rsidR="00323BE4" w:rsidRDefault="00323BE4">
      <w:pPr>
        <w:pStyle w:val="P00"/>
        <w:spacing w:before="72"/>
        <w:ind w:left="0" w:right="1134"/>
        <w:rPr>
          <w:rStyle w:val="default"/>
          <w:rFonts w:cs="FrankRuehl"/>
          <w:rtl/>
        </w:rPr>
      </w:pPr>
      <w:bookmarkStart w:id="4" w:name="Seif2"/>
      <w:bookmarkEnd w:id="4"/>
      <w:r>
        <w:rPr>
          <w:lang w:val="he-IL"/>
        </w:rPr>
        <w:pict>
          <v:shape id="_x0000_s1028" type="#_x0000_t202" style="position:absolute;left:0;text-align:left;margin-left:470.35pt;margin-top:7.1pt;width:1in;height:18pt;z-index:251628544" filled="f" stroked="f">
            <v:textbox inset="1mm,0,1mm,0">
              <w:txbxContent>
                <w:p w:rsidR="00534DEC" w:rsidRDefault="00534DEC" w:rsidP="005D60B3">
                  <w:pPr>
                    <w:spacing w:line="160" w:lineRule="exact"/>
                    <w:jc w:val="left"/>
                    <w:rPr>
                      <w:rFonts w:cs="Miriam" w:hint="cs"/>
                      <w:sz w:val="18"/>
                      <w:szCs w:val="18"/>
                      <w:rtl/>
                    </w:rPr>
                  </w:pPr>
                  <w:r>
                    <w:rPr>
                      <w:rFonts w:cs="Miriam" w:hint="cs"/>
                      <w:sz w:val="18"/>
                      <w:szCs w:val="18"/>
                      <w:rtl/>
                    </w:rPr>
                    <w:t>בקשה לרישום</w:t>
                  </w:r>
                </w:p>
              </w:txbxContent>
            </v:textbox>
          </v:shape>
        </w:pict>
      </w:r>
      <w:r>
        <w:rPr>
          <w:rStyle w:val="default"/>
          <w:rFonts w:cs="Miriam"/>
          <w:sz w:val="32"/>
          <w:szCs w:val="32"/>
          <w:rtl/>
        </w:rPr>
        <w:t>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5D60B3">
        <w:rPr>
          <w:rStyle w:val="default"/>
          <w:rFonts w:cs="FrankRuehl" w:hint="cs"/>
          <w:rtl/>
        </w:rPr>
        <w:t xml:space="preserve">חברה המבקשת להירשם כחברת דירוג (בחוק זה </w:t>
      </w:r>
      <w:r w:rsidR="005D60B3">
        <w:rPr>
          <w:rStyle w:val="default"/>
          <w:rFonts w:cs="FrankRuehl"/>
          <w:rtl/>
        </w:rPr>
        <w:t>–</w:t>
      </w:r>
      <w:r w:rsidR="005D60B3">
        <w:rPr>
          <w:rStyle w:val="default"/>
          <w:rFonts w:cs="FrankRuehl" w:hint="cs"/>
          <w:rtl/>
        </w:rPr>
        <w:t xml:space="preserve"> המבקשת) תגיש ליושב ראש הרשות בקשה לרישום</w:t>
      </w:r>
      <w:r>
        <w:rPr>
          <w:rStyle w:val="default"/>
          <w:rFonts w:cs="FrankRuehl" w:hint="cs"/>
          <w:rtl/>
        </w:rPr>
        <w:t>.</w:t>
      </w:r>
    </w:p>
    <w:p w:rsidR="00323BE4" w:rsidRDefault="00323BE4">
      <w:pPr>
        <w:pStyle w:val="P00"/>
        <w:spacing w:before="72"/>
        <w:ind w:left="0" w:right="1134"/>
        <w:rPr>
          <w:rStyle w:val="default"/>
          <w:rFonts w:cs="FrankRuehl" w:hint="cs"/>
          <w:rtl/>
        </w:rPr>
      </w:pPr>
      <w:r>
        <w:rPr>
          <w:rStyle w:val="default"/>
          <w:rFonts w:cs="FrankRuehl"/>
          <w:rtl/>
        </w:rPr>
        <w:tab/>
        <w:t>(</w:t>
      </w:r>
      <w:r w:rsidR="005D60B3">
        <w:rPr>
          <w:rStyle w:val="default"/>
          <w:rFonts w:cs="FrankRuehl" w:hint="cs"/>
          <w:rtl/>
        </w:rPr>
        <w:t>ב)</w:t>
      </w:r>
      <w:r w:rsidR="005D60B3">
        <w:rPr>
          <w:rStyle w:val="default"/>
          <w:rFonts w:cs="FrankRuehl" w:hint="cs"/>
          <w:rtl/>
        </w:rPr>
        <w:tab/>
        <w:t>בבקשה לרישום תכלול המבקשת פרטים, מסמכים ודוחות, כפי שיקבע השר, לפי הצעת הרשות או בהתייעצות עמה</w:t>
      </w:r>
      <w:r>
        <w:rPr>
          <w:rStyle w:val="default"/>
          <w:rFonts w:cs="FrankRuehl" w:hint="cs"/>
          <w:rtl/>
        </w:rPr>
        <w:t>.</w:t>
      </w:r>
    </w:p>
    <w:p w:rsidR="00323BE4" w:rsidRDefault="00323BE4" w:rsidP="005D60B3">
      <w:pPr>
        <w:pStyle w:val="P00"/>
        <w:spacing w:before="72"/>
        <w:ind w:left="0" w:right="1134"/>
        <w:rPr>
          <w:rStyle w:val="default"/>
          <w:rFonts w:cs="FrankRuehl" w:hint="cs"/>
          <w:rtl/>
        </w:rPr>
      </w:pPr>
      <w:bookmarkStart w:id="5" w:name="Seif3"/>
      <w:bookmarkEnd w:id="5"/>
      <w:r>
        <w:rPr>
          <w:lang w:val="he-IL"/>
        </w:rPr>
        <w:pict>
          <v:shape id="_x0000_s1029" type="#_x0000_t202" style="position:absolute;left:0;text-align:left;margin-left:470.35pt;margin-top:7.1pt;width:1in;height:13.3pt;z-index:251629568"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רישום חברת דירוג</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5D60B3">
        <w:rPr>
          <w:rStyle w:val="default"/>
          <w:rFonts w:cs="FrankRuehl" w:hint="cs"/>
          <w:rtl/>
        </w:rPr>
        <w:t>יושב ראש הרשות או עובד הרשות שהוא הסמיכו לכך בכתב ירשום את המבקשת כחברת דירוג, אם ראה שהתקיימו בה כל אלה:</w:t>
      </w:r>
    </w:p>
    <w:p w:rsidR="005D60B3" w:rsidRDefault="005D60B3" w:rsidP="005D60B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היא מאוגדת כחברה לפי חוק החברות או שהיא רשומה כחברת חוץ לפי סעיף 346 לחוק החברות;</w:t>
      </w:r>
    </w:p>
    <w:p w:rsidR="005D60B3" w:rsidRDefault="005D60B3" w:rsidP="005D60B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היא או חברה המוחזקת על ידה לא עוסקת בפעילות אחרת מלבד דירוג ומתן שירותים כאמור בסעיף 17;</w:t>
      </w:r>
    </w:p>
    <w:p w:rsidR="005D60B3" w:rsidRDefault="005D60B3" w:rsidP="005D60B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היא עומדת בדרישות שקבע השר, לפי הצעת הרשות או בהתייעצות עמה ובאישור ועדת הכלכלה של הכנסת, ורשאי השר לקבוע הוראות שונות לגבי דירוג סוגים שונים של מכשירים פיננסיים, לרבות לעניין </w:t>
      </w:r>
      <w:r>
        <w:rPr>
          <w:rStyle w:val="default"/>
          <w:rFonts w:cs="FrankRuehl"/>
          <w:rtl/>
        </w:rPr>
        <w:t>–</w:t>
      </w:r>
    </w:p>
    <w:p w:rsidR="005D60B3" w:rsidRDefault="005D60B3" w:rsidP="005D60B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הון עצמי וביטוח;</w:t>
      </w:r>
    </w:p>
    <w:p w:rsidR="005D60B3" w:rsidRDefault="005D60B3" w:rsidP="005D60B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האמצעים הטכניים הדרושים לפעילות חברת דירוג;</w:t>
      </w:r>
    </w:p>
    <w:p w:rsidR="005D60B3" w:rsidRDefault="005D60B3" w:rsidP="005D60B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עובדים בחברת הדירוג והכשרתם;</w:t>
      </w:r>
    </w:p>
    <w:p w:rsidR="005D60B3" w:rsidRDefault="005D60B3" w:rsidP="005D60B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היא שילמה את האגרות שנקבעו לפי סעיף 51, אם נקבעו.</w:t>
      </w:r>
    </w:p>
    <w:p w:rsidR="00323BE4" w:rsidRDefault="00323BE4" w:rsidP="001F1533">
      <w:pPr>
        <w:pStyle w:val="P00"/>
        <w:spacing w:before="72"/>
        <w:ind w:left="0" w:right="1134"/>
        <w:rPr>
          <w:rStyle w:val="default"/>
          <w:rFonts w:cs="FrankRuehl" w:hint="cs"/>
          <w:rtl/>
        </w:rPr>
      </w:pPr>
      <w:bookmarkStart w:id="6" w:name="Seif4"/>
      <w:bookmarkEnd w:id="6"/>
      <w:r>
        <w:rPr>
          <w:lang w:val="he-IL"/>
        </w:rPr>
        <w:pict>
          <v:shape id="_x0000_s1030" type="#_x0000_t202" style="position:absolute;left:0;text-align:left;margin-left:464.7pt;margin-top:7.1pt;width:77.65pt;height:20.85pt;z-index:251630592"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סירוב לרשום חברת דירוג</w:t>
                  </w:r>
                </w:p>
              </w:txbxContent>
            </v:textbox>
          </v:shape>
        </w:pict>
      </w:r>
      <w:r>
        <w:rPr>
          <w:rStyle w:val="default"/>
          <w:rFonts w:cs="Miriam"/>
          <w:sz w:val="32"/>
          <w:szCs w:val="32"/>
          <w:rtl/>
        </w:rPr>
        <w:t>5</w:t>
      </w:r>
      <w:r>
        <w:rPr>
          <w:rStyle w:val="default"/>
          <w:rFonts w:cs="FrankRuehl"/>
          <w:rtl/>
        </w:rPr>
        <w:t>.</w:t>
      </w:r>
      <w:r>
        <w:rPr>
          <w:rStyle w:val="default"/>
          <w:rFonts w:cs="FrankRuehl"/>
          <w:rtl/>
        </w:rPr>
        <w:tab/>
      </w:r>
      <w:r w:rsidR="001F1533">
        <w:rPr>
          <w:rStyle w:val="default"/>
          <w:rFonts w:cs="FrankRuehl" w:hint="cs"/>
          <w:rtl/>
        </w:rPr>
        <w:t>לא יסרב יושב ראש הרשות או עובד הרשות שהוא הסמיכו לכך בכתב לרשום מבקשת שמתקיימות בה הוראות סעיף 4, אלא מטעמים הנוגעים למהימנותה של המבקשת, למהימנותו של בעל שליטה בה או למהימנותו של נושא משרה בכירה במבקשת או בבעל שליטה בה; יושב ראש הרשות או עובד הרשות שהוא הסמיכו לכך בכתב רשאי להתנות תנאים ברישום חברת דירוג, ובלבד שלא יסרב לבקשת הרישום ולא יתנה תנאים כאמור, אלא אם כן הודיע למבקשת את נימוקיו ונתן לה הזדמנות לטעון את טענותיה לפניו לפני מתן החלטתו.</w:t>
      </w:r>
    </w:p>
    <w:p w:rsidR="00323BE4" w:rsidRDefault="00323BE4" w:rsidP="002D26C4">
      <w:pPr>
        <w:pStyle w:val="P00"/>
        <w:spacing w:before="72"/>
        <w:ind w:left="0" w:right="1134"/>
        <w:rPr>
          <w:rStyle w:val="default"/>
          <w:rFonts w:cs="FrankRuehl" w:hint="cs"/>
          <w:rtl/>
        </w:rPr>
      </w:pPr>
      <w:bookmarkStart w:id="7" w:name="Seif5"/>
      <w:bookmarkEnd w:id="7"/>
      <w:r>
        <w:rPr>
          <w:lang w:val="he-IL"/>
        </w:rPr>
        <w:pict>
          <v:shape id="_x0000_s1031" type="#_x0000_t202" style="position:absolute;left:0;text-align:left;margin-left:470.35pt;margin-top:7.1pt;width:1in;height:31.95pt;z-index:251631616"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חובת הודעה לרשות לעניין פגם במהימנות</w:t>
                  </w:r>
                </w:p>
              </w:txbxContent>
            </v:textbox>
          </v:shape>
        </w:pict>
      </w:r>
      <w:r>
        <w:rPr>
          <w:rStyle w:val="default"/>
          <w:rFonts w:cs="Miriam"/>
          <w:sz w:val="32"/>
          <w:szCs w:val="32"/>
          <w:rtl/>
        </w:rPr>
        <w:t>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2D26C4">
        <w:rPr>
          <w:rStyle w:val="default"/>
          <w:rFonts w:cs="FrankRuehl" w:hint="cs"/>
          <w:rtl/>
        </w:rPr>
        <w:t>חברת דירוג תודיע לרשות על התקיימות אחת הנסיבות המפורטות להלן, בארץ או בחוץ לארץ, לגבי חברת הדירוג, בעל שליטה בה או נושא משרה בכירה בה, עם היוודע לה על כך ולא יאוחר מתום יום העסקים הראשון לאחר מכן:</w:t>
      </w:r>
    </w:p>
    <w:p w:rsidR="002D26C4" w:rsidRDefault="002D26C4" w:rsidP="002D26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הרשעה בעבירה;</w:t>
      </w:r>
    </w:p>
    <w:p w:rsidR="002D26C4" w:rsidRDefault="002D26C4" w:rsidP="002D26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הגשת כתב אישום או התקיימות הליך משמעתי, בשל ביצוע עבירה;</w:t>
      </w:r>
    </w:p>
    <w:p w:rsidR="002D26C4" w:rsidRDefault="002D26C4" w:rsidP="002D26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חקירה או בירור מינהלי בקשר עם ביצוע עבירה או הפרה של הוראת דין כלכלי, בידי רשות המוסמכת לנהל חקירה או הליך בירור מינהלי, לפי העניין;</w:t>
      </w:r>
    </w:p>
    <w:p w:rsidR="002D26C4" w:rsidRDefault="002D26C4" w:rsidP="002D26C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תשלום חבות כספית כחלופה להליך פלילי בקשר עם הפרת הוראות דין כלכלי, וכן קיומו של הליך מינהלי בשל הפרת הוראות כאמור, שתוצאתו האפשרית היא הטלת אמצעי אכיפה מינהלי;</w:t>
      </w:r>
    </w:p>
    <w:p w:rsidR="002D26C4" w:rsidRDefault="002D26C4" w:rsidP="002D26C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תשלום עיצום כספי או קבלת דרישה לתשלום כאמור, בשל הפרת הוראת דין כלכלי;</w:t>
      </w:r>
    </w:p>
    <w:p w:rsidR="002D26C4" w:rsidRDefault="002D26C4" w:rsidP="002D26C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פסק דין בתביעה אזרחית או תביעה אזרחית שהוגשה בשל הפרת הוראת דין כלכלי, לרבות בדרך של תביעה מכוח סעיף 63 לפקודת הנזיקין [נוסח חדש], ובלבד שתביעה כאמור כללה טענת תרמית או רשלנות.</w:t>
      </w:r>
    </w:p>
    <w:p w:rsidR="002D26C4" w:rsidRDefault="002D26C4" w:rsidP="002D26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נושא משרה בכירה בחברת דירוג ובעל שליטה בחברת דירוג, יודיעו לחברת הדירוג על התקיימות נסיבה מהנסיבות המפורטות בסעיף קטן (א), מיד כשנודע להם על כך, ויכללו בהודעתם את הפרטים הדרושים לחברת הדירוג כדי למלא את חובתה לפי אותו סעיף קטן.</w:t>
      </w:r>
    </w:p>
    <w:p w:rsidR="002D26C4" w:rsidRDefault="002D26C4" w:rsidP="002D26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2D26C4" w:rsidRDefault="002D26C4" w:rsidP="002D26C4">
      <w:pPr>
        <w:pStyle w:val="P00"/>
        <w:spacing w:before="72"/>
        <w:ind w:left="0" w:right="1134"/>
        <w:rPr>
          <w:rStyle w:val="default"/>
          <w:rFonts w:cs="FrankRuehl" w:hint="cs"/>
          <w:rtl/>
        </w:rPr>
      </w:pPr>
      <w:r>
        <w:rPr>
          <w:rStyle w:val="default"/>
          <w:rFonts w:cs="FrankRuehl" w:hint="cs"/>
          <w:rtl/>
        </w:rPr>
        <w:tab/>
        <w:t xml:space="preserve">"אמצעי אכיפה מינהלי" </w:t>
      </w:r>
      <w:r>
        <w:rPr>
          <w:rStyle w:val="default"/>
          <w:rFonts w:cs="FrankRuehl"/>
          <w:rtl/>
        </w:rPr>
        <w:t>–</w:t>
      </w:r>
      <w:r>
        <w:rPr>
          <w:rStyle w:val="default"/>
          <w:rFonts w:cs="FrankRuehl" w:hint="cs"/>
          <w:rtl/>
        </w:rPr>
        <w:t xml:space="preserve"> כמשמעותו בפרק ח'4 לחוק ניירות ערך;</w:t>
      </w:r>
    </w:p>
    <w:p w:rsidR="002D26C4" w:rsidRDefault="002D26C4" w:rsidP="002D26C4">
      <w:pPr>
        <w:pStyle w:val="P00"/>
        <w:spacing w:before="72"/>
        <w:ind w:left="0" w:right="1134"/>
        <w:rPr>
          <w:rStyle w:val="default"/>
          <w:rFonts w:cs="FrankRuehl" w:hint="cs"/>
          <w:rtl/>
        </w:rPr>
      </w:pPr>
      <w:r>
        <w:rPr>
          <w:rStyle w:val="default"/>
          <w:rFonts w:cs="FrankRuehl" w:hint="cs"/>
          <w:rtl/>
        </w:rPr>
        <w:tab/>
        <w:t xml:space="preserve">"הוראת דין כלכלי" ו"עבירה" </w:t>
      </w:r>
      <w:r>
        <w:rPr>
          <w:rStyle w:val="default"/>
          <w:rFonts w:cs="FrankRuehl"/>
          <w:rtl/>
        </w:rPr>
        <w:t>–</w:t>
      </w:r>
      <w:r>
        <w:rPr>
          <w:rStyle w:val="default"/>
          <w:rFonts w:cs="FrankRuehl" w:hint="cs"/>
          <w:rtl/>
        </w:rPr>
        <w:t xml:space="preserve"> כהגדרתן בסעיף 9א(ד) לחוק השקעות משותפות בנאמנות;</w:t>
      </w:r>
    </w:p>
    <w:p w:rsidR="002D26C4" w:rsidRDefault="002D26C4" w:rsidP="002D26C4">
      <w:pPr>
        <w:pStyle w:val="P00"/>
        <w:spacing w:before="72"/>
        <w:ind w:left="0" w:right="1134"/>
        <w:rPr>
          <w:rStyle w:val="default"/>
          <w:rFonts w:cs="FrankRuehl" w:hint="cs"/>
          <w:rtl/>
        </w:rPr>
      </w:pPr>
      <w:r>
        <w:rPr>
          <w:rStyle w:val="default"/>
          <w:rFonts w:cs="FrankRuehl" w:hint="cs"/>
          <w:rtl/>
        </w:rPr>
        <w:tab/>
        <w:t xml:space="preserve">"חבות כספית כחלופה להליך פלילי" </w:t>
      </w:r>
      <w:r>
        <w:rPr>
          <w:rStyle w:val="default"/>
          <w:rFonts w:cs="FrankRuehl"/>
          <w:rtl/>
        </w:rPr>
        <w:t>–</w:t>
      </w:r>
      <w:r>
        <w:rPr>
          <w:rStyle w:val="default"/>
          <w:rFonts w:cs="FrankRuehl" w:hint="cs"/>
          <w:rtl/>
        </w:rPr>
        <w:t xml:space="preserve"> כהגדרתה בסעיף 260(א) לחוק החברות.</w:t>
      </w:r>
    </w:p>
    <w:p w:rsidR="00323BE4" w:rsidRDefault="00323BE4" w:rsidP="005E37C4">
      <w:pPr>
        <w:pStyle w:val="P00"/>
        <w:spacing w:before="72"/>
        <w:ind w:left="0" w:right="1134"/>
        <w:rPr>
          <w:rStyle w:val="default"/>
          <w:rFonts w:cs="FrankRuehl" w:hint="cs"/>
          <w:rtl/>
        </w:rPr>
      </w:pPr>
      <w:bookmarkStart w:id="8" w:name="Seif6"/>
      <w:bookmarkEnd w:id="8"/>
      <w:r>
        <w:rPr>
          <w:lang w:val="he-IL"/>
        </w:rPr>
        <w:pict>
          <v:shape id="_x0000_s1032" type="#_x0000_t202" style="position:absolute;left:0;text-align:left;margin-left:470.35pt;margin-top:7.1pt;width:1in;height:9.9pt;z-index:251632640" filled="f" stroked="f">
            <v:textbox inset="1mm,0,1mm,0">
              <w:txbxContent>
                <w:p w:rsidR="00534DEC" w:rsidRDefault="00534DEC" w:rsidP="005E37C4">
                  <w:pPr>
                    <w:spacing w:line="160" w:lineRule="exact"/>
                    <w:jc w:val="left"/>
                    <w:rPr>
                      <w:rFonts w:cs="Miriam" w:hint="cs"/>
                      <w:sz w:val="18"/>
                      <w:szCs w:val="18"/>
                      <w:rtl/>
                    </w:rPr>
                  </w:pPr>
                  <w:r>
                    <w:rPr>
                      <w:rFonts w:cs="Miriam" w:hint="cs"/>
                      <w:sz w:val="18"/>
                      <w:szCs w:val="18"/>
                      <w:rtl/>
                    </w:rPr>
                    <w:t>ביטול רישום</w:t>
                  </w:r>
                </w:p>
              </w:txbxContent>
            </v:textbox>
          </v:shape>
        </w:pict>
      </w:r>
      <w:r>
        <w:rPr>
          <w:rStyle w:val="default"/>
          <w:rFonts w:cs="Miriam"/>
          <w:sz w:val="32"/>
          <w:szCs w:val="32"/>
          <w:rtl/>
        </w:rPr>
        <w:t>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5E37C4">
        <w:rPr>
          <w:rStyle w:val="default"/>
          <w:rFonts w:cs="FrankRuehl" w:hint="cs"/>
          <w:rtl/>
        </w:rPr>
        <w:t>הרשות רשאית לבטל את רישומה של חברת דירוג, לאחר שנתנה לה הזדמנות לטעון את טענותיה לפניה, אם התקיים אחד מאלה לגבי חברת הדירוג:</w:t>
      </w:r>
    </w:p>
    <w:p w:rsidR="005E37C4" w:rsidRDefault="005E37C4" w:rsidP="008475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47596">
        <w:rPr>
          <w:rStyle w:val="default"/>
          <w:rFonts w:cs="FrankRuehl" w:hint="cs"/>
          <w:rtl/>
        </w:rPr>
        <w:t>רישום חברת הדירוג נעשה על יסוד מידע כוזב;</w:t>
      </w:r>
    </w:p>
    <w:p w:rsidR="00847596" w:rsidRDefault="00847596" w:rsidP="008475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חברת הדירוג חדלה לעסוק בדירוג במשך תקופה רצופה של 12 חודשים;</w:t>
      </w:r>
    </w:p>
    <w:p w:rsidR="00847596" w:rsidRDefault="00847596" w:rsidP="008475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בחברת הדירוג תנאי מהתנאים לרישומה לפי סעיף 4;</w:t>
      </w:r>
    </w:p>
    <w:p w:rsidR="00847596" w:rsidRDefault="00847596" w:rsidP="0084759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התקיימו נסיבות המנויות ברשימה לפי סעיף קטן (ג), המעידות על כך שאין היא ראויה לשמש חברת דירוג (להלן </w:t>
      </w:r>
      <w:r>
        <w:rPr>
          <w:rStyle w:val="default"/>
          <w:rFonts w:cs="FrankRuehl"/>
          <w:rtl/>
        </w:rPr>
        <w:t>–</w:t>
      </w:r>
      <w:r>
        <w:rPr>
          <w:rStyle w:val="default"/>
          <w:rFonts w:cs="FrankRuehl" w:hint="cs"/>
          <w:rtl/>
        </w:rPr>
        <w:t xml:space="preserve"> פגם במהימנות); נסיבות כאמור ייבחנו לגבי חברת הדירוג, בעל שליטה בה ונושא משרה בכירה בה או בבעל השליטה בה;</w:t>
      </w:r>
    </w:p>
    <w:p w:rsidR="00847596" w:rsidRDefault="00847596" w:rsidP="0084759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חברת הדירוג לא תיקנה את ההפרה כפי שהורה לה יושב ראש הרשות לפי סעיף קטן (ב), או שלא תיקנה את ההפרה בתוך התקופה שעליה הורה.</w:t>
      </w:r>
    </w:p>
    <w:p w:rsidR="00847596" w:rsidRDefault="00847596" w:rsidP="008475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יושב ראש הרשות כי חברת דירוג הפרה הוראה מהוראות חוק זה או הוראה או הנחיה של הרשות, רשאי הוא להורות על תיקון ההפרה בתוך תקופה שיורה עליה.</w:t>
      </w:r>
    </w:p>
    <w:p w:rsidR="00847596" w:rsidRDefault="00847596" w:rsidP="008475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תקבע רשימה של נסיבות שיש בהן כדי להעיד על פגם במהימנות של חברת דירוג, של בעל שליטה בה או של נושא משרה בכירה בה או בבעל שליטה בה; רשימה כאמור תפורסם באתר האינטרנט של הרשות ותיכנס לתוקף בתום 30 ימים מיום הפרסום, ואולם שינוי ברשימה לא יחול על הליך תלוי ועומד לפי סעיף קטן (א)(4); הודעה על פרסום הרשימה ועל כל שינוי שלה, ומועד תחילתם, תפורסם ברשומות.</w:t>
      </w:r>
    </w:p>
    <w:p w:rsidR="00847596" w:rsidRDefault="00847596" w:rsidP="0084759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חברת דירוג שחדלה לעסוק בדירוג תדווח על כך לציבור וליושב ראש הרשות, ורישומה יבוטל; ואולם יושב ראש הרשות רשאי לתת הוראות לחברה שרישומה בוטל, אם מצא שיש בהוראות כאמור כדי לשמור על ענייניו של ציבור המשקיעים.</w:t>
      </w:r>
    </w:p>
    <w:p w:rsidR="00847596" w:rsidRPr="00847596" w:rsidRDefault="00847596" w:rsidP="00847596">
      <w:pPr>
        <w:pStyle w:val="medium2-header"/>
        <w:keepLines w:val="0"/>
        <w:spacing w:before="72"/>
        <w:ind w:left="0" w:right="1134"/>
        <w:rPr>
          <w:rFonts w:cs="FrankRuehl" w:hint="cs"/>
          <w:noProof/>
          <w:rtl/>
        </w:rPr>
      </w:pPr>
      <w:bookmarkStart w:id="9" w:name="med2"/>
      <w:bookmarkEnd w:id="9"/>
      <w:r w:rsidRPr="00847596">
        <w:rPr>
          <w:rFonts w:cs="FrankRuehl" w:hint="cs"/>
          <w:noProof/>
          <w:rtl/>
        </w:rPr>
        <w:t>פרק ג': ממשל תאגידי</w:t>
      </w:r>
    </w:p>
    <w:p w:rsidR="00323BE4" w:rsidRDefault="00323BE4" w:rsidP="00847596">
      <w:pPr>
        <w:pStyle w:val="P00"/>
        <w:spacing w:before="72"/>
        <w:ind w:left="0" w:right="1134"/>
        <w:rPr>
          <w:rStyle w:val="default"/>
          <w:rFonts w:cs="FrankRuehl" w:hint="cs"/>
          <w:rtl/>
        </w:rPr>
      </w:pPr>
      <w:bookmarkStart w:id="10" w:name="Seif7"/>
      <w:bookmarkEnd w:id="10"/>
      <w:r>
        <w:rPr>
          <w:lang w:val="he-IL"/>
        </w:rPr>
        <w:pict>
          <v:shape id="_x0000_s1033" type="#_x0000_t202" style="position:absolute;left:0;text-align:left;margin-left:470.35pt;margin-top:7.1pt;width:1in;height:10.6pt;z-index:251633664" filled="f" stroked="f">
            <v:textbox inset="1mm,0,1mm,0">
              <w:txbxContent>
                <w:p w:rsidR="00534DEC" w:rsidRDefault="00534DEC">
                  <w:pPr>
                    <w:spacing w:line="160" w:lineRule="exact"/>
                    <w:jc w:val="left"/>
                    <w:rPr>
                      <w:rFonts w:hint="cs"/>
                      <w:sz w:val="24"/>
                      <w:rtl/>
                    </w:rPr>
                  </w:pPr>
                  <w:r>
                    <w:rPr>
                      <w:rFonts w:cs="Miriam" w:hint="cs"/>
                      <w:sz w:val="18"/>
                      <w:szCs w:val="18"/>
                      <w:rtl/>
                    </w:rPr>
                    <w:t>דירקטוריון</w:t>
                  </w:r>
                </w:p>
              </w:txbxContent>
            </v:textbox>
          </v:shape>
        </w:pict>
      </w:r>
      <w:r>
        <w:rPr>
          <w:rStyle w:val="default"/>
          <w:rFonts w:cs="Miriam"/>
          <w:sz w:val="32"/>
          <w:szCs w:val="32"/>
          <w:rtl/>
        </w:rPr>
        <w:t>8</w:t>
      </w:r>
      <w:r>
        <w:rPr>
          <w:rStyle w:val="default"/>
          <w:rFonts w:cs="FrankRuehl"/>
          <w:rtl/>
        </w:rPr>
        <w:t>.</w:t>
      </w:r>
      <w:r>
        <w:rPr>
          <w:rStyle w:val="default"/>
          <w:rFonts w:cs="FrankRuehl"/>
          <w:rtl/>
        </w:rPr>
        <w:tab/>
      </w:r>
      <w:r w:rsidR="00847596">
        <w:rPr>
          <w:rStyle w:val="default"/>
          <w:rFonts w:cs="FrankRuehl" w:hint="cs"/>
          <w:rtl/>
        </w:rPr>
        <w:t>(א)</w:t>
      </w:r>
      <w:r w:rsidR="00847596">
        <w:rPr>
          <w:rStyle w:val="default"/>
          <w:rFonts w:cs="FrankRuehl" w:hint="cs"/>
          <w:rtl/>
        </w:rPr>
        <w:tab/>
        <w:t>בפרק זה, "</w:t>
      </w:r>
      <w:r w:rsidR="001F38B6">
        <w:rPr>
          <w:rStyle w:val="default"/>
          <w:rFonts w:cs="FrankRuehl" w:hint="cs"/>
          <w:rtl/>
        </w:rPr>
        <w:t xml:space="preserve">דירקטור חיצוני" ו"חברת איגרות חוב" </w:t>
      </w:r>
      <w:r w:rsidR="001F38B6">
        <w:rPr>
          <w:rStyle w:val="default"/>
          <w:rFonts w:cs="FrankRuehl"/>
          <w:rtl/>
        </w:rPr>
        <w:t>–</w:t>
      </w:r>
      <w:r w:rsidR="001F38B6">
        <w:rPr>
          <w:rStyle w:val="default"/>
          <w:rFonts w:cs="FrankRuehl" w:hint="cs"/>
          <w:rtl/>
        </w:rPr>
        <w:t xml:space="preserve"> כהגדרתם בחוק החברות.</w:t>
      </w:r>
    </w:p>
    <w:p w:rsidR="001F38B6" w:rsidRDefault="001F38B6" w:rsidP="008475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רוב חברי הדירקטוריון של חברת דירוג יהיו בעלי מומחיות פיננסית ושליש לפחות מחברי הדירקטוריון של חברה כאמור, יהיו דירקטורים חיצוניים בעלי מומחיות פיננסית; לעניין מינוי דירקטורים חיצוניים, דין חברת דירוג פרטית כדין חברת איגרות חוב ויחולו הוראות סעיפים 239 עד 249ג לחוק החברות, בשינויים המחויבים, ואולם לא יאשר הדירקטוריון את מינויו של דירקטור חיצוני כאמור בסעיף 242(ב) סיפה לחוק החברות אלא לאחר שהדירקטורים החיצוניים המכהנים בדקו ואישרו כי מתקיימים לגביו תנאי הכשירות לפי סעיף זה.</w:t>
      </w:r>
    </w:p>
    <w:p w:rsidR="001F38B6" w:rsidRDefault="001F38B6" w:rsidP="008475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לפי הצעת הרשות או בהתייעצות עמה ובאישור ועדת הכלכלה של הכנסת, רשאי לקבוע הוראות בעניינים אלה:</w:t>
      </w:r>
    </w:p>
    <w:p w:rsidR="001F38B6" w:rsidRDefault="001F38B6" w:rsidP="001F38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תנאים ומבחנים לדירקטור בעל מומחיות פיננסית;</w:t>
      </w:r>
    </w:p>
    <w:p w:rsidR="001F38B6" w:rsidRDefault="001F38B6" w:rsidP="001F38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תפקידי הדירקטורים החיצוניים; הוראות לפי פסקה זו ייקבעו בהתייעצות עם שר המשפטים.</w:t>
      </w:r>
    </w:p>
    <w:p w:rsidR="00323BE4" w:rsidRDefault="00323BE4" w:rsidP="001F38B6">
      <w:pPr>
        <w:pStyle w:val="P00"/>
        <w:spacing w:before="72"/>
        <w:ind w:left="0" w:right="1134"/>
        <w:rPr>
          <w:rStyle w:val="default"/>
          <w:rFonts w:cs="FrankRuehl" w:hint="cs"/>
          <w:rtl/>
        </w:rPr>
      </w:pPr>
      <w:bookmarkStart w:id="11" w:name="Seif8"/>
      <w:bookmarkEnd w:id="11"/>
      <w:r>
        <w:rPr>
          <w:lang w:val="he-IL"/>
        </w:rPr>
        <w:pict>
          <v:shape id="_x0000_s1034" type="#_x0000_t202" style="position:absolute;left:0;text-align:left;margin-left:470.35pt;margin-top:7.1pt;width:1in;height:22.9pt;z-index:251634688"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תפקידי הדירקטוריון</w:t>
                  </w:r>
                </w:p>
              </w:txbxContent>
            </v:textbox>
          </v:shape>
        </w:pict>
      </w:r>
      <w:r>
        <w:rPr>
          <w:rStyle w:val="default"/>
          <w:rFonts w:cs="Miriam"/>
          <w:sz w:val="32"/>
          <w:szCs w:val="32"/>
          <w:rtl/>
        </w:rPr>
        <w:t>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1F38B6">
        <w:rPr>
          <w:rStyle w:val="default"/>
          <w:rFonts w:cs="FrankRuehl" w:hint="cs"/>
          <w:rtl/>
        </w:rPr>
        <w:t xml:space="preserve">תפקידיו של דירקטוריון חברת דירוג יהיו בין השאר </w:t>
      </w:r>
      <w:r w:rsidR="001F38B6">
        <w:rPr>
          <w:rStyle w:val="default"/>
          <w:rFonts w:cs="FrankRuehl"/>
          <w:rtl/>
        </w:rPr>
        <w:t>–</w:t>
      </w:r>
    </w:p>
    <w:p w:rsidR="001F38B6" w:rsidRDefault="001F38B6" w:rsidP="001F38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לפקח על ציות חברת הדירוג לדרישות לפי חוק זה;</w:t>
      </w:r>
    </w:p>
    <w:p w:rsidR="001F38B6" w:rsidRDefault="001F38B6" w:rsidP="001F38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לפקח על עצמאותן ואי-תלותן של פעולות הדירוג של החברה, ועל ניתוקן מכל השפעה או מחויבות פוליטית וכלכלית;</w:t>
      </w:r>
    </w:p>
    <w:p w:rsidR="001F38B6" w:rsidRDefault="001F38B6" w:rsidP="001F38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זיהוי מצבים של ניגוד עניינים ועל הטיפול בהם בהתאם להוראות חוק זה;</w:t>
      </w:r>
    </w:p>
    <w:p w:rsidR="001F38B6" w:rsidRDefault="001F38B6" w:rsidP="001F38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לפקח על מערך הבקרה הפנימית בחברה ועל תכנית האכיפה הפנימית שלה;</w:t>
      </w:r>
    </w:p>
    <w:p w:rsidR="001F38B6" w:rsidRDefault="001F38B6" w:rsidP="001F38B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לפקח על קיום האמצעים הדרושים לעריכת דירוגים בהתאם להוראות חוק זה;</w:t>
      </w:r>
    </w:p>
    <w:p w:rsidR="001F38B6" w:rsidRDefault="001F38B6" w:rsidP="001F38B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לפקח על קיום תהליכים לקביעה ולעדכון של שיטות ההערכה;</w:t>
      </w:r>
    </w:p>
    <w:p w:rsidR="001F38B6" w:rsidRDefault="001F38B6" w:rsidP="001F38B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למנות מבקר פנימי, לבחון את תפקודו ולדון בממצאיו ובדרכים לתיקון הליקויים שמצא; לעניין זה, יחולו הוראות סעיפים 146 עד 153 לחוק החברות, בשינויים המחויבים;</w:t>
      </w:r>
    </w:p>
    <w:p w:rsidR="001F38B6" w:rsidRDefault="001F38B6" w:rsidP="001F38B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לבדוק אם עומדים לרשות המבקר הפנימי המשאבים והכלים הנחוצים לו לשם מילוי תפקידו, בשים לב, בין השאר, לצרכיה המיוחדים של החברה ולגודלה;</w:t>
      </w:r>
    </w:p>
    <w:p w:rsidR="001F38B6" w:rsidRDefault="001F38B6" w:rsidP="001F38B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לפקח על קיומם של נהלים שהחברה מחויבת לקבוע לפי סעיף 48;</w:t>
      </w:r>
    </w:p>
    <w:p w:rsidR="001F38B6" w:rsidRDefault="001F38B6" w:rsidP="001F38B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לפקח על עמידת חברת הדירוג בתנאי הרישום לפי סעיף 4;</w:t>
      </w:r>
    </w:p>
    <w:p w:rsidR="001F38B6" w:rsidRDefault="001F38B6" w:rsidP="001F38B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לדון בכל נושא בעל חשיבות מהותית לפעילות החברה או לפיקוח ובקרה עליה.</w:t>
      </w:r>
    </w:p>
    <w:p w:rsidR="001F38B6" w:rsidRDefault="001F38B6" w:rsidP="001F38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דירקטוריון חברת דירוג ימלא את תפקידיו בלא מעורבות בהליך הדירוג ובלא השפעה עליו.</w:t>
      </w:r>
    </w:p>
    <w:p w:rsidR="001F38B6" w:rsidRDefault="001F38B6" w:rsidP="001F38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עמדותיהם של הדירקטורים החיצוניים בתחומים המנויים בסעיף קטן (א), יוצגו לדירקטוריון אחת לתקופה שיקבע הדירקטוריון, ולרשות לפי דרישתה.</w:t>
      </w:r>
    </w:p>
    <w:p w:rsidR="00323BE4" w:rsidRDefault="00323BE4" w:rsidP="001F38B6">
      <w:pPr>
        <w:pStyle w:val="P00"/>
        <w:spacing w:before="72"/>
        <w:ind w:left="0" w:right="1134"/>
        <w:rPr>
          <w:rStyle w:val="default"/>
          <w:rFonts w:cs="FrankRuehl" w:hint="cs"/>
          <w:rtl/>
        </w:rPr>
      </w:pPr>
      <w:bookmarkStart w:id="12" w:name="Seif55"/>
      <w:bookmarkEnd w:id="12"/>
      <w:r>
        <w:rPr>
          <w:lang w:val="he-IL"/>
        </w:rPr>
        <w:pict>
          <v:shape id="_x0000_s1035" type="#_x0000_t202" style="position:absolute;left:0;text-align:left;margin-left:470.35pt;margin-top:7.1pt;width:1in;height:18.9pt;z-index:251682816" filled="f" stroked="f">
            <v:textbox inset="1mm,0,1mm,0">
              <w:txbxContent>
                <w:p w:rsidR="00534DEC" w:rsidRDefault="00534DEC" w:rsidP="001F38B6">
                  <w:pPr>
                    <w:spacing w:line="160" w:lineRule="exact"/>
                    <w:jc w:val="left"/>
                    <w:rPr>
                      <w:rFonts w:cs="Miriam" w:hint="cs"/>
                      <w:sz w:val="18"/>
                      <w:szCs w:val="18"/>
                      <w:rtl/>
                    </w:rPr>
                  </w:pPr>
                  <w:r>
                    <w:rPr>
                      <w:rFonts w:cs="Miriam" w:hint="cs"/>
                      <w:sz w:val="18"/>
                      <w:szCs w:val="18"/>
                      <w:rtl/>
                    </w:rPr>
                    <w:t>אחראי על חובות חברת הדירוג</w:t>
                  </w:r>
                </w:p>
              </w:txbxContent>
            </v:textbox>
          </v:shape>
        </w:pict>
      </w:r>
      <w:r>
        <w:rPr>
          <w:rStyle w:val="default"/>
          <w:rFonts w:cs="Miriam"/>
          <w:sz w:val="32"/>
          <w:szCs w:val="32"/>
          <w:rtl/>
        </w:rPr>
        <w:t>10</w:t>
      </w:r>
      <w:r>
        <w:rPr>
          <w:rStyle w:val="default"/>
          <w:rFonts w:cs="FrankRuehl"/>
          <w:rtl/>
        </w:rPr>
        <w:t>.</w:t>
      </w:r>
      <w:r>
        <w:rPr>
          <w:rStyle w:val="default"/>
          <w:rFonts w:cs="FrankRuehl"/>
          <w:rtl/>
        </w:rPr>
        <w:tab/>
      </w:r>
      <w:r w:rsidR="001F38B6">
        <w:rPr>
          <w:rStyle w:val="default"/>
          <w:rFonts w:cs="FrankRuehl" w:hint="cs"/>
          <w:rtl/>
        </w:rPr>
        <w:t>(א)</w:t>
      </w:r>
      <w:r w:rsidR="001F38B6">
        <w:rPr>
          <w:rStyle w:val="default"/>
          <w:rFonts w:cs="FrankRuehl" w:hint="cs"/>
          <w:rtl/>
        </w:rPr>
        <w:tab/>
        <w:t xml:space="preserve">בחברת דירוג יכהן אחראי למילוי חובותיה לפי חוק זה (בחוק זה </w:t>
      </w:r>
      <w:r w:rsidR="001F38B6">
        <w:rPr>
          <w:rStyle w:val="default"/>
          <w:rFonts w:cs="FrankRuehl"/>
          <w:rtl/>
        </w:rPr>
        <w:t>–</w:t>
      </w:r>
      <w:r w:rsidR="001F38B6">
        <w:rPr>
          <w:rStyle w:val="default"/>
          <w:rFonts w:cs="FrankRuehl" w:hint="cs"/>
          <w:rtl/>
        </w:rPr>
        <w:t xml:space="preserve"> אחראי למילוי חובות).</w:t>
      </w:r>
    </w:p>
    <w:p w:rsidR="001F38B6" w:rsidRDefault="001F38B6" w:rsidP="001F38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מינויו של אחראי למילוי חובות והפסקת כהונתו טעונים אישור של הדירקטוריון שיתקבל ברוב של הדירקטורים החיצוניים.</w:t>
      </w:r>
    </w:p>
    <w:p w:rsidR="001F38B6" w:rsidRDefault="001F38B6" w:rsidP="001F38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אחראי למילוי חובות יפעל לקיום חובות חברת הדירוג, לרבות קיום ההוראות והנהלים שקבעה החברה לפי חוק זה, וכן יפקח על עובדי החברה במטרה לוודא כי הם פועלים בהתאם לדרישות החוק, ולשם כך יינתנו לו הסמכויות והאמצעים שיאפשרו את מילוי תפקידו.</w:t>
      </w:r>
    </w:p>
    <w:p w:rsidR="001F38B6" w:rsidRDefault="001F38B6" w:rsidP="001F38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F7E6A">
        <w:rPr>
          <w:rStyle w:val="default"/>
          <w:rFonts w:cs="FrankRuehl" w:hint="cs"/>
          <w:rtl/>
        </w:rPr>
        <w:t>אחראי למילוי חובות ידווח באופן שוטף למנהל הכללי של חברת הדירוג ולדירקטורים החיצוניים שלה על פעולותיו ועל אופן ביצוע תפקידו.</w:t>
      </w:r>
    </w:p>
    <w:p w:rsidR="002F7E6A" w:rsidRDefault="002F7E6A" w:rsidP="001F38B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אחראי למילוי חובות לא יעסוק בדירוג, לא ישתתף בפיתוח שיטות הערכה, לא יבצע פעולות שיווק ומכירות ולא ישתתף בקביעת דרגות שכר לעובדים, למעט לעובדים הכפופים לו.</w:t>
      </w:r>
    </w:p>
    <w:p w:rsidR="002F7E6A" w:rsidRDefault="002F7E6A" w:rsidP="001F38B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תגמול אחראי למילוי חובות לא יהיה תלוי בביצועים העסקיים של חברת הדירוג.</w:t>
      </w:r>
    </w:p>
    <w:p w:rsidR="002F7E6A" w:rsidRDefault="002F7E6A" w:rsidP="001F38B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השר, לפי הצעת הרשות או בהתייעצות עמה ובאישור ועדת הכלכלה של הכנסת, רשאי לקבוע הוראות בדבר תפקידיו של אחראי למילוי חובות.</w:t>
      </w:r>
    </w:p>
    <w:p w:rsidR="002F7E6A" w:rsidRPr="002F7E6A" w:rsidRDefault="002F7E6A" w:rsidP="002F7E6A">
      <w:pPr>
        <w:pStyle w:val="medium2-header"/>
        <w:keepLines w:val="0"/>
        <w:spacing w:before="72"/>
        <w:ind w:left="0" w:right="1134"/>
        <w:rPr>
          <w:rFonts w:cs="FrankRuehl" w:hint="cs"/>
          <w:noProof/>
          <w:rtl/>
        </w:rPr>
      </w:pPr>
      <w:bookmarkStart w:id="13" w:name="med3"/>
      <w:bookmarkEnd w:id="13"/>
      <w:r w:rsidRPr="002F7E6A">
        <w:rPr>
          <w:rFonts w:cs="FrankRuehl" w:hint="cs"/>
          <w:noProof/>
          <w:rtl/>
        </w:rPr>
        <w:t>פרק ד': הליך הדירוג</w:t>
      </w:r>
    </w:p>
    <w:p w:rsidR="00323BE4" w:rsidRDefault="00323BE4" w:rsidP="002F7E6A">
      <w:pPr>
        <w:pStyle w:val="P00"/>
        <w:spacing w:before="72"/>
        <w:ind w:left="0" w:right="1134"/>
        <w:rPr>
          <w:rStyle w:val="default"/>
          <w:rFonts w:cs="FrankRuehl" w:hint="cs"/>
          <w:rtl/>
        </w:rPr>
      </w:pPr>
      <w:bookmarkStart w:id="14" w:name="Seif9"/>
      <w:bookmarkEnd w:id="14"/>
      <w:r>
        <w:rPr>
          <w:lang w:val="he-IL"/>
        </w:rPr>
        <w:pict>
          <v:shape id="_x0000_s1036" type="#_x0000_t202" style="position:absolute;left:0;text-align:left;margin-left:464.7pt;margin-top:7.05pt;width:77.65pt;height:14.85pt;z-index:251635712"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שיטות הערכה</w:t>
                  </w:r>
                </w:p>
              </w:txbxContent>
            </v:textbox>
          </v:shape>
        </w:pict>
      </w:r>
      <w:r>
        <w:rPr>
          <w:rStyle w:val="default"/>
          <w:rFonts w:cs="Miriam"/>
          <w:sz w:val="32"/>
          <w:szCs w:val="32"/>
          <w:rtl/>
        </w:rPr>
        <w:t>11</w:t>
      </w:r>
      <w:r>
        <w:rPr>
          <w:rStyle w:val="default"/>
          <w:rFonts w:cs="FrankRuehl"/>
          <w:rtl/>
        </w:rPr>
        <w:t>.</w:t>
      </w:r>
      <w:r>
        <w:rPr>
          <w:rStyle w:val="default"/>
          <w:rFonts w:cs="FrankRuehl"/>
          <w:rtl/>
        </w:rPr>
        <w:tab/>
      </w:r>
      <w:r w:rsidR="002F7E6A">
        <w:rPr>
          <w:rStyle w:val="default"/>
          <w:rFonts w:cs="FrankRuehl" w:hint="cs"/>
          <w:rtl/>
        </w:rPr>
        <w:t>(א)</w:t>
      </w:r>
      <w:r w:rsidR="002F7E6A">
        <w:rPr>
          <w:rStyle w:val="default"/>
          <w:rFonts w:cs="FrankRuehl" w:hint="cs"/>
          <w:rtl/>
        </w:rPr>
        <w:tab/>
        <w:t>חברת דירוג תקבע שיטות הערכה לשם קביעת דירוגים, שיכול שיתבססו על מאפיינים כמותיים או איכותיים או על שילוב שלהם.</w:t>
      </w:r>
    </w:p>
    <w:p w:rsidR="002F7E6A" w:rsidRDefault="002F7E6A" w:rsidP="002F7E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דירוג תערוך, מזמן לזמן, בדיקה של איכות ומהימנות שיטות ההערכה שקבעה, בהתאם לצורך ובאופן שיאפשר לה לבצע את פעילותה לפי חוק זה.</w:t>
      </w:r>
    </w:p>
    <w:p w:rsidR="002F7E6A" w:rsidRDefault="002F7E6A" w:rsidP="002F7E6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לקבוע מועדים לעריכת בדיקה כאמור בסעיף קטן (ב) ויכול שהמועדים יחולו על דירוג מסוים או על סוגי דירוגים; מועדים לעניין סוגי דירוגים יפורסמו באתר האינטרנט של הרשות והודעה על פרסומם ועל כל שינוי בהם ומועד תחילתם, תפורסם ברשומות.</w:t>
      </w:r>
    </w:p>
    <w:p w:rsidR="00323BE4" w:rsidRDefault="00323BE4" w:rsidP="00FA259D">
      <w:pPr>
        <w:pStyle w:val="P00"/>
        <w:spacing w:before="72"/>
        <w:ind w:left="0" w:right="1134"/>
        <w:rPr>
          <w:rStyle w:val="default"/>
          <w:rFonts w:cs="FrankRuehl" w:hint="cs"/>
          <w:rtl/>
        </w:rPr>
      </w:pPr>
      <w:bookmarkStart w:id="15" w:name="Seif10"/>
      <w:bookmarkEnd w:id="15"/>
      <w:r>
        <w:rPr>
          <w:lang w:val="he-IL"/>
        </w:rPr>
        <w:pict>
          <v:shape id="_x0000_s1037" type="#_x0000_t202" style="position:absolute;left:0;text-align:left;margin-left:464.7pt;margin-top:7.1pt;width:77.65pt;height:10.25pt;z-index:251636736" filled="f" stroked="f">
            <v:textbox inset="1mm,0,1mm,0">
              <w:txbxContent>
                <w:p w:rsidR="00534DEC" w:rsidRDefault="00534DEC">
                  <w:pPr>
                    <w:spacing w:line="160" w:lineRule="exact"/>
                    <w:jc w:val="left"/>
                    <w:rPr>
                      <w:rFonts w:hint="cs"/>
                      <w:sz w:val="24"/>
                      <w:rtl/>
                    </w:rPr>
                  </w:pPr>
                  <w:r>
                    <w:rPr>
                      <w:rFonts w:cs="Miriam" w:hint="cs"/>
                      <w:sz w:val="18"/>
                      <w:szCs w:val="18"/>
                      <w:rtl/>
                    </w:rPr>
                    <w:t>הדירוג</w:t>
                  </w:r>
                </w:p>
              </w:txbxContent>
            </v:textbox>
          </v:shape>
        </w:pict>
      </w:r>
      <w:r>
        <w:rPr>
          <w:rStyle w:val="default"/>
          <w:rFonts w:cs="Miriam"/>
          <w:sz w:val="32"/>
          <w:szCs w:val="32"/>
          <w:rtl/>
        </w:rPr>
        <w:t>12</w:t>
      </w:r>
      <w:r>
        <w:rPr>
          <w:rStyle w:val="default"/>
          <w:rFonts w:cs="FrankRuehl"/>
          <w:rtl/>
        </w:rPr>
        <w:t>.</w:t>
      </w:r>
      <w:r>
        <w:rPr>
          <w:rStyle w:val="default"/>
          <w:rFonts w:cs="FrankRuehl"/>
          <w:rtl/>
        </w:rPr>
        <w:tab/>
      </w:r>
      <w:r w:rsidR="00FA259D">
        <w:rPr>
          <w:rStyle w:val="default"/>
          <w:rFonts w:cs="FrankRuehl" w:hint="cs"/>
          <w:rtl/>
        </w:rPr>
        <w:t>(א)</w:t>
      </w:r>
      <w:r w:rsidR="00FA259D">
        <w:rPr>
          <w:rStyle w:val="default"/>
          <w:rFonts w:cs="FrankRuehl" w:hint="cs"/>
          <w:rtl/>
        </w:rPr>
        <w:tab/>
        <w:t>חברת דירוג תפעל באופן ראוי לקבלת המידע הנדרש לקביעת הדירוג, להבטחת איכות המידע שעליו מתבסס הדירוג ולהבטחת אמינות מקורות המידע.</w:t>
      </w:r>
    </w:p>
    <w:p w:rsidR="00FA259D" w:rsidRDefault="00FA259D" w:rsidP="00FA25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דירוג תקבע את הדירוג בהתבסס על כל המידע שקיבלה כאמור בסעיף קטן (א) ועל כל מידע אחר שבידיה הנוגע לקביעת הדירוג ובהתאם לשיטת ההערכה.</w:t>
      </w:r>
    </w:p>
    <w:p w:rsidR="00FA259D" w:rsidRDefault="00FA259D" w:rsidP="00FA25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דירוג תפעל לפי שיטת הערכה באופן שיטתי ועקבי, לגבי כלל הדירוגים בעלי מאפיינים דומים; סברה חברת הדירוג כי יש לשנות את שיטת ההערכה שבחרה, תוכל לעשות כן רק לגבי כלל הדירוגים בעלי מאפיינים דומים, ובלבד שתדווח על כך בהתאם לתקנות לפי סעיף 52(א)(3).</w:t>
      </w:r>
    </w:p>
    <w:p w:rsidR="00FA259D" w:rsidRDefault="00FA259D" w:rsidP="00FA259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שינתה חברת הדירוג את שיטת ההערכה שבחרה כאמור בסעיף קטן (ג), תבחן את השפעת השינוי על הדירוגים שקבעה ותדווח על השפעות אלה בהתאם לתקנות לפי סעיף 52(א)(3).</w:t>
      </w:r>
    </w:p>
    <w:p w:rsidR="00FA259D" w:rsidRDefault="00FA259D" w:rsidP="00FA259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חברת דירוג תימנע מקביעת דירוג במקרה שבו יש ספק מהותי לגבי יכולתה לקבעו באופן אמין, ואם נקבע דירוג כאמור </w:t>
      </w:r>
      <w:r>
        <w:rPr>
          <w:rStyle w:val="default"/>
          <w:rFonts w:cs="FrankRuehl"/>
          <w:rtl/>
        </w:rPr>
        <w:t>–</w:t>
      </w:r>
      <w:r>
        <w:rPr>
          <w:rStyle w:val="default"/>
          <w:rFonts w:cs="FrankRuehl" w:hint="cs"/>
          <w:rtl/>
        </w:rPr>
        <w:t xml:space="preserve"> תפעל לביטולו.</w:t>
      </w:r>
    </w:p>
    <w:p w:rsidR="00FA259D" w:rsidRDefault="00FA259D" w:rsidP="00FA259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חברת דירוג המעסיקה אדם שאינו עובד של החברה תוודא כי הוא בעל הכישורים והניסיון הדרושים כך שלא תיגרם פגיעה באיכות הדירוג, באיכות הציות של חברת הדירוג להוראות חוק זה או באפשרות אכיפת הוראות חוק זה על חברת הדירוג; אין באמור כדי לגרוע מאחריות חברת הדירוג לפי כל דין.</w:t>
      </w:r>
    </w:p>
    <w:p w:rsidR="00323BE4" w:rsidRDefault="00323BE4" w:rsidP="000A291A">
      <w:pPr>
        <w:pStyle w:val="P00"/>
        <w:spacing w:before="72"/>
        <w:ind w:left="0" w:right="1134"/>
        <w:rPr>
          <w:rStyle w:val="default"/>
          <w:rFonts w:cs="FrankRuehl" w:hint="cs"/>
          <w:rtl/>
        </w:rPr>
      </w:pPr>
      <w:bookmarkStart w:id="16" w:name="Seif11"/>
      <w:bookmarkEnd w:id="16"/>
      <w:r>
        <w:rPr>
          <w:lang w:val="he-IL"/>
        </w:rPr>
        <w:pict>
          <v:shape id="_x0000_s1038" type="#_x0000_t202" style="position:absolute;left:0;text-align:left;margin-left:470.35pt;margin-top:7.1pt;width:1in;height:10.95pt;z-index:251637760" filled="f" stroked="f">
            <v:textbox inset="1mm,0,1mm,0">
              <w:txbxContent>
                <w:p w:rsidR="00534DEC" w:rsidRPr="000A291A" w:rsidRDefault="00534DEC">
                  <w:pPr>
                    <w:spacing w:line="160" w:lineRule="exact"/>
                    <w:jc w:val="left"/>
                    <w:rPr>
                      <w:rFonts w:cs="Miriam" w:hint="cs"/>
                      <w:sz w:val="18"/>
                      <w:szCs w:val="18"/>
                      <w:rtl/>
                    </w:rPr>
                  </w:pPr>
                  <w:r>
                    <w:rPr>
                      <w:rFonts w:cs="Miriam" w:hint="cs"/>
                      <w:sz w:val="18"/>
                      <w:szCs w:val="18"/>
                      <w:rtl/>
                    </w:rPr>
                    <w:t>פרט מטעה</w:t>
                  </w:r>
                </w:p>
              </w:txbxContent>
            </v:textbox>
          </v:shape>
        </w:pict>
      </w:r>
      <w:r>
        <w:rPr>
          <w:rStyle w:val="default"/>
          <w:rFonts w:cs="Miriam"/>
          <w:sz w:val="32"/>
          <w:szCs w:val="32"/>
          <w:rtl/>
        </w:rPr>
        <w:t>13</w:t>
      </w:r>
      <w:r>
        <w:rPr>
          <w:rStyle w:val="default"/>
          <w:rFonts w:cs="FrankRuehl"/>
          <w:rtl/>
        </w:rPr>
        <w:t>.</w:t>
      </w:r>
      <w:r>
        <w:rPr>
          <w:rStyle w:val="default"/>
          <w:rFonts w:cs="FrankRuehl"/>
          <w:rtl/>
        </w:rPr>
        <w:tab/>
      </w:r>
      <w:r w:rsidR="000A291A">
        <w:rPr>
          <w:rStyle w:val="default"/>
          <w:rFonts w:cs="FrankRuehl" w:hint="cs"/>
          <w:rtl/>
        </w:rPr>
        <w:t>בדירוג, בדיווח, בהודעה או במסמך המוגשים לפי חוק זה, או בפרסום אחר מטעם חברת דירוג, לא יהיה פרט מטעה.</w:t>
      </w:r>
    </w:p>
    <w:p w:rsidR="00323BE4" w:rsidRDefault="00323BE4" w:rsidP="000A291A">
      <w:pPr>
        <w:pStyle w:val="P00"/>
        <w:spacing w:before="72"/>
        <w:ind w:left="0" w:right="1134"/>
        <w:rPr>
          <w:rStyle w:val="default"/>
          <w:rFonts w:cs="FrankRuehl" w:hint="cs"/>
          <w:rtl/>
        </w:rPr>
      </w:pPr>
      <w:bookmarkStart w:id="17" w:name="Seif12"/>
      <w:bookmarkEnd w:id="17"/>
      <w:r>
        <w:rPr>
          <w:lang w:val="he-IL"/>
        </w:rPr>
        <w:pict>
          <v:shape id="_x0000_s1039" type="#_x0000_t202" style="position:absolute;left:0;text-align:left;margin-left:470.35pt;margin-top:7.1pt;width:1in;height:16pt;z-index:251638784" filled="f" stroked="f">
            <v:textbox inset="1mm,0,1mm,0">
              <w:txbxContent>
                <w:p w:rsidR="00534DEC" w:rsidRDefault="00534DEC" w:rsidP="000A291A">
                  <w:pPr>
                    <w:spacing w:line="160" w:lineRule="exact"/>
                    <w:jc w:val="left"/>
                    <w:rPr>
                      <w:rFonts w:cs="Miriam" w:hint="cs"/>
                      <w:sz w:val="18"/>
                      <w:szCs w:val="18"/>
                      <w:rtl/>
                    </w:rPr>
                  </w:pPr>
                  <w:r>
                    <w:rPr>
                      <w:rFonts w:cs="Miriam" w:hint="cs"/>
                      <w:sz w:val="18"/>
                      <w:szCs w:val="18"/>
                      <w:rtl/>
                    </w:rPr>
                    <w:t>ועדת דירוג</w:t>
                  </w:r>
                </w:p>
              </w:txbxContent>
            </v:textbox>
          </v:shape>
        </w:pict>
      </w:r>
      <w:r>
        <w:rPr>
          <w:rStyle w:val="default"/>
          <w:rFonts w:cs="Miriam"/>
          <w:sz w:val="32"/>
          <w:szCs w:val="32"/>
          <w:rtl/>
        </w:rPr>
        <w:t>14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0A291A">
        <w:rPr>
          <w:rStyle w:val="default"/>
          <w:rFonts w:cs="FrankRuehl" w:hint="cs"/>
          <w:rtl/>
        </w:rPr>
        <w:t xml:space="preserve">דירוג ייקבע על ידי חברת הדירוג באמצעות ועדות אשר ימונו על ידה (בחוק זה </w:t>
      </w:r>
      <w:r w:rsidR="000A291A">
        <w:rPr>
          <w:rStyle w:val="default"/>
          <w:rFonts w:cs="FrankRuehl"/>
          <w:rtl/>
        </w:rPr>
        <w:t>–</w:t>
      </w:r>
      <w:r w:rsidR="000A291A">
        <w:rPr>
          <w:rStyle w:val="default"/>
          <w:rFonts w:cs="FrankRuehl" w:hint="cs"/>
          <w:rtl/>
        </w:rPr>
        <w:t xml:space="preserve"> ועדת הדירוג)</w:t>
      </w:r>
      <w:r>
        <w:rPr>
          <w:rStyle w:val="default"/>
          <w:rFonts w:cs="FrankRuehl" w:hint="cs"/>
          <w:rtl/>
        </w:rPr>
        <w:t>.</w:t>
      </w:r>
    </w:p>
    <w:p w:rsidR="000A291A" w:rsidRDefault="000A291A" w:rsidP="000A29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הדירוג תהיה בת שלושה חברים לפחות, ואחד מהם יהיה יושב ראש הוועדה.</w:t>
      </w:r>
    </w:p>
    <w:p w:rsidR="000A291A" w:rsidRDefault="000A291A" w:rsidP="000A29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שאינו רשאי להשתתף בהליך דירוג לא ישתתף בדיוניה ולא ישפיע בדרך אחרת על החלטותיה.</w:t>
      </w:r>
    </w:p>
    <w:p w:rsidR="000A291A" w:rsidRDefault="000A291A" w:rsidP="000A29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משתתף בהליך דירוג יהיה בעל כישורים וניסיון הדרושים לשם מילוי תפקידו.</w:t>
      </w:r>
    </w:p>
    <w:p w:rsidR="00323BE4" w:rsidRDefault="00323BE4" w:rsidP="000A291A">
      <w:pPr>
        <w:pStyle w:val="P00"/>
        <w:spacing w:before="72"/>
        <w:ind w:left="0" w:right="1134"/>
        <w:rPr>
          <w:rStyle w:val="default"/>
          <w:rFonts w:cs="FrankRuehl" w:hint="cs"/>
          <w:rtl/>
        </w:rPr>
      </w:pPr>
      <w:bookmarkStart w:id="18" w:name="Seif13"/>
      <w:bookmarkEnd w:id="18"/>
      <w:r>
        <w:rPr>
          <w:lang w:val="he-IL"/>
        </w:rPr>
        <w:pict>
          <v:shape id="_x0000_s1040" type="#_x0000_t202" style="position:absolute;left:0;text-align:left;margin-left:470.35pt;margin-top:7.1pt;width:1in;height:22.25pt;z-index:251639808" filled="f" stroked="f">
            <v:textbox inset="1mm,0,1mm,0">
              <w:txbxContent>
                <w:p w:rsidR="00534DEC" w:rsidRDefault="00534DEC" w:rsidP="000A291A">
                  <w:pPr>
                    <w:spacing w:line="160" w:lineRule="exact"/>
                    <w:jc w:val="left"/>
                    <w:rPr>
                      <w:rFonts w:cs="Miriam" w:hint="cs"/>
                      <w:sz w:val="18"/>
                      <w:szCs w:val="18"/>
                      <w:rtl/>
                    </w:rPr>
                  </w:pPr>
                  <w:r>
                    <w:rPr>
                      <w:rFonts w:cs="Miriam" w:hint="cs"/>
                      <w:sz w:val="18"/>
                      <w:szCs w:val="18"/>
                      <w:rtl/>
                    </w:rPr>
                    <w:t>בחינת הדירוג ועדכונו</w:t>
                  </w:r>
                </w:p>
              </w:txbxContent>
            </v:textbox>
          </v:shape>
        </w:pict>
      </w:r>
      <w:r>
        <w:rPr>
          <w:rStyle w:val="default"/>
          <w:rFonts w:cs="Miriam"/>
          <w:sz w:val="32"/>
          <w:szCs w:val="32"/>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0A291A">
        <w:rPr>
          <w:rStyle w:val="default"/>
          <w:rFonts w:cs="FrankRuehl" w:hint="cs"/>
          <w:rtl/>
        </w:rPr>
        <w:t>חברת דירוג תקבע ותפרסם נהלים בעניינים המפורטים להלן, ותפעל לפיהם:</w:t>
      </w:r>
    </w:p>
    <w:p w:rsidR="000A291A" w:rsidRDefault="000A291A" w:rsidP="000A29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תדירות הבחינה והעדכון התקופתיים של דירוג, שלא תפחת מפעם בשנה;</w:t>
      </w:r>
    </w:p>
    <w:p w:rsidR="000A291A" w:rsidRDefault="000A291A" w:rsidP="000A29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הבחינה והעדכון של דירוג בעקבות סוגי אירועים הנוגעים לתאגיד המדורג או למכשיר הפיננסי שנקבע לגביו דירוג.</w:t>
      </w:r>
    </w:p>
    <w:p w:rsidR="000A291A" w:rsidRDefault="000A291A" w:rsidP="000A29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לקבוע הוראות בדבר בחינה ועדכון של דירוגים בידי חברות דירוג כאמור בסעיף קטן (א).</w:t>
      </w:r>
    </w:p>
    <w:p w:rsidR="000A291A" w:rsidRPr="000A291A" w:rsidRDefault="000A291A" w:rsidP="000A291A">
      <w:pPr>
        <w:pStyle w:val="medium2-header"/>
        <w:keepLines w:val="0"/>
        <w:spacing w:before="72"/>
        <w:ind w:left="0" w:right="1134"/>
        <w:rPr>
          <w:rFonts w:cs="FrankRuehl" w:hint="cs"/>
          <w:noProof/>
          <w:rtl/>
        </w:rPr>
      </w:pPr>
      <w:bookmarkStart w:id="19" w:name="med4"/>
      <w:bookmarkEnd w:id="19"/>
      <w:r w:rsidRPr="000A291A">
        <w:rPr>
          <w:rFonts w:cs="FrankRuehl" w:hint="cs"/>
          <w:noProof/>
          <w:rtl/>
        </w:rPr>
        <w:t>פרק ה': ניגוד עניינים ועצמאות הליך הדירוג</w:t>
      </w:r>
    </w:p>
    <w:p w:rsidR="00323BE4" w:rsidRDefault="00323BE4" w:rsidP="000A291A">
      <w:pPr>
        <w:pStyle w:val="P00"/>
        <w:spacing w:before="72"/>
        <w:ind w:left="0" w:right="1134"/>
        <w:rPr>
          <w:rStyle w:val="default"/>
          <w:rFonts w:cs="FrankRuehl" w:hint="cs"/>
          <w:rtl/>
        </w:rPr>
      </w:pPr>
      <w:bookmarkStart w:id="20" w:name="Seif14"/>
      <w:bookmarkEnd w:id="20"/>
      <w:r>
        <w:rPr>
          <w:lang w:val="he-IL"/>
        </w:rPr>
        <w:pict>
          <v:shape id="_x0000_s1041" type="#_x0000_t202" style="position:absolute;left:0;text-align:left;margin-left:464.7pt;margin-top:7.1pt;width:77.65pt;height:24.95pt;z-index:251640832"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עצמאות חברת דירוג ומניעת ניגוד עניינים</w:t>
                  </w:r>
                </w:p>
              </w:txbxContent>
            </v:textbox>
          </v:shape>
        </w:pict>
      </w:r>
      <w:r>
        <w:rPr>
          <w:rStyle w:val="default"/>
          <w:rFonts w:cs="Miriam"/>
          <w:sz w:val="32"/>
          <w:szCs w:val="32"/>
          <w:rtl/>
        </w:rPr>
        <w:t>16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0A291A">
        <w:rPr>
          <w:rStyle w:val="default"/>
          <w:rFonts w:cs="FrankRuehl" w:hint="cs"/>
          <w:rtl/>
        </w:rPr>
        <w:t>חברת דירוג תהיה עצמאית בביצוע פעולותיה כאמור בחוק זה, תפעל על פי שיקולים מקצועיים בלבד, ולא תפעל במצב של ניגוד עניינים.</w:t>
      </w:r>
    </w:p>
    <w:p w:rsidR="000A291A" w:rsidRDefault="000A291A" w:rsidP="000A29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מכלליות האמור בסעיף קטן (א), חברת דירוג </w:t>
      </w:r>
      <w:r>
        <w:rPr>
          <w:rStyle w:val="default"/>
          <w:rFonts w:cs="FrankRuehl"/>
          <w:rtl/>
        </w:rPr>
        <w:t>–</w:t>
      </w:r>
    </w:p>
    <w:p w:rsidR="000A291A" w:rsidRDefault="000A291A" w:rsidP="000A29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תתנה קביעת דירוג ברכישת שירותים אחרים ממנה;</w:t>
      </w:r>
    </w:p>
    <w:p w:rsidR="000A291A" w:rsidRDefault="000A291A" w:rsidP="000A29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תקבע את גובה התשלום שהיא גובה בעד שירותיה בלא קשר לתוצאות הדירוג שהיא קובעת או לכל תוצאה אחרת של שירות שהיא נותנת;</w:t>
      </w:r>
    </w:p>
    <w:p w:rsidR="000A291A" w:rsidRDefault="000A291A" w:rsidP="000A29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תספק, במישרין או בעקיפין, ייעוץ או המלצות בנוגע למבנה המשפטי או התאגידי, לנכסים, להתחייבות או לפעילות של תאגיד מדורג או של גורם קשור אליו, או בנוגע לתכנון מוצרים פיננסיים המדורגים על ידה או שעתידים להיות מדורגים על ידה;</w:t>
      </w:r>
    </w:p>
    <w:p w:rsidR="000A291A" w:rsidRDefault="000A291A" w:rsidP="000A29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תקבע דירוג של תאגיד שמתקיים לגביו אחד מאלה:</w:t>
      </w:r>
    </w:p>
    <w:p w:rsidR="000A291A" w:rsidRDefault="000A291A" w:rsidP="00837C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37C4E">
        <w:rPr>
          <w:rStyle w:val="default"/>
          <w:rFonts w:cs="FrankRuehl" w:hint="cs"/>
          <w:rtl/>
        </w:rPr>
        <w:t>הוא נשלט על ידי חברת הדירוג באופן ישיר או עקיף;</w:t>
      </w:r>
    </w:p>
    <w:p w:rsidR="00837C4E" w:rsidRDefault="00837C4E" w:rsidP="00837C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מכשיר פיננסי שלו מוחזק על ידי חברת הדירוג;</w:t>
      </w:r>
    </w:p>
    <w:p w:rsidR="00837C4E" w:rsidRDefault="00837C4E" w:rsidP="00837C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הוא גורם קשור לחברת הדירוג; לעניין זה, "גורם קשור" </w:t>
      </w:r>
      <w:r>
        <w:rPr>
          <w:rStyle w:val="default"/>
          <w:rFonts w:cs="FrankRuehl"/>
          <w:rtl/>
        </w:rPr>
        <w:t>–</w:t>
      </w:r>
      <w:r>
        <w:rPr>
          <w:rStyle w:val="default"/>
          <w:rFonts w:cs="FrankRuehl" w:hint="cs"/>
          <w:rtl/>
        </w:rPr>
        <w:t xml:space="preserve"> לרבות מי שמחזיק בחמישה אחוזים או יותר מזכויות ההצבעה בחברת הדירוג;</w:t>
      </w:r>
    </w:p>
    <w:p w:rsidR="00837C4E" w:rsidRDefault="00837C4E" w:rsidP="00837C4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תקבע דירוג בהתקיים המקרים המנויים בפסקאות (1) עד (6) שבסעיף 18(ב).</w:t>
      </w:r>
    </w:p>
    <w:p w:rsidR="00837C4E" w:rsidRDefault="00837C4E" w:rsidP="000A29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קבלת תשלום בעבור דירוג, על ידי חברת דירוג, מאת המשקיע שהזמין את הדירוג או מאת משתתף במכירה, לא תיחשב הפרת הוראות סעיף קטן (א); בסעיף זה, "משתתף במכירה" </w:t>
      </w:r>
      <w:r>
        <w:rPr>
          <w:rStyle w:val="default"/>
          <w:rFonts w:cs="FrankRuehl"/>
          <w:rtl/>
        </w:rPr>
        <w:t>–</w:t>
      </w:r>
      <w:r>
        <w:rPr>
          <w:rStyle w:val="default"/>
          <w:rFonts w:cs="FrankRuehl" w:hint="cs"/>
          <w:rtl/>
        </w:rPr>
        <w:t xml:space="preserve"> כל אחד מהמשתתפים בהליך המכירה לציבור של מכשיר פיננסי, לרבות חתם, מפיץ, מנפיק או מציע כהגדרתם בחוק ניירות ערך, המשתתפים במכירה האמורה, וכן לווה או מלווה, או גורם קשור לכל אחד מהם.</w:t>
      </w:r>
    </w:p>
    <w:p w:rsidR="00837C4E" w:rsidRDefault="00837C4E" w:rsidP="000A29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חברת דירוג המקבלת תשלום ממשתתף במכירה </w:t>
      </w:r>
      <w:r>
        <w:rPr>
          <w:rStyle w:val="default"/>
          <w:rFonts w:cs="FrankRuehl"/>
          <w:rtl/>
        </w:rPr>
        <w:t>–</w:t>
      </w:r>
    </w:p>
    <w:p w:rsidR="00837C4E" w:rsidRDefault="00837C4E" w:rsidP="00837C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תפרסם לציבור, לגבי כל דירוג שקבעה, את פרטי הגורם ששילם בעד הדירוג;</w:t>
      </w:r>
    </w:p>
    <w:p w:rsidR="00837C4E" w:rsidRDefault="00837C4E" w:rsidP="00837C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תקבע ותפרסם נהלים לטיפול במצבי ניגוד עניינים הכרוכים בתשלומים כאמור ותפעל לפי אותם נהלים לביטול או לצמצום מרבי של השפעת מצבי ניגוד העניינים האמורים.</w:t>
      </w:r>
    </w:p>
    <w:p w:rsidR="00837C4E" w:rsidRDefault="00837C4E" w:rsidP="00837C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הועסק משתתף בהליך דירוג בתאגיד מדורג לאחר שהעסקתו בחברת הדירוג הסתיימה, באופן המעורר חשש לניגוד עניינים, תערוך חברת הדירוג בחינה חוזרת של הדירוגים שבהם השתתף בשנתיים שקדמו לתחילת העסקתו בידי התאגיד המדורג.</w:t>
      </w:r>
    </w:p>
    <w:p w:rsidR="00837C4E" w:rsidRDefault="00837C4E" w:rsidP="00837C4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התעורר חשש לניגוד עניינים בקשר לדירוג מסוים, תבחן חברת הדירוג את הצורך בביטול הדירוג או בעדכונו.</w:t>
      </w:r>
    </w:p>
    <w:p w:rsidR="00323BE4" w:rsidRDefault="00323BE4" w:rsidP="00837C4E">
      <w:pPr>
        <w:pStyle w:val="P00"/>
        <w:spacing w:before="72"/>
        <w:ind w:left="0" w:right="1134"/>
        <w:rPr>
          <w:rStyle w:val="default"/>
          <w:rFonts w:cs="FrankRuehl" w:hint="cs"/>
          <w:rtl/>
        </w:rPr>
      </w:pPr>
      <w:bookmarkStart w:id="21" w:name="Seif56"/>
      <w:bookmarkEnd w:id="21"/>
      <w:r>
        <w:rPr>
          <w:lang w:val="he-IL"/>
        </w:rPr>
        <w:pict>
          <v:shape id="_x0000_s1042" type="#_x0000_t202" style="position:absolute;left:0;text-align:left;margin-left:470.35pt;margin-top:7.1pt;width:1in;height:30pt;z-index:251683840"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מניעת ניגוד עניינים במתן שירותים נלווים</w:t>
                  </w:r>
                </w:p>
              </w:txbxContent>
            </v:textbox>
          </v:shape>
        </w:pict>
      </w:r>
      <w:r>
        <w:rPr>
          <w:rStyle w:val="default"/>
          <w:rFonts w:cs="Miriam"/>
          <w:sz w:val="32"/>
          <w:szCs w:val="32"/>
          <w:rtl/>
        </w:rPr>
        <w:t>17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37C4E">
        <w:rPr>
          <w:rStyle w:val="default"/>
          <w:rFonts w:cs="FrankRuehl" w:hint="cs"/>
          <w:rtl/>
        </w:rPr>
        <w:t xml:space="preserve">חברת דירוג לא תעסוק אלא בדירוג, ואולם היא רשאית, בכפוף להוראות כל דין, לתת שירותים נלווים שאינם מעוררים חשש לניגוד עניינים עם עיסוקה בדירוג; לעניין זה, "שירותים נלווים" </w:t>
      </w:r>
      <w:r w:rsidR="00837C4E">
        <w:rPr>
          <w:rStyle w:val="default"/>
          <w:rFonts w:cs="FrankRuehl"/>
          <w:rtl/>
        </w:rPr>
        <w:t>–</w:t>
      </w:r>
      <w:r w:rsidR="00837C4E">
        <w:rPr>
          <w:rStyle w:val="default"/>
          <w:rFonts w:cs="FrankRuehl" w:hint="cs"/>
          <w:rtl/>
        </w:rPr>
        <w:t xml:space="preserve"> שירותים הנדרשים לצורך דירוג, או שירותים הקשורים בטיבם לעבודת דירוג ובלבד שהיקפם שולי ביחס לעבודת הדירוג, כפי שאישרה הרשות</w:t>
      </w:r>
      <w:r>
        <w:rPr>
          <w:rStyle w:val="default"/>
          <w:rFonts w:cs="FrankRuehl" w:hint="cs"/>
          <w:rtl/>
        </w:rPr>
        <w:t>.</w:t>
      </w:r>
    </w:p>
    <w:p w:rsidR="00837C4E" w:rsidRDefault="00837C4E" w:rsidP="00837C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חברת דירוג רשאית, באישור הרשות, לעסוק במתן ציון יחסי לנכסים ולשירותים אחרים.</w:t>
      </w:r>
    </w:p>
    <w:p w:rsidR="00837C4E" w:rsidRDefault="00837C4E" w:rsidP="00837C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73628">
        <w:rPr>
          <w:rStyle w:val="default"/>
          <w:rFonts w:cs="FrankRuehl" w:hint="cs"/>
          <w:rtl/>
        </w:rPr>
        <w:t xml:space="preserve">חברת דירוג העוסקת במתן שירותים כאמור בסעיפים קטנים (א) ו-(ב) </w:t>
      </w:r>
      <w:r w:rsidR="00573628">
        <w:rPr>
          <w:rStyle w:val="default"/>
          <w:rFonts w:cs="FrankRuehl"/>
          <w:rtl/>
        </w:rPr>
        <w:t>–</w:t>
      </w:r>
    </w:p>
    <w:p w:rsidR="00573628" w:rsidRDefault="00573628" w:rsidP="00573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תפרסם לציבור את דבר מתן אותם שירותים וכן הודעה על סוגי השירותים שהיא מספקת;</w:t>
      </w:r>
    </w:p>
    <w:p w:rsidR="00573628" w:rsidRDefault="00573628" w:rsidP="005736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תקבע ותפרסם נהלים למניעת ניגוד עניינים במתן השירותים האמורים.</w:t>
      </w:r>
    </w:p>
    <w:p w:rsidR="00323BE4" w:rsidRDefault="00323BE4" w:rsidP="00573628">
      <w:pPr>
        <w:pStyle w:val="P00"/>
        <w:spacing w:before="72"/>
        <w:ind w:left="0" w:right="1134"/>
        <w:rPr>
          <w:rStyle w:val="default"/>
          <w:rFonts w:cs="FrankRuehl" w:hint="cs"/>
          <w:rtl/>
        </w:rPr>
      </w:pPr>
      <w:bookmarkStart w:id="22" w:name="Seif15"/>
      <w:bookmarkEnd w:id="22"/>
      <w:r>
        <w:rPr>
          <w:lang w:val="he-IL"/>
        </w:rPr>
        <w:pict>
          <v:shape id="_x0000_s1043" type="#_x0000_t202" style="position:absolute;left:0;text-align:left;margin-left:470.35pt;margin-top:7.1pt;width:1in;height:30pt;z-index:251641856"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מניעת ניגוד עניינים של משתתף בהליך דירוג</w:t>
                  </w:r>
                </w:p>
              </w:txbxContent>
            </v:textbox>
          </v:shape>
        </w:pict>
      </w:r>
      <w:r>
        <w:rPr>
          <w:rStyle w:val="default"/>
          <w:rFonts w:cs="Miriam"/>
          <w:sz w:val="32"/>
          <w:szCs w:val="32"/>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573628">
        <w:rPr>
          <w:rStyle w:val="default"/>
          <w:rFonts w:cs="FrankRuehl" w:hint="cs"/>
          <w:rtl/>
        </w:rPr>
        <w:t>משתתף בהליך דירוג לא יפעל בניגוד עניינים במילוי תפקידו בהליך הדירוג</w:t>
      </w:r>
      <w:r>
        <w:rPr>
          <w:rStyle w:val="default"/>
          <w:rFonts w:cs="FrankRuehl" w:hint="cs"/>
          <w:rtl/>
        </w:rPr>
        <w:t>.</w:t>
      </w:r>
    </w:p>
    <w:p w:rsidR="00573628" w:rsidRDefault="00573628" w:rsidP="005736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מכלליות האמור בסעיף קטן (א), משתתף בהליך דירוג </w:t>
      </w:r>
      <w:r>
        <w:rPr>
          <w:rStyle w:val="default"/>
          <w:rFonts w:cs="FrankRuehl"/>
          <w:rtl/>
        </w:rPr>
        <w:t>–</w:t>
      </w:r>
    </w:p>
    <w:p w:rsidR="00573628" w:rsidRDefault="00573628" w:rsidP="00573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יעסוק בפעילות מסחרית, ובכלל זה בפעילות שיווק או בניהול משא ומתן עם לקוחות בנוגע לתשלומים ולתנאי ההתקשרות עם תאגיד מדורג או עם גורם קשור אליו;</w:t>
      </w:r>
    </w:p>
    <w:p w:rsidR="00573628" w:rsidRDefault="00573628" w:rsidP="005736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יחזיק, במישרין או בעקיפין במכשיר פיננסי שהחזקתו עשויה לגרום לו להימצא במצב של ניגוד עניינים; אין בהוראות סעיף זה כדי לאסור החזקה במכשיר פיננסי באמצעות השקעה משותפת כמשמעותה בחוק השקעות משותפות בנאמנות;</w:t>
      </w:r>
    </w:p>
    <w:p w:rsidR="00573628" w:rsidRDefault="00573628" w:rsidP="005736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יקיים קשרים עם תאגיד מדורג או עם גורם קשור אליו, באופן העשוי לגרום לו להימצא במצב של ניגוד עניינים;</w:t>
      </w:r>
    </w:p>
    <w:p w:rsidR="00573628" w:rsidRDefault="00573628" w:rsidP="005736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ישתתף בהליך דירוג אם היו לו קשרים עסקיים או אחרים עם תאגיד מדורג שעשויים לגרום לו להימצא במצב של ניגוד עניינים;</w:t>
      </w:r>
    </w:p>
    <w:p w:rsidR="00573628" w:rsidRDefault="00573628" w:rsidP="005736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יקבל כסף, מתנות או טובות הנאה אחרות מכל גורם שחברות הדירוג מקיימות עמו קשרים עסקיים;</w:t>
      </w:r>
    </w:p>
    <w:p w:rsidR="00573628" w:rsidRDefault="00573628" w:rsidP="0057362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יכהן כנושא משרה בכירה בתאגיד מדורג או בתאגיד שהוא גורם קשור לתאגיד המדורג, עד תום שישה חודשים מיום קביעת הדירוג של התאגיד המדורג.</w:t>
      </w:r>
    </w:p>
    <w:p w:rsidR="00573628" w:rsidRDefault="00573628" w:rsidP="005736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תנאי השכר של משתתף בהליך הדירוג והטבות הניתנות לו, לא יהיו מותנים בהכנסות חברת הדירוג מהליך דירוג שהוא משתתף בו.</w:t>
      </w:r>
    </w:p>
    <w:p w:rsidR="00573628" w:rsidRDefault="00573628" w:rsidP="005736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חברת דירוג תקבע נהלים בדבר זיהוי, מניעה, טיפול וגילוי לציבור, של מצבי ניגוד עניינים שעשויים להשפיע על שיקול דעתו של משתתף בהליך דירוג.</w:t>
      </w:r>
    </w:p>
    <w:p w:rsidR="00323BE4" w:rsidRDefault="00323BE4" w:rsidP="00573628">
      <w:pPr>
        <w:pStyle w:val="P00"/>
        <w:spacing w:before="72"/>
        <w:ind w:left="0" w:right="1134"/>
        <w:rPr>
          <w:rStyle w:val="default"/>
          <w:rFonts w:cs="FrankRuehl" w:hint="cs"/>
          <w:rtl/>
        </w:rPr>
      </w:pPr>
      <w:bookmarkStart w:id="23" w:name="Seif16"/>
      <w:bookmarkEnd w:id="23"/>
      <w:r>
        <w:rPr>
          <w:lang w:val="he-IL"/>
        </w:rPr>
        <w:pict>
          <v:shape id="_x0000_s1044" type="#_x0000_t202" style="position:absolute;left:0;text-align:left;margin-left:470.35pt;margin-top:7.1pt;width:1in;height:12.65pt;z-index:251642880" filled="f" stroked="f">
            <v:textbox inset="1mm,0,1mm,0">
              <w:txbxContent>
                <w:p w:rsidR="00534DEC" w:rsidRPr="00573628" w:rsidRDefault="00534DEC">
                  <w:pPr>
                    <w:spacing w:line="160" w:lineRule="exact"/>
                    <w:jc w:val="left"/>
                    <w:rPr>
                      <w:rFonts w:cs="Miriam" w:hint="cs"/>
                      <w:sz w:val="18"/>
                      <w:szCs w:val="18"/>
                      <w:rtl/>
                    </w:rPr>
                  </w:pPr>
                  <w:r>
                    <w:rPr>
                      <w:rFonts w:cs="Miriam" w:hint="cs"/>
                      <w:sz w:val="18"/>
                      <w:szCs w:val="18"/>
                      <w:rtl/>
                    </w:rPr>
                    <w:t>הגבלת החזקות</w:t>
                  </w:r>
                </w:p>
              </w:txbxContent>
            </v:textbox>
          </v:shape>
        </w:pict>
      </w:r>
      <w:r>
        <w:rPr>
          <w:rStyle w:val="default"/>
          <w:rFonts w:cs="Miriam"/>
          <w:sz w:val="32"/>
          <w:szCs w:val="32"/>
          <w:rtl/>
        </w:rPr>
        <w:t>19</w:t>
      </w:r>
      <w:r>
        <w:rPr>
          <w:rStyle w:val="default"/>
          <w:rFonts w:cs="FrankRuehl"/>
          <w:rtl/>
        </w:rPr>
        <w:t>.</w:t>
      </w:r>
      <w:r>
        <w:rPr>
          <w:rStyle w:val="default"/>
          <w:rFonts w:cs="FrankRuehl"/>
          <w:rtl/>
        </w:rPr>
        <w:tab/>
      </w:r>
      <w:r w:rsidR="00573628">
        <w:rPr>
          <w:rStyle w:val="default"/>
          <w:rFonts w:cs="FrankRuehl" w:hint="cs"/>
          <w:rtl/>
        </w:rPr>
        <w:t>(א)</w:t>
      </w:r>
      <w:r w:rsidR="00573628">
        <w:rPr>
          <w:rStyle w:val="default"/>
          <w:rFonts w:cs="FrankRuehl" w:hint="cs"/>
          <w:rtl/>
        </w:rPr>
        <w:tab/>
        <w:t>גורם קשור לחברת דירוג לא יהיה קשור לחברת דירוג אחרת, למעט לחברה אם או לחברה בת כמשמעותה בחוק ניירות ערך של חברת הדירוג; לעניין זה, יראו כגורם קשור גם מי שמחזיק חמישה אחוזים או יותר מזכויות ההצבעה בחברת דירוג.</w:t>
      </w:r>
    </w:p>
    <w:p w:rsidR="00573628" w:rsidRDefault="00573628" w:rsidP="005736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גורמים המפורטים להלן, אדם השולט בהם או הנשלט על ידם או על ידי השולט בהם, לא יחזיקו אמצעי שליטה בחברת דירוג, במישרין או בעקיפין:</w:t>
      </w:r>
    </w:p>
    <w:p w:rsidR="00573628" w:rsidRDefault="00573628" w:rsidP="00573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קופת גמל או חברה מנהלת כהגדרתן בחוק הפיקוח על שירותים פיננסיים (קופות גמל), התשס"ה-2005;</w:t>
      </w:r>
    </w:p>
    <w:p w:rsidR="00573628" w:rsidRDefault="00573628" w:rsidP="005736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מבטח כהגדרתו בחוק הפיקוח על שירותים פיננסיים (ביטוח), התשמ"א-1981;</w:t>
      </w:r>
    </w:p>
    <w:p w:rsidR="00573628" w:rsidRDefault="00573628" w:rsidP="005736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תיקים כהגדרתו בחוק הייעוץ;</w:t>
      </w:r>
    </w:p>
    <w:p w:rsidR="00573628" w:rsidRDefault="00573628" w:rsidP="005736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קרן כמשמעותו בחוק השקעות משותפות בנאמנות;</w:t>
      </w:r>
    </w:p>
    <w:p w:rsidR="00573628" w:rsidRDefault="00573628" w:rsidP="005736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בנקאי כהגדרתו בחוק הבנקאות (רישוי), התשמ"א-1981.</w:t>
      </w:r>
    </w:p>
    <w:p w:rsidR="00323BE4" w:rsidRDefault="00323BE4" w:rsidP="00573628">
      <w:pPr>
        <w:pStyle w:val="P00"/>
        <w:spacing w:before="72"/>
        <w:ind w:left="0" w:right="1134"/>
        <w:rPr>
          <w:rStyle w:val="default"/>
          <w:rFonts w:cs="FrankRuehl" w:hint="cs"/>
          <w:rtl/>
        </w:rPr>
      </w:pPr>
      <w:bookmarkStart w:id="24" w:name="Seif17"/>
      <w:bookmarkEnd w:id="24"/>
      <w:r>
        <w:rPr>
          <w:lang w:val="he-IL"/>
        </w:rPr>
        <w:pict>
          <v:shape id="_x0000_s1045" type="#_x0000_t202" style="position:absolute;left:0;text-align:left;margin-left:470.35pt;margin-top:7.1pt;width:1in;height:24pt;z-index:251643904" filled="f" stroked="f">
            <v:textbox inset="1mm,0,1mm,0">
              <w:txbxContent>
                <w:p w:rsidR="00534DEC" w:rsidRPr="00573628" w:rsidRDefault="00534DEC">
                  <w:pPr>
                    <w:spacing w:line="160" w:lineRule="exact"/>
                    <w:jc w:val="left"/>
                    <w:rPr>
                      <w:rFonts w:cs="Miriam" w:hint="cs"/>
                      <w:sz w:val="18"/>
                      <w:szCs w:val="18"/>
                      <w:rtl/>
                    </w:rPr>
                  </w:pPr>
                  <w:r>
                    <w:rPr>
                      <w:rFonts w:cs="Miriam" w:hint="cs"/>
                      <w:sz w:val="18"/>
                      <w:szCs w:val="18"/>
                      <w:rtl/>
                    </w:rPr>
                    <w:t>הוראות נוספות לעניין מניעת ניגוד עניינים</w:t>
                  </w:r>
                </w:p>
              </w:txbxContent>
            </v:textbox>
          </v:shape>
        </w:pict>
      </w:r>
      <w:r>
        <w:rPr>
          <w:rStyle w:val="default"/>
          <w:rFonts w:cs="Miriam"/>
          <w:sz w:val="32"/>
          <w:szCs w:val="32"/>
          <w:rtl/>
        </w:rPr>
        <w:t>20</w:t>
      </w:r>
      <w:r>
        <w:rPr>
          <w:rStyle w:val="default"/>
          <w:rFonts w:cs="FrankRuehl"/>
          <w:rtl/>
        </w:rPr>
        <w:t>.</w:t>
      </w:r>
      <w:r>
        <w:rPr>
          <w:rStyle w:val="default"/>
          <w:rFonts w:cs="FrankRuehl"/>
          <w:rtl/>
        </w:rPr>
        <w:tab/>
      </w:r>
      <w:r w:rsidR="00573628">
        <w:rPr>
          <w:rStyle w:val="default"/>
          <w:rFonts w:cs="FrankRuehl" w:hint="cs"/>
          <w:rtl/>
        </w:rPr>
        <w:t>(א)</w:t>
      </w:r>
      <w:r w:rsidR="00573628">
        <w:rPr>
          <w:rStyle w:val="default"/>
          <w:rFonts w:cs="FrankRuehl" w:hint="cs"/>
          <w:rtl/>
        </w:rPr>
        <w:tab/>
        <w:t>השר, לפי הצעת הרשות או בהתייעצות עמה ובאישור ועדת הכלכלה של הכנסת, רשאי לקבוע הוראות נוסף על הוראות חוק זה, לשם הבטחת עצמאות הליך הדירוג ומניעת ניגוד עניינים, ובכלל זה בעניינים אלה:</w:t>
      </w:r>
    </w:p>
    <w:p w:rsidR="00573628" w:rsidRDefault="00573628" w:rsidP="00573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ההתקשרות של חברות דירוג עם לקוחות;</w:t>
      </w:r>
    </w:p>
    <w:p w:rsidR="00573628" w:rsidRDefault="00573628" w:rsidP="005736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הגבלת תקופת ההתקשרות של חברות דירוג עם לקוחות;</w:t>
      </w:r>
    </w:p>
    <w:p w:rsidR="00573628" w:rsidRDefault="00573628" w:rsidP="005736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הגבלת שיעורי ההכנסה של חברות דירוג מתאגיד מדורג מסוים;</w:t>
      </w:r>
    </w:p>
    <w:p w:rsidR="00573628" w:rsidRDefault="00573628" w:rsidP="005736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קיום מנגנון תחלופה של משתתפי הליך דירוג של מכשיר פיננסי מסוים או של תאגיד מסוים.</w:t>
      </w:r>
    </w:p>
    <w:p w:rsidR="00573628" w:rsidRDefault="00573628" w:rsidP="005736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השר לקבוע הוראות שונות לגבי סוגים שונים של חברות דירוג או סוגים שונים של מכשירים פיננסיים.</w:t>
      </w:r>
    </w:p>
    <w:p w:rsidR="00573628" w:rsidRPr="00573628" w:rsidRDefault="00573628" w:rsidP="00573628">
      <w:pPr>
        <w:pStyle w:val="medium2-header"/>
        <w:keepLines w:val="0"/>
        <w:spacing w:before="72"/>
        <w:ind w:left="0" w:right="1134"/>
        <w:rPr>
          <w:rFonts w:cs="FrankRuehl" w:hint="cs"/>
          <w:noProof/>
          <w:rtl/>
        </w:rPr>
      </w:pPr>
      <w:bookmarkStart w:id="25" w:name="med5"/>
      <w:bookmarkEnd w:id="25"/>
      <w:r w:rsidRPr="00573628">
        <w:rPr>
          <w:rFonts w:cs="FrankRuehl" w:hint="cs"/>
          <w:noProof/>
          <w:rtl/>
        </w:rPr>
        <w:t>פרק ו': תפקידי הרשות וסמכויותיה</w:t>
      </w:r>
    </w:p>
    <w:p w:rsidR="00323BE4" w:rsidRDefault="00323BE4" w:rsidP="00734C63">
      <w:pPr>
        <w:pStyle w:val="P00"/>
        <w:spacing w:before="72"/>
        <w:ind w:left="0" w:right="1134"/>
        <w:rPr>
          <w:rStyle w:val="default"/>
          <w:rFonts w:cs="FrankRuehl" w:hint="cs"/>
          <w:rtl/>
        </w:rPr>
      </w:pPr>
      <w:bookmarkStart w:id="26" w:name="Seif18"/>
      <w:bookmarkEnd w:id="26"/>
      <w:r>
        <w:rPr>
          <w:lang w:val="he-IL"/>
        </w:rPr>
        <w:pict>
          <v:shape id="_x0000_s1046" type="#_x0000_t202" style="position:absolute;left:0;text-align:left;margin-left:470.35pt;margin-top:7.1pt;width:1in;height:23.2pt;z-index:251644928" filled="f" stroked="f">
            <v:textbox inset="1mm,0,1mm,0">
              <w:txbxContent>
                <w:p w:rsidR="00534DEC" w:rsidRDefault="00534DEC">
                  <w:pPr>
                    <w:spacing w:line="160" w:lineRule="exact"/>
                    <w:jc w:val="left"/>
                    <w:rPr>
                      <w:rFonts w:hint="cs"/>
                      <w:sz w:val="24"/>
                      <w:rtl/>
                    </w:rPr>
                  </w:pPr>
                  <w:r>
                    <w:rPr>
                      <w:rFonts w:cs="Miriam" w:hint="cs"/>
                      <w:sz w:val="18"/>
                      <w:szCs w:val="18"/>
                      <w:rtl/>
                    </w:rPr>
                    <w:t>פיקוח הרשות על חברות דירוג</w:t>
                  </w:r>
                </w:p>
              </w:txbxContent>
            </v:textbox>
          </v:shape>
        </w:pict>
      </w:r>
      <w:r>
        <w:rPr>
          <w:rStyle w:val="default"/>
          <w:rFonts w:cs="Miriam"/>
          <w:sz w:val="32"/>
          <w:szCs w:val="32"/>
          <w:rtl/>
        </w:rPr>
        <w:t>21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734C63">
        <w:rPr>
          <w:rStyle w:val="default"/>
          <w:rFonts w:cs="FrankRuehl" w:hint="cs"/>
          <w:rtl/>
        </w:rPr>
        <w:t>במילוי חובותיה לפי חוק זה תהא חברת דירוג נתונה לפיקוח הרשות</w:t>
      </w:r>
      <w:r>
        <w:rPr>
          <w:rStyle w:val="default"/>
          <w:rFonts w:cs="FrankRuehl" w:hint="cs"/>
          <w:rtl/>
        </w:rPr>
        <w:t>.</w:t>
      </w:r>
    </w:p>
    <w:p w:rsidR="00734C63" w:rsidRDefault="00303195" w:rsidP="00303195">
      <w:pPr>
        <w:pStyle w:val="P00"/>
        <w:spacing w:before="72"/>
        <w:ind w:left="0" w:right="1134"/>
        <w:rPr>
          <w:rStyle w:val="default"/>
          <w:rFonts w:cs="FrankRuehl"/>
          <w:rtl/>
        </w:rPr>
      </w:pPr>
      <w:r>
        <w:rPr>
          <w:rFonts w:hint="cs"/>
          <w:rtl/>
          <w:lang w:eastAsia="en-US"/>
        </w:rPr>
        <w:pict>
          <v:shape id="_x0000_s1103" type="#_x0000_t202" style="position:absolute;left:0;text-align:left;margin-left:470.25pt;margin-top:7.1pt;width:1in;height:16.8pt;z-index:251687936" filled="f" stroked="f">
            <v:textbox inset="1mm,0,1mm,0">
              <w:txbxContent>
                <w:p w:rsidR="00303195" w:rsidRDefault="00303195" w:rsidP="00303195">
                  <w:pPr>
                    <w:spacing w:line="160" w:lineRule="exact"/>
                    <w:jc w:val="left"/>
                    <w:rPr>
                      <w:rFonts w:cs="Miriam" w:hint="cs"/>
                      <w:noProof/>
                      <w:szCs w:val="18"/>
                      <w:rtl/>
                      <w:lang w:eastAsia="en-US"/>
                    </w:rPr>
                  </w:pPr>
                  <w:r>
                    <w:rPr>
                      <w:rFonts w:cs="Miriam" w:hint="cs"/>
                      <w:szCs w:val="18"/>
                      <w:rtl/>
                      <w:lang w:eastAsia="en-US"/>
                    </w:rPr>
                    <w:t>(תיקון מס' 1) תשע"ט-2018</w:t>
                  </w:r>
                </w:p>
              </w:txbxContent>
            </v:textbox>
            <w10:anchorlock/>
          </v:shape>
        </w:pict>
      </w:r>
      <w:r w:rsidRPr="00A85AA1">
        <w:rPr>
          <w:rStyle w:val="default"/>
          <w:rFonts w:cs="FrankRuehl" w:hint="cs"/>
          <w:rtl/>
          <w:lang w:eastAsia="en-US"/>
        </w:rPr>
        <w:tab/>
        <w:t>(</w:t>
      </w:r>
      <w:r>
        <w:rPr>
          <w:rStyle w:val="default"/>
          <w:rFonts w:cs="FrankRuehl" w:hint="cs"/>
          <w:rtl/>
          <w:lang w:eastAsia="en-US"/>
        </w:rPr>
        <w:t>ב)</w:t>
      </w:r>
      <w:r>
        <w:rPr>
          <w:rStyle w:val="default"/>
          <w:rFonts w:cs="FrankRuehl" w:hint="cs"/>
          <w:rtl/>
          <w:lang w:eastAsia="en-US"/>
        </w:rPr>
        <w:tab/>
      </w:r>
      <w:r w:rsidR="00734C63">
        <w:rPr>
          <w:rStyle w:val="default"/>
          <w:rFonts w:cs="FrankRuehl" w:hint="cs"/>
          <w:rtl/>
        </w:rPr>
        <w:t>בלי לגרוע מהוראות חוק זה, הרשות רשאית, לשם פיקוח כאמור בסעיף קטן (א), ליתן הוראות הנוגעות לדרכי הפעולה והניהול של חברת דירוג ושל תאגיד בישראל שהוא גורם קשור לחברת הדירוג, כדי להבטיח את ניהולה התקין של חברת הדירוג ואת השמירה על עניינם של ציבור המשקיעים</w:t>
      </w:r>
      <w:r w:rsidRPr="00303195">
        <w:rPr>
          <w:rStyle w:val="default"/>
          <w:rFonts w:cs="FrankRuehl" w:hint="cs"/>
          <w:rtl/>
        </w:rPr>
        <w:t xml:space="preserve"> וכדי לתמוך ביציבותה של המערכת הפיננסית ובפעילותה הסדירה</w:t>
      </w:r>
      <w:r w:rsidR="00734C63">
        <w:rPr>
          <w:rStyle w:val="default"/>
          <w:rFonts w:cs="FrankRuehl" w:hint="cs"/>
          <w:rtl/>
        </w:rPr>
        <w:t>; הוראות כאמור וכל שינוי בהן יועמדו לעיון הציבור במשרדי הרשות ויפורסמו באתר האינטרנט של הרשות, ורשאית הרשות להורות בדבר דרכים נוספות לפרסומן.</w:t>
      </w:r>
    </w:p>
    <w:p w:rsidR="00303195" w:rsidRPr="00B20805" w:rsidRDefault="00303195" w:rsidP="00303195">
      <w:pPr>
        <w:pStyle w:val="P00"/>
        <w:spacing w:before="0"/>
        <w:ind w:left="0" w:right="1134"/>
        <w:rPr>
          <w:rStyle w:val="default"/>
          <w:rFonts w:ascii="FrankRuehl" w:hAnsi="FrankRuehl" w:cs="FrankRuehl"/>
          <w:vanish/>
          <w:color w:val="FF0000"/>
          <w:szCs w:val="20"/>
          <w:shd w:val="clear" w:color="auto" w:fill="FFFF99"/>
          <w:rtl/>
        </w:rPr>
      </w:pPr>
      <w:bookmarkStart w:id="27" w:name="Rov73"/>
      <w:r w:rsidRPr="00B20805">
        <w:rPr>
          <w:rStyle w:val="default"/>
          <w:rFonts w:ascii="FrankRuehl" w:hAnsi="FrankRuehl" w:cs="FrankRuehl"/>
          <w:vanish/>
          <w:color w:val="FF0000"/>
          <w:szCs w:val="20"/>
          <w:shd w:val="clear" w:color="auto" w:fill="FFFF99"/>
          <w:rtl/>
        </w:rPr>
        <w:t>מיום 28.11.2018</w:t>
      </w:r>
    </w:p>
    <w:p w:rsidR="00303195" w:rsidRPr="00B20805" w:rsidRDefault="00303195" w:rsidP="00303195">
      <w:pPr>
        <w:pStyle w:val="P00"/>
        <w:spacing w:before="0"/>
        <w:ind w:left="0" w:right="1134"/>
        <w:rPr>
          <w:rStyle w:val="default"/>
          <w:rFonts w:ascii="FrankRuehl" w:hAnsi="FrankRuehl" w:cs="FrankRuehl"/>
          <w:vanish/>
          <w:szCs w:val="20"/>
          <w:shd w:val="clear" w:color="auto" w:fill="FFFF99"/>
          <w:rtl/>
        </w:rPr>
      </w:pPr>
      <w:r w:rsidRPr="00B20805">
        <w:rPr>
          <w:rStyle w:val="default"/>
          <w:rFonts w:ascii="FrankRuehl" w:hAnsi="FrankRuehl" w:cs="FrankRuehl"/>
          <w:b/>
          <w:bCs/>
          <w:vanish/>
          <w:szCs w:val="20"/>
          <w:shd w:val="clear" w:color="auto" w:fill="FFFF99"/>
          <w:rtl/>
        </w:rPr>
        <w:t xml:space="preserve">תיקון מס' </w:t>
      </w:r>
      <w:r w:rsidRPr="00B20805">
        <w:rPr>
          <w:rStyle w:val="default"/>
          <w:rFonts w:ascii="FrankRuehl" w:hAnsi="FrankRuehl" w:cs="FrankRuehl" w:hint="cs"/>
          <w:b/>
          <w:bCs/>
          <w:vanish/>
          <w:szCs w:val="20"/>
          <w:shd w:val="clear" w:color="auto" w:fill="FFFF99"/>
          <w:rtl/>
        </w:rPr>
        <w:t>1</w:t>
      </w:r>
    </w:p>
    <w:p w:rsidR="00303195" w:rsidRPr="00B20805" w:rsidRDefault="00303195" w:rsidP="00303195">
      <w:pPr>
        <w:pStyle w:val="P00"/>
        <w:spacing w:before="0"/>
        <w:ind w:left="0" w:right="1134"/>
        <w:rPr>
          <w:rStyle w:val="default"/>
          <w:rFonts w:ascii="FrankRuehl" w:hAnsi="FrankRuehl" w:cs="FrankRuehl"/>
          <w:vanish/>
          <w:szCs w:val="20"/>
          <w:shd w:val="clear" w:color="auto" w:fill="FFFF99"/>
          <w:rtl/>
        </w:rPr>
      </w:pPr>
      <w:hyperlink r:id="rId6" w:history="1">
        <w:r w:rsidRPr="00B20805">
          <w:rPr>
            <w:rStyle w:val="Hyperlink"/>
            <w:rFonts w:ascii="FrankRuehl" w:hAnsi="FrankRuehl" w:cs="FrankRuehl"/>
            <w:vanish/>
            <w:szCs w:val="20"/>
            <w:shd w:val="clear" w:color="auto" w:fill="FFFF99"/>
            <w:rtl/>
          </w:rPr>
          <w:t>ס"ח תשע"ט מס' 2759</w:t>
        </w:r>
      </w:hyperlink>
      <w:r w:rsidRPr="00B20805">
        <w:rPr>
          <w:rStyle w:val="default"/>
          <w:rFonts w:ascii="FrankRuehl" w:hAnsi="FrankRuehl" w:cs="FrankRuehl"/>
          <w:vanish/>
          <w:szCs w:val="20"/>
          <w:shd w:val="clear" w:color="auto" w:fill="FFFF99"/>
          <w:rtl/>
        </w:rPr>
        <w:t xml:space="preserve"> מיום 28.11.2018 עמ' 6</w:t>
      </w:r>
      <w:r w:rsidRPr="00B20805">
        <w:rPr>
          <w:rStyle w:val="default"/>
          <w:rFonts w:ascii="FrankRuehl" w:hAnsi="FrankRuehl" w:cs="FrankRuehl" w:hint="cs"/>
          <w:vanish/>
          <w:szCs w:val="20"/>
          <w:shd w:val="clear" w:color="auto" w:fill="FFFF99"/>
          <w:rtl/>
        </w:rPr>
        <w:t>4</w:t>
      </w:r>
      <w:r w:rsidRPr="00B20805">
        <w:rPr>
          <w:rStyle w:val="default"/>
          <w:rFonts w:ascii="FrankRuehl" w:hAnsi="FrankRuehl" w:cs="FrankRuehl"/>
          <w:vanish/>
          <w:szCs w:val="20"/>
          <w:shd w:val="clear" w:color="auto" w:fill="FFFF99"/>
          <w:rtl/>
        </w:rPr>
        <w:t xml:space="preserve"> (</w:t>
      </w:r>
      <w:hyperlink r:id="rId7" w:history="1">
        <w:r w:rsidRPr="00B20805">
          <w:rPr>
            <w:rStyle w:val="Hyperlink"/>
            <w:rFonts w:ascii="FrankRuehl" w:hAnsi="FrankRuehl" w:cs="FrankRuehl"/>
            <w:vanish/>
            <w:szCs w:val="20"/>
            <w:shd w:val="clear" w:color="auto" w:fill="FFFF99"/>
            <w:rtl/>
          </w:rPr>
          <w:t>ה"ח 1112</w:t>
        </w:r>
      </w:hyperlink>
      <w:r w:rsidRPr="00B20805">
        <w:rPr>
          <w:rStyle w:val="default"/>
          <w:rFonts w:ascii="FrankRuehl" w:hAnsi="FrankRuehl" w:cs="FrankRuehl"/>
          <w:vanish/>
          <w:szCs w:val="20"/>
          <w:shd w:val="clear" w:color="auto" w:fill="FFFF99"/>
          <w:rtl/>
        </w:rPr>
        <w:t>)</w:t>
      </w:r>
    </w:p>
    <w:p w:rsidR="00303195" w:rsidRPr="00B20805" w:rsidRDefault="00303195" w:rsidP="00B20805">
      <w:pPr>
        <w:pStyle w:val="P00"/>
        <w:ind w:left="0" w:right="1134"/>
        <w:rPr>
          <w:rStyle w:val="default"/>
          <w:rFonts w:cs="FrankRuehl"/>
          <w:sz w:val="2"/>
          <w:szCs w:val="2"/>
          <w:rtl/>
        </w:rPr>
      </w:pPr>
      <w:r w:rsidRPr="00B20805">
        <w:rPr>
          <w:rStyle w:val="default"/>
          <w:rFonts w:cs="FrankRuehl" w:hint="cs"/>
          <w:vanish/>
          <w:sz w:val="22"/>
          <w:szCs w:val="22"/>
          <w:shd w:val="clear" w:color="auto" w:fill="FFFF99"/>
          <w:rtl/>
        </w:rPr>
        <w:tab/>
        <w:t>(ב)</w:t>
      </w:r>
      <w:r w:rsidRPr="00B20805">
        <w:rPr>
          <w:rStyle w:val="default"/>
          <w:rFonts w:cs="FrankRuehl" w:hint="cs"/>
          <w:vanish/>
          <w:sz w:val="22"/>
          <w:szCs w:val="22"/>
          <w:shd w:val="clear" w:color="auto" w:fill="FFFF99"/>
          <w:rtl/>
        </w:rPr>
        <w:tab/>
        <w:t xml:space="preserve">בלי לגרוע מהוראות חוק זה, הרשות רשאית, לשם פיקוח כאמור בסעיף קטן (א), ליתן הוראות הנוגעות לדרכי הפעולה והניהול של חברת דירוג ושל תאגיד בישראל שהוא גורם קשור לחברת הדירוג, כדי להבטיח את ניהולה התקין של חברת הדירוג ואת השמירה על עניינם של ציבור המשקיעים </w:t>
      </w:r>
      <w:r w:rsidRPr="00B20805">
        <w:rPr>
          <w:rStyle w:val="default"/>
          <w:rFonts w:cs="FrankRuehl" w:hint="cs"/>
          <w:vanish/>
          <w:sz w:val="22"/>
          <w:szCs w:val="22"/>
          <w:u w:val="single"/>
          <w:shd w:val="clear" w:color="auto" w:fill="FFFF99"/>
          <w:rtl/>
        </w:rPr>
        <w:t>וכדי לתמוך ביציבותה של המערכת הפיננסית ובפעילותה הסדירה</w:t>
      </w:r>
      <w:r w:rsidRPr="00B20805">
        <w:rPr>
          <w:rStyle w:val="default"/>
          <w:rFonts w:cs="FrankRuehl" w:hint="cs"/>
          <w:vanish/>
          <w:sz w:val="22"/>
          <w:szCs w:val="22"/>
          <w:shd w:val="clear" w:color="auto" w:fill="FFFF99"/>
          <w:rtl/>
        </w:rPr>
        <w:t>; הוראות כאמור וכל שינוי בהן יועמדו לעיון הציבור במשרדי הרשות ויפורסמו באתר האינטרנט של הרשות, ורשאית הרשות להורות בדבר דרכים נוספות לפרסומן.</w:t>
      </w:r>
      <w:bookmarkEnd w:id="27"/>
    </w:p>
    <w:p w:rsidR="00323BE4" w:rsidRDefault="00323BE4" w:rsidP="00734C63">
      <w:pPr>
        <w:pStyle w:val="P00"/>
        <w:spacing w:before="72"/>
        <w:ind w:left="0" w:right="1134"/>
        <w:rPr>
          <w:rStyle w:val="default"/>
          <w:rFonts w:cs="FrankRuehl" w:hint="cs"/>
          <w:rtl/>
        </w:rPr>
      </w:pPr>
      <w:bookmarkStart w:id="28" w:name="Seif19"/>
      <w:bookmarkEnd w:id="28"/>
      <w:r>
        <w:rPr>
          <w:lang w:val="he-IL"/>
        </w:rPr>
        <w:pict>
          <v:shape id="_x0000_s1047" type="#_x0000_t202" style="position:absolute;left:0;text-align:left;margin-left:464.7pt;margin-top:7.1pt;width:77.65pt;height:24.65pt;z-index:251645952" filled="f" stroked="f">
            <v:textbox inset="1mm,0,1mm,0">
              <w:txbxContent>
                <w:p w:rsidR="00534DEC" w:rsidRDefault="00534DEC">
                  <w:pPr>
                    <w:spacing w:line="160" w:lineRule="exact"/>
                    <w:jc w:val="left"/>
                    <w:rPr>
                      <w:rFonts w:hint="cs"/>
                      <w:sz w:val="24"/>
                      <w:rtl/>
                    </w:rPr>
                  </w:pPr>
                  <w:r>
                    <w:rPr>
                      <w:rFonts w:cs="Miriam" w:hint="cs"/>
                      <w:sz w:val="18"/>
                      <w:szCs w:val="18"/>
                      <w:rtl/>
                    </w:rPr>
                    <w:t>עצמאות תוכן הדירוג ושיטות ההערכה</w:t>
                  </w:r>
                </w:p>
              </w:txbxContent>
            </v:textbox>
          </v:shape>
        </w:pict>
      </w:r>
      <w:r>
        <w:rPr>
          <w:rStyle w:val="default"/>
          <w:rFonts w:cs="Miriam"/>
          <w:sz w:val="32"/>
          <w:szCs w:val="32"/>
          <w:rtl/>
        </w:rPr>
        <w:t>22</w:t>
      </w:r>
      <w:r>
        <w:rPr>
          <w:rStyle w:val="default"/>
          <w:rFonts w:cs="FrankRuehl"/>
          <w:rtl/>
        </w:rPr>
        <w:t>.</w:t>
      </w:r>
      <w:r>
        <w:rPr>
          <w:rStyle w:val="default"/>
          <w:rFonts w:cs="FrankRuehl"/>
          <w:rtl/>
        </w:rPr>
        <w:tab/>
      </w:r>
      <w:r w:rsidR="00734C63">
        <w:rPr>
          <w:rStyle w:val="default"/>
          <w:rFonts w:cs="FrankRuehl" w:hint="cs"/>
          <w:rtl/>
        </w:rPr>
        <w:t>על אף האמור בחוק זה, לא תתערב הרשות בתוכן הדירוג ובשיטות ההערכה של חברות הדירוג.</w:t>
      </w:r>
    </w:p>
    <w:p w:rsidR="00323BE4" w:rsidRDefault="00323BE4" w:rsidP="00734C63">
      <w:pPr>
        <w:pStyle w:val="P00"/>
        <w:spacing w:before="72"/>
        <w:ind w:left="0" w:right="1134"/>
        <w:rPr>
          <w:rStyle w:val="default"/>
          <w:rFonts w:cs="FrankRuehl" w:hint="cs"/>
          <w:rtl/>
        </w:rPr>
      </w:pPr>
      <w:bookmarkStart w:id="29" w:name="Seif57"/>
      <w:bookmarkEnd w:id="29"/>
      <w:r>
        <w:rPr>
          <w:lang w:val="he-IL"/>
        </w:rPr>
        <w:pict>
          <v:shape id="_x0000_s1048" type="#_x0000_t202" style="position:absolute;left:0;text-align:left;margin-left:470.35pt;margin-top:7.1pt;width:1in;height:15.75pt;z-index:251684864" filled="f" stroked="f">
            <v:textbox inset="1mm,0,1mm,0">
              <w:txbxContent>
                <w:p w:rsidR="00534DEC" w:rsidRDefault="00534DEC" w:rsidP="00734C63">
                  <w:pPr>
                    <w:spacing w:line="160" w:lineRule="exact"/>
                    <w:jc w:val="left"/>
                    <w:rPr>
                      <w:rFonts w:cs="Miriam" w:hint="cs"/>
                      <w:sz w:val="18"/>
                      <w:szCs w:val="18"/>
                      <w:rtl/>
                    </w:rPr>
                  </w:pPr>
                  <w:r>
                    <w:rPr>
                      <w:rFonts w:cs="Miriam" w:hint="cs"/>
                      <w:sz w:val="18"/>
                      <w:szCs w:val="18"/>
                      <w:rtl/>
                    </w:rPr>
                    <w:t>סמכויות הרשות</w:t>
                  </w:r>
                </w:p>
              </w:txbxContent>
            </v:textbox>
          </v:shape>
        </w:pict>
      </w:r>
      <w:r>
        <w:rPr>
          <w:rStyle w:val="default"/>
          <w:rFonts w:cs="Miriam"/>
          <w:sz w:val="32"/>
          <w:szCs w:val="32"/>
          <w:rtl/>
        </w:rPr>
        <w:t>23</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t xml:space="preserve">כדי להבטיח את ביצועו של חוק זה או אם היה יסוד סביר להניח כי בוצעה הפרה כמשמעותה בסעיף 24 או 39, רשאי יושב ראש הרשות או עובד הרשות שהוא הסמיכו לכך בכתב </w:t>
      </w:r>
      <w:r w:rsidR="00734C63">
        <w:rPr>
          <w:rStyle w:val="default"/>
          <w:rFonts w:cs="FrankRuehl"/>
          <w:rtl/>
        </w:rPr>
        <w:t>–</w:t>
      </w:r>
    </w:p>
    <w:p w:rsidR="00734C63" w:rsidRDefault="00734C63" w:rsidP="00734C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ידיעה ומסמך הנוגעים לעסקי חברת דירוג או הנוגעים להפרה כאמור;</w:t>
      </w:r>
    </w:p>
    <w:p w:rsidR="00734C63" w:rsidRDefault="00734C63" w:rsidP="00734C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להיכנס, לאחר שהזדהה, למקום שיש לו יסוד להניח כי מתקיימת בו פעילות של חברת דירוג ושאינו משמש בית מגורים בלבד, ולדרוש למסור לו מסמכים כאמור בפסקה (1); ואולם אין לתפוס מסמך כאמור אם אפשר להסתפק בהעתק ממנו.</w:t>
      </w:r>
    </w:p>
    <w:p w:rsidR="00734C63" w:rsidRDefault="00734C63" w:rsidP="00734C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56א(ב) לחוק ניירות ערך יחולו לעניין החזרת מסמך שנמסר לרשות לפי סעיף קטן (א).</w:t>
      </w:r>
    </w:p>
    <w:p w:rsidR="00734C63" w:rsidRPr="00734C63" w:rsidRDefault="00734C63" w:rsidP="00734C63">
      <w:pPr>
        <w:pStyle w:val="medium2-header"/>
        <w:keepLines w:val="0"/>
        <w:spacing w:before="72"/>
        <w:ind w:left="0" w:right="1134"/>
        <w:rPr>
          <w:rFonts w:cs="FrankRuehl" w:hint="cs"/>
          <w:noProof/>
          <w:rtl/>
        </w:rPr>
      </w:pPr>
      <w:bookmarkStart w:id="30" w:name="med6"/>
      <w:bookmarkEnd w:id="30"/>
      <w:r w:rsidRPr="00734C63">
        <w:rPr>
          <w:rFonts w:cs="FrankRuehl" w:hint="cs"/>
          <w:noProof/>
          <w:rtl/>
        </w:rPr>
        <w:t>פרק ז': הטלת עיצום כספי בידי הרשות</w:t>
      </w:r>
    </w:p>
    <w:p w:rsidR="00323BE4" w:rsidRDefault="00323BE4" w:rsidP="00734C63">
      <w:pPr>
        <w:pStyle w:val="P00"/>
        <w:spacing w:before="72"/>
        <w:ind w:left="0" w:right="1134"/>
        <w:rPr>
          <w:rStyle w:val="default"/>
          <w:rFonts w:cs="FrankRuehl" w:hint="cs"/>
          <w:rtl/>
        </w:rPr>
      </w:pPr>
      <w:bookmarkStart w:id="31" w:name="Seif20"/>
      <w:bookmarkEnd w:id="31"/>
      <w:r>
        <w:rPr>
          <w:lang w:val="he-IL"/>
        </w:rPr>
        <w:pict>
          <v:shape id="_x0000_s1049" type="#_x0000_t202" style="position:absolute;left:0;text-align:left;margin-left:470.35pt;margin-top:7.1pt;width:1in;height:20.4pt;z-index:251646976" filled="f" stroked="f">
            <v:textbox inset="1mm,0,1mm,0">
              <w:txbxContent>
                <w:p w:rsidR="00534DEC" w:rsidRDefault="00534DEC">
                  <w:pPr>
                    <w:spacing w:line="160" w:lineRule="exact"/>
                    <w:jc w:val="left"/>
                    <w:rPr>
                      <w:rFonts w:hint="cs"/>
                      <w:sz w:val="24"/>
                      <w:rtl/>
                    </w:rPr>
                  </w:pPr>
                  <w:r>
                    <w:rPr>
                      <w:rFonts w:cs="Miriam" w:hint="cs"/>
                      <w:sz w:val="18"/>
                      <w:szCs w:val="18"/>
                      <w:rtl/>
                    </w:rPr>
                    <w:t>הטלת עיצום כספי בידי הרשות</w:t>
                  </w:r>
                </w:p>
              </w:txbxContent>
            </v:textbox>
          </v:shape>
        </w:pict>
      </w:r>
      <w:r>
        <w:rPr>
          <w:rStyle w:val="default"/>
          <w:rFonts w:cs="Miriam"/>
          <w:sz w:val="32"/>
          <w:szCs w:val="32"/>
          <w:rtl/>
        </w:rPr>
        <w:t>24</w:t>
      </w:r>
      <w:r>
        <w:rPr>
          <w:rStyle w:val="default"/>
          <w:rFonts w:cs="FrankRuehl"/>
          <w:rtl/>
        </w:rPr>
        <w:t>.</w:t>
      </w:r>
      <w:r>
        <w:rPr>
          <w:rStyle w:val="default"/>
          <w:rFonts w:cs="FrankRuehl"/>
          <w:rtl/>
        </w:rPr>
        <w:tab/>
      </w:r>
      <w:r w:rsidR="00734C63">
        <w:rPr>
          <w:rStyle w:val="default"/>
          <w:rFonts w:cs="FrankRuehl" w:hint="cs"/>
          <w:rtl/>
        </w:rPr>
        <w:t xml:space="preserve">הפר אדם הוראה מההוראות לפי חוק זה החלות לגביו, כמפורט בתוספת הראשונה (בפרק זה </w:t>
      </w:r>
      <w:r w:rsidR="00734C63">
        <w:rPr>
          <w:rStyle w:val="default"/>
          <w:rFonts w:cs="FrankRuehl"/>
          <w:rtl/>
        </w:rPr>
        <w:t>–</w:t>
      </w:r>
      <w:r w:rsidR="00734C63">
        <w:rPr>
          <w:rStyle w:val="default"/>
          <w:rFonts w:cs="FrankRuehl" w:hint="cs"/>
          <w:rtl/>
        </w:rPr>
        <w:t xml:space="preserve"> מפר והפרה, בהתאמה), רשאית הרשות להטיל עליו עיצום כספי לפי הוראות פרק זה, בסכום כמפורט לגביו בתוספת השנייה.</w:t>
      </w:r>
    </w:p>
    <w:p w:rsidR="00323BE4" w:rsidRDefault="00323BE4" w:rsidP="00734C63">
      <w:pPr>
        <w:pStyle w:val="P00"/>
        <w:spacing w:before="72"/>
        <w:ind w:left="0" w:right="1134"/>
        <w:rPr>
          <w:rStyle w:val="default"/>
          <w:rFonts w:cs="FrankRuehl" w:hint="cs"/>
          <w:rtl/>
        </w:rPr>
      </w:pPr>
      <w:bookmarkStart w:id="32" w:name="Seif21"/>
      <w:bookmarkEnd w:id="32"/>
      <w:r>
        <w:rPr>
          <w:lang w:val="he-IL"/>
        </w:rPr>
        <w:pict>
          <v:shape id="_x0000_s1050" type="#_x0000_t202" style="position:absolute;left:0;text-align:left;margin-left:470.35pt;margin-top:7.1pt;width:1in;height:22.5pt;z-index:251648000" filled="f" stroked="f">
            <v:textbox inset="1mm,0,1mm,0">
              <w:txbxContent>
                <w:p w:rsidR="00534DEC" w:rsidRDefault="00534DEC">
                  <w:pPr>
                    <w:spacing w:line="160" w:lineRule="exact"/>
                    <w:jc w:val="left"/>
                    <w:rPr>
                      <w:rFonts w:hint="cs"/>
                      <w:sz w:val="24"/>
                      <w:rtl/>
                    </w:rPr>
                  </w:pPr>
                  <w:r>
                    <w:rPr>
                      <w:rFonts w:cs="Miriam" w:hint="cs"/>
                      <w:sz w:val="18"/>
                      <w:szCs w:val="18"/>
                      <w:rtl/>
                    </w:rPr>
                    <w:t>הודעה על כוונת חיוב</w:t>
                  </w:r>
                </w:p>
              </w:txbxContent>
            </v:textbox>
          </v:shape>
        </w:pict>
      </w:r>
      <w:r>
        <w:rPr>
          <w:rStyle w:val="default"/>
          <w:rFonts w:cs="Miriam"/>
          <w:sz w:val="32"/>
          <w:szCs w:val="32"/>
          <w:rtl/>
        </w:rPr>
        <w:t>25</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t xml:space="preserve">היה לרשות יסוד סביר להניח כי בוצעה הפרה ובכוונתה להטיל על המפר עיצום כספי לפי פרק זה, תימסר למפר הודעה על כוונת הרשות כאמור (בפרק זה </w:t>
      </w:r>
      <w:r w:rsidR="00734C63">
        <w:rPr>
          <w:rStyle w:val="default"/>
          <w:rFonts w:cs="FrankRuehl"/>
          <w:rtl/>
        </w:rPr>
        <w:t>–</w:t>
      </w:r>
      <w:r w:rsidR="00734C63">
        <w:rPr>
          <w:rStyle w:val="default"/>
          <w:rFonts w:cs="FrankRuehl" w:hint="cs"/>
          <w:rtl/>
        </w:rPr>
        <w:t xml:space="preserve"> הודעה על כוונת חיוב), ובלבד שטרם חלפו שלוש שנים ממועד ביצוע ההפרה.</w:t>
      </w:r>
    </w:p>
    <w:p w:rsidR="00734C63" w:rsidRDefault="00734C63" w:rsidP="00734C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תציין הרשות, בין השאר, את אלה:</w:t>
      </w:r>
    </w:p>
    <w:p w:rsidR="00734C63" w:rsidRDefault="00734C63" w:rsidP="00734C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פירוט המעשה או המחדל (בפרק זה </w:t>
      </w:r>
      <w:r>
        <w:rPr>
          <w:rStyle w:val="default"/>
          <w:rFonts w:cs="FrankRuehl"/>
          <w:rtl/>
        </w:rPr>
        <w:t>–</w:t>
      </w:r>
      <w:r>
        <w:rPr>
          <w:rStyle w:val="default"/>
          <w:rFonts w:cs="FrankRuehl" w:hint="cs"/>
          <w:rtl/>
        </w:rPr>
        <w:t xml:space="preserve"> המעשה) המהווה את ההפרה;</w:t>
      </w:r>
    </w:p>
    <w:p w:rsidR="00734C63" w:rsidRDefault="00734C63" w:rsidP="00734C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שניתן להטיל על המפר בשל ההפרה והתקופה לתשלומו בהתאם להוראות סעיף 31;</w:t>
      </w:r>
    </w:p>
    <w:p w:rsidR="00734C63" w:rsidRDefault="00734C63" w:rsidP="00734C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הרשות, בהתאם להוראות סעיף 26;</w:t>
      </w:r>
    </w:p>
    <w:p w:rsidR="00734C63" w:rsidRDefault="00734C63" w:rsidP="00734C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בהתאם להוראות סעיף 28, והמועד שממונ יראו הפרה כהפרה נמשכת לעניין הסעיף האמור.</w:t>
      </w:r>
    </w:p>
    <w:p w:rsidR="00323BE4" w:rsidRDefault="00323BE4" w:rsidP="00734C63">
      <w:pPr>
        <w:pStyle w:val="P00"/>
        <w:spacing w:before="72"/>
        <w:ind w:left="0" w:right="1134"/>
        <w:rPr>
          <w:rStyle w:val="default"/>
          <w:rFonts w:cs="FrankRuehl" w:hint="cs"/>
          <w:rtl/>
        </w:rPr>
      </w:pPr>
      <w:bookmarkStart w:id="33" w:name="Seif22"/>
      <w:bookmarkEnd w:id="33"/>
      <w:r>
        <w:rPr>
          <w:lang w:val="he-IL"/>
        </w:rPr>
        <w:pict>
          <v:shape id="_x0000_s1051" type="#_x0000_t202" style="position:absolute;left:0;text-align:left;margin-left:470.35pt;margin-top:7.1pt;width:1in;height:15.9pt;z-index:251649024" filled="f" stroked="f">
            <v:textbox inset="1mm,0,1mm,0">
              <w:txbxContent>
                <w:p w:rsidR="00534DEC" w:rsidRPr="00734C63" w:rsidRDefault="00534DEC">
                  <w:pPr>
                    <w:spacing w:line="160" w:lineRule="exact"/>
                    <w:jc w:val="left"/>
                    <w:rPr>
                      <w:rFonts w:cs="Miriam" w:hint="cs"/>
                      <w:sz w:val="18"/>
                      <w:szCs w:val="18"/>
                      <w:rtl/>
                    </w:rPr>
                  </w:pPr>
                  <w:r>
                    <w:rPr>
                      <w:rFonts w:cs="Miriam" w:hint="cs"/>
                      <w:sz w:val="18"/>
                      <w:szCs w:val="18"/>
                      <w:rtl/>
                    </w:rPr>
                    <w:t>זכות טיעון</w:t>
                  </w:r>
                </w:p>
              </w:txbxContent>
            </v:textbox>
          </v:shape>
        </w:pict>
      </w:r>
      <w:r>
        <w:rPr>
          <w:rStyle w:val="default"/>
          <w:rFonts w:cs="Miriam"/>
          <w:sz w:val="32"/>
          <w:szCs w:val="32"/>
          <w:rtl/>
        </w:rPr>
        <w:t>26</w:t>
      </w:r>
      <w:r>
        <w:rPr>
          <w:rStyle w:val="default"/>
          <w:rFonts w:cs="FrankRuehl"/>
          <w:rtl/>
        </w:rPr>
        <w:t>.</w:t>
      </w:r>
      <w:r>
        <w:rPr>
          <w:rStyle w:val="default"/>
          <w:rFonts w:cs="FrankRuehl"/>
          <w:rtl/>
        </w:rPr>
        <w:tab/>
      </w:r>
      <w:r w:rsidR="00734C63">
        <w:rPr>
          <w:rStyle w:val="default"/>
          <w:rFonts w:cs="FrankRuehl" w:hint="cs"/>
          <w:rtl/>
        </w:rPr>
        <w:t>מפר שנמסרה לו הודעה על כוונת חיוב רשאי לטעון את טענותיו, בכתב, לפני הרשות, לעניין הכוונה להטיל עליו עיצום כספי ולעניין סכומו, בתוך 45 ימים ממועד מסירת ההודעה, ורשאית הרשות להאריך את התקופה האמורה בתקופה נוספת שלא תעלה על 45 ימים.</w:t>
      </w:r>
    </w:p>
    <w:p w:rsidR="00323BE4" w:rsidRDefault="00323BE4" w:rsidP="00734C63">
      <w:pPr>
        <w:pStyle w:val="P00"/>
        <w:spacing w:before="72"/>
        <w:ind w:left="0" w:right="1134"/>
        <w:rPr>
          <w:rStyle w:val="default"/>
          <w:rFonts w:cs="FrankRuehl" w:hint="cs"/>
          <w:rtl/>
        </w:rPr>
      </w:pPr>
      <w:bookmarkStart w:id="34" w:name="Seif23"/>
      <w:bookmarkEnd w:id="34"/>
      <w:r>
        <w:rPr>
          <w:lang w:val="he-IL"/>
        </w:rPr>
        <w:pict>
          <v:shape id="_x0000_s1052" type="#_x0000_t202" style="position:absolute;left:0;text-align:left;margin-left:470.35pt;margin-top:7.1pt;width:1in;height:24pt;z-index:251650048"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החלטת הרשות ודרישת תשלום</w:t>
                  </w:r>
                </w:p>
              </w:txbxContent>
            </v:textbox>
          </v:shape>
        </w:pict>
      </w:r>
      <w:r>
        <w:rPr>
          <w:rStyle w:val="default"/>
          <w:rFonts w:cs="Miriam"/>
          <w:sz w:val="32"/>
          <w:szCs w:val="32"/>
          <w:rtl/>
        </w:rPr>
        <w:t>27</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t>הרשות תחליט, לאחר ששקלה את טענות המפר שנטענו לפי הוראות סעיף 26, אם להטיל על המפר עיצום כספי, ורשאית היא להפחית את סכום העיצום הכספי לפי הוראות סעיף 29.</w:t>
      </w:r>
    </w:p>
    <w:p w:rsidR="00734C63" w:rsidRDefault="00734C63" w:rsidP="00734C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החליטה הרשות לפי הוראות סעיף קטן (א) </w:t>
      </w:r>
      <w:r>
        <w:rPr>
          <w:rStyle w:val="default"/>
          <w:rFonts w:cs="FrankRuehl"/>
          <w:rtl/>
        </w:rPr>
        <w:t>–</w:t>
      </w:r>
    </w:p>
    <w:p w:rsidR="00734C63" w:rsidRDefault="00734C63" w:rsidP="00734C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תמסור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תציין הרשות, בין השאר, את סכום העיצום הכספי המעודכן שעל המפר לשלם, כאמור בסעיף 30 והמועד לתשלומו בהתאם להוראות סעיף 31;</w:t>
      </w:r>
    </w:p>
    <w:p w:rsidR="00734C63" w:rsidRDefault="00734C63" w:rsidP="00734C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שלא להטיל על המפר עיצום כספי, תמסור לו הודעה על כך.</w:t>
      </w:r>
    </w:p>
    <w:p w:rsidR="00734C63" w:rsidRDefault="00734C63" w:rsidP="00C4219B">
      <w:pPr>
        <w:pStyle w:val="P00"/>
        <w:spacing w:before="72"/>
        <w:ind w:left="0" w:right="1134"/>
        <w:rPr>
          <w:rStyle w:val="default"/>
          <w:rFonts w:cs="FrankRuehl" w:hint="cs"/>
          <w:rtl/>
        </w:rPr>
      </w:pPr>
      <w:r>
        <w:rPr>
          <w:rStyle w:val="default"/>
          <w:rFonts w:cs="FrankRuehl" w:hint="cs"/>
          <w:rtl/>
        </w:rPr>
        <w:tab/>
        <w:t>(</w:t>
      </w:r>
      <w:r w:rsidR="00C4219B">
        <w:rPr>
          <w:rStyle w:val="default"/>
          <w:rFonts w:cs="FrankRuehl" w:hint="cs"/>
          <w:rtl/>
        </w:rPr>
        <w:t>ג</w:t>
      </w:r>
      <w:r>
        <w:rPr>
          <w:rStyle w:val="default"/>
          <w:rFonts w:cs="FrankRuehl" w:hint="cs"/>
          <w:rtl/>
        </w:rPr>
        <w:t>)</w:t>
      </w:r>
      <w:r>
        <w:rPr>
          <w:rStyle w:val="default"/>
          <w:rFonts w:cs="FrankRuehl" w:hint="cs"/>
          <w:rtl/>
        </w:rPr>
        <w:tab/>
        <w:t>בדרישת התשלום או בהודעה לפי סעיף קטן (ב), תפרט הרשות את נימוקי החלטתה.</w:t>
      </w:r>
    </w:p>
    <w:p w:rsidR="00323BE4" w:rsidRDefault="00323BE4" w:rsidP="003B5A10">
      <w:pPr>
        <w:pStyle w:val="P00"/>
        <w:spacing w:before="72"/>
        <w:ind w:left="0" w:right="1134"/>
        <w:rPr>
          <w:rStyle w:val="default"/>
          <w:rFonts w:cs="FrankRuehl" w:hint="cs"/>
          <w:rtl/>
        </w:rPr>
      </w:pPr>
      <w:bookmarkStart w:id="35" w:name="Seif24"/>
      <w:bookmarkEnd w:id="35"/>
      <w:r>
        <w:rPr>
          <w:lang w:val="he-IL"/>
        </w:rPr>
        <w:pict>
          <v:shape id="_x0000_s1053" type="#_x0000_t202" style="position:absolute;left:0;text-align:left;margin-left:470.35pt;margin-top:7.1pt;width:1in;height:17.85pt;z-index:251651072" filled="f" stroked="f">
            <v:textbox inset="1mm,0,1mm,0">
              <w:txbxContent>
                <w:p w:rsidR="00534DEC" w:rsidRDefault="00534DEC">
                  <w:pPr>
                    <w:spacing w:line="160" w:lineRule="exact"/>
                    <w:jc w:val="left"/>
                    <w:rPr>
                      <w:rFonts w:hint="cs"/>
                      <w:sz w:val="24"/>
                      <w:rtl/>
                    </w:rPr>
                  </w:pPr>
                  <w:r>
                    <w:rPr>
                      <w:rFonts w:cs="Miriam" w:hint="cs"/>
                      <w:sz w:val="18"/>
                      <w:szCs w:val="18"/>
                      <w:rtl/>
                    </w:rPr>
                    <w:t>הפרה נמשכת והפרה חוזרת</w:t>
                  </w:r>
                </w:p>
              </w:txbxContent>
            </v:textbox>
          </v:shape>
        </w:pict>
      </w:r>
      <w:r>
        <w:rPr>
          <w:rStyle w:val="default"/>
          <w:rFonts w:cs="Miriam"/>
          <w:sz w:val="32"/>
          <w:szCs w:val="32"/>
          <w:rtl/>
        </w:rPr>
        <w:t>28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3B5A10">
        <w:rPr>
          <w:rStyle w:val="default"/>
          <w:rFonts w:cs="FrankRuehl" w:hint="cs"/>
          <w:rtl/>
        </w:rPr>
        <w:t>בהפרה נמשכת ייווספו על סכום העיצום הכספי שני אחוזים לכל יום שבו נמשכת ההפרה.</w:t>
      </w:r>
    </w:p>
    <w:p w:rsidR="003B5A10" w:rsidRDefault="003B5A10" w:rsidP="003B5A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כולל לפי סעיף קטן (א) לא יעלה על פי שלושה מהסכום שהיה ניתן להטיל בשל ההפרה לולא היתה הפרה נמשכת, ולעניין אי-הגשת דוח במועד שנקבע לכך בניגוד להוראות לפי סעיף 52 </w:t>
      </w:r>
      <w:r>
        <w:rPr>
          <w:rStyle w:val="default"/>
          <w:rFonts w:cs="FrankRuehl"/>
          <w:rtl/>
        </w:rPr>
        <w:t>–</w:t>
      </w:r>
      <w:r>
        <w:rPr>
          <w:rStyle w:val="default"/>
          <w:rFonts w:cs="FrankRuehl" w:hint="cs"/>
          <w:rtl/>
        </w:rPr>
        <w:t xml:space="preserve"> על פי חמישה מהסכום שניתן היה להטיל בשל ההפרה לולא היתה הפרה נמשכת.</w:t>
      </w:r>
    </w:p>
    <w:p w:rsidR="003B5A10" w:rsidRDefault="003B5A10" w:rsidP="003B5A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כמפורט בתוספת הראשונה, בתוך שנתיים מהפרה קודמת של אותה הוראה שבשלה הטילה הרשות על המפר עיצום כספי לפי פרק זה או שבשלה הטילה ועדת האכיפה המינהלית על המפר אמצעי אכיפה לפי פרק ח'.</w:t>
      </w:r>
    </w:p>
    <w:p w:rsidR="00323BE4" w:rsidRDefault="00323BE4" w:rsidP="00226691">
      <w:pPr>
        <w:pStyle w:val="P00"/>
        <w:spacing w:before="72"/>
        <w:ind w:left="0" w:right="1134"/>
        <w:rPr>
          <w:rStyle w:val="default"/>
          <w:rFonts w:cs="FrankRuehl" w:hint="cs"/>
          <w:rtl/>
        </w:rPr>
      </w:pPr>
      <w:bookmarkStart w:id="36" w:name="Seif25"/>
      <w:bookmarkEnd w:id="36"/>
      <w:r>
        <w:rPr>
          <w:lang w:val="he-IL"/>
        </w:rPr>
        <w:pict>
          <v:shape id="_x0000_s1054" type="#_x0000_t202" style="position:absolute;left:0;text-align:left;margin-left:464.7pt;margin-top:7.1pt;width:77.65pt;height:16.7pt;z-index:251652096" filled="f" stroked="f">
            <v:textbox inset="1mm,0,1mm,0">
              <w:txbxContent>
                <w:p w:rsidR="00534DEC" w:rsidRDefault="00534DEC">
                  <w:pPr>
                    <w:spacing w:line="160" w:lineRule="exact"/>
                    <w:jc w:val="left"/>
                    <w:rPr>
                      <w:rFonts w:hint="cs"/>
                      <w:sz w:val="24"/>
                      <w:rtl/>
                    </w:rPr>
                  </w:pPr>
                  <w:r>
                    <w:rPr>
                      <w:rFonts w:cs="Miriam" w:hint="cs"/>
                      <w:sz w:val="18"/>
                      <w:szCs w:val="18"/>
                      <w:rtl/>
                    </w:rPr>
                    <w:t>סכומים מופחתים</w:t>
                  </w:r>
                </w:p>
              </w:txbxContent>
            </v:textbox>
          </v:shape>
        </w:pict>
      </w:r>
      <w:r>
        <w:rPr>
          <w:rStyle w:val="default"/>
          <w:rFonts w:cs="Miriam"/>
          <w:sz w:val="32"/>
          <w:szCs w:val="32"/>
          <w:rtl/>
        </w:rPr>
        <w:t>29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226691">
        <w:rPr>
          <w:rStyle w:val="default"/>
          <w:rFonts w:cs="FrankRuehl" w:hint="cs"/>
          <w:rtl/>
        </w:rPr>
        <w:t>הרשות אינה רשאית להטיל עיצום כספי בסכום הנמוך מהסכומים המפורטים בתוספת השנייה, אלא לפי הוראות סעיף קטן (ב).</w:t>
      </w:r>
    </w:p>
    <w:p w:rsidR="00226691" w:rsidRDefault="00226691" w:rsidP="002266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הכלכלה של הכנסת, רשאי לקבוע מקרים, נסיבות ושיקולים שבשלהם יהיה ניתן להפחית את סכום העיצום הכספי המפורט בתוספת השנייה, בשיעורים שיקבע.</w:t>
      </w:r>
    </w:p>
    <w:p w:rsidR="00323BE4" w:rsidRDefault="00323BE4" w:rsidP="00226691">
      <w:pPr>
        <w:pStyle w:val="P00"/>
        <w:spacing w:before="72"/>
        <w:ind w:left="0" w:right="1134"/>
        <w:rPr>
          <w:rStyle w:val="default"/>
          <w:rFonts w:cs="FrankRuehl" w:hint="cs"/>
          <w:rtl/>
        </w:rPr>
      </w:pPr>
      <w:bookmarkStart w:id="37" w:name="Seif26"/>
      <w:bookmarkEnd w:id="37"/>
      <w:r>
        <w:rPr>
          <w:lang w:val="he-IL"/>
        </w:rPr>
        <w:pict>
          <v:shape id="_x0000_s1055" type="#_x0000_t202" style="position:absolute;left:0;text-align:left;margin-left:470.35pt;margin-top:7.1pt;width:1in;height:18pt;z-index:251653120" filled="f" stroked="f">
            <v:textbox inset="1mm,0,1mm,0">
              <w:txbxContent>
                <w:p w:rsidR="00534DEC" w:rsidRDefault="00534DEC" w:rsidP="00226691">
                  <w:pPr>
                    <w:spacing w:line="160" w:lineRule="exact"/>
                    <w:jc w:val="left"/>
                    <w:rPr>
                      <w:rFonts w:cs="Miriam" w:hint="cs"/>
                      <w:sz w:val="18"/>
                      <w:szCs w:val="18"/>
                      <w:rtl/>
                    </w:rPr>
                  </w:pPr>
                  <w:r>
                    <w:rPr>
                      <w:rFonts w:cs="Miriam" w:hint="cs"/>
                      <w:sz w:val="18"/>
                      <w:szCs w:val="18"/>
                      <w:rtl/>
                    </w:rPr>
                    <w:t>סכום מעודכן של העיצום הכספי</w:t>
                  </w:r>
                </w:p>
              </w:txbxContent>
            </v:textbox>
          </v:shape>
        </w:pict>
      </w:r>
      <w:r>
        <w:rPr>
          <w:rStyle w:val="default"/>
          <w:rFonts w:cs="Miriam"/>
          <w:sz w:val="32"/>
          <w:szCs w:val="32"/>
          <w:rtl/>
        </w:rPr>
        <w:t>30</w:t>
      </w:r>
      <w:r>
        <w:rPr>
          <w:rStyle w:val="default"/>
          <w:rFonts w:cs="FrankRuehl"/>
          <w:rtl/>
        </w:rPr>
        <w:t>.</w:t>
      </w:r>
      <w:r>
        <w:rPr>
          <w:rStyle w:val="default"/>
          <w:rFonts w:cs="FrankRuehl"/>
          <w:rtl/>
        </w:rPr>
        <w:tab/>
      </w:r>
      <w:r w:rsidR="00226691">
        <w:rPr>
          <w:rStyle w:val="default"/>
          <w:rFonts w:cs="FrankRuehl" w:hint="cs"/>
          <w:rtl/>
        </w:rPr>
        <w:t>(א)</w:t>
      </w:r>
      <w:r w:rsidR="00226691">
        <w:rPr>
          <w:rStyle w:val="default"/>
          <w:rFonts w:cs="FrankRuehl" w:hint="cs"/>
          <w:rtl/>
        </w:rPr>
        <w:tab/>
        <w:t xml:space="preserve">העיצום הכספי יהיה לפי סכומו המעודכן ביום מסירת דרישת התשלום; הוגשה עתירה על דרישת תשלום ועוכב תשלומו של העיצום הכספי לפי סעיף 35, יהיה העיצום הכספי לפי סכומו המעודכן ביום שבו הרשות הסכימה לעיכוב התשלום או ביום שבו בית המשפט הורה על עיכוב התשלום, כאמור בסעיף 35; לעניין סעיף קטן זה, "סכום מעודכן" </w:t>
      </w:r>
      <w:r w:rsidR="00226691">
        <w:rPr>
          <w:rStyle w:val="default"/>
          <w:rFonts w:cs="FrankRuehl"/>
          <w:rtl/>
        </w:rPr>
        <w:t>–</w:t>
      </w:r>
      <w:r w:rsidR="00226691">
        <w:rPr>
          <w:rStyle w:val="default"/>
          <w:rFonts w:cs="FrankRuehl" w:hint="cs"/>
          <w:rtl/>
        </w:rPr>
        <w:t xml:space="preserve"> סכום העיצום הכספי, כולל סכום נוסף בשל הפרה נמשכת לפי סעיף 28, כשהוא מעודכן לפי סעיף קטן (ב)</w:t>
      </w:r>
      <w:r>
        <w:rPr>
          <w:rStyle w:val="default"/>
          <w:rFonts w:cs="FrankRuehl" w:hint="cs"/>
          <w:rtl/>
        </w:rPr>
        <w:t>.</w:t>
      </w:r>
    </w:p>
    <w:p w:rsidR="00226691" w:rsidRDefault="00226691" w:rsidP="002266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E65EF">
        <w:rPr>
          <w:rStyle w:val="default"/>
          <w:rFonts w:cs="FrankRuehl" w:hint="cs"/>
          <w:rtl/>
        </w:rPr>
        <w:t xml:space="preserve">היה שיעור שינוי המדד, מהמדד האחרון שפורסם לפני 1 בינואר בשנה מסוימת (בסעיף קטן זה </w:t>
      </w:r>
      <w:r w:rsidR="003E65EF">
        <w:rPr>
          <w:rStyle w:val="default"/>
          <w:rFonts w:cs="FrankRuehl"/>
          <w:rtl/>
        </w:rPr>
        <w:t>–</w:t>
      </w:r>
      <w:r w:rsidR="003E65EF">
        <w:rPr>
          <w:rStyle w:val="default"/>
          <w:rFonts w:cs="FrankRuehl" w:hint="cs"/>
          <w:rtl/>
        </w:rPr>
        <w:t xml:space="preserve"> יום העדכון), לעומת מדד חודש ינואר 2014 או המדד במועד העדכון האחרון שבוצע לפי סעיף קטן זה, לפי המאוחר, גבוה מ-20 אחוזים, רשאי יושב ראש הרשות לעדכן את סכומי העיצום הכספי הקבועים בתוספת השנייה, ביום העדכון, ולעגל את הסכומים האמורים לסכום הקרוב שהוא מכפלה של 100 שקלים חדשים; לעניין זה, "מדד" </w:t>
      </w:r>
      <w:r w:rsidR="003E65EF">
        <w:rPr>
          <w:rStyle w:val="default"/>
          <w:rFonts w:cs="FrankRuehl"/>
          <w:rtl/>
        </w:rPr>
        <w:t>–</w:t>
      </w:r>
      <w:r w:rsidR="003E65EF">
        <w:rPr>
          <w:rStyle w:val="default"/>
          <w:rFonts w:cs="FrankRuehl" w:hint="cs"/>
          <w:rtl/>
        </w:rPr>
        <w:t xml:space="preserve"> מדד המחירים לצרכן שמפרסמת הלשכה המרכזית לסטטיסטיקה.</w:t>
      </w:r>
    </w:p>
    <w:p w:rsidR="003E65EF" w:rsidRDefault="003E65EF" w:rsidP="002266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תפרסם ברשומות הודעה על סכומי העיצום הכספי המעודכנים לפי סעיף קטן (ב).</w:t>
      </w:r>
    </w:p>
    <w:p w:rsidR="00323BE4" w:rsidRDefault="00323BE4" w:rsidP="003E65EF">
      <w:pPr>
        <w:pStyle w:val="P00"/>
        <w:spacing w:before="72"/>
        <w:ind w:left="0" w:right="1134"/>
        <w:rPr>
          <w:rStyle w:val="default"/>
          <w:rFonts w:cs="FrankRuehl" w:hint="cs"/>
          <w:rtl/>
        </w:rPr>
      </w:pPr>
      <w:bookmarkStart w:id="38" w:name="Seif27"/>
      <w:bookmarkEnd w:id="38"/>
      <w:r>
        <w:rPr>
          <w:lang w:val="he-IL"/>
        </w:rPr>
        <w:pict>
          <v:shape id="_x0000_s1056" type="#_x0000_t202" style="position:absolute;left:0;text-align:left;margin-left:470.35pt;margin-top:7.1pt;width:1in;height:18pt;z-index:251654144" filled="f" stroked="f">
            <v:textbox inset="1mm,0,1mm,0">
              <w:txbxContent>
                <w:p w:rsidR="00534DEC" w:rsidRDefault="00534DEC" w:rsidP="003E65EF">
                  <w:pPr>
                    <w:spacing w:line="160" w:lineRule="exact"/>
                    <w:jc w:val="left"/>
                    <w:rPr>
                      <w:rFonts w:cs="Miriam" w:hint="cs"/>
                      <w:sz w:val="18"/>
                      <w:szCs w:val="18"/>
                      <w:rtl/>
                    </w:rPr>
                  </w:pPr>
                  <w:r>
                    <w:rPr>
                      <w:rFonts w:cs="Miriam" w:hint="cs"/>
                      <w:sz w:val="18"/>
                      <w:szCs w:val="18"/>
                      <w:rtl/>
                    </w:rPr>
                    <w:t>המועד לתשלום עיצום כספי</w:t>
                  </w:r>
                </w:p>
              </w:txbxContent>
            </v:textbox>
          </v:shape>
        </w:pict>
      </w:r>
      <w:r>
        <w:rPr>
          <w:rStyle w:val="default"/>
          <w:rFonts w:cs="Miriam"/>
          <w:sz w:val="32"/>
          <w:szCs w:val="32"/>
          <w:rtl/>
        </w:rPr>
        <w:t>31</w:t>
      </w:r>
      <w:r>
        <w:rPr>
          <w:rStyle w:val="default"/>
          <w:rFonts w:cs="FrankRuehl"/>
          <w:rtl/>
        </w:rPr>
        <w:t>.</w:t>
      </w:r>
      <w:r>
        <w:rPr>
          <w:rStyle w:val="default"/>
          <w:rFonts w:cs="FrankRuehl"/>
          <w:rtl/>
        </w:rPr>
        <w:tab/>
      </w:r>
      <w:r w:rsidR="003E65EF">
        <w:rPr>
          <w:rStyle w:val="default"/>
          <w:rFonts w:cs="FrankRuehl" w:hint="cs"/>
          <w:rtl/>
        </w:rPr>
        <w:t>עיצום כספי ישולם בתוך 45 ימים מיום מסירת דרישת התשלום כאמור בסעיף 27(ב)(1)</w:t>
      </w:r>
      <w:r>
        <w:rPr>
          <w:rStyle w:val="default"/>
          <w:rFonts w:cs="FrankRuehl" w:hint="cs"/>
          <w:rtl/>
        </w:rPr>
        <w:t>.</w:t>
      </w:r>
    </w:p>
    <w:p w:rsidR="00323BE4" w:rsidRDefault="00323BE4" w:rsidP="003E65EF">
      <w:pPr>
        <w:pStyle w:val="P00"/>
        <w:spacing w:before="72"/>
        <w:ind w:left="0" w:right="1134"/>
        <w:rPr>
          <w:rStyle w:val="default"/>
          <w:rFonts w:cs="FrankRuehl" w:hint="cs"/>
          <w:rtl/>
        </w:rPr>
      </w:pPr>
      <w:bookmarkStart w:id="39" w:name="Seif28"/>
      <w:bookmarkEnd w:id="39"/>
      <w:r>
        <w:rPr>
          <w:lang w:val="he-IL"/>
        </w:rPr>
        <w:pict>
          <v:shape id="_x0000_s1057" type="#_x0000_t202" style="position:absolute;left:0;text-align:left;margin-left:470.35pt;margin-top:7.1pt;width:1in;height:18.75pt;z-index:251655168" filled="f" stroked="f">
            <v:textbox inset="1mm,0,1mm,0">
              <w:txbxContent>
                <w:p w:rsidR="00534DEC" w:rsidRPr="003E65EF" w:rsidRDefault="00534DEC">
                  <w:pPr>
                    <w:spacing w:line="160" w:lineRule="exact"/>
                    <w:jc w:val="left"/>
                    <w:rPr>
                      <w:rFonts w:cs="Miriam" w:hint="cs"/>
                      <w:sz w:val="18"/>
                      <w:szCs w:val="18"/>
                      <w:rtl/>
                    </w:rPr>
                  </w:pPr>
                  <w:r>
                    <w:rPr>
                      <w:rFonts w:cs="Miriam" w:hint="cs"/>
                      <w:sz w:val="18"/>
                      <w:szCs w:val="18"/>
                      <w:rtl/>
                    </w:rPr>
                    <w:t>פריסת תשלום עיצום כספי</w:t>
                  </w:r>
                </w:p>
              </w:txbxContent>
            </v:textbox>
          </v:shape>
        </w:pict>
      </w:r>
      <w:r>
        <w:rPr>
          <w:rStyle w:val="default"/>
          <w:rFonts w:cs="Miriam"/>
          <w:sz w:val="32"/>
          <w:szCs w:val="32"/>
          <w:rtl/>
        </w:rPr>
        <w:t>32</w:t>
      </w:r>
      <w:r>
        <w:rPr>
          <w:rStyle w:val="default"/>
          <w:rFonts w:cs="FrankRuehl"/>
          <w:rtl/>
        </w:rPr>
        <w:t>.</w:t>
      </w:r>
      <w:r>
        <w:rPr>
          <w:rStyle w:val="default"/>
          <w:rFonts w:cs="FrankRuehl"/>
          <w:rtl/>
        </w:rPr>
        <w:tab/>
      </w:r>
      <w:r w:rsidR="003E65EF">
        <w:rPr>
          <w:rStyle w:val="default"/>
          <w:rFonts w:cs="FrankRuehl" w:hint="cs"/>
          <w:rtl/>
        </w:rPr>
        <w:t>(א)</w:t>
      </w:r>
      <w:r w:rsidR="003E65EF">
        <w:rPr>
          <w:rStyle w:val="default"/>
          <w:rFonts w:cs="FrankRuehl" w:hint="cs"/>
          <w:rtl/>
        </w:rPr>
        <w:tab/>
        <w:t>הרשות רשאית, על פי בקשתו של מפר, להחליט על פריסת התשלום של עיצום כספי, אף אם החליטה על הפחתתו לפי סעיף 29(ב), ובלבד שמספר התשלומים לא יעלה על עשרה תשלומים חודשיים</w:t>
      </w:r>
      <w:r>
        <w:rPr>
          <w:rStyle w:val="default"/>
          <w:rFonts w:cs="FrankRuehl" w:hint="cs"/>
          <w:rtl/>
        </w:rPr>
        <w:t>.</w:t>
      </w:r>
    </w:p>
    <w:p w:rsidR="003E65EF" w:rsidRDefault="003E65EF" w:rsidP="003E6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התשלום החודשי כאמור בסעיף קטן (א) יהיה מעודכן למועד תשלומו, בתוספת הפרשי הצמדה וריבית לפי חוק פסיקת ריבית והצמדה, התשכ"א-1961 (בפרק זה </w:t>
      </w:r>
      <w:r>
        <w:rPr>
          <w:rStyle w:val="default"/>
          <w:rFonts w:cs="FrankRuehl"/>
          <w:rtl/>
        </w:rPr>
        <w:t>–</w:t>
      </w:r>
      <w:r>
        <w:rPr>
          <w:rStyle w:val="default"/>
          <w:rFonts w:cs="FrankRuehl" w:hint="cs"/>
          <w:rtl/>
        </w:rPr>
        <w:t xml:space="preserve"> הפרשי הצמדה וריבית); לא שילם המפר תשלום חודשי במועדו, יראו את החלטת הרשות על פריסת התשלום כאמור בסעיף קטן (א) כבטלה ויחולו על יתרת התשלום של העיצום הכספי הוראות סעיף 33.</w:t>
      </w:r>
    </w:p>
    <w:p w:rsidR="00323BE4" w:rsidRDefault="00323BE4" w:rsidP="003E65EF">
      <w:pPr>
        <w:pStyle w:val="P00"/>
        <w:spacing w:before="72"/>
        <w:ind w:left="0" w:right="1134"/>
        <w:rPr>
          <w:rStyle w:val="default"/>
          <w:rFonts w:cs="FrankRuehl" w:hint="cs"/>
          <w:rtl/>
        </w:rPr>
      </w:pPr>
      <w:bookmarkStart w:id="40" w:name="Seif29"/>
      <w:bookmarkEnd w:id="40"/>
      <w:r>
        <w:rPr>
          <w:lang w:val="he-IL"/>
        </w:rPr>
        <w:pict>
          <v:shape id="_x0000_s1058" type="#_x0000_t202" style="position:absolute;left:0;text-align:left;margin-left:470.35pt;margin-top:7.1pt;width:1in;height:19.6pt;z-index:251656192" filled="f" stroked="f">
            <v:textbox inset="1mm,0,1mm,0">
              <w:txbxContent>
                <w:p w:rsidR="00534DEC" w:rsidRPr="003E65EF" w:rsidRDefault="00534DEC">
                  <w:pPr>
                    <w:spacing w:line="160" w:lineRule="exact"/>
                    <w:jc w:val="left"/>
                    <w:rPr>
                      <w:rFonts w:cs="Miriam" w:hint="cs"/>
                      <w:sz w:val="18"/>
                      <w:szCs w:val="18"/>
                      <w:rtl/>
                    </w:rPr>
                  </w:pPr>
                  <w:r>
                    <w:rPr>
                      <w:rFonts w:cs="Miriam" w:hint="cs"/>
                      <w:sz w:val="18"/>
                      <w:szCs w:val="18"/>
                      <w:rtl/>
                    </w:rPr>
                    <w:t>הפרשי הצמדה וריבית</w:t>
                  </w:r>
                </w:p>
              </w:txbxContent>
            </v:textbox>
          </v:shape>
        </w:pict>
      </w:r>
      <w:r>
        <w:rPr>
          <w:rStyle w:val="default"/>
          <w:rFonts w:cs="Miriam"/>
          <w:sz w:val="32"/>
          <w:szCs w:val="32"/>
          <w:rtl/>
        </w:rPr>
        <w:t>33</w:t>
      </w:r>
      <w:r>
        <w:rPr>
          <w:rStyle w:val="default"/>
          <w:rFonts w:cs="FrankRuehl"/>
          <w:rtl/>
        </w:rPr>
        <w:t>.</w:t>
      </w:r>
      <w:r>
        <w:rPr>
          <w:rStyle w:val="default"/>
          <w:rFonts w:cs="FrankRuehl"/>
          <w:rtl/>
        </w:rPr>
        <w:tab/>
      </w:r>
      <w:r w:rsidR="003E65EF">
        <w:rPr>
          <w:rStyle w:val="default"/>
          <w:rFonts w:cs="FrankRuehl" w:hint="cs"/>
          <w:rtl/>
        </w:rPr>
        <w:t>לא שילם מפר עיצום כספי במועד, ייוספו עליו, לתקופת הפיגור, הפרשי הצמדה וריבית עד תשלומו</w:t>
      </w:r>
      <w:r>
        <w:rPr>
          <w:rStyle w:val="default"/>
          <w:rFonts w:cs="FrankRuehl" w:hint="cs"/>
          <w:rtl/>
        </w:rPr>
        <w:t>.</w:t>
      </w:r>
    </w:p>
    <w:p w:rsidR="00323BE4" w:rsidRDefault="00323BE4" w:rsidP="003E65EF">
      <w:pPr>
        <w:pStyle w:val="P00"/>
        <w:spacing w:before="72"/>
        <w:ind w:left="0" w:right="1134"/>
        <w:rPr>
          <w:rStyle w:val="default"/>
          <w:rFonts w:cs="FrankRuehl" w:hint="cs"/>
          <w:rtl/>
        </w:rPr>
      </w:pPr>
      <w:bookmarkStart w:id="41" w:name="Seif30"/>
      <w:bookmarkEnd w:id="41"/>
      <w:r>
        <w:rPr>
          <w:lang w:val="he-IL"/>
        </w:rPr>
        <w:pict>
          <v:shape id="_x0000_s1059" type="#_x0000_t202" style="position:absolute;left:0;text-align:left;margin-left:470.35pt;margin-top:7.1pt;width:1in;height:16.65pt;z-index:251657216" filled="f" stroked="f">
            <v:textbox inset="1mm,0,1mm,0">
              <w:txbxContent>
                <w:p w:rsidR="00534DEC" w:rsidRDefault="00534DEC" w:rsidP="003E65EF">
                  <w:pPr>
                    <w:spacing w:line="160" w:lineRule="exact"/>
                    <w:jc w:val="left"/>
                    <w:rPr>
                      <w:rFonts w:cs="Miriam" w:hint="cs"/>
                      <w:sz w:val="18"/>
                      <w:szCs w:val="18"/>
                      <w:rtl/>
                    </w:rPr>
                  </w:pPr>
                  <w:r>
                    <w:rPr>
                      <w:rFonts w:cs="Miriam" w:hint="cs"/>
                      <w:sz w:val="18"/>
                      <w:szCs w:val="18"/>
                      <w:rtl/>
                    </w:rPr>
                    <w:t>גבייה</w:t>
                  </w:r>
                </w:p>
              </w:txbxContent>
            </v:textbox>
          </v:shape>
        </w:pict>
      </w:r>
      <w:r>
        <w:rPr>
          <w:rStyle w:val="default"/>
          <w:rFonts w:cs="Miriam"/>
          <w:sz w:val="32"/>
          <w:szCs w:val="32"/>
          <w:rtl/>
        </w:rPr>
        <w:t>34</w:t>
      </w:r>
      <w:r>
        <w:rPr>
          <w:rStyle w:val="default"/>
          <w:rFonts w:cs="FrankRuehl"/>
          <w:rtl/>
        </w:rPr>
        <w:t>.</w:t>
      </w:r>
      <w:r>
        <w:rPr>
          <w:rStyle w:val="default"/>
          <w:rFonts w:cs="FrankRuehl"/>
          <w:rtl/>
        </w:rPr>
        <w:tab/>
      </w:r>
      <w:r w:rsidR="003E65EF">
        <w:rPr>
          <w:rStyle w:val="default"/>
          <w:rFonts w:cs="FrankRuehl" w:hint="cs"/>
          <w:rtl/>
        </w:rPr>
        <w:t>עיצום כספי ייגבה לאוצר המדינה, ועל גבייתו תחול פקודת המסים (גבייה)</w:t>
      </w:r>
      <w:r>
        <w:rPr>
          <w:rStyle w:val="default"/>
          <w:rFonts w:cs="FrankRuehl" w:hint="cs"/>
          <w:rtl/>
        </w:rPr>
        <w:t>.</w:t>
      </w:r>
    </w:p>
    <w:p w:rsidR="00323BE4" w:rsidRDefault="00323BE4" w:rsidP="003E65EF">
      <w:pPr>
        <w:pStyle w:val="P00"/>
        <w:spacing w:before="72"/>
        <w:ind w:left="0" w:right="1134"/>
        <w:rPr>
          <w:rStyle w:val="default"/>
          <w:rFonts w:cs="FrankRuehl" w:hint="cs"/>
          <w:rtl/>
        </w:rPr>
      </w:pPr>
      <w:bookmarkStart w:id="42" w:name="Seif58"/>
      <w:bookmarkEnd w:id="42"/>
      <w:r>
        <w:rPr>
          <w:lang w:val="he-IL"/>
        </w:rPr>
        <w:pict>
          <v:shape id="_x0000_s1060" type="#_x0000_t202" style="position:absolute;left:0;text-align:left;margin-left:470.35pt;margin-top:7.1pt;width:1in;height:18pt;z-index:251685888" filled="f" stroked="f">
            <v:textbox inset="1mm,0,1mm,0">
              <w:txbxContent>
                <w:p w:rsidR="00534DEC" w:rsidRDefault="00534DEC" w:rsidP="003E65EF">
                  <w:pPr>
                    <w:spacing w:line="160" w:lineRule="exact"/>
                    <w:jc w:val="left"/>
                    <w:rPr>
                      <w:rFonts w:cs="Miriam" w:hint="cs"/>
                      <w:sz w:val="18"/>
                      <w:szCs w:val="18"/>
                      <w:rtl/>
                    </w:rPr>
                  </w:pPr>
                  <w:r>
                    <w:rPr>
                      <w:rFonts w:cs="Miriam" w:hint="cs"/>
                      <w:sz w:val="18"/>
                      <w:szCs w:val="18"/>
                      <w:rtl/>
                    </w:rPr>
                    <w:t>עיכוב תשלום והחזר</w:t>
                  </w:r>
                </w:p>
              </w:txbxContent>
            </v:textbox>
          </v:shape>
        </w:pict>
      </w:r>
      <w:r>
        <w:rPr>
          <w:rStyle w:val="default"/>
          <w:rFonts w:cs="Miriam"/>
          <w:sz w:val="32"/>
          <w:szCs w:val="32"/>
          <w:rtl/>
        </w:rPr>
        <w:t>35</w:t>
      </w:r>
      <w:r>
        <w:rPr>
          <w:rStyle w:val="default"/>
          <w:rFonts w:cs="FrankRuehl"/>
          <w:rtl/>
        </w:rPr>
        <w:t>.</w:t>
      </w:r>
      <w:r>
        <w:rPr>
          <w:rStyle w:val="default"/>
          <w:rFonts w:cs="FrankRuehl"/>
          <w:rtl/>
        </w:rPr>
        <w:tab/>
      </w:r>
      <w:r w:rsidR="003E65EF">
        <w:rPr>
          <w:rStyle w:val="default"/>
          <w:rFonts w:cs="FrankRuehl" w:hint="cs"/>
          <w:rtl/>
        </w:rPr>
        <w:t>(א)</w:t>
      </w:r>
      <w:r w:rsidR="003E65EF">
        <w:rPr>
          <w:rStyle w:val="default"/>
          <w:rFonts w:cs="FrankRuehl" w:hint="cs"/>
          <w:rtl/>
        </w:rPr>
        <w:tab/>
        <w:t>אין בהגשת עתירה על דרישת תשלום לפי פרק זה כדי לעכב את תשלום העיצום הכספי או את פרסום ההחלטה או הגשת הדוח המיידי לפי סעיף 36(ו), אלא אם כן הסכימה לכך הרשות או אם בית המשפט הורה על כך</w:t>
      </w:r>
      <w:r>
        <w:rPr>
          <w:rStyle w:val="default"/>
          <w:rFonts w:cs="FrankRuehl" w:hint="cs"/>
          <w:rtl/>
        </w:rPr>
        <w:t>.</w:t>
      </w:r>
    </w:p>
    <w:p w:rsidR="003E65EF" w:rsidRDefault="003E65EF" w:rsidP="003E6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עתירה כאמור בסעיף קטן (א), לאחר ששולם העיצום הכספי, יוחזר העיצום הכספי, בתוספת הפרשי הצמדה וריבית, מיום תשלומו עד יום החזרתו.</w:t>
      </w:r>
    </w:p>
    <w:p w:rsidR="00323BE4" w:rsidRDefault="00323BE4" w:rsidP="003E65EF">
      <w:pPr>
        <w:pStyle w:val="P00"/>
        <w:spacing w:before="72"/>
        <w:ind w:left="0" w:right="1134"/>
        <w:rPr>
          <w:rStyle w:val="default"/>
          <w:rFonts w:cs="FrankRuehl" w:hint="cs"/>
          <w:rtl/>
        </w:rPr>
      </w:pPr>
      <w:bookmarkStart w:id="43" w:name="Seif31"/>
      <w:bookmarkEnd w:id="43"/>
      <w:r>
        <w:rPr>
          <w:lang w:val="he-IL"/>
        </w:rPr>
        <w:pict>
          <v:shape id="_x0000_s1061" type="#_x0000_t202" style="position:absolute;left:0;text-align:left;margin-left:470.35pt;margin-top:7.1pt;width:1in;height:18pt;z-index:251658240" filled="f" stroked="f">
            <v:textbox inset="1mm,0,1mm,0">
              <w:txbxContent>
                <w:p w:rsidR="00534DEC" w:rsidRDefault="00534DEC" w:rsidP="003E65EF">
                  <w:pPr>
                    <w:spacing w:line="160" w:lineRule="exact"/>
                    <w:jc w:val="left"/>
                    <w:rPr>
                      <w:rFonts w:cs="Miriam" w:hint="cs"/>
                      <w:sz w:val="18"/>
                      <w:szCs w:val="18"/>
                      <w:rtl/>
                    </w:rPr>
                  </w:pPr>
                  <w:r>
                    <w:rPr>
                      <w:rFonts w:cs="Miriam" w:hint="cs"/>
                      <w:sz w:val="18"/>
                      <w:szCs w:val="18"/>
                      <w:rtl/>
                    </w:rPr>
                    <w:t>פרסום ודיווח מיידי על דרישת תשלום</w:t>
                  </w:r>
                </w:p>
              </w:txbxContent>
            </v:textbox>
          </v:shape>
        </w:pict>
      </w:r>
      <w:r>
        <w:rPr>
          <w:rStyle w:val="default"/>
          <w:rFonts w:cs="Miriam"/>
          <w:sz w:val="32"/>
          <w:szCs w:val="32"/>
          <w:rtl/>
        </w:rPr>
        <w:t>36</w:t>
      </w:r>
      <w:r>
        <w:rPr>
          <w:rStyle w:val="default"/>
          <w:rFonts w:cs="FrankRuehl"/>
          <w:rtl/>
        </w:rPr>
        <w:t>.</w:t>
      </w:r>
      <w:r>
        <w:rPr>
          <w:rStyle w:val="default"/>
          <w:rFonts w:cs="FrankRuehl"/>
          <w:rtl/>
        </w:rPr>
        <w:tab/>
      </w:r>
      <w:r w:rsidR="003E65EF">
        <w:rPr>
          <w:rStyle w:val="default"/>
          <w:rFonts w:cs="FrankRuehl" w:hint="cs"/>
          <w:rtl/>
        </w:rPr>
        <w:t>(א)</w:t>
      </w:r>
      <w:r w:rsidR="003E65EF">
        <w:rPr>
          <w:rStyle w:val="default"/>
          <w:rFonts w:cs="FrankRuehl" w:hint="cs"/>
          <w:rtl/>
        </w:rPr>
        <w:tab/>
        <w:t>נמסרה למפר דרישת תשלום, תפרסם הרשות באתר האינטרנט שלה וכן בדרך נוספת אם החליטה על כך, את הפרטים שלהלן, בדרך שתבטיח שקיפות לגבי הפעלת שיקול דעתה בקבלת ההחלטה להטיל עיצום כספי:</w:t>
      </w:r>
    </w:p>
    <w:p w:rsidR="003E65EF" w:rsidRDefault="003E65EF" w:rsidP="00DE57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E5720">
        <w:rPr>
          <w:rStyle w:val="default"/>
          <w:rFonts w:cs="FrankRuehl" w:hint="cs"/>
          <w:rtl/>
        </w:rPr>
        <w:t>דבר הטלת העיצום הכספי;</w:t>
      </w:r>
    </w:p>
    <w:p w:rsidR="00DE5720" w:rsidRDefault="00DE5720" w:rsidP="00DE57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DE5720" w:rsidRDefault="00DE5720" w:rsidP="00DE57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DE5720" w:rsidRDefault="00DE5720" w:rsidP="00DE57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סכום העיצום הכספי </w:t>
      </w:r>
      <w:r>
        <w:rPr>
          <w:rStyle w:val="default"/>
          <w:rFonts w:cs="FrankRuehl"/>
          <w:rtl/>
        </w:rPr>
        <w:t>–</w:t>
      </w:r>
      <w:r>
        <w:rPr>
          <w:rStyle w:val="default"/>
          <w:rFonts w:cs="FrankRuehl" w:hint="cs"/>
          <w:rtl/>
        </w:rPr>
        <w:t xml:space="preserve"> הנסיבות שבשלהן הופחת ושיעורי ההפחתה;</w:t>
      </w:r>
    </w:p>
    <w:p w:rsidR="00DE5720" w:rsidRDefault="00DE5720" w:rsidP="00DE57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 הנוגעים לעניין;</w:t>
      </w:r>
    </w:p>
    <w:p w:rsidR="00DE5720" w:rsidRDefault="00DE5720" w:rsidP="00DE57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פרטים מזהים של המפר </w:t>
      </w:r>
      <w:r>
        <w:rPr>
          <w:rStyle w:val="default"/>
          <w:rFonts w:cs="FrankRuehl"/>
          <w:rtl/>
        </w:rPr>
        <w:t>–</w:t>
      </w:r>
      <w:r>
        <w:rPr>
          <w:rStyle w:val="default"/>
          <w:rFonts w:cs="FrankRuehl" w:hint="cs"/>
          <w:rtl/>
        </w:rPr>
        <w:t xml:space="preserve"> אם הוא תאגיד.</w:t>
      </w:r>
    </w:p>
    <w:p w:rsidR="00DE5720" w:rsidRDefault="00DE5720" w:rsidP="003E6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עתירה על דרישת תשלום, תפרסם הרשות את דבר הגשת העתירה ואת תוצאותיה, בדרך שבה פרסמה את דבר הטלת העיצום הכספי; החליט בית המשפט כי לא בוצעה הפרה, רשאית הרשות לפי בקשת מפר שהוא יחיד למחוק כל פרסום בעניין.</w:t>
      </w:r>
    </w:p>
    <w:p w:rsidR="00DE5720" w:rsidRDefault="00DE5720" w:rsidP="003E65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הרשות רשאית לפרסם פרטים מזהים של מפר שהוא יחיד, לאחר שנתנה לו הזדמנות לטעון את טענותיו בעניין זה, אם סברה שהדבר נחוץ לצורך אזהרת ציבור המשקיעים לשם שמירה על ענייניו.</w:t>
      </w:r>
    </w:p>
    <w:p w:rsidR="00DE5720" w:rsidRDefault="00DE5720" w:rsidP="003E65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תפרסם הרשות פרטים שהם בגדר מידע שרשות ציבורית מנועה מלמסור לפי סעיף 9(א) לחוק חופש המידע, התשנ"ח-1998, וכן רשאית היא שלא לפרסם פרטים לפי סעיף זה, שהם בגדר מידע שרשות ציבורית אינה חייבת למסור לפי סעיף 9(ב) לחוק האמור.</w:t>
      </w:r>
    </w:p>
    <w:p w:rsidR="00DE5720" w:rsidRDefault="00DE5720" w:rsidP="003E65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באתר האינטרנט של הרשות כאמור בסעיף קטן (א)(6) יהיה לתקופה של ארבע שנים, ופרסום כאמור לפי סעיף קטן (ג) </w:t>
      </w:r>
      <w:r>
        <w:rPr>
          <w:rStyle w:val="default"/>
          <w:rFonts w:cs="FrankRuehl"/>
          <w:rtl/>
        </w:rPr>
        <w:t>–</w:t>
      </w:r>
      <w:r>
        <w:rPr>
          <w:rStyle w:val="default"/>
          <w:rFonts w:cs="FrankRuehl" w:hint="cs"/>
          <w:rtl/>
        </w:rPr>
        <w:t xml:space="preserve"> שנתיים; השר, בהתייעצות עם שר המשפטים ובאישור ועדת הכלכלה של הכנסת, יקבע הוראות בדבר הדרכים שימנעו, ככל הניתן, את אפשרות העיון בפרטים שפורסמו כאמור, לאחר שחלפה תקופת הפרסום האמורה; לא הותקנו תקנות כאמור, לא תהיה הרשות רשאית לפרסם באתר האינטרנט פרסום כאמור.</w:t>
      </w:r>
    </w:p>
    <w:p w:rsidR="00DE5720" w:rsidRDefault="00DE5720" w:rsidP="003E65E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נמסרה לחברת דירוג, לבעל שליטה בה או לנושא משרה בכירה בה, דרישת תשלום, תפרסם חברת הדירוג דוח מיידי לגבי דרישת התשלום ובו הפרטים האמורים בסעיף קטן (א), בדרך שנקבעה בהוראות לפי 52; יושב ראש הרשות יפטור את חברת הדירוג מפרסום כאמור, לבקשתה, אם ראה כי אין בכל כדי לפגוע בציבור המשקיעים.</w:t>
      </w:r>
    </w:p>
    <w:p w:rsidR="00323BE4" w:rsidRDefault="00323BE4" w:rsidP="00DE5720">
      <w:pPr>
        <w:pStyle w:val="P00"/>
        <w:spacing w:before="72"/>
        <w:ind w:left="0" w:right="1134"/>
        <w:rPr>
          <w:rStyle w:val="default"/>
          <w:rFonts w:cs="FrankRuehl" w:hint="cs"/>
          <w:rtl/>
        </w:rPr>
      </w:pPr>
      <w:bookmarkStart w:id="44" w:name="Seif32"/>
      <w:bookmarkEnd w:id="44"/>
      <w:r>
        <w:rPr>
          <w:lang w:val="he-IL"/>
        </w:rPr>
        <w:pict>
          <v:shape id="_x0000_s1062" type="#_x0000_t202" style="position:absolute;left:0;text-align:left;margin-left:470.35pt;margin-top:7.1pt;width:1in;height:18pt;z-index:251659264" filled="f" stroked="f">
            <v:textbox inset="1mm,0,1mm,0">
              <w:txbxContent>
                <w:p w:rsidR="00534DEC" w:rsidRDefault="00534DEC" w:rsidP="00DE5720">
                  <w:pPr>
                    <w:spacing w:line="160" w:lineRule="exact"/>
                    <w:jc w:val="left"/>
                    <w:rPr>
                      <w:rFonts w:cs="Miriam" w:hint="cs"/>
                      <w:sz w:val="18"/>
                      <w:szCs w:val="18"/>
                      <w:rtl/>
                    </w:rPr>
                  </w:pPr>
                  <w:r>
                    <w:rPr>
                      <w:rFonts w:cs="Miriam" w:hint="cs"/>
                      <w:sz w:val="18"/>
                      <w:szCs w:val="18"/>
                      <w:rtl/>
                    </w:rPr>
                    <w:t>עיצום כספי והליך אכיפה מינהלי</w:t>
                  </w:r>
                </w:p>
              </w:txbxContent>
            </v:textbox>
          </v:shape>
        </w:pict>
      </w:r>
      <w:r>
        <w:rPr>
          <w:rStyle w:val="default"/>
          <w:rFonts w:cs="Miriam"/>
          <w:sz w:val="32"/>
          <w:szCs w:val="32"/>
          <w:rtl/>
        </w:rPr>
        <w:t>37</w:t>
      </w:r>
      <w:r>
        <w:rPr>
          <w:rStyle w:val="default"/>
          <w:rFonts w:cs="FrankRuehl"/>
          <w:rtl/>
        </w:rPr>
        <w:t>.</w:t>
      </w:r>
      <w:r>
        <w:rPr>
          <w:rStyle w:val="default"/>
          <w:rFonts w:cs="FrankRuehl"/>
          <w:rtl/>
        </w:rPr>
        <w:tab/>
      </w:r>
      <w:r w:rsidR="00DE5720">
        <w:rPr>
          <w:rStyle w:val="default"/>
          <w:rFonts w:cs="FrankRuehl" w:hint="cs"/>
          <w:rtl/>
        </w:rPr>
        <w:t>נמסרה למפר דרישת תשלום לפי פרק זה, לא יחל הליך בירור הפרה ולא ייפתח הליך אכיפה מינהלי, לפי פרק ח', בשל המעשה שבשלו נמסרה דרישת התשלום</w:t>
      </w:r>
      <w:r>
        <w:rPr>
          <w:rStyle w:val="default"/>
          <w:rFonts w:cs="FrankRuehl" w:hint="cs"/>
          <w:rtl/>
        </w:rPr>
        <w:t>.</w:t>
      </w:r>
    </w:p>
    <w:p w:rsidR="00323BE4" w:rsidRDefault="00323BE4" w:rsidP="00DE5720">
      <w:pPr>
        <w:pStyle w:val="P00"/>
        <w:spacing w:before="72"/>
        <w:ind w:left="0" w:right="1134"/>
        <w:rPr>
          <w:rStyle w:val="default"/>
          <w:rFonts w:cs="FrankRuehl" w:hint="cs"/>
          <w:rtl/>
        </w:rPr>
      </w:pPr>
      <w:bookmarkStart w:id="45" w:name="Seif33"/>
      <w:bookmarkEnd w:id="45"/>
      <w:r>
        <w:rPr>
          <w:lang w:val="he-IL"/>
        </w:rPr>
        <w:pict>
          <v:shape id="_x0000_s1063" type="#_x0000_t202" style="position:absolute;left:0;text-align:left;margin-left:464.7pt;margin-top:7.1pt;width:77.65pt;height:25.95pt;z-index:251660288"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שינוי התוספת הראשונה והתוספת השנייה</w:t>
                  </w:r>
                </w:p>
              </w:txbxContent>
            </v:textbox>
          </v:shape>
        </w:pict>
      </w:r>
      <w:r>
        <w:rPr>
          <w:rStyle w:val="default"/>
          <w:rFonts w:cs="Miriam"/>
          <w:sz w:val="32"/>
          <w:szCs w:val="32"/>
          <w:rtl/>
        </w:rPr>
        <w:t>38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DE5720">
        <w:rPr>
          <w:rStyle w:val="default"/>
          <w:rFonts w:cs="FrankRuehl" w:hint="cs"/>
          <w:rtl/>
        </w:rPr>
        <w:t>השר לפי הצעת הרשות או בהתייעצות עמה, בהסכמה שר המשפטים ובאישור ועדת הכלכלה של הכנסת, רשאי, בצו, לשנות את התוספת הראשונה והתוספת השנייה, ובלבד שסכום העיצום הכספי הקבוע בתוספת השנייה לא יעלה על 1,000,000 שקלים חדשים לתאגיד ועל 100,000 שקלים חדשים ליחיד</w:t>
      </w:r>
      <w:r>
        <w:rPr>
          <w:rStyle w:val="default"/>
          <w:rFonts w:cs="FrankRuehl" w:hint="cs"/>
          <w:rtl/>
        </w:rPr>
        <w:t>.</w:t>
      </w:r>
    </w:p>
    <w:p w:rsidR="00DE5720" w:rsidRDefault="00DE5720" w:rsidP="00DE5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30(ב) ו-(ג) יחולו, בשינויים המחויבים, לעניין הסכומים האמורים בסעיף קטן (א).</w:t>
      </w:r>
    </w:p>
    <w:p w:rsidR="00DE5720" w:rsidRPr="00DE5720" w:rsidRDefault="00DE5720" w:rsidP="00DE5720">
      <w:pPr>
        <w:pStyle w:val="medium2-header"/>
        <w:keepLines w:val="0"/>
        <w:spacing w:before="72"/>
        <w:ind w:left="0" w:right="1134"/>
        <w:rPr>
          <w:rFonts w:cs="FrankRuehl" w:hint="cs"/>
          <w:noProof/>
          <w:rtl/>
        </w:rPr>
      </w:pPr>
      <w:bookmarkStart w:id="46" w:name="med7"/>
      <w:bookmarkEnd w:id="46"/>
      <w:r w:rsidRPr="00DE5720">
        <w:rPr>
          <w:rFonts w:cs="FrankRuehl" w:hint="cs"/>
          <w:noProof/>
          <w:rtl/>
        </w:rPr>
        <w:t>פרק ח': הטלת אמצעי אכיפה מינהליים בידי ועדת האכיפה המינהלית</w:t>
      </w:r>
    </w:p>
    <w:p w:rsidR="00323BE4" w:rsidRDefault="00323BE4" w:rsidP="00DE5720">
      <w:pPr>
        <w:pStyle w:val="P00"/>
        <w:spacing w:before="72"/>
        <w:ind w:left="0" w:right="1134"/>
        <w:rPr>
          <w:rStyle w:val="default"/>
          <w:rFonts w:cs="FrankRuehl" w:hint="cs"/>
          <w:rtl/>
        </w:rPr>
      </w:pPr>
      <w:bookmarkStart w:id="47" w:name="Seif34"/>
      <w:bookmarkEnd w:id="47"/>
      <w:r>
        <w:rPr>
          <w:lang w:val="he-IL"/>
        </w:rPr>
        <w:pict>
          <v:shape id="_x0000_s1064" type="#_x0000_t202" style="position:absolute;left:0;text-align:left;margin-left:470.35pt;margin-top:7.1pt;width:1in;height:13.4pt;z-index:251661312" filled="f" stroked="f">
            <v:textbox inset="1mm,0,1mm,0">
              <w:txbxContent>
                <w:p w:rsidR="00534DEC" w:rsidRDefault="00534DEC">
                  <w:pPr>
                    <w:spacing w:line="160" w:lineRule="exact"/>
                    <w:jc w:val="left"/>
                    <w:rPr>
                      <w:rFonts w:hint="cs"/>
                      <w:sz w:val="24"/>
                      <w:rtl/>
                    </w:rPr>
                  </w:pPr>
                  <w:r>
                    <w:rPr>
                      <w:rFonts w:cs="Miriam" w:hint="cs"/>
                      <w:sz w:val="18"/>
                      <w:szCs w:val="18"/>
                      <w:rtl/>
                    </w:rPr>
                    <w:t>הגדרות</w:t>
                  </w:r>
                </w:p>
              </w:txbxContent>
            </v:textbox>
          </v:shape>
        </w:pict>
      </w:r>
      <w:r>
        <w:rPr>
          <w:rStyle w:val="default"/>
          <w:rFonts w:cs="Miriam"/>
          <w:sz w:val="32"/>
          <w:szCs w:val="32"/>
          <w:rtl/>
        </w:rPr>
        <w:t>39</w:t>
      </w:r>
      <w:r>
        <w:rPr>
          <w:rStyle w:val="default"/>
          <w:rFonts w:cs="FrankRuehl"/>
          <w:rtl/>
        </w:rPr>
        <w:t>.</w:t>
      </w:r>
      <w:r>
        <w:rPr>
          <w:rStyle w:val="default"/>
          <w:rFonts w:cs="FrankRuehl"/>
          <w:rtl/>
        </w:rPr>
        <w:tab/>
      </w:r>
      <w:r w:rsidR="00DE5720">
        <w:rPr>
          <w:rStyle w:val="default"/>
          <w:rFonts w:cs="FrankRuehl" w:hint="cs"/>
          <w:rtl/>
        </w:rPr>
        <w:t xml:space="preserve">בפרק זה </w:t>
      </w:r>
      <w:r w:rsidR="00DE5720">
        <w:rPr>
          <w:rStyle w:val="default"/>
          <w:rFonts w:cs="FrankRuehl"/>
          <w:rtl/>
        </w:rPr>
        <w:t>–</w:t>
      </w:r>
    </w:p>
    <w:p w:rsidR="00DE5720" w:rsidRDefault="00DE5720" w:rsidP="00DE5720">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האכיפה המינהלית שמונתה לפי סעיף 52לב(א) לחוק ניירות ערך;</w:t>
      </w:r>
    </w:p>
    <w:p w:rsidR="00DE5720" w:rsidRDefault="00DE5720" w:rsidP="00DE5720">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הפרה של הוראה מההוראות לפי חוק זה כמפורט בתוספת השלישית.</w:t>
      </w:r>
    </w:p>
    <w:p w:rsidR="00323BE4" w:rsidRDefault="00323BE4" w:rsidP="00DE5720">
      <w:pPr>
        <w:pStyle w:val="P00"/>
        <w:spacing w:before="72"/>
        <w:ind w:left="0" w:right="1134"/>
        <w:rPr>
          <w:rStyle w:val="default"/>
          <w:rFonts w:cs="FrankRuehl" w:hint="cs"/>
          <w:rtl/>
        </w:rPr>
      </w:pPr>
      <w:bookmarkStart w:id="48" w:name="Seif35"/>
      <w:bookmarkEnd w:id="48"/>
      <w:r>
        <w:rPr>
          <w:lang w:val="he-IL"/>
        </w:rPr>
        <w:pict>
          <v:shape id="_x0000_s1065" type="#_x0000_t202" style="position:absolute;left:0;text-align:left;margin-left:470.35pt;margin-top:7.1pt;width:1in;height:38.25pt;z-index:251662336" filled="f" stroked="f">
            <v:textbox inset="1mm,0,1mm,0">
              <w:txbxContent>
                <w:p w:rsidR="00534DEC" w:rsidRDefault="00534DEC" w:rsidP="00DE5720">
                  <w:pPr>
                    <w:spacing w:line="160" w:lineRule="exact"/>
                    <w:jc w:val="left"/>
                    <w:rPr>
                      <w:rFonts w:hint="cs"/>
                      <w:sz w:val="24"/>
                      <w:rtl/>
                    </w:rPr>
                  </w:pPr>
                  <w:r>
                    <w:rPr>
                      <w:rFonts w:cs="Miriam" w:hint="cs"/>
                      <w:sz w:val="18"/>
                      <w:szCs w:val="18"/>
                      <w:rtl/>
                    </w:rPr>
                    <w:t>החלת הוראות לעניין בירור הפרה והליך אכיפה מינהלי</w:t>
                  </w:r>
                </w:p>
              </w:txbxContent>
            </v:textbox>
          </v:shape>
        </w:pict>
      </w:r>
      <w:r>
        <w:rPr>
          <w:rStyle w:val="default"/>
          <w:rFonts w:cs="Miriam"/>
          <w:sz w:val="32"/>
          <w:szCs w:val="32"/>
          <w:rtl/>
        </w:rPr>
        <w:t>40</w:t>
      </w:r>
      <w:r>
        <w:rPr>
          <w:rStyle w:val="default"/>
          <w:rFonts w:cs="FrankRuehl"/>
          <w:rtl/>
        </w:rPr>
        <w:t>.</w:t>
      </w:r>
      <w:r>
        <w:rPr>
          <w:rStyle w:val="default"/>
          <w:rFonts w:cs="FrankRuehl"/>
          <w:rtl/>
        </w:rPr>
        <w:tab/>
      </w:r>
      <w:r w:rsidR="00DE5720">
        <w:rPr>
          <w:rStyle w:val="default"/>
          <w:rFonts w:cs="FrankRuehl" w:hint="cs"/>
          <w:rtl/>
        </w:rPr>
        <w:t>ביצע אדם הפרה, יחולו לעניין המפר ולעניין ההפרה הוראות פרק ח'4 לחוק ניירות ערך החלות לעניין מפר ולעניין הפרה של הוראה המנויה בחלק ג' בתוספת השביעית לחוק האמור, בשינויים המחויבים, ואולם הוועדה תהא רשאית להטיל על מפר עיצום כספי בסכום מרבי כמפורט להלן, לפי העניין:</w:t>
      </w:r>
    </w:p>
    <w:p w:rsidR="00DE5720" w:rsidRDefault="00DE5720" w:rsidP="00DE572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מפר שהוא יחיד שהוא עובד חברת דירוג ואינו נושא משרה בכירה בה </w:t>
      </w:r>
      <w:r>
        <w:rPr>
          <w:rStyle w:val="default"/>
          <w:rFonts w:cs="FrankRuehl"/>
          <w:rtl/>
        </w:rPr>
        <w:t>–</w:t>
      </w:r>
      <w:r>
        <w:rPr>
          <w:rStyle w:val="default"/>
          <w:rFonts w:cs="FrankRuehl" w:hint="cs"/>
          <w:rtl/>
        </w:rPr>
        <w:t xml:space="preserve"> 20,000 שקלים חדשים;</w:t>
      </w:r>
    </w:p>
    <w:p w:rsidR="00DE5720" w:rsidRDefault="00DE5720" w:rsidP="00DE572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מפר שהוא יחיד אחר </w:t>
      </w:r>
      <w:r>
        <w:rPr>
          <w:rStyle w:val="default"/>
          <w:rFonts w:cs="FrankRuehl"/>
          <w:rtl/>
        </w:rPr>
        <w:t>–</w:t>
      </w:r>
      <w:r>
        <w:rPr>
          <w:rStyle w:val="default"/>
          <w:rFonts w:cs="FrankRuehl" w:hint="cs"/>
          <w:rtl/>
        </w:rPr>
        <w:t xml:space="preserve"> 750,000 שקלים חדשים;</w:t>
      </w:r>
    </w:p>
    <w:p w:rsidR="00DE5720" w:rsidRDefault="00DE5720" w:rsidP="00DE572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מפר שהוא חברת דירוג </w:t>
      </w:r>
      <w:r>
        <w:rPr>
          <w:rStyle w:val="default"/>
          <w:rFonts w:cs="FrankRuehl"/>
          <w:rtl/>
        </w:rPr>
        <w:t>–</w:t>
      </w:r>
      <w:r>
        <w:rPr>
          <w:rStyle w:val="default"/>
          <w:rFonts w:cs="FrankRuehl" w:hint="cs"/>
          <w:rtl/>
        </w:rPr>
        <w:t xml:space="preserve"> 5,000,000 שקלים חדשים.</w:t>
      </w:r>
    </w:p>
    <w:p w:rsidR="00323BE4" w:rsidRDefault="00323BE4" w:rsidP="00E7270B">
      <w:pPr>
        <w:pStyle w:val="P00"/>
        <w:spacing w:before="72"/>
        <w:ind w:left="0" w:right="1134"/>
        <w:rPr>
          <w:rStyle w:val="default"/>
          <w:rFonts w:cs="FrankRuehl" w:hint="cs"/>
          <w:rtl/>
        </w:rPr>
      </w:pPr>
      <w:bookmarkStart w:id="49" w:name="Seif36"/>
      <w:bookmarkEnd w:id="49"/>
      <w:r>
        <w:rPr>
          <w:lang w:val="he-IL"/>
        </w:rPr>
        <w:pict>
          <v:shape id="_x0000_s1066" type="#_x0000_t202" style="position:absolute;left:0;text-align:left;margin-left:470.35pt;margin-top:7.1pt;width:1in;height:18pt;z-index:251663360" filled="f" stroked="f">
            <v:textbox inset="1mm,0,1mm,0">
              <w:txbxContent>
                <w:p w:rsidR="00534DEC" w:rsidRPr="00E7270B" w:rsidRDefault="00534DEC" w:rsidP="00E7270B">
                  <w:pPr>
                    <w:spacing w:line="160" w:lineRule="exact"/>
                    <w:jc w:val="left"/>
                    <w:rPr>
                      <w:rFonts w:cs="Miriam" w:hint="cs"/>
                      <w:sz w:val="18"/>
                      <w:szCs w:val="18"/>
                      <w:rtl/>
                    </w:rPr>
                  </w:pPr>
                  <w:r>
                    <w:rPr>
                      <w:rFonts w:cs="Miriam" w:hint="cs"/>
                      <w:sz w:val="18"/>
                      <w:szCs w:val="18"/>
                      <w:rtl/>
                    </w:rPr>
                    <w:t>אחריות מנהל כללי של חברת דירוג</w:t>
                  </w:r>
                </w:p>
              </w:txbxContent>
            </v:textbox>
          </v:shape>
        </w:pict>
      </w:r>
      <w:r>
        <w:rPr>
          <w:rStyle w:val="default"/>
          <w:rFonts w:cs="Miriam"/>
          <w:sz w:val="32"/>
          <w:szCs w:val="32"/>
          <w:rtl/>
        </w:rPr>
        <w:t>41</w:t>
      </w:r>
      <w:r>
        <w:rPr>
          <w:rStyle w:val="default"/>
          <w:rFonts w:cs="FrankRuehl"/>
          <w:rtl/>
        </w:rPr>
        <w:t>.</w:t>
      </w:r>
      <w:r>
        <w:rPr>
          <w:rStyle w:val="default"/>
          <w:rFonts w:cs="FrankRuehl"/>
          <w:rtl/>
        </w:rPr>
        <w:tab/>
      </w:r>
      <w:r w:rsidR="00E7270B">
        <w:rPr>
          <w:rStyle w:val="default"/>
          <w:rFonts w:cs="FrankRuehl" w:hint="cs"/>
          <w:rtl/>
        </w:rPr>
        <w:t>(א)</w:t>
      </w:r>
      <w:r w:rsidR="00E7270B">
        <w:rPr>
          <w:rStyle w:val="default"/>
          <w:rFonts w:cs="FrankRuehl" w:hint="cs"/>
          <w:rtl/>
        </w:rPr>
        <w:tab/>
        <w:t>המנהל הכללי של חברת דירוג חייב לפקח ולנקוט את כל האמצעים הסבירים בנסיבות העניין למניעת ביצוע הפרה בידי חברת הדירוג או בידי עובד מעובדיה.</w:t>
      </w:r>
    </w:p>
    <w:p w:rsidR="00E7270B" w:rsidRDefault="00E7270B" w:rsidP="00E727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בוצעה הפרה בידי חברת הדירוג או בידי עובד מעובדיה, חזקה היא כי המנהל הכללי של חברת הדירוג הפר את חובתו לפי סעיף קטן (א), ויראו אותו כמבצע הפרה של הוראה המנויה בתוספת השלישית, ואולם לא יהיה ניתן להטיל עליו אמצעי אכיפה למעט אחד או יותר מאמצעי האכיפה כמפורט להלן, לפי העניין, אשר היה ניתן להטיל עליו אילו הוא היה המפר:</w:t>
      </w:r>
    </w:p>
    <w:p w:rsidR="00E7270B" w:rsidRDefault="00E7270B" w:rsidP="00E727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עיצום כספי כאמור בסעיף 40, בסכום מרבי שלא יעלה על מחצית מסכום העיצום הכספי המרבי שהיה ניתן להטיל על מפר שהוא יחיד אחר, בשל אותה הפרה;</w:t>
      </w:r>
    </w:p>
    <w:p w:rsidR="00E7270B" w:rsidRDefault="00E7270B" w:rsidP="00E727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איסור לכהן כנושא משרה בכירה בגוף מפוקח, כאמור בסעיף 52נו לחוק ניירות ערך, לתקופה שלא תעלה על מחצית מתקופת איסור הכהונה שהיה ניתן להטיל על מפר לפי אותו סעיף.</w:t>
      </w:r>
    </w:p>
    <w:p w:rsidR="00E7270B" w:rsidRDefault="00E7270B" w:rsidP="00E727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הוכיח המנהל הכללי של חברת הדירוג שמילא את חובתו לפי סעיף קטן (א), לא תחול עליו החזקה לפי סעיף קטן (ב).</w:t>
      </w:r>
    </w:p>
    <w:p w:rsidR="00E7270B" w:rsidRDefault="00E7270B" w:rsidP="00E727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קבעה חברת דירוג נהלים מספקים למניעת הפרה כאמור בסעיף קטן (ב), מינתה אחראי למילוי חובות לפי סעיף 10, לרבות לעניין הדרכת עובדי התאגיד לקיומם, וכן נקטה אמצעים סבירים לתיקון הפרה ולמניעת הישנותה, חזקה כי המנהל הכללי קיים את חובתו כאמור בסעיף קטן (א).</w:t>
      </w:r>
    </w:p>
    <w:p w:rsidR="00323BE4" w:rsidRDefault="00323BE4" w:rsidP="00E7270B">
      <w:pPr>
        <w:pStyle w:val="P00"/>
        <w:spacing w:before="72"/>
        <w:ind w:left="0" w:right="1134"/>
        <w:rPr>
          <w:rStyle w:val="default"/>
          <w:rFonts w:cs="FrankRuehl" w:hint="cs"/>
          <w:rtl/>
        </w:rPr>
      </w:pPr>
      <w:bookmarkStart w:id="50" w:name="Seif37"/>
      <w:bookmarkEnd w:id="50"/>
      <w:r>
        <w:rPr>
          <w:lang w:val="he-IL"/>
        </w:rPr>
        <w:pict>
          <v:shape id="_x0000_s1067" type="#_x0000_t202" style="position:absolute;left:0;text-align:left;margin-left:470.35pt;margin-top:7.1pt;width:1in;height:18pt;z-index:251664384" filled="f" stroked="f">
            <v:textbox inset="1mm,0,1mm,0">
              <w:txbxContent>
                <w:p w:rsidR="00534DEC" w:rsidRDefault="00534DEC" w:rsidP="00E7270B">
                  <w:pPr>
                    <w:spacing w:line="160" w:lineRule="exact"/>
                    <w:jc w:val="left"/>
                    <w:rPr>
                      <w:rFonts w:cs="Miriam" w:hint="cs"/>
                      <w:sz w:val="18"/>
                      <w:szCs w:val="18"/>
                      <w:rtl/>
                    </w:rPr>
                  </w:pPr>
                  <w:r>
                    <w:rPr>
                      <w:rFonts w:cs="Miriam" w:hint="cs"/>
                      <w:sz w:val="18"/>
                      <w:szCs w:val="18"/>
                      <w:rtl/>
                    </w:rPr>
                    <w:t>שינוי התוספת השלישית</w:t>
                  </w:r>
                </w:p>
              </w:txbxContent>
            </v:textbox>
          </v:shape>
        </w:pict>
      </w:r>
      <w:r>
        <w:rPr>
          <w:rStyle w:val="default"/>
          <w:rFonts w:cs="Miriam"/>
          <w:sz w:val="32"/>
          <w:szCs w:val="32"/>
          <w:rtl/>
        </w:rPr>
        <w:t>42</w:t>
      </w:r>
      <w:r>
        <w:rPr>
          <w:rStyle w:val="default"/>
          <w:rFonts w:cs="FrankRuehl"/>
          <w:rtl/>
        </w:rPr>
        <w:t>.</w:t>
      </w:r>
      <w:r>
        <w:rPr>
          <w:rStyle w:val="default"/>
          <w:rFonts w:cs="FrankRuehl"/>
          <w:rtl/>
        </w:rPr>
        <w:tab/>
      </w:r>
      <w:r w:rsidR="00E7270B">
        <w:rPr>
          <w:rStyle w:val="default"/>
          <w:rFonts w:cs="FrankRuehl" w:hint="cs"/>
          <w:rtl/>
        </w:rPr>
        <w:t>השר, לפי הצעת הרשות או בהתייעצות עמה, בהסכמת שר המשפטים ובאישור ועדת הכלכלה של הכנסת, רשאי, בצו, לשנות את התוספת השלישית.</w:t>
      </w:r>
    </w:p>
    <w:p w:rsidR="00323BE4" w:rsidRDefault="00323BE4" w:rsidP="00E7270B">
      <w:pPr>
        <w:pStyle w:val="P00"/>
        <w:spacing w:before="72"/>
        <w:ind w:left="0" w:right="1134"/>
        <w:rPr>
          <w:rStyle w:val="default"/>
          <w:rFonts w:cs="FrankRuehl" w:hint="cs"/>
          <w:rtl/>
        </w:rPr>
      </w:pPr>
      <w:bookmarkStart w:id="51" w:name="Seif38"/>
      <w:bookmarkEnd w:id="51"/>
      <w:r>
        <w:rPr>
          <w:lang w:val="he-IL"/>
        </w:rPr>
        <w:pict>
          <v:shape id="_x0000_s1068" type="#_x0000_t202" style="position:absolute;left:0;text-align:left;margin-left:464.7pt;margin-top:7.1pt;width:77.65pt;height:55.35pt;z-index:251665408"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סמכות יושב ראש הרשות להתקשר בהסדר להימנעות מנקיטת הליכים או להפסקת הליכים, המותנית בתנאים</w:t>
                  </w:r>
                </w:p>
              </w:txbxContent>
            </v:textbox>
          </v:shape>
        </w:pict>
      </w:r>
      <w:r>
        <w:rPr>
          <w:rStyle w:val="default"/>
          <w:rFonts w:cs="Miriam"/>
          <w:sz w:val="32"/>
          <w:szCs w:val="32"/>
          <w:rtl/>
        </w:rPr>
        <w:t>43</w:t>
      </w:r>
      <w:r>
        <w:rPr>
          <w:rStyle w:val="default"/>
          <w:rFonts w:cs="FrankRuehl"/>
          <w:rtl/>
        </w:rPr>
        <w:t>.</w:t>
      </w:r>
      <w:r>
        <w:rPr>
          <w:rStyle w:val="default"/>
          <w:rFonts w:cs="FrankRuehl"/>
          <w:rtl/>
        </w:rPr>
        <w:tab/>
      </w:r>
      <w:r w:rsidR="00E7270B">
        <w:rPr>
          <w:rStyle w:val="default"/>
          <w:rFonts w:cs="FrankRuehl" w:hint="cs"/>
          <w:rtl/>
        </w:rPr>
        <w:t>(א)</w:t>
      </w:r>
      <w:r w:rsidR="00E7270B">
        <w:rPr>
          <w:rStyle w:val="default"/>
          <w:rFonts w:cs="FrankRuehl" w:hint="cs"/>
          <w:rtl/>
        </w:rPr>
        <w:tab/>
        <w:t>הסמכות הנתונה ליושב ראש הרשות להתקשר בהסדר להימנעות מנקיטת הליכים או להפסקת הליכים, לפי העניין, המותנית בתנאים, בהתאם להוראות פרק ט'1 לחוק ניירות ערך, תהיה נתונה לו לעניין הפרה, ויחולו לעניין זה הוראות הפרק האמור בשינויים המחויבים</w:t>
      </w:r>
      <w:r>
        <w:rPr>
          <w:rStyle w:val="default"/>
          <w:rFonts w:cs="FrankRuehl" w:hint="cs"/>
          <w:rtl/>
        </w:rPr>
        <w:t>.</w:t>
      </w:r>
    </w:p>
    <w:p w:rsidR="00E7270B" w:rsidRDefault="00E7270B" w:rsidP="00E727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"הליכים" </w:t>
      </w:r>
      <w:r>
        <w:rPr>
          <w:rStyle w:val="default"/>
          <w:rFonts w:cs="FrankRuehl"/>
          <w:rtl/>
        </w:rPr>
        <w:t>–</w:t>
      </w:r>
      <w:r>
        <w:rPr>
          <w:rStyle w:val="default"/>
          <w:rFonts w:cs="FrankRuehl" w:hint="cs"/>
          <w:rtl/>
        </w:rPr>
        <w:t xml:space="preserve"> הליך בירור הפרה או הליך אכיפה מינהלי, לפי פרק ח'4 לחוק ניירות ערך כפי שהוחל בסעיף 40.</w:t>
      </w:r>
    </w:p>
    <w:p w:rsidR="00E7270B" w:rsidRPr="00E7270B" w:rsidRDefault="00E7270B" w:rsidP="00E7270B">
      <w:pPr>
        <w:pStyle w:val="medium2-header"/>
        <w:keepLines w:val="0"/>
        <w:spacing w:before="72"/>
        <w:ind w:left="0" w:right="1134"/>
        <w:rPr>
          <w:rFonts w:cs="FrankRuehl" w:hint="cs"/>
          <w:noProof/>
          <w:rtl/>
        </w:rPr>
      </w:pPr>
      <w:bookmarkStart w:id="52" w:name="med8"/>
      <w:bookmarkEnd w:id="52"/>
      <w:r w:rsidRPr="00E7270B">
        <w:rPr>
          <w:rFonts w:cs="FrankRuehl" w:hint="cs"/>
          <w:noProof/>
          <w:rtl/>
        </w:rPr>
        <w:t>פרק ט': אחריות אזרחית</w:t>
      </w:r>
    </w:p>
    <w:p w:rsidR="00323BE4" w:rsidRDefault="00323BE4" w:rsidP="00E7270B">
      <w:pPr>
        <w:pStyle w:val="P00"/>
        <w:spacing w:before="72"/>
        <w:ind w:left="0" w:right="1134"/>
        <w:rPr>
          <w:rStyle w:val="default"/>
          <w:rFonts w:cs="FrankRuehl" w:hint="cs"/>
          <w:rtl/>
        </w:rPr>
      </w:pPr>
      <w:bookmarkStart w:id="53" w:name="Seif39"/>
      <w:bookmarkEnd w:id="53"/>
      <w:r>
        <w:rPr>
          <w:lang w:val="he-IL"/>
        </w:rPr>
        <w:pict>
          <v:shape id="_x0000_s1069" type="#_x0000_t202" style="position:absolute;left:0;text-align:left;margin-left:464.7pt;margin-top:7.15pt;width:77.65pt;height:28.45pt;z-index:251666432"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סייג לאחריות אזרחית של חברת דירוג</w:t>
                  </w:r>
                </w:p>
              </w:txbxContent>
            </v:textbox>
          </v:shape>
        </w:pict>
      </w:r>
      <w:r>
        <w:rPr>
          <w:rStyle w:val="default"/>
          <w:rFonts w:cs="Miriam"/>
          <w:sz w:val="32"/>
          <w:szCs w:val="32"/>
          <w:rtl/>
        </w:rPr>
        <w:t>44</w:t>
      </w:r>
      <w:r>
        <w:rPr>
          <w:rStyle w:val="default"/>
          <w:rFonts w:cs="FrankRuehl"/>
          <w:rtl/>
        </w:rPr>
        <w:t>.</w:t>
      </w:r>
      <w:r>
        <w:rPr>
          <w:rStyle w:val="default"/>
          <w:rFonts w:cs="FrankRuehl"/>
          <w:rtl/>
        </w:rPr>
        <w:tab/>
      </w:r>
      <w:r w:rsidR="00E7270B">
        <w:rPr>
          <w:rStyle w:val="default"/>
          <w:rFonts w:cs="FrankRuehl" w:hint="cs"/>
          <w:rtl/>
        </w:rPr>
        <w:t>(א)</w:t>
      </w:r>
      <w:r w:rsidR="00E7270B">
        <w:rPr>
          <w:rStyle w:val="default"/>
          <w:rFonts w:cs="FrankRuehl" w:hint="cs"/>
          <w:rtl/>
        </w:rPr>
        <w:tab/>
        <w:t xml:space="preserve">על אף האמור בכל דין, חברת דירוג שפעלה בתום לב לשם מילוי תפקידה, לא תהיה אחראית מכוח אותו דין כלפי משקיע לנזק שנגרם לו כתוצאה מהליך דירוג או מהדירוג, אלא אם כן הוכיח המשקיע כי חברת הדירוג פעלה ברשלנות חמורה בהליך הדירוג לפי פרק ד', או בקביעת הדירוג; לעניין זה, "משקיע" </w:t>
      </w:r>
      <w:r w:rsidR="00E7270B">
        <w:rPr>
          <w:rStyle w:val="default"/>
          <w:rFonts w:cs="FrankRuehl"/>
          <w:rtl/>
        </w:rPr>
        <w:t>–</w:t>
      </w:r>
      <w:r w:rsidR="00E7270B">
        <w:rPr>
          <w:rStyle w:val="default"/>
          <w:rFonts w:cs="FrankRuehl" w:hint="cs"/>
          <w:rtl/>
        </w:rPr>
        <w:t xml:space="preserve"> משקיע במכשיר פיננסי שנקבע לגביו דירוג או במכשיר פיננסי של תאגיד מדורג</w:t>
      </w:r>
      <w:r>
        <w:rPr>
          <w:rStyle w:val="default"/>
          <w:rFonts w:cs="FrankRuehl"/>
          <w:rtl/>
        </w:rPr>
        <w:t>.</w:t>
      </w:r>
    </w:p>
    <w:p w:rsidR="00E7270B" w:rsidRDefault="00E7270B" w:rsidP="00E727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C11CC">
        <w:rPr>
          <w:rStyle w:val="default"/>
          <w:rFonts w:cs="FrankRuehl" w:hint="cs"/>
          <w:rtl/>
        </w:rPr>
        <w:t>על אף האמור בסעיף קטן (א), נקבעה בהסכם, במסמך הצעה לציבור או בהתחייבות אחרת שניתן לה פומבי, הוראה בעניין האחריות לפי אותו סעיף קטן המחמירה עם חברת הדירוג, תחול בעניין זה ההוראה שנקבעה בהסכם, במסמך או בהתחייבות כאמור, ובלבד שנקבעה בהסכמת חברת הדירוג; לעניין משקיע שהוא בעל שליטה, תחול אף הוראה מקלה אם נקבעה בהסכם עמו, במסמך או בהתחייבות כאמור.</w:t>
      </w:r>
    </w:p>
    <w:p w:rsidR="00EC11CC" w:rsidRDefault="00EC11CC" w:rsidP="00E727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חזקה שחברת דירוג פעלה שלא בתום לב, אם בהליך הדירוג או בקביעת הדירוג האמורים בסעיף קטן (א), הפרת הוראה מההוראות לפי פרק ה'.</w:t>
      </w:r>
    </w:p>
    <w:p w:rsidR="00EC11CC" w:rsidRDefault="00EC11CC" w:rsidP="00E727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תקופת ההתיישנות של תביעה בשל נזק כאמור בסעיף קטן (א) שלא הוגשה עליה תובענה, היא ארבע שנים.</w:t>
      </w:r>
    </w:p>
    <w:p w:rsidR="00EC11CC" w:rsidRPr="00EC11CC" w:rsidRDefault="00EC11CC" w:rsidP="00EC11CC">
      <w:pPr>
        <w:pStyle w:val="medium2-header"/>
        <w:keepLines w:val="0"/>
        <w:spacing w:before="72"/>
        <w:ind w:left="0" w:right="1134"/>
        <w:rPr>
          <w:rFonts w:cs="FrankRuehl" w:hint="cs"/>
          <w:noProof/>
          <w:rtl/>
        </w:rPr>
      </w:pPr>
      <w:bookmarkStart w:id="54" w:name="med9"/>
      <w:bookmarkEnd w:id="54"/>
      <w:r w:rsidRPr="00EC11CC">
        <w:rPr>
          <w:rFonts w:cs="FrankRuehl" w:hint="cs"/>
          <w:noProof/>
          <w:rtl/>
        </w:rPr>
        <w:t>פרק י': הוראות שונות</w:t>
      </w:r>
    </w:p>
    <w:p w:rsidR="00323BE4" w:rsidRDefault="00323BE4" w:rsidP="00EC11CC">
      <w:pPr>
        <w:pStyle w:val="P00"/>
        <w:spacing w:before="72"/>
        <w:ind w:left="0" w:right="1134"/>
        <w:rPr>
          <w:rStyle w:val="default"/>
          <w:rFonts w:cs="FrankRuehl" w:hint="cs"/>
          <w:rtl/>
        </w:rPr>
      </w:pPr>
      <w:bookmarkStart w:id="55" w:name="Seif40"/>
      <w:bookmarkEnd w:id="55"/>
      <w:r>
        <w:rPr>
          <w:lang w:val="he-IL"/>
        </w:rPr>
        <w:pict>
          <v:shape id="_x0000_s1070" type="#_x0000_t202" style="position:absolute;left:0;text-align:left;margin-left:470.35pt;margin-top:7.1pt;width:1in;height:24pt;z-index:251667456" filled="f" stroked="f">
            <v:textbox inset="1mm,0,1mm,0">
              <w:txbxContent>
                <w:p w:rsidR="00534DEC" w:rsidRPr="00EC11CC" w:rsidRDefault="00534DEC">
                  <w:pPr>
                    <w:spacing w:line="160" w:lineRule="exact"/>
                    <w:jc w:val="left"/>
                    <w:rPr>
                      <w:rFonts w:cs="Miriam" w:hint="cs"/>
                      <w:sz w:val="18"/>
                      <w:szCs w:val="18"/>
                      <w:rtl/>
                    </w:rPr>
                  </w:pPr>
                  <w:r>
                    <w:rPr>
                      <w:rFonts w:cs="Miriam" w:hint="cs"/>
                      <w:sz w:val="18"/>
                      <w:szCs w:val="18"/>
                      <w:rtl/>
                    </w:rPr>
                    <w:t>סודיות ושימוש במידע</w:t>
                  </w:r>
                </w:p>
              </w:txbxContent>
            </v:textbox>
          </v:shape>
        </w:pict>
      </w:r>
      <w:r>
        <w:rPr>
          <w:rStyle w:val="default"/>
          <w:rFonts w:cs="Miriam"/>
          <w:sz w:val="32"/>
          <w:szCs w:val="32"/>
          <w:rtl/>
        </w:rPr>
        <w:t>45</w:t>
      </w:r>
      <w:r>
        <w:rPr>
          <w:rStyle w:val="default"/>
          <w:rFonts w:cs="FrankRuehl"/>
          <w:rtl/>
        </w:rPr>
        <w:t>.</w:t>
      </w:r>
      <w:r>
        <w:rPr>
          <w:rStyle w:val="default"/>
          <w:rFonts w:cs="FrankRuehl"/>
          <w:rtl/>
        </w:rPr>
        <w:tab/>
      </w:r>
      <w:r w:rsidR="00EC11CC">
        <w:rPr>
          <w:rStyle w:val="default"/>
          <w:rFonts w:cs="FrankRuehl" w:hint="cs"/>
          <w:rtl/>
        </w:rPr>
        <w:t>(א)</w:t>
      </w:r>
      <w:r w:rsidR="00EC11CC">
        <w:rPr>
          <w:rStyle w:val="default"/>
          <w:rFonts w:cs="FrankRuehl" w:hint="cs"/>
          <w:rtl/>
        </w:rPr>
        <w:tab/>
        <w:t>חברת דירוג ועובדיה לא יגלו מידע שאינו ידוע לציבור בקשר לתאגיד מדורג, למכשיר פיננסי שנקבע לגביו דירוג או להליך הדירוג.</w:t>
      </w:r>
    </w:p>
    <w:p w:rsidR="00EC11CC" w:rsidRDefault="00EC11CC" w:rsidP="00EC11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דירוג ועובדיה לא יעשו שימוש במידע כאמור בסעיף קטן (א), אלא לשם פעילות דירוג.</w:t>
      </w:r>
    </w:p>
    <w:p w:rsidR="00EC11CC" w:rsidRDefault="00EC11CC" w:rsidP="00EC11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לפי הצעת הרשות או בהתייעצות עמה ובאישור ועדת הכלכלה של הכנסת, רשאי לקבוע הוראות לעניין אופן שמירת המידע האמור בסעיף קטן (א).</w:t>
      </w:r>
    </w:p>
    <w:p w:rsidR="00323BE4" w:rsidRDefault="00323BE4" w:rsidP="00EC11CC">
      <w:pPr>
        <w:pStyle w:val="P00"/>
        <w:spacing w:before="72"/>
        <w:ind w:left="0" w:right="1134"/>
        <w:rPr>
          <w:rStyle w:val="default"/>
          <w:rFonts w:cs="FrankRuehl" w:hint="cs"/>
          <w:rtl/>
        </w:rPr>
      </w:pPr>
      <w:bookmarkStart w:id="56" w:name="Seif41"/>
      <w:bookmarkEnd w:id="56"/>
      <w:r>
        <w:rPr>
          <w:lang w:val="he-IL"/>
        </w:rPr>
        <w:pict>
          <v:shape id="_x0000_s1071" type="#_x0000_t202" style="position:absolute;left:0;text-align:left;margin-left:470.35pt;margin-top:7.1pt;width:1in;height:18pt;z-index:251668480" filled="f" stroked="f">
            <v:textbox inset="1mm,0,1mm,0">
              <w:txbxContent>
                <w:p w:rsidR="00534DEC" w:rsidRDefault="00534DEC" w:rsidP="00EC11CC">
                  <w:pPr>
                    <w:spacing w:line="160" w:lineRule="exact"/>
                    <w:jc w:val="left"/>
                    <w:rPr>
                      <w:rFonts w:cs="Miriam" w:hint="cs"/>
                      <w:sz w:val="18"/>
                      <w:szCs w:val="18"/>
                      <w:rtl/>
                    </w:rPr>
                  </w:pPr>
                  <w:r>
                    <w:rPr>
                      <w:rFonts w:cs="Miriam" w:hint="cs"/>
                      <w:sz w:val="18"/>
                      <w:szCs w:val="18"/>
                      <w:rtl/>
                    </w:rPr>
                    <w:t>דרכי הדיווח של חברת דירוג</w:t>
                  </w:r>
                </w:p>
              </w:txbxContent>
            </v:textbox>
          </v:shape>
        </w:pict>
      </w:r>
      <w:r>
        <w:rPr>
          <w:rStyle w:val="default"/>
          <w:rFonts w:cs="Miriam"/>
          <w:sz w:val="32"/>
          <w:szCs w:val="32"/>
          <w:rtl/>
        </w:rPr>
        <w:t>46</w:t>
      </w:r>
      <w:r>
        <w:rPr>
          <w:rStyle w:val="default"/>
          <w:rFonts w:cs="FrankRuehl"/>
          <w:rtl/>
        </w:rPr>
        <w:t>.</w:t>
      </w:r>
      <w:r>
        <w:rPr>
          <w:rStyle w:val="default"/>
          <w:rFonts w:cs="FrankRuehl"/>
          <w:rtl/>
        </w:rPr>
        <w:tab/>
      </w:r>
      <w:r w:rsidR="00EC11CC">
        <w:rPr>
          <w:rStyle w:val="default"/>
          <w:rFonts w:cs="FrankRuehl" w:hint="cs"/>
          <w:rtl/>
        </w:rPr>
        <w:t>כל מסמך שחברת דירוג חייבת להגישו לרשות או לפרסמו לציבור, יוגש באופן הקבוע לפי פרק ז'1 לחוק ניירות ערך.</w:t>
      </w:r>
    </w:p>
    <w:p w:rsidR="00323BE4" w:rsidRDefault="00323BE4" w:rsidP="00CA49FF">
      <w:pPr>
        <w:pStyle w:val="P00"/>
        <w:spacing w:before="72"/>
        <w:ind w:left="0" w:right="1134"/>
        <w:rPr>
          <w:rStyle w:val="default"/>
          <w:rFonts w:cs="FrankRuehl" w:hint="cs"/>
          <w:rtl/>
        </w:rPr>
      </w:pPr>
      <w:bookmarkStart w:id="57" w:name="Seif42"/>
      <w:bookmarkEnd w:id="57"/>
      <w:r>
        <w:rPr>
          <w:lang w:val="he-IL"/>
        </w:rPr>
        <w:pict>
          <v:shape id="_x0000_s1072" type="#_x0000_t202" style="position:absolute;left:0;text-align:left;margin-left:470.35pt;margin-top:7.1pt;width:1in;height:30.15pt;z-index:251669504" filled="f" stroked="f">
            <v:textbox inset="1mm,0,1mm,0">
              <w:txbxContent>
                <w:p w:rsidR="00534DEC" w:rsidRPr="00CA49FF" w:rsidRDefault="00534DEC">
                  <w:pPr>
                    <w:spacing w:line="160" w:lineRule="exact"/>
                    <w:jc w:val="left"/>
                    <w:rPr>
                      <w:rFonts w:cs="Miriam" w:hint="cs"/>
                      <w:sz w:val="18"/>
                      <w:szCs w:val="18"/>
                      <w:rtl/>
                    </w:rPr>
                  </w:pPr>
                  <w:r>
                    <w:rPr>
                      <w:rFonts w:cs="Miriam" w:hint="cs"/>
                      <w:sz w:val="18"/>
                      <w:szCs w:val="18"/>
                      <w:rtl/>
                    </w:rPr>
                    <w:t>המצאת מסמכים מהרשות בדואר אלקטרוני מאובטח</w:t>
                  </w:r>
                </w:p>
              </w:txbxContent>
            </v:textbox>
          </v:shape>
        </w:pict>
      </w:r>
      <w:r>
        <w:rPr>
          <w:rStyle w:val="default"/>
          <w:rFonts w:cs="Miriam"/>
          <w:sz w:val="32"/>
          <w:szCs w:val="32"/>
          <w:rtl/>
        </w:rPr>
        <w:t>47</w:t>
      </w:r>
      <w:r>
        <w:rPr>
          <w:rStyle w:val="default"/>
          <w:rFonts w:cs="FrankRuehl"/>
          <w:rtl/>
        </w:rPr>
        <w:t>.</w:t>
      </w:r>
      <w:r>
        <w:rPr>
          <w:rStyle w:val="default"/>
          <w:rFonts w:cs="FrankRuehl"/>
          <w:rtl/>
        </w:rPr>
        <w:tab/>
      </w:r>
      <w:r w:rsidR="00CA49FF">
        <w:rPr>
          <w:rStyle w:val="default"/>
          <w:rFonts w:cs="FrankRuehl" w:hint="cs"/>
          <w:rtl/>
        </w:rPr>
        <w:t>על הודעה, הוראה, דרישת וכל מסמך אחר שהרשות או עובד שהיא הסמיכה לכך רשאים להמציא לפי חוק זה, לחברת דירוג או למי שהגיש בקשה לרישום חברת דירוג, יחולו ההוראות לפי פרק ז'2 לחוק ניירות ערך, בשינויים המחויבים</w:t>
      </w:r>
      <w:r>
        <w:rPr>
          <w:rStyle w:val="default"/>
          <w:rFonts w:cs="FrankRuehl" w:hint="cs"/>
          <w:rtl/>
        </w:rPr>
        <w:t>.</w:t>
      </w:r>
    </w:p>
    <w:p w:rsidR="00323BE4" w:rsidRDefault="00323BE4" w:rsidP="00CA49FF">
      <w:pPr>
        <w:pStyle w:val="P00"/>
        <w:spacing w:before="72"/>
        <w:ind w:left="0" w:right="1134"/>
        <w:rPr>
          <w:rStyle w:val="default"/>
          <w:rFonts w:cs="FrankRuehl" w:hint="cs"/>
          <w:rtl/>
        </w:rPr>
      </w:pPr>
      <w:bookmarkStart w:id="58" w:name="Seif59"/>
      <w:bookmarkEnd w:id="58"/>
      <w:r>
        <w:rPr>
          <w:lang w:val="he-IL"/>
        </w:rPr>
        <w:pict>
          <v:shape id="_x0000_s1073" type="#_x0000_t202" style="position:absolute;left:0;text-align:left;margin-left:470.35pt;margin-top:7.1pt;width:1in;height:24pt;z-index:251686912" filled="f" stroked="f">
            <v:textbox inset="1mm,0,1mm,0">
              <w:txbxContent>
                <w:p w:rsidR="00534DEC" w:rsidRPr="00CA49FF" w:rsidRDefault="00534DEC">
                  <w:pPr>
                    <w:spacing w:line="160" w:lineRule="exact"/>
                    <w:jc w:val="left"/>
                    <w:rPr>
                      <w:rFonts w:cs="Miriam" w:hint="cs"/>
                      <w:sz w:val="18"/>
                      <w:szCs w:val="18"/>
                      <w:rtl/>
                    </w:rPr>
                  </w:pPr>
                  <w:r>
                    <w:rPr>
                      <w:rFonts w:cs="Miriam" w:hint="cs"/>
                      <w:sz w:val="18"/>
                      <w:szCs w:val="18"/>
                      <w:rtl/>
                    </w:rPr>
                    <w:t>קביעת נהלים לפעילות חברת דירוג</w:t>
                  </w:r>
                </w:p>
              </w:txbxContent>
            </v:textbox>
          </v:shape>
        </w:pict>
      </w:r>
      <w:r>
        <w:rPr>
          <w:rStyle w:val="default"/>
          <w:rFonts w:cs="Miriam"/>
          <w:sz w:val="32"/>
          <w:szCs w:val="32"/>
          <w:rtl/>
        </w:rPr>
        <w:t>48.</w:t>
      </w:r>
      <w:r>
        <w:rPr>
          <w:rStyle w:val="default"/>
          <w:rFonts w:cs="FrankRuehl"/>
          <w:rtl/>
        </w:rPr>
        <w:tab/>
      </w:r>
      <w:r w:rsidR="00CA49FF">
        <w:rPr>
          <w:rStyle w:val="default"/>
          <w:rFonts w:cs="FrankRuehl" w:hint="cs"/>
          <w:rtl/>
        </w:rPr>
        <w:t>חברת דירוג תקבע נהלים בכל עניין מהותי הנוגע לפעילותה, ותפעל ליישומם; בלי לגרוע מכלליות האמור, השר, לפי הצעת הרשות או בהתייעצות עמה ובאישור ועדת הכלכלה של הכנסת, רשאי לקבוע עניינים שבהם חובה על החברה לקבוע נהלים כאמור</w:t>
      </w:r>
      <w:r>
        <w:rPr>
          <w:rStyle w:val="default"/>
          <w:rFonts w:cs="FrankRuehl" w:hint="cs"/>
          <w:rtl/>
        </w:rPr>
        <w:t>.</w:t>
      </w:r>
    </w:p>
    <w:p w:rsidR="00323BE4" w:rsidRDefault="00323BE4" w:rsidP="00CA49FF">
      <w:pPr>
        <w:pStyle w:val="P00"/>
        <w:spacing w:before="72"/>
        <w:ind w:left="0" w:right="1134"/>
        <w:rPr>
          <w:rStyle w:val="default"/>
          <w:rFonts w:cs="FrankRuehl" w:hint="cs"/>
          <w:rtl/>
        </w:rPr>
      </w:pPr>
      <w:bookmarkStart w:id="59" w:name="Seif43"/>
      <w:bookmarkEnd w:id="59"/>
      <w:r>
        <w:rPr>
          <w:lang w:val="he-IL"/>
        </w:rPr>
        <w:pict>
          <v:shape id="_x0000_s1074" type="#_x0000_t202" style="position:absolute;left:0;text-align:left;margin-left:470.35pt;margin-top:7.1pt;width:1in;height:28.3pt;z-index:251670528" filled="f" stroked="f">
            <v:textbox inset="1mm,0,1mm,0">
              <w:txbxContent>
                <w:p w:rsidR="00534DEC" w:rsidRPr="00CA49FF" w:rsidRDefault="00534DEC">
                  <w:pPr>
                    <w:spacing w:line="160" w:lineRule="exact"/>
                    <w:jc w:val="left"/>
                    <w:rPr>
                      <w:rFonts w:cs="Miriam" w:hint="cs"/>
                      <w:sz w:val="18"/>
                      <w:szCs w:val="18"/>
                      <w:rtl/>
                    </w:rPr>
                  </w:pPr>
                  <w:r>
                    <w:rPr>
                      <w:rFonts w:cs="Miriam" w:hint="cs"/>
                      <w:sz w:val="18"/>
                      <w:szCs w:val="18"/>
                      <w:rtl/>
                    </w:rPr>
                    <w:t>מימון תובענה ייצוגית על ידי הרשות</w:t>
                  </w:r>
                </w:p>
              </w:txbxContent>
            </v:textbox>
          </v:shape>
        </w:pict>
      </w:r>
      <w:r>
        <w:rPr>
          <w:rStyle w:val="default"/>
          <w:rFonts w:cs="Miriam"/>
          <w:sz w:val="32"/>
          <w:szCs w:val="32"/>
          <w:rtl/>
        </w:rPr>
        <w:t>49</w:t>
      </w:r>
      <w:r>
        <w:rPr>
          <w:rStyle w:val="default"/>
          <w:rFonts w:cs="FrankRuehl"/>
          <w:rtl/>
        </w:rPr>
        <w:t>.</w:t>
      </w:r>
      <w:r>
        <w:rPr>
          <w:rStyle w:val="default"/>
          <w:rFonts w:cs="FrankRuehl"/>
          <w:rtl/>
        </w:rPr>
        <w:tab/>
      </w:r>
      <w:r w:rsidR="00CA49FF">
        <w:rPr>
          <w:rStyle w:val="default"/>
          <w:rFonts w:cs="FrankRuehl" w:hint="cs"/>
          <w:rtl/>
        </w:rPr>
        <w:t>הוראות סעיף 55ג לחוק ניירות ערך יחולו לעניין תובענה ייצוגית נגד חברת דירוג לפי הוראות חוק תובענות ייצוגיות, התשס"ו-2006, בעילה לפי כל דין הנובעת מדירוג.</w:t>
      </w:r>
    </w:p>
    <w:p w:rsidR="00323BE4" w:rsidRDefault="00323BE4" w:rsidP="00CA49FF">
      <w:pPr>
        <w:pStyle w:val="P00"/>
        <w:spacing w:before="72"/>
        <w:ind w:left="0" w:right="1134"/>
        <w:rPr>
          <w:rStyle w:val="default"/>
          <w:rFonts w:cs="FrankRuehl" w:hint="cs"/>
          <w:rtl/>
        </w:rPr>
      </w:pPr>
      <w:bookmarkStart w:id="60" w:name="Seif44"/>
      <w:bookmarkEnd w:id="60"/>
      <w:r>
        <w:rPr>
          <w:lang w:val="he-IL"/>
        </w:rPr>
        <w:pict>
          <v:shape id="_x0000_s1075" type="#_x0000_t202" style="position:absolute;left:0;text-align:left;margin-left:464.7pt;margin-top:7.1pt;width:77.65pt;height:13.4pt;z-index:251671552" filled="f" stroked="f">
            <v:textbox inset="1mm,0,1mm,0">
              <w:txbxContent>
                <w:p w:rsidR="00534DEC" w:rsidRDefault="00534DEC">
                  <w:pPr>
                    <w:spacing w:line="160" w:lineRule="exact"/>
                    <w:jc w:val="left"/>
                    <w:rPr>
                      <w:rFonts w:cs="Miriam" w:hint="cs"/>
                      <w:sz w:val="18"/>
                      <w:szCs w:val="18"/>
                      <w:rtl/>
                    </w:rPr>
                  </w:pPr>
                  <w:r>
                    <w:rPr>
                      <w:rFonts w:cs="Miriam" w:hint="cs"/>
                      <w:sz w:val="18"/>
                      <w:szCs w:val="18"/>
                      <w:rtl/>
                    </w:rPr>
                    <w:t>איסור שיפוי וביטוח</w:t>
                  </w:r>
                </w:p>
              </w:txbxContent>
            </v:textbox>
          </v:shape>
        </w:pict>
      </w:r>
      <w:r>
        <w:rPr>
          <w:rStyle w:val="default"/>
          <w:rFonts w:cs="Miriam"/>
          <w:sz w:val="32"/>
          <w:szCs w:val="32"/>
          <w:rtl/>
        </w:rPr>
        <w:t>50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CA49FF">
        <w:rPr>
          <w:rStyle w:val="default"/>
          <w:rFonts w:cs="FrankRuehl" w:hint="cs"/>
          <w:rtl/>
        </w:rPr>
        <w:t xml:space="preserve">על אף האמור בכל דין ובלי לגרוע מהוראות סעיפים 262 עד 264 לחוק החברות </w:t>
      </w:r>
      <w:r w:rsidR="00CA49FF">
        <w:rPr>
          <w:rStyle w:val="default"/>
          <w:rFonts w:cs="FrankRuehl"/>
          <w:rtl/>
        </w:rPr>
        <w:t>–</w:t>
      </w:r>
    </w:p>
    <w:p w:rsidR="00CA49FF" w:rsidRDefault="00CA49FF" w:rsidP="00404A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04A12">
        <w:rPr>
          <w:rStyle w:val="default"/>
          <w:rFonts w:cs="FrankRuehl" w:hint="cs"/>
          <w:rtl/>
        </w:rPr>
        <w:t xml:space="preserve">אין לבטח, במישרין או בעקיפין, הליך לפי פרקים ז' או ח' (בסעיף זה </w:t>
      </w:r>
      <w:r w:rsidR="00404A12">
        <w:rPr>
          <w:rStyle w:val="default"/>
          <w:rFonts w:cs="FrankRuehl"/>
          <w:rtl/>
        </w:rPr>
        <w:t>–</w:t>
      </w:r>
      <w:r w:rsidR="00404A12">
        <w:rPr>
          <w:rStyle w:val="default"/>
          <w:rFonts w:cs="FrankRuehl" w:hint="cs"/>
          <w:rtl/>
        </w:rPr>
        <w:t xml:space="preserve"> הליך);</w:t>
      </w:r>
    </w:p>
    <w:p w:rsidR="00404A12" w:rsidRDefault="00404A12" w:rsidP="00404A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חוזה לביטוח למקרה ביטוח של הליך </w:t>
      </w:r>
      <w:r>
        <w:rPr>
          <w:rStyle w:val="default"/>
          <w:rFonts w:cs="FrankRuehl"/>
          <w:rtl/>
        </w:rPr>
        <w:t>–</w:t>
      </w:r>
      <w:r>
        <w:rPr>
          <w:rStyle w:val="default"/>
          <w:rFonts w:cs="FrankRuehl" w:hint="cs"/>
          <w:rtl/>
        </w:rPr>
        <w:t xml:space="preserve"> בטל;</w:t>
      </w:r>
    </w:p>
    <w:p w:rsidR="00404A12" w:rsidRDefault="00404A12" w:rsidP="00404A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לא ישפה ולא ישלם, במישרין או בעקיפין, עיצום כספי שהוטל על אחר, ובעל שליטה בתאגיד לא ישפה ולא ישלם, במישרין או בעקיפין, עיצום כספי שהוטל על התאגיד, על נושא משרה בכירה בתאגיד או על עובד התאגיד;</w:t>
      </w:r>
    </w:p>
    <w:p w:rsidR="00404A12" w:rsidRDefault="00404A12" w:rsidP="00404A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הוראה או התחייבות לשיפוי בשל הליך </w:t>
      </w:r>
      <w:r>
        <w:rPr>
          <w:rStyle w:val="default"/>
          <w:rFonts w:cs="FrankRuehl"/>
          <w:rtl/>
        </w:rPr>
        <w:t>–</w:t>
      </w:r>
      <w:r>
        <w:rPr>
          <w:rStyle w:val="default"/>
          <w:rFonts w:cs="FrankRuehl" w:hint="cs"/>
          <w:rtl/>
        </w:rPr>
        <w:t xml:space="preserve"> בטלה.</w:t>
      </w:r>
    </w:p>
    <w:p w:rsidR="00404A12" w:rsidRDefault="00404A12" w:rsidP="00404A1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ניתן לשפות או לבטח אדם בשל תשלום לנפגע ההפרה כאמור בסעיף 52נד(א)(1)(א) לחוק ניירות ערך או בשל הוצאות שהוציא בקשר עם הליך שהתנהל בעניינו, לרבות הוצאות התדיינות סבירות, ובכלל זה שכר טרחת עורך דין, ולרבות בדרך של שיפוי מראש;</w:t>
      </w:r>
    </w:p>
    <w:p w:rsidR="00404A12" w:rsidRDefault="00404A12" w:rsidP="00404A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תוקף להתחייבות לשיפוי או לביטוח לפי פסקה (1), של נושא משרה בכירה בתאגיד, אלא אם כן נקבעה בתקנון החברה הוראה המתירה זאת.</w:t>
      </w:r>
    </w:p>
    <w:p w:rsidR="00323BE4" w:rsidRDefault="00323BE4" w:rsidP="00404A12">
      <w:pPr>
        <w:pStyle w:val="P00"/>
        <w:spacing w:before="72"/>
        <w:ind w:left="0" w:right="1134"/>
        <w:rPr>
          <w:rStyle w:val="default"/>
          <w:rFonts w:cs="FrankRuehl" w:hint="cs"/>
          <w:rtl/>
        </w:rPr>
      </w:pPr>
      <w:bookmarkStart w:id="61" w:name="Seif45"/>
      <w:bookmarkEnd w:id="61"/>
      <w:r>
        <w:rPr>
          <w:lang w:val="he-IL"/>
        </w:rPr>
        <w:pict>
          <v:shape id="_x0000_s1076" type="#_x0000_t202" style="position:absolute;left:0;text-align:left;margin-left:470.35pt;margin-top:7.1pt;width:1in;height:10.5pt;z-index:251672576" filled="f" stroked="f">
            <v:textbox inset="1mm,0,1mm,0">
              <w:txbxContent>
                <w:p w:rsidR="00534DEC" w:rsidRPr="00404A12" w:rsidRDefault="00534DEC">
                  <w:pPr>
                    <w:spacing w:line="160" w:lineRule="exact"/>
                    <w:jc w:val="left"/>
                    <w:rPr>
                      <w:rFonts w:cs="Miriam" w:hint="cs"/>
                      <w:sz w:val="18"/>
                      <w:szCs w:val="18"/>
                      <w:rtl/>
                    </w:rPr>
                  </w:pPr>
                  <w:r>
                    <w:rPr>
                      <w:rFonts w:cs="Miriam" w:hint="cs"/>
                      <w:sz w:val="18"/>
                      <w:szCs w:val="18"/>
                      <w:rtl/>
                    </w:rPr>
                    <w:t>אגרות</w:t>
                  </w:r>
                </w:p>
              </w:txbxContent>
            </v:textbox>
          </v:shape>
        </w:pict>
      </w:r>
      <w:r>
        <w:rPr>
          <w:rStyle w:val="default"/>
          <w:rFonts w:cs="Miriam"/>
          <w:sz w:val="32"/>
          <w:szCs w:val="32"/>
          <w:rtl/>
        </w:rPr>
        <w:t>51</w:t>
      </w:r>
      <w:r>
        <w:rPr>
          <w:rStyle w:val="default"/>
          <w:rFonts w:cs="FrankRuehl"/>
          <w:rtl/>
        </w:rPr>
        <w:t>.</w:t>
      </w:r>
      <w:r>
        <w:rPr>
          <w:rStyle w:val="default"/>
          <w:rFonts w:cs="FrankRuehl"/>
          <w:rtl/>
        </w:rPr>
        <w:tab/>
      </w:r>
      <w:r w:rsidR="00404A12">
        <w:rPr>
          <w:rStyle w:val="default"/>
          <w:rFonts w:cs="FrankRuehl" w:hint="cs"/>
          <w:rtl/>
        </w:rPr>
        <w:t>השר, בהתייעצות עם הרשות ובאישור ועדת הכלכלה של הכנסת, רשאי לקבוע אגרות למבקשת ולחברת דירוג, וכן הוראות בדבר הפרשי הצמדה וריבית שישולמו בשל פיגור בתשלום אגרות לפי סעיף זה, ובדבר החלת פקודת המסים (גבייה) על גביית אגרות והפרשי הצמדה וריבית כאמור.</w:t>
      </w:r>
    </w:p>
    <w:p w:rsidR="00323BE4" w:rsidRDefault="00323BE4" w:rsidP="00404A12">
      <w:pPr>
        <w:pStyle w:val="P00"/>
        <w:spacing w:before="72"/>
        <w:ind w:left="0" w:right="1134"/>
        <w:rPr>
          <w:rStyle w:val="default"/>
          <w:rFonts w:cs="FrankRuehl" w:hint="cs"/>
          <w:rtl/>
        </w:rPr>
      </w:pPr>
      <w:bookmarkStart w:id="62" w:name="Seif46"/>
      <w:bookmarkEnd w:id="62"/>
      <w:r>
        <w:rPr>
          <w:lang w:val="he-IL"/>
        </w:rPr>
        <w:pict>
          <v:shape id="_x0000_s1077" type="#_x0000_t202" style="position:absolute;left:0;text-align:left;margin-left:470.35pt;margin-top:7.1pt;width:1in;height:18pt;z-index:251673600" filled="f" stroked="f">
            <v:textbox inset="1mm,0,1mm,0">
              <w:txbxContent>
                <w:p w:rsidR="00534DEC" w:rsidRDefault="00534DEC" w:rsidP="00404A12">
                  <w:pPr>
                    <w:spacing w:line="160" w:lineRule="exact"/>
                    <w:jc w:val="left"/>
                    <w:rPr>
                      <w:rFonts w:cs="Miriam"/>
                      <w:sz w:val="18"/>
                      <w:szCs w:val="18"/>
                      <w:rtl/>
                    </w:rPr>
                  </w:pPr>
                  <w:r>
                    <w:rPr>
                      <w:rFonts w:cs="Miriam"/>
                      <w:sz w:val="18"/>
                      <w:szCs w:val="18"/>
                      <w:rtl/>
                    </w:rPr>
                    <w:t>ביצו</w:t>
                  </w:r>
                  <w:r>
                    <w:rPr>
                      <w:rFonts w:cs="Miriam" w:hint="cs"/>
                      <w:sz w:val="18"/>
                      <w:szCs w:val="18"/>
                      <w:rtl/>
                    </w:rPr>
                    <w:t>ע ותקנות</w:t>
                  </w:r>
                </w:p>
              </w:txbxContent>
            </v:textbox>
          </v:shape>
        </w:pict>
      </w:r>
      <w:r>
        <w:rPr>
          <w:rStyle w:val="default"/>
          <w:rFonts w:cs="Miriam"/>
          <w:sz w:val="32"/>
          <w:szCs w:val="32"/>
          <w:rtl/>
        </w:rPr>
        <w:t>52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404A12">
        <w:rPr>
          <w:rStyle w:val="default"/>
          <w:rFonts w:cs="FrankRuehl" w:hint="cs"/>
          <w:rtl/>
        </w:rPr>
        <w:t>השר ממונה על ביצוע חוק זה, והוא רשאי, לפי הצעת הרשות או בהתייעצות עמה ובאישור ועדת הכלכלה של הכנסת, להתקין תקנות לביצועו, ובכלל זה לקבוע הוראות בעניינים אלה:</w:t>
      </w:r>
    </w:p>
    <w:p w:rsidR="00404A12" w:rsidRDefault="00404A12" w:rsidP="00404A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רישום ותיעוד של הליך הדירוג;</w:t>
      </w:r>
    </w:p>
    <w:p w:rsidR="00404A12" w:rsidRDefault="00404A12" w:rsidP="00404A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פרסום הדירוגים ושיטות ההערכה;</w:t>
      </w:r>
    </w:p>
    <w:p w:rsidR="00404A12" w:rsidRDefault="00404A12" w:rsidP="00404A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גילוי נאות ודיווחים לרשות, ללקוחות ולציבור; הוראות כאמור יתייחסו בין השאר, לדרך הגילוי ולתוכנו, לנתונים שעל בסיסם נקבע הדירוג, לשיטת ההערכה ולקיומה של הסכמה להכללת הדירוג בדיווח תאגיד מדורג או במסמכי הצעה לציבור שלו;</w:t>
      </w:r>
    </w:p>
    <w:p w:rsidR="00404A12" w:rsidRDefault="00404A12" w:rsidP="00404A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שמירת מסמכים.</w:t>
      </w:r>
    </w:p>
    <w:p w:rsidR="00404A12" w:rsidRDefault="00404A12" w:rsidP="00404A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השר לקבוע הוראות שונות לגבי סוגים שונים של חברות דירוג או סוגים שונים של מכשירים פיננסיים.</w:t>
      </w:r>
    </w:p>
    <w:p w:rsidR="00323BE4" w:rsidRDefault="00323BE4" w:rsidP="00404A12">
      <w:pPr>
        <w:pStyle w:val="P00"/>
        <w:spacing w:before="72"/>
        <w:ind w:left="0" w:right="1134"/>
        <w:rPr>
          <w:rStyle w:val="default"/>
          <w:rFonts w:cs="FrankRuehl" w:hint="cs"/>
          <w:rtl/>
        </w:rPr>
      </w:pPr>
      <w:bookmarkStart w:id="63" w:name="Seif47"/>
      <w:bookmarkEnd w:id="63"/>
      <w:r>
        <w:rPr>
          <w:lang w:val="he-IL"/>
        </w:rPr>
        <w:pict>
          <v:shape id="_x0000_s1078" type="#_x0000_t202" style="position:absolute;left:0;text-align:left;margin-left:470.35pt;margin-top:7.1pt;width:1in;height:14.25pt;z-index:251674624" filled="f" stroked="f">
            <v:textbox inset="1mm,0,1mm,0">
              <w:txbxContent>
                <w:p w:rsidR="00534DEC" w:rsidRDefault="00534DEC" w:rsidP="00404A12">
                  <w:pPr>
                    <w:spacing w:line="160" w:lineRule="exact"/>
                    <w:jc w:val="left"/>
                    <w:rPr>
                      <w:rFonts w:cs="Miriam" w:hint="cs"/>
                      <w:sz w:val="18"/>
                      <w:szCs w:val="18"/>
                      <w:rtl/>
                    </w:rPr>
                  </w:pPr>
                  <w:r>
                    <w:rPr>
                      <w:rFonts w:cs="Miriam" w:hint="cs"/>
                      <w:sz w:val="18"/>
                      <w:szCs w:val="18"/>
                      <w:rtl/>
                    </w:rPr>
                    <w:t>פרסום ברשומות</w:t>
                  </w:r>
                </w:p>
              </w:txbxContent>
            </v:textbox>
          </v:shape>
        </w:pict>
      </w:r>
      <w:r>
        <w:rPr>
          <w:rStyle w:val="default"/>
          <w:rFonts w:cs="Miriam"/>
          <w:sz w:val="32"/>
          <w:szCs w:val="32"/>
          <w:rtl/>
        </w:rPr>
        <w:t>53</w:t>
      </w:r>
      <w:r>
        <w:rPr>
          <w:rStyle w:val="default"/>
          <w:rFonts w:cs="FrankRuehl"/>
          <w:rtl/>
        </w:rPr>
        <w:t>.</w:t>
      </w:r>
      <w:r>
        <w:rPr>
          <w:rStyle w:val="default"/>
          <w:rFonts w:cs="FrankRuehl"/>
          <w:rtl/>
        </w:rPr>
        <w:tab/>
      </w:r>
      <w:r w:rsidR="00404A12">
        <w:rPr>
          <w:rStyle w:val="default"/>
          <w:rFonts w:cs="FrankRuehl" w:hint="cs"/>
          <w:rtl/>
        </w:rPr>
        <w:t>(א)</w:t>
      </w:r>
      <w:r w:rsidR="00404A12">
        <w:rPr>
          <w:rStyle w:val="default"/>
          <w:rFonts w:cs="FrankRuehl" w:hint="cs"/>
          <w:rtl/>
        </w:rPr>
        <w:tab/>
        <w:t>הוראות שקבעו הרשות או יושב ראש הרשות לפי חוק זה, אין חובה לפרסמן ברשומות, ואולם הרשות תפרסם ברשומות הודעה על קביעת הוראות כאמור ועל מועד תחילתן.</w:t>
      </w:r>
    </w:p>
    <w:p w:rsidR="00404A12" w:rsidRDefault="00404A12" w:rsidP="00404A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לפי סעיף קטן (א) וכל שינוי בהן יועמדו לעיון הציבור במשרדי הרשות ויפורסמו באתר האינטרנט של הרשות, ורשאית הרשות להורות על דרכים נוספות לפרסומן.</w:t>
      </w:r>
    </w:p>
    <w:p w:rsidR="00323BE4" w:rsidRDefault="00323BE4" w:rsidP="00404A12">
      <w:pPr>
        <w:pStyle w:val="P00"/>
        <w:spacing w:before="72"/>
        <w:ind w:left="0" w:right="1134"/>
        <w:rPr>
          <w:rStyle w:val="default"/>
          <w:rFonts w:cs="FrankRuehl" w:hint="cs"/>
          <w:rtl/>
        </w:rPr>
      </w:pPr>
      <w:bookmarkStart w:id="64" w:name="Seif48"/>
      <w:bookmarkEnd w:id="64"/>
      <w:r>
        <w:rPr>
          <w:lang w:val="he-IL"/>
        </w:rPr>
        <w:pict>
          <v:shape id="_x0000_s1079" type="#_x0000_t202" style="position:absolute;left:0;text-align:left;margin-left:470.35pt;margin-top:7.1pt;width:1in;height:29.75pt;z-index:251675648" filled="f" stroked="f">
            <v:textbox inset="1mm,0,1mm,0">
              <w:txbxContent>
                <w:p w:rsidR="00534DEC" w:rsidRDefault="00534DEC" w:rsidP="00404A12">
                  <w:pPr>
                    <w:spacing w:line="160" w:lineRule="exact"/>
                    <w:jc w:val="left"/>
                    <w:rPr>
                      <w:rFonts w:cs="Miriam" w:hint="cs"/>
                      <w:sz w:val="18"/>
                      <w:szCs w:val="18"/>
                      <w:rtl/>
                    </w:rPr>
                  </w:pPr>
                  <w:r>
                    <w:rPr>
                      <w:rFonts w:cs="Miriam" w:hint="cs"/>
                      <w:sz w:val="18"/>
                      <w:szCs w:val="18"/>
                      <w:rtl/>
                    </w:rPr>
                    <w:t>סייג לתחולה ופטור מהוראות החוק</w:t>
                  </w:r>
                </w:p>
              </w:txbxContent>
            </v:textbox>
          </v:shape>
        </w:pict>
      </w:r>
      <w:r>
        <w:rPr>
          <w:rStyle w:val="default"/>
          <w:rFonts w:cs="Miriam"/>
          <w:sz w:val="32"/>
          <w:szCs w:val="32"/>
          <w:rtl/>
        </w:rPr>
        <w:t>54</w:t>
      </w:r>
      <w:r>
        <w:rPr>
          <w:rStyle w:val="default"/>
          <w:rFonts w:cs="FrankRuehl"/>
          <w:rtl/>
        </w:rPr>
        <w:t>.</w:t>
      </w:r>
      <w:r>
        <w:rPr>
          <w:rStyle w:val="default"/>
          <w:rFonts w:cs="FrankRuehl"/>
          <w:rtl/>
        </w:rPr>
        <w:tab/>
      </w:r>
      <w:r w:rsidR="00404A12">
        <w:rPr>
          <w:rStyle w:val="default"/>
          <w:rFonts w:cs="FrankRuehl" w:hint="cs"/>
          <w:rtl/>
        </w:rPr>
        <w:t>(א)</w:t>
      </w:r>
      <w:r w:rsidR="00404A12">
        <w:rPr>
          <w:rStyle w:val="default"/>
          <w:rFonts w:cs="FrankRuehl" w:hint="cs"/>
          <w:rtl/>
        </w:rPr>
        <w:tab/>
        <w:t>הוראות חוק זה לא יחולו על דירוגים אלה:</w:t>
      </w:r>
    </w:p>
    <w:p w:rsidR="00404A12" w:rsidRDefault="00404A12" w:rsidP="00404A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דירוג הנערך לצרכיו הפנימיים של עורך הדירוג ואינו מפורסם לציבור;</w:t>
      </w:r>
    </w:p>
    <w:p w:rsidR="00404A12" w:rsidRDefault="00404A12" w:rsidP="00404A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דירוג הנערך על ידי גוף מוסדי כהגדרתו בחוק הפיקוח על שירותים פיננסיים (ביטוח), התשמ"א-1981, לצרכיו הפנימיים, ובלבד שהממונה על שוק ההון, ביטוח וחיסכון במשרד האוצר (להלן </w:t>
      </w:r>
      <w:r>
        <w:rPr>
          <w:rStyle w:val="default"/>
          <w:rFonts w:cs="FrankRuehl"/>
          <w:rtl/>
        </w:rPr>
        <w:t>–</w:t>
      </w:r>
      <w:r>
        <w:rPr>
          <w:rStyle w:val="default"/>
          <w:rFonts w:cs="FrankRuehl" w:hint="cs"/>
          <w:rtl/>
        </w:rPr>
        <w:t xml:space="preserve"> הממונה על שוק ההון) אישר את מודל הדירוג;</w:t>
      </w:r>
    </w:p>
    <w:p w:rsidR="00404A12" w:rsidRDefault="00534DEC" w:rsidP="00404A12">
      <w:pPr>
        <w:pStyle w:val="P00"/>
        <w:spacing w:before="72"/>
        <w:ind w:left="0" w:right="1134"/>
        <w:rPr>
          <w:rStyle w:val="default"/>
          <w:rFonts w:cs="FrankRuehl" w:hint="cs"/>
          <w:rtl/>
        </w:rPr>
      </w:pPr>
      <w:r>
        <w:rPr>
          <w:rStyle w:val="default"/>
          <w:rFonts w:cs="FrankRuehl" w:hint="cs"/>
          <w:rtl/>
        </w:rPr>
        <w:tab/>
      </w:r>
      <w:r w:rsidR="00404A12">
        <w:rPr>
          <w:rStyle w:val="default"/>
          <w:rFonts w:cs="FrankRuehl" w:hint="cs"/>
          <w:rtl/>
        </w:rPr>
        <w:t xml:space="preserve">בסעיף קטן זה, "צרכים פנימיים" </w:t>
      </w:r>
      <w:r w:rsidR="00404A12">
        <w:rPr>
          <w:rStyle w:val="default"/>
          <w:rFonts w:cs="FrankRuehl"/>
          <w:rtl/>
        </w:rPr>
        <w:t>–</w:t>
      </w:r>
      <w:r w:rsidR="00404A12">
        <w:rPr>
          <w:rStyle w:val="default"/>
          <w:rFonts w:cs="FrankRuehl" w:hint="cs"/>
          <w:rtl/>
        </w:rPr>
        <w:t xml:space="preserve"> לרבות דירוג הנערך לצורך אשראי שניתן או עתיד להינתן על ידי כמה גורמים במשותף, ובלבד שעורך הדירוג הוא אחד מנותני האשראי, ולרבות דירוג המועבר בין תאגיד בנקאי </w:t>
      </w:r>
      <w:r>
        <w:rPr>
          <w:rStyle w:val="default"/>
          <w:rFonts w:cs="FrankRuehl" w:hint="cs"/>
          <w:rtl/>
        </w:rPr>
        <w:t>ותאגידים בשליטתו לצורך ניהול סיכון אשראי על בסיס קבוצתי.</w:t>
      </w:r>
    </w:p>
    <w:p w:rsidR="00534DEC" w:rsidRDefault="00534DEC" w:rsidP="00404A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השר, בהתייעצות עם הרשות ובאישור ועדת הכלכלה של הכנסת, רשאי לקבוע כי הוראות חוק זה יחולו על דירוגים כאמור באותו סעיף קטן; קביעה כאמור לעניין דירוג הנערך, לצרכים פנימיים, על ידי תאגידים הנתונים גם לפיקוחו של המפקח על הבנקים תהיה גם בהתעייצות עם נגיד בנק ישראל.</w:t>
      </w:r>
    </w:p>
    <w:p w:rsidR="00534DEC" w:rsidRDefault="00534DEC" w:rsidP="00404A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סבר השר כי אין בכך כדי לפגוע בענייניו של ציבור המשקיעים, רשאי הוא, לפי הצעת הרשות או בהתייצעות עמה ובאישור ועדת הכלכלה של הכנסת, לקבוע כי חברות העוסקות בדירוג יהיו פטורות מהוראות חוק זה, כולן או חלקן, בין השאר בשל </w:t>
      </w:r>
      <w:r>
        <w:rPr>
          <w:rStyle w:val="default"/>
          <w:rFonts w:cs="FrankRuehl"/>
          <w:rtl/>
        </w:rPr>
        <w:t>–</w:t>
      </w:r>
    </w:p>
    <w:p w:rsidR="00534DEC" w:rsidRDefault="00534DEC" w:rsidP="00534D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היקף פעילותה של החברה, סוגי המכשירים הפיננסיים שהיא מדרגת ומספר או סוג המחזיקים במכשירים הפיננסיים האמורים;</w:t>
      </w:r>
    </w:p>
    <w:p w:rsidR="00534DEC" w:rsidRDefault="00534DEC" w:rsidP="00534D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הוראות דין אחרות או הוראות דין זר החלות על החברה במישרין או בעקיפין; בסעיף זה, "דין זר" </w:t>
      </w:r>
      <w:r>
        <w:rPr>
          <w:rStyle w:val="default"/>
          <w:rFonts w:cs="FrankRuehl"/>
          <w:rtl/>
        </w:rPr>
        <w:t>–</w:t>
      </w:r>
      <w:r>
        <w:rPr>
          <w:rStyle w:val="default"/>
          <w:rFonts w:cs="FrankRuehl" w:hint="cs"/>
          <w:rtl/>
        </w:rPr>
        <w:t xml:space="preserve"> לרבות כללים שנקעבו לעניין זה מכוח חיקוק, במדינה אחרת.</w:t>
      </w:r>
    </w:p>
    <w:p w:rsidR="00323BE4" w:rsidRDefault="00323BE4" w:rsidP="00534DEC">
      <w:pPr>
        <w:pStyle w:val="P00"/>
        <w:spacing w:before="72"/>
        <w:ind w:left="0" w:right="1134"/>
        <w:rPr>
          <w:rStyle w:val="default"/>
          <w:rFonts w:cs="FrankRuehl" w:hint="cs"/>
          <w:rtl/>
        </w:rPr>
      </w:pPr>
      <w:bookmarkStart w:id="65" w:name="Seif49"/>
      <w:bookmarkEnd w:id="65"/>
      <w:r>
        <w:rPr>
          <w:lang w:val="he-IL"/>
        </w:rPr>
        <w:pict>
          <v:shape id="_x0000_s1080" type="#_x0000_t202" style="position:absolute;left:0;text-align:left;margin-left:464.35pt;margin-top:7.1pt;width:78pt;height:18.25pt;z-index:251676672" filled="f" stroked="f">
            <v:textbox inset="1mm,0,1mm,0">
              <w:txbxContent>
                <w:p w:rsidR="00534DEC" w:rsidRDefault="00534DEC" w:rsidP="00534DEC">
                  <w:pPr>
                    <w:spacing w:line="160" w:lineRule="exact"/>
                    <w:jc w:val="left"/>
                    <w:rPr>
                      <w:rFonts w:hint="cs"/>
                      <w:sz w:val="24"/>
                      <w:rtl/>
                    </w:rPr>
                  </w:pPr>
                  <w:r>
                    <w:rPr>
                      <w:rFonts w:cs="Miriam"/>
                      <w:sz w:val="18"/>
                      <w:szCs w:val="18"/>
                      <w:rtl/>
                    </w:rPr>
                    <w:t>תיקו</w:t>
                  </w:r>
                  <w:r>
                    <w:rPr>
                      <w:rFonts w:cs="Miriam" w:hint="cs"/>
                      <w:sz w:val="18"/>
                      <w:szCs w:val="18"/>
                      <w:rtl/>
                    </w:rPr>
                    <w:t xml:space="preserve">ן חוק ניירות ערך </w:t>
                  </w:r>
                  <w:r>
                    <w:rPr>
                      <w:rFonts w:cs="Miriam"/>
                      <w:sz w:val="18"/>
                      <w:szCs w:val="18"/>
                      <w:rtl/>
                    </w:rPr>
                    <w:t>–</w:t>
                  </w:r>
                  <w:r>
                    <w:rPr>
                      <w:rFonts w:cs="Miriam" w:hint="cs"/>
                      <w:sz w:val="18"/>
                      <w:szCs w:val="18"/>
                      <w:rtl/>
                    </w:rPr>
                    <w:t xml:space="preserve"> מס</w:t>
                  </w:r>
                  <w:r>
                    <w:rPr>
                      <w:rFonts w:cs="Miriam"/>
                      <w:sz w:val="18"/>
                      <w:szCs w:val="18"/>
                      <w:rtl/>
                    </w:rPr>
                    <w:t>' 5</w:t>
                  </w:r>
                  <w:r>
                    <w:rPr>
                      <w:rFonts w:cs="Miriam" w:hint="cs"/>
                      <w:sz w:val="18"/>
                      <w:szCs w:val="18"/>
                      <w:rtl/>
                    </w:rPr>
                    <w:t>6</w:t>
                  </w:r>
                </w:p>
              </w:txbxContent>
            </v:textbox>
          </v:shape>
        </w:pict>
      </w:r>
      <w:r>
        <w:rPr>
          <w:rStyle w:val="default"/>
          <w:rFonts w:cs="Miriam"/>
          <w:sz w:val="32"/>
          <w:szCs w:val="32"/>
          <w:rtl/>
        </w:rPr>
        <w:t>55</w:t>
      </w:r>
      <w:r>
        <w:rPr>
          <w:rStyle w:val="default"/>
          <w:rFonts w:cs="FrankRuehl"/>
          <w:rtl/>
        </w:rPr>
        <w:t>.</w:t>
      </w:r>
      <w:r>
        <w:rPr>
          <w:rStyle w:val="default"/>
          <w:rFonts w:cs="FrankRuehl"/>
          <w:rtl/>
        </w:rPr>
        <w:tab/>
        <w:t>ב</w:t>
      </w:r>
      <w:r>
        <w:rPr>
          <w:rStyle w:val="default"/>
          <w:rFonts w:cs="FrankRuehl" w:hint="cs"/>
          <w:rtl/>
        </w:rPr>
        <w:t>חו</w:t>
      </w:r>
      <w:r>
        <w:rPr>
          <w:rStyle w:val="default"/>
          <w:rFonts w:cs="FrankRuehl"/>
          <w:rtl/>
        </w:rPr>
        <w:t xml:space="preserve">ק </w:t>
      </w:r>
      <w:r w:rsidR="00534DEC">
        <w:rPr>
          <w:rStyle w:val="default"/>
          <w:rFonts w:cs="FrankRuehl" w:hint="cs"/>
          <w:rtl/>
        </w:rPr>
        <w:t xml:space="preserve">ניירות ערך, התשכ"ח-1968 </w:t>
      </w:r>
      <w:r w:rsidR="00534DEC">
        <w:rPr>
          <w:rStyle w:val="default"/>
          <w:rFonts w:cs="FrankRuehl"/>
          <w:rtl/>
        </w:rPr>
        <w:t>–</w:t>
      </w:r>
    </w:p>
    <w:p w:rsidR="00534DEC" w:rsidRDefault="00534DEC" w:rsidP="00534DE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23א(ד)(1), במקום "שנעשה על ידי חברה העוסקת בכך שקבע שר האוצר, היא כפי שקבע" יבוא "כהגדרתו בחוק להסדרת פעילות חברת דירוג האשראי, התשע"ד-2014 (בחוק זה </w:t>
      </w:r>
      <w:r>
        <w:rPr>
          <w:rStyle w:val="default"/>
          <w:rFonts w:cs="FrankRuehl"/>
          <w:rtl/>
        </w:rPr>
        <w:t>–</w:t>
      </w:r>
      <w:r>
        <w:rPr>
          <w:rStyle w:val="default"/>
          <w:rFonts w:cs="FrankRuehl" w:hint="cs"/>
          <w:rtl/>
        </w:rPr>
        <w:t xml:space="preserve"> חוק הדירוג), היא כפי שקבע שר האוצר";</w:t>
      </w:r>
    </w:p>
    <w:p w:rsidR="00534DEC" w:rsidRDefault="00534DEC" w:rsidP="00534DE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52נו(א), אחרי פסקה (5) יבוא:</w:t>
      </w:r>
    </w:p>
    <w:p w:rsidR="00534DEC" w:rsidRDefault="00534DEC" w:rsidP="00534DE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חברת דירוג כהגדרתה בחוק הדירוג.".</w:t>
      </w:r>
    </w:p>
    <w:p w:rsidR="00323BE4" w:rsidRDefault="00323BE4" w:rsidP="000D60AC">
      <w:pPr>
        <w:pStyle w:val="P00"/>
        <w:spacing w:before="72"/>
        <w:ind w:left="0" w:right="1134"/>
        <w:rPr>
          <w:rStyle w:val="default"/>
          <w:rFonts w:cs="FrankRuehl" w:hint="cs"/>
          <w:rtl/>
        </w:rPr>
      </w:pPr>
      <w:bookmarkStart w:id="66" w:name="Seif50"/>
      <w:bookmarkEnd w:id="66"/>
      <w:r>
        <w:rPr>
          <w:lang w:val="he-IL"/>
        </w:rPr>
        <w:pict>
          <v:shape id="_x0000_s1081" type="#_x0000_t202" style="position:absolute;left:0;text-align:left;margin-left:470.35pt;margin-top:7.1pt;width:1in;height:50.15pt;z-index:251677696" filled="f" stroked="f">
            <v:textbox inset="1mm,0,1mm,0">
              <w:txbxContent>
                <w:p w:rsidR="00534DEC" w:rsidRDefault="00534DEC" w:rsidP="000D60AC">
                  <w:pPr>
                    <w:spacing w:line="160" w:lineRule="exact"/>
                    <w:jc w:val="left"/>
                    <w:rPr>
                      <w:rFonts w:cs="Miriam"/>
                      <w:sz w:val="18"/>
                      <w:szCs w:val="18"/>
                      <w:rtl/>
                    </w:rPr>
                  </w:pPr>
                  <w:r>
                    <w:rPr>
                      <w:rFonts w:cs="Miriam"/>
                      <w:sz w:val="18"/>
                      <w:szCs w:val="18"/>
                      <w:rtl/>
                    </w:rPr>
                    <w:t>תיקו</w:t>
                  </w:r>
                  <w:r>
                    <w:rPr>
                      <w:rFonts w:cs="Miriam" w:hint="cs"/>
                      <w:sz w:val="18"/>
                      <w:szCs w:val="18"/>
                      <w:rtl/>
                    </w:rPr>
                    <w:t xml:space="preserve">ן חוק </w:t>
                  </w:r>
                  <w:r w:rsidR="000D60AC">
                    <w:rPr>
                      <w:rFonts w:cs="Miriam" w:hint="cs"/>
                      <w:sz w:val="18"/>
                      <w:szCs w:val="18"/>
                      <w:rtl/>
                    </w:rPr>
                    <w:t xml:space="preserve">הסדרת העיסוק בייעוץ השקעות, בשיווק השקעות ובניהול תיקי השקעות </w:t>
                  </w:r>
                  <w:r w:rsidR="000D60AC">
                    <w:rPr>
                      <w:rFonts w:cs="Miriam"/>
                      <w:sz w:val="18"/>
                      <w:szCs w:val="18"/>
                      <w:rtl/>
                    </w:rPr>
                    <w:t>–</w:t>
                  </w:r>
                  <w:r w:rsidR="000D60AC">
                    <w:rPr>
                      <w:rFonts w:cs="Miriam" w:hint="cs"/>
                      <w:sz w:val="18"/>
                      <w:szCs w:val="18"/>
                      <w:rtl/>
                    </w:rPr>
                    <w:t xml:space="preserve"> מס' 21</w:t>
                  </w:r>
                </w:p>
              </w:txbxContent>
            </v:textbox>
          </v:shape>
        </w:pict>
      </w:r>
      <w:r>
        <w:rPr>
          <w:rStyle w:val="default"/>
          <w:rFonts w:cs="Miriam"/>
          <w:sz w:val="32"/>
          <w:szCs w:val="32"/>
          <w:rtl/>
        </w:rPr>
        <w:t>56</w:t>
      </w:r>
      <w:r>
        <w:rPr>
          <w:rStyle w:val="default"/>
          <w:rFonts w:cs="FrankRuehl"/>
          <w:rtl/>
        </w:rPr>
        <w:t>.</w:t>
      </w:r>
      <w:r>
        <w:rPr>
          <w:rStyle w:val="default"/>
          <w:rFonts w:cs="FrankRuehl"/>
          <w:rtl/>
        </w:rPr>
        <w:tab/>
        <w:t>ב</w:t>
      </w:r>
      <w:r>
        <w:rPr>
          <w:rStyle w:val="default"/>
          <w:rFonts w:cs="FrankRuehl" w:hint="cs"/>
          <w:rtl/>
        </w:rPr>
        <w:t>חו</w:t>
      </w:r>
      <w:r>
        <w:rPr>
          <w:rStyle w:val="default"/>
          <w:rFonts w:cs="FrankRuehl"/>
          <w:rtl/>
        </w:rPr>
        <w:t xml:space="preserve">ק </w:t>
      </w:r>
      <w:r w:rsidR="000D60AC">
        <w:rPr>
          <w:rStyle w:val="default"/>
          <w:rFonts w:cs="FrankRuehl" w:hint="cs"/>
          <w:rtl/>
        </w:rPr>
        <w:t>הסדרת העיסוק בייעוץ השקעות, בשיווק השקעות ובניהול תיקי השקעות, התשנ"ה-1995, בסעיף 3(א), אחרי פסקה (12) יבוא:</w:t>
      </w:r>
    </w:p>
    <w:p w:rsidR="000D60AC" w:rsidRDefault="000D60AC" w:rsidP="000D60AC">
      <w:pPr>
        <w:pStyle w:val="P00"/>
        <w:spacing w:before="72"/>
        <w:ind w:left="624" w:right="1134"/>
        <w:rPr>
          <w:rStyle w:val="default"/>
          <w:rFonts w:cs="FrankRuehl" w:hint="cs"/>
          <w:rtl/>
        </w:rPr>
      </w:pPr>
      <w:r>
        <w:rPr>
          <w:rStyle w:val="default"/>
          <w:rFonts w:cs="FrankRuehl" w:hint="cs"/>
          <w:rtl/>
        </w:rPr>
        <w:t>"(13) דירוג כהגדרתו בחוק להסדרת פעילות חברות דירוג האשראי, התשע"ד-2014.".</w:t>
      </w:r>
    </w:p>
    <w:p w:rsidR="00323BE4" w:rsidRDefault="00323BE4" w:rsidP="002F1733">
      <w:pPr>
        <w:pStyle w:val="P00"/>
        <w:spacing w:before="72"/>
        <w:ind w:left="0" w:right="1134"/>
        <w:rPr>
          <w:rStyle w:val="default"/>
          <w:rFonts w:cs="FrankRuehl" w:hint="cs"/>
          <w:rtl/>
        </w:rPr>
      </w:pPr>
      <w:bookmarkStart w:id="67" w:name="Seif51"/>
      <w:bookmarkEnd w:id="67"/>
      <w:r>
        <w:rPr>
          <w:lang w:val="he-IL"/>
        </w:rPr>
        <w:pict>
          <v:shape id="_x0000_s1082" type="#_x0000_t202" style="position:absolute;left:0;text-align:left;margin-left:470.35pt;margin-top:7.1pt;width:1in;height:16.5pt;z-index:251678720" filled="f" stroked="f">
            <v:textbox inset="1mm,0,1mm,0">
              <w:txbxContent>
                <w:p w:rsidR="00534DEC" w:rsidRDefault="00534DEC" w:rsidP="002F1733">
                  <w:pPr>
                    <w:spacing w:line="160" w:lineRule="exact"/>
                    <w:jc w:val="left"/>
                    <w:rPr>
                      <w:rFonts w:cs="Miriam"/>
                      <w:sz w:val="18"/>
                      <w:szCs w:val="18"/>
                      <w:rtl/>
                    </w:rPr>
                  </w:pPr>
                  <w:r>
                    <w:rPr>
                      <w:rFonts w:cs="Miriam"/>
                      <w:sz w:val="18"/>
                      <w:szCs w:val="18"/>
                      <w:rtl/>
                    </w:rPr>
                    <w:t>תיקו</w:t>
                  </w:r>
                  <w:r>
                    <w:rPr>
                      <w:rFonts w:cs="Miriam" w:hint="cs"/>
                      <w:sz w:val="18"/>
                      <w:szCs w:val="18"/>
                      <w:rtl/>
                    </w:rPr>
                    <w:t xml:space="preserve">ן חוק </w:t>
                  </w:r>
                  <w:r w:rsidR="002F1733">
                    <w:rPr>
                      <w:rFonts w:cs="Miriam" w:hint="cs"/>
                      <w:sz w:val="18"/>
                      <w:szCs w:val="18"/>
                      <w:rtl/>
                    </w:rPr>
                    <w:t xml:space="preserve">החברות </w:t>
                  </w:r>
                  <w:r w:rsidR="002F1733">
                    <w:rPr>
                      <w:rFonts w:cs="Miriam"/>
                      <w:sz w:val="18"/>
                      <w:szCs w:val="18"/>
                      <w:rtl/>
                    </w:rPr>
                    <w:t>–</w:t>
                  </w:r>
                  <w:r w:rsidR="002F1733">
                    <w:rPr>
                      <w:rFonts w:cs="Miriam" w:hint="cs"/>
                      <w:sz w:val="18"/>
                      <w:szCs w:val="18"/>
                      <w:rtl/>
                    </w:rPr>
                    <w:t xml:space="preserve"> מס' 24</w:t>
                  </w:r>
                </w:p>
              </w:txbxContent>
            </v:textbox>
          </v:shape>
        </w:pict>
      </w:r>
      <w:r>
        <w:rPr>
          <w:rStyle w:val="default"/>
          <w:rFonts w:cs="Miriam"/>
          <w:sz w:val="32"/>
          <w:szCs w:val="32"/>
          <w:rtl/>
        </w:rPr>
        <w:t>57</w:t>
      </w:r>
      <w:r>
        <w:rPr>
          <w:rStyle w:val="default"/>
          <w:rFonts w:cs="FrankRuehl"/>
          <w:rtl/>
        </w:rPr>
        <w:t>.</w:t>
      </w:r>
      <w:r>
        <w:rPr>
          <w:rStyle w:val="default"/>
          <w:rFonts w:cs="FrankRuehl"/>
          <w:rtl/>
        </w:rPr>
        <w:tab/>
        <w:t>ב</w:t>
      </w:r>
      <w:r>
        <w:rPr>
          <w:rStyle w:val="default"/>
          <w:rFonts w:cs="FrankRuehl" w:hint="cs"/>
          <w:rtl/>
        </w:rPr>
        <w:t>חו</w:t>
      </w:r>
      <w:r>
        <w:rPr>
          <w:rStyle w:val="default"/>
          <w:rFonts w:cs="FrankRuehl"/>
          <w:rtl/>
        </w:rPr>
        <w:t xml:space="preserve">ק </w:t>
      </w:r>
      <w:r w:rsidR="002F1733">
        <w:rPr>
          <w:rStyle w:val="default"/>
          <w:rFonts w:cs="FrankRuehl" w:hint="cs"/>
          <w:rtl/>
        </w:rPr>
        <w:t>החברות, התשנ"ט-1999, בתוספת השלישית, בפרט 1, בהגדרה "דירוג", במקום "חברה מדרגת, שאישר הממונה על שוק ההון, ביטוח וחיסכון במשרד האוצר" יבוא "חברת דירוג כהגדרתה בחוק להסדרת פעילות חברות דירוג האשראי, התשע"ד-2014".</w:t>
      </w:r>
    </w:p>
    <w:p w:rsidR="00323BE4" w:rsidRDefault="00323BE4" w:rsidP="00987EA3">
      <w:pPr>
        <w:pStyle w:val="P00"/>
        <w:spacing w:before="72"/>
        <w:ind w:left="0" w:right="1134"/>
        <w:rPr>
          <w:rStyle w:val="default"/>
          <w:rFonts w:cs="FrankRuehl" w:hint="cs"/>
          <w:rtl/>
        </w:rPr>
      </w:pPr>
      <w:bookmarkStart w:id="68" w:name="Seif52"/>
      <w:bookmarkEnd w:id="68"/>
      <w:r>
        <w:rPr>
          <w:lang w:val="he-IL"/>
        </w:rPr>
        <w:pict>
          <v:shape id="_x0000_s1083" type="#_x0000_t202" style="position:absolute;left:0;text-align:left;margin-left:470.35pt;margin-top:7.1pt;width:1in;height:18pt;z-index:251679744" filled="f" stroked="f">
            <v:textbox inset="1mm,0,1mm,0">
              <w:txbxContent>
                <w:p w:rsidR="00534DEC" w:rsidRDefault="00987EA3" w:rsidP="00987EA3">
                  <w:pPr>
                    <w:spacing w:line="160" w:lineRule="exact"/>
                    <w:jc w:val="left"/>
                    <w:rPr>
                      <w:rFonts w:cs="Miriam" w:hint="cs"/>
                      <w:sz w:val="18"/>
                      <w:szCs w:val="18"/>
                      <w:rtl/>
                    </w:rPr>
                  </w:pPr>
                  <w:r>
                    <w:rPr>
                      <w:rFonts w:cs="Miriam" w:hint="cs"/>
                      <w:sz w:val="18"/>
                      <w:szCs w:val="18"/>
                      <w:rtl/>
                    </w:rPr>
                    <w:t xml:space="preserve">תיקון חוק תובענות ייצוגיות </w:t>
                  </w:r>
                  <w:r>
                    <w:rPr>
                      <w:rFonts w:cs="Miriam"/>
                      <w:sz w:val="18"/>
                      <w:szCs w:val="18"/>
                      <w:rtl/>
                    </w:rPr>
                    <w:t>–</w:t>
                  </w:r>
                  <w:r>
                    <w:rPr>
                      <w:rFonts w:cs="Miriam" w:hint="cs"/>
                      <w:sz w:val="18"/>
                      <w:szCs w:val="18"/>
                      <w:rtl/>
                    </w:rPr>
                    <w:t xml:space="preserve"> מס' 7</w:t>
                  </w:r>
                </w:p>
              </w:txbxContent>
            </v:textbox>
          </v:shape>
        </w:pict>
      </w:r>
      <w:r>
        <w:rPr>
          <w:rStyle w:val="default"/>
          <w:rFonts w:cs="Miriam"/>
          <w:sz w:val="32"/>
          <w:szCs w:val="32"/>
          <w:rtl/>
        </w:rPr>
        <w:t>58</w:t>
      </w:r>
      <w:r>
        <w:rPr>
          <w:rStyle w:val="default"/>
          <w:rFonts w:cs="FrankRuehl"/>
          <w:rtl/>
        </w:rPr>
        <w:t>.</w:t>
      </w:r>
      <w:r>
        <w:rPr>
          <w:rStyle w:val="default"/>
          <w:rFonts w:cs="FrankRuehl"/>
          <w:rtl/>
        </w:rPr>
        <w:tab/>
      </w:r>
      <w:r w:rsidR="00987EA3">
        <w:rPr>
          <w:rStyle w:val="default"/>
          <w:rFonts w:cs="FrankRuehl" w:hint="cs"/>
          <w:rtl/>
        </w:rPr>
        <w:t>בחוק תובענות ייצוגיות, התשס"ו-2006, בתוספת השנייה, אחרי פרט (13) יבוא:</w:t>
      </w:r>
    </w:p>
    <w:p w:rsidR="00987EA3" w:rsidRDefault="00987EA3" w:rsidP="00987EA3">
      <w:pPr>
        <w:pStyle w:val="P00"/>
        <w:spacing w:before="72"/>
        <w:ind w:left="624" w:right="1134"/>
        <w:rPr>
          <w:rStyle w:val="default"/>
          <w:rFonts w:cs="FrankRuehl" w:hint="cs"/>
          <w:rtl/>
        </w:rPr>
      </w:pPr>
      <w:r>
        <w:rPr>
          <w:rStyle w:val="default"/>
          <w:rFonts w:cs="FrankRuehl" w:hint="cs"/>
          <w:rtl/>
        </w:rPr>
        <w:t xml:space="preserve">"(14) תביעה של מחזיק במניות או באמצעי שליטה בתאגיד מדורג או מחזיק במכשיר פיננסי שנקבע לגביו דירוג, נגד חברת דירוג, בעילה לפי כל דין הנובעת מדירוג; לעניין זה, "תאגיד מדורג", "מכשיר פיננסי", "דירוג" ו"חברת דירוג" </w:t>
      </w:r>
      <w:r>
        <w:rPr>
          <w:rStyle w:val="default"/>
          <w:rFonts w:cs="FrankRuehl"/>
          <w:rtl/>
        </w:rPr>
        <w:t>–</w:t>
      </w:r>
      <w:r>
        <w:rPr>
          <w:rStyle w:val="default"/>
          <w:rFonts w:cs="FrankRuehl" w:hint="cs"/>
          <w:rtl/>
        </w:rPr>
        <w:t xml:space="preserve"> כהגדרתם בחוק להסדרת פעילות חברות דירוג האשראי, התשע"ד-2014.".</w:t>
      </w:r>
    </w:p>
    <w:p w:rsidR="00323BE4" w:rsidRDefault="00323BE4" w:rsidP="00987EA3">
      <w:pPr>
        <w:pStyle w:val="P00"/>
        <w:spacing w:before="72"/>
        <w:ind w:left="0" w:right="1134"/>
        <w:rPr>
          <w:rStyle w:val="default"/>
          <w:rFonts w:cs="FrankRuehl" w:hint="cs"/>
          <w:rtl/>
        </w:rPr>
      </w:pPr>
      <w:bookmarkStart w:id="69" w:name="Seif53"/>
      <w:bookmarkEnd w:id="69"/>
      <w:r>
        <w:rPr>
          <w:lang w:val="he-IL"/>
        </w:rPr>
        <w:pict>
          <v:shape id="_x0000_s1084" type="#_x0000_t202" style="position:absolute;left:0;text-align:left;margin-left:464.7pt;margin-top:7.1pt;width:77.15pt;height:20.8pt;z-index:251680768" filled="f" stroked="f">
            <v:textbox style="mso-next-textbox:#_x0000_s1084" inset="1mm,0,1mm,0">
              <w:txbxContent>
                <w:p w:rsidR="00534DEC" w:rsidRDefault="00987EA3">
                  <w:pPr>
                    <w:spacing w:line="160" w:lineRule="exact"/>
                    <w:jc w:val="left"/>
                    <w:rPr>
                      <w:rFonts w:cs="Miriam" w:hint="cs"/>
                      <w:sz w:val="18"/>
                      <w:szCs w:val="18"/>
                      <w:rtl/>
                    </w:rPr>
                  </w:pPr>
                  <w:r>
                    <w:rPr>
                      <w:rFonts w:cs="Miriam" w:hint="cs"/>
                      <w:sz w:val="18"/>
                      <w:szCs w:val="18"/>
                      <w:rtl/>
                    </w:rPr>
                    <w:t>תחילה והוראות מעבר</w:t>
                  </w:r>
                </w:p>
              </w:txbxContent>
            </v:textbox>
          </v:shape>
        </w:pict>
      </w:r>
      <w:r>
        <w:rPr>
          <w:rStyle w:val="default"/>
          <w:rFonts w:cs="Miriam"/>
          <w:sz w:val="32"/>
          <w:szCs w:val="32"/>
          <w:rtl/>
        </w:rPr>
        <w:t>59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חי</w:t>
      </w:r>
      <w:r>
        <w:rPr>
          <w:rStyle w:val="default"/>
          <w:rFonts w:cs="FrankRuehl"/>
          <w:rtl/>
        </w:rPr>
        <w:t>לת</w:t>
      </w:r>
      <w:r>
        <w:rPr>
          <w:rStyle w:val="default"/>
          <w:rFonts w:cs="FrankRuehl" w:hint="cs"/>
          <w:rtl/>
        </w:rPr>
        <w:t xml:space="preserve">ו של חוק </w:t>
      </w:r>
      <w:r w:rsidR="00987EA3">
        <w:rPr>
          <w:rStyle w:val="default"/>
          <w:rFonts w:cs="FrankRuehl" w:hint="cs"/>
          <w:rtl/>
        </w:rPr>
        <w:t xml:space="preserve">זה, למעט סעיף 49, ביום כניסתן לתוקף של תקנות לפי סעיפים 3(ב), 4(3), 45(ג) ו-52 (להלן </w:t>
      </w:r>
      <w:r w:rsidR="00987EA3">
        <w:rPr>
          <w:rStyle w:val="default"/>
          <w:rFonts w:cs="FrankRuehl"/>
          <w:rtl/>
        </w:rPr>
        <w:t>–</w:t>
      </w:r>
      <w:r w:rsidR="00987EA3">
        <w:rPr>
          <w:rStyle w:val="default"/>
          <w:rFonts w:cs="FrankRuehl" w:hint="cs"/>
          <w:rtl/>
        </w:rPr>
        <w:t xml:space="preserve"> יום התחילה)</w:t>
      </w:r>
      <w:r w:rsidR="00D969A1" w:rsidRPr="00D969A1">
        <w:rPr>
          <w:rStyle w:val="a5"/>
          <w:rFonts w:cs="FrankRuehl"/>
          <w:sz w:val="26"/>
          <w:rtl/>
        </w:rPr>
        <w:footnoteReference w:id="2"/>
      </w:r>
      <w:r w:rsidR="00987EA3">
        <w:rPr>
          <w:rStyle w:val="default"/>
          <w:rFonts w:cs="FrankRuehl" w:hint="cs"/>
          <w:rtl/>
        </w:rPr>
        <w:t>; ואולם לעניין חברה שאושרה כחברה מדרגת על ידי הממונה על שוק ההון ערב יום התחילה, יחולו הוראות חוק זה בתום שנה מיום התחילה.</w:t>
      </w:r>
    </w:p>
    <w:p w:rsidR="00987EA3" w:rsidRDefault="00987EA3" w:rsidP="00987E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49 במועד התחילה של חוק ניירות ערך (תיקון מס' 42), התש"ע-2010, או ביום התחילה, לפי המאוחר.</w:t>
      </w:r>
    </w:p>
    <w:p w:rsidR="00987EA3" w:rsidRDefault="00987EA3" w:rsidP="00987E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תחילתו של פרק ז' ביום התחילה, ובלבד שעד לאותו מועד הותקנו תקנות לפי סעיף 29; לא הותקנו תקנות כאמור עד לאותו מועד, ידחה השר, בצו, באישור ועדת הכלכלה של הכנסת, את מועד תחילתו של פרק ז' בתקופה שלא תעלה על שישה חודשים נוספים בכל פעם.</w:t>
      </w:r>
    </w:p>
    <w:p w:rsidR="00323BE4" w:rsidRDefault="00323BE4">
      <w:pPr>
        <w:pStyle w:val="P00"/>
        <w:spacing w:before="72"/>
        <w:ind w:left="0" w:right="1134"/>
        <w:rPr>
          <w:rStyle w:val="default"/>
          <w:rFonts w:cs="FrankRuehl"/>
          <w:rtl/>
        </w:rPr>
      </w:pPr>
    </w:p>
    <w:p w:rsidR="00323BE4" w:rsidRPr="00987EA3" w:rsidRDefault="00323BE4" w:rsidP="00987EA3">
      <w:pPr>
        <w:pStyle w:val="medium2-header"/>
        <w:keepLines w:val="0"/>
        <w:spacing w:before="72"/>
        <w:ind w:left="0" w:right="1134"/>
        <w:rPr>
          <w:rFonts w:cs="FrankRuehl" w:hint="cs"/>
          <w:noProof/>
          <w:rtl/>
        </w:rPr>
      </w:pPr>
      <w:bookmarkStart w:id="70" w:name="med10"/>
      <w:bookmarkEnd w:id="70"/>
      <w:r w:rsidRPr="00987EA3">
        <w:rPr>
          <w:rFonts w:cs="FrankRuehl"/>
          <w:noProof/>
          <w:rtl/>
        </w:rPr>
        <w:t>ת</w:t>
      </w:r>
      <w:r w:rsidRPr="00987EA3">
        <w:rPr>
          <w:rFonts w:cs="FrankRuehl" w:hint="cs"/>
          <w:noProof/>
          <w:rtl/>
        </w:rPr>
        <w:t>וספ</w:t>
      </w:r>
      <w:r w:rsidRPr="00987EA3">
        <w:rPr>
          <w:rFonts w:cs="FrankRuehl"/>
          <w:noProof/>
          <w:rtl/>
        </w:rPr>
        <w:t>ת</w:t>
      </w:r>
      <w:r w:rsidR="00987EA3">
        <w:rPr>
          <w:rFonts w:cs="FrankRuehl" w:hint="cs"/>
          <w:noProof/>
          <w:rtl/>
        </w:rPr>
        <w:t xml:space="preserve"> ראשונה</w:t>
      </w:r>
    </w:p>
    <w:p w:rsidR="00323BE4" w:rsidRDefault="00323BE4">
      <w:pPr>
        <w:pStyle w:val="P00"/>
        <w:spacing w:before="72"/>
        <w:ind w:left="0" w:right="1134"/>
        <w:jc w:val="center"/>
        <w:rPr>
          <w:rStyle w:val="default"/>
          <w:rFonts w:cs="FrankRuehl" w:hint="cs"/>
          <w:sz w:val="24"/>
          <w:szCs w:val="24"/>
          <w:rtl/>
        </w:rPr>
      </w:pPr>
      <w:r w:rsidRPr="001612EB">
        <w:rPr>
          <w:rStyle w:val="default"/>
          <w:rFonts w:cs="FrankRuehl" w:hint="cs"/>
          <w:sz w:val="24"/>
          <w:szCs w:val="24"/>
          <w:rtl/>
        </w:rPr>
        <w:t>(סע</w:t>
      </w:r>
      <w:r w:rsidRPr="001612EB">
        <w:rPr>
          <w:rStyle w:val="default"/>
          <w:rFonts w:cs="FrankRuehl"/>
          <w:sz w:val="24"/>
          <w:szCs w:val="24"/>
          <w:rtl/>
        </w:rPr>
        <w:t>י</w:t>
      </w:r>
      <w:r w:rsidR="00987EA3">
        <w:rPr>
          <w:rStyle w:val="default"/>
          <w:rFonts w:cs="FrankRuehl" w:hint="cs"/>
          <w:sz w:val="24"/>
          <w:szCs w:val="24"/>
          <w:rtl/>
        </w:rPr>
        <w:t>פים 24 ו-38</w:t>
      </w:r>
      <w:r w:rsidRPr="001612EB">
        <w:rPr>
          <w:rStyle w:val="default"/>
          <w:rFonts w:cs="FrankRuehl" w:hint="cs"/>
          <w:sz w:val="24"/>
          <w:szCs w:val="24"/>
          <w:rtl/>
        </w:rPr>
        <w:t>)</w:t>
      </w:r>
    </w:p>
    <w:p w:rsidR="00987EA3" w:rsidRPr="00987EA3" w:rsidRDefault="00987EA3">
      <w:pPr>
        <w:pStyle w:val="P00"/>
        <w:spacing w:before="72"/>
        <w:ind w:left="0" w:right="1134"/>
        <w:jc w:val="center"/>
        <w:rPr>
          <w:rStyle w:val="default"/>
          <w:rFonts w:cs="FrankRuehl"/>
          <w:b/>
          <w:bCs/>
          <w:sz w:val="22"/>
          <w:szCs w:val="22"/>
          <w:rtl/>
        </w:rPr>
      </w:pPr>
      <w:r w:rsidRPr="00987EA3">
        <w:rPr>
          <w:rStyle w:val="default"/>
          <w:rFonts w:cs="FrankRuehl" w:hint="cs"/>
          <w:b/>
          <w:bCs/>
          <w:sz w:val="22"/>
          <w:szCs w:val="22"/>
          <w:rtl/>
        </w:rPr>
        <w:t>חלק א'</w:t>
      </w:r>
    </w:p>
    <w:p w:rsidR="00323BE4" w:rsidRDefault="00987EA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תאגיד שקבע דירוג בלא שהתבסס על המידע הנדרש, בניגוד להוראות סעיף 12(ב);</w:t>
      </w:r>
    </w:p>
    <w:p w:rsidR="00987EA3" w:rsidRDefault="00987EA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תאגיד שפעל לפי שיטת הערכה לצורך דירוג באופן שאינו שיטתי ועקבי, בניגוד להוראות סעיף 12(ג);</w:t>
      </w:r>
    </w:p>
    <w:p w:rsidR="00987EA3" w:rsidRDefault="00987EA3" w:rsidP="00987EA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תאגיד או יחיד שלא מסר ידיעה או מסמך בניגוד לדרישה של יושב ראש הרשות או עובד הרשות שהוסמך לכך, שנעשתה כדי להבטיח את ביצועו של חוק זה או אם היה יסוד סביר להניח כי בוצעה הפרה, בניגוד להוראות סעיף 23(א);</w:t>
      </w:r>
    </w:p>
    <w:p w:rsidR="00987EA3" w:rsidRDefault="00987EA3" w:rsidP="00987EA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A07D3B">
        <w:rPr>
          <w:rStyle w:val="default"/>
          <w:rFonts w:cs="FrankRuehl" w:hint="cs"/>
          <w:rtl/>
        </w:rPr>
        <w:t>תאגיד שלא קבע נהלים בהתאם להוראות לפי סעיף 48 או שלא אכף נהלים כאמור, בניגוד להוראות הסעיף האמור;</w:t>
      </w:r>
    </w:p>
    <w:p w:rsidR="00A07D3B" w:rsidRDefault="00A07D3B" w:rsidP="00987EA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תאגיד שביטח הליך בניגוד להוראות סעיף 50(א)(1);</w:t>
      </w:r>
    </w:p>
    <w:p w:rsidR="00A07D3B" w:rsidRDefault="00A07D3B" w:rsidP="00987EA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תאגיד או בעל שליטה בתאגיד ששיפה או שילם עיצום כספי שהוטל על אחר, בניגוד להוראות סעיף 50(א)(3);</w:t>
      </w:r>
    </w:p>
    <w:p w:rsidR="00A07D3B" w:rsidRDefault="00A07D3B" w:rsidP="00987EA3">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תאגיד שלא קיים הוראות בנוגע לרישום ותיעוד של הליך הדירוג, בניגוד להוראות לפי סעיף 52(א)(1);</w:t>
      </w:r>
    </w:p>
    <w:p w:rsidR="00A07D3B" w:rsidRDefault="00A07D3B" w:rsidP="00987EA3">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תאגיד שלא קיים הוראות בנוגע לפרסום הדירוגים ושיטות ההערכה, בניגוד להוראות לפי סעיף 52(א)(2);</w:t>
      </w:r>
    </w:p>
    <w:p w:rsidR="00A07D3B" w:rsidRDefault="00A07D3B" w:rsidP="00987EA3">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תאגיד שלא קיים הוראות בנוגע לשמירת מסמכים, בניגוד להוראות לפי סעיף 52(א)(4).</w:t>
      </w:r>
    </w:p>
    <w:p w:rsidR="00A07D3B" w:rsidRPr="00A07D3B" w:rsidRDefault="00A07D3B" w:rsidP="00A07D3B">
      <w:pPr>
        <w:pStyle w:val="P00"/>
        <w:spacing w:before="72"/>
        <w:ind w:left="0" w:right="1134"/>
        <w:jc w:val="center"/>
        <w:rPr>
          <w:rStyle w:val="default"/>
          <w:rFonts w:cs="FrankRuehl" w:hint="cs"/>
          <w:b/>
          <w:bCs/>
          <w:sz w:val="22"/>
          <w:szCs w:val="22"/>
          <w:rtl/>
        </w:rPr>
      </w:pPr>
      <w:r w:rsidRPr="00A07D3B">
        <w:rPr>
          <w:rStyle w:val="default"/>
          <w:rFonts w:cs="FrankRuehl" w:hint="cs"/>
          <w:b/>
          <w:bCs/>
          <w:sz w:val="22"/>
          <w:szCs w:val="22"/>
          <w:rtl/>
        </w:rPr>
        <w:t>חלק ב'</w:t>
      </w:r>
    </w:p>
    <w:p w:rsidR="00A07D3B" w:rsidRDefault="00A07D3B" w:rsidP="00987EA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תאגיד שלא מסר הודעה לרשות, בניגוד להוראות סעיף 6(א);</w:t>
      </w:r>
    </w:p>
    <w:p w:rsidR="00A07D3B" w:rsidRDefault="00A07D3B" w:rsidP="00987EA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נושא משרה בכירה בחברת דירוג או בעל שליטה בחברת דירוג לא מסרו הודעה, בניגוד להוראות סעיף 6(ב);</w:t>
      </w:r>
    </w:p>
    <w:p w:rsidR="00A07D3B" w:rsidRDefault="00A07D3B" w:rsidP="00987EA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תאגיד שלא ביצע בדיקה של איכות ומהימנות שיטת הערכה במועדים שקבעה לכך הרשות, בניגוד להוראות סעיף 11(ג);</w:t>
      </w:r>
    </w:p>
    <w:p w:rsidR="00A07D3B" w:rsidRDefault="00A07D3B" w:rsidP="00987EA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תאגיד שלא קבע ופרסם נהלים בהתאם להוראות סעיף 15(א) או שלא פעל בהתאם לנהלים כאמור, בניגוד להוראות הסעיף האמור;</w:t>
      </w:r>
    </w:p>
    <w:p w:rsidR="00A07D3B" w:rsidRDefault="00A07D3B" w:rsidP="00987EA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תאגיד שפעל בניגוד עניינים, בניגוד להוראות פסקאות (1) עד (4) שבסעיף 16(ב);</w:t>
      </w:r>
    </w:p>
    <w:p w:rsidR="00A07D3B" w:rsidRDefault="00A07D3B" w:rsidP="00987EA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תאגיד שפעל בניגוד עניינים, בניגוד להוראות פסקאות (1) עד (6) שבסעיף 18(ב);</w:t>
      </w:r>
    </w:p>
    <w:p w:rsidR="00A07D3B" w:rsidRDefault="00A07D3B" w:rsidP="00987EA3">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תאגיד שהיה קשור לחברת דירוג, בניגוד להוראות סעיף 19(א);</w:t>
      </w:r>
    </w:p>
    <w:p w:rsidR="00A07D3B" w:rsidRDefault="00A07D3B" w:rsidP="00987EA3">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תאגיד שהחזיק אמצעי שליטה של חברת דירוג, בניגוד להוראות סעיף 19(ב);</w:t>
      </w:r>
    </w:p>
    <w:p w:rsidR="00A07D3B" w:rsidRDefault="00A07D3B" w:rsidP="00987EA3">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תאגיד שהפר הוראות שקבעה הרשות לפי סעיף 21(ב).</w:t>
      </w:r>
    </w:p>
    <w:p w:rsidR="00E7270B" w:rsidRDefault="00E7270B">
      <w:pPr>
        <w:pStyle w:val="P00"/>
        <w:spacing w:before="72"/>
        <w:ind w:left="0" w:right="1134"/>
        <w:rPr>
          <w:rStyle w:val="default"/>
          <w:rFonts w:cs="FrankRuehl" w:hint="cs"/>
          <w:rtl/>
        </w:rPr>
      </w:pPr>
    </w:p>
    <w:p w:rsidR="00E7270B" w:rsidRPr="000A3C35" w:rsidRDefault="00A07D3B" w:rsidP="000A3C35">
      <w:pPr>
        <w:pStyle w:val="medium2-header"/>
        <w:keepLines w:val="0"/>
        <w:spacing w:before="72"/>
        <w:ind w:left="0" w:right="1134"/>
        <w:rPr>
          <w:rFonts w:cs="FrankRuehl" w:hint="cs"/>
          <w:noProof/>
          <w:rtl/>
        </w:rPr>
      </w:pPr>
      <w:bookmarkStart w:id="71" w:name="med11"/>
      <w:bookmarkEnd w:id="71"/>
      <w:r w:rsidRPr="000A3C35">
        <w:rPr>
          <w:rFonts w:cs="FrankRuehl" w:hint="cs"/>
          <w:noProof/>
          <w:rtl/>
        </w:rPr>
        <w:t>תוספת שנייה</w:t>
      </w:r>
    </w:p>
    <w:p w:rsidR="00E7270B" w:rsidRPr="000A3C35" w:rsidRDefault="00A07D3B" w:rsidP="000A3C35">
      <w:pPr>
        <w:pStyle w:val="P00"/>
        <w:spacing w:before="72"/>
        <w:ind w:left="0" w:right="1134"/>
        <w:jc w:val="center"/>
        <w:rPr>
          <w:rStyle w:val="default"/>
          <w:rFonts w:cs="FrankRuehl" w:hint="cs"/>
          <w:sz w:val="24"/>
          <w:szCs w:val="24"/>
          <w:rtl/>
        </w:rPr>
      </w:pPr>
      <w:r w:rsidRPr="000A3C35">
        <w:rPr>
          <w:rStyle w:val="default"/>
          <w:rFonts w:cs="FrankRuehl" w:hint="cs"/>
          <w:sz w:val="24"/>
          <w:szCs w:val="24"/>
          <w:rtl/>
        </w:rPr>
        <w:t>(סעיפים 24 ו-38)</w:t>
      </w:r>
    </w:p>
    <w:p w:rsidR="00A07D3B" w:rsidRDefault="00A07D3B" w:rsidP="00A07D3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לעניין תאגיד </w:t>
      </w:r>
      <w:r w:rsidR="008E7604">
        <w:rPr>
          <w:rStyle w:val="default"/>
          <w:rFonts w:cs="FrankRuehl"/>
          <w:rtl/>
        </w:rPr>
        <w:t>–</w:t>
      </w:r>
    </w:p>
    <w:p w:rsidR="008E7604" w:rsidRPr="008E7604" w:rsidRDefault="008E7604" w:rsidP="008E7604">
      <w:pPr>
        <w:pStyle w:val="P00"/>
        <w:tabs>
          <w:tab w:val="clear" w:pos="624"/>
          <w:tab w:val="clear" w:pos="1021"/>
          <w:tab w:val="clear" w:pos="1474"/>
          <w:tab w:val="clear" w:pos="1928"/>
          <w:tab w:val="clear" w:pos="2381"/>
          <w:tab w:val="clear" w:pos="2835"/>
          <w:tab w:val="clear" w:pos="6259"/>
          <w:tab w:val="center" w:pos="2552"/>
          <w:tab w:val="center" w:pos="6804"/>
        </w:tabs>
        <w:spacing w:before="72"/>
        <w:ind w:left="624" w:right="1134"/>
        <w:rPr>
          <w:rStyle w:val="default"/>
          <w:rFonts w:cs="FrankRuehl" w:hint="cs"/>
          <w:sz w:val="22"/>
          <w:szCs w:val="22"/>
          <w:rtl/>
        </w:rPr>
      </w:pPr>
      <w:r w:rsidRPr="008E7604">
        <w:rPr>
          <w:rStyle w:val="default"/>
          <w:rFonts w:cs="FrankRuehl" w:hint="cs"/>
          <w:sz w:val="22"/>
          <w:szCs w:val="22"/>
          <w:rtl/>
        </w:rPr>
        <w:tab/>
      </w:r>
      <w:r w:rsidRPr="008E7604">
        <w:rPr>
          <w:rStyle w:val="default"/>
          <w:rFonts w:cs="FrankRuehl" w:hint="cs"/>
          <w:sz w:val="22"/>
          <w:szCs w:val="22"/>
          <w:rtl/>
        </w:rPr>
        <w:tab/>
        <w:t>סכום העיצום הכספי</w:t>
      </w:r>
    </w:p>
    <w:p w:rsidR="008E7604" w:rsidRPr="008E7604" w:rsidRDefault="008E7604" w:rsidP="008E760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804"/>
        </w:tabs>
        <w:spacing w:before="0"/>
        <w:ind w:left="624" w:right="1134"/>
        <w:rPr>
          <w:rStyle w:val="default"/>
          <w:rFonts w:cs="FrankRuehl" w:hint="cs"/>
          <w:sz w:val="22"/>
          <w:szCs w:val="22"/>
          <w:rtl/>
        </w:rPr>
      </w:pPr>
      <w:r w:rsidRPr="008E7604">
        <w:rPr>
          <w:rStyle w:val="default"/>
          <w:rFonts w:cs="FrankRuehl" w:hint="cs"/>
          <w:sz w:val="22"/>
          <w:szCs w:val="22"/>
          <w:rtl/>
        </w:rPr>
        <w:tab/>
        <w:t>ההפרה</w:t>
      </w:r>
      <w:r w:rsidRPr="008E7604">
        <w:rPr>
          <w:rStyle w:val="default"/>
          <w:rFonts w:cs="FrankRuehl" w:hint="cs"/>
          <w:sz w:val="22"/>
          <w:szCs w:val="22"/>
          <w:rtl/>
        </w:rPr>
        <w:tab/>
        <w:t>(בשקלים חדשים)</w:t>
      </w:r>
    </w:p>
    <w:p w:rsidR="008E7604" w:rsidRDefault="008E7604" w:rsidP="008E7604">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הפרה המנויה בחלק א' של התוספת הראשונה</w:t>
      </w:r>
      <w:r>
        <w:rPr>
          <w:rStyle w:val="default"/>
          <w:rFonts w:cs="FrankRuehl" w:hint="cs"/>
          <w:rtl/>
        </w:rPr>
        <w:tab/>
        <w:t>200,000</w:t>
      </w:r>
    </w:p>
    <w:p w:rsidR="008E7604" w:rsidRDefault="008E7604" w:rsidP="008E7604">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הפרה המנויה בחלק ב' של התוספת הראשונה</w:t>
      </w:r>
      <w:r>
        <w:rPr>
          <w:rStyle w:val="default"/>
          <w:rFonts w:cs="FrankRuehl" w:hint="cs"/>
          <w:rtl/>
        </w:rPr>
        <w:tab/>
        <w:t>500,000</w:t>
      </w:r>
    </w:p>
    <w:p w:rsidR="008E7604" w:rsidRDefault="008E7604" w:rsidP="00A07D3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לעניין יחיד </w:t>
      </w:r>
      <w:r>
        <w:rPr>
          <w:rStyle w:val="default"/>
          <w:rFonts w:cs="FrankRuehl"/>
          <w:rtl/>
        </w:rPr>
        <w:t>–</w:t>
      </w:r>
    </w:p>
    <w:p w:rsidR="008E7604" w:rsidRPr="008E7604" w:rsidRDefault="008E7604" w:rsidP="008E7604">
      <w:pPr>
        <w:pStyle w:val="P00"/>
        <w:tabs>
          <w:tab w:val="clear" w:pos="624"/>
          <w:tab w:val="clear" w:pos="1021"/>
          <w:tab w:val="clear" w:pos="1474"/>
          <w:tab w:val="clear" w:pos="1928"/>
          <w:tab w:val="clear" w:pos="2381"/>
          <w:tab w:val="clear" w:pos="2835"/>
          <w:tab w:val="clear" w:pos="6259"/>
          <w:tab w:val="center" w:pos="6804"/>
        </w:tabs>
        <w:spacing w:before="72"/>
        <w:ind w:left="5670" w:right="1134"/>
        <w:rPr>
          <w:rStyle w:val="default"/>
          <w:rFonts w:cs="FrankRuehl" w:hint="cs"/>
          <w:sz w:val="22"/>
          <w:szCs w:val="22"/>
          <w:rtl/>
        </w:rPr>
      </w:pPr>
      <w:r w:rsidRPr="008E7604">
        <w:rPr>
          <w:rStyle w:val="default"/>
          <w:rFonts w:cs="FrankRuehl" w:hint="cs"/>
          <w:sz w:val="22"/>
          <w:szCs w:val="22"/>
          <w:rtl/>
        </w:rPr>
        <w:tab/>
        <w:t>סכום העיצום הכספי</w:t>
      </w:r>
    </w:p>
    <w:p w:rsidR="008E7604" w:rsidRPr="008E7604" w:rsidRDefault="008E7604" w:rsidP="008E7604">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Style w:val="default"/>
          <w:rFonts w:cs="FrankRuehl" w:hint="cs"/>
          <w:sz w:val="22"/>
          <w:szCs w:val="22"/>
          <w:rtl/>
        </w:rPr>
      </w:pPr>
      <w:r w:rsidRPr="008E7604">
        <w:rPr>
          <w:rStyle w:val="default"/>
          <w:rFonts w:cs="FrankRuehl" w:hint="cs"/>
          <w:sz w:val="22"/>
          <w:szCs w:val="22"/>
          <w:rtl/>
        </w:rPr>
        <w:tab/>
        <w:t>(בשקלים חדשים)</w:t>
      </w:r>
    </w:p>
    <w:p w:rsidR="008E7604" w:rsidRPr="008E7604" w:rsidRDefault="008E7604" w:rsidP="008E7604">
      <w:pPr>
        <w:pStyle w:val="P00"/>
        <w:tabs>
          <w:tab w:val="clear" w:pos="624"/>
          <w:tab w:val="clear" w:pos="1021"/>
          <w:tab w:val="clear" w:pos="1474"/>
          <w:tab w:val="clear" w:pos="1928"/>
          <w:tab w:val="clear" w:pos="2381"/>
          <w:tab w:val="clear" w:pos="2835"/>
          <w:tab w:val="clear" w:pos="6259"/>
          <w:tab w:val="center" w:pos="2552"/>
          <w:tab w:val="center" w:pos="6237"/>
          <w:tab w:val="center" w:pos="7371"/>
        </w:tabs>
        <w:spacing w:before="72"/>
        <w:ind w:left="624" w:right="1134"/>
        <w:rPr>
          <w:rStyle w:val="default"/>
          <w:rFonts w:cs="FrankRuehl" w:hint="cs"/>
          <w:sz w:val="22"/>
          <w:szCs w:val="22"/>
          <w:rtl/>
        </w:rPr>
      </w:pPr>
      <w:r w:rsidRPr="008E7604">
        <w:rPr>
          <w:rStyle w:val="default"/>
          <w:rFonts w:cs="FrankRuehl" w:hint="cs"/>
          <w:sz w:val="22"/>
          <w:szCs w:val="22"/>
          <w:rtl/>
        </w:rPr>
        <w:tab/>
      </w:r>
      <w:r w:rsidRPr="008E7604">
        <w:rPr>
          <w:rStyle w:val="default"/>
          <w:rFonts w:cs="FrankRuehl" w:hint="cs"/>
          <w:sz w:val="22"/>
          <w:szCs w:val="22"/>
          <w:rtl/>
        </w:rPr>
        <w:tab/>
      </w:r>
      <w:r w:rsidRPr="008E7604">
        <w:rPr>
          <w:rStyle w:val="default"/>
          <w:rFonts w:cs="FrankRuehl" w:hint="cs"/>
          <w:sz w:val="22"/>
          <w:szCs w:val="22"/>
          <w:rtl/>
        </w:rPr>
        <w:tab/>
        <w:t>נושא משרה</w:t>
      </w:r>
    </w:p>
    <w:p w:rsidR="008E7604" w:rsidRPr="008E7604" w:rsidRDefault="008E7604" w:rsidP="008E760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 w:val="center" w:pos="7371"/>
        </w:tabs>
        <w:spacing w:before="0"/>
        <w:ind w:left="624" w:right="1134"/>
        <w:rPr>
          <w:rStyle w:val="default"/>
          <w:rFonts w:cs="FrankRuehl" w:hint="cs"/>
          <w:sz w:val="22"/>
          <w:szCs w:val="22"/>
          <w:rtl/>
        </w:rPr>
      </w:pPr>
      <w:r w:rsidRPr="008E7604">
        <w:rPr>
          <w:rStyle w:val="default"/>
          <w:rFonts w:cs="FrankRuehl" w:hint="cs"/>
          <w:sz w:val="22"/>
          <w:szCs w:val="22"/>
          <w:rtl/>
        </w:rPr>
        <w:tab/>
        <w:t>ההפרה</w:t>
      </w:r>
      <w:r w:rsidRPr="008E7604">
        <w:rPr>
          <w:rStyle w:val="default"/>
          <w:rFonts w:cs="FrankRuehl" w:hint="cs"/>
          <w:sz w:val="22"/>
          <w:szCs w:val="22"/>
          <w:rtl/>
        </w:rPr>
        <w:tab/>
        <w:t>יחיד אחר</w:t>
      </w:r>
      <w:r w:rsidRPr="008E7604">
        <w:rPr>
          <w:rStyle w:val="default"/>
          <w:rFonts w:cs="FrankRuehl" w:hint="cs"/>
          <w:sz w:val="22"/>
          <w:szCs w:val="22"/>
          <w:rtl/>
        </w:rPr>
        <w:tab/>
        <w:t>בכירה בתאגיד</w:t>
      </w:r>
    </w:p>
    <w:p w:rsidR="008E7604" w:rsidRDefault="008E7604" w:rsidP="008E7604">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624" w:right="1134"/>
        <w:rPr>
          <w:rStyle w:val="default"/>
          <w:rFonts w:cs="FrankRuehl" w:hint="cs"/>
          <w:rtl/>
        </w:rPr>
      </w:pPr>
      <w:r>
        <w:rPr>
          <w:rStyle w:val="default"/>
          <w:rFonts w:cs="FrankRuehl" w:hint="cs"/>
          <w:rtl/>
        </w:rPr>
        <w:t>הפרה המנויה בחלק א' של התוספת הראשונה</w:t>
      </w:r>
      <w:r>
        <w:rPr>
          <w:rStyle w:val="default"/>
          <w:rFonts w:cs="FrankRuehl" w:hint="cs"/>
          <w:rtl/>
        </w:rPr>
        <w:tab/>
        <w:t>10,000</w:t>
      </w:r>
      <w:r>
        <w:rPr>
          <w:rStyle w:val="default"/>
          <w:rFonts w:cs="FrankRuehl" w:hint="cs"/>
          <w:rtl/>
        </w:rPr>
        <w:tab/>
        <w:t>25,000</w:t>
      </w:r>
    </w:p>
    <w:p w:rsidR="008E7604" w:rsidRDefault="008E7604" w:rsidP="008E7604">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624" w:right="1134"/>
        <w:rPr>
          <w:rStyle w:val="default"/>
          <w:rFonts w:cs="FrankRuehl" w:hint="cs"/>
          <w:rtl/>
        </w:rPr>
      </w:pPr>
      <w:r>
        <w:rPr>
          <w:rStyle w:val="default"/>
          <w:rFonts w:cs="FrankRuehl" w:hint="cs"/>
          <w:rtl/>
        </w:rPr>
        <w:t>הפרה המנויה בחלק ב' של התוספת הראשונה</w:t>
      </w:r>
      <w:r>
        <w:rPr>
          <w:rStyle w:val="default"/>
          <w:rFonts w:cs="FrankRuehl" w:hint="cs"/>
          <w:rtl/>
        </w:rPr>
        <w:tab/>
        <w:t>15,000</w:t>
      </w:r>
      <w:r>
        <w:rPr>
          <w:rStyle w:val="default"/>
          <w:rFonts w:cs="FrankRuehl" w:hint="cs"/>
          <w:rtl/>
        </w:rPr>
        <w:tab/>
        <w:t>50,000</w:t>
      </w:r>
    </w:p>
    <w:p w:rsidR="00E7270B" w:rsidRDefault="00E7270B">
      <w:pPr>
        <w:pStyle w:val="P00"/>
        <w:spacing w:before="72"/>
        <w:ind w:left="0" w:right="1134"/>
        <w:rPr>
          <w:rStyle w:val="default"/>
          <w:rFonts w:cs="FrankRuehl" w:hint="cs"/>
          <w:rtl/>
        </w:rPr>
      </w:pPr>
    </w:p>
    <w:p w:rsidR="00E7270B" w:rsidRPr="008E7604" w:rsidRDefault="008E7604" w:rsidP="008E7604">
      <w:pPr>
        <w:pStyle w:val="medium2-header"/>
        <w:keepLines w:val="0"/>
        <w:spacing w:before="72"/>
        <w:ind w:left="0" w:right="1134"/>
        <w:rPr>
          <w:rFonts w:cs="FrankRuehl" w:hint="cs"/>
          <w:noProof/>
          <w:rtl/>
        </w:rPr>
      </w:pPr>
      <w:bookmarkStart w:id="72" w:name="med12"/>
      <w:bookmarkEnd w:id="72"/>
      <w:r w:rsidRPr="008E7604">
        <w:rPr>
          <w:rFonts w:cs="FrankRuehl" w:hint="cs"/>
          <w:noProof/>
          <w:rtl/>
        </w:rPr>
        <w:t>תוספת שלישית</w:t>
      </w:r>
    </w:p>
    <w:p w:rsidR="00E7270B" w:rsidRPr="008E7604" w:rsidRDefault="008E7604" w:rsidP="008E7604">
      <w:pPr>
        <w:pStyle w:val="P00"/>
        <w:spacing w:before="72"/>
        <w:ind w:left="0" w:right="1134"/>
        <w:jc w:val="center"/>
        <w:rPr>
          <w:rStyle w:val="default"/>
          <w:rFonts w:cs="FrankRuehl" w:hint="cs"/>
          <w:sz w:val="24"/>
          <w:szCs w:val="24"/>
          <w:rtl/>
        </w:rPr>
      </w:pPr>
      <w:r w:rsidRPr="008E7604">
        <w:rPr>
          <w:rStyle w:val="default"/>
          <w:rFonts w:cs="FrankRuehl" w:hint="cs"/>
          <w:sz w:val="24"/>
          <w:szCs w:val="24"/>
          <w:rtl/>
        </w:rPr>
        <w:t>(סעיף 39 ו-42)</w:t>
      </w:r>
    </w:p>
    <w:p w:rsidR="008E7604" w:rsidRDefault="008E760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תאגיד או יחיד שעסקו בדירוג בלי שנרשם בחברת דירוג, בניגוד להוראת סעיף 2(א);</w:t>
      </w:r>
    </w:p>
    <w:p w:rsidR="008E7604" w:rsidRDefault="008E760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תאגיד או יחיד שהתחזה לחברת דירוג או השתמש בתואר או בכינוי העשויים ליצור רושם שהוא חברת דירוג, בניגוד להוראת סעיף 2(ב);</w:t>
      </w:r>
    </w:p>
    <w:p w:rsidR="008E7604" w:rsidRDefault="008E760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00B17794">
        <w:rPr>
          <w:rStyle w:val="default"/>
          <w:rFonts w:cs="FrankRuehl" w:hint="cs"/>
          <w:rtl/>
        </w:rPr>
        <w:t>תאגיד שכלל פרט מטעה בדירוג, בדיווח, בהודעה או במסמך המוגשים לרשות לפי חוק זה, בניגוד להוראות סעיף 13 והיה עליו לדעת שיש בכך כדי להטעות משקיע סביר;</w:t>
      </w:r>
    </w:p>
    <w:p w:rsidR="00B17794" w:rsidRDefault="00B1779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תאגיד שלא קיים הוראה מההוראות בנוגע לגילוי נאות ודיווחים לרשות, ללקוחות או לציבור, שנקבעו בהוראות לפי סעיף 52(א)(3), כפי שיקבע השר בצו לשינוי תוספת זו לפי סעיף 42.</w:t>
      </w:r>
    </w:p>
    <w:p w:rsidR="00323BE4" w:rsidRDefault="00323BE4">
      <w:pPr>
        <w:pStyle w:val="P00"/>
        <w:spacing w:before="72"/>
        <w:ind w:left="0" w:right="1134"/>
        <w:rPr>
          <w:rStyle w:val="default"/>
          <w:rFonts w:cs="FrankRuehl" w:hint="cs"/>
          <w:rtl/>
        </w:rPr>
      </w:pPr>
    </w:p>
    <w:p w:rsidR="00D841D3" w:rsidRDefault="00D841D3">
      <w:pPr>
        <w:pStyle w:val="P00"/>
        <w:spacing w:before="72"/>
        <w:ind w:left="0" w:right="1134"/>
        <w:rPr>
          <w:rStyle w:val="default"/>
          <w:rFonts w:cs="FrankRuehl" w:hint="cs"/>
          <w:rtl/>
        </w:rPr>
      </w:pPr>
    </w:p>
    <w:p w:rsidR="00323BE4" w:rsidRDefault="00323BE4" w:rsidP="00B1779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B17794">
        <w:rPr>
          <w:rStyle w:val="default"/>
          <w:rFonts w:cs="FrankRuehl" w:hint="cs"/>
          <w:rtl/>
        </w:rPr>
        <w:t>בנימין נתניהו</w:t>
      </w:r>
      <w:r>
        <w:rPr>
          <w:rStyle w:val="default"/>
          <w:rFonts w:cs="FrankRuehl" w:hint="cs"/>
          <w:rtl/>
        </w:rPr>
        <w:tab/>
      </w:r>
      <w:r>
        <w:rPr>
          <w:rStyle w:val="default"/>
          <w:rFonts w:cs="FrankRuehl" w:hint="cs"/>
          <w:rtl/>
        </w:rPr>
        <w:tab/>
      </w:r>
      <w:r w:rsidR="00B17794">
        <w:rPr>
          <w:rStyle w:val="default"/>
          <w:rFonts w:cs="FrankRuehl" w:hint="cs"/>
          <w:rtl/>
        </w:rPr>
        <w:t>יאיר לפיד</w:t>
      </w:r>
    </w:p>
    <w:p w:rsidR="00323BE4" w:rsidRDefault="00323BE4" w:rsidP="00B1779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 xml:space="preserve">שר </w:t>
      </w:r>
      <w:r w:rsidR="00B17794">
        <w:rPr>
          <w:rStyle w:val="default"/>
          <w:rFonts w:cs="FrankRuehl" w:hint="cs"/>
          <w:sz w:val="22"/>
          <w:szCs w:val="22"/>
          <w:rtl/>
        </w:rPr>
        <w:t>האוצר</w:t>
      </w:r>
    </w:p>
    <w:p w:rsidR="00323BE4" w:rsidRDefault="00323BE4" w:rsidP="00B1779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B17794">
        <w:rPr>
          <w:rStyle w:val="default"/>
          <w:rFonts w:cs="FrankRuehl" w:hint="cs"/>
          <w:rtl/>
        </w:rPr>
        <w:t>שמעון פרס</w:t>
      </w:r>
      <w:r>
        <w:rPr>
          <w:rStyle w:val="default"/>
          <w:rFonts w:cs="FrankRuehl" w:hint="cs"/>
          <w:rtl/>
        </w:rPr>
        <w:tab/>
      </w:r>
      <w:r>
        <w:rPr>
          <w:rStyle w:val="default"/>
          <w:rFonts w:cs="FrankRuehl" w:hint="cs"/>
          <w:rtl/>
        </w:rPr>
        <w:tab/>
      </w:r>
      <w:r w:rsidR="00B17794">
        <w:rPr>
          <w:rStyle w:val="default"/>
          <w:rFonts w:cs="FrankRuehl" w:hint="cs"/>
          <w:rtl/>
        </w:rPr>
        <w:t>יולי יואל אדלשטיין</w:t>
      </w:r>
    </w:p>
    <w:p w:rsidR="00323BE4" w:rsidRDefault="00323BE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E7270B" w:rsidRDefault="00E7270B">
      <w:pPr>
        <w:pStyle w:val="P00"/>
        <w:spacing w:before="72"/>
        <w:ind w:left="0" w:right="1134"/>
        <w:rPr>
          <w:rStyle w:val="default"/>
          <w:rFonts w:cs="FrankRuehl" w:hint="cs"/>
          <w:rtl/>
        </w:rPr>
      </w:pPr>
    </w:p>
    <w:p w:rsidR="00323BE4" w:rsidRDefault="00323BE4">
      <w:pPr>
        <w:pStyle w:val="P00"/>
        <w:spacing w:before="72"/>
        <w:ind w:left="0" w:right="1134"/>
        <w:rPr>
          <w:rStyle w:val="default"/>
          <w:rFonts w:cs="FrankRuehl" w:hint="cs"/>
          <w:rtl/>
        </w:rPr>
      </w:pPr>
    </w:p>
    <w:p w:rsidR="001D0356" w:rsidRDefault="001D0356">
      <w:pPr>
        <w:pStyle w:val="P00"/>
        <w:spacing w:before="72"/>
        <w:ind w:left="0" w:right="1134"/>
        <w:rPr>
          <w:rStyle w:val="default"/>
          <w:rFonts w:cs="FrankRuehl"/>
          <w:rtl/>
        </w:rPr>
      </w:pPr>
    </w:p>
    <w:p w:rsidR="001D0356" w:rsidRDefault="001D0356" w:rsidP="001D0356">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D7474E" w:rsidRDefault="00D7474E" w:rsidP="001D0356">
      <w:pPr>
        <w:pStyle w:val="P00"/>
        <w:spacing w:before="72"/>
        <w:ind w:left="0" w:right="1134"/>
        <w:jc w:val="center"/>
        <w:rPr>
          <w:rStyle w:val="default"/>
          <w:rFonts w:cs="David"/>
          <w:color w:val="0000FF"/>
          <w:szCs w:val="24"/>
          <w:u w:val="single"/>
          <w:rtl/>
        </w:rPr>
      </w:pPr>
    </w:p>
    <w:sectPr w:rsidR="00D7474E">
      <w:headerReference w:type="default" r:id="rId9"/>
      <w:footerReference w:type="default" r:id="rId10"/>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4287" w:rsidRDefault="00EA4287">
      <w:r>
        <w:separator/>
      </w:r>
    </w:p>
  </w:endnote>
  <w:endnote w:type="continuationSeparator" w:id="0">
    <w:p w:rsidR="00EA4287" w:rsidRDefault="00EA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DEC" w:rsidRDefault="00534D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A36E3B">
      <w:rPr>
        <w:rFonts w:hAnsi="FrankRuehl" w:cs="FrankRuehl"/>
        <w:noProof/>
        <w:sz w:val="24"/>
        <w:szCs w:val="24"/>
        <w:rtl/>
      </w:rPr>
      <w:t>4</w:t>
    </w:r>
    <w:r>
      <w:rPr>
        <w:rFonts w:hAnsi="FrankRuehl" w:cs="FrankRuehl"/>
        <w:sz w:val="24"/>
        <w:szCs w:val="24"/>
        <w:rtl/>
      </w:rPr>
      <w:fldChar w:fldCharType="end"/>
    </w:r>
  </w:p>
  <w:p w:rsidR="00534DEC" w:rsidRDefault="00534DEC">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534DEC" w:rsidRDefault="00534DEC">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sidR="00C06BE3">
      <w:rPr>
        <w:rFonts w:ascii="TopType Jerushalmi" w:hAnsi="TopType Jerushalmi" w:cs="TopType Jerushalmi"/>
        <w:noProof/>
        <w:color w:val="000000"/>
        <w:sz w:val="14"/>
        <w:szCs w:val="14"/>
      </w:rPr>
      <w:t>Z:\000-law\yael\2014\2014-09-07\Laws For Table Run\Laws For Table Run\501_016.doc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4287" w:rsidRDefault="00EA4287">
      <w:pPr>
        <w:spacing w:before="60" w:line="240" w:lineRule="auto"/>
        <w:ind w:right="1134"/>
      </w:pPr>
      <w:r>
        <w:separator/>
      </w:r>
    </w:p>
  </w:footnote>
  <w:footnote w:type="continuationSeparator" w:id="0">
    <w:p w:rsidR="00EA4287" w:rsidRDefault="00EA4287">
      <w:r>
        <w:separator/>
      </w:r>
    </w:p>
  </w:footnote>
  <w:footnote w:id="1">
    <w:p w:rsidR="00A620A3" w:rsidRDefault="00534DEC" w:rsidP="00A620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ורס</w:t>
      </w:r>
      <w:r>
        <w:rPr>
          <w:rFonts w:cs="FrankRuehl"/>
          <w:rtl/>
        </w:rPr>
        <w:t>ם</w:t>
      </w:r>
      <w:r>
        <w:rPr>
          <w:rFonts w:cs="FrankRuehl" w:hint="cs"/>
          <w:rtl/>
        </w:rPr>
        <w:t xml:space="preserve"> </w:t>
      </w:r>
      <w:hyperlink r:id="rId1" w:history="1">
        <w:r w:rsidRPr="00A620A3">
          <w:rPr>
            <w:rStyle w:val="Hyperlink"/>
            <w:rFonts w:cs="FrankRuehl" w:hint="cs"/>
            <w:rtl/>
          </w:rPr>
          <w:t>ס"ח תשע"ד מס' 2446</w:t>
        </w:r>
      </w:hyperlink>
      <w:r>
        <w:rPr>
          <w:rFonts w:cs="FrankRuehl" w:hint="cs"/>
          <w:rtl/>
        </w:rPr>
        <w:t xml:space="preserve"> מיום 27.3.2014 עמ' 418 (</w:t>
      </w:r>
      <w:hyperlink r:id="rId2" w:history="1">
        <w:r w:rsidRPr="002728A9">
          <w:rPr>
            <w:rStyle w:val="Hyperlink"/>
            <w:rFonts w:cs="FrankRuehl" w:hint="cs"/>
            <w:rtl/>
          </w:rPr>
          <w:t>ה"ח הממשלה תשע"ג מס' 786</w:t>
        </w:r>
      </w:hyperlink>
      <w:r>
        <w:rPr>
          <w:rFonts w:cs="FrankRuehl" w:hint="cs"/>
          <w:rtl/>
        </w:rPr>
        <w:t xml:space="preserve"> עמ' 1098).</w:t>
      </w:r>
    </w:p>
    <w:p w:rsidR="00A36E3B" w:rsidRPr="00A36E3B" w:rsidRDefault="00303195" w:rsidP="00A36E3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hint="cs"/>
          <w:rtl/>
        </w:rPr>
        <w:t xml:space="preserve">תוקן </w:t>
      </w:r>
      <w:hyperlink r:id="rId3" w:history="1">
        <w:r w:rsidRPr="00A36E3B">
          <w:rPr>
            <w:rStyle w:val="Hyperlink"/>
            <w:rFonts w:ascii="FrankRuehl" w:hAnsi="FrankRuehl" w:cs="FrankRuehl" w:hint="cs"/>
            <w:rtl/>
          </w:rPr>
          <w:t>ס"ח תשע"ט מס' 2759</w:t>
        </w:r>
      </w:hyperlink>
      <w:r>
        <w:rPr>
          <w:rFonts w:ascii="FrankRuehl" w:hAnsi="FrankRuehl" w:cs="FrankRuehl" w:hint="cs"/>
          <w:rtl/>
        </w:rPr>
        <w:t xml:space="preserve"> מיום 28.11.2018 עמ' 64 (</w:t>
      </w:r>
      <w:hyperlink r:id="rId4" w:history="1">
        <w:r w:rsidRPr="00111AA3">
          <w:rPr>
            <w:rStyle w:val="Hyperlink"/>
            <w:rFonts w:ascii="FrankRuehl" w:hAnsi="FrankRuehl" w:cs="FrankRuehl" w:hint="cs"/>
            <w:rtl/>
          </w:rPr>
          <w:t>ה"ח הממשלה תשע"ז מס' 1112</w:t>
        </w:r>
      </w:hyperlink>
      <w:r>
        <w:rPr>
          <w:rFonts w:ascii="FrankRuehl" w:hAnsi="FrankRuehl" w:cs="FrankRuehl" w:hint="cs"/>
          <w:rtl/>
        </w:rPr>
        <w:t xml:space="preserve"> עמ' 800) </w:t>
      </w:r>
      <w:r>
        <w:rPr>
          <w:rFonts w:ascii="FrankRuehl" w:hAnsi="FrankRuehl" w:cs="FrankRuehl"/>
          <w:rtl/>
        </w:rPr>
        <w:t>–</w:t>
      </w:r>
      <w:r>
        <w:rPr>
          <w:rFonts w:ascii="FrankRuehl" w:hAnsi="FrankRuehl" w:cs="FrankRuehl" w:hint="cs"/>
          <w:rtl/>
        </w:rPr>
        <w:t xml:space="preserve"> תיקון מס' 1 בסעיף 12 לחוק בנק ישראל (תיקון מס' 7), תשע"ט-2018.</w:t>
      </w:r>
    </w:p>
  </w:footnote>
  <w:footnote w:id="2">
    <w:p w:rsidR="00D969A1" w:rsidRDefault="00D969A1" w:rsidP="00D969A1">
      <w:pPr>
        <w:pStyle w:val="a6"/>
        <w:spacing w:before="72" w:line="240" w:lineRule="auto"/>
        <w:ind w:right="1134"/>
        <w:rPr>
          <w:rFonts w:hint="cs"/>
          <w:rtl/>
        </w:rPr>
      </w:pPr>
      <w:r>
        <w:rPr>
          <w:rStyle w:val="a5"/>
        </w:rPr>
        <w:footnoteRef/>
      </w:r>
      <w:r w:rsidRPr="00D969A1">
        <w:rPr>
          <w:rFonts w:cs="FrankRuehl"/>
          <w:sz w:val="22"/>
          <w:szCs w:val="22"/>
          <w:rtl/>
        </w:rPr>
        <w:t xml:space="preserve"> </w:t>
      </w:r>
      <w:r>
        <w:rPr>
          <w:rFonts w:cs="FrankRuehl" w:hint="cs"/>
          <w:sz w:val="22"/>
          <w:szCs w:val="22"/>
          <w:rtl/>
        </w:rPr>
        <w:t>תחילתו</w:t>
      </w:r>
      <w:r w:rsidRPr="00D969A1">
        <w:rPr>
          <w:rFonts w:cs="FrankRuehl" w:hint="cs"/>
          <w:sz w:val="22"/>
          <w:szCs w:val="22"/>
          <w:rtl/>
        </w:rPr>
        <w:t xml:space="preserve"> ביום 1.4.2015.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DEC" w:rsidRDefault="00534DEC" w:rsidP="002728A9">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להסדרת פעילות חברות דירוג האשראי, תשע"ד-2014</w:t>
    </w:r>
  </w:p>
  <w:p w:rsidR="00534DEC" w:rsidRDefault="00534DEC">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534DEC" w:rsidRDefault="00534DE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947A4"/>
    <w:rsid w:val="000A291A"/>
    <w:rsid w:val="000A3C35"/>
    <w:rsid w:val="000D60AC"/>
    <w:rsid w:val="001612EB"/>
    <w:rsid w:val="001712B8"/>
    <w:rsid w:val="001D0356"/>
    <w:rsid w:val="001E273E"/>
    <w:rsid w:val="001F1533"/>
    <w:rsid w:val="001F38B6"/>
    <w:rsid w:val="0021742E"/>
    <w:rsid w:val="00226691"/>
    <w:rsid w:val="002728A9"/>
    <w:rsid w:val="002D26C4"/>
    <w:rsid w:val="002F1733"/>
    <w:rsid w:val="002F7E6A"/>
    <w:rsid w:val="00301A97"/>
    <w:rsid w:val="00303195"/>
    <w:rsid w:val="00323BE4"/>
    <w:rsid w:val="00386B2B"/>
    <w:rsid w:val="003B5A10"/>
    <w:rsid w:val="003D775B"/>
    <w:rsid w:val="003E65EF"/>
    <w:rsid w:val="00404A12"/>
    <w:rsid w:val="00481FAA"/>
    <w:rsid w:val="004D7AD4"/>
    <w:rsid w:val="00512B5F"/>
    <w:rsid w:val="00531087"/>
    <w:rsid w:val="00534DEC"/>
    <w:rsid w:val="005512A1"/>
    <w:rsid w:val="005726FD"/>
    <w:rsid w:val="00573628"/>
    <w:rsid w:val="005D60B3"/>
    <w:rsid w:val="005E37C4"/>
    <w:rsid w:val="005E76A5"/>
    <w:rsid w:val="00627DF2"/>
    <w:rsid w:val="00654B4C"/>
    <w:rsid w:val="0066160E"/>
    <w:rsid w:val="00662FA6"/>
    <w:rsid w:val="00705F53"/>
    <w:rsid w:val="00724C23"/>
    <w:rsid w:val="00734C63"/>
    <w:rsid w:val="00805BA4"/>
    <w:rsid w:val="00827FBE"/>
    <w:rsid w:val="00836F6E"/>
    <w:rsid w:val="00837C4E"/>
    <w:rsid w:val="00847596"/>
    <w:rsid w:val="008C642A"/>
    <w:rsid w:val="008E7604"/>
    <w:rsid w:val="008F7040"/>
    <w:rsid w:val="0095457F"/>
    <w:rsid w:val="00987EA3"/>
    <w:rsid w:val="009B39EF"/>
    <w:rsid w:val="009C70E9"/>
    <w:rsid w:val="00A07D3B"/>
    <w:rsid w:val="00A36E3B"/>
    <w:rsid w:val="00A620A3"/>
    <w:rsid w:val="00A92A17"/>
    <w:rsid w:val="00AB6B17"/>
    <w:rsid w:val="00B02599"/>
    <w:rsid w:val="00B17794"/>
    <w:rsid w:val="00B20805"/>
    <w:rsid w:val="00BB4873"/>
    <w:rsid w:val="00C06BE3"/>
    <w:rsid w:val="00C253CA"/>
    <w:rsid w:val="00C4219B"/>
    <w:rsid w:val="00CA49FF"/>
    <w:rsid w:val="00CA6458"/>
    <w:rsid w:val="00CD158C"/>
    <w:rsid w:val="00CF2067"/>
    <w:rsid w:val="00D7474E"/>
    <w:rsid w:val="00D841D3"/>
    <w:rsid w:val="00D969A1"/>
    <w:rsid w:val="00DD1319"/>
    <w:rsid w:val="00DE5720"/>
    <w:rsid w:val="00E522AC"/>
    <w:rsid w:val="00E7270B"/>
    <w:rsid w:val="00E87534"/>
    <w:rsid w:val="00EA4287"/>
    <w:rsid w:val="00EC11CC"/>
    <w:rsid w:val="00ED30A5"/>
    <w:rsid w:val="00F00DEB"/>
    <w:rsid w:val="00F33A2E"/>
    <w:rsid w:val="00F909AF"/>
    <w:rsid w:val="00FA25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F946662-D78A-435B-877C-4F6BB558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303195"/>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3" Type="http://schemas.openxmlformats.org/officeDocument/2006/relationships/webSettings" Target="webSettings.xml"/><Relationship Id="rId7" Type="http://schemas.openxmlformats.org/officeDocument/2006/relationships/hyperlink" Target="http://www.nevo.co.il/Law_word/law15/memshala-1112.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75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59.pdf" TargetMode="External"/><Relationship Id="rId2" Type="http://schemas.openxmlformats.org/officeDocument/2006/relationships/hyperlink" Target="http://www.nevo.co.il/Law_word/law15/memshala-786.pdf" TargetMode="External"/><Relationship Id="rId1" Type="http://schemas.openxmlformats.org/officeDocument/2006/relationships/hyperlink" Target="http://www.nevo.co.il/law_word/law14/law-2446.pdf" TargetMode="External"/><Relationship Id="rId4" Type="http://schemas.openxmlformats.org/officeDocument/2006/relationships/hyperlink" Target="http://www.nevo.co.il/Law_word/law15/memshala-11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6783</Words>
  <Characters>38667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45360</CharactersWithSpaces>
  <SharedDoc>false</SharedDoc>
  <HLinks>
    <vt:vector size="474" baseType="variant">
      <vt:variant>
        <vt:i4>393283</vt:i4>
      </vt:variant>
      <vt:variant>
        <vt:i4>438</vt:i4>
      </vt:variant>
      <vt:variant>
        <vt:i4>0</vt:i4>
      </vt:variant>
      <vt:variant>
        <vt:i4>5</vt:i4>
      </vt:variant>
      <vt:variant>
        <vt:lpwstr>http://www.nevo.co.il/advertisements/nevo-100.doc</vt:lpwstr>
      </vt:variant>
      <vt:variant>
        <vt:lpwstr/>
      </vt:variant>
      <vt:variant>
        <vt:i4>1245289</vt:i4>
      </vt:variant>
      <vt:variant>
        <vt:i4>435</vt:i4>
      </vt:variant>
      <vt:variant>
        <vt:i4>0</vt:i4>
      </vt:variant>
      <vt:variant>
        <vt:i4>5</vt:i4>
      </vt:variant>
      <vt:variant>
        <vt:lpwstr>http://www.nevo.co.il/Law_word/law15/memshala-1112.pdf</vt:lpwstr>
      </vt:variant>
      <vt:variant>
        <vt:lpwstr/>
      </vt:variant>
      <vt:variant>
        <vt:i4>7864327</vt:i4>
      </vt:variant>
      <vt:variant>
        <vt:i4>432</vt:i4>
      </vt:variant>
      <vt:variant>
        <vt:i4>0</vt:i4>
      </vt:variant>
      <vt:variant>
        <vt:i4>5</vt:i4>
      </vt:variant>
      <vt:variant>
        <vt:lpwstr>http://www.nevo.co.il/law_word/law14/law-2759.pdf</vt:lpwstr>
      </vt:variant>
      <vt:variant>
        <vt:lpwstr/>
      </vt:variant>
      <vt:variant>
        <vt:i4>5505033</vt:i4>
      </vt:variant>
      <vt:variant>
        <vt:i4>426</vt:i4>
      </vt:variant>
      <vt:variant>
        <vt:i4>0</vt:i4>
      </vt:variant>
      <vt:variant>
        <vt:i4>5</vt:i4>
      </vt:variant>
      <vt:variant>
        <vt:lpwstr/>
      </vt:variant>
      <vt:variant>
        <vt:lpwstr>med12</vt:lpwstr>
      </vt:variant>
      <vt:variant>
        <vt:i4>5505033</vt:i4>
      </vt:variant>
      <vt:variant>
        <vt:i4>420</vt:i4>
      </vt:variant>
      <vt:variant>
        <vt:i4>0</vt:i4>
      </vt:variant>
      <vt:variant>
        <vt:i4>5</vt:i4>
      </vt:variant>
      <vt:variant>
        <vt:lpwstr/>
      </vt:variant>
      <vt:variant>
        <vt:lpwstr>med11</vt:lpwstr>
      </vt:variant>
      <vt:variant>
        <vt:i4>5505033</vt:i4>
      </vt:variant>
      <vt:variant>
        <vt:i4>414</vt:i4>
      </vt:variant>
      <vt:variant>
        <vt:i4>0</vt:i4>
      </vt:variant>
      <vt:variant>
        <vt:i4>5</vt:i4>
      </vt:variant>
      <vt:variant>
        <vt:lpwstr/>
      </vt:variant>
      <vt:variant>
        <vt:lpwstr>med10</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3342383</vt:i4>
      </vt:variant>
      <vt:variant>
        <vt:i4>390</vt:i4>
      </vt:variant>
      <vt:variant>
        <vt:i4>0</vt:i4>
      </vt:variant>
      <vt:variant>
        <vt:i4>5</vt:i4>
      </vt:variant>
      <vt:variant>
        <vt:lpwstr/>
      </vt:variant>
      <vt:variant>
        <vt:lpwstr>Seif50</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3407918</vt:i4>
      </vt:variant>
      <vt:variant>
        <vt:i4>372</vt:i4>
      </vt:variant>
      <vt:variant>
        <vt:i4>0</vt:i4>
      </vt:variant>
      <vt:variant>
        <vt:i4>5</vt:i4>
      </vt:variant>
      <vt:variant>
        <vt:lpwstr/>
      </vt:variant>
      <vt:variant>
        <vt:lpwstr>Seif47</vt:lpwstr>
      </vt:variant>
      <vt:variant>
        <vt:i4>3473454</vt:i4>
      </vt:variant>
      <vt:variant>
        <vt:i4>366</vt:i4>
      </vt:variant>
      <vt:variant>
        <vt:i4>0</vt:i4>
      </vt:variant>
      <vt:variant>
        <vt:i4>5</vt:i4>
      </vt:variant>
      <vt:variant>
        <vt:lpwstr/>
      </vt:variant>
      <vt:variant>
        <vt:lpwstr>Seif46</vt:lpwstr>
      </vt:variant>
      <vt:variant>
        <vt:i4>3538990</vt:i4>
      </vt:variant>
      <vt:variant>
        <vt:i4>360</vt:i4>
      </vt:variant>
      <vt:variant>
        <vt:i4>0</vt:i4>
      </vt:variant>
      <vt:variant>
        <vt:i4>5</vt:i4>
      </vt:variant>
      <vt:variant>
        <vt:lpwstr/>
      </vt:variant>
      <vt:variant>
        <vt:lpwstr>Seif45</vt:lpwstr>
      </vt:variant>
      <vt:variant>
        <vt:i4>3604526</vt:i4>
      </vt:variant>
      <vt:variant>
        <vt:i4>354</vt:i4>
      </vt:variant>
      <vt:variant>
        <vt:i4>0</vt:i4>
      </vt:variant>
      <vt:variant>
        <vt:i4>5</vt:i4>
      </vt:variant>
      <vt:variant>
        <vt:lpwstr/>
      </vt:variant>
      <vt:variant>
        <vt:lpwstr>Seif44</vt:lpwstr>
      </vt:variant>
      <vt:variant>
        <vt:i4>3145774</vt:i4>
      </vt:variant>
      <vt:variant>
        <vt:i4>348</vt:i4>
      </vt:variant>
      <vt:variant>
        <vt:i4>0</vt:i4>
      </vt:variant>
      <vt:variant>
        <vt:i4>5</vt:i4>
      </vt:variant>
      <vt:variant>
        <vt:lpwstr/>
      </vt:variant>
      <vt:variant>
        <vt:lpwstr>Seif43</vt:lpwstr>
      </vt:variant>
      <vt:variant>
        <vt:i4>3801135</vt:i4>
      </vt:variant>
      <vt:variant>
        <vt:i4>342</vt:i4>
      </vt:variant>
      <vt:variant>
        <vt:i4>0</vt:i4>
      </vt:variant>
      <vt:variant>
        <vt:i4>5</vt:i4>
      </vt:variant>
      <vt:variant>
        <vt:lpwstr/>
      </vt:variant>
      <vt:variant>
        <vt:lpwstr>Seif59</vt:lpwstr>
      </vt:variant>
      <vt:variant>
        <vt:i4>3211310</vt:i4>
      </vt:variant>
      <vt:variant>
        <vt:i4>336</vt:i4>
      </vt:variant>
      <vt:variant>
        <vt:i4>0</vt:i4>
      </vt:variant>
      <vt:variant>
        <vt:i4>5</vt:i4>
      </vt:variant>
      <vt:variant>
        <vt:lpwstr/>
      </vt:variant>
      <vt:variant>
        <vt:lpwstr>Seif42</vt:lpwstr>
      </vt:variant>
      <vt:variant>
        <vt:i4>3276846</vt:i4>
      </vt:variant>
      <vt:variant>
        <vt:i4>330</vt:i4>
      </vt:variant>
      <vt:variant>
        <vt:i4>0</vt:i4>
      </vt:variant>
      <vt:variant>
        <vt:i4>5</vt:i4>
      </vt:variant>
      <vt:variant>
        <vt:lpwstr/>
      </vt:variant>
      <vt:variant>
        <vt:lpwstr>Seif41</vt:lpwstr>
      </vt:variant>
      <vt:variant>
        <vt:i4>3342382</vt:i4>
      </vt:variant>
      <vt:variant>
        <vt:i4>324</vt:i4>
      </vt:variant>
      <vt:variant>
        <vt:i4>0</vt:i4>
      </vt:variant>
      <vt:variant>
        <vt:i4>5</vt:i4>
      </vt:variant>
      <vt:variant>
        <vt:lpwstr/>
      </vt:variant>
      <vt:variant>
        <vt:lpwstr>Seif40</vt:lpwstr>
      </vt:variant>
      <vt:variant>
        <vt:i4>6029321</vt:i4>
      </vt:variant>
      <vt:variant>
        <vt:i4>318</vt:i4>
      </vt:variant>
      <vt:variant>
        <vt:i4>0</vt:i4>
      </vt:variant>
      <vt:variant>
        <vt:i4>5</vt:i4>
      </vt:variant>
      <vt:variant>
        <vt:lpwstr/>
      </vt:variant>
      <vt:variant>
        <vt:lpwstr>med9</vt:lpwstr>
      </vt:variant>
      <vt:variant>
        <vt:i4>3801129</vt:i4>
      </vt:variant>
      <vt:variant>
        <vt:i4>312</vt:i4>
      </vt:variant>
      <vt:variant>
        <vt:i4>0</vt:i4>
      </vt:variant>
      <vt:variant>
        <vt:i4>5</vt:i4>
      </vt:variant>
      <vt:variant>
        <vt:lpwstr/>
      </vt:variant>
      <vt:variant>
        <vt:lpwstr>Seif39</vt:lpwstr>
      </vt:variant>
      <vt:variant>
        <vt:i4>6094857</vt:i4>
      </vt:variant>
      <vt:variant>
        <vt:i4>306</vt:i4>
      </vt:variant>
      <vt:variant>
        <vt:i4>0</vt:i4>
      </vt:variant>
      <vt:variant>
        <vt:i4>5</vt:i4>
      </vt:variant>
      <vt:variant>
        <vt:lpwstr/>
      </vt:variant>
      <vt:variant>
        <vt:lpwstr>med8</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3473449</vt:i4>
      </vt:variant>
      <vt:variant>
        <vt:i4>288</vt:i4>
      </vt:variant>
      <vt:variant>
        <vt:i4>0</vt:i4>
      </vt:variant>
      <vt:variant>
        <vt:i4>5</vt:i4>
      </vt:variant>
      <vt:variant>
        <vt:lpwstr/>
      </vt:variant>
      <vt:variant>
        <vt:lpwstr>Seif36</vt:lpwstr>
      </vt:variant>
      <vt:variant>
        <vt:i4>3538985</vt:i4>
      </vt:variant>
      <vt:variant>
        <vt:i4>282</vt:i4>
      </vt:variant>
      <vt:variant>
        <vt:i4>0</vt:i4>
      </vt:variant>
      <vt:variant>
        <vt:i4>5</vt:i4>
      </vt:variant>
      <vt:variant>
        <vt:lpwstr/>
      </vt:variant>
      <vt:variant>
        <vt:lpwstr>Seif35</vt:lpwstr>
      </vt:variant>
      <vt:variant>
        <vt:i4>3604521</vt:i4>
      </vt:variant>
      <vt:variant>
        <vt:i4>276</vt:i4>
      </vt:variant>
      <vt:variant>
        <vt:i4>0</vt:i4>
      </vt:variant>
      <vt:variant>
        <vt:i4>5</vt:i4>
      </vt:variant>
      <vt:variant>
        <vt:lpwstr/>
      </vt:variant>
      <vt:variant>
        <vt:lpwstr>Seif34</vt:lpwstr>
      </vt:variant>
      <vt:variant>
        <vt:i4>5373961</vt:i4>
      </vt:variant>
      <vt:variant>
        <vt:i4>270</vt:i4>
      </vt:variant>
      <vt:variant>
        <vt:i4>0</vt:i4>
      </vt:variant>
      <vt:variant>
        <vt:i4>5</vt:i4>
      </vt:variant>
      <vt:variant>
        <vt:lpwstr/>
      </vt:variant>
      <vt:variant>
        <vt:lpwstr>med7</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3866671</vt:i4>
      </vt:variant>
      <vt:variant>
        <vt:i4>246</vt:i4>
      </vt:variant>
      <vt:variant>
        <vt:i4>0</vt:i4>
      </vt:variant>
      <vt:variant>
        <vt:i4>5</vt:i4>
      </vt:variant>
      <vt:variant>
        <vt:lpwstr/>
      </vt:variant>
      <vt:variant>
        <vt:lpwstr>Seif58</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5439497</vt:i4>
      </vt:variant>
      <vt:variant>
        <vt:i4>174</vt:i4>
      </vt:variant>
      <vt:variant>
        <vt:i4>0</vt:i4>
      </vt:variant>
      <vt:variant>
        <vt:i4>5</vt:i4>
      </vt:variant>
      <vt:variant>
        <vt:lpwstr/>
      </vt:variant>
      <vt:variant>
        <vt:lpwstr>med6</vt:lpwstr>
      </vt:variant>
      <vt:variant>
        <vt:i4>3407919</vt:i4>
      </vt:variant>
      <vt:variant>
        <vt:i4>168</vt:i4>
      </vt:variant>
      <vt:variant>
        <vt:i4>0</vt:i4>
      </vt:variant>
      <vt:variant>
        <vt:i4>5</vt:i4>
      </vt:variant>
      <vt:variant>
        <vt:lpwstr/>
      </vt:variant>
      <vt:variant>
        <vt:lpwstr>Seif57</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5242889</vt:i4>
      </vt:variant>
      <vt:variant>
        <vt:i4>150</vt:i4>
      </vt:variant>
      <vt:variant>
        <vt:i4>0</vt:i4>
      </vt:variant>
      <vt:variant>
        <vt:i4>5</vt:i4>
      </vt:variant>
      <vt:variant>
        <vt:lpwstr/>
      </vt:variant>
      <vt:variant>
        <vt:lpwstr>med5</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3473455</vt:i4>
      </vt:variant>
      <vt:variant>
        <vt:i4>126</vt:i4>
      </vt:variant>
      <vt:variant>
        <vt:i4>0</vt:i4>
      </vt:variant>
      <vt:variant>
        <vt:i4>5</vt:i4>
      </vt:variant>
      <vt:variant>
        <vt:lpwstr/>
      </vt:variant>
      <vt:variant>
        <vt:lpwstr>Seif56</vt:lpwstr>
      </vt:variant>
      <vt:variant>
        <vt:i4>3604523</vt:i4>
      </vt:variant>
      <vt:variant>
        <vt:i4>120</vt:i4>
      </vt:variant>
      <vt:variant>
        <vt:i4>0</vt:i4>
      </vt:variant>
      <vt:variant>
        <vt:i4>5</vt:i4>
      </vt:variant>
      <vt:variant>
        <vt:lpwstr/>
      </vt:variant>
      <vt:variant>
        <vt:lpwstr>Seif14</vt:lpwstr>
      </vt:variant>
      <vt:variant>
        <vt:i4>5308425</vt:i4>
      </vt:variant>
      <vt:variant>
        <vt:i4>114</vt:i4>
      </vt:variant>
      <vt:variant>
        <vt:i4>0</vt:i4>
      </vt:variant>
      <vt:variant>
        <vt:i4>5</vt:i4>
      </vt:variant>
      <vt:variant>
        <vt:lpwstr/>
      </vt:variant>
      <vt:variant>
        <vt:lpwstr>med4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5636105</vt:i4>
      </vt:variant>
      <vt:variant>
        <vt:i4>78</vt:i4>
      </vt:variant>
      <vt:variant>
        <vt:i4>0</vt:i4>
      </vt:variant>
      <vt:variant>
        <vt:i4>5</vt:i4>
      </vt:variant>
      <vt:variant>
        <vt:lpwstr/>
      </vt:variant>
      <vt:variant>
        <vt:lpwstr>med3</vt:lpwstr>
      </vt:variant>
      <vt:variant>
        <vt:i4>3538991</vt:i4>
      </vt:variant>
      <vt:variant>
        <vt:i4>72</vt:i4>
      </vt:variant>
      <vt:variant>
        <vt:i4>0</vt:i4>
      </vt:variant>
      <vt:variant>
        <vt:i4>5</vt:i4>
      </vt:variant>
      <vt:variant>
        <vt:lpwstr/>
      </vt:variant>
      <vt:variant>
        <vt:lpwstr>Seif55</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3604527</vt:i4>
      </vt:variant>
      <vt:variant>
        <vt:i4>18</vt:i4>
      </vt:variant>
      <vt:variant>
        <vt:i4>0</vt:i4>
      </vt:variant>
      <vt:variant>
        <vt:i4>5</vt:i4>
      </vt:variant>
      <vt:variant>
        <vt:lpwstr/>
      </vt:variant>
      <vt:variant>
        <vt:lpwstr>Seif54</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1245289</vt:i4>
      </vt:variant>
      <vt:variant>
        <vt:i4>9</vt:i4>
      </vt:variant>
      <vt:variant>
        <vt:i4>0</vt:i4>
      </vt:variant>
      <vt:variant>
        <vt:i4>5</vt:i4>
      </vt:variant>
      <vt:variant>
        <vt:lpwstr>http://www.nevo.co.il/Law_word/law15/memshala-1112.pdf</vt:lpwstr>
      </vt:variant>
      <vt:variant>
        <vt:lpwstr/>
      </vt:variant>
      <vt:variant>
        <vt:i4>7864327</vt:i4>
      </vt:variant>
      <vt:variant>
        <vt:i4>6</vt:i4>
      </vt:variant>
      <vt:variant>
        <vt:i4>0</vt:i4>
      </vt:variant>
      <vt:variant>
        <vt:i4>5</vt:i4>
      </vt:variant>
      <vt:variant>
        <vt:lpwstr>http://www.nevo.co.il/law_word/law14/law-2759.pdf</vt:lpwstr>
      </vt:variant>
      <vt:variant>
        <vt:lpwstr/>
      </vt:variant>
      <vt:variant>
        <vt:i4>7602258</vt:i4>
      </vt:variant>
      <vt:variant>
        <vt:i4>3</vt:i4>
      </vt:variant>
      <vt:variant>
        <vt:i4>0</vt:i4>
      </vt:variant>
      <vt:variant>
        <vt:i4>5</vt:i4>
      </vt:variant>
      <vt:variant>
        <vt:lpwstr>http://www.nevo.co.il/Law_word/law15/memshala-786.pdf</vt:lpwstr>
      </vt:variant>
      <vt:variant>
        <vt:lpwstr/>
      </vt:variant>
      <vt:variant>
        <vt:i4>7929867</vt:i4>
      </vt:variant>
      <vt:variant>
        <vt:i4>0</vt:i4>
      </vt:variant>
      <vt:variant>
        <vt:i4>0</vt:i4>
      </vt:variant>
      <vt:variant>
        <vt:i4>5</vt:i4>
      </vt:variant>
      <vt:variant>
        <vt:lpwstr>http://www.nevo.co.il/law_word/law14/law-2446.pdf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להסדרת פעילות חברות דירוג האשראי, תשע"ד-2014</vt:lpwstr>
  </property>
  <property fmtid="{D5CDD505-2E9C-101B-9397-08002B2CF9AE}" pid="3" name="LAWNUMBER">
    <vt:lpwstr>0016</vt:lpwstr>
  </property>
  <property fmtid="{D5CDD505-2E9C-101B-9397-08002B2CF9AE}" pid="4" name="CHNUMBER">
    <vt:lpwstr>0501</vt:lpwstr>
  </property>
  <property fmtid="{D5CDD505-2E9C-101B-9397-08002B2CF9AE}" pid="5" name="TYPE">
    <vt:lpwstr>01</vt:lpwstr>
  </property>
  <property fmtid="{D5CDD505-2E9C-101B-9397-08002B2CF9AE}" pid="6" name="CHNAME">
    <vt:lpwstr>בנקאות</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כספים</vt:lpwstr>
  </property>
  <property fmtid="{D5CDD505-2E9C-101B-9397-08002B2CF9AE}" pid="20" name="NOSE31">
    <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1">
    <vt:lpwstr>http://www.nevo.co.il/law_word/law14/law-2446.pdf;‎רשומות - ספר חוקים#פורסם ס"ח תשע"ד מס' ‏‏2446 #מיום 27.3.2014 עמ' 418‏</vt:lpwstr>
  </property>
  <property fmtid="{D5CDD505-2E9C-101B-9397-08002B2CF9AE}" pid="59" name="LINKK2">
    <vt:lpwstr>http://www.nevo.co.il/law_word/law14/law-2759.pdf;‎רשומות - ספר חוקים#תוקן ס"ח תשע"ט מס' 2759 ‏‏#מיום 28.11.2018 עמ' 64  – תיקון מס' 1 בסעיף 12 לחוק בנק ישראל (תיקון מס' 7), תשע"ט-2018‏</vt:lpwstr>
  </property>
  <property fmtid="{D5CDD505-2E9C-101B-9397-08002B2CF9AE}" pid="60" name="LINKK3">
    <vt:lpwstr/>
  </property>
  <property fmtid="{D5CDD505-2E9C-101B-9397-08002B2CF9AE}" pid="61" name="LINKK4">
    <vt:lpwstr/>
  </property>
  <property fmtid="{D5CDD505-2E9C-101B-9397-08002B2CF9AE}" pid="62" name="LINKK5">
    <vt:lpwstr/>
  </property>
</Properties>
</file>