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8154D9" w:rsidP="001D0DDC">
      <w:pPr>
        <w:pStyle w:val="big-header"/>
        <w:ind w:left="0" w:right="1134"/>
        <w:rPr>
          <w:rFonts w:cs="FrankRuehl" w:hint="cs"/>
          <w:sz w:val="32"/>
          <w:rtl/>
        </w:rPr>
      </w:pPr>
      <w:r>
        <w:rPr>
          <w:rFonts w:cs="FrankRuehl" w:hint="cs"/>
          <w:sz w:val="32"/>
          <w:rtl/>
        </w:rPr>
        <w:t xml:space="preserve">חוק </w:t>
      </w:r>
      <w:r w:rsidR="00637F79">
        <w:rPr>
          <w:rFonts w:cs="FrankRuehl" w:hint="cs"/>
          <w:sz w:val="32"/>
          <w:rtl/>
        </w:rPr>
        <w:t xml:space="preserve">לייעול </w:t>
      </w:r>
      <w:r w:rsidR="001D0DDC">
        <w:rPr>
          <w:rFonts w:cs="FrankRuehl" w:hint="cs"/>
          <w:sz w:val="32"/>
          <w:rtl/>
        </w:rPr>
        <w:t>הפיקוח ו</w:t>
      </w:r>
      <w:r w:rsidR="00637F79">
        <w:rPr>
          <w:rFonts w:cs="FrankRuehl" w:hint="cs"/>
          <w:sz w:val="32"/>
          <w:rtl/>
        </w:rPr>
        <w:t>האכיפה העירוניים ברשויות המקומיות</w:t>
      </w:r>
      <w:r>
        <w:rPr>
          <w:rFonts w:cs="FrankRuehl" w:hint="cs"/>
          <w:sz w:val="32"/>
          <w:rtl/>
        </w:rPr>
        <w:t xml:space="preserve"> (</w:t>
      </w:r>
      <w:r w:rsidR="001D0DDC">
        <w:rPr>
          <w:rFonts w:cs="FrankRuehl" w:hint="cs"/>
          <w:sz w:val="32"/>
          <w:rtl/>
        </w:rPr>
        <w:t>תעבורה</w:t>
      </w:r>
      <w:r>
        <w:rPr>
          <w:rFonts w:cs="FrankRuehl" w:hint="cs"/>
          <w:sz w:val="32"/>
          <w:rtl/>
        </w:rPr>
        <w:t xml:space="preserve">), </w:t>
      </w:r>
      <w:r w:rsidR="001D0DDC">
        <w:rPr>
          <w:rFonts w:cs="FrankRuehl"/>
          <w:sz w:val="32"/>
          <w:rtl/>
        </w:rPr>
        <w:br/>
      </w:r>
      <w:r>
        <w:rPr>
          <w:rFonts w:cs="FrankRuehl" w:hint="cs"/>
          <w:sz w:val="32"/>
          <w:rtl/>
        </w:rPr>
        <w:t>תשע"</w:t>
      </w:r>
      <w:r w:rsidR="001D0DDC">
        <w:rPr>
          <w:rFonts w:cs="FrankRuehl" w:hint="cs"/>
          <w:sz w:val="32"/>
          <w:rtl/>
        </w:rPr>
        <w:t>ו-2016</w:t>
      </w:r>
    </w:p>
    <w:p w:rsidR="001D0DDC" w:rsidRPr="001D0DDC" w:rsidRDefault="001D0DDC" w:rsidP="001D0DDC">
      <w:pPr>
        <w:spacing w:line="320" w:lineRule="auto"/>
        <w:rPr>
          <w:rFonts w:cs="FrankRuehl"/>
          <w:szCs w:val="26"/>
          <w:rtl/>
        </w:rPr>
      </w:pPr>
    </w:p>
    <w:p w:rsidR="001D0DDC" w:rsidRDefault="001D0DDC" w:rsidP="001D0DDC">
      <w:pPr>
        <w:spacing w:line="320" w:lineRule="auto"/>
        <w:rPr>
          <w:rtl/>
        </w:rPr>
      </w:pPr>
    </w:p>
    <w:p w:rsidR="001D0DDC" w:rsidRDefault="001D0DDC" w:rsidP="001D0DDC">
      <w:pPr>
        <w:spacing w:line="320" w:lineRule="auto"/>
        <w:rPr>
          <w:rFonts w:cs="Miriam"/>
          <w:szCs w:val="22"/>
          <w:rtl/>
        </w:rPr>
      </w:pPr>
      <w:r w:rsidRPr="001D0DDC">
        <w:rPr>
          <w:rFonts w:cs="Miriam"/>
          <w:szCs w:val="22"/>
          <w:rtl/>
        </w:rPr>
        <w:t>רשויות ומשפט מנהלי</w:t>
      </w:r>
      <w:r w:rsidRPr="001D0DDC">
        <w:rPr>
          <w:rFonts w:cs="FrankRuehl"/>
          <w:szCs w:val="26"/>
          <w:rtl/>
        </w:rPr>
        <w:t xml:space="preserve"> – רשויות מקומיות</w:t>
      </w:r>
    </w:p>
    <w:p w:rsidR="001D0DDC" w:rsidRPr="001D0DDC" w:rsidRDefault="001D0DDC" w:rsidP="001D0DDC">
      <w:pPr>
        <w:spacing w:line="320" w:lineRule="auto"/>
        <w:rPr>
          <w:rFonts w:cs="Miriam" w:hint="cs"/>
          <w:szCs w:val="22"/>
          <w:rtl/>
        </w:rPr>
      </w:pPr>
      <w:r w:rsidRPr="001D0DDC">
        <w:rPr>
          <w:rFonts w:cs="Miriam"/>
          <w:szCs w:val="22"/>
          <w:rtl/>
        </w:rPr>
        <w:t>רשויות ומשפט מנהלי</w:t>
      </w:r>
      <w:r w:rsidRPr="001D0DDC">
        <w:rPr>
          <w:rFonts w:cs="FrankRuehl"/>
          <w:szCs w:val="26"/>
          <w:rtl/>
        </w:rPr>
        <w:t xml:space="preserve"> – תעבורה</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1 </w:t>
            </w:r>
          </w:p>
        </w:tc>
        <w:tc>
          <w:tcPr>
            <w:tcW w:w="5669" w:type="dxa"/>
          </w:tcPr>
          <w:p w:rsidR="00A542ED" w:rsidRPr="00A542ED" w:rsidRDefault="00A542ED" w:rsidP="00A542ED">
            <w:pPr>
              <w:rPr>
                <w:rFonts w:cs="Frankruhel" w:hint="cs"/>
                <w:rtl/>
              </w:rPr>
            </w:pPr>
            <w:r>
              <w:rPr>
                <w:rtl/>
              </w:rPr>
              <w:t>הגדרות</w:t>
            </w:r>
          </w:p>
        </w:tc>
        <w:tc>
          <w:tcPr>
            <w:tcW w:w="567" w:type="dxa"/>
          </w:tcPr>
          <w:p w:rsidR="00A542ED" w:rsidRPr="00A542ED" w:rsidRDefault="00A542ED" w:rsidP="00A542ED">
            <w:pPr>
              <w:rPr>
                <w:rStyle w:val="Hyperlink"/>
                <w:rFonts w:hint="cs"/>
                <w:rtl/>
              </w:rPr>
            </w:pPr>
            <w:hyperlink w:anchor="Seif1" w:tooltip="הגדרות"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2 </w:t>
            </w:r>
          </w:p>
        </w:tc>
        <w:tc>
          <w:tcPr>
            <w:tcW w:w="5669" w:type="dxa"/>
          </w:tcPr>
          <w:p w:rsidR="00A542ED" w:rsidRPr="00A542ED" w:rsidRDefault="00A542ED" w:rsidP="00A542ED">
            <w:pPr>
              <w:rPr>
                <w:rFonts w:cs="Frankruhel" w:hint="cs"/>
                <w:rtl/>
              </w:rPr>
            </w:pPr>
            <w:r>
              <w:rPr>
                <w:rtl/>
              </w:rPr>
              <w:t>סמכות רשות מקומית</w:t>
            </w:r>
          </w:p>
        </w:tc>
        <w:tc>
          <w:tcPr>
            <w:tcW w:w="567" w:type="dxa"/>
          </w:tcPr>
          <w:p w:rsidR="00A542ED" w:rsidRPr="00A542ED" w:rsidRDefault="00A542ED" w:rsidP="00A542ED">
            <w:pPr>
              <w:rPr>
                <w:rStyle w:val="Hyperlink"/>
                <w:rFonts w:hint="cs"/>
                <w:rtl/>
              </w:rPr>
            </w:pPr>
            <w:hyperlink w:anchor="Seif2" w:tooltip="סמכות רשות מקומית"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3 </w:t>
            </w:r>
          </w:p>
        </w:tc>
        <w:tc>
          <w:tcPr>
            <w:tcW w:w="5669" w:type="dxa"/>
          </w:tcPr>
          <w:p w:rsidR="00A542ED" w:rsidRPr="00A542ED" w:rsidRDefault="00A542ED" w:rsidP="00A542ED">
            <w:pPr>
              <w:rPr>
                <w:rFonts w:cs="Frankruhel" w:hint="cs"/>
                <w:rtl/>
              </w:rPr>
            </w:pPr>
            <w:r>
              <w:rPr>
                <w:rtl/>
              </w:rPr>
              <w:t>הסמכת פקחים</w:t>
            </w:r>
          </w:p>
        </w:tc>
        <w:tc>
          <w:tcPr>
            <w:tcW w:w="567" w:type="dxa"/>
          </w:tcPr>
          <w:p w:rsidR="00A542ED" w:rsidRPr="00A542ED" w:rsidRDefault="00A542ED" w:rsidP="00A542ED">
            <w:pPr>
              <w:rPr>
                <w:rStyle w:val="Hyperlink"/>
                <w:rFonts w:hint="cs"/>
                <w:rtl/>
              </w:rPr>
            </w:pPr>
            <w:hyperlink w:anchor="Seif3" w:tooltip="הסמכת פקחים"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4 </w:t>
            </w:r>
          </w:p>
        </w:tc>
        <w:tc>
          <w:tcPr>
            <w:tcW w:w="5669" w:type="dxa"/>
          </w:tcPr>
          <w:p w:rsidR="00A542ED" w:rsidRPr="00A542ED" w:rsidRDefault="00A542ED" w:rsidP="00A542ED">
            <w:pPr>
              <w:rPr>
                <w:rFonts w:cs="Frankruhel" w:hint="cs"/>
                <w:rtl/>
              </w:rPr>
            </w:pPr>
            <w:r>
              <w:rPr>
                <w:rtl/>
              </w:rPr>
              <w:t>סמכויות פקח</w:t>
            </w:r>
          </w:p>
        </w:tc>
        <w:tc>
          <w:tcPr>
            <w:tcW w:w="567" w:type="dxa"/>
          </w:tcPr>
          <w:p w:rsidR="00A542ED" w:rsidRPr="00A542ED" w:rsidRDefault="00A542ED" w:rsidP="00A542ED">
            <w:pPr>
              <w:rPr>
                <w:rStyle w:val="Hyperlink"/>
                <w:rFonts w:hint="cs"/>
                <w:rtl/>
              </w:rPr>
            </w:pPr>
            <w:hyperlink w:anchor="Seif4" w:tooltip="סמכויות פקח"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5 </w:t>
            </w:r>
          </w:p>
        </w:tc>
        <w:tc>
          <w:tcPr>
            <w:tcW w:w="5669" w:type="dxa"/>
          </w:tcPr>
          <w:p w:rsidR="00A542ED" w:rsidRPr="00A542ED" w:rsidRDefault="00A542ED" w:rsidP="00A542ED">
            <w:pPr>
              <w:rPr>
                <w:rFonts w:cs="Frankruhel" w:hint="cs"/>
                <w:rtl/>
              </w:rPr>
            </w:pPr>
            <w:r>
              <w:rPr>
                <w:rtl/>
              </w:rPr>
              <w:t>תנאים להפעלת סמכויות פקח</w:t>
            </w:r>
          </w:p>
        </w:tc>
        <w:tc>
          <w:tcPr>
            <w:tcW w:w="567" w:type="dxa"/>
          </w:tcPr>
          <w:p w:rsidR="00A542ED" w:rsidRPr="00A542ED" w:rsidRDefault="00A542ED" w:rsidP="00A542ED">
            <w:pPr>
              <w:rPr>
                <w:rStyle w:val="Hyperlink"/>
                <w:rFonts w:hint="cs"/>
                <w:rtl/>
              </w:rPr>
            </w:pPr>
            <w:hyperlink w:anchor="Seif5" w:tooltip="תנאים להפעלת סמכויות פקח"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6 </w:t>
            </w:r>
          </w:p>
        </w:tc>
        <w:tc>
          <w:tcPr>
            <w:tcW w:w="5669" w:type="dxa"/>
          </w:tcPr>
          <w:p w:rsidR="00A542ED" w:rsidRPr="00A542ED" w:rsidRDefault="00A542ED" w:rsidP="00A542ED">
            <w:pPr>
              <w:rPr>
                <w:rFonts w:cs="Frankruhel" w:hint="cs"/>
                <w:rtl/>
              </w:rPr>
            </w:pPr>
            <w:r>
              <w:rPr>
                <w:rtl/>
              </w:rPr>
              <w:t>חובת הזדהות</w:t>
            </w:r>
          </w:p>
        </w:tc>
        <w:tc>
          <w:tcPr>
            <w:tcW w:w="567" w:type="dxa"/>
          </w:tcPr>
          <w:p w:rsidR="00A542ED" w:rsidRPr="00A542ED" w:rsidRDefault="00A542ED" w:rsidP="00A542ED">
            <w:pPr>
              <w:rPr>
                <w:rStyle w:val="Hyperlink"/>
                <w:rFonts w:hint="cs"/>
                <w:rtl/>
              </w:rPr>
            </w:pPr>
            <w:hyperlink w:anchor="Seif6" w:tooltip="חובת הזדהות"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7 </w:t>
            </w:r>
          </w:p>
        </w:tc>
        <w:tc>
          <w:tcPr>
            <w:tcW w:w="5669" w:type="dxa"/>
          </w:tcPr>
          <w:p w:rsidR="00A542ED" w:rsidRPr="00A542ED" w:rsidRDefault="00A542ED" w:rsidP="00A542ED">
            <w:pPr>
              <w:rPr>
                <w:rFonts w:cs="Frankruhel" w:hint="cs"/>
                <w:rtl/>
              </w:rPr>
            </w:pPr>
            <w:r>
              <w:rPr>
                <w:rtl/>
              </w:rPr>
              <w:t>סייג לגבי גופי ביטחון והצלה</w:t>
            </w:r>
          </w:p>
        </w:tc>
        <w:tc>
          <w:tcPr>
            <w:tcW w:w="567" w:type="dxa"/>
          </w:tcPr>
          <w:p w:rsidR="00A542ED" w:rsidRPr="00A542ED" w:rsidRDefault="00A542ED" w:rsidP="00A542ED">
            <w:pPr>
              <w:rPr>
                <w:rStyle w:val="Hyperlink"/>
                <w:rFonts w:hint="cs"/>
                <w:rtl/>
              </w:rPr>
            </w:pPr>
            <w:hyperlink w:anchor="Seif7" w:tooltip="סייג לגבי גופי ביטחון והצלה"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8 </w:t>
            </w:r>
          </w:p>
        </w:tc>
        <w:tc>
          <w:tcPr>
            <w:tcW w:w="5669" w:type="dxa"/>
          </w:tcPr>
          <w:p w:rsidR="00A542ED" w:rsidRPr="00A542ED" w:rsidRDefault="00A542ED" w:rsidP="00A542ED">
            <w:pPr>
              <w:rPr>
                <w:rFonts w:cs="Frankruhel" w:hint="cs"/>
                <w:rtl/>
              </w:rPr>
            </w:pPr>
            <w:r>
              <w:rPr>
                <w:rtl/>
              </w:rPr>
              <w:t>סמכות רשות מקומית להתקין חוקי עזר</w:t>
            </w:r>
          </w:p>
        </w:tc>
        <w:tc>
          <w:tcPr>
            <w:tcW w:w="567" w:type="dxa"/>
          </w:tcPr>
          <w:p w:rsidR="00A542ED" w:rsidRPr="00A542ED" w:rsidRDefault="00A542ED" w:rsidP="00A542ED">
            <w:pPr>
              <w:rPr>
                <w:rStyle w:val="Hyperlink"/>
                <w:rFonts w:hint="cs"/>
                <w:rtl/>
              </w:rPr>
            </w:pPr>
            <w:hyperlink w:anchor="Seif8" w:tooltip="סמכות רשות מקומית להתקין חוקי עזר"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9 </w:t>
            </w:r>
          </w:p>
        </w:tc>
        <w:tc>
          <w:tcPr>
            <w:tcW w:w="5669" w:type="dxa"/>
          </w:tcPr>
          <w:p w:rsidR="00A542ED" w:rsidRPr="00A542ED" w:rsidRDefault="00A542ED" w:rsidP="00A542ED">
            <w:pPr>
              <w:rPr>
                <w:rFonts w:cs="Frankruhel" w:hint="cs"/>
                <w:rtl/>
              </w:rPr>
            </w:pPr>
            <w:r>
              <w:rPr>
                <w:rtl/>
              </w:rPr>
              <w:t>עבירת קנס</w:t>
            </w:r>
          </w:p>
        </w:tc>
        <w:tc>
          <w:tcPr>
            <w:tcW w:w="567" w:type="dxa"/>
          </w:tcPr>
          <w:p w:rsidR="00A542ED" w:rsidRPr="00A542ED" w:rsidRDefault="00A542ED" w:rsidP="00A542ED">
            <w:pPr>
              <w:rPr>
                <w:rStyle w:val="Hyperlink"/>
                <w:rFonts w:hint="cs"/>
                <w:rtl/>
              </w:rPr>
            </w:pPr>
            <w:hyperlink w:anchor="Seif9" w:tooltip="עבירת קנס"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10 </w:t>
            </w:r>
          </w:p>
        </w:tc>
        <w:tc>
          <w:tcPr>
            <w:tcW w:w="5669" w:type="dxa"/>
          </w:tcPr>
          <w:p w:rsidR="00A542ED" w:rsidRPr="00A542ED" w:rsidRDefault="00A542ED" w:rsidP="00A542ED">
            <w:pPr>
              <w:rPr>
                <w:rFonts w:cs="Frankruhel" w:hint="cs"/>
                <w:rtl/>
              </w:rPr>
            </w:pPr>
            <w:r>
              <w:rPr>
                <w:rtl/>
              </w:rPr>
              <w:t>ייעוד קנסות</w:t>
            </w:r>
          </w:p>
        </w:tc>
        <w:tc>
          <w:tcPr>
            <w:tcW w:w="567" w:type="dxa"/>
          </w:tcPr>
          <w:p w:rsidR="00A542ED" w:rsidRPr="00A542ED" w:rsidRDefault="00A542ED" w:rsidP="00A542ED">
            <w:pPr>
              <w:rPr>
                <w:rStyle w:val="Hyperlink"/>
                <w:rFonts w:hint="cs"/>
                <w:rtl/>
              </w:rPr>
            </w:pPr>
            <w:hyperlink w:anchor="Seif10" w:tooltip="ייעוד קנסות"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11 </w:t>
            </w:r>
          </w:p>
        </w:tc>
        <w:tc>
          <w:tcPr>
            <w:tcW w:w="5669" w:type="dxa"/>
          </w:tcPr>
          <w:p w:rsidR="00A542ED" w:rsidRPr="00A542ED" w:rsidRDefault="00A542ED" w:rsidP="00A542ED">
            <w:pPr>
              <w:rPr>
                <w:rFonts w:cs="Frankruhel" w:hint="cs"/>
                <w:rtl/>
              </w:rPr>
            </w:pPr>
            <w:r>
              <w:rPr>
                <w:rtl/>
              </w:rPr>
              <w:t>שינוי התוספת הראשונה והתוספת השנייה</w:t>
            </w:r>
          </w:p>
        </w:tc>
        <w:tc>
          <w:tcPr>
            <w:tcW w:w="567" w:type="dxa"/>
          </w:tcPr>
          <w:p w:rsidR="00A542ED" w:rsidRPr="00A542ED" w:rsidRDefault="00A542ED" w:rsidP="00A542ED">
            <w:pPr>
              <w:rPr>
                <w:rStyle w:val="Hyperlink"/>
                <w:rFonts w:hint="cs"/>
                <w:rtl/>
              </w:rPr>
            </w:pPr>
            <w:hyperlink w:anchor="Seif11" w:tooltip="שינוי התוספת הראשונה והתוספת השנייה"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12 </w:t>
            </w:r>
          </w:p>
        </w:tc>
        <w:tc>
          <w:tcPr>
            <w:tcW w:w="5669" w:type="dxa"/>
          </w:tcPr>
          <w:p w:rsidR="00A542ED" w:rsidRPr="00A542ED" w:rsidRDefault="00A542ED" w:rsidP="00A542ED">
            <w:pPr>
              <w:rPr>
                <w:rFonts w:cs="Frankruhel" w:hint="cs"/>
                <w:rtl/>
              </w:rPr>
            </w:pPr>
            <w:r>
              <w:rPr>
                <w:rtl/>
              </w:rPr>
              <w:t>שמירת דינים</w:t>
            </w:r>
          </w:p>
        </w:tc>
        <w:tc>
          <w:tcPr>
            <w:tcW w:w="567" w:type="dxa"/>
          </w:tcPr>
          <w:p w:rsidR="00A542ED" w:rsidRPr="00A542ED" w:rsidRDefault="00A542ED" w:rsidP="00A542ED">
            <w:pPr>
              <w:rPr>
                <w:rStyle w:val="Hyperlink"/>
                <w:rFonts w:hint="cs"/>
                <w:rtl/>
              </w:rPr>
            </w:pPr>
            <w:hyperlink w:anchor="Seif12" w:tooltip="שמירת דינים"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13 </w:t>
            </w:r>
          </w:p>
        </w:tc>
        <w:tc>
          <w:tcPr>
            <w:tcW w:w="5669" w:type="dxa"/>
          </w:tcPr>
          <w:p w:rsidR="00A542ED" w:rsidRPr="00A542ED" w:rsidRDefault="00A542ED" w:rsidP="00A542ED">
            <w:pPr>
              <w:rPr>
                <w:rFonts w:cs="Frankruhel" w:hint="cs"/>
                <w:rtl/>
              </w:rPr>
            </w:pPr>
            <w:r>
              <w:rPr>
                <w:rtl/>
              </w:rPr>
              <w:t>ביצוע ותקנות</w:t>
            </w:r>
          </w:p>
        </w:tc>
        <w:tc>
          <w:tcPr>
            <w:tcW w:w="567" w:type="dxa"/>
          </w:tcPr>
          <w:p w:rsidR="00A542ED" w:rsidRPr="00A542ED" w:rsidRDefault="00A542ED" w:rsidP="00A542ED">
            <w:pPr>
              <w:rPr>
                <w:rStyle w:val="Hyperlink"/>
                <w:rFonts w:hint="cs"/>
                <w:rtl/>
              </w:rPr>
            </w:pPr>
            <w:hyperlink w:anchor="Seif13" w:tooltip="ביצוע ותקנות"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14 </w:t>
            </w:r>
          </w:p>
        </w:tc>
        <w:tc>
          <w:tcPr>
            <w:tcW w:w="5669" w:type="dxa"/>
          </w:tcPr>
          <w:p w:rsidR="00A542ED" w:rsidRPr="00A542ED" w:rsidRDefault="00A542ED" w:rsidP="00A542ED">
            <w:pPr>
              <w:rPr>
                <w:rFonts w:cs="Frankruhel" w:hint="cs"/>
                <w:rtl/>
              </w:rPr>
            </w:pPr>
            <w:r>
              <w:rPr>
                <w:rtl/>
              </w:rPr>
              <w:t>תיקון חוק בתי המשפט   מס' 89</w:t>
            </w:r>
          </w:p>
        </w:tc>
        <w:tc>
          <w:tcPr>
            <w:tcW w:w="567" w:type="dxa"/>
          </w:tcPr>
          <w:p w:rsidR="00A542ED" w:rsidRPr="00A542ED" w:rsidRDefault="00A542ED" w:rsidP="00A542ED">
            <w:pPr>
              <w:rPr>
                <w:rStyle w:val="Hyperlink"/>
                <w:rFonts w:hint="cs"/>
                <w:rtl/>
              </w:rPr>
            </w:pPr>
            <w:hyperlink w:anchor="Seif14" w:tooltip="תיקון חוק בתי המשפט   מס 89"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15 </w:t>
            </w:r>
          </w:p>
        </w:tc>
        <w:tc>
          <w:tcPr>
            <w:tcW w:w="5669" w:type="dxa"/>
          </w:tcPr>
          <w:p w:rsidR="00A542ED" w:rsidRPr="00A542ED" w:rsidRDefault="00A542ED" w:rsidP="00A542ED">
            <w:pPr>
              <w:rPr>
                <w:rFonts w:cs="Frankruhel" w:hint="cs"/>
                <w:rtl/>
              </w:rPr>
            </w:pPr>
            <w:r>
              <w:rPr>
                <w:rtl/>
              </w:rPr>
              <w:t>תחילה ונוהל ארצי ראשון</w:t>
            </w:r>
          </w:p>
        </w:tc>
        <w:tc>
          <w:tcPr>
            <w:tcW w:w="567" w:type="dxa"/>
          </w:tcPr>
          <w:p w:rsidR="00A542ED" w:rsidRPr="00A542ED" w:rsidRDefault="00A542ED" w:rsidP="00A542ED">
            <w:pPr>
              <w:rPr>
                <w:rStyle w:val="Hyperlink"/>
                <w:rFonts w:hint="cs"/>
                <w:rtl/>
              </w:rPr>
            </w:pPr>
            <w:hyperlink w:anchor="Seif15" w:tooltip="תחילה ונוהל ארצי ראשון"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r>
              <w:rPr>
                <w:rtl/>
              </w:rPr>
              <w:t xml:space="preserve">סעיף 16 </w:t>
            </w:r>
          </w:p>
        </w:tc>
        <w:tc>
          <w:tcPr>
            <w:tcW w:w="5669" w:type="dxa"/>
          </w:tcPr>
          <w:p w:rsidR="00A542ED" w:rsidRPr="00A542ED" w:rsidRDefault="00A542ED" w:rsidP="00A542ED">
            <w:pPr>
              <w:rPr>
                <w:rFonts w:cs="Frankruhel" w:hint="cs"/>
                <w:rtl/>
              </w:rPr>
            </w:pPr>
            <w:r>
              <w:rPr>
                <w:rtl/>
              </w:rPr>
              <w:t>דיווח לכנסת   הוראת שעה</w:t>
            </w:r>
          </w:p>
        </w:tc>
        <w:tc>
          <w:tcPr>
            <w:tcW w:w="567" w:type="dxa"/>
          </w:tcPr>
          <w:p w:rsidR="00A542ED" w:rsidRPr="00A542ED" w:rsidRDefault="00A542ED" w:rsidP="00A542ED">
            <w:pPr>
              <w:rPr>
                <w:rStyle w:val="Hyperlink"/>
                <w:rFonts w:hint="cs"/>
                <w:rtl/>
              </w:rPr>
            </w:pPr>
            <w:hyperlink w:anchor="Seif16" w:tooltip="דיווח לכנסת   הוראת שעה"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p>
        </w:tc>
        <w:tc>
          <w:tcPr>
            <w:tcW w:w="5669" w:type="dxa"/>
          </w:tcPr>
          <w:p w:rsidR="00A542ED" w:rsidRPr="00A542ED" w:rsidRDefault="00A542ED" w:rsidP="00A542ED">
            <w:pPr>
              <w:rPr>
                <w:rFonts w:cs="Frankruhel" w:hint="cs"/>
                <w:rtl/>
              </w:rPr>
            </w:pPr>
            <w:r>
              <w:rPr>
                <w:rtl/>
              </w:rPr>
              <w:t>תוספת ראשונה</w:t>
            </w:r>
          </w:p>
        </w:tc>
        <w:tc>
          <w:tcPr>
            <w:tcW w:w="567" w:type="dxa"/>
          </w:tcPr>
          <w:p w:rsidR="00A542ED" w:rsidRPr="00A542ED" w:rsidRDefault="00A542ED" w:rsidP="00A542ED">
            <w:pPr>
              <w:rPr>
                <w:rStyle w:val="Hyperlink"/>
                <w:rFonts w:hint="cs"/>
                <w:rtl/>
              </w:rPr>
            </w:pPr>
            <w:hyperlink w:anchor="med0" w:tooltip="תוספת ראשונה"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A542ED" w:rsidRPr="00A542ED" w:rsidTr="00A542ED">
        <w:tblPrEx>
          <w:tblCellMar>
            <w:top w:w="0" w:type="dxa"/>
            <w:bottom w:w="0" w:type="dxa"/>
          </w:tblCellMar>
        </w:tblPrEx>
        <w:tc>
          <w:tcPr>
            <w:tcW w:w="1247" w:type="dxa"/>
          </w:tcPr>
          <w:p w:rsidR="00A542ED" w:rsidRPr="00A542ED" w:rsidRDefault="00A542ED" w:rsidP="00A542ED">
            <w:pPr>
              <w:rPr>
                <w:rFonts w:cs="Frankruhel" w:hint="cs"/>
                <w:rtl/>
              </w:rPr>
            </w:pPr>
          </w:p>
        </w:tc>
        <w:tc>
          <w:tcPr>
            <w:tcW w:w="5669" w:type="dxa"/>
          </w:tcPr>
          <w:p w:rsidR="00A542ED" w:rsidRPr="00A542ED" w:rsidRDefault="00A542ED" w:rsidP="00A542ED">
            <w:pPr>
              <w:rPr>
                <w:rFonts w:cs="Frankruhel" w:hint="cs"/>
                <w:rtl/>
              </w:rPr>
            </w:pPr>
            <w:r>
              <w:rPr>
                <w:rtl/>
              </w:rPr>
              <w:t>תוספת שנייה</w:t>
            </w:r>
          </w:p>
        </w:tc>
        <w:tc>
          <w:tcPr>
            <w:tcW w:w="567" w:type="dxa"/>
          </w:tcPr>
          <w:p w:rsidR="00A542ED" w:rsidRPr="00A542ED" w:rsidRDefault="00A542ED" w:rsidP="00A542ED">
            <w:pPr>
              <w:rPr>
                <w:rStyle w:val="Hyperlink"/>
                <w:rFonts w:hint="cs"/>
                <w:rtl/>
              </w:rPr>
            </w:pPr>
            <w:hyperlink w:anchor="med1" w:tooltip="תוספת שנייה" w:history="1">
              <w:r w:rsidRPr="00A542ED">
                <w:rPr>
                  <w:rStyle w:val="Hyperlink"/>
                </w:rPr>
                <w:t>Go</w:t>
              </w:r>
            </w:hyperlink>
          </w:p>
        </w:tc>
        <w:tc>
          <w:tcPr>
            <w:tcW w:w="850" w:type="dxa"/>
          </w:tcPr>
          <w:p w:rsidR="00A542ED" w:rsidRPr="00A542ED" w:rsidRDefault="00A542ED" w:rsidP="00A542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1D0DDC">
      <w:pPr>
        <w:pStyle w:val="big-header"/>
        <w:ind w:left="0" w:right="1134"/>
        <w:rPr>
          <w:rStyle w:val="default"/>
          <w:rFonts w:hint="cs"/>
          <w:sz w:val="22"/>
          <w:szCs w:val="22"/>
          <w:rtl/>
        </w:rPr>
      </w:pPr>
      <w:r>
        <w:rPr>
          <w:rFonts w:cs="FrankRuehl"/>
          <w:sz w:val="32"/>
          <w:rtl/>
        </w:rPr>
        <w:br w:type="page"/>
      </w:r>
      <w:r w:rsidR="001D0DDC">
        <w:rPr>
          <w:rFonts w:cs="FrankRuehl" w:hint="cs"/>
          <w:sz w:val="32"/>
          <w:rtl/>
        </w:rPr>
        <w:lastRenderedPageBreak/>
        <w:t xml:space="preserve">חוק לייעול הפיקוח והאכיפה העירוניים ברשויות המקומיות (תעבורה), </w:t>
      </w:r>
      <w:r w:rsidR="001D0DDC">
        <w:rPr>
          <w:rFonts w:cs="FrankRuehl"/>
          <w:sz w:val="32"/>
          <w:rtl/>
        </w:rPr>
        <w:br/>
      </w:r>
      <w:r w:rsidR="001D0DDC">
        <w:rPr>
          <w:rFonts w:cs="FrankRuehl" w:hint="cs"/>
          <w:sz w:val="32"/>
          <w:rtl/>
        </w:rPr>
        <w:t>תשע"ו-2016</w:t>
      </w:r>
      <w:r>
        <w:rPr>
          <w:rStyle w:val="default"/>
          <w:sz w:val="22"/>
          <w:szCs w:val="22"/>
          <w:rtl/>
        </w:rPr>
        <w:footnoteReference w:customMarkFollows="1" w:id="1"/>
        <w:t>*</w:t>
      </w:r>
    </w:p>
    <w:p w:rsidR="000A51DD" w:rsidRDefault="000A51DD" w:rsidP="004F7AEC">
      <w:pPr>
        <w:pStyle w:val="P00"/>
        <w:spacing w:before="72"/>
        <w:ind w:left="0" w:right="1134"/>
        <w:rPr>
          <w:rStyle w:val="default"/>
          <w:rFonts w:cs="FrankRuehl" w:hint="cs"/>
          <w:rtl/>
        </w:rPr>
      </w:pPr>
      <w:bookmarkStart w:id="0" w:name="Seif1"/>
      <w:bookmarkEnd w:id="0"/>
      <w:r>
        <w:rPr>
          <w:rFonts w:cs="Miriam"/>
          <w:lang w:val="he-IL"/>
        </w:rPr>
        <w:pict>
          <v:rect id="_x0000_s2050" style="position:absolute;left:0;text-align:left;margin-left:464.35pt;margin-top:7.1pt;width:75.05pt;height:13.3pt;z-index:251642368" o:allowincell="f" filled="f" stroked="f" strokecolor="lime" strokeweight=".25pt">
            <v:textbox style="mso-next-textbox:#_x0000_s2050" inset="0,0,0,0">
              <w:txbxContent>
                <w:p w:rsidR="005403A5" w:rsidRDefault="005403A5"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4F7AEC">
        <w:rPr>
          <w:rStyle w:val="default"/>
          <w:rFonts w:cs="FrankRuehl"/>
          <w:rtl/>
        </w:rPr>
        <w:t>.</w:t>
      </w:r>
      <w:r w:rsidRPr="004F7AEC">
        <w:rPr>
          <w:rStyle w:val="default"/>
          <w:rFonts w:cs="FrankRuehl"/>
          <w:rtl/>
        </w:rPr>
        <w:tab/>
      </w:r>
      <w:r w:rsidR="004F7AEC">
        <w:rPr>
          <w:rStyle w:val="default"/>
          <w:rFonts w:cs="FrankRuehl" w:hint="cs"/>
          <w:rtl/>
        </w:rPr>
        <w:t xml:space="preserve">בחוק זה </w:t>
      </w:r>
      <w:r w:rsidR="004F7AEC">
        <w:rPr>
          <w:rStyle w:val="default"/>
          <w:rFonts w:cs="FrankRuehl"/>
          <w:rtl/>
        </w:rPr>
        <w:t>–</w:t>
      </w:r>
    </w:p>
    <w:p w:rsidR="004F7AEC" w:rsidRDefault="004F7AEC" w:rsidP="004F7AEC">
      <w:pPr>
        <w:pStyle w:val="P00"/>
        <w:spacing w:before="72"/>
        <w:ind w:left="0" w:right="1134"/>
        <w:rPr>
          <w:rStyle w:val="default"/>
          <w:rFonts w:cs="FrankRuehl" w:hint="cs"/>
          <w:rtl/>
        </w:rPr>
      </w:pPr>
      <w:r>
        <w:rPr>
          <w:rStyle w:val="default"/>
          <w:rFonts w:cs="FrankRuehl" w:hint="cs"/>
          <w:rtl/>
        </w:rPr>
        <w:tab/>
        <w:t xml:space="preserve">"דרך" </w:t>
      </w:r>
      <w:r>
        <w:rPr>
          <w:rStyle w:val="default"/>
          <w:rFonts w:cs="FrankRuehl"/>
          <w:rtl/>
        </w:rPr>
        <w:t>–</w:t>
      </w:r>
      <w:r>
        <w:rPr>
          <w:rStyle w:val="default"/>
          <w:rFonts w:cs="FrankRuehl" w:hint="cs"/>
          <w:rtl/>
        </w:rPr>
        <w:t xml:space="preserve"> כהגדרתה בפקודת התעבורה;</w:t>
      </w:r>
    </w:p>
    <w:p w:rsidR="004F7AEC" w:rsidRDefault="004F7AEC" w:rsidP="004F7AEC">
      <w:pPr>
        <w:pStyle w:val="P00"/>
        <w:spacing w:before="72"/>
        <w:ind w:left="0" w:right="1134"/>
        <w:rPr>
          <w:rStyle w:val="default"/>
          <w:rFonts w:cs="FrankRuehl" w:hint="cs"/>
          <w:rtl/>
        </w:rPr>
      </w:pPr>
      <w:r>
        <w:rPr>
          <w:rStyle w:val="default"/>
          <w:rFonts w:cs="FrankRuehl" w:hint="cs"/>
          <w:rtl/>
        </w:rPr>
        <w:tab/>
        <w:t xml:space="preserve">"ועדת הכלכלה" </w:t>
      </w:r>
      <w:r>
        <w:rPr>
          <w:rStyle w:val="default"/>
          <w:rFonts w:cs="FrankRuehl"/>
          <w:rtl/>
        </w:rPr>
        <w:t>–</w:t>
      </w:r>
      <w:r>
        <w:rPr>
          <w:rStyle w:val="default"/>
          <w:rFonts w:cs="FrankRuehl" w:hint="cs"/>
          <w:rtl/>
        </w:rPr>
        <w:t xml:space="preserve"> ועדת הכלכלה של הכנסת;</w:t>
      </w:r>
    </w:p>
    <w:p w:rsidR="004F7AEC" w:rsidRDefault="004F7AEC" w:rsidP="004F7AEC">
      <w:pPr>
        <w:pStyle w:val="P00"/>
        <w:spacing w:before="72"/>
        <w:ind w:left="0" w:right="1134"/>
        <w:rPr>
          <w:rStyle w:val="default"/>
          <w:rFonts w:cs="FrankRuehl" w:hint="cs"/>
          <w:rtl/>
        </w:rPr>
      </w:pPr>
      <w:r>
        <w:rPr>
          <w:rStyle w:val="default"/>
          <w:rFonts w:cs="FrankRuehl" w:hint="cs"/>
          <w:rtl/>
        </w:rPr>
        <w:tab/>
        <w:t xml:space="preserve">"עבירת תעבורה" </w:t>
      </w:r>
      <w:r>
        <w:rPr>
          <w:rStyle w:val="default"/>
          <w:rFonts w:cs="FrankRuehl"/>
          <w:rtl/>
        </w:rPr>
        <w:t>–</w:t>
      </w:r>
      <w:r>
        <w:rPr>
          <w:rStyle w:val="default"/>
          <w:rFonts w:cs="FrankRuehl" w:hint="cs"/>
          <w:rtl/>
        </w:rPr>
        <w:t xml:space="preserve"> עבירת תעבורה כהגדרתה בפקודת התעבורה, המנויה בתוספת הראשונה;</w:t>
      </w:r>
    </w:p>
    <w:p w:rsidR="004F7AEC" w:rsidRDefault="004F7AEC" w:rsidP="004F7AEC">
      <w:pPr>
        <w:pStyle w:val="P00"/>
        <w:spacing w:before="72"/>
        <w:ind w:left="0" w:right="1134"/>
        <w:rPr>
          <w:rStyle w:val="default"/>
          <w:rFonts w:cs="FrankRuehl" w:hint="cs"/>
          <w:rtl/>
        </w:rPr>
      </w:pPr>
      <w:r>
        <w:rPr>
          <w:rStyle w:val="default"/>
          <w:rFonts w:cs="FrankRuehl" w:hint="cs"/>
          <w:rtl/>
        </w:rPr>
        <w:tab/>
        <w:t xml:space="preserve">"עובר דרך" </w:t>
      </w:r>
      <w:r>
        <w:rPr>
          <w:rStyle w:val="default"/>
          <w:rFonts w:cs="FrankRuehl"/>
          <w:rtl/>
        </w:rPr>
        <w:t>–</w:t>
      </w:r>
      <w:r>
        <w:rPr>
          <w:rStyle w:val="default"/>
          <w:rFonts w:cs="FrankRuehl" w:hint="cs"/>
          <w:rtl/>
        </w:rPr>
        <w:t xml:space="preserve"> המשתמש בדרך לנסיעה, להליכה, לעמידה, או לכל מטרה אחרת, המנוי בטור א' לתוספת השנייה;</w:t>
      </w:r>
    </w:p>
    <w:p w:rsidR="004F7AEC" w:rsidRDefault="004F7AEC" w:rsidP="004F7AEC">
      <w:pPr>
        <w:pStyle w:val="P00"/>
        <w:spacing w:before="72"/>
        <w:ind w:left="0" w:right="1134"/>
        <w:rPr>
          <w:rStyle w:val="default"/>
          <w:rFonts w:cs="FrankRuehl" w:hint="cs"/>
          <w:rtl/>
        </w:rPr>
      </w:pPr>
      <w:r>
        <w:rPr>
          <w:rStyle w:val="default"/>
          <w:rFonts w:cs="FrankRuehl" w:hint="cs"/>
          <w:rtl/>
        </w:rPr>
        <w:tab/>
        <w:t xml:space="preserve">"פקח" </w:t>
      </w:r>
      <w:r>
        <w:rPr>
          <w:rStyle w:val="default"/>
          <w:rFonts w:cs="FrankRuehl"/>
          <w:rtl/>
        </w:rPr>
        <w:t>–</w:t>
      </w:r>
      <w:r>
        <w:rPr>
          <w:rStyle w:val="default"/>
          <w:rFonts w:cs="FrankRuehl" w:hint="cs"/>
          <w:rtl/>
        </w:rPr>
        <w:t xml:space="preserve"> פקח שהוסמך לפי הוראות סעיף 3;</w:t>
      </w:r>
    </w:p>
    <w:p w:rsidR="004F7AEC" w:rsidRDefault="004F7AEC" w:rsidP="004F7AEC">
      <w:pPr>
        <w:pStyle w:val="P00"/>
        <w:spacing w:before="72"/>
        <w:ind w:left="0" w:right="1134"/>
        <w:rPr>
          <w:rStyle w:val="default"/>
          <w:rFonts w:cs="FrankRuehl" w:hint="cs"/>
          <w:rtl/>
        </w:rPr>
      </w:pPr>
      <w:r>
        <w:rPr>
          <w:rStyle w:val="default"/>
          <w:rFonts w:cs="FrankRuehl" w:hint="cs"/>
          <w:rtl/>
        </w:rPr>
        <w:tab/>
        <w:t xml:space="preserve">"רכב" </w:t>
      </w:r>
      <w:r>
        <w:rPr>
          <w:rStyle w:val="default"/>
          <w:rFonts w:cs="FrankRuehl"/>
          <w:rtl/>
        </w:rPr>
        <w:t>–</w:t>
      </w:r>
      <w:r>
        <w:rPr>
          <w:rStyle w:val="default"/>
          <w:rFonts w:cs="FrankRuehl" w:hint="cs"/>
          <w:rtl/>
        </w:rPr>
        <w:t xml:space="preserve"> רכב כהגדרתו בפקודת התעבורה, שעובר הדרך המנוי בטור א' לתוספת השנייה ביצע באמצעותו עבירה כאמור באותה תוספת;</w:t>
      </w:r>
    </w:p>
    <w:p w:rsidR="004F7AEC" w:rsidRDefault="004F7AEC" w:rsidP="004F7AEC">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עירייה, מועצה מקומית או איגוד ערים;</w:t>
      </w:r>
    </w:p>
    <w:p w:rsidR="004F7AEC" w:rsidRDefault="004F7AEC" w:rsidP="004F7AEC">
      <w:pPr>
        <w:pStyle w:val="P00"/>
        <w:spacing w:before="72"/>
        <w:ind w:left="0" w:right="1134"/>
        <w:rPr>
          <w:rStyle w:val="default"/>
          <w:rFonts w:cs="FrankRuehl" w:hint="cs"/>
          <w:rtl/>
        </w:rPr>
      </w:pPr>
      <w:r>
        <w:rPr>
          <w:rStyle w:val="default"/>
          <w:rFonts w:cs="FrankRuehl" w:hint="cs"/>
          <w:rtl/>
        </w:rPr>
        <w:tab/>
        <w:t xml:space="preserve">"תקנות התעבורה" </w:t>
      </w:r>
      <w:r>
        <w:rPr>
          <w:rStyle w:val="default"/>
          <w:rFonts w:cs="FrankRuehl"/>
          <w:rtl/>
        </w:rPr>
        <w:t>–</w:t>
      </w:r>
      <w:r>
        <w:rPr>
          <w:rStyle w:val="default"/>
          <w:rFonts w:cs="FrankRuehl" w:hint="cs"/>
          <w:rtl/>
        </w:rPr>
        <w:t xml:space="preserve"> תקנות התעבורה, התשכ"א-1961;</w:t>
      </w:r>
    </w:p>
    <w:p w:rsidR="004F7AEC" w:rsidRDefault="004F7AEC" w:rsidP="004F7AEC">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לביטחון הפנים.</w:t>
      </w:r>
    </w:p>
    <w:p w:rsidR="00A70937" w:rsidRDefault="00A70937" w:rsidP="00231E99">
      <w:pPr>
        <w:pStyle w:val="P00"/>
        <w:spacing w:before="72"/>
        <w:ind w:left="0" w:right="1134"/>
        <w:rPr>
          <w:rStyle w:val="default"/>
          <w:rFonts w:cs="FrankRuehl" w:hint="cs"/>
          <w:rtl/>
        </w:rPr>
      </w:pPr>
      <w:bookmarkStart w:id="1" w:name="Seif2"/>
      <w:bookmarkEnd w:id="1"/>
      <w:r>
        <w:rPr>
          <w:rFonts w:cs="Miriam"/>
          <w:lang w:val="he-IL"/>
        </w:rPr>
        <w:pict>
          <v:rect id="_x0000_s2407" style="position:absolute;left:0;text-align:left;margin-left:464.35pt;margin-top:7.1pt;width:75.05pt;height:10.95pt;z-index:251643392" o:allowincell="f" filled="f" stroked="f" strokecolor="lime" strokeweight=".25pt">
            <v:textbox style="mso-next-textbox:#_x0000_s2407" inset="0,0,0,0">
              <w:txbxContent>
                <w:p w:rsidR="005403A5" w:rsidRDefault="005403A5" w:rsidP="00A70937">
                  <w:pPr>
                    <w:spacing w:line="160" w:lineRule="exact"/>
                    <w:rPr>
                      <w:rFonts w:cs="Miriam" w:hint="cs"/>
                      <w:noProof/>
                      <w:sz w:val="18"/>
                      <w:szCs w:val="18"/>
                      <w:rtl/>
                    </w:rPr>
                  </w:pPr>
                  <w:r>
                    <w:rPr>
                      <w:rFonts w:cs="Miriam" w:hint="cs"/>
                      <w:sz w:val="18"/>
                      <w:szCs w:val="18"/>
                      <w:rtl/>
                    </w:rPr>
                    <w:t>סמכות רשות מקומית</w:t>
                  </w:r>
                </w:p>
              </w:txbxContent>
            </v:textbox>
            <w10:anchorlock/>
          </v:rect>
        </w:pict>
      </w:r>
      <w:r>
        <w:rPr>
          <w:rStyle w:val="big-number"/>
          <w:rFonts w:cs="Miriam" w:hint="cs"/>
          <w:rtl/>
        </w:rPr>
        <w:t>2</w:t>
      </w:r>
      <w:r w:rsidRPr="00BD1FD0">
        <w:rPr>
          <w:rStyle w:val="default"/>
          <w:rFonts w:cs="FrankRuehl"/>
          <w:rtl/>
        </w:rPr>
        <w:t>.</w:t>
      </w:r>
      <w:r w:rsidRPr="00BD1FD0">
        <w:rPr>
          <w:rStyle w:val="default"/>
          <w:rFonts w:cs="FrankRuehl"/>
          <w:rtl/>
        </w:rPr>
        <w:tab/>
      </w:r>
      <w:r w:rsidR="00BD1FD0">
        <w:rPr>
          <w:rStyle w:val="default"/>
          <w:rFonts w:cs="FrankRuehl" w:hint="cs"/>
          <w:rtl/>
        </w:rPr>
        <w:t xml:space="preserve">רשות מקומית, באישור המועצה שלה, </w:t>
      </w:r>
      <w:r w:rsidR="00231E99">
        <w:rPr>
          <w:rStyle w:val="default"/>
          <w:rFonts w:cs="FrankRuehl" w:hint="cs"/>
          <w:rtl/>
        </w:rPr>
        <w:t>רשאית לפעול לאכיפת עבירות תעבורה בתחום שיפוטה; אכיפת עבירות התעבורה תהיה בהתאם להוראות חוק זה ובכפוף לנוהל ארצי שיחול על הרשויות המקומיות, שתגבש משטרת ישראל ויאשר היועץ המשפטי לממשלה.</w:t>
      </w:r>
    </w:p>
    <w:p w:rsidR="00231E99" w:rsidRDefault="00A70937" w:rsidP="00231E99">
      <w:pPr>
        <w:pStyle w:val="P00"/>
        <w:spacing w:before="72"/>
        <w:ind w:left="0" w:right="1134"/>
        <w:rPr>
          <w:rStyle w:val="default"/>
          <w:rFonts w:cs="FrankRuehl" w:hint="cs"/>
          <w:rtl/>
        </w:rPr>
      </w:pPr>
      <w:bookmarkStart w:id="2" w:name="Seif3"/>
      <w:bookmarkEnd w:id="2"/>
      <w:r>
        <w:rPr>
          <w:rFonts w:cs="Miriam"/>
          <w:lang w:val="he-IL"/>
        </w:rPr>
        <w:pict>
          <v:rect id="_x0000_s2408" style="position:absolute;left:0;text-align:left;margin-left:464.35pt;margin-top:7.1pt;width:75.05pt;height:14.65pt;z-index:251644416" o:allowincell="f" filled="f" stroked="f" strokecolor="lime" strokeweight=".25pt">
            <v:textbox style="mso-next-textbox:#_x0000_s2408" inset="0,0,0,0">
              <w:txbxContent>
                <w:p w:rsidR="005403A5" w:rsidRDefault="005403A5" w:rsidP="00231E99">
                  <w:pPr>
                    <w:spacing w:line="160" w:lineRule="exact"/>
                    <w:rPr>
                      <w:rFonts w:cs="Miriam" w:hint="cs"/>
                      <w:noProof/>
                      <w:sz w:val="18"/>
                      <w:szCs w:val="18"/>
                      <w:rtl/>
                    </w:rPr>
                  </w:pPr>
                  <w:r>
                    <w:rPr>
                      <w:rFonts w:cs="Miriam" w:hint="cs"/>
                      <w:sz w:val="18"/>
                      <w:szCs w:val="18"/>
                      <w:rtl/>
                    </w:rPr>
                    <w:t>הסמכת פקחים</w:t>
                  </w:r>
                </w:p>
              </w:txbxContent>
            </v:textbox>
            <w10:anchorlock/>
          </v:rect>
        </w:pict>
      </w:r>
      <w:r w:rsidR="00965C9E">
        <w:rPr>
          <w:rStyle w:val="big-number"/>
          <w:rFonts w:cs="Miriam" w:hint="cs"/>
          <w:rtl/>
        </w:rPr>
        <w:t>3</w:t>
      </w:r>
      <w:r w:rsidRPr="00231E99">
        <w:rPr>
          <w:rStyle w:val="default"/>
          <w:rFonts w:cs="FrankRuehl"/>
          <w:rtl/>
        </w:rPr>
        <w:t>.</w:t>
      </w:r>
      <w:r w:rsidRPr="00231E99">
        <w:rPr>
          <w:rStyle w:val="default"/>
          <w:rFonts w:cs="FrankRuehl"/>
          <w:rtl/>
        </w:rPr>
        <w:tab/>
      </w:r>
      <w:r w:rsidR="000A04E5">
        <w:rPr>
          <w:rStyle w:val="default"/>
          <w:rFonts w:cs="FrankRuehl" w:hint="cs"/>
          <w:rtl/>
        </w:rPr>
        <w:t>(א)</w:t>
      </w:r>
      <w:r w:rsidR="000A04E5">
        <w:rPr>
          <w:rStyle w:val="default"/>
          <w:rFonts w:cs="FrankRuehl" w:hint="cs"/>
          <w:rtl/>
        </w:rPr>
        <w:tab/>
      </w:r>
      <w:r w:rsidR="00BA3EB3">
        <w:rPr>
          <w:rStyle w:val="default"/>
          <w:rFonts w:cs="FrankRuehl" w:hint="cs"/>
          <w:rtl/>
        </w:rPr>
        <w:t xml:space="preserve">ראש רשות מקומית רשאי להסמיך, מבין עובדי הרשות המקומית, פקחים, שיהיו נתונות להם הסמכויות לפי </w:t>
      </w:r>
      <w:r w:rsidR="00231E99">
        <w:rPr>
          <w:rStyle w:val="default"/>
          <w:rFonts w:cs="FrankRuehl" w:hint="cs"/>
          <w:rtl/>
        </w:rPr>
        <w:t>חוק</w:t>
      </w:r>
      <w:r w:rsidR="00BA3EB3">
        <w:rPr>
          <w:rStyle w:val="default"/>
          <w:rFonts w:cs="FrankRuehl" w:hint="cs"/>
          <w:rtl/>
        </w:rPr>
        <w:t xml:space="preserve"> זה, כולן או חלקן, לשם </w:t>
      </w:r>
      <w:r w:rsidR="00231E99">
        <w:rPr>
          <w:rStyle w:val="default"/>
          <w:rFonts w:cs="FrankRuehl" w:hint="cs"/>
          <w:rtl/>
        </w:rPr>
        <w:t>אכיפת עבירות תעבורה, כולן או חלקן, בתחומי אותה רשות.</w:t>
      </w:r>
    </w:p>
    <w:p w:rsidR="00A70937" w:rsidRDefault="00231E99" w:rsidP="00231E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A3EB3">
        <w:rPr>
          <w:rStyle w:val="default"/>
          <w:rFonts w:cs="FrankRuehl" w:hint="cs"/>
          <w:rtl/>
        </w:rPr>
        <w:t xml:space="preserve">לא יוסמך פקח </w:t>
      </w:r>
      <w:r>
        <w:rPr>
          <w:rStyle w:val="default"/>
          <w:rFonts w:cs="FrankRuehl" w:hint="cs"/>
          <w:rtl/>
        </w:rPr>
        <w:t xml:space="preserve">לפי הוראות סעיף קטן (א), </w:t>
      </w:r>
      <w:r w:rsidR="00BA3EB3">
        <w:rPr>
          <w:rStyle w:val="default"/>
          <w:rFonts w:cs="FrankRuehl" w:hint="cs"/>
          <w:rtl/>
        </w:rPr>
        <w:t xml:space="preserve">אלא אם כן </w:t>
      </w:r>
      <w:r>
        <w:rPr>
          <w:rStyle w:val="default"/>
          <w:rFonts w:cs="FrankRuehl" w:hint="cs"/>
          <w:rtl/>
        </w:rPr>
        <w:t xml:space="preserve">מתקיימים </w:t>
      </w:r>
      <w:r w:rsidR="00BA3EB3">
        <w:rPr>
          <w:rStyle w:val="default"/>
          <w:rFonts w:cs="FrankRuehl" w:hint="cs"/>
          <w:rtl/>
        </w:rPr>
        <w:t>בו כל אלה:</w:t>
      </w:r>
    </w:p>
    <w:p w:rsidR="00231E99" w:rsidRDefault="00231E99" w:rsidP="00231E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בעבירה שמפאת מהותה, חומרתה או נסיבותיה אין הוא ראוי, לדעת היועץ המשפטי של הרשות המקומית, לשמש כפקח, או לא הוגש נגדו כתב אישום בעבירה כאמור וטרם ניתן פסק דין סופי בעניינו;</w:t>
      </w:r>
    </w:p>
    <w:p w:rsidR="00231E99" w:rsidRDefault="00231E99" w:rsidP="00231E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חוק זה, כפי שהורה השר;</w:t>
      </w:r>
    </w:p>
    <w:p w:rsidR="00231E99" w:rsidRDefault="00231E99" w:rsidP="00231E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השר, בהסכמת שר התחבורה והבטיחות בדרכים ושר הפנים.</w:t>
      </w:r>
    </w:p>
    <w:p w:rsidR="00231E99" w:rsidRDefault="00231E99" w:rsidP="00231E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המקומית תפרסם הודעה על הסמכת פקח לפי סעיף זה ברשומות ובאתר האינטרנט שלה.</w:t>
      </w:r>
    </w:p>
    <w:p w:rsidR="00A70937" w:rsidRDefault="00A70937" w:rsidP="00E67DAA">
      <w:pPr>
        <w:pStyle w:val="P00"/>
        <w:spacing w:before="72"/>
        <w:ind w:left="0" w:right="1134"/>
        <w:rPr>
          <w:rStyle w:val="default"/>
          <w:rFonts w:cs="FrankRuehl" w:hint="cs"/>
          <w:rtl/>
        </w:rPr>
      </w:pPr>
      <w:bookmarkStart w:id="3" w:name="Seif4"/>
      <w:bookmarkEnd w:id="3"/>
      <w:r>
        <w:rPr>
          <w:rFonts w:cs="Miriam"/>
          <w:lang w:val="he-IL"/>
        </w:rPr>
        <w:pict>
          <v:rect id="_x0000_s2409" style="position:absolute;left:0;text-align:left;margin-left:464.35pt;margin-top:7.1pt;width:75.05pt;height:27.75pt;z-index:251645440" o:allowincell="f" filled="f" stroked="f" strokecolor="lime" strokeweight=".25pt">
            <v:textbox style="mso-next-textbox:#_x0000_s2409" inset="0,0,0,0">
              <w:txbxContent>
                <w:p w:rsidR="005403A5" w:rsidRDefault="005403A5" w:rsidP="00231E99">
                  <w:pPr>
                    <w:spacing w:line="160" w:lineRule="exact"/>
                    <w:rPr>
                      <w:rFonts w:cs="Miriam" w:hint="cs"/>
                      <w:noProof/>
                      <w:sz w:val="18"/>
                      <w:szCs w:val="18"/>
                      <w:rtl/>
                    </w:rPr>
                  </w:pPr>
                  <w:r>
                    <w:rPr>
                      <w:rFonts w:cs="Miriam" w:hint="cs"/>
                      <w:sz w:val="18"/>
                      <w:szCs w:val="18"/>
                      <w:rtl/>
                    </w:rPr>
                    <w:t>סמכויות פקח</w:t>
                  </w:r>
                </w:p>
                <w:p w:rsidR="00E67DAA" w:rsidRDefault="00E67DAA" w:rsidP="00231E99">
                  <w:pPr>
                    <w:spacing w:line="160" w:lineRule="exac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תשע"ז-2017</w:t>
                  </w:r>
                </w:p>
              </w:txbxContent>
            </v:textbox>
            <w10:anchorlock/>
          </v:rect>
        </w:pict>
      </w:r>
      <w:r w:rsidR="00AC688B">
        <w:rPr>
          <w:rStyle w:val="big-number"/>
          <w:rFonts w:cs="Miriam" w:hint="cs"/>
          <w:rtl/>
        </w:rPr>
        <w:t>4</w:t>
      </w:r>
      <w:r w:rsidRPr="00231E99">
        <w:rPr>
          <w:rStyle w:val="default"/>
          <w:rFonts w:cs="FrankRuehl"/>
          <w:rtl/>
        </w:rPr>
        <w:t>.</w:t>
      </w:r>
      <w:r w:rsidRPr="00231E99">
        <w:rPr>
          <w:rStyle w:val="default"/>
          <w:rFonts w:cs="FrankRuehl"/>
          <w:rtl/>
        </w:rPr>
        <w:tab/>
      </w:r>
      <w:r w:rsidR="002802CF">
        <w:rPr>
          <w:rStyle w:val="default"/>
          <w:rFonts w:cs="FrankRuehl" w:hint="cs"/>
          <w:rtl/>
        </w:rPr>
        <w:t>(א)</w:t>
      </w:r>
      <w:r w:rsidR="002802CF">
        <w:rPr>
          <w:rStyle w:val="default"/>
          <w:rFonts w:cs="FrankRuehl" w:hint="cs"/>
          <w:rtl/>
        </w:rPr>
        <w:tab/>
      </w:r>
      <w:r w:rsidR="00C7307F">
        <w:rPr>
          <w:rStyle w:val="default"/>
          <w:rFonts w:cs="FrankRuehl" w:hint="cs"/>
          <w:rtl/>
        </w:rPr>
        <w:t xml:space="preserve">לשם </w:t>
      </w:r>
      <w:r w:rsidR="00231E99">
        <w:rPr>
          <w:rStyle w:val="default"/>
          <w:rFonts w:cs="FrankRuehl" w:hint="cs"/>
          <w:rtl/>
        </w:rPr>
        <w:t>אכיפת עבירות תעבורה, יהיו נתונות לפקח סמכויות פיקוח ואכיפה בתחום הרשות המקומית שבה הוא מוסמך כמפורט להלן:</w:t>
      </w:r>
    </w:p>
    <w:p w:rsidR="00231E99" w:rsidRDefault="00231E99" w:rsidP="001458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הסמכות לדרוש מכל אדם למסור לו את שמו ומענו ולהציג לפניו תעודת זהות או תעודה רשמית אחרת המזהה אותו;</w:t>
      </w:r>
    </w:p>
    <w:p w:rsidR="00231E99" w:rsidRDefault="00231E99" w:rsidP="001458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הסמכות לדרוש מכל אדם הנוגע בדבר למסור לו כל ידיעה או מסמך; בפסקה זו, "מסמך" </w:t>
      </w:r>
      <w:r>
        <w:rPr>
          <w:rStyle w:val="default"/>
          <w:rFonts w:cs="FrankRuehl"/>
          <w:rtl/>
        </w:rPr>
        <w:t>–</w:t>
      </w:r>
      <w:r>
        <w:rPr>
          <w:rStyle w:val="default"/>
          <w:rFonts w:cs="FrankRuehl" w:hint="cs"/>
          <w:rtl/>
        </w:rPr>
        <w:t xml:space="preserve"> לרבות פלט, כהגדרתו בחוק המחשבים, התשנ"ה-1995;</w:t>
      </w:r>
    </w:p>
    <w:p w:rsidR="00231E99" w:rsidRDefault="00231E99" w:rsidP="001458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הסמכות להורות לעובר דרך, לאחר שמצא כי עבר עבירת תעבורה של שימוש שלא כדין בחלק מדרך שיועד, הוקצה או סומן בתמרור לסוג אחר של עוברי דרך, </w:t>
      </w:r>
      <w:r>
        <w:rPr>
          <w:rStyle w:val="default"/>
          <w:rFonts w:cs="FrankRuehl" w:hint="cs"/>
          <w:rtl/>
        </w:rPr>
        <w:lastRenderedPageBreak/>
        <w:t>לפנותו או לחדול מהשימוש שלא כדין כאמור באופן אחר;</w:t>
      </w:r>
    </w:p>
    <w:p w:rsidR="00231E99" w:rsidRDefault="00E67DAA" w:rsidP="00E67DAA">
      <w:pPr>
        <w:pStyle w:val="P00"/>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496" type="#_x0000_t202" style="position:absolute;left:0;text-align:left;margin-left:470.35pt;margin-top:7.1pt;width:1in;height:18pt;z-index:251658752" filled="f" stroked="f">
            <v:textbox inset="1mm,0,1mm,0">
              <w:txbxContent>
                <w:p w:rsidR="00E67DAA" w:rsidRDefault="00E67DAA" w:rsidP="00E67DAA">
                  <w:pPr>
                    <w:spacing w:line="160" w:lineRule="exact"/>
                    <w:rPr>
                      <w:rFonts w:cs="Miriam" w:hint="cs"/>
                      <w:noProof/>
                      <w:sz w:val="18"/>
                      <w:szCs w:val="18"/>
                      <w:rtl/>
                    </w:rPr>
                  </w:pPr>
                  <w:r>
                    <w:rPr>
                      <w:rFonts w:cs="Miriam" w:hint="cs"/>
                      <w:noProof/>
                      <w:sz w:val="18"/>
                      <w:szCs w:val="18"/>
                      <w:rtl/>
                    </w:rPr>
                    <w:t>(תיקון מס' 1) תשע"ז-2017</w:t>
                  </w:r>
                </w:p>
              </w:txbxContent>
            </v:textbox>
            <w10:anchorlock/>
          </v:shape>
        </w:pict>
      </w:r>
      <w:r w:rsidR="00231E99">
        <w:rPr>
          <w:rStyle w:val="default"/>
          <w:rFonts w:cs="FrankRuehl" w:hint="cs"/>
          <w:rtl/>
        </w:rPr>
        <w:t>(4)</w:t>
      </w:r>
      <w:r w:rsidR="00231E99">
        <w:rPr>
          <w:rStyle w:val="default"/>
          <w:rFonts w:cs="FrankRuehl" w:hint="cs"/>
          <w:rtl/>
        </w:rPr>
        <w:tab/>
        <w:t xml:space="preserve">הסמכות להוציא את האוויר ואת השסתומים מצמיגי </w:t>
      </w:r>
      <w:r w:rsidRPr="00E67DAA">
        <w:rPr>
          <w:rStyle w:val="default"/>
          <w:rFonts w:cs="FrankRuehl" w:hint="cs"/>
          <w:rtl/>
        </w:rPr>
        <w:t>רכב המנוי בתוספת ראשונה א'</w:t>
      </w:r>
      <w:r w:rsidR="00231E99">
        <w:rPr>
          <w:rStyle w:val="default"/>
          <w:rFonts w:cs="FrankRuehl" w:hint="cs"/>
          <w:rtl/>
        </w:rPr>
        <w:t>, לאחר שמצא כי עוב</w:t>
      </w:r>
      <w:r w:rsidR="0014583D">
        <w:rPr>
          <w:rStyle w:val="default"/>
          <w:rFonts w:cs="FrankRuehl" w:hint="cs"/>
          <w:rtl/>
        </w:rPr>
        <w:t>ר</w:t>
      </w:r>
      <w:r w:rsidR="00231E99">
        <w:rPr>
          <w:rStyle w:val="default"/>
          <w:rFonts w:cs="FrankRuehl" w:hint="cs"/>
          <w:rtl/>
        </w:rPr>
        <w:t xml:space="preserve"> הדרך ביצע באמצעותו עבירת תעבורה, כדי למנוע את המשך השימוש בו תוך המשך ביצוע העבירה, ובלבד שינקוט אמצעי זהירות סבירים הדרושים כדי להבטיח אי-גרימת נזק לרכב;</w:t>
      </w:r>
    </w:p>
    <w:p w:rsidR="00231E99" w:rsidRDefault="00E67DAA" w:rsidP="00E67DAA">
      <w:pPr>
        <w:pStyle w:val="P00"/>
        <w:spacing w:before="72"/>
        <w:ind w:left="1021" w:right="1134"/>
        <w:rPr>
          <w:rStyle w:val="default"/>
          <w:rFonts w:cs="FrankRuehl" w:hint="cs"/>
          <w:rtl/>
        </w:rPr>
      </w:pPr>
      <w:r>
        <w:rPr>
          <w:rFonts w:cs="FrankRuehl" w:hint="cs"/>
          <w:sz w:val="26"/>
          <w:rtl/>
          <w:lang w:eastAsia="en-US"/>
        </w:rPr>
        <w:pict>
          <v:shape id="_x0000_s2499" type="#_x0000_t202" style="position:absolute;left:0;text-align:left;margin-left:470.35pt;margin-top:7.1pt;width:1in;height:18pt;z-index:251659776" filled="f" stroked="f">
            <v:textbox inset="1mm,0,1mm,0">
              <w:txbxContent>
                <w:p w:rsidR="00E67DAA" w:rsidRDefault="00E67DAA" w:rsidP="00E67DAA">
                  <w:pPr>
                    <w:spacing w:line="160" w:lineRule="exact"/>
                    <w:rPr>
                      <w:rFonts w:cs="Miriam" w:hint="cs"/>
                      <w:noProof/>
                      <w:sz w:val="18"/>
                      <w:szCs w:val="18"/>
                      <w:rtl/>
                    </w:rPr>
                  </w:pPr>
                  <w:r>
                    <w:rPr>
                      <w:rFonts w:cs="Miriam" w:hint="cs"/>
                      <w:noProof/>
                      <w:sz w:val="18"/>
                      <w:szCs w:val="18"/>
                      <w:rtl/>
                    </w:rPr>
                    <w:t>(תיקון מס' 1) תשע"ז-2017</w:t>
                  </w:r>
                </w:p>
              </w:txbxContent>
            </v:textbox>
            <w10:anchorlock/>
          </v:shape>
        </w:pict>
      </w:r>
      <w:r w:rsidR="00231E99">
        <w:rPr>
          <w:rStyle w:val="default"/>
          <w:rFonts w:cs="FrankRuehl" w:hint="cs"/>
          <w:rtl/>
        </w:rPr>
        <w:t>(5)</w:t>
      </w:r>
      <w:r w:rsidR="00231E99">
        <w:rPr>
          <w:rStyle w:val="default"/>
          <w:rFonts w:cs="FrankRuehl" w:hint="cs"/>
          <w:rtl/>
        </w:rPr>
        <w:tab/>
      </w:r>
      <w:r w:rsidR="0014583D">
        <w:rPr>
          <w:rStyle w:val="default"/>
          <w:rFonts w:cs="FrankRuehl" w:hint="cs"/>
          <w:rtl/>
        </w:rPr>
        <w:t xml:space="preserve">לתפוס או להרחיק רכב </w:t>
      </w:r>
      <w:r w:rsidRPr="00E67DAA">
        <w:rPr>
          <w:rStyle w:val="default"/>
          <w:rFonts w:cs="FrankRuehl" w:hint="cs"/>
          <w:rtl/>
        </w:rPr>
        <w:t>המנוי בתוספת ראשונה א'</w:t>
      </w:r>
      <w:r w:rsidR="0014583D">
        <w:rPr>
          <w:rStyle w:val="default"/>
          <w:rFonts w:cs="FrankRuehl" w:hint="cs"/>
          <w:rtl/>
        </w:rPr>
        <w:t>, או חלק מרכב כאמור, לאחר שמצא כי עובר הדרך ביצע באמצעותו עבירת תעבורה, כדי למנוע את המשך השימוש ברכב, ובלבד שינקוט אמצעי זהירות סבירים הדרושים כדי להבטיח אי-גרימת נזק לרכב ובכפוף לחוקי העזר שהותקנו לפי סעיף 8.</w:t>
      </w:r>
    </w:p>
    <w:p w:rsidR="0014583D" w:rsidRDefault="0014583D" w:rsidP="00231E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01CBA">
        <w:rPr>
          <w:rStyle w:val="default"/>
          <w:rFonts w:cs="FrankRuehl" w:hint="cs"/>
          <w:rtl/>
        </w:rPr>
        <w:t xml:space="preserve">סירב אדם להיענות לדרישת פקח, על פי סמכותו בהתאם להוראות סעיף זה, והיה חשש שיימלט או שזהותו אינה ידועה, רשאי הפקח לעכבו עד לבואו של שוטר, ויחולו על עיכוב כאמור הוראות סעיף 75(ב) ו-(ג) לחוק סדר הדין הפלילי (סמכויות אכיפה </w:t>
      </w:r>
      <w:r w:rsidR="00D01CBA">
        <w:rPr>
          <w:rStyle w:val="default"/>
          <w:rFonts w:cs="FrankRuehl"/>
          <w:rtl/>
        </w:rPr>
        <w:t>–</w:t>
      </w:r>
      <w:r w:rsidR="00D01CBA">
        <w:rPr>
          <w:rStyle w:val="default"/>
          <w:rFonts w:cs="FrankRuehl" w:hint="cs"/>
          <w:rtl/>
        </w:rPr>
        <w:t xml:space="preserve"> מעצרים), התשנ"ו-1996, השינויים המחויבים.</w:t>
      </w:r>
    </w:p>
    <w:p w:rsidR="00D01CBA" w:rsidRDefault="00D01CBA" w:rsidP="00231E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בסמכויות פקח לפי חוק זה כדי לגרוע מסמכויות שניתנו לו לפי כל דין, לשם אכיפת אותו הדין.</w:t>
      </w:r>
    </w:p>
    <w:p w:rsidR="00E67DAA" w:rsidRPr="007B0A98" w:rsidRDefault="00E67DAA" w:rsidP="00E67DAA">
      <w:pPr>
        <w:pStyle w:val="P00"/>
        <w:spacing w:before="0"/>
        <w:ind w:left="0" w:right="1134"/>
        <w:rPr>
          <w:rStyle w:val="default"/>
          <w:rFonts w:cs="FrankRuehl" w:hint="cs"/>
          <w:vanish/>
          <w:color w:val="FF0000"/>
          <w:sz w:val="20"/>
          <w:szCs w:val="20"/>
          <w:shd w:val="clear" w:color="auto" w:fill="FFFF99"/>
          <w:rtl/>
        </w:rPr>
      </w:pPr>
      <w:bookmarkStart w:id="4" w:name="Rov19"/>
      <w:r w:rsidRPr="007B0A98">
        <w:rPr>
          <w:rStyle w:val="default"/>
          <w:rFonts w:cs="FrankRuehl" w:hint="cs"/>
          <w:vanish/>
          <w:color w:val="FF0000"/>
          <w:sz w:val="20"/>
          <w:szCs w:val="20"/>
          <w:shd w:val="clear" w:color="auto" w:fill="FFFF99"/>
          <w:rtl/>
        </w:rPr>
        <w:t>מיום 12.7.2017</w:t>
      </w:r>
    </w:p>
    <w:p w:rsidR="00E67DAA" w:rsidRPr="007B0A98" w:rsidRDefault="00E67DAA" w:rsidP="00E67DAA">
      <w:pPr>
        <w:pStyle w:val="P00"/>
        <w:spacing w:before="0"/>
        <w:ind w:left="0" w:right="1134"/>
        <w:rPr>
          <w:rStyle w:val="default"/>
          <w:rFonts w:cs="FrankRuehl" w:hint="cs"/>
          <w:vanish/>
          <w:sz w:val="20"/>
          <w:szCs w:val="20"/>
          <w:shd w:val="clear" w:color="auto" w:fill="FFFF99"/>
          <w:rtl/>
        </w:rPr>
      </w:pPr>
      <w:r w:rsidRPr="007B0A98">
        <w:rPr>
          <w:rStyle w:val="default"/>
          <w:rFonts w:cs="FrankRuehl" w:hint="cs"/>
          <w:b/>
          <w:bCs/>
          <w:vanish/>
          <w:sz w:val="20"/>
          <w:szCs w:val="20"/>
          <w:shd w:val="clear" w:color="auto" w:fill="FFFF99"/>
          <w:rtl/>
        </w:rPr>
        <w:t>תיקון מס' 1</w:t>
      </w:r>
    </w:p>
    <w:p w:rsidR="00E67DAA" w:rsidRPr="007B0A98" w:rsidRDefault="00E67DAA" w:rsidP="00E67DAA">
      <w:pPr>
        <w:pStyle w:val="P00"/>
        <w:spacing w:before="0"/>
        <w:ind w:left="0" w:right="1134"/>
        <w:rPr>
          <w:rStyle w:val="default"/>
          <w:rFonts w:cs="FrankRuehl" w:hint="cs"/>
          <w:vanish/>
          <w:sz w:val="20"/>
          <w:szCs w:val="20"/>
          <w:shd w:val="clear" w:color="auto" w:fill="FFFF99"/>
          <w:rtl/>
        </w:rPr>
      </w:pPr>
      <w:hyperlink r:id="rId7" w:history="1">
        <w:r w:rsidRPr="007B0A98">
          <w:rPr>
            <w:rStyle w:val="Hyperlink"/>
            <w:rFonts w:cs="FrankRuehl" w:hint="cs"/>
            <w:vanish/>
            <w:szCs w:val="20"/>
            <w:shd w:val="clear" w:color="auto" w:fill="FFFF99"/>
            <w:rtl/>
          </w:rPr>
          <w:t>ס"ח תשע"ז מס' 2648</w:t>
        </w:r>
      </w:hyperlink>
      <w:r w:rsidRPr="007B0A98">
        <w:rPr>
          <w:rStyle w:val="default"/>
          <w:rFonts w:cs="FrankRuehl" w:hint="cs"/>
          <w:vanish/>
          <w:sz w:val="20"/>
          <w:szCs w:val="20"/>
          <w:shd w:val="clear" w:color="auto" w:fill="FFFF99"/>
          <w:rtl/>
        </w:rPr>
        <w:t xml:space="preserve"> מיום 12.7.2017 עמ' 1017 (</w:t>
      </w:r>
      <w:hyperlink r:id="rId8" w:history="1">
        <w:r w:rsidRPr="007B0A98">
          <w:rPr>
            <w:rStyle w:val="Hyperlink"/>
            <w:rFonts w:cs="FrankRuehl" w:hint="cs"/>
            <w:vanish/>
            <w:szCs w:val="20"/>
            <w:shd w:val="clear" w:color="auto" w:fill="FFFF99"/>
            <w:rtl/>
          </w:rPr>
          <w:t>ה"ח 1137</w:t>
        </w:r>
      </w:hyperlink>
      <w:r w:rsidRPr="007B0A98">
        <w:rPr>
          <w:rStyle w:val="default"/>
          <w:rFonts w:cs="FrankRuehl" w:hint="cs"/>
          <w:vanish/>
          <w:sz w:val="20"/>
          <w:szCs w:val="20"/>
          <w:shd w:val="clear" w:color="auto" w:fill="FFFF99"/>
          <w:rtl/>
        </w:rPr>
        <w:t>)</w:t>
      </w:r>
    </w:p>
    <w:p w:rsidR="00E67DAA" w:rsidRPr="007B0A98" w:rsidRDefault="00E67DAA" w:rsidP="00E67DAA">
      <w:pPr>
        <w:pStyle w:val="P00"/>
        <w:ind w:left="0" w:right="1134"/>
        <w:rPr>
          <w:rStyle w:val="default"/>
          <w:rFonts w:cs="FrankRuehl" w:hint="cs"/>
          <w:vanish/>
          <w:sz w:val="22"/>
          <w:szCs w:val="22"/>
          <w:shd w:val="clear" w:color="auto" w:fill="FFFF99"/>
          <w:rtl/>
        </w:rPr>
      </w:pPr>
      <w:r w:rsidRPr="007B0A98">
        <w:rPr>
          <w:rStyle w:val="default"/>
          <w:rFonts w:cs="FrankRuehl"/>
          <w:vanish/>
          <w:sz w:val="22"/>
          <w:szCs w:val="22"/>
          <w:shd w:val="clear" w:color="auto" w:fill="FFFF99"/>
          <w:rtl/>
        </w:rPr>
        <w:tab/>
      </w:r>
      <w:r w:rsidRPr="007B0A98">
        <w:rPr>
          <w:rStyle w:val="default"/>
          <w:rFonts w:cs="FrankRuehl" w:hint="cs"/>
          <w:vanish/>
          <w:sz w:val="22"/>
          <w:szCs w:val="22"/>
          <w:shd w:val="clear" w:color="auto" w:fill="FFFF99"/>
          <w:rtl/>
        </w:rPr>
        <w:t>(א)</w:t>
      </w:r>
      <w:r w:rsidRPr="007B0A98">
        <w:rPr>
          <w:rStyle w:val="default"/>
          <w:rFonts w:cs="FrankRuehl" w:hint="cs"/>
          <w:vanish/>
          <w:sz w:val="22"/>
          <w:szCs w:val="22"/>
          <w:shd w:val="clear" w:color="auto" w:fill="FFFF99"/>
          <w:rtl/>
        </w:rPr>
        <w:tab/>
        <w:t xml:space="preserve">לשם אכיפת עבירות תעבורה, יהיו נתונות לפקח סמכויות פיקוח ואכיפה בתחום הרשות המקומית שבה הוא מוסמך כמפורט </w:t>
      </w:r>
      <w:r w:rsidRPr="007B0A98">
        <w:rPr>
          <w:rStyle w:val="default"/>
          <w:rFonts w:cs="FrankRuehl" w:hint="cs"/>
          <w:strike/>
          <w:vanish/>
          <w:sz w:val="22"/>
          <w:szCs w:val="22"/>
          <w:shd w:val="clear" w:color="auto" w:fill="FFFF99"/>
          <w:rtl/>
        </w:rPr>
        <w:t>להלן, בכפוף להוראות סעיף 5</w:t>
      </w:r>
      <w:r w:rsidRPr="007B0A98">
        <w:rPr>
          <w:rStyle w:val="default"/>
          <w:rFonts w:cs="FrankRuehl" w:hint="cs"/>
          <w:vanish/>
          <w:sz w:val="22"/>
          <w:szCs w:val="22"/>
          <w:shd w:val="clear" w:color="auto" w:fill="FFFF99"/>
          <w:rtl/>
        </w:rPr>
        <w:t xml:space="preserve"> </w:t>
      </w:r>
      <w:r w:rsidRPr="007B0A98">
        <w:rPr>
          <w:rStyle w:val="default"/>
          <w:rFonts w:cs="FrankRuehl" w:hint="cs"/>
          <w:vanish/>
          <w:sz w:val="22"/>
          <w:szCs w:val="22"/>
          <w:u w:val="single"/>
          <w:shd w:val="clear" w:color="auto" w:fill="FFFF99"/>
          <w:rtl/>
        </w:rPr>
        <w:t>להלן</w:t>
      </w:r>
      <w:r w:rsidRPr="007B0A98">
        <w:rPr>
          <w:rStyle w:val="default"/>
          <w:rFonts w:cs="FrankRuehl" w:hint="cs"/>
          <w:vanish/>
          <w:sz w:val="22"/>
          <w:szCs w:val="22"/>
          <w:shd w:val="clear" w:color="auto" w:fill="FFFF99"/>
          <w:rtl/>
        </w:rPr>
        <w:t>:</w:t>
      </w:r>
    </w:p>
    <w:p w:rsidR="00E67DAA" w:rsidRPr="007B0A98" w:rsidRDefault="00E67DAA" w:rsidP="00E67DAA">
      <w:pPr>
        <w:pStyle w:val="P00"/>
        <w:spacing w:before="0"/>
        <w:ind w:left="1021" w:right="1134"/>
        <w:rPr>
          <w:rStyle w:val="default"/>
          <w:rFonts w:cs="FrankRuehl" w:hint="cs"/>
          <w:vanish/>
          <w:sz w:val="22"/>
          <w:szCs w:val="22"/>
          <w:shd w:val="clear" w:color="auto" w:fill="FFFF99"/>
          <w:rtl/>
        </w:rPr>
      </w:pPr>
      <w:r w:rsidRPr="007B0A98">
        <w:rPr>
          <w:rStyle w:val="default"/>
          <w:rFonts w:cs="FrankRuehl" w:hint="cs"/>
          <w:vanish/>
          <w:sz w:val="22"/>
          <w:szCs w:val="22"/>
          <w:shd w:val="clear" w:color="auto" w:fill="FFFF99"/>
          <w:rtl/>
        </w:rPr>
        <w:t>(1)</w:t>
      </w:r>
      <w:r w:rsidRPr="007B0A98">
        <w:rPr>
          <w:rStyle w:val="default"/>
          <w:rFonts w:cs="FrankRuehl" w:hint="cs"/>
          <w:vanish/>
          <w:sz w:val="22"/>
          <w:szCs w:val="22"/>
          <w:shd w:val="clear" w:color="auto" w:fill="FFFF99"/>
          <w:rtl/>
        </w:rPr>
        <w:tab/>
        <w:t>הסמכות לדרוש מכל אדם למסור לו את שמו ומענו ולהציג לפניו תעודת זהות או תעודה רשמית אחרת המזהה אותו;</w:t>
      </w:r>
    </w:p>
    <w:p w:rsidR="00E67DAA" w:rsidRPr="007B0A98" w:rsidRDefault="00E67DAA" w:rsidP="00E67DAA">
      <w:pPr>
        <w:pStyle w:val="P00"/>
        <w:spacing w:before="0"/>
        <w:ind w:left="1021" w:right="1134"/>
        <w:rPr>
          <w:rStyle w:val="default"/>
          <w:rFonts w:cs="FrankRuehl" w:hint="cs"/>
          <w:vanish/>
          <w:sz w:val="22"/>
          <w:szCs w:val="22"/>
          <w:shd w:val="clear" w:color="auto" w:fill="FFFF99"/>
          <w:rtl/>
        </w:rPr>
      </w:pPr>
      <w:r w:rsidRPr="007B0A98">
        <w:rPr>
          <w:rStyle w:val="default"/>
          <w:rFonts w:cs="FrankRuehl" w:hint="cs"/>
          <w:vanish/>
          <w:sz w:val="22"/>
          <w:szCs w:val="22"/>
          <w:shd w:val="clear" w:color="auto" w:fill="FFFF99"/>
          <w:rtl/>
        </w:rPr>
        <w:t>(2)</w:t>
      </w:r>
      <w:r w:rsidRPr="007B0A98">
        <w:rPr>
          <w:rStyle w:val="default"/>
          <w:rFonts w:cs="FrankRuehl" w:hint="cs"/>
          <w:vanish/>
          <w:sz w:val="22"/>
          <w:szCs w:val="22"/>
          <w:shd w:val="clear" w:color="auto" w:fill="FFFF99"/>
          <w:rtl/>
        </w:rPr>
        <w:tab/>
        <w:t xml:space="preserve">הסמכות לדרוש מכל אדם הנוגע בדבר למסור לו כל ידיעה או מסמך; בפסקה זו, "מסמך" </w:t>
      </w:r>
      <w:r w:rsidRPr="007B0A98">
        <w:rPr>
          <w:rStyle w:val="default"/>
          <w:rFonts w:cs="FrankRuehl"/>
          <w:vanish/>
          <w:sz w:val="22"/>
          <w:szCs w:val="22"/>
          <w:shd w:val="clear" w:color="auto" w:fill="FFFF99"/>
          <w:rtl/>
        </w:rPr>
        <w:t>–</w:t>
      </w:r>
      <w:r w:rsidRPr="007B0A98">
        <w:rPr>
          <w:rStyle w:val="default"/>
          <w:rFonts w:cs="FrankRuehl" w:hint="cs"/>
          <w:vanish/>
          <w:sz w:val="22"/>
          <w:szCs w:val="22"/>
          <w:shd w:val="clear" w:color="auto" w:fill="FFFF99"/>
          <w:rtl/>
        </w:rPr>
        <w:t xml:space="preserve"> לרבות פלט, כהגדרתו בחוק המחשבים, התשנ"ה-1995;</w:t>
      </w:r>
    </w:p>
    <w:p w:rsidR="00E67DAA" w:rsidRPr="007B0A98" w:rsidRDefault="00E67DAA" w:rsidP="00E67DAA">
      <w:pPr>
        <w:pStyle w:val="P00"/>
        <w:spacing w:before="0"/>
        <w:ind w:left="1021" w:right="1134"/>
        <w:rPr>
          <w:rStyle w:val="default"/>
          <w:rFonts w:cs="FrankRuehl" w:hint="cs"/>
          <w:vanish/>
          <w:sz w:val="22"/>
          <w:szCs w:val="22"/>
          <w:shd w:val="clear" w:color="auto" w:fill="FFFF99"/>
          <w:rtl/>
        </w:rPr>
      </w:pPr>
      <w:r w:rsidRPr="007B0A98">
        <w:rPr>
          <w:rStyle w:val="default"/>
          <w:rFonts w:cs="FrankRuehl" w:hint="cs"/>
          <w:vanish/>
          <w:sz w:val="22"/>
          <w:szCs w:val="22"/>
          <w:shd w:val="clear" w:color="auto" w:fill="FFFF99"/>
          <w:rtl/>
        </w:rPr>
        <w:t>(3)</w:t>
      </w:r>
      <w:r w:rsidRPr="007B0A98">
        <w:rPr>
          <w:rStyle w:val="default"/>
          <w:rFonts w:cs="FrankRuehl" w:hint="cs"/>
          <w:vanish/>
          <w:sz w:val="22"/>
          <w:szCs w:val="22"/>
          <w:shd w:val="clear" w:color="auto" w:fill="FFFF99"/>
          <w:rtl/>
        </w:rPr>
        <w:tab/>
        <w:t>הסמכות להורות לעובר דרך, לאחר שמצא כי עבר עבירת תעבורה של שימוש שלא כדין בחלק מדרך שיועד, הוקצה או סומן בתמרור לסוג אחר של עוברי דרך, לפנותו או לחדול מהשימוש שלא כדין כאמור באופן אחר;</w:t>
      </w:r>
    </w:p>
    <w:p w:rsidR="00E67DAA" w:rsidRPr="007B0A98" w:rsidRDefault="00E67DAA" w:rsidP="00E67DAA">
      <w:pPr>
        <w:pStyle w:val="P00"/>
        <w:spacing w:before="0"/>
        <w:ind w:left="1021" w:right="1134"/>
        <w:rPr>
          <w:rStyle w:val="default"/>
          <w:rFonts w:cs="FrankRuehl" w:hint="cs"/>
          <w:vanish/>
          <w:sz w:val="22"/>
          <w:szCs w:val="22"/>
          <w:shd w:val="clear" w:color="auto" w:fill="FFFF99"/>
          <w:rtl/>
        </w:rPr>
      </w:pPr>
      <w:r w:rsidRPr="007B0A98">
        <w:rPr>
          <w:rStyle w:val="default"/>
          <w:rFonts w:cs="FrankRuehl" w:hint="cs"/>
          <w:vanish/>
          <w:sz w:val="22"/>
          <w:szCs w:val="22"/>
          <w:shd w:val="clear" w:color="auto" w:fill="FFFF99"/>
          <w:rtl/>
        </w:rPr>
        <w:t>(4)</w:t>
      </w:r>
      <w:r w:rsidRPr="007B0A98">
        <w:rPr>
          <w:rStyle w:val="default"/>
          <w:rFonts w:cs="FrankRuehl" w:hint="cs"/>
          <w:vanish/>
          <w:sz w:val="22"/>
          <w:szCs w:val="22"/>
          <w:shd w:val="clear" w:color="auto" w:fill="FFFF99"/>
          <w:rtl/>
        </w:rPr>
        <w:tab/>
        <w:t xml:space="preserve">הסמכות להוציא את האוויר ואת השסתומים מצמיגי </w:t>
      </w:r>
      <w:r w:rsidRPr="007B0A98">
        <w:rPr>
          <w:rStyle w:val="default"/>
          <w:rFonts w:cs="FrankRuehl" w:hint="cs"/>
          <w:strike/>
          <w:vanish/>
          <w:sz w:val="22"/>
          <w:szCs w:val="22"/>
          <w:shd w:val="clear" w:color="auto" w:fill="FFFF99"/>
          <w:rtl/>
        </w:rPr>
        <w:t>הרכב הפטור מחובת רישוי ורישום לפי פקודת התעבורה</w:t>
      </w:r>
      <w:r w:rsidRPr="007B0A98">
        <w:rPr>
          <w:rStyle w:val="default"/>
          <w:rFonts w:cs="FrankRuehl" w:hint="cs"/>
          <w:vanish/>
          <w:sz w:val="22"/>
          <w:szCs w:val="22"/>
          <w:shd w:val="clear" w:color="auto" w:fill="FFFF99"/>
          <w:rtl/>
        </w:rPr>
        <w:t xml:space="preserve"> </w:t>
      </w:r>
      <w:r w:rsidRPr="007B0A98">
        <w:rPr>
          <w:rStyle w:val="default"/>
          <w:rFonts w:cs="FrankRuehl" w:hint="cs"/>
          <w:vanish/>
          <w:sz w:val="22"/>
          <w:szCs w:val="22"/>
          <w:u w:val="single"/>
          <w:shd w:val="clear" w:color="auto" w:fill="FFFF99"/>
          <w:rtl/>
        </w:rPr>
        <w:t>רכב המנוי בתוספת ראשונה א'</w:t>
      </w:r>
      <w:r w:rsidRPr="007B0A98">
        <w:rPr>
          <w:rStyle w:val="default"/>
          <w:rFonts w:cs="FrankRuehl" w:hint="cs"/>
          <w:vanish/>
          <w:sz w:val="22"/>
          <w:szCs w:val="22"/>
          <w:shd w:val="clear" w:color="auto" w:fill="FFFF99"/>
          <w:rtl/>
        </w:rPr>
        <w:t>, לאחר שמצא כי עובר הדרך ביצע באמצעותו עבירת תעבורה, כדי למנוע את המשך השימוש בו תוך המשך ביצוע העבירה, ובלבד שינקוט אמצעי זהירות סבירים הדרושים כדי להבטיח אי-גרימת נזק לרכב;</w:t>
      </w:r>
    </w:p>
    <w:p w:rsidR="00E67DAA" w:rsidRPr="00E67DAA" w:rsidRDefault="00E67DAA" w:rsidP="00E67DAA">
      <w:pPr>
        <w:pStyle w:val="P00"/>
        <w:spacing w:before="0"/>
        <w:ind w:left="1021" w:right="1134"/>
        <w:rPr>
          <w:rStyle w:val="default"/>
          <w:rFonts w:cs="FrankRuehl" w:hint="cs"/>
          <w:sz w:val="2"/>
          <w:szCs w:val="2"/>
          <w:rtl/>
        </w:rPr>
      </w:pPr>
      <w:r w:rsidRPr="007B0A98">
        <w:rPr>
          <w:rStyle w:val="default"/>
          <w:rFonts w:cs="FrankRuehl" w:hint="cs"/>
          <w:vanish/>
          <w:sz w:val="22"/>
          <w:szCs w:val="22"/>
          <w:shd w:val="clear" w:color="auto" w:fill="FFFF99"/>
          <w:rtl/>
        </w:rPr>
        <w:t>(5)</w:t>
      </w:r>
      <w:r w:rsidRPr="007B0A98">
        <w:rPr>
          <w:rStyle w:val="default"/>
          <w:rFonts w:cs="FrankRuehl" w:hint="cs"/>
          <w:vanish/>
          <w:sz w:val="22"/>
          <w:szCs w:val="22"/>
          <w:shd w:val="clear" w:color="auto" w:fill="FFFF99"/>
          <w:rtl/>
        </w:rPr>
        <w:tab/>
        <w:t xml:space="preserve">לתפוס או להרחיק רכב </w:t>
      </w:r>
      <w:r w:rsidRPr="007B0A98">
        <w:rPr>
          <w:rStyle w:val="default"/>
          <w:rFonts w:cs="FrankRuehl" w:hint="cs"/>
          <w:strike/>
          <w:vanish/>
          <w:sz w:val="22"/>
          <w:szCs w:val="22"/>
          <w:shd w:val="clear" w:color="auto" w:fill="FFFF99"/>
          <w:rtl/>
        </w:rPr>
        <w:t>הפטור מחובת רישוי ורישום לפי פקודת התעבורה</w:t>
      </w:r>
      <w:r w:rsidRPr="007B0A98">
        <w:rPr>
          <w:rStyle w:val="default"/>
          <w:rFonts w:cs="FrankRuehl" w:hint="cs"/>
          <w:vanish/>
          <w:sz w:val="22"/>
          <w:szCs w:val="22"/>
          <w:shd w:val="clear" w:color="auto" w:fill="FFFF99"/>
          <w:rtl/>
        </w:rPr>
        <w:t xml:space="preserve"> </w:t>
      </w:r>
      <w:r w:rsidRPr="007B0A98">
        <w:rPr>
          <w:rStyle w:val="default"/>
          <w:rFonts w:cs="FrankRuehl" w:hint="cs"/>
          <w:vanish/>
          <w:sz w:val="22"/>
          <w:szCs w:val="22"/>
          <w:u w:val="single"/>
          <w:shd w:val="clear" w:color="auto" w:fill="FFFF99"/>
          <w:rtl/>
        </w:rPr>
        <w:t>המנוי בתוספת ראשונה א'</w:t>
      </w:r>
      <w:r w:rsidRPr="007B0A98">
        <w:rPr>
          <w:rStyle w:val="default"/>
          <w:rFonts w:cs="FrankRuehl" w:hint="cs"/>
          <w:vanish/>
          <w:sz w:val="22"/>
          <w:szCs w:val="22"/>
          <w:shd w:val="clear" w:color="auto" w:fill="FFFF99"/>
          <w:rtl/>
        </w:rPr>
        <w:t>, או חלק מרכב כאמור, לאחר שמצא כי עובר הדרך ביצע באמצעותו עבירת תעבורה, כדי למנוע את המשך השימוש ברכב, ובלבד שינקוט אמצעי זהירות סבירים הדרושים כדי להבטיח אי-גרימת נזק לרכב ובכפוף לחוקי העזר שהותקנו לפי סעיף 8.</w:t>
      </w:r>
      <w:bookmarkEnd w:id="4"/>
    </w:p>
    <w:p w:rsidR="00A70937" w:rsidRDefault="00A70937" w:rsidP="00C2476A">
      <w:pPr>
        <w:pStyle w:val="P00"/>
        <w:spacing w:before="72"/>
        <w:ind w:left="0" w:right="1134"/>
        <w:rPr>
          <w:rStyle w:val="default"/>
          <w:rFonts w:cs="FrankRuehl" w:hint="cs"/>
          <w:rtl/>
        </w:rPr>
      </w:pPr>
      <w:bookmarkStart w:id="5" w:name="Seif5"/>
      <w:bookmarkEnd w:id="5"/>
      <w:r>
        <w:rPr>
          <w:rFonts w:cs="Miriam"/>
          <w:lang w:val="he-IL"/>
        </w:rPr>
        <w:pict>
          <v:rect id="_x0000_s2410" style="position:absolute;left:0;text-align:left;margin-left:464.35pt;margin-top:7.1pt;width:75.05pt;height:35.5pt;z-index:251646464" o:allowincell="f" filled="f" stroked="f" strokecolor="lime" strokeweight=".25pt">
            <v:textbox style="mso-next-textbox:#_x0000_s2410" inset="0,0,0,0">
              <w:txbxContent>
                <w:p w:rsidR="005403A5" w:rsidRDefault="005403A5" w:rsidP="00A70937">
                  <w:pPr>
                    <w:spacing w:line="160" w:lineRule="exact"/>
                    <w:rPr>
                      <w:rFonts w:cs="Miriam" w:hint="cs"/>
                      <w:noProof/>
                      <w:sz w:val="18"/>
                      <w:szCs w:val="18"/>
                      <w:rtl/>
                    </w:rPr>
                  </w:pPr>
                  <w:r>
                    <w:rPr>
                      <w:rFonts w:cs="Miriam" w:hint="cs"/>
                      <w:sz w:val="18"/>
                      <w:szCs w:val="18"/>
                      <w:rtl/>
                    </w:rPr>
                    <w:t>תנאים להפעלת סמכויות פקח</w:t>
                  </w:r>
                </w:p>
                <w:p w:rsidR="00C2476A" w:rsidRDefault="00C2476A" w:rsidP="00C2476A">
                  <w:pPr>
                    <w:spacing w:line="160" w:lineRule="exac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תשע"ז-2017</w:t>
                  </w:r>
                </w:p>
              </w:txbxContent>
            </v:textbox>
            <w10:anchorlock/>
          </v:rect>
        </w:pict>
      </w:r>
      <w:r w:rsidR="002802CF">
        <w:rPr>
          <w:rStyle w:val="big-number"/>
          <w:rFonts w:cs="Miriam" w:hint="cs"/>
          <w:rtl/>
        </w:rPr>
        <w:t>5</w:t>
      </w:r>
      <w:r>
        <w:rPr>
          <w:rStyle w:val="big-number"/>
          <w:rFonts w:cs="FrankRuehl"/>
          <w:sz w:val="26"/>
          <w:szCs w:val="26"/>
          <w:rtl/>
        </w:rPr>
        <w:t>.</w:t>
      </w:r>
      <w:r>
        <w:rPr>
          <w:rStyle w:val="big-number"/>
          <w:rFonts w:cs="FrankRuehl"/>
          <w:sz w:val="26"/>
          <w:szCs w:val="26"/>
          <w:rtl/>
        </w:rPr>
        <w:tab/>
      </w:r>
      <w:r w:rsidR="00D01CBA">
        <w:rPr>
          <w:rStyle w:val="default"/>
          <w:rFonts w:cs="FrankRuehl" w:hint="cs"/>
          <w:rtl/>
        </w:rPr>
        <w:t>על אף הוראות סעי</w:t>
      </w:r>
      <w:r w:rsidR="00C2476A">
        <w:rPr>
          <w:rStyle w:val="default"/>
          <w:rFonts w:cs="FrankRuehl" w:hint="cs"/>
          <w:rtl/>
        </w:rPr>
        <w:t>פים</w:t>
      </w:r>
      <w:r w:rsidR="00D01CBA">
        <w:rPr>
          <w:rStyle w:val="default"/>
          <w:rFonts w:cs="FrankRuehl" w:hint="cs"/>
          <w:rtl/>
        </w:rPr>
        <w:t xml:space="preserve"> 4</w:t>
      </w:r>
      <w:r w:rsidR="00C2476A">
        <w:rPr>
          <w:rStyle w:val="default"/>
          <w:rFonts w:cs="FrankRuehl" w:hint="cs"/>
          <w:rtl/>
        </w:rPr>
        <w:t xml:space="preserve"> ו-9</w:t>
      </w:r>
      <w:r w:rsidR="00D01CBA">
        <w:rPr>
          <w:rStyle w:val="default"/>
          <w:rFonts w:cs="FrankRuehl" w:hint="cs"/>
          <w:rtl/>
        </w:rPr>
        <w:t>, פקח לא יעשה שימוש בסמכויות הנתונות לו לפי הסעי</w:t>
      </w:r>
      <w:r w:rsidR="00C2476A">
        <w:rPr>
          <w:rStyle w:val="default"/>
          <w:rFonts w:cs="FrankRuehl" w:hint="cs"/>
          <w:rtl/>
        </w:rPr>
        <w:t>פים</w:t>
      </w:r>
      <w:r w:rsidR="00D01CBA">
        <w:rPr>
          <w:rStyle w:val="default"/>
          <w:rFonts w:cs="FrankRuehl" w:hint="cs"/>
          <w:rtl/>
        </w:rPr>
        <w:t xml:space="preserve"> האמור</w:t>
      </w:r>
      <w:r w:rsidR="00C2476A">
        <w:rPr>
          <w:rStyle w:val="default"/>
          <w:rFonts w:cs="FrankRuehl" w:hint="cs"/>
          <w:rtl/>
        </w:rPr>
        <w:t>ים</w:t>
      </w:r>
      <w:r w:rsidR="00D01CBA">
        <w:rPr>
          <w:rStyle w:val="default"/>
          <w:rFonts w:cs="FrankRuehl" w:hint="cs"/>
          <w:rtl/>
        </w:rPr>
        <w:t>, אלא לשם אכיפת עבירת תעבורה כאמור בטור ב' לתוספת השנייה, הנעברת בידי עובר דרך המנוי לצדה בטור א' לתוספת השנייה, ובכפוף להתקיימות התנאים המפורטים לגבי אותה עבירה בטור ג' לתוספת השנייה, אם מפורטים תנאים כאמור.</w:t>
      </w:r>
    </w:p>
    <w:p w:rsidR="00E67DAA" w:rsidRPr="007B0A98" w:rsidRDefault="00E67DAA" w:rsidP="00E67DAA">
      <w:pPr>
        <w:pStyle w:val="P00"/>
        <w:spacing w:before="0"/>
        <w:ind w:left="0" w:right="1134"/>
        <w:rPr>
          <w:rStyle w:val="default"/>
          <w:rFonts w:cs="FrankRuehl" w:hint="cs"/>
          <w:vanish/>
          <w:color w:val="FF0000"/>
          <w:sz w:val="20"/>
          <w:szCs w:val="20"/>
          <w:shd w:val="clear" w:color="auto" w:fill="FFFF99"/>
          <w:rtl/>
        </w:rPr>
      </w:pPr>
      <w:bookmarkStart w:id="6" w:name="Rov20"/>
      <w:r w:rsidRPr="007B0A98">
        <w:rPr>
          <w:rStyle w:val="default"/>
          <w:rFonts w:cs="FrankRuehl" w:hint="cs"/>
          <w:vanish/>
          <w:color w:val="FF0000"/>
          <w:sz w:val="20"/>
          <w:szCs w:val="20"/>
          <w:shd w:val="clear" w:color="auto" w:fill="FFFF99"/>
          <w:rtl/>
        </w:rPr>
        <w:t>מיום 12.7.2017</w:t>
      </w:r>
    </w:p>
    <w:p w:rsidR="00E67DAA" w:rsidRPr="007B0A98" w:rsidRDefault="00E67DAA" w:rsidP="00E67DAA">
      <w:pPr>
        <w:pStyle w:val="P00"/>
        <w:spacing w:before="0"/>
        <w:ind w:left="0" w:right="1134"/>
        <w:rPr>
          <w:rStyle w:val="default"/>
          <w:rFonts w:cs="FrankRuehl" w:hint="cs"/>
          <w:vanish/>
          <w:sz w:val="20"/>
          <w:szCs w:val="20"/>
          <w:shd w:val="clear" w:color="auto" w:fill="FFFF99"/>
          <w:rtl/>
        </w:rPr>
      </w:pPr>
      <w:r w:rsidRPr="007B0A98">
        <w:rPr>
          <w:rStyle w:val="default"/>
          <w:rFonts w:cs="FrankRuehl" w:hint="cs"/>
          <w:b/>
          <w:bCs/>
          <w:vanish/>
          <w:sz w:val="20"/>
          <w:szCs w:val="20"/>
          <w:shd w:val="clear" w:color="auto" w:fill="FFFF99"/>
          <w:rtl/>
        </w:rPr>
        <w:t>תיקון מס' 1</w:t>
      </w:r>
    </w:p>
    <w:p w:rsidR="00E67DAA" w:rsidRPr="007B0A98" w:rsidRDefault="00E67DAA" w:rsidP="00E67DAA">
      <w:pPr>
        <w:pStyle w:val="P00"/>
        <w:spacing w:before="0"/>
        <w:ind w:left="0" w:right="1134"/>
        <w:rPr>
          <w:rStyle w:val="default"/>
          <w:rFonts w:cs="FrankRuehl" w:hint="cs"/>
          <w:vanish/>
          <w:sz w:val="20"/>
          <w:szCs w:val="20"/>
          <w:shd w:val="clear" w:color="auto" w:fill="FFFF99"/>
          <w:rtl/>
        </w:rPr>
      </w:pPr>
      <w:hyperlink r:id="rId9" w:history="1">
        <w:r w:rsidRPr="007B0A98">
          <w:rPr>
            <w:rStyle w:val="Hyperlink"/>
            <w:rFonts w:cs="FrankRuehl" w:hint="cs"/>
            <w:vanish/>
            <w:szCs w:val="20"/>
            <w:shd w:val="clear" w:color="auto" w:fill="FFFF99"/>
            <w:rtl/>
          </w:rPr>
          <w:t>ס"ח תשע"ז מס' 2648</w:t>
        </w:r>
      </w:hyperlink>
      <w:r w:rsidRPr="007B0A98">
        <w:rPr>
          <w:rStyle w:val="default"/>
          <w:rFonts w:cs="FrankRuehl" w:hint="cs"/>
          <w:vanish/>
          <w:sz w:val="20"/>
          <w:szCs w:val="20"/>
          <w:shd w:val="clear" w:color="auto" w:fill="FFFF99"/>
          <w:rtl/>
        </w:rPr>
        <w:t xml:space="preserve"> מיום 12.7.2017 עמ' 1017 (</w:t>
      </w:r>
      <w:hyperlink r:id="rId10" w:history="1">
        <w:r w:rsidRPr="007B0A98">
          <w:rPr>
            <w:rStyle w:val="Hyperlink"/>
            <w:rFonts w:cs="FrankRuehl" w:hint="cs"/>
            <w:vanish/>
            <w:szCs w:val="20"/>
            <w:shd w:val="clear" w:color="auto" w:fill="FFFF99"/>
            <w:rtl/>
          </w:rPr>
          <w:t>ה"ח 1137</w:t>
        </w:r>
      </w:hyperlink>
      <w:r w:rsidRPr="007B0A98">
        <w:rPr>
          <w:rStyle w:val="default"/>
          <w:rFonts w:cs="FrankRuehl" w:hint="cs"/>
          <w:vanish/>
          <w:sz w:val="20"/>
          <w:szCs w:val="20"/>
          <w:shd w:val="clear" w:color="auto" w:fill="FFFF99"/>
          <w:rtl/>
        </w:rPr>
        <w:t>)</w:t>
      </w:r>
    </w:p>
    <w:p w:rsidR="00E67DAA" w:rsidRPr="00C2476A" w:rsidRDefault="00E67DAA" w:rsidP="00C2476A">
      <w:pPr>
        <w:pStyle w:val="P00"/>
        <w:ind w:left="0" w:right="1134"/>
        <w:rPr>
          <w:rStyle w:val="default"/>
          <w:rFonts w:cs="FrankRuehl" w:hint="cs"/>
          <w:sz w:val="2"/>
          <w:szCs w:val="2"/>
          <w:rtl/>
        </w:rPr>
      </w:pPr>
      <w:r w:rsidRPr="007B0A98">
        <w:rPr>
          <w:rStyle w:val="default"/>
          <w:rFonts w:cs="FrankRuehl" w:hint="cs"/>
          <w:vanish/>
          <w:sz w:val="22"/>
          <w:szCs w:val="22"/>
          <w:shd w:val="clear" w:color="auto" w:fill="FFFF99"/>
          <w:rtl/>
        </w:rPr>
        <w:t>5</w:t>
      </w:r>
      <w:r w:rsidRPr="007B0A98">
        <w:rPr>
          <w:rStyle w:val="default"/>
          <w:rFonts w:cs="FrankRuehl"/>
          <w:vanish/>
          <w:sz w:val="22"/>
          <w:szCs w:val="22"/>
          <w:shd w:val="clear" w:color="auto" w:fill="FFFF99"/>
          <w:rtl/>
        </w:rPr>
        <w:t>.</w:t>
      </w:r>
      <w:r w:rsidRPr="007B0A98">
        <w:rPr>
          <w:rStyle w:val="default"/>
          <w:rFonts w:cs="FrankRuehl"/>
          <w:vanish/>
          <w:sz w:val="22"/>
          <w:szCs w:val="22"/>
          <w:shd w:val="clear" w:color="auto" w:fill="FFFF99"/>
          <w:rtl/>
        </w:rPr>
        <w:tab/>
      </w:r>
      <w:r w:rsidRPr="007B0A98">
        <w:rPr>
          <w:rStyle w:val="default"/>
          <w:rFonts w:cs="FrankRuehl" w:hint="cs"/>
          <w:vanish/>
          <w:sz w:val="22"/>
          <w:szCs w:val="22"/>
          <w:shd w:val="clear" w:color="auto" w:fill="FFFF99"/>
          <w:rtl/>
        </w:rPr>
        <w:t xml:space="preserve">על אף הוראות </w:t>
      </w:r>
      <w:r w:rsidRPr="007B0A98">
        <w:rPr>
          <w:rStyle w:val="default"/>
          <w:rFonts w:cs="FrankRuehl" w:hint="cs"/>
          <w:strike/>
          <w:vanish/>
          <w:sz w:val="22"/>
          <w:szCs w:val="22"/>
          <w:shd w:val="clear" w:color="auto" w:fill="FFFF99"/>
          <w:rtl/>
        </w:rPr>
        <w:t>סעיף 4</w:t>
      </w:r>
      <w:r w:rsidR="00C2476A" w:rsidRPr="007B0A98">
        <w:rPr>
          <w:rStyle w:val="default"/>
          <w:rFonts w:cs="FrankRuehl" w:hint="cs"/>
          <w:vanish/>
          <w:sz w:val="22"/>
          <w:szCs w:val="22"/>
          <w:shd w:val="clear" w:color="auto" w:fill="FFFF99"/>
          <w:rtl/>
        </w:rPr>
        <w:t xml:space="preserve"> </w:t>
      </w:r>
      <w:r w:rsidR="00C2476A" w:rsidRPr="007B0A98">
        <w:rPr>
          <w:rStyle w:val="default"/>
          <w:rFonts w:cs="FrankRuehl" w:hint="cs"/>
          <w:vanish/>
          <w:sz w:val="22"/>
          <w:szCs w:val="22"/>
          <w:u w:val="single"/>
          <w:shd w:val="clear" w:color="auto" w:fill="FFFF99"/>
          <w:rtl/>
        </w:rPr>
        <w:t>סעיפים 4 ו-9</w:t>
      </w:r>
      <w:r w:rsidRPr="007B0A98">
        <w:rPr>
          <w:rStyle w:val="default"/>
          <w:rFonts w:cs="FrankRuehl" w:hint="cs"/>
          <w:vanish/>
          <w:sz w:val="22"/>
          <w:szCs w:val="22"/>
          <w:shd w:val="clear" w:color="auto" w:fill="FFFF99"/>
          <w:rtl/>
        </w:rPr>
        <w:t xml:space="preserve">, פקח לא יעשה שימוש בסמכויות הנתונות לו לפי </w:t>
      </w:r>
      <w:r w:rsidRPr="007B0A98">
        <w:rPr>
          <w:rStyle w:val="default"/>
          <w:rFonts w:cs="FrankRuehl" w:hint="cs"/>
          <w:strike/>
          <w:vanish/>
          <w:sz w:val="22"/>
          <w:szCs w:val="22"/>
          <w:shd w:val="clear" w:color="auto" w:fill="FFFF99"/>
          <w:rtl/>
        </w:rPr>
        <w:t>הסעיף האמור</w:t>
      </w:r>
      <w:r w:rsidR="00C2476A" w:rsidRPr="007B0A98">
        <w:rPr>
          <w:rStyle w:val="default"/>
          <w:rFonts w:cs="FrankRuehl" w:hint="cs"/>
          <w:vanish/>
          <w:sz w:val="22"/>
          <w:szCs w:val="22"/>
          <w:shd w:val="clear" w:color="auto" w:fill="FFFF99"/>
          <w:rtl/>
        </w:rPr>
        <w:t xml:space="preserve"> </w:t>
      </w:r>
      <w:r w:rsidR="00C2476A" w:rsidRPr="007B0A98">
        <w:rPr>
          <w:rStyle w:val="default"/>
          <w:rFonts w:cs="FrankRuehl" w:hint="cs"/>
          <w:vanish/>
          <w:sz w:val="22"/>
          <w:szCs w:val="22"/>
          <w:u w:val="single"/>
          <w:shd w:val="clear" w:color="auto" w:fill="FFFF99"/>
          <w:rtl/>
        </w:rPr>
        <w:t>הסעיפים האמורים</w:t>
      </w:r>
      <w:r w:rsidRPr="007B0A98">
        <w:rPr>
          <w:rStyle w:val="default"/>
          <w:rFonts w:cs="FrankRuehl" w:hint="cs"/>
          <w:vanish/>
          <w:sz w:val="22"/>
          <w:szCs w:val="22"/>
          <w:shd w:val="clear" w:color="auto" w:fill="FFFF99"/>
          <w:rtl/>
        </w:rPr>
        <w:t>, אלא לשם אכיפת עבירת תעבורה כאמור בטור ב' לתוספת השנייה, הנעברת בידי עובר דרך המנוי לצדה בטור א' לתוספת השנייה, ובכפוף להתקיימות התנאים המפורטים לגבי אותה עבירה בטור ג' לתוספת השנייה, אם מפורטים תנאים כאמור.</w:t>
      </w:r>
      <w:bookmarkEnd w:id="6"/>
    </w:p>
    <w:p w:rsidR="00A70937" w:rsidRDefault="00A70937" w:rsidP="00D01CBA">
      <w:pPr>
        <w:pStyle w:val="P00"/>
        <w:spacing w:before="72"/>
        <w:ind w:left="0" w:right="1134"/>
        <w:rPr>
          <w:rStyle w:val="default"/>
          <w:rFonts w:cs="FrankRuehl" w:hint="cs"/>
          <w:rtl/>
        </w:rPr>
      </w:pPr>
      <w:bookmarkStart w:id="7" w:name="Seif6"/>
      <w:bookmarkEnd w:id="7"/>
      <w:r>
        <w:rPr>
          <w:rFonts w:cs="Miriam"/>
          <w:lang w:val="he-IL"/>
        </w:rPr>
        <w:pict>
          <v:rect id="_x0000_s2411" style="position:absolute;left:0;text-align:left;margin-left:464.35pt;margin-top:7.1pt;width:75.05pt;height:11.45pt;z-index:251647488" o:allowincell="f" filled="f" stroked="f" strokecolor="lime" strokeweight=".25pt">
            <v:textbox style="mso-next-textbox:#_x0000_s2411" inset="0,0,0,0">
              <w:txbxContent>
                <w:p w:rsidR="005403A5" w:rsidRDefault="005403A5" w:rsidP="00A70937">
                  <w:pPr>
                    <w:spacing w:line="160" w:lineRule="exact"/>
                    <w:rPr>
                      <w:rFonts w:cs="Miriam" w:hint="cs"/>
                      <w:noProof/>
                      <w:sz w:val="18"/>
                      <w:szCs w:val="18"/>
                      <w:rtl/>
                    </w:rPr>
                  </w:pPr>
                  <w:r>
                    <w:rPr>
                      <w:rFonts w:cs="Miriam" w:hint="cs"/>
                      <w:sz w:val="18"/>
                      <w:szCs w:val="18"/>
                      <w:rtl/>
                    </w:rPr>
                    <w:t>חובת הזדהות</w:t>
                  </w:r>
                </w:p>
              </w:txbxContent>
            </v:textbox>
            <w10:anchorlock/>
          </v:rect>
        </w:pict>
      </w:r>
      <w:r w:rsidR="002802CF">
        <w:rPr>
          <w:rStyle w:val="big-number"/>
          <w:rFonts w:cs="Miriam" w:hint="cs"/>
          <w:rtl/>
        </w:rPr>
        <w:t>6</w:t>
      </w:r>
      <w:r>
        <w:rPr>
          <w:rStyle w:val="big-number"/>
          <w:rFonts w:cs="FrankRuehl"/>
          <w:sz w:val="26"/>
          <w:szCs w:val="26"/>
          <w:rtl/>
        </w:rPr>
        <w:t>.</w:t>
      </w:r>
      <w:r>
        <w:rPr>
          <w:rStyle w:val="big-number"/>
          <w:rFonts w:cs="FrankRuehl"/>
          <w:sz w:val="26"/>
          <w:szCs w:val="26"/>
          <w:rtl/>
        </w:rPr>
        <w:tab/>
      </w:r>
      <w:r w:rsidR="00D01CBA">
        <w:rPr>
          <w:rStyle w:val="default"/>
          <w:rFonts w:cs="FrankRuehl" w:hint="cs"/>
          <w:rtl/>
        </w:rPr>
        <w:t>פקח לא יעשה שימוש בסמכויות הנתונות לו לפי חוק זה אלא בעת מילוי תפקידו ובהתקיים שניים אלה:</w:t>
      </w:r>
    </w:p>
    <w:p w:rsidR="00D01CBA" w:rsidRDefault="00D01CBA" w:rsidP="00D01CB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לובש מדי פקח, בצבע ובצורה שהורה לעניין זה ראש הרשות המקומית, ובלבד שהמדים כאמור אינם נחזים להיות מדי משטרה, והוא עונד באופן גלוי תג המזהה אותו ואת תפקידו;</w:t>
      </w:r>
    </w:p>
    <w:p w:rsidR="00D01CBA" w:rsidRDefault="00D01CBA" w:rsidP="00D01CB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ראש הרשות המקומית, המעידה על תפקידו ועל סמכויותיו, שאותה יציג על פי דרישה.</w:t>
      </w:r>
    </w:p>
    <w:p w:rsidR="00A70937" w:rsidRDefault="00A70937" w:rsidP="00D01CBA">
      <w:pPr>
        <w:pStyle w:val="P00"/>
        <w:spacing w:before="72"/>
        <w:ind w:left="0" w:right="1134"/>
        <w:rPr>
          <w:rStyle w:val="default"/>
          <w:rFonts w:cs="FrankRuehl" w:hint="cs"/>
          <w:rtl/>
        </w:rPr>
      </w:pPr>
      <w:bookmarkStart w:id="8" w:name="Seif7"/>
      <w:bookmarkEnd w:id="8"/>
      <w:r>
        <w:rPr>
          <w:rFonts w:cs="Miriam"/>
          <w:lang w:val="he-IL"/>
        </w:rPr>
        <w:pict>
          <v:rect id="_x0000_s2412" style="position:absolute;left:0;text-align:left;margin-left:464.35pt;margin-top:7.1pt;width:75.05pt;height:17.95pt;z-index:251648512" o:allowincell="f" filled="f" stroked="f" strokecolor="lime" strokeweight=".25pt">
            <v:textbox style="mso-next-textbox:#_x0000_s2412" inset="0,0,0,0">
              <w:txbxContent>
                <w:p w:rsidR="005403A5" w:rsidRDefault="005403A5" w:rsidP="00A70937">
                  <w:pPr>
                    <w:spacing w:line="160" w:lineRule="exact"/>
                    <w:rPr>
                      <w:rFonts w:cs="Miriam" w:hint="cs"/>
                      <w:noProof/>
                      <w:sz w:val="18"/>
                      <w:szCs w:val="18"/>
                      <w:rtl/>
                    </w:rPr>
                  </w:pPr>
                  <w:r>
                    <w:rPr>
                      <w:rFonts w:cs="Miriam" w:hint="cs"/>
                      <w:sz w:val="18"/>
                      <w:szCs w:val="18"/>
                      <w:rtl/>
                    </w:rPr>
                    <w:t>סייג לגבי גופי ביטחון והצלה</w:t>
                  </w:r>
                </w:p>
              </w:txbxContent>
            </v:textbox>
            <w10:anchorlock/>
          </v:rect>
        </w:pict>
      </w:r>
      <w:r w:rsidR="00E5116E">
        <w:rPr>
          <w:rStyle w:val="big-number"/>
          <w:rFonts w:cs="Miriam" w:hint="cs"/>
          <w:rtl/>
        </w:rPr>
        <w:t>7</w:t>
      </w:r>
      <w:r>
        <w:rPr>
          <w:rStyle w:val="big-number"/>
          <w:rFonts w:cs="FrankRuehl"/>
          <w:sz w:val="26"/>
          <w:szCs w:val="26"/>
          <w:rtl/>
        </w:rPr>
        <w:t>.</w:t>
      </w:r>
      <w:r>
        <w:rPr>
          <w:rStyle w:val="big-number"/>
          <w:rFonts w:cs="FrankRuehl"/>
          <w:sz w:val="26"/>
          <w:szCs w:val="26"/>
          <w:rtl/>
        </w:rPr>
        <w:tab/>
      </w:r>
      <w:r w:rsidR="00D01CBA">
        <w:rPr>
          <w:rStyle w:val="default"/>
          <w:rFonts w:cs="FrankRuehl" w:hint="cs"/>
          <w:rtl/>
        </w:rPr>
        <w:t>פקח לא יעשה שימוש בסמכויות הנתונות לו לפי חוק זה כלפי כל אחד מאלה:</w:t>
      </w:r>
    </w:p>
    <w:p w:rsidR="00D01CBA" w:rsidRDefault="00D01CBA" w:rsidP="00D01CB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עובר דרך המשרת בגוף המפורט להלן או עובד בגוף כאמור, בעת מילוי תפקידו, אם יש בציות להוראות המנויות בתוספת הראשונה כדי למנוע מעובר הדרך האמור את מילוי התפקיד:</w:t>
      </w:r>
    </w:p>
    <w:p w:rsidR="00D01CBA" w:rsidRDefault="00D01CBA" w:rsidP="00D01CB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משטרת ישראל;</w:t>
      </w:r>
    </w:p>
    <w:p w:rsidR="00D01CBA" w:rsidRDefault="00D01CBA" w:rsidP="00D01CB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צבא ההגנה לישראל;</w:t>
      </w:r>
    </w:p>
    <w:p w:rsidR="00D01CBA" w:rsidRDefault="00D01CBA" w:rsidP="00D01CB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שירות הביטחון הכללי;</w:t>
      </w:r>
    </w:p>
    <w:p w:rsidR="00D01CBA" w:rsidRDefault="00D01CBA" w:rsidP="00D01CBA">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המוסד למודיעין ולתפקידים מיוחדים;</w:t>
      </w:r>
    </w:p>
    <w:p w:rsidR="00D01CBA" w:rsidRDefault="00D01CBA" w:rsidP="00D01CBA">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הרשות להגנה על עדים;</w:t>
      </w:r>
    </w:p>
    <w:p w:rsidR="00D01CBA" w:rsidRDefault="00D01CBA" w:rsidP="00D01CBA">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 xml:space="preserve"> שירות בתי הסוהר;</w:t>
      </w:r>
    </w:p>
    <w:p w:rsidR="00D01CBA" w:rsidRDefault="00D01CBA" w:rsidP="00D01CBA">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גוף אחר המנוי בהגדרה "רכב ביטחון", כהגדרתו לפי פקודת התעבורה;</w:t>
      </w:r>
    </w:p>
    <w:p w:rsidR="00D01CBA" w:rsidRDefault="00D01CBA" w:rsidP="00D01CB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רכב של גוף כאמור בפסקה (1).</w:t>
      </w:r>
    </w:p>
    <w:p w:rsidR="00A70937" w:rsidRDefault="00A70937" w:rsidP="00D01CBA">
      <w:pPr>
        <w:pStyle w:val="P00"/>
        <w:spacing w:before="72"/>
        <w:ind w:left="0" w:right="1134"/>
        <w:rPr>
          <w:rStyle w:val="default"/>
          <w:rFonts w:cs="FrankRuehl" w:hint="cs"/>
          <w:rtl/>
        </w:rPr>
      </w:pPr>
      <w:bookmarkStart w:id="9" w:name="Seif8"/>
      <w:bookmarkEnd w:id="9"/>
      <w:r>
        <w:rPr>
          <w:rFonts w:cs="Miriam"/>
          <w:lang w:val="he-IL"/>
        </w:rPr>
        <w:pict>
          <v:rect id="_x0000_s2413" style="position:absolute;left:0;text-align:left;margin-left:464.35pt;margin-top:7.1pt;width:75.05pt;height:17.95pt;z-index:251649536" o:allowincell="f" filled="f" stroked="f" strokecolor="lime" strokeweight=".25pt">
            <v:textbox style="mso-next-textbox:#_x0000_s2413" inset="0,0,0,0">
              <w:txbxContent>
                <w:p w:rsidR="005403A5" w:rsidRDefault="005403A5" w:rsidP="00A70937">
                  <w:pPr>
                    <w:spacing w:line="160" w:lineRule="exact"/>
                    <w:rPr>
                      <w:rFonts w:cs="Miriam" w:hint="cs"/>
                      <w:noProof/>
                      <w:sz w:val="18"/>
                      <w:szCs w:val="18"/>
                      <w:rtl/>
                    </w:rPr>
                  </w:pPr>
                  <w:r>
                    <w:rPr>
                      <w:rFonts w:cs="Miriam" w:hint="cs"/>
                      <w:sz w:val="18"/>
                      <w:szCs w:val="18"/>
                      <w:rtl/>
                    </w:rPr>
                    <w:t>סמכות רשות מקומית להתקין חוקי עזר</w:t>
                  </w:r>
                </w:p>
              </w:txbxContent>
            </v:textbox>
            <w10:anchorlock/>
          </v:rect>
        </w:pict>
      </w:r>
      <w:r w:rsidR="004810BE">
        <w:rPr>
          <w:rStyle w:val="big-number"/>
          <w:rFonts w:cs="Miriam" w:hint="cs"/>
          <w:rtl/>
        </w:rPr>
        <w:t>8</w:t>
      </w:r>
      <w:r>
        <w:rPr>
          <w:rStyle w:val="big-number"/>
          <w:rFonts w:cs="FrankRuehl"/>
          <w:sz w:val="26"/>
          <w:szCs w:val="26"/>
          <w:rtl/>
        </w:rPr>
        <w:t>.</w:t>
      </w:r>
      <w:r>
        <w:rPr>
          <w:rStyle w:val="big-number"/>
          <w:rFonts w:cs="FrankRuehl"/>
          <w:sz w:val="26"/>
          <w:szCs w:val="26"/>
          <w:rtl/>
        </w:rPr>
        <w:tab/>
      </w:r>
      <w:r w:rsidR="00D01CBA">
        <w:rPr>
          <w:rStyle w:val="default"/>
          <w:rFonts w:cs="FrankRuehl" w:hint="cs"/>
          <w:rtl/>
        </w:rPr>
        <w:t>(א)</w:t>
      </w:r>
      <w:r w:rsidR="00D01CBA">
        <w:rPr>
          <w:rStyle w:val="default"/>
          <w:rFonts w:cs="FrankRuehl" w:hint="cs"/>
          <w:rtl/>
        </w:rPr>
        <w:tab/>
        <w:t>על אף הוראות סעיף 77 לפקודת התעבורה, מועצה של רשות מקומית רשאית להתקין חוקי עזר לעניין הסמכות האמורה בסעיף 4(א)(5), שבהם יוסדרו נושאים אלה לגבי רכב או חלק מהרכב, לפי העניין:</w:t>
      </w:r>
    </w:p>
    <w:p w:rsidR="00D01CBA" w:rsidRDefault="00D01CBA" w:rsidP="00D01CB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אופן התפיסה או ההרחקה;</w:t>
      </w:r>
    </w:p>
    <w:p w:rsidR="00D01CBA" w:rsidRDefault="00D01CBA" w:rsidP="00D01C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ההחסנה;</w:t>
      </w:r>
    </w:p>
    <w:p w:rsidR="00D01CBA" w:rsidRDefault="00D01CBA" w:rsidP="00D01CB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הנסיבות והתנאים לשחרורו מהחסנה למכירתו או לסילוקו בדרך אחרת, ובלבד שלא יימכר או יסולק אלא בחלוף 60 ימים מיום תפיסתו, ולאחר שנעשה מאמץ סביר לאיתור בעל הרכב;</w:t>
      </w:r>
    </w:p>
    <w:p w:rsidR="00D01CBA" w:rsidRDefault="00D01CBA" w:rsidP="00D01CB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חיוב בתשלום אגרות בעד תפיסה, הרחקה, החסנה, מכירה או סילוק של הרכב או חלק מהרכב, או חיוב בתשלומים בעד פעולות אלה, ובלבד שהתשלומים ישקפו את עלות הפעולות האמורות; הרשות המקומית תקזז מאגרות או מתשלומים שהיא גובה מהחייב את הסכומים שקיבלה ממכירת הרכב או חלקו או מסילוקו, לפי העניין, אם קיבלה.</w:t>
      </w:r>
    </w:p>
    <w:p w:rsidR="00D01CBA" w:rsidRDefault="00D01CBA" w:rsidP="00D01C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02CC1">
        <w:rPr>
          <w:rStyle w:val="default"/>
          <w:rFonts w:cs="FrankRuehl" w:hint="cs"/>
          <w:rtl/>
        </w:rPr>
        <w:t>הסמכויות הנתונות לשר הפנים לפי סעיף 258 לפקודת העיריות וסעיף 22 לפקודת המועצות המקומיות, יהיו נתונות, לגבי חוקי עזר כאמור בסעיף קטן (א), גם לשר התחבורה והבטיחות בדרכים; ואולם על אף האמור בסעיפים אלה לא יפורסם חוק עזר כאמור אלא כעבור 90 ימים מהיום שבו הביא ראש הרשות המקומית את חוק העזר לידיעת שר הפנים ושר התחבורה והבטיחות בדרכים.</w:t>
      </w:r>
    </w:p>
    <w:p w:rsidR="00A70937" w:rsidRDefault="00A70937" w:rsidP="00502CC1">
      <w:pPr>
        <w:pStyle w:val="P00"/>
        <w:spacing w:before="72"/>
        <w:ind w:left="0" w:right="1134"/>
        <w:rPr>
          <w:rStyle w:val="default"/>
          <w:rFonts w:cs="FrankRuehl" w:hint="cs"/>
          <w:rtl/>
        </w:rPr>
      </w:pPr>
      <w:bookmarkStart w:id="10" w:name="Seif9"/>
      <w:bookmarkEnd w:id="10"/>
      <w:r>
        <w:rPr>
          <w:rFonts w:cs="Miriam"/>
          <w:lang w:val="he-IL"/>
        </w:rPr>
        <w:pict>
          <v:rect id="_x0000_s2414" style="position:absolute;left:0;text-align:left;margin-left:464.35pt;margin-top:7.1pt;width:75.05pt;height:9.7pt;z-index:251650560" o:allowincell="f" filled="f" stroked="f" strokecolor="lime" strokeweight=".25pt">
            <v:textbox style="mso-next-textbox:#_x0000_s2414" inset="0,0,0,0">
              <w:txbxContent>
                <w:p w:rsidR="005403A5" w:rsidRDefault="005403A5" w:rsidP="00A70937">
                  <w:pPr>
                    <w:spacing w:line="160" w:lineRule="exact"/>
                    <w:rPr>
                      <w:rFonts w:cs="Miriam" w:hint="cs"/>
                      <w:noProof/>
                      <w:sz w:val="18"/>
                      <w:szCs w:val="18"/>
                      <w:rtl/>
                    </w:rPr>
                  </w:pPr>
                  <w:r>
                    <w:rPr>
                      <w:rFonts w:cs="Miriam" w:hint="cs"/>
                      <w:sz w:val="18"/>
                      <w:szCs w:val="18"/>
                      <w:rtl/>
                    </w:rPr>
                    <w:t>עבירת קנס</w:t>
                  </w:r>
                </w:p>
              </w:txbxContent>
            </v:textbox>
            <w10:anchorlock/>
          </v:rect>
        </w:pict>
      </w:r>
      <w:r w:rsidR="00835F70">
        <w:rPr>
          <w:rStyle w:val="big-number"/>
          <w:rFonts w:cs="Miriam" w:hint="cs"/>
          <w:rtl/>
        </w:rPr>
        <w:t>9</w:t>
      </w:r>
      <w:r>
        <w:rPr>
          <w:rStyle w:val="big-number"/>
          <w:rFonts w:cs="FrankRuehl"/>
          <w:sz w:val="26"/>
          <w:szCs w:val="26"/>
          <w:rtl/>
        </w:rPr>
        <w:t>.</w:t>
      </w:r>
      <w:r>
        <w:rPr>
          <w:rStyle w:val="big-number"/>
          <w:rFonts w:cs="FrankRuehl"/>
          <w:sz w:val="26"/>
          <w:szCs w:val="26"/>
          <w:rtl/>
        </w:rPr>
        <w:tab/>
      </w:r>
      <w:r w:rsidR="00502CC1">
        <w:rPr>
          <w:rStyle w:val="default"/>
          <w:rFonts w:cs="FrankRuehl" w:hint="cs"/>
          <w:rtl/>
        </w:rPr>
        <w:t>נקבע כי עבירת תעבורה היא עבירת קנס לפי סעיף 30 לפקודת התעבורה, יהיה פקח שהוסמך לכך רשאי למסור לאדם הודעת תשלום קנס, אם נוכח כי אותו אדם עבר עבירת תעבורה כאמור, והכול בהתאם להוראות סעיף 228 לחוק סדר הדין הפלילי [נוסח משולב], התשמ"ב-1982</w:t>
      </w:r>
      <w:r w:rsidR="00C7307F">
        <w:rPr>
          <w:rStyle w:val="default"/>
          <w:rFonts w:cs="FrankRuehl" w:hint="cs"/>
          <w:rtl/>
        </w:rPr>
        <w:t>.</w:t>
      </w:r>
    </w:p>
    <w:p w:rsidR="00A70937" w:rsidRDefault="00A70937" w:rsidP="00C62E72">
      <w:pPr>
        <w:pStyle w:val="P00"/>
        <w:spacing w:before="72"/>
        <w:ind w:left="0" w:right="1134"/>
        <w:rPr>
          <w:rStyle w:val="default"/>
          <w:rFonts w:cs="FrankRuehl" w:hint="cs"/>
          <w:rtl/>
        </w:rPr>
      </w:pPr>
      <w:bookmarkStart w:id="11" w:name="Seif10"/>
      <w:bookmarkEnd w:id="11"/>
      <w:r>
        <w:rPr>
          <w:rFonts w:cs="Miriam"/>
          <w:lang w:val="he-IL"/>
        </w:rPr>
        <w:pict>
          <v:rect id="_x0000_s2415" style="position:absolute;left:0;text-align:left;margin-left:464.35pt;margin-top:7.1pt;width:75.05pt;height:17.95pt;z-index:251651584" o:allowincell="f" filled="f" stroked="f" strokecolor="lime" strokeweight=".25pt">
            <v:textbox style="mso-next-textbox:#_x0000_s2415" inset="0,0,0,0">
              <w:txbxContent>
                <w:p w:rsidR="005403A5" w:rsidRDefault="005403A5" w:rsidP="00A70937">
                  <w:pPr>
                    <w:spacing w:line="160" w:lineRule="exact"/>
                    <w:rPr>
                      <w:rFonts w:cs="Miriam" w:hint="cs"/>
                      <w:noProof/>
                      <w:sz w:val="18"/>
                      <w:szCs w:val="18"/>
                      <w:rtl/>
                    </w:rPr>
                  </w:pPr>
                  <w:r>
                    <w:rPr>
                      <w:rFonts w:cs="Miriam" w:hint="cs"/>
                      <w:sz w:val="18"/>
                      <w:szCs w:val="18"/>
                      <w:rtl/>
                    </w:rPr>
                    <w:t>ייעוד קנסות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C62E72">
        <w:rPr>
          <w:rStyle w:val="default"/>
          <w:rFonts w:cs="FrankRuehl" w:hint="cs"/>
          <w:rtl/>
        </w:rPr>
        <w:t>על אף האמור בכל דין, קנס שהטיל פקח או בית משפט בשל הפעלת סמכותו של פקח לפי חוק זה, ישולם לקופת הרשות המקומית.</w:t>
      </w:r>
    </w:p>
    <w:p w:rsidR="00A70937" w:rsidRDefault="00A70937" w:rsidP="00C2476A">
      <w:pPr>
        <w:pStyle w:val="P00"/>
        <w:spacing w:before="72"/>
        <w:ind w:left="0" w:right="1134"/>
        <w:rPr>
          <w:rStyle w:val="default"/>
          <w:rFonts w:cs="FrankRuehl" w:hint="cs"/>
          <w:rtl/>
        </w:rPr>
      </w:pPr>
      <w:bookmarkStart w:id="12" w:name="Seif11"/>
      <w:bookmarkEnd w:id="12"/>
      <w:r>
        <w:rPr>
          <w:rFonts w:cs="Miriam"/>
          <w:lang w:val="he-IL"/>
        </w:rPr>
        <w:pict>
          <v:rect id="_x0000_s2416" style="position:absolute;left:0;text-align:left;margin-left:464.35pt;margin-top:7.1pt;width:75.05pt;height:25.85pt;z-index:251652608" o:allowincell="f" filled="f" stroked="f" strokecolor="lime" strokeweight=".25pt">
            <v:textbox style="mso-next-textbox:#_x0000_s2416" inset="0,0,0,0">
              <w:txbxContent>
                <w:p w:rsidR="005403A5" w:rsidRDefault="005403A5" w:rsidP="00C2476A">
                  <w:pPr>
                    <w:spacing w:line="160" w:lineRule="exact"/>
                    <w:rPr>
                      <w:rFonts w:cs="Miriam" w:hint="cs"/>
                      <w:sz w:val="18"/>
                      <w:szCs w:val="18"/>
                      <w:rtl/>
                    </w:rPr>
                  </w:pPr>
                  <w:r>
                    <w:rPr>
                      <w:rFonts w:cs="Miriam" w:hint="cs"/>
                      <w:sz w:val="18"/>
                      <w:szCs w:val="18"/>
                      <w:rtl/>
                    </w:rPr>
                    <w:t xml:space="preserve">שינוי </w:t>
                  </w:r>
                  <w:r w:rsidR="00C2476A">
                    <w:rPr>
                      <w:rFonts w:cs="Miriam" w:hint="cs"/>
                      <w:sz w:val="18"/>
                      <w:szCs w:val="18"/>
                      <w:rtl/>
                    </w:rPr>
                    <w:t>התוספות</w:t>
                  </w:r>
                </w:p>
                <w:p w:rsidR="00C2476A" w:rsidRDefault="00C2476A" w:rsidP="00C2476A">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תשע"ז-2017</w:t>
                  </w:r>
                </w:p>
              </w:txbxContent>
            </v:textbox>
            <w10:anchorlock/>
          </v:rect>
        </w:pict>
      </w:r>
      <w:r>
        <w:rPr>
          <w:rStyle w:val="big-number"/>
          <w:rFonts w:cs="Miriam" w:hint="cs"/>
          <w:rtl/>
        </w:rPr>
        <w:t>1</w:t>
      </w:r>
      <w:r w:rsidR="00791711">
        <w:rPr>
          <w:rStyle w:val="big-number"/>
          <w:rFonts w:cs="Miriam" w:hint="cs"/>
          <w:rtl/>
        </w:rPr>
        <w:t>1</w:t>
      </w:r>
      <w:r>
        <w:rPr>
          <w:rStyle w:val="big-number"/>
          <w:rFonts w:cs="FrankRuehl"/>
          <w:sz w:val="26"/>
          <w:szCs w:val="26"/>
          <w:rtl/>
        </w:rPr>
        <w:t>.</w:t>
      </w:r>
      <w:r>
        <w:rPr>
          <w:rStyle w:val="big-number"/>
          <w:rFonts w:cs="FrankRuehl"/>
          <w:sz w:val="26"/>
          <w:szCs w:val="26"/>
          <w:rtl/>
        </w:rPr>
        <w:tab/>
      </w:r>
      <w:r w:rsidR="00C62E72">
        <w:rPr>
          <w:rStyle w:val="default"/>
          <w:rFonts w:cs="FrankRuehl" w:hint="cs"/>
          <w:rtl/>
        </w:rPr>
        <w:t xml:space="preserve">השר, בהסכמת שר הפנים ושר התחבורה והבטיחות בדרכים, ובאישור ועדת הכלכלה, רשאי, בצו, לשנות את התוספת </w:t>
      </w:r>
      <w:r w:rsidR="00C2476A" w:rsidRPr="00C2476A">
        <w:rPr>
          <w:rStyle w:val="default"/>
          <w:rFonts w:cs="FrankRuehl" w:hint="cs"/>
          <w:rtl/>
        </w:rPr>
        <w:t>הראשונה, התוספת הראשונה א' והתוספת השנייה</w:t>
      </w:r>
      <w:r w:rsidR="00C62E72">
        <w:rPr>
          <w:rStyle w:val="default"/>
          <w:rFonts w:cs="FrankRuehl" w:hint="cs"/>
          <w:rtl/>
        </w:rPr>
        <w:t>.</w:t>
      </w:r>
    </w:p>
    <w:p w:rsidR="00C2476A" w:rsidRPr="007B0A98" w:rsidRDefault="00C2476A" w:rsidP="00C2476A">
      <w:pPr>
        <w:pStyle w:val="P00"/>
        <w:spacing w:before="0"/>
        <w:ind w:left="0" w:right="1134"/>
        <w:rPr>
          <w:rStyle w:val="default"/>
          <w:rFonts w:cs="FrankRuehl" w:hint="cs"/>
          <w:vanish/>
          <w:color w:val="FF0000"/>
          <w:sz w:val="20"/>
          <w:szCs w:val="20"/>
          <w:shd w:val="clear" w:color="auto" w:fill="FFFF99"/>
          <w:rtl/>
        </w:rPr>
      </w:pPr>
      <w:bookmarkStart w:id="13" w:name="Rov21"/>
      <w:r w:rsidRPr="007B0A98">
        <w:rPr>
          <w:rStyle w:val="default"/>
          <w:rFonts w:cs="FrankRuehl" w:hint="cs"/>
          <w:vanish/>
          <w:color w:val="FF0000"/>
          <w:sz w:val="20"/>
          <w:szCs w:val="20"/>
          <w:shd w:val="clear" w:color="auto" w:fill="FFFF99"/>
          <w:rtl/>
        </w:rPr>
        <w:t>מיום 12.7.2017</w:t>
      </w:r>
    </w:p>
    <w:p w:rsidR="00C2476A" w:rsidRPr="007B0A98" w:rsidRDefault="00C2476A" w:rsidP="00C2476A">
      <w:pPr>
        <w:pStyle w:val="P00"/>
        <w:spacing w:before="0"/>
        <w:ind w:left="0" w:right="1134"/>
        <w:rPr>
          <w:rStyle w:val="default"/>
          <w:rFonts w:cs="FrankRuehl" w:hint="cs"/>
          <w:vanish/>
          <w:sz w:val="20"/>
          <w:szCs w:val="20"/>
          <w:shd w:val="clear" w:color="auto" w:fill="FFFF99"/>
          <w:rtl/>
        </w:rPr>
      </w:pPr>
      <w:r w:rsidRPr="007B0A98">
        <w:rPr>
          <w:rStyle w:val="default"/>
          <w:rFonts w:cs="FrankRuehl" w:hint="cs"/>
          <w:b/>
          <w:bCs/>
          <w:vanish/>
          <w:sz w:val="20"/>
          <w:szCs w:val="20"/>
          <w:shd w:val="clear" w:color="auto" w:fill="FFFF99"/>
          <w:rtl/>
        </w:rPr>
        <w:t>תיקון מס' 1</w:t>
      </w:r>
    </w:p>
    <w:p w:rsidR="00C2476A" w:rsidRPr="007B0A98" w:rsidRDefault="00C2476A" w:rsidP="00C2476A">
      <w:pPr>
        <w:pStyle w:val="P00"/>
        <w:spacing w:before="0"/>
        <w:ind w:left="0" w:right="1134"/>
        <w:rPr>
          <w:rStyle w:val="default"/>
          <w:rFonts w:cs="FrankRuehl" w:hint="cs"/>
          <w:vanish/>
          <w:sz w:val="20"/>
          <w:szCs w:val="20"/>
          <w:shd w:val="clear" w:color="auto" w:fill="FFFF99"/>
          <w:rtl/>
        </w:rPr>
      </w:pPr>
      <w:hyperlink r:id="rId11" w:history="1">
        <w:r w:rsidRPr="007B0A98">
          <w:rPr>
            <w:rStyle w:val="Hyperlink"/>
            <w:rFonts w:cs="FrankRuehl" w:hint="cs"/>
            <w:vanish/>
            <w:szCs w:val="20"/>
            <w:shd w:val="clear" w:color="auto" w:fill="FFFF99"/>
            <w:rtl/>
          </w:rPr>
          <w:t>ס"ח תשע"ז מס' 2648</w:t>
        </w:r>
      </w:hyperlink>
      <w:r w:rsidRPr="007B0A98">
        <w:rPr>
          <w:rStyle w:val="default"/>
          <w:rFonts w:cs="FrankRuehl" w:hint="cs"/>
          <w:vanish/>
          <w:sz w:val="20"/>
          <w:szCs w:val="20"/>
          <w:shd w:val="clear" w:color="auto" w:fill="FFFF99"/>
          <w:rtl/>
        </w:rPr>
        <w:t xml:space="preserve"> מיום 12.7.2017 עמ' 1017 (</w:t>
      </w:r>
      <w:hyperlink r:id="rId12" w:history="1">
        <w:r w:rsidRPr="007B0A98">
          <w:rPr>
            <w:rStyle w:val="Hyperlink"/>
            <w:rFonts w:cs="FrankRuehl" w:hint="cs"/>
            <w:vanish/>
            <w:szCs w:val="20"/>
            <w:shd w:val="clear" w:color="auto" w:fill="FFFF99"/>
            <w:rtl/>
          </w:rPr>
          <w:t>ה"ח 1137</w:t>
        </w:r>
      </w:hyperlink>
      <w:r w:rsidRPr="007B0A98">
        <w:rPr>
          <w:rStyle w:val="default"/>
          <w:rFonts w:cs="FrankRuehl" w:hint="cs"/>
          <w:vanish/>
          <w:sz w:val="20"/>
          <w:szCs w:val="20"/>
          <w:shd w:val="clear" w:color="auto" w:fill="FFFF99"/>
          <w:rtl/>
        </w:rPr>
        <w:t>)</w:t>
      </w:r>
    </w:p>
    <w:p w:rsidR="00C2476A" w:rsidRPr="007B0A98" w:rsidRDefault="00C2476A" w:rsidP="00C2476A">
      <w:pPr>
        <w:pStyle w:val="P00"/>
        <w:ind w:left="0" w:right="1134"/>
        <w:rPr>
          <w:rStyle w:val="default"/>
          <w:rFonts w:cs="Miriam" w:hint="cs"/>
          <w:vanish/>
          <w:sz w:val="16"/>
          <w:szCs w:val="16"/>
          <w:shd w:val="clear" w:color="auto" w:fill="FFFF99"/>
          <w:rtl/>
        </w:rPr>
      </w:pPr>
      <w:r w:rsidRPr="007B0A98">
        <w:rPr>
          <w:rStyle w:val="default"/>
          <w:rFonts w:cs="Miriam" w:hint="cs"/>
          <w:vanish/>
          <w:sz w:val="16"/>
          <w:szCs w:val="16"/>
          <w:shd w:val="clear" w:color="auto" w:fill="FFFF99"/>
          <w:rtl/>
        </w:rPr>
        <w:t xml:space="preserve">שינוי </w:t>
      </w:r>
      <w:r w:rsidRPr="007B0A98">
        <w:rPr>
          <w:rStyle w:val="default"/>
          <w:rFonts w:cs="Miriam" w:hint="cs"/>
          <w:strike/>
          <w:vanish/>
          <w:sz w:val="16"/>
          <w:szCs w:val="16"/>
          <w:shd w:val="clear" w:color="auto" w:fill="FFFF99"/>
          <w:rtl/>
        </w:rPr>
        <w:t>התוספת הראשונה והתוספת השנייה</w:t>
      </w:r>
      <w:r w:rsidRPr="007B0A98">
        <w:rPr>
          <w:rStyle w:val="default"/>
          <w:rFonts w:cs="Miriam" w:hint="cs"/>
          <w:vanish/>
          <w:sz w:val="16"/>
          <w:szCs w:val="16"/>
          <w:shd w:val="clear" w:color="auto" w:fill="FFFF99"/>
          <w:rtl/>
        </w:rPr>
        <w:t xml:space="preserve"> </w:t>
      </w:r>
      <w:r w:rsidRPr="007B0A98">
        <w:rPr>
          <w:rStyle w:val="default"/>
          <w:rFonts w:cs="Miriam" w:hint="cs"/>
          <w:vanish/>
          <w:sz w:val="16"/>
          <w:szCs w:val="16"/>
          <w:u w:val="single"/>
          <w:shd w:val="clear" w:color="auto" w:fill="FFFF99"/>
          <w:rtl/>
        </w:rPr>
        <w:t>התוספות</w:t>
      </w:r>
    </w:p>
    <w:p w:rsidR="00C2476A" w:rsidRPr="00C2476A" w:rsidRDefault="00C2476A" w:rsidP="00C2476A">
      <w:pPr>
        <w:pStyle w:val="P00"/>
        <w:spacing w:before="0"/>
        <w:ind w:left="0" w:right="1134"/>
        <w:rPr>
          <w:rStyle w:val="default"/>
          <w:rFonts w:cs="FrankRuehl" w:hint="cs"/>
          <w:sz w:val="2"/>
          <w:szCs w:val="2"/>
          <w:rtl/>
        </w:rPr>
      </w:pPr>
      <w:r w:rsidRPr="007B0A98">
        <w:rPr>
          <w:rStyle w:val="default"/>
          <w:rFonts w:cs="FrankRuehl" w:hint="cs"/>
          <w:vanish/>
          <w:sz w:val="22"/>
          <w:szCs w:val="22"/>
          <w:shd w:val="clear" w:color="auto" w:fill="FFFF99"/>
          <w:rtl/>
        </w:rPr>
        <w:t>11</w:t>
      </w:r>
      <w:r w:rsidRPr="007B0A98">
        <w:rPr>
          <w:rStyle w:val="default"/>
          <w:rFonts w:cs="FrankRuehl"/>
          <w:vanish/>
          <w:sz w:val="22"/>
          <w:szCs w:val="22"/>
          <w:shd w:val="clear" w:color="auto" w:fill="FFFF99"/>
          <w:rtl/>
        </w:rPr>
        <w:t>.</w:t>
      </w:r>
      <w:r w:rsidRPr="007B0A98">
        <w:rPr>
          <w:rStyle w:val="default"/>
          <w:rFonts w:cs="FrankRuehl"/>
          <w:vanish/>
          <w:sz w:val="22"/>
          <w:szCs w:val="22"/>
          <w:shd w:val="clear" w:color="auto" w:fill="FFFF99"/>
          <w:rtl/>
        </w:rPr>
        <w:tab/>
      </w:r>
      <w:r w:rsidRPr="007B0A98">
        <w:rPr>
          <w:rStyle w:val="default"/>
          <w:rFonts w:cs="FrankRuehl" w:hint="cs"/>
          <w:vanish/>
          <w:sz w:val="22"/>
          <w:szCs w:val="22"/>
          <w:shd w:val="clear" w:color="auto" w:fill="FFFF99"/>
          <w:rtl/>
        </w:rPr>
        <w:t xml:space="preserve">השר, בהסכמת שר הפנים ושר התחבורה והבטיחות בדרכים, ובאישור ועדת הכלכלה, רשאי, בצו, לשנות את התוספת </w:t>
      </w:r>
      <w:r w:rsidRPr="007B0A98">
        <w:rPr>
          <w:rStyle w:val="default"/>
          <w:rFonts w:cs="FrankRuehl" w:hint="cs"/>
          <w:strike/>
          <w:vanish/>
          <w:sz w:val="22"/>
          <w:szCs w:val="22"/>
          <w:shd w:val="clear" w:color="auto" w:fill="FFFF99"/>
          <w:rtl/>
        </w:rPr>
        <w:t>הראשונה ואת התוספת השנייה</w:t>
      </w:r>
      <w:r w:rsidRPr="007B0A98">
        <w:rPr>
          <w:rStyle w:val="default"/>
          <w:rFonts w:cs="FrankRuehl" w:hint="cs"/>
          <w:vanish/>
          <w:sz w:val="22"/>
          <w:szCs w:val="22"/>
          <w:shd w:val="clear" w:color="auto" w:fill="FFFF99"/>
          <w:rtl/>
        </w:rPr>
        <w:t xml:space="preserve"> </w:t>
      </w:r>
      <w:r w:rsidRPr="007B0A98">
        <w:rPr>
          <w:rStyle w:val="default"/>
          <w:rFonts w:cs="FrankRuehl" w:hint="cs"/>
          <w:vanish/>
          <w:sz w:val="22"/>
          <w:szCs w:val="22"/>
          <w:u w:val="single"/>
          <w:shd w:val="clear" w:color="auto" w:fill="FFFF99"/>
          <w:rtl/>
        </w:rPr>
        <w:t>הראשונה, התוספת הראשונה א' והתוספת השנייה</w:t>
      </w:r>
      <w:r w:rsidRPr="007B0A98">
        <w:rPr>
          <w:rStyle w:val="default"/>
          <w:rFonts w:cs="FrankRuehl" w:hint="cs"/>
          <w:vanish/>
          <w:sz w:val="22"/>
          <w:szCs w:val="22"/>
          <w:shd w:val="clear" w:color="auto" w:fill="FFFF99"/>
          <w:rtl/>
        </w:rPr>
        <w:t>.</w:t>
      </w:r>
      <w:bookmarkEnd w:id="13"/>
    </w:p>
    <w:p w:rsidR="00A70937" w:rsidRDefault="00A70937" w:rsidP="00C62E72">
      <w:pPr>
        <w:pStyle w:val="P00"/>
        <w:spacing w:before="72"/>
        <w:ind w:left="0" w:right="1134"/>
        <w:rPr>
          <w:rStyle w:val="default"/>
          <w:rFonts w:cs="FrankRuehl" w:hint="cs"/>
          <w:rtl/>
        </w:rPr>
      </w:pPr>
      <w:bookmarkStart w:id="14" w:name="Seif12"/>
      <w:bookmarkEnd w:id="14"/>
      <w:r>
        <w:rPr>
          <w:rFonts w:cs="Miriam"/>
          <w:lang w:val="he-IL"/>
        </w:rPr>
        <w:pict>
          <v:rect id="_x0000_s2417" style="position:absolute;left:0;text-align:left;margin-left:464.35pt;margin-top:7.1pt;width:75.05pt;height:10.95pt;z-index:251653632" o:allowincell="f" filled="f" stroked="f" strokecolor="lime" strokeweight=".25pt">
            <v:textbox style="mso-next-textbox:#_x0000_s2417" inset="0,0,0,0">
              <w:txbxContent>
                <w:p w:rsidR="005403A5" w:rsidRDefault="005403A5" w:rsidP="00A70937">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3033EF">
        <w:rPr>
          <w:rStyle w:val="big-number"/>
          <w:rFonts w:cs="Miriam" w:hint="cs"/>
          <w:rtl/>
        </w:rPr>
        <w:t>2</w:t>
      </w:r>
      <w:r>
        <w:rPr>
          <w:rStyle w:val="big-number"/>
          <w:rFonts w:cs="FrankRuehl"/>
          <w:sz w:val="26"/>
          <w:szCs w:val="26"/>
          <w:rtl/>
        </w:rPr>
        <w:t>.</w:t>
      </w:r>
      <w:r>
        <w:rPr>
          <w:rStyle w:val="big-number"/>
          <w:rFonts w:cs="FrankRuehl"/>
          <w:sz w:val="26"/>
          <w:szCs w:val="26"/>
          <w:rtl/>
        </w:rPr>
        <w:tab/>
      </w:r>
      <w:r w:rsidR="00C62E72">
        <w:rPr>
          <w:rStyle w:val="default"/>
          <w:rFonts w:cs="FrankRuehl" w:hint="cs"/>
          <w:rtl/>
        </w:rPr>
        <w:t>הוראות חוק זה באות להוסיף על הוראות כל דין ולא לגרוע מהן, אלא אם כן נקבע במפורש אחרת</w:t>
      </w:r>
      <w:r w:rsidR="00DB1991">
        <w:rPr>
          <w:rStyle w:val="default"/>
          <w:rFonts w:cs="FrankRuehl" w:hint="cs"/>
          <w:rtl/>
        </w:rPr>
        <w:t>.</w:t>
      </w:r>
    </w:p>
    <w:p w:rsidR="00A70937" w:rsidRDefault="00A70937" w:rsidP="00C62E72">
      <w:pPr>
        <w:pStyle w:val="P00"/>
        <w:spacing w:before="72"/>
        <w:ind w:left="0" w:right="1134"/>
        <w:rPr>
          <w:rStyle w:val="default"/>
          <w:rFonts w:cs="FrankRuehl" w:hint="cs"/>
          <w:rtl/>
        </w:rPr>
      </w:pPr>
      <w:bookmarkStart w:id="15" w:name="Seif13"/>
      <w:bookmarkEnd w:id="15"/>
      <w:r>
        <w:rPr>
          <w:rFonts w:cs="Miriam"/>
          <w:lang w:val="he-IL"/>
        </w:rPr>
        <w:pict>
          <v:rect id="_x0000_s2418" style="position:absolute;left:0;text-align:left;margin-left:464.35pt;margin-top:7.1pt;width:75.05pt;height:14pt;z-index:251654656" o:allowincell="f" filled="f" stroked="f" strokecolor="lime" strokeweight=".25pt">
            <v:textbox style="mso-next-textbox:#_x0000_s2418" inset="0,0,0,0">
              <w:txbxContent>
                <w:p w:rsidR="005403A5" w:rsidRDefault="005403A5" w:rsidP="00A70937">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w:t>
      </w:r>
      <w:r w:rsidR="00A776CD">
        <w:rPr>
          <w:rStyle w:val="big-number"/>
          <w:rFonts w:cs="Miriam" w:hint="cs"/>
          <w:rtl/>
        </w:rPr>
        <w:t>3</w:t>
      </w:r>
      <w:r>
        <w:rPr>
          <w:rStyle w:val="big-number"/>
          <w:rFonts w:cs="FrankRuehl"/>
          <w:sz w:val="26"/>
          <w:szCs w:val="26"/>
          <w:rtl/>
        </w:rPr>
        <w:t>.</w:t>
      </w:r>
      <w:r>
        <w:rPr>
          <w:rStyle w:val="big-number"/>
          <w:rFonts w:cs="FrankRuehl"/>
          <w:sz w:val="26"/>
          <w:szCs w:val="26"/>
          <w:rtl/>
        </w:rPr>
        <w:tab/>
      </w:r>
      <w:r w:rsidR="00C62E72">
        <w:rPr>
          <w:rStyle w:val="default"/>
          <w:rFonts w:cs="FrankRuehl" w:hint="cs"/>
          <w:rtl/>
        </w:rPr>
        <w:t>השר ממונה על ביצוע הוראות חוק זה, והוא רשאי, בהתייעצות עם שר הפנים ושר התחבורה והבטיחות בדרכים ובאישור ועדת הכלכלה, להתקין תקנות בכל עניין הנוגע לביצועו.</w:t>
      </w:r>
    </w:p>
    <w:p w:rsidR="00A70937" w:rsidRDefault="00A70937" w:rsidP="00C62E72">
      <w:pPr>
        <w:pStyle w:val="P00"/>
        <w:spacing w:before="72"/>
        <w:ind w:left="0" w:right="1134"/>
        <w:rPr>
          <w:rStyle w:val="default"/>
          <w:rFonts w:cs="FrankRuehl" w:hint="cs"/>
          <w:rtl/>
        </w:rPr>
      </w:pPr>
      <w:bookmarkStart w:id="16" w:name="Seif14"/>
      <w:bookmarkEnd w:id="16"/>
      <w:r>
        <w:rPr>
          <w:rFonts w:cs="Miriam"/>
          <w:lang w:val="he-IL"/>
        </w:rPr>
        <w:pict>
          <v:rect id="_x0000_s2419" style="position:absolute;left:0;text-align:left;margin-left:464.35pt;margin-top:7.1pt;width:75.05pt;height:17.95pt;z-index:251655680" o:allowincell="f" filled="f" stroked="f" strokecolor="lime" strokeweight=".25pt">
            <v:textbox style="mso-next-textbox:#_x0000_s2419" inset="0,0,0,0">
              <w:txbxContent>
                <w:p w:rsidR="005403A5" w:rsidRDefault="005403A5" w:rsidP="00A70937">
                  <w:pPr>
                    <w:spacing w:line="160" w:lineRule="exact"/>
                    <w:rPr>
                      <w:rFonts w:cs="Miriam" w:hint="cs"/>
                      <w:noProof/>
                      <w:sz w:val="18"/>
                      <w:szCs w:val="18"/>
                      <w:rtl/>
                    </w:rPr>
                  </w:pPr>
                  <w:r>
                    <w:rPr>
                      <w:rFonts w:cs="Miriam" w:hint="cs"/>
                      <w:sz w:val="18"/>
                      <w:szCs w:val="18"/>
                      <w:rtl/>
                    </w:rPr>
                    <w:t xml:space="preserve">תיקון חוק בתי המשפט </w:t>
                  </w:r>
                  <w:r>
                    <w:rPr>
                      <w:rFonts w:cs="Miriam"/>
                      <w:sz w:val="18"/>
                      <w:szCs w:val="18"/>
                      <w:rtl/>
                    </w:rPr>
                    <w:t>–</w:t>
                  </w:r>
                  <w:r>
                    <w:rPr>
                      <w:rFonts w:cs="Miriam" w:hint="cs"/>
                      <w:sz w:val="18"/>
                      <w:szCs w:val="18"/>
                      <w:rtl/>
                    </w:rPr>
                    <w:t xml:space="preserve"> מס' 89</w:t>
                  </w:r>
                </w:p>
              </w:txbxContent>
            </v:textbox>
            <w10:anchorlock/>
          </v:rect>
        </w:pict>
      </w:r>
      <w:r>
        <w:rPr>
          <w:rStyle w:val="big-number"/>
          <w:rFonts w:cs="Miriam" w:hint="cs"/>
          <w:rtl/>
        </w:rPr>
        <w:t>1</w:t>
      </w:r>
      <w:r w:rsidR="00701E65">
        <w:rPr>
          <w:rStyle w:val="big-number"/>
          <w:rFonts w:cs="Miriam" w:hint="cs"/>
          <w:rtl/>
        </w:rPr>
        <w:t>4</w:t>
      </w:r>
      <w:r>
        <w:rPr>
          <w:rStyle w:val="big-number"/>
          <w:rFonts w:cs="FrankRuehl"/>
          <w:sz w:val="26"/>
          <w:szCs w:val="26"/>
          <w:rtl/>
        </w:rPr>
        <w:t>.</w:t>
      </w:r>
      <w:r>
        <w:rPr>
          <w:rStyle w:val="big-number"/>
          <w:rFonts w:cs="FrankRuehl"/>
          <w:sz w:val="26"/>
          <w:szCs w:val="26"/>
          <w:rtl/>
        </w:rPr>
        <w:tab/>
      </w:r>
      <w:r w:rsidR="00C62E72">
        <w:rPr>
          <w:rStyle w:val="default"/>
          <w:rFonts w:cs="FrankRuehl" w:hint="cs"/>
          <w:rtl/>
        </w:rPr>
        <w:t>בחוק בתי המשפט [נוסח משולב], התשמ"ד-1984, בתוספת השלישית, אחרי פרט 42 יבוא:</w:t>
      </w:r>
    </w:p>
    <w:p w:rsidR="00C62E72" w:rsidRDefault="00C62E72" w:rsidP="00C62E72">
      <w:pPr>
        <w:pStyle w:val="P00"/>
        <w:spacing w:before="72"/>
        <w:ind w:left="624" w:right="1134"/>
        <w:rPr>
          <w:rStyle w:val="default"/>
          <w:rFonts w:cs="FrankRuehl" w:hint="cs"/>
          <w:rtl/>
        </w:rPr>
      </w:pPr>
      <w:r>
        <w:rPr>
          <w:rStyle w:val="default"/>
          <w:rFonts w:cs="FrankRuehl" w:hint="cs"/>
          <w:rtl/>
        </w:rPr>
        <w:t>"43.</w:t>
      </w:r>
      <w:r>
        <w:rPr>
          <w:rStyle w:val="default"/>
          <w:rFonts w:cs="FrankRuehl" w:hint="cs"/>
          <w:rtl/>
        </w:rPr>
        <w:tab/>
        <w:t>חוק לייעול הפיקוח והאכיפה העירוניים ברשויות המקומיות (תעבורה), התשע"ו-2016."</w:t>
      </w:r>
    </w:p>
    <w:p w:rsidR="00A70937" w:rsidRDefault="00A70937" w:rsidP="00AF59CE">
      <w:pPr>
        <w:pStyle w:val="P00"/>
        <w:spacing w:before="72"/>
        <w:ind w:left="0" w:right="1134"/>
        <w:rPr>
          <w:rStyle w:val="default"/>
          <w:rFonts w:cs="FrankRuehl" w:hint="cs"/>
          <w:rtl/>
        </w:rPr>
      </w:pPr>
      <w:bookmarkStart w:id="17" w:name="Seif15"/>
      <w:bookmarkEnd w:id="17"/>
      <w:r>
        <w:rPr>
          <w:rFonts w:cs="Miriam"/>
          <w:lang w:val="he-IL"/>
        </w:rPr>
        <w:pict>
          <v:rect id="_x0000_s2420" style="position:absolute;left:0;text-align:left;margin-left:464.35pt;margin-top:7.1pt;width:75.05pt;height:17.6pt;z-index:251656704" o:allowincell="f" filled="f" stroked="f" strokecolor="lime" strokeweight=".25pt">
            <v:textbox style="mso-next-textbox:#_x0000_s2420" inset="0,0,0,0">
              <w:txbxContent>
                <w:p w:rsidR="005403A5" w:rsidRDefault="005403A5" w:rsidP="00A70937">
                  <w:pPr>
                    <w:spacing w:line="160" w:lineRule="exact"/>
                    <w:rPr>
                      <w:rFonts w:cs="Miriam" w:hint="cs"/>
                      <w:noProof/>
                      <w:sz w:val="18"/>
                      <w:szCs w:val="18"/>
                      <w:rtl/>
                    </w:rPr>
                  </w:pPr>
                  <w:r>
                    <w:rPr>
                      <w:rFonts w:cs="Miriam" w:hint="cs"/>
                      <w:sz w:val="18"/>
                      <w:szCs w:val="18"/>
                      <w:rtl/>
                    </w:rPr>
                    <w:t>תחילה ונוהל ארצי ראשון</w:t>
                  </w:r>
                </w:p>
              </w:txbxContent>
            </v:textbox>
            <w10:anchorlock/>
          </v:rect>
        </w:pict>
      </w:r>
      <w:r>
        <w:rPr>
          <w:rStyle w:val="big-number"/>
          <w:rFonts w:cs="Miriam" w:hint="cs"/>
          <w:rtl/>
        </w:rPr>
        <w:t>1</w:t>
      </w:r>
      <w:r w:rsidR="000D20BF">
        <w:rPr>
          <w:rStyle w:val="big-number"/>
          <w:rFonts w:cs="Miriam" w:hint="cs"/>
          <w:rtl/>
        </w:rPr>
        <w:t>5</w:t>
      </w:r>
      <w:r>
        <w:rPr>
          <w:rStyle w:val="big-number"/>
          <w:rFonts w:cs="FrankRuehl"/>
          <w:sz w:val="26"/>
          <w:szCs w:val="26"/>
          <w:rtl/>
        </w:rPr>
        <w:t>.</w:t>
      </w:r>
      <w:r>
        <w:rPr>
          <w:rStyle w:val="big-number"/>
          <w:rFonts w:cs="FrankRuehl"/>
          <w:sz w:val="26"/>
          <w:szCs w:val="26"/>
          <w:rtl/>
        </w:rPr>
        <w:tab/>
      </w:r>
      <w:r w:rsidR="00AF59CE">
        <w:rPr>
          <w:rStyle w:val="default"/>
          <w:rFonts w:cs="FrankRuehl" w:hint="cs"/>
          <w:rtl/>
        </w:rPr>
        <w:t>(א)</w:t>
      </w:r>
      <w:r w:rsidR="00AF59CE">
        <w:rPr>
          <w:rStyle w:val="default"/>
          <w:rFonts w:cs="FrankRuehl" w:hint="cs"/>
          <w:rtl/>
        </w:rPr>
        <w:tab/>
        <w:t xml:space="preserve">תחילתו של חוק זה שישה חודשים מיום פרסומו (להלן </w:t>
      </w:r>
      <w:r w:rsidR="00AF59CE">
        <w:rPr>
          <w:rStyle w:val="default"/>
          <w:rFonts w:cs="FrankRuehl"/>
          <w:rtl/>
        </w:rPr>
        <w:t>–</w:t>
      </w:r>
      <w:r w:rsidR="00AF59CE">
        <w:rPr>
          <w:rStyle w:val="default"/>
          <w:rFonts w:cs="FrankRuehl" w:hint="cs"/>
          <w:rtl/>
        </w:rPr>
        <w:t xml:space="preserve"> יום התחילה); ואולם תחילתו של פרט 4 לתוספת השנייה </w:t>
      </w:r>
      <w:r w:rsidR="00AF59CE">
        <w:rPr>
          <w:rStyle w:val="default"/>
          <w:rFonts w:cs="FrankRuehl"/>
          <w:rtl/>
        </w:rPr>
        <w:t>–</w:t>
      </w:r>
      <w:r w:rsidR="00AF59CE">
        <w:rPr>
          <w:rStyle w:val="default"/>
          <w:rFonts w:cs="FrankRuehl" w:hint="cs"/>
          <w:rtl/>
        </w:rPr>
        <w:t xml:space="preserve"> שלושה חודשים מיום התחילה</w:t>
      </w:r>
      <w:r w:rsidR="000D20BF">
        <w:rPr>
          <w:rStyle w:val="default"/>
          <w:rFonts w:cs="FrankRuehl" w:hint="cs"/>
          <w:rtl/>
        </w:rPr>
        <w:t>.</w:t>
      </w:r>
    </w:p>
    <w:p w:rsidR="00AF59CE" w:rsidRDefault="00AF59CE" w:rsidP="00AF59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היועץ המשפטי לממשלה יאשר נוהל ארצי ראשון לפי הוראות סעיף 2 עד יום התחילה, ובלבד שמשטרת ישראל העבירה לו את טיוטת הנוהל לא יאוחר משלושה חודשים לפני אותו מועד; לא אישר היועץ המשפטי לממשלה את הנוהל הארצי עד יום התחילה, רשאי השר, באישור ועדת הכלכלה, לדחות את יום התחילה בתקופה נוספת שלא תעלה על שלושה חודשים.</w:t>
      </w:r>
    </w:p>
    <w:p w:rsidR="00A70937" w:rsidRDefault="00A70937" w:rsidP="00AF59CE">
      <w:pPr>
        <w:pStyle w:val="P00"/>
        <w:spacing w:before="72"/>
        <w:ind w:left="0" w:right="1134"/>
        <w:rPr>
          <w:rStyle w:val="default"/>
          <w:rFonts w:cs="FrankRuehl" w:hint="cs"/>
          <w:rtl/>
        </w:rPr>
      </w:pPr>
      <w:bookmarkStart w:id="18" w:name="Seif16"/>
      <w:bookmarkEnd w:id="18"/>
      <w:r>
        <w:rPr>
          <w:rFonts w:cs="Miriam"/>
          <w:lang w:val="he-IL"/>
        </w:rPr>
        <w:pict>
          <v:rect id="_x0000_s2421" style="position:absolute;left:0;text-align:left;margin-left:464.35pt;margin-top:7.1pt;width:75.05pt;height:19.05pt;z-index:251657728" o:allowincell="f" filled="f" stroked="f" strokecolor="lime" strokeweight=".25pt">
            <v:textbox style="mso-next-textbox:#_x0000_s2421" inset="0,0,0,0">
              <w:txbxContent>
                <w:p w:rsidR="005403A5" w:rsidRDefault="005403A5" w:rsidP="00A70937">
                  <w:pPr>
                    <w:spacing w:line="160" w:lineRule="exact"/>
                    <w:rPr>
                      <w:rFonts w:cs="Miriam" w:hint="cs"/>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w:t>
      </w:r>
      <w:r w:rsidR="000D20BF">
        <w:rPr>
          <w:rStyle w:val="big-number"/>
          <w:rFonts w:cs="Miriam" w:hint="cs"/>
          <w:rtl/>
        </w:rPr>
        <w:t>6</w:t>
      </w:r>
      <w:r>
        <w:rPr>
          <w:rStyle w:val="big-number"/>
          <w:rFonts w:cs="FrankRuehl"/>
          <w:sz w:val="26"/>
          <w:szCs w:val="26"/>
          <w:rtl/>
        </w:rPr>
        <w:t>.</w:t>
      </w:r>
      <w:r>
        <w:rPr>
          <w:rStyle w:val="big-number"/>
          <w:rFonts w:cs="FrankRuehl"/>
          <w:sz w:val="26"/>
          <w:szCs w:val="26"/>
          <w:rtl/>
        </w:rPr>
        <w:tab/>
      </w:r>
      <w:r w:rsidR="00AF59CE">
        <w:rPr>
          <w:rStyle w:val="default"/>
          <w:rFonts w:cs="FrankRuehl" w:hint="cs"/>
          <w:rtl/>
        </w:rPr>
        <w:t>החל בתום שנתיים מיום התחילה ועד תום שש שנים מיום התחילה, ידווח שר הפנים, אחת לשנתיים, לוועדת הכלכלה, על סכומי האגרות שנקבעו בחוקי העזר לפי סעיף 8 ועל התשלומים שקבעו הרשויות המקומיות לפי סעיף 8(א)(4); רשות מקומית שקבעה תשלומים כאמור, תדווח לשר הפנים על התשלומים שקבעה</w:t>
      </w:r>
      <w:r w:rsidR="00DB1991">
        <w:rPr>
          <w:rStyle w:val="default"/>
          <w:rFonts w:cs="FrankRuehl" w:hint="cs"/>
          <w:rtl/>
        </w:rPr>
        <w:t>.</w:t>
      </w:r>
    </w:p>
    <w:p w:rsidR="00F50D88" w:rsidRDefault="00F50D88">
      <w:pPr>
        <w:pStyle w:val="P00"/>
        <w:spacing w:before="72"/>
        <w:ind w:left="0" w:right="1134"/>
        <w:rPr>
          <w:rStyle w:val="default"/>
          <w:rFonts w:cs="FrankRuehl" w:hint="cs"/>
          <w:rtl/>
        </w:rPr>
      </w:pPr>
    </w:p>
    <w:p w:rsidR="004810BE" w:rsidRPr="003046BD" w:rsidRDefault="004810BE" w:rsidP="003046BD">
      <w:pPr>
        <w:pStyle w:val="medium2-header"/>
        <w:keepLines w:val="0"/>
        <w:spacing w:before="72"/>
        <w:ind w:left="0" w:right="1134"/>
        <w:rPr>
          <w:rFonts w:cs="FrankRuehl" w:hint="cs"/>
          <w:noProof/>
          <w:rtl/>
        </w:rPr>
      </w:pPr>
      <w:bookmarkStart w:id="19" w:name="med0"/>
      <w:bookmarkEnd w:id="19"/>
      <w:r w:rsidRPr="003046BD">
        <w:rPr>
          <w:rFonts w:cs="FrankRuehl" w:hint="cs"/>
          <w:noProof/>
          <w:rtl/>
        </w:rPr>
        <w:t>תוספת</w:t>
      </w:r>
      <w:r w:rsidR="0061587F" w:rsidRPr="003046BD">
        <w:rPr>
          <w:rFonts w:cs="FrankRuehl" w:hint="cs"/>
          <w:noProof/>
          <w:rtl/>
        </w:rPr>
        <w:t xml:space="preserve"> ראשונה</w:t>
      </w:r>
    </w:p>
    <w:p w:rsidR="004810BE" w:rsidRDefault="00670ED5" w:rsidP="00AF59CE">
      <w:pPr>
        <w:pStyle w:val="P00"/>
        <w:spacing w:before="72"/>
        <w:ind w:left="0" w:right="1134"/>
        <w:jc w:val="center"/>
        <w:rPr>
          <w:rStyle w:val="default"/>
          <w:rFonts w:cs="FrankRuehl" w:hint="cs"/>
          <w:sz w:val="24"/>
          <w:szCs w:val="24"/>
          <w:rtl/>
        </w:rPr>
      </w:pPr>
      <w:r w:rsidRPr="00670ED5">
        <w:rPr>
          <w:rStyle w:val="default"/>
          <w:rFonts w:cs="FrankRuehl" w:hint="cs"/>
          <w:sz w:val="24"/>
          <w:szCs w:val="24"/>
          <w:rtl/>
        </w:rPr>
        <w:t xml:space="preserve">(סעיף </w:t>
      </w:r>
      <w:r w:rsidR="00AF59CE">
        <w:rPr>
          <w:rStyle w:val="default"/>
          <w:rFonts w:cs="FrankRuehl" w:hint="cs"/>
          <w:sz w:val="24"/>
          <w:szCs w:val="24"/>
          <w:rtl/>
        </w:rPr>
        <w:t>1</w:t>
      </w:r>
      <w:r w:rsidRPr="00670ED5">
        <w:rPr>
          <w:rStyle w:val="default"/>
          <w:rFonts w:cs="FrankRuehl" w:hint="cs"/>
          <w:sz w:val="24"/>
          <w:szCs w:val="24"/>
          <w:rtl/>
        </w:rPr>
        <w:t>)</w:t>
      </w:r>
    </w:p>
    <w:p w:rsidR="00AF59CE" w:rsidRPr="00AF59CE" w:rsidRDefault="00AF59CE" w:rsidP="00AF59CE">
      <w:pPr>
        <w:pStyle w:val="P00"/>
        <w:spacing w:before="72"/>
        <w:ind w:left="0" w:right="1134"/>
        <w:jc w:val="center"/>
        <w:rPr>
          <w:rStyle w:val="default"/>
          <w:rFonts w:cs="FrankRuehl" w:hint="cs"/>
          <w:b/>
          <w:bCs/>
          <w:sz w:val="22"/>
          <w:szCs w:val="22"/>
          <w:rtl/>
        </w:rPr>
      </w:pPr>
      <w:r w:rsidRPr="00AF59CE">
        <w:rPr>
          <w:rStyle w:val="default"/>
          <w:rFonts w:cs="FrankRuehl" w:hint="cs"/>
          <w:b/>
          <w:bCs/>
          <w:sz w:val="22"/>
          <w:szCs w:val="22"/>
          <w:rtl/>
        </w:rPr>
        <w:t>עבירת תעבורה</w:t>
      </w:r>
    </w:p>
    <w:p w:rsidR="00670ED5" w:rsidRDefault="00AF59CE" w:rsidP="0061587F">
      <w:pPr>
        <w:pStyle w:val="P00"/>
        <w:spacing w:before="72"/>
        <w:ind w:left="0" w:right="1134"/>
        <w:rPr>
          <w:rStyle w:val="default"/>
          <w:rFonts w:cs="FrankRuehl" w:hint="cs"/>
          <w:rtl/>
        </w:rPr>
      </w:pPr>
      <w:r>
        <w:rPr>
          <w:rStyle w:val="default"/>
          <w:rFonts w:cs="FrankRuehl" w:hint="cs"/>
          <w:rtl/>
        </w:rPr>
        <w:t>עבירת תעבורה כמפורט להלן, ובלבד שלא נעברה בנסיבות שתקנה 72(א)(2) או (2א) לתקנות התעבורה חלה לגביהן, ואינה עבירה המנויה בתוספת האחת-עשרה לפקודת התעבורה:</w:t>
      </w:r>
    </w:p>
    <w:p w:rsidR="00AF59CE" w:rsidRDefault="00AF59CE" w:rsidP="0061587F">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1C16C9">
        <w:rPr>
          <w:rStyle w:val="default"/>
          <w:rFonts w:cs="FrankRuehl" w:hint="cs"/>
          <w:rtl/>
        </w:rPr>
        <w:t>עבירה על תקנה 28(ב) לתקנות התעבורה;</w:t>
      </w:r>
    </w:p>
    <w:p w:rsidR="001C16C9" w:rsidRDefault="001C16C9" w:rsidP="0061587F">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עבירה על תקנה 34(א) לתקנות התעבורה;</w:t>
      </w:r>
    </w:p>
    <w:p w:rsidR="001C16C9" w:rsidRDefault="00975A73" w:rsidP="00975A73">
      <w:pPr>
        <w:pStyle w:val="P00"/>
        <w:spacing w:before="72"/>
        <w:ind w:left="0" w:right="1134"/>
        <w:rPr>
          <w:rStyle w:val="default"/>
          <w:rFonts w:cs="FrankRuehl" w:hint="cs"/>
          <w:rtl/>
        </w:rPr>
      </w:pPr>
      <w:r>
        <w:rPr>
          <w:rFonts w:cs="FrankRuehl" w:hint="cs"/>
          <w:sz w:val="26"/>
          <w:rtl/>
          <w:lang w:eastAsia="en-US"/>
        </w:rPr>
        <w:pict>
          <v:shape id="_x0000_s2515" type="#_x0000_t202" style="position:absolute;left:0;text-align:left;margin-left:470.35pt;margin-top:7.1pt;width:1in;height:10.8pt;z-index:251663872" filled="f" stroked="f">
            <v:textbox inset="1mm,0,1mm,0">
              <w:txbxContent>
                <w:p w:rsidR="00975A73" w:rsidRDefault="00975A73" w:rsidP="00975A73">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3.</w:t>
      </w:r>
      <w:r>
        <w:rPr>
          <w:rStyle w:val="default"/>
          <w:rFonts w:cs="FrankRuehl" w:hint="cs"/>
          <w:rtl/>
        </w:rPr>
        <w:tab/>
        <w:t>(נמחק)</w:t>
      </w:r>
      <w:r w:rsidR="001C16C9">
        <w:rPr>
          <w:rStyle w:val="default"/>
          <w:rFonts w:cs="FrankRuehl" w:hint="cs"/>
          <w:rtl/>
        </w:rPr>
        <w:t>;</w:t>
      </w:r>
    </w:p>
    <w:p w:rsidR="001C16C9" w:rsidRDefault="001C16C9" w:rsidP="0061587F">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עבירה על תקנה 114 לתקנות התעבורה;</w:t>
      </w:r>
    </w:p>
    <w:p w:rsidR="001C16C9" w:rsidRDefault="001C16C9" w:rsidP="0061587F">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עבירה על תקנה 122א(ב) לתקנות התעבורה, וכן עבירה על תקנה 129(א) ו-(ב) לתקנות התעבורה, לרבות כפי שהוחלה על תלת-אופן לפי תקנה 135 לתקנות התעבורה;</w:t>
      </w:r>
    </w:p>
    <w:p w:rsidR="001C16C9" w:rsidRDefault="001C16C9" w:rsidP="0061587F">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עבירה על תקנות 122ב(ג) ו-124 לתקנות התעבורה;</w:t>
      </w:r>
    </w:p>
    <w:p w:rsidR="001C16C9" w:rsidRDefault="001C16C9" w:rsidP="0061587F">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עבירה על תקנה 129(ז) לתקנות התעבורה לרבות כפי שהוחלה על תלת-אופן לפי תקנה 135 לפקודת התעבורה ועל גלגינוע לפי תקנה 122ב(ד) לתקנות התעבורה;</w:t>
      </w:r>
    </w:p>
    <w:p w:rsidR="001C16C9" w:rsidRDefault="001C16C9" w:rsidP="0061587F">
      <w:pPr>
        <w:pStyle w:val="P00"/>
        <w:spacing w:before="72"/>
        <w:ind w:left="0" w:right="1134"/>
        <w:rPr>
          <w:rStyle w:val="default"/>
          <w:rFonts w:cs="FrankRuehl"/>
          <w:rtl/>
        </w:rPr>
      </w:pPr>
      <w:r>
        <w:rPr>
          <w:rStyle w:val="default"/>
          <w:rFonts w:cs="FrankRuehl" w:hint="cs"/>
          <w:rtl/>
        </w:rPr>
        <w:t>8.</w:t>
      </w:r>
      <w:r>
        <w:rPr>
          <w:rStyle w:val="default"/>
          <w:rFonts w:cs="FrankRuehl" w:hint="cs"/>
          <w:rtl/>
        </w:rPr>
        <w:tab/>
        <w:t>עבירה על תקנה 169 לתקנות התעבורה</w:t>
      </w:r>
      <w:r w:rsidR="00975A73">
        <w:rPr>
          <w:rStyle w:val="default"/>
          <w:rFonts w:cs="FrankRuehl" w:hint="cs"/>
          <w:rtl/>
        </w:rPr>
        <w:t>;</w:t>
      </w:r>
    </w:p>
    <w:p w:rsidR="00975A73" w:rsidRDefault="00975A73" w:rsidP="00975A73">
      <w:pPr>
        <w:pStyle w:val="P00"/>
        <w:spacing w:before="72"/>
        <w:ind w:left="0" w:right="1134"/>
        <w:rPr>
          <w:rStyle w:val="default"/>
          <w:rFonts w:cs="FrankRuehl" w:hint="cs"/>
          <w:rtl/>
        </w:rPr>
      </w:pPr>
      <w:r>
        <w:rPr>
          <w:rFonts w:cs="FrankRuehl" w:hint="cs"/>
          <w:sz w:val="26"/>
          <w:rtl/>
          <w:lang w:eastAsia="en-US"/>
        </w:rPr>
        <w:pict>
          <v:shape id="_x0000_s2516" type="#_x0000_t202" style="position:absolute;left:0;text-align:left;margin-left:470.35pt;margin-top:7.1pt;width:1in;height:10.8pt;z-index:251664896" filled="f" stroked="f">
            <v:textbox inset="1mm,0,1mm,0">
              <w:txbxContent>
                <w:p w:rsidR="00975A73" w:rsidRDefault="00975A73" w:rsidP="00975A73">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9.</w:t>
      </w:r>
      <w:r>
        <w:rPr>
          <w:rStyle w:val="default"/>
          <w:rFonts w:cs="FrankRuehl" w:hint="cs"/>
          <w:rtl/>
        </w:rPr>
        <w:tab/>
        <w:t>עבירה על תקנה 39טז(1) או על תקנה 122א(א) לתקנות התעבורה;</w:t>
      </w:r>
    </w:p>
    <w:p w:rsidR="00975A73" w:rsidRDefault="00975A73" w:rsidP="00975A73">
      <w:pPr>
        <w:pStyle w:val="P00"/>
        <w:spacing w:before="72"/>
        <w:ind w:left="0" w:right="1134"/>
        <w:rPr>
          <w:rStyle w:val="default"/>
          <w:rFonts w:cs="FrankRuehl" w:hint="cs"/>
          <w:rtl/>
        </w:rPr>
      </w:pPr>
      <w:r>
        <w:rPr>
          <w:rFonts w:cs="FrankRuehl" w:hint="cs"/>
          <w:sz w:val="26"/>
          <w:rtl/>
          <w:lang w:eastAsia="en-US"/>
        </w:rPr>
        <w:pict>
          <v:shape id="_x0000_s2517" type="#_x0000_t202" style="position:absolute;left:0;text-align:left;margin-left:470.35pt;margin-top:7.1pt;width:1in;height:10.8pt;z-index:251665920" filled="f" stroked="f">
            <v:textbox inset="1mm,0,1mm,0">
              <w:txbxContent>
                <w:p w:rsidR="00975A73" w:rsidRDefault="00975A73" w:rsidP="00975A73">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10.</w:t>
      </w:r>
      <w:r>
        <w:rPr>
          <w:rStyle w:val="default"/>
          <w:rFonts w:cs="FrankRuehl" w:hint="cs"/>
          <w:rtl/>
        </w:rPr>
        <w:tab/>
        <w:t>עבירה על תקנה 39טז(3) או על תקנה 122א(ג) לתקנות התעבורה;</w:t>
      </w:r>
    </w:p>
    <w:p w:rsidR="00975A73" w:rsidRDefault="00975A73" w:rsidP="00975A73">
      <w:pPr>
        <w:pStyle w:val="P00"/>
        <w:spacing w:before="72"/>
        <w:ind w:left="0" w:right="1134"/>
        <w:rPr>
          <w:rStyle w:val="default"/>
          <w:rFonts w:cs="FrankRuehl" w:hint="cs"/>
          <w:rtl/>
        </w:rPr>
      </w:pPr>
      <w:r>
        <w:rPr>
          <w:rFonts w:cs="FrankRuehl" w:hint="cs"/>
          <w:sz w:val="26"/>
          <w:rtl/>
          <w:lang w:eastAsia="en-US"/>
        </w:rPr>
        <w:pict>
          <v:shape id="_x0000_s2518" type="#_x0000_t202" style="position:absolute;left:0;text-align:left;margin-left:470.35pt;margin-top:7.1pt;width:1in;height:10.8pt;z-index:251666944" filled="f" stroked="f">
            <v:textbox inset="1mm,0,1mm,0">
              <w:txbxContent>
                <w:p w:rsidR="00975A73" w:rsidRDefault="00975A73" w:rsidP="00975A73">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1</w:t>
      </w:r>
      <w:r w:rsidR="0073059A">
        <w:rPr>
          <w:rStyle w:val="default"/>
          <w:rFonts w:cs="FrankRuehl" w:hint="cs"/>
          <w:rtl/>
        </w:rPr>
        <w:t>1</w:t>
      </w:r>
      <w:r>
        <w:rPr>
          <w:rStyle w:val="default"/>
          <w:rFonts w:cs="FrankRuehl" w:hint="cs"/>
          <w:rtl/>
        </w:rPr>
        <w:t>.</w:t>
      </w:r>
      <w:r>
        <w:rPr>
          <w:rStyle w:val="default"/>
          <w:rFonts w:cs="FrankRuehl" w:hint="cs"/>
          <w:rtl/>
        </w:rPr>
        <w:tab/>
      </w:r>
      <w:r w:rsidR="0073059A">
        <w:rPr>
          <w:rStyle w:val="default"/>
          <w:rFonts w:cs="FrankRuehl" w:hint="cs"/>
          <w:rtl/>
        </w:rPr>
        <w:t>עבירה על תקנה 39טז(4) או על תקנה 122ב(ב) לתקנות התעבורה או על סעיף 65ג, למעט סעיף קטן (ג), לפקודת התעבורה או על תקנה 119(ג) לתקנות התעבורה</w:t>
      </w:r>
      <w:r>
        <w:rPr>
          <w:rStyle w:val="default"/>
          <w:rFonts w:cs="FrankRuehl" w:hint="cs"/>
          <w:rtl/>
        </w:rPr>
        <w:t>;</w:t>
      </w:r>
    </w:p>
    <w:p w:rsidR="00975A73" w:rsidRDefault="00975A73" w:rsidP="00975A73">
      <w:pPr>
        <w:pStyle w:val="P00"/>
        <w:spacing w:before="72"/>
        <w:ind w:left="0" w:right="1134"/>
        <w:rPr>
          <w:rStyle w:val="default"/>
          <w:rFonts w:cs="FrankRuehl" w:hint="cs"/>
          <w:rtl/>
        </w:rPr>
      </w:pPr>
      <w:r>
        <w:rPr>
          <w:rFonts w:cs="FrankRuehl" w:hint="cs"/>
          <w:sz w:val="26"/>
          <w:rtl/>
          <w:lang w:eastAsia="en-US"/>
        </w:rPr>
        <w:pict>
          <v:shape id="_x0000_s2519" type="#_x0000_t202" style="position:absolute;left:0;text-align:left;margin-left:470.35pt;margin-top:7.1pt;width:1in;height:10.8pt;z-index:251667968" filled="f" stroked="f">
            <v:textbox inset="1mm,0,1mm,0">
              <w:txbxContent>
                <w:p w:rsidR="00975A73" w:rsidRDefault="00975A73" w:rsidP="00975A73">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1</w:t>
      </w:r>
      <w:r w:rsidR="0073059A">
        <w:rPr>
          <w:rStyle w:val="default"/>
          <w:rFonts w:cs="FrankRuehl" w:hint="cs"/>
          <w:rtl/>
        </w:rPr>
        <w:t>2</w:t>
      </w:r>
      <w:r>
        <w:rPr>
          <w:rStyle w:val="default"/>
          <w:rFonts w:cs="FrankRuehl" w:hint="cs"/>
          <w:rtl/>
        </w:rPr>
        <w:t>.</w:t>
      </w:r>
      <w:r>
        <w:rPr>
          <w:rStyle w:val="default"/>
          <w:rFonts w:cs="FrankRuehl" w:hint="cs"/>
          <w:rtl/>
        </w:rPr>
        <w:tab/>
      </w:r>
      <w:r w:rsidR="0073059A">
        <w:rPr>
          <w:rStyle w:val="default"/>
          <w:rFonts w:cs="FrankRuehl" w:hint="cs"/>
          <w:rtl/>
        </w:rPr>
        <w:t>עבירה על תקנה 22(א) לתקנות התעבורה לעניין אי-ציות לתמרור 804</w:t>
      </w:r>
      <w:r>
        <w:rPr>
          <w:rStyle w:val="default"/>
          <w:rFonts w:cs="FrankRuehl" w:hint="cs"/>
          <w:rtl/>
        </w:rPr>
        <w:t>;</w:t>
      </w:r>
    </w:p>
    <w:p w:rsidR="00975A73" w:rsidRDefault="00975A73" w:rsidP="00975A73">
      <w:pPr>
        <w:pStyle w:val="P00"/>
        <w:spacing w:before="72"/>
        <w:ind w:left="0" w:right="1134"/>
        <w:rPr>
          <w:rStyle w:val="default"/>
          <w:rFonts w:cs="FrankRuehl" w:hint="cs"/>
          <w:rtl/>
        </w:rPr>
      </w:pPr>
      <w:r>
        <w:rPr>
          <w:rFonts w:cs="FrankRuehl" w:hint="cs"/>
          <w:sz w:val="26"/>
          <w:rtl/>
          <w:lang w:eastAsia="en-US"/>
        </w:rPr>
        <w:pict>
          <v:shape id="_x0000_s2520" type="#_x0000_t202" style="position:absolute;left:0;text-align:left;margin-left:470.35pt;margin-top:7.1pt;width:1in;height:10.8pt;z-index:251668992" filled="f" stroked="f">
            <v:textbox inset="1mm,0,1mm,0">
              <w:txbxContent>
                <w:p w:rsidR="00975A73" w:rsidRDefault="00975A73" w:rsidP="00975A73">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1</w:t>
      </w:r>
      <w:r w:rsidR="0073059A">
        <w:rPr>
          <w:rStyle w:val="default"/>
          <w:rFonts w:cs="FrankRuehl" w:hint="cs"/>
          <w:rtl/>
        </w:rPr>
        <w:t>3</w:t>
      </w:r>
      <w:r>
        <w:rPr>
          <w:rStyle w:val="default"/>
          <w:rFonts w:cs="FrankRuehl" w:hint="cs"/>
          <w:rtl/>
        </w:rPr>
        <w:t>.</w:t>
      </w:r>
      <w:r>
        <w:rPr>
          <w:rStyle w:val="default"/>
          <w:rFonts w:cs="FrankRuehl" w:hint="cs"/>
          <w:rtl/>
        </w:rPr>
        <w:tab/>
      </w:r>
      <w:r w:rsidR="0073059A">
        <w:rPr>
          <w:rStyle w:val="default"/>
          <w:rFonts w:cs="FrankRuehl" w:hint="cs"/>
          <w:rtl/>
        </w:rPr>
        <w:t>עבירה על תקנה 22(א) לתקנות התעבורה לעניין אי-ציות לתמרור 412.</w:t>
      </w:r>
    </w:p>
    <w:p w:rsidR="00975A73" w:rsidRPr="007B0A98" w:rsidRDefault="00975A73" w:rsidP="00975A73">
      <w:pPr>
        <w:pStyle w:val="P00"/>
        <w:spacing w:before="0"/>
        <w:ind w:left="0" w:right="1134"/>
        <w:rPr>
          <w:rStyle w:val="default"/>
          <w:rFonts w:ascii="FrankRuehl" w:hAnsi="FrankRuehl" w:cs="FrankRuehl"/>
          <w:vanish/>
          <w:color w:val="FF0000"/>
          <w:sz w:val="20"/>
          <w:szCs w:val="20"/>
          <w:shd w:val="clear" w:color="auto" w:fill="FFFF99"/>
          <w:rtl/>
        </w:rPr>
      </w:pPr>
      <w:bookmarkStart w:id="20" w:name="Rov25"/>
      <w:r w:rsidRPr="007B0A98">
        <w:rPr>
          <w:rStyle w:val="default"/>
          <w:rFonts w:ascii="FrankRuehl" w:hAnsi="FrankRuehl" w:cs="FrankRuehl"/>
          <w:vanish/>
          <w:color w:val="FF0000"/>
          <w:sz w:val="20"/>
          <w:szCs w:val="20"/>
          <w:shd w:val="clear" w:color="auto" w:fill="FFFF99"/>
          <w:rtl/>
        </w:rPr>
        <w:t>מיום 22.6.2022</w:t>
      </w:r>
    </w:p>
    <w:p w:rsidR="00975A73" w:rsidRPr="007B0A98" w:rsidRDefault="00975A73" w:rsidP="00975A73">
      <w:pPr>
        <w:pStyle w:val="P00"/>
        <w:spacing w:before="0"/>
        <w:ind w:left="0" w:right="1134"/>
        <w:rPr>
          <w:rStyle w:val="default"/>
          <w:rFonts w:ascii="FrankRuehl" w:hAnsi="FrankRuehl" w:cs="FrankRuehl"/>
          <w:vanish/>
          <w:sz w:val="20"/>
          <w:szCs w:val="20"/>
          <w:shd w:val="clear" w:color="auto" w:fill="FFFF99"/>
          <w:rtl/>
        </w:rPr>
      </w:pPr>
      <w:r w:rsidRPr="007B0A98">
        <w:rPr>
          <w:rStyle w:val="default"/>
          <w:rFonts w:ascii="FrankRuehl" w:hAnsi="FrankRuehl" w:cs="FrankRuehl"/>
          <w:b/>
          <w:bCs/>
          <w:vanish/>
          <w:sz w:val="20"/>
          <w:szCs w:val="20"/>
          <w:shd w:val="clear" w:color="auto" w:fill="FFFF99"/>
          <w:rtl/>
        </w:rPr>
        <w:t>צו תשפ"ב-2022</w:t>
      </w:r>
    </w:p>
    <w:p w:rsidR="00975A73" w:rsidRPr="007B0A98" w:rsidRDefault="00975A73" w:rsidP="00975A73">
      <w:pPr>
        <w:pStyle w:val="P00"/>
        <w:spacing w:before="0"/>
        <w:ind w:left="0" w:right="1134"/>
        <w:rPr>
          <w:rStyle w:val="default"/>
          <w:rFonts w:ascii="FrankRuehl" w:hAnsi="FrankRuehl" w:cs="FrankRuehl"/>
          <w:vanish/>
          <w:sz w:val="20"/>
          <w:szCs w:val="20"/>
          <w:shd w:val="clear" w:color="auto" w:fill="FFFF99"/>
          <w:rtl/>
        </w:rPr>
      </w:pPr>
      <w:hyperlink r:id="rId13" w:history="1">
        <w:r w:rsidRPr="007B0A98">
          <w:rPr>
            <w:rStyle w:val="Hyperlink"/>
            <w:rFonts w:ascii="FrankRuehl" w:hAnsi="FrankRuehl" w:cs="FrankRuehl"/>
            <w:vanish/>
            <w:szCs w:val="20"/>
            <w:shd w:val="clear" w:color="auto" w:fill="FFFF99"/>
            <w:rtl/>
          </w:rPr>
          <w:t>ק"ת תשפ"ב מס' 10220</w:t>
        </w:r>
      </w:hyperlink>
      <w:r w:rsidRPr="007B0A98">
        <w:rPr>
          <w:rStyle w:val="default"/>
          <w:rFonts w:ascii="FrankRuehl" w:hAnsi="FrankRuehl" w:cs="FrankRuehl"/>
          <w:vanish/>
          <w:sz w:val="20"/>
          <w:szCs w:val="20"/>
          <w:shd w:val="clear" w:color="auto" w:fill="FFFF99"/>
          <w:rtl/>
        </w:rPr>
        <w:t xml:space="preserve"> מיום 22.6.2022 עמ' 3250</w:t>
      </w:r>
    </w:p>
    <w:p w:rsidR="00975A73" w:rsidRPr="007B0A98" w:rsidRDefault="00975A73" w:rsidP="00975A73">
      <w:pPr>
        <w:pStyle w:val="P00"/>
        <w:spacing w:before="0"/>
        <w:ind w:left="0" w:right="1134"/>
        <w:rPr>
          <w:rStyle w:val="default"/>
          <w:rFonts w:cs="FrankRuehl"/>
          <w:vanish/>
          <w:sz w:val="20"/>
          <w:szCs w:val="20"/>
          <w:shd w:val="clear" w:color="auto" w:fill="FFFF99"/>
          <w:rtl/>
        </w:rPr>
      </w:pPr>
      <w:r w:rsidRPr="007B0A98">
        <w:rPr>
          <w:rStyle w:val="default"/>
          <w:rFonts w:cs="FrankRuehl" w:hint="cs"/>
          <w:b/>
          <w:bCs/>
          <w:vanish/>
          <w:sz w:val="20"/>
          <w:szCs w:val="20"/>
          <w:shd w:val="clear" w:color="auto" w:fill="FFFF99"/>
          <w:rtl/>
        </w:rPr>
        <w:t>מחיקת פרט 3 והוספת פרטים 13-9</w:t>
      </w:r>
    </w:p>
    <w:p w:rsidR="00975A73" w:rsidRPr="007B0A98" w:rsidRDefault="00975A73" w:rsidP="00975A73">
      <w:pPr>
        <w:pStyle w:val="P00"/>
        <w:ind w:left="0" w:right="1134"/>
        <w:rPr>
          <w:rStyle w:val="default"/>
          <w:rFonts w:cs="FrankRuehl" w:hint="cs"/>
          <w:vanish/>
          <w:sz w:val="20"/>
          <w:szCs w:val="20"/>
          <w:shd w:val="clear" w:color="auto" w:fill="FFFF99"/>
          <w:rtl/>
        </w:rPr>
      </w:pPr>
      <w:r w:rsidRPr="007B0A98">
        <w:rPr>
          <w:rStyle w:val="default"/>
          <w:rFonts w:cs="FrankRuehl" w:hint="cs"/>
          <w:vanish/>
          <w:sz w:val="20"/>
          <w:szCs w:val="20"/>
          <w:shd w:val="clear" w:color="auto" w:fill="FFFF99"/>
          <w:rtl/>
        </w:rPr>
        <w:t>הנוסח הקודם:</w:t>
      </w:r>
    </w:p>
    <w:p w:rsidR="00975A73" w:rsidRPr="0073059A" w:rsidRDefault="00975A73" w:rsidP="0073059A">
      <w:pPr>
        <w:pStyle w:val="P00"/>
        <w:spacing w:before="0"/>
        <w:ind w:left="0" w:right="1134"/>
        <w:rPr>
          <w:rStyle w:val="default"/>
          <w:rFonts w:cs="FrankRuehl" w:hint="cs"/>
          <w:strike/>
          <w:sz w:val="2"/>
          <w:szCs w:val="2"/>
          <w:rtl/>
        </w:rPr>
      </w:pPr>
      <w:r w:rsidRPr="007B0A98">
        <w:rPr>
          <w:rStyle w:val="default"/>
          <w:rFonts w:cs="FrankRuehl" w:hint="cs"/>
          <w:strike/>
          <w:vanish/>
          <w:sz w:val="22"/>
          <w:szCs w:val="22"/>
          <w:shd w:val="clear" w:color="auto" w:fill="FFFF99"/>
          <w:rtl/>
        </w:rPr>
        <w:t>3.</w:t>
      </w:r>
      <w:r w:rsidRPr="007B0A98">
        <w:rPr>
          <w:rStyle w:val="default"/>
          <w:rFonts w:cs="FrankRuehl" w:hint="cs"/>
          <w:strike/>
          <w:vanish/>
          <w:sz w:val="22"/>
          <w:szCs w:val="22"/>
          <w:shd w:val="clear" w:color="auto" w:fill="FFFF99"/>
          <w:rtl/>
        </w:rPr>
        <w:tab/>
        <w:t>עבירה על תקנה 38(א) לתקנות התעבורה;</w:t>
      </w:r>
      <w:bookmarkEnd w:id="20"/>
    </w:p>
    <w:p w:rsidR="004F7AEC" w:rsidRDefault="004F7AEC">
      <w:pPr>
        <w:pStyle w:val="P00"/>
        <w:spacing w:before="72"/>
        <w:ind w:left="0" w:right="1134"/>
        <w:rPr>
          <w:rStyle w:val="default"/>
          <w:rFonts w:cs="FrankRuehl" w:hint="cs"/>
          <w:rtl/>
        </w:rPr>
      </w:pPr>
    </w:p>
    <w:p w:rsidR="00C2476A" w:rsidRPr="003046BD" w:rsidRDefault="00C2476A" w:rsidP="00C2476A">
      <w:pPr>
        <w:pStyle w:val="medium2-header"/>
        <w:keepLines w:val="0"/>
        <w:spacing w:before="72"/>
        <w:ind w:left="0" w:right="1134"/>
        <w:rPr>
          <w:rFonts w:cs="FrankRuehl" w:hint="cs"/>
          <w:noProof/>
          <w:rtl/>
        </w:rPr>
      </w:pPr>
      <w:r>
        <w:rPr>
          <w:rFonts w:cs="FrankRuehl" w:hint="cs"/>
          <w:noProof/>
          <w:rtl/>
          <w:lang w:eastAsia="en-US"/>
        </w:rPr>
        <w:pict>
          <v:shape id="_x0000_s2508" type="#_x0000_t202" style="position:absolute;left:0;text-align:left;margin-left:470.35pt;margin-top:7.1pt;width:1in;height:18pt;z-index:251660800" filled="f" stroked="f">
            <v:textbox inset="1mm,0,1mm,0">
              <w:txbxContent>
                <w:p w:rsidR="00C2476A" w:rsidRDefault="00C2476A" w:rsidP="00C2476A">
                  <w:pPr>
                    <w:spacing w:line="160" w:lineRule="exact"/>
                    <w:rPr>
                      <w:rFonts w:cs="Miriam" w:hint="cs"/>
                      <w:noProof/>
                      <w:sz w:val="18"/>
                      <w:szCs w:val="18"/>
                      <w:rtl/>
                    </w:rPr>
                  </w:pPr>
                  <w:r>
                    <w:rPr>
                      <w:rFonts w:cs="Miriam" w:hint="cs"/>
                      <w:noProof/>
                      <w:sz w:val="18"/>
                      <w:szCs w:val="18"/>
                      <w:rtl/>
                    </w:rPr>
                    <w:t>(תיקון מס' 1) תשע"ז-2017</w:t>
                  </w:r>
                </w:p>
              </w:txbxContent>
            </v:textbox>
            <w10:anchorlock/>
          </v:shape>
        </w:pict>
      </w:r>
      <w:r w:rsidRPr="003046BD">
        <w:rPr>
          <w:rFonts w:cs="FrankRuehl" w:hint="cs"/>
          <w:noProof/>
          <w:rtl/>
        </w:rPr>
        <w:t>תוספת ראשונה</w:t>
      </w:r>
      <w:r>
        <w:rPr>
          <w:rFonts w:cs="FrankRuehl" w:hint="cs"/>
          <w:noProof/>
          <w:rtl/>
        </w:rPr>
        <w:t xml:space="preserve"> א'</w:t>
      </w:r>
    </w:p>
    <w:p w:rsidR="00C2476A" w:rsidRDefault="00C2476A" w:rsidP="00C2476A">
      <w:pPr>
        <w:pStyle w:val="P00"/>
        <w:spacing w:before="72"/>
        <w:ind w:left="0" w:right="1134"/>
        <w:jc w:val="center"/>
        <w:rPr>
          <w:rStyle w:val="default"/>
          <w:rFonts w:cs="FrankRuehl" w:hint="cs"/>
          <w:sz w:val="24"/>
          <w:szCs w:val="24"/>
          <w:rtl/>
        </w:rPr>
      </w:pPr>
      <w:r w:rsidRPr="00670ED5">
        <w:rPr>
          <w:rStyle w:val="default"/>
          <w:rFonts w:cs="FrankRuehl" w:hint="cs"/>
          <w:sz w:val="24"/>
          <w:szCs w:val="24"/>
          <w:rtl/>
        </w:rPr>
        <w:t xml:space="preserve">(סעיף </w:t>
      </w:r>
      <w:r>
        <w:rPr>
          <w:rStyle w:val="default"/>
          <w:rFonts w:cs="FrankRuehl" w:hint="cs"/>
          <w:sz w:val="24"/>
          <w:szCs w:val="24"/>
          <w:rtl/>
        </w:rPr>
        <w:t>4(א)(4) ו-(5)</w:t>
      </w:r>
      <w:r w:rsidRPr="00670ED5">
        <w:rPr>
          <w:rStyle w:val="default"/>
          <w:rFonts w:cs="FrankRuehl" w:hint="cs"/>
          <w:sz w:val="24"/>
          <w:szCs w:val="24"/>
          <w:rtl/>
        </w:rPr>
        <w:t>)</w:t>
      </w:r>
    </w:p>
    <w:p w:rsidR="00C2476A" w:rsidRDefault="00C2476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אופניים או תלת-אופן;</w:t>
      </w:r>
    </w:p>
    <w:p w:rsidR="00C2476A" w:rsidRDefault="00C2476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אופניים או תלת-אופן שבהם מותקן מנוע המניע אותם או המסייע בכך;</w:t>
      </w:r>
    </w:p>
    <w:p w:rsidR="00C2476A" w:rsidRDefault="00C2476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קורקינט ממונע כהגדרתו בתוספת השנייה.</w:t>
      </w:r>
    </w:p>
    <w:p w:rsidR="00C2476A" w:rsidRPr="007B0A98" w:rsidRDefault="00C2476A" w:rsidP="00C2476A">
      <w:pPr>
        <w:pStyle w:val="P00"/>
        <w:spacing w:before="0"/>
        <w:ind w:left="0" w:right="1134"/>
        <w:rPr>
          <w:rStyle w:val="default"/>
          <w:rFonts w:cs="FrankRuehl" w:hint="cs"/>
          <w:vanish/>
          <w:color w:val="FF0000"/>
          <w:sz w:val="20"/>
          <w:szCs w:val="20"/>
          <w:shd w:val="clear" w:color="auto" w:fill="FFFF99"/>
          <w:rtl/>
        </w:rPr>
      </w:pPr>
      <w:bookmarkStart w:id="21" w:name="Rov22"/>
      <w:r w:rsidRPr="007B0A98">
        <w:rPr>
          <w:rStyle w:val="default"/>
          <w:rFonts w:cs="FrankRuehl" w:hint="cs"/>
          <w:vanish/>
          <w:color w:val="FF0000"/>
          <w:sz w:val="20"/>
          <w:szCs w:val="20"/>
          <w:shd w:val="clear" w:color="auto" w:fill="FFFF99"/>
          <w:rtl/>
        </w:rPr>
        <w:t>מיום 12.7.2017</w:t>
      </w:r>
    </w:p>
    <w:p w:rsidR="00C2476A" w:rsidRPr="007B0A98" w:rsidRDefault="00C2476A" w:rsidP="00C2476A">
      <w:pPr>
        <w:pStyle w:val="P00"/>
        <w:spacing w:before="0"/>
        <w:ind w:left="0" w:right="1134"/>
        <w:rPr>
          <w:rStyle w:val="default"/>
          <w:rFonts w:cs="FrankRuehl" w:hint="cs"/>
          <w:vanish/>
          <w:sz w:val="20"/>
          <w:szCs w:val="20"/>
          <w:shd w:val="clear" w:color="auto" w:fill="FFFF99"/>
          <w:rtl/>
        </w:rPr>
      </w:pPr>
      <w:r w:rsidRPr="007B0A98">
        <w:rPr>
          <w:rStyle w:val="default"/>
          <w:rFonts w:cs="FrankRuehl" w:hint="cs"/>
          <w:b/>
          <w:bCs/>
          <w:vanish/>
          <w:sz w:val="20"/>
          <w:szCs w:val="20"/>
          <w:shd w:val="clear" w:color="auto" w:fill="FFFF99"/>
          <w:rtl/>
        </w:rPr>
        <w:t>תיקון מס' 1</w:t>
      </w:r>
    </w:p>
    <w:p w:rsidR="00C2476A" w:rsidRPr="007B0A98" w:rsidRDefault="00C2476A" w:rsidP="00C2476A">
      <w:pPr>
        <w:pStyle w:val="P00"/>
        <w:spacing w:before="0"/>
        <w:ind w:left="0" w:right="1134"/>
        <w:rPr>
          <w:rStyle w:val="default"/>
          <w:rFonts w:cs="FrankRuehl" w:hint="cs"/>
          <w:vanish/>
          <w:sz w:val="20"/>
          <w:szCs w:val="20"/>
          <w:shd w:val="clear" w:color="auto" w:fill="FFFF99"/>
          <w:rtl/>
        </w:rPr>
      </w:pPr>
      <w:hyperlink r:id="rId14" w:history="1">
        <w:r w:rsidRPr="007B0A98">
          <w:rPr>
            <w:rStyle w:val="Hyperlink"/>
            <w:rFonts w:cs="FrankRuehl" w:hint="cs"/>
            <w:vanish/>
            <w:szCs w:val="20"/>
            <w:shd w:val="clear" w:color="auto" w:fill="FFFF99"/>
            <w:rtl/>
          </w:rPr>
          <w:t>ס"ח תשע"ז מס' 2648</w:t>
        </w:r>
      </w:hyperlink>
      <w:r w:rsidRPr="007B0A98">
        <w:rPr>
          <w:rStyle w:val="default"/>
          <w:rFonts w:cs="FrankRuehl" w:hint="cs"/>
          <w:vanish/>
          <w:sz w:val="20"/>
          <w:szCs w:val="20"/>
          <w:shd w:val="clear" w:color="auto" w:fill="FFFF99"/>
          <w:rtl/>
        </w:rPr>
        <w:t xml:space="preserve"> מיום 12.7.2017 עמ' 1017 (</w:t>
      </w:r>
      <w:hyperlink r:id="rId15" w:history="1">
        <w:r w:rsidRPr="007B0A98">
          <w:rPr>
            <w:rStyle w:val="Hyperlink"/>
            <w:rFonts w:cs="FrankRuehl" w:hint="cs"/>
            <w:vanish/>
            <w:szCs w:val="20"/>
            <w:shd w:val="clear" w:color="auto" w:fill="FFFF99"/>
            <w:rtl/>
          </w:rPr>
          <w:t>ה"ח 1137</w:t>
        </w:r>
      </w:hyperlink>
      <w:r w:rsidRPr="007B0A98">
        <w:rPr>
          <w:rStyle w:val="default"/>
          <w:rFonts w:cs="FrankRuehl" w:hint="cs"/>
          <w:vanish/>
          <w:sz w:val="20"/>
          <w:szCs w:val="20"/>
          <w:shd w:val="clear" w:color="auto" w:fill="FFFF99"/>
          <w:rtl/>
        </w:rPr>
        <w:t>)</w:t>
      </w:r>
    </w:p>
    <w:p w:rsidR="00C2476A" w:rsidRPr="00C2476A" w:rsidRDefault="00C2476A" w:rsidP="00C2476A">
      <w:pPr>
        <w:pStyle w:val="P00"/>
        <w:spacing w:before="0"/>
        <w:ind w:left="0" w:right="1134"/>
        <w:rPr>
          <w:rStyle w:val="default"/>
          <w:rFonts w:cs="FrankRuehl" w:hint="cs"/>
          <w:sz w:val="2"/>
          <w:szCs w:val="2"/>
          <w:shd w:val="clear" w:color="auto" w:fill="FFFF99"/>
          <w:rtl/>
        </w:rPr>
      </w:pPr>
      <w:r w:rsidRPr="007B0A98">
        <w:rPr>
          <w:rStyle w:val="default"/>
          <w:rFonts w:cs="FrankRuehl" w:hint="cs"/>
          <w:b/>
          <w:bCs/>
          <w:vanish/>
          <w:sz w:val="20"/>
          <w:szCs w:val="20"/>
          <w:shd w:val="clear" w:color="auto" w:fill="FFFF99"/>
          <w:rtl/>
        </w:rPr>
        <w:t>הוספת תוספת ראשונה א'</w:t>
      </w:r>
      <w:bookmarkEnd w:id="21"/>
    </w:p>
    <w:p w:rsidR="00C2476A" w:rsidRDefault="00C2476A">
      <w:pPr>
        <w:pStyle w:val="P00"/>
        <w:spacing w:before="72"/>
        <w:ind w:left="0" w:right="1134"/>
        <w:rPr>
          <w:rStyle w:val="default"/>
          <w:rFonts w:cs="FrankRuehl" w:hint="cs"/>
          <w:rtl/>
        </w:rPr>
      </w:pPr>
    </w:p>
    <w:p w:rsidR="0061587F" w:rsidRPr="003046BD" w:rsidRDefault="00C2476A" w:rsidP="003046BD">
      <w:pPr>
        <w:pStyle w:val="medium2-header"/>
        <w:keepLines w:val="0"/>
        <w:spacing w:before="72"/>
        <w:ind w:left="0" w:right="1134"/>
        <w:rPr>
          <w:rFonts w:cs="FrankRuehl" w:hint="cs"/>
          <w:noProof/>
          <w:rtl/>
        </w:rPr>
      </w:pPr>
      <w:bookmarkStart w:id="22" w:name="med1"/>
      <w:bookmarkEnd w:id="22"/>
      <w:r>
        <w:rPr>
          <w:rFonts w:cs="FrankRuehl" w:hint="cs"/>
          <w:noProof/>
          <w:rtl/>
          <w:lang w:eastAsia="en-US"/>
        </w:rPr>
        <w:pict>
          <v:shape id="_x0000_s2511" type="#_x0000_t202" style="position:absolute;left:0;text-align:left;margin-left:470.35pt;margin-top:7.1pt;width:1in;height:27.85pt;z-index:251661824" filled="f" stroked="f">
            <v:textbox inset="1mm,0,1mm,0">
              <w:txbxContent>
                <w:p w:rsidR="00C2476A" w:rsidRDefault="00C2476A" w:rsidP="00C2476A">
                  <w:pPr>
                    <w:spacing w:line="160" w:lineRule="exact"/>
                    <w:rPr>
                      <w:rFonts w:cs="Miriam"/>
                      <w:noProof/>
                      <w:sz w:val="18"/>
                      <w:szCs w:val="18"/>
                      <w:rtl/>
                    </w:rPr>
                  </w:pPr>
                  <w:r>
                    <w:rPr>
                      <w:rFonts w:cs="Miriam" w:hint="cs"/>
                      <w:noProof/>
                      <w:sz w:val="18"/>
                      <w:szCs w:val="18"/>
                      <w:rtl/>
                    </w:rPr>
                    <w:t>(תיקון מס' 1) תשע"ז-2017</w:t>
                  </w:r>
                </w:p>
                <w:p w:rsidR="00E611A3" w:rsidRDefault="00E611A3" w:rsidP="00C2476A">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sidR="0061587F" w:rsidRPr="003046BD">
        <w:rPr>
          <w:rFonts w:cs="FrankRuehl" w:hint="cs"/>
          <w:noProof/>
          <w:rtl/>
        </w:rPr>
        <w:t>תוספת שנייה</w:t>
      </w:r>
    </w:p>
    <w:p w:rsidR="00E37202" w:rsidRDefault="0061587F" w:rsidP="001C16C9">
      <w:pPr>
        <w:pStyle w:val="P00"/>
        <w:spacing w:before="72"/>
        <w:ind w:left="0" w:right="1134"/>
        <w:jc w:val="center"/>
        <w:rPr>
          <w:rStyle w:val="default"/>
          <w:rFonts w:cs="FrankRuehl" w:hint="cs"/>
          <w:sz w:val="24"/>
          <w:szCs w:val="24"/>
          <w:rtl/>
        </w:rPr>
      </w:pPr>
      <w:r w:rsidRPr="0061587F">
        <w:rPr>
          <w:rStyle w:val="default"/>
          <w:rFonts w:cs="FrankRuehl" w:hint="cs"/>
          <w:sz w:val="24"/>
          <w:szCs w:val="24"/>
          <w:rtl/>
        </w:rPr>
        <w:t xml:space="preserve">(סעיף </w:t>
      </w:r>
      <w:r w:rsidR="001C16C9">
        <w:rPr>
          <w:rStyle w:val="default"/>
          <w:rFonts w:cs="FrankRuehl" w:hint="cs"/>
          <w:sz w:val="24"/>
          <w:szCs w:val="24"/>
          <w:rtl/>
        </w:rPr>
        <w:t>5</w:t>
      </w:r>
      <w:r w:rsidRPr="0061587F">
        <w:rPr>
          <w:rStyle w:val="default"/>
          <w:rFonts w:cs="FrankRuehl" w:hint="cs"/>
          <w:sz w:val="24"/>
          <w:szCs w:val="24"/>
          <w:rtl/>
        </w:rPr>
        <w:t>)</w:t>
      </w:r>
    </w:p>
    <w:p w:rsidR="001C16C9" w:rsidRPr="001C16C9" w:rsidRDefault="001C16C9" w:rsidP="001C16C9">
      <w:pPr>
        <w:pStyle w:val="P00"/>
        <w:spacing w:before="72"/>
        <w:ind w:left="0" w:right="1134"/>
        <w:jc w:val="center"/>
        <w:rPr>
          <w:rStyle w:val="default"/>
          <w:rFonts w:cs="FrankRuehl" w:hint="cs"/>
          <w:b/>
          <w:bCs/>
          <w:sz w:val="22"/>
          <w:szCs w:val="22"/>
          <w:rtl/>
        </w:rPr>
      </w:pPr>
      <w:r w:rsidRPr="001C16C9">
        <w:rPr>
          <w:rStyle w:val="default"/>
          <w:rFonts w:cs="FrankRuehl" w:hint="cs"/>
          <w:b/>
          <w:bCs/>
          <w:sz w:val="22"/>
          <w:szCs w:val="22"/>
          <w:rtl/>
        </w:rPr>
        <w:t>תנאים להפעלת סמכויות פקח</w:t>
      </w:r>
    </w:p>
    <w:p w:rsidR="00C2476A" w:rsidRDefault="00C2476A">
      <w:pPr>
        <w:pStyle w:val="P00"/>
        <w:spacing w:before="72"/>
        <w:ind w:left="0" w:right="1134"/>
        <w:rPr>
          <w:rStyle w:val="default"/>
          <w:rFonts w:cs="FrankRuehl" w:hint="cs"/>
          <w:rtl/>
        </w:rPr>
      </w:pPr>
      <w:r>
        <w:rPr>
          <w:rStyle w:val="default"/>
          <w:rFonts w:cs="FrankRuehl" w:hint="cs"/>
          <w:rtl/>
        </w:rPr>
        <w:t xml:space="preserve">בתוספת זו </w:t>
      </w:r>
      <w:r>
        <w:rPr>
          <w:rStyle w:val="default"/>
          <w:rFonts w:cs="FrankRuehl"/>
          <w:rtl/>
        </w:rPr>
        <w:t>–</w:t>
      </w:r>
    </w:p>
    <w:p w:rsidR="00C620E6" w:rsidRPr="00C620E6" w:rsidRDefault="00C620E6" w:rsidP="00C620E6">
      <w:pPr>
        <w:pStyle w:val="P00"/>
        <w:spacing w:before="72"/>
        <w:ind w:left="0" w:right="1134"/>
        <w:rPr>
          <w:rStyle w:val="default"/>
          <w:rFonts w:cs="FrankRuehl" w:hint="cs"/>
          <w:rtl/>
        </w:rPr>
      </w:pPr>
      <w:r w:rsidRPr="00C620E6">
        <w:rPr>
          <w:rStyle w:val="default"/>
          <w:rFonts w:cs="FrankRuehl" w:hint="cs"/>
          <w:rtl/>
        </w:rPr>
        <w:tab/>
        <w:t xml:space="preserve">"קורקינט ממונע" </w:t>
      </w:r>
      <w:r w:rsidRPr="00C620E6">
        <w:rPr>
          <w:rStyle w:val="default"/>
          <w:rFonts w:cs="FrankRuehl"/>
          <w:rtl/>
        </w:rPr>
        <w:t>–</w:t>
      </w:r>
      <w:r w:rsidRPr="00C620E6">
        <w:rPr>
          <w:rStyle w:val="default"/>
          <w:rFonts w:cs="FrankRuehl" w:hint="cs"/>
          <w:rtl/>
        </w:rPr>
        <w:t xml:space="preserve"> כל אחד מאלה:</w:t>
      </w:r>
    </w:p>
    <w:p w:rsidR="00C620E6" w:rsidRPr="00C620E6" w:rsidRDefault="00C620E6" w:rsidP="00C620E6">
      <w:pPr>
        <w:pStyle w:val="P00"/>
        <w:spacing w:before="72"/>
        <w:ind w:left="1021" w:right="1134"/>
        <w:rPr>
          <w:rStyle w:val="default"/>
          <w:rFonts w:cs="FrankRuehl" w:hint="cs"/>
          <w:rtl/>
        </w:rPr>
      </w:pPr>
      <w:r w:rsidRPr="00C620E6">
        <w:rPr>
          <w:rStyle w:val="default"/>
          <w:rFonts w:cs="FrankRuehl" w:hint="cs"/>
          <w:rtl/>
        </w:rPr>
        <w:t>(1)</w:t>
      </w:r>
      <w:r w:rsidRPr="00C620E6">
        <w:rPr>
          <w:rStyle w:val="default"/>
          <w:rFonts w:cs="FrankRuehl" w:hint="cs"/>
          <w:rtl/>
        </w:rPr>
        <w:tab/>
        <w:t xml:space="preserve">גלגינוע </w:t>
      </w:r>
      <w:r w:rsidRPr="00C620E6">
        <w:rPr>
          <w:rStyle w:val="default"/>
          <w:rFonts w:cs="FrankRuehl"/>
          <w:rtl/>
        </w:rPr>
        <w:t>–</w:t>
      </w:r>
      <w:r w:rsidRPr="00C620E6">
        <w:rPr>
          <w:rStyle w:val="default"/>
          <w:rFonts w:cs="FrankRuehl" w:hint="cs"/>
          <w:rtl/>
        </w:rPr>
        <w:t xml:space="preserve"> כהגדרתו בתקנות התעבורה (בהגדרה זו </w:t>
      </w:r>
      <w:r w:rsidRPr="00C620E6">
        <w:rPr>
          <w:rStyle w:val="default"/>
          <w:rFonts w:cs="FrankRuehl"/>
          <w:rtl/>
        </w:rPr>
        <w:t>–</w:t>
      </w:r>
      <w:r w:rsidRPr="00C620E6">
        <w:rPr>
          <w:rStyle w:val="default"/>
          <w:rFonts w:cs="FrankRuehl" w:hint="cs"/>
          <w:rtl/>
        </w:rPr>
        <w:t xml:space="preserve"> גלגינוע);</w:t>
      </w:r>
    </w:p>
    <w:p w:rsidR="00C620E6" w:rsidRPr="00C620E6" w:rsidRDefault="00C620E6" w:rsidP="00C620E6">
      <w:pPr>
        <w:pStyle w:val="P00"/>
        <w:spacing w:before="72"/>
        <w:ind w:left="1021" w:right="1134"/>
        <w:rPr>
          <w:rStyle w:val="default"/>
          <w:rFonts w:cs="FrankRuehl" w:hint="cs"/>
          <w:rtl/>
        </w:rPr>
      </w:pPr>
      <w:r w:rsidRPr="00C620E6">
        <w:rPr>
          <w:rStyle w:val="default"/>
          <w:rFonts w:cs="FrankRuehl" w:hint="cs"/>
          <w:rtl/>
        </w:rPr>
        <w:t>(2)</w:t>
      </w:r>
      <w:r w:rsidRPr="00C620E6">
        <w:rPr>
          <w:rStyle w:val="default"/>
          <w:rFonts w:cs="FrankRuehl" w:hint="cs"/>
          <w:rtl/>
        </w:rPr>
        <w:tab/>
        <w:t xml:space="preserve">התקן אחר שהוא בעל גלגל אחד או יותר, יש בו אמצעי להיגוי, הוא מתוכנן לרכיבה בעמידה על משטח נמוך או בישיבה על מושב, ומותקן בו מנוע המניע אותו או המסייע בכך, למעט </w:t>
      </w:r>
      <w:r w:rsidRPr="00C620E6">
        <w:rPr>
          <w:rStyle w:val="default"/>
          <w:rFonts w:cs="FrankRuehl"/>
          <w:rtl/>
        </w:rPr>
        <w:t>–</w:t>
      </w:r>
    </w:p>
    <w:p w:rsidR="00C620E6" w:rsidRPr="00C620E6" w:rsidRDefault="00C620E6" w:rsidP="00C620E6">
      <w:pPr>
        <w:pStyle w:val="P00"/>
        <w:spacing w:before="72"/>
        <w:ind w:left="1474" w:right="1134"/>
        <w:rPr>
          <w:rStyle w:val="default"/>
          <w:rFonts w:cs="FrankRuehl" w:hint="cs"/>
          <w:rtl/>
        </w:rPr>
      </w:pPr>
      <w:r w:rsidRPr="00C620E6">
        <w:rPr>
          <w:rStyle w:val="default"/>
          <w:rFonts w:cs="FrankRuehl" w:hint="cs"/>
          <w:rtl/>
        </w:rPr>
        <w:t>(א)</w:t>
      </w:r>
      <w:r w:rsidRPr="00C620E6">
        <w:rPr>
          <w:rStyle w:val="default"/>
          <w:rFonts w:cs="FrankRuehl" w:hint="cs"/>
          <w:rtl/>
        </w:rPr>
        <w:tab/>
        <w:t>התקן כאמור שההיגוי, העצירה והייצוב שלו נעשים באמצעות הטיית הגוף ומערכת ייצוב גירוסקופית חשמלית;</w:t>
      </w:r>
    </w:p>
    <w:p w:rsidR="00C620E6" w:rsidRPr="00C620E6" w:rsidRDefault="00C620E6" w:rsidP="00C620E6">
      <w:pPr>
        <w:pStyle w:val="P00"/>
        <w:spacing w:before="72"/>
        <w:ind w:left="1474" w:right="1134"/>
        <w:rPr>
          <w:rStyle w:val="default"/>
          <w:rFonts w:cs="FrankRuehl" w:hint="cs"/>
          <w:rtl/>
        </w:rPr>
      </w:pPr>
      <w:r w:rsidRPr="00C620E6">
        <w:rPr>
          <w:rStyle w:val="default"/>
          <w:rFonts w:cs="FrankRuehl" w:hint="cs"/>
          <w:rtl/>
        </w:rPr>
        <w:t>(ב)</w:t>
      </w:r>
      <w:r w:rsidRPr="00C620E6">
        <w:rPr>
          <w:rStyle w:val="default"/>
          <w:rFonts w:cs="FrankRuehl" w:hint="cs"/>
          <w:rtl/>
        </w:rPr>
        <w:tab/>
        <w:t>רכב מסוג המנוי בטור א' בפרטים 1, 2 או 5 או רכב, מסוג המוגדר לפי פקודת התעבורה, שאינו גלגינוע;</w:t>
      </w:r>
    </w:p>
    <w:p w:rsidR="00C620E6" w:rsidRPr="00C620E6" w:rsidRDefault="00C620E6" w:rsidP="00C620E6">
      <w:pPr>
        <w:pStyle w:val="P00"/>
        <w:spacing w:before="72"/>
        <w:ind w:left="1474" w:right="1134"/>
        <w:rPr>
          <w:rStyle w:val="default"/>
          <w:rFonts w:cs="FrankRuehl" w:hint="cs"/>
          <w:rtl/>
        </w:rPr>
      </w:pPr>
      <w:r w:rsidRPr="00C620E6">
        <w:rPr>
          <w:rStyle w:val="default"/>
          <w:rFonts w:cs="FrankRuehl" w:hint="cs"/>
          <w:rtl/>
        </w:rPr>
        <w:t>(ג)</w:t>
      </w:r>
      <w:r w:rsidRPr="00C620E6">
        <w:rPr>
          <w:rStyle w:val="default"/>
          <w:rFonts w:cs="FrankRuehl" w:hint="cs"/>
          <w:rtl/>
        </w:rPr>
        <w:tab/>
        <w:t>רכב שעל פי צורתו ומאפייניו, אופן השימוש בו או נסיבות העניין יש להניח כי הוא מסוג כאמור בפסקת משנה (ב);</w:t>
      </w:r>
    </w:p>
    <w:p w:rsidR="0061587F" w:rsidRPr="007E3835" w:rsidRDefault="00C620E6" w:rsidP="00C620E6">
      <w:pPr>
        <w:pStyle w:val="P00"/>
        <w:spacing w:before="72"/>
        <w:ind w:left="0" w:right="1134"/>
        <w:rPr>
          <w:rStyle w:val="default"/>
          <w:rFonts w:cs="FrankRuehl" w:hint="cs"/>
          <w:rtl/>
        </w:rPr>
      </w:pPr>
      <w:r>
        <w:rPr>
          <w:rStyle w:val="default"/>
          <w:rFonts w:cs="FrankRuehl" w:hint="cs"/>
          <w:rtl/>
        </w:rPr>
        <w:tab/>
      </w:r>
      <w:r w:rsidR="001C16C9">
        <w:rPr>
          <w:rStyle w:val="default"/>
          <w:rFonts w:cs="FrankRuehl" w:hint="cs"/>
          <w:rtl/>
        </w:rPr>
        <w:t>"</w:t>
      </w:r>
      <w:r w:rsidR="00E611A3" w:rsidRPr="00E611A3">
        <w:rPr>
          <w:rStyle w:val="default"/>
          <w:rFonts w:cs="FrankRuehl" w:hint="cs"/>
          <w:rtl/>
        </w:rPr>
        <w:t>אופנוע", "אזור מיתון תנועה", "כביש", "מדרכה", "מעבר חציה", "שביל" ו"תלת-</w:t>
      </w:r>
      <w:r w:rsidR="00E611A3" w:rsidRPr="007E3835">
        <w:rPr>
          <w:rStyle w:val="default"/>
          <w:rFonts w:cs="FrankRuehl" w:hint="cs"/>
          <w:rtl/>
        </w:rPr>
        <w:t xml:space="preserve">אופנוע" </w:t>
      </w:r>
      <w:r w:rsidR="00E611A3" w:rsidRPr="007E3835">
        <w:rPr>
          <w:rStyle w:val="default"/>
          <w:rFonts w:cs="FrankRuehl"/>
          <w:rtl/>
        </w:rPr>
        <w:t>–</w:t>
      </w:r>
      <w:r w:rsidR="00E611A3" w:rsidRPr="007E3835">
        <w:rPr>
          <w:rStyle w:val="default"/>
          <w:rFonts w:cs="FrankRuehl" w:hint="cs"/>
          <w:rtl/>
        </w:rPr>
        <w:t xml:space="preserve"> כהגדרתם בתקנות התעבורה</w:t>
      </w:r>
      <w:r w:rsidR="001C16C9" w:rsidRPr="007E3835">
        <w:rPr>
          <w:rStyle w:val="default"/>
          <w:rFonts w:cs="FrankRuehl" w:hint="cs"/>
          <w:rtl/>
        </w:rPr>
        <w:t>.</w:t>
      </w:r>
    </w:p>
    <w:p w:rsidR="00E611A3" w:rsidRPr="0073059A" w:rsidRDefault="00E611A3" w:rsidP="00C620E6">
      <w:pPr>
        <w:pStyle w:val="P00"/>
        <w:spacing w:before="0"/>
        <w:ind w:left="0" w:right="1134"/>
        <w:rPr>
          <w:rStyle w:val="default"/>
          <w:rFonts w:cs="FrankRuehl"/>
          <w:sz w:val="20"/>
          <w:szCs w:val="20"/>
          <w:shd w:val="clear" w:color="auto" w:fill="FFFF99"/>
          <w:rtl/>
        </w:rPr>
      </w:pPr>
    </w:p>
    <w:p w:rsidR="001C16C9" w:rsidRPr="005403A5" w:rsidRDefault="005403A5" w:rsidP="005403A5">
      <w:pPr>
        <w:pStyle w:val="P00"/>
        <w:tabs>
          <w:tab w:val="clear" w:pos="624"/>
          <w:tab w:val="clear" w:pos="1021"/>
          <w:tab w:val="clear" w:pos="1474"/>
          <w:tab w:val="clear" w:pos="1928"/>
          <w:tab w:val="clear" w:pos="2381"/>
          <w:tab w:val="clear" w:pos="2835"/>
          <w:tab w:val="clear" w:pos="6259"/>
          <w:tab w:val="center" w:pos="1134"/>
          <w:tab w:val="center" w:pos="3402"/>
          <w:tab w:val="center" w:pos="6237"/>
        </w:tabs>
        <w:spacing w:before="72"/>
        <w:ind w:left="0" w:right="1134"/>
        <w:rPr>
          <w:rStyle w:val="default"/>
          <w:rFonts w:cs="FrankRuehl" w:hint="cs"/>
          <w:sz w:val="22"/>
          <w:szCs w:val="22"/>
          <w:rtl/>
        </w:rPr>
      </w:pPr>
      <w:r w:rsidRPr="005403A5">
        <w:rPr>
          <w:rStyle w:val="default"/>
          <w:rFonts w:cs="FrankRuehl" w:hint="cs"/>
          <w:sz w:val="22"/>
          <w:szCs w:val="22"/>
          <w:rtl/>
        </w:rPr>
        <w:tab/>
        <w:t>טור א'</w:t>
      </w:r>
      <w:r w:rsidRPr="005403A5">
        <w:rPr>
          <w:rStyle w:val="default"/>
          <w:rFonts w:cs="FrankRuehl" w:hint="cs"/>
          <w:sz w:val="22"/>
          <w:szCs w:val="22"/>
          <w:rtl/>
        </w:rPr>
        <w:tab/>
        <w:t>טור ב'</w:t>
      </w:r>
      <w:r w:rsidRPr="005403A5">
        <w:rPr>
          <w:rStyle w:val="default"/>
          <w:rFonts w:cs="FrankRuehl" w:hint="cs"/>
          <w:sz w:val="22"/>
          <w:szCs w:val="22"/>
          <w:rtl/>
        </w:rPr>
        <w:tab/>
        <w:t>טור ג'</w:t>
      </w:r>
    </w:p>
    <w:p w:rsidR="005403A5" w:rsidRPr="005403A5" w:rsidRDefault="005403A5" w:rsidP="005403A5">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402"/>
          <w:tab w:val="center" w:pos="6237"/>
        </w:tabs>
        <w:spacing w:before="0"/>
        <w:ind w:left="0" w:right="1134"/>
        <w:rPr>
          <w:rStyle w:val="default"/>
          <w:rFonts w:cs="FrankRuehl" w:hint="cs"/>
          <w:sz w:val="22"/>
          <w:szCs w:val="22"/>
          <w:rtl/>
        </w:rPr>
      </w:pPr>
      <w:r w:rsidRPr="005403A5">
        <w:rPr>
          <w:rStyle w:val="default"/>
          <w:rFonts w:cs="FrankRuehl" w:hint="cs"/>
          <w:sz w:val="22"/>
          <w:szCs w:val="22"/>
          <w:rtl/>
        </w:rPr>
        <w:tab/>
        <w:t>עובר הדרך</w:t>
      </w:r>
      <w:r w:rsidRPr="005403A5">
        <w:rPr>
          <w:rStyle w:val="default"/>
          <w:rFonts w:cs="FrankRuehl" w:hint="cs"/>
          <w:sz w:val="22"/>
          <w:szCs w:val="22"/>
          <w:rtl/>
        </w:rPr>
        <w:tab/>
        <w:t>עבירות התעבורה</w:t>
      </w:r>
      <w:r w:rsidRPr="005403A5">
        <w:rPr>
          <w:rStyle w:val="default"/>
          <w:rFonts w:cs="FrankRuehl" w:hint="cs"/>
          <w:sz w:val="22"/>
          <w:szCs w:val="22"/>
          <w:rtl/>
        </w:rPr>
        <w:tab/>
        <w:t>התנאים להפעלת סמכויות פקח</w:t>
      </w:r>
    </w:p>
    <w:p w:rsidR="005403A5" w:rsidRDefault="00E611A3" w:rsidP="00E611A3">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rtl/>
        </w:rPr>
      </w:pPr>
      <w:r>
        <w:rPr>
          <w:rFonts w:cs="FrankRuehl" w:hint="cs"/>
          <w:sz w:val="26"/>
          <w:rtl/>
          <w:lang w:eastAsia="en-US"/>
        </w:rPr>
        <w:pict>
          <v:shape id="_x0000_s2522" type="#_x0000_t202" style="position:absolute;left:0;text-align:left;margin-left:470.35pt;margin-top:7.1pt;width:1in;height:9.45pt;z-index:251670016" filled="f" stroked="f">
            <v:textbox inset="1mm,0,1mm,0">
              <w:txbxContent>
                <w:p w:rsidR="00E611A3" w:rsidRDefault="00E611A3" w:rsidP="00E611A3">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 xml:space="preserve">1. </w:t>
      </w:r>
      <w:r w:rsidR="005403A5">
        <w:rPr>
          <w:rStyle w:val="default"/>
          <w:rFonts w:cs="FrankRuehl" w:hint="cs"/>
          <w:rtl/>
        </w:rPr>
        <w:t xml:space="preserve">רוכב על אופניים או </w:t>
      </w:r>
      <w:r w:rsidR="005403A5">
        <w:rPr>
          <w:rStyle w:val="default"/>
          <w:rFonts w:cs="FrankRuehl" w:hint="cs"/>
          <w:rtl/>
        </w:rPr>
        <w:tab/>
        <w:t xml:space="preserve">עבירות המנויות בפרטים </w:t>
      </w:r>
      <w:r w:rsidR="005403A5">
        <w:rPr>
          <w:rStyle w:val="default"/>
          <w:rFonts w:cs="FrankRuehl" w:hint="cs"/>
          <w:rtl/>
        </w:rPr>
        <w:tab/>
        <w:t>(א) לעניין עבירות המנויות בפרטים 1, 6</w:t>
      </w:r>
      <w:r w:rsidR="00041848">
        <w:rPr>
          <w:rStyle w:val="default"/>
          <w:rFonts w:cs="FrankRuehl" w:hint="cs"/>
          <w:rtl/>
        </w:rPr>
        <w:t>,</w:t>
      </w:r>
      <w:r w:rsidR="005403A5">
        <w:rPr>
          <w:rStyle w:val="default"/>
          <w:rFonts w:cs="FrankRuehl" w:hint="cs"/>
          <w:rtl/>
        </w:rPr>
        <w:t xml:space="preserve"> </w:t>
      </w:r>
    </w:p>
    <w:p w:rsidR="00041848" w:rsidRDefault="005403A5" w:rsidP="00C90CAA">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hanging="4536"/>
        <w:jc w:val="left"/>
        <w:rPr>
          <w:rStyle w:val="default"/>
          <w:rFonts w:cs="FrankRuehl"/>
          <w:rtl/>
        </w:rPr>
      </w:pPr>
      <w:r>
        <w:rPr>
          <w:rStyle w:val="default"/>
          <w:rFonts w:cs="FrankRuehl" w:hint="cs"/>
          <w:rtl/>
        </w:rPr>
        <w:t>תלת-אופן</w:t>
      </w:r>
      <w:r>
        <w:rPr>
          <w:rStyle w:val="default"/>
          <w:rFonts w:cs="FrankRuehl" w:hint="cs"/>
          <w:rtl/>
        </w:rPr>
        <w:tab/>
        <w:t xml:space="preserve">1 עד 8 </w:t>
      </w:r>
      <w:r w:rsidR="00041848">
        <w:rPr>
          <w:rStyle w:val="default"/>
          <w:rFonts w:cs="FrankRuehl" w:hint="cs"/>
          <w:rtl/>
        </w:rPr>
        <w:t xml:space="preserve"> ו-11 עד 13 </w:t>
      </w:r>
      <w:r w:rsidR="00041848">
        <w:rPr>
          <w:rStyle w:val="default"/>
          <w:rFonts w:cs="FrankRuehl"/>
          <w:rtl/>
        </w:rPr>
        <w:tab/>
      </w:r>
      <w:r w:rsidR="00041848">
        <w:rPr>
          <w:rStyle w:val="default"/>
          <w:rFonts w:cs="FrankRuehl" w:hint="cs"/>
          <w:rtl/>
        </w:rPr>
        <w:t xml:space="preserve">8 ו-11 לתוספת הראשונה </w:t>
      </w:r>
      <w:r w:rsidR="00041848">
        <w:rPr>
          <w:rStyle w:val="default"/>
          <w:rFonts w:cs="FrankRuehl"/>
          <w:rtl/>
        </w:rPr>
        <w:t>–</w:t>
      </w:r>
      <w:r w:rsidR="00041848">
        <w:rPr>
          <w:rStyle w:val="default"/>
          <w:rFonts w:cs="FrankRuehl" w:hint="cs"/>
          <w:rtl/>
        </w:rPr>
        <w:t xml:space="preserve"> הרכיבה היא </w:t>
      </w:r>
    </w:p>
    <w:p w:rsidR="005403A5" w:rsidRDefault="00041848" w:rsidP="00C90CAA">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hanging="4536"/>
        <w:jc w:val="left"/>
        <w:rPr>
          <w:rStyle w:val="default"/>
          <w:rFonts w:cs="FrankRuehl"/>
          <w:rtl/>
        </w:rPr>
      </w:pPr>
      <w:r>
        <w:rPr>
          <w:rStyle w:val="default"/>
          <w:rFonts w:cs="FrankRuehl"/>
          <w:rtl/>
        </w:rPr>
        <w:tab/>
      </w:r>
      <w:r w:rsidR="005403A5">
        <w:rPr>
          <w:rStyle w:val="default"/>
          <w:rFonts w:cs="FrankRuehl" w:hint="cs"/>
          <w:rtl/>
        </w:rPr>
        <w:t>לתוספת הראשונה</w:t>
      </w:r>
      <w:r w:rsidR="005403A5">
        <w:rPr>
          <w:rStyle w:val="default"/>
          <w:rFonts w:cs="FrankRuehl" w:hint="cs"/>
          <w:rtl/>
        </w:rPr>
        <w:tab/>
      </w:r>
      <w:r>
        <w:rPr>
          <w:rStyle w:val="default"/>
          <w:rFonts w:cs="FrankRuehl" w:hint="cs"/>
          <w:rtl/>
        </w:rPr>
        <w:t>על אחת מאלה:</w:t>
      </w:r>
    </w:p>
    <w:p w:rsidR="00041848" w:rsidRDefault="00041848" w:rsidP="00041848">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(1) מדרכה;</w:t>
      </w:r>
    </w:p>
    <w:p w:rsidR="00041848" w:rsidRDefault="00041848" w:rsidP="00041848">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(2) שביל שאינו מדרכה שסומן בתמרור כמיועד לשימוש הולכי רגל;</w:t>
      </w:r>
    </w:p>
    <w:p w:rsidR="00041848" w:rsidRDefault="00041848" w:rsidP="00041848">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(3) שביל שסומן בתמרור כמיועד לשימוש אופניים;</w:t>
      </w:r>
    </w:p>
    <w:p w:rsidR="00041848" w:rsidRDefault="00041848" w:rsidP="00041848">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hint="cs"/>
          <w:rtl/>
        </w:rPr>
      </w:pPr>
      <w:r>
        <w:rPr>
          <w:rStyle w:val="default"/>
          <w:rFonts w:cs="FrankRuehl" w:hint="cs"/>
          <w:rtl/>
        </w:rPr>
        <w:t>(4) מעבר חציה;</w:t>
      </w:r>
    </w:p>
    <w:p w:rsidR="005403A5" w:rsidRDefault="005403A5" w:rsidP="00C90CAA">
      <w:pPr>
        <w:pStyle w:val="P00"/>
        <w:tabs>
          <w:tab w:val="clear" w:pos="624"/>
          <w:tab w:val="clear" w:pos="1021"/>
          <w:tab w:val="clear" w:pos="1474"/>
          <w:tab w:val="clear" w:pos="1928"/>
          <w:tab w:val="clear" w:pos="2381"/>
          <w:tab w:val="clear" w:pos="2835"/>
          <w:tab w:val="clear" w:pos="6259"/>
          <w:tab w:val="left" w:pos="2268"/>
          <w:tab w:val="left" w:pos="4536"/>
        </w:tabs>
        <w:spacing w:before="72"/>
        <w:ind w:left="4536" w:right="1134"/>
        <w:jc w:val="left"/>
        <w:rPr>
          <w:rStyle w:val="default"/>
          <w:rFonts w:cs="FrankRuehl" w:hint="cs"/>
          <w:rtl/>
        </w:rPr>
      </w:pPr>
      <w:r>
        <w:rPr>
          <w:rStyle w:val="default"/>
          <w:rFonts w:cs="FrankRuehl" w:hint="cs"/>
          <w:rtl/>
        </w:rPr>
        <w:t xml:space="preserve">(ב) לעניין עבירות המנויות בפרטים 2 עד 5 לתוספת הראשונה </w:t>
      </w:r>
      <w:r>
        <w:rPr>
          <w:rStyle w:val="default"/>
          <w:rFonts w:cs="FrankRuehl"/>
          <w:rtl/>
        </w:rPr>
        <w:t>–</w:t>
      </w:r>
      <w:r>
        <w:rPr>
          <w:rStyle w:val="default"/>
          <w:rFonts w:cs="FrankRuehl" w:hint="cs"/>
          <w:rtl/>
        </w:rPr>
        <w:t xml:space="preserve"> </w:t>
      </w:r>
      <w:r w:rsidR="00041848">
        <w:rPr>
          <w:rStyle w:val="default"/>
          <w:rFonts w:cs="FrankRuehl" w:hint="cs"/>
          <w:rtl/>
        </w:rPr>
        <w:t>הרכיבה או שימוש אסור אחר הם על מעבר חציה או על מדרכה או על שביל שאינו מדרכה שסומן בתמרור כמיועד להולכי רגל בלבד, ובלבד שלגבי מדרכה או שביל כאמור מתקיים אחד מאלה</w:t>
      </w:r>
      <w:r>
        <w:rPr>
          <w:rStyle w:val="default"/>
          <w:rFonts w:cs="FrankRuehl" w:hint="cs"/>
          <w:rtl/>
        </w:rPr>
        <w:t>:</w:t>
      </w:r>
    </w:p>
    <w:p w:rsidR="005403A5" w:rsidRDefault="005403A5" w:rsidP="00A70D3C">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hint="cs"/>
          <w:rtl/>
        </w:rPr>
      </w:pPr>
      <w:r>
        <w:rPr>
          <w:rStyle w:val="default"/>
          <w:rFonts w:cs="FrankRuehl" w:hint="cs"/>
          <w:rtl/>
        </w:rPr>
        <w:t>(1) יש שביל</w:t>
      </w:r>
      <w:r w:rsidR="00041848">
        <w:rPr>
          <w:rStyle w:val="default"/>
          <w:rFonts w:cs="FrankRuehl" w:hint="cs"/>
          <w:rtl/>
        </w:rPr>
        <w:t xml:space="preserve"> שסומן בתמרור כמיועד לשימוש</w:t>
      </w:r>
      <w:r>
        <w:rPr>
          <w:rStyle w:val="default"/>
          <w:rFonts w:cs="FrankRuehl" w:hint="cs"/>
          <w:rtl/>
        </w:rPr>
        <w:t xml:space="preserve"> אופניים באותה הדרך;</w:t>
      </w:r>
    </w:p>
    <w:p w:rsidR="00C90CAA" w:rsidRDefault="005403A5" w:rsidP="00C90CAA">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hint="cs"/>
          <w:rtl/>
        </w:rPr>
      </w:pPr>
      <w:r>
        <w:rPr>
          <w:rStyle w:val="default"/>
          <w:rFonts w:cs="FrankRuehl" w:hint="cs"/>
          <w:rtl/>
        </w:rPr>
        <w:t xml:space="preserve">(2) אין שביל </w:t>
      </w:r>
      <w:r w:rsidR="00041848">
        <w:rPr>
          <w:rStyle w:val="default"/>
          <w:rFonts w:cs="FrankRuehl" w:hint="cs"/>
          <w:rtl/>
        </w:rPr>
        <w:t xml:space="preserve">שסומן בתמרור כמיועד לשימוש </w:t>
      </w:r>
      <w:r>
        <w:rPr>
          <w:rStyle w:val="default"/>
          <w:rFonts w:cs="FrankRuehl" w:hint="cs"/>
          <w:rtl/>
        </w:rPr>
        <w:t xml:space="preserve">אופניים באותה הדרך ואולם </w:t>
      </w:r>
      <w:r w:rsidR="00C90CAA">
        <w:rPr>
          <w:rStyle w:val="default"/>
          <w:rFonts w:cs="FrankRuehl" w:hint="cs"/>
          <w:rtl/>
        </w:rPr>
        <w:t>הדרך היא אזור מיתון תנועה והרוכב הוא בן 16 לפחות;</w:t>
      </w:r>
    </w:p>
    <w:p w:rsidR="005403A5" w:rsidRDefault="00C90CAA" w:rsidP="00C90CAA">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 xml:space="preserve">(3) אין שביל </w:t>
      </w:r>
      <w:r w:rsidR="00041848">
        <w:rPr>
          <w:rStyle w:val="default"/>
          <w:rFonts w:cs="FrankRuehl" w:hint="cs"/>
          <w:rtl/>
        </w:rPr>
        <w:t xml:space="preserve">שסומן בתמרור כמיועד לשימוש </w:t>
      </w:r>
      <w:r>
        <w:rPr>
          <w:rStyle w:val="default"/>
          <w:rFonts w:cs="FrankRuehl" w:hint="cs"/>
          <w:rtl/>
        </w:rPr>
        <w:t xml:space="preserve">אופניים באותה הדרך, והיא אינה אזור מיתון תנועה, ואולם </w:t>
      </w:r>
      <w:r w:rsidR="005403A5">
        <w:rPr>
          <w:rStyle w:val="default"/>
          <w:rFonts w:cs="FrankRuehl" w:hint="cs"/>
          <w:rtl/>
        </w:rPr>
        <w:t>המפקח הכללי של משטרת ישראל או מי שהוא הסמיכו לעניין זה, לבקשת ראש הרשות המקומית, אישר הפעלת סמכויות פקח במדרכה</w:t>
      </w:r>
      <w:r w:rsidR="00041848">
        <w:rPr>
          <w:rStyle w:val="default"/>
          <w:rFonts w:cs="FrankRuehl" w:hint="cs"/>
          <w:rtl/>
        </w:rPr>
        <w:t xml:space="preserve"> או בשביל שסומן בתמרור כמיועד להולכי רגל בלבד</w:t>
      </w:r>
      <w:r w:rsidR="005403A5">
        <w:rPr>
          <w:rStyle w:val="default"/>
          <w:rFonts w:cs="FrankRuehl" w:hint="cs"/>
          <w:rtl/>
        </w:rPr>
        <w:t xml:space="preserve"> בדרך זו לאחר שנוכח כי קיים צורך ייחודי לכך</w:t>
      </w:r>
      <w:r>
        <w:rPr>
          <w:rStyle w:val="default"/>
          <w:rFonts w:cs="FrankRuehl" w:hint="cs"/>
          <w:rtl/>
        </w:rPr>
        <w:t>,</w:t>
      </w:r>
      <w:r w:rsidR="005403A5">
        <w:rPr>
          <w:rStyle w:val="default"/>
          <w:rFonts w:cs="FrankRuehl" w:hint="cs"/>
          <w:rtl/>
        </w:rPr>
        <w:t xml:space="preserve"> ורשאי הוא לקבוע תנאים נוספים להפעלת סמכויות הפקח כאמור; הרשות המקומית תפרסם באתר האינטרנט שלה את המדרכות </w:t>
      </w:r>
      <w:r w:rsidR="00041848">
        <w:rPr>
          <w:rStyle w:val="default"/>
          <w:rFonts w:cs="FrankRuehl" w:hint="cs"/>
          <w:rtl/>
        </w:rPr>
        <w:t xml:space="preserve">או השבילים </w:t>
      </w:r>
      <w:r w:rsidR="005403A5">
        <w:rPr>
          <w:rStyle w:val="default"/>
          <w:rFonts w:cs="FrankRuehl" w:hint="cs"/>
          <w:rtl/>
        </w:rPr>
        <w:t>שלגביהן ניתן אישור לפי פסקה זו</w:t>
      </w:r>
      <w:r w:rsidR="008E798C">
        <w:rPr>
          <w:rStyle w:val="default"/>
          <w:rFonts w:cs="FrankRuehl" w:hint="cs"/>
          <w:rtl/>
        </w:rPr>
        <w:t>;</w:t>
      </w:r>
    </w:p>
    <w:p w:rsidR="00041848" w:rsidRDefault="00041848" w:rsidP="00041848">
      <w:pPr>
        <w:pStyle w:val="P00"/>
        <w:tabs>
          <w:tab w:val="clear" w:pos="624"/>
          <w:tab w:val="clear" w:pos="1021"/>
          <w:tab w:val="clear" w:pos="1474"/>
          <w:tab w:val="clear" w:pos="1928"/>
          <w:tab w:val="clear" w:pos="2381"/>
          <w:tab w:val="clear" w:pos="2835"/>
          <w:tab w:val="clear" w:pos="6259"/>
          <w:tab w:val="left" w:pos="2268"/>
          <w:tab w:val="left" w:pos="4536"/>
        </w:tabs>
        <w:spacing w:before="72"/>
        <w:ind w:left="4536" w:right="1134"/>
        <w:jc w:val="left"/>
        <w:rPr>
          <w:rStyle w:val="default"/>
          <w:rFonts w:cs="FrankRuehl"/>
          <w:rtl/>
        </w:rPr>
      </w:pPr>
      <w:r>
        <w:rPr>
          <w:rStyle w:val="default"/>
          <w:rFonts w:cs="FrankRuehl" w:hint="cs"/>
          <w:rtl/>
        </w:rPr>
        <w:t>(</w:t>
      </w:r>
      <w:r w:rsidR="008E798C">
        <w:rPr>
          <w:rStyle w:val="default"/>
          <w:rFonts w:cs="FrankRuehl" w:hint="cs"/>
          <w:rtl/>
        </w:rPr>
        <w:t>ג</w:t>
      </w:r>
      <w:r>
        <w:rPr>
          <w:rStyle w:val="default"/>
          <w:rFonts w:cs="FrankRuehl" w:hint="cs"/>
          <w:rtl/>
        </w:rPr>
        <w:t xml:space="preserve">) </w:t>
      </w:r>
      <w:r w:rsidR="008E798C">
        <w:rPr>
          <w:rStyle w:val="default"/>
          <w:rFonts w:cs="FrankRuehl" w:hint="cs"/>
          <w:rtl/>
        </w:rPr>
        <w:t xml:space="preserve">לעניין עבירה המנויה בפרט 12 לתוספת הראשונה </w:t>
      </w:r>
      <w:r w:rsidR="008E798C">
        <w:rPr>
          <w:rStyle w:val="default"/>
          <w:rFonts w:cs="FrankRuehl"/>
          <w:rtl/>
        </w:rPr>
        <w:t>–</w:t>
      </w:r>
      <w:r w:rsidR="008E798C">
        <w:rPr>
          <w:rStyle w:val="default"/>
          <w:rFonts w:cs="FrankRuehl" w:hint="cs"/>
          <w:rtl/>
        </w:rPr>
        <w:t xml:space="preserve"> הרכיבה היא על שביל שסומן בתמרור כמיועד לשימוש אופניים;</w:t>
      </w:r>
    </w:p>
    <w:p w:rsidR="008E798C" w:rsidRDefault="008E798C" w:rsidP="00041848">
      <w:pPr>
        <w:pStyle w:val="P00"/>
        <w:tabs>
          <w:tab w:val="clear" w:pos="624"/>
          <w:tab w:val="clear" w:pos="1021"/>
          <w:tab w:val="clear" w:pos="1474"/>
          <w:tab w:val="clear" w:pos="1928"/>
          <w:tab w:val="clear" w:pos="2381"/>
          <w:tab w:val="clear" w:pos="2835"/>
          <w:tab w:val="clear" w:pos="6259"/>
          <w:tab w:val="left" w:pos="2268"/>
          <w:tab w:val="left" w:pos="4536"/>
        </w:tabs>
        <w:spacing w:before="72"/>
        <w:ind w:left="4536" w:right="1134"/>
        <w:jc w:val="left"/>
        <w:rPr>
          <w:rStyle w:val="default"/>
          <w:rFonts w:cs="FrankRuehl"/>
          <w:rtl/>
        </w:rPr>
      </w:pPr>
      <w:r>
        <w:rPr>
          <w:rStyle w:val="default"/>
          <w:rFonts w:cs="FrankRuehl" w:hint="cs"/>
          <w:rtl/>
        </w:rPr>
        <w:t xml:space="preserve">(ד) לעניין עבירה המנויה בפרט 13 לתוספת הראשונה </w:t>
      </w:r>
      <w:r>
        <w:rPr>
          <w:rStyle w:val="default"/>
          <w:rFonts w:cs="FrankRuehl"/>
          <w:rtl/>
        </w:rPr>
        <w:t>–</w:t>
      </w:r>
      <w:r>
        <w:rPr>
          <w:rStyle w:val="default"/>
          <w:rFonts w:cs="FrankRuehl" w:hint="cs"/>
          <w:rtl/>
        </w:rPr>
        <w:t xml:space="preserve"> הרכיבה היא בדרך שסומנה בתמרור 412 ובלבד שאותה דרך אינה כביש, ומתקיים לגביה אחד מאלה:</w:t>
      </w:r>
    </w:p>
    <w:p w:rsidR="008E798C" w:rsidRDefault="008E798C" w:rsidP="008E798C">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(1) יש שביל שסומן בתמרור כמיועד לשימוש אופניים בסמוך לאותה דרך;</w:t>
      </w:r>
    </w:p>
    <w:p w:rsidR="008E798C" w:rsidRDefault="008E798C" w:rsidP="008E798C">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(2) אין שביל שסומן בתמרור כמיועד לשימוש אופניים בסמוך לאותה הדרך, ואולם יש בסמוך לאותה דרך, דרך שהיא אזור מיתון תנועה והרוכב הוא בן 16 לפחות;</w:t>
      </w:r>
    </w:p>
    <w:p w:rsidR="008E798C" w:rsidRDefault="008E798C" w:rsidP="008E798C">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hint="cs"/>
          <w:rtl/>
        </w:rPr>
      </w:pPr>
      <w:r>
        <w:rPr>
          <w:rStyle w:val="default"/>
          <w:rFonts w:cs="FrankRuehl" w:hint="cs"/>
          <w:rtl/>
        </w:rPr>
        <w:t>(3) לא מתקיים האמור בפסקאות (1) או (2) ואולם המפקח הכללי של משטרת ישראל או מי שהוא הסמיכו לעניין זה, לבקשת ראש הרשות המקומית, אישר הפעלת סמכויות פקח בדרך שסומנה בתמרור 412, שאינה כביש, לאחר שנוכח כי קיים צורך ייחודי לכך, ורשאי הוא לקבוע תנאים נוספים להפעלת סמכויות הפקח כאמור; הרשות המקומית תפרסם באתר האינטרנט שלה את אותן דרכים שלגביהן ניתן אישור לפי פסקה זו</w:t>
      </w:r>
    </w:p>
    <w:p w:rsidR="005403A5" w:rsidRDefault="00E611A3" w:rsidP="00E611A3">
      <w:pPr>
        <w:pStyle w:val="P00"/>
        <w:pBdr>
          <w:top w:val="single" w:sz="4" w:space="1" w:color="auto"/>
        </w:pBdr>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rtl/>
        </w:rPr>
      </w:pPr>
      <w:r>
        <w:rPr>
          <w:rFonts w:cs="FrankRuehl" w:hint="cs"/>
          <w:sz w:val="26"/>
          <w:rtl/>
          <w:lang w:eastAsia="en-US"/>
        </w:rPr>
        <w:pict>
          <v:shape id="_x0000_s2523" type="#_x0000_t202" style="position:absolute;left:0;text-align:left;margin-left:470.35pt;margin-top:7.1pt;width:1in;height:9.45pt;z-index:251671040" filled="f" stroked="f">
            <v:textbox inset="1mm,0,1mm,0">
              <w:txbxContent>
                <w:p w:rsidR="00E611A3" w:rsidRDefault="00E611A3" w:rsidP="00E611A3">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 xml:space="preserve">2. </w:t>
      </w:r>
      <w:r w:rsidR="005403A5">
        <w:rPr>
          <w:rStyle w:val="default"/>
          <w:rFonts w:cs="FrankRuehl" w:hint="cs"/>
          <w:rtl/>
        </w:rPr>
        <w:t xml:space="preserve">רוכב על אופניים או </w:t>
      </w:r>
      <w:r w:rsidR="005403A5">
        <w:rPr>
          <w:rStyle w:val="default"/>
          <w:rFonts w:cs="FrankRuehl" w:hint="cs"/>
          <w:rtl/>
        </w:rPr>
        <w:tab/>
        <w:t xml:space="preserve">עבירות המנויות בפרטים </w:t>
      </w:r>
      <w:r w:rsidR="005403A5">
        <w:rPr>
          <w:rStyle w:val="default"/>
          <w:rFonts w:cs="FrankRuehl" w:hint="cs"/>
          <w:rtl/>
        </w:rPr>
        <w:tab/>
      </w:r>
      <w:r w:rsidR="008E798C">
        <w:rPr>
          <w:rStyle w:val="default"/>
          <w:rFonts w:cs="FrankRuehl" w:hint="cs"/>
          <w:rtl/>
        </w:rPr>
        <w:t xml:space="preserve">(א) </w:t>
      </w:r>
      <w:r w:rsidR="005403A5">
        <w:rPr>
          <w:rStyle w:val="default"/>
          <w:rFonts w:cs="FrankRuehl" w:hint="cs"/>
          <w:rtl/>
        </w:rPr>
        <w:t xml:space="preserve">לעניין עבירות המנויות בפרטים </w:t>
      </w:r>
      <w:r w:rsidR="00A0731D">
        <w:rPr>
          <w:rStyle w:val="default"/>
          <w:rFonts w:cs="FrankRuehl" w:hint="cs"/>
          <w:rtl/>
        </w:rPr>
        <w:t>2</w:t>
      </w:r>
      <w:r w:rsidR="00C90CAA">
        <w:rPr>
          <w:rStyle w:val="default"/>
          <w:rFonts w:cs="FrankRuehl" w:hint="cs"/>
          <w:rtl/>
        </w:rPr>
        <w:t xml:space="preserve"> </w:t>
      </w:r>
    </w:p>
    <w:p w:rsidR="00C90CAA" w:rsidRDefault="005403A5" w:rsidP="005403A5">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hanging="4536"/>
        <w:jc w:val="left"/>
        <w:rPr>
          <w:rStyle w:val="default"/>
          <w:rFonts w:cs="FrankRuehl" w:hint="cs"/>
          <w:rtl/>
        </w:rPr>
      </w:pPr>
      <w:r>
        <w:rPr>
          <w:rStyle w:val="default"/>
          <w:rFonts w:cs="FrankRuehl" w:hint="cs"/>
          <w:rtl/>
        </w:rPr>
        <w:t xml:space="preserve">תלת-אופן שבהם מותקן </w:t>
      </w:r>
      <w:r w:rsidR="00C90CAA">
        <w:rPr>
          <w:rStyle w:val="default"/>
          <w:rFonts w:cs="FrankRuehl" w:hint="cs"/>
          <w:rtl/>
        </w:rPr>
        <w:tab/>
        <w:t xml:space="preserve">1 עד </w:t>
      </w:r>
      <w:r w:rsidR="008E798C">
        <w:rPr>
          <w:rStyle w:val="default"/>
          <w:rFonts w:cs="FrankRuehl" w:hint="cs"/>
          <w:rtl/>
        </w:rPr>
        <w:t>13</w:t>
      </w:r>
      <w:r w:rsidR="00C90CAA">
        <w:rPr>
          <w:rStyle w:val="default"/>
          <w:rFonts w:cs="FrankRuehl" w:hint="cs"/>
          <w:rtl/>
        </w:rPr>
        <w:t xml:space="preserve"> לתוספת הראשונה</w:t>
      </w:r>
      <w:r w:rsidR="00C90CAA">
        <w:rPr>
          <w:rStyle w:val="default"/>
          <w:rFonts w:cs="FrankRuehl" w:hint="cs"/>
          <w:rtl/>
        </w:rPr>
        <w:tab/>
      </w:r>
      <w:r w:rsidR="00A0731D">
        <w:rPr>
          <w:rStyle w:val="default"/>
          <w:rFonts w:cs="FrankRuehl" w:hint="cs"/>
          <w:rtl/>
        </w:rPr>
        <w:t>ו-5</w:t>
      </w:r>
      <w:r w:rsidR="00C90CAA" w:rsidRPr="00C90CAA">
        <w:rPr>
          <w:rStyle w:val="default"/>
          <w:rFonts w:cs="FrankRuehl" w:hint="cs"/>
          <w:rtl/>
        </w:rPr>
        <w:t xml:space="preserve"> </w:t>
      </w:r>
      <w:r w:rsidR="00C90CAA">
        <w:rPr>
          <w:rStyle w:val="default"/>
          <w:rFonts w:cs="FrankRuehl" w:hint="cs"/>
          <w:rtl/>
        </w:rPr>
        <w:t xml:space="preserve">לתוספת הראשונה </w:t>
      </w:r>
      <w:r w:rsidR="00C90CAA">
        <w:rPr>
          <w:rStyle w:val="default"/>
          <w:rFonts w:cs="FrankRuehl"/>
          <w:rtl/>
        </w:rPr>
        <w:t>–</w:t>
      </w:r>
      <w:r w:rsidR="00C90CAA">
        <w:rPr>
          <w:rStyle w:val="default"/>
          <w:rFonts w:cs="FrankRuehl" w:hint="cs"/>
          <w:rtl/>
        </w:rPr>
        <w:t xml:space="preserve"> הרכיבה או </w:t>
      </w:r>
    </w:p>
    <w:p w:rsidR="00C90CAA" w:rsidRDefault="00C90CAA" w:rsidP="00C90CAA">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hanging="4536"/>
        <w:jc w:val="left"/>
        <w:rPr>
          <w:rStyle w:val="default"/>
          <w:rFonts w:cs="FrankRuehl" w:hint="cs"/>
          <w:rtl/>
        </w:rPr>
      </w:pPr>
      <w:r>
        <w:rPr>
          <w:rStyle w:val="default"/>
          <w:rFonts w:cs="FrankRuehl" w:hint="cs"/>
          <w:rtl/>
        </w:rPr>
        <w:t xml:space="preserve">מנוע המניע אותם או </w:t>
      </w:r>
      <w:r>
        <w:rPr>
          <w:rStyle w:val="default"/>
          <w:rFonts w:cs="FrankRuehl" w:hint="cs"/>
          <w:rtl/>
        </w:rPr>
        <w:tab/>
      </w:r>
      <w:r>
        <w:rPr>
          <w:rStyle w:val="default"/>
          <w:rFonts w:cs="FrankRuehl" w:hint="cs"/>
          <w:rtl/>
        </w:rPr>
        <w:tab/>
        <w:t>שימוש אסור אחר הם על אחד מאלה:</w:t>
      </w:r>
    </w:p>
    <w:p w:rsidR="005403A5" w:rsidRDefault="00C90CAA" w:rsidP="00A0731D">
      <w:pPr>
        <w:pStyle w:val="P00"/>
        <w:tabs>
          <w:tab w:val="clear" w:pos="624"/>
          <w:tab w:val="clear" w:pos="1021"/>
          <w:tab w:val="clear" w:pos="1474"/>
          <w:tab w:val="clear" w:pos="1928"/>
          <w:tab w:val="clear" w:pos="2381"/>
          <w:tab w:val="clear" w:pos="2835"/>
          <w:tab w:val="clear" w:pos="6259"/>
          <w:tab w:val="left" w:pos="2268"/>
          <w:tab w:val="left" w:pos="4536"/>
          <w:tab w:val="left" w:pos="4820"/>
        </w:tabs>
        <w:spacing w:before="0"/>
        <w:ind w:left="4536" w:right="1134" w:hanging="4536"/>
        <w:jc w:val="left"/>
        <w:rPr>
          <w:rStyle w:val="default"/>
          <w:rFonts w:cs="FrankRuehl" w:hint="cs"/>
          <w:rtl/>
        </w:rPr>
      </w:pPr>
      <w:r>
        <w:rPr>
          <w:rStyle w:val="default"/>
          <w:rFonts w:cs="FrankRuehl" w:hint="cs"/>
          <w:rtl/>
        </w:rPr>
        <w:t>המסייע בכך</w:t>
      </w:r>
      <w:r w:rsidR="005403A5">
        <w:rPr>
          <w:rStyle w:val="default"/>
          <w:rFonts w:cs="FrankRuehl" w:hint="cs"/>
          <w:rtl/>
        </w:rPr>
        <w:tab/>
      </w:r>
      <w:r w:rsidR="005403A5">
        <w:rPr>
          <w:rStyle w:val="default"/>
          <w:rFonts w:cs="FrankRuehl" w:hint="cs"/>
          <w:rtl/>
        </w:rPr>
        <w:tab/>
      </w:r>
      <w:r w:rsidR="00A0731D">
        <w:rPr>
          <w:rStyle w:val="default"/>
          <w:rFonts w:cs="FrankRuehl"/>
          <w:rtl/>
        </w:rPr>
        <w:tab/>
      </w:r>
      <w:r>
        <w:rPr>
          <w:rStyle w:val="default"/>
          <w:rFonts w:cs="FrankRuehl" w:hint="cs"/>
          <w:rtl/>
        </w:rPr>
        <w:t>(1) מדרכה;</w:t>
      </w:r>
    </w:p>
    <w:p w:rsidR="00C90CAA" w:rsidRDefault="00C90CAA" w:rsidP="00A0731D">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 xml:space="preserve">(2) </w:t>
      </w:r>
      <w:r w:rsidR="00A0731D">
        <w:rPr>
          <w:rStyle w:val="default"/>
          <w:rFonts w:cs="FrankRuehl" w:hint="cs"/>
          <w:rtl/>
        </w:rPr>
        <w:t>שביל שאינו מדרכה שסומן בתמרור כמיועד לשימוש הולכי רגל בלבד;</w:t>
      </w:r>
    </w:p>
    <w:p w:rsidR="00A0731D" w:rsidRDefault="00A0731D" w:rsidP="00A0731D">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(3) מעבר חציה;</w:t>
      </w:r>
    </w:p>
    <w:p w:rsidR="00A0731D" w:rsidRDefault="00A0731D" w:rsidP="00C90CAA">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jc w:val="left"/>
        <w:rPr>
          <w:rStyle w:val="default"/>
          <w:rFonts w:cs="FrankRuehl"/>
          <w:rtl/>
        </w:rPr>
      </w:pPr>
      <w:r>
        <w:rPr>
          <w:rStyle w:val="default"/>
          <w:rFonts w:cs="FrankRuehl" w:hint="cs"/>
          <w:rtl/>
        </w:rPr>
        <w:t>(ב) לעניין עבירות המנויות בפרטים 1, 6, 8 ו-9 עד 11 לתוספת הראשונה, הרכיבה היא באחת מאלה:</w:t>
      </w:r>
    </w:p>
    <w:p w:rsidR="00A0731D" w:rsidRDefault="00A0731D" w:rsidP="00A0731D">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(1) מדרכה;</w:t>
      </w:r>
    </w:p>
    <w:p w:rsidR="00A0731D" w:rsidRDefault="00A0731D" w:rsidP="00A0731D">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(2) שביל שאינו מדרכה שסומן בתמרור כמיועד לשימוש הולכי רגל;</w:t>
      </w:r>
    </w:p>
    <w:p w:rsidR="00A0731D" w:rsidRDefault="00A0731D" w:rsidP="00A0731D">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(3) שביל שסומן בתמרור כמיועד לשימוש אופניים;</w:t>
      </w:r>
    </w:p>
    <w:p w:rsidR="00A0731D" w:rsidRDefault="00A0731D" w:rsidP="00A0731D">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(4) מעבר חציה;</w:t>
      </w:r>
    </w:p>
    <w:p w:rsidR="00A0731D" w:rsidRDefault="00A0731D" w:rsidP="00C90CAA">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jc w:val="left"/>
        <w:rPr>
          <w:rStyle w:val="default"/>
          <w:rFonts w:cs="FrankRuehl"/>
          <w:rtl/>
        </w:rPr>
      </w:pPr>
      <w:r>
        <w:rPr>
          <w:rStyle w:val="default"/>
          <w:rFonts w:cs="FrankRuehl" w:hint="cs"/>
          <w:rtl/>
        </w:rPr>
        <w:t>(ג) לעניין עבירה המנויה בפרט 12 לתוספת הראשונה, הרכיבה היא בשביל שסומן בתמרור כמיועד לשימוש אופניים;</w:t>
      </w:r>
    </w:p>
    <w:p w:rsidR="00A0731D" w:rsidRDefault="00A0731D" w:rsidP="00C90CAA">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jc w:val="left"/>
        <w:rPr>
          <w:rStyle w:val="default"/>
          <w:rFonts w:cs="FrankRuehl" w:hint="cs"/>
          <w:rtl/>
        </w:rPr>
      </w:pPr>
      <w:r>
        <w:rPr>
          <w:rStyle w:val="default"/>
          <w:rFonts w:cs="FrankRuehl" w:hint="cs"/>
          <w:rtl/>
        </w:rPr>
        <w:t>(ד) לעניין עבירה המנויה בפרט 13 לתוספת הראשונה, הרכיבה היא בדרך שאינה כביש</w:t>
      </w:r>
    </w:p>
    <w:p w:rsidR="005403A5" w:rsidRDefault="00C620E6" w:rsidP="00C620E6">
      <w:pPr>
        <w:pStyle w:val="P00"/>
        <w:pBdr>
          <w:top w:val="single" w:sz="4" w:space="1" w:color="auto"/>
        </w:pBdr>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rtl/>
        </w:rPr>
      </w:pPr>
      <w:r>
        <w:rPr>
          <w:rFonts w:cs="FrankRuehl" w:hint="cs"/>
          <w:sz w:val="26"/>
          <w:rtl/>
          <w:lang w:eastAsia="en-US"/>
        </w:rPr>
        <w:pict>
          <v:shape id="_x0000_s2514" type="#_x0000_t202" style="position:absolute;left:0;text-align:left;margin-left:470.35pt;margin-top:7.1pt;width:1in;height:29.75pt;z-index:251662848" filled="f" stroked="f">
            <v:textbox inset="1mm,0,1mm,0">
              <w:txbxContent>
                <w:p w:rsidR="00C620E6" w:rsidRDefault="00C620E6" w:rsidP="00C620E6">
                  <w:pPr>
                    <w:spacing w:line="160" w:lineRule="exact"/>
                    <w:rPr>
                      <w:rFonts w:cs="Miriam"/>
                      <w:noProof/>
                      <w:sz w:val="18"/>
                      <w:szCs w:val="18"/>
                      <w:rtl/>
                    </w:rPr>
                  </w:pPr>
                  <w:r>
                    <w:rPr>
                      <w:rFonts w:cs="Miriam" w:hint="cs"/>
                      <w:noProof/>
                      <w:sz w:val="18"/>
                      <w:szCs w:val="18"/>
                      <w:rtl/>
                    </w:rPr>
                    <w:t>(תיקון מס' 1) תשע"ז-2017</w:t>
                  </w:r>
                </w:p>
                <w:p w:rsidR="00E611A3" w:rsidRDefault="00E611A3" w:rsidP="00C620E6">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sidR="005403A5">
        <w:rPr>
          <w:rStyle w:val="default"/>
          <w:rFonts w:cs="FrankRuehl" w:hint="cs"/>
          <w:rtl/>
        </w:rPr>
        <w:t xml:space="preserve">3. רוכב על </w:t>
      </w:r>
      <w:r>
        <w:rPr>
          <w:rStyle w:val="default"/>
          <w:rFonts w:cs="FrankRuehl" w:hint="cs"/>
          <w:rtl/>
        </w:rPr>
        <w:t>קורקינט</w:t>
      </w:r>
      <w:r w:rsidR="005403A5">
        <w:rPr>
          <w:rStyle w:val="default"/>
          <w:rFonts w:cs="FrankRuehl" w:hint="cs"/>
          <w:rtl/>
        </w:rPr>
        <w:t xml:space="preserve"> </w:t>
      </w:r>
      <w:r w:rsidR="005403A5">
        <w:rPr>
          <w:rStyle w:val="default"/>
          <w:rFonts w:cs="FrankRuehl" w:hint="cs"/>
          <w:rtl/>
        </w:rPr>
        <w:tab/>
        <w:t xml:space="preserve">עבירות המנויות בפרטים </w:t>
      </w:r>
      <w:r w:rsidR="005403A5">
        <w:rPr>
          <w:rStyle w:val="default"/>
          <w:rFonts w:cs="FrankRuehl" w:hint="cs"/>
          <w:rtl/>
        </w:rPr>
        <w:tab/>
      </w:r>
      <w:r w:rsidR="00A0731D">
        <w:rPr>
          <w:rStyle w:val="default"/>
          <w:rFonts w:cs="FrankRuehl" w:hint="cs"/>
          <w:rtl/>
        </w:rPr>
        <w:t xml:space="preserve">(א) </w:t>
      </w:r>
      <w:r w:rsidR="005403A5">
        <w:rPr>
          <w:rStyle w:val="default"/>
          <w:rFonts w:cs="FrankRuehl" w:hint="cs"/>
          <w:rtl/>
        </w:rPr>
        <w:t xml:space="preserve">לעניין עבירות המנויות בפרטים </w:t>
      </w:r>
      <w:r w:rsidR="00A0731D">
        <w:rPr>
          <w:rStyle w:val="default"/>
          <w:rFonts w:cs="FrankRuehl" w:hint="cs"/>
          <w:rtl/>
        </w:rPr>
        <w:t>2</w:t>
      </w:r>
      <w:r w:rsidR="005403A5">
        <w:rPr>
          <w:rStyle w:val="default"/>
          <w:rFonts w:cs="FrankRuehl" w:hint="cs"/>
          <w:rtl/>
        </w:rPr>
        <w:t xml:space="preserve"> </w:t>
      </w:r>
    </w:p>
    <w:p w:rsidR="005403A5" w:rsidRDefault="00C620E6" w:rsidP="00C620E6">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hanging="4536"/>
        <w:jc w:val="left"/>
        <w:rPr>
          <w:rStyle w:val="default"/>
          <w:rFonts w:cs="FrankRuehl" w:hint="cs"/>
          <w:rtl/>
        </w:rPr>
      </w:pPr>
      <w:r>
        <w:rPr>
          <w:rStyle w:val="default"/>
          <w:rFonts w:cs="FrankRuehl" w:hint="cs"/>
          <w:rtl/>
        </w:rPr>
        <w:t>ממונע</w:t>
      </w:r>
      <w:r w:rsidR="005403A5">
        <w:rPr>
          <w:rStyle w:val="default"/>
          <w:rFonts w:cs="FrankRuehl" w:hint="cs"/>
          <w:rtl/>
        </w:rPr>
        <w:tab/>
        <w:t xml:space="preserve">1 עד </w:t>
      </w:r>
      <w:r w:rsidR="008E798C">
        <w:rPr>
          <w:rStyle w:val="default"/>
          <w:rFonts w:cs="FrankRuehl" w:hint="cs"/>
          <w:rtl/>
        </w:rPr>
        <w:t>13</w:t>
      </w:r>
      <w:r w:rsidR="005403A5">
        <w:rPr>
          <w:rStyle w:val="default"/>
          <w:rFonts w:cs="FrankRuehl" w:hint="cs"/>
          <w:rtl/>
        </w:rPr>
        <w:t xml:space="preserve"> לתוספת הראשונה</w:t>
      </w:r>
      <w:r w:rsidR="005403A5">
        <w:rPr>
          <w:rStyle w:val="default"/>
          <w:rFonts w:cs="FrankRuehl" w:hint="cs"/>
          <w:rtl/>
        </w:rPr>
        <w:tab/>
      </w:r>
      <w:r w:rsidR="00A0731D">
        <w:rPr>
          <w:rStyle w:val="default"/>
          <w:rFonts w:cs="FrankRuehl" w:hint="cs"/>
          <w:rtl/>
        </w:rPr>
        <w:t>ו-5</w:t>
      </w:r>
      <w:r w:rsidR="005403A5">
        <w:rPr>
          <w:rStyle w:val="default"/>
          <w:rFonts w:cs="FrankRuehl" w:hint="cs"/>
          <w:rtl/>
        </w:rPr>
        <w:t xml:space="preserve"> לתוספת הראשונה </w:t>
      </w:r>
      <w:r w:rsidR="005403A5">
        <w:rPr>
          <w:rStyle w:val="default"/>
          <w:rFonts w:cs="FrankRuehl"/>
          <w:rtl/>
        </w:rPr>
        <w:t>–</w:t>
      </w:r>
      <w:r w:rsidR="005403A5">
        <w:rPr>
          <w:rStyle w:val="default"/>
          <w:rFonts w:cs="FrankRuehl" w:hint="cs"/>
          <w:rtl/>
        </w:rPr>
        <w:t xml:space="preserve"> הרכיבה </w:t>
      </w:r>
      <w:r>
        <w:rPr>
          <w:rStyle w:val="default"/>
          <w:rFonts w:cs="FrankRuehl" w:hint="cs"/>
          <w:rtl/>
        </w:rPr>
        <w:t>או שימוש אסור אחר הם</w:t>
      </w:r>
      <w:r w:rsidR="005403A5">
        <w:rPr>
          <w:rStyle w:val="default"/>
          <w:rFonts w:cs="FrankRuehl" w:hint="cs"/>
          <w:rtl/>
        </w:rPr>
        <w:t xml:space="preserve"> על </w:t>
      </w:r>
      <w:r w:rsidR="00C90CAA">
        <w:rPr>
          <w:rStyle w:val="default"/>
          <w:rFonts w:cs="FrankRuehl" w:hint="cs"/>
          <w:rtl/>
        </w:rPr>
        <w:t>אחד מאלה:</w:t>
      </w:r>
    </w:p>
    <w:p w:rsidR="00C90CAA" w:rsidRDefault="00C90CAA" w:rsidP="00A0731D">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hint="cs"/>
          <w:rtl/>
        </w:rPr>
      </w:pPr>
      <w:r>
        <w:rPr>
          <w:rStyle w:val="default"/>
          <w:rFonts w:cs="FrankRuehl" w:hint="cs"/>
          <w:rtl/>
        </w:rPr>
        <w:t>(1) מדרכה;</w:t>
      </w:r>
    </w:p>
    <w:p w:rsidR="00A0731D" w:rsidRDefault="00A0731D" w:rsidP="00A0731D">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(2) שביל שאינו מדרכה שסומן בתמרור כמיועד לשימוש הולכי רגל בלבד;</w:t>
      </w:r>
    </w:p>
    <w:p w:rsidR="00A0731D" w:rsidRDefault="00A0731D" w:rsidP="00A0731D">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(3) מעבר חציה;</w:t>
      </w:r>
    </w:p>
    <w:p w:rsidR="00C90CAA" w:rsidRDefault="00C90CAA" w:rsidP="00C90CAA">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jc w:val="left"/>
        <w:rPr>
          <w:rStyle w:val="default"/>
          <w:rFonts w:cs="FrankRuehl"/>
          <w:rtl/>
        </w:rPr>
      </w:pPr>
      <w:r>
        <w:rPr>
          <w:rStyle w:val="default"/>
          <w:rFonts w:cs="FrankRuehl" w:hint="cs"/>
          <w:rtl/>
        </w:rPr>
        <w:t>בפרט זה, "שימוש אסור אחר", למעט שימוש בנסיבות האמורות בתקנה 72(א)(2)</w:t>
      </w:r>
      <w:r w:rsidR="006E292A">
        <w:rPr>
          <w:rStyle w:val="default"/>
          <w:rFonts w:cs="FrankRuehl" w:hint="cs"/>
          <w:rtl/>
        </w:rPr>
        <w:t xml:space="preserve"> לתקנות התעבורה לעניין אופניים</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jc w:val="left"/>
        <w:rPr>
          <w:rStyle w:val="default"/>
          <w:rFonts w:cs="FrankRuehl"/>
          <w:rtl/>
        </w:rPr>
      </w:pPr>
      <w:r>
        <w:rPr>
          <w:rStyle w:val="default"/>
          <w:rFonts w:cs="FrankRuehl" w:hint="cs"/>
          <w:rtl/>
        </w:rPr>
        <w:t>(ב) לעניין עבירות המנויות בפרטים 1, 6, 8 ו-9 עד 11 לתוספת הראשונה, הרכיבה היא באחת מאלה:</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(1) מדרכה;</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(2) שביל שאינו מדרכה שסומן בתמרור כמיועד לשימוש הולכי רגל;</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(3) שביל שסומן בתמרור כמיועד לשימוש אופניים;</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(4) מעבר חציה;</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jc w:val="left"/>
        <w:rPr>
          <w:rStyle w:val="default"/>
          <w:rFonts w:cs="FrankRuehl"/>
          <w:rtl/>
        </w:rPr>
      </w:pPr>
      <w:r>
        <w:rPr>
          <w:rStyle w:val="default"/>
          <w:rFonts w:cs="FrankRuehl" w:hint="cs"/>
          <w:rtl/>
        </w:rPr>
        <w:t>(ג) לעניין עבירה המנויה בפרט 12 לתוספת הראשונה, הרכיבה היא בשביל שסומן בתמרור כמיועד לשימוש אופניים;</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jc w:val="left"/>
        <w:rPr>
          <w:rStyle w:val="default"/>
          <w:rFonts w:cs="FrankRuehl" w:hint="cs"/>
          <w:rtl/>
        </w:rPr>
      </w:pPr>
      <w:r>
        <w:rPr>
          <w:rStyle w:val="default"/>
          <w:rFonts w:cs="FrankRuehl" w:hint="cs"/>
          <w:rtl/>
        </w:rPr>
        <w:t>(ד) לעניין עבירה המנויה בפרט 13 לתוספת הראשונה, הרכיבה היא בדרך שאינה כביש</w:t>
      </w:r>
    </w:p>
    <w:p w:rsidR="005403A5" w:rsidRDefault="00E611A3" w:rsidP="00E611A3">
      <w:pPr>
        <w:pStyle w:val="P00"/>
        <w:pBdr>
          <w:top w:val="single" w:sz="4" w:space="1" w:color="auto"/>
        </w:pBdr>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rtl/>
        </w:rPr>
      </w:pPr>
      <w:r>
        <w:rPr>
          <w:rFonts w:cs="FrankRuehl" w:hint="cs"/>
          <w:sz w:val="26"/>
          <w:rtl/>
          <w:lang w:eastAsia="en-US"/>
        </w:rPr>
        <w:pict>
          <v:shape id="_x0000_s2524" type="#_x0000_t202" style="position:absolute;left:0;text-align:left;margin-left:470.35pt;margin-top:7.1pt;width:1in;height:9.45pt;z-index:251672064" filled="f" stroked="f">
            <v:textbox inset="1mm,0,1mm,0">
              <w:txbxContent>
                <w:p w:rsidR="00E611A3" w:rsidRDefault="00E611A3" w:rsidP="00E611A3">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 xml:space="preserve">4. </w:t>
      </w:r>
      <w:r w:rsidR="005403A5">
        <w:rPr>
          <w:rStyle w:val="default"/>
          <w:rFonts w:cs="FrankRuehl" w:hint="cs"/>
          <w:rtl/>
        </w:rPr>
        <w:t>הולך רגל</w:t>
      </w:r>
      <w:r w:rsidR="005403A5">
        <w:rPr>
          <w:rStyle w:val="default"/>
          <w:rFonts w:cs="FrankRuehl" w:hint="cs"/>
          <w:rtl/>
        </w:rPr>
        <w:tab/>
        <w:t xml:space="preserve">עבירה המנויה בפרט 2 </w:t>
      </w:r>
      <w:r w:rsidR="005403A5">
        <w:rPr>
          <w:rStyle w:val="default"/>
          <w:rFonts w:cs="FrankRuehl" w:hint="cs"/>
          <w:rtl/>
        </w:rPr>
        <w:tab/>
        <w:t xml:space="preserve">הולך הרגל עושה שימוש </w:t>
      </w:r>
      <w:r w:rsidR="007E3835">
        <w:rPr>
          <w:rStyle w:val="default"/>
          <w:rFonts w:cs="FrankRuehl" w:hint="cs"/>
          <w:rtl/>
        </w:rPr>
        <w:t>בשביל שסומן</w:t>
      </w:r>
      <w:r w:rsidR="005403A5">
        <w:rPr>
          <w:rStyle w:val="default"/>
          <w:rFonts w:cs="FrankRuehl" w:hint="cs"/>
          <w:rtl/>
        </w:rPr>
        <w:t xml:space="preserve"> </w:t>
      </w:r>
    </w:p>
    <w:p w:rsidR="005403A5" w:rsidRDefault="005403A5" w:rsidP="005403A5">
      <w:pPr>
        <w:pStyle w:val="P00"/>
        <w:tabs>
          <w:tab w:val="clear" w:pos="624"/>
          <w:tab w:val="clear" w:pos="1021"/>
          <w:tab w:val="clear" w:pos="1474"/>
          <w:tab w:val="clear" w:pos="1928"/>
          <w:tab w:val="clear" w:pos="2381"/>
          <w:tab w:val="clear" w:pos="2835"/>
          <w:tab w:val="clear" w:pos="6259"/>
          <w:tab w:val="left" w:pos="2268"/>
          <w:tab w:val="left" w:pos="4536"/>
        </w:tabs>
        <w:spacing w:before="0"/>
        <w:ind w:left="0" w:right="1134"/>
        <w:jc w:val="left"/>
        <w:rPr>
          <w:rStyle w:val="default"/>
          <w:rFonts w:cs="FrankRuehl" w:hint="cs"/>
          <w:rtl/>
        </w:rPr>
      </w:pPr>
      <w:r>
        <w:rPr>
          <w:rStyle w:val="default"/>
          <w:rFonts w:cs="FrankRuehl" w:hint="cs"/>
          <w:rtl/>
        </w:rPr>
        <w:tab/>
        <w:t>לתוספת הראשונה</w:t>
      </w:r>
      <w:r>
        <w:rPr>
          <w:rStyle w:val="default"/>
          <w:rFonts w:cs="FrankRuehl" w:hint="cs"/>
          <w:rtl/>
        </w:rPr>
        <w:tab/>
      </w:r>
      <w:r w:rsidR="007E3835">
        <w:rPr>
          <w:rStyle w:val="default"/>
          <w:rFonts w:cs="FrankRuehl" w:hint="cs"/>
          <w:rtl/>
        </w:rPr>
        <w:t>בתמרור כמיועד לשימוש אופניים בלבד</w:t>
      </w:r>
    </w:p>
    <w:p w:rsidR="005403A5" w:rsidRDefault="00E611A3" w:rsidP="00E611A3">
      <w:pPr>
        <w:pStyle w:val="P00"/>
        <w:pBdr>
          <w:top w:val="single" w:sz="4" w:space="1" w:color="auto"/>
        </w:pBdr>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rtl/>
        </w:rPr>
      </w:pPr>
      <w:r>
        <w:rPr>
          <w:rFonts w:cs="FrankRuehl" w:hint="cs"/>
          <w:sz w:val="26"/>
          <w:rtl/>
          <w:lang w:eastAsia="en-US"/>
        </w:rPr>
        <w:pict>
          <v:shape id="_x0000_s2525" type="#_x0000_t202" style="position:absolute;left:0;text-align:left;margin-left:470.35pt;margin-top:7.1pt;width:1in;height:9.45pt;z-index:251673088" filled="f" stroked="f">
            <v:textbox inset="1mm,0,1mm,0">
              <w:txbxContent>
                <w:p w:rsidR="00E611A3" w:rsidRDefault="00E611A3" w:rsidP="00E611A3">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 xml:space="preserve">5. </w:t>
      </w:r>
      <w:r w:rsidR="005403A5">
        <w:rPr>
          <w:rStyle w:val="default"/>
          <w:rFonts w:cs="FrankRuehl" w:hint="cs"/>
          <w:rtl/>
        </w:rPr>
        <w:t xml:space="preserve">רוכב על אופנוע או </w:t>
      </w:r>
      <w:r w:rsidR="005403A5">
        <w:rPr>
          <w:rStyle w:val="default"/>
          <w:rFonts w:cs="FrankRuehl" w:hint="cs"/>
          <w:rtl/>
        </w:rPr>
        <w:tab/>
        <w:t xml:space="preserve">עבירות המנויות בפרטים </w:t>
      </w:r>
      <w:r w:rsidR="005403A5">
        <w:rPr>
          <w:rStyle w:val="default"/>
          <w:rFonts w:cs="FrankRuehl" w:hint="cs"/>
          <w:rtl/>
        </w:rPr>
        <w:tab/>
      </w:r>
      <w:r w:rsidR="007E3835">
        <w:rPr>
          <w:rStyle w:val="default"/>
          <w:rFonts w:cs="FrankRuehl" w:hint="cs"/>
          <w:rtl/>
        </w:rPr>
        <w:t xml:space="preserve">(א) </w:t>
      </w:r>
      <w:r w:rsidR="005403A5">
        <w:rPr>
          <w:rStyle w:val="default"/>
          <w:rFonts w:cs="FrankRuehl" w:hint="cs"/>
          <w:rtl/>
        </w:rPr>
        <w:t xml:space="preserve">לעניין </w:t>
      </w:r>
      <w:r w:rsidR="007E3835">
        <w:rPr>
          <w:rStyle w:val="default"/>
          <w:rFonts w:cs="FrankRuehl" w:hint="cs"/>
          <w:rtl/>
        </w:rPr>
        <w:t>ה</w:t>
      </w:r>
      <w:r w:rsidR="005403A5">
        <w:rPr>
          <w:rStyle w:val="default"/>
          <w:rFonts w:cs="FrankRuehl" w:hint="cs"/>
          <w:rtl/>
        </w:rPr>
        <w:t>עביר</w:t>
      </w:r>
      <w:r w:rsidR="007E3835">
        <w:rPr>
          <w:rStyle w:val="default"/>
          <w:rFonts w:cs="FrankRuehl" w:hint="cs"/>
          <w:rtl/>
        </w:rPr>
        <w:t>ה</w:t>
      </w:r>
      <w:r w:rsidR="005403A5">
        <w:rPr>
          <w:rStyle w:val="default"/>
          <w:rFonts w:cs="FrankRuehl" w:hint="cs"/>
          <w:rtl/>
        </w:rPr>
        <w:t xml:space="preserve"> המנוי</w:t>
      </w:r>
      <w:r w:rsidR="007E3835">
        <w:rPr>
          <w:rStyle w:val="default"/>
          <w:rFonts w:cs="FrankRuehl" w:hint="cs"/>
          <w:rtl/>
        </w:rPr>
        <w:t>ה</w:t>
      </w:r>
      <w:r w:rsidR="005403A5">
        <w:rPr>
          <w:rStyle w:val="default"/>
          <w:rFonts w:cs="FrankRuehl" w:hint="cs"/>
          <w:rtl/>
        </w:rPr>
        <w:t xml:space="preserve"> בפרט 2 </w:t>
      </w:r>
    </w:p>
    <w:p w:rsidR="007E3835" w:rsidRDefault="006E292A" w:rsidP="006E292A">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hanging="4536"/>
        <w:jc w:val="left"/>
        <w:rPr>
          <w:rStyle w:val="default"/>
          <w:rFonts w:cs="FrankRuehl"/>
          <w:rtl/>
        </w:rPr>
      </w:pPr>
      <w:r>
        <w:rPr>
          <w:rStyle w:val="default"/>
          <w:rFonts w:cs="FrankRuehl" w:hint="cs"/>
          <w:rtl/>
        </w:rPr>
        <w:t>תלת-אופנוע</w:t>
      </w:r>
      <w:r w:rsidR="005403A5">
        <w:rPr>
          <w:rStyle w:val="default"/>
          <w:rFonts w:cs="FrankRuehl" w:hint="cs"/>
          <w:rtl/>
        </w:rPr>
        <w:tab/>
      </w:r>
      <w:r w:rsidR="007E3835">
        <w:rPr>
          <w:rStyle w:val="default"/>
          <w:rFonts w:cs="FrankRuehl" w:hint="cs"/>
          <w:rtl/>
        </w:rPr>
        <w:t>1, 2, 4, 8 ו-11</w:t>
      </w:r>
      <w:r w:rsidR="005403A5">
        <w:rPr>
          <w:rStyle w:val="default"/>
          <w:rFonts w:cs="FrankRuehl" w:hint="cs"/>
          <w:rtl/>
        </w:rPr>
        <w:t xml:space="preserve"> </w:t>
      </w:r>
      <w:r w:rsidR="007E3835">
        <w:rPr>
          <w:rStyle w:val="default"/>
          <w:rFonts w:cs="FrankRuehl" w:hint="cs"/>
          <w:rtl/>
        </w:rPr>
        <w:t xml:space="preserve">לתוספת </w:t>
      </w:r>
      <w:r w:rsidR="005403A5">
        <w:rPr>
          <w:rStyle w:val="default"/>
          <w:rFonts w:cs="FrankRuehl" w:hint="cs"/>
          <w:rtl/>
        </w:rPr>
        <w:tab/>
        <w:t xml:space="preserve">לתוספת הראשונה </w:t>
      </w:r>
      <w:r w:rsidR="005403A5">
        <w:rPr>
          <w:rStyle w:val="default"/>
          <w:rFonts w:cs="FrankRuehl"/>
          <w:rtl/>
        </w:rPr>
        <w:t>–</w:t>
      </w:r>
      <w:r w:rsidR="005403A5">
        <w:rPr>
          <w:rStyle w:val="default"/>
          <w:rFonts w:cs="FrankRuehl" w:hint="cs"/>
          <w:rtl/>
        </w:rPr>
        <w:t xml:space="preserve"> הרכיבה היא </w:t>
      </w:r>
    </w:p>
    <w:p w:rsidR="005403A5" w:rsidRDefault="007E3835" w:rsidP="006E292A">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hanging="4536"/>
        <w:jc w:val="left"/>
        <w:rPr>
          <w:rStyle w:val="default"/>
          <w:rFonts w:cs="FrankRuehl" w:hint="cs"/>
          <w:rtl/>
        </w:rPr>
      </w:pPr>
      <w:r>
        <w:rPr>
          <w:rStyle w:val="default"/>
          <w:rFonts w:cs="FrankRuehl"/>
          <w:rtl/>
        </w:rPr>
        <w:tab/>
      </w:r>
      <w:r>
        <w:rPr>
          <w:rStyle w:val="default"/>
          <w:rFonts w:cs="FrankRuehl" w:hint="cs"/>
          <w:rtl/>
        </w:rPr>
        <w:t>הראשונה</w:t>
      </w:r>
      <w:r>
        <w:rPr>
          <w:rStyle w:val="default"/>
          <w:rFonts w:cs="FrankRuehl"/>
          <w:rtl/>
        </w:rPr>
        <w:tab/>
      </w:r>
      <w:r w:rsidR="005403A5">
        <w:rPr>
          <w:rStyle w:val="default"/>
          <w:rFonts w:cs="FrankRuehl" w:hint="cs"/>
          <w:rtl/>
        </w:rPr>
        <w:t>על אחד מאלה:</w:t>
      </w:r>
    </w:p>
    <w:p w:rsidR="005403A5" w:rsidRDefault="005403A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hint="cs"/>
          <w:rtl/>
        </w:rPr>
      </w:pPr>
      <w:r>
        <w:rPr>
          <w:rStyle w:val="default"/>
          <w:rFonts w:cs="FrankRuehl" w:hint="cs"/>
          <w:rtl/>
        </w:rPr>
        <w:t>(1) מדרכה;</w:t>
      </w:r>
    </w:p>
    <w:p w:rsidR="005403A5" w:rsidRDefault="005403A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hint="cs"/>
          <w:rtl/>
        </w:rPr>
      </w:pPr>
      <w:r>
        <w:rPr>
          <w:rStyle w:val="default"/>
          <w:rFonts w:cs="FrankRuehl" w:hint="cs"/>
          <w:rtl/>
        </w:rPr>
        <w:t xml:space="preserve">(2) </w:t>
      </w:r>
      <w:r w:rsidR="007E3835">
        <w:rPr>
          <w:rStyle w:val="default"/>
          <w:rFonts w:cs="FrankRuehl" w:hint="cs"/>
          <w:rtl/>
        </w:rPr>
        <w:t>שביל שסומן בתמרור כמיועד לשימוש אופניים</w:t>
      </w:r>
      <w:r>
        <w:rPr>
          <w:rStyle w:val="default"/>
          <w:rFonts w:cs="FrankRuehl" w:hint="cs"/>
          <w:rtl/>
        </w:rPr>
        <w:t>;</w:t>
      </w:r>
    </w:p>
    <w:p w:rsidR="005403A5" w:rsidRDefault="005403A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(3) שב</w:t>
      </w:r>
      <w:r w:rsidR="006E292A">
        <w:rPr>
          <w:rStyle w:val="default"/>
          <w:rFonts w:cs="FrankRuehl" w:hint="cs"/>
          <w:rtl/>
        </w:rPr>
        <w:t xml:space="preserve">יל שאינו מדרכה שסומן </w:t>
      </w:r>
      <w:r w:rsidR="007E3835">
        <w:rPr>
          <w:rStyle w:val="default"/>
          <w:rFonts w:cs="FrankRuehl" w:hint="cs"/>
          <w:rtl/>
        </w:rPr>
        <w:t>בתמרור כמיועד לשימוש הולכי רגל;</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(4) מעבר חציה;</w:t>
      </w:r>
    </w:p>
    <w:p w:rsidR="007E3835" w:rsidRDefault="007E3835" w:rsidP="00A70D3C">
      <w:pPr>
        <w:pStyle w:val="P00"/>
        <w:tabs>
          <w:tab w:val="clear" w:pos="624"/>
          <w:tab w:val="clear" w:pos="1021"/>
          <w:tab w:val="clear" w:pos="1474"/>
          <w:tab w:val="clear" w:pos="1928"/>
          <w:tab w:val="clear" w:pos="2381"/>
          <w:tab w:val="clear" w:pos="2835"/>
          <w:tab w:val="clear" w:pos="6259"/>
          <w:tab w:val="left" w:pos="2268"/>
          <w:tab w:val="left" w:pos="4536"/>
        </w:tabs>
        <w:spacing w:before="0"/>
        <w:ind w:left="4536" w:right="1134"/>
        <w:jc w:val="left"/>
        <w:rPr>
          <w:rStyle w:val="default"/>
          <w:rFonts w:cs="FrankRuehl"/>
          <w:rtl/>
        </w:rPr>
      </w:pPr>
      <w:r>
        <w:rPr>
          <w:rStyle w:val="default"/>
          <w:rFonts w:cs="FrankRuehl" w:hint="cs"/>
          <w:rtl/>
        </w:rPr>
        <w:t>(ב) לעניין עבירות המנויות בפרטים 1, 8 ו-11 לתוספת הראשונה, הרכיבה היא באחת מאלה:</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(1) מדרכה;</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(2) שביל שאינו מדרכה שסומן בתמרור כמיועד לשימוש הולכי רגל;</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rtl/>
        </w:rPr>
      </w:pPr>
      <w:r>
        <w:rPr>
          <w:rStyle w:val="default"/>
          <w:rFonts w:cs="FrankRuehl" w:hint="cs"/>
          <w:rtl/>
        </w:rPr>
        <w:t>(3) שביל שסומן בתמרור כמיועד לשימוש אופניים;</w:t>
      </w:r>
    </w:p>
    <w:p w:rsidR="007E3835" w:rsidRDefault="007E3835" w:rsidP="007E3835">
      <w:pPr>
        <w:pStyle w:val="P00"/>
        <w:tabs>
          <w:tab w:val="clear" w:pos="624"/>
          <w:tab w:val="clear" w:pos="1021"/>
          <w:tab w:val="clear" w:pos="1474"/>
          <w:tab w:val="clear" w:pos="1928"/>
          <w:tab w:val="clear" w:pos="2381"/>
          <w:tab w:val="clear" w:pos="2835"/>
          <w:tab w:val="clear" w:pos="6259"/>
          <w:tab w:val="left" w:pos="2268"/>
          <w:tab w:val="left" w:pos="4536"/>
        </w:tabs>
        <w:spacing w:before="0"/>
        <w:ind w:left="4820" w:right="1134"/>
        <w:jc w:val="left"/>
        <w:rPr>
          <w:rStyle w:val="default"/>
          <w:rFonts w:cs="FrankRuehl" w:hint="cs"/>
          <w:rtl/>
        </w:rPr>
      </w:pPr>
      <w:r>
        <w:rPr>
          <w:rStyle w:val="default"/>
          <w:rFonts w:cs="FrankRuehl" w:hint="cs"/>
          <w:rtl/>
        </w:rPr>
        <w:t>(4) מעבר חציה</w:t>
      </w:r>
    </w:p>
    <w:p w:rsidR="00C620E6" w:rsidRDefault="00C620E6">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670ED5" w:rsidRDefault="00670ED5" w:rsidP="00842EC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Pr>
          <w:rStyle w:val="default"/>
          <w:rFonts w:cs="FrankRuehl" w:hint="cs"/>
          <w:rtl/>
        </w:rPr>
        <w:tab/>
      </w:r>
      <w:r w:rsidR="00842ECF">
        <w:rPr>
          <w:rStyle w:val="default"/>
          <w:rFonts w:cs="FrankRuehl" w:hint="cs"/>
          <w:rtl/>
        </w:rPr>
        <w:t>גלעד ארדן</w:t>
      </w:r>
    </w:p>
    <w:p w:rsidR="00670ED5" w:rsidRDefault="00670ED5" w:rsidP="0061587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61587F">
        <w:rPr>
          <w:rFonts w:cs="FrankRuehl" w:hint="cs"/>
          <w:sz w:val="22"/>
          <w:szCs w:val="22"/>
          <w:rtl/>
        </w:rPr>
        <w:t>השר לביטחון הפנים</w:t>
      </w:r>
    </w:p>
    <w:p w:rsidR="00E261C8" w:rsidRDefault="00731689" w:rsidP="00842EC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sidR="00842ECF">
        <w:rPr>
          <w:rStyle w:val="default"/>
          <w:rFonts w:cs="FrankRuehl" w:hint="cs"/>
          <w:rtl/>
        </w:rPr>
        <w:t>ראובן ריבלין</w:t>
      </w:r>
      <w:r w:rsidR="00CF4D7D">
        <w:rPr>
          <w:rStyle w:val="default"/>
          <w:rFonts w:cs="FrankRuehl" w:hint="cs"/>
          <w:rtl/>
        </w:rPr>
        <w:tab/>
      </w:r>
      <w:r w:rsidR="00670ED5">
        <w:rPr>
          <w:rStyle w:val="default"/>
          <w:rFonts w:cs="FrankRuehl" w:hint="cs"/>
          <w:rtl/>
        </w:rPr>
        <w:tab/>
      </w:r>
      <w:r w:rsidR="00842ECF">
        <w:rPr>
          <w:rStyle w:val="default"/>
          <w:rFonts w:cs="FrankRuehl" w:hint="cs"/>
          <w:rtl/>
        </w:rPr>
        <w:t>יולי יואל אדלשטיין</w:t>
      </w:r>
    </w:p>
    <w:p w:rsidR="00E261C8" w:rsidRDefault="00731689" w:rsidP="00670ED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670ED5">
        <w:rPr>
          <w:rFonts w:cs="FrankRuehl" w:hint="cs"/>
          <w:sz w:val="22"/>
          <w:szCs w:val="22"/>
          <w:rtl/>
        </w:rPr>
        <w:t>נשיא המדינה</w:t>
      </w:r>
      <w:r w:rsidR="00CF4D7D">
        <w:rPr>
          <w:rFonts w:cs="FrankRuehl" w:hint="cs"/>
          <w:sz w:val="22"/>
          <w:szCs w:val="22"/>
          <w:rtl/>
        </w:rPr>
        <w:tab/>
      </w:r>
      <w:r w:rsidR="00670ED5">
        <w:rPr>
          <w:rFonts w:cs="FrankRuehl" w:hint="cs"/>
          <w:sz w:val="22"/>
          <w:szCs w:val="22"/>
          <w:rtl/>
        </w:rPr>
        <w:tab/>
        <w:t>יושב ראש הכנסת</w:t>
      </w:r>
    </w:p>
    <w:p w:rsidR="004F7AEC" w:rsidRDefault="004F7AEC" w:rsidP="006A0293">
      <w:pPr>
        <w:pStyle w:val="P00"/>
        <w:spacing w:before="72"/>
        <w:ind w:left="0" w:right="1134"/>
        <w:rPr>
          <w:rStyle w:val="default"/>
          <w:rFonts w:cs="FrankRuehl" w:hint="cs"/>
          <w:rtl/>
        </w:rPr>
      </w:pPr>
    </w:p>
    <w:p w:rsidR="00F50D88" w:rsidRPr="006A0293" w:rsidRDefault="00F50D88" w:rsidP="006A0293">
      <w:pPr>
        <w:pStyle w:val="P00"/>
        <w:spacing w:before="72"/>
        <w:ind w:left="0" w:right="1134"/>
        <w:rPr>
          <w:rStyle w:val="default"/>
          <w:rFonts w:cs="FrankRuehl" w:hint="cs"/>
          <w:rtl/>
        </w:rPr>
      </w:pPr>
    </w:p>
    <w:p w:rsidR="00A542ED" w:rsidRDefault="00A542ED" w:rsidP="006A0293">
      <w:pPr>
        <w:pStyle w:val="P00"/>
        <w:spacing w:before="72"/>
        <w:ind w:left="0" w:right="1134"/>
        <w:rPr>
          <w:rStyle w:val="default"/>
          <w:rFonts w:cs="FrankRuehl"/>
          <w:rtl/>
        </w:rPr>
      </w:pPr>
    </w:p>
    <w:p w:rsidR="00A542ED" w:rsidRDefault="00A542ED" w:rsidP="006A0293">
      <w:pPr>
        <w:pStyle w:val="P00"/>
        <w:spacing w:before="72"/>
        <w:ind w:left="0" w:right="1134"/>
        <w:rPr>
          <w:rStyle w:val="default"/>
          <w:rFonts w:cs="FrankRuehl"/>
          <w:rtl/>
        </w:rPr>
      </w:pPr>
    </w:p>
    <w:p w:rsidR="00A542ED" w:rsidRDefault="00A542ED" w:rsidP="00A542ED">
      <w:pPr>
        <w:pStyle w:val="P00"/>
        <w:spacing w:before="72"/>
        <w:ind w:left="0" w:right="1134"/>
        <w:jc w:val="center"/>
        <w:rPr>
          <w:rStyle w:val="default"/>
          <w:rFonts w:cs="David"/>
          <w:color w:val="0000FF"/>
          <w:szCs w:val="24"/>
          <w:u w:val="single"/>
          <w:rtl/>
        </w:rPr>
      </w:pPr>
      <w:hyperlink r:id="rId16" w:history="1">
        <w:r>
          <w:rPr>
            <w:rStyle w:val="default"/>
            <w:rFonts w:cs="David"/>
            <w:color w:val="0000FF"/>
            <w:szCs w:val="24"/>
            <w:u w:val="single"/>
            <w:rtl/>
          </w:rPr>
          <w:t>הודעה למנויים על עריכה ושינויים במסמכי פסיקה, חקיקה ועוד באתר נבו - הקש כאן</w:t>
        </w:r>
      </w:hyperlink>
    </w:p>
    <w:p w:rsidR="00AB48F8" w:rsidRPr="00A542ED" w:rsidRDefault="00AB48F8" w:rsidP="00A542ED">
      <w:pPr>
        <w:pStyle w:val="P00"/>
        <w:spacing w:before="72"/>
        <w:ind w:left="0" w:right="1134"/>
        <w:jc w:val="center"/>
        <w:rPr>
          <w:rStyle w:val="default"/>
          <w:rFonts w:cs="David"/>
          <w:color w:val="0000FF"/>
          <w:szCs w:val="24"/>
          <w:u w:val="single"/>
          <w:rtl/>
        </w:rPr>
      </w:pPr>
    </w:p>
    <w:sectPr w:rsidR="00AB48F8" w:rsidRPr="00A542ED">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3C62" w:rsidRDefault="00DC3C62">
      <w:r>
        <w:separator/>
      </w:r>
    </w:p>
  </w:endnote>
  <w:endnote w:type="continuationSeparator" w:id="0">
    <w:p w:rsidR="00DC3C62" w:rsidRDefault="00DC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3A5" w:rsidRDefault="005403A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403A5" w:rsidRDefault="005403A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403A5" w:rsidRDefault="005403A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Z:\000-law\yael\2015\2015-03-22\500_541.doc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3A5" w:rsidRDefault="005403A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3531D">
      <w:rPr>
        <w:rFonts w:hAnsi="FrankRuehl" w:cs="FrankRuehl"/>
        <w:noProof/>
        <w:sz w:val="24"/>
        <w:szCs w:val="24"/>
        <w:rtl/>
      </w:rPr>
      <w:t>3</w:t>
    </w:r>
    <w:r>
      <w:rPr>
        <w:rFonts w:hAnsi="FrankRuehl" w:cs="FrankRuehl"/>
        <w:sz w:val="24"/>
        <w:szCs w:val="24"/>
        <w:rtl/>
      </w:rPr>
      <w:fldChar w:fldCharType="end"/>
    </w:r>
  </w:p>
  <w:p w:rsidR="005403A5" w:rsidRDefault="005403A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403A5" w:rsidRDefault="005403A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Z:\000-law\yael\2015\2015-03-22\500_541.doc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3C62" w:rsidRDefault="00DC3C62">
      <w:pPr>
        <w:pStyle w:val="a5"/>
        <w:rPr>
          <w:rFonts w:cs="David"/>
          <w:sz w:val="24"/>
          <w:szCs w:val="24"/>
        </w:rPr>
      </w:pPr>
      <w:r>
        <w:separator/>
      </w:r>
    </w:p>
  </w:footnote>
  <w:footnote w:type="continuationSeparator" w:id="0">
    <w:p w:rsidR="00DC3C62" w:rsidRDefault="00DC3C62">
      <w:r>
        <w:continuationSeparator/>
      </w:r>
    </w:p>
  </w:footnote>
  <w:footnote w:id="1">
    <w:p w:rsidR="000628F6" w:rsidRDefault="005403A5" w:rsidP="000628F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פורסם </w:t>
      </w:r>
      <w:hyperlink r:id="rId1" w:history="1">
        <w:r w:rsidRPr="000628F6">
          <w:rPr>
            <w:rStyle w:val="Hyperlink"/>
            <w:rFonts w:cs="FrankRuehl" w:hint="cs"/>
            <w:rtl/>
          </w:rPr>
          <w:t>ס"ח תשע"ו מס' 2579</w:t>
        </w:r>
      </w:hyperlink>
      <w:r>
        <w:rPr>
          <w:rFonts w:cs="FrankRuehl" w:hint="cs"/>
          <w:rtl/>
        </w:rPr>
        <w:t xml:space="preserve"> מיום 16.8.2016 עמ' 1214 (</w:t>
      </w:r>
      <w:hyperlink r:id="rId2" w:history="1">
        <w:r w:rsidRPr="008154D9">
          <w:rPr>
            <w:rStyle w:val="Hyperlink"/>
            <w:rFonts w:cs="FrankRuehl" w:hint="cs"/>
            <w:rtl/>
          </w:rPr>
          <w:t>ה"ח הממשלה תשע"</w:t>
        </w:r>
        <w:r>
          <w:rPr>
            <w:rStyle w:val="Hyperlink"/>
            <w:rFonts w:cs="FrankRuehl" w:hint="cs"/>
            <w:rtl/>
          </w:rPr>
          <w:t>ו</w:t>
        </w:r>
        <w:r w:rsidRPr="008154D9">
          <w:rPr>
            <w:rStyle w:val="Hyperlink"/>
            <w:rFonts w:cs="FrankRuehl" w:hint="cs"/>
            <w:rtl/>
          </w:rPr>
          <w:t xml:space="preserve"> מס' </w:t>
        </w:r>
        <w:r>
          <w:rPr>
            <w:rStyle w:val="Hyperlink"/>
            <w:rFonts w:cs="FrankRuehl" w:hint="cs"/>
            <w:rtl/>
          </w:rPr>
          <w:t>1048</w:t>
        </w:r>
      </w:hyperlink>
      <w:r>
        <w:rPr>
          <w:rFonts w:cs="FrankRuehl" w:hint="cs"/>
          <w:rtl/>
        </w:rPr>
        <w:t xml:space="preserve"> עמ' 1062).</w:t>
      </w:r>
    </w:p>
    <w:p w:rsidR="00E54F6D" w:rsidRDefault="00E67DAA" w:rsidP="00E54F6D">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r>
        <w:rPr>
          <w:rFonts w:cs="FrankRuehl" w:hint="cs"/>
          <w:rtl/>
        </w:rPr>
        <w:t xml:space="preserve">תוקן </w:t>
      </w:r>
      <w:hyperlink r:id="rId3" w:history="1">
        <w:r w:rsidRPr="00E54F6D">
          <w:rPr>
            <w:rStyle w:val="Hyperlink"/>
            <w:rFonts w:cs="FrankRuehl" w:hint="cs"/>
            <w:rtl/>
          </w:rPr>
          <w:t>ס"ח תשע"ז מס' 2648</w:t>
        </w:r>
      </w:hyperlink>
      <w:r>
        <w:rPr>
          <w:rFonts w:cs="FrankRuehl" w:hint="cs"/>
          <w:rtl/>
        </w:rPr>
        <w:t xml:space="preserve"> מיום 12.7.2017 עמ' 1017 (</w:t>
      </w:r>
      <w:hyperlink r:id="rId4" w:history="1">
        <w:r w:rsidRPr="00E67DAA">
          <w:rPr>
            <w:rStyle w:val="Hyperlink"/>
            <w:rFonts w:cs="FrankRuehl" w:hint="cs"/>
            <w:rtl/>
          </w:rPr>
          <w:t>ה"ח הממשלה תשע"ז מס' 1137</w:t>
        </w:r>
      </w:hyperlink>
      <w:r>
        <w:rPr>
          <w:rFonts w:cs="FrankRuehl" w:hint="cs"/>
          <w:rtl/>
        </w:rPr>
        <w:t xml:space="preserve"> עמ' 1132) </w:t>
      </w:r>
      <w:r>
        <w:rPr>
          <w:rFonts w:cs="FrankRuehl"/>
          <w:rtl/>
        </w:rPr>
        <w:t>–</w:t>
      </w:r>
      <w:r>
        <w:rPr>
          <w:rFonts w:cs="FrankRuehl" w:hint="cs"/>
          <w:rtl/>
        </w:rPr>
        <w:t xml:space="preserve"> תיקון מס' 1.</w:t>
      </w:r>
    </w:p>
    <w:p w:rsidR="0033531D" w:rsidRDefault="0033531D" w:rsidP="0033531D">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5" w:history="1">
        <w:r w:rsidR="00975A73" w:rsidRPr="0033531D">
          <w:rPr>
            <w:rStyle w:val="Hyperlink"/>
            <w:rFonts w:cs="FrankRuehl" w:hint="cs"/>
            <w:rtl/>
          </w:rPr>
          <w:t>ק"ת תשפ"ב מס' 10220</w:t>
        </w:r>
      </w:hyperlink>
      <w:r w:rsidR="00975A73">
        <w:rPr>
          <w:rFonts w:cs="FrankRuehl" w:hint="cs"/>
          <w:rtl/>
        </w:rPr>
        <w:t xml:space="preserve"> מיום 22.6.2022 עמ' 3250 </w:t>
      </w:r>
      <w:r w:rsidR="00975A73">
        <w:rPr>
          <w:rFonts w:cs="FrankRuehl"/>
          <w:rtl/>
        </w:rPr>
        <w:t>–</w:t>
      </w:r>
      <w:r w:rsidR="00975A73">
        <w:rPr>
          <w:rFonts w:cs="FrankRuehl" w:hint="cs"/>
          <w:rtl/>
        </w:rPr>
        <w:t xml:space="preserve"> צו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3A5" w:rsidRDefault="005403A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403A5" w:rsidRDefault="005403A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403A5" w:rsidRDefault="005403A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3A5" w:rsidRDefault="005403A5" w:rsidP="001D0DD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לייעול הפיקוח והאכיפה העירוניים ברשויות המקומיות (תעבורה), תשע"ו-2016</w:t>
    </w:r>
  </w:p>
  <w:p w:rsidR="005403A5" w:rsidRDefault="005403A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403A5" w:rsidRDefault="005403A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9008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D17"/>
    <w:rsid w:val="00035E80"/>
    <w:rsid w:val="00041848"/>
    <w:rsid w:val="0004326E"/>
    <w:rsid w:val="0004588E"/>
    <w:rsid w:val="00056492"/>
    <w:rsid w:val="000628F6"/>
    <w:rsid w:val="000A04E5"/>
    <w:rsid w:val="000A51DD"/>
    <w:rsid w:val="000B0961"/>
    <w:rsid w:val="000C1EE6"/>
    <w:rsid w:val="000C26B3"/>
    <w:rsid w:val="000D20BF"/>
    <w:rsid w:val="000D3F79"/>
    <w:rsid w:val="000D5F69"/>
    <w:rsid w:val="000E2C54"/>
    <w:rsid w:val="0010636D"/>
    <w:rsid w:val="00123EFD"/>
    <w:rsid w:val="00130E4C"/>
    <w:rsid w:val="0014583D"/>
    <w:rsid w:val="0014736B"/>
    <w:rsid w:val="00174F6E"/>
    <w:rsid w:val="001C16C9"/>
    <w:rsid w:val="001D0DDC"/>
    <w:rsid w:val="001F7F9D"/>
    <w:rsid w:val="002004B8"/>
    <w:rsid w:val="0020755A"/>
    <w:rsid w:val="00231E99"/>
    <w:rsid w:val="00246515"/>
    <w:rsid w:val="002802CF"/>
    <w:rsid w:val="00294652"/>
    <w:rsid w:val="002B073E"/>
    <w:rsid w:val="002B599F"/>
    <w:rsid w:val="002B7BA0"/>
    <w:rsid w:val="002C1365"/>
    <w:rsid w:val="002F2484"/>
    <w:rsid w:val="003033EF"/>
    <w:rsid w:val="003046BD"/>
    <w:rsid w:val="0033531D"/>
    <w:rsid w:val="00337500"/>
    <w:rsid w:val="00362DE4"/>
    <w:rsid w:val="00373414"/>
    <w:rsid w:val="0037529D"/>
    <w:rsid w:val="00383C1C"/>
    <w:rsid w:val="00386992"/>
    <w:rsid w:val="003872FA"/>
    <w:rsid w:val="003A4A79"/>
    <w:rsid w:val="003A5041"/>
    <w:rsid w:val="003B071E"/>
    <w:rsid w:val="003D0DA8"/>
    <w:rsid w:val="003E13AE"/>
    <w:rsid w:val="003E5E0D"/>
    <w:rsid w:val="003F0E3D"/>
    <w:rsid w:val="003F1EAF"/>
    <w:rsid w:val="00417E2E"/>
    <w:rsid w:val="004460FB"/>
    <w:rsid w:val="00456754"/>
    <w:rsid w:val="0046633C"/>
    <w:rsid w:val="0047772E"/>
    <w:rsid w:val="00480263"/>
    <w:rsid w:val="004810BE"/>
    <w:rsid w:val="00487D6B"/>
    <w:rsid w:val="00492FF8"/>
    <w:rsid w:val="00493062"/>
    <w:rsid w:val="004A4FCF"/>
    <w:rsid w:val="004B7DA6"/>
    <w:rsid w:val="004C2D7E"/>
    <w:rsid w:val="004C3DCB"/>
    <w:rsid w:val="004F7AEC"/>
    <w:rsid w:val="00502CC1"/>
    <w:rsid w:val="0052689B"/>
    <w:rsid w:val="00534BF7"/>
    <w:rsid w:val="005403A5"/>
    <w:rsid w:val="00550471"/>
    <w:rsid w:val="00550567"/>
    <w:rsid w:val="00574555"/>
    <w:rsid w:val="005D1B26"/>
    <w:rsid w:val="005F2D72"/>
    <w:rsid w:val="005F5F15"/>
    <w:rsid w:val="0061587F"/>
    <w:rsid w:val="00632FDF"/>
    <w:rsid w:val="00637F79"/>
    <w:rsid w:val="006472E4"/>
    <w:rsid w:val="00657D32"/>
    <w:rsid w:val="00662F6E"/>
    <w:rsid w:val="00670CC8"/>
    <w:rsid w:val="00670ED5"/>
    <w:rsid w:val="006A0293"/>
    <w:rsid w:val="006A5E67"/>
    <w:rsid w:val="006E292A"/>
    <w:rsid w:val="00701E65"/>
    <w:rsid w:val="00703E39"/>
    <w:rsid w:val="0070718F"/>
    <w:rsid w:val="0073059A"/>
    <w:rsid w:val="00731689"/>
    <w:rsid w:val="00732B9D"/>
    <w:rsid w:val="0073681E"/>
    <w:rsid w:val="00736981"/>
    <w:rsid w:val="00752C73"/>
    <w:rsid w:val="00765DB9"/>
    <w:rsid w:val="00774191"/>
    <w:rsid w:val="00791711"/>
    <w:rsid w:val="007952EA"/>
    <w:rsid w:val="007B0A98"/>
    <w:rsid w:val="007C2B61"/>
    <w:rsid w:val="007E141D"/>
    <w:rsid w:val="007E3835"/>
    <w:rsid w:val="00804C37"/>
    <w:rsid w:val="0080645A"/>
    <w:rsid w:val="008154D9"/>
    <w:rsid w:val="00835F70"/>
    <w:rsid w:val="00842ECF"/>
    <w:rsid w:val="008612E0"/>
    <w:rsid w:val="008673BC"/>
    <w:rsid w:val="008764A2"/>
    <w:rsid w:val="00881D2D"/>
    <w:rsid w:val="00887223"/>
    <w:rsid w:val="008930C7"/>
    <w:rsid w:val="008D5946"/>
    <w:rsid w:val="008D66E2"/>
    <w:rsid w:val="008E798C"/>
    <w:rsid w:val="008F1686"/>
    <w:rsid w:val="008F7269"/>
    <w:rsid w:val="00917DEC"/>
    <w:rsid w:val="00933194"/>
    <w:rsid w:val="00954605"/>
    <w:rsid w:val="0096194F"/>
    <w:rsid w:val="00965C9E"/>
    <w:rsid w:val="00966E37"/>
    <w:rsid w:val="00975A73"/>
    <w:rsid w:val="00976D1C"/>
    <w:rsid w:val="00983AB3"/>
    <w:rsid w:val="00995475"/>
    <w:rsid w:val="009B5EC6"/>
    <w:rsid w:val="009C017A"/>
    <w:rsid w:val="009C765C"/>
    <w:rsid w:val="009D54AF"/>
    <w:rsid w:val="009E1E89"/>
    <w:rsid w:val="00A0731D"/>
    <w:rsid w:val="00A32ABE"/>
    <w:rsid w:val="00A32DFC"/>
    <w:rsid w:val="00A36194"/>
    <w:rsid w:val="00A417BE"/>
    <w:rsid w:val="00A47021"/>
    <w:rsid w:val="00A4707F"/>
    <w:rsid w:val="00A542ED"/>
    <w:rsid w:val="00A56E0B"/>
    <w:rsid w:val="00A70937"/>
    <w:rsid w:val="00A70D3C"/>
    <w:rsid w:val="00A776CD"/>
    <w:rsid w:val="00A81EAA"/>
    <w:rsid w:val="00AA581E"/>
    <w:rsid w:val="00AB48F8"/>
    <w:rsid w:val="00AB6F94"/>
    <w:rsid w:val="00AC1111"/>
    <w:rsid w:val="00AC688B"/>
    <w:rsid w:val="00AC68F1"/>
    <w:rsid w:val="00AF59CE"/>
    <w:rsid w:val="00B3277E"/>
    <w:rsid w:val="00B510C2"/>
    <w:rsid w:val="00B62B6C"/>
    <w:rsid w:val="00B64A31"/>
    <w:rsid w:val="00B65110"/>
    <w:rsid w:val="00B71A97"/>
    <w:rsid w:val="00B724AA"/>
    <w:rsid w:val="00B74DF4"/>
    <w:rsid w:val="00B842A5"/>
    <w:rsid w:val="00BA3EB3"/>
    <w:rsid w:val="00BD1FD0"/>
    <w:rsid w:val="00BE4A1F"/>
    <w:rsid w:val="00BF2FA6"/>
    <w:rsid w:val="00C00A2C"/>
    <w:rsid w:val="00C10EC3"/>
    <w:rsid w:val="00C14403"/>
    <w:rsid w:val="00C2476A"/>
    <w:rsid w:val="00C45F62"/>
    <w:rsid w:val="00C620E6"/>
    <w:rsid w:val="00C62E72"/>
    <w:rsid w:val="00C7307F"/>
    <w:rsid w:val="00C82A3A"/>
    <w:rsid w:val="00C857FD"/>
    <w:rsid w:val="00C90CAA"/>
    <w:rsid w:val="00C9132B"/>
    <w:rsid w:val="00CA1F1E"/>
    <w:rsid w:val="00CA54C3"/>
    <w:rsid w:val="00CB0AA2"/>
    <w:rsid w:val="00CB37A5"/>
    <w:rsid w:val="00CB636B"/>
    <w:rsid w:val="00CC55CB"/>
    <w:rsid w:val="00CE00FB"/>
    <w:rsid w:val="00CE5CBD"/>
    <w:rsid w:val="00CF2030"/>
    <w:rsid w:val="00CF4D7D"/>
    <w:rsid w:val="00D01CBA"/>
    <w:rsid w:val="00D166A8"/>
    <w:rsid w:val="00D31AC1"/>
    <w:rsid w:val="00D44372"/>
    <w:rsid w:val="00D446D8"/>
    <w:rsid w:val="00D63C51"/>
    <w:rsid w:val="00D6480C"/>
    <w:rsid w:val="00D707DA"/>
    <w:rsid w:val="00D96DAF"/>
    <w:rsid w:val="00DB1991"/>
    <w:rsid w:val="00DC3C62"/>
    <w:rsid w:val="00DD6636"/>
    <w:rsid w:val="00DE2B2A"/>
    <w:rsid w:val="00DE3242"/>
    <w:rsid w:val="00E05C37"/>
    <w:rsid w:val="00E06EA3"/>
    <w:rsid w:val="00E24FCD"/>
    <w:rsid w:val="00E261C8"/>
    <w:rsid w:val="00E37202"/>
    <w:rsid w:val="00E41B95"/>
    <w:rsid w:val="00E45CCD"/>
    <w:rsid w:val="00E5116E"/>
    <w:rsid w:val="00E54F6D"/>
    <w:rsid w:val="00E611A3"/>
    <w:rsid w:val="00E67DAA"/>
    <w:rsid w:val="00E71242"/>
    <w:rsid w:val="00E97E4F"/>
    <w:rsid w:val="00EA53F9"/>
    <w:rsid w:val="00EA6A14"/>
    <w:rsid w:val="00EB62D9"/>
    <w:rsid w:val="00EC10AF"/>
    <w:rsid w:val="00ED166E"/>
    <w:rsid w:val="00ED4C70"/>
    <w:rsid w:val="00F1608F"/>
    <w:rsid w:val="00F322D9"/>
    <w:rsid w:val="00F50D88"/>
    <w:rsid w:val="00F574A9"/>
    <w:rsid w:val="00F62772"/>
    <w:rsid w:val="00F7197F"/>
    <w:rsid w:val="00F850ED"/>
    <w:rsid w:val="00F904E4"/>
    <w:rsid w:val="00FA2582"/>
    <w:rsid w:val="00FB2033"/>
    <w:rsid w:val="00FB7B4D"/>
    <w:rsid w:val="00FC5564"/>
    <w:rsid w:val="00FE0077"/>
    <w:rsid w:val="00FE1F15"/>
    <w:rsid w:val="00FE583C"/>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9481931-7601-4810-B436-4E007BFC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7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1137.pdf" TargetMode="External"/><Relationship Id="rId13" Type="http://schemas.openxmlformats.org/officeDocument/2006/relationships/hyperlink" Target="https://www.nevo.co.il/law_html/law06/tak-10220.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_word/law14/law-2648.pdf" TargetMode="External"/><Relationship Id="rId12" Type="http://schemas.openxmlformats.org/officeDocument/2006/relationships/hyperlink" Target="http://www.nevo.co.il/Law_word/law15/memshala-1137.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648.pdf" TargetMode="External"/><Relationship Id="rId5" Type="http://schemas.openxmlformats.org/officeDocument/2006/relationships/footnotes" Target="footnotes.xml"/><Relationship Id="rId15" Type="http://schemas.openxmlformats.org/officeDocument/2006/relationships/hyperlink" Target="http://www.nevo.co.il/Law_word/law15/memshala-1137.pdf" TargetMode="External"/><Relationship Id="rId10" Type="http://schemas.openxmlformats.org/officeDocument/2006/relationships/hyperlink" Target="http://www.nevo.co.il/Law_word/law15/memshala-1137.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14/law-2648.pdf" TargetMode="External"/><Relationship Id="rId14" Type="http://schemas.openxmlformats.org/officeDocument/2006/relationships/hyperlink" Target="http://www.nevo.co.il/Law_word/law14/law-2648.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648.pdf" TargetMode="External"/><Relationship Id="rId2" Type="http://schemas.openxmlformats.org/officeDocument/2006/relationships/hyperlink" Target="http://www.nevo.co.il/Law_word/law15/memshala-1048.pdf" TargetMode="External"/><Relationship Id="rId1" Type="http://schemas.openxmlformats.org/officeDocument/2006/relationships/hyperlink" Target="http://www.nevo.co.il/law_word/law14/law-2579.pdf" TargetMode="External"/><Relationship Id="rId5" Type="http://schemas.openxmlformats.org/officeDocument/2006/relationships/hyperlink" Target="https://www.nevo.co.il/law_word/law06/tak-10220.pdf" TargetMode="External"/><Relationship Id="rId4" Type="http://schemas.openxmlformats.org/officeDocument/2006/relationships/hyperlink" Target="http://www.nevo.co.il/Law_word/law15/memshala-11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17856</CharactersWithSpaces>
  <SharedDoc>false</SharedDoc>
  <HLinks>
    <vt:vector size="198" baseType="variant">
      <vt:variant>
        <vt:i4>393283</vt:i4>
      </vt:variant>
      <vt:variant>
        <vt:i4>135</vt:i4>
      </vt:variant>
      <vt:variant>
        <vt:i4>0</vt:i4>
      </vt:variant>
      <vt:variant>
        <vt:i4>5</vt:i4>
      </vt:variant>
      <vt:variant>
        <vt:lpwstr>http://www.nevo.co.il/advertisements/nevo-100.doc</vt:lpwstr>
      </vt:variant>
      <vt:variant>
        <vt:lpwstr/>
      </vt:variant>
      <vt:variant>
        <vt:i4>1441899</vt:i4>
      </vt:variant>
      <vt:variant>
        <vt:i4>132</vt:i4>
      </vt:variant>
      <vt:variant>
        <vt:i4>0</vt:i4>
      </vt:variant>
      <vt:variant>
        <vt:i4>5</vt:i4>
      </vt:variant>
      <vt:variant>
        <vt:lpwstr>http://www.nevo.co.il/Law_word/law15/memshala-1137.pdf</vt:lpwstr>
      </vt:variant>
      <vt:variant>
        <vt:lpwstr/>
      </vt:variant>
      <vt:variant>
        <vt:i4>7929863</vt:i4>
      </vt:variant>
      <vt:variant>
        <vt:i4>129</vt:i4>
      </vt:variant>
      <vt:variant>
        <vt:i4>0</vt:i4>
      </vt:variant>
      <vt:variant>
        <vt:i4>5</vt:i4>
      </vt:variant>
      <vt:variant>
        <vt:lpwstr>http://www.nevo.co.il/Law_word/law14/law-2648.pdf</vt:lpwstr>
      </vt:variant>
      <vt:variant>
        <vt:lpwstr/>
      </vt:variant>
      <vt:variant>
        <vt:i4>2621448</vt:i4>
      </vt:variant>
      <vt:variant>
        <vt:i4>126</vt:i4>
      </vt:variant>
      <vt:variant>
        <vt:i4>0</vt:i4>
      </vt:variant>
      <vt:variant>
        <vt:i4>5</vt:i4>
      </vt:variant>
      <vt:variant>
        <vt:lpwstr>https://www.nevo.co.il/law_html/law06/tak-10220.pdf</vt:lpwstr>
      </vt:variant>
      <vt:variant>
        <vt:lpwstr/>
      </vt:variant>
      <vt:variant>
        <vt:i4>1441899</vt:i4>
      </vt:variant>
      <vt:variant>
        <vt:i4>123</vt:i4>
      </vt:variant>
      <vt:variant>
        <vt:i4>0</vt:i4>
      </vt:variant>
      <vt:variant>
        <vt:i4>5</vt:i4>
      </vt:variant>
      <vt:variant>
        <vt:lpwstr>http://www.nevo.co.il/Law_word/law15/memshala-1137.pdf</vt:lpwstr>
      </vt:variant>
      <vt:variant>
        <vt:lpwstr/>
      </vt:variant>
      <vt:variant>
        <vt:i4>7929863</vt:i4>
      </vt:variant>
      <vt:variant>
        <vt:i4>120</vt:i4>
      </vt:variant>
      <vt:variant>
        <vt:i4>0</vt:i4>
      </vt:variant>
      <vt:variant>
        <vt:i4>5</vt:i4>
      </vt:variant>
      <vt:variant>
        <vt:lpwstr>http://www.nevo.co.il/Law_word/law14/law-2648.pdf</vt:lpwstr>
      </vt:variant>
      <vt:variant>
        <vt:lpwstr/>
      </vt:variant>
      <vt:variant>
        <vt:i4>1441899</vt:i4>
      </vt:variant>
      <vt:variant>
        <vt:i4>117</vt:i4>
      </vt:variant>
      <vt:variant>
        <vt:i4>0</vt:i4>
      </vt:variant>
      <vt:variant>
        <vt:i4>5</vt:i4>
      </vt:variant>
      <vt:variant>
        <vt:lpwstr>http://www.nevo.co.il/Law_word/law15/memshala-1137.pdf</vt:lpwstr>
      </vt:variant>
      <vt:variant>
        <vt:lpwstr/>
      </vt:variant>
      <vt:variant>
        <vt:i4>7929863</vt:i4>
      </vt:variant>
      <vt:variant>
        <vt:i4>114</vt:i4>
      </vt:variant>
      <vt:variant>
        <vt:i4>0</vt:i4>
      </vt:variant>
      <vt:variant>
        <vt:i4>5</vt:i4>
      </vt:variant>
      <vt:variant>
        <vt:lpwstr>http://www.nevo.co.il/Law_word/law14/law-2648.pdf</vt:lpwstr>
      </vt:variant>
      <vt:variant>
        <vt:lpwstr/>
      </vt:variant>
      <vt:variant>
        <vt:i4>1441899</vt:i4>
      </vt:variant>
      <vt:variant>
        <vt:i4>111</vt:i4>
      </vt:variant>
      <vt:variant>
        <vt:i4>0</vt:i4>
      </vt:variant>
      <vt:variant>
        <vt:i4>5</vt:i4>
      </vt:variant>
      <vt:variant>
        <vt:lpwstr>http://www.nevo.co.il/Law_word/law15/memshala-1137.pdf</vt:lpwstr>
      </vt:variant>
      <vt:variant>
        <vt:lpwstr/>
      </vt:variant>
      <vt:variant>
        <vt:i4>7929863</vt:i4>
      </vt:variant>
      <vt:variant>
        <vt:i4>108</vt:i4>
      </vt:variant>
      <vt:variant>
        <vt:i4>0</vt:i4>
      </vt:variant>
      <vt:variant>
        <vt:i4>5</vt:i4>
      </vt:variant>
      <vt:variant>
        <vt:lpwstr>http://www.nevo.co.il/Law_word/law14/law-2648.pdf</vt:lpwstr>
      </vt:variant>
      <vt:variant>
        <vt:lpwstr/>
      </vt:variant>
      <vt:variant>
        <vt:i4>5505033</vt:i4>
      </vt:variant>
      <vt:variant>
        <vt:i4>102</vt:i4>
      </vt:variant>
      <vt:variant>
        <vt:i4>0</vt:i4>
      </vt:variant>
      <vt:variant>
        <vt:i4>5</vt:i4>
      </vt:variant>
      <vt:variant>
        <vt:lpwstr/>
      </vt:variant>
      <vt:variant>
        <vt:lpwstr>med1</vt:lpwstr>
      </vt:variant>
      <vt:variant>
        <vt:i4>5570569</vt:i4>
      </vt:variant>
      <vt:variant>
        <vt:i4>96</vt:i4>
      </vt:variant>
      <vt:variant>
        <vt:i4>0</vt:i4>
      </vt:variant>
      <vt:variant>
        <vt:i4>5</vt:i4>
      </vt:variant>
      <vt:variant>
        <vt:lpwstr/>
      </vt:variant>
      <vt:variant>
        <vt:lpwstr>med0</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2621467</vt:i4>
      </vt:variant>
      <vt:variant>
        <vt:i4>12</vt:i4>
      </vt:variant>
      <vt:variant>
        <vt:i4>0</vt:i4>
      </vt:variant>
      <vt:variant>
        <vt:i4>5</vt:i4>
      </vt:variant>
      <vt:variant>
        <vt:lpwstr>https://www.nevo.co.il/law_word/law06/tak-10220.pdf</vt:lpwstr>
      </vt:variant>
      <vt:variant>
        <vt:lpwstr/>
      </vt:variant>
      <vt:variant>
        <vt:i4>1441899</vt:i4>
      </vt:variant>
      <vt:variant>
        <vt:i4>9</vt:i4>
      </vt:variant>
      <vt:variant>
        <vt:i4>0</vt:i4>
      </vt:variant>
      <vt:variant>
        <vt:i4>5</vt:i4>
      </vt:variant>
      <vt:variant>
        <vt:lpwstr>http://www.nevo.co.il/Law_word/law15/memshala-1137.pdf</vt:lpwstr>
      </vt:variant>
      <vt:variant>
        <vt:lpwstr/>
      </vt:variant>
      <vt:variant>
        <vt:i4>7929863</vt:i4>
      </vt:variant>
      <vt:variant>
        <vt:i4>6</vt:i4>
      </vt:variant>
      <vt:variant>
        <vt:i4>0</vt:i4>
      </vt:variant>
      <vt:variant>
        <vt:i4>5</vt:i4>
      </vt:variant>
      <vt:variant>
        <vt:lpwstr>http://www.nevo.co.il/law_word/law14/law-2648.pdf</vt:lpwstr>
      </vt:variant>
      <vt:variant>
        <vt:lpwstr/>
      </vt:variant>
      <vt:variant>
        <vt:i4>1572972</vt:i4>
      </vt:variant>
      <vt:variant>
        <vt:i4>3</vt:i4>
      </vt:variant>
      <vt:variant>
        <vt:i4>0</vt:i4>
      </vt:variant>
      <vt:variant>
        <vt:i4>5</vt:i4>
      </vt:variant>
      <vt:variant>
        <vt:lpwstr>http://www.nevo.co.il/Law_word/law15/memshala-1048.pdf</vt:lpwstr>
      </vt:variant>
      <vt:variant>
        <vt:lpwstr/>
      </vt:variant>
      <vt:variant>
        <vt:i4>7995397</vt:i4>
      </vt:variant>
      <vt:variant>
        <vt:i4>0</vt:i4>
      </vt:variant>
      <vt:variant>
        <vt:i4>0</vt:i4>
      </vt:variant>
      <vt:variant>
        <vt:i4>5</vt:i4>
      </vt:variant>
      <vt:variant>
        <vt:lpwstr>http://www.nevo.co.il/law_word/law14/law-2579.pdf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לייעול הפיקוח והאכיפה העירוניים ברשויות המקומיות (תעבורה), תשע"ו-2016</vt:lpwstr>
  </property>
  <property fmtid="{D5CDD505-2E9C-101B-9397-08002B2CF9AE}" pid="4" name="LAWNUMBER">
    <vt:lpwstr>0447</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רשויות מקומיות</vt:lpwstr>
  </property>
  <property fmtid="{D5CDD505-2E9C-101B-9397-08002B2CF9AE}" pid="15" name="NOSE31">
    <vt:lpwstr/>
  </property>
  <property fmtid="{D5CDD505-2E9C-101B-9397-08002B2CF9AE}" pid="16" name="NOSE41">
    <vt:lpwstr/>
  </property>
  <property fmtid="{D5CDD505-2E9C-101B-9397-08002B2CF9AE}" pid="17" name="NOSE12">
    <vt:lpwstr>רשויות ומשפט מנהלי</vt:lpwstr>
  </property>
  <property fmtid="{D5CDD505-2E9C-101B-9397-08002B2CF9AE}" pid="18" name="NOSE22">
    <vt:lpwstr>תעבורה</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K1">
    <vt:lpwstr>http://www.nevo.co.il/law_word/law14/law-2579.pdf;‎רשומות - ספר חוקים#פורסם ס"ח תשע"ו ‏מס' 2579# מיום 16.8.2016 עמ' 1214‏</vt:lpwstr>
  </property>
  <property fmtid="{D5CDD505-2E9C-101B-9397-08002B2CF9AE}" pid="60" name="LINKK2">
    <vt:lpwstr>http://www.nevo.co.il/law_word/law14/law-2648.pdf;‎רשומות - ספר חוקים#תוקן ס"ח תשע"ז מס' ‏‏2648 #מיום 12.7.2017 עמ' 1017  – תיקון מס' 1‏</vt:lpwstr>
  </property>
  <property fmtid="{D5CDD505-2E9C-101B-9397-08002B2CF9AE}" pid="61" name="LINKK3">
    <vt:lpwstr>https://www.nevo.co.il/law_word/law06/tak-10220.pdf;‎רשומות - תקנות כלליות#ק"ת תשפ"ב מס' ‏‏10220 #מיום 22.6.2022 עמ' 3250 – צו תשפ"ב-2022‏</vt:lpwstr>
  </property>
  <property fmtid="{D5CDD505-2E9C-101B-9397-08002B2CF9AE}" pid="62" name="LINKK4">
    <vt:lpwstr/>
  </property>
</Properties>
</file>