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21A3" w:rsidRDefault="000D21A3">
      <w:pPr>
        <w:pStyle w:val="big-header"/>
        <w:ind w:left="0" w:right="1134"/>
        <w:rPr>
          <w:rFonts w:cs="FrankRuehl" w:hint="cs"/>
          <w:sz w:val="32"/>
          <w:rtl/>
        </w:rPr>
      </w:pPr>
      <w:r>
        <w:rPr>
          <w:rFonts w:cs="FrankRuehl"/>
          <w:sz w:val="32"/>
          <w:rtl/>
        </w:rPr>
        <w:t>חו</w:t>
      </w:r>
      <w:r w:rsidR="00AA5EB2">
        <w:rPr>
          <w:rFonts w:cs="FrankRuehl"/>
          <w:sz w:val="32"/>
          <w:rtl/>
        </w:rPr>
        <w:t>ק למימון מבצע שלום הגליל, תשמ"ב</w:t>
      </w:r>
      <w:r w:rsidR="00AA5EB2">
        <w:rPr>
          <w:rFonts w:cs="FrankRuehl" w:hint="cs"/>
          <w:sz w:val="32"/>
          <w:rtl/>
        </w:rPr>
        <w:t>-</w:t>
      </w:r>
      <w:r>
        <w:rPr>
          <w:rFonts w:cs="FrankRuehl"/>
          <w:sz w:val="32"/>
          <w:rtl/>
        </w:rPr>
        <w:t>1982</w:t>
      </w:r>
    </w:p>
    <w:p w:rsidR="0096595A" w:rsidRDefault="0096595A" w:rsidP="0096595A">
      <w:pPr>
        <w:spacing w:line="320" w:lineRule="auto"/>
        <w:jc w:val="left"/>
        <w:rPr>
          <w:rFonts w:cs="FrankRuehl" w:hint="cs"/>
          <w:szCs w:val="26"/>
          <w:rtl/>
        </w:rPr>
      </w:pPr>
    </w:p>
    <w:p w:rsidR="00E4079D" w:rsidRPr="0096595A" w:rsidRDefault="00E4079D" w:rsidP="0096595A">
      <w:pPr>
        <w:spacing w:line="320" w:lineRule="auto"/>
        <w:jc w:val="left"/>
        <w:rPr>
          <w:rFonts w:cs="FrankRuehl" w:hint="cs"/>
          <w:szCs w:val="26"/>
          <w:rtl/>
        </w:rPr>
      </w:pPr>
    </w:p>
    <w:p w:rsidR="0096595A" w:rsidRDefault="0096595A" w:rsidP="0096595A">
      <w:pPr>
        <w:spacing w:line="320" w:lineRule="auto"/>
        <w:jc w:val="left"/>
        <w:rPr>
          <w:rFonts w:cs="FrankRuehl"/>
          <w:szCs w:val="26"/>
          <w:rtl/>
        </w:rPr>
      </w:pPr>
      <w:r w:rsidRPr="0096595A">
        <w:rPr>
          <w:rFonts w:cs="Miriam"/>
          <w:szCs w:val="22"/>
          <w:rtl/>
        </w:rPr>
        <w:t>בטחון</w:t>
      </w:r>
      <w:r w:rsidRPr="0096595A">
        <w:rPr>
          <w:rFonts w:cs="FrankRuehl"/>
          <w:szCs w:val="26"/>
          <w:rtl/>
        </w:rPr>
        <w:t xml:space="preserve"> – מילווה בטחון</w:t>
      </w:r>
    </w:p>
    <w:p w:rsidR="0096595A" w:rsidRDefault="0096595A" w:rsidP="0096595A">
      <w:pPr>
        <w:spacing w:line="320" w:lineRule="auto"/>
        <w:jc w:val="left"/>
        <w:rPr>
          <w:rFonts w:cs="FrankRuehl"/>
          <w:szCs w:val="26"/>
          <w:rtl/>
        </w:rPr>
      </w:pPr>
      <w:r w:rsidRPr="0096595A">
        <w:rPr>
          <w:rFonts w:cs="Miriam"/>
          <w:szCs w:val="22"/>
          <w:rtl/>
        </w:rPr>
        <w:t>בטחון</w:t>
      </w:r>
      <w:r w:rsidRPr="0096595A">
        <w:rPr>
          <w:rFonts w:cs="FrankRuehl"/>
          <w:szCs w:val="26"/>
          <w:rtl/>
        </w:rPr>
        <w:t xml:space="preserve"> – היטל בטחון</w:t>
      </w:r>
    </w:p>
    <w:p w:rsidR="0096595A" w:rsidRDefault="0096595A" w:rsidP="0096595A">
      <w:pPr>
        <w:spacing w:line="320" w:lineRule="auto"/>
        <w:jc w:val="left"/>
        <w:rPr>
          <w:rFonts w:cs="FrankRuehl"/>
          <w:szCs w:val="26"/>
          <w:rtl/>
        </w:rPr>
      </w:pPr>
      <w:r w:rsidRPr="0096595A">
        <w:rPr>
          <w:rFonts w:cs="Miriam"/>
          <w:szCs w:val="22"/>
          <w:rtl/>
        </w:rPr>
        <w:t>משפט פרטי וכלכלה</w:t>
      </w:r>
      <w:r w:rsidRPr="0096595A">
        <w:rPr>
          <w:rFonts w:cs="FrankRuehl"/>
          <w:szCs w:val="26"/>
          <w:rtl/>
        </w:rPr>
        <w:t xml:space="preserve"> – כספים – מילווים – מילווה בטחון</w:t>
      </w:r>
    </w:p>
    <w:p w:rsidR="0096595A" w:rsidRDefault="0096595A" w:rsidP="0096595A">
      <w:pPr>
        <w:spacing w:line="320" w:lineRule="auto"/>
        <w:jc w:val="left"/>
        <w:rPr>
          <w:rFonts w:cs="FrankRuehl"/>
          <w:szCs w:val="26"/>
          <w:rtl/>
        </w:rPr>
      </w:pPr>
      <w:r w:rsidRPr="0096595A">
        <w:rPr>
          <w:rFonts w:cs="Miriam"/>
          <w:szCs w:val="22"/>
          <w:rtl/>
        </w:rPr>
        <w:t>מסים</w:t>
      </w:r>
      <w:r w:rsidRPr="0096595A">
        <w:rPr>
          <w:rFonts w:cs="FrankRuehl"/>
          <w:szCs w:val="26"/>
          <w:rtl/>
        </w:rPr>
        <w:t xml:space="preserve"> – מילווים – מילווה בטחון</w:t>
      </w:r>
    </w:p>
    <w:p w:rsidR="0096595A" w:rsidRDefault="0096595A" w:rsidP="0096595A">
      <w:pPr>
        <w:spacing w:line="320" w:lineRule="auto"/>
        <w:jc w:val="left"/>
        <w:rPr>
          <w:rFonts w:cs="FrankRuehl"/>
          <w:szCs w:val="26"/>
          <w:rtl/>
        </w:rPr>
      </w:pPr>
      <w:r w:rsidRPr="0096595A">
        <w:rPr>
          <w:rFonts w:cs="Miriam"/>
          <w:szCs w:val="22"/>
          <w:rtl/>
        </w:rPr>
        <w:t>מסים</w:t>
      </w:r>
      <w:r w:rsidRPr="0096595A">
        <w:rPr>
          <w:rFonts w:cs="FrankRuehl"/>
          <w:szCs w:val="26"/>
          <w:rtl/>
        </w:rPr>
        <w:t xml:space="preserve"> – היטלים – היטל בטחון</w:t>
      </w:r>
    </w:p>
    <w:p w:rsidR="0096595A" w:rsidRPr="0096595A" w:rsidRDefault="0096595A" w:rsidP="0096595A">
      <w:pPr>
        <w:spacing w:line="320" w:lineRule="auto"/>
        <w:jc w:val="left"/>
        <w:rPr>
          <w:rFonts w:cs="Miriam" w:hint="cs"/>
          <w:szCs w:val="22"/>
          <w:rtl/>
        </w:rPr>
      </w:pPr>
      <w:r w:rsidRPr="0096595A">
        <w:rPr>
          <w:rFonts w:cs="Miriam"/>
          <w:szCs w:val="22"/>
          <w:rtl/>
        </w:rPr>
        <w:t>מסים</w:t>
      </w:r>
      <w:r w:rsidRPr="0096595A">
        <w:rPr>
          <w:rFonts w:cs="FrankRuehl"/>
          <w:szCs w:val="26"/>
          <w:rtl/>
        </w:rPr>
        <w:t xml:space="preserve"> – היטלים – נסיעה לחוץ לארץ</w:t>
      </w:r>
    </w:p>
    <w:p w:rsidR="000D21A3" w:rsidRDefault="000D21A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p>
        </w:tc>
        <w:tc>
          <w:tcPr>
            <w:tcW w:w="5669" w:type="dxa"/>
          </w:tcPr>
          <w:p w:rsidR="00C84560" w:rsidRPr="00C84560" w:rsidRDefault="00C84560" w:rsidP="00C84560">
            <w:pPr>
              <w:spacing w:line="240" w:lineRule="auto"/>
              <w:jc w:val="left"/>
              <w:rPr>
                <w:rFonts w:cs="Frankruhel"/>
                <w:sz w:val="24"/>
                <w:rtl/>
              </w:rPr>
            </w:pPr>
            <w:r>
              <w:rPr>
                <w:sz w:val="24"/>
                <w:rtl/>
              </w:rPr>
              <w:t>פרק א': היטל על תמורה בעד מכירת ניירות ערך סחירים</w:t>
            </w:r>
          </w:p>
        </w:tc>
        <w:tc>
          <w:tcPr>
            <w:tcW w:w="567" w:type="dxa"/>
          </w:tcPr>
          <w:p w:rsidR="00C84560" w:rsidRPr="00C84560" w:rsidRDefault="00C84560" w:rsidP="00C84560">
            <w:pPr>
              <w:spacing w:line="240" w:lineRule="auto"/>
              <w:jc w:val="left"/>
              <w:rPr>
                <w:rStyle w:val="Hyperlink"/>
                <w:rtl/>
              </w:rPr>
            </w:pPr>
            <w:hyperlink w:anchor="med0" w:tooltip="פרק א: היטל על תמורה בעד מכירת ניירות ערך סחירים"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1 </w:t>
            </w:r>
          </w:p>
        </w:tc>
        <w:tc>
          <w:tcPr>
            <w:tcW w:w="5669" w:type="dxa"/>
          </w:tcPr>
          <w:p w:rsidR="00C84560" w:rsidRPr="00C84560" w:rsidRDefault="00C84560" w:rsidP="00C84560">
            <w:pPr>
              <w:spacing w:line="240" w:lineRule="auto"/>
              <w:jc w:val="left"/>
              <w:rPr>
                <w:rFonts w:cs="Frankruhel"/>
                <w:sz w:val="24"/>
                <w:rtl/>
              </w:rPr>
            </w:pPr>
            <w:r>
              <w:rPr>
                <w:sz w:val="24"/>
                <w:rtl/>
              </w:rPr>
              <w:t>הגדרות</w:t>
            </w:r>
          </w:p>
        </w:tc>
        <w:tc>
          <w:tcPr>
            <w:tcW w:w="567" w:type="dxa"/>
          </w:tcPr>
          <w:p w:rsidR="00C84560" w:rsidRPr="00C84560" w:rsidRDefault="00C84560" w:rsidP="00C84560">
            <w:pPr>
              <w:spacing w:line="240" w:lineRule="auto"/>
              <w:jc w:val="left"/>
              <w:rPr>
                <w:rStyle w:val="Hyperlink"/>
                <w:rtl/>
              </w:rPr>
            </w:pPr>
            <w:hyperlink w:anchor="Seif1" w:tooltip="הגדרות"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2 </w:t>
            </w:r>
          </w:p>
        </w:tc>
        <w:tc>
          <w:tcPr>
            <w:tcW w:w="5669" w:type="dxa"/>
          </w:tcPr>
          <w:p w:rsidR="00C84560" w:rsidRPr="00C84560" w:rsidRDefault="00C84560" w:rsidP="00C84560">
            <w:pPr>
              <w:spacing w:line="240" w:lineRule="auto"/>
              <w:jc w:val="left"/>
              <w:rPr>
                <w:rFonts w:cs="Frankruhel"/>
                <w:sz w:val="24"/>
                <w:rtl/>
              </w:rPr>
            </w:pPr>
            <w:r>
              <w:rPr>
                <w:sz w:val="24"/>
                <w:rtl/>
              </w:rPr>
              <w:t>היטל על מכירת ניירות ערך נסחרים</w:t>
            </w:r>
          </w:p>
        </w:tc>
        <w:tc>
          <w:tcPr>
            <w:tcW w:w="567" w:type="dxa"/>
          </w:tcPr>
          <w:p w:rsidR="00C84560" w:rsidRPr="00C84560" w:rsidRDefault="00C84560" w:rsidP="00C84560">
            <w:pPr>
              <w:spacing w:line="240" w:lineRule="auto"/>
              <w:jc w:val="left"/>
              <w:rPr>
                <w:rStyle w:val="Hyperlink"/>
                <w:rtl/>
              </w:rPr>
            </w:pPr>
            <w:hyperlink w:anchor="Seif2" w:tooltip="היטל על מכירת ניירות ערך נסחרים"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3 </w:t>
            </w:r>
          </w:p>
        </w:tc>
        <w:tc>
          <w:tcPr>
            <w:tcW w:w="5669" w:type="dxa"/>
          </w:tcPr>
          <w:p w:rsidR="00C84560" w:rsidRPr="00C84560" w:rsidRDefault="00C84560" w:rsidP="00C84560">
            <w:pPr>
              <w:spacing w:line="240" w:lineRule="auto"/>
              <w:jc w:val="left"/>
              <w:rPr>
                <w:rFonts w:cs="Frankruhel"/>
                <w:sz w:val="24"/>
                <w:rtl/>
              </w:rPr>
            </w:pPr>
            <w:r>
              <w:rPr>
                <w:sz w:val="24"/>
                <w:rtl/>
              </w:rPr>
              <w:t>סמכות לפטור מהיטל מכירת נייר ערך בשיטת המסחר המבוקר</w:t>
            </w:r>
          </w:p>
        </w:tc>
        <w:tc>
          <w:tcPr>
            <w:tcW w:w="567" w:type="dxa"/>
          </w:tcPr>
          <w:p w:rsidR="00C84560" w:rsidRPr="00C84560" w:rsidRDefault="00C84560" w:rsidP="00C84560">
            <w:pPr>
              <w:spacing w:line="240" w:lineRule="auto"/>
              <w:jc w:val="left"/>
              <w:rPr>
                <w:rStyle w:val="Hyperlink"/>
                <w:rtl/>
              </w:rPr>
            </w:pPr>
            <w:hyperlink w:anchor="Seif3" w:tooltip="סמכות לפטור מהיטל מכירת נייר ערך בשיטת המסחר המבוקר"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4 </w:t>
            </w:r>
          </w:p>
        </w:tc>
        <w:tc>
          <w:tcPr>
            <w:tcW w:w="5669" w:type="dxa"/>
          </w:tcPr>
          <w:p w:rsidR="00C84560" w:rsidRPr="00C84560" w:rsidRDefault="00C84560" w:rsidP="00C84560">
            <w:pPr>
              <w:spacing w:line="240" w:lineRule="auto"/>
              <w:jc w:val="left"/>
              <w:rPr>
                <w:rFonts w:cs="Frankruhel"/>
                <w:sz w:val="24"/>
                <w:rtl/>
              </w:rPr>
            </w:pPr>
            <w:r>
              <w:rPr>
                <w:sz w:val="24"/>
                <w:rtl/>
              </w:rPr>
              <w:t>סמכות לפטור</w:t>
            </w:r>
          </w:p>
        </w:tc>
        <w:tc>
          <w:tcPr>
            <w:tcW w:w="567" w:type="dxa"/>
          </w:tcPr>
          <w:p w:rsidR="00C84560" w:rsidRPr="00C84560" w:rsidRDefault="00C84560" w:rsidP="00C84560">
            <w:pPr>
              <w:spacing w:line="240" w:lineRule="auto"/>
              <w:jc w:val="left"/>
              <w:rPr>
                <w:rStyle w:val="Hyperlink"/>
                <w:rtl/>
              </w:rPr>
            </w:pPr>
            <w:hyperlink w:anchor="Seif4" w:tooltip="סמכות לפטור"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5 </w:t>
            </w:r>
          </w:p>
        </w:tc>
        <w:tc>
          <w:tcPr>
            <w:tcW w:w="5669" w:type="dxa"/>
          </w:tcPr>
          <w:p w:rsidR="00C84560" w:rsidRPr="00C84560" w:rsidRDefault="00C84560" w:rsidP="00C84560">
            <w:pPr>
              <w:spacing w:line="240" w:lineRule="auto"/>
              <w:jc w:val="left"/>
              <w:rPr>
                <w:rFonts w:cs="Frankruhel"/>
                <w:sz w:val="24"/>
                <w:rtl/>
              </w:rPr>
            </w:pPr>
            <w:r>
              <w:rPr>
                <w:sz w:val="24"/>
                <w:rtl/>
              </w:rPr>
              <w:t>תחילת צווים</w:t>
            </w:r>
          </w:p>
        </w:tc>
        <w:tc>
          <w:tcPr>
            <w:tcW w:w="567" w:type="dxa"/>
          </w:tcPr>
          <w:p w:rsidR="00C84560" w:rsidRPr="00C84560" w:rsidRDefault="00C84560" w:rsidP="00C84560">
            <w:pPr>
              <w:spacing w:line="240" w:lineRule="auto"/>
              <w:jc w:val="left"/>
              <w:rPr>
                <w:rStyle w:val="Hyperlink"/>
                <w:rtl/>
              </w:rPr>
            </w:pPr>
            <w:hyperlink w:anchor="Seif5" w:tooltip="תחילת צווים"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6 </w:t>
            </w:r>
          </w:p>
        </w:tc>
        <w:tc>
          <w:tcPr>
            <w:tcW w:w="5669" w:type="dxa"/>
          </w:tcPr>
          <w:p w:rsidR="00C84560" w:rsidRPr="00C84560" w:rsidRDefault="00C84560" w:rsidP="00C84560">
            <w:pPr>
              <w:spacing w:line="240" w:lineRule="auto"/>
              <w:jc w:val="left"/>
              <w:rPr>
                <w:rFonts w:cs="Frankruhel"/>
                <w:sz w:val="24"/>
                <w:rtl/>
              </w:rPr>
            </w:pPr>
            <w:r>
              <w:rPr>
                <w:sz w:val="24"/>
                <w:rtl/>
              </w:rPr>
              <w:t>אי תחולת פטור מכוח דין אחר</w:t>
            </w:r>
          </w:p>
        </w:tc>
        <w:tc>
          <w:tcPr>
            <w:tcW w:w="567" w:type="dxa"/>
          </w:tcPr>
          <w:p w:rsidR="00C84560" w:rsidRPr="00C84560" w:rsidRDefault="00C84560" w:rsidP="00C84560">
            <w:pPr>
              <w:spacing w:line="240" w:lineRule="auto"/>
              <w:jc w:val="left"/>
              <w:rPr>
                <w:rStyle w:val="Hyperlink"/>
                <w:rtl/>
              </w:rPr>
            </w:pPr>
            <w:hyperlink w:anchor="Seif6" w:tooltip="אי תחולת פטור מכוח דין אחר"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7 </w:t>
            </w:r>
          </w:p>
        </w:tc>
        <w:tc>
          <w:tcPr>
            <w:tcW w:w="5669" w:type="dxa"/>
          </w:tcPr>
          <w:p w:rsidR="00C84560" w:rsidRPr="00C84560" w:rsidRDefault="00C84560" w:rsidP="00C84560">
            <w:pPr>
              <w:spacing w:line="240" w:lineRule="auto"/>
              <w:jc w:val="left"/>
              <w:rPr>
                <w:rFonts w:cs="Frankruhel"/>
                <w:sz w:val="24"/>
                <w:rtl/>
              </w:rPr>
            </w:pPr>
            <w:r>
              <w:rPr>
                <w:sz w:val="24"/>
                <w:rtl/>
              </w:rPr>
              <w:t>אי התרת ההיטל בניכוי</w:t>
            </w:r>
          </w:p>
        </w:tc>
        <w:tc>
          <w:tcPr>
            <w:tcW w:w="567" w:type="dxa"/>
          </w:tcPr>
          <w:p w:rsidR="00C84560" w:rsidRPr="00C84560" w:rsidRDefault="00C84560" w:rsidP="00C84560">
            <w:pPr>
              <w:spacing w:line="240" w:lineRule="auto"/>
              <w:jc w:val="left"/>
              <w:rPr>
                <w:rStyle w:val="Hyperlink"/>
                <w:rtl/>
              </w:rPr>
            </w:pPr>
            <w:hyperlink w:anchor="Seif7" w:tooltip="אי התרת ההיטל בניכוי"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8 </w:t>
            </w:r>
          </w:p>
        </w:tc>
        <w:tc>
          <w:tcPr>
            <w:tcW w:w="5669" w:type="dxa"/>
          </w:tcPr>
          <w:p w:rsidR="00C84560" w:rsidRPr="00C84560" w:rsidRDefault="00C84560" w:rsidP="00C84560">
            <w:pPr>
              <w:spacing w:line="240" w:lineRule="auto"/>
              <w:jc w:val="left"/>
              <w:rPr>
                <w:rFonts w:cs="Frankruhel"/>
                <w:sz w:val="24"/>
                <w:rtl/>
              </w:rPr>
            </w:pPr>
            <w:r>
              <w:rPr>
                <w:sz w:val="24"/>
                <w:rtl/>
              </w:rPr>
              <w:t>ניכוי במקור ומועד תשלום במתנה ובחליפין</w:t>
            </w:r>
          </w:p>
        </w:tc>
        <w:tc>
          <w:tcPr>
            <w:tcW w:w="567" w:type="dxa"/>
          </w:tcPr>
          <w:p w:rsidR="00C84560" w:rsidRPr="00C84560" w:rsidRDefault="00C84560" w:rsidP="00C84560">
            <w:pPr>
              <w:spacing w:line="240" w:lineRule="auto"/>
              <w:jc w:val="left"/>
              <w:rPr>
                <w:rStyle w:val="Hyperlink"/>
                <w:rtl/>
              </w:rPr>
            </w:pPr>
            <w:hyperlink w:anchor="Seif8" w:tooltip="ניכוי במקור ומועד תשלום במתנה ובחליפין"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9 </w:t>
            </w:r>
          </w:p>
        </w:tc>
        <w:tc>
          <w:tcPr>
            <w:tcW w:w="5669" w:type="dxa"/>
          </w:tcPr>
          <w:p w:rsidR="00C84560" w:rsidRPr="00C84560" w:rsidRDefault="00C84560" w:rsidP="00C84560">
            <w:pPr>
              <w:spacing w:line="240" w:lineRule="auto"/>
              <w:jc w:val="left"/>
              <w:rPr>
                <w:rFonts w:cs="Frankruhel"/>
                <w:sz w:val="24"/>
                <w:rtl/>
              </w:rPr>
            </w:pPr>
            <w:r>
              <w:rPr>
                <w:sz w:val="24"/>
                <w:rtl/>
              </w:rPr>
              <w:t>החלת הוראות פקודת מס הכנסה</w:t>
            </w:r>
          </w:p>
        </w:tc>
        <w:tc>
          <w:tcPr>
            <w:tcW w:w="567" w:type="dxa"/>
          </w:tcPr>
          <w:p w:rsidR="00C84560" w:rsidRPr="00C84560" w:rsidRDefault="00C84560" w:rsidP="00C84560">
            <w:pPr>
              <w:spacing w:line="240" w:lineRule="auto"/>
              <w:jc w:val="left"/>
              <w:rPr>
                <w:rStyle w:val="Hyperlink"/>
                <w:rtl/>
              </w:rPr>
            </w:pPr>
            <w:hyperlink w:anchor="Seif9" w:tooltip="החלת הוראות פקודת מס הכנסה"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10 </w:t>
            </w:r>
          </w:p>
        </w:tc>
        <w:tc>
          <w:tcPr>
            <w:tcW w:w="5669" w:type="dxa"/>
          </w:tcPr>
          <w:p w:rsidR="00C84560" w:rsidRPr="00C84560" w:rsidRDefault="00C84560" w:rsidP="00C84560">
            <w:pPr>
              <w:spacing w:line="240" w:lineRule="auto"/>
              <w:jc w:val="left"/>
              <w:rPr>
                <w:rFonts w:cs="Frankruhel"/>
                <w:sz w:val="24"/>
                <w:rtl/>
              </w:rPr>
            </w:pPr>
            <w:r>
              <w:rPr>
                <w:sz w:val="24"/>
                <w:rtl/>
              </w:rPr>
              <w:t>סמכות לשינוי שיעור ההיטל</w:t>
            </w:r>
          </w:p>
        </w:tc>
        <w:tc>
          <w:tcPr>
            <w:tcW w:w="567" w:type="dxa"/>
          </w:tcPr>
          <w:p w:rsidR="00C84560" w:rsidRPr="00C84560" w:rsidRDefault="00C84560" w:rsidP="00C84560">
            <w:pPr>
              <w:spacing w:line="240" w:lineRule="auto"/>
              <w:jc w:val="left"/>
              <w:rPr>
                <w:rStyle w:val="Hyperlink"/>
                <w:rtl/>
              </w:rPr>
            </w:pPr>
            <w:hyperlink w:anchor="Seif10" w:tooltip="סמכות לשינוי שיעור ההיטל"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p>
        </w:tc>
        <w:tc>
          <w:tcPr>
            <w:tcW w:w="5669" w:type="dxa"/>
          </w:tcPr>
          <w:p w:rsidR="00C84560" w:rsidRPr="00C84560" w:rsidRDefault="00C84560" w:rsidP="00C84560">
            <w:pPr>
              <w:spacing w:line="240" w:lineRule="auto"/>
              <w:jc w:val="left"/>
              <w:rPr>
                <w:rFonts w:cs="Frankruhel"/>
                <w:sz w:val="24"/>
                <w:rtl/>
              </w:rPr>
            </w:pPr>
            <w:r>
              <w:rPr>
                <w:sz w:val="24"/>
                <w:rtl/>
              </w:rPr>
              <w:t>פרק ב': מילווה למימון מבצע שלום הגליל</w:t>
            </w:r>
          </w:p>
        </w:tc>
        <w:tc>
          <w:tcPr>
            <w:tcW w:w="567" w:type="dxa"/>
          </w:tcPr>
          <w:p w:rsidR="00C84560" w:rsidRPr="00C84560" w:rsidRDefault="00C84560" w:rsidP="00C84560">
            <w:pPr>
              <w:spacing w:line="240" w:lineRule="auto"/>
              <w:jc w:val="left"/>
              <w:rPr>
                <w:rStyle w:val="Hyperlink"/>
                <w:rtl/>
              </w:rPr>
            </w:pPr>
            <w:hyperlink w:anchor="med1" w:tooltip="פרק ב: מילווה למימון מבצע שלום הגליל"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11 </w:t>
            </w:r>
          </w:p>
        </w:tc>
        <w:tc>
          <w:tcPr>
            <w:tcW w:w="5669" w:type="dxa"/>
          </w:tcPr>
          <w:p w:rsidR="00C84560" w:rsidRPr="00C84560" w:rsidRDefault="00C84560" w:rsidP="00C84560">
            <w:pPr>
              <w:spacing w:line="240" w:lineRule="auto"/>
              <w:jc w:val="left"/>
              <w:rPr>
                <w:rFonts w:cs="Frankruhel"/>
                <w:sz w:val="24"/>
                <w:rtl/>
              </w:rPr>
            </w:pPr>
            <w:r>
              <w:rPr>
                <w:sz w:val="24"/>
                <w:rtl/>
              </w:rPr>
              <w:t>פרשנות והגדרות</w:t>
            </w:r>
          </w:p>
        </w:tc>
        <w:tc>
          <w:tcPr>
            <w:tcW w:w="567" w:type="dxa"/>
          </w:tcPr>
          <w:p w:rsidR="00C84560" w:rsidRPr="00C84560" w:rsidRDefault="00C84560" w:rsidP="00C84560">
            <w:pPr>
              <w:spacing w:line="240" w:lineRule="auto"/>
              <w:jc w:val="left"/>
              <w:rPr>
                <w:rStyle w:val="Hyperlink"/>
                <w:rtl/>
              </w:rPr>
            </w:pPr>
            <w:hyperlink w:anchor="Seif11" w:tooltip="פרשנות והגדרות"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12 </w:t>
            </w:r>
          </w:p>
        </w:tc>
        <w:tc>
          <w:tcPr>
            <w:tcW w:w="5669" w:type="dxa"/>
          </w:tcPr>
          <w:p w:rsidR="00C84560" w:rsidRPr="00C84560" w:rsidRDefault="00C84560" w:rsidP="00C84560">
            <w:pPr>
              <w:spacing w:line="240" w:lineRule="auto"/>
              <w:jc w:val="left"/>
              <w:rPr>
                <w:rFonts w:cs="Frankruhel"/>
                <w:sz w:val="24"/>
                <w:rtl/>
              </w:rPr>
            </w:pPr>
            <w:r>
              <w:rPr>
                <w:sz w:val="24"/>
                <w:rtl/>
              </w:rPr>
              <w:t>החיוב במילווה ושיעורו</w:t>
            </w:r>
          </w:p>
        </w:tc>
        <w:tc>
          <w:tcPr>
            <w:tcW w:w="567" w:type="dxa"/>
          </w:tcPr>
          <w:p w:rsidR="00C84560" w:rsidRPr="00C84560" w:rsidRDefault="00C84560" w:rsidP="00C84560">
            <w:pPr>
              <w:spacing w:line="240" w:lineRule="auto"/>
              <w:jc w:val="left"/>
              <w:rPr>
                <w:rStyle w:val="Hyperlink"/>
                <w:rtl/>
              </w:rPr>
            </w:pPr>
            <w:hyperlink w:anchor="Seif12" w:tooltip="החיוב במילווה ושיעורו"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13 </w:t>
            </w:r>
          </w:p>
        </w:tc>
        <w:tc>
          <w:tcPr>
            <w:tcW w:w="5669" w:type="dxa"/>
          </w:tcPr>
          <w:p w:rsidR="00C84560" w:rsidRPr="00C84560" w:rsidRDefault="00C84560" w:rsidP="00C84560">
            <w:pPr>
              <w:spacing w:line="240" w:lineRule="auto"/>
              <w:jc w:val="left"/>
              <w:rPr>
                <w:rFonts w:cs="Frankruhel"/>
                <w:sz w:val="24"/>
                <w:rtl/>
              </w:rPr>
            </w:pPr>
            <w:r>
              <w:rPr>
                <w:sz w:val="24"/>
                <w:rtl/>
              </w:rPr>
              <w:t>פטורים ממילווה</w:t>
            </w:r>
          </w:p>
        </w:tc>
        <w:tc>
          <w:tcPr>
            <w:tcW w:w="567" w:type="dxa"/>
          </w:tcPr>
          <w:p w:rsidR="00C84560" w:rsidRPr="00C84560" w:rsidRDefault="00C84560" w:rsidP="00C84560">
            <w:pPr>
              <w:spacing w:line="240" w:lineRule="auto"/>
              <w:jc w:val="left"/>
              <w:rPr>
                <w:rStyle w:val="Hyperlink"/>
                <w:rtl/>
              </w:rPr>
            </w:pPr>
            <w:hyperlink w:anchor="Seif13" w:tooltip="פטורים ממילווה"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14 </w:t>
            </w:r>
          </w:p>
        </w:tc>
        <w:tc>
          <w:tcPr>
            <w:tcW w:w="5669" w:type="dxa"/>
          </w:tcPr>
          <w:p w:rsidR="00C84560" w:rsidRPr="00C84560" w:rsidRDefault="00C84560" w:rsidP="00C84560">
            <w:pPr>
              <w:spacing w:line="240" w:lineRule="auto"/>
              <w:jc w:val="left"/>
              <w:rPr>
                <w:rFonts w:cs="Frankruhel"/>
                <w:sz w:val="24"/>
                <w:rtl/>
              </w:rPr>
            </w:pPr>
            <w:r>
              <w:rPr>
                <w:sz w:val="24"/>
                <w:rtl/>
              </w:rPr>
              <w:t>פטור ממס</w:t>
            </w:r>
          </w:p>
        </w:tc>
        <w:tc>
          <w:tcPr>
            <w:tcW w:w="567" w:type="dxa"/>
          </w:tcPr>
          <w:p w:rsidR="00C84560" w:rsidRPr="00C84560" w:rsidRDefault="00C84560" w:rsidP="00C84560">
            <w:pPr>
              <w:spacing w:line="240" w:lineRule="auto"/>
              <w:jc w:val="left"/>
              <w:rPr>
                <w:rStyle w:val="Hyperlink"/>
                <w:rtl/>
              </w:rPr>
            </w:pPr>
            <w:hyperlink w:anchor="Seif14" w:tooltip="פטור ממס"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15 </w:t>
            </w:r>
          </w:p>
        </w:tc>
        <w:tc>
          <w:tcPr>
            <w:tcW w:w="5669" w:type="dxa"/>
          </w:tcPr>
          <w:p w:rsidR="00C84560" w:rsidRPr="00C84560" w:rsidRDefault="00C84560" w:rsidP="00C84560">
            <w:pPr>
              <w:spacing w:line="240" w:lineRule="auto"/>
              <w:jc w:val="left"/>
              <w:rPr>
                <w:rFonts w:cs="Frankruhel"/>
                <w:sz w:val="24"/>
                <w:rtl/>
              </w:rPr>
            </w:pPr>
            <w:r>
              <w:rPr>
                <w:sz w:val="24"/>
                <w:rtl/>
              </w:rPr>
              <w:t>דין הכנסת עבודה ששולמה כמילווה</w:t>
            </w:r>
          </w:p>
        </w:tc>
        <w:tc>
          <w:tcPr>
            <w:tcW w:w="567" w:type="dxa"/>
          </w:tcPr>
          <w:p w:rsidR="00C84560" w:rsidRPr="00C84560" w:rsidRDefault="00C84560" w:rsidP="00C84560">
            <w:pPr>
              <w:spacing w:line="240" w:lineRule="auto"/>
              <w:jc w:val="left"/>
              <w:rPr>
                <w:rStyle w:val="Hyperlink"/>
                <w:rtl/>
              </w:rPr>
            </w:pPr>
            <w:hyperlink w:anchor="Seif15" w:tooltip="דין הכנסת עבודה ששולמה כמילווה"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16 </w:t>
            </w:r>
          </w:p>
        </w:tc>
        <w:tc>
          <w:tcPr>
            <w:tcW w:w="5669" w:type="dxa"/>
          </w:tcPr>
          <w:p w:rsidR="00C84560" w:rsidRPr="00C84560" w:rsidRDefault="00C84560" w:rsidP="00C84560">
            <w:pPr>
              <w:spacing w:line="240" w:lineRule="auto"/>
              <w:jc w:val="left"/>
              <w:rPr>
                <w:rFonts w:cs="Frankruhel"/>
                <w:sz w:val="24"/>
                <w:rtl/>
              </w:rPr>
            </w:pPr>
            <w:r>
              <w:rPr>
                <w:sz w:val="24"/>
                <w:rtl/>
              </w:rPr>
              <w:t>תשלום המילווה</w:t>
            </w:r>
          </w:p>
        </w:tc>
        <w:tc>
          <w:tcPr>
            <w:tcW w:w="567" w:type="dxa"/>
          </w:tcPr>
          <w:p w:rsidR="00C84560" w:rsidRPr="00C84560" w:rsidRDefault="00C84560" w:rsidP="00C84560">
            <w:pPr>
              <w:spacing w:line="240" w:lineRule="auto"/>
              <w:jc w:val="left"/>
              <w:rPr>
                <w:rStyle w:val="Hyperlink"/>
                <w:rtl/>
              </w:rPr>
            </w:pPr>
            <w:hyperlink w:anchor="Seif16" w:tooltip="תשלום המילווה"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17 </w:t>
            </w:r>
          </w:p>
        </w:tc>
        <w:tc>
          <w:tcPr>
            <w:tcW w:w="5669" w:type="dxa"/>
          </w:tcPr>
          <w:p w:rsidR="00C84560" w:rsidRPr="00C84560" w:rsidRDefault="00C84560" w:rsidP="00C84560">
            <w:pPr>
              <w:spacing w:line="240" w:lineRule="auto"/>
              <w:jc w:val="left"/>
              <w:rPr>
                <w:rFonts w:cs="Frankruhel"/>
                <w:sz w:val="24"/>
                <w:rtl/>
              </w:rPr>
            </w:pPr>
            <w:r>
              <w:rPr>
                <w:sz w:val="24"/>
                <w:rtl/>
              </w:rPr>
              <w:t>פרעון המילווה</w:t>
            </w:r>
          </w:p>
        </w:tc>
        <w:tc>
          <w:tcPr>
            <w:tcW w:w="567" w:type="dxa"/>
          </w:tcPr>
          <w:p w:rsidR="00C84560" w:rsidRPr="00C84560" w:rsidRDefault="00C84560" w:rsidP="00C84560">
            <w:pPr>
              <w:spacing w:line="240" w:lineRule="auto"/>
              <w:jc w:val="left"/>
              <w:rPr>
                <w:rStyle w:val="Hyperlink"/>
                <w:rtl/>
              </w:rPr>
            </w:pPr>
            <w:hyperlink w:anchor="Seif17" w:tooltip="פרעון המילווה"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18 </w:t>
            </w:r>
          </w:p>
        </w:tc>
        <w:tc>
          <w:tcPr>
            <w:tcW w:w="5669" w:type="dxa"/>
          </w:tcPr>
          <w:p w:rsidR="00C84560" w:rsidRPr="00C84560" w:rsidRDefault="00C84560" w:rsidP="00C84560">
            <w:pPr>
              <w:spacing w:line="240" w:lineRule="auto"/>
              <w:jc w:val="left"/>
              <w:rPr>
                <w:rFonts w:cs="Frankruhel"/>
                <w:sz w:val="24"/>
                <w:rtl/>
              </w:rPr>
            </w:pPr>
            <w:r>
              <w:rPr>
                <w:sz w:val="24"/>
                <w:rtl/>
              </w:rPr>
              <w:t>הצמדה</w:t>
            </w:r>
          </w:p>
        </w:tc>
        <w:tc>
          <w:tcPr>
            <w:tcW w:w="567" w:type="dxa"/>
          </w:tcPr>
          <w:p w:rsidR="00C84560" w:rsidRPr="00C84560" w:rsidRDefault="00C84560" w:rsidP="00C84560">
            <w:pPr>
              <w:spacing w:line="240" w:lineRule="auto"/>
              <w:jc w:val="left"/>
              <w:rPr>
                <w:rStyle w:val="Hyperlink"/>
                <w:rtl/>
              </w:rPr>
            </w:pPr>
            <w:hyperlink w:anchor="Seif18" w:tooltip="הצמדה"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19 </w:t>
            </w:r>
          </w:p>
        </w:tc>
        <w:tc>
          <w:tcPr>
            <w:tcW w:w="5669" w:type="dxa"/>
          </w:tcPr>
          <w:p w:rsidR="00C84560" w:rsidRPr="00C84560" w:rsidRDefault="00C84560" w:rsidP="00C84560">
            <w:pPr>
              <w:spacing w:line="240" w:lineRule="auto"/>
              <w:jc w:val="left"/>
              <w:rPr>
                <w:rFonts w:cs="Frankruhel"/>
                <w:sz w:val="24"/>
                <w:rtl/>
              </w:rPr>
            </w:pPr>
            <w:r>
              <w:rPr>
                <w:sz w:val="24"/>
                <w:rtl/>
              </w:rPr>
              <w:t>פדיון מוקדם לקשישים</w:t>
            </w:r>
          </w:p>
        </w:tc>
        <w:tc>
          <w:tcPr>
            <w:tcW w:w="567" w:type="dxa"/>
          </w:tcPr>
          <w:p w:rsidR="00C84560" w:rsidRPr="00C84560" w:rsidRDefault="00C84560" w:rsidP="00C84560">
            <w:pPr>
              <w:spacing w:line="240" w:lineRule="auto"/>
              <w:jc w:val="left"/>
              <w:rPr>
                <w:rStyle w:val="Hyperlink"/>
                <w:rtl/>
              </w:rPr>
            </w:pPr>
            <w:hyperlink w:anchor="Seif19" w:tooltip="פדיון מוקדם לקשישים"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19א </w:t>
            </w:r>
          </w:p>
        </w:tc>
        <w:tc>
          <w:tcPr>
            <w:tcW w:w="5669" w:type="dxa"/>
          </w:tcPr>
          <w:p w:rsidR="00C84560" w:rsidRPr="00C84560" w:rsidRDefault="00C84560" w:rsidP="00C84560">
            <w:pPr>
              <w:spacing w:line="240" w:lineRule="auto"/>
              <w:jc w:val="left"/>
              <w:rPr>
                <w:rFonts w:cs="Frankruhel"/>
                <w:sz w:val="24"/>
                <w:rtl/>
              </w:rPr>
            </w:pPr>
            <w:r>
              <w:rPr>
                <w:sz w:val="24"/>
                <w:rtl/>
              </w:rPr>
              <w:t>פדיון מוקדם ליורשים</w:t>
            </w:r>
          </w:p>
        </w:tc>
        <w:tc>
          <w:tcPr>
            <w:tcW w:w="567" w:type="dxa"/>
          </w:tcPr>
          <w:p w:rsidR="00C84560" w:rsidRPr="00C84560" w:rsidRDefault="00C84560" w:rsidP="00C84560">
            <w:pPr>
              <w:spacing w:line="240" w:lineRule="auto"/>
              <w:jc w:val="left"/>
              <w:rPr>
                <w:rStyle w:val="Hyperlink"/>
                <w:rtl/>
              </w:rPr>
            </w:pPr>
            <w:hyperlink w:anchor="Seif20" w:tooltip="פדיון מוקדם ליורשים"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19ב </w:t>
            </w:r>
          </w:p>
        </w:tc>
        <w:tc>
          <w:tcPr>
            <w:tcW w:w="5669" w:type="dxa"/>
          </w:tcPr>
          <w:p w:rsidR="00C84560" w:rsidRPr="00C84560" w:rsidRDefault="00C84560" w:rsidP="00C84560">
            <w:pPr>
              <w:spacing w:line="240" w:lineRule="auto"/>
              <w:jc w:val="left"/>
              <w:rPr>
                <w:rFonts w:cs="Frankruhel"/>
                <w:sz w:val="24"/>
                <w:rtl/>
              </w:rPr>
            </w:pPr>
            <w:r>
              <w:rPr>
                <w:sz w:val="24"/>
                <w:rtl/>
              </w:rPr>
              <w:t>פדיון מוקדם לנכה</w:t>
            </w:r>
          </w:p>
        </w:tc>
        <w:tc>
          <w:tcPr>
            <w:tcW w:w="567" w:type="dxa"/>
          </w:tcPr>
          <w:p w:rsidR="00C84560" w:rsidRPr="00C84560" w:rsidRDefault="00C84560" w:rsidP="00C84560">
            <w:pPr>
              <w:spacing w:line="240" w:lineRule="auto"/>
              <w:jc w:val="left"/>
              <w:rPr>
                <w:rStyle w:val="Hyperlink"/>
                <w:rtl/>
              </w:rPr>
            </w:pPr>
            <w:hyperlink w:anchor="Seif21" w:tooltip="פדיון מוקדם לנכה"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20 </w:t>
            </w:r>
          </w:p>
        </w:tc>
        <w:tc>
          <w:tcPr>
            <w:tcW w:w="5669" w:type="dxa"/>
          </w:tcPr>
          <w:p w:rsidR="00C84560" w:rsidRPr="00C84560" w:rsidRDefault="00C84560" w:rsidP="00C84560">
            <w:pPr>
              <w:spacing w:line="240" w:lineRule="auto"/>
              <w:jc w:val="left"/>
              <w:rPr>
                <w:rFonts w:cs="Frankruhel"/>
                <w:sz w:val="24"/>
                <w:rtl/>
              </w:rPr>
            </w:pPr>
            <w:r>
              <w:rPr>
                <w:sz w:val="24"/>
                <w:rtl/>
              </w:rPr>
              <w:t>זכות לחברת חוץ להמיר המילווה במס</w:t>
            </w:r>
          </w:p>
        </w:tc>
        <w:tc>
          <w:tcPr>
            <w:tcW w:w="567" w:type="dxa"/>
          </w:tcPr>
          <w:p w:rsidR="00C84560" w:rsidRPr="00C84560" w:rsidRDefault="00C84560" w:rsidP="00C84560">
            <w:pPr>
              <w:spacing w:line="240" w:lineRule="auto"/>
              <w:jc w:val="left"/>
              <w:rPr>
                <w:rStyle w:val="Hyperlink"/>
                <w:rtl/>
              </w:rPr>
            </w:pPr>
            <w:hyperlink w:anchor="Seif22" w:tooltip="זכות לחברת חוץ להמיר המילווה במס"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21 </w:t>
            </w:r>
          </w:p>
        </w:tc>
        <w:tc>
          <w:tcPr>
            <w:tcW w:w="5669" w:type="dxa"/>
          </w:tcPr>
          <w:p w:rsidR="00C84560" w:rsidRPr="00C84560" w:rsidRDefault="00C84560" w:rsidP="00C84560">
            <w:pPr>
              <w:spacing w:line="240" w:lineRule="auto"/>
              <w:jc w:val="left"/>
              <w:rPr>
                <w:rFonts w:cs="Frankruhel"/>
                <w:sz w:val="24"/>
                <w:rtl/>
              </w:rPr>
            </w:pPr>
            <w:r>
              <w:rPr>
                <w:sz w:val="24"/>
                <w:rtl/>
              </w:rPr>
              <w:t>מועד שחל ביום מנוחה</w:t>
            </w:r>
          </w:p>
        </w:tc>
        <w:tc>
          <w:tcPr>
            <w:tcW w:w="567" w:type="dxa"/>
          </w:tcPr>
          <w:p w:rsidR="00C84560" w:rsidRPr="00C84560" w:rsidRDefault="00C84560" w:rsidP="00C84560">
            <w:pPr>
              <w:spacing w:line="240" w:lineRule="auto"/>
              <w:jc w:val="left"/>
              <w:rPr>
                <w:rStyle w:val="Hyperlink"/>
                <w:rtl/>
              </w:rPr>
            </w:pPr>
            <w:hyperlink w:anchor="Seif23" w:tooltip="מועד שחל ביום מנוחה"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22 </w:t>
            </w:r>
          </w:p>
        </w:tc>
        <w:tc>
          <w:tcPr>
            <w:tcW w:w="5669" w:type="dxa"/>
          </w:tcPr>
          <w:p w:rsidR="00C84560" w:rsidRPr="00C84560" w:rsidRDefault="00C84560" w:rsidP="00C84560">
            <w:pPr>
              <w:spacing w:line="240" w:lineRule="auto"/>
              <w:jc w:val="left"/>
              <w:rPr>
                <w:rFonts w:cs="Frankruhel"/>
                <w:sz w:val="24"/>
                <w:rtl/>
              </w:rPr>
            </w:pPr>
            <w:r>
              <w:rPr>
                <w:sz w:val="24"/>
                <w:rtl/>
              </w:rPr>
              <w:t>קביעת מדדים ושער יציג בסיסי לסכומים ששולמו באיחור</w:t>
            </w:r>
          </w:p>
        </w:tc>
        <w:tc>
          <w:tcPr>
            <w:tcW w:w="567" w:type="dxa"/>
          </w:tcPr>
          <w:p w:rsidR="00C84560" w:rsidRPr="00C84560" w:rsidRDefault="00C84560" w:rsidP="00C84560">
            <w:pPr>
              <w:spacing w:line="240" w:lineRule="auto"/>
              <w:jc w:val="left"/>
              <w:rPr>
                <w:rStyle w:val="Hyperlink"/>
                <w:rtl/>
              </w:rPr>
            </w:pPr>
            <w:hyperlink w:anchor="Seif24" w:tooltip="קביעת מדדים ושער יציג בסיסי לסכומים ששולמו באיחור"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23 </w:t>
            </w:r>
          </w:p>
        </w:tc>
        <w:tc>
          <w:tcPr>
            <w:tcW w:w="5669" w:type="dxa"/>
          </w:tcPr>
          <w:p w:rsidR="00C84560" w:rsidRPr="00C84560" w:rsidRDefault="00C84560" w:rsidP="00C84560">
            <w:pPr>
              <w:spacing w:line="240" w:lineRule="auto"/>
              <w:jc w:val="left"/>
              <w:rPr>
                <w:rFonts w:cs="Frankruhel"/>
                <w:sz w:val="24"/>
                <w:rtl/>
              </w:rPr>
            </w:pPr>
            <w:r>
              <w:rPr>
                <w:sz w:val="24"/>
                <w:rtl/>
              </w:rPr>
              <w:t>מילווה שלא שולם עד היום הקובע</w:t>
            </w:r>
          </w:p>
        </w:tc>
        <w:tc>
          <w:tcPr>
            <w:tcW w:w="567" w:type="dxa"/>
          </w:tcPr>
          <w:p w:rsidR="00C84560" w:rsidRPr="00C84560" w:rsidRDefault="00C84560" w:rsidP="00C84560">
            <w:pPr>
              <w:spacing w:line="240" w:lineRule="auto"/>
              <w:jc w:val="left"/>
              <w:rPr>
                <w:rStyle w:val="Hyperlink"/>
                <w:rtl/>
              </w:rPr>
            </w:pPr>
            <w:hyperlink w:anchor="Seif25" w:tooltip="מילווה שלא שולם עד היום הקובע"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24 </w:t>
            </w:r>
          </w:p>
        </w:tc>
        <w:tc>
          <w:tcPr>
            <w:tcW w:w="5669" w:type="dxa"/>
          </w:tcPr>
          <w:p w:rsidR="00C84560" w:rsidRPr="00C84560" w:rsidRDefault="00C84560" w:rsidP="00C84560">
            <w:pPr>
              <w:spacing w:line="240" w:lineRule="auto"/>
              <w:jc w:val="left"/>
              <w:rPr>
                <w:rFonts w:cs="Frankruhel"/>
                <w:sz w:val="24"/>
                <w:rtl/>
              </w:rPr>
            </w:pPr>
            <w:r>
              <w:rPr>
                <w:sz w:val="24"/>
                <w:rtl/>
              </w:rPr>
              <w:t>קנס פיגורים והפרשי הצמדה</w:t>
            </w:r>
          </w:p>
        </w:tc>
        <w:tc>
          <w:tcPr>
            <w:tcW w:w="567" w:type="dxa"/>
          </w:tcPr>
          <w:p w:rsidR="00C84560" w:rsidRPr="00C84560" w:rsidRDefault="00C84560" w:rsidP="00C84560">
            <w:pPr>
              <w:spacing w:line="240" w:lineRule="auto"/>
              <w:jc w:val="left"/>
              <w:rPr>
                <w:rStyle w:val="Hyperlink"/>
                <w:rtl/>
              </w:rPr>
            </w:pPr>
            <w:hyperlink w:anchor="Seif26" w:tooltip="קנס פיגורים והפרשי הצמדה"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25 </w:t>
            </w:r>
          </w:p>
        </w:tc>
        <w:tc>
          <w:tcPr>
            <w:tcW w:w="5669" w:type="dxa"/>
          </w:tcPr>
          <w:p w:rsidR="00C84560" w:rsidRPr="00C84560" w:rsidRDefault="00C84560" w:rsidP="00C84560">
            <w:pPr>
              <w:spacing w:line="240" w:lineRule="auto"/>
              <w:jc w:val="left"/>
              <w:rPr>
                <w:rFonts w:cs="Frankruhel"/>
                <w:sz w:val="24"/>
                <w:rtl/>
              </w:rPr>
            </w:pPr>
            <w:r>
              <w:rPr>
                <w:sz w:val="24"/>
                <w:rtl/>
              </w:rPr>
              <w:t>ייחוס סכומים ששולמו</w:t>
            </w:r>
          </w:p>
        </w:tc>
        <w:tc>
          <w:tcPr>
            <w:tcW w:w="567" w:type="dxa"/>
          </w:tcPr>
          <w:p w:rsidR="00C84560" w:rsidRPr="00C84560" w:rsidRDefault="00C84560" w:rsidP="00C84560">
            <w:pPr>
              <w:spacing w:line="240" w:lineRule="auto"/>
              <w:jc w:val="left"/>
              <w:rPr>
                <w:rStyle w:val="Hyperlink"/>
                <w:rtl/>
              </w:rPr>
            </w:pPr>
            <w:hyperlink w:anchor="Seif27" w:tooltip="ייחוס סכומים ששולמו"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26 </w:t>
            </w:r>
          </w:p>
        </w:tc>
        <w:tc>
          <w:tcPr>
            <w:tcW w:w="5669" w:type="dxa"/>
          </w:tcPr>
          <w:p w:rsidR="00C84560" w:rsidRPr="00C84560" w:rsidRDefault="00C84560" w:rsidP="00C84560">
            <w:pPr>
              <w:spacing w:line="240" w:lineRule="auto"/>
              <w:jc w:val="left"/>
              <w:rPr>
                <w:rFonts w:cs="Frankruhel"/>
                <w:sz w:val="24"/>
                <w:rtl/>
              </w:rPr>
            </w:pPr>
            <w:r>
              <w:rPr>
                <w:sz w:val="24"/>
                <w:rtl/>
              </w:rPr>
              <w:t>המילווה אינו ניתן להעברה</w:t>
            </w:r>
          </w:p>
        </w:tc>
        <w:tc>
          <w:tcPr>
            <w:tcW w:w="567" w:type="dxa"/>
          </w:tcPr>
          <w:p w:rsidR="00C84560" w:rsidRPr="00C84560" w:rsidRDefault="00C84560" w:rsidP="00C84560">
            <w:pPr>
              <w:spacing w:line="240" w:lineRule="auto"/>
              <w:jc w:val="left"/>
              <w:rPr>
                <w:rStyle w:val="Hyperlink"/>
                <w:rtl/>
              </w:rPr>
            </w:pPr>
            <w:hyperlink w:anchor="Seif28" w:tooltip="המילווה אינו ניתן להעברה"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27 </w:t>
            </w:r>
          </w:p>
        </w:tc>
        <w:tc>
          <w:tcPr>
            <w:tcW w:w="5669" w:type="dxa"/>
          </w:tcPr>
          <w:p w:rsidR="00C84560" w:rsidRPr="00C84560" w:rsidRDefault="00C84560" w:rsidP="00C84560">
            <w:pPr>
              <w:spacing w:line="240" w:lineRule="auto"/>
              <w:jc w:val="left"/>
              <w:rPr>
                <w:rFonts w:cs="Frankruhel"/>
                <w:sz w:val="24"/>
                <w:rtl/>
              </w:rPr>
            </w:pPr>
            <w:r>
              <w:rPr>
                <w:sz w:val="24"/>
                <w:rtl/>
              </w:rPr>
              <w:t>הנהלת המילווה</w:t>
            </w:r>
          </w:p>
        </w:tc>
        <w:tc>
          <w:tcPr>
            <w:tcW w:w="567" w:type="dxa"/>
          </w:tcPr>
          <w:p w:rsidR="00C84560" w:rsidRPr="00C84560" w:rsidRDefault="00C84560" w:rsidP="00C84560">
            <w:pPr>
              <w:spacing w:line="240" w:lineRule="auto"/>
              <w:jc w:val="left"/>
              <w:rPr>
                <w:rStyle w:val="Hyperlink"/>
                <w:rtl/>
              </w:rPr>
            </w:pPr>
            <w:hyperlink w:anchor="Seif29" w:tooltip="הנהלת המילווה"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28 </w:t>
            </w:r>
          </w:p>
        </w:tc>
        <w:tc>
          <w:tcPr>
            <w:tcW w:w="5669" w:type="dxa"/>
          </w:tcPr>
          <w:p w:rsidR="00C84560" w:rsidRPr="00C84560" w:rsidRDefault="00C84560" w:rsidP="00C84560">
            <w:pPr>
              <w:spacing w:line="240" w:lineRule="auto"/>
              <w:jc w:val="left"/>
              <w:rPr>
                <w:rFonts w:cs="Frankruhel"/>
                <w:sz w:val="24"/>
                <w:rtl/>
              </w:rPr>
            </w:pPr>
            <w:r>
              <w:rPr>
                <w:sz w:val="24"/>
                <w:rtl/>
              </w:rPr>
              <w:t>פנקס בעלים רשומים</w:t>
            </w:r>
          </w:p>
        </w:tc>
        <w:tc>
          <w:tcPr>
            <w:tcW w:w="567" w:type="dxa"/>
          </w:tcPr>
          <w:p w:rsidR="00C84560" w:rsidRPr="00C84560" w:rsidRDefault="00C84560" w:rsidP="00C84560">
            <w:pPr>
              <w:spacing w:line="240" w:lineRule="auto"/>
              <w:jc w:val="left"/>
              <w:rPr>
                <w:rStyle w:val="Hyperlink"/>
                <w:rtl/>
              </w:rPr>
            </w:pPr>
            <w:hyperlink w:anchor="Seif30" w:tooltip="פנקס בעלים רשומים"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lastRenderedPageBreak/>
              <w:t xml:space="preserve">סעיף 29 </w:t>
            </w:r>
          </w:p>
        </w:tc>
        <w:tc>
          <w:tcPr>
            <w:tcW w:w="5669" w:type="dxa"/>
          </w:tcPr>
          <w:p w:rsidR="00C84560" w:rsidRPr="00C84560" w:rsidRDefault="00C84560" w:rsidP="00C84560">
            <w:pPr>
              <w:spacing w:line="240" w:lineRule="auto"/>
              <w:jc w:val="left"/>
              <w:rPr>
                <w:rFonts w:cs="Frankruhel"/>
                <w:sz w:val="24"/>
                <w:rtl/>
              </w:rPr>
            </w:pPr>
            <w:r>
              <w:rPr>
                <w:sz w:val="24"/>
                <w:rtl/>
              </w:rPr>
              <w:t>קביעת תנאים בתקנות</w:t>
            </w:r>
          </w:p>
        </w:tc>
        <w:tc>
          <w:tcPr>
            <w:tcW w:w="567" w:type="dxa"/>
          </w:tcPr>
          <w:p w:rsidR="00C84560" w:rsidRPr="00C84560" w:rsidRDefault="00C84560" w:rsidP="00C84560">
            <w:pPr>
              <w:spacing w:line="240" w:lineRule="auto"/>
              <w:jc w:val="left"/>
              <w:rPr>
                <w:rStyle w:val="Hyperlink"/>
                <w:rtl/>
              </w:rPr>
            </w:pPr>
            <w:hyperlink w:anchor="Seif31" w:tooltip="קביעת תנאים בתקנות"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30 </w:t>
            </w:r>
          </w:p>
        </w:tc>
        <w:tc>
          <w:tcPr>
            <w:tcW w:w="5669" w:type="dxa"/>
          </w:tcPr>
          <w:p w:rsidR="00C84560" w:rsidRPr="00C84560" w:rsidRDefault="00C84560" w:rsidP="00C84560">
            <w:pPr>
              <w:spacing w:line="240" w:lineRule="auto"/>
              <w:jc w:val="left"/>
              <w:rPr>
                <w:rFonts w:cs="Frankruhel"/>
                <w:sz w:val="24"/>
                <w:rtl/>
              </w:rPr>
            </w:pPr>
            <w:r>
              <w:rPr>
                <w:sz w:val="24"/>
                <w:rtl/>
              </w:rPr>
              <w:t>תעודות מילווה</w:t>
            </w:r>
          </w:p>
        </w:tc>
        <w:tc>
          <w:tcPr>
            <w:tcW w:w="567" w:type="dxa"/>
          </w:tcPr>
          <w:p w:rsidR="00C84560" w:rsidRPr="00C84560" w:rsidRDefault="00C84560" w:rsidP="00C84560">
            <w:pPr>
              <w:spacing w:line="240" w:lineRule="auto"/>
              <w:jc w:val="left"/>
              <w:rPr>
                <w:rStyle w:val="Hyperlink"/>
                <w:rtl/>
              </w:rPr>
            </w:pPr>
            <w:hyperlink w:anchor="Seif32" w:tooltip="תעודות מילווה"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31 </w:t>
            </w:r>
          </w:p>
        </w:tc>
        <w:tc>
          <w:tcPr>
            <w:tcW w:w="5669" w:type="dxa"/>
          </w:tcPr>
          <w:p w:rsidR="00C84560" w:rsidRPr="00C84560" w:rsidRDefault="00C84560" w:rsidP="00C84560">
            <w:pPr>
              <w:spacing w:line="240" w:lineRule="auto"/>
              <w:jc w:val="left"/>
              <w:rPr>
                <w:rFonts w:cs="Frankruhel"/>
                <w:sz w:val="24"/>
                <w:rtl/>
              </w:rPr>
            </w:pPr>
            <w:r>
              <w:rPr>
                <w:sz w:val="24"/>
                <w:rtl/>
              </w:rPr>
              <w:t>הוראת מעבר לענין ניכוי במקור</w:t>
            </w:r>
          </w:p>
        </w:tc>
        <w:tc>
          <w:tcPr>
            <w:tcW w:w="567" w:type="dxa"/>
          </w:tcPr>
          <w:p w:rsidR="00C84560" w:rsidRPr="00C84560" w:rsidRDefault="00C84560" w:rsidP="00C84560">
            <w:pPr>
              <w:spacing w:line="240" w:lineRule="auto"/>
              <w:jc w:val="left"/>
              <w:rPr>
                <w:rStyle w:val="Hyperlink"/>
                <w:rtl/>
              </w:rPr>
            </w:pPr>
            <w:hyperlink w:anchor="Seif33" w:tooltip="הוראת מעבר לענין ניכוי במקור"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32 </w:t>
            </w:r>
          </w:p>
        </w:tc>
        <w:tc>
          <w:tcPr>
            <w:tcW w:w="5669" w:type="dxa"/>
          </w:tcPr>
          <w:p w:rsidR="00C84560" w:rsidRPr="00C84560" w:rsidRDefault="00C84560" w:rsidP="00C84560">
            <w:pPr>
              <w:spacing w:line="240" w:lineRule="auto"/>
              <w:jc w:val="left"/>
              <w:rPr>
                <w:rFonts w:cs="Frankruhel"/>
                <w:sz w:val="24"/>
                <w:rtl/>
              </w:rPr>
            </w:pPr>
            <w:r>
              <w:rPr>
                <w:sz w:val="24"/>
                <w:rtl/>
              </w:rPr>
              <w:t>תחולת הוראות הפקודה</w:t>
            </w:r>
          </w:p>
        </w:tc>
        <w:tc>
          <w:tcPr>
            <w:tcW w:w="567" w:type="dxa"/>
          </w:tcPr>
          <w:p w:rsidR="00C84560" w:rsidRPr="00C84560" w:rsidRDefault="00C84560" w:rsidP="00C84560">
            <w:pPr>
              <w:spacing w:line="240" w:lineRule="auto"/>
              <w:jc w:val="left"/>
              <w:rPr>
                <w:rStyle w:val="Hyperlink"/>
                <w:rtl/>
              </w:rPr>
            </w:pPr>
            <w:hyperlink w:anchor="Seif34" w:tooltip="תחולת הוראות הפקודה"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p>
        </w:tc>
        <w:tc>
          <w:tcPr>
            <w:tcW w:w="5669" w:type="dxa"/>
          </w:tcPr>
          <w:p w:rsidR="00C84560" w:rsidRPr="00C84560" w:rsidRDefault="00C84560" w:rsidP="00C84560">
            <w:pPr>
              <w:spacing w:line="240" w:lineRule="auto"/>
              <w:jc w:val="left"/>
              <w:rPr>
                <w:rFonts w:cs="Frankruhel"/>
                <w:sz w:val="24"/>
                <w:rtl/>
              </w:rPr>
            </w:pPr>
            <w:r>
              <w:rPr>
                <w:sz w:val="24"/>
                <w:rtl/>
              </w:rPr>
              <w:t>פרק ג': היטל על נסיעה לחוץ לארץ</w:t>
            </w:r>
          </w:p>
        </w:tc>
        <w:tc>
          <w:tcPr>
            <w:tcW w:w="567" w:type="dxa"/>
          </w:tcPr>
          <w:p w:rsidR="00C84560" w:rsidRPr="00C84560" w:rsidRDefault="00C84560" w:rsidP="00C84560">
            <w:pPr>
              <w:spacing w:line="240" w:lineRule="auto"/>
              <w:jc w:val="left"/>
              <w:rPr>
                <w:rStyle w:val="Hyperlink"/>
                <w:rtl/>
              </w:rPr>
            </w:pPr>
            <w:hyperlink w:anchor="med2" w:tooltip="פרק ג: היטל על נסיעה לחוץ לארץ"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33 </w:t>
            </w:r>
          </w:p>
        </w:tc>
        <w:tc>
          <w:tcPr>
            <w:tcW w:w="5669" w:type="dxa"/>
          </w:tcPr>
          <w:p w:rsidR="00C84560" w:rsidRPr="00C84560" w:rsidRDefault="00C84560" w:rsidP="00C84560">
            <w:pPr>
              <w:spacing w:line="240" w:lineRule="auto"/>
              <w:jc w:val="left"/>
              <w:rPr>
                <w:rFonts w:cs="Frankruhel"/>
                <w:sz w:val="24"/>
                <w:rtl/>
              </w:rPr>
            </w:pPr>
            <w:r>
              <w:rPr>
                <w:sz w:val="24"/>
                <w:rtl/>
              </w:rPr>
              <w:t>היטל נסיעה לחו"ל</w:t>
            </w:r>
          </w:p>
        </w:tc>
        <w:tc>
          <w:tcPr>
            <w:tcW w:w="567" w:type="dxa"/>
          </w:tcPr>
          <w:p w:rsidR="00C84560" w:rsidRPr="00C84560" w:rsidRDefault="00C84560" w:rsidP="00C84560">
            <w:pPr>
              <w:spacing w:line="240" w:lineRule="auto"/>
              <w:jc w:val="left"/>
              <w:rPr>
                <w:rStyle w:val="Hyperlink"/>
                <w:rtl/>
              </w:rPr>
            </w:pPr>
            <w:hyperlink w:anchor="Seif35" w:tooltip="היטל נסיעה לחול"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34 </w:t>
            </w:r>
          </w:p>
        </w:tc>
        <w:tc>
          <w:tcPr>
            <w:tcW w:w="5669" w:type="dxa"/>
          </w:tcPr>
          <w:p w:rsidR="00C84560" w:rsidRPr="00C84560" w:rsidRDefault="00C84560" w:rsidP="00C84560">
            <w:pPr>
              <w:spacing w:line="240" w:lineRule="auto"/>
              <w:jc w:val="left"/>
              <w:rPr>
                <w:rFonts w:cs="Frankruhel"/>
                <w:sz w:val="24"/>
                <w:rtl/>
              </w:rPr>
            </w:pPr>
            <w:r>
              <w:rPr>
                <w:sz w:val="24"/>
                <w:rtl/>
              </w:rPr>
              <w:t>העברת ההיטל לאוצר</w:t>
            </w:r>
          </w:p>
        </w:tc>
        <w:tc>
          <w:tcPr>
            <w:tcW w:w="567" w:type="dxa"/>
          </w:tcPr>
          <w:p w:rsidR="00C84560" w:rsidRPr="00C84560" w:rsidRDefault="00C84560" w:rsidP="00C84560">
            <w:pPr>
              <w:spacing w:line="240" w:lineRule="auto"/>
              <w:jc w:val="left"/>
              <w:rPr>
                <w:rStyle w:val="Hyperlink"/>
                <w:rtl/>
              </w:rPr>
            </w:pPr>
            <w:hyperlink w:anchor="Seif36" w:tooltip="העברת ההיטל לאוצר"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35 </w:t>
            </w:r>
          </w:p>
        </w:tc>
        <w:tc>
          <w:tcPr>
            <w:tcW w:w="5669" w:type="dxa"/>
          </w:tcPr>
          <w:p w:rsidR="00C84560" w:rsidRPr="00C84560" w:rsidRDefault="00C84560" w:rsidP="00C84560">
            <w:pPr>
              <w:spacing w:line="240" w:lineRule="auto"/>
              <w:jc w:val="left"/>
              <w:rPr>
                <w:rFonts w:cs="Frankruhel"/>
                <w:sz w:val="24"/>
                <w:rtl/>
              </w:rPr>
            </w:pPr>
            <w:r>
              <w:rPr>
                <w:sz w:val="24"/>
                <w:rtl/>
              </w:rPr>
              <w:t>פטור</w:t>
            </w:r>
          </w:p>
        </w:tc>
        <w:tc>
          <w:tcPr>
            <w:tcW w:w="567" w:type="dxa"/>
          </w:tcPr>
          <w:p w:rsidR="00C84560" w:rsidRPr="00C84560" w:rsidRDefault="00C84560" w:rsidP="00C84560">
            <w:pPr>
              <w:spacing w:line="240" w:lineRule="auto"/>
              <w:jc w:val="left"/>
              <w:rPr>
                <w:rStyle w:val="Hyperlink"/>
                <w:rtl/>
              </w:rPr>
            </w:pPr>
            <w:hyperlink w:anchor="Seif37" w:tooltip="פטור"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36 </w:t>
            </w:r>
          </w:p>
        </w:tc>
        <w:tc>
          <w:tcPr>
            <w:tcW w:w="5669" w:type="dxa"/>
          </w:tcPr>
          <w:p w:rsidR="00C84560" w:rsidRPr="00C84560" w:rsidRDefault="00C84560" w:rsidP="00C84560">
            <w:pPr>
              <w:spacing w:line="240" w:lineRule="auto"/>
              <w:jc w:val="left"/>
              <w:rPr>
                <w:rFonts w:cs="Frankruhel"/>
                <w:sz w:val="24"/>
                <w:rtl/>
              </w:rPr>
            </w:pPr>
            <w:r>
              <w:rPr>
                <w:sz w:val="24"/>
                <w:rtl/>
              </w:rPr>
              <w:t>תחולה</w:t>
            </w:r>
          </w:p>
        </w:tc>
        <w:tc>
          <w:tcPr>
            <w:tcW w:w="567" w:type="dxa"/>
          </w:tcPr>
          <w:p w:rsidR="00C84560" w:rsidRPr="00C84560" w:rsidRDefault="00C84560" w:rsidP="00C84560">
            <w:pPr>
              <w:spacing w:line="240" w:lineRule="auto"/>
              <w:jc w:val="left"/>
              <w:rPr>
                <w:rStyle w:val="Hyperlink"/>
                <w:rtl/>
              </w:rPr>
            </w:pPr>
            <w:hyperlink w:anchor="Seif38" w:tooltip="תחולה"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p>
        </w:tc>
        <w:tc>
          <w:tcPr>
            <w:tcW w:w="5669" w:type="dxa"/>
          </w:tcPr>
          <w:p w:rsidR="00C84560" w:rsidRPr="00C84560" w:rsidRDefault="00C84560" w:rsidP="00C84560">
            <w:pPr>
              <w:spacing w:line="240" w:lineRule="auto"/>
              <w:jc w:val="left"/>
              <w:rPr>
                <w:rFonts w:cs="Frankruhel"/>
                <w:sz w:val="24"/>
                <w:rtl/>
              </w:rPr>
            </w:pPr>
            <w:r>
              <w:rPr>
                <w:sz w:val="24"/>
                <w:rtl/>
              </w:rPr>
              <w:t>פרק ד': הוראות שונות</w:t>
            </w:r>
          </w:p>
        </w:tc>
        <w:tc>
          <w:tcPr>
            <w:tcW w:w="567" w:type="dxa"/>
          </w:tcPr>
          <w:p w:rsidR="00C84560" w:rsidRPr="00C84560" w:rsidRDefault="00C84560" w:rsidP="00C84560">
            <w:pPr>
              <w:spacing w:line="240" w:lineRule="auto"/>
              <w:jc w:val="left"/>
              <w:rPr>
                <w:rStyle w:val="Hyperlink"/>
                <w:rtl/>
              </w:rPr>
            </w:pPr>
            <w:hyperlink w:anchor="med3" w:tooltip="פרק ד: הוראות שונות"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37 </w:t>
            </w:r>
          </w:p>
        </w:tc>
        <w:tc>
          <w:tcPr>
            <w:tcW w:w="5669" w:type="dxa"/>
          </w:tcPr>
          <w:p w:rsidR="00C84560" w:rsidRPr="00C84560" w:rsidRDefault="00C84560" w:rsidP="00C84560">
            <w:pPr>
              <w:spacing w:line="240" w:lineRule="auto"/>
              <w:jc w:val="left"/>
              <w:rPr>
                <w:rFonts w:cs="Frankruhel"/>
                <w:sz w:val="24"/>
                <w:rtl/>
              </w:rPr>
            </w:pPr>
            <w:r>
              <w:rPr>
                <w:sz w:val="24"/>
                <w:rtl/>
              </w:rPr>
              <w:t>ביצוע ותקנות</w:t>
            </w:r>
          </w:p>
        </w:tc>
        <w:tc>
          <w:tcPr>
            <w:tcW w:w="567" w:type="dxa"/>
          </w:tcPr>
          <w:p w:rsidR="00C84560" w:rsidRPr="00C84560" w:rsidRDefault="00C84560" w:rsidP="00C84560">
            <w:pPr>
              <w:spacing w:line="240" w:lineRule="auto"/>
              <w:jc w:val="left"/>
              <w:rPr>
                <w:rStyle w:val="Hyperlink"/>
                <w:rtl/>
              </w:rPr>
            </w:pPr>
            <w:hyperlink w:anchor="Seif39" w:tooltip="ביצוע ותקנות"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38 </w:t>
            </w:r>
          </w:p>
        </w:tc>
        <w:tc>
          <w:tcPr>
            <w:tcW w:w="5669" w:type="dxa"/>
          </w:tcPr>
          <w:p w:rsidR="00C84560" w:rsidRPr="00C84560" w:rsidRDefault="00C84560" w:rsidP="00C84560">
            <w:pPr>
              <w:spacing w:line="240" w:lineRule="auto"/>
              <w:jc w:val="left"/>
              <w:rPr>
                <w:rFonts w:cs="Frankruhel"/>
                <w:sz w:val="24"/>
                <w:rtl/>
              </w:rPr>
            </w:pPr>
            <w:r>
              <w:rPr>
                <w:sz w:val="24"/>
                <w:rtl/>
              </w:rPr>
              <w:t>מס מעסיקים   הבטחת תוקף</w:t>
            </w:r>
          </w:p>
        </w:tc>
        <w:tc>
          <w:tcPr>
            <w:tcW w:w="567" w:type="dxa"/>
          </w:tcPr>
          <w:p w:rsidR="00C84560" w:rsidRPr="00C84560" w:rsidRDefault="00C84560" w:rsidP="00C84560">
            <w:pPr>
              <w:spacing w:line="240" w:lineRule="auto"/>
              <w:jc w:val="left"/>
              <w:rPr>
                <w:rStyle w:val="Hyperlink"/>
                <w:rtl/>
              </w:rPr>
            </w:pPr>
            <w:hyperlink w:anchor="Seif40" w:tooltip="מס מעסיקים   הבטחת תוקף"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40 </w:t>
            </w:r>
          </w:p>
        </w:tc>
        <w:tc>
          <w:tcPr>
            <w:tcW w:w="5669" w:type="dxa"/>
          </w:tcPr>
          <w:p w:rsidR="00C84560" w:rsidRPr="00C84560" w:rsidRDefault="00C84560" w:rsidP="00C84560">
            <w:pPr>
              <w:spacing w:line="240" w:lineRule="auto"/>
              <w:jc w:val="left"/>
              <w:rPr>
                <w:rFonts w:cs="Frankruhel"/>
                <w:sz w:val="24"/>
                <w:rtl/>
              </w:rPr>
            </w:pPr>
            <w:r>
              <w:rPr>
                <w:sz w:val="24"/>
                <w:rtl/>
              </w:rPr>
              <w:t>תחילה</w:t>
            </w:r>
          </w:p>
        </w:tc>
        <w:tc>
          <w:tcPr>
            <w:tcW w:w="567" w:type="dxa"/>
          </w:tcPr>
          <w:p w:rsidR="00C84560" w:rsidRPr="00C84560" w:rsidRDefault="00C84560" w:rsidP="00C84560">
            <w:pPr>
              <w:spacing w:line="240" w:lineRule="auto"/>
              <w:jc w:val="left"/>
              <w:rPr>
                <w:rStyle w:val="Hyperlink"/>
                <w:rtl/>
              </w:rPr>
            </w:pPr>
            <w:hyperlink w:anchor="Seif41" w:tooltip="תחילה"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84560" w:rsidRPr="00C84560">
        <w:tblPrEx>
          <w:tblCellMar>
            <w:top w:w="0" w:type="dxa"/>
            <w:bottom w:w="0" w:type="dxa"/>
          </w:tblCellMar>
        </w:tblPrEx>
        <w:tc>
          <w:tcPr>
            <w:tcW w:w="1247" w:type="dxa"/>
          </w:tcPr>
          <w:p w:rsidR="00C84560" w:rsidRPr="00C84560" w:rsidRDefault="00C84560" w:rsidP="00C84560">
            <w:pPr>
              <w:spacing w:line="240" w:lineRule="auto"/>
              <w:jc w:val="left"/>
              <w:rPr>
                <w:rFonts w:cs="Frankruhel"/>
                <w:sz w:val="24"/>
                <w:rtl/>
              </w:rPr>
            </w:pPr>
            <w:r>
              <w:rPr>
                <w:sz w:val="24"/>
                <w:rtl/>
              </w:rPr>
              <w:t xml:space="preserve">סעיף 41 </w:t>
            </w:r>
          </w:p>
        </w:tc>
        <w:tc>
          <w:tcPr>
            <w:tcW w:w="5669" w:type="dxa"/>
          </w:tcPr>
          <w:p w:rsidR="00C84560" w:rsidRPr="00C84560" w:rsidRDefault="00C84560" w:rsidP="00C84560">
            <w:pPr>
              <w:spacing w:line="240" w:lineRule="auto"/>
              <w:jc w:val="left"/>
              <w:rPr>
                <w:rFonts w:cs="Frankruhel"/>
                <w:sz w:val="24"/>
                <w:rtl/>
              </w:rPr>
            </w:pPr>
            <w:r>
              <w:rPr>
                <w:sz w:val="24"/>
                <w:rtl/>
              </w:rPr>
              <w:t>סייג</w:t>
            </w:r>
          </w:p>
        </w:tc>
        <w:tc>
          <w:tcPr>
            <w:tcW w:w="567" w:type="dxa"/>
          </w:tcPr>
          <w:p w:rsidR="00C84560" w:rsidRPr="00C84560" w:rsidRDefault="00C84560" w:rsidP="00C84560">
            <w:pPr>
              <w:spacing w:line="240" w:lineRule="auto"/>
              <w:jc w:val="left"/>
              <w:rPr>
                <w:rStyle w:val="Hyperlink"/>
                <w:rtl/>
              </w:rPr>
            </w:pPr>
            <w:hyperlink w:anchor="Seif42" w:tooltip="סייג" w:history="1">
              <w:r w:rsidRPr="00C84560">
                <w:rPr>
                  <w:rStyle w:val="Hyperlink"/>
                </w:rPr>
                <w:t>Go</w:t>
              </w:r>
            </w:hyperlink>
          </w:p>
        </w:tc>
        <w:tc>
          <w:tcPr>
            <w:tcW w:w="850" w:type="dxa"/>
          </w:tcPr>
          <w:p w:rsidR="00C84560" w:rsidRPr="00C84560" w:rsidRDefault="00C84560" w:rsidP="00C8456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bl>
    <w:p w:rsidR="000D21A3" w:rsidRDefault="000D21A3">
      <w:pPr>
        <w:pStyle w:val="big-header"/>
        <w:ind w:left="0" w:right="1134"/>
        <w:rPr>
          <w:rFonts w:cs="FrankRuehl"/>
          <w:sz w:val="32"/>
          <w:rtl/>
        </w:rPr>
      </w:pPr>
    </w:p>
    <w:p w:rsidR="000D21A3" w:rsidRDefault="000D21A3" w:rsidP="00E4079D">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למימון מבצע שלום הגליל, תשמ"ב</w:t>
      </w:r>
      <w:r w:rsidR="00AA5EB2">
        <w:rPr>
          <w:rFonts w:cs="FrankRuehl" w:hint="cs"/>
          <w:sz w:val="32"/>
          <w:rtl/>
        </w:rPr>
        <w:t>-</w:t>
      </w:r>
      <w:r>
        <w:rPr>
          <w:rFonts w:cs="FrankRuehl"/>
          <w:sz w:val="32"/>
          <w:rtl/>
        </w:rPr>
        <w:t>1982</w:t>
      </w:r>
      <w:r w:rsidR="00AA5EB2">
        <w:rPr>
          <w:rStyle w:val="a6"/>
          <w:rFonts w:cs="FrankRuehl"/>
          <w:sz w:val="32"/>
          <w:rtl/>
        </w:rPr>
        <w:footnoteReference w:customMarkFollows="1" w:id="1"/>
        <w:t>*</w:t>
      </w:r>
    </w:p>
    <w:p w:rsidR="000D21A3" w:rsidRDefault="000D21A3">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היטל על תמורה בעד מכירת ניירות ערך סחירים</w:t>
      </w:r>
    </w:p>
    <w:p w:rsidR="000D21A3" w:rsidRDefault="000D21A3">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0.4pt;z-index:251634176"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בפ</w:t>
      </w:r>
      <w:r>
        <w:rPr>
          <w:rStyle w:val="default"/>
          <w:rFonts w:cs="FrankRuehl" w:hint="cs"/>
          <w:rtl/>
        </w:rPr>
        <w:t xml:space="preserve">רק זה </w:t>
      </w:r>
      <w:r w:rsidR="009F535A">
        <w:rPr>
          <w:rStyle w:val="default"/>
          <w:rFonts w:cs="FrankRuehl"/>
          <w:rtl/>
        </w:rPr>
        <w:t>–</w:t>
      </w:r>
    </w:p>
    <w:p w:rsidR="000D21A3" w:rsidRDefault="000D21A3" w:rsidP="009F535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פקודה" </w:t>
      </w:r>
      <w:r w:rsidR="00E75E86">
        <w:rPr>
          <w:rStyle w:val="default"/>
          <w:rFonts w:cs="FrankRuehl"/>
          <w:rtl/>
        </w:rPr>
        <w:t>–</w:t>
      </w:r>
      <w:r>
        <w:rPr>
          <w:rStyle w:val="default"/>
          <w:rFonts w:cs="FrankRuehl"/>
          <w:rtl/>
        </w:rPr>
        <w:t xml:space="preserve"> </w:t>
      </w:r>
      <w:r>
        <w:rPr>
          <w:rStyle w:val="default"/>
          <w:rFonts w:cs="FrankRuehl" w:hint="cs"/>
          <w:rtl/>
        </w:rPr>
        <w:t>פקודת מס הכנסה;</w:t>
      </w:r>
    </w:p>
    <w:p w:rsidR="000D21A3" w:rsidRDefault="000D21A3" w:rsidP="009F535A">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חידה", "תעודת השתתפות" ו"קרן להשקעות בנאמנות" </w:t>
      </w:r>
      <w:r w:rsidR="00E75E86">
        <w:rPr>
          <w:rStyle w:val="default"/>
          <w:rFonts w:cs="FrankRuehl"/>
          <w:rtl/>
        </w:rPr>
        <w:t>–</w:t>
      </w:r>
      <w:r>
        <w:rPr>
          <w:rStyle w:val="default"/>
          <w:rFonts w:cs="FrankRuehl"/>
          <w:rtl/>
        </w:rPr>
        <w:t xml:space="preserve"> </w:t>
      </w:r>
      <w:r>
        <w:rPr>
          <w:rStyle w:val="default"/>
          <w:rFonts w:cs="FrankRuehl" w:hint="cs"/>
          <w:rtl/>
        </w:rPr>
        <w:t>כמשמעותן בחוק להשקעות משותפות בנאמנות, תשכ"א</w:t>
      </w:r>
      <w:r w:rsidR="009F535A">
        <w:rPr>
          <w:rStyle w:val="default"/>
          <w:rFonts w:cs="FrankRuehl" w:hint="cs"/>
          <w:rtl/>
        </w:rPr>
        <w:t>-</w:t>
      </w:r>
      <w:r>
        <w:rPr>
          <w:rStyle w:val="default"/>
          <w:rFonts w:cs="FrankRuehl"/>
          <w:rtl/>
        </w:rPr>
        <w:t>1961;</w:t>
      </w:r>
    </w:p>
    <w:p w:rsidR="000D21A3" w:rsidRDefault="000D21A3">
      <w:pPr>
        <w:pStyle w:val="P00"/>
        <w:spacing w:before="72"/>
        <w:ind w:left="0" w:right="1134"/>
        <w:rPr>
          <w:rStyle w:val="default"/>
          <w:rFonts w:cs="FrankRuehl" w:hint="cs"/>
          <w:rtl/>
        </w:rPr>
      </w:pPr>
      <w:r>
        <w:rPr>
          <w:rFonts w:cs="FrankRuehl"/>
          <w:sz w:val="26"/>
          <w:rtl/>
        </w:rPr>
        <w:tab/>
      </w:r>
      <w:r>
        <w:rPr>
          <w:rStyle w:val="default"/>
          <w:rFonts w:cs="FrankRuehl"/>
          <w:rtl/>
        </w:rPr>
        <w:t>"נ</w:t>
      </w:r>
      <w:r>
        <w:rPr>
          <w:rStyle w:val="default"/>
          <w:rFonts w:cs="FrankRuehl" w:hint="cs"/>
          <w:rtl/>
        </w:rPr>
        <w:t xml:space="preserve">ייר ערך ישראלי" </w:t>
      </w:r>
      <w:r w:rsidR="009F535A">
        <w:rPr>
          <w:rStyle w:val="default"/>
          <w:rFonts w:cs="FrankRuehl"/>
          <w:rtl/>
        </w:rPr>
        <w:t>–</w:t>
      </w:r>
    </w:p>
    <w:p w:rsidR="000D21A3" w:rsidRDefault="000D21A3" w:rsidP="009F535A">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 xml:space="preserve">ייר ערך הרשום למסחר בבורסה לניירות ערך בתל-אביב בע"מ (להלן </w:t>
      </w:r>
      <w:r w:rsidR="00E75E86">
        <w:rPr>
          <w:rStyle w:val="default"/>
          <w:rFonts w:cs="FrankRuehl"/>
          <w:rtl/>
        </w:rPr>
        <w:t>–</w:t>
      </w:r>
      <w:r>
        <w:rPr>
          <w:rStyle w:val="default"/>
          <w:rFonts w:cs="FrankRuehl"/>
          <w:rtl/>
        </w:rPr>
        <w:t xml:space="preserve"> </w:t>
      </w:r>
      <w:r>
        <w:rPr>
          <w:rStyle w:val="default"/>
          <w:rFonts w:cs="FrankRuehl" w:hint="cs"/>
          <w:rtl/>
        </w:rPr>
        <w:t xml:space="preserve">הבורסה הישראלית) או נסחר בה, ותעודה המקנה </w:t>
      </w:r>
      <w:r>
        <w:rPr>
          <w:rStyle w:val="default"/>
          <w:rFonts w:cs="FrankRuehl"/>
          <w:rtl/>
        </w:rPr>
        <w:t>ז</w:t>
      </w:r>
      <w:r>
        <w:rPr>
          <w:rStyle w:val="default"/>
          <w:rFonts w:cs="FrankRuehl" w:hint="cs"/>
          <w:rtl/>
        </w:rPr>
        <w:t>כות לרכוש נייר ערך כאמור והרשומה או נסחרת בבורסה הישראלית;</w:t>
      </w:r>
    </w:p>
    <w:p w:rsidR="000D21A3" w:rsidRDefault="000D21A3">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עודת השתתפות ותעודה המקנה זכות לרכוש יחידה;</w:t>
      </w:r>
    </w:p>
    <w:p w:rsidR="000D21A3" w:rsidRDefault="000D21A3" w:rsidP="009F535A">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ייר ערך חו</w:t>
      </w:r>
      <w:r>
        <w:rPr>
          <w:rStyle w:val="default"/>
          <w:rFonts w:cs="FrankRuehl"/>
          <w:rtl/>
        </w:rPr>
        <w:t xml:space="preserve">ץ" </w:t>
      </w:r>
      <w:r w:rsidR="00E75E86">
        <w:rPr>
          <w:rStyle w:val="default"/>
          <w:rFonts w:cs="FrankRuehl"/>
          <w:rtl/>
        </w:rPr>
        <w:t>–</w:t>
      </w:r>
      <w:r>
        <w:rPr>
          <w:rStyle w:val="default"/>
          <w:rFonts w:cs="FrankRuehl"/>
          <w:rtl/>
        </w:rPr>
        <w:t xml:space="preserve"> </w:t>
      </w:r>
      <w:r>
        <w:rPr>
          <w:rStyle w:val="default"/>
          <w:rFonts w:cs="FrankRuehl" w:hint="cs"/>
          <w:rtl/>
        </w:rPr>
        <w:t>נייר ערך הרשום למסחר בבורסה בחוץ לארץ או נסחר בה וכן נייר ערך הנסחר מעל לדלפק בארצות הברית של אמריקה, ותעודה המקנה זכות לרכוש ניי</w:t>
      </w:r>
      <w:r>
        <w:rPr>
          <w:rStyle w:val="default"/>
          <w:rFonts w:cs="FrankRuehl"/>
          <w:rtl/>
        </w:rPr>
        <w:t>ר</w:t>
      </w:r>
      <w:r>
        <w:rPr>
          <w:rStyle w:val="default"/>
          <w:rFonts w:cs="FrankRuehl" w:hint="cs"/>
          <w:rtl/>
        </w:rPr>
        <w:t xml:space="preserve"> ערך כאמור;</w:t>
      </w:r>
    </w:p>
    <w:p w:rsidR="000D21A3" w:rsidRDefault="000D21A3" w:rsidP="009F535A">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ייר ערך" </w:t>
      </w:r>
      <w:r w:rsidR="00E75E86">
        <w:rPr>
          <w:rStyle w:val="default"/>
          <w:rFonts w:cs="FrankRuehl"/>
          <w:rtl/>
        </w:rPr>
        <w:t>–</w:t>
      </w:r>
      <w:r>
        <w:rPr>
          <w:rStyle w:val="default"/>
          <w:rFonts w:cs="FrankRuehl"/>
          <w:rtl/>
        </w:rPr>
        <w:t xml:space="preserve"> </w:t>
      </w:r>
      <w:r>
        <w:rPr>
          <w:rStyle w:val="default"/>
          <w:rFonts w:cs="FrankRuehl" w:hint="cs"/>
          <w:rtl/>
        </w:rPr>
        <w:t>נייר ערך ישראלי ונייר ערך חוץ;</w:t>
      </w:r>
    </w:p>
    <w:p w:rsidR="000D21A3" w:rsidRDefault="000D21A3" w:rsidP="009F535A">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ייר ערך בנקאי" </w:t>
      </w:r>
      <w:r w:rsidR="00E75E86">
        <w:rPr>
          <w:rStyle w:val="default"/>
          <w:rFonts w:cs="FrankRuehl"/>
          <w:rtl/>
        </w:rPr>
        <w:t>–</w:t>
      </w:r>
      <w:r>
        <w:rPr>
          <w:rStyle w:val="default"/>
          <w:rFonts w:cs="FrankRuehl"/>
          <w:rtl/>
        </w:rPr>
        <w:t xml:space="preserve"> </w:t>
      </w:r>
      <w:r>
        <w:rPr>
          <w:rStyle w:val="default"/>
          <w:rFonts w:cs="FrankRuehl" w:hint="cs"/>
          <w:rtl/>
        </w:rPr>
        <w:t>נייר ערך שתאגיד בנקאי הנפיקו;</w:t>
      </w:r>
    </w:p>
    <w:p w:rsidR="000D21A3" w:rsidRDefault="000D21A3" w:rsidP="00E75E86">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כירה"</w:t>
      </w:r>
      <w:r w:rsidR="00E75E86">
        <w:rPr>
          <w:rStyle w:val="default"/>
          <w:rFonts w:cs="FrankRuehl" w:hint="cs"/>
          <w:rtl/>
        </w:rPr>
        <w:t xml:space="preserve"> </w:t>
      </w:r>
      <w:r w:rsidR="00E75E86">
        <w:rPr>
          <w:rStyle w:val="default"/>
          <w:rFonts w:cs="FrankRuehl"/>
          <w:rtl/>
        </w:rPr>
        <w:t>–</w:t>
      </w:r>
      <w:r w:rsidR="00E75E86">
        <w:rPr>
          <w:rStyle w:val="default"/>
          <w:rFonts w:cs="FrankRuehl" w:hint="cs"/>
          <w:rtl/>
        </w:rPr>
        <w:t xml:space="preserve"> </w:t>
      </w:r>
      <w:r>
        <w:rPr>
          <w:rStyle w:val="default"/>
          <w:rFonts w:cs="FrankRuehl" w:hint="cs"/>
          <w:rtl/>
        </w:rPr>
        <w:t>לרבות חליפין ומתנ</w:t>
      </w:r>
      <w:r>
        <w:rPr>
          <w:rStyle w:val="default"/>
          <w:rFonts w:cs="FrankRuehl"/>
          <w:rtl/>
        </w:rPr>
        <w:t xml:space="preserve">ה, </w:t>
      </w:r>
      <w:r>
        <w:rPr>
          <w:rStyle w:val="default"/>
          <w:rFonts w:cs="FrankRuehl" w:hint="cs"/>
          <w:rtl/>
        </w:rPr>
        <w:t xml:space="preserve">ולגבי תעודת השתתפות </w:t>
      </w:r>
      <w:r w:rsidR="00E75E86">
        <w:rPr>
          <w:rStyle w:val="default"/>
          <w:rFonts w:cs="FrankRuehl"/>
          <w:rtl/>
        </w:rPr>
        <w:t>–</w:t>
      </w:r>
      <w:r>
        <w:rPr>
          <w:rStyle w:val="default"/>
          <w:rFonts w:cs="FrankRuehl"/>
          <w:rtl/>
        </w:rPr>
        <w:t xml:space="preserve"> </w:t>
      </w:r>
      <w:r>
        <w:rPr>
          <w:rStyle w:val="default"/>
          <w:rFonts w:cs="FrankRuehl" w:hint="cs"/>
          <w:rtl/>
        </w:rPr>
        <w:t xml:space="preserve">לרבות פדיונה בידי מנהל קרן להשקעות בנאמנות (להלן </w:t>
      </w:r>
      <w:r w:rsidR="00E75E86">
        <w:rPr>
          <w:rStyle w:val="default"/>
          <w:rFonts w:cs="FrankRuehl"/>
          <w:rtl/>
        </w:rPr>
        <w:t>–</w:t>
      </w:r>
      <w:r>
        <w:rPr>
          <w:rStyle w:val="default"/>
          <w:rFonts w:cs="FrankRuehl"/>
          <w:rtl/>
        </w:rPr>
        <w:t xml:space="preserve"> </w:t>
      </w:r>
      <w:r>
        <w:rPr>
          <w:rStyle w:val="default"/>
          <w:rFonts w:cs="FrankRuehl" w:hint="cs"/>
          <w:rtl/>
        </w:rPr>
        <w:t xml:space="preserve">מנהל הקרן), למעט </w:t>
      </w:r>
      <w:r w:rsidR="009F535A">
        <w:rPr>
          <w:rStyle w:val="default"/>
          <w:rFonts w:cs="FrankRuehl"/>
          <w:rtl/>
        </w:rPr>
        <w:t>–</w:t>
      </w:r>
    </w:p>
    <w:p w:rsidR="000D21A3" w:rsidRDefault="000D21A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קצאת נייר ערך המונפק לראשונה, לרבות מכירת יחידה בידי מנהל קרן;</w:t>
      </w:r>
    </w:p>
    <w:p w:rsidR="000D21A3" w:rsidRDefault="000D21A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מרה של נייר ערך הניתן להמרה;</w:t>
      </w:r>
    </w:p>
    <w:p w:rsidR="000D21A3" w:rsidRDefault="000D21A3">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ימוש זכות לרכישת נייר ערך מהמנפיק;</w:t>
      </w:r>
    </w:p>
    <w:p w:rsidR="000D21A3" w:rsidRDefault="000D21A3">
      <w:pPr>
        <w:pStyle w:val="P22"/>
        <w:spacing w:before="72"/>
        <w:ind w:left="1021" w:right="1134"/>
        <w:rPr>
          <w:rStyle w:val="default"/>
          <w:rFonts w:cs="FrankRuehl"/>
          <w:rtl/>
        </w:rPr>
      </w:pPr>
      <w:r>
        <w:rPr>
          <w:rStyle w:val="default"/>
          <w:rFonts w:cs="FrankRuehl" w:hint="cs"/>
          <w:rtl/>
        </w:rPr>
        <w:t>(4)</w:t>
      </w:r>
      <w:r>
        <w:rPr>
          <w:rStyle w:val="default"/>
          <w:rFonts w:cs="FrankRuehl"/>
          <w:rtl/>
        </w:rPr>
        <w:tab/>
        <w:t>פ</w:t>
      </w:r>
      <w:r>
        <w:rPr>
          <w:rStyle w:val="default"/>
          <w:rFonts w:cs="FrankRuehl" w:hint="cs"/>
          <w:rtl/>
        </w:rPr>
        <w:t>דיון יחידה כשה</w:t>
      </w:r>
      <w:r>
        <w:rPr>
          <w:rStyle w:val="default"/>
          <w:rFonts w:cs="FrankRuehl"/>
          <w:rtl/>
        </w:rPr>
        <w:t>פו</w:t>
      </w:r>
      <w:r>
        <w:rPr>
          <w:rStyle w:val="default"/>
          <w:rFonts w:cs="FrankRuehl" w:hint="cs"/>
          <w:rtl/>
        </w:rPr>
        <w:t xml:space="preserve">דה הוא תאגיד בנקאי שקנה את היחידה על מנת לפדותה והוא פודה אותה מיד בסמוך לרכישתה ללא כל עסקה נוספת בה, לרבות מכירת יחידה בידי תאגיד </w:t>
      </w:r>
      <w:r>
        <w:rPr>
          <w:rStyle w:val="default"/>
          <w:rFonts w:cs="FrankRuehl"/>
          <w:rtl/>
        </w:rPr>
        <w:t>ב</w:t>
      </w:r>
      <w:r>
        <w:rPr>
          <w:rStyle w:val="default"/>
          <w:rFonts w:cs="FrankRuehl" w:hint="cs"/>
          <w:rtl/>
        </w:rPr>
        <w:t>נקאי שרכש אותה מבעל יחידה המבקש לפדותה, לתאגיד אחר לשם פדיונה והתאגיד הרוכש אכן פדה אותה מיד בסמוך לרכשיתה ללא כל עסקה נ</w:t>
      </w:r>
      <w:r>
        <w:rPr>
          <w:rStyle w:val="default"/>
          <w:rFonts w:cs="FrankRuehl"/>
          <w:rtl/>
        </w:rPr>
        <w:t>ו</w:t>
      </w:r>
      <w:r>
        <w:rPr>
          <w:rStyle w:val="default"/>
          <w:rFonts w:cs="FrankRuehl" w:hint="cs"/>
          <w:rtl/>
        </w:rPr>
        <w:t>ס</w:t>
      </w:r>
      <w:r>
        <w:rPr>
          <w:rStyle w:val="default"/>
          <w:rFonts w:cs="FrankRuehl"/>
          <w:rtl/>
        </w:rPr>
        <w:t>פ</w:t>
      </w:r>
      <w:r>
        <w:rPr>
          <w:rStyle w:val="default"/>
          <w:rFonts w:cs="FrankRuehl" w:hint="cs"/>
          <w:rtl/>
        </w:rPr>
        <w:t>ת בה;</w:t>
      </w:r>
    </w:p>
    <w:p w:rsidR="000D21A3" w:rsidRDefault="000D21A3">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כירת יחידה בידי תאגיד בנקאי לרוכש היחידה כשהתאגיד קנה את היחידה ממנהל הקרן על פי הזמנתו של הרוכש, וכן מכירת יחידה בידי תא</w:t>
      </w:r>
      <w:r>
        <w:rPr>
          <w:rStyle w:val="default"/>
          <w:rFonts w:cs="FrankRuehl"/>
          <w:rtl/>
        </w:rPr>
        <w:t>ג</w:t>
      </w:r>
      <w:r>
        <w:rPr>
          <w:rStyle w:val="default"/>
          <w:rFonts w:cs="FrankRuehl" w:hint="cs"/>
          <w:rtl/>
        </w:rPr>
        <w:t>יד בנקאי שקנה את היחידה ממנהל הקרן, לתאגיד בנקאי אחר לשם מכירתה לרוכש תעודה, על פי הזמנתו של הרוכש, כשהיחידה אכן נמכרה מי</w:t>
      </w:r>
      <w:r>
        <w:rPr>
          <w:rStyle w:val="default"/>
          <w:rFonts w:cs="FrankRuehl"/>
          <w:rtl/>
        </w:rPr>
        <w:t xml:space="preserve">ד </w:t>
      </w:r>
      <w:r>
        <w:rPr>
          <w:rStyle w:val="default"/>
          <w:rFonts w:cs="FrankRuehl" w:hint="cs"/>
          <w:rtl/>
        </w:rPr>
        <w:t>לרוכש שהזמינה;</w:t>
      </w:r>
    </w:p>
    <w:p w:rsidR="000D21A3" w:rsidRDefault="000D21A3">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 xml:space="preserve">מורה" </w:t>
      </w:r>
      <w:r w:rsidR="009F535A">
        <w:rPr>
          <w:rStyle w:val="default"/>
          <w:rFonts w:cs="FrankRuehl"/>
          <w:rtl/>
        </w:rPr>
        <w:t>–</w:t>
      </w:r>
    </w:p>
    <w:p w:rsidR="000D21A3" w:rsidRDefault="000D21A3" w:rsidP="009F535A">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עסקאות שנקשרו בבורסה </w:t>
      </w:r>
      <w:r w:rsidR="00E75E86">
        <w:rPr>
          <w:rStyle w:val="default"/>
          <w:rFonts w:cs="FrankRuehl"/>
          <w:rtl/>
        </w:rPr>
        <w:t>–</w:t>
      </w:r>
      <w:r>
        <w:rPr>
          <w:rStyle w:val="default"/>
          <w:rFonts w:cs="FrankRuehl"/>
          <w:rtl/>
        </w:rPr>
        <w:t xml:space="preserve"> </w:t>
      </w:r>
      <w:r>
        <w:rPr>
          <w:rStyle w:val="default"/>
          <w:rFonts w:cs="FrankRuehl" w:hint="cs"/>
          <w:rtl/>
        </w:rPr>
        <w:t>התמורה שהוסכם עליה;</w:t>
      </w:r>
    </w:p>
    <w:p w:rsidR="000D21A3" w:rsidRDefault="000D21A3" w:rsidP="009F535A">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עסקאות שנקשרו מחוץ לבורסה </w:t>
      </w:r>
      <w:r w:rsidR="00E75E86">
        <w:rPr>
          <w:rStyle w:val="default"/>
          <w:rFonts w:cs="FrankRuehl"/>
          <w:rtl/>
        </w:rPr>
        <w:t>–</w:t>
      </w:r>
      <w:r>
        <w:rPr>
          <w:rStyle w:val="default"/>
          <w:rFonts w:cs="FrankRuehl"/>
          <w:rtl/>
        </w:rPr>
        <w:t xml:space="preserve"> </w:t>
      </w:r>
      <w:r>
        <w:rPr>
          <w:rStyle w:val="default"/>
          <w:rFonts w:cs="FrankRuehl" w:hint="cs"/>
          <w:rtl/>
        </w:rPr>
        <w:t xml:space="preserve">התמורה שהוסכם עליה אך לא </w:t>
      </w:r>
      <w:r>
        <w:rPr>
          <w:rStyle w:val="default"/>
          <w:rFonts w:cs="FrankRuehl"/>
          <w:rtl/>
        </w:rPr>
        <w:t>פ</w:t>
      </w:r>
      <w:r>
        <w:rPr>
          <w:rStyle w:val="default"/>
          <w:rFonts w:cs="FrankRuehl" w:hint="cs"/>
          <w:rtl/>
        </w:rPr>
        <w:t>חות מסכום השווה ל-90% ממחיר הבורסה;</w:t>
      </w:r>
    </w:p>
    <w:p w:rsidR="000D21A3" w:rsidRDefault="000D21A3" w:rsidP="009F535A">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חליפין ובמתנה </w:t>
      </w:r>
      <w:r w:rsidR="00E75E86">
        <w:rPr>
          <w:rStyle w:val="default"/>
          <w:rFonts w:cs="FrankRuehl"/>
          <w:rtl/>
        </w:rPr>
        <w:t>–</w:t>
      </w:r>
      <w:r>
        <w:rPr>
          <w:rStyle w:val="default"/>
          <w:rFonts w:cs="FrankRuehl"/>
          <w:rtl/>
        </w:rPr>
        <w:t xml:space="preserve"> </w:t>
      </w:r>
      <w:r>
        <w:rPr>
          <w:rStyle w:val="default"/>
          <w:rFonts w:cs="FrankRuehl" w:hint="cs"/>
          <w:rtl/>
        </w:rPr>
        <w:t>מחיר הבורסה;</w:t>
      </w:r>
    </w:p>
    <w:p w:rsidR="000D21A3" w:rsidRDefault="000D21A3" w:rsidP="009F535A">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 xml:space="preserve">פדיון יחידה </w:t>
      </w:r>
      <w:r w:rsidR="00E75E86">
        <w:rPr>
          <w:rStyle w:val="default"/>
          <w:rFonts w:cs="FrankRuehl"/>
          <w:rtl/>
        </w:rPr>
        <w:t>–</w:t>
      </w:r>
      <w:r>
        <w:rPr>
          <w:rStyle w:val="default"/>
          <w:rFonts w:cs="FrankRuehl"/>
          <w:rtl/>
        </w:rPr>
        <w:t xml:space="preserve"> </w:t>
      </w:r>
      <w:r>
        <w:rPr>
          <w:rStyle w:val="default"/>
          <w:rFonts w:cs="FrankRuehl" w:hint="cs"/>
          <w:rtl/>
        </w:rPr>
        <w:t>מחיר הפדיון;</w:t>
      </w:r>
    </w:p>
    <w:p w:rsidR="000D21A3" w:rsidRDefault="000D21A3">
      <w:pPr>
        <w:pStyle w:val="P22"/>
        <w:spacing w:before="72"/>
        <w:ind w:left="1021" w:right="1134"/>
        <w:rPr>
          <w:rStyle w:val="default"/>
          <w:rFonts w:cs="FrankRuehl"/>
          <w:rtl/>
        </w:rPr>
      </w:pPr>
      <w:r>
        <w:rPr>
          <w:rStyle w:val="default"/>
          <w:rFonts w:cs="FrankRuehl" w:hint="cs"/>
          <w:rtl/>
        </w:rPr>
        <w:t>ו</w:t>
      </w:r>
      <w:r>
        <w:rPr>
          <w:rStyle w:val="default"/>
          <w:rFonts w:cs="FrankRuehl"/>
          <w:rtl/>
        </w:rPr>
        <w:t>ה</w:t>
      </w:r>
      <w:r>
        <w:rPr>
          <w:rStyle w:val="default"/>
          <w:rFonts w:cs="FrankRuehl" w:hint="cs"/>
          <w:rtl/>
        </w:rPr>
        <w:t>כל לפני ניכוי עמל</w:t>
      </w:r>
      <w:r>
        <w:rPr>
          <w:rStyle w:val="default"/>
          <w:rFonts w:cs="FrankRuehl"/>
          <w:rtl/>
        </w:rPr>
        <w:t xml:space="preserve">ה, </w:t>
      </w:r>
      <w:r>
        <w:rPr>
          <w:rStyle w:val="default"/>
          <w:rFonts w:cs="FrankRuehl" w:hint="cs"/>
          <w:rtl/>
        </w:rPr>
        <w:t>מס או כל סכום אחר;</w:t>
      </w:r>
    </w:p>
    <w:p w:rsidR="000D21A3" w:rsidRDefault="000D21A3" w:rsidP="009F535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חיר הבורסה" </w:t>
      </w:r>
      <w:r w:rsidR="00E75E86">
        <w:rPr>
          <w:rStyle w:val="default"/>
          <w:rFonts w:cs="FrankRuehl"/>
          <w:rtl/>
        </w:rPr>
        <w:t>–</w:t>
      </w:r>
      <w:r>
        <w:rPr>
          <w:rStyle w:val="default"/>
          <w:rFonts w:cs="FrankRuehl"/>
          <w:rtl/>
        </w:rPr>
        <w:t xml:space="preserve"> </w:t>
      </w:r>
      <w:r>
        <w:rPr>
          <w:rStyle w:val="default"/>
          <w:rFonts w:cs="FrankRuehl" w:hint="cs"/>
          <w:rtl/>
        </w:rPr>
        <w:t>המחיר שנקבע לנייר ערך בתום המסחר ביום המכירה, ואם לא בוצעו באותו יום עסקאות בבורסה באותו נייר ע</w:t>
      </w:r>
      <w:r>
        <w:rPr>
          <w:rStyle w:val="default"/>
          <w:rFonts w:cs="FrankRuehl"/>
          <w:rtl/>
        </w:rPr>
        <w:t>ר</w:t>
      </w:r>
      <w:r>
        <w:rPr>
          <w:rStyle w:val="default"/>
          <w:rFonts w:cs="FrankRuehl" w:hint="cs"/>
          <w:rtl/>
        </w:rPr>
        <w:t xml:space="preserve">ך </w:t>
      </w:r>
      <w:r w:rsidR="00E75E86">
        <w:rPr>
          <w:rStyle w:val="default"/>
          <w:rFonts w:cs="FrankRuehl"/>
          <w:rtl/>
        </w:rPr>
        <w:t>–</w:t>
      </w:r>
      <w:r>
        <w:rPr>
          <w:rStyle w:val="default"/>
          <w:rFonts w:cs="FrankRuehl"/>
          <w:rtl/>
        </w:rPr>
        <w:t xml:space="preserve"> </w:t>
      </w:r>
      <w:r>
        <w:rPr>
          <w:rStyle w:val="default"/>
          <w:rFonts w:cs="FrankRuehl" w:hint="cs"/>
          <w:rtl/>
        </w:rPr>
        <w:t>המחיר שנקבע לו בתום המסחר ביום האחרון שבו בוצעו עסקאות לפני המועד האמור, והכל למעט מחיר שנקבע במסחר הרציף;</w:t>
      </w:r>
    </w:p>
    <w:p w:rsidR="000D21A3" w:rsidRDefault="000D21A3" w:rsidP="009F535A">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אגיד בנקאי" </w:t>
      </w:r>
      <w:r w:rsidR="00E75E86">
        <w:rPr>
          <w:rStyle w:val="default"/>
          <w:rFonts w:cs="FrankRuehl"/>
          <w:rtl/>
        </w:rPr>
        <w:t>–</w:t>
      </w:r>
      <w:r>
        <w:rPr>
          <w:rStyle w:val="default"/>
          <w:rFonts w:cs="FrankRuehl"/>
          <w:rtl/>
        </w:rPr>
        <w:t xml:space="preserve"> </w:t>
      </w:r>
      <w:r>
        <w:rPr>
          <w:rStyle w:val="default"/>
          <w:rFonts w:cs="FrankRuehl" w:hint="cs"/>
          <w:rtl/>
        </w:rPr>
        <w:t>כמשמעותו בחוק הבנקאות (רישוי), תשמ"א</w:t>
      </w:r>
      <w:r w:rsidR="009F535A">
        <w:rPr>
          <w:rStyle w:val="default"/>
          <w:rFonts w:cs="FrankRuehl" w:hint="cs"/>
          <w:rtl/>
        </w:rPr>
        <w:t>-</w:t>
      </w:r>
      <w:r>
        <w:rPr>
          <w:rStyle w:val="default"/>
          <w:rFonts w:cs="FrankRuehl"/>
          <w:rtl/>
        </w:rPr>
        <w:t>1981;</w:t>
      </w:r>
    </w:p>
    <w:p w:rsidR="000D21A3" w:rsidRDefault="000D21A3" w:rsidP="009F535A">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וחר בניירות ערך" </w:t>
      </w:r>
      <w:r w:rsidR="00E75E86">
        <w:rPr>
          <w:rStyle w:val="default"/>
          <w:rFonts w:cs="FrankRuehl"/>
          <w:rtl/>
        </w:rPr>
        <w:t>–</w:t>
      </w:r>
      <w:r>
        <w:rPr>
          <w:rStyle w:val="default"/>
          <w:rFonts w:cs="FrankRuehl"/>
          <w:rtl/>
        </w:rPr>
        <w:t xml:space="preserve"> </w:t>
      </w:r>
      <w:r>
        <w:rPr>
          <w:rStyle w:val="default"/>
          <w:rFonts w:cs="FrankRuehl" w:hint="cs"/>
          <w:rtl/>
        </w:rPr>
        <w:t>תאגיד בנקאי וחבר הבורסה הישראלית;</w:t>
      </w:r>
    </w:p>
    <w:p w:rsidR="000D21A3" w:rsidRDefault="000D21A3" w:rsidP="009F535A">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ושב חוץ" </w:t>
      </w:r>
      <w:r w:rsidR="00E75E86">
        <w:rPr>
          <w:rStyle w:val="default"/>
          <w:rFonts w:cs="FrankRuehl"/>
          <w:rtl/>
        </w:rPr>
        <w:t>–</w:t>
      </w:r>
      <w:r>
        <w:rPr>
          <w:rStyle w:val="default"/>
          <w:rFonts w:cs="FrankRuehl"/>
          <w:rtl/>
        </w:rPr>
        <w:t xml:space="preserve"> </w:t>
      </w:r>
      <w:r>
        <w:rPr>
          <w:rStyle w:val="default"/>
          <w:rFonts w:cs="FrankRuehl" w:hint="cs"/>
          <w:rtl/>
        </w:rPr>
        <w:t>כל אחד מאלה:</w:t>
      </w:r>
    </w:p>
    <w:p w:rsidR="000D21A3" w:rsidRDefault="000D21A3">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 שאינו אזרח ישראלי ואינו נמצא בישראל;</w:t>
      </w:r>
    </w:p>
    <w:p w:rsidR="000D21A3" w:rsidRDefault="000D21A3">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 שנמצא בישראל על פי אשרה ורשיון לישיבת מעבר או</w:t>
      </w:r>
      <w:r>
        <w:rPr>
          <w:rStyle w:val="default"/>
          <w:rFonts w:cs="FrankRuehl"/>
          <w:rtl/>
        </w:rPr>
        <w:t xml:space="preserve"> ע</w:t>
      </w:r>
      <w:r>
        <w:rPr>
          <w:rStyle w:val="default"/>
          <w:rFonts w:cs="FrankRuehl" w:hint="cs"/>
          <w:rtl/>
        </w:rPr>
        <w:t>ל פי אשרה ורשיון לישיבת ביקור;</w:t>
      </w:r>
    </w:p>
    <w:p w:rsidR="000D21A3" w:rsidRDefault="000D21A3">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אגיד שמשרדו הרשום אינו בישראל ומקום עסקיו העיקרי אינו בישראל, והוא אינו רשום בישראל כחברה נכרית,</w:t>
      </w:r>
      <w:r>
        <w:rPr>
          <w:rStyle w:val="default"/>
          <w:rFonts w:cs="FrankRuehl"/>
          <w:rtl/>
        </w:rPr>
        <w:t xml:space="preserve"> </w:t>
      </w:r>
      <w:r>
        <w:rPr>
          <w:rStyle w:val="default"/>
          <w:rFonts w:cs="FrankRuehl" w:hint="cs"/>
          <w:rtl/>
        </w:rPr>
        <w:t>ואינו נציגות, סניף או סוכנות בישראל של תאגיד כאמור;</w:t>
      </w:r>
    </w:p>
    <w:p w:rsidR="000D21A3" w:rsidRDefault="000D21A3">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יש סגל של נציגות מדינת חוץ הנושא דרכון דיפלומטי של מדינת חוץ ועו</w:t>
      </w:r>
      <w:r>
        <w:rPr>
          <w:rStyle w:val="default"/>
          <w:rFonts w:cs="FrankRuehl"/>
          <w:rtl/>
        </w:rPr>
        <w:t>בד</w:t>
      </w:r>
      <w:r>
        <w:rPr>
          <w:rStyle w:val="default"/>
          <w:rFonts w:cs="FrankRuehl" w:hint="cs"/>
          <w:rtl/>
        </w:rPr>
        <w:t xml:space="preserve"> ארגון האומות המאוחדות הנושא תעודת מסע של הארגון;</w:t>
      </w:r>
    </w:p>
    <w:p w:rsidR="000D21A3" w:rsidRDefault="000D21A3">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י שמתקיימים בו התנאים שקבע שר האוצר בתקנות לפיהן יש לראותו כתושב חוץ לענין חו</w:t>
      </w:r>
      <w:r>
        <w:rPr>
          <w:rStyle w:val="default"/>
          <w:rFonts w:cs="FrankRuehl"/>
          <w:rtl/>
        </w:rPr>
        <w:t>ק</w:t>
      </w:r>
      <w:r>
        <w:rPr>
          <w:rStyle w:val="default"/>
          <w:rFonts w:cs="FrankRuehl" w:hint="cs"/>
          <w:rtl/>
        </w:rPr>
        <w:t xml:space="preserve"> זה;</w:t>
      </w:r>
    </w:p>
    <w:p w:rsidR="000D21A3" w:rsidRDefault="000D21A3" w:rsidP="009F535A">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ושב ישראל" </w:t>
      </w:r>
      <w:r w:rsidR="00E75E86">
        <w:rPr>
          <w:rStyle w:val="default"/>
          <w:rFonts w:cs="FrankRuehl"/>
          <w:rtl/>
        </w:rPr>
        <w:t>–</w:t>
      </w:r>
      <w:r>
        <w:rPr>
          <w:rStyle w:val="default"/>
          <w:rFonts w:cs="FrankRuehl"/>
          <w:rtl/>
        </w:rPr>
        <w:t xml:space="preserve"> </w:t>
      </w:r>
      <w:r>
        <w:rPr>
          <w:rStyle w:val="default"/>
          <w:rFonts w:cs="FrankRuehl" w:hint="cs"/>
          <w:rtl/>
        </w:rPr>
        <w:t>מי שאינו תושב חוץ, לרבות תושב ישראל שהוא תושב אזור ותאגיד שהוא בשליטתו של אזרח ישראל ומשרדו הרשום הו</w:t>
      </w:r>
      <w:r>
        <w:rPr>
          <w:rStyle w:val="default"/>
          <w:rFonts w:cs="FrankRuehl"/>
          <w:rtl/>
        </w:rPr>
        <w:t xml:space="preserve">א </w:t>
      </w:r>
      <w:r>
        <w:rPr>
          <w:rStyle w:val="default"/>
          <w:rFonts w:cs="FrankRuehl" w:hint="cs"/>
          <w:rtl/>
        </w:rPr>
        <w:t xml:space="preserve">באזור; לענין זה, "אזור" </w:t>
      </w:r>
      <w:r w:rsidR="00E75E86">
        <w:rPr>
          <w:rStyle w:val="default"/>
          <w:rFonts w:cs="FrankRuehl"/>
          <w:rtl/>
        </w:rPr>
        <w:t>–</w:t>
      </w:r>
      <w:r>
        <w:rPr>
          <w:rStyle w:val="default"/>
          <w:rFonts w:cs="FrankRuehl"/>
          <w:rtl/>
        </w:rPr>
        <w:t xml:space="preserve"> </w:t>
      </w:r>
      <w:r>
        <w:rPr>
          <w:rStyle w:val="default"/>
          <w:rFonts w:cs="FrankRuehl" w:hint="cs"/>
          <w:rtl/>
        </w:rPr>
        <w:t>יהודה והשומרון וחבל עזה.</w:t>
      </w:r>
    </w:p>
    <w:p w:rsidR="000D21A3" w:rsidRDefault="000D21A3" w:rsidP="009F535A">
      <w:pPr>
        <w:pStyle w:val="P00"/>
        <w:spacing w:before="72"/>
        <w:ind w:left="0" w:right="1134"/>
        <w:rPr>
          <w:rStyle w:val="default"/>
          <w:rFonts w:cs="FrankRuehl"/>
          <w:rtl/>
        </w:rPr>
      </w:pPr>
      <w:bookmarkStart w:id="2" w:name="Seif2"/>
      <w:bookmarkEnd w:id="2"/>
      <w:r>
        <w:rPr>
          <w:lang w:val="he-IL"/>
        </w:rPr>
        <w:pict>
          <v:rect id="_x0000_s1027" style="position:absolute;left:0;text-align:left;margin-left:464.5pt;margin-top:8.05pt;width:75.05pt;height:19.35pt;z-index:251635200"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הי</w:t>
                  </w:r>
                  <w:r>
                    <w:rPr>
                      <w:rFonts w:cs="Miriam" w:hint="cs"/>
                      <w:sz w:val="18"/>
                      <w:szCs w:val="18"/>
                      <w:rtl/>
                    </w:rPr>
                    <w:t xml:space="preserve">טל על מכירת </w:t>
                  </w:r>
                  <w:r>
                    <w:rPr>
                      <w:rFonts w:cs="Miriam"/>
                      <w:sz w:val="18"/>
                      <w:szCs w:val="18"/>
                      <w:rtl/>
                    </w:rPr>
                    <w:t>ני</w:t>
                  </w:r>
                  <w:r>
                    <w:rPr>
                      <w:rFonts w:cs="Miriam" w:hint="cs"/>
                      <w:sz w:val="18"/>
                      <w:szCs w:val="18"/>
                      <w:rtl/>
                    </w:rPr>
                    <w:t>ירות ערך נסחרים</w:t>
                  </w:r>
                </w:p>
              </w:txbxContent>
            </v:textbox>
            <w10:anchorlock/>
          </v:rect>
        </w:pict>
      </w:r>
      <w:r>
        <w:rPr>
          <w:rStyle w:val="big-number"/>
          <w:rFonts w:cs="Miriam"/>
          <w:rtl/>
        </w:rPr>
        <w:t>2.</w:t>
      </w:r>
      <w:r>
        <w:rPr>
          <w:rStyle w:val="big-number"/>
          <w:rFonts w:cs="Miriam"/>
          <w:rtl/>
        </w:rPr>
        <w:tab/>
      </w:r>
      <w:r>
        <w:rPr>
          <w:rStyle w:val="default"/>
          <w:rFonts w:cs="FrankRuehl"/>
          <w:rtl/>
        </w:rPr>
        <w:t>תו</w:t>
      </w:r>
      <w:r>
        <w:rPr>
          <w:rStyle w:val="default"/>
          <w:rFonts w:cs="FrankRuehl" w:hint="cs"/>
          <w:rtl/>
        </w:rPr>
        <w:t>שב ישראל המוכר נייר ערך ישראלי או נייר ער</w:t>
      </w:r>
      <w:r>
        <w:rPr>
          <w:rStyle w:val="default"/>
          <w:rFonts w:cs="FrankRuehl"/>
          <w:rtl/>
        </w:rPr>
        <w:t>ך</w:t>
      </w:r>
      <w:r>
        <w:rPr>
          <w:rStyle w:val="default"/>
          <w:rFonts w:cs="FrankRuehl" w:hint="cs"/>
          <w:rtl/>
        </w:rPr>
        <w:t xml:space="preserve"> חוץ וכן תושב המוכר נייר ערך ישראלי, חייב בהיטל בשיעור של 2% מהתמורה בעד המכירה; שולמה התמורה במטבע חוץ, היא תחושב לענין זה בשקלים לפי השער היציג שפרסם בנק</w:t>
      </w:r>
      <w:r>
        <w:rPr>
          <w:rStyle w:val="default"/>
          <w:rFonts w:cs="FrankRuehl"/>
          <w:rtl/>
        </w:rPr>
        <w:t xml:space="preserve"> י</w:t>
      </w:r>
      <w:r>
        <w:rPr>
          <w:rStyle w:val="default"/>
          <w:rFonts w:cs="FrankRuehl" w:hint="cs"/>
          <w:rtl/>
        </w:rPr>
        <w:t xml:space="preserve">שראל ביום העברת התמורה למוכר, ואם לא פורסם שער יציג ביום האמור </w:t>
      </w:r>
      <w:r w:rsidR="00E75E86">
        <w:rPr>
          <w:rStyle w:val="default"/>
          <w:rFonts w:cs="FrankRuehl"/>
          <w:rtl/>
        </w:rPr>
        <w:t>–</w:t>
      </w:r>
      <w:r>
        <w:rPr>
          <w:rStyle w:val="default"/>
          <w:rFonts w:cs="FrankRuehl"/>
          <w:rtl/>
        </w:rPr>
        <w:t xml:space="preserve"> </w:t>
      </w:r>
      <w:r>
        <w:rPr>
          <w:rStyle w:val="default"/>
          <w:rFonts w:cs="FrankRuehl" w:hint="cs"/>
          <w:rtl/>
        </w:rPr>
        <w:t>לפי השער היציג שפורסם לאחרונה לפנ</w:t>
      </w:r>
      <w:r>
        <w:rPr>
          <w:rStyle w:val="default"/>
          <w:rFonts w:cs="FrankRuehl"/>
          <w:rtl/>
        </w:rPr>
        <w:t>י</w:t>
      </w:r>
      <w:r>
        <w:rPr>
          <w:rStyle w:val="default"/>
          <w:rFonts w:cs="FrankRuehl" w:hint="cs"/>
          <w:rtl/>
        </w:rPr>
        <w:t xml:space="preserve"> העברת התמורה.</w:t>
      </w:r>
    </w:p>
    <w:p w:rsidR="000D21A3" w:rsidRDefault="000D21A3">
      <w:pPr>
        <w:pStyle w:val="P00"/>
        <w:spacing w:before="72"/>
        <w:ind w:left="0" w:right="1134"/>
        <w:rPr>
          <w:rStyle w:val="default"/>
          <w:rFonts w:cs="FrankRuehl"/>
          <w:rtl/>
        </w:rPr>
      </w:pPr>
      <w:bookmarkStart w:id="3" w:name="Seif3"/>
      <w:bookmarkEnd w:id="3"/>
      <w:r>
        <w:rPr>
          <w:lang w:val="he-IL"/>
        </w:rPr>
        <w:pict>
          <v:rect id="_x0000_s1028" style="position:absolute;left:0;text-align:left;margin-left:464.5pt;margin-top:8.05pt;width:75.05pt;height:36.9pt;z-index:251636224" o:allowincell="f" filled="f" stroked="f" strokecolor="lime" strokeweight=".25pt">
            <v:textbox inset="0,0,0,0">
              <w:txbxContent>
                <w:p w:rsidR="000D21A3" w:rsidRDefault="000D21A3" w:rsidP="009F535A">
                  <w:pPr>
                    <w:spacing w:line="160" w:lineRule="exact"/>
                    <w:jc w:val="left"/>
                    <w:rPr>
                      <w:rFonts w:cs="Miriam"/>
                      <w:noProof/>
                      <w:sz w:val="18"/>
                      <w:szCs w:val="18"/>
                      <w:rtl/>
                    </w:rPr>
                  </w:pPr>
                  <w:r>
                    <w:rPr>
                      <w:rFonts w:cs="Miriam"/>
                      <w:sz w:val="18"/>
                      <w:szCs w:val="18"/>
                      <w:rtl/>
                    </w:rPr>
                    <w:t>סמ</w:t>
                  </w:r>
                  <w:r>
                    <w:rPr>
                      <w:rFonts w:cs="Miriam" w:hint="cs"/>
                      <w:sz w:val="18"/>
                      <w:szCs w:val="18"/>
                      <w:rtl/>
                    </w:rPr>
                    <w:t>כות לפטור מהיטל מכירת</w:t>
                  </w:r>
                  <w:r w:rsidR="009F535A">
                    <w:rPr>
                      <w:rFonts w:cs="Miriam" w:hint="cs"/>
                      <w:sz w:val="18"/>
                      <w:szCs w:val="18"/>
                      <w:rtl/>
                    </w:rPr>
                    <w:t xml:space="preserve"> </w:t>
                  </w:r>
                  <w:r>
                    <w:rPr>
                      <w:rFonts w:cs="Miriam"/>
                      <w:sz w:val="18"/>
                      <w:szCs w:val="18"/>
                      <w:rtl/>
                    </w:rPr>
                    <w:t>ני</w:t>
                  </w:r>
                  <w:r>
                    <w:rPr>
                      <w:rFonts w:cs="Miriam" w:hint="cs"/>
                      <w:sz w:val="18"/>
                      <w:szCs w:val="18"/>
                      <w:rtl/>
                    </w:rPr>
                    <w:t>יר ערך</w:t>
                  </w:r>
                  <w:r w:rsidR="009F535A">
                    <w:rPr>
                      <w:rFonts w:cs="Miriam" w:hint="cs"/>
                      <w:sz w:val="18"/>
                      <w:szCs w:val="18"/>
                      <w:rtl/>
                    </w:rPr>
                    <w:t xml:space="preserve"> </w:t>
                  </w:r>
                  <w:r>
                    <w:rPr>
                      <w:rFonts w:cs="Miriam"/>
                      <w:sz w:val="18"/>
                      <w:szCs w:val="18"/>
                      <w:rtl/>
                    </w:rPr>
                    <w:t>בש</w:t>
                  </w:r>
                  <w:r>
                    <w:rPr>
                      <w:rFonts w:cs="Miriam" w:hint="cs"/>
                      <w:sz w:val="18"/>
                      <w:szCs w:val="18"/>
                      <w:rtl/>
                    </w:rPr>
                    <w:t>יטת המסחר המבוקר</w:t>
                  </w:r>
                </w:p>
              </w:txbxContent>
            </v:textbox>
            <w10:anchorlock/>
          </v:rect>
        </w:pict>
      </w:r>
      <w:r>
        <w:rPr>
          <w:rStyle w:val="big-number"/>
          <w:rFonts w:cs="Miriam"/>
          <w:rtl/>
        </w:rPr>
        <w:t>3.</w:t>
      </w:r>
      <w:r>
        <w:rPr>
          <w:rStyle w:val="big-number"/>
          <w:rFonts w:cs="Miriam"/>
          <w:rtl/>
        </w:rPr>
        <w:tab/>
      </w:r>
      <w:r>
        <w:rPr>
          <w:rStyle w:val="default"/>
          <w:rFonts w:cs="FrankRuehl"/>
          <w:rtl/>
        </w:rPr>
        <w:t>שר</w:t>
      </w:r>
      <w:r>
        <w:rPr>
          <w:rStyle w:val="default"/>
          <w:rFonts w:cs="FrankRuehl" w:hint="cs"/>
          <w:rtl/>
        </w:rPr>
        <w:t xml:space="preserve"> האוצר רשאי בתקנות, באישור ועדת הכספים של הכנסת, לפטור מן ההיטל, כולו או חלקו, מכירת נייר ערך בעל רמת סחירות נמוכה במסגרת מסחר מבוקר ב</w:t>
      </w:r>
      <w:r>
        <w:rPr>
          <w:rStyle w:val="default"/>
          <w:rFonts w:cs="FrankRuehl"/>
          <w:rtl/>
        </w:rPr>
        <w:t>בו</w:t>
      </w:r>
      <w:r>
        <w:rPr>
          <w:rStyle w:val="default"/>
          <w:rFonts w:cs="FrankRuehl" w:hint="cs"/>
          <w:rtl/>
        </w:rPr>
        <w:t>רסה הישראלית, ולקבוע תנאים, סייגים והוראות נ</w:t>
      </w:r>
      <w:r>
        <w:rPr>
          <w:rStyle w:val="default"/>
          <w:rFonts w:cs="FrankRuehl"/>
          <w:rtl/>
        </w:rPr>
        <w:t>י</w:t>
      </w:r>
      <w:r>
        <w:rPr>
          <w:rStyle w:val="default"/>
          <w:rFonts w:cs="FrankRuehl" w:hint="cs"/>
          <w:rtl/>
        </w:rPr>
        <w:t>לוות לפטור כאמור.</w:t>
      </w:r>
    </w:p>
    <w:p w:rsidR="000D21A3" w:rsidRDefault="000D21A3">
      <w:pPr>
        <w:pStyle w:val="P00"/>
        <w:spacing w:before="72"/>
        <w:ind w:left="0" w:right="1134"/>
        <w:rPr>
          <w:rStyle w:val="default"/>
          <w:rFonts w:cs="FrankRuehl" w:hint="cs"/>
          <w:rtl/>
        </w:rPr>
      </w:pPr>
      <w:bookmarkStart w:id="4" w:name="Seif4"/>
      <w:bookmarkEnd w:id="4"/>
      <w:r>
        <w:rPr>
          <w:lang w:val="he-IL"/>
        </w:rPr>
        <w:pict>
          <v:rect id="_x0000_s1029" style="position:absolute;left:0;text-align:left;margin-left:464.5pt;margin-top:8.05pt;width:75.05pt;height:13.4pt;z-index:251637248"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סמ</w:t>
                  </w:r>
                  <w:r>
                    <w:rPr>
                      <w:rFonts w:cs="Miriam" w:hint="cs"/>
                      <w:sz w:val="18"/>
                      <w:szCs w:val="18"/>
                      <w:rtl/>
                    </w:rPr>
                    <w:t>כות לפטור</w:t>
                  </w:r>
                </w:p>
              </w:txbxContent>
            </v:textbox>
            <w10:anchorlock/>
          </v:rect>
        </w:pict>
      </w:r>
      <w:r>
        <w:rPr>
          <w:rStyle w:val="big-number"/>
          <w:rFonts w:cs="Miriam"/>
          <w:rtl/>
        </w:rPr>
        <w:t>4.</w:t>
      </w:r>
      <w:r>
        <w:rPr>
          <w:rStyle w:val="big-number"/>
          <w:rFonts w:cs="Miriam"/>
          <w:rtl/>
        </w:rPr>
        <w:tab/>
      </w:r>
      <w:r>
        <w:rPr>
          <w:rStyle w:val="default"/>
          <w:rFonts w:cs="FrankRuehl"/>
          <w:rtl/>
        </w:rPr>
        <w:t>שר</w:t>
      </w:r>
      <w:r>
        <w:rPr>
          <w:rStyle w:val="default"/>
          <w:rFonts w:cs="FrankRuehl" w:hint="cs"/>
          <w:rtl/>
        </w:rPr>
        <w:t xml:space="preserve"> האוצר רשאי לפטור מן ההיטל לפי פרק זה, כולו או חלקו </w:t>
      </w:r>
      <w:r w:rsidR="009F535A">
        <w:rPr>
          <w:rStyle w:val="default"/>
          <w:rFonts w:cs="FrankRuehl"/>
          <w:rtl/>
        </w:rPr>
        <w:t>–</w:t>
      </w:r>
    </w:p>
    <w:p w:rsidR="000D21A3" w:rsidRDefault="000D21A3" w:rsidP="00E75E8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כירה בידי קרן להשקעות בנאמנות;</w:t>
      </w:r>
    </w:p>
    <w:p w:rsidR="000D21A3" w:rsidRDefault="000D21A3" w:rsidP="00E75E86">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כירה שהיא פדיון יחידה;</w:t>
      </w:r>
    </w:p>
    <w:p w:rsidR="000D21A3" w:rsidRDefault="000D21A3" w:rsidP="00E75E86">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כירה של איגרת חוב שהנפיקה המדינה או</w:t>
      </w:r>
      <w:r>
        <w:rPr>
          <w:rStyle w:val="default"/>
          <w:rFonts w:cs="FrankRuehl"/>
          <w:rtl/>
        </w:rPr>
        <w:t xml:space="preserve"> ש</w:t>
      </w:r>
      <w:r>
        <w:rPr>
          <w:rStyle w:val="default"/>
          <w:rFonts w:cs="FrankRuehl" w:hint="cs"/>
          <w:rtl/>
        </w:rPr>
        <w:t>הנפיק אחר מטעמה, בידי קופת גמל כמשמעותה בסעיף 47 לפקודה;</w:t>
      </w:r>
    </w:p>
    <w:p w:rsidR="000D21A3" w:rsidRDefault="000D21A3" w:rsidP="00E75E86">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כירה של נייר ערך בנקאי מסויים, בידי תאגיד פלוני לתאגיד פלוני אחר, למטרת ויסות, הכל כפי שקבע, לענין זה, הממונה על שוק ההון, ביטוח וחסכון במשרד האוצר;</w:t>
      </w:r>
    </w:p>
    <w:p w:rsidR="000D21A3" w:rsidRDefault="000D21A3" w:rsidP="00E75E86">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ס</w:t>
      </w:r>
      <w:r>
        <w:rPr>
          <w:rStyle w:val="default"/>
          <w:rFonts w:cs="FrankRuehl" w:hint="cs"/>
          <w:rtl/>
        </w:rPr>
        <w:t xml:space="preserve">וגים אחרים של מכירות </w:t>
      </w:r>
      <w:r w:rsidR="009F535A">
        <w:rPr>
          <w:rStyle w:val="default"/>
          <w:rFonts w:cs="FrankRuehl" w:hint="cs"/>
          <w:rtl/>
        </w:rPr>
        <w:t>-</w:t>
      </w:r>
      <w:r>
        <w:rPr>
          <w:rStyle w:val="default"/>
          <w:rFonts w:cs="FrankRuehl"/>
          <w:rtl/>
        </w:rPr>
        <w:t xml:space="preserve"> </w:t>
      </w:r>
      <w:r>
        <w:rPr>
          <w:rStyle w:val="default"/>
          <w:rFonts w:cs="FrankRuehl" w:hint="cs"/>
          <w:rtl/>
        </w:rPr>
        <w:t>באישור ועדת הכס</w:t>
      </w:r>
      <w:r>
        <w:rPr>
          <w:rStyle w:val="default"/>
          <w:rFonts w:cs="FrankRuehl"/>
          <w:rtl/>
        </w:rPr>
        <w:t>פי</w:t>
      </w:r>
      <w:r>
        <w:rPr>
          <w:rStyle w:val="default"/>
          <w:rFonts w:cs="FrankRuehl" w:hint="cs"/>
          <w:rtl/>
        </w:rPr>
        <w:t>ם של הכנסת.</w:t>
      </w:r>
    </w:p>
    <w:p w:rsidR="000D21A3" w:rsidRDefault="000D21A3" w:rsidP="009F535A">
      <w:pPr>
        <w:pStyle w:val="P00"/>
        <w:spacing w:before="72"/>
        <w:ind w:left="0" w:right="1134"/>
        <w:rPr>
          <w:rStyle w:val="default"/>
          <w:rFonts w:cs="FrankRuehl"/>
          <w:rtl/>
        </w:rPr>
      </w:pPr>
      <w:bookmarkStart w:id="5" w:name="Seif5"/>
      <w:bookmarkEnd w:id="5"/>
      <w:r>
        <w:rPr>
          <w:lang w:val="he-IL"/>
        </w:rPr>
        <w:pict>
          <v:rect id="_x0000_s1030" style="position:absolute;left:0;text-align:left;margin-left:464.5pt;margin-top:8.05pt;width:75.05pt;height:15.15pt;z-index:251638272"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תח</w:t>
                  </w:r>
                  <w:r>
                    <w:rPr>
                      <w:rFonts w:cs="Miriam" w:hint="cs"/>
                      <w:sz w:val="18"/>
                      <w:szCs w:val="18"/>
                      <w:rtl/>
                    </w:rPr>
                    <w:t>ילת צווים</w:t>
                  </w:r>
                </w:p>
              </w:txbxContent>
            </v:textbox>
            <w10:anchorlock/>
          </v:rect>
        </w:pict>
      </w:r>
      <w:r>
        <w:rPr>
          <w:rStyle w:val="big-number"/>
          <w:rFonts w:cs="Miriam"/>
          <w:rtl/>
        </w:rPr>
        <w:t>5.</w:t>
      </w:r>
      <w:r>
        <w:rPr>
          <w:rStyle w:val="big-number"/>
          <w:rFonts w:cs="Miriam"/>
          <w:rtl/>
        </w:rPr>
        <w:tab/>
      </w:r>
      <w:r>
        <w:rPr>
          <w:rStyle w:val="default"/>
          <w:rFonts w:cs="FrankRuehl"/>
          <w:rtl/>
        </w:rPr>
        <w:t>בצ</w:t>
      </w:r>
      <w:r>
        <w:rPr>
          <w:rStyle w:val="default"/>
          <w:rFonts w:cs="FrankRuehl" w:hint="cs"/>
          <w:rtl/>
        </w:rPr>
        <w:t>ו לפי סעיף 4 ניתן לקבוע כי תחילתו מיום תחילתן של תקנות שעת חירום (היטל שלום הגליל), תשמ"ב</w:t>
      </w:r>
      <w:r w:rsidR="009F535A">
        <w:rPr>
          <w:rStyle w:val="default"/>
          <w:rFonts w:cs="FrankRuehl" w:hint="cs"/>
          <w:rtl/>
        </w:rPr>
        <w:t>-</w:t>
      </w:r>
      <w:r>
        <w:rPr>
          <w:rStyle w:val="default"/>
          <w:rFonts w:cs="FrankRuehl"/>
          <w:rtl/>
        </w:rPr>
        <w:t xml:space="preserve">1982, </w:t>
      </w:r>
      <w:r>
        <w:rPr>
          <w:rStyle w:val="default"/>
          <w:rFonts w:cs="FrankRuehl" w:hint="cs"/>
          <w:rtl/>
        </w:rPr>
        <w:t>ולענין זה יראו את ההיטל לפי התקנות האמורות כאילו הוטל לפי חוק זה.</w:t>
      </w:r>
    </w:p>
    <w:p w:rsidR="000D21A3" w:rsidRDefault="000D21A3" w:rsidP="009F535A">
      <w:pPr>
        <w:pStyle w:val="P00"/>
        <w:spacing w:before="72"/>
        <w:ind w:left="0" w:right="1134"/>
        <w:rPr>
          <w:rStyle w:val="default"/>
          <w:rFonts w:cs="FrankRuehl"/>
          <w:rtl/>
        </w:rPr>
      </w:pPr>
      <w:bookmarkStart w:id="6" w:name="Seif6"/>
      <w:bookmarkEnd w:id="6"/>
      <w:r>
        <w:rPr>
          <w:lang w:val="he-IL"/>
        </w:rPr>
        <w:pict>
          <v:rect id="_x0000_s1031" style="position:absolute;left:0;text-align:left;margin-left:464.5pt;margin-top:8.05pt;width:75.05pt;height:21.4pt;z-index:251639296"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תחולת פטור מכוח דין אחר</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וראת כל דין הפוטרת ממס, היטל או תשלום חובה אחר (להלן </w:t>
      </w:r>
      <w:r w:rsidR="00E75E86">
        <w:rPr>
          <w:rStyle w:val="default"/>
          <w:rFonts w:cs="FrankRuehl"/>
          <w:rtl/>
        </w:rPr>
        <w:t>–</w:t>
      </w:r>
      <w:r>
        <w:rPr>
          <w:rStyle w:val="default"/>
          <w:rFonts w:cs="FrankRuehl"/>
          <w:rtl/>
        </w:rPr>
        <w:t xml:space="preserve"> </w:t>
      </w:r>
      <w:r>
        <w:rPr>
          <w:rStyle w:val="default"/>
          <w:rFonts w:cs="FrankRuehl" w:hint="cs"/>
          <w:rtl/>
        </w:rPr>
        <w:t>מסים), לרב</w:t>
      </w:r>
      <w:r>
        <w:rPr>
          <w:rStyle w:val="default"/>
          <w:rFonts w:cs="FrankRuehl"/>
          <w:rtl/>
        </w:rPr>
        <w:t>ות</w:t>
      </w:r>
      <w:r>
        <w:rPr>
          <w:rStyle w:val="default"/>
          <w:rFonts w:cs="FrankRuehl" w:hint="cs"/>
          <w:rtl/>
        </w:rPr>
        <w:t xml:space="preserve"> הוראה הקובעת כי דינו של אדם, לענין מסים, כדין המדינה </w:t>
      </w:r>
      <w:r w:rsidR="00E75E86">
        <w:rPr>
          <w:rStyle w:val="default"/>
          <w:rFonts w:cs="FrankRuehl"/>
          <w:rtl/>
        </w:rPr>
        <w:t>–</w:t>
      </w:r>
      <w:r>
        <w:rPr>
          <w:rStyle w:val="default"/>
          <w:rFonts w:cs="FrankRuehl"/>
          <w:rtl/>
        </w:rPr>
        <w:t xml:space="preserve"> </w:t>
      </w:r>
      <w:r>
        <w:rPr>
          <w:rStyle w:val="default"/>
          <w:rFonts w:cs="FrankRuehl" w:hint="cs"/>
          <w:rtl/>
        </w:rPr>
        <w:t>לא תחול על ההיטל לפי פרק זה.</w:t>
      </w:r>
    </w:p>
    <w:p w:rsidR="000D21A3" w:rsidRDefault="000D21A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 לא תחול חובת תשלום ההיטל על בנק ישראל.</w:t>
      </w:r>
    </w:p>
    <w:p w:rsidR="000D21A3" w:rsidRDefault="000D21A3">
      <w:pPr>
        <w:pStyle w:val="P00"/>
        <w:spacing w:before="72"/>
        <w:ind w:left="0" w:right="1134"/>
        <w:rPr>
          <w:rStyle w:val="default"/>
          <w:rFonts w:cs="FrankRuehl"/>
          <w:rtl/>
        </w:rPr>
      </w:pPr>
      <w:bookmarkStart w:id="7" w:name="Seif7"/>
      <w:bookmarkEnd w:id="7"/>
      <w:r>
        <w:rPr>
          <w:lang w:val="he-IL"/>
        </w:rPr>
        <w:pict>
          <v:rect id="_x0000_s1032" style="position:absolute;left:0;text-align:left;margin-left:464.5pt;margin-top:8.05pt;width:75.05pt;height:22.6pt;z-index:251640320" o:allowincell="f" filled="f" stroked="f" strokecolor="lime" strokeweight=".25pt">
            <v:textbox inset="0,0,0,0">
              <w:txbxContent>
                <w:p w:rsidR="000D21A3" w:rsidRDefault="000D21A3" w:rsidP="009F535A">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התרת</w:t>
                  </w:r>
                  <w:r w:rsidR="009F535A">
                    <w:rPr>
                      <w:rFonts w:cs="Miriam" w:hint="cs"/>
                      <w:sz w:val="18"/>
                      <w:szCs w:val="18"/>
                      <w:rtl/>
                    </w:rPr>
                    <w:t xml:space="preserve"> </w:t>
                  </w:r>
                  <w:r>
                    <w:rPr>
                      <w:rFonts w:cs="Miriam"/>
                      <w:sz w:val="18"/>
                      <w:szCs w:val="18"/>
                      <w:rtl/>
                    </w:rPr>
                    <w:t>הה</w:t>
                  </w:r>
                  <w:r>
                    <w:rPr>
                      <w:rFonts w:cs="Miriam" w:hint="cs"/>
                      <w:sz w:val="18"/>
                      <w:szCs w:val="18"/>
                      <w:rtl/>
                    </w:rPr>
                    <w:t>יטל בניכוי</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אף האמור בכל דין לא יותר ההיטל על פי פרק זה בניכוי לענין חישוב ההכנסה החייבת במס הכנסה.</w:t>
      </w:r>
    </w:p>
    <w:p w:rsidR="000D21A3" w:rsidRDefault="000D21A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 רשאי אדם שההכנסה ממכירת ניירות ערך היא בידיו הכנסה לפי סעיף 2(1) לפקודה לנכות את ההיטל בשל המכירות האמורות.</w:t>
      </w:r>
    </w:p>
    <w:p w:rsidR="000D21A3" w:rsidRDefault="000D21A3" w:rsidP="009F535A">
      <w:pPr>
        <w:pStyle w:val="P00"/>
        <w:spacing w:before="72"/>
        <w:ind w:left="0" w:right="1134"/>
        <w:rPr>
          <w:rStyle w:val="default"/>
          <w:rFonts w:cs="FrankRuehl"/>
          <w:rtl/>
        </w:rPr>
      </w:pPr>
      <w:bookmarkStart w:id="8" w:name="Seif8"/>
      <w:bookmarkEnd w:id="8"/>
      <w:r>
        <w:rPr>
          <w:lang w:val="he-IL"/>
        </w:rPr>
        <w:pict>
          <v:rect id="_x0000_s1033" style="position:absolute;left:0;text-align:left;margin-left:464.5pt;margin-top:8.05pt;width:75.05pt;height:27.3pt;z-index:251641344"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ני</w:t>
                  </w:r>
                  <w:r>
                    <w:rPr>
                      <w:rFonts w:cs="Miriam" w:hint="cs"/>
                      <w:sz w:val="18"/>
                      <w:szCs w:val="18"/>
                      <w:rtl/>
                    </w:rPr>
                    <w:t>כוי במקור ומועד תשלום במתנה ובחליפין</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וחר בניירות ערך, לרבות בנק ישראל,</w:t>
      </w:r>
      <w:r>
        <w:rPr>
          <w:rStyle w:val="default"/>
          <w:rFonts w:cs="FrankRuehl"/>
          <w:rtl/>
        </w:rPr>
        <w:t xml:space="preserve"> </w:t>
      </w:r>
      <w:r>
        <w:rPr>
          <w:rStyle w:val="default"/>
          <w:rFonts w:cs="FrankRuehl" w:hint="cs"/>
          <w:rtl/>
        </w:rPr>
        <w:t>קרן להשקעות משותפות וכל אדם אחר, המעבירים למוכר ניירות ערך שמכירתם חייבת ב</w:t>
      </w:r>
      <w:r>
        <w:rPr>
          <w:rStyle w:val="default"/>
          <w:rFonts w:cs="FrankRuehl"/>
          <w:rtl/>
        </w:rPr>
        <w:t>הי</w:t>
      </w:r>
      <w:r>
        <w:rPr>
          <w:rStyle w:val="default"/>
          <w:rFonts w:cs="FrankRuehl" w:hint="cs"/>
          <w:rtl/>
        </w:rPr>
        <w:t>טל על פי פרק זה, את התמורה בעד מכירתם, בין במישרין ובין בעקיפין, וכן קונה המשלם את התמורה במישרין למוכר, ינכה את ההיטל מהתמורה כשהוא מעביר או משלם כאמור ויעבירו לפקיד השומה לא יאו</w:t>
      </w:r>
      <w:r>
        <w:rPr>
          <w:rStyle w:val="default"/>
          <w:rFonts w:cs="FrankRuehl"/>
          <w:rtl/>
        </w:rPr>
        <w:t>ח</w:t>
      </w:r>
      <w:r>
        <w:rPr>
          <w:rStyle w:val="default"/>
          <w:rFonts w:cs="FrankRuehl" w:hint="cs"/>
          <w:rtl/>
        </w:rPr>
        <w:t>ר מתום יום העסקים השלישי שלאחר היום שבו נעשה הניכוי כאמור, או במועד אחר ש</w:t>
      </w:r>
      <w:r>
        <w:rPr>
          <w:rStyle w:val="default"/>
          <w:rFonts w:cs="FrankRuehl"/>
          <w:rtl/>
        </w:rPr>
        <w:t>נ</w:t>
      </w:r>
      <w:r>
        <w:rPr>
          <w:rStyle w:val="default"/>
          <w:rFonts w:cs="FrankRuehl" w:hint="cs"/>
          <w:rtl/>
        </w:rPr>
        <w:t>ק</w:t>
      </w:r>
      <w:r>
        <w:rPr>
          <w:rStyle w:val="default"/>
          <w:rFonts w:cs="FrankRuehl"/>
          <w:rtl/>
        </w:rPr>
        <w:t>ב</w:t>
      </w:r>
      <w:r>
        <w:rPr>
          <w:rStyle w:val="default"/>
          <w:rFonts w:cs="FrankRuehl" w:hint="cs"/>
          <w:rtl/>
        </w:rPr>
        <w:t xml:space="preserve">ע בתקנות; לענין זה, "יום עסקים" </w:t>
      </w:r>
      <w:r w:rsidR="009F535A">
        <w:rPr>
          <w:rStyle w:val="default"/>
          <w:rFonts w:cs="FrankRuehl" w:hint="cs"/>
          <w:rtl/>
        </w:rPr>
        <w:t>-</w:t>
      </w:r>
      <w:r>
        <w:rPr>
          <w:rStyle w:val="default"/>
          <w:rFonts w:cs="FrankRuehl"/>
          <w:rtl/>
        </w:rPr>
        <w:t xml:space="preserve"> </w:t>
      </w:r>
      <w:r>
        <w:rPr>
          <w:rStyle w:val="default"/>
          <w:rFonts w:cs="FrankRuehl" w:hint="cs"/>
          <w:rtl/>
        </w:rPr>
        <w:t>יום שאינו יום מנוחה כמשמעותו בסעיף 18א לפקודת סדרי השלטון והמשפט, תש"ח</w:t>
      </w:r>
      <w:r w:rsidR="009F535A">
        <w:rPr>
          <w:rStyle w:val="default"/>
          <w:rFonts w:cs="FrankRuehl" w:hint="cs"/>
          <w:rtl/>
        </w:rPr>
        <w:t>-</w:t>
      </w:r>
      <w:r>
        <w:rPr>
          <w:rStyle w:val="default"/>
          <w:rFonts w:cs="FrankRuehl"/>
          <w:rtl/>
        </w:rPr>
        <w:t xml:space="preserve">1948, </w:t>
      </w:r>
      <w:r>
        <w:rPr>
          <w:rStyle w:val="default"/>
          <w:rFonts w:cs="FrankRuehl" w:hint="cs"/>
          <w:rtl/>
        </w:rPr>
        <w:t>ואינו יום העצמאות.</w:t>
      </w:r>
    </w:p>
    <w:p w:rsidR="000D21A3" w:rsidRDefault="000D21A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חייב בהיטל בשל מכירה שהיא מתנה או חליפין, בין שהיא נעשית באמצעות סוחר מוסמך ובין שלא באמצעו</w:t>
      </w:r>
      <w:r>
        <w:rPr>
          <w:rStyle w:val="default"/>
          <w:rFonts w:cs="FrankRuehl"/>
          <w:rtl/>
        </w:rPr>
        <w:t>תו</w:t>
      </w:r>
      <w:r>
        <w:rPr>
          <w:rStyle w:val="default"/>
          <w:rFonts w:cs="FrankRuehl" w:hint="cs"/>
          <w:rtl/>
        </w:rPr>
        <w:t xml:space="preserve">, וכן מי שחייב בהיטל בשל מכירה הנעשית דרך העברת ניירות הערך מחשבונו אצל סוחר בניירות ערך לחשבונו של אדם אחר אצל סוחר בניירות ערך, יעביר את ההיטל לסוחר בניירות ערך, על מנת שיעבירו </w:t>
      </w:r>
      <w:r>
        <w:rPr>
          <w:rStyle w:val="default"/>
          <w:rFonts w:cs="FrankRuehl"/>
          <w:rtl/>
        </w:rPr>
        <w:t>ל</w:t>
      </w:r>
      <w:r>
        <w:rPr>
          <w:rStyle w:val="default"/>
          <w:rFonts w:cs="FrankRuehl" w:hint="cs"/>
          <w:rtl/>
        </w:rPr>
        <w:t>פקיד השומה, כך:</w:t>
      </w:r>
    </w:p>
    <w:p w:rsidR="000D21A3" w:rsidRDefault="000D21A3" w:rsidP="009F535A">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 xml:space="preserve">שהמכירה היא לא באמצעות סוחר בניירות ערך </w:t>
      </w:r>
      <w:r w:rsidR="00E75E86">
        <w:rPr>
          <w:rStyle w:val="default"/>
          <w:rFonts w:cs="FrankRuehl"/>
          <w:rtl/>
        </w:rPr>
        <w:t>–</w:t>
      </w:r>
      <w:r>
        <w:rPr>
          <w:rStyle w:val="default"/>
          <w:rFonts w:cs="FrankRuehl"/>
          <w:rtl/>
        </w:rPr>
        <w:t xml:space="preserve"> </w:t>
      </w:r>
      <w:r>
        <w:rPr>
          <w:rStyle w:val="default"/>
          <w:rFonts w:cs="FrankRuehl" w:hint="cs"/>
          <w:rtl/>
        </w:rPr>
        <w:t>תוך שבעה ימ</w:t>
      </w:r>
      <w:r>
        <w:rPr>
          <w:rStyle w:val="default"/>
          <w:rFonts w:cs="FrankRuehl"/>
          <w:rtl/>
        </w:rPr>
        <w:t>ים</w:t>
      </w:r>
      <w:r>
        <w:rPr>
          <w:rStyle w:val="default"/>
          <w:rFonts w:cs="FrankRuehl" w:hint="cs"/>
          <w:rtl/>
        </w:rPr>
        <w:t xml:space="preserve"> מיום המכירה או במועד אחר שיקבע שר האוצר;</w:t>
      </w:r>
    </w:p>
    <w:p w:rsidR="000D21A3" w:rsidRDefault="000D21A3" w:rsidP="009F535A">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 xml:space="preserve">שהמכירה היא באמצעות סוחר בניירות ערך </w:t>
      </w:r>
      <w:r w:rsidR="00E75E86">
        <w:rPr>
          <w:rStyle w:val="default"/>
          <w:rFonts w:cs="FrankRuehl"/>
          <w:rtl/>
        </w:rPr>
        <w:t>–</w:t>
      </w:r>
      <w:r>
        <w:rPr>
          <w:rStyle w:val="default"/>
          <w:rFonts w:cs="FrankRuehl"/>
          <w:rtl/>
        </w:rPr>
        <w:t xml:space="preserve"> </w:t>
      </w:r>
      <w:r>
        <w:rPr>
          <w:rStyle w:val="default"/>
          <w:rFonts w:cs="FrankRuehl" w:hint="cs"/>
          <w:rtl/>
        </w:rPr>
        <w:t>עם מתן ההוראה לביצועה.</w:t>
      </w:r>
    </w:p>
    <w:p w:rsidR="000D21A3" w:rsidRDefault="000D21A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וחר בניירות ערך לא יבצע מכירה שחל עליה סעיף קטן (ב)(2), אלא לאחר שקיבל את סכום ההיטל לשם תשלומו לפקיד השומה; בוצעה מכירה כאמור ללא גביית הה</w:t>
      </w:r>
      <w:r>
        <w:rPr>
          <w:rStyle w:val="default"/>
          <w:rFonts w:cs="FrankRuehl"/>
          <w:rtl/>
        </w:rPr>
        <w:t>יט</w:t>
      </w:r>
      <w:r>
        <w:rPr>
          <w:rStyle w:val="default"/>
          <w:rFonts w:cs="FrankRuehl" w:hint="cs"/>
          <w:rtl/>
        </w:rPr>
        <w:t>ל כאמור, יהיה הסוחר בניירות ערך חייב בהיטל, ללא זכות לנכותו לענין קביעת הכנסתו החייבת במס הכנסה.</w:t>
      </w:r>
    </w:p>
    <w:p w:rsidR="000D21A3" w:rsidRDefault="000D21A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וחר בניירות ערך יעביר לפקיד השומה את ההיטל שקיבל על פי סעיף קטן (ב) מהחייב ב</w:t>
      </w:r>
      <w:r>
        <w:rPr>
          <w:rStyle w:val="default"/>
          <w:rFonts w:cs="FrankRuehl"/>
          <w:rtl/>
        </w:rPr>
        <w:t>ו</w:t>
      </w:r>
      <w:r>
        <w:rPr>
          <w:rStyle w:val="default"/>
          <w:rFonts w:cs="FrankRuehl" w:hint="cs"/>
          <w:rtl/>
        </w:rPr>
        <w:t>, או את ההיטל שהוא חייב בו לפי סעיף קטן (ג), לא יאוחר מתום יום העסקים השלי</w:t>
      </w:r>
      <w:r>
        <w:rPr>
          <w:rStyle w:val="default"/>
          <w:rFonts w:cs="FrankRuehl"/>
          <w:rtl/>
        </w:rPr>
        <w:t>שי</w:t>
      </w:r>
      <w:r>
        <w:rPr>
          <w:rStyle w:val="default"/>
          <w:rFonts w:cs="FrankRuehl" w:hint="cs"/>
          <w:rtl/>
        </w:rPr>
        <w:t xml:space="preserve"> שלאחר היום שבו קיבלו את יום ביצוע המכירה, לפי הענין.</w:t>
      </w:r>
    </w:p>
    <w:p w:rsidR="000D21A3" w:rsidRDefault="000D21A3">
      <w:pPr>
        <w:pStyle w:val="P00"/>
        <w:spacing w:before="72"/>
        <w:ind w:left="0" w:right="1134"/>
        <w:rPr>
          <w:rStyle w:val="default"/>
          <w:rFonts w:cs="FrankRuehl"/>
          <w:rtl/>
        </w:rPr>
      </w:pPr>
      <w:bookmarkStart w:id="9" w:name="Seif9"/>
      <w:bookmarkEnd w:id="9"/>
      <w:r>
        <w:rPr>
          <w:lang w:val="he-IL"/>
        </w:rPr>
        <w:pict>
          <v:rect id="_x0000_s1034" style="position:absolute;left:0;text-align:left;margin-left:464.5pt;margin-top:8.05pt;width:75.05pt;height:20.35pt;z-index:251642368"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הח</w:t>
                  </w:r>
                  <w:r>
                    <w:rPr>
                      <w:rFonts w:cs="Miriam" w:hint="cs"/>
                      <w:sz w:val="18"/>
                      <w:szCs w:val="18"/>
                      <w:rtl/>
                    </w:rPr>
                    <w:t>לת הוראות פקודת מס הכנסה</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ענין גביית ההיטל, לרבות חובת הניכוי במקור, יחולו הוראות הפקודה, לרבות הוראות העונשין הח</w:t>
      </w:r>
      <w:r>
        <w:rPr>
          <w:rStyle w:val="default"/>
          <w:rFonts w:cs="FrankRuehl"/>
          <w:rtl/>
        </w:rPr>
        <w:t>ל</w:t>
      </w:r>
      <w:r>
        <w:rPr>
          <w:rStyle w:val="default"/>
          <w:rFonts w:cs="FrankRuehl" w:hint="cs"/>
          <w:rtl/>
        </w:rPr>
        <w:t>ות על אי מילוי הוראותיה, כאילו היה ההיטל מס הכנסה.</w:t>
      </w:r>
    </w:p>
    <w:p w:rsidR="000D21A3" w:rsidRDefault="000D21A3" w:rsidP="009F535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חייב בתשלום היטל או בניכויו והעברתו לפקיד השומ</w:t>
      </w:r>
      <w:r>
        <w:rPr>
          <w:rStyle w:val="default"/>
          <w:rFonts w:cs="FrankRuehl"/>
          <w:rtl/>
        </w:rPr>
        <w:t xml:space="preserve">ה, </w:t>
      </w:r>
      <w:r>
        <w:rPr>
          <w:rStyle w:val="default"/>
          <w:rFonts w:cs="FrankRuehl" w:hint="cs"/>
          <w:rtl/>
        </w:rPr>
        <w:t>ולא עשה כן במועד הקבוע בפרק זה, יהא חייב בקנס פיגורים לפי חוק המסים (קנס פיגורים), תשמ"א</w:t>
      </w:r>
      <w:r w:rsidR="009F535A">
        <w:rPr>
          <w:rStyle w:val="default"/>
          <w:rFonts w:cs="FrankRuehl" w:hint="cs"/>
          <w:rtl/>
        </w:rPr>
        <w:t>-</w:t>
      </w:r>
      <w:r>
        <w:rPr>
          <w:rStyle w:val="default"/>
          <w:rFonts w:cs="FrankRuehl"/>
          <w:rtl/>
        </w:rPr>
        <w:t xml:space="preserve">1981, </w:t>
      </w:r>
      <w:r>
        <w:rPr>
          <w:rStyle w:val="default"/>
          <w:rFonts w:cs="FrankRuehl" w:hint="cs"/>
          <w:rtl/>
        </w:rPr>
        <w:t>ובלבד שהקנס יחול החל מן היום שלמחרת המועד לתשלום ההיטל</w:t>
      </w:r>
      <w:r>
        <w:rPr>
          <w:rStyle w:val="default"/>
          <w:rFonts w:cs="FrankRuehl"/>
          <w:rtl/>
        </w:rPr>
        <w:t xml:space="preserve"> </w:t>
      </w:r>
      <w:r>
        <w:rPr>
          <w:rStyle w:val="default"/>
          <w:rFonts w:cs="FrankRuehl" w:hint="cs"/>
          <w:rtl/>
        </w:rPr>
        <w:t>או להעברתו.</w:t>
      </w:r>
    </w:p>
    <w:p w:rsidR="000D21A3" w:rsidRDefault="000D21A3">
      <w:pPr>
        <w:pStyle w:val="P00"/>
        <w:spacing w:before="72"/>
        <w:ind w:left="0" w:right="1134"/>
        <w:rPr>
          <w:rStyle w:val="default"/>
          <w:rFonts w:cs="FrankRuehl"/>
          <w:rtl/>
        </w:rPr>
      </w:pPr>
      <w:bookmarkStart w:id="10" w:name="Seif10"/>
      <w:bookmarkEnd w:id="10"/>
      <w:r>
        <w:rPr>
          <w:lang w:val="he-IL"/>
        </w:rPr>
        <w:pict>
          <v:rect id="_x0000_s1035" style="position:absolute;left:0;text-align:left;margin-left:464.5pt;margin-top:8.05pt;width:75.05pt;height:23.25pt;z-index:251643392"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סמ</w:t>
                  </w:r>
                  <w:r>
                    <w:rPr>
                      <w:rFonts w:cs="Miriam" w:hint="cs"/>
                      <w:sz w:val="18"/>
                      <w:szCs w:val="18"/>
                      <w:rtl/>
                    </w:rPr>
                    <w:t>כות לשינוי שיעור ההיטל</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האוצר רשאי בצו לשנות את שיעור ההיטל לפי פרק זה.</w:t>
      </w:r>
    </w:p>
    <w:p w:rsidR="000D21A3" w:rsidRDefault="000D21A3" w:rsidP="009F535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חוק מסי מכס ובלו (ש</w:t>
      </w:r>
      <w:r>
        <w:rPr>
          <w:rStyle w:val="default"/>
          <w:rFonts w:cs="FrankRuehl"/>
          <w:rtl/>
        </w:rPr>
        <w:t>ינ</w:t>
      </w:r>
      <w:r>
        <w:rPr>
          <w:rStyle w:val="default"/>
          <w:rFonts w:cs="FrankRuehl" w:hint="cs"/>
          <w:rtl/>
        </w:rPr>
        <w:t>וי תעריף), תש"ט</w:t>
      </w:r>
      <w:r w:rsidR="009F535A">
        <w:rPr>
          <w:rStyle w:val="default"/>
          <w:rFonts w:cs="FrankRuehl" w:hint="cs"/>
          <w:rtl/>
        </w:rPr>
        <w:t>-</w:t>
      </w:r>
      <w:r>
        <w:rPr>
          <w:rStyle w:val="default"/>
          <w:rFonts w:cs="FrankRuehl"/>
          <w:rtl/>
        </w:rPr>
        <w:t xml:space="preserve">1949, </w:t>
      </w:r>
      <w:r>
        <w:rPr>
          <w:rStyle w:val="default"/>
          <w:rFonts w:cs="FrankRuehl" w:hint="cs"/>
          <w:rtl/>
        </w:rPr>
        <w:t>יחולו על צווים לפי סעיף זה כאילו היו צווים לפי סעיף 1 לחוק האמור, בשינויים המחוייבים לפי הענין ובשינו</w:t>
      </w:r>
      <w:r>
        <w:rPr>
          <w:rStyle w:val="default"/>
          <w:rFonts w:cs="FrankRuehl"/>
          <w:rtl/>
        </w:rPr>
        <w:t>י</w:t>
      </w:r>
      <w:r>
        <w:rPr>
          <w:rStyle w:val="default"/>
          <w:rFonts w:cs="FrankRuehl" w:hint="cs"/>
          <w:rtl/>
        </w:rPr>
        <w:t xml:space="preserve"> זה: במקום "חדשיים" קרי  "חודש".</w:t>
      </w:r>
    </w:p>
    <w:p w:rsidR="000D21A3" w:rsidRDefault="000D21A3">
      <w:pPr>
        <w:pStyle w:val="medium2-header"/>
        <w:keepLines w:val="0"/>
        <w:spacing w:before="72"/>
        <w:ind w:left="0" w:right="1134"/>
        <w:rPr>
          <w:rFonts w:cs="FrankRuehl"/>
          <w:noProof/>
          <w:rtl/>
        </w:rPr>
      </w:pPr>
      <w:bookmarkStart w:id="11" w:name="med1"/>
      <w:bookmarkEnd w:id="11"/>
      <w:r>
        <w:rPr>
          <w:rFonts w:cs="FrankRuehl"/>
          <w:noProof/>
          <w:rtl/>
        </w:rPr>
        <w:t>פר</w:t>
      </w:r>
      <w:r>
        <w:rPr>
          <w:rFonts w:cs="FrankRuehl" w:hint="cs"/>
          <w:noProof/>
          <w:rtl/>
        </w:rPr>
        <w:t>ק ב': מילווה למימון מבצע שלום הגליל</w:t>
      </w:r>
    </w:p>
    <w:p w:rsidR="000D21A3" w:rsidRDefault="000D21A3">
      <w:pPr>
        <w:pStyle w:val="P00"/>
        <w:spacing w:before="72"/>
        <w:ind w:left="0" w:right="1134"/>
        <w:rPr>
          <w:rStyle w:val="default"/>
          <w:rFonts w:cs="FrankRuehl" w:hint="cs"/>
          <w:rtl/>
        </w:rPr>
      </w:pPr>
      <w:bookmarkStart w:id="12" w:name="Seif11"/>
      <w:bookmarkEnd w:id="12"/>
      <w:r>
        <w:rPr>
          <w:lang w:val="he-IL"/>
        </w:rPr>
        <w:pict>
          <v:rect id="_x0000_s1036" style="position:absolute;left:0;text-align:left;margin-left:464.5pt;margin-top:8.05pt;width:75.05pt;height:12.3pt;z-index:251644416"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פר</w:t>
                  </w:r>
                  <w:r>
                    <w:rPr>
                      <w:rFonts w:cs="Miriam" w:hint="cs"/>
                      <w:sz w:val="18"/>
                      <w:szCs w:val="18"/>
                      <w:rtl/>
                    </w:rPr>
                    <w:t>שנות והגדרות</w:t>
                  </w:r>
                </w:p>
              </w:txbxContent>
            </v:textbox>
            <w10:anchorlock/>
          </v:rect>
        </w:pict>
      </w:r>
      <w:r>
        <w:rPr>
          <w:rStyle w:val="big-number"/>
          <w:rFonts w:cs="Miriam"/>
          <w:rtl/>
        </w:rPr>
        <w:t>11.</w:t>
      </w:r>
      <w:r>
        <w:rPr>
          <w:rStyle w:val="big-number"/>
          <w:rFonts w:cs="Miriam"/>
          <w:rtl/>
        </w:rPr>
        <w:tab/>
      </w:r>
      <w:r>
        <w:rPr>
          <w:rStyle w:val="default"/>
          <w:rFonts w:cs="FrankRuehl"/>
          <w:rtl/>
        </w:rPr>
        <w:t>בפ</w:t>
      </w:r>
      <w:r>
        <w:rPr>
          <w:rStyle w:val="default"/>
          <w:rFonts w:cs="FrankRuehl" w:hint="cs"/>
          <w:rtl/>
        </w:rPr>
        <w:t xml:space="preserve">רק זה </w:t>
      </w:r>
      <w:r w:rsidR="009F535A">
        <w:rPr>
          <w:rStyle w:val="default"/>
          <w:rFonts w:cs="FrankRuehl"/>
          <w:rtl/>
        </w:rPr>
        <w:t>–</w:t>
      </w:r>
    </w:p>
    <w:p w:rsidR="000D21A3" w:rsidRDefault="000D21A3" w:rsidP="00E75E8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הא לכל מונח </w:t>
      </w:r>
      <w:r>
        <w:rPr>
          <w:rStyle w:val="default"/>
          <w:rFonts w:cs="FrankRuehl"/>
          <w:rtl/>
        </w:rPr>
        <w:t>המ</w:t>
      </w:r>
      <w:r>
        <w:rPr>
          <w:rStyle w:val="default"/>
          <w:rFonts w:cs="FrankRuehl" w:hint="cs"/>
          <w:rtl/>
        </w:rPr>
        <w:t xml:space="preserve">שמעות שיש לו בפקודה אם אין הוראה אחרת, ולענין זה, הכנסה חייבת בחבר-בני-אדם </w:t>
      </w:r>
      <w:r w:rsidR="00E75E86">
        <w:rPr>
          <w:rStyle w:val="default"/>
          <w:rFonts w:cs="FrankRuehl"/>
          <w:rtl/>
        </w:rPr>
        <w:t>–</w:t>
      </w:r>
      <w:r>
        <w:rPr>
          <w:rStyle w:val="default"/>
          <w:rFonts w:cs="FrankRuehl"/>
          <w:rtl/>
        </w:rPr>
        <w:t xml:space="preserve"> </w:t>
      </w:r>
      <w:r>
        <w:rPr>
          <w:rStyle w:val="default"/>
          <w:rFonts w:cs="FrankRuehl" w:hint="cs"/>
          <w:rtl/>
        </w:rPr>
        <w:t>כמשמעותה בסעיף 1 לפקודה, למעט דיבידנד ששולם בשנת המס המהווה בסיס למילווה;</w:t>
      </w:r>
    </w:p>
    <w:p w:rsidR="000D21A3" w:rsidRDefault="000D21A3" w:rsidP="00E75E86">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w:t>
      </w:r>
      <w:r>
        <w:rPr>
          <w:rStyle w:val="default"/>
          <w:rFonts w:cs="FrankRuehl" w:hint="cs"/>
          <w:rtl/>
        </w:rPr>
        <w:t xml:space="preserve">שכיר" </w:t>
      </w:r>
      <w:r w:rsidR="00E75E86">
        <w:rPr>
          <w:rStyle w:val="default"/>
          <w:rFonts w:cs="FrankRuehl"/>
          <w:rtl/>
        </w:rPr>
        <w:t>–</w:t>
      </w:r>
      <w:r>
        <w:rPr>
          <w:rStyle w:val="default"/>
          <w:rFonts w:cs="FrankRuehl"/>
          <w:rtl/>
        </w:rPr>
        <w:t xml:space="preserve"> </w:t>
      </w:r>
      <w:r>
        <w:rPr>
          <w:rStyle w:val="default"/>
          <w:rFonts w:cs="FrankRuehl" w:hint="cs"/>
          <w:rtl/>
        </w:rPr>
        <w:t>יחיד שלפחות 75% מהכנסתו היא הכנסה לפי סעיף 2(2) לפקודה;</w:t>
      </w:r>
    </w:p>
    <w:p w:rsidR="000D21A3" w:rsidRDefault="000D21A3" w:rsidP="00E75E86">
      <w:pPr>
        <w:pStyle w:val="P22"/>
        <w:tabs>
          <w:tab w:val="left" w:pos="624"/>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w:t>
      </w:r>
      <w:r>
        <w:rPr>
          <w:rStyle w:val="default"/>
          <w:rFonts w:cs="FrankRuehl" w:hint="cs"/>
          <w:rtl/>
        </w:rPr>
        <w:t>סף המס", לגבי מילווה בשל הכנס</w:t>
      </w:r>
      <w:r>
        <w:rPr>
          <w:rStyle w:val="default"/>
          <w:rFonts w:cs="FrankRuehl"/>
          <w:rtl/>
        </w:rPr>
        <w:t xml:space="preserve">ת </w:t>
      </w:r>
      <w:r>
        <w:rPr>
          <w:rStyle w:val="default"/>
          <w:rFonts w:cs="FrankRuehl" w:hint="cs"/>
          <w:rtl/>
        </w:rPr>
        <w:t xml:space="preserve">עבודה </w:t>
      </w:r>
      <w:r w:rsidR="00E75E86">
        <w:rPr>
          <w:rStyle w:val="default"/>
          <w:rFonts w:cs="FrankRuehl"/>
          <w:rtl/>
        </w:rPr>
        <w:t>–</w:t>
      </w:r>
      <w:r>
        <w:rPr>
          <w:rStyle w:val="default"/>
          <w:rFonts w:cs="FrankRuehl"/>
          <w:rtl/>
        </w:rPr>
        <w:t xml:space="preserve"> </w:t>
      </w:r>
      <w:r>
        <w:rPr>
          <w:rStyle w:val="default"/>
          <w:rFonts w:cs="FrankRuehl" w:hint="cs"/>
          <w:rtl/>
        </w:rPr>
        <w:t>שווי נקודות הזיכוי שיחיד זכאי להן בחודש פלוני, כפול ארבע, ולגבי מילווה בשל הכנסה שאינה הכנסת עבודה</w:t>
      </w:r>
      <w:r w:rsidR="009F535A">
        <w:rPr>
          <w:rStyle w:val="default"/>
          <w:rFonts w:cs="FrankRuehl"/>
          <w:rtl/>
        </w:rPr>
        <w:t xml:space="preserve"> –</w:t>
      </w:r>
    </w:p>
    <w:p w:rsidR="000D21A3" w:rsidRDefault="000D21A3" w:rsidP="00E75E86">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רווק או לנשוי שאשתו עובדת </w:t>
      </w:r>
      <w:r w:rsidR="00E75E86">
        <w:rPr>
          <w:rStyle w:val="default"/>
          <w:rFonts w:cs="FrankRuehl"/>
          <w:rtl/>
        </w:rPr>
        <w:t>–</w:t>
      </w:r>
      <w:r>
        <w:rPr>
          <w:rStyle w:val="default"/>
          <w:rFonts w:cs="FrankRuehl"/>
          <w:rtl/>
        </w:rPr>
        <w:t xml:space="preserve"> 46,660 </w:t>
      </w:r>
      <w:r>
        <w:rPr>
          <w:rStyle w:val="default"/>
          <w:rFonts w:cs="FrankRuehl" w:hint="cs"/>
          <w:rtl/>
        </w:rPr>
        <w:t>שקלים;</w:t>
      </w:r>
    </w:p>
    <w:p w:rsidR="000D21A3" w:rsidRDefault="000D21A3" w:rsidP="00E75E86">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נשוי שאשתו אינה עובדת </w:t>
      </w:r>
      <w:r w:rsidR="00E75E86">
        <w:rPr>
          <w:rStyle w:val="default"/>
          <w:rFonts w:cs="FrankRuehl"/>
          <w:rtl/>
        </w:rPr>
        <w:t>–</w:t>
      </w:r>
      <w:r>
        <w:rPr>
          <w:rStyle w:val="default"/>
          <w:rFonts w:cs="FrankRuehl"/>
          <w:rtl/>
        </w:rPr>
        <w:t xml:space="preserve"> 67,400 </w:t>
      </w:r>
      <w:r>
        <w:rPr>
          <w:rStyle w:val="default"/>
          <w:rFonts w:cs="FrankRuehl" w:hint="cs"/>
          <w:rtl/>
        </w:rPr>
        <w:t>שקלים;</w:t>
      </w:r>
    </w:p>
    <w:p w:rsidR="000D21A3" w:rsidRDefault="000D21A3" w:rsidP="00E75E86">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t>"</w:t>
      </w:r>
      <w:r>
        <w:rPr>
          <w:rStyle w:val="default"/>
          <w:rFonts w:cs="FrankRuehl" w:hint="cs"/>
          <w:rtl/>
        </w:rPr>
        <w:t xml:space="preserve">מדד" </w:t>
      </w:r>
      <w:r w:rsidR="00E75E86">
        <w:rPr>
          <w:rStyle w:val="default"/>
          <w:rFonts w:cs="FrankRuehl"/>
          <w:rtl/>
        </w:rPr>
        <w:t>–</w:t>
      </w:r>
      <w:r>
        <w:rPr>
          <w:rStyle w:val="default"/>
          <w:rFonts w:cs="FrankRuehl"/>
          <w:rtl/>
        </w:rPr>
        <w:t xml:space="preserve"> </w:t>
      </w:r>
      <w:r>
        <w:rPr>
          <w:rStyle w:val="default"/>
          <w:rFonts w:cs="FrankRuehl" w:hint="cs"/>
          <w:rtl/>
        </w:rPr>
        <w:t>מדד המחירים לצרכן שקבעה הלשכה המרכזית לסטטי</w:t>
      </w:r>
      <w:r>
        <w:rPr>
          <w:rStyle w:val="default"/>
          <w:rFonts w:cs="FrankRuehl"/>
          <w:rtl/>
        </w:rPr>
        <w:t>סט</w:t>
      </w:r>
      <w:r>
        <w:rPr>
          <w:rStyle w:val="default"/>
          <w:rFonts w:cs="FrankRuehl" w:hint="cs"/>
          <w:rtl/>
        </w:rPr>
        <w:t>יקה אף אם נתפרסם בידי כל מוסד ממשלתי אחר, לרבות כל מדד רשמי אחר שיבוא במקומו, בין שהוא בנוי על אותם נתונים</w:t>
      </w:r>
      <w:r>
        <w:rPr>
          <w:rStyle w:val="default"/>
          <w:rFonts w:cs="FrankRuehl"/>
          <w:rtl/>
        </w:rPr>
        <w:t xml:space="preserve"> </w:t>
      </w:r>
      <w:r>
        <w:rPr>
          <w:rStyle w:val="default"/>
          <w:rFonts w:cs="FrankRuehl" w:hint="cs"/>
          <w:rtl/>
        </w:rPr>
        <w:t>שעליהם בנוי המדד הקיים ובין אם לאו; אם יבוא מדד אחר במקום המדד הקיים, תקבע הלשכה המרכזית לסטטיסטיקה את היחס שבינו לבין המדד המוחלף;</w:t>
      </w:r>
    </w:p>
    <w:p w:rsidR="000D21A3" w:rsidRDefault="000D21A3" w:rsidP="00E75E86">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w:t>
      </w:r>
      <w:r>
        <w:rPr>
          <w:rStyle w:val="default"/>
          <w:rFonts w:cs="FrankRuehl" w:hint="cs"/>
          <w:rtl/>
        </w:rPr>
        <w:t>מדד ממוצע"</w:t>
      </w:r>
      <w:r>
        <w:rPr>
          <w:rStyle w:val="default"/>
          <w:rFonts w:cs="FrankRuehl"/>
          <w:rtl/>
        </w:rPr>
        <w:t>, ל</w:t>
      </w:r>
      <w:r>
        <w:rPr>
          <w:rStyle w:val="default"/>
          <w:rFonts w:cs="FrankRuehl" w:hint="cs"/>
          <w:rtl/>
        </w:rPr>
        <w:t xml:space="preserve">גבי שנת מס </w:t>
      </w:r>
      <w:r w:rsidR="00E75E86">
        <w:rPr>
          <w:rStyle w:val="default"/>
          <w:rFonts w:cs="FrankRuehl"/>
          <w:rtl/>
        </w:rPr>
        <w:t>–</w:t>
      </w:r>
      <w:r>
        <w:rPr>
          <w:rStyle w:val="default"/>
          <w:rFonts w:cs="FrankRuehl"/>
          <w:rtl/>
        </w:rPr>
        <w:t xml:space="preserve"> </w:t>
      </w:r>
      <w:r>
        <w:rPr>
          <w:rStyle w:val="default"/>
          <w:rFonts w:cs="FrankRuehl" w:hint="cs"/>
          <w:rtl/>
        </w:rPr>
        <w:t>ממוצע המדדים שפורסמו לכל חדשי אותה שנה;</w:t>
      </w:r>
    </w:p>
    <w:p w:rsidR="000D21A3" w:rsidRDefault="000D21A3" w:rsidP="00E75E86">
      <w:pPr>
        <w:pStyle w:val="P22"/>
        <w:tabs>
          <w:tab w:val="left" w:pos="624"/>
          <w:tab w:val="left" w:pos="1021"/>
        </w:tabs>
        <w:spacing w:before="72"/>
        <w:ind w:left="624" w:right="1134"/>
        <w:rPr>
          <w:rStyle w:val="default"/>
          <w:rFonts w:cs="FrankRuehl" w:hint="cs"/>
          <w:rtl/>
        </w:rPr>
      </w:pPr>
      <w:r>
        <w:rPr>
          <w:rStyle w:val="default"/>
          <w:rFonts w:cs="FrankRuehl" w:hint="cs"/>
          <w:rtl/>
        </w:rPr>
        <w:t>(6)</w:t>
      </w:r>
      <w:r>
        <w:rPr>
          <w:rStyle w:val="default"/>
          <w:rFonts w:cs="FrankRuehl"/>
          <w:rtl/>
        </w:rPr>
        <w:tab/>
        <w:t>"</w:t>
      </w:r>
      <w:r>
        <w:rPr>
          <w:rStyle w:val="default"/>
          <w:rFonts w:cs="FrankRuehl" w:hint="cs"/>
          <w:rtl/>
        </w:rPr>
        <w:t xml:space="preserve">מדד יסודי", לגבי סכומי מילווה ששולמו במועדם </w:t>
      </w:r>
      <w:r w:rsidR="009F535A">
        <w:rPr>
          <w:rStyle w:val="default"/>
          <w:rFonts w:cs="FrankRuehl"/>
          <w:rtl/>
        </w:rPr>
        <w:t>–</w:t>
      </w:r>
    </w:p>
    <w:p w:rsidR="000D21A3" w:rsidRDefault="000D21A3" w:rsidP="00E75E86">
      <w:pPr>
        <w:pStyle w:val="P33"/>
        <w:tabs>
          <w:tab w:val="left" w:pos="624"/>
          <w:tab w:val="left" w:pos="1021"/>
          <w:tab w:val="left" w:pos="1474"/>
        </w:tabs>
        <w:spacing w:before="72"/>
        <w:ind w:left="1021" w:right="1134"/>
        <w:rPr>
          <w:rStyle w:val="default"/>
          <w:rFonts w:cs="FrankRuehl" w:hint="cs"/>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ענין החישוב הראשון של ההצמדה </w:t>
      </w:r>
      <w:r w:rsidR="009F535A">
        <w:rPr>
          <w:rStyle w:val="default"/>
          <w:rFonts w:cs="FrankRuehl"/>
          <w:rtl/>
        </w:rPr>
        <w:t>–</w:t>
      </w:r>
    </w:p>
    <w:p w:rsidR="000D21A3" w:rsidRDefault="000D21A3" w:rsidP="00E75E86">
      <w:pPr>
        <w:pStyle w:val="P44"/>
        <w:tabs>
          <w:tab w:val="left" w:pos="624"/>
          <w:tab w:val="left" w:pos="1021"/>
          <w:tab w:val="left" w:pos="1474"/>
          <w:tab w:val="left" w:pos="1928"/>
        </w:tabs>
        <w:spacing w:before="72"/>
        <w:ind w:left="147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מילווה בשל הכנסת עבודה </w:t>
      </w:r>
      <w:r w:rsidR="00E75E86">
        <w:rPr>
          <w:rStyle w:val="default"/>
          <w:rFonts w:cs="FrankRuehl"/>
          <w:rtl/>
        </w:rPr>
        <w:t>–</w:t>
      </w:r>
      <w:r>
        <w:rPr>
          <w:rStyle w:val="default"/>
          <w:rFonts w:cs="FrankRuehl"/>
          <w:rtl/>
        </w:rPr>
        <w:t xml:space="preserve"> </w:t>
      </w:r>
      <w:r>
        <w:rPr>
          <w:rStyle w:val="default"/>
          <w:rFonts w:cs="FrankRuehl" w:hint="cs"/>
          <w:rtl/>
        </w:rPr>
        <w:t>המדד של חודש דצמבר 1982;</w:t>
      </w:r>
    </w:p>
    <w:p w:rsidR="000D21A3" w:rsidRDefault="000D21A3" w:rsidP="00E75E86">
      <w:pPr>
        <w:pStyle w:val="P44"/>
        <w:tabs>
          <w:tab w:val="left" w:pos="624"/>
          <w:tab w:val="left" w:pos="1021"/>
          <w:tab w:val="left" w:pos="1474"/>
          <w:tab w:val="left" w:pos="1928"/>
        </w:tabs>
        <w:spacing w:before="72"/>
        <w:ind w:left="147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גבי מילווה בשל הכנסה שאינה הכנסת עבודה </w:t>
      </w:r>
      <w:r w:rsidR="00E75E86">
        <w:rPr>
          <w:rStyle w:val="default"/>
          <w:rFonts w:cs="FrankRuehl"/>
          <w:rtl/>
        </w:rPr>
        <w:t>–</w:t>
      </w:r>
      <w:r>
        <w:rPr>
          <w:rStyle w:val="default"/>
          <w:rFonts w:cs="FrankRuehl"/>
          <w:rtl/>
        </w:rPr>
        <w:t xml:space="preserve"> </w:t>
      </w:r>
      <w:r>
        <w:rPr>
          <w:rStyle w:val="default"/>
          <w:rFonts w:cs="FrankRuehl" w:hint="cs"/>
          <w:rtl/>
        </w:rPr>
        <w:t>כשבסיס ה</w:t>
      </w:r>
      <w:r>
        <w:rPr>
          <w:rStyle w:val="default"/>
          <w:rFonts w:cs="FrankRuehl"/>
          <w:rtl/>
        </w:rPr>
        <w:t>מי</w:t>
      </w:r>
      <w:r>
        <w:rPr>
          <w:rStyle w:val="default"/>
          <w:rFonts w:cs="FrankRuehl" w:hint="cs"/>
          <w:rtl/>
        </w:rPr>
        <w:t xml:space="preserve">לווה הוא הכנסה בשנת המס 1981 או לפניה וכשבסיס המילווה הוא הכנסה שבשנת המס 1982 נקבעה לגביה לראשונה חובת תשלום מקדמות </w:t>
      </w:r>
      <w:r w:rsidR="009F535A">
        <w:rPr>
          <w:rStyle w:val="default"/>
          <w:rFonts w:cs="FrankRuehl" w:hint="cs"/>
          <w:rtl/>
        </w:rPr>
        <w:t>-</w:t>
      </w:r>
      <w:r>
        <w:rPr>
          <w:rStyle w:val="default"/>
          <w:rFonts w:cs="FrankRuehl"/>
          <w:rtl/>
        </w:rPr>
        <w:t xml:space="preserve"> </w:t>
      </w:r>
      <w:r>
        <w:rPr>
          <w:rStyle w:val="default"/>
          <w:rFonts w:cs="FrankRuehl" w:hint="cs"/>
          <w:rtl/>
        </w:rPr>
        <w:t>המדד של חודש פברואר 1983;</w:t>
      </w:r>
    </w:p>
    <w:p w:rsidR="000D21A3" w:rsidRDefault="000D21A3" w:rsidP="00E75E86">
      <w:pPr>
        <w:pStyle w:val="P44"/>
        <w:tabs>
          <w:tab w:val="left" w:pos="624"/>
          <w:tab w:val="left" w:pos="1021"/>
          <w:tab w:val="left" w:pos="1474"/>
          <w:tab w:val="left" w:pos="1928"/>
        </w:tabs>
        <w:spacing w:before="72"/>
        <w:ind w:left="1474"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 xml:space="preserve">גבי מילווה בשל הכנסה שאינה הכנסת עבודה </w:t>
      </w:r>
      <w:r w:rsidR="00E75E86">
        <w:rPr>
          <w:rStyle w:val="default"/>
          <w:rFonts w:cs="FrankRuehl"/>
          <w:rtl/>
        </w:rPr>
        <w:t>–</w:t>
      </w:r>
      <w:r>
        <w:rPr>
          <w:rStyle w:val="default"/>
          <w:rFonts w:cs="FrankRuehl"/>
          <w:rtl/>
        </w:rPr>
        <w:t xml:space="preserve"> </w:t>
      </w:r>
      <w:r>
        <w:rPr>
          <w:rStyle w:val="default"/>
          <w:rFonts w:cs="FrankRuehl" w:hint="cs"/>
          <w:rtl/>
        </w:rPr>
        <w:t>כשבסיס המילווה הוא הכנסה לפי דו"ח לש</w:t>
      </w:r>
      <w:r>
        <w:rPr>
          <w:rStyle w:val="default"/>
          <w:rFonts w:cs="FrankRuehl"/>
          <w:rtl/>
        </w:rPr>
        <w:t>נת</w:t>
      </w:r>
      <w:r>
        <w:rPr>
          <w:rStyle w:val="default"/>
          <w:rFonts w:cs="FrankRuehl" w:hint="cs"/>
          <w:rtl/>
        </w:rPr>
        <w:t xml:space="preserve"> המס 1982 או לפי שומה לפי מיטב השפיטה לשנה האמורה </w:t>
      </w:r>
      <w:r w:rsidR="00E75E86">
        <w:rPr>
          <w:rStyle w:val="default"/>
          <w:rFonts w:cs="FrankRuehl"/>
          <w:rtl/>
        </w:rPr>
        <w:t>–</w:t>
      </w:r>
      <w:r>
        <w:rPr>
          <w:rStyle w:val="default"/>
          <w:rFonts w:cs="FrankRuehl"/>
          <w:rtl/>
        </w:rPr>
        <w:t xml:space="preserve"> </w:t>
      </w:r>
      <w:r>
        <w:rPr>
          <w:rStyle w:val="default"/>
          <w:rFonts w:cs="FrankRuehl" w:hint="cs"/>
          <w:rtl/>
        </w:rPr>
        <w:t>המדד של החודש האחרון של רבעון שנת המס שבו שולם המילווה</w:t>
      </w:r>
      <w:r>
        <w:rPr>
          <w:rStyle w:val="default"/>
          <w:rFonts w:cs="FrankRuehl"/>
          <w:rtl/>
        </w:rPr>
        <w:t>;</w:t>
      </w:r>
    </w:p>
    <w:p w:rsidR="000D21A3" w:rsidRDefault="000D21A3" w:rsidP="00E75E86">
      <w:pPr>
        <w:pStyle w:val="P33"/>
        <w:tabs>
          <w:tab w:val="left" w:pos="624"/>
          <w:tab w:val="left" w:pos="1021"/>
          <w:tab w:val="left" w:pos="1474"/>
        </w:tabs>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כל חישוב הצמדה שלאחר החישוב הראשון </w:t>
      </w:r>
      <w:r w:rsidR="00E75E86">
        <w:rPr>
          <w:rStyle w:val="default"/>
          <w:rFonts w:cs="FrankRuehl"/>
          <w:rtl/>
        </w:rPr>
        <w:t>–</w:t>
      </w:r>
      <w:r>
        <w:rPr>
          <w:rStyle w:val="default"/>
          <w:rFonts w:cs="FrankRuehl"/>
          <w:rtl/>
        </w:rPr>
        <w:t xml:space="preserve"> </w:t>
      </w:r>
      <w:r>
        <w:rPr>
          <w:rStyle w:val="default"/>
          <w:rFonts w:cs="FrankRuehl" w:hint="cs"/>
          <w:rtl/>
        </w:rPr>
        <w:t>המדד החדש של חישוב ההצמדה הקודם;</w:t>
      </w:r>
    </w:p>
    <w:p w:rsidR="000D21A3" w:rsidRDefault="000D21A3" w:rsidP="00E75E86">
      <w:pPr>
        <w:pStyle w:val="P22"/>
        <w:tabs>
          <w:tab w:val="left" w:pos="624"/>
          <w:tab w:val="left" w:pos="1021"/>
        </w:tabs>
        <w:spacing w:before="72"/>
        <w:ind w:left="624" w:right="1134"/>
        <w:rPr>
          <w:rStyle w:val="default"/>
          <w:rFonts w:cs="FrankRuehl"/>
          <w:rtl/>
        </w:rPr>
      </w:pPr>
      <w:r>
        <w:rPr>
          <w:rStyle w:val="default"/>
          <w:rFonts w:cs="FrankRuehl"/>
          <w:rtl/>
        </w:rPr>
        <w:t>(7)</w:t>
      </w:r>
      <w:r>
        <w:rPr>
          <w:rStyle w:val="default"/>
          <w:rFonts w:cs="FrankRuehl"/>
          <w:rtl/>
        </w:rPr>
        <w:tab/>
        <w:t>"</w:t>
      </w:r>
      <w:r>
        <w:rPr>
          <w:rStyle w:val="default"/>
          <w:rFonts w:cs="FrankRuehl" w:hint="cs"/>
          <w:rtl/>
        </w:rPr>
        <w:t xml:space="preserve">מדד חדש", לגבי סכומי מילווה ששולמו במועדם </w:t>
      </w:r>
      <w:r w:rsidR="00E75E86">
        <w:rPr>
          <w:rStyle w:val="default"/>
          <w:rFonts w:cs="FrankRuehl"/>
          <w:rtl/>
        </w:rPr>
        <w:t>–</w:t>
      </w:r>
      <w:r>
        <w:rPr>
          <w:rStyle w:val="default"/>
          <w:rFonts w:cs="FrankRuehl"/>
          <w:rtl/>
        </w:rPr>
        <w:t xml:space="preserve"> </w:t>
      </w:r>
      <w:r>
        <w:rPr>
          <w:rStyle w:val="default"/>
          <w:rFonts w:cs="FrankRuehl" w:hint="cs"/>
          <w:rtl/>
        </w:rPr>
        <w:t>לענין החישוב הראש</w:t>
      </w:r>
      <w:r>
        <w:rPr>
          <w:rStyle w:val="default"/>
          <w:rFonts w:cs="FrankRuehl"/>
          <w:rtl/>
        </w:rPr>
        <w:t>ון</w:t>
      </w:r>
      <w:r>
        <w:rPr>
          <w:rStyle w:val="default"/>
          <w:rFonts w:cs="FrankRuehl" w:hint="cs"/>
          <w:rtl/>
        </w:rPr>
        <w:t xml:space="preserve"> של ההצמדה </w:t>
      </w:r>
      <w:r w:rsidR="00E75E86">
        <w:rPr>
          <w:rStyle w:val="default"/>
          <w:rFonts w:cs="FrankRuehl"/>
          <w:rtl/>
        </w:rPr>
        <w:t>–</w:t>
      </w:r>
      <w:r>
        <w:rPr>
          <w:rStyle w:val="default"/>
          <w:rFonts w:cs="FrankRuehl"/>
          <w:rtl/>
        </w:rPr>
        <w:t xml:space="preserve"> </w:t>
      </w:r>
      <w:r>
        <w:rPr>
          <w:rStyle w:val="default"/>
          <w:rFonts w:cs="FrankRuehl" w:hint="cs"/>
          <w:rtl/>
        </w:rPr>
        <w:t>המדד של חודש פברואר 1984; לענין חישוב ההצמדה לכל שנת מס החל משנת המס 1984 ועד שנת המס שלפני ש</w:t>
      </w:r>
      <w:r>
        <w:rPr>
          <w:rStyle w:val="default"/>
          <w:rFonts w:cs="FrankRuehl"/>
          <w:rtl/>
        </w:rPr>
        <w:t>נ</w:t>
      </w:r>
      <w:r>
        <w:rPr>
          <w:rStyle w:val="default"/>
          <w:rFonts w:cs="FrankRuehl" w:hint="cs"/>
          <w:rtl/>
        </w:rPr>
        <w:t xml:space="preserve">ת המס שבה חל מועד פרעונו של חלק מן המילווה </w:t>
      </w:r>
      <w:r w:rsidR="009F535A">
        <w:rPr>
          <w:rStyle w:val="default"/>
          <w:rFonts w:cs="FrankRuehl" w:hint="cs"/>
          <w:rtl/>
        </w:rPr>
        <w:t>-</w:t>
      </w:r>
      <w:r>
        <w:rPr>
          <w:rStyle w:val="default"/>
          <w:rFonts w:cs="FrankRuehl"/>
          <w:rtl/>
        </w:rPr>
        <w:t xml:space="preserve"> </w:t>
      </w:r>
      <w:r>
        <w:rPr>
          <w:rStyle w:val="default"/>
          <w:rFonts w:cs="FrankRuehl" w:hint="cs"/>
          <w:rtl/>
        </w:rPr>
        <w:t xml:space="preserve">המדד של חודש פברואר של כל שנת מס כאמור; ולענין שנת המס שבה חל מועד פרעונו של חלק מן המילווה </w:t>
      </w:r>
      <w:r w:rsidR="009F535A">
        <w:rPr>
          <w:rStyle w:val="default"/>
          <w:rFonts w:cs="FrankRuehl" w:hint="cs"/>
          <w:rtl/>
        </w:rPr>
        <w:t>-</w:t>
      </w:r>
      <w:r>
        <w:rPr>
          <w:rStyle w:val="default"/>
          <w:rFonts w:cs="FrankRuehl"/>
          <w:rtl/>
        </w:rPr>
        <w:t xml:space="preserve"> </w:t>
      </w:r>
      <w:r>
        <w:rPr>
          <w:rStyle w:val="default"/>
          <w:rFonts w:cs="FrankRuehl" w:hint="cs"/>
          <w:rtl/>
        </w:rPr>
        <w:t>המדד שפ</w:t>
      </w:r>
      <w:r>
        <w:rPr>
          <w:rStyle w:val="default"/>
          <w:rFonts w:cs="FrankRuehl"/>
          <w:rtl/>
        </w:rPr>
        <w:t>ו</w:t>
      </w:r>
      <w:r>
        <w:rPr>
          <w:rStyle w:val="default"/>
          <w:rFonts w:cs="FrankRuehl" w:hint="cs"/>
          <w:rtl/>
        </w:rPr>
        <w:t>ר</w:t>
      </w:r>
      <w:r>
        <w:rPr>
          <w:rStyle w:val="default"/>
          <w:rFonts w:cs="FrankRuehl"/>
          <w:rtl/>
        </w:rPr>
        <w:t>ס</w:t>
      </w:r>
      <w:r>
        <w:rPr>
          <w:rStyle w:val="default"/>
          <w:rFonts w:cs="FrankRuehl" w:hint="cs"/>
          <w:rtl/>
        </w:rPr>
        <w:t>ם לאחרונה לפני מועד הפרעון;</w:t>
      </w:r>
    </w:p>
    <w:p w:rsidR="000D21A3" w:rsidRDefault="000D21A3" w:rsidP="00E75E86">
      <w:pPr>
        <w:pStyle w:val="P22"/>
        <w:tabs>
          <w:tab w:val="left" w:pos="624"/>
          <w:tab w:val="left" w:pos="1021"/>
        </w:tabs>
        <w:spacing w:before="72"/>
        <w:ind w:left="624" w:right="1134"/>
        <w:rPr>
          <w:rStyle w:val="default"/>
          <w:rFonts w:cs="FrankRuehl" w:hint="cs"/>
          <w:rtl/>
        </w:rPr>
      </w:pPr>
      <w:r>
        <w:rPr>
          <w:rStyle w:val="default"/>
          <w:rFonts w:cs="FrankRuehl" w:hint="cs"/>
          <w:rtl/>
        </w:rPr>
        <w:t>(8)</w:t>
      </w:r>
      <w:r>
        <w:rPr>
          <w:rStyle w:val="default"/>
          <w:rFonts w:cs="FrankRuehl"/>
          <w:rtl/>
        </w:rPr>
        <w:tab/>
        <w:t>"</w:t>
      </w:r>
      <w:r>
        <w:rPr>
          <w:rStyle w:val="default"/>
          <w:rFonts w:cs="FrankRuehl" w:hint="cs"/>
          <w:rtl/>
        </w:rPr>
        <w:t xml:space="preserve">שיעור עליית המדד" </w:t>
      </w:r>
      <w:r w:rsidR="009F535A">
        <w:rPr>
          <w:rStyle w:val="default"/>
          <w:rFonts w:cs="FrankRuehl"/>
          <w:rtl/>
        </w:rPr>
        <w:t>–</w:t>
      </w:r>
    </w:p>
    <w:p w:rsidR="000D21A3" w:rsidRDefault="000D21A3" w:rsidP="00E75E86">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גבי הכנסה חייבת בשנים שקדמו לשנת המס 1980 </w:t>
      </w:r>
      <w:r w:rsidR="00E75E86">
        <w:rPr>
          <w:rStyle w:val="default"/>
          <w:rFonts w:cs="FrankRuehl"/>
          <w:rtl/>
        </w:rPr>
        <w:t>–</w:t>
      </w:r>
      <w:r>
        <w:rPr>
          <w:rStyle w:val="default"/>
          <w:rFonts w:cs="FrankRuehl"/>
          <w:rtl/>
        </w:rPr>
        <w:t xml:space="preserve"> </w:t>
      </w:r>
      <w:r>
        <w:rPr>
          <w:rStyle w:val="default"/>
          <w:rFonts w:cs="FrankRuehl" w:hint="cs"/>
          <w:rtl/>
        </w:rPr>
        <w:t>ההפר</w:t>
      </w:r>
      <w:r>
        <w:rPr>
          <w:rStyle w:val="default"/>
          <w:rFonts w:cs="FrankRuehl"/>
          <w:rtl/>
        </w:rPr>
        <w:t>ש</w:t>
      </w:r>
      <w:r>
        <w:rPr>
          <w:rStyle w:val="default"/>
          <w:rFonts w:cs="FrankRuehl" w:hint="cs"/>
          <w:rtl/>
        </w:rPr>
        <w:t xml:space="preserve"> שבין המדד הממוצע לשנת המס שהכנסתה מהווה בסיס למילווה (להלן </w:t>
      </w:r>
      <w:r w:rsidR="00E75E86">
        <w:rPr>
          <w:rStyle w:val="default"/>
          <w:rFonts w:cs="FrankRuehl"/>
          <w:rtl/>
        </w:rPr>
        <w:t>–</w:t>
      </w:r>
      <w:r>
        <w:rPr>
          <w:rStyle w:val="default"/>
          <w:rFonts w:cs="FrankRuehl"/>
          <w:rtl/>
        </w:rPr>
        <w:t xml:space="preserve"> </w:t>
      </w:r>
      <w:r>
        <w:rPr>
          <w:rStyle w:val="default"/>
          <w:rFonts w:cs="FrankRuehl" w:hint="cs"/>
          <w:rtl/>
        </w:rPr>
        <w:t>המדד הבסיסי) לבין המדד הממוצע לשנת המס 1980, מחולק במדד הבסיסי;</w:t>
      </w:r>
    </w:p>
    <w:p w:rsidR="000D21A3" w:rsidRDefault="000D21A3" w:rsidP="00E75E86">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גבי סכומי המילוו</w:t>
      </w:r>
      <w:r>
        <w:rPr>
          <w:rStyle w:val="default"/>
          <w:rFonts w:cs="FrankRuehl"/>
          <w:rtl/>
        </w:rPr>
        <w:t xml:space="preserve">ה </w:t>
      </w:r>
      <w:r w:rsidR="00E75E86">
        <w:rPr>
          <w:rStyle w:val="default"/>
          <w:rFonts w:cs="FrankRuehl"/>
          <w:rtl/>
        </w:rPr>
        <w:t>–</w:t>
      </w:r>
      <w:r>
        <w:rPr>
          <w:rStyle w:val="default"/>
          <w:rFonts w:cs="FrankRuehl"/>
          <w:rtl/>
        </w:rPr>
        <w:t xml:space="preserve"> </w:t>
      </w:r>
      <w:r>
        <w:rPr>
          <w:rStyle w:val="default"/>
          <w:rFonts w:cs="FrankRuehl" w:hint="cs"/>
          <w:rtl/>
        </w:rPr>
        <w:t>ההפרש שבין המדד היסודי לבין המדד החדש, כשהוא מחולק במדד היסודי;</w:t>
      </w:r>
    </w:p>
    <w:p w:rsidR="000D21A3" w:rsidRDefault="000D21A3" w:rsidP="00E75E86">
      <w:pPr>
        <w:pStyle w:val="P22"/>
        <w:tabs>
          <w:tab w:val="left" w:pos="624"/>
          <w:tab w:val="left" w:pos="1021"/>
        </w:tabs>
        <w:spacing w:before="72"/>
        <w:ind w:left="624" w:right="1134"/>
        <w:rPr>
          <w:rStyle w:val="default"/>
          <w:rFonts w:cs="FrankRuehl"/>
          <w:rtl/>
        </w:rPr>
      </w:pPr>
      <w:r>
        <w:rPr>
          <w:rStyle w:val="default"/>
          <w:rFonts w:cs="FrankRuehl"/>
          <w:rtl/>
        </w:rPr>
        <w:t>(9)</w:t>
      </w:r>
      <w:r>
        <w:rPr>
          <w:rStyle w:val="default"/>
          <w:rFonts w:cs="FrankRuehl"/>
          <w:rtl/>
        </w:rPr>
        <w:tab/>
        <w:t>"</w:t>
      </w:r>
      <w:r>
        <w:rPr>
          <w:rStyle w:val="default"/>
          <w:rFonts w:cs="FrankRuehl" w:hint="cs"/>
          <w:rtl/>
        </w:rPr>
        <w:t xml:space="preserve">שער יציג" </w:t>
      </w:r>
      <w:r w:rsidR="00E75E86">
        <w:rPr>
          <w:rStyle w:val="default"/>
          <w:rFonts w:cs="FrankRuehl"/>
          <w:rtl/>
        </w:rPr>
        <w:t>–</w:t>
      </w:r>
      <w:r>
        <w:rPr>
          <w:rStyle w:val="default"/>
          <w:rFonts w:cs="FrankRuehl"/>
          <w:rtl/>
        </w:rPr>
        <w:t xml:space="preserve"> </w:t>
      </w:r>
      <w:r>
        <w:rPr>
          <w:rStyle w:val="default"/>
          <w:rFonts w:cs="FrankRuehl" w:hint="cs"/>
          <w:rtl/>
        </w:rPr>
        <w:t xml:space="preserve">השער היציג של הדולר של </w:t>
      </w:r>
      <w:r>
        <w:rPr>
          <w:rStyle w:val="default"/>
          <w:rFonts w:cs="FrankRuehl"/>
          <w:rtl/>
        </w:rPr>
        <w:t>א</w:t>
      </w:r>
      <w:r>
        <w:rPr>
          <w:rStyle w:val="default"/>
          <w:rFonts w:cs="FrankRuehl" w:hint="cs"/>
          <w:rtl/>
        </w:rPr>
        <w:t>רצות הברית של אמריקה, שפרסם בנק ישראל, ובלבד שבתקופה שבה אין בנק ישראל נוהג לפרסם שערים יציגים, יקבע נגיד בנק ישראל מהו השער היציג לענין חוק זה;</w:t>
      </w:r>
    </w:p>
    <w:p w:rsidR="000D21A3" w:rsidRDefault="000D21A3" w:rsidP="00E75E86">
      <w:pPr>
        <w:pStyle w:val="P22"/>
        <w:tabs>
          <w:tab w:val="left" w:pos="624"/>
          <w:tab w:val="left" w:pos="1021"/>
        </w:tabs>
        <w:spacing w:before="72"/>
        <w:ind w:left="624" w:right="1134"/>
        <w:rPr>
          <w:rStyle w:val="default"/>
          <w:rFonts w:cs="FrankRuehl" w:hint="cs"/>
          <w:rtl/>
        </w:rPr>
      </w:pPr>
      <w:r>
        <w:rPr>
          <w:rStyle w:val="default"/>
          <w:rFonts w:cs="FrankRuehl" w:hint="cs"/>
          <w:rtl/>
        </w:rPr>
        <w:t>(10)</w:t>
      </w:r>
      <w:r>
        <w:rPr>
          <w:rStyle w:val="default"/>
          <w:rFonts w:cs="FrankRuehl"/>
          <w:rtl/>
        </w:rPr>
        <w:tab/>
        <w:t>"</w:t>
      </w:r>
      <w:r>
        <w:rPr>
          <w:rStyle w:val="default"/>
          <w:rFonts w:cs="FrankRuehl" w:hint="cs"/>
          <w:rtl/>
        </w:rPr>
        <w:t xml:space="preserve">שער יציג בסיסי", לגבי סכומי מילווה ששולמו במועדם </w:t>
      </w:r>
      <w:r w:rsidR="009F535A">
        <w:rPr>
          <w:rStyle w:val="default"/>
          <w:rFonts w:cs="FrankRuehl"/>
          <w:rtl/>
        </w:rPr>
        <w:t>–</w:t>
      </w:r>
    </w:p>
    <w:p w:rsidR="000D21A3" w:rsidRDefault="000D21A3" w:rsidP="00E75E86">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גבי מילווה בשל הכנסת עבודה </w:t>
      </w:r>
      <w:r w:rsidR="00E75E86">
        <w:rPr>
          <w:rStyle w:val="default"/>
          <w:rFonts w:cs="FrankRuehl"/>
          <w:rtl/>
        </w:rPr>
        <w:t>–</w:t>
      </w:r>
      <w:r>
        <w:rPr>
          <w:rStyle w:val="default"/>
          <w:rFonts w:cs="FrankRuehl"/>
          <w:rtl/>
        </w:rPr>
        <w:t xml:space="preserve"> </w:t>
      </w:r>
      <w:r>
        <w:rPr>
          <w:rStyle w:val="default"/>
          <w:rFonts w:cs="FrankRuehl" w:hint="cs"/>
          <w:rtl/>
        </w:rPr>
        <w:t>ממוצע השערים היציגים שפרסם בנק ישראל בחודש דצמבר 1982;</w:t>
      </w:r>
    </w:p>
    <w:p w:rsidR="000D21A3" w:rsidRDefault="000D21A3" w:rsidP="00E75E86">
      <w:pPr>
        <w:pStyle w:val="P33"/>
        <w:tabs>
          <w:tab w:val="left" w:pos="624"/>
          <w:tab w:val="left" w:pos="1021"/>
          <w:tab w:val="left" w:pos="1474"/>
        </w:tabs>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גבי מילווה בשל הכנסה שאינה הכנסת עבודה </w:t>
      </w:r>
      <w:r w:rsidR="00E75E86">
        <w:rPr>
          <w:rStyle w:val="default"/>
          <w:rFonts w:cs="FrankRuehl"/>
          <w:rtl/>
        </w:rPr>
        <w:t>–</w:t>
      </w:r>
      <w:r>
        <w:rPr>
          <w:rStyle w:val="default"/>
          <w:rFonts w:cs="FrankRuehl"/>
          <w:rtl/>
        </w:rPr>
        <w:t xml:space="preserve"> </w:t>
      </w:r>
      <w:r>
        <w:rPr>
          <w:rStyle w:val="default"/>
          <w:rFonts w:cs="FrankRuehl" w:hint="cs"/>
          <w:rtl/>
        </w:rPr>
        <w:t xml:space="preserve">כשבסיס המילווה הוא הכנסה בשנת המס 1981 </w:t>
      </w:r>
      <w:r>
        <w:rPr>
          <w:rStyle w:val="default"/>
          <w:rFonts w:cs="FrankRuehl"/>
          <w:rtl/>
        </w:rPr>
        <w:t>או</w:t>
      </w:r>
      <w:r>
        <w:rPr>
          <w:rStyle w:val="default"/>
          <w:rFonts w:cs="FrankRuehl" w:hint="cs"/>
          <w:rtl/>
        </w:rPr>
        <w:t xml:space="preserve"> לפניה וכשבסיס המילווה הוא הכנסה שבשנת המס 1982 נקבעה לגביה לראשונה חובת תשלום מקדמות </w:t>
      </w:r>
      <w:r w:rsidR="00E75E86">
        <w:rPr>
          <w:rStyle w:val="default"/>
          <w:rFonts w:cs="FrankRuehl"/>
          <w:rtl/>
        </w:rPr>
        <w:t>–</w:t>
      </w:r>
      <w:r>
        <w:rPr>
          <w:rStyle w:val="default"/>
          <w:rFonts w:cs="FrankRuehl"/>
          <w:rtl/>
        </w:rPr>
        <w:t xml:space="preserve"> </w:t>
      </w:r>
      <w:r>
        <w:rPr>
          <w:rStyle w:val="default"/>
          <w:rFonts w:cs="FrankRuehl" w:hint="cs"/>
          <w:rtl/>
        </w:rPr>
        <w:t>ממוצע השערים היציגים שפרסם בנק ישראל בחודש פברואר 1983;</w:t>
      </w:r>
    </w:p>
    <w:p w:rsidR="000D21A3" w:rsidRDefault="000D21A3" w:rsidP="00E75E86">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גבי מילווה בשל הכנסה שאינה הכנסת עבודה </w:t>
      </w:r>
      <w:r w:rsidR="00E75E86">
        <w:rPr>
          <w:rStyle w:val="default"/>
          <w:rFonts w:cs="FrankRuehl"/>
          <w:rtl/>
        </w:rPr>
        <w:t>–</w:t>
      </w:r>
      <w:r>
        <w:rPr>
          <w:rStyle w:val="default"/>
          <w:rFonts w:cs="FrankRuehl"/>
          <w:rtl/>
        </w:rPr>
        <w:t xml:space="preserve"> </w:t>
      </w:r>
      <w:r>
        <w:rPr>
          <w:rStyle w:val="default"/>
          <w:rFonts w:cs="FrankRuehl" w:hint="cs"/>
          <w:rtl/>
        </w:rPr>
        <w:t xml:space="preserve">כשבסיס המילווה הוא הכנסה לפי דו"ח לשנת המס 1982 או לפי שומה לפי </w:t>
      </w:r>
      <w:r>
        <w:rPr>
          <w:rStyle w:val="default"/>
          <w:rFonts w:cs="FrankRuehl"/>
          <w:rtl/>
        </w:rPr>
        <w:t>מי</w:t>
      </w:r>
      <w:r>
        <w:rPr>
          <w:rStyle w:val="default"/>
          <w:rFonts w:cs="FrankRuehl" w:hint="cs"/>
          <w:rtl/>
        </w:rPr>
        <w:t xml:space="preserve">טב השפיטה לשנה האמורה </w:t>
      </w:r>
      <w:r w:rsidR="009F535A">
        <w:rPr>
          <w:rStyle w:val="default"/>
          <w:rFonts w:cs="FrankRuehl" w:hint="cs"/>
          <w:rtl/>
        </w:rPr>
        <w:t>-</w:t>
      </w:r>
      <w:r>
        <w:rPr>
          <w:rStyle w:val="default"/>
          <w:rFonts w:cs="FrankRuehl"/>
          <w:rtl/>
        </w:rPr>
        <w:t xml:space="preserve"> </w:t>
      </w:r>
      <w:r>
        <w:rPr>
          <w:rStyle w:val="default"/>
          <w:rFonts w:cs="FrankRuehl" w:hint="cs"/>
          <w:rtl/>
        </w:rPr>
        <w:t>ממוצע השערים היציגים שפרסם בנק ישראל בחודש האחרון של רבעון שנת המס שבו שולם המילוו</w:t>
      </w:r>
      <w:r>
        <w:rPr>
          <w:rStyle w:val="default"/>
          <w:rFonts w:cs="FrankRuehl"/>
          <w:rtl/>
        </w:rPr>
        <w:t>ה</w:t>
      </w:r>
      <w:r>
        <w:rPr>
          <w:rStyle w:val="default"/>
          <w:rFonts w:cs="FrankRuehl" w:hint="cs"/>
          <w:rtl/>
        </w:rPr>
        <w:t>;</w:t>
      </w:r>
    </w:p>
    <w:p w:rsidR="000D21A3" w:rsidRDefault="000D21A3" w:rsidP="00E75E86">
      <w:pPr>
        <w:pStyle w:val="P22"/>
        <w:tabs>
          <w:tab w:val="left" w:pos="624"/>
          <w:tab w:val="left" w:pos="1021"/>
        </w:tabs>
        <w:spacing w:before="72"/>
        <w:ind w:left="624" w:right="1134"/>
        <w:rPr>
          <w:rStyle w:val="default"/>
          <w:rFonts w:cs="FrankRuehl"/>
          <w:rtl/>
        </w:rPr>
      </w:pPr>
      <w:r>
        <w:rPr>
          <w:rStyle w:val="default"/>
          <w:rFonts w:cs="FrankRuehl"/>
          <w:rtl/>
        </w:rPr>
        <w:t>(11)</w:t>
      </w:r>
      <w:r>
        <w:rPr>
          <w:rStyle w:val="default"/>
          <w:rFonts w:cs="FrankRuehl"/>
          <w:rtl/>
        </w:rPr>
        <w:tab/>
        <w:t>"</w:t>
      </w:r>
      <w:r>
        <w:rPr>
          <w:rStyle w:val="default"/>
          <w:rFonts w:cs="FrankRuehl" w:hint="cs"/>
          <w:rtl/>
        </w:rPr>
        <w:t xml:space="preserve">שער יציג חדש" </w:t>
      </w:r>
      <w:r w:rsidR="00E75E86">
        <w:rPr>
          <w:rStyle w:val="default"/>
          <w:rFonts w:cs="FrankRuehl"/>
          <w:rtl/>
        </w:rPr>
        <w:t>–</w:t>
      </w:r>
      <w:r>
        <w:rPr>
          <w:rStyle w:val="default"/>
          <w:rFonts w:cs="FrankRuehl"/>
          <w:rtl/>
        </w:rPr>
        <w:t xml:space="preserve"> </w:t>
      </w:r>
      <w:r>
        <w:rPr>
          <w:rStyle w:val="default"/>
          <w:rFonts w:cs="FrankRuehl" w:hint="cs"/>
          <w:rtl/>
        </w:rPr>
        <w:t>ממוצע השערים היציגים שפרסם בנק ישראל בחודש שקדם לחודש שבו חל מועד הפרעון של חלק מן המילווה;</w:t>
      </w:r>
    </w:p>
    <w:p w:rsidR="000D21A3" w:rsidRDefault="000D21A3" w:rsidP="00E75E86">
      <w:pPr>
        <w:pStyle w:val="P22"/>
        <w:tabs>
          <w:tab w:val="left" w:pos="624"/>
          <w:tab w:val="left" w:pos="1021"/>
        </w:tabs>
        <w:spacing w:before="72"/>
        <w:ind w:left="624" w:right="1134"/>
        <w:rPr>
          <w:rStyle w:val="default"/>
          <w:rFonts w:cs="FrankRuehl"/>
          <w:rtl/>
        </w:rPr>
      </w:pPr>
      <w:r>
        <w:rPr>
          <w:rStyle w:val="default"/>
          <w:rFonts w:cs="FrankRuehl" w:hint="cs"/>
          <w:rtl/>
        </w:rPr>
        <w:t>(12)</w:t>
      </w:r>
      <w:r>
        <w:rPr>
          <w:rStyle w:val="default"/>
          <w:rFonts w:cs="FrankRuehl"/>
          <w:rtl/>
        </w:rPr>
        <w:tab/>
        <w:t>"</w:t>
      </w:r>
      <w:r>
        <w:rPr>
          <w:rStyle w:val="default"/>
          <w:rFonts w:cs="FrankRuehl" w:hint="cs"/>
          <w:rtl/>
        </w:rPr>
        <w:t xml:space="preserve">היום הקובע" </w:t>
      </w:r>
      <w:r w:rsidR="00E75E86">
        <w:rPr>
          <w:rStyle w:val="default"/>
          <w:rFonts w:cs="FrankRuehl"/>
          <w:rtl/>
        </w:rPr>
        <w:t>–</w:t>
      </w:r>
      <w:r>
        <w:rPr>
          <w:rStyle w:val="default"/>
          <w:rFonts w:cs="FrankRuehl"/>
          <w:rtl/>
        </w:rPr>
        <w:t xml:space="preserve"> </w:t>
      </w:r>
      <w:r>
        <w:rPr>
          <w:rStyle w:val="default"/>
          <w:rFonts w:cs="FrankRuehl" w:hint="cs"/>
          <w:rtl/>
        </w:rPr>
        <w:t>כ"ה בטבת תש</w:t>
      </w:r>
      <w:r>
        <w:rPr>
          <w:rStyle w:val="default"/>
          <w:rFonts w:cs="FrankRuehl"/>
          <w:rtl/>
        </w:rPr>
        <w:t>מ"</w:t>
      </w:r>
      <w:r>
        <w:rPr>
          <w:rStyle w:val="default"/>
          <w:rFonts w:cs="FrankRuehl" w:hint="cs"/>
          <w:rtl/>
        </w:rPr>
        <w:t>ד (31 בדצמבר 1983);</w:t>
      </w:r>
    </w:p>
    <w:p w:rsidR="000D21A3" w:rsidRDefault="000D21A3" w:rsidP="00E75E86">
      <w:pPr>
        <w:pStyle w:val="P22"/>
        <w:tabs>
          <w:tab w:val="left" w:pos="624"/>
          <w:tab w:val="left" w:pos="1021"/>
        </w:tabs>
        <w:spacing w:before="72"/>
        <w:ind w:left="624" w:right="1134"/>
        <w:rPr>
          <w:rStyle w:val="default"/>
          <w:rFonts w:cs="FrankRuehl"/>
          <w:rtl/>
        </w:rPr>
      </w:pPr>
      <w:r>
        <w:rPr>
          <w:rStyle w:val="default"/>
          <w:rFonts w:cs="FrankRuehl" w:hint="cs"/>
          <w:rtl/>
        </w:rPr>
        <w:t>(13)</w:t>
      </w:r>
      <w:r>
        <w:rPr>
          <w:rStyle w:val="default"/>
          <w:rFonts w:cs="FrankRuehl"/>
          <w:rtl/>
        </w:rPr>
        <w:tab/>
        <w:t>"</w:t>
      </w:r>
      <w:r>
        <w:rPr>
          <w:rStyle w:val="default"/>
          <w:rFonts w:cs="FrankRuehl" w:hint="cs"/>
          <w:rtl/>
        </w:rPr>
        <w:t xml:space="preserve">הכנסה חבת-מילווה" </w:t>
      </w:r>
      <w:r w:rsidR="00E75E86">
        <w:rPr>
          <w:rStyle w:val="default"/>
          <w:rFonts w:cs="FrankRuehl"/>
          <w:rtl/>
        </w:rPr>
        <w:t>–</w:t>
      </w:r>
      <w:r>
        <w:rPr>
          <w:rStyle w:val="default"/>
          <w:rFonts w:cs="FrankRuehl"/>
          <w:rtl/>
        </w:rPr>
        <w:t xml:space="preserve"> </w:t>
      </w:r>
      <w:r>
        <w:rPr>
          <w:rStyle w:val="default"/>
          <w:rFonts w:cs="FrankRuehl" w:hint="cs"/>
          <w:rtl/>
        </w:rPr>
        <w:t>הכנסה שאילולא סעיף 15 היתה מהווה בסיס לתשלום דמי ביטוח לאומי</w:t>
      </w:r>
      <w:r>
        <w:rPr>
          <w:rStyle w:val="default"/>
          <w:rFonts w:cs="FrankRuehl"/>
          <w:rtl/>
        </w:rPr>
        <w:t xml:space="preserve"> </w:t>
      </w:r>
      <w:r>
        <w:rPr>
          <w:rStyle w:val="default"/>
          <w:rFonts w:cs="FrankRuehl" w:hint="cs"/>
          <w:rtl/>
        </w:rPr>
        <w:t>לפי סעיפים 163 ו-170 לחוק הביטוח הלאומי [נוסח משולב], תשכ"ח</w:t>
      </w:r>
      <w:r w:rsidR="009F535A">
        <w:rPr>
          <w:rStyle w:val="default"/>
          <w:rFonts w:cs="FrankRuehl" w:hint="cs"/>
          <w:rtl/>
        </w:rPr>
        <w:t>-</w:t>
      </w:r>
      <w:r>
        <w:rPr>
          <w:rStyle w:val="default"/>
          <w:rFonts w:cs="FrankRuehl"/>
          <w:rtl/>
        </w:rPr>
        <w:t xml:space="preserve">1968, </w:t>
      </w:r>
      <w:r>
        <w:rPr>
          <w:rStyle w:val="default"/>
          <w:rFonts w:cs="FrankRuehl" w:hint="cs"/>
          <w:rtl/>
        </w:rPr>
        <w:t>ללא הגבלת סכום;</w:t>
      </w:r>
    </w:p>
    <w:p w:rsidR="000D21A3" w:rsidRDefault="000D21A3" w:rsidP="00E75E86">
      <w:pPr>
        <w:pStyle w:val="P22"/>
        <w:tabs>
          <w:tab w:val="left" w:pos="624"/>
          <w:tab w:val="left" w:pos="1021"/>
        </w:tabs>
        <w:spacing w:before="72"/>
        <w:ind w:left="624" w:right="1134"/>
        <w:rPr>
          <w:rStyle w:val="default"/>
          <w:rFonts w:cs="FrankRuehl"/>
          <w:rtl/>
        </w:rPr>
      </w:pPr>
      <w:r>
        <w:rPr>
          <w:rStyle w:val="default"/>
          <w:rFonts w:cs="FrankRuehl" w:hint="cs"/>
          <w:rtl/>
        </w:rPr>
        <w:t>(14)</w:t>
      </w:r>
      <w:r>
        <w:rPr>
          <w:rStyle w:val="default"/>
          <w:rFonts w:cs="FrankRuehl"/>
          <w:rtl/>
        </w:rPr>
        <w:tab/>
        <w:t>"</w:t>
      </w:r>
      <w:r>
        <w:rPr>
          <w:rStyle w:val="default"/>
          <w:rFonts w:cs="FrankRuehl" w:hint="cs"/>
          <w:rtl/>
        </w:rPr>
        <w:t xml:space="preserve">דו"ח" </w:t>
      </w:r>
      <w:r w:rsidR="00E75E86">
        <w:rPr>
          <w:rStyle w:val="default"/>
          <w:rFonts w:cs="FrankRuehl"/>
          <w:rtl/>
        </w:rPr>
        <w:t>–</w:t>
      </w:r>
      <w:r>
        <w:rPr>
          <w:rStyle w:val="default"/>
          <w:rFonts w:cs="FrankRuehl"/>
          <w:rtl/>
        </w:rPr>
        <w:t xml:space="preserve"> </w:t>
      </w:r>
      <w:r>
        <w:rPr>
          <w:rStyle w:val="default"/>
          <w:rFonts w:cs="FrankRuehl" w:hint="cs"/>
          <w:rtl/>
        </w:rPr>
        <w:t>דו"ח על הכנסה על פי סעיף 131 לפקודה;</w:t>
      </w:r>
    </w:p>
    <w:p w:rsidR="000D21A3" w:rsidRDefault="000D21A3" w:rsidP="00E75E86">
      <w:pPr>
        <w:pStyle w:val="P22"/>
        <w:tabs>
          <w:tab w:val="left" w:pos="624"/>
          <w:tab w:val="left" w:pos="1021"/>
        </w:tabs>
        <w:spacing w:before="72"/>
        <w:ind w:left="624" w:right="1134"/>
        <w:rPr>
          <w:rStyle w:val="default"/>
          <w:rFonts w:cs="FrankRuehl" w:hint="cs"/>
          <w:rtl/>
        </w:rPr>
      </w:pPr>
      <w:r>
        <w:rPr>
          <w:rStyle w:val="default"/>
          <w:rFonts w:cs="FrankRuehl" w:hint="cs"/>
          <w:rtl/>
        </w:rPr>
        <w:t>(15)</w:t>
      </w:r>
      <w:r>
        <w:rPr>
          <w:rStyle w:val="default"/>
          <w:rFonts w:cs="FrankRuehl"/>
          <w:rtl/>
        </w:rPr>
        <w:tab/>
        <w:t>"</w:t>
      </w:r>
      <w:r>
        <w:rPr>
          <w:rStyle w:val="default"/>
          <w:rFonts w:cs="FrankRuehl" w:hint="cs"/>
          <w:rtl/>
        </w:rPr>
        <w:t>בסיס המ</w:t>
      </w:r>
      <w:r>
        <w:rPr>
          <w:rStyle w:val="default"/>
          <w:rFonts w:cs="FrankRuehl"/>
          <w:rtl/>
        </w:rPr>
        <w:t>יל</w:t>
      </w:r>
      <w:r>
        <w:rPr>
          <w:rStyle w:val="default"/>
          <w:rFonts w:cs="FrankRuehl" w:hint="cs"/>
          <w:rtl/>
        </w:rPr>
        <w:t xml:space="preserve">ווה" </w:t>
      </w:r>
      <w:r w:rsidR="009F535A">
        <w:rPr>
          <w:rStyle w:val="default"/>
          <w:rFonts w:cs="FrankRuehl"/>
          <w:rtl/>
        </w:rPr>
        <w:t>–</w:t>
      </w:r>
    </w:p>
    <w:p w:rsidR="000D21A3" w:rsidRDefault="000D21A3" w:rsidP="00E75E86">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גבי הכנסת עבודה </w:t>
      </w:r>
      <w:r w:rsidR="00E75E86">
        <w:rPr>
          <w:rStyle w:val="default"/>
          <w:rFonts w:cs="FrankRuehl"/>
          <w:rtl/>
        </w:rPr>
        <w:t>–</w:t>
      </w:r>
      <w:r>
        <w:rPr>
          <w:rStyle w:val="default"/>
          <w:rFonts w:cs="FrankRuehl"/>
          <w:rtl/>
        </w:rPr>
        <w:t xml:space="preserve"> </w:t>
      </w:r>
      <w:r>
        <w:rPr>
          <w:rStyle w:val="default"/>
          <w:rFonts w:cs="FrankRuehl" w:hint="cs"/>
          <w:rtl/>
        </w:rPr>
        <w:t>הכנסת עבודה שמקבל יחיד בעד עבודה בחדשים יולי 1982 עד אפריל 1983 וכן הכנסתו מ</w:t>
      </w:r>
      <w:r>
        <w:rPr>
          <w:rStyle w:val="default"/>
          <w:rFonts w:cs="FrankRuehl"/>
          <w:rtl/>
        </w:rPr>
        <w:t>ע</w:t>
      </w:r>
      <w:r>
        <w:rPr>
          <w:rStyle w:val="default"/>
          <w:rFonts w:cs="FrankRuehl" w:hint="cs"/>
          <w:rtl/>
        </w:rPr>
        <w:t>בודה בעד שעות נוספות או מהענקה בעד פריון עבודה ששולמה בתקופה האמורה ומענק שחל עליו סעיף 18(ב) לפקודה, המשתלם לבעל שליטה בעד שנת המס 1982;</w:t>
      </w:r>
    </w:p>
    <w:p w:rsidR="000D21A3" w:rsidRDefault="000D21A3" w:rsidP="00E75E86">
      <w:pPr>
        <w:pStyle w:val="P33"/>
        <w:tabs>
          <w:tab w:val="left" w:pos="624"/>
          <w:tab w:val="left" w:pos="1021"/>
          <w:tab w:val="left" w:pos="1474"/>
        </w:tabs>
        <w:spacing w:before="72"/>
        <w:ind w:left="1021"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גבי </w:t>
      </w:r>
      <w:r>
        <w:rPr>
          <w:rStyle w:val="default"/>
          <w:rFonts w:cs="FrankRuehl"/>
          <w:rtl/>
        </w:rPr>
        <w:t>הכ</w:t>
      </w:r>
      <w:r>
        <w:rPr>
          <w:rStyle w:val="default"/>
          <w:rFonts w:cs="FrankRuehl" w:hint="cs"/>
          <w:rtl/>
        </w:rPr>
        <w:t xml:space="preserve">נסה מכל מקור אחר, כשהיא בידי מי שיש לו הכנסה כאמור בשנת המס 1982 </w:t>
      </w:r>
      <w:r w:rsidR="009F535A">
        <w:rPr>
          <w:rStyle w:val="default"/>
          <w:rFonts w:cs="FrankRuehl"/>
          <w:rtl/>
        </w:rPr>
        <w:t>–</w:t>
      </w:r>
    </w:p>
    <w:p w:rsidR="000D21A3" w:rsidRDefault="000D21A3" w:rsidP="00E75E86">
      <w:pPr>
        <w:pStyle w:val="P44"/>
        <w:tabs>
          <w:tab w:val="left" w:pos="624"/>
          <w:tab w:val="left" w:pos="1021"/>
          <w:tab w:val="left" w:pos="1474"/>
          <w:tab w:val="left" w:pos="1928"/>
        </w:tabs>
        <w:spacing w:before="72"/>
        <w:ind w:left="147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כנסתו החייבת בשנת המס 1980 בתיאומי</w:t>
      </w:r>
      <w:r>
        <w:rPr>
          <w:rStyle w:val="default"/>
          <w:rFonts w:cs="FrankRuehl"/>
          <w:rtl/>
        </w:rPr>
        <w:t>ם</w:t>
      </w:r>
      <w:r>
        <w:rPr>
          <w:rStyle w:val="default"/>
          <w:rFonts w:cs="FrankRuehl" w:hint="cs"/>
          <w:rtl/>
        </w:rPr>
        <w:t xml:space="preserve"> אלה:</w:t>
      </w:r>
    </w:p>
    <w:p w:rsidR="000D21A3" w:rsidRDefault="000D21A3" w:rsidP="00E75E86">
      <w:pPr>
        <w:pStyle w:val="P44"/>
        <w:tabs>
          <w:tab w:val="left" w:pos="624"/>
          <w:tab w:val="left" w:pos="1021"/>
          <w:tab w:val="left" w:pos="1474"/>
          <w:tab w:val="left" w:pos="1928"/>
        </w:tabs>
        <w:spacing w:before="72"/>
        <w:ind w:left="1928"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ם הוא חברה תעשייתית </w:t>
      </w:r>
      <w:r w:rsidR="00E75E86">
        <w:rPr>
          <w:rStyle w:val="default"/>
          <w:rFonts w:cs="FrankRuehl"/>
          <w:rtl/>
        </w:rPr>
        <w:t>–</w:t>
      </w:r>
      <w:r>
        <w:rPr>
          <w:rStyle w:val="default"/>
          <w:rFonts w:cs="FrankRuehl"/>
          <w:rtl/>
        </w:rPr>
        <w:t xml:space="preserve"> </w:t>
      </w:r>
      <w:r>
        <w:rPr>
          <w:rStyle w:val="default"/>
          <w:rFonts w:cs="FrankRuehl" w:hint="cs"/>
          <w:rtl/>
        </w:rPr>
        <w:t>הכנסתה החייבת לפני הניכוי שהיא זכאית לו על פי חוק מס הכנסה (ניכויים מיוחדים בשל אינפלצי</w:t>
      </w:r>
      <w:r>
        <w:rPr>
          <w:rStyle w:val="default"/>
          <w:rFonts w:cs="FrankRuehl"/>
          <w:rtl/>
        </w:rPr>
        <w:t>ה) (</w:t>
      </w:r>
      <w:r>
        <w:rPr>
          <w:rStyle w:val="default"/>
          <w:rFonts w:cs="FrankRuehl" w:hint="cs"/>
          <w:rtl/>
        </w:rPr>
        <w:t>הוראת שעה ותיקוני חוק), תשמ"א</w:t>
      </w:r>
      <w:r w:rsidR="009F535A">
        <w:rPr>
          <w:rStyle w:val="default"/>
          <w:rFonts w:cs="FrankRuehl" w:hint="cs"/>
          <w:rtl/>
        </w:rPr>
        <w:t>-</w:t>
      </w:r>
      <w:r>
        <w:rPr>
          <w:rStyle w:val="default"/>
          <w:rFonts w:cs="FrankRuehl"/>
          <w:rtl/>
        </w:rPr>
        <w:t>1981 (</w:t>
      </w:r>
      <w:r>
        <w:rPr>
          <w:rStyle w:val="default"/>
          <w:rFonts w:cs="FrankRuehl" w:hint="cs"/>
          <w:rtl/>
        </w:rPr>
        <w:t xml:space="preserve">להלן </w:t>
      </w:r>
      <w:r w:rsidR="00E75E86">
        <w:rPr>
          <w:rStyle w:val="default"/>
          <w:rFonts w:cs="FrankRuehl"/>
          <w:rtl/>
        </w:rPr>
        <w:t>–</w:t>
      </w:r>
      <w:r>
        <w:rPr>
          <w:rStyle w:val="default"/>
          <w:rFonts w:cs="FrankRuehl"/>
          <w:rtl/>
        </w:rPr>
        <w:t xml:space="preserve"> </w:t>
      </w:r>
      <w:r>
        <w:rPr>
          <w:rStyle w:val="default"/>
          <w:rFonts w:cs="FrankRuehl" w:hint="cs"/>
          <w:rtl/>
        </w:rPr>
        <w:t>ניכוי האינפלציה), או הניכוי בשל מלאי לפי סעיף 5א לחוק עידוד ה</w:t>
      </w:r>
      <w:r>
        <w:rPr>
          <w:rStyle w:val="default"/>
          <w:rFonts w:cs="FrankRuehl"/>
          <w:rtl/>
        </w:rPr>
        <w:t>ת</w:t>
      </w:r>
      <w:r>
        <w:rPr>
          <w:rStyle w:val="default"/>
          <w:rFonts w:cs="FrankRuehl" w:hint="cs"/>
          <w:rtl/>
        </w:rPr>
        <w:t>עשייה (מסים), תשכ"ט</w:t>
      </w:r>
      <w:r w:rsidR="009F535A">
        <w:rPr>
          <w:rStyle w:val="default"/>
          <w:rFonts w:cs="FrankRuehl" w:hint="cs"/>
          <w:rtl/>
        </w:rPr>
        <w:t>-</w:t>
      </w:r>
      <w:r>
        <w:rPr>
          <w:rStyle w:val="default"/>
          <w:rFonts w:cs="FrankRuehl"/>
          <w:rtl/>
        </w:rPr>
        <w:t xml:space="preserve">1969 </w:t>
      </w:r>
      <w:r w:rsidR="00E75E86">
        <w:rPr>
          <w:rStyle w:val="default"/>
          <w:rFonts w:cs="FrankRuehl"/>
          <w:rtl/>
        </w:rPr>
        <w:t>–</w:t>
      </w:r>
      <w:r>
        <w:rPr>
          <w:rStyle w:val="default"/>
          <w:rFonts w:cs="FrankRuehl"/>
          <w:rtl/>
        </w:rPr>
        <w:t xml:space="preserve"> </w:t>
      </w:r>
      <w:r>
        <w:rPr>
          <w:rStyle w:val="default"/>
          <w:rFonts w:cs="FrankRuehl" w:hint="cs"/>
          <w:rtl/>
        </w:rPr>
        <w:t>אם תבעה אותו;</w:t>
      </w:r>
    </w:p>
    <w:p w:rsidR="000D21A3" w:rsidRDefault="000D21A3" w:rsidP="00E75E86">
      <w:pPr>
        <w:pStyle w:val="P44"/>
        <w:tabs>
          <w:tab w:val="left" w:pos="624"/>
          <w:tab w:val="left" w:pos="1021"/>
          <w:tab w:val="left" w:pos="1474"/>
          <w:tab w:val="left" w:pos="1928"/>
        </w:tabs>
        <w:spacing w:before="72"/>
        <w:ind w:left="1928"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ם הוא איננו חברה תעשייתית ותבע את ניכוי האינפלציה </w:t>
      </w:r>
      <w:r w:rsidR="00E75E86">
        <w:rPr>
          <w:rStyle w:val="default"/>
          <w:rFonts w:cs="FrankRuehl"/>
          <w:rtl/>
        </w:rPr>
        <w:t>–</w:t>
      </w:r>
      <w:r>
        <w:rPr>
          <w:rStyle w:val="default"/>
          <w:rFonts w:cs="FrankRuehl"/>
          <w:rtl/>
        </w:rPr>
        <w:t xml:space="preserve"> </w:t>
      </w:r>
      <w:r>
        <w:rPr>
          <w:rStyle w:val="default"/>
          <w:rFonts w:cs="FrankRuehl" w:hint="cs"/>
          <w:rtl/>
        </w:rPr>
        <w:t>הכנסתו החייבת לפני ניכוי האינפלציה, ואם ויתר על נ</w:t>
      </w:r>
      <w:r>
        <w:rPr>
          <w:rStyle w:val="default"/>
          <w:rFonts w:cs="FrankRuehl"/>
          <w:rtl/>
        </w:rPr>
        <w:t>יכ</w:t>
      </w:r>
      <w:r>
        <w:rPr>
          <w:rStyle w:val="default"/>
          <w:rFonts w:cs="FrankRuehl" w:hint="cs"/>
          <w:rtl/>
        </w:rPr>
        <w:t xml:space="preserve">וי האינפלציה </w:t>
      </w:r>
      <w:r w:rsidR="00E75E86">
        <w:rPr>
          <w:rStyle w:val="default"/>
          <w:rFonts w:cs="FrankRuehl"/>
          <w:rtl/>
        </w:rPr>
        <w:t>–</w:t>
      </w:r>
      <w:r>
        <w:rPr>
          <w:rStyle w:val="default"/>
          <w:rFonts w:cs="FrankRuehl"/>
          <w:rtl/>
        </w:rPr>
        <w:t xml:space="preserve"> </w:t>
      </w:r>
      <w:r>
        <w:rPr>
          <w:rStyle w:val="default"/>
          <w:rFonts w:cs="FrankRuehl" w:hint="cs"/>
          <w:rtl/>
        </w:rPr>
        <w:t>הכנסתו החייבת בתוספת 15% ממנה;</w:t>
      </w:r>
    </w:p>
    <w:p w:rsidR="000D21A3" w:rsidRDefault="000D21A3" w:rsidP="00E75E86">
      <w:pPr>
        <w:pStyle w:val="P44"/>
        <w:tabs>
          <w:tab w:val="left" w:pos="624"/>
          <w:tab w:val="left" w:pos="1021"/>
          <w:tab w:val="left" w:pos="1474"/>
          <w:tab w:val="left" w:pos="1928"/>
        </w:tabs>
        <w:spacing w:before="72"/>
        <w:ind w:left="1928"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ם הוא חברת ביטוח</w:t>
      </w:r>
      <w:r w:rsidR="00E75E86">
        <w:rPr>
          <w:rStyle w:val="default"/>
          <w:rFonts w:cs="FrankRuehl" w:hint="cs"/>
          <w:rtl/>
        </w:rPr>
        <w:t xml:space="preserve"> </w:t>
      </w:r>
      <w:r w:rsidR="00E75E86">
        <w:rPr>
          <w:rStyle w:val="default"/>
          <w:rFonts w:cs="FrankRuehl"/>
          <w:rtl/>
        </w:rPr>
        <w:t>–</w:t>
      </w:r>
      <w:r w:rsidR="00E75E86">
        <w:rPr>
          <w:rStyle w:val="default"/>
          <w:rFonts w:cs="FrankRuehl" w:hint="cs"/>
          <w:rtl/>
        </w:rPr>
        <w:t xml:space="preserve"> הכ</w:t>
      </w:r>
      <w:r>
        <w:rPr>
          <w:rStyle w:val="default"/>
          <w:rFonts w:cs="FrankRuehl" w:hint="cs"/>
          <w:rtl/>
        </w:rPr>
        <w:t>נסתה החייבת בתוספת 15% ממנה,</w:t>
      </w:r>
    </w:p>
    <w:p w:rsidR="000D21A3" w:rsidRDefault="000D21A3" w:rsidP="00E75E86">
      <w:pPr>
        <w:pStyle w:val="P44"/>
        <w:tabs>
          <w:tab w:val="left" w:pos="624"/>
          <w:tab w:val="left" w:pos="1021"/>
          <w:tab w:val="left" w:pos="1474"/>
          <w:tab w:val="left" w:pos="1928"/>
        </w:tabs>
        <w:spacing w:before="72"/>
        <w:ind w:left="1928" w:right="1134"/>
        <w:rPr>
          <w:rStyle w:val="default"/>
          <w:rFonts w:cs="FrankRuehl"/>
          <w:rtl/>
        </w:rPr>
      </w:pPr>
      <w:r>
        <w:rPr>
          <w:rStyle w:val="default"/>
          <w:rFonts w:cs="FrankRuehl" w:hint="cs"/>
          <w:rtl/>
        </w:rPr>
        <w:t>ו</w:t>
      </w:r>
      <w:r>
        <w:rPr>
          <w:rStyle w:val="default"/>
          <w:rFonts w:cs="FrankRuehl"/>
          <w:rtl/>
        </w:rPr>
        <w:t>ה</w:t>
      </w:r>
      <w:r>
        <w:rPr>
          <w:rStyle w:val="default"/>
          <w:rFonts w:cs="FrankRuehl" w:hint="cs"/>
          <w:rtl/>
        </w:rPr>
        <w:t xml:space="preserve">כל על פי הדו"ח שהגיש, ואם נקבעה לו שומה סופית </w:t>
      </w:r>
      <w:r w:rsidR="00E75E86">
        <w:rPr>
          <w:rStyle w:val="default"/>
          <w:rFonts w:cs="FrankRuehl"/>
          <w:rtl/>
        </w:rPr>
        <w:t>–</w:t>
      </w:r>
      <w:r>
        <w:rPr>
          <w:rStyle w:val="default"/>
          <w:rFonts w:cs="FrankRuehl"/>
          <w:rtl/>
        </w:rPr>
        <w:t xml:space="preserve"> </w:t>
      </w:r>
      <w:r>
        <w:rPr>
          <w:rStyle w:val="default"/>
          <w:rFonts w:cs="FrankRuehl" w:hint="cs"/>
          <w:rtl/>
        </w:rPr>
        <w:t>על פיה, וכפול ב-6.06;</w:t>
      </w:r>
    </w:p>
    <w:p w:rsidR="000D21A3" w:rsidRDefault="000D21A3" w:rsidP="00E75E86">
      <w:pPr>
        <w:pStyle w:val="P44"/>
        <w:tabs>
          <w:tab w:val="left" w:pos="624"/>
          <w:tab w:val="left" w:pos="1021"/>
          <w:tab w:val="left" w:pos="1474"/>
          <w:tab w:val="left" w:pos="1928"/>
        </w:tabs>
        <w:spacing w:before="72"/>
        <w:ind w:left="1474"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 xml:space="preserve">א היתה לו הכנסה כאמור בפרט (1) שהוגש עליה דו"ח או נקבעה בשומה סופית </w:t>
      </w:r>
      <w:r w:rsidR="00E75E86">
        <w:rPr>
          <w:rStyle w:val="default"/>
          <w:rFonts w:cs="FrankRuehl"/>
          <w:rtl/>
        </w:rPr>
        <w:t>–</w:t>
      </w:r>
      <w:r>
        <w:rPr>
          <w:rStyle w:val="default"/>
          <w:rFonts w:cs="FrankRuehl"/>
          <w:rtl/>
        </w:rPr>
        <w:t xml:space="preserve"> </w:t>
      </w:r>
      <w:r>
        <w:rPr>
          <w:rStyle w:val="default"/>
          <w:rFonts w:cs="FrankRuehl" w:hint="cs"/>
          <w:rtl/>
        </w:rPr>
        <w:t>הכנסתו</w:t>
      </w:r>
      <w:r>
        <w:rPr>
          <w:rStyle w:val="default"/>
          <w:rFonts w:cs="FrankRuehl"/>
          <w:rtl/>
        </w:rPr>
        <w:t xml:space="preserve"> ה</w:t>
      </w:r>
      <w:r>
        <w:rPr>
          <w:rStyle w:val="default"/>
          <w:rFonts w:cs="FrankRuehl" w:hint="cs"/>
          <w:rtl/>
        </w:rPr>
        <w:t>חייבת בשנת המס האחרונה שלגביה הוגש דו"ח או נקבעה שומה סופית, לפי ההכנסה הגבוהה שלפיהם, ובלבד שאיננה לפני ש</w:t>
      </w:r>
      <w:r>
        <w:rPr>
          <w:rStyle w:val="default"/>
          <w:rFonts w:cs="FrankRuehl"/>
          <w:rtl/>
        </w:rPr>
        <w:t>נ</w:t>
      </w:r>
      <w:r>
        <w:rPr>
          <w:rStyle w:val="default"/>
          <w:rFonts w:cs="FrankRuehl" w:hint="cs"/>
          <w:rtl/>
        </w:rPr>
        <w:t>ת המס 1977, כשהיא מוכפלת בשיעור עליית המדד וב-6.06;</w:t>
      </w:r>
    </w:p>
    <w:p w:rsidR="000D21A3" w:rsidRDefault="000D21A3" w:rsidP="00E75E86">
      <w:pPr>
        <w:pStyle w:val="P44"/>
        <w:tabs>
          <w:tab w:val="left" w:pos="624"/>
          <w:tab w:val="left" w:pos="1021"/>
          <w:tab w:val="left" w:pos="1474"/>
          <w:tab w:val="left" w:pos="1928"/>
        </w:tabs>
        <w:spacing w:before="72"/>
        <w:ind w:left="147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י שפרטים (1) ו-(2) אינם חלים עליו והיתה לו הכנסה בשנת המס 1981 </w:t>
      </w:r>
      <w:r w:rsidR="00E75E86">
        <w:rPr>
          <w:rStyle w:val="default"/>
          <w:rFonts w:cs="FrankRuehl"/>
          <w:rtl/>
        </w:rPr>
        <w:t>–</w:t>
      </w:r>
      <w:r>
        <w:rPr>
          <w:rStyle w:val="default"/>
          <w:rFonts w:cs="FrankRuehl"/>
          <w:rtl/>
        </w:rPr>
        <w:t xml:space="preserve"> </w:t>
      </w:r>
      <w:r>
        <w:rPr>
          <w:rStyle w:val="default"/>
          <w:rFonts w:cs="FrankRuehl" w:hint="cs"/>
          <w:rtl/>
        </w:rPr>
        <w:t>ההכנסה ששימשה בסיס לקביעת</w:t>
      </w:r>
      <w:r>
        <w:rPr>
          <w:rStyle w:val="default"/>
          <w:rFonts w:cs="FrankRuehl"/>
          <w:rtl/>
        </w:rPr>
        <w:t xml:space="preserve"> ה</w:t>
      </w:r>
      <w:r>
        <w:rPr>
          <w:rStyle w:val="default"/>
          <w:rFonts w:cs="FrankRuehl" w:hint="cs"/>
          <w:rtl/>
        </w:rPr>
        <w:t xml:space="preserve">מקדמות שחוייב בתשלומן בשנת המס 1982, ואם הגיש דו"ח לשנת המס 1981 </w:t>
      </w:r>
      <w:r w:rsidR="00E75E86">
        <w:rPr>
          <w:rStyle w:val="default"/>
          <w:rFonts w:cs="FrankRuehl"/>
          <w:rtl/>
        </w:rPr>
        <w:t>–</w:t>
      </w:r>
      <w:r>
        <w:rPr>
          <w:rStyle w:val="default"/>
          <w:rFonts w:cs="FrankRuehl"/>
          <w:rtl/>
        </w:rPr>
        <w:t xml:space="preserve"> </w:t>
      </w:r>
      <w:r>
        <w:rPr>
          <w:rStyle w:val="default"/>
          <w:rFonts w:cs="FrankRuehl" w:hint="cs"/>
          <w:rtl/>
        </w:rPr>
        <w:t xml:space="preserve">על פי הדו"ח האמור, ואם לא חוייב בתשלום </w:t>
      </w:r>
      <w:r>
        <w:rPr>
          <w:rStyle w:val="default"/>
          <w:rFonts w:cs="FrankRuehl"/>
          <w:rtl/>
        </w:rPr>
        <w:t>מ</w:t>
      </w:r>
      <w:r>
        <w:rPr>
          <w:rStyle w:val="default"/>
          <w:rFonts w:cs="FrankRuehl" w:hint="cs"/>
          <w:rtl/>
        </w:rPr>
        <w:t xml:space="preserve">קדמות ולא הגיש דו"ח כאמור </w:t>
      </w:r>
      <w:r w:rsidR="00E75E86">
        <w:rPr>
          <w:rStyle w:val="default"/>
          <w:rFonts w:cs="FrankRuehl"/>
          <w:rtl/>
        </w:rPr>
        <w:t>–</w:t>
      </w:r>
      <w:r>
        <w:rPr>
          <w:rStyle w:val="default"/>
          <w:rFonts w:cs="FrankRuehl"/>
          <w:rtl/>
        </w:rPr>
        <w:t xml:space="preserve"> </w:t>
      </w:r>
      <w:r>
        <w:rPr>
          <w:rStyle w:val="default"/>
          <w:rFonts w:cs="FrankRuehl" w:hint="cs"/>
          <w:rtl/>
        </w:rPr>
        <w:t>על פי שומה שנקבעה לו לפי מיטב השפיטה, כפול 2.9, והכל לפני ניכוי בשל אינפלציה;</w:t>
      </w:r>
    </w:p>
    <w:p w:rsidR="000D21A3" w:rsidRDefault="000D21A3" w:rsidP="00E75E86">
      <w:pPr>
        <w:pStyle w:val="P44"/>
        <w:tabs>
          <w:tab w:val="left" w:pos="624"/>
          <w:tab w:val="left" w:pos="1021"/>
          <w:tab w:val="left" w:pos="1474"/>
          <w:tab w:val="left" w:pos="1928"/>
        </w:tabs>
        <w:spacing w:before="72"/>
        <w:ind w:left="1474" w:right="1134"/>
        <w:rPr>
          <w:rStyle w:val="default"/>
          <w:rFonts w:cs="FrankRuehl"/>
          <w:rtl/>
        </w:rPr>
      </w:pPr>
      <w:r>
        <w:rPr>
          <w:rStyle w:val="default"/>
          <w:rFonts w:cs="FrankRuehl"/>
          <w:rtl/>
        </w:rPr>
        <w:t>(4)</w:t>
      </w:r>
      <w:r>
        <w:rPr>
          <w:rStyle w:val="default"/>
          <w:rFonts w:cs="FrankRuehl"/>
          <w:rtl/>
        </w:rPr>
        <w:tab/>
        <w:t>מ</w:t>
      </w:r>
      <w:r>
        <w:rPr>
          <w:rStyle w:val="default"/>
          <w:rFonts w:cs="FrankRuehl" w:hint="cs"/>
          <w:rtl/>
        </w:rPr>
        <w:t xml:space="preserve">י שפרטים </w:t>
      </w:r>
      <w:r>
        <w:rPr>
          <w:rStyle w:val="default"/>
          <w:rFonts w:cs="FrankRuehl"/>
          <w:rtl/>
        </w:rPr>
        <w:t>(1) ע</w:t>
      </w:r>
      <w:r>
        <w:rPr>
          <w:rStyle w:val="default"/>
          <w:rFonts w:cs="FrankRuehl" w:hint="cs"/>
          <w:rtl/>
        </w:rPr>
        <w:t xml:space="preserve">ד (3) אינם חלים עליו והיתה לו הכנסה בשנת המס 1982 שנקבעה לגביה לראשונה חובת תשלום מקדמות </w:t>
      </w:r>
      <w:r w:rsidR="00E75E86">
        <w:rPr>
          <w:rStyle w:val="default"/>
          <w:rFonts w:cs="FrankRuehl"/>
          <w:rtl/>
        </w:rPr>
        <w:t>–</w:t>
      </w:r>
      <w:r>
        <w:rPr>
          <w:rStyle w:val="default"/>
          <w:rFonts w:cs="FrankRuehl"/>
          <w:rtl/>
        </w:rPr>
        <w:t xml:space="preserve"> </w:t>
      </w:r>
      <w:r>
        <w:rPr>
          <w:rStyle w:val="default"/>
          <w:rFonts w:cs="FrankRuehl" w:hint="cs"/>
          <w:rtl/>
        </w:rPr>
        <w:t xml:space="preserve">ההכנסה ששימשה בסיס לקביעת המקדמות, ואם לא נקבעו לו מקדמות כאמור </w:t>
      </w:r>
      <w:r w:rsidR="00E75E86">
        <w:rPr>
          <w:rStyle w:val="default"/>
          <w:rFonts w:cs="FrankRuehl"/>
          <w:rtl/>
        </w:rPr>
        <w:t>–</w:t>
      </w:r>
      <w:r>
        <w:rPr>
          <w:rStyle w:val="default"/>
          <w:rFonts w:cs="FrankRuehl"/>
          <w:rtl/>
        </w:rPr>
        <w:t xml:space="preserve"> </w:t>
      </w:r>
      <w:r>
        <w:rPr>
          <w:rStyle w:val="default"/>
          <w:rFonts w:cs="FrankRuehl" w:hint="cs"/>
          <w:rtl/>
        </w:rPr>
        <w:t xml:space="preserve">על פי דו"ח שהגיש, ואם לא חוייב בתשלום מקדמות ולא הגיש דו"ח כאמור </w:t>
      </w:r>
      <w:r w:rsidR="00E75E86">
        <w:rPr>
          <w:rStyle w:val="default"/>
          <w:rFonts w:cs="FrankRuehl"/>
          <w:rtl/>
        </w:rPr>
        <w:t>–</w:t>
      </w:r>
      <w:r>
        <w:rPr>
          <w:rStyle w:val="default"/>
          <w:rFonts w:cs="FrankRuehl"/>
          <w:rtl/>
        </w:rPr>
        <w:t xml:space="preserve"> </w:t>
      </w:r>
      <w:r>
        <w:rPr>
          <w:rStyle w:val="default"/>
          <w:rFonts w:cs="FrankRuehl" w:hint="cs"/>
          <w:rtl/>
        </w:rPr>
        <w:t>על פי שומה שנקבעה לו לפי מ</w:t>
      </w:r>
      <w:r>
        <w:rPr>
          <w:rStyle w:val="default"/>
          <w:rFonts w:cs="FrankRuehl"/>
          <w:rtl/>
        </w:rPr>
        <w:t>י</w:t>
      </w:r>
      <w:r>
        <w:rPr>
          <w:rStyle w:val="default"/>
          <w:rFonts w:cs="FrankRuehl" w:hint="cs"/>
          <w:rtl/>
        </w:rPr>
        <w:t>ט</w:t>
      </w:r>
      <w:r>
        <w:rPr>
          <w:rStyle w:val="default"/>
          <w:rFonts w:cs="FrankRuehl"/>
          <w:rtl/>
        </w:rPr>
        <w:t>ב</w:t>
      </w:r>
      <w:r>
        <w:rPr>
          <w:rStyle w:val="default"/>
          <w:rFonts w:cs="FrankRuehl" w:hint="cs"/>
          <w:rtl/>
        </w:rPr>
        <w:t xml:space="preserve"> השפיטה;</w:t>
      </w:r>
    </w:p>
    <w:p w:rsidR="000D21A3" w:rsidRDefault="000D21A3" w:rsidP="00E75E86">
      <w:pPr>
        <w:pStyle w:val="P22"/>
        <w:tabs>
          <w:tab w:val="left" w:pos="624"/>
          <w:tab w:val="left" w:pos="1021"/>
        </w:tabs>
        <w:spacing w:before="72"/>
        <w:ind w:left="624" w:right="1134"/>
        <w:rPr>
          <w:rStyle w:val="default"/>
          <w:rFonts w:cs="FrankRuehl" w:hint="cs"/>
          <w:rtl/>
        </w:rPr>
      </w:pPr>
      <w:r>
        <w:rPr>
          <w:lang w:val="he-IL"/>
        </w:rPr>
        <w:pict>
          <v:rect id="_x0000_s1037" style="position:absolute;left:0;text-align:left;margin-left:464.5pt;margin-top:8.05pt;width:75.05pt;height:22.6pt;z-index:251645440" o:allowincell="f" filled="f" stroked="f" strokecolor="lime" strokeweight=".25pt">
            <v:textbox inset="0,0,0,0">
              <w:txbxContent>
                <w:p w:rsidR="000D21A3" w:rsidRDefault="00E63E51" w:rsidP="009F535A">
                  <w:pPr>
                    <w:spacing w:line="160" w:lineRule="exact"/>
                    <w:jc w:val="left"/>
                    <w:rPr>
                      <w:rFonts w:cs="Miriam" w:hint="cs"/>
                      <w:sz w:val="18"/>
                      <w:szCs w:val="18"/>
                      <w:rtl/>
                    </w:rPr>
                  </w:pPr>
                  <w:r>
                    <w:rPr>
                      <w:rFonts w:cs="Miriam" w:hint="cs"/>
                      <w:sz w:val="18"/>
                      <w:szCs w:val="18"/>
                      <w:rtl/>
                    </w:rPr>
                    <w:t>(תיקון מס' 1)</w:t>
                  </w:r>
                  <w:r w:rsidR="000D21A3">
                    <w:rPr>
                      <w:rFonts w:cs="Miriam" w:hint="cs"/>
                      <w:sz w:val="18"/>
                      <w:szCs w:val="18"/>
                      <w:rtl/>
                    </w:rPr>
                    <w:t xml:space="preserve"> תשמ"ח</w:t>
                  </w:r>
                  <w:r w:rsidR="009F535A">
                    <w:rPr>
                      <w:rFonts w:cs="Miriam" w:hint="cs"/>
                      <w:sz w:val="18"/>
                      <w:szCs w:val="18"/>
                      <w:rtl/>
                    </w:rPr>
                    <w:t>-</w:t>
                  </w:r>
                  <w:r>
                    <w:rPr>
                      <w:rFonts w:cs="Miriam"/>
                      <w:sz w:val="18"/>
                      <w:szCs w:val="18"/>
                      <w:rtl/>
                    </w:rPr>
                    <w:t>1988</w:t>
                  </w:r>
                </w:p>
              </w:txbxContent>
            </v:textbox>
            <w10:anchorlock/>
          </v:rect>
        </w:pict>
      </w:r>
      <w:r>
        <w:rPr>
          <w:rStyle w:val="default"/>
          <w:rFonts w:cs="FrankRuehl"/>
          <w:rtl/>
        </w:rPr>
        <w:t>(16)</w:t>
      </w:r>
      <w:r>
        <w:rPr>
          <w:rStyle w:val="default"/>
          <w:rFonts w:cs="FrankRuehl"/>
          <w:rtl/>
        </w:rPr>
        <w:tab/>
        <w:t>"</w:t>
      </w:r>
      <w:r>
        <w:rPr>
          <w:rStyle w:val="default"/>
          <w:rFonts w:cs="FrankRuehl" w:hint="cs"/>
          <w:rtl/>
        </w:rPr>
        <w:t xml:space="preserve">שנת מס" </w:t>
      </w:r>
      <w:r w:rsidR="00E75E86">
        <w:rPr>
          <w:rStyle w:val="default"/>
          <w:rFonts w:cs="FrankRuehl"/>
          <w:rtl/>
        </w:rPr>
        <w:t>–</w:t>
      </w:r>
      <w:r>
        <w:rPr>
          <w:rStyle w:val="default"/>
          <w:rFonts w:cs="FrankRuehl"/>
          <w:rtl/>
        </w:rPr>
        <w:t xml:space="preserve"> </w:t>
      </w:r>
      <w:r>
        <w:rPr>
          <w:rStyle w:val="default"/>
          <w:rFonts w:cs="FrankRuehl" w:hint="cs"/>
          <w:rtl/>
        </w:rPr>
        <w:t>תקופה של שנים עשר חדשים שתחילתם ב-1 באפריל של כל שנה.</w:t>
      </w:r>
    </w:p>
    <w:p w:rsidR="00E63E51" w:rsidRPr="00E75E86" w:rsidRDefault="00E63E51" w:rsidP="00E75E86">
      <w:pPr>
        <w:pStyle w:val="P00"/>
        <w:spacing w:before="0"/>
        <w:ind w:left="624" w:right="1134"/>
        <w:rPr>
          <w:rFonts w:cs="FrankRuehl" w:hint="cs"/>
          <w:b/>
          <w:bCs/>
          <w:vanish/>
          <w:szCs w:val="20"/>
          <w:shd w:val="clear" w:color="auto" w:fill="FFFF99"/>
          <w:rtl/>
        </w:rPr>
      </w:pPr>
      <w:bookmarkStart w:id="13" w:name="Rov53"/>
      <w:r w:rsidRPr="00E75E86">
        <w:rPr>
          <w:rFonts w:cs="FrankRuehl" w:hint="cs"/>
          <w:vanish/>
          <w:color w:val="FF0000"/>
          <w:szCs w:val="20"/>
          <w:shd w:val="clear" w:color="auto" w:fill="FFFF99"/>
          <w:rtl/>
        </w:rPr>
        <w:t>מיום 1.1.1987</w:t>
      </w:r>
    </w:p>
    <w:p w:rsidR="00E63E51" w:rsidRPr="00E75E86" w:rsidRDefault="00E63E51" w:rsidP="00E75E86">
      <w:pPr>
        <w:pStyle w:val="P00"/>
        <w:spacing w:before="0"/>
        <w:ind w:left="624" w:right="1134"/>
        <w:rPr>
          <w:rFonts w:cs="FrankRuehl" w:hint="cs"/>
          <w:b/>
          <w:bCs/>
          <w:vanish/>
          <w:szCs w:val="20"/>
          <w:shd w:val="clear" w:color="auto" w:fill="FFFF99"/>
          <w:rtl/>
        </w:rPr>
      </w:pPr>
      <w:r w:rsidRPr="00E75E86">
        <w:rPr>
          <w:rFonts w:cs="FrankRuehl" w:hint="cs"/>
          <w:b/>
          <w:bCs/>
          <w:vanish/>
          <w:szCs w:val="20"/>
          <w:shd w:val="clear" w:color="auto" w:fill="FFFF99"/>
          <w:rtl/>
        </w:rPr>
        <w:t>תיקון מס' 1</w:t>
      </w:r>
    </w:p>
    <w:p w:rsidR="00E63E51" w:rsidRPr="00E75E86" w:rsidRDefault="00E63E51" w:rsidP="00E75E86">
      <w:pPr>
        <w:pStyle w:val="P00"/>
        <w:tabs>
          <w:tab w:val="clear" w:pos="6259"/>
        </w:tabs>
        <w:spacing w:before="0"/>
        <w:ind w:left="624" w:right="1134"/>
        <w:rPr>
          <w:rFonts w:cs="FrankRuehl" w:hint="cs"/>
          <w:vanish/>
          <w:szCs w:val="20"/>
          <w:shd w:val="clear" w:color="auto" w:fill="FFFF99"/>
          <w:rtl/>
        </w:rPr>
      </w:pPr>
      <w:hyperlink r:id="rId6" w:history="1">
        <w:r w:rsidRPr="00E75E86">
          <w:rPr>
            <w:rStyle w:val="Hyperlink"/>
            <w:rFonts w:cs="FrankRuehl" w:hint="cs"/>
            <w:vanish/>
            <w:szCs w:val="20"/>
            <w:shd w:val="clear" w:color="auto" w:fill="FFFF99"/>
            <w:rtl/>
          </w:rPr>
          <w:t>ס"ח תשמ"ח מס' 1248</w:t>
        </w:r>
      </w:hyperlink>
      <w:r w:rsidRPr="00E75E86">
        <w:rPr>
          <w:rFonts w:cs="FrankRuehl" w:hint="cs"/>
          <w:vanish/>
          <w:szCs w:val="20"/>
          <w:shd w:val="clear" w:color="auto" w:fill="FFFF99"/>
          <w:rtl/>
        </w:rPr>
        <w:t xml:space="preserve"> מיום 17.4.1988 עמ' 76 (</w:t>
      </w:r>
      <w:hyperlink r:id="rId7" w:history="1">
        <w:r w:rsidRPr="00E75E86">
          <w:rPr>
            <w:rStyle w:val="Hyperlink"/>
            <w:rFonts w:cs="FrankRuehl" w:hint="cs"/>
            <w:vanish/>
            <w:szCs w:val="20"/>
            <w:shd w:val="clear" w:color="auto" w:fill="FFFF99"/>
            <w:rtl/>
          </w:rPr>
          <w:t>ה"ח 1876</w:t>
        </w:r>
      </w:hyperlink>
      <w:r w:rsidRPr="00E75E86">
        <w:rPr>
          <w:rFonts w:cs="FrankRuehl" w:hint="cs"/>
          <w:vanish/>
          <w:szCs w:val="20"/>
          <w:shd w:val="clear" w:color="auto" w:fill="FFFF99"/>
          <w:rtl/>
        </w:rPr>
        <w:t>)</w:t>
      </w:r>
    </w:p>
    <w:p w:rsidR="00E63E51" w:rsidRPr="00623E63" w:rsidRDefault="00E63E51" w:rsidP="00E75E86">
      <w:pPr>
        <w:pStyle w:val="P00"/>
        <w:tabs>
          <w:tab w:val="clear" w:pos="6259"/>
        </w:tabs>
        <w:spacing w:before="0"/>
        <w:ind w:left="624" w:right="1134"/>
        <w:rPr>
          <w:rFonts w:cs="FrankRuehl" w:hint="cs"/>
          <w:b/>
          <w:bCs/>
          <w:sz w:val="2"/>
          <w:szCs w:val="2"/>
          <w:rtl/>
        </w:rPr>
      </w:pPr>
      <w:r w:rsidRPr="00E75E86">
        <w:rPr>
          <w:rFonts w:cs="FrankRuehl" w:hint="cs"/>
          <w:b/>
          <w:bCs/>
          <w:vanish/>
          <w:szCs w:val="20"/>
          <w:shd w:val="clear" w:color="auto" w:fill="FFFF99"/>
          <w:rtl/>
        </w:rPr>
        <w:t>הוספת פסקה 11(16)</w:t>
      </w:r>
      <w:bookmarkEnd w:id="13"/>
    </w:p>
    <w:p w:rsidR="000D21A3" w:rsidRDefault="000D21A3">
      <w:pPr>
        <w:pStyle w:val="P00"/>
        <w:spacing w:before="72"/>
        <w:ind w:left="0" w:right="1134"/>
        <w:rPr>
          <w:rStyle w:val="default"/>
          <w:rFonts w:cs="FrankRuehl"/>
          <w:rtl/>
        </w:rPr>
      </w:pPr>
      <w:bookmarkStart w:id="14" w:name="Seif12"/>
      <w:bookmarkEnd w:id="14"/>
      <w:r>
        <w:rPr>
          <w:lang w:val="he-IL"/>
        </w:rPr>
        <w:pict>
          <v:rect id="_x0000_s1038" style="position:absolute;left:0;text-align:left;margin-left:464.5pt;margin-top:8.05pt;width:75.05pt;height:22pt;z-index:251646464"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הח</w:t>
                  </w:r>
                  <w:r>
                    <w:rPr>
                      <w:rFonts w:cs="Miriam" w:hint="cs"/>
                      <w:sz w:val="18"/>
                      <w:szCs w:val="18"/>
                      <w:rtl/>
                    </w:rPr>
                    <w:t>יוב במ</w:t>
                  </w:r>
                  <w:r>
                    <w:rPr>
                      <w:rFonts w:cs="Miriam"/>
                      <w:sz w:val="18"/>
                      <w:szCs w:val="18"/>
                      <w:rtl/>
                    </w:rPr>
                    <w:t>י</w:t>
                  </w:r>
                  <w:r>
                    <w:rPr>
                      <w:rFonts w:cs="Miriam" w:hint="cs"/>
                      <w:sz w:val="18"/>
                      <w:szCs w:val="18"/>
                      <w:rtl/>
                    </w:rPr>
                    <w:t>לווה ושיעורו</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חיד יהא חייב למדינה במילווה בשיעור מבסיס המילווה, כמפורט להלן:</w:t>
      </w:r>
    </w:p>
    <w:p w:rsidR="000D21A3" w:rsidRDefault="000D21A3">
      <w:pPr>
        <w:pStyle w:val="P22"/>
        <w:spacing w:before="72"/>
        <w:ind w:left="1021" w:right="1134"/>
        <w:rPr>
          <w:rStyle w:val="default"/>
          <w:rFonts w:cs="FrankRuehl" w:hint="cs"/>
          <w:rtl/>
        </w:rPr>
      </w:pPr>
      <w:r>
        <w:rPr>
          <w:rStyle w:val="default"/>
          <w:rFonts w:cs="FrankRuehl"/>
          <w:rtl/>
        </w:rPr>
        <w:t>(1)</w:t>
      </w:r>
      <w:r>
        <w:rPr>
          <w:rStyle w:val="default"/>
          <w:rFonts w:cs="FrankRuehl"/>
          <w:rtl/>
        </w:rPr>
        <w:tab/>
        <w:t>ב</w:t>
      </w:r>
      <w:r>
        <w:rPr>
          <w:rStyle w:val="default"/>
          <w:rFonts w:cs="FrankRuehl" w:hint="cs"/>
          <w:rtl/>
        </w:rPr>
        <w:t xml:space="preserve">של הכנסת עבודה המשתלמת לו בעד עבודתו בחדשים יולי 1982 עד אפריל 1983 </w:t>
      </w:r>
      <w:r w:rsidR="009F535A">
        <w:rPr>
          <w:rStyle w:val="default"/>
          <w:rFonts w:cs="FrankRuehl"/>
          <w:rtl/>
        </w:rPr>
        <w:t>–</w:t>
      </w:r>
    </w:p>
    <w:p w:rsidR="000D21A3" w:rsidRDefault="000D21A3" w:rsidP="009F535A">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בסיס המילווה אינו ע</w:t>
      </w:r>
      <w:r>
        <w:rPr>
          <w:rStyle w:val="default"/>
          <w:rFonts w:cs="FrankRuehl"/>
          <w:rtl/>
        </w:rPr>
        <w:t>ול</w:t>
      </w:r>
      <w:r>
        <w:rPr>
          <w:rStyle w:val="default"/>
          <w:rFonts w:cs="FrankRuehl" w:hint="cs"/>
          <w:rtl/>
        </w:rPr>
        <w:t xml:space="preserve">ה על סף המס בחודש פלוני </w:t>
      </w:r>
      <w:r w:rsidR="00E75E86">
        <w:rPr>
          <w:rStyle w:val="default"/>
          <w:rFonts w:cs="FrankRuehl"/>
          <w:rtl/>
        </w:rPr>
        <w:t>–</w:t>
      </w:r>
      <w:r>
        <w:rPr>
          <w:rStyle w:val="default"/>
          <w:rFonts w:cs="FrankRuehl"/>
          <w:rtl/>
        </w:rPr>
        <w:t xml:space="preserve"> </w:t>
      </w:r>
      <w:r>
        <w:rPr>
          <w:rStyle w:val="default"/>
          <w:rFonts w:cs="FrankRuehl" w:hint="cs"/>
          <w:rtl/>
        </w:rPr>
        <w:t>יהיה פטור מהמילווה באותו חודש; לענין זה, מי שעובד רק במשרה חלקית יחושב לגביו בסיס המילווה על פי ההכנסה שהיתה משתלמת לו אילו עבד באותה עבודה במשרה מלאה;</w:t>
      </w:r>
    </w:p>
    <w:p w:rsidR="000D21A3" w:rsidRDefault="000D21A3" w:rsidP="009F535A">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ם סכום בסיס המילווה הוא עד 7,500 שקלים לחודש </w:t>
      </w:r>
      <w:r w:rsidR="00E75E86">
        <w:rPr>
          <w:rStyle w:val="default"/>
          <w:rFonts w:cs="FrankRuehl"/>
          <w:rtl/>
        </w:rPr>
        <w:t>–</w:t>
      </w:r>
      <w:r>
        <w:rPr>
          <w:rStyle w:val="default"/>
          <w:rFonts w:cs="FrankRuehl"/>
          <w:rtl/>
        </w:rPr>
        <w:t xml:space="preserve"> 2% </w:t>
      </w:r>
      <w:r>
        <w:rPr>
          <w:rStyle w:val="default"/>
          <w:rFonts w:cs="FrankRuehl" w:hint="cs"/>
          <w:rtl/>
        </w:rPr>
        <w:t xml:space="preserve">מההכנסה חבת-המילווה; </w:t>
      </w:r>
      <w:r>
        <w:rPr>
          <w:rStyle w:val="default"/>
          <w:rFonts w:cs="FrankRuehl"/>
          <w:rtl/>
        </w:rPr>
        <w:t>לע</w:t>
      </w:r>
      <w:r>
        <w:rPr>
          <w:rStyle w:val="default"/>
          <w:rFonts w:cs="FrankRuehl" w:hint="cs"/>
          <w:rtl/>
        </w:rPr>
        <w:t>נין זה, מי שעובד רק במשרה חלקית יחושב שיעור המילווה שלו כאילו בס</w:t>
      </w:r>
      <w:r>
        <w:rPr>
          <w:rStyle w:val="default"/>
          <w:rFonts w:cs="FrankRuehl"/>
          <w:rtl/>
        </w:rPr>
        <w:t>י</w:t>
      </w:r>
      <w:r>
        <w:rPr>
          <w:rStyle w:val="default"/>
          <w:rFonts w:cs="FrankRuehl" w:hint="cs"/>
          <w:rtl/>
        </w:rPr>
        <w:t>ס המילווה הוא על פי הכנסה שהיתה משתלמת לו אילו עבד באותה עבודה במשרה מלאה;</w:t>
      </w:r>
    </w:p>
    <w:p w:rsidR="000D21A3" w:rsidRDefault="000D21A3" w:rsidP="009F535A">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 xml:space="preserve">ם סכום בסיס המילווה עולה על האמור בפסקת משנה (ב) ואינו עולה על 30,000 שקלים לחודש </w:t>
      </w:r>
      <w:r w:rsidR="00E75E86">
        <w:rPr>
          <w:rStyle w:val="default"/>
          <w:rFonts w:cs="FrankRuehl"/>
          <w:rtl/>
        </w:rPr>
        <w:t>–</w:t>
      </w:r>
      <w:r>
        <w:rPr>
          <w:rStyle w:val="default"/>
          <w:rFonts w:cs="FrankRuehl"/>
          <w:rtl/>
        </w:rPr>
        <w:t xml:space="preserve"> 4% </w:t>
      </w:r>
      <w:r>
        <w:rPr>
          <w:rStyle w:val="default"/>
          <w:rFonts w:cs="FrankRuehl" w:hint="cs"/>
          <w:rtl/>
        </w:rPr>
        <w:t>מההכנסה חבת-המילווה;</w:t>
      </w:r>
    </w:p>
    <w:p w:rsidR="000D21A3" w:rsidRDefault="000D21A3" w:rsidP="009F535A">
      <w:pPr>
        <w:pStyle w:val="P33"/>
        <w:spacing w:before="72"/>
        <w:ind w:left="1474" w:right="1134"/>
        <w:rPr>
          <w:rStyle w:val="default"/>
          <w:rFonts w:cs="FrankRuehl"/>
          <w:rtl/>
        </w:rPr>
      </w:pPr>
      <w:r>
        <w:rPr>
          <w:rStyle w:val="default"/>
          <w:rFonts w:cs="FrankRuehl" w:hint="cs"/>
          <w:rtl/>
        </w:rPr>
        <w:t>(ד</w:t>
      </w:r>
      <w:r>
        <w:rPr>
          <w:rStyle w:val="default"/>
          <w:rFonts w:cs="FrankRuehl"/>
          <w:rtl/>
        </w:rPr>
        <w:t>)</w:t>
      </w:r>
      <w:r>
        <w:rPr>
          <w:rStyle w:val="default"/>
          <w:rFonts w:cs="FrankRuehl"/>
          <w:rtl/>
        </w:rPr>
        <w:tab/>
        <w:t>א</w:t>
      </w:r>
      <w:r>
        <w:rPr>
          <w:rStyle w:val="default"/>
          <w:rFonts w:cs="FrankRuehl" w:hint="cs"/>
          <w:rtl/>
        </w:rPr>
        <w:t xml:space="preserve">ם סכום בסיס במילווה עולה על 30,000 שקלים לחודש </w:t>
      </w:r>
      <w:r w:rsidR="00E75E86">
        <w:rPr>
          <w:rStyle w:val="default"/>
          <w:rFonts w:cs="FrankRuehl"/>
          <w:rtl/>
        </w:rPr>
        <w:t>–</w:t>
      </w:r>
      <w:r>
        <w:rPr>
          <w:rStyle w:val="default"/>
          <w:rFonts w:cs="FrankRuehl"/>
          <w:rtl/>
        </w:rPr>
        <w:t xml:space="preserve"> 5% </w:t>
      </w:r>
      <w:r>
        <w:rPr>
          <w:rStyle w:val="default"/>
          <w:rFonts w:cs="FrankRuehl" w:hint="cs"/>
          <w:rtl/>
        </w:rPr>
        <w:t>מההכנסה חב</w:t>
      </w:r>
      <w:r>
        <w:rPr>
          <w:rStyle w:val="default"/>
          <w:rFonts w:cs="FrankRuehl"/>
          <w:rtl/>
        </w:rPr>
        <w:t>ת</w:t>
      </w:r>
      <w:r>
        <w:rPr>
          <w:rStyle w:val="default"/>
          <w:rFonts w:cs="FrankRuehl" w:hint="cs"/>
          <w:rtl/>
        </w:rPr>
        <w:t>-המילווה;</w:t>
      </w:r>
    </w:p>
    <w:p w:rsidR="000D21A3" w:rsidRDefault="000D21A3">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ס</w:t>
      </w:r>
      <w:r>
        <w:rPr>
          <w:rStyle w:val="default"/>
          <w:rFonts w:cs="FrankRuehl" w:hint="cs"/>
          <w:rtl/>
        </w:rPr>
        <w:t>כומי בסיס המילווה שבפסקאות משנה (ב) עד (ד) יתואמו לעליית המדד על פי סעיף 120ב לפקודה, כאילו היו תקרות הכנסה;</w:t>
      </w:r>
    </w:p>
    <w:p w:rsidR="000D21A3" w:rsidRDefault="000D21A3" w:rsidP="009F535A">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 xml:space="preserve">של הכנסת עבודה כשבסיס המילווה הוא מענק שחל עליו סעיף 18(ב) לפקודה, המשתלם לבעל שליטה בעד שנת המס 1982 לאחר חודש אפריל 1983 </w:t>
      </w:r>
      <w:r w:rsidR="00E75E86">
        <w:rPr>
          <w:rStyle w:val="default"/>
          <w:rFonts w:cs="FrankRuehl"/>
          <w:rtl/>
        </w:rPr>
        <w:t>–</w:t>
      </w:r>
      <w:r>
        <w:rPr>
          <w:rStyle w:val="default"/>
          <w:rFonts w:cs="FrankRuehl"/>
          <w:rtl/>
        </w:rPr>
        <w:t xml:space="preserve"> 5% </w:t>
      </w:r>
      <w:r>
        <w:rPr>
          <w:rStyle w:val="default"/>
          <w:rFonts w:cs="FrankRuehl" w:hint="cs"/>
          <w:rtl/>
        </w:rPr>
        <w:t>ממנו;</w:t>
      </w:r>
    </w:p>
    <w:p w:rsidR="000D21A3" w:rsidRDefault="000D21A3">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ב</w:t>
      </w:r>
      <w:r>
        <w:rPr>
          <w:rStyle w:val="default"/>
          <w:rFonts w:cs="FrankRuehl" w:hint="cs"/>
          <w:rtl/>
        </w:rPr>
        <w:t xml:space="preserve">של הכנסה שאינה הכנסת עבודה </w:t>
      </w:r>
      <w:r w:rsidR="009F535A">
        <w:rPr>
          <w:rStyle w:val="default"/>
          <w:rFonts w:cs="FrankRuehl"/>
          <w:rtl/>
        </w:rPr>
        <w:t>–</w:t>
      </w:r>
    </w:p>
    <w:p w:rsidR="000D21A3" w:rsidRDefault="000D21A3">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סכום בסיס המילווה אינו ע</w:t>
      </w:r>
      <w:r>
        <w:rPr>
          <w:rStyle w:val="default"/>
          <w:rFonts w:cs="FrankRuehl"/>
          <w:rtl/>
        </w:rPr>
        <w:t>ול</w:t>
      </w:r>
      <w:r>
        <w:rPr>
          <w:rStyle w:val="default"/>
          <w:rFonts w:cs="FrankRuehl" w:hint="cs"/>
          <w:rtl/>
        </w:rPr>
        <w:t>ה על סף המס יהיה פטור מהמילווה;</w:t>
      </w:r>
    </w:p>
    <w:p w:rsidR="000D21A3" w:rsidRDefault="000D21A3" w:rsidP="009F535A">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ם סכום בסיס המילווה הוא עד </w:t>
      </w:r>
      <w:r>
        <w:rPr>
          <w:rStyle w:val="default"/>
          <w:rFonts w:cs="FrankRuehl"/>
          <w:rtl/>
        </w:rPr>
        <w:t xml:space="preserve">129,860 </w:t>
      </w:r>
      <w:r>
        <w:rPr>
          <w:rStyle w:val="default"/>
          <w:rFonts w:cs="FrankRuehl" w:hint="cs"/>
          <w:rtl/>
        </w:rPr>
        <w:t xml:space="preserve">שקלים </w:t>
      </w:r>
      <w:r w:rsidR="009F535A">
        <w:rPr>
          <w:rStyle w:val="default"/>
          <w:rFonts w:cs="FrankRuehl" w:hint="cs"/>
          <w:rtl/>
        </w:rPr>
        <w:t>-</w:t>
      </w:r>
      <w:r>
        <w:rPr>
          <w:rStyle w:val="default"/>
          <w:rFonts w:cs="FrankRuehl"/>
          <w:rtl/>
        </w:rPr>
        <w:t xml:space="preserve"> 3% </w:t>
      </w:r>
      <w:r>
        <w:rPr>
          <w:rStyle w:val="default"/>
          <w:rFonts w:cs="FrankRuehl" w:hint="cs"/>
          <w:rtl/>
        </w:rPr>
        <w:t>ממנו;</w:t>
      </w:r>
    </w:p>
    <w:p w:rsidR="000D21A3" w:rsidRDefault="000D21A3" w:rsidP="009F535A">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 xml:space="preserve">ם סכום בסיס המילווה עולה על האמור בפסקת משנה (ב) ואינן עולה על 519,400 שקלים </w:t>
      </w:r>
      <w:r w:rsidR="00E75E86">
        <w:rPr>
          <w:rStyle w:val="default"/>
          <w:rFonts w:cs="FrankRuehl"/>
          <w:rtl/>
        </w:rPr>
        <w:t>–</w:t>
      </w:r>
      <w:r>
        <w:rPr>
          <w:rStyle w:val="default"/>
          <w:rFonts w:cs="FrankRuehl"/>
          <w:rtl/>
        </w:rPr>
        <w:t xml:space="preserve"> 4% </w:t>
      </w:r>
      <w:r>
        <w:rPr>
          <w:rStyle w:val="default"/>
          <w:rFonts w:cs="FrankRuehl" w:hint="cs"/>
          <w:rtl/>
        </w:rPr>
        <w:t>ממנו;</w:t>
      </w:r>
    </w:p>
    <w:p w:rsidR="000D21A3" w:rsidRDefault="000D21A3" w:rsidP="009F535A">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 xml:space="preserve">ם סכום בסיס המילווה עולה על 519,400 שקלים </w:t>
      </w:r>
      <w:r w:rsidR="00E75E86">
        <w:rPr>
          <w:rStyle w:val="default"/>
          <w:rFonts w:cs="FrankRuehl"/>
          <w:rtl/>
        </w:rPr>
        <w:t>–</w:t>
      </w:r>
      <w:r>
        <w:rPr>
          <w:rStyle w:val="default"/>
          <w:rFonts w:cs="FrankRuehl"/>
          <w:rtl/>
        </w:rPr>
        <w:t xml:space="preserve"> 5.5% </w:t>
      </w:r>
      <w:r>
        <w:rPr>
          <w:rStyle w:val="default"/>
          <w:rFonts w:cs="FrankRuehl" w:hint="cs"/>
          <w:rtl/>
        </w:rPr>
        <w:t>ממנו;</w:t>
      </w:r>
    </w:p>
    <w:p w:rsidR="000D21A3" w:rsidRDefault="000D21A3">
      <w:pPr>
        <w:pStyle w:val="P22"/>
        <w:spacing w:before="72"/>
        <w:ind w:left="1021" w:right="1134"/>
        <w:rPr>
          <w:rStyle w:val="default"/>
          <w:rFonts w:cs="FrankRuehl"/>
          <w:rtl/>
        </w:rPr>
      </w:pPr>
      <w:r>
        <w:rPr>
          <w:rStyle w:val="default"/>
          <w:rFonts w:cs="FrankRuehl"/>
          <w:rtl/>
        </w:rPr>
        <w:t>(4)</w:t>
      </w:r>
      <w:r>
        <w:rPr>
          <w:rStyle w:val="default"/>
          <w:rFonts w:cs="FrankRuehl"/>
          <w:rtl/>
        </w:rPr>
        <w:tab/>
        <w:t>ל</w:t>
      </w:r>
      <w:r>
        <w:rPr>
          <w:rStyle w:val="default"/>
          <w:rFonts w:cs="FrankRuehl" w:hint="cs"/>
          <w:rtl/>
        </w:rPr>
        <w:t>ענין פס</w:t>
      </w:r>
      <w:r>
        <w:rPr>
          <w:rStyle w:val="default"/>
          <w:rFonts w:cs="FrankRuehl"/>
          <w:rtl/>
        </w:rPr>
        <w:t>קה</w:t>
      </w:r>
      <w:r>
        <w:rPr>
          <w:rStyle w:val="default"/>
          <w:rFonts w:cs="FrankRuehl" w:hint="cs"/>
          <w:rtl/>
        </w:rPr>
        <w:t xml:space="preserve"> (3), דין קיבוץ כדין יחיד.</w:t>
      </w:r>
    </w:p>
    <w:p w:rsidR="000D21A3" w:rsidRDefault="000D21A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בר-בני-אדם יהא חייב למדינה במילווה בשיעור של 10% מבסיס המילווה.</w:t>
      </w:r>
    </w:p>
    <w:p w:rsidR="000D21A3" w:rsidRDefault="000D21A3">
      <w:pPr>
        <w:pStyle w:val="P00"/>
        <w:spacing w:before="72"/>
        <w:ind w:left="0" w:right="1134"/>
        <w:rPr>
          <w:rStyle w:val="default"/>
          <w:rFonts w:cs="FrankRuehl"/>
          <w:rtl/>
        </w:rPr>
      </w:pPr>
      <w:bookmarkStart w:id="15" w:name="Seif13"/>
      <w:bookmarkEnd w:id="15"/>
      <w:r>
        <w:rPr>
          <w:lang w:val="he-IL"/>
        </w:rPr>
        <w:pict>
          <v:rect id="_x0000_s1039" style="position:absolute;left:0;text-align:left;margin-left:464.5pt;margin-top:8.05pt;width:75.05pt;height:12.5pt;z-index:251647488"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פט</w:t>
                  </w:r>
                  <w:r>
                    <w:rPr>
                      <w:rFonts w:cs="Miriam" w:hint="cs"/>
                      <w:sz w:val="18"/>
                      <w:szCs w:val="18"/>
                      <w:rtl/>
                    </w:rPr>
                    <w:t>ורים ממילווה</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אלה הפטורים ממילווה:</w:t>
      </w:r>
    </w:p>
    <w:p w:rsidR="000D21A3" w:rsidRDefault="000D21A3" w:rsidP="009F535A">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ובד יומי כמשמעותו לענין הפקודה </w:t>
      </w:r>
      <w:r w:rsidR="00E75E86">
        <w:rPr>
          <w:rStyle w:val="default"/>
          <w:rFonts w:cs="FrankRuehl"/>
          <w:rtl/>
        </w:rPr>
        <w:t>–</w:t>
      </w:r>
      <w:r>
        <w:rPr>
          <w:rStyle w:val="default"/>
          <w:rFonts w:cs="FrankRuehl"/>
          <w:rtl/>
        </w:rPr>
        <w:t xml:space="preserve"> </w:t>
      </w:r>
      <w:r>
        <w:rPr>
          <w:rStyle w:val="default"/>
          <w:rFonts w:cs="FrankRuehl" w:hint="cs"/>
          <w:rtl/>
        </w:rPr>
        <w:t>בשל השכר שהוא מקבל מעבודתו כעובד כאמור;</w:t>
      </w:r>
    </w:p>
    <w:p w:rsidR="000D21A3" w:rsidRDefault="000D21A3" w:rsidP="009F535A">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י שמקבל פנסיה או קיצבת זקנה והוא גבר שלפני </w:t>
      </w:r>
      <w:r>
        <w:rPr>
          <w:rStyle w:val="default"/>
          <w:rFonts w:cs="FrankRuehl"/>
          <w:rtl/>
        </w:rPr>
        <w:t>יו</w:t>
      </w:r>
      <w:r>
        <w:rPr>
          <w:rStyle w:val="default"/>
          <w:rFonts w:cs="FrankRuehl" w:hint="cs"/>
          <w:rtl/>
        </w:rPr>
        <w:t>ם י' בתמוז תשמ"ב (1 ביולי 1982) מלאו לו 65 שנים</w:t>
      </w:r>
      <w:r>
        <w:rPr>
          <w:rStyle w:val="default"/>
          <w:rFonts w:cs="FrankRuehl"/>
          <w:rtl/>
        </w:rPr>
        <w:t xml:space="preserve">, </w:t>
      </w:r>
      <w:r>
        <w:rPr>
          <w:rStyle w:val="default"/>
          <w:rFonts w:cs="FrankRuehl" w:hint="cs"/>
          <w:rtl/>
        </w:rPr>
        <w:t xml:space="preserve">אשה שלפני היום האמור מלאו לה 60 שנים או פועל בנין המקבל קיצבה מקרן לביטוח פועלי בנין שלפני היום האמור מלאו לו 55 שנים </w:t>
      </w:r>
      <w:r w:rsidR="00E75E86">
        <w:rPr>
          <w:rStyle w:val="default"/>
          <w:rFonts w:cs="FrankRuehl"/>
          <w:rtl/>
        </w:rPr>
        <w:t>–</w:t>
      </w:r>
      <w:r>
        <w:rPr>
          <w:rStyle w:val="default"/>
          <w:rFonts w:cs="FrankRuehl"/>
          <w:rtl/>
        </w:rPr>
        <w:t xml:space="preserve"> </w:t>
      </w:r>
      <w:r>
        <w:rPr>
          <w:rStyle w:val="default"/>
          <w:rFonts w:cs="FrankRuehl" w:hint="cs"/>
          <w:rtl/>
        </w:rPr>
        <w:t>בשל הפנסיה או הקיצבה שהם מקבלים;</w:t>
      </w:r>
    </w:p>
    <w:p w:rsidR="000D21A3" w:rsidRDefault="000D21A3" w:rsidP="009F535A">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 שמקבל סכומים הפטורים ממס לפי סעיף 9(6) עד (6ה</w:t>
      </w:r>
      <w:r>
        <w:rPr>
          <w:rStyle w:val="default"/>
          <w:rFonts w:cs="FrankRuehl"/>
          <w:rtl/>
        </w:rPr>
        <w:t>) ל</w:t>
      </w:r>
      <w:r>
        <w:rPr>
          <w:rStyle w:val="default"/>
          <w:rFonts w:cs="FrankRuehl" w:hint="cs"/>
          <w:rtl/>
        </w:rPr>
        <w:t>פקודה, אשה המקבלת סכומים מהמוסד לביטוח לאומי ע</w:t>
      </w:r>
      <w:r>
        <w:rPr>
          <w:rStyle w:val="default"/>
          <w:rFonts w:cs="FrankRuehl"/>
          <w:rtl/>
        </w:rPr>
        <w:t>ל</w:t>
      </w:r>
      <w:r>
        <w:rPr>
          <w:rStyle w:val="default"/>
          <w:rFonts w:cs="FrankRuehl" w:hint="cs"/>
          <w:rtl/>
        </w:rPr>
        <w:t xml:space="preserve"> פי חוק המזונות (הבטחת תשלום), תשל"ב</w:t>
      </w:r>
      <w:r w:rsidR="009F535A">
        <w:rPr>
          <w:rStyle w:val="default"/>
          <w:rFonts w:cs="FrankRuehl" w:hint="cs"/>
          <w:rtl/>
        </w:rPr>
        <w:t>-</w:t>
      </w:r>
      <w:r>
        <w:rPr>
          <w:rStyle w:val="default"/>
          <w:rFonts w:cs="FrankRuehl"/>
          <w:rtl/>
        </w:rPr>
        <w:t xml:space="preserve">1972, </w:t>
      </w:r>
      <w:r>
        <w:rPr>
          <w:rStyle w:val="default"/>
          <w:rFonts w:cs="FrankRuehl" w:hint="cs"/>
          <w:rtl/>
        </w:rPr>
        <w:t>הפטורים ממס לפי סעיף 9(22) לפקודה, וכן מי שמקבל תקבולי ביטוח סוציאלי הפטורים ממס לפי צו מס הכנסה (פטור ממס על תקבולי ביטוח סוציאלי מחוץ לישראל), תשל"ז</w:t>
      </w:r>
      <w:r w:rsidR="009F535A">
        <w:rPr>
          <w:rStyle w:val="default"/>
          <w:rFonts w:cs="FrankRuehl" w:hint="cs"/>
          <w:rtl/>
        </w:rPr>
        <w:t>-</w:t>
      </w:r>
      <w:r>
        <w:rPr>
          <w:rStyle w:val="default"/>
          <w:rFonts w:cs="FrankRuehl"/>
          <w:rtl/>
        </w:rPr>
        <w:t xml:space="preserve">1976 </w:t>
      </w:r>
      <w:r w:rsidR="00E75E86">
        <w:rPr>
          <w:rStyle w:val="default"/>
          <w:rFonts w:cs="FrankRuehl"/>
          <w:rtl/>
        </w:rPr>
        <w:t>–</w:t>
      </w:r>
      <w:r>
        <w:rPr>
          <w:rStyle w:val="default"/>
          <w:rFonts w:cs="FrankRuehl"/>
          <w:rtl/>
        </w:rPr>
        <w:t xml:space="preserve"> </w:t>
      </w:r>
      <w:r>
        <w:rPr>
          <w:rStyle w:val="default"/>
          <w:rFonts w:cs="FrankRuehl" w:hint="cs"/>
          <w:rtl/>
        </w:rPr>
        <w:t xml:space="preserve">בשל </w:t>
      </w:r>
      <w:r>
        <w:rPr>
          <w:rStyle w:val="default"/>
          <w:rFonts w:cs="FrankRuehl"/>
          <w:rtl/>
        </w:rPr>
        <w:t>ה</w:t>
      </w:r>
      <w:r>
        <w:rPr>
          <w:rStyle w:val="default"/>
          <w:rFonts w:cs="FrankRuehl" w:hint="cs"/>
          <w:rtl/>
        </w:rPr>
        <w:t>ס</w:t>
      </w:r>
      <w:r>
        <w:rPr>
          <w:rStyle w:val="default"/>
          <w:rFonts w:cs="FrankRuehl"/>
          <w:rtl/>
        </w:rPr>
        <w:t>כ</w:t>
      </w:r>
      <w:r>
        <w:rPr>
          <w:rStyle w:val="default"/>
          <w:rFonts w:cs="FrankRuehl" w:hint="cs"/>
          <w:rtl/>
        </w:rPr>
        <w:t>ומים האמורים.</w:t>
      </w:r>
    </w:p>
    <w:p w:rsidR="000D21A3" w:rsidRDefault="000D21A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רשאי, עד היום הקובע</w:t>
      </w:r>
      <w:r>
        <w:rPr>
          <w:rStyle w:val="default"/>
          <w:rFonts w:cs="FrankRuehl"/>
          <w:rtl/>
        </w:rPr>
        <w:t xml:space="preserve">, </w:t>
      </w:r>
      <w:r>
        <w:rPr>
          <w:rStyle w:val="default"/>
          <w:rFonts w:cs="FrankRuehl" w:hint="cs"/>
          <w:rtl/>
        </w:rPr>
        <w:t>לפטור מהמילווה, כולו או חלקו, עצמאי או חברה שפעילותם הכלכלית בשנת המס 1982 ירדה בשיעור ניכר בהשוואה לשנת בסיס המילוה.</w:t>
      </w:r>
    </w:p>
    <w:p w:rsidR="000D21A3" w:rsidRDefault="000D21A3">
      <w:pPr>
        <w:pStyle w:val="P00"/>
        <w:spacing w:before="72"/>
        <w:ind w:left="0" w:right="1134"/>
        <w:rPr>
          <w:rStyle w:val="default"/>
          <w:rFonts w:cs="FrankRuehl"/>
          <w:rtl/>
        </w:rPr>
      </w:pPr>
      <w:bookmarkStart w:id="16" w:name="Seif14"/>
      <w:bookmarkEnd w:id="16"/>
      <w:r>
        <w:rPr>
          <w:lang w:val="he-IL"/>
        </w:rPr>
        <w:pict>
          <v:rect id="_x0000_s1040" style="position:absolute;left:0;text-align:left;margin-left:464.5pt;margin-top:8.05pt;width:75.05pt;height:11.85pt;z-index:251648512"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פט</w:t>
                  </w:r>
                  <w:r>
                    <w:rPr>
                      <w:rFonts w:cs="Miriam" w:hint="cs"/>
                      <w:sz w:val="18"/>
                      <w:szCs w:val="18"/>
                      <w:rtl/>
                    </w:rPr>
                    <w:t>ור ממס</w:t>
                  </w:r>
                </w:p>
              </w:txbxContent>
            </v:textbox>
            <w10:anchorlock/>
          </v:rect>
        </w:pict>
      </w:r>
      <w:r>
        <w:rPr>
          <w:rStyle w:val="big-number"/>
          <w:rFonts w:cs="Miriam"/>
          <w:rtl/>
        </w:rPr>
        <w:t>14.</w:t>
      </w:r>
      <w:r>
        <w:rPr>
          <w:rStyle w:val="big-number"/>
          <w:rFonts w:cs="Miriam"/>
          <w:rtl/>
        </w:rPr>
        <w:tab/>
      </w:r>
      <w:r>
        <w:rPr>
          <w:rStyle w:val="default"/>
          <w:rFonts w:cs="FrankRuehl"/>
          <w:rtl/>
        </w:rPr>
        <w:t>הר</w:t>
      </w:r>
      <w:r>
        <w:rPr>
          <w:rStyle w:val="default"/>
          <w:rFonts w:cs="FrankRuehl" w:hint="cs"/>
          <w:rtl/>
        </w:rPr>
        <w:t>יבית והפרשי ההצמדה על המילווה פטורים ממס.</w:t>
      </w:r>
    </w:p>
    <w:p w:rsidR="000D21A3" w:rsidRDefault="000D21A3" w:rsidP="009F535A">
      <w:pPr>
        <w:pStyle w:val="P00"/>
        <w:spacing w:before="72"/>
        <w:ind w:left="0" w:right="1134"/>
        <w:rPr>
          <w:rStyle w:val="default"/>
          <w:rFonts w:cs="FrankRuehl"/>
          <w:rtl/>
        </w:rPr>
      </w:pPr>
      <w:bookmarkStart w:id="17" w:name="Seif15"/>
      <w:bookmarkEnd w:id="17"/>
      <w:r>
        <w:rPr>
          <w:lang w:val="he-IL"/>
        </w:rPr>
        <w:pict>
          <v:rect id="_x0000_s1041" style="position:absolute;left:0;text-align:left;margin-left:464.5pt;margin-top:8.05pt;width:75.05pt;height:19.95pt;z-index:251649536"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די</w:t>
                  </w:r>
                  <w:r>
                    <w:rPr>
                      <w:rFonts w:cs="Miriam" w:hint="cs"/>
                      <w:sz w:val="18"/>
                      <w:szCs w:val="18"/>
                      <w:rtl/>
                    </w:rPr>
                    <w:t>ן הכנסת עבודה ששולמה כמילווה</w:t>
                  </w:r>
                </w:p>
              </w:txbxContent>
            </v:textbox>
            <w10:anchorlock/>
          </v:rect>
        </w:pict>
      </w:r>
      <w:r>
        <w:rPr>
          <w:rStyle w:val="big-number"/>
          <w:rFonts w:cs="Miriam"/>
          <w:rtl/>
        </w:rPr>
        <w:t>15.</w:t>
      </w:r>
      <w:r>
        <w:rPr>
          <w:rStyle w:val="big-number"/>
          <w:rFonts w:cs="Miriam"/>
          <w:rtl/>
        </w:rPr>
        <w:tab/>
      </w:r>
      <w:r>
        <w:rPr>
          <w:rStyle w:val="default"/>
          <w:rFonts w:cs="FrankRuehl"/>
          <w:rtl/>
        </w:rPr>
        <w:t>הח</w:t>
      </w:r>
      <w:r>
        <w:rPr>
          <w:rStyle w:val="default"/>
          <w:rFonts w:cs="FrankRuehl" w:hint="cs"/>
          <w:rtl/>
        </w:rPr>
        <w:t>לק מ</w:t>
      </w:r>
      <w:r>
        <w:rPr>
          <w:rStyle w:val="default"/>
          <w:rFonts w:cs="FrankRuehl"/>
          <w:rtl/>
        </w:rPr>
        <w:t>הכ</w:t>
      </w:r>
      <w:r>
        <w:rPr>
          <w:rStyle w:val="default"/>
          <w:rFonts w:cs="FrankRuehl" w:hint="cs"/>
          <w:rtl/>
        </w:rPr>
        <w:t>נסת עבודה ששולם כמילווה יהיה פטור ממס בידי העובד ופטור ממס מעסיקים על פי חוק מס מעסיקים, תשל"ה</w:t>
      </w:r>
      <w:r w:rsidR="009F535A">
        <w:rPr>
          <w:rStyle w:val="default"/>
          <w:rFonts w:cs="FrankRuehl" w:hint="cs"/>
          <w:rtl/>
        </w:rPr>
        <w:t>-</w:t>
      </w:r>
      <w:r>
        <w:rPr>
          <w:rStyle w:val="default"/>
          <w:rFonts w:cs="FrankRuehl"/>
          <w:rtl/>
        </w:rPr>
        <w:t xml:space="preserve">1975, </w:t>
      </w:r>
      <w:r>
        <w:rPr>
          <w:rStyle w:val="default"/>
          <w:rFonts w:cs="FrankRuehl" w:hint="cs"/>
          <w:rtl/>
        </w:rPr>
        <w:t>וממס שכר על פי חוק מס ערך מוסף, תשל"ו</w:t>
      </w:r>
      <w:r w:rsidR="009F535A">
        <w:rPr>
          <w:rStyle w:val="default"/>
          <w:rFonts w:cs="FrankRuehl" w:hint="cs"/>
          <w:rtl/>
        </w:rPr>
        <w:t>-</w:t>
      </w:r>
      <w:r>
        <w:rPr>
          <w:rStyle w:val="default"/>
          <w:rFonts w:cs="FrankRuehl"/>
          <w:rtl/>
        </w:rPr>
        <w:t xml:space="preserve">1975, </w:t>
      </w:r>
      <w:r>
        <w:rPr>
          <w:rStyle w:val="default"/>
          <w:rFonts w:cs="FrankRuehl" w:hint="cs"/>
          <w:rtl/>
        </w:rPr>
        <w:t>ולא ייחשב כהכנסת עבודה לענין הפרשות העובד והפרשות המעביד בשל עובדו לביטוח הלאומי ולענין הפרשות אחרות של העוב</w:t>
      </w:r>
      <w:r>
        <w:rPr>
          <w:rStyle w:val="default"/>
          <w:rFonts w:cs="FrankRuehl"/>
          <w:rtl/>
        </w:rPr>
        <w:t>ד</w:t>
      </w:r>
      <w:r>
        <w:rPr>
          <w:rStyle w:val="default"/>
          <w:rFonts w:cs="FrankRuehl" w:hint="cs"/>
          <w:rtl/>
        </w:rPr>
        <w:t xml:space="preserve"> </w:t>
      </w:r>
      <w:r>
        <w:rPr>
          <w:rStyle w:val="default"/>
          <w:rFonts w:cs="FrankRuehl"/>
          <w:rtl/>
        </w:rPr>
        <w:t>ו</w:t>
      </w:r>
      <w:r>
        <w:rPr>
          <w:rStyle w:val="default"/>
          <w:rFonts w:cs="FrankRuehl" w:hint="cs"/>
          <w:rtl/>
        </w:rPr>
        <w:t xml:space="preserve">של </w:t>
      </w:r>
      <w:r>
        <w:rPr>
          <w:rStyle w:val="default"/>
          <w:rFonts w:cs="FrankRuehl"/>
          <w:rtl/>
        </w:rPr>
        <w:t>ה</w:t>
      </w:r>
      <w:r>
        <w:rPr>
          <w:rStyle w:val="default"/>
          <w:rFonts w:cs="FrankRuehl" w:hint="cs"/>
          <w:rtl/>
        </w:rPr>
        <w:t>מעביד בשל עובדו, למעט הפרשה לקופת גמל לקיצבה כמשמעותה בסעיף 47 לפקודה.</w:t>
      </w:r>
    </w:p>
    <w:p w:rsidR="000D21A3" w:rsidRDefault="000D21A3">
      <w:pPr>
        <w:pStyle w:val="P00"/>
        <w:spacing w:before="72"/>
        <w:ind w:left="0" w:right="1134"/>
        <w:rPr>
          <w:rStyle w:val="default"/>
          <w:rFonts w:cs="FrankRuehl"/>
          <w:rtl/>
        </w:rPr>
      </w:pPr>
      <w:bookmarkStart w:id="18" w:name="Seif16"/>
      <w:bookmarkEnd w:id="18"/>
      <w:r>
        <w:rPr>
          <w:lang w:val="he-IL"/>
        </w:rPr>
        <w:pict>
          <v:rect id="_x0000_s1042" style="position:absolute;left:0;text-align:left;margin-left:464.5pt;margin-top:8.05pt;width:75.05pt;height:15.2pt;z-index:251650560"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תש</w:t>
                  </w:r>
                  <w:r>
                    <w:rPr>
                      <w:rFonts w:cs="Miriam" w:hint="cs"/>
                      <w:sz w:val="18"/>
                      <w:szCs w:val="18"/>
                      <w:rtl/>
                    </w:rPr>
                    <w:t>לום המילווה</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המשלם או האחראי לתשלום הכנסת עבודה ינכה ממנה בעת תשלומה את המילווה.</w:t>
      </w:r>
    </w:p>
    <w:p w:rsidR="000D21A3" w:rsidRDefault="000D21A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מילווה על הכנסה שאינה הכנסת עבודה ישולם כך:</w:t>
      </w:r>
    </w:p>
    <w:p w:rsidR="000D21A3" w:rsidRDefault="000D21A3" w:rsidP="009F535A">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חייבים בתשלום מקדמות בשלה </w:t>
      </w:r>
      <w:r w:rsidR="00E75E86">
        <w:rPr>
          <w:rStyle w:val="default"/>
          <w:rFonts w:cs="FrankRuehl"/>
          <w:rtl/>
        </w:rPr>
        <w:t>–</w:t>
      </w:r>
      <w:r>
        <w:rPr>
          <w:rStyle w:val="default"/>
          <w:rFonts w:cs="FrankRuehl"/>
          <w:rtl/>
        </w:rPr>
        <w:t xml:space="preserve"> </w:t>
      </w:r>
      <w:r>
        <w:rPr>
          <w:rStyle w:val="default"/>
          <w:rFonts w:cs="FrankRuehl" w:hint="cs"/>
          <w:rtl/>
        </w:rPr>
        <w:t>בעש</w:t>
      </w:r>
      <w:r>
        <w:rPr>
          <w:rStyle w:val="default"/>
          <w:rFonts w:cs="FrankRuehl"/>
          <w:rtl/>
        </w:rPr>
        <w:t>ר</w:t>
      </w:r>
      <w:r>
        <w:rPr>
          <w:rStyle w:val="default"/>
          <w:rFonts w:cs="FrankRuehl" w:hint="cs"/>
          <w:rtl/>
        </w:rPr>
        <w:t xml:space="preserve">ה תשלומים </w:t>
      </w:r>
      <w:r>
        <w:rPr>
          <w:rStyle w:val="default"/>
          <w:rFonts w:cs="FrankRuehl"/>
          <w:rtl/>
        </w:rPr>
        <w:t>כש</w:t>
      </w:r>
      <w:r>
        <w:rPr>
          <w:rStyle w:val="default"/>
          <w:rFonts w:cs="FrankRuehl" w:hint="cs"/>
          <w:rtl/>
        </w:rPr>
        <w:t>התשלום הראשון הוא ביום 20 בספטמבר 1982 והתשלומים האחרים ב-10 לכל חודש שאחריו, כלהלן:</w:t>
      </w:r>
    </w:p>
    <w:p w:rsidR="000D21A3" w:rsidRPr="009F535A" w:rsidRDefault="009F535A" w:rsidP="0018242A">
      <w:pPr>
        <w:pStyle w:val="P33"/>
        <w:tabs>
          <w:tab w:val="clear" w:pos="1928"/>
          <w:tab w:val="clear" w:pos="2381"/>
          <w:tab w:val="clear" w:pos="2835"/>
          <w:tab w:val="clear" w:pos="6259"/>
          <w:tab w:val="center" w:pos="1985"/>
          <w:tab w:val="center" w:pos="4139"/>
        </w:tabs>
        <w:spacing w:before="72"/>
        <w:ind w:left="1474" w:right="1134"/>
        <w:rPr>
          <w:rStyle w:val="default"/>
          <w:rFonts w:cs="FrankRuehl"/>
          <w:sz w:val="22"/>
          <w:szCs w:val="22"/>
          <w:rtl/>
        </w:rPr>
      </w:pPr>
      <w:r>
        <w:rPr>
          <w:rStyle w:val="default"/>
          <w:rFonts w:cs="FrankRuehl" w:hint="cs"/>
          <w:sz w:val="22"/>
          <w:szCs w:val="22"/>
          <w:rtl/>
        </w:rPr>
        <w:tab/>
      </w:r>
      <w:r w:rsidR="000D21A3" w:rsidRPr="0018242A">
        <w:rPr>
          <w:rStyle w:val="default"/>
          <w:rFonts w:cs="FrankRuehl"/>
          <w:sz w:val="22"/>
          <w:szCs w:val="22"/>
          <w:u w:val="single"/>
          <w:rtl/>
        </w:rPr>
        <w:t>הח</w:t>
      </w:r>
      <w:r w:rsidR="000D21A3" w:rsidRPr="0018242A">
        <w:rPr>
          <w:rStyle w:val="default"/>
          <w:rFonts w:cs="FrankRuehl" w:hint="cs"/>
          <w:sz w:val="22"/>
          <w:szCs w:val="22"/>
          <w:u w:val="single"/>
          <w:rtl/>
        </w:rPr>
        <w:t>ודש</w:t>
      </w:r>
      <w:r w:rsidR="0018242A">
        <w:rPr>
          <w:rStyle w:val="default"/>
          <w:rFonts w:cs="FrankRuehl" w:hint="cs"/>
          <w:sz w:val="22"/>
          <w:szCs w:val="22"/>
          <w:rtl/>
        </w:rPr>
        <w:tab/>
      </w:r>
      <w:r w:rsidR="000D21A3" w:rsidRPr="0018242A">
        <w:rPr>
          <w:rStyle w:val="default"/>
          <w:rFonts w:cs="FrankRuehl" w:hint="cs"/>
          <w:sz w:val="22"/>
          <w:szCs w:val="22"/>
          <w:u w:val="single"/>
          <w:rtl/>
        </w:rPr>
        <w:t>האחוז מסכום המילווה</w:t>
      </w:r>
    </w:p>
    <w:p w:rsidR="000D21A3" w:rsidRDefault="000D21A3" w:rsidP="0018242A">
      <w:pPr>
        <w:pStyle w:val="P33"/>
        <w:tabs>
          <w:tab w:val="clear" w:pos="1928"/>
          <w:tab w:val="clear" w:pos="2381"/>
          <w:tab w:val="clear" w:pos="2835"/>
          <w:tab w:val="clear" w:pos="6259"/>
          <w:tab w:val="left" w:pos="3969"/>
        </w:tabs>
        <w:spacing w:before="72"/>
        <w:ind w:left="1474" w:right="1134"/>
        <w:rPr>
          <w:rStyle w:val="default"/>
          <w:rFonts w:cs="FrankRuehl"/>
          <w:rtl/>
        </w:rPr>
      </w:pPr>
      <w:r>
        <w:rPr>
          <w:rStyle w:val="default"/>
          <w:rFonts w:cs="FrankRuehl" w:hint="cs"/>
          <w:rtl/>
        </w:rPr>
        <w:t>ס</w:t>
      </w:r>
      <w:r>
        <w:rPr>
          <w:rStyle w:val="default"/>
          <w:rFonts w:cs="FrankRuehl"/>
          <w:rtl/>
        </w:rPr>
        <w:t>פ</w:t>
      </w:r>
      <w:r>
        <w:rPr>
          <w:rStyle w:val="default"/>
          <w:rFonts w:cs="FrankRuehl" w:hint="cs"/>
          <w:rtl/>
        </w:rPr>
        <w:t>טמבר</w:t>
      </w:r>
      <w:r w:rsidR="009F535A">
        <w:rPr>
          <w:rStyle w:val="default"/>
          <w:rFonts w:cs="FrankRuehl" w:hint="cs"/>
          <w:rtl/>
        </w:rPr>
        <w:tab/>
      </w:r>
      <w:r>
        <w:rPr>
          <w:rStyle w:val="default"/>
          <w:rFonts w:cs="FrankRuehl" w:hint="cs"/>
          <w:rtl/>
        </w:rPr>
        <w:t>7</w:t>
      </w:r>
    </w:p>
    <w:p w:rsidR="000D21A3" w:rsidRDefault="000D21A3" w:rsidP="0018242A">
      <w:pPr>
        <w:pStyle w:val="P33"/>
        <w:tabs>
          <w:tab w:val="clear" w:pos="1928"/>
          <w:tab w:val="clear" w:pos="2381"/>
          <w:tab w:val="clear" w:pos="2835"/>
          <w:tab w:val="clear" w:pos="6259"/>
          <w:tab w:val="left" w:pos="3969"/>
        </w:tabs>
        <w:spacing w:before="72"/>
        <w:ind w:left="1474" w:right="1134"/>
        <w:rPr>
          <w:rStyle w:val="default"/>
          <w:rFonts w:cs="FrankRuehl"/>
          <w:rtl/>
        </w:rPr>
      </w:pPr>
      <w:r>
        <w:rPr>
          <w:rStyle w:val="default"/>
          <w:rFonts w:cs="FrankRuehl" w:hint="cs"/>
          <w:rtl/>
        </w:rPr>
        <w:t>א</w:t>
      </w:r>
      <w:r>
        <w:rPr>
          <w:rStyle w:val="default"/>
          <w:rFonts w:cs="FrankRuehl"/>
          <w:rtl/>
        </w:rPr>
        <w:t>ו</w:t>
      </w:r>
      <w:r>
        <w:rPr>
          <w:rStyle w:val="default"/>
          <w:rFonts w:cs="FrankRuehl" w:hint="cs"/>
          <w:rtl/>
        </w:rPr>
        <w:t>קטובר</w:t>
      </w:r>
      <w:r w:rsidR="009F535A">
        <w:rPr>
          <w:rStyle w:val="default"/>
          <w:rFonts w:cs="FrankRuehl" w:hint="cs"/>
          <w:rtl/>
        </w:rPr>
        <w:tab/>
      </w:r>
      <w:r>
        <w:rPr>
          <w:rStyle w:val="default"/>
          <w:rFonts w:cs="FrankRuehl" w:hint="cs"/>
          <w:rtl/>
        </w:rPr>
        <w:t>7</w:t>
      </w:r>
    </w:p>
    <w:p w:rsidR="000D21A3" w:rsidRDefault="000D21A3" w:rsidP="0018242A">
      <w:pPr>
        <w:pStyle w:val="P33"/>
        <w:tabs>
          <w:tab w:val="clear" w:pos="1928"/>
          <w:tab w:val="clear" w:pos="2381"/>
          <w:tab w:val="clear" w:pos="2835"/>
          <w:tab w:val="clear" w:pos="6259"/>
          <w:tab w:val="left" w:pos="3969"/>
        </w:tabs>
        <w:spacing w:before="72"/>
        <w:ind w:left="1474" w:right="1134"/>
        <w:rPr>
          <w:rStyle w:val="default"/>
          <w:rFonts w:cs="FrankRuehl"/>
          <w:rtl/>
        </w:rPr>
      </w:pPr>
      <w:r>
        <w:rPr>
          <w:rStyle w:val="default"/>
          <w:rFonts w:cs="FrankRuehl" w:hint="cs"/>
          <w:rtl/>
        </w:rPr>
        <w:t>נ</w:t>
      </w:r>
      <w:r>
        <w:rPr>
          <w:rStyle w:val="default"/>
          <w:rFonts w:cs="FrankRuehl"/>
          <w:rtl/>
        </w:rPr>
        <w:t>ו</w:t>
      </w:r>
      <w:r>
        <w:rPr>
          <w:rStyle w:val="default"/>
          <w:rFonts w:cs="FrankRuehl" w:hint="cs"/>
          <w:rtl/>
        </w:rPr>
        <w:t>במבר</w:t>
      </w:r>
      <w:r w:rsidR="009F535A">
        <w:rPr>
          <w:rStyle w:val="default"/>
          <w:rFonts w:cs="FrankRuehl" w:hint="cs"/>
          <w:rtl/>
        </w:rPr>
        <w:tab/>
      </w:r>
      <w:r>
        <w:rPr>
          <w:rStyle w:val="default"/>
          <w:rFonts w:cs="FrankRuehl" w:hint="cs"/>
          <w:rtl/>
        </w:rPr>
        <w:t>8.5</w:t>
      </w:r>
    </w:p>
    <w:p w:rsidR="000D21A3" w:rsidRDefault="000D21A3" w:rsidP="0018242A">
      <w:pPr>
        <w:pStyle w:val="P33"/>
        <w:tabs>
          <w:tab w:val="clear" w:pos="1928"/>
          <w:tab w:val="clear" w:pos="2381"/>
          <w:tab w:val="clear" w:pos="2835"/>
          <w:tab w:val="clear" w:pos="6259"/>
          <w:tab w:val="left" w:pos="3969"/>
        </w:tabs>
        <w:spacing w:before="72"/>
        <w:ind w:left="1474" w:right="1134"/>
        <w:rPr>
          <w:rStyle w:val="default"/>
          <w:rFonts w:cs="FrankRuehl"/>
          <w:rtl/>
        </w:rPr>
      </w:pPr>
      <w:r>
        <w:rPr>
          <w:rStyle w:val="default"/>
          <w:rFonts w:cs="FrankRuehl" w:hint="cs"/>
          <w:rtl/>
        </w:rPr>
        <w:t>ד</w:t>
      </w:r>
      <w:r>
        <w:rPr>
          <w:rStyle w:val="default"/>
          <w:rFonts w:cs="FrankRuehl"/>
          <w:rtl/>
        </w:rPr>
        <w:t>צ</w:t>
      </w:r>
      <w:r>
        <w:rPr>
          <w:rStyle w:val="default"/>
          <w:rFonts w:cs="FrankRuehl" w:hint="cs"/>
          <w:rtl/>
        </w:rPr>
        <w:t>מבר</w:t>
      </w:r>
      <w:r w:rsidR="009F535A">
        <w:rPr>
          <w:rStyle w:val="default"/>
          <w:rFonts w:cs="FrankRuehl" w:hint="cs"/>
          <w:rtl/>
        </w:rPr>
        <w:tab/>
      </w:r>
      <w:r>
        <w:rPr>
          <w:rStyle w:val="default"/>
          <w:rFonts w:cs="FrankRuehl" w:hint="cs"/>
          <w:rtl/>
        </w:rPr>
        <w:t>8.5</w:t>
      </w:r>
    </w:p>
    <w:p w:rsidR="000D21A3" w:rsidRDefault="000D21A3" w:rsidP="0018242A">
      <w:pPr>
        <w:pStyle w:val="P33"/>
        <w:tabs>
          <w:tab w:val="clear" w:pos="1928"/>
          <w:tab w:val="clear" w:pos="2381"/>
          <w:tab w:val="clear" w:pos="2835"/>
          <w:tab w:val="clear" w:pos="6259"/>
          <w:tab w:val="left" w:pos="3969"/>
        </w:tabs>
        <w:spacing w:before="72"/>
        <w:ind w:left="1474" w:right="1134"/>
        <w:rPr>
          <w:rStyle w:val="default"/>
          <w:rFonts w:cs="FrankRuehl"/>
          <w:rtl/>
        </w:rPr>
      </w:pPr>
      <w:r>
        <w:rPr>
          <w:rStyle w:val="default"/>
          <w:rFonts w:cs="FrankRuehl" w:hint="cs"/>
          <w:rtl/>
        </w:rPr>
        <w:t>י</w:t>
      </w:r>
      <w:r>
        <w:rPr>
          <w:rStyle w:val="default"/>
          <w:rFonts w:cs="FrankRuehl"/>
          <w:rtl/>
        </w:rPr>
        <w:t>נ</w:t>
      </w:r>
      <w:r>
        <w:rPr>
          <w:rStyle w:val="default"/>
          <w:rFonts w:cs="FrankRuehl" w:hint="cs"/>
          <w:rtl/>
        </w:rPr>
        <w:t>ואר</w:t>
      </w:r>
      <w:r w:rsidR="009F535A">
        <w:rPr>
          <w:rStyle w:val="default"/>
          <w:rFonts w:cs="FrankRuehl" w:hint="cs"/>
          <w:rtl/>
        </w:rPr>
        <w:tab/>
      </w:r>
      <w:r>
        <w:rPr>
          <w:rStyle w:val="default"/>
          <w:rFonts w:cs="FrankRuehl" w:hint="cs"/>
          <w:rtl/>
        </w:rPr>
        <w:t>10</w:t>
      </w:r>
    </w:p>
    <w:p w:rsidR="000D21A3" w:rsidRDefault="000D21A3" w:rsidP="0018242A">
      <w:pPr>
        <w:pStyle w:val="P33"/>
        <w:tabs>
          <w:tab w:val="clear" w:pos="1928"/>
          <w:tab w:val="clear" w:pos="2381"/>
          <w:tab w:val="clear" w:pos="2835"/>
          <w:tab w:val="clear" w:pos="6259"/>
          <w:tab w:val="left" w:pos="3969"/>
        </w:tabs>
        <w:spacing w:before="72"/>
        <w:ind w:left="1474" w:right="1134"/>
        <w:rPr>
          <w:rStyle w:val="default"/>
          <w:rFonts w:cs="FrankRuehl"/>
          <w:rtl/>
        </w:rPr>
      </w:pPr>
      <w:r>
        <w:rPr>
          <w:rStyle w:val="default"/>
          <w:rFonts w:cs="FrankRuehl" w:hint="cs"/>
          <w:rtl/>
        </w:rPr>
        <w:t>פ</w:t>
      </w:r>
      <w:r>
        <w:rPr>
          <w:rStyle w:val="default"/>
          <w:rFonts w:cs="FrankRuehl"/>
          <w:rtl/>
        </w:rPr>
        <w:t>ב</w:t>
      </w:r>
      <w:r>
        <w:rPr>
          <w:rStyle w:val="default"/>
          <w:rFonts w:cs="FrankRuehl" w:hint="cs"/>
          <w:rtl/>
        </w:rPr>
        <w:t>רואר</w:t>
      </w:r>
      <w:r w:rsidR="009F535A">
        <w:rPr>
          <w:rStyle w:val="default"/>
          <w:rFonts w:cs="FrankRuehl" w:hint="cs"/>
          <w:rtl/>
        </w:rPr>
        <w:tab/>
      </w:r>
      <w:r>
        <w:rPr>
          <w:rStyle w:val="default"/>
          <w:rFonts w:cs="FrankRuehl" w:hint="cs"/>
          <w:rtl/>
        </w:rPr>
        <w:t>10</w:t>
      </w:r>
    </w:p>
    <w:p w:rsidR="000D21A3" w:rsidRDefault="000D21A3" w:rsidP="0018242A">
      <w:pPr>
        <w:pStyle w:val="P33"/>
        <w:tabs>
          <w:tab w:val="clear" w:pos="1928"/>
          <w:tab w:val="clear" w:pos="2381"/>
          <w:tab w:val="clear" w:pos="2835"/>
          <w:tab w:val="clear" w:pos="6259"/>
          <w:tab w:val="left" w:pos="3969"/>
        </w:tabs>
        <w:spacing w:before="72"/>
        <w:ind w:left="1474" w:right="1134"/>
        <w:rPr>
          <w:rStyle w:val="default"/>
          <w:rFonts w:cs="FrankRuehl"/>
          <w:rtl/>
        </w:rPr>
      </w:pPr>
      <w:r>
        <w:rPr>
          <w:rStyle w:val="default"/>
          <w:rFonts w:cs="FrankRuehl" w:hint="cs"/>
          <w:rtl/>
        </w:rPr>
        <w:t>מ</w:t>
      </w:r>
      <w:r>
        <w:rPr>
          <w:rStyle w:val="default"/>
          <w:rFonts w:cs="FrankRuehl"/>
          <w:rtl/>
        </w:rPr>
        <w:t>ר</w:t>
      </w:r>
      <w:r>
        <w:rPr>
          <w:rStyle w:val="default"/>
          <w:rFonts w:cs="FrankRuehl" w:hint="cs"/>
          <w:rtl/>
        </w:rPr>
        <w:t>ס</w:t>
      </w:r>
      <w:r w:rsidR="009F535A">
        <w:rPr>
          <w:rStyle w:val="default"/>
          <w:rFonts w:cs="FrankRuehl" w:hint="cs"/>
          <w:rtl/>
        </w:rPr>
        <w:tab/>
      </w:r>
      <w:r>
        <w:rPr>
          <w:rStyle w:val="default"/>
          <w:rFonts w:cs="FrankRuehl" w:hint="cs"/>
          <w:rtl/>
        </w:rPr>
        <w:t>11.5</w:t>
      </w:r>
    </w:p>
    <w:p w:rsidR="000D21A3" w:rsidRDefault="000D21A3" w:rsidP="0018242A">
      <w:pPr>
        <w:pStyle w:val="P33"/>
        <w:tabs>
          <w:tab w:val="clear" w:pos="1928"/>
          <w:tab w:val="clear" w:pos="2381"/>
          <w:tab w:val="clear" w:pos="2835"/>
          <w:tab w:val="clear" w:pos="6259"/>
          <w:tab w:val="left" w:pos="3969"/>
        </w:tabs>
        <w:spacing w:before="72"/>
        <w:ind w:left="1474" w:right="1134"/>
        <w:rPr>
          <w:rStyle w:val="default"/>
          <w:rFonts w:cs="FrankRuehl"/>
          <w:rtl/>
        </w:rPr>
      </w:pPr>
      <w:r>
        <w:rPr>
          <w:rStyle w:val="default"/>
          <w:rFonts w:cs="FrankRuehl" w:hint="cs"/>
          <w:rtl/>
        </w:rPr>
        <w:t>א</w:t>
      </w:r>
      <w:r>
        <w:rPr>
          <w:rStyle w:val="default"/>
          <w:rFonts w:cs="FrankRuehl"/>
          <w:rtl/>
        </w:rPr>
        <w:t>פ</w:t>
      </w:r>
      <w:r>
        <w:rPr>
          <w:rStyle w:val="default"/>
          <w:rFonts w:cs="FrankRuehl" w:hint="cs"/>
          <w:rtl/>
        </w:rPr>
        <w:t>ריל</w:t>
      </w:r>
      <w:r w:rsidR="009F535A">
        <w:rPr>
          <w:rStyle w:val="default"/>
          <w:rFonts w:cs="FrankRuehl" w:hint="cs"/>
          <w:rtl/>
        </w:rPr>
        <w:tab/>
      </w:r>
      <w:r>
        <w:rPr>
          <w:rStyle w:val="default"/>
          <w:rFonts w:cs="FrankRuehl" w:hint="cs"/>
          <w:rtl/>
        </w:rPr>
        <w:t>11.5</w:t>
      </w:r>
    </w:p>
    <w:p w:rsidR="000D21A3" w:rsidRDefault="000D21A3" w:rsidP="0018242A">
      <w:pPr>
        <w:pStyle w:val="P33"/>
        <w:tabs>
          <w:tab w:val="clear" w:pos="1928"/>
          <w:tab w:val="clear" w:pos="2381"/>
          <w:tab w:val="clear" w:pos="2835"/>
          <w:tab w:val="clear" w:pos="6259"/>
          <w:tab w:val="left" w:pos="3969"/>
        </w:tabs>
        <w:spacing w:before="72"/>
        <w:ind w:left="1474" w:right="1134"/>
        <w:rPr>
          <w:rStyle w:val="default"/>
          <w:rFonts w:cs="FrankRuehl"/>
          <w:rtl/>
        </w:rPr>
      </w:pPr>
      <w:r>
        <w:rPr>
          <w:rStyle w:val="default"/>
          <w:rFonts w:cs="FrankRuehl" w:hint="cs"/>
          <w:rtl/>
        </w:rPr>
        <w:t>מ</w:t>
      </w:r>
      <w:r>
        <w:rPr>
          <w:rStyle w:val="default"/>
          <w:rFonts w:cs="FrankRuehl"/>
          <w:rtl/>
        </w:rPr>
        <w:t>א</w:t>
      </w:r>
      <w:r>
        <w:rPr>
          <w:rStyle w:val="default"/>
          <w:rFonts w:cs="FrankRuehl" w:hint="cs"/>
          <w:rtl/>
        </w:rPr>
        <w:t>י</w:t>
      </w:r>
      <w:r w:rsidR="009F535A">
        <w:rPr>
          <w:rStyle w:val="default"/>
          <w:rFonts w:cs="FrankRuehl" w:hint="cs"/>
          <w:rtl/>
        </w:rPr>
        <w:tab/>
      </w:r>
      <w:r>
        <w:rPr>
          <w:rStyle w:val="default"/>
          <w:rFonts w:cs="FrankRuehl" w:hint="cs"/>
          <w:rtl/>
        </w:rPr>
        <w:t>13</w:t>
      </w:r>
    </w:p>
    <w:p w:rsidR="000D21A3" w:rsidRDefault="000D21A3" w:rsidP="0018242A">
      <w:pPr>
        <w:pStyle w:val="P33"/>
        <w:tabs>
          <w:tab w:val="clear" w:pos="1928"/>
          <w:tab w:val="clear" w:pos="2381"/>
          <w:tab w:val="clear" w:pos="2835"/>
          <w:tab w:val="clear" w:pos="6259"/>
          <w:tab w:val="left" w:pos="3969"/>
        </w:tabs>
        <w:spacing w:before="72"/>
        <w:ind w:left="1474" w:right="1134"/>
        <w:rPr>
          <w:rStyle w:val="default"/>
          <w:rFonts w:cs="FrankRuehl"/>
          <w:rtl/>
        </w:rPr>
      </w:pPr>
      <w:r>
        <w:rPr>
          <w:rStyle w:val="default"/>
          <w:rFonts w:cs="FrankRuehl" w:hint="cs"/>
          <w:rtl/>
        </w:rPr>
        <w:t>י</w:t>
      </w:r>
      <w:r>
        <w:rPr>
          <w:rStyle w:val="default"/>
          <w:rFonts w:cs="FrankRuehl"/>
          <w:rtl/>
        </w:rPr>
        <w:t>ו</w:t>
      </w:r>
      <w:r>
        <w:rPr>
          <w:rStyle w:val="default"/>
          <w:rFonts w:cs="FrankRuehl" w:hint="cs"/>
          <w:rtl/>
        </w:rPr>
        <w:t>ני</w:t>
      </w:r>
      <w:r w:rsidR="009F535A">
        <w:rPr>
          <w:rStyle w:val="default"/>
          <w:rFonts w:cs="FrankRuehl" w:hint="cs"/>
          <w:rtl/>
        </w:rPr>
        <w:tab/>
      </w:r>
      <w:r>
        <w:rPr>
          <w:rStyle w:val="default"/>
          <w:rFonts w:cs="FrankRuehl" w:hint="cs"/>
          <w:rtl/>
        </w:rPr>
        <w:t>13</w:t>
      </w:r>
    </w:p>
    <w:p w:rsidR="000D21A3" w:rsidRDefault="000D21A3" w:rsidP="0018242A">
      <w:pPr>
        <w:pStyle w:val="P22"/>
        <w:spacing w:before="72"/>
        <w:ind w:left="1021" w:right="1134"/>
        <w:rPr>
          <w:rStyle w:val="default"/>
          <w:rFonts w:cs="FrankRuehl"/>
          <w:rtl/>
        </w:rPr>
      </w:pPr>
      <w:r>
        <w:rPr>
          <w:rStyle w:val="default"/>
          <w:rFonts w:cs="FrankRuehl"/>
          <w:rtl/>
        </w:rPr>
        <w:t>(2)</w:t>
      </w:r>
      <w:r>
        <w:rPr>
          <w:rStyle w:val="default"/>
          <w:rFonts w:cs="FrankRuehl"/>
          <w:rtl/>
        </w:rPr>
        <w:tab/>
        <w:t>א</w:t>
      </w:r>
      <w:r>
        <w:rPr>
          <w:rStyle w:val="default"/>
          <w:rFonts w:cs="FrankRuehl" w:hint="cs"/>
          <w:rtl/>
        </w:rPr>
        <w:t xml:space="preserve">ם אין חייבים בתשלום מקדמות בשלה </w:t>
      </w:r>
      <w:r w:rsidR="00E75E86">
        <w:rPr>
          <w:rStyle w:val="default"/>
          <w:rFonts w:cs="FrankRuehl"/>
          <w:rtl/>
        </w:rPr>
        <w:t>–</w:t>
      </w:r>
      <w:r>
        <w:rPr>
          <w:rStyle w:val="default"/>
          <w:rFonts w:cs="FrankRuehl"/>
          <w:rtl/>
        </w:rPr>
        <w:t xml:space="preserve"> </w:t>
      </w:r>
      <w:r>
        <w:rPr>
          <w:rStyle w:val="default"/>
          <w:rFonts w:cs="FrankRuehl" w:hint="cs"/>
          <w:rtl/>
        </w:rPr>
        <w:t>בתשלום אחד במועד להגש</w:t>
      </w:r>
      <w:r>
        <w:rPr>
          <w:rStyle w:val="default"/>
          <w:rFonts w:cs="FrankRuehl"/>
          <w:rtl/>
        </w:rPr>
        <w:t xml:space="preserve">ת </w:t>
      </w:r>
      <w:r>
        <w:rPr>
          <w:rStyle w:val="default"/>
          <w:rFonts w:cs="FrankRuehl" w:hint="cs"/>
          <w:rtl/>
        </w:rPr>
        <w:t>הדו"ח.</w:t>
      </w:r>
    </w:p>
    <w:p w:rsidR="000D21A3" w:rsidRDefault="000D21A3">
      <w:pPr>
        <w:pStyle w:val="P00"/>
        <w:spacing w:before="72"/>
        <w:ind w:left="0" w:right="1134"/>
        <w:rPr>
          <w:rStyle w:val="default"/>
          <w:rFonts w:cs="FrankRuehl"/>
          <w:rtl/>
        </w:rPr>
      </w:pPr>
      <w:bookmarkStart w:id="19" w:name="Seif17"/>
      <w:bookmarkEnd w:id="19"/>
      <w:r>
        <w:rPr>
          <w:lang w:val="he-IL"/>
        </w:rPr>
        <w:pict>
          <v:rect id="_x0000_s1043" style="position:absolute;left:0;text-align:left;margin-left:464.5pt;margin-top:8.05pt;width:75.05pt;height:28.05pt;z-index:251651584"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פר</w:t>
                  </w:r>
                  <w:r>
                    <w:rPr>
                      <w:rFonts w:cs="Miriam" w:hint="cs"/>
                      <w:sz w:val="18"/>
                      <w:szCs w:val="18"/>
                      <w:rtl/>
                    </w:rPr>
                    <w:t>עון המילווה</w:t>
                  </w:r>
                </w:p>
                <w:p w:rsidR="000D21A3" w:rsidRDefault="00E63E51" w:rsidP="009F535A">
                  <w:pPr>
                    <w:spacing w:line="160" w:lineRule="exact"/>
                    <w:jc w:val="left"/>
                    <w:rPr>
                      <w:rFonts w:cs="Miriam"/>
                      <w:noProof/>
                      <w:sz w:val="18"/>
                      <w:szCs w:val="18"/>
                      <w:rtl/>
                    </w:rPr>
                  </w:pPr>
                  <w:r>
                    <w:rPr>
                      <w:rFonts w:cs="Miriam" w:hint="cs"/>
                      <w:sz w:val="18"/>
                      <w:szCs w:val="18"/>
                      <w:rtl/>
                    </w:rPr>
                    <w:t xml:space="preserve">(תיקון </w:t>
                  </w:r>
                  <w:r w:rsidR="000D21A3">
                    <w:rPr>
                      <w:rFonts w:cs="Miriam" w:hint="cs"/>
                      <w:sz w:val="18"/>
                      <w:szCs w:val="18"/>
                      <w:rtl/>
                    </w:rPr>
                    <w:t xml:space="preserve">מס' 2) </w:t>
                  </w:r>
                  <w:r w:rsidR="009F535A">
                    <w:rPr>
                      <w:rFonts w:cs="Miriam"/>
                      <w:sz w:val="18"/>
                      <w:szCs w:val="18"/>
                      <w:rtl/>
                    </w:rPr>
                    <w:br/>
                  </w:r>
                  <w:r w:rsidR="000D21A3">
                    <w:rPr>
                      <w:rFonts w:cs="Miriam" w:hint="cs"/>
                      <w:sz w:val="18"/>
                      <w:szCs w:val="18"/>
                      <w:rtl/>
                    </w:rPr>
                    <w:t>תשנ"ג</w:t>
                  </w:r>
                  <w:r w:rsidR="009F535A">
                    <w:rPr>
                      <w:rFonts w:cs="Miriam" w:hint="cs"/>
                      <w:sz w:val="18"/>
                      <w:szCs w:val="18"/>
                      <w:rtl/>
                    </w:rPr>
                    <w:t>-</w:t>
                  </w:r>
                  <w:r w:rsidR="000D21A3">
                    <w:rPr>
                      <w:rFonts w:cs="Miriam"/>
                      <w:sz w:val="18"/>
                      <w:szCs w:val="18"/>
                      <w:rtl/>
                    </w:rPr>
                    <w:t>1993</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מילווה ייפרע לכל בעל מילווה בארבעה תשלומים שנתיים שווים החל בשנת המס 1993; הפרעון ייעשה לכל בעל מילווה באחד מחדשי שנת הפרעון, ביום השמונה עשר של החודש, לפי שיטה שנקבעה בתקנות.</w:t>
      </w:r>
    </w:p>
    <w:p w:rsidR="000D21A3" w:rsidRDefault="000D21A3" w:rsidP="0018242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 בע</w:t>
      </w:r>
      <w:r>
        <w:rPr>
          <w:rStyle w:val="default"/>
          <w:rFonts w:cs="FrankRuehl"/>
          <w:rtl/>
        </w:rPr>
        <w:t xml:space="preserve">ל </w:t>
      </w:r>
      <w:r>
        <w:rPr>
          <w:rStyle w:val="default"/>
          <w:rFonts w:cs="FrankRuehl" w:hint="cs"/>
          <w:rtl/>
        </w:rPr>
        <w:t xml:space="preserve">מילווה יהיה רשאי, החל במועד פדיון החלק הראשון של המילווה שלו, להודיע כי רצונו שהמילווה או יתרתו ייפרעו בתשלום אחד; הודיע כאמור </w:t>
      </w:r>
      <w:r w:rsidR="00E75E86">
        <w:rPr>
          <w:rStyle w:val="default"/>
          <w:rFonts w:cs="FrankRuehl"/>
          <w:rtl/>
        </w:rPr>
        <w:t>–</w:t>
      </w:r>
      <w:r>
        <w:rPr>
          <w:rStyle w:val="default"/>
          <w:rFonts w:cs="FrankRuehl"/>
          <w:rtl/>
        </w:rPr>
        <w:t xml:space="preserve"> </w:t>
      </w:r>
      <w:r>
        <w:rPr>
          <w:rStyle w:val="default"/>
          <w:rFonts w:cs="FrankRuehl" w:hint="cs"/>
          <w:rtl/>
        </w:rPr>
        <w:t>ייפרעו כל חלקי המילווה שטרם הגיע מועד פדיונם על פי הקבוע בתקנות, לפי ערך המ</w:t>
      </w:r>
      <w:r>
        <w:rPr>
          <w:rStyle w:val="default"/>
          <w:rFonts w:cs="FrankRuehl"/>
          <w:rtl/>
        </w:rPr>
        <w:t>י</w:t>
      </w:r>
      <w:r>
        <w:rPr>
          <w:rStyle w:val="default"/>
          <w:rFonts w:cs="FrankRuehl" w:hint="cs"/>
          <w:rtl/>
        </w:rPr>
        <w:t>לווה במועד הפדיון המוקדם כמשמעותו בסעיף 19א(ג).</w:t>
      </w:r>
    </w:p>
    <w:p w:rsidR="00E63E51" w:rsidRPr="00E75E86" w:rsidRDefault="00E63E51" w:rsidP="00E63E51">
      <w:pPr>
        <w:pStyle w:val="P00"/>
        <w:spacing w:before="0"/>
        <w:ind w:left="0" w:right="1134"/>
        <w:rPr>
          <w:rFonts w:cs="FrankRuehl" w:hint="cs"/>
          <w:b/>
          <w:bCs/>
          <w:vanish/>
          <w:szCs w:val="20"/>
          <w:shd w:val="clear" w:color="auto" w:fill="FFFF99"/>
          <w:rtl/>
        </w:rPr>
      </w:pPr>
      <w:bookmarkStart w:id="20" w:name="Rov52"/>
      <w:r w:rsidRPr="00E75E86">
        <w:rPr>
          <w:rFonts w:cs="FrankRuehl" w:hint="cs"/>
          <w:vanish/>
          <w:color w:val="FF0000"/>
          <w:szCs w:val="20"/>
          <w:shd w:val="clear" w:color="auto" w:fill="FFFF99"/>
          <w:rtl/>
        </w:rPr>
        <w:t>מיום 31.3.1993</w:t>
      </w:r>
    </w:p>
    <w:p w:rsidR="00E63E51" w:rsidRPr="00E75E86" w:rsidRDefault="00E63E51" w:rsidP="00E63E51">
      <w:pPr>
        <w:pStyle w:val="P00"/>
        <w:spacing w:before="0"/>
        <w:ind w:left="0" w:right="1134"/>
        <w:rPr>
          <w:rFonts w:cs="FrankRuehl" w:hint="cs"/>
          <w:b/>
          <w:bCs/>
          <w:vanish/>
          <w:szCs w:val="20"/>
          <w:shd w:val="clear" w:color="auto" w:fill="FFFF99"/>
          <w:rtl/>
        </w:rPr>
      </w:pPr>
      <w:r w:rsidRPr="00E75E86">
        <w:rPr>
          <w:rFonts w:cs="FrankRuehl" w:hint="cs"/>
          <w:b/>
          <w:bCs/>
          <w:vanish/>
          <w:szCs w:val="20"/>
          <w:shd w:val="clear" w:color="auto" w:fill="FFFF99"/>
          <w:rtl/>
        </w:rPr>
        <w:t>תיקון מס' 2</w:t>
      </w:r>
    </w:p>
    <w:p w:rsidR="00E63E51" w:rsidRPr="00E75E86" w:rsidRDefault="00E63E51" w:rsidP="00E63E51">
      <w:pPr>
        <w:pStyle w:val="P00"/>
        <w:tabs>
          <w:tab w:val="clear" w:pos="6259"/>
        </w:tabs>
        <w:spacing w:before="0"/>
        <w:ind w:left="0" w:right="1134"/>
        <w:rPr>
          <w:rFonts w:cs="FrankRuehl" w:hint="cs"/>
          <w:vanish/>
          <w:szCs w:val="20"/>
          <w:shd w:val="clear" w:color="auto" w:fill="FFFF99"/>
          <w:rtl/>
        </w:rPr>
      </w:pPr>
      <w:hyperlink r:id="rId8" w:history="1">
        <w:r w:rsidRPr="00E75E86">
          <w:rPr>
            <w:rStyle w:val="Hyperlink"/>
            <w:rFonts w:cs="FrankRuehl" w:hint="cs"/>
            <w:vanish/>
            <w:szCs w:val="20"/>
            <w:shd w:val="clear" w:color="auto" w:fill="FFFF99"/>
            <w:rtl/>
          </w:rPr>
          <w:t>ס"ח תשנ"ג מס' 1413</w:t>
        </w:r>
      </w:hyperlink>
      <w:r w:rsidRPr="00E75E86">
        <w:rPr>
          <w:rFonts w:cs="FrankRuehl" w:hint="cs"/>
          <w:vanish/>
          <w:szCs w:val="20"/>
          <w:shd w:val="clear" w:color="auto" w:fill="FFFF99"/>
          <w:rtl/>
        </w:rPr>
        <w:t xml:space="preserve"> מיום 31.3.1993 עמ' 102 (</w:t>
      </w:r>
      <w:hyperlink r:id="rId9" w:history="1">
        <w:r w:rsidRPr="00E75E86">
          <w:rPr>
            <w:rStyle w:val="Hyperlink"/>
            <w:rFonts w:cs="FrankRuehl" w:hint="cs"/>
            <w:vanish/>
            <w:szCs w:val="20"/>
            <w:shd w:val="clear" w:color="auto" w:fill="FFFF99"/>
            <w:rtl/>
          </w:rPr>
          <w:t>ה"ח 2160</w:t>
        </w:r>
      </w:hyperlink>
      <w:r w:rsidRPr="00E75E86">
        <w:rPr>
          <w:rFonts w:cs="FrankRuehl" w:hint="cs"/>
          <w:vanish/>
          <w:szCs w:val="20"/>
          <w:shd w:val="clear" w:color="auto" w:fill="FFFF99"/>
          <w:rtl/>
        </w:rPr>
        <w:t>)</w:t>
      </w:r>
    </w:p>
    <w:p w:rsidR="00E63E51" w:rsidRPr="00E75E86" w:rsidRDefault="00E63E51" w:rsidP="00E63E51">
      <w:pPr>
        <w:pStyle w:val="P00"/>
        <w:tabs>
          <w:tab w:val="clear" w:pos="6259"/>
        </w:tabs>
        <w:spacing w:before="0"/>
        <w:ind w:left="0" w:right="1134"/>
        <w:rPr>
          <w:rFonts w:cs="FrankRuehl" w:hint="cs"/>
          <w:b/>
          <w:bCs/>
          <w:vanish/>
          <w:szCs w:val="20"/>
          <w:shd w:val="clear" w:color="auto" w:fill="FFFF99"/>
          <w:rtl/>
        </w:rPr>
      </w:pPr>
      <w:r w:rsidRPr="00E75E86">
        <w:rPr>
          <w:rFonts w:cs="FrankRuehl" w:hint="cs"/>
          <w:b/>
          <w:bCs/>
          <w:vanish/>
          <w:szCs w:val="20"/>
          <w:shd w:val="clear" w:color="auto" w:fill="FFFF99"/>
          <w:rtl/>
        </w:rPr>
        <w:t>החלפת סעיף 17</w:t>
      </w:r>
    </w:p>
    <w:p w:rsidR="00E63E51" w:rsidRPr="00E75E86" w:rsidRDefault="00E63E51" w:rsidP="00E63E51">
      <w:pPr>
        <w:pStyle w:val="P00"/>
        <w:tabs>
          <w:tab w:val="clear" w:pos="6259"/>
        </w:tabs>
        <w:ind w:left="0" w:right="1134"/>
        <w:rPr>
          <w:rFonts w:cs="FrankRuehl" w:hint="cs"/>
          <w:vanish/>
          <w:szCs w:val="20"/>
          <w:shd w:val="clear" w:color="auto" w:fill="FFFF99"/>
          <w:rtl/>
        </w:rPr>
      </w:pPr>
      <w:r w:rsidRPr="00E75E86">
        <w:rPr>
          <w:rFonts w:cs="FrankRuehl" w:hint="cs"/>
          <w:vanish/>
          <w:szCs w:val="20"/>
          <w:shd w:val="clear" w:color="auto" w:fill="FFFF99"/>
          <w:rtl/>
        </w:rPr>
        <w:t>הנוסח הקודם:</w:t>
      </w:r>
    </w:p>
    <w:p w:rsidR="00E63E51" w:rsidRPr="00623E63" w:rsidRDefault="00E63E51" w:rsidP="00623E63">
      <w:pPr>
        <w:pStyle w:val="P00"/>
        <w:tabs>
          <w:tab w:val="clear" w:pos="6259"/>
        </w:tabs>
        <w:spacing w:before="0"/>
        <w:ind w:left="0" w:right="1134"/>
        <w:rPr>
          <w:rFonts w:cs="FrankRuehl" w:hint="cs"/>
          <w:strike/>
          <w:sz w:val="2"/>
          <w:szCs w:val="2"/>
          <w:rtl/>
        </w:rPr>
      </w:pPr>
      <w:r w:rsidRPr="00E75E86">
        <w:rPr>
          <w:rFonts w:cs="FrankRuehl" w:hint="cs"/>
          <w:strike/>
          <w:vanish/>
          <w:sz w:val="22"/>
          <w:szCs w:val="22"/>
          <w:shd w:val="clear" w:color="auto" w:fill="FFFF99"/>
          <w:rtl/>
        </w:rPr>
        <w:t>17.</w:t>
      </w:r>
      <w:r w:rsidRPr="00E75E86">
        <w:rPr>
          <w:rFonts w:cs="FrankRuehl" w:hint="cs"/>
          <w:strike/>
          <w:vanish/>
          <w:sz w:val="22"/>
          <w:szCs w:val="22"/>
          <w:shd w:val="clear" w:color="auto" w:fill="FFFF99"/>
          <w:rtl/>
        </w:rPr>
        <w:tab/>
        <w:t>המילווה ייפרע לכל בעל מילווה בארבעה תשלומים שנתיים שווים החל משנת המס 1993; בתקנות ייקבע שניתן יהיה לפרוע את המילווה לכל בעל מילווה באחד מחדשי שנת הפרעון, ביום האחרון של החודש, לפי שיטה שתיקבע.</w:t>
      </w:r>
      <w:bookmarkEnd w:id="20"/>
    </w:p>
    <w:p w:rsidR="000D21A3" w:rsidRDefault="000D21A3">
      <w:pPr>
        <w:pStyle w:val="P00"/>
        <w:spacing w:before="72"/>
        <w:ind w:left="0" w:right="1134"/>
        <w:rPr>
          <w:rStyle w:val="default"/>
          <w:rFonts w:cs="FrankRuehl"/>
          <w:rtl/>
        </w:rPr>
      </w:pPr>
      <w:bookmarkStart w:id="21" w:name="Seif18"/>
      <w:bookmarkEnd w:id="21"/>
      <w:r>
        <w:rPr>
          <w:lang w:val="he-IL"/>
        </w:rPr>
        <w:pict>
          <v:rect id="_x0000_s1044" style="position:absolute;left:0;text-align:left;margin-left:464.5pt;margin-top:8.05pt;width:75.05pt;height:13.3pt;z-index:251652608"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הצ</w:t>
                  </w:r>
                  <w:r>
                    <w:rPr>
                      <w:rFonts w:cs="Miriam" w:hint="cs"/>
                      <w:sz w:val="18"/>
                      <w:szCs w:val="18"/>
                      <w:rtl/>
                    </w:rPr>
                    <w:t>מדה</w:t>
                  </w:r>
                </w:p>
              </w:txbxContent>
            </v:textbox>
            <w10:anchorlock/>
          </v:rect>
        </w:pict>
      </w:r>
      <w:r>
        <w:rPr>
          <w:rStyle w:val="big-number"/>
          <w:rFonts w:cs="Miriam"/>
          <w:rtl/>
        </w:rPr>
        <w:t>18.</w:t>
      </w:r>
      <w:r>
        <w:rPr>
          <w:rStyle w:val="big-number"/>
          <w:rFonts w:cs="Miriam"/>
          <w:rtl/>
        </w:rPr>
        <w:tab/>
      </w:r>
      <w:r>
        <w:rPr>
          <w:rStyle w:val="default"/>
          <w:rFonts w:cs="FrankRuehl"/>
          <w:rtl/>
        </w:rPr>
        <w:t>המ</w:t>
      </w:r>
      <w:r>
        <w:rPr>
          <w:rStyle w:val="default"/>
          <w:rFonts w:cs="FrankRuehl" w:hint="cs"/>
          <w:rtl/>
        </w:rPr>
        <w:t>ילווה יהיה צמוד, לפי בחירתו של בעל המילווה, ל-80% משיעור עליית המדד, בתוספת ריבית שנתית צמודה של 1%, או לשיעור עליית השער היציג ללא ריבית, כמפורט להלן:</w:t>
      </w:r>
    </w:p>
    <w:p w:rsidR="000D21A3" w:rsidRDefault="000D21A3" w:rsidP="0018242A">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 xml:space="preserve">שההצמדה היא למדד </w:t>
      </w:r>
      <w:r w:rsidR="00E75E86">
        <w:rPr>
          <w:rStyle w:val="default"/>
          <w:rFonts w:cs="FrankRuehl"/>
          <w:rtl/>
        </w:rPr>
        <w:t>–</w:t>
      </w:r>
      <w:r>
        <w:rPr>
          <w:rStyle w:val="default"/>
          <w:rFonts w:cs="FrankRuehl"/>
          <w:rtl/>
        </w:rPr>
        <w:t xml:space="preserve"> </w:t>
      </w:r>
      <w:r>
        <w:rPr>
          <w:rStyle w:val="default"/>
          <w:rFonts w:cs="FrankRuehl" w:hint="cs"/>
          <w:rtl/>
        </w:rPr>
        <w:t>יוכפל מדי שנה סכ</w:t>
      </w:r>
      <w:r>
        <w:rPr>
          <w:rStyle w:val="default"/>
          <w:rFonts w:cs="FrankRuehl"/>
          <w:rtl/>
        </w:rPr>
        <w:t>ו</w:t>
      </w:r>
      <w:r>
        <w:rPr>
          <w:rStyle w:val="default"/>
          <w:rFonts w:cs="FrankRuehl" w:hint="cs"/>
          <w:rtl/>
        </w:rPr>
        <w:t>ם המילווה בתוספת הריבית השנתית של 1% ב-80% משיעור עליית ה</w:t>
      </w:r>
      <w:r>
        <w:rPr>
          <w:rStyle w:val="default"/>
          <w:rFonts w:cs="FrankRuehl"/>
          <w:rtl/>
        </w:rPr>
        <w:t>מד</w:t>
      </w:r>
      <w:r>
        <w:rPr>
          <w:rStyle w:val="default"/>
          <w:rFonts w:cs="FrankRuehl" w:hint="cs"/>
          <w:rtl/>
        </w:rPr>
        <w:t>ד באותה שנה; הסכום המתקבל יווסף לסכום המילווה ויהווה חלק ממנו הן לענין חישוב כאמור של הריבית וההצמדה בשנה שלאחריה, והן לענין פרעון המילווה;</w:t>
      </w:r>
    </w:p>
    <w:p w:rsidR="000D21A3" w:rsidRDefault="000D21A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ריבית כאמור בפסקה (1) תחושב מהיום הראשון בחודש שבו </w:t>
      </w:r>
      <w:r>
        <w:rPr>
          <w:rStyle w:val="default"/>
          <w:rFonts w:cs="FrankRuehl"/>
          <w:rtl/>
        </w:rPr>
        <w:t>פ</w:t>
      </w:r>
      <w:r>
        <w:rPr>
          <w:rStyle w:val="default"/>
          <w:rFonts w:cs="FrankRuehl" w:hint="cs"/>
          <w:rtl/>
        </w:rPr>
        <w:t>ורסם המדד היסודי לענין החישוב הראשון של ההצמדה;</w:t>
      </w:r>
    </w:p>
    <w:p w:rsidR="000D21A3" w:rsidRDefault="000D21A3" w:rsidP="0018242A">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שההצ</w:t>
      </w:r>
      <w:r>
        <w:rPr>
          <w:rStyle w:val="default"/>
          <w:rFonts w:cs="FrankRuehl"/>
          <w:rtl/>
        </w:rPr>
        <w:t>מד</w:t>
      </w:r>
      <w:r>
        <w:rPr>
          <w:rStyle w:val="default"/>
          <w:rFonts w:cs="FrankRuehl" w:hint="cs"/>
          <w:rtl/>
        </w:rPr>
        <w:t xml:space="preserve">ה היא לשער היציג </w:t>
      </w:r>
      <w:r w:rsidR="00E75E86">
        <w:rPr>
          <w:rStyle w:val="default"/>
          <w:rFonts w:cs="FrankRuehl"/>
          <w:rtl/>
        </w:rPr>
        <w:t>–</w:t>
      </w:r>
      <w:r>
        <w:rPr>
          <w:rStyle w:val="default"/>
          <w:rFonts w:cs="FrankRuehl"/>
          <w:rtl/>
        </w:rPr>
        <w:t xml:space="preserve"> </w:t>
      </w:r>
      <w:r>
        <w:rPr>
          <w:rStyle w:val="default"/>
          <w:rFonts w:cs="FrankRuehl" w:hint="cs"/>
          <w:rtl/>
        </w:rPr>
        <w:t>יוגדל סכום המילווה בשיעור העליה של השער היציג החדש לעומת השער היציג הבסיסי.</w:t>
      </w:r>
    </w:p>
    <w:p w:rsidR="000D21A3" w:rsidRDefault="000D21A3">
      <w:pPr>
        <w:pStyle w:val="P00"/>
        <w:spacing w:before="72"/>
        <w:ind w:left="0" w:right="1134"/>
        <w:rPr>
          <w:rStyle w:val="default"/>
          <w:rFonts w:cs="FrankRuehl"/>
          <w:rtl/>
        </w:rPr>
      </w:pPr>
      <w:bookmarkStart w:id="22" w:name="Seif19"/>
      <w:bookmarkEnd w:id="22"/>
      <w:r>
        <w:rPr>
          <w:lang w:val="he-IL"/>
        </w:rPr>
        <w:pict>
          <v:rect id="_x0000_s1045" style="position:absolute;left:0;text-align:left;margin-left:464.5pt;margin-top:8.05pt;width:75.05pt;height:22pt;z-index:251653632"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פד</w:t>
                  </w:r>
                  <w:r>
                    <w:rPr>
                      <w:rFonts w:cs="Miriam" w:hint="cs"/>
                      <w:sz w:val="18"/>
                      <w:szCs w:val="18"/>
                      <w:rtl/>
                    </w:rPr>
                    <w:t>יון מוקדם לקשישים</w:t>
                  </w:r>
                </w:p>
              </w:txbxContent>
            </v:textbox>
            <w10:anchorlock/>
          </v:rect>
        </w:pict>
      </w:r>
      <w:r>
        <w:rPr>
          <w:rStyle w:val="big-number"/>
          <w:rFonts w:cs="Miriam"/>
          <w:rtl/>
        </w:rPr>
        <w:t>19.</w:t>
      </w:r>
      <w:r>
        <w:rPr>
          <w:rStyle w:val="big-number"/>
          <w:rFonts w:cs="Miriam"/>
          <w:rtl/>
        </w:rPr>
        <w:tab/>
      </w:r>
      <w:r>
        <w:rPr>
          <w:rStyle w:val="default"/>
          <w:rFonts w:cs="FrankRuehl"/>
          <w:rtl/>
        </w:rPr>
        <w:t>שר</w:t>
      </w:r>
      <w:r>
        <w:rPr>
          <w:rStyle w:val="default"/>
          <w:rFonts w:cs="FrankRuehl" w:hint="cs"/>
          <w:rtl/>
        </w:rPr>
        <w:t xml:space="preserve"> האוצר יקבע בתקנות הוראות ותנאים בדבר פדיון מוקדם של המילווה, כולו או מקצתו, למי שמלאו לו 65 שנים; בתקנות כאמור ניתן לקבוע כי בעת הפרעון המוקדם ייהפך חל</w:t>
      </w:r>
      <w:r>
        <w:rPr>
          <w:rStyle w:val="default"/>
          <w:rFonts w:cs="FrankRuehl"/>
          <w:rtl/>
        </w:rPr>
        <w:t xml:space="preserve">ק </w:t>
      </w:r>
      <w:r>
        <w:rPr>
          <w:rStyle w:val="default"/>
          <w:rFonts w:cs="FrankRuehl" w:hint="cs"/>
          <w:rtl/>
        </w:rPr>
        <w:t>מן המילווה למס.</w:t>
      </w:r>
    </w:p>
    <w:p w:rsidR="000D21A3" w:rsidRDefault="000D21A3" w:rsidP="0018242A">
      <w:pPr>
        <w:pStyle w:val="P00"/>
        <w:spacing w:before="72"/>
        <w:ind w:left="0" w:right="1134"/>
        <w:rPr>
          <w:rStyle w:val="default"/>
          <w:rFonts w:cs="FrankRuehl"/>
          <w:rtl/>
        </w:rPr>
      </w:pPr>
      <w:bookmarkStart w:id="23" w:name="Seif20"/>
      <w:bookmarkEnd w:id="23"/>
      <w:r>
        <w:rPr>
          <w:lang w:val="he-IL"/>
        </w:rPr>
        <w:pict>
          <v:rect id="_x0000_s1046" style="position:absolute;left:0;text-align:left;margin-left:464.5pt;margin-top:8.05pt;width:75.05pt;height:26.5pt;z-index:251654656" o:allowincell="f" filled="f" stroked="f" strokecolor="lime" strokeweight=".25pt">
            <v:textbox inset="0,0,0,0">
              <w:txbxContent>
                <w:p w:rsidR="000D21A3" w:rsidRDefault="000D21A3" w:rsidP="009F535A">
                  <w:pPr>
                    <w:spacing w:line="160" w:lineRule="exact"/>
                    <w:jc w:val="left"/>
                    <w:rPr>
                      <w:rFonts w:cs="Miriam"/>
                      <w:noProof/>
                      <w:sz w:val="18"/>
                      <w:szCs w:val="18"/>
                      <w:rtl/>
                    </w:rPr>
                  </w:pPr>
                  <w:r>
                    <w:rPr>
                      <w:rFonts w:cs="Miriam"/>
                      <w:sz w:val="18"/>
                      <w:szCs w:val="18"/>
                      <w:rtl/>
                    </w:rPr>
                    <w:t>פד</w:t>
                  </w:r>
                  <w:r>
                    <w:rPr>
                      <w:rFonts w:cs="Miriam" w:hint="cs"/>
                      <w:sz w:val="18"/>
                      <w:szCs w:val="18"/>
                      <w:rtl/>
                    </w:rPr>
                    <w:t>יון מוקדם</w:t>
                  </w:r>
                  <w:r w:rsidR="009F535A">
                    <w:rPr>
                      <w:rFonts w:cs="Miriam" w:hint="cs"/>
                      <w:sz w:val="18"/>
                      <w:szCs w:val="18"/>
                      <w:rtl/>
                    </w:rPr>
                    <w:t xml:space="preserve"> </w:t>
                  </w:r>
                  <w:r>
                    <w:rPr>
                      <w:rFonts w:cs="Miriam"/>
                      <w:sz w:val="18"/>
                      <w:szCs w:val="18"/>
                      <w:rtl/>
                    </w:rPr>
                    <w:t>לי</w:t>
                  </w:r>
                  <w:r>
                    <w:rPr>
                      <w:rFonts w:cs="Miriam" w:hint="cs"/>
                      <w:sz w:val="18"/>
                      <w:szCs w:val="18"/>
                      <w:rtl/>
                    </w:rPr>
                    <w:t>ורשים</w:t>
                  </w:r>
                </w:p>
                <w:p w:rsidR="00E63E51" w:rsidRDefault="00E63E51">
                  <w:pPr>
                    <w:spacing w:line="160" w:lineRule="exact"/>
                    <w:jc w:val="left"/>
                    <w:rPr>
                      <w:rFonts w:cs="Miriam" w:hint="cs"/>
                      <w:sz w:val="18"/>
                      <w:szCs w:val="18"/>
                      <w:rtl/>
                    </w:rPr>
                  </w:pPr>
                  <w:r>
                    <w:rPr>
                      <w:rFonts w:cs="Miriam" w:hint="cs"/>
                      <w:sz w:val="18"/>
                      <w:szCs w:val="18"/>
                      <w:rtl/>
                    </w:rPr>
                    <w:t>(תיקון מס' 1)</w:t>
                  </w:r>
                </w:p>
                <w:p w:rsidR="000D21A3" w:rsidRDefault="000D21A3">
                  <w:pPr>
                    <w:spacing w:line="160" w:lineRule="exact"/>
                    <w:jc w:val="left"/>
                    <w:rPr>
                      <w:rFonts w:cs="Miriam" w:hint="cs"/>
                      <w:noProof/>
                      <w:sz w:val="18"/>
                      <w:szCs w:val="18"/>
                      <w:rtl/>
                    </w:rPr>
                  </w:pPr>
                  <w:r>
                    <w:rPr>
                      <w:rFonts w:cs="Miriam" w:hint="cs"/>
                      <w:sz w:val="18"/>
                      <w:szCs w:val="18"/>
                      <w:rtl/>
                    </w:rPr>
                    <w:t>תשמ"ח</w:t>
                  </w:r>
                  <w:r w:rsidR="009F535A">
                    <w:rPr>
                      <w:rFonts w:cs="Miriam" w:hint="cs"/>
                      <w:sz w:val="18"/>
                      <w:szCs w:val="18"/>
                      <w:rtl/>
                    </w:rPr>
                    <w:t>-</w:t>
                  </w:r>
                  <w:r w:rsidR="00E63E51">
                    <w:rPr>
                      <w:rFonts w:cs="Miriam"/>
                      <w:sz w:val="18"/>
                      <w:szCs w:val="18"/>
                      <w:rtl/>
                    </w:rPr>
                    <w:t>1988</w:t>
                  </w:r>
                </w:p>
              </w:txbxContent>
            </v:textbox>
            <w10:anchorlock/>
          </v:rect>
        </w:pict>
      </w:r>
      <w:r>
        <w:rPr>
          <w:rStyle w:val="big-number"/>
          <w:rFonts w:cs="Miriam"/>
          <w:rtl/>
        </w:rPr>
        <w:t>19</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 xml:space="preserve">פטר בעל מילווה, ייפרע המילווה בתשלום אחד לבן-זוגו, ואם לא השאיר בן זוג </w:t>
      </w:r>
      <w:r w:rsidR="00E75E86">
        <w:rPr>
          <w:rStyle w:val="default"/>
          <w:rFonts w:cs="FrankRuehl"/>
          <w:rtl/>
        </w:rPr>
        <w:t>–</w:t>
      </w:r>
      <w:r>
        <w:rPr>
          <w:rStyle w:val="default"/>
          <w:rFonts w:cs="FrankRuehl"/>
          <w:rtl/>
        </w:rPr>
        <w:t xml:space="preserve"> </w:t>
      </w:r>
      <w:r>
        <w:rPr>
          <w:rStyle w:val="default"/>
          <w:rFonts w:cs="FrankRuehl" w:hint="cs"/>
          <w:rtl/>
        </w:rPr>
        <w:t>ליורשיו האחרים, תוך שלושה חדשים מיום</w:t>
      </w:r>
      <w:r>
        <w:rPr>
          <w:rStyle w:val="default"/>
          <w:rFonts w:cs="FrankRuehl"/>
          <w:rtl/>
        </w:rPr>
        <w:t xml:space="preserve"> </w:t>
      </w:r>
      <w:r>
        <w:rPr>
          <w:rStyle w:val="default"/>
          <w:rFonts w:cs="FrankRuehl" w:hint="cs"/>
          <w:rtl/>
        </w:rPr>
        <w:t>שבן הזוג או היורשים, לפי הענין, הגישו בקשה לכך.</w:t>
      </w:r>
    </w:p>
    <w:p w:rsidR="000D21A3" w:rsidRDefault="000D21A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רעון מילווה לפי סעיף קטן (א) לבן זוג של בעל המילווה או ליורש אח</w:t>
      </w:r>
      <w:r>
        <w:rPr>
          <w:rStyle w:val="default"/>
          <w:rFonts w:cs="FrankRuehl"/>
          <w:rtl/>
        </w:rPr>
        <w:t xml:space="preserve">ר </w:t>
      </w:r>
      <w:r>
        <w:rPr>
          <w:rStyle w:val="default"/>
          <w:rFonts w:cs="FrankRuehl" w:hint="cs"/>
          <w:rtl/>
        </w:rPr>
        <w:t>שמלאו לו 65 שנים ייעשה לפי סעיף 18, כאשר לענין חישוב הפרשי ההצמדה יחול האמור בפסקאות (3) ו-(4) לסעיף קטן (ג) להלן, ולענין חישוב הריבית ל</w:t>
      </w:r>
      <w:r>
        <w:rPr>
          <w:rStyle w:val="default"/>
          <w:rFonts w:cs="FrankRuehl"/>
          <w:rtl/>
        </w:rPr>
        <w:t>פ</w:t>
      </w:r>
      <w:r>
        <w:rPr>
          <w:rStyle w:val="default"/>
          <w:rFonts w:cs="FrankRuehl" w:hint="cs"/>
          <w:rtl/>
        </w:rPr>
        <w:t>י סעיף 18(2) ייעשה החישוב עד היום האחרון של החודש שקדם לחודש שבו פורסם המדד החדש.</w:t>
      </w:r>
    </w:p>
    <w:p w:rsidR="000D21A3" w:rsidRDefault="000D21A3" w:rsidP="0018242A">
      <w:pPr>
        <w:pStyle w:val="P00"/>
        <w:spacing w:before="72"/>
        <w:ind w:left="0" w:right="1134"/>
        <w:rPr>
          <w:rStyle w:val="default"/>
          <w:rFonts w:cs="FrankRuehl" w:hint="cs"/>
          <w:rtl/>
        </w:rPr>
      </w:pPr>
      <w:r>
        <w:rPr>
          <w:lang w:val="he-IL"/>
        </w:rPr>
        <w:pict>
          <v:rect id="_x0000_s1047" style="position:absolute;left:0;text-align:left;margin-left:464.5pt;margin-top:8.05pt;width:75.05pt;height:21.75pt;z-index:251655680" o:allowincell="f" filled="f" stroked="f" strokecolor="lime" strokeweight=".25pt">
            <v:textbox inset="0,0,0,0">
              <w:txbxContent>
                <w:p w:rsidR="00E63E51" w:rsidRDefault="00E63E51" w:rsidP="00E63E51">
                  <w:pPr>
                    <w:spacing w:line="160" w:lineRule="exact"/>
                    <w:jc w:val="left"/>
                    <w:rPr>
                      <w:rFonts w:cs="Miriam" w:hint="cs"/>
                      <w:sz w:val="18"/>
                      <w:szCs w:val="18"/>
                      <w:rtl/>
                    </w:rPr>
                  </w:pPr>
                  <w:r>
                    <w:rPr>
                      <w:rFonts w:cs="Miriam" w:hint="cs"/>
                      <w:sz w:val="18"/>
                      <w:szCs w:val="18"/>
                      <w:rtl/>
                    </w:rPr>
                    <w:t>(תיקון מס' 1)</w:t>
                  </w:r>
                </w:p>
                <w:p w:rsidR="00E63E51" w:rsidRDefault="00E63E51" w:rsidP="009F535A">
                  <w:pPr>
                    <w:spacing w:line="160" w:lineRule="exact"/>
                    <w:jc w:val="left"/>
                    <w:rPr>
                      <w:rFonts w:cs="Miriam" w:hint="cs"/>
                      <w:noProof/>
                      <w:sz w:val="18"/>
                      <w:szCs w:val="18"/>
                      <w:rtl/>
                    </w:rPr>
                  </w:pPr>
                  <w:r>
                    <w:rPr>
                      <w:rFonts w:cs="Miriam" w:hint="cs"/>
                      <w:sz w:val="18"/>
                      <w:szCs w:val="18"/>
                      <w:rtl/>
                    </w:rPr>
                    <w:t>תשמ"ח</w:t>
                  </w:r>
                  <w:r w:rsidR="009F535A">
                    <w:rPr>
                      <w:rFonts w:cs="Miriam" w:hint="cs"/>
                      <w:sz w:val="18"/>
                      <w:szCs w:val="18"/>
                      <w:rtl/>
                    </w:rPr>
                    <w:t>-</w:t>
                  </w:r>
                  <w:r>
                    <w:rPr>
                      <w:rFonts w:cs="Miriam"/>
                      <w:sz w:val="18"/>
                      <w:szCs w:val="18"/>
                      <w:rtl/>
                    </w:rPr>
                    <w:t>1988</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רעון מילווה לפי סעיף קטן (א) למי שאינו בן זוגו של בעל המילווה ואינו יורש אחר שמלאו לו 65 שנים ייעשה לפי ערך המילווה במועד הפדיון המוקדם; לענין זה, "ערך המילווה במועד ה</w:t>
      </w:r>
      <w:r>
        <w:rPr>
          <w:rStyle w:val="default"/>
          <w:rFonts w:cs="FrankRuehl"/>
          <w:rtl/>
        </w:rPr>
        <w:t>פד</w:t>
      </w:r>
      <w:r>
        <w:rPr>
          <w:rStyle w:val="default"/>
          <w:rFonts w:cs="FrankRuehl" w:hint="cs"/>
          <w:rtl/>
        </w:rPr>
        <w:t xml:space="preserve">יון המוקדם" </w:t>
      </w:r>
      <w:r w:rsidR="00E75E86">
        <w:rPr>
          <w:rStyle w:val="default"/>
          <w:rFonts w:cs="FrankRuehl"/>
          <w:rtl/>
        </w:rPr>
        <w:t>–</w:t>
      </w:r>
      <w:r>
        <w:rPr>
          <w:rStyle w:val="default"/>
          <w:rFonts w:cs="FrankRuehl"/>
          <w:rtl/>
        </w:rPr>
        <w:t xml:space="preserve"> </w:t>
      </w:r>
      <w:r>
        <w:rPr>
          <w:rStyle w:val="default"/>
          <w:rFonts w:cs="FrankRuehl" w:hint="cs"/>
          <w:rtl/>
        </w:rPr>
        <w:t>המילווה בתוספת הריבית לפי סעיף 18(2) עד תום המועד האחיד של הפדיון בניכוי שיעור ריבית דריבית שתחושב על בסי</w:t>
      </w:r>
      <w:r>
        <w:rPr>
          <w:rStyle w:val="default"/>
          <w:rFonts w:cs="FrankRuehl"/>
          <w:rtl/>
        </w:rPr>
        <w:t>ס</w:t>
      </w:r>
      <w:r>
        <w:rPr>
          <w:rStyle w:val="default"/>
          <w:rFonts w:cs="FrankRuehl" w:hint="cs"/>
          <w:rtl/>
        </w:rPr>
        <w:t xml:space="preserve"> שנתי, שלדעת שר האוצר משקף את ההטבה הנובעת מהקדמת מועד הפדיון, מהמועד האחיד של הפדיון עד מועד הפדיון המוקדם, והכל בתוספת הפרשי הצמדה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סעיף 18; לענין זה </w:t>
      </w:r>
      <w:r w:rsidR="0018242A">
        <w:rPr>
          <w:rStyle w:val="default"/>
          <w:rFonts w:cs="FrankRuehl"/>
          <w:rtl/>
        </w:rPr>
        <w:t>–</w:t>
      </w:r>
    </w:p>
    <w:p w:rsidR="000D21A3" w:rsidRDefault="000D21A3" w:rsidP="0018242A">
      <w:pPr>
        <w:pStyle w:val="P22"/>
        <w:spacing w:before="72"/>
        <w:ind w:left="1021" w:right="1134"/>
        <w:rPr>
          <w:rStyle w:val="default"/>
          <w:rFonts w:cs="FrankRuehl"/>
          <w:rtl/>
        </w:rPr>
      </w:pPr>
      <w:r>
        <w:rPr>
          <w:lang w:val="he-IL"/>
        </w:rPr>
        <w:pict>
          <v:rect id="_x0000_s1048" style="position:absolute;left:0;text-align:left;margin-left:464.5pt;margin-top:8.05pt;width:75.05pt;height:18.55pt;z-index:251656704" o:allowincell="f" filled="f" stroked="f" strokecolor="lime" strokeweight=".25pt">
            <v:textbox inset="0,0,0,0">
              <w:txbxContent>
                <w:p w:rsidR="00E63E51" w:rsidRDefault="00E63E51">
                  <w:pPr>
                    <w:spacing w:line="160" w:lineRule="exact"/>
                    <w:jc w:val="left"/>
                    <w:rPr>
                      <w:rFonts w:cs="Miriam" w:hint="cs"/>
                      <w:sz w:val="18"/>
                      <w:szCs w:val="18"/>
                      <w:rtl/>
                    </w:rPr>
                  </w:pPr>
                  <w:r>
                    <w:rPr>
                      <w:rFonts w:cs="Miriam" w:hint="cs"/>
                      <w:sz w:val="18"/>
                      <w:szCs w:val="18"/>
                      <w:rtl/>
                    </w:rPr>
                    <w:t xml:space="preserve">(תיקון </w:t>
                  </w:r>
                  <w:r w:rsidR="000D21A3">
                    <w:rPr>
                      <w:rFonts w:cs="Miriam" w:hint="cs"/>
                      <w:sz w:val="18"/>
                      <w:szCs w:val="18"/>
                      <w:rtl/>
                    </w:rPr>
                    <w:t xml:space="preserve">מס' 2) </w:t>
                  </w:r>
                </w:p>
                <w:p w:rsidR="000D21A3" w:rsidRDefault="000D21A3" w:rsidP="009F535A">
                  <w:pPr>
                    <w:spacing w:line="160" w:lineRule="exact"/>
                    <w:jc w:val="left"/>
                    <w:rPr>
                      <w:rFonts w:cs="Miriam"/>
                      <w:noProof/>
                      <w:sz w:val="18"/>
                      <w:szCs w:val="18"/>
                      <w:rtl/>
                    </w:rPr>
                  </w:pPr>
                  <w:r>
                    <w:rPr>
                      <w:rFonts w:cs="Miriam" w:hint="cs"/>
                      <w:sz w:val="18"/>
                      <w:szCs w:val="18"/>
                      <w:rtl/>
                    </w:rPr>
                    <w:t>תשנ"ג</w:t>
                  </w:r>
                  <w:r w:rsidR="009F535A">
                    <w:rPr>
                      <w:rFonts w:cs="Miriam" w:hint="cs"/>
                      <w:sz w:val="18"/>
                      <w:szCs w:val="18"/>
                      <w:rtl/>
                    </w:rPr>
                    <w:t>-</w:t>
                  </w:r>
                  <w:r>
                    <w:rPr>
                      <w:rFonts w:cs="Miriam"/>
                      <w:sz w:val="18"/>
                      <w:szCs w:val="18"/>
                      <w:rtl/>
                    </w:rPr>
                    <w:t>1993</w:t>
                  </w:r>
                </w:p>
              </w:txbxContent>
            </v:textbox>
            <w10:anchorlock/>
          </v:rect>
        </w:pict>
      </w:r>
      <w:r>
        <w:rPr>
          <w:rStyle w:val="default"/>
          <w:rFonts w:cs="FrankRuehl"/>
          <w:rtl/>
        </w:rPr>
        <w:t>(1)</w:t>
      </w:r>
      <w:r>
        <w:rPr>
          <w:rStyle w:val="default"/>
          <w:rFonts w:cs="FrankRuehl"/>
          <w:rtl/>
        </w:rPr>
        <w:tab/>
        <w:t>"</w:t>
      </w:r>
      <w:r>
        <w:rPr>
          <w:rStyle w:val="default"/>
          <w:rFonts w:cs="FrankRuehl" w:hint="cs"/>
          <w:rtl/>
        </w:rPr>
        <w:t xml:space="preserve">המועד האחיד של הפדיון" </w:t>
      </w:r>
      <w:r w:rsidR="00E75E86">
        <w:rPr>
          <w:rStyle w:val="default"/>
          <w:rFonts w:cs="FrankRuehl"/>
          <w:rtl/>
        </w:rPr>
        <w:t>–</w:t>
      </w:r>
      <w:r>
        <w:rPr>
          <w:rStyle w:val="default"/>
          <w:rFonts w:cs="FrankRuehl"/>
          <w:rtl/>
        </w:rPr>
        <w:t xml:space="preserve"> </w:t>
      </w:r>
      <w:r>
        <w:rPr>
          <w:rStyle w:val="default"/>
          <w:rFonts w:cs="FrankRuehl" w:hint="cs"/>
          <w:rtl/>
        </w:rPr>
        <w:t>לגבי פדיון מוקדם שבוצע עד יום כ"ה בניסן תש</w:t>
      </w:r>
      <w:r>
        <w:rPr>
          <w:rStyle w:val="default"/>
          <w:rFonts w:cs="FrankRuehl"/>
          <w:rtl/>
        </w:rPr>
        <w:t>נ</w:t>
      </w:r>
      <w:r>
        <w:rPr>
          <w:rStyle w:val="default"/>
          <w:rFonts w:cs="FrankRuehl" w:hint="cs"/>
          <w:rtl/>
        </w:rPr>
        <w:t xml:space="preserve">"ג (16 באפריל 1993) </w:t>
      </w:r>
      <w:r w:rsidR="00E75E86">
        <w:rPr>
          <w:rStyle w:val="default"/>
          <w:rFonts w:cs="FrankRuehl"/>
          <w:rtl/>
        </w:rPr>
        <w:t>–</w:t>
      </w:r>
      <w:r>
        <w:rPr>
          <w:rStyle w:val="default"/>
          <w:rFonts w:cs="FrankRuehl"/>
          <w:rtl/>
        </w:rPr>
        <w:t xml:space="preserve"> </w:t>
      </w:r>
      <w:r>
        <w:rPr>
          <w:rStyle w:val="default"/>
          <w:rFonts w:cs="FrankRuehl" w:hint="cs"/>
          <w:rtl/>
        </w:rPr>
        <w:t xml:space="preserve">יום ל' בניסן תשנ"ה (30 באפריל 1995), ולגבי פדיון מוקדם שבוצע החל ביום כ"ז בניסן תשנ"ג (18 באפריל 1993) </w:t>
      </w:r>
      <w:r w:rsidR="00E75E86">
        <w:rPr>
          <w:rStyle w:val="default"/>
          <w:rFonts w:cs="FrankRuehl"/>
          <w:rtl/>
        </w:rPr>
        <w:t>–</w:t>
      </w:r>
      <w:r>
        <w:rPr>
          <w:rStyle w:val="default"/>
          <w:rFonts w:cs="FrankRuehl"/>
          <w:rtl/>
        </w:rPr>
        <w:t xml:space="preserve"> </w:t>
      </w:r>
      <w:r>
        <w:rPr>
          <w:rStyle w:val="default"/>
          <w:rFonts w:cs="FrankRuehl" w:hint="cs"/>
          <w:rtl/>
        </w:rPr>
        <w:t>מועדי הפדיון הסופיים של כל בעל מ</w:t>
      </w:r>
      <w:r>
        <w:rPr>
          <w:rStyle w:val="default"/>
          <w:rFonts w:cs="FrankRuehl"/>
          <w:rtl/>
        </w:rPr>
        <w:t>יל</w:t>
      </w:r>
      <w:r>
        <w:rPr>
          <w:rStyle w:val="default"/>
          <w:rFonts w:cs="FrankRuehl" w:hint="cs"/>
          <w:rtl/>
        </w:rPr>
        <w:t>ווה, שטרם חלפו בעת הפדיון המוקדם;</w:t>
      </w:r>
    </w:p>
    <w:p w:rsidR="000D21A3" w:rsidRDefault="000D21A3">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w:t>
      </w:r>
      <w:r>
        <w:rPr>
          <w:rStyle w:val="default"/>
          <w:rFonts w:cs="FrankRuehl" w:hint="cs"/>
          <w:rtl/>
        </w:rPr>
        <w:t xml:space="preserve">ניכוי" </w:t>
      </w:r>
      <w:r w:rsidR="0018242A">
        <w:rPr>
          <w:rStyle w:val="default"/>
          <w:rFonts w:cs="FrankRuehl"/>
          <w:rtl/>
        </w:rPr>
        <w:t>–</w:t>
      </w:r>
    </w:p>
    <w:p w:rsidR="000D21A3" w:rsidRDefault="000D21A3">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יתה תקופת הניכוי או חלקה קטנה משנה, יחושב הניכוי לגביה לפי מספר החדשים הקלנדריים השלמים יחסית למספר החדשים בשנה;</w:t>
      </w:r>
    </w:p>
    <w:p w:rsidR="000D21A3" w:rsidRDefault="000D21A3">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וצע הפדיון המוקדם באחד הימים שמיום 1 בחודש עד יום 17 בו, יחושב הניכוי עד סוף החודש </w:t>
      </w:r>
      <w:r>
        <w:rPr>
          <w:rStyle w:val="default"/>
          <w:rFonts w:cs="FrankRuehl"/>
          <w:rtl/>
        </w:rPr>
        <w:t>שק</w:t>
      </w:r>
      <w:r>
        <w:rPr>
          <w:rStyle w:val="default"/>
          <w:rFonts w:cs="FrankRuehl" w:hint="cs"/>
          <w:rtl/>
        </w:rPr>
        <w:t>דם לחודש שבו חל מועד הפדיון; נעשה הפדיון המוקדם באחד הימים האחרים בחודש, יחושב הניכוי עד סוף ה</w:t>
      </w:r>
      <w:r>
        <w:rPr>
          <w:rStyle w:val="default"/>
          <w:rFonts w:cs="FrankRuehl"/>
          <w:rtl/>
        </w:rPr>
        <w:t>ח</w:t>
      </w:r>
      <w:r>
        <w:rPr>
          <w:rStyle w:val="default"/>
          <w:rFonts w:cs="FrankRuehl" w:hint="cs"/>
          <w:rtl/>
        </w:rPr>
        <w:t>ודש שבו נעשה הפדיון;</w:t>
      </w:r>
    </w:p>
    <w:p w:rsidR="000D21A3" w:rsidRDefault="000D21A3">
      <w:pPr>
        <w:pStyle w:val="P22"/>
        <w:spacing w:before="72"/>
        <w:ind w:left="1021" w:right="1134"/>
        <w:rPr>
          <w:rStyle w:val="default"/>
          <w:rFonts w:cs="FrankRuehl" w:hint="cs"/>
          <w:rtl/>
        </w:rPr>
      </w:pPr>
      <w:r>
        <w:rPr>
          <w:rStyle w:val="default"/>
          <w:rFonts w:cs="FrankRuehl"/>
          <w:rtl/>
        </w:rPr>
        <w:t>(3)</w:t>
      </w:r>
      <w:r>
        <w:rPr>
          <w:rStyle w:val="default"/>
          <w:rFonts w:cs="FrankRuehl"/>
          <w:rtl/>
        </w:rPr>
        <w:tab/>
        <w:t>ה</w:t>
      </w:r>
      <w:r>
        <w:rPr>
          <w:rStyle w:val="default"/>
          <w:rFonts w:cs="FrankRuehl" w:hint="cs"/>
          <w:rtl/>
        </w:rPr>
        <w:t xml:space="preserve">גדרת "מדד חדש" שבסעיף 11 תיקרא כאילו </w:t>
      </w:r>
      <w:r w:rsidR="0018242A">
        <w:rPr>
          <w:rStyle w:val="default"/>
          <w:rFonts w:cs="FrankRuehl"/>
          <w:rtl/>
        </w:rPr>
        <w:t>–</w:t>
      </w:r>
    </w:p>
    <w:p w:rsidR="000D21A3" w:rsidRDefault="000D21A3" w:rsidP="0018242A">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גבי פרעון שבוצע ביום 15, 16 או 17 בחודש, במקום הסיפה המתחילה במלים "ולענין שנת המס" נאמר </w:t>
      </w:r>
      <w:r>
        <w:rPr>
          <w:rStyle w:val="default"/>
          <w:rFonts w:cs="FrankRuehl"/>
          <w:rtl/>
        </w:rPr>
        <w:t>"ו</w:t>
      </w:r>
      <w:r>
        <w:rPr>
          <w:rStyle w:val="default"/>
          <w:rFonts w:cs="FrankRuehl" w:hint="cs"/>
          <w:rtl/>
        </w:rPr>
        <w:t xml:space="preserve">לענין שנת המס שבה חל מועד הפדיון המוקדם של המילווה </w:t>
      </w:r>
      <w:r w:rsidR="00E75E86">
        <w:rPr>
          <w:rStyle w:val="default"/>
          <w:rFonts w:cs="FrankRuehl"/>
          <w:rtl/>
        </w:rPr>
        <w:t>–</w:t>
      </w:r>
      <w:r>
        <w:rPr>
          <w:rStyle w:val="default"/>
          <w:rFonts w:cs="FrankRuehl"/>
          <w:rtl/>
        </w:rPr>
        <w:t xml:space="preserve"> </w:t>
      </w:r>
      <w:r>
        <w:rPr>
          <w:rStyle w:val="default"/>
          <w:rFonts w:cs="FrankRuehl" w:hint="cs"/>
          <w:rtl/>
        </w:rPr>
        <w:t xml:space="preserve">המדד שפורסם בחודש שקדם לחודש שבו חל מועד </w:t>
      </w:r>
      <w:r>
        <w:rPr>
          <w:rStyle w:val="default"/>
          <w:rFonts w:cs="FrankRuehl"/>
          <w:rtl/>
        </w:rPr>
        <w:t>ה</w:t>
      </w:r>
      <w:r>
        <w:rPr>
          <w:rStyle w:val="default"/>
          <w:rFonts w:cs="FrankRuehl" w:hint="cs"/>
          <w:rtl/>
        </w:rPr>
        <w:t>פדיון המוקדם";</w:t>
      </w:r>
    </w:p>
    <w:p w:rsidR="000D21A3" w:rsidRDefault="000D21A3" w:rsidP="0018242A">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גבי פרעון שבוצע באחד הימים האחרים בחודש, במקום הסיפה האמורה נאמר "ולענין שנת המס שבה חל מועד הפדיון המוקדם של המילווה </w:t>
      </w:r>
      <w:r w:rsidR="00E75E86">
        <w:rPr>
          <w:rStyle w:val="default"/>
          <w:rFonts w:cs="FrankRuehl"/>
          <w:rtl/>
        </w:rPr>
        <w:t>–</w:t>
      </w:r>
      <w:r>
        <w:rPr>
          <w:rStyle w:val="default"/>
          <w:rFonts w:cs="FrankRuehl"/>
          <w:rtl/>
        </w:rPr>
        <w:t xml:space="preserve"> </w:t>
      </w:r>
      <w:r>
        <w:rPr>
          <w:rStyle w:val="default"/>
          <w:rFonts w:cs="FrankRuehl" w:hint="cs"/>
          <w:rtl/>
        </w:rPr>
        <w:t>המדד שפורסם לאחרונה</w:t>
      </w:r>
      <w:r>
        <w:rPr>
          <w:rStyle w:val="default"/>
          <w:rFonts w:cs="FrankRuehl"/>
          <w:rtl/>
        </w:rPr>
        <w:t xml:space="preserve"> ל</w:t>
      </w:r>
      <w:r>
        <w:rPr>
          <w:rStyle w:val="default"/>
          <w:rFonts w:cs="FrankRuehl" w:hint="cs"/>
          <w:rtl/>
        </w:rPr>
        <w:t>פני מועד הפדיון המוקדם";</w:t>
      </w:r>
    </w:p>
    <w:p w:rsidR="000D21A3" w:rsidRDefault="000D21A3">
      <w:pPr>
        <w:pStyle w:val="P22"/>
        <w:spacing w:before="72"/>
        <w:ind w:left="1021" w:right="1134"/>
        <w:rPr>
          <w:rStyle w:val="default"/>
          <w:rFonts w:cs="FrankRuehl"/>
          <w:rtl/>
        </w:rPr>
      </w:pPr>
      <w:r>
        <w:rPr>
          <w:rStyle w:val="default"/>
          <w:rFonts w:cs="FrankRuehl"/>
          <w:rtl/>
        </w:rPr>
        <w:t>(4)</w:t>
      </w:r>
      <w:r>
        <w:rPr>
          <w:rStyle w:val="default"/>
          <w:rFonts w:cs="FrankRuehl"/>
          <w:rtl/>
        </w:rPr>
        <w:tab/>
        <w:t>ה</w:t>
      </w:r>
      <w:r>
        <w:rPr>
          <w:rStyle w:val="default"/>
          <w:rFonts w:cs="FrankRuehl" w:hint="cs"/>
          <w:rtl/>
        </w:rPr>
        <w:t>גדרת "שער יציג חדש" שבסעיף 11 תיקרא כך:</w:t>
      </w:r>
    </w:p>
    <w:p w:rsidR="000D21A3" w:rsidRDefault="000D21A3" w:rsidP="0018242A">
      <w:pPr>
        <w:pStyle w:val="P33"/>
        <w:spacing w:before="72"/>
        <w:ind w:left="1474" w:right="1134"/>
        <w:rPr>
          <w:rStyle w:val="default"/>
          <w:rFonts w:cs="FrankRuehl"/>
          <w:rtl/>
        </w:rPr>
      </w:pPr>
      <w:r>
        <w:rPr>
          <w:rStyle w:val="default"/>
          <w:rFonts w:cs="FrankRuehl"/>
          <w:rtl/>
        </w:rPr>
        <w:t>"(א</w:t>
      </w:r>
      <w:r>
        <w:rPr>
          <w:rStyle w:val="default"/>
          <w:rFonts w:cs="FrankRuehl" w:hint="cs"/>
          <w:rtl/>
        </w:rPr>
        <w:t xml:space="preserve">) לגבי פרעון שבוצע באחד הימים שמיום 1 בחודש עד יום 17 בו </w:t>
      </w:r>
      <w:r w:rsidR="00E75E86">
        <w:rPr>
          <w:rStyle w:val="default"/>
          <w:rFonts w:cs="FrankRuehl"/>
          <w:rtl/>
        </w:rPr>
        <w:t>–</w:t>
      </w:r>
      <w:r>
        <w:rPr>
          <w:rStyle w:val="default"/>
          <w:rFonts w:cs="FrankRuehl"/>
          <w:rtl/>
        </w:rPr>
        <w:t xml:space="preserve"> </w:t>
      </w:r>
      <w:r>
        <w:rPr>
          <w:rStyle w:val="default"/>
          <w:rFonts w:cs="FrankRuehl" w:hint="cs"/>
          <w:rtl/>
        </w:rPr>
        <w:t>ממוצע השערים היציגים שפרסם בנק ישראל בחודש שקדם בחדשיים לחודש שבו חל מועד הפדיון המוקדם;</w:t>
      </w:r>
    </w:p>
    <w:p w:rsidR="000D21A3" w:rsidRDefault="000D21A3" w:rsidP="0018242A">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ג</w:t>
      </w:r>
      <w:r>
        <w:rPr>
          <w:rStyle w:val="default"/>
          <w:rFonts w:cs="FrankRuehl"/>
          <w:rtl/>
        </w:rPr>
        <w:t>בי</w:t>
      </w:r>
      <w:r>
        <w:rPr>
          <w:rStyle w:val="default"/>
          <w:rFonts w:cs="FrankRuehl" w:hint="cs"/>
          <w:rtl/>
        </w:rPr>
        <w:t xml:space="preserve"> פרעון שבוצע באחד הימים האחרים בחודש </w:t>
      </w:r>
      <w:r w:rsidR="00E75E86">
        <w:rPr>
          <w:rStyle w:val="default"/>
          <w:rFonts w:cs="FrankRuehl"/>
          <w:rtl/>
        </w:rPr>
        <w:t>–</w:t>
      </w:r>
      <w:r>
        <w:rPr>
          <w:rStyle w:val="default"/>
          <w:rFonts w:cs="FrankRuehl"/>
          <w:rtl/>
        </w:rPr>
        <w:t xml:space="preserve"> </w:t>
      </w:r>
      <w:r>
        <w:rPr>
          <w:rStyle w:val="default"/>
          <w:rFonts w:cs="FrankRuehl" w:hint="cs"/>
          <w:rtl/>
        </w:rPr>
        <w:t>ממוצע השערים היציגים שפרסם בנק ישראל בחודש שקדם לחודש ש</w:t>
      </w:r>
      <w:r>
        <w:rPr>
          <w:rStyle w:val="default"/>
          <w:rFonts w:cs="FrankRuehl"/>
          <w:rtl/>
        </w:rPr>
        <w:t>ב</w:t>
      </w:r>
      <w:r>
        <w:rPr>
          <w:rStyle w:val="default"/>
          <w:rFonts w:cs="FrankRuehl" w:hint="cs"/>
          <w:rtl/>
        </w:rPr>
        <w:t>ו חל מועד הפדיון המוקדם;".</w:t>
      </w:r>
    </w:p>
    <w:p w:rsidR="000D21A3" w:rsidRDefault="000D21A3">
      <w:pPr>
        <w:pStyle w:val="P00"/>
        <w:spacing w:before="72"/>
        <w:ind w:left="0" w:right="1134"/>
        <w:rPr>
          <w:rStyle w:val="default"/>
          <w:rFonts w:cs="FrankRuehl"/>
          <w:rtl/>
        </w:rPr>
      </w:pPr>
      <w:r>
        <w:rPr>
          <w:lang w:val="he-IL"/>
        </w:rPr>
        <w:pict>
          <v:rect id="_x0000_s1049" style="position:absolute;left:0;text-align:left;margin-left:464.5pt;margin-top:8.05pt;width:75.05pt;height:20.8pt;z-index:251657728" o:allowincell="f" filled="f" stroked="f" strokecolor="lime" strokeweight=".25pt">
            <v:textbox inset="0,0,0,0">
              <w:txbxContent>
                <w:p w:rsidR="00E63E51" w:rsidRDefault="00E63E51">
                  <w:pPr>
                    <w:spacing w:line="160" w:lineRule="exact"/>
                    <w:jc w:val="left"/>
                    <w:rPr>
                      <w:rFonts w:cs="Miriam" w:hint="cs"/>
                      <w:sz w:val="18"/>
                      <w:szCs w:val="18"/>
                      <w:rtl/>
                    </w:rPr>
                  </w:pPr>
                  <w:r>
                    <w:rPr>
                      <w:rFonts w:cs="Miriam" w:hint="cs"/>
                      <w:sz w:val="18"/>
                      <w:szCs w:val="18"/>
                      <w:rtl/>
                    </w:rPr>
                    <w:t xml:space="preserve">(תיקון </w:t>
                  </w:r>
                  <w:r w:rsidR="000D21A3">
                    <w:rPr>
                      <w:rFonts w:cs="Miriam" w:hint="cs"/>
                      <w:sz w:val="18"/>
                      <w:szCs w:val="18"/>
                      <w:rtl/>
                    </w:rPr>
                    <w:t xml:space="preserve">מס' 2) </w:t>
                  </w:r>
                </w:p>
                <w:p w:rsidR="000D21A3" w:rsidRDefault="000D21A3" w:rsidP="009F535A">
                  <w:pPr>
                    <w:spacing w:line="160" w:lineRule="exact"/>
                    <w:jc w:val="left"/>
                    <w:rPr>
                      <w:rFonts w:cs="Miriam"/>
                      <w:noProof/>
                      <w:sz w:val="18"/>
                      <w:szCs w:val="18"/>
                      <w:rtl/>
                    </w:rPr>
                  </w:pPr>
                  <w:r>
                    <w:rPr>
                      <w:rFonts w:cs="Miriam" w:hint="cs"/>
                      <w:sz w:val="18"/>
                      <w:szCs w:val="18"/>
                      <w:rtl/>
                    </w:rPr>
                    <w:t>תשנ"ג</w:t>
                  </w:r>
                  <w:r w:rsidR="009F535A">
                    <w:rPr>
                      <w:rFonts w:cs="Miriam" w:hint="cs"/>
                      <w:sz w:val="18"/>
                      <w:szCs w:val="18"/>
                      <w:rtl/>
                    </w:rPr>
                    <w:t>-</w:t>
                  </w:r>
                  <w:r>
                    <w:rPr>
                      <w:rFonts w:cs="Miriam"/>
                      <w:sz w:val="18"/>
                      <w:szCs w:val="18"/>
                      <w:rtl/>
                    </w:rPr>
                    <w:t>1993</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ר האוצר יקבע בתקנות את שיעור ניכוי הריבית דריבית האמור בסעיף קטן (ג) ורשאי הוא לקבוע שיעורי ניכוי שונים לכל אחת משיטות ההצמדה</w:t>
      </w:r>
      <w:r>
        <w:rPr>
          <w:rStyle w:val="default"/>
          <w:rFonts w:cs="FrankRuehl"/>
          <w:rtl/>
        </w:rPr>
        <w:t xml:space="preserve"> ה</w:t>
      </w:r>
      <w:r>
        <w:rPr>
          <w:rStyle w:val="default"/>
          <w:rFonts w:cs="FrankRuehl" w:hint="cs"/>
          <w:rtl/>
        </w:rPr>
        <w:t>אמורות בסעיף 18; קביעת שיעורי הניכוי לפרעון מוקדם לפי סעיף 17 תהיה בא</w:t>
      </w:r>
      <w:r>
        <w:rPr>
          <w:rStyle w:val="default"/>
          <w:rFonts w:cs="FrankRuehl"/>
          <w:rtl/>
        </w:rPr>
        <w:t>י</w:t>
      </w:r>
      <w:r>
        <w:rPr>
          <w:rStyle w:val="default"/>
          <w:rFonts w:cs="FrankRuehl" w:hint="cs"/>
          <w:rtl/>
        </w:rPr>
        <w:t>שור ועדת הכספים של הכנסת.</w:t>
      </w:r>
    </w:p>
    <w:p w:rsidR="000D21A3" w:rsidRDefault="000D21A3">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ר האוצר רשאי לקבוע בתקנות כי בעת הפרעון המוקדם ייהפך חלק מן המילווה למס ורשאי הוא לקבוע הוראות ותנאים נוספים לענין פדיון מוקדם לפי סעיף זה.</w:t>
      </w:r>
    </w:p>
    <w:p w:rsidR="00E63E51" w:rsidRPr="00E75E86" w:rsidRDefault="00E63E51" w:rsidP="00E63E51">
      <w:pPr>
        <w:pStyle w:val="P00"/>
        <w:spacing w:before="0"/>
        <w:ind w:left="0" w:right="1134"/>
        <w:rPr>
          <w:rFonts w:cs="FrankRuehl" w:hint="cs"/>
          <w:b/>
          <w:bCs/>
          <w:vanish/>
          <w:szCs w:val="20"/>
          <w:shd w:val="clear" w:color="auto" w:fill="FFFF99"/>
          <w:rtl/>
        </w:rPr>
      </w:pPr>
      <w:bookmarkStart w:id="24" w:name="Rov51"/>
      <w:r w:rsidRPr="00E75E86">
        <w:rPr>
          <w:rFonts w:cs="FrankRuehl" w:hint="cs"/>
          <w:vanish/>
          <w:color w:val="FF0000"/>
          <w:szCs w:val="20"/>
          <w:shd w:val="clear" w:color="auto" w:fill="FFFF99"/>
          <w:rtl/>
        </w:rPr>
        <w:t>מיום 1.5.1988</w:t>
      </w:r>
    </w:p>
    <w:p w:rsidR="00E63E51" w:rsidRPr="00E75E86" w:rsidRDefault="00E63E51" w:rsidP="00E63E51">
      <w:pPr>
        <w:pStyle w:val="P00"/>
        <w:spacing w:before="0"/>
        <w:ind w:left="0" w:right="1134"/>
        <w:rPr>
          <w:rFonts w:cs="FrankRuehl" w:hint="cs"/>
          <w:b/>
          <w:bCs/>
          <w:vanish/>
          <w:szCs w:val="20"/>
          <w:shd w:val="clear" w:color="auto" w:fill="FFFF99"/>
          <w:rtl/>
        </w:rPr>
      </w:pPr>
      <w:r w:rsidRPr="00E75E86">
        <w:rPr>
          <w:rFonts w:cs="FrankRuehl" w:hint="cs"/>
          <w:b/>
          <w:bCs/>
          <w:vanish/>
          <w:szCs w:val="20"/>
          <w:shd w:val="clear" w:color="auto" w:fill="FFFF99"/>
          <w:rtl/>
        </w:rPr>
        <w:t>תיקון מס' 1</w:t>
      </w:r>
    </w:p>
    <w:p w:rsidR="00E63E51" w:rsidRPr="00E75E86" w:rsidRDefault="00E63E51" w:rsidP="00E63E51">
      <w:pPr>
        <w:pStyle w:val="P00"/>
        <w:tabs>
          <w:tab w:val="clear" w:pos="6259"/>
        </w:tabs>
        <w:spacing w:before="0"/>
        <w:ind w:left="0" w:right="1134"/>
        <w:rPr>
          <w:rFonts w:cs="FrankRuehl" w:hint="cs"/>
          <w:vanish/>
          <w:szCs w:val="20"/>
          <w:shd w:val="clear" w:color="auto" w:fill="FFFF99"/>
          <w:rtl/>
        </w:rPr>
      </w:pPr>
      <w:hyperlink r:id="rId10" w:history="1">
        <w:r w:rsidRPr="00E75E86">
          <w:rPr>
            <w:rStyle w:val="Hyperlink"/>
            <w:rFonts w:cs="FrankRuehl" w:hint="cs"/>
            <w:vanish/>
            <w:szCs w:val="20"/>
            <w:shd w:val="clear" w:color="auto" w:fill="FFFF99"/>
            <w:rtl/>
          </w:rPr>
          <w:t>ס"ח תשמ"ח מס' 1248</w:t>
        </w:r>
      </w:hyperlink>
      <w:r w:rsidRPr="00E75E86">
        <w:rPr>
          <w:rFonts w:cs="FrankRuehl" w:hint="cs"/>
          <w:vanish/>
          <w:szCs w:val="20"/>
          <w:shd w:val="clear" w:color="auto" w:fill="FFFF99"/>
          <w:rtl/>
        </w:rPr>
        <w:t xml:space="preserve"> מיום 17.4.1988 עמ' 76 (</w:t>
      </w:r>
      <w:hyperlink r:id="rId11" w:history="1">
        <w:r w:rsidRPr="00E75E86">
          <w:rPr>
            <w:rStyle w:val="Hyperlink"/>
            <w:rFonts w:cs="FrankRuehl" w:hint="cs"/>
            <w:vanish/>
            <w:szCs w:val="20"/>
            <w:shd w:val="clear" w:color="auto" w:fill="FFFF99"/>
            <w:rtl/>
          </w:rPr>
          <w:t>ה"ח 1876</w:t>
        </w:r>
      </w:hyperlink>
      <w:r w:rsidRPr="00E75E86">
        <w:rPr>
          <w:rFonts w:cs="FrankRuehl" w:hint="cs"/>
          <w:vanish/>
          <w:szCs w:val="20"/>
          <w:shd w:val="clear" w:color="auto" w:fill="FFFF99"/>
          <w:rtl/>
        </w:rPr>
        <w:t>)</w:t>
      </w:r>
    </w:p>
    <w:p w:rsidR="00E63E51" w:rsidRPr="00E75E86" w:rsidRDefault="00E63E51" w:rsidP="00E63E51">
      <w:pPr>
        <w:pStyle w:val="P00"/>
        <w:tabs>
          <w:tab w:val="clear" w:pos="6259"/>
        </w:tabs>
        <w:spacing w:before="0"/>
        <w:ind w:left="0" w:right="1134"/>
        <w:rPr>
          <w:rFonts w:cs="FrankRuehl" w:hint="cs"/>
          <w:b/>
          <w:bCs/>
          <w:vanish/>
          <w:szCs w:val="20"/>
          <w:shd w:val="clear" w:color="auto" w:fill="FFFF99"/>
          <w:rtl/>
        </w:rPr>
      </w:pPr>
      <w:r w:rsidRPr="00E75E86">
        <w:rPr>
          <w:rFonts w:cs="FrankRuehl" w:hint="cs"/>
          <w:b/>
          <w:bCs/>
          <w:vanish/>
          <w:szCs w:val="20"/>
          <w:shd w:val="clear" w:color="auto" w:fill="FFFF99"/>
          <w:rtl/>
        </w:rPr>
        <w:t>הוספת סעיף 19א</w:t>
      </w:r>
    </w:p>
    <w:p w:rsidR="00E63E51" w:rsidRPr="00E75E86" w:rsidRDefault="00E63E51" w:rsidP="00E63E51">
      <w:pPr>
        <w:pStyle w:val="P00"/>
        <w:spacing w:before="0"/>
        <w:ind w:left="0" w:right="1134"/>
        <w:rPr>
          <w:rFonts w:cs="FrankRuehl" w:hint="cs"/>
          <w:vanish/>
          <w:color w:val="FF0000"/>
          <w:szCs w:val="20"/>
          <w:shd w:val="clear" w:color="auto" w:fill="FFFF99"/>
          <w:rtl/>
        </w:rPr>
      </w:pPr>
    </w:p>
    <w:p w:rsidR="00E63E51" w:rsidRPr="00E75E86" w:rsidRDefault="00E63E51" w:rsidP="00E63E51">
      <w:pPr>
        <w:pStyle w:val="P00"/>
        <w:spacing w:before="0"/>
        <w:ind w:left="0" w:right="1134"/>
        <w:rPr>
          <w:rFonts w:cs="FrankRuehl" w:hint="cs"/>
          <w:b/>
          <w:bCs/>
          <w:vanish/>
          <w:szCs w:val="20"/>
          <w:shd w:val="clear" w:color="auto" w:fill="FFFF99"/>
          <w:rtl/>
        </w:rPr>
      </w:pPr>
      <w:r w:rsidRPr="00E75E86">
        <w:rPr>
          <w:rFonts w:cs="FrankRuehl" w:hint="cs"/>
          <w:vanish/>
          <w:color w:val="FF0000"/>
          <w:szCs w:val="20"/>
          <w:shd w:val="clear" w:color="auto" w:fill="FFFF99"/>
          <w:rtl/>
        </w:rPr>
        <w:t>מיום 31.3.1993</w:t>
      </w:r>
    </w:p>
    <w:p w:rsidR="00E63E51" w:rsidRPr="00E75E86" w:rsidRDefault="00E63E51" w:rsidP="00E63E51">
      <w:pPr>
        <w:pStyle w:val="P00"/>
        <w:spacing w:before="0"/>
        <w:ind w:left="0" w:right="1134"/>
        <w:rPr>
          <w:rFonts w:cs="FrankRuehl" w:hint="cs"/>
          <w:b/>
          <w:bCs/>
          <w:vanish/>
          <w:szCs w:val="20"/>
          <w:shd w:val="clear" w:color="auto" w:fill="FFFF99"/>
          <w:rtl/>
        </w:rPr>
      </w:pPr>
      <w:r w:rsidRPr="00E75E86">
        <w:rPr>
          <w:rFonts w:cs="FrankRuehl" w:hint="cs"/>
          <w:b/>
          <w:bCs/>
          <w:vanish/>
          <w:szCs w:val="20"/>
          <w:shd w:val="clear" w:color="auto" w:fill="FFFF99"/>
          <w:rtl/>
        </w:rPr>
        <w:t>תיקון מס' 2</w:t>
      </w:r>
    </w:p>
    <w:p w:rsidR="00E63E51" w:rsidRPr="00E75E86" w:rsidRDefault="00E63E51" w:rsidP="00E63E51">
      <w:pPr>
        <w:pStyle w:val="P00"/>
        <w:tabs>
          <w:tab w:val="clear" w:pos="6259"/>
        </w:tabs>
        <w:spacing w:before="0"/>
        <w:ind w:left="0" w:right="1134"/>
        <w:rPr>
          <w:rFonts w:cs="FrankRuehl" w:hint="cs"/>
          <w:vanish/>
          <w:szCs w:val="20"/>
          <w:shd w:val="clear" w:color="auto" w:fill="FFFF99"/>
          <w:rtl/>
        </w:rPr>
      </w:pPr>
      <w:hyperlink r:id="rId12" w:history="1">
        <w:r w:rsidRPr="00E75E86">
          <w:rPr>
            <w:rStyle w:val="Hyperlink"/>
            <w:rFonts w:cs="FrankRuehl" w:hint="cs"/>
            <w:vanish/>
            <w:szCs w:val="20"/>
            <w:shd w:val="clear" w:color="auto" w:fill="FFFF99"/>
            <w:rtl/>
          </w:rPr>
          <w:t>ס"ח תשנ"ג מס' 1413</w:t>
        </w:r>
      </w:hyperlink>
      <w:r w:rsidRPr="00E75E86">
        <w:rPr>
          <w:rFonts w:cs="FrankRuehl" w:hint="cs"/>
          <w:vanish/>
          <w:szCs w:val="20"/>
          <w:shd w:val="clear" w:color="auto" w:fill="FFFF99"/>
          <w:rtl/>
        </w:rPr>
        <w:t xml:space="preserve"> מיום 31.3.1993 עמ' 102 (</w:t>
      </w:r>
      <w:hyperlink r:id="rId13" w:history="1">
        <w:r w:rsidRPr="00E75E86">
          <w:rPr>
            <w:rStyle w:val="Hyperlink"/>
            <w:rFonts w:cs="FrankRuehl" w:hint="cs"/>
            <w:vanish/>
            <w:szCs w:val="20"/>
            <w:shd w:val="clear" w:color="auto" w:fill="FFFF99"/>
            <w:rtl/>
          </w:rPr>
          <w:t>ה"ח 2160</w:t>
        </w:r>
      </w:hyperlink>
      <w:r w:rsidRPr="00E75E86">
        <w:rPr>
          <w:rFonts w:cs="FrankRuehl" w:hint="cs"/>
          <w:vanish/>
          <w:szCs w:val="20"/>
          <w:shd w:val="clear" w:color="auto" w:fill="FFFF99"/>
          <w:rtl/>
        </w:rPr>
        <w:t>)</w:t>
      </w:r>
    </w:p>
    <w:p w:rsidR="00E63E51" w:rsidRPr="00E75E86" w:rsidRDefault="00E63E51" w:rsidP="0018242A">
      <w:pPr>
        <w:pStyle w:val="P00"/>
        <w:ind w:left="0" w:right="1134"/>
        <w:rPr>
          <w:rStyle w:val="default"/>
          <w:rFonts w:cs="FrankRuehl" w:hint="cs"/>
          <w:vanish/>
          <w:sz w:val="22"/>
          <w:szCs w:val="22"/>
          <w:shd w:val="clear" w:color="auto" w:fill="FFFF99"/>
          <w:rtl/>
        </w:rPr>
      </w:pPr>
      <w:r w:rsidRPr="00E75E86">
        <w:rPr>
          <w:rFonts w:cs="FrankRuehl"/>
          <w:vanish/>
          <w:sz w:val="22"/>
          <w:szCs w:val="22"/>
          <w:shd w:val="clear" w:color="auto" w:fill="FFFF99"/>
          <w:rtl/>
        </w:rPr>
        <w:tab/>
      </w:r>
      <w:r w:rsidRPr="00E75E86">
        <w:rPr>
          <w:rStyle w:val="default"/>
          <w:rFonts w:cs="FrankRuehl"/>
          <w:vanish/>
          <w:sz w:val="22"/>
          <w:szCs w:val="22"/>
          <w:shd w:val="clear" w:color="auto" w:fill="FFFF99"/>
          <w:rtl/>
        </w:rPr>
        <w:t>(ג</w:t>
      </w:r>
      <w:r w:rsidRPr="00E75E86">
        <w:rPr>
          <w:rStyle w:val="default"/>
          <w:rFonts w:cs="FrankRuehl" w:hint="cs"/>
          <w:vanish/>
          <w:sz w:val="22"/>
          <w:szCs w:val="22"/>
          <w:shd w:val="clear" w:color="auto" w:fill="FFFF99"/>
          <w:rtl/>
        </w:rPr>
        <w:t>)</w:t>
      </w:r>
      <w:r w:rsidRPr="00E75E86">
        <w:rPr>
          <w:rStyle w:val="default"/>
          <w:rFonts w:cs="FrankRuehl"/>
          <w:vanish/>
          <w:sz w:val="22"/>
          <w:szCs w:val="22"/>
          <w:shd w:val="clear" w:color="auto" w:fill="FFFF99"/>
          <w:rtl/>
        </w:rPr>
        <w:tab/>
        <w:t>פ</w:t>
      </w:r>
      <w:r w:rsidRPr="00E75E86">
        <w:rPr>
          <w:rStyle w:val="default"/>
          <w:rFonts w:cs="FrankRuehl" w:hint="cs"/>
          <w:vanish/>
          <w:sz w:val="22"/>
          <w:szCs w:val="22"/>
          <w:shd w:val="clear" w:color="auto" w:fill="FFFF99"/>
          <w:rtl/>
        </w:rPr>
        <w:t>רעון מילווה לפי סעיף קטן (א) למי שאינו בן זוגו של בעל המילווה ואינו יורש אחר שמלאו לו 65 שנים ייעשה לפי ערך המילווה במועד הפדיון המוקדם; לענין זה, "ערך המילווה במועד ה</w:t>
      </w:r>
      <w:r w:rsidRPr="00E75E86">
        <w:rPr>
          <w:rStyle w:val="default"/>
          <w:rFonts w:cs="FrankRuehl"/>
          <w:vanish/>
          <w:sz w:val="22"/>
          <w:szCs w:val="22"/>
          <w:shd w:val="clear" w:color="auto" w:fill="FFFF99"/>
          <w:rtl/>
        </w:rPr>
        <w:t>פד</w:t>
      </w:r>
      <w:r w:rsidRPr="00E75E86">
        <w:rPr>
          <w:rStyle w:val="default"/>
          <w:rFonts w:cs="FrankRuehl" w:hint="cs"/>
          <w:vanish/>
          <w:sz w:val="22"/>
          <w:szCs w:val="22"/>
          <w:shd w:val="clear" w:color="auto" w:fill="FFFF99"/>
          <w:rtl/>
        </w:rPr>
        <w:t xml:space="preserve">יון המוקדם" </w:t>
      </w:r>
      <w:r w:rsidR="0018242A" w:rsidRPr="00E75E86">
        <w:rPr>
          <w:rStyle w:val="default"/>
          <w:rFonts w:cs="FrankRuehl" w:hint="cs"/>
          <w:vanish/>
          <w:sz w:val="22"/>
          <w:szCs w:val="22"/>
          <w:shd w:val="clear" w:color="auto" w:fill="FFFF99"/>
          <w:rtl/>
        </w:rPr>
        <w:t>-</w:t>
      </w:r>
      <w:r w:rsidRPr="00E75E86">
        <w:rPr>
          <w:rStyle w:val="default"/>
          <w:rFonts w:cs="FrankRuehl"/>
          <w:vanish/>
          <w:sz w:val="22"/>
          <w:szCs w:val="22"/>
          <w:shd w:val="clear" w:color="auto" w:fill="FFFF99"/>
          <w:rtl/>
        </w:rPr>
        <w:t xml:space="preserve"> </w:t>
      </w:r>
      <w:r w:rsidRPr="00E75E86">
        <w:rPr>
          <w:rStyle w:val="default"/>
          <w:rFonts w:cs="FrankRuehl" w:hint="cs"/>
          <w:vanish/>
          <w:sz w:val="22"/>
          <w:szCs w:val="22"/>
          <w:shd w:val="clear" w:color="auto" w:fill="FFFF99"/>
          <w:rtl/>
        </w:rPr>
        <w:t>המילווה בתוספת הריבית לפי סעיף 18(2) עד תום המועד האחיד של הפדיון בניכוי שיעור ריבית דריבית שתחושב על בסי</w:t>
      </w:r>
      <w:r w:rsidRPr="00E75E86">
        <w:rPr>
          <w:rStyle w:val="default"/>
          <w:rFonts w:cs="FrankRuehl"/>
          <w:vanish/>
          <w:sz w:val="22"/>
          <w:szCs w:val="22"/>
          <w:shd w:val="clear" w:color="auto" w:fill="FFFF99"/>
          <w:rtl/>
        </w:rPr>
        <w:t>ס</w:t>
      </w:r>
      <w:r w:rsidRPr="00E75E86">
        <w:rPr>
          <w:rStyle w:val="default"/>
          <w:rFonts w:cs="FrankRuehl" w:hint="cs"/>
          <w:vanish/>
          <w:sz w:val="22"/>
          <w:szCs w:val="22"/>
          <w:shd w:val="clear" w:color="auto" w:fill="FFFF99"/>
          <w:rtl/>
        </w:rPr>
        <w:t xml:space="preserve"> שנתי, שלדעת שר האוצר משקף את ההטבה הנובעת מהקדמת מועד הפדיון, מהמועד האחיד של הפדיון עד מועד הפדיון המוקדם, והכל בתוספת הפרשי הצמדה </w:t>
      </w:r>
      <w:r w:rsidRPr="00E75E86">
        <w:rPr>
          <w:rStyle w:val="default"/>
          <w:rFonts w:cs="FrankRuehl"/>
          <w:vanish/>
          <w:sz w:val="22"/>
          <w:szCs w:val="22"/>
          <w:shd w:val="clear" w:color="auto" w:fill="FFFF99"/>
          <w:rtl/>
        </w:rPr>
        <w:t>ל</w:t>
      </w:r>
      <w:r w:rsidRPr="00E75E86">
        <w:rPr>
          <w:rStyle w:val="default"/>
          <w:rFonts w:cs="FrankRuehl" w:hint="cs"/>
          <w:vanish/>
          <w:sz w:val="22"/>
          <w:szCs w:val="22"/>
          <w:shd w:val="clear" w:color="auto" w:fill="FFFF99"/>
          <w:rtl/>
        </w:rPr>
        <w:t>פ</w:t>
      </w:r>
      <w:r w:rsidRPr="00E75E86">
        <w:rPr>
          <w:rStyle w:val="default"/>
          <w:rFonts w:cs="FrankRuehl"/>
          <w:vanish/>
          <w:sz w:val="22"/>
          <w:szCs w:val="22"/>
          <w:shd w:val="clear" w:color="auto" w:fill="FFFF99"/>
          <w:rtl/>
        </w:rPr>
        <w:t>י</w:t>
      </w:r>
      <w:r w:rsidRPr="00E75E86">
        <w:rPr>
          <w:rStyle w:val="default"/>
          <w:rFonts w:cs="FrankRuehl" w:hint="cs"/>
          <w:vanish/>
          <w:sz w:val="22"/>
          <w:szCs w:val="22"/>
          <w:shd w:val="clear" w:color="auto" w:fill="FFFF99"/>
          <w:rtl/>
        </w:rPr>
        <w:t xml:space="preserve"> סעיף 18; לענין זה </w:t>
      </w:r>
      <w:r w:rsidR="0018242A" w:rsidRPr="00E75E86">
        <w:rPr>
          <w:rStyle w:val="default"/>
          <w:rFonts w:cs="FrankRuehl"/>
          <w:vanish/>
          <w:sz w:val="22"/>
          <w:szCs w:val="22"/>
          <w:shd w:val="clear" w:color="auto" w:fill="FFFF99"/>
          <w:rtl/>
        </w:rPr>
        <w:t>–</w:t>
      </w:r>
    </w:p>
    <w:p w:rsidR="00E63E51" w:rsidRPr="00E75E86" w:rsidRDefault="00E63E51" w:rsidP="00E63E51">
      <w:pPr>
        <w:pStyle w:val="P22"/>
        <w:spacing w:before="0"/>
        <w:ind w:left="1021" w:right="1134"/>
        <w:rPr>
          <w:rStyle w:val="default"/>
          <w:rFonts w:cs="FrankRuehl" w:hint="cs"/>
          <w:strike/>
          <w:vanish/>
          <w:sz w:val="22"/>
          <w:szCs w:val="22"/>
          <w:shd w:val="clear" w:color="auto" w:fill="FFFF99"/>
          <w:rtl/>
        </w:rPr>
      </w:pPr>
      <w:r w:rsidRPr="00E75E86">
        <w:rPr>
          <w:rStyle w:val="default"/>
          <w:rFonts w:cs="FrankRuehl" w:hint="cs"/>
          <w:strike/>
          <w:vanish/>
          <w:sz w:val="22"/>
          <w:szCs w:val="22"/>
          <w:shd w:val="clear" w:color="auto" w:fill="FFFF99"/>
          <w:rtl/>
        </w:rPr>
        <w:t>(1)</w:t>
      </w:r>
      <w:r w:rsidRPr="00E75E86">
        <w:rPr>
          <w:rStyle w:val="default"/>
          <w:rFonts w:cs="FrankRuehl" w:hint="cs"/>
          <w:strike/>
          <w:vanish/>
          <w:sz w:val="22"/>
          <w:szCs w:val="22"/>
          <w:shd w:val="clear" w:color="auto" w:fill="FFFF99"/>
          <w:rtl/>
        </w:rPr>
        <w:tab/>
        <w:t xml:space="preserve">"המועד האחיד של הפדיון" </w:t>
      </w:r>
      <w:r w:rsidRPr="00E75E86">
        <w:rPr>
          <w:rStyle w:val="default"/>
          <w:rFonts w:cs="FrankRuehl"/>
          <w:strike/>
          <w:vanish/>
          <w:sz w:val="22"/>
          <w:szCs w:val="22"/>
          <w:shd w:val="clear" w:color="auto" w:fill="FFFF99"/>
          <w:rtl/>
        </w:rPr>
        <w:t>–</w:t>
      </w:r>
      <w:r w:rsidRPr="00E75E86">
        <w:rPr>
          <w:rStyle w:val="default"/>
          <w:rFonts w:cs="FrankRuehl" w:hint="cs"/>
          <w:strike/>
          <w:vanish/>
          <w:sz w:val="22"/>
          <w:szCs w:val="22"/>
          <w:shd w:val="clear" w:color="auto" w:fill="FFFF99"/>
          <w:rtl/>
        </w:rPr>
        <w:t xml:space="preserve"> יום ל' בניסן התשנ"ה (30 באפריל 1995); אולם לגבי פדיון מוקדם שבוצע לאחר יום ט' באייר התשנ"ג (30 באפריל 1993) יקבע שר האוצר בתקנות מועד אחיד או מועדים אחידים אחרים לתקופות קצובות שונות, על פי ממוצע מועדי הפדיון הסופיים, לפי סעיף 17, שטרם חלפו בעת הפדיון המוקדם;</w:t>
      </w:r>
    </w:p>
    <w:p w:rsidR="00E63E51" w:rsidRPr="00E75E86" w:rsidRDefault="00E63E51" w:rsidP="0018242A">
      <w:pPr>
        <w:pStyle w:val="P22"/>
        <w:spacing w:before="0"/>
        <w:ind w:left="1021" w:right="1134"/>
        <w:rPr>
          <w:rStyle w:val="default"/>
          <w:rFonts w:cs="FrankRuehl"/>
          <w:vanish/>
          <w:sz w:val="22"/>
          <w:szCs w:val="22"/>
          <w:u w:val="single"/>
          <w:shd w:val="clear" w:color="auto" w:fill="FFFF99"/>
          <w:rtl/>
        </w:rPr>
      </w:pPr>
      <w:r w:rsidRPr="00E75E86">
        <w:rPr>
          <w:rStyle w:val="default"/>
          <w:rFonts w:cs="FrankRuehl"/>
          <w:vanish/>
          <w:sz w:val="22"/>
          <w:szCs w:val="22"/>
          <w:u w:val="single"/>
          <w:shd w:val="clear" w:color="auto" w:fill="FFFF99"/>
          <w:rtl/>
        </w:rPr>
        <w:t>(1)</w:t>
      </w:r>
      <w:r w:rsidRPr="00E75E86">
        <w:rPr>
          <w:rStyle w:val="default"/>
          <w:rFonts w:cs="FrankRuehl"/>
          <w:vanish/>
          <w:sz w:val="22"/>
          <w:szCs w:val="22"/>
          <w:u w:val="single"/>
          <w:shd w:val="clear" w:color="auto" w:fill="FFFF99"/>
          <w:rtl/>
        </w:rPr>
        <w:tab/>
        <w:t>"</w:t>
      </w:r>
      <w:r w:rsidRPr="00E75E86">
        <w:rPr>
          <w:rStyle w:val="default"/>
          <w:rFonts w:cs="FrankRuehl" w:hint="cs"/>
          <w:vanish/>
          <w:sz w:val="22"/>
          <w:szCs w:val="22"/>
          <w:u w:val="single"/>
          <w:shd w:val="clear" w:color="auto" w:fill="FFFF99"/>
          <w:rtl/>
        </w:rPr>
        <w:t xml:space="preserve">המועד האחיד של הפדיון" </w:t>
      </w:r>
      <w:r w:rsidR="0018242A" w:rsidRPr="00E75E86">
        <w:rPr>
          <w:rStyle w:val="default"/>
          <w:rFonts w:cs="FrankRuehl" w:hint="cs"/>
          <w:vanish/>
          <w:sz w:val="22"/>
          <w:szCs w:val="22"/>
          <w:u w:val="single"/>
          <w:shd w:val="clear" w:color="auto" w:fill="FFFF99"/>
          <w:rtl/>
        </w:rPr>
        <w:t>-</w:t>
      </w:r>
      <w:r w:rsidRPr="00E75E86">
        <w:rPr>
          <w:rStyle w:val="default"/>
          <w:rFonts w:cs="FrankRuehl"/>
          <w:vanish/>
          <w:sz w:val="22"/>
          <w:szCs w:val="22"/>
          <w:u w:val="single"/>
          <w:shd w:val="clear" w:color="auto" w:fill="FFFF99"/>
          <w:rtl/>
        </w:rPr>
        <w:t xml:space="preserve"> </w:t>
      </w:r>
      <w:r w:rsidRPr="00E75E86">
        <w:rPr>
          <w:rStyle w:val="default"/>
          <w:rFonts w:cs="FrankRuehl" w:hint="cs"/>
          <w:vanish/>
          <w:sz w:val="22"/>
          <w:szCs w:val="22"/>
          <w:u w:val="single"/>
          <w:shd w:val="clear" w:color="auto" w:fill="FFFF99"/>
          <w:rtl/>
        </w:rPr>
        <w:t>לגבי פדיון מוקדם שבוצע עד יום כ"ה בניסן תש</w:t>
      </w:r>
      <w:r w:rsidRPr="00E75E86">
        <w:rPr>
          <w:rStyle w:val="default"/>
          <w:rFonts w:cs="FrankRuehl"/>
          <w:vanish/>
          <w:sz w:val="22"/>
          <w:szCs w:val="22"/>
          <w:u w:val="single"/>
          <w:shd w:val="clear" w:color="auto" w:fill="FFFF99"/>
          <w:rtl/>
        </w:rPr>
        <w:t>נ</w:t>
      </w:r>
      <w:r w:rsidRPr="00E75E86">
        <w:rPr>
          <w:rStyle w:val="default"/>
          <w:rFonts w:cs="FrankRuehl" w:hint="cs"/>
          <w:vanish/>
          <w:sz w:val="22"/>
          <w:szCs w:val="22"/>
          <w:u w:val="single"/>
          <w:shd w:val="clear" w:color="auto" w:fill="FFFF99"/>
          <w:rtl/>
        </w:rPr>
        <w:t xml:space="preserve">"ג (16 באפריל 1993) </w:t>
      </w:r>
      <w:r w:rsidR="0018242A" w:rsidRPr="00E75E86">
        <w:rPr>
          <w:rStyle w:val="default"/>
          <w:rFonts w:cs="FrankRuehl" w:hint="cs"/>
          <w:vanish/>
          <w:sz w:val="22"/>
          <w:szCs w:val="22"/>
          <w:u w:val="single"/>
          <w:shd w:val="clear" w:color="auto" w:fill="FFFF99"/>
          <w:rtl/>
        </w:rPr>
        <w:t>-</w:t>
      </w:r>
      <w:r w:rsidRPr="00E75E86">
        <w:rPr>
          <w:rStyle w:val="default"/>
          <w:rFonts w:cs="FrankRuehl"/>
          <w:vanish/>
          <w:sz w:val="22"/>
          <w:szCs w:val="22"/>
          <w:u w:val="single"/>
          <w:shd w:val="clear" w:color="auto" w:fill="FFFF99"/>
          <w:rtl/>
        </w:rPr>
        <w:t xml:space="preserve"> </w:t>
      </w:r>
      <w:r w:rsidRPr="00E75E86">
        <w:rPr>
          <w:rStyle w:val="default"/>
          <w:rFonts w:cs="FrankRuehl" w:hint="cs"/>
          <w:vanish/>
          <w:sz w:val="22"/>
          <w:szCs w:val="22"/>
          <w:u w:val="single"/>
          <w:shd w:val="clear" w:color="auto" w:fill="FFFF99"/>
          <w:rtl/>
        </w:rPr>
        <w:t xml:space="preserve">יום ל' בניסן תשנ"ה (30 באפריל 1995), ולגבי פדיון מוקדם שבוצע החל ביום כ"ז בניסן תשנ"ג (18 באפריל 1993) </w:t>
      </w:r>
      <w:r w:rsidR="0018242A" w:rsidRPr="00E75E86">
        <w:rPr>
          <w:rStyle w:val="default"/>
          <w:rFonts w:cs="FrankRuehl" w:hint="cs"/>
          <w:vanish/>
          <w:sz w:val="22"/>
          <w:szCs w:val="22"/>
          <w:u w:val="single"/>
          <w:shd w:val="clear" w:color="auto" w:fill="FFFF99"/>
          <w:rtl/>
        </w:rPr>
        <w:t>-</w:t>
      </w:r>
      <w:r w:rsidRPr="00E75E86">
        <w:rPr>
          <w:rStyle w:val="default"/>
          <w:rFonts w:cs="FrankRuehl"/>
          <w:vanish/>
          <w:sz w:val="22"/>
          <w:szCs w:val="22"/>
          <w:u w:val="single"/>
          <w:shd w:val="clear" w:color="auto" w:fill="FFFF99"/>
          <w:rtl/>
        </w:rPr>
        <w:t xml:space="preserve"> </w:t>
      </w:r>
      <w:r w:rsidRPr="00E75E86">
        <w:rPr>
          <w:rStyle w:val="default"/>
          <w:rFonts w:cs="FrankRuehl" w:hint="cs"/>
          <w:vanish/>
          <w:sz w:val="22"/>
          <w:szCs w:val="22"/>
          <w:u w:val="single"/>
          <w:shd w:val="clear" w:color="auto" w:fill="FFFF99"/>
          <w:rtl/>
        </w:rPr>
        <w:t>מועדי הפדיון הסופיים של כל בעל מ</w:t>
      </w:r>
      <w:r w:rsidRPr="00E75E86">
        <w:rPr>
          <w:rStyle w:val="default"/>
          <w:rFonts w:cs="FrankRuehl"/>
          <w:vanish/>
          <w:sz w:val="22"/>
          <w:szCs w:val="22"/>
          <w:u w:val="single"/>
          <w:shd w:val="clear" w:color="auto" w:fill="FFFF99"/>
          <w:rtl/>
        </w:rPr>
        <w:t>יל</w:t>
      </w:r>
      <w:r w:rsidRPr="00E75E86">
        <w:rPr>
          <w:rStyle w:val="default"/>
          <w:rFonts w:cs="FrankRuehl" w:hint="cs"/>
          <w:vanish/>
          <w:sz w:val="22"/>
          <w:szCs w:val="22"/>
          <w:u w:val="single"/>
          <w:shd w:val="clear" w:color="auto" w:fill="FFFF99"/>
          <w:rtl/>
        </w:rPr>
        <w:t>ווה, שטרם חלפו בעת הפדיון המוקדם;</w:t>
      </w:r>
    </w:p>
    <w:p w:rsidR="00E63E51" w:rsidRPr="00E75E86" w:rsidRDefault="00E63E51" w:rsidP="00E63E51">
      <w:pPr>
        <w:pStyle w:val="P22"/>
        <w:spacing w:before="0"/>
        <w:ind w:left="1021" w:right="1134"/>
        <w:rPr>
          <w:rStyle w:val="default"/>
          <w:rFonts w:cs="FrankRuehl" w:hint="cs"/>
          <w:vanish/>
          <w:sz w:val="22"/>
          <w:szCs w:val="22"/>
          <w:shd w:val="clear" w:color="auto" w:fill="FFFF99"/>
          <w:rtl/>
        </w:rPr>
      </w:pPr>
      <w:r w:rsidRPr="00E75E86">
        <w:rPr>
          <w:rStyle w:val="default"/>
          <w:rFonts w:cs="FrankRuehl" w:hint="cs"/>
          <w:vanish/>
          <w:sz w:val="22"/>
          <w:szCs w:val="22"/>
          <w:shd w:val="clear" w:color="auto" w:fill="FFFF99"/>
          <w:rtl/>
        </w:rPr>
        <w:t>(2)</w:t>
      </w:r>
      <w:r w:rsidRPr="00E75E86">
        <w:rPr>
          <w:rStyle w:val="default"/>
          <w:rFonts w:cs="FrankRuehl"/>
          <w:vanish/>
          <w:sz w:val="22"/>
          <w:szCs w:val="22"/>
          <w:shd w:val="clear" w:color="auto" w:fill="FFFF99"/>
          <w:rtl/>
        </w:rPr>
        <w:tab/>
        <w:t>"</w:t>
      </w:r>
      <w:r w:rsidRPr="00E75E86">
        <w:rPr>
          <w:rStyle w:val="default"/>
          <w:rFonts w:cs="FrankRuehl" w:hint="cs"/>
          <w:vanish/>
          <w:sz w:val="22"/>
          <w:szCs w:val="22"/>
          <w:shd w:val="clear" w:color="auto" w:fill="FFFF99"/>
          <w:rtl/>
        </w:rPr>
        <w:t xml:space="preserve">ניכוי" </w:t>
      </w:r>
      <w:r w:rsidR="0018242A" w:rsidRPr="00E75E86">
        <w:rPr>
          <w:rStyle w:val="default"/>
          <w:rFonts w:cs="FrankRuehl"/>
          <w:vanish/>
          <w:sz w:val="22"/>
          <w:szCs w:val="22"/>
          <w:shd w:val="clear" w:color="auto" w:fill="FFFF99"/>
          <w:rtl/>
        </w:rPr>
        <w:t>–</w:t>
      </w:r>
    </w:p>
    <w:p w:rsidR="00E63E51" w:rsidRPr="00E75E86" w:rsidRDefault="00E63E51" w:rsidP="00E63E51">
      <w:pPr>
        <w:pStyle w:val="P33"/>
        <w:spacing w:before="0"/>
        <w:ind w:left="1474" w:right="1134"/>
        <w:rPr>
          <w:rStyle w:val="default"/>
          <w:rFonts w:cs="FrankRuehl"/>
          <w:vanish/>
          <w:sz w:val="22"/>
          <w:szCs w:val="22"/>
          <w:shd w:val="clear" w:color="auto" w:fill="FFFF99"/>
          <w:rtl/>
        </w:rPr>
      </w:pPr>
      <w:r w:rsidRPr="00E75E86">
        <w:rPr>
          <w:rStyle w:val="default"/>
          <w:rFonts w:cs="FrankRuehl"/>
          <w:vanish/>
          <w:sz w:val="22"/>
          <w:szCs w:val="22"/>
          <w:shd w:val="clear" w:color="auto" w:fill="FFFF99"/>
          <w:rtl/>
        </w:rPr>
        <w:t>(א</w:t>
      </w:r>
      <w:r w:rsidRPr="00E75E86">
        <w:rPr>
          <w:rStyle w:val="default"/>
          <w:rFonts w:cs="FrankRuehl" w:hint="cs"/>
          <w:vanish/>
          <w:sz w:val="22"/>
          <w:szCs w:val="22"/>
          <w:shd w:val="clear" w:color="auto" w:fill="FFFF99"/>
          <w:rtl/>
        </w:rPr>
        <w:t>)</w:t>
      </w:r>
      <w:r w:rsidRPr="00E75E86">
        <w:rPr>
          <w:rStyle w:val="default"/>
          <w:rFonts w:cs="FrankRuehl"/>
          <w:vanish/>
          <w:sz w:val="22"/>
          <w:szCs w:val="22"/>
          <w:shd w:val="clear" w:color="auto" w:fill="FFFF99"/>
          <w:rtl/>
        </w:rPr>
        <w:tab/>
        <w:t>ה</w:t>
      </w:r>
      <w:r w:rsidRPr="00E75E86">
        <w:rPr>
          <w:rStyle w:val="default"/>
          <w:rFonts w:cs="FrankRuehl" w:hint="cs"/>
          <w:vanish/>
          <w:sz w:val="22"/>
          <w:szCs w:val="22"/>
          <w:shd w:val="clear" w:color="auto" w:fill="FFFF99"/>
          <w:rtl/>
        </w:rPr>
        <w:t>יתה תקופת הניכוי או חלקה קטנה משנה, יחושב הניכוי לגביה לפי מספר החדשים הקלנדריים השלמים יחסית למספר החדשים בשנה;</w:t>
      </w:r>
    </w:p>
    <w:p w:rsidR="00E63E51" w:rsidRPr="00E75E86" w:rsidRDefault="00E63E51" w:rsidP="00E63E51">
      <w:pPr>
        <w:pStyle w:val="P33"/>
        <w:spacing w:before="0"/>
        <w:ind w:left="1474" w:right="1134"/>
        <w:rPr>
          <w:rStyle w:val="default"/>
          <w:rFonts w:cs="FrankRuehl"/>
          <w:vanish/>
          <w:sz w:val="22"/>
          <w:szCs w:val="22"/>
          <w:shd w:val="clear" w:color="auto" w:fill="FFFF99"/>
          <w:rtl/>
        </w:rPr>
      </w:pPr>
      <w:r w:rsidRPr="00E75E86">
        <w:rPr>
          <w:rStyle w:val="default"/>
          <w:rFonts w:cs="FrankRuehl" w:hint="cs"/>
          <w:vanish/>
          <w:sz w:val="22"/>
          <w:szCs w:val="22"/>
          <w:shd w:val="clear" w:color="auto" w:fill="FFFF99"/>
          <w:rtl/>
        </w:rPr>
        <w:t>(</w:t>
      </w:r>
      <w:r w:rsidRPr="00E75E86">
        <w:rPr>
          <w:rStyle w:val="default"/>
          <w:rFonts w:cs="FrankRuehl"/>
          <w:vanish/>
          <w:sz w:val="22"/>
          <w:szCs w:val="22"/>
          <w:shd w:val="clear" w:color="auto" w:fill="FFFF99"/>
          <w:rtl/>
        </w:rPr>
        <w:t>ב</w:t>
      </w:r>
      <w:r w:rsidRPr="00E75E86">
        <w:rPr>
          <w:rStyle w:val="default"/>
          <w:rFonts w:cs="FrankRuehl" w:hint="cs"/>
          <w:vanish/>
          <w:sz w:val="22"/>
          <w:szCs w:val="22"/>
          <w:shd w:val="clear" w:color="auto" w:fill="FFFF99"/>
          <w:rtl/>
        </w:rPr>
        <w:t>)</w:t>
      </w:r>
      <w:r w:rsidRPr="00E75E86">
        <w:rPr>
          <w:rStyle w:val="default"/>
          <w:rFonts w:cs="FrankRuehl"/>
          <w:vanish/>
          <w:sz w:val="22"/>
          <w:szCs w:val="22"/>
          <w:shd w:val="clear" w:color="auto" w:fill="FFFF99"/>
          <w:rtl/>
        </w:rPr>
        <w:tab/>
        <w:t>ב</w:t>
      </w:r>
      <w:r w:rsidRPr="00E75E86">
        <w:rPr>
          <w:rStyle w:val="default"/>
          <w:rFonts w:cs="FrankRuehl" w:hint="cs"/>
          <w:vanish/>
          <w:sz w:val="22"/>
          <w:szCs w:val="22"/>
          <w:shd w:val="clear" w:color="auto" w:fill="FFFF99"/>
          <w:rtl/>
        </w:rPr>
        <w:t xml:space="preserve">וצע הפדיון המוקדם באחד הימים שמיום 1 בחודש עד יום 17 בו, יחושב הניכוי עד סוף החודש </w:t>
      </w:r>
      <w:r w:rsidRPr="00E75E86">
        <w:rPr>
          <w:rStyle w:val="default"/>
          <w:rFonts w:cs="FrankRuehl"/>
          <w:vanish/>
          <w:sz w:val="22"/>
          <w:szCs w:val="22"/>
          <w:shd w:val="clear" w:color="auto" w:fill="FFFF99"/>
          <w:rtl/>
        </w:rPr>
        <w:t>שק</w:t>
      </w:r>
      <w:r w:rsidRPr="00E75E86">
        <w:rPr>
          <w:rStyle w:val="default"/>
          <w:rFonts w:cs="FrankRuehl" w:hint="cs"/>
          <w:vanish/>
          <w:sz w:val="22"/>
          <w:szCs w:val="22"/>
          <w:shd w:val="clear" w:color="auto" w:fill="FFFF99"/>
          <w:rtl/>
        </w:rPr>
        <w:t>דם לחודש שבו חל מועד הפדיון; נעשה הפדיון המוקדם באחד הימים האחרים בחודש, יחושב הניכוי עד סוף ה</w:t>
      </w:r>
      <w:r w:rsidRPr="00E75E86">
        <w:rPr>
          <w:rStyle w:val="default"/>
          <w:rFonts w:cs="FrankRuehl"/>
          <w:vanish/>
          <w:sz w:val="22"/>
          <w:szCs w:val="22"/>
          <w:shd w:val="clear" w:color="auto" w:fill="FFFF99"/>
          <w:rtl/>
        </w:rPr>
        <w:t>ח</w:t>
      </w:r>
      <w:r w:rsidRPr="00E75E86">
        <w:rPr>
          <w:rStyle w:val="default"/>
          <w:rFonts w:cs="FrankRuehl" w:hint="cs"/>
          <w:vanish/>
          <w:sz w:val="22"/>
          <w:szCs w:val="22"/>
          <w:shd w:val="clear" w:color="auto" w:fill="FFFF99"/>
          <w:rtl/>
        </w:rPr>
        <w:t>ודש שבו נעשה הפדיון;</w:t>
      </w:r>
    </w:p>
    <w:p w:rsidR="00E63E51" w:rsidRPr="00E75E86" w:rsidRDefault="00E63E51" w:rsidP="00E63E51">
      <w:pPr>
        <w:pStyle w:val="P22"/>
        <w:spacing w:before="0"/>
        <w:ind w:left="1021" w:right="1134"/>
        <w:rPr>
          <w:rStyle w:val="default"/>
          <w:rFonts w:cs="FrankRuehl" w:hint="cs"/>
          <w:vanish/>
          <w:sz w:val="22"/>
          <w:szCs w:val="22"/>
          <w:shd w:val="clear" w:color="auto" w:fill="FFFF99"/>
          <w:rtl/>
        </w:rPr>
      </w:pPr>
      <w:r w:rsidRPr="00E75E86">
        <w:rPr>
          <w:rStyle w:val="default"/>
          <w:rFonts w:cs="FrankRuehl"/>
          <w:vanish/>
          <w:sz w:val="22"/>
          <w:szCs w:val="22"/>
          <w:shd w:val="clear" w:color="auto" w:fill="FFFF99"/>
          <w:rtl/>
        </w:rPr>
        <w:t>(3)</w:t>
      </w:r>
      <w:r w:rsidRPr="00E75E86">
        <w:rPr>
          <w:rStyle w:val="default"/>
          <w:rFonts w:cs="FrankRuehl"/>
          <w:vanish/>
          <w:sz w:val="22"/>
          <w:szCs w:val="22"/>
          <w:shd w:val="clear" w:color="auto" w:fill="FFFF99"/>
          <w:rtl/>
        </w:rPr>
        <w:tab/>
        <w:t>ה</w:t>
      </w:r>
      <w:r w:rsidRPr="00E75E86">
        <w:rPr>
          <w:rStyle w:val="default"/>
          <w:rFonts w:cs="FrankRuehl" w:hint="cs"/>
          <w:vanish/>
          <w:sz w:val="22"/>
          <w:szCs w:val="22"/>
          <w:shd w:val="clear" w:color="auto" w:fill="FFFF99"/>
          <w:rtl/>
        </w:rPr>
        <w:t xml:space="preserve">גדרת "מדד חדש" שבסעיף 11 תיקרא כאילו </w:t>
      </w:r>
      <w:r w:rsidR="0018242A" w:rsidRPr="00E75E86">
        <w:rPr>
          <w:rStyle w:val="default"/>
          <w:rFonts w:cs="FrankRuehl"/>
          <w:vanish/>
          <w:sz w:val="22"/>
          <w:szCs w:val="22"/>
          <w:shd w:val="clear" w:color="auto" w:fill="FFFF99"/>
          <w:rtl/>
        </w:rPr>
        <w:t>–</w:t>
      </w:r>
    </w:p>
    <w:p w:rsidR="00E63E51" w:rsidRPr="00E75E86" w:rsidRDefault="00E63E51" w:rsidP="0018242A">
      <w:pPr>
        <w:pStyle w:val="P33"/>
        <w:spacing w:before="0"/>
        <w:ind w:left="1474" w:right="1134"/>
        <w:rPr>
          <w:rStyle w:val="default"/>
          <w:rFonts w:cs="FrankRuehl"/>
          <w:vanish/>
          <w:sz w:val="22"/>
          <w:szCs w:val="22"/>
          <w:shd w:val="clear" w:color="auto" w:fill="FFFF99"/>
          <w:rtl/>
        </w:rPr>
      </w:pPr>
      <w:r w:rsidRPr="00E75E86">
        <w:rPr>
          <w:rStyle w:val="default"/>
          <w:rFonts w:cs="FrankRuehl"/>
          <w:vanish/>
          <w:sz w:val="22"/>
          <w:szCs w:val="22"/>
          <w:shd w:val="clear" w:color="auto" w:fill="FFFF99"/>
          <w:rtl/>
        </w:rPr>
        <w:t>(א</w:t>
      </w:r>
      <w:r w:rsidRPr="00E75E86">
        <w:rPr>
          <w:rStyle w:val="default"/>
          <w:rFonts w:cs="FrankRuehl" w:hint="cs"/>
          <w:vanish/>
          <w:sz w:val="22"/>
          <w:szCs w:val="22"/>
          <w:shd w:val="clear" w:color="auto" w:fill="FFFF99"/>
          <w:rtl/>
        </w:rPr>
        <w:t>)</w:t>
      </w:r>
      <w:r w:rsidRPr="00E75E86">
        <w:rPr>
          <w:rStyle w:val="default"/>
          <w:rFonts w:cs="FrankRuehl"/>
          <w:vanish/>
          <w:sz w:val="22"/>
          <w:szCs w:val="22"/>
          <w:shd w:val="clear" w:color="auto" w:fill="FFFF99"/>
          <w:rtl/>
        </w:rPr>
        <w:tab/>
        <w:t>ל</w:t>
      </w:r>
      <w:r w:rsidRPr="00E75E86">
        <w:rPr>
          <w:rStyle w:val="default"/>
          <w:rFonts w:cs="FrankRuehl" w:hint="cs"/>
          <w:vanish/>
          <w:sz w:val="22"/>
          <w:szCs w:val="22"/>
          <w:shd w:val="clear" w:color="auto" w:fill="FFFF99"/>
          <w:rtl/>
        </w:rPr>
        <w:t xml:space="preserve">גבי פרעון שבוצע ביום 15, 16 או 17 בחודש, במקום הסיפה המתחילה במלים "ולענין שנת המס" נאמר </w:t>
      </w:r>
      <w:r w:rsidRPr="00E75E86">
        <w:rPr>
          <w:rStyle w:val="default"/>
          <w:rFonts w:cs="FrankRuehl"/>
          <w:vanish/>
          <w:sz w:val="22"/>
          <w:szCs w:val="22"/>
          <w:shd w:val="clear" w:color="auto" w:fill="FFFF99"/>
          <w:rtl/>
        </w:rPr>
        <w:t>"ו</w:t>
      </w:r>
      <w:r w:rsidRPr="00E75E86">
        <w:rPr>
          <w:rStyle w:val="default"/>
          <w:rFonts w:cs="FrankRuehl" w:hint="cs"/>
          <w:vanish/>
          <w:sz w:val="22"/>
          <w:szCs w:val="22"/>
          <w:shd w:val="clear" w:color="auto" w:fill="FFFF99"/>
          <w:rtl/>
        </w:rPr>
        <w:t xml:space="preserve">לענין שנת המס שבה חל מועד הפדיון המוקדם של המילווה </w:t>
      </w:r>
      <w:r w:rsidR="0018242A" w:rsidRPr="00E75E86">
        <w:rPr>
          <w:rStyle w:val="default"/>
          <w:rFonts w:cs="FrankRuehl" w:hint="cs"/>
          <w:vanish/>
          <w:sz w:val="22"/>
          <w:szCs w:val="22"/>
          <w:shd w:val="clear" w:color="auto" w:fill="FFFF99"/>
          <w:rtl/>
        </w:rPr>
        <w:t>-</w:t>
      </w:r>
      <w:r w:rsidRPr="00E75E86">
        <w:rPr>
          <w:rStyle w:val="default"/>
          <w:rFonts w:cs="FrankRuehl"/>
          <w:vanish/>
          <w:sz w:val="22"/>
          <w:szCs w:val="22"/>
          <w:shd w:val="clear" w:color="auto" w:fill="FFFF99"/>
          <w:rtl/>
        </w:rPr>
        <w:t xml:space="preserve"> </w:t>
      </w:r>
      <w:r w:rsidRPr="00E75E86">
        <w:rPr>
          <w:rStyle w:val="default"/>
          <w:rFonts w:cs="FrankRuehl" w:hint="cs"/>
          <w:vanish/>
          <w:sz w:val="22"/>
          <w:szCs w:val="22"/>
          <w:shd w:val="clear" w:color="auto" w:fill="FFFF99"/>
          <w:rtl/>
        </w:rPr>
        <w:t xml:space="preserve">המדד שפורסם בחודש שקדם לחודש שבו חל מועד </w:t>
      </w:r>
      <w:r w:rsidRPr="00E75E86">
        <w:rPr>
          <w:rStyle w:val="default"/>
          <w:rFonts w:cs="FrankRuehl"/>
          <w:vanish/>
          <w:sz w:val="22"/>
          <w:szCs w:val="22"/>
          <w:shd w:val="clear" w:color="auto" w:fill="FFFF99"/>
          <w:rtl/>
        </w:rPr>
        <w:t>ה</w:t>
      </w:r>
      <w:r w:rsidRPr="00E75E86">
        <w:rPr>
          <w:rStyle w:val="default"/>
          <w:rFonts w:cs="FrankRuehl" w:hint="cs"/>
          <w:vanish/>
          <w:sz w:val="22"/>
          <w:szCs w:val="22"/>
          <w:shd w:val="clear" w:color="auto" w:fill="FFFF99"/>
          <w:rtl/>
        </w:rPr>
        <w:t>פדיון המוקדם";</w:t>
      </w:r>
    </w:p>
    <w:p w:rsidR="00E63E51" w:rsidRPr="00E75E86" w:rsidRDefault="00E63E51" w:rsidP="0018242A">
      <w:pPr>
        <w:pStyle w:val="P33"/>
        <w:spacing w:before="0"/>
        <w:ind w:left="1474" w:right="1134"/>
        <w:rPr>
          <w:rFonts w:cs="FrankRuehl"/>
          <w:vanish/>
          <w:sz w:val="22"/>
          <w:szCs w:val="22"/>
          <w:shd w:val="clear" w:color="auto" w:fill="FFFF99"/>
          <w:rtl/>
        </w:rPr>
      </w:pPr>
      <w:r w:rsidRPr="00E75E86">
        <w:rPr>
          <w:rStyle w:val="default"/>
          <w:rFonts w:cs="FrankRuehl" w:hint="cs"/>
          <w:vanish/>
          <w:sz w:val="22"/>
          <w:szCs w:val="22"/>
          <w:shd w:val="clear" w:color="auto" w:fill="FFFF99"/>
          <w:rtl/>
        </w:rPr>
        <w:t>(</w:t>
      </w:r>
      <w:r w:rsidRPr="00E75E86">
        <w:rPr>
          <w:rStyle w:val="default"/>
          <w:rFonts w:cs="FrankRuehl"/>
          <w:vanish/>
          <w:sz w:val="22"/>
          <w:szCs w:val="22"/>
          <w:shd w:val="clear" w:color="auto" w:fill="FFFF99"/>
          <w:rtl/>
        </w:rPr>
        <w:t>ב</w:t>
      </w:r>
      <w:r w:rsidRPr="00E75E86">
        <w:rPr>
          <w:rStyle w:val="default"/>
          <w:rFonts w:cs="FrankRuehl" w:hint="cs"/>
          <w:vanish/>
          <w:sz w:val="22"/>
          <w:szCs w:val="22"/>
          <w:shd w:val="clear" w:color="auto" w:fill="FFFF99"/>
          <w:rtl/>
        </w:rPr>
        <w:t>)</w:t>
      </w:r>
      <w:r w:rsidRPr="00E75E86">
        <w:rPr>
          <w:rStyle w:val="default"/>
          <w:rFonts w:cs="FrankRuehl"/>
          <w:vanish/>
          <w:sz w:val="22"/>
          <w:szCs w:val="22"/>
          <w:shd w:val="clear" w:color="auto" w:fill="FFFF99"/>
          <w:rtl/>
        </w:rPr>
        <w:tab/>
        <w:t>ל</w:t>
      </w:r>
      <w:r w:rsidRPr="00E75E86">
        <w:rPr>
          <w:rStyle w:val="default"/>
          <w:rFonts w:cs="FrankRuehl" w:hint="cs"/>
          <w:vanish/>
          <w:sz w:val="22"/>
          <w:szCs w:val="22"/>
          <w:shd w:val="clear" w:color="auto" w:fill="FFFF99"/>
          <w:rtl/>
        </w:rPr>
        <w:t xml:space="preserve">גבי פרעון שבוצע באחד הימים האחרים בחודש, במקום הסיפה האמורה נאמר "ולענין שנת המס שבה חל מועד הפדיון המוקדם של המילווה </w:t>
      </w:r>
      <w:r w:rsidR="0018242A" w:rsidRPr="00E75E86">
        <w:rPr>
          <w:rStyle w:val="default"/>
          <w:rFonts w:cs="FrankRuehl" w:hint="cs"/>
          <w:vanish/>
          <w:sz w:val="22"/>
          <w:szCs w:val="22"/>
          <w:shd w:val="clear" w:color="auto" w:fill="FFFF99"/>
          <w:rtl/>
        </w:rPr>
        <w:t>-</w:t>
      </w:r>
      <w:r w:rsidRPr="00E75E86">
        <w:rPr>
          <w:rStyle w:val="default"/>
          <w:rFonts w:cs="FrankRuehl"/>
          <w:vanish/>
          <w:sz w:val="22"/>
          <w:szCs w:val="22"/>
          <w:shd w:val="clear" w:color="auto" w:fill="FFFF99"/>
          <w:rtl/>
        </w:rPr>
        <w:t xml:space="preserve"> </w:t>
      </w:r>
      <w:r w:rsidRPr="00E75E86">
        <w:rPr>
          <w:rStyle w:val="default"/>
          <w:rFonts w:cs="FrankRuehl" w:hint="cs"/>
          <w:vanish/>
          <w:sz w:val="22"/>
          <w:szCs w:val="22"/>
          <w:shd w:val="clear" w:color="auto" w:fill="FFFF99"/>
          <w:rtl/>
        </w:rPr>
        <w:t>המדד שפורסם לאחרונה</w:t>
      </w:r>
      <w:r w:rsidRPr="00E75E86">
        <w:rPr>
          <w:rStyle w:val="default"/>
          <w:rFonts w:cs="FrankRuehl"/>
          <w:vanish/>
          <w:sz w:val="22"/>
          <w:szCs w:val="22"/>
          <w:shd w:val="clear" w:color="auto" w:fill="FFFF99"/>
          <w:rtl/>
        </w:rPr>
        <w:t xml:space="preserve"> ל</w:t>
      </w:r>
      <w:r w:rsidRPr="00E75E86">
        <w:rPr>
          <w:rStyle w:val="default"/>
          <w:rFonts w:cs="FrankRuehl" w:hint="cs"/>
          <w:vanish/>
          <w:sz w:val="22"/>
          <w:szCs w:val="22"/>
          <w:shd w:val="clear" w:color="auto" w:fill="FFFF99"/>
          <w:rtl/>
        </w:rPr>
        <w:t>פני מועד הפדיון המוקדם";</w:t>
      </w:r>
      <w:r w:rsidRPr="00E75E86">
        <w:rPr>
          <w:rFonts w:cs="David"/>
          <w:vanish/>
          <w:shd w:val="clear" w:color="auto" w:fill="FFFF99"/>
          <w:rtl/>
        </w:rPr>
        <w:t xml:space="preserve"> </w:t>
      </w:r>
    </w:p>
    <w:p w:rsidR="00E63E51" w:rsidRPr="00E75E86" w:rsidRDefault="00E63E51" w:rsidP="00E63E51">
      <w:pPr>
        <w:pStyle w:val="P22"/>
        <w:spacing w:before="0"/>
        <w:ind w:left="1021" w:right="1134"/>
        <w:rPr>
          <w:rStyle w:val="default"/>
          <w:rFonts w:cs="FrankRuehl"/>
          <w:vanish/>
          <w:sz w:val="22"/>
          <w:szCs w:val="22"/>
          <w:shd w:val="clear" w:color="auto" w:fill="FFFF99"/>
          <w:rtl/>
        </w:rPr>
      </w:pPr>
      <w:r w:rsidRPr="00E75E86">
        <w:rPr>
          <w:rStyle w:val="default"/>
          <w:rFonts w:cs="FrankRuehl"/>
          <w:vanish/>
          <w:sz w:val="22"/>
          <w:szCs w:val="22"/>
          <w:shd w:val="clear" w:color="auto" w:fill="FFFF99"/>
          <w:rtl/>
        </w:rPr>
        <w:t>(4)</w:t>
      </w:r>
      <w:r w:rsidRPr="00E75E86">
        <w:rPr>
          <w:rStyle w:val="default"/>
          <w:rFonts w:cs="FrankRuehl"/>
          <w:vanish/>
          <w:sz w:val="22"/>
          <w:szCs w:val="22"/>
          <w:shd w:val="clear" w:color="auto" w:fill="FFFF99"/>
          <w:rtl/>
        </w:rPr>
        <w:tab/>
        <w:t>ה</w:t>
      </w:r>
      <w:r w:rsidRPr="00E75E86">
        <w:rPr>
          <w:rStyle w:val="default"/>
          <w:rFonts w:cs="FrankRuehl" w:hint="cs"/>
          <w:vanish/>
          <w:sz w:val="22"/>
          <w:szCs w:val="22"/>
          <w:shd w:val="clear" w:color="auto" w:fill="FFFF99"/>
          <w:rtl/>
        </w:rPr>
        <w:t>גדרת "שער יציג חדש" שבסעיף 11 תיקרא כך:</w:t>
      </w:r>
    </w:p>
    <w:p w:rsidR="00E63E51" w:rsidRPr="00E75E86" w:rsidRDefault="00E63E51" w:rsidP="0018242A">
      <w:pPr>
        <w:pStyle w:val="P33"/>
        <w:spacing w:before="0"/>
        <w:ind w:left="1474" w:right="1134"/>
        <w:rPr>
          <w:rStyle w:val="default"/>
          <w:rFonts w:cs="FrankRuehl"/>
          <w:vanish/>
          <w:sz w:val="22"/>
          <w:szCs w:val="22"/>
          <w:shd w:val="clear" w:color="auto" w:fill="FFFF99"/>
          <w:rtl/>
        </w:rPr>
      </w:pPr>
      <w:r w:rsidRPr="00E75E86">
        <w:rPr>
          <w:rStyle w:val="default"/>
          <w:rFonts w:cs="FrankRuehl"/>
          <w:vanish/>
          <w:sz w:val="22"/>
          <w:szCs w:val="22"/>
          <w:shd w:val="clear" w:color="auto" w:fill="FFFF99"/>
          <w:rtl/>
        </w:rPr>
        <w:t>"(א</w:t>
      </w:r>
      <w:r w:rsidRPr="00E75E86">
        <w:rPr>
          <w:rStyle w:val="default"/>
          <w:rFonts w:cs="FrankRuehl" w:hint="cs"/>
          <w:vanish/>
          <w:sz w:val="22"/>
          <w:szCs w:val="22"/>
          <w:shd w:val="clear" w:color="auto" w:fill="FFFF99"/>
          <w:rtl/>
        </w:rPr>
        <w:t xml:space="preserve">) לגבי פרעון שבוצע באחד הימים שמיום 1 בחודש עד יום 17 בו </w:t>
      </w:r>
      <w:r w:rsidR="0018242A" w:rsidRPr="00E75E86">
        <w:rPr>
          <w:rStyle w:val="default"/>
          <w:rFonts w:cs="FrankRuehl" w:hint="cs"/>
          <w:vanish/>
          <w:sz w:val="22"/>
          <w:szCs w:val="22"/>
          <w:shd w:val="clear" w:color="auto" w:fill="FFFF99"/>
          <w:rtl/>
        </w:rPr>
        <w:t>-</w:t>
      </w:r>
      <w:r w:rsidRPr="00E75E86">
        <w:rPr>
          <w:rStyle w:val="default"/>
          <w:rFonts w:cs="FrankRuehl"/>
          <w:vanish/>
          <w:sz w:val="22"/>
          <w:szCs w:val="22"/>
          <w:shd w:val="clear" w:color="auto" w:fill="FFFF99"/>
          <w:rtl/>
        </w:rPr>
        <w:t xml:space="preserve"> </w:t>
      </w:r>
      <w:r w:rsidRPr="00E75E86">
        <w:rPr>
          <w:rStyle w:val="default"/>
          <w:rFonts w:cs="FrankRuehl" w:hint="cs"/>
          <w:vanish/>
          <w:sz w:val="22"/>
          <w:szCs w:val="22"/>
          <w:shd w:val="clear" w:color="auto" w:fill="FFFF99"/>
          <w:rtl/>
        </w:rPr>
        <w:t>ממוצע השערים היציגים שפרסם בנק ישראל בחודש שקדם בחדשיים לחודש שבו חל מועד הפדיון המוקדם;</w:t>
      </w:r>
    </w:p>
    <w:p w:rsidR="00E63E51" w:rsidRPr="00E75E86" w:rsidRDefault="00E63E51" w:rsidP="0018242A">
      <w:pPr>
        <w:pStyle w:val="P33"/>
        <w:spacing w:before="0"/>
        <w:ind w:left="1474" w:right="1134"/>
        <w:rPr>
          <w:rStyle w:val="default"/>
          <w:rFonts w:cs="FrankRuehl"/>
          <w:vanish/>
          <w:sz w:val="22"/>
          <w:szCs w:val="22"/>
          <w:shd w:val="clear" w:color="auto" w:fill="FFFF99"/>
          <w:rtl/>
        </w:rPr>
      </w:pPr>
      <w:r w:rsidRPr="00E75E86">
        <w:rPr>
          <w:rStyle w:val="default"/>
          <w:rFonts w:cs="FrankRuehl" w:hint="cs"/>
          <w:vanish/>
          <w:sz w:val="22"/>
          <w:szCs w:val="22"/>
          <w:shd w:val="clear" w:color="auto" w:fill="FFFF99"/>
          <w:rtl/>
        </w:rPr>
        <w:t>(</w:t>
      </w:r>
      <w:r w:rsidRPr="00E75E86">
        <w:rPr>
          <w:rStyle w:val="default"/>
          <w:rFonts w:cs="FrankRuehl"/>
          <w:vanish/>
          <w:sz w:val="22"/>
          <w:szCs w:val="22"/>
          <w:shd w:val="clear" w:color="auto" w:fill="FFFF99"/>
          <w:rtl/>
        </w:rPr>
        <w:t>ב</w:t>
      </w:r>
      <w:r w:rsidRPr="00E75E86">
        <w:rPr>
          <w:rStyle w:val="default"/>
          <w:rFonts w:cs="FrankRuehl" w:hint="cs"/>
          <w:vanish/>
          <w:sz w:val="22"/>
          <w:szCs w:val="22"/>
          <w:shd w:val="clear" w:color="auto" w:fill="FFFF99"/>
          <w:rtl/>
        </w:rPr>
        <w:t>)</w:t>
      </w:r>
      <w:r w:rsidRPr="00E75E86">
        <w:rPr>
          <w:rStyle w:val="default"/>
          <w:rFonts w:cs="FrankRuehl"/>
          <w:vanish/>
          <w:sz w:val="22"/>
          <w:szCs w:val="22"/>
          <w:shd w:val="clear" w:color="auto" w:fill="FFFF99"/>
          <w:rtl/>
        </w:rPr>
        <w:tab/>
        <w:t>ל</w:t>
      </w:r>
      <w:r w:rsidRPr="00E75E86">
        <w:rPr>
          <w:rStyle w:val="default"/>
          <w:rFonts w:cs="FrankRuehl" w:hint="cs"/>
          <w:vanish/>
          <w:sz w:val="22"/>
          <w:szCs w:val="22"/>
          <w:shd w:val="clear" w:color="auto" w:fill="FFFF99"/>
          <w:rtl/>
        </w:rPr>
        <w:t>ג</w:t>
      </w:r>
      <w:r w:rsidRPr="00E75E86">
        <w:rPr>
          <w:rStyle w:val="default"/>
          <w:rFonts w:cs="FrankRuehl"/>
          <w:vanish/>
          <w:sz w:val="22"/>
          <w:szCs w:val="22"/>
          <w:shd w:val="clear" w:color="auto" w:fill="FFFF99"/>
          <w:rtl/>
        </w:rPr>
        <w:t>בי</w:t>
      </w:r>
      <w:r w:rsidRPr="00E75E86">
        <w:rPr>
          <w:rStyle w:val="default"/>
          <w:rFonts w:cs="FrankRuehl" w:hint="cs"/>
          <w:vanish/>
          <w:sz w:val="22"/>
          <w:szCs w:val="22"/>
          <w:shd w:val="clear" w:color="auto" w:fill="FFFF99"/>
          <w:rtl/>
        </w:rPr>
        <w:t xml:space="preserve"> פרעון שבוצע באחד הימים האחרים בחודש </w:t>
      </w:r>
      <w:r w:rsidR="0018242A" w:rsidRPr="00E75E86">
        <w:rPr>
          <w:rStyle w:val="default"/>
          <w:rFonts w:cs="FrankRuehl" w:hint="cs"/>
          <w:vanish/>
          <w:sz w:val="22"/>
          <w:szCs w:val="22"/>
          <w:shd w:val="clear" w:color="auto" w:fill="FFFF99"/>
          <w:rtl/>
        </w:rPr>
        <w:t>-</w:t>
      </w:r>
      <w:r w:rsidRPr="00E75E86">
        <w:rPr>
          <w:rStyle w:val="default"/>
          <w:rFonts w:cs="FrankRuehl"/>
          <w:vanish/>
          <w:sz w:val="22"/>
          <w:szCs w:val="22"/>
          <w:shd w:val="clear" w:color="auto" w:fill="FFFF99"/>
          <w:rtl/>
        </w:rPr>
        <w:t xml:space="preserve"> </w:t>
      </w:r>
      <w:r w:rsidRPr="00E75E86">
        <w:rPr>
          <w:rStyle w:val="default"/>
          <w:rFonts w:cs="FrankRuehl" w:hint="cs"/>
          <w:vanish/>
          <w:sz w:val="22"/>
          <w:szCs w:val="22"/>
          <w:shd w:val="clear" w:color="auto" w:fill="FFFF99"/>
          <w:rtl/>
        </w:rPr>
        <w:t>ממוצע השערים היציגים שפרסם בנק ישראל בחודש שקדם לחודש ש</w:t>
      </w:r>
      <w:r w:rsidRPr="00E75E86">
        <w:rPr>
          <w:rStyle w:val="default"/>
          <w:rFonts w:cs="FrankRuehl"/>
          <w:vanish/>
          <w:sz w:val="22"/>
          <w:szCs w:val="22"/>
          <w:shd w:val="clear" w:color="auto" w:fill="FFFF99"/>
          <w:rtl/>
        </w:rPr>
        <w:t>ב</w:t>
      </w:r>
      <w:r w:rsidRPr="00E75E86">
        <w:rPr>
          <w:rStyle w:val="default"/>
          <w:rFonts w:cs="FrankRuehl" w:hint="cs"/>
          <w:vanish/>
          <w:sz w:val="22"/>
          <w:szCs w:val="22"/>
          <w:shd w:val="clear" w:color="auto" w:fill="FFFF99"/>
          <w:rtl/>
        </w:rPr>
        <w:t>ו חל מועד הפדיון המוקדם;".</w:t>
      </w:r>
    </w:p>
    <w:p w:rsidR="00E63E51" w:rsidRPr="00623E63" w:rsidRDefault="00E63E51" w:rsidP="00623E63">
      <w:pPr>
        <w:pStyle w:val="P00"/>
        <w:spacing w:before="0"/>
        <w:ind w:left="0" w:right="1134"/>
        <w:rPr>
          <w:rStyle w:val="default"/>
          <w:rFonts w:cs="FrankRuehl"/>
          <w:sz w:val="2"/>
          <w:szCs w:val="2"/>
          <w:rtl/>
        </w:rPr>
      </w:pPr>
      <w:r w:rsidRPr="00E75E86">
        <w:rPr>
          <w:rFonts w:cs="FrankRuehl"/>
          <w:vanish/>
          <w:sz w:val="22"/>
          <w:szCs w:val="22"/>
          <w:shd w:val="clear" w:color="auto" w:fill="FFFF99"/>
          <w:rtl/>
        </w:rPr>
        <w:tab/>
      </w:r>
      <w:r w:rsidRPr="00E75E86">
        <w:rPr>
          <w:rStyle w:val="default"/>
          <w:rFonts w:cs="FrankRuehl"/>
          <w:vanish/>
          <w:sz w:val="22"/>
          <w:szCs w:val="22"/>
          <w:shd w:val="clear" w:color="auto" w:fill="FFFF99"/>
          <w:rtl/>
        </w:rPr>
        <w:t>(ד</w:t>
      </w:r>
      <w:r w:rsidRPr="00E75E86">
        <w:rPr>
          <w:rStyle w:val="default"/>
          <w:rFonts w:cs="FrankRuehl" w:hint="cs"/>
          <w:vanish/>
          <w:sz w:val="22"/>
          <w:szCs w:val="22"/>
          <w:shd w:val="clear" w:color="auto" w:fill="FFFF99"/>
          <w:rtl/>
        </w:rPr>
        <w:t>)</w:t>
      </w:r>
      <w:r w:rsidRPr="00E75E86">
        <w:rPr>
          <w:rStyle w:val="default"/>
          <w:rFonts w:cs="FrankRuehl"/>
          <w:vanish/>
          <w:sz w:val="22"/>
          <w:szCs w:val="22"/>
          <w:shd w:val="clear" w:color="auto" w:fill="FFFF99"/>
          <w:rtl/>
        </w:rPr>
        <w:tab/>
        <w:t>ש</w:t>
      </w:r>
      <w:r w:rsidRPr="00E75E86">
        <w:rPr>
          <w:rStyle w:val="default"/>
          <w:rFonts w:cs="FrankRuehl" w:hint="cs"/>
          <w:vanish/>
          <w:sz w:val="22"/>
          <w:szCs w:val="22"/>
          <w:shd w:val="clear" w:color="auto" w:fill="FFFF99"/>
          <w:rtl/>
        </w:rPr>
        <w:t>ר האוצר יקבע בתקנות את שיעור ניכוי הריבית דריבית האמור בסעיף קטן (ג) ורשאי הוא לקבוע שיעורי ניכוי שונים לכל אחת משיטות ההצמדה</w:t>
      </w:r>
      <w:r w:rsidRPr="00E75E86">
        <w:rPr>
          <w:rStyle w:val="default"/>
          <w:rFonts w:cs="FrankRuehl"/>
          <w:vanish/>
          <w:sz w:val="22"/>
          <w:szCs w:val="22"/>
          <w:shd w:val="clear" w:color="auto" w:fill="FFFF99"/>
          <w:rtl/>
        </w:rPr>
        <w:t xml:space="preserve"> ה</w:t>
      </w:r>
      <w:r w:rsidRPr="00E75E86">
        <w:rPr>
          <w:rStyle w:val="default"/>
          <w:rFonts w:cs="FrankRuehl" w:hint="cs"/>
          <w:vanish/>
          <w:sz w:val="22"/>
          <w:szCs w:val="22"/>
          <w:shd w:val="clear" w:color="auto" w:fill="FFFF99"/>
          <w:rtl/>
        </w:rPr>
        <w:t>אמורות בסעיף 18</w:t>
      </w:r>
      <w:r w:rsidRPr="00E75E86">
        <w:rPr>
          <w:rStyle w:val="default"/>
          <w:rFonts w:cs="FrankRuehl" w:hint="cs"/>
          <w:vanish/>
          <w:sz w:val="22"/>
          <w:szCs w:val="22"/>
          <w:u w:val="single"/>
          <w:shd w:val="clear" w:color="auto" w:fill="FFFF99"/>
          <w:rtl/>
        </w:rPr>
        <w:t>; קביעת שיעורי הניכוי לפרעון מוקדם לפי סעיף 17 תהיה בא</w:t>
      </w:r>
      <w:r w:rsidRPr="00E75E86">
        <w:rPr>
          <w:rStyle w:val="default"/>
          <w:rFonts w:cs="FrankRuehl"/>
          <w:vanish/>
          <w:sz w:val="22"/>
          <w:szCs w:val="22"/>
          <w:u w:val="single"/>
          <w:shd w:val="clear" w:color="auto" w:fill="FFFF99"/>
          <w:rtl/>
        </w:rPr>
        <w:t>י</w:t>
      </w:r>
      <w:r w:rsidRPr="00E75E86">
        <w:rPr>
          <w:rStyle w:val="default"/>
          <w:rFonts w:cs="FrankRuehl" w:hint="cs"/>
          <w:vanish/>
          <w:sz w:val="22"/>
          <w:szCs w:val="22"/>
          <w:u w:val="single"/>
          <w:shd w:val="clear" w:color="auto" w:fill="FFFF99"/>
          <w:rtl/>
        </w:rPr>
        <w:t>שור ועדת הכספים של הכנסת</w:t>
      </w:r>
      <w:r w:rsidRPr="00E75E86">
        <w:rPr>
          <w:rStyle w:val="default"/>
          <w:rFonts w:cs="FrankRuehl" w:hint="cs"/>
          <w:vanish/>
          <w:sz w:val="22"/>
          <w:szCs w:val="22"/>
          <w:shd w:val="clear" w:color="auto" w:fill="FFFF99"/>
          <w:rtl/>
        </w:rPr>
        <w:t>.</w:t>
      </w:r>
      <w:bookmarkEnd w:id="24"/>
    </w:p>
    <w:p w:rsidR="000D21A3" w:rsidRDefault="000D21A3">
      <w:pPr>
        <w:pStyle w:val="P00"/>
        <w:spacing w:before="72"/>
        <w:ind w:left="0" w:right="1134"/>
        <w:rPr>
          <w:rStyle w:val="default"/>
          <w:rFonts w:cs="FrankRuehl" w:hint="cs"/>
          <w:rtl/>
        </w:rPr>
      </w:pPr>
      <w:bookmarkStart w:id="25" w:name="Seif21"/>
      <w:bookmarkEnd w:id="25"/>
      <w:r>
        <w:rPr>
          <w:lang w:val="he-IL"/>
        </w:rPr>
        <w:pict>
          <v:rect id="_x0000_s1050" style="position:absolute;left:0;text-align:left;margin-left:464.5pt;margin-top:8.05pt;width:75.05pt;height:31.8pt;z-index:251658752" o:allowincell="f" filled="f" stroked="f" strokecolor="lime" strokeweight=".25pt">
            <v:textbox inset="0,0,0,0">
              <w:txbxContent>
                <w:p w:rsidR="000D21A3" w:rsidRDefault="000D21A3" w:rsidP="009F535A">
                  <w:pPr>
                    <w:spacing w:line="160" w:lineRule="exact"/>
                    <w:jc w:val="left"/>
                    <w:rPr>
                      <w:rFonts w:cs="Miriam"/>
                      <w:noProof/>
                      <w:sz w:val="18"/>
                      <w:szCs w:val="18"/>
                      <w:rtl/>
                    </w:rPr>
                  </w:pPr>
                  <w:r>
                    <w:rPr>
                      <w:rFonts w:cs="Miriam"/>
                      <w:sz w:val="18"/>
                      <w:szCs w:val="18"/>
                      <w:rtl/>
                    </w:rPr>
                    <w:t>פד</w:t>
                  </w:r>
                  <w:r>
                    <w:rPr>
                      <w:rFonts w:cs="Miriam" w:hint="cs"/>
                      <w:sz w:val="18"/>
                      <w:szCs w:val="18"/>
                      <w:rtl/>
                    </w:rPr>
                    <w:t>יון מוקדם</w:t>
                  </w:r>
                  <w:r w:rsidR="009F535A">
                    <w:rPr>
                      <w:rFonts w:cs="Miriam" w:hint="cs"/>
                      <w:sz w:val="18"/>
                      <w:szCs w:val="18"/>
                      <w:rtl/>
                    </w:rPr>
                    <w:t xml:space="preserve"> </w:t>
                  </w:r>
                  <w:r>
                    <w:rPr>
                      <w:rFonts w:cs="Miriam"/>
                      <w:sz w:val="18"/>
                      <w:szCs w:val="18"/>
                      <w:rtl/>
                    </w:rPr>
                    <w:t>לנ</w:t>
                  </w:r>
                  <w:r>
                    <w:rPr>
                      <w:rFonts w:cs="Miriam" w:hint="cs"/>
                      <w:sz w:val="18"/>
                      <w:szCs w:val="18"/>
                      <w:rtl/>
                    </w:rPr>
                    <w:t>כה</w:t>
                  </w:r>
                </w:p>
                <w:p w:rsidR="00E63E51" w:rsidRDefault="00E63E51" w:rsidP="00E63E51">
                  <w:pPr>
                    <w:spacing w:line="160" w:lineRule="exact"/>
                    <w:jc w:val="left"/>
                    <w:rPr>
                      <w:rFonts w:cs="Miriam" w:hint="cs"/>
                      <w:sz w:val="18"/>
                      <w:szCs w:val="18"/>
                      <w:rtl/>
                    </w:rPr>
                  </w:pPr>
                  <w:r>
                    <w:rPr>
                      <w:rFonts w:cs="Miriam" w:hint="cs"/>
                      <w:sz w:val="18"/>
                      <w:szCs w:val="18"/>
                      <w:rtl/>
                    </w:rPr>
                    <w:t>(תיקון מס' 1)</w:t>
                  </w:r>
                </w:p>
                <w:p w:rsidR="00E63E51" w:rsidRDefault="00E63E51" w:rsidP="00E63E51">
                  <w:pPr>
                    <w:spacing w:line="160" w:lineRule="exact"/>
                    <w:jc w:val="left"/>
                    <w:rPr>
                      <w:rFonts w:cs="Miriam" w:hint="cs"/>
                      <w:noProof/>
                      <w:sz w:val="18"/>
                      <w:szCs w:val="18"/>
                      <w:rtl/>
                    </w:rPr>
                  </w:pPr>
                  <w:r>
                    <w:rPr>
                      <w:rFonts w:cs="Miriam" w:hint="cs"/>
                      <w:sz w:val="18"/>
                      <w:szCs w:val="18"/>
                      <w:rtl/>
                    </w:rPr>
                    <w:t>תשמ"ח</w:t>
                  </w:r>
                  <w:r w:rsidR="009F535A">
                    <w:rPr>
                      <w:rFonts w:cs="Miriam" w:hint="cs"/>
                      <w:sz w:val="18"/>
                      <w:szCs w:val="18"/>
                      <w:rtl/>
                    </w:rPr>
                    <w:t>-</w:t>
                  </w:r>
                  <w:r>
                    <w:rPr>
                      <w:rFonts w:cs="Miriam"/>
                      <w:sz w:val="18"/>
                      <w:szCs w:val="18"/>
                      <w:rtl/>
                    </w:rPr>
                    <w:t>1988</w:t>
                  </w:r>
                </w:p>
              </w:txbxContent>
            </v:textbox>
            <w10:anchorlock/>
          </v:rect>
        </w:pict>
      </w:r>
      <w:r>
        <w:rPr>
          <w:rStyle w:val="big-number"/>
          <w:rFonts w:cs="Miriam"/>
          <w:rtl/>
        </w:rPr>
        <w:t>19</w:t>
      </w:r>
      <w:r>
        <w:rPr>
          <w:rStyle w:val="default"/>
          <w:rFonts w:cs="FrankRuehl"/>
          <w:rtl/>
        </w:rPr>
        <w:t>ב.</w:t>
      </w:r>
      <w:r>
        <w:rPr>
          <w:rStyle w:val="default"/>
          <w:rFonts w:cs="FrankRuehl"/>
          <w:rtl/>
        </w:rPr>
        <w:tab/>
        <w:t>ר</w:t>
      </w:r>
      <w:r>
        <w:rPr>
          <w:rStyle w:val="default"/>
          <w:rFonts w:cs="FrankRuehl" w:hint="cs"/>
          <w:rtl/>
        </w:rPr>
        <w:t>אה שר</w:t>
      </w:r>
      <w:r>
        <w:rPr>
          <w:rStyle w:val="default"/>
          <w:rFonts w:cs="FrankRuehl"/>
          <w:rtl/>
        </w:rPr>
        <w:t xml:space="preserve"> ה</w:t>
      </w:r>
      <w:r>
        <w:rPr>
          <w:rStyle w:val="default"/>
          <w:rFonts w:cs="FrankRuehl" w:hint="cs"/>
          <w:rtl/>
        </w:rPr>
        <w:t>אוצר או מי שהוא הסמיכו לכך כי אדם ששילם מילווה הוא נכה שדרגת נכותו נקבעה על פי דין ל-40% או יותר והוא נתון במצוקה כלכלית, או בן זוג או הורה של נכה כאמור, רשאי הוא להורות כי המילווה ייפרע לפני מועד הפרעון; בפדיון מוקדם לפי סעיף זה יחושבו הפרשי הצמדה וריב</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לפי סעיף 19א(ב).</w:t>
      </w:r>
    </w:p>
    <w:p w:rsidR="00E63E51" w:rsidRPr="00E75E86" w:rsidRDefault="00E63E51" w:rsidP="00E63E51">
      <w:pPr>
        <w:pStyle w:val="P00"/>
        <w:spacing w:before="0"/>
        <w:ind w:left="0" w:right="1134"/>
        <w:rPr>
          <w:rFonts w:cs="FrankRuehl" w:hint="cs"/>
          <w:b/>
          <w:bCs/>
          <w:vanish/>
          <w:szCs w:val="20"/>
          <w:shd w:val="clear" w:color="auto" w:fill="FFFF99"/>
          <w:rtl/>
        </w:rPr>
      </w:pPr>
      <w:bookmarkStart w:id="26" w:name="Rov50"/>
      <w:r w:rsidRPr="00E75E86">
        <w:rPr>
          <w:rFonts w:cs="FrankRuehl" w:hint="cs"/>
          <w:vanish/>
          <w:color w:val="FF0000"/>
          <w:szCs w:val="20"/>
          <w:shd w:val="clear" w:color="auto" w:fill="FFFF99"/>
          <w:rtl/>
        </w:rPr>
        <w:t>מיום 1.5.1988</w:t>
      </w:r>
    </w:p>
    <w:p w:rsidR="00E63E51" w:rsidRPr="00E75E86" w:rsidRDefault="00E63E51" w:rsidP="00E63E51">
      <w:pPr>
        <w:pStyle w:val="P00"/>
        <w:spacing w:before="0"/>
        <w:ind w:left="0" w:right="1134"/>
        <w:rPr>
          <w:rFonts w:cs="FrankRuehl" w:hint="cs"/>
          <w:b/>
          <w:bCs/>
          <w:vanish/>
          <w:szCs w:val="20"/>
          <w:shd w:val="clear" w:color="auto" w:fill="FFFF99"/>
          <w:rtl/>
        </w:rPr>
      </w:pPr>
      <w:r w:rsidRPr="00E75E86">
        <w:rPr>
          <w:rFonts w:cs="FrankRuehl" w:hint="cs"/>
          <w:b/>
          <w:bCs/>
          <w:vanish/>
          <w:szCs w:val="20"/>
          <w:shd w:val="clear" w:color="auto" w:fill="FFFF99"/>
          <w:rtl/>
        </w:rPr>
        <w:t>תיקון מס' 1</w:t>
      </w:r>
    </w:p>
    <w:p w:rsidR="00E63E51" w:rsidRPr="00E75E86" w:rsidRDefault="00E63E51" w:rsidP="00E63E51">
      <w:pPr>
        <w:pStyle w:val="P00"/>
        <w:tabs>
          <w:tab w:val="clear" w:pos="6259"/>
        </w:tabs>
        <w:spacing w:before="0"/>
        <w:ind w:left="0" w:right="1134"/>
        <w:rPr>
          <w:rFonts w:cs="FrankRuehl" w:hint="cs"/>
          <w:vanish/>
          <w:szCs w:val="20"/>
          <w:shd w:val="clear" w:color="auto" w:fill="FFFF99"/>
          <w:rtl/>
        </w:rPr>
      </w:pPr>
      <w:hyperlink r:id="rId14" w:history="1">
        <w:r w:rsidRPr="00E75E86">
          <w:rPr>
            <w:rStyle w:val="Hyperlink"/>
            <w:rFonts w:cs="FrankRuehl" w:hint="cs"/>
            <w:vanish/>
            <w:szCs w:val="20"/>
            <w:shd w:val="clear" w:color="auto" w:fill="FFFF99"/>
            <w:rtl/>
          </w:rPr>
          <w:t>ס"ח תשמ"ח מס' 1248</w:t>
        </w:r>
      </w:hyperlink>
      <w:r w:rsidRPr="00E75E86">
        <w:rPr>
          <w:rFonts w:cs="FrankRuehl" w:hint="cs"/>
          <w:vanish/>
          <w:szCs w:val="20"/>
          <w:shd w:val="clear" w:color="auto" w:fill="FFFF99"/>
          <w:rtl/>
        </w:rPr>
        <w:t xml:space="preserve"> מיום 17.4.1988 עמ' 76 (</w:t>
      </w:r>
      <w:hyperlink r:id="rId15" w:history="1">
        <w:r w:rsidRPr="00E75E86">
          <w:rPr>
            <w:rStyle w:val="Hyperlink"/>
            <w:rFonts w:cs="FrankRuehl" w:hint="cs"/>
            <w:vanish/>
            <w:szCs w:val="20"/>
            <w:shd w:val="clear" w:color="auto" w:fill="FFFF99"/>
            <w:rtl/>
          </w:rPr>
          <w:t>ה"ח 1876</w:t>
        </w:r>
      </w:hyperlink>
      <w:r w:rsidRPr="00E75E86">
        <w:rPr>
          <w:rFonts w:cs="FrankRuehl" w:hint="cs"/>
          <w:vanish/>
          <w:szCs w:val="20"/>
          <w:shd w:val="clear" w:color="auto" w:fill="FFFF99"/>
          <w:rtl/>
        </w:rPr>
        <w:t>)</w:t>
      </w:r>
    </w:p>
    <w:p w:rsidR="00E63E51" w:rsidRPr="00623E63" w:rsidRDefault="00E63E51" w:rsidP="00623E63">
      <w:pPr>
        <w:pStyle w:val="P00"/>
        <w:tabs>
          <w:tab w:val="clear" w:pos="6259"/>
        </w:tabs>
        <w:spacing w:before="0"/>
        <w:ind w:left="0" w:right="1134"/>
        <w:rPr>
          <w:rFonts w:cs="FrankRuehl" w:hint="cs"/>
          <w:b/>
          <w:bCs/>
          <w:sz w:val="2"/>
          <w:szCs w:val="2"/>
          <w:rtl/>
        </w:rPr>
      </w:pPr>
      <w:r w:rsidRPr="00E75E86">
        <w:rPr>
          <w:rFonts w:cs="FrankRuehl" w:hint="cs"/>
          <w:b/>
          <w:bCs/>
          <w:vanish/>
          <w:szCs w:val="20"/>
          <w:shd w:val="clear" w:color="auto" w:fill="FFFF99"/>
          <w:rtl/>
        </w:rPr>
        <w:t>הוספת סעיף 19ב</w:t>
      </w:r>
      <w:bookmarkEnd w:id="26"/>
    </w:p>
    <w:p w:rsidR="000D21A3" w:rsidRDefault="000D21A3">
      <w:pPr>
        <w:pStyle w:val="P00"/>
        <w:spacing w:before="72"/>
        <w:ind w:left="0" w:right="1134"/>
        <w:rPr>
          <w:rStyle w:val="default"/>
          <w:rFonts w:cs="FrankRuehl"/>
          <w:rtl/>
        </w:rPr>
      </w:pPr>
      <w:bookmarkStart w:id="27" w:name="Seif22"/>
      <w:bookmarkEnd w:id="27"/>
      <w:r>
        <w:rPr>
          <w:lang w:val="he-IL"/>
        </w:rPr>
        <w:pict>
          <v:rect id="_x0000_s1051" style="position:absolute;left:0;text-align:left;margin-left:464.5pt;margin-top:8.05pt;width:75.05pt;height:24pt;z-index:251659776" o:allowincell="f" filled="f" stroked="f" strokecolor="lime" strokeweight=".25pt">
            <v:textbox inset="0,0,0,0">
              <w:txbxContent>
                <w:p w:rsidR="000D21A3" w:rsidRDefault="000D21A3" w:rsidP="009F535A">
                  <w:pPr>
                    <w:spacing w:line="160" w:lineRule="exact"/>
                    <w:jc w:val="left"/>
                    <w:rPr>
                      <w:rFonts w:cs="Miriam"/>
                      <w:noProof/>
                      <w:sz w:val="18"/>
                      <w:szCs w:val="18"/>
                      <w:rtl/>
                    </w:rPr>
                  </w:pPr>
                  <w:r>
                    <w:rPr>
                      <w:rFonts w:cs="Miriam"/>
                      <w:sz w:val="18"/>
                      <w:szCs w:val="18"/>
                      <w:rtl/>
                    </w:rPr>
                    <w:t>זכ</w:t>
                  </w:r>
                  <w:r>
                    <w:rPr>
                      <w:rFonts w:cs="Miriam" w:hint="cs"/>
                      <w:sz w:val="18"/>
                      <w:szCs w:val="18"/>
                      <w:rtl/>
                    </w:rPr>
                    <w:t>ות לחברת</w:t>
                  </w:r>
                  <w:r w:rsidR="009F535A">
                    <w:rPr>
                      <w:rFonts w:cs="Miriam" w:hint="cs"/>
                      <w:sz w:val="18"/>
                      <w:szCs w:val="18"/>
                      <w:rtl/>
                    </w:rPr>
                    <w:t xml:space="preserve"> </w:t>
                  </w:r>
                  <w:r>
                    <w:rPr>
                      <w:rFonts w:cs="Miriam"/>
                      <w:sz w:val="18"/>
                      <w:szCs w:val="18"/>
                      <w:rtl/>
                    </w:rPr>
                    <w:t>חו</w:t>
                  </w:r>
                  <w:r>
                    <w:rPr>
                      <w:rFonts w:cs="Miriam" w:hint="cs"/>
                      <w:sz w:val="18"/>
                      <w:szCs w:val="18"/>
                      <w:rtl/>
                    </w:rPr>
                    <w:t>ץ להמיר</w:t>
                  </w:r>
                  <w:r w:rsidR="009F535A">
                    <w:rPr>
                      <w:rFonts w:cs="Miriam" w:hint="cs"/>
                      <w:noProof/>
                      <w:sz w:val="18"/>
                      <w:szCs w:val="18"/>
                      <w:rtl/>
                    </w:rPr>
                    <w:t xml:space="preserve"> </w:t>
                  </w:r>
                  <w:r>
                    <w:rPr>
                      <w:rFonts w:cs="Miriam"/>
                      <w:sz w:val="18"/>
                      <w:szCs w:val="18"/>
                      <w:rtl/>
                    </w:rPr>
                    <w:t>המ</w:t>
                  </w:r>
                  <w:r>
                    <w:rPr>
                      <w:rFonts w:cs="Miriam" w:hint="cs"/>
                      <w:sz w:val="18"/>
                      <w:szCs w:val="18"/>
                      <w:rtl/>
                    </w:rPr>
                    <w:t>ילווה במס</w:t>
                  </w:r>
                </w:p>
              </w:txbxContent>
            </v:textbox>
            <w10:anchorlock/>
          </v:rect>
        </w:pict>
      </w:r>
      <w:r>
        <w:rPr>
          <w:rStyle w:val="big-number"/>
          <w:rFonts w:cs="Miriam"/>
          <w:rtl/>
        </w:rPr>
        <w:t>20.</w:t>
      </w:r>
      <w:r>
        <w:rPr>
          <w:rStyle w:val="big-number"/>
          <w:rFonts w:cs="Miriam"/>
          <w:rtl/>
        </w:rPr>
        <w:tab/>
      </w:r>
      <w:r>
        <w:rPr>
          <w:rStyle w:val="default"/>
          <w:rFonts w:cs="FrankRuehl"/>
          <w:rtl/>
        </w:rPr>
        <w:t>חב</w:t>
      </w:r>
      <w:r>
        <w:rPr>
          <w:rStyle w:val="default"/>
          <w:rFonts w:cs="FrankRuehl" w:hint="cs"/>
          <w:rtl/>
        </w:rPr>
        <w:t>רה תושבת חוץ, זכאית, בהודעה שתיתן לפקיד השומה לא יאוחר מהמועד לתשלום המילווה, להמירו במס בסכום השווה ל-80% מהמילווה שהיא חייבת בו.</w:t>
      </w:r>
    </w:p>
    <w:p w:rsidR="000D21A3" w:rsidRDefault="000D21A3" w:rsidP="0018242A">
      <w:pPr>
        <w:pStyle w:val="P00"/>
        <w:spacing w:before="72"/>
        <w:ind w:left="0" w:right="1134"/>
        <w:rPr>
          <w:rStyle w:val="default"/>
          <w:rFonts w:cs="FrankRuehl" w:hint="cs"/>
          <w:rtl/>
        </w:rPr>
      </w:pPr>
      <w:bookmarkStart w:id="28" w:name="Seif23"/>
      <w:bookmarkEnd w:id="28"/>
      <w:r>
        <w:rPr>
          <w:lang w:val="he-IL"/>
        </w:rPr>
        <w:pict>
          <v:rect id="_x0000_s1052" style="position:absolute;left:0;text-align:left;margin-left:464.5pt;margin-top:8.05pt;width:75.05pt;height:37.5pt;z-index:251660800" o:allowincell="f" filled="f" stroked="f" strokecolor="lime" strokeweight=".25pt">
            <v:textbox inset="0,0,0,0">
              <w:txbxContent>
                <w:p w:rsidR="000D21A3" w:rsidRDefault="000D21A3" w:rsidP="009F535A">
                  <w:pPr>
                    <w:spacing w:line="160" w:lineRule="exact"/>
                    <w:jc w:val="left"/>
                    <w:rPr>
                      <w:rFonts w:cs="Miriam"/>
                      <w:noProof/>
                      <w:sz w:val="18"/>
                      <w:szCs w:val="18"/>
                      <w:rtl/>
                    </w:rPr>
                  </w:pPr>
                  <w:r>
                    <w:rPr>
                      <w:rFonts w:cs="Miriam"/>
                      <w:sz w:val="18"/>
                      <w:szCs w:val="18"/>
                      <w:rtl/>
                    </w:rPr>
                    <w:t>מו</w:t>
                  </w:r>
                  <w:r>
                    <w:rPr>
                      <w:rFonts w:cs="Miriam" w:hint="cs"/>
                      <w:sz w:val="18"/>
                      <w:szCs w:val="18"/>
                      <w:rtl/>
                    </w:rPr>
                    <w:t>עד שחל</w:t>
                  </w:r>
                  <w:r w:rsidR="009F535A">
                    <w:rPr>
                      <w:rFonts w:cs="Miriam" w:hint="cs"/>
                      <w:sz w:val="18"/>
                      <w:szCs w:val="18"/>
                      <w:rtl/>
                    </w:rPr>
                    <w:t xml:space="preserve"> </w:t>
                  </w:r>
                  <w:r>
                    <w:rPr>
                      <w:rFonts w:cs="Miriam"/>
                      <w:sz w:val="18"/>
                      <w:szCs w:val="18"/>
                      <w:rtl/>
                    </w:rPr>
                    <w:t>בי</w:t>
                  </w:r>
                  <w:r>
                    <w:rPr>
                      <w:rFonts w:cs="Miriam" w:hint="cs"/>
                      <w:sz w:val="18"/>
                      <w:szCs w:val="18"/>
                      <w:rtl/>
                    </w:rPr>
                    <w:t>ום מנוחה</w:t>
                  </w:r>
                </w:p>
                <w:p w:rsidR="00E63E51" w:rsidRDefault="00E63E51">
                  <w:pPr>
                    <w:spacing w:line="160" w:lineRule="exact"/>
                    <w:jc w:val="left"/>
                    <w:rPr>
                      <w:rFonts w:cs="Miriam" w:hint="cs"/>
                      <w:sz w:val="18"/>
                      <w:szCs w:val="18"/>
                      <w:rtl/>
                    </w:rPr>
                  </w:pPr>
                  <w:r>
                    <w:rPr>
                      <w:rFonts w:cs="Miriam" w:hint="cs"/>
                      <w:sz w:val="18"/>
                      <w:szCs w:val="18"/>
                      <w:rtl/>
                    </w:rPr>
                    <w:t xml:space="preserve">(תיקון </w:t>
                  </w:r>
                  <w:r w:rsidR="000D21A3">
                    <w:rPr>
                      <w:rFonts w:cs="Miriam" w:hint="cs"/>
                      <w:sz w:val="18"/>
                      <w:szCs w:val="18"/>
                      <w:rtl/>
                    </w:rPr>
                    <w:t xml:space="preserve">מס' 2) </w:t>
                  </w:r>
                </w:p>
                <w:p w:rsidR="000D21A3" w:rsidRDefault="000D21A3">
                  <w:pPr>
                    <w:spacing w:line="160" w:lineRule="exact"/>
                    <w:jc w:val="left"/>
                    <w:rPr>
                      <w:rFonts w:cs="Miriam"/>
                      <w:noProof/>
                      <w:sz w:val="18"/>
                      <w:szCs w:val="18"/>
                      <w:rtl/>
                    </w:rPr>
                  </w:pPr>
                  <w:r>
                    <w:rPr>
                      <w:rFonts w:cs="Miriam" w:hint="cs"/>
                      <w:sz w:val="18"/>
                      <w:szCs w:val="18"/>
                      <w:rtl/>
                    </w:rPr>
                    <w:t>תשנ"ג</w:t>
                  </w:r>
                  <w:r w:rsidR="009F535A">
                    <w:rPr>
                      <w:rFonts w:cs="Miriam" w:hint="cs"/>
                      <w:sz w:val="18"/>
                      <w:szCs w:val="18"/>
                      <w:rtl/>
                    </w:rPr>
                    <w:t>-</w:t>
                  </w:r>
                  <w:r>
                    <w:rPr>
                      <w:rFonts w:cs="Miriam"/>
                      <w:sz w:val="18"/>
                      <w:szCs w:val="18"/>
                      <w:rtl/>
                    </w:rPr>
                    <w:t>1993</w:t>
                  </w:r>
                </w:p>
              </w:txbxContent>
            </v:textbox>
            <w10:anchorlock/>
          </v:rect>
        </w:pict>
      </w:r>
      <w:r>
        <w:rPr>
          <w:rStyle w:val="big-number"/>
          <w:rFonts w:cs="Miriam"/>
          <w:rtl/>
        </w:rPr>
        <w:t>21.</w:t>
      </w:r>
      <w:r>
        <w:rPr>
          <w:rStyle w:val="big-number"/>
          <w:rFonts w:cs="Miriam"/>
          <w:rtl/>
        </w:rPr>
        <w:tab/>
      </w:r>
      <w:r>
        <w:rPr>
          <w:rStyle w:val="default"/>
          <w:rFonts w:cs="FrankRuehl"/>
          <w:rtl/>
        </w:rPr>
        <w:t>חל</w:t>
      </w:r>
      <w:r>
        <w:rPr>
          <w:rStyle w:val="default"/>
          <w:rFonts w:cs="FrankRuehl" w:hint="cs"/>
          <w:rtl/>
        </w:rPr>
        <w:t xml:space="preserve"> מועד הנקוב בחוק זה לביצוע פדיון ביום שאינו יום </w:t>
      </w:r>
      <w:r>
        <w:rPr>
          <w:rStyle w:val="default"/>
          <w:rFonts w:cs="FrankRuehl"/>
          <w:rtl/>
        </w:rPr>
        <w:t>ע</w:t>
      </w:r>
      <w:r>
        <w:rPr>
          <w:rStyle w:val="default"/>
          <w:rFonts w:cs="FrankRuehl" w:hint="cs"/>
          <w:rtl/>
        </w:rPr>
        <w:t xml:space="preserve">סקים בנקאי, יידחה המועד ליום העסקים הבנקאי </w:t>
      </w:r>
      <w:r>
        <w:rPr>
          <w:rStyle w:val="default"/>
          <w:rFonts w:cs="FrankRuehl"/>
          <w:rtl/>
        </w:rPr>
        <w:t>הר</w:t>
      </w:r>
      <w:r>
        <w:rPr>
          <w:rStyle w:val="default"/>
          <w:rFonts w:cs="FrankRuehl" w:hint="cs"/>
          <w:rtl/>
        </w:rPr>
        <w:t xml:space="preserve">אשון שלאחריו; לענין זה, "יום עסקים בנקאי" </w:t>
      </w:r>
      <w:r w:rsidR="00E75E86">
        <w:rPr>
          <w:rStyle w:val="default"/>
          <w:rFonts w:cs="FrankRuehl"/>
          <w:rtl/>
        </w:rPr>
        <w:t>–</w:t>
      </w:r>
      <w:r>
        <w:rPr>
          <w:rStyle w:val="default"/>
          <w:rFonts w:cs="FrankRuehl"/>
          <w:rtl/>
        </w:rPr>
        <w:t xml:space="preserve"> </w:t>
      </w:r>
      <w:r>
        <w:rPr>
          <w:rStyle w:val="default"/>
          <w:rFonts w:cs="FrankRuehl" w:hint="cs"/>
          <w:rtl/>
        </w:rPr>
        <w:t>יום שבו פועלים רוב סניפי התאגידים הבנקאיים ואשר לגביו נוהגים התאגידים הבנקאיים לקיים סליקה של שיקים, חיובים אחרים וזיכויים.</w:t>
      </w:r>
    </w:p>
    <w:p w:rsidR="00E63E51" w:rsidRPr="00E75E86" w:rsidRDefault="00E63E51" w:rsidP="00E63E51">
      <w:pPr>
        <w:pStyle w:val="P00"/>
        <w:spacing w:before="0"/>
        <w:ind w:left="0" w:right="1134"/>
        <w:rPr>
          <w:rFonts w:cs="FrankRuehl" w:hint="cs"/>
          <w:b/>
          <w:bCs/>
          <w:vanish/>
          <w:szCs w:val="20"/>
          <w:shd w:val="clear" w:color="auto" w:fill="FFFF99"/>
          <w:rtl/>
        </w:rPr>
      </w:pPr>
      <w:bookmarkStart w:id="29" w:name="Rov49"/>
      <w:r w:rsidRPr="00E75E86">
        <w:rPr>
          <w:rFonts w:cs="FrankRuehl" w:hint="cs"/>
          <w:vanish/>
          <w:color w:val="FF0000"/>
          <w:szCs w:val="20"/>
          <w:shd w:val="clear" w:color="auto" w:fill="FFFF99"/>
          <w:rtl/>
        </w:rPr>
        <w:t>מיום 31.3.1993</w:t>
      </w:r>
    </w:p>
    <w:p w:rsidR="00E63E51" w:rsidRPr="00E75E86" w:rsidRDefault="00E63E51" w:rsidP="00E63E51">
      <w:pPr>
        <w:pStyle w:val="P00"/>
        <w:spacing w:before="0"/>
        <w:ind w:left="0" w:right="1134"/>
        <w:rPr>
          <w:rFonts w:cs="FrankRuehl" w:hint="cs"/>
          <w:b/>
          <w:bCs/>
          <w:vanish/>
          <w:szCs w:val="20"/>
          <w:shd w:val="clear" w:color="auto" w:fill="FFFF99"/>
          <w:rtl/>
        </w:rPr>
      </w:pPr>
      <w:r w:rsidRPr="00E75E86">
        <w:rPr>
          <w:rFonts w:cs="FrankRuehl" w:hint="cs"/>
          <w:b/>
          <w:bCs/>
          <w:vanish/>
          <w:szCs w:val="20"/>
          <w:shd w:val="clear" w:color="auto" w:fill="FFFF99"/>
          <w:rtl/>
        </w:rPr>
        <w:t>תיקון מס' 2</w:t>
      </w:r>
    </w:p>
    <w:p w:rsidR="00E63E51" w:rsidRPr="00E75E86" w:rsidRDefault="00E63E51" w:rsidP="00E63E51">
      <w:pPr>
        <w:pStyle w:val="P00"/>
        <w:tabs>
          <w:tab w:val="clear" w:pos="6259"/>
        </w:tabs>
        <w:spacing w:before="0"/>
        <w:ind w:left="0" w:right="1134"/>
        <w:rPr>
          <w:rFonts w:cs="FrankRuehl" w:hint="cs"/>
          <w:vanish/>
          <w:szCs w:val="20"/>
          <w:shd w:val="clear" w:color="auto" w:fill="FFFF99"/>
          <w:rtl/>
        </w:rPr>
      </w:pPr>
      <w:hyperlink r:id="rId16" w:history="1">
        <w:r w:rsidRPr="00E75E86">
          <w:rPr>
            <w:rStyle w:val="Hyperlink"/>
            <w:rFonts w:cs="FrankRuehl" w:hint="cs"/>
            <w:vanish/>
            <w:szCs w:val="20"/>
            <w:shd w:val="clear" w:color="auto" w:fill="FFFF99"/>
            <w:rtl/>
          </w:rPr>
          <w:t>ס"ח תשנ"ג מס' 1413</w:t>
        </w:r>
      </w:hyperlink>
      <w:r w:rsidRPr="00E75E86">
        <w:rPr>
          <w:rFonts w:cs="FrankRuehl" w:hint="cs"/>
          <w:vanish/>
          <w:szCs w:val="20"/>
          <w:shd w:val="clear" w:color="auto" w:fill="FFFF99"/>
          <w:rtl/>
        </w:rPr>
        <w:t xml:space="preserve"> מיום 31.3.1993 עמ' 102 (</w:t>
      </w:r>
      <w:hyperlink r:id="rId17" w:history="1">
        <w:r w:rsidRPr="00E75E86">
          <w:rPr>
            <w:rStyle w:val="Hyperlink"/>
            <w:rFonts w:cs="FrankRuehl" w:hint="cs"/>
            <w:vanish/>
            <w:szCs w:val="20"/>
            <w:shd w:val="clear" w:color="auto" w:fill="FFFF99"/>
            <w:rtl/>
          </w:rPr>
          <w:t>ה"ח 2160</w:t>
        </w:r>
      </w:hyperlink>
      <w:r w:rsidRPr="00E75E86">
        <w:rPr>
          <w:rFonts w:cs="FrankRuehl" w:hint="cs"/>
          <w:vanish/>
          <w:szCs w:val="20"/>
          <w:shd w:val="clear" w:color="auto" w:fill="FFFF99"/>
          <w:rtl/>
        </w:rPr>
        <w:t>)</w:t>
      </w:r>
    </w:p>
    <w:p w:rsidR="00E63E51" w:rsidRPr="00E75E86" w:rsidRDefault="00E63E51" w:rsidP="00E63E51">
      <w:pPr>
        <w:pStyle w:val="P00"/>
        <w:tabs>
          <w:tab w:val="clear" w:pos="6259"/>
        </w:tabs>
        <w:spacing w:before="0"/>
        <w:ind w:left="0" w:right="1134"/>
        <w:rPr>
          <w:rFonts w:cs="FrankRuehl" w:hint="cs"/>
          <w:b/>
          <w:bCs/>
          <w:vanish/>
          <w:szCs w:val="20"/>
          <w:shd w:val="clear" w:color="auto" w:fill="FFFF99"/>
          <w:rtl/>
        </w:rPr>
      </w:pPr>
      <w:r w:rsidRPr="00E75E86">
        <w:rPr>
          <w:rFonts w:cs="FrankRuehl" w:hint="cs"/>
          <w:b/>
          <w:bCs/>
          <w:vanish/>
          <w:szCs w:val="20"/>
          <w:shd w:val="clear" w:color="auto" w:fill="FFFF99"/>
          <w:rtl/>
        </w:rPr>
        <w:t>החלפת תקנה 21</w:t>
      </w:r>
    </w:p>
    <w:p w:rsidR="00E63E51" w:rsidRPr="00E75E86" w:rsidRDefault="00E63E51" w:rsidP="00E63E51">
      <w:pPr>
        <w:pStyle w:val="P00"/>
        <w:tabs>
          <w:tab w:val="clear" w:pos="6259"/>
        </w:tabs>
        <w:ind w:left="0" w:right="1134"/>
        <w:rPr>
          <w:rFonts w:cs="FrankRuehl" w:hint="cs"/>
          <w:vanish/>
          <w:szCs w:val="20"/>
          <w:shd w:val="clear" w:color="auto" w:fill="FFFF99"/>
          <w:rtl/>
        </w:rPr>
      </w:pPr>
      <w:r w:rsidRPr="00E75E86">
        <w:rPr>
          <w:rFonts w:cs="FrankRuehl" w:hint="cs"/>
          <w:vanish/>
          <w:szCs w:val="20"/>
          <w:shd w:val="clear" w:color="auto" w:fill="FFFF99"/>
          <w:rtl/>
        </w:rPr>
        <w:t>הנוסח הקודם:</w:t>
      </w:r>
    </w:p>
    <w:p w:rsidR="00E63E51" w:rsidRPr="00623E63" w:rsidRDefault="00E63E51" w:rsidP="00623E63">
      <w:pPr>
        <w:pStyle w:val="P00"/>
        <w:tabs>
          <w:tab w:val="clear" w:pos="6259"/>
        </w:tabs>
        <w:spacing w:before="0"/>
        <w:ind w:left="0" w:right="1134"/>
        <w:rPr>
          <w:rFonts w:cs="FrankRuehl" w:hint="cs"/>
          <w:strike/>
          <w:sz w:val="2"/>
          <w:szCs w:val="2"/>
          <w:rtl/>
        </w:rPr>
      </w:pPr>
      <w:r w:rsidRPr="00E75E86">
        <w:rPr>
          <w:rFonts w:cs="FrankRuehl" w:hint="cs"/>
          <w:strike/>
          <w:vanish/>
          <w:sz w:val="22"/>
          <w:szCs w:val="22"/>
          <w:shd w:val="clear" w:color="auto" w:fill="FFFF99"/>
          <w:rtl/>
        </w:rPr>
        <w:t>21.</w:t>
      </w:r>
      <w:r w:rsidRPr="00E75E86">
        <w:rPr>
          <w:rFonts w:cs="FrankRuehl" w:hint="cs"/>
          <w:strike/>
          <w:vanish/>
          <w:sz w:val="22"/>
          <w:szCs w:val="22"/>
          <w:shd w:val="clear" w:color="auto" w:fill="FFFF99"/>
          <w:rtl/>
        </w:rPr>
        <w:tab/>
        <w:t>מועד הנקוב בפרק זה שחל ביום מנוחה כמשמעותו בפקודת סדרי השלטון והמשפט, תש"ח-1948, ביום העצמאות, בפורים, בט' באב או ב-1 בינואר, יוקדם ליום החול שלפניו.</w:t>
      </w:r>
      <w:bookmarkEnd w:id="29"/>
    </w:p>
    <w:p w:rsidR="000D21A3" w:rsidRDefault="000D21A3">
      <w:pPr>
        <w:pStyle w:val="P00"/>
        <w:spacing w:before="72"/>
        <w:ind w:left="0" w:right="1134"/>
        <w:rPr>
          <w:rStyle w:val="default"/>
          <w:rFonts w:cs="FrankRuehl"/>
          <w:rtl/>
        </w:rPr>
      </w:pPr>
      <w:bookmarkStart w:id="30" w:name="Seif24"/>
      <w:bookmarkEnd w:id="30"/>
      <w:r>
        <w:rPr>
          <w:lang w:val="he-IL"/>
        </w:rPr>
        <w:pict>
          <v:rect id="_x0000_s1053" style="position:absolute;left:0;text-align:left;margin-left:464.5pt;margin-top:8.05pt;width:75.05pt;height:30.4pt;z-index:251661824"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קב</w:t>
                  </w:r>
                  <w:r>
                    <w:rPr>
                      <w:rFonts w:cs="Miriam" w:hint="cs"/>
                      <w:sz w:val="18"/>
                      <w:szCs w:val="18"/>
                      <w:rtl/>
                    </w:rPr>
                    <w:t>יעת מדדים ושער יציג בסיסי לסכומים ששולמו</w:t>
                  </w:r>
                  <w:r>
                    <w:rPr>
                      <w:rFonts w:cs="Miriam"/>
                      <w:sz w:val="18"/>
                      <w:szCs w:val="18"/>
                      <w:rtl/>
                    </w:rPr>
                    <w:t xml:space="preserve"> </w:t>
                  </w:r>
                  <w:r>
                    <w:rPr>
                      <w:rFonts w:cs="Miriam" w:hint="cs"/>
                      <w:sz w:val="18"/>
                      <w:szCs w:val="18"/>
                      <w:rtl/>
                    </w:rPr>
                    <w:t>באיחור</w:t>
                  </w:r>
                </w:p>
              </w:txbxContent>
            </v:textbox>
            <w10:anchorlock/>
          </v:rect>
        </w:pict>
      </w:r>
      <w:r>
        <w:rPr>
          <w:rStyle w:val="big-number"/>
          <w:rFonts w:cs="Miriam"/>
          <w:rtl/>
        </w:rPr>
        <w:t>22.</w:t>
      </w:r>
      <w:r>
        <w:rPr>
          <w:rStyle w:val="big-number"/>
          <w:rFonts w:cs="Miriam"/>
          <w:rtl/>
        </w:rPr>
        <w:tab/>
      </w:r>
      <w:r>
        <w:rPr>
          <w:rStyle w:val="default"/>
          <w:rFonts w:cs="FrankRuehl"/>
          <w:rtl/>
        </w:rPr>
        <w:t>שר</w:t>
      </w:r>
      <w:r>
        <w:rPr>
          <w:rStyle w:val="default"/>
          <w:rFonts w:cs="FrankRuehl" w:hint="cs"/>
          <w:rtl/>
        </w:rPr>
        <w:t xml:space="preserve"> האוצר רשאי לקבוע, בצו, מדד יסודי, מדד חדש ושער יציג בסיסי לגבי סכומי מילווה של</w:t>
      </w:r>
      <w:r>
        <w:rPr>
          <w:rStyle w:val="default"/>
          <w:rFonts w:cs="FrankRuehl"/>
          <w:rtl/>
        </w:rPr>
        <w:t xml:space="preserve">א </w:t>
      </w:r>
      <w:r>
        <w:rPr>
          <w:rStyle w:val="default"/>
          <w:rFonts w:cs="FrankRuehl" w:hint="cs"/>
          <w:rtl/>
        </w:rPr>
        <w:t>שולמו במועד אך שולמו לפני היום הקובע, ורשאי הוא לקבוע מדדים ושערים כאמור לפי המועדים שבהם שולמו הסכומים האמורים.</w:t>
      </w:r>
    </w:p>
    <w:p w:rsidR="000D21A3" w:rsidRDefault="000D21A3">
      <w:pPr>
        <w:pStyle w:val="P00"/>
        <w:spacing w:before="72"/>
        <w:ind w:left="0" w:right="1134"/>
        <w:rPr>
          <w:rStyle w:val="default"/>
          <w:rFonts w:cs="FrankRuehl"/>
          <w:rtl/>
        </w:rPr>
      </w:pPr>
      <w:bookmarkStart w:id="31" w:name="Seif25"/>
      <w:bookmarkEnd w:id="31"/>
      <w:r>
        <w:rPr>
          <w:lang w:val="he-IL"/>
        </w:rPr>
        <w:pict>
          <v:rect id="_x0000_s1054" style="position:absolute;left:0;text-align:left;margin-left:464.5pt;margin-top:8.05pt;width:75.05pt;height:23.7pt;z-index:251662848"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מי</w:t>
                  </w:r>
                  <w:r>
                    <w:rPr>
                      <w:rFonts w:cs="Miriam" w:hint="cs"/>
                      <w:sz w:val="18"/>
                      <w:szCs w:val="18"/>
                      <w:rtl/>
                    </w:rPr>
                    <w:t>לווה שלא שולם עד היום הקובע</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האוצר, באישור ועדת הכספים של הכנסת, רשאי לקבוע בתקנות מה יהא דינו של מילווה שלא שולם עד היום הקובע; בת</w:t>
      </w:r>
      <w:r>
        <w:rPr>
          <w:rStyle w:val="default"/>
          <w:rFonts w:cs="FrankRuehl"/>
          <w:rtl/>
        </w:rPr>
        <w:t>קנ</w:t>
      </w:r>
      <w:r>
        <w:rPr>
          <w:rStyle w:val="default"/>
          <w:rFonts w:cs="FrankRuehl" w:hint="cs"/>
          <w:rtl/>
        </w:rPr>
        <w:t>ות אלה ניתן גם לקבוע כי המילווה ייהפך למס או שלא ייגבה.</w:t>
      </w:r>
    </w:p>
    <w:p w:rsidR="000D21A3" w:rsidRDefault="000D21A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קנות לפי סעיף קטן (א) יכול שיהיו כלליות או לסוגים של חייבים במיל</w:t>
      </w:r>
      <w:r>
        <w:rPr>
          <w:rStyle w:val="default"/>
          <w:rFonts w:cs="FrankRuehl"/>
          <w:rtl/>
        </w:rPr>
        <w:t>ו</w:t>
      </w:r>
      <w:r>
        <w:rPr>
          <w:rStyle w:val="default"/>
          <w:rFonts w:cs="FrankRuehl" w:hint="cs"/>
          <w:rtl/>
        </w:rPr>
        <w:t>וה או לפי מבחנים אחרים שנקבעו.</w:t>
      </w:r>
    </w:p>
    <w:p w:rsidR="000D21A3" w:rsidRDefault="000D21A3" w:rsidP="0018242A">
      <w:pPr>
        <w:pStyle w:val="P00"/>
        <w:spacing w:before="72"/>
        <w:ind w:left="0" w:right="1134"/>
        <w:rPr>
          <w:rStyle w:val="default"/>
          <w:rFonts w:cs="FrankRuehl"/>
          <w:rtl/>
        </w:rPr>
      </w:pPr>
      <w:bookmarkStart w:id="32" w:name="Seif26"/>
      <w:bookmarkEnd w:id="32"/>
      <w:r>
        <w:rPr>
          <w:lang w:val="he-IL"/>
        </w:rPr>
        <w:pict>
          <v:rect id="_x0000_s1055" style="position:absolute;left:0;text-align:left;margin-left:464.5pt;margin-top:8.05pt;width:75.05pt;height:21pt;z-index:251663872"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קנ</w:t>
                  </w:r>
                  <w:r>
                    <w:rPr>
                      <w:rFonts w:cs="Miriam" w:hint="cs"/>
                      <w:sz w:val="18"/>
                      <w:szCs w:val="18"/>
                      <w:rtl/>
                    </w:rPr>
                    <w:t>ס פיגורים והפרשי הצמדה</w:t>
                  </w:r>
                </w:p>
              </w:txbxContent>
            </v:textbox>
            <w10:anchorlock/>
          </v:rect>
        </w:pict>
      </w:r>
      <w:r>
        <w:rPr>
          <w:rStyle w:val="big-number"/>
          <w:rFonts w:cs="Miriam"/>
          <w:rtl/>
        </w:rPr>
        <w:t>24.</w:t>
      </w:r>
      <w:r>
        <w:rPr>
          <w:rStyle w:val="big-number"/>
          <w:rFonts w:cs="Miriam"/>
          <w:rtl/>
        </w:rPr>
        <w:tab/>
      </w:r>
      <w:r>
        <w:rPr>
          <w:rStyle w:val="default"/>
          <w:rFonts w:cs="FrankRuehl"/>
          <w:rtl/>
        </w:rPr>
        <w:t>סכ</w:t>
      </w:r>
      <w:r>
        <w:rPr>
          <w:rStyle w:val="default"/>
          <w:rFonts w:cs="FrankRuehl" w:hint="cs"/>
          <w:rtl/>
        </w:rPr>
        <w:t>ומי מילווה שלא שולמו במועד יראו אותם כמס לענין חוק המסים (קנס פיגורים), תשמ"א</w:t>
      </w:r>
      <w:r w:rsidR="0018242A">
        <w:rPr>
          <w:rStyle w:val="default"/>
          <w:rFonts w:cs="FrankRuehl" w:hint="cs"/>
          <w:rtl/>
        </w:rPr>
        <w:t>-</w:t>
      </w:r>
      <w:r>
        <w:rPr>
          <w:rStyle w:val="default"/>
          <w:rFonts w:cs="FrankRuehl"/>
          <w:rtl/>
        </w:rPr>
        <w:t xml:space="preserve">1981, </w:t>
      </w:r>
      <w:r>
        <w:rPr>
          <w:rStyle w:val="default"/>
          <w:rFonts w:cs="FrankRuehl" w:hint="cs"/>
          <w:rtl/>
        </w:rPr>
        <w:t>וכן ת</w:t>
      </w:r>
      <w:r>
        <w:rPr>
          <w:rStyle w:val="default"/>
          <w:rFonts w:cs="FrankRuehl"/>
          <w:rtl/>
        </w:rPr>
        <w:t>חו</w:t>
      </w:r>
      <w:r>
        <w:rPr>
          <w:rStyle w:val="default"/>
          <w:rFonts w:cs="FrankRuehl" w:hint="cs"/>
          <w:rtl/>
        </w:rPr>
        <w:t>ל לגביהם חובת תשלום הפרשי הצמדה כמשמעותם בסעיף 159(א) לפקודה בעד התקופה המתחילה בתום שבועיים ממועד התשלום.</w:t>
      </w:r>
    </w:p>
    <w:p w:rsidR="000D21A3" w:rsidRDefault="000D21A3">
      <w:pPr>
        <w:pStyle w:val="P00"/>
        <w:spacing w:before="72"/>
        <w:ind w:left="0" w:right="1134"/>
        <w:rPr>
          <w:rStyle w:val="default"/>
          <w:rFonts w:cs="FrankRuehl"/>
          <w:rtl/>
        </w:rPr>
      </w:pPr>
      <w:bookmarkStart w:id="33" w:name="Seif27"/>
      <w:bookmarkEnd w:id="33"/>
      <w:r>
        <w:rPr>
          <w:lang w:val="he-IL"/>
        </w:rPr>
        <w:pict>
          <v:rect id="_x0000_s1056" style="position:absolute;left:0;text-align:left;margin-left:464.5pt;margin-top:8.05pt;width:75.05pt;height:19.85pt;z-index:251664896"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יי</w:t>
                  </w:r>
                  <w:r>
                    <w:rPr>
                      <w:rFonts w:cs="Miriam" w:hint="cs"/>
                      <w:sz w:val="18"/>
                      <w:szCs w:val="18"/>
                      <w:rtl/>
                    </w:rPr>
                    <w:t>חוס סכומ</w:t>
                  </w:r>
                  <w:r>
                    <w:rPr>
                      <w:rFonts w:cs="Miriam"/>
                      <w:sz w:val="18"/>
                      <w:szCs w:val="18"/>
                      <w:rtl/>
                    </w:rPr>
                    <w:t>ים</w:t>
                  </w:r>
                  <w:r>
                    <w:rPr>
                      <w:rFonts w:cs="Miriam" w:hint="cs"/>
                      <w:sz w:val="18"/>
                      <w:szCs w:val="18"/>
                      <w:rtl/>
                    </w:rPr>
                    <w:t xml:space="preserve"> ששולמו</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עביד ששילם סכומים בשל ניכויי מס, בשל מילווה על פי חוק זה בשל עובדיו ובשל המילווה שהוא חייב בו, ייזקף התשלום תחילה על חשבון המילווה שעובדי</w:t>
      </w:r>
      <w:r>
        <w:rPr>
          <w:rStyle w:val="default"/>
          <w:rFonts w:cs="FrankRuehl"/>
          <w:rtl/>
        </w:rPr>
        <w:t xml:space="preserve">ו </w:t>
      </w:r>
      <w:r>
        <w:rPr>
          <w:rStyle w:val="default"/>
          <w:rFonts w:cs="FrankRuehl" w:hint="cs"/>
          <w:rtl/>
        </w:rPr>
        <w:t>חייבים בו.</w:t>
      </w:r>
    </w:p>
    <w:p w:rsidR="000D21A3" w:rsidRDefault="000D21A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דם ששילם לפקיד השומה סכומים על חשבון מס ומילווה, ייזקף התשלו</w:t>
      </w:r>
      <w:r>
        <w:rPr>
          <w:rStyle w:val="default"/>
          <w:rFonts w:cs="FrankRuehl"/>
          <w:rtl/>
        </w:rPr>
        <w:t>ם</w:t>
      </w:r>
      <w:r>
        <w:rPr>
          <w:rStyle w:val="default"/>
          <w:rFonts w:cs="FrankRuehl" w:hint="cs"/>
          <w:rtl/>
        </w:rPr>
        <w:t xml:space="preserve"> תחילה על חשבון המילווה.</w:t>
      </w:r>
    </w:p>
    <w:p w:rsidR="000D21A3" w:rsidRDefault="000D21A3">
      <w:pPr>
        <w:pStyle w:val="P00"/>
        <w:spacing w:before="72"/>
        <w:ind w:left="0" w:right="1134"/>
        <w:rPr>
          <w:rStyle w:val="default"/>
          <w:rFonts w:cs="FrankRuehl"/>
          <w:rtl/>
        </w:rPr>
      </w:pPr>
      <w:bookmarkStart w:id="34" w:name="Seif28"/>
      <w:bookmarkEnd w:id="34"/>
      <w:r>
        <w:rPr>
          <w:lang w:val="he-IL"/>
        </w:rPr>
        <w:pict>
          <v:rect id="_x0000_s1057" style="position:absolute;left:0;text-align:left;margin-left:464.5pt;margin-top:8.05pt;width:75.05pt;height:18.95pt;z-index:251665920" o:allowincell="f" filled="f" stroked="f" strokecolor="lime" strokeweight=".25pt">
            <v:textbox inset="0,0,0,0">
              <w:txbxContent>
                <w:p w:rsidR="000D21A3" w:rsidRDefault="000D21A3" w:rsidP="009F535A">
                  <w:pPr>
                    <w:spacing w:line="160" w:lineRule="exact"/>
                    <w:jc w:val="left"/>
                    <w:rPr>
                      <w:rFonts w:cs="Miriam"/>
                      <w:noProof/>
                      <w:sz w:val="18"/>
                      <w:szCs w:val="18"/>
                      <w:rtl/>
                    </w:rPr>
                  </w:pPr>
                  <w:r>
                    <w:rPr>
                      <w:rFonts w:cs="Miriam"/>
                      <w:sz w:val="18"/>
                      <w:szCs w:val="18"/>
                      <w:rtl/>
                    </w:rPr>
                    <w:t>המ</w:t>
                  </w:r>
                  <w:r>
                    <w:rPr>
                      <w:rFonts w:cs="Miriam" w:hint="cs"/>
                      <w:sz w:val="18"/>
                      <w:szCs w:val="18"/>
                      <w:rtl/>
                    </w:rPr>
                    <w:t>ילווה אינו</w:t>
                  </w:r>
                  <w:r w:rsidR="009F535A">
                    <w:rPr>
                      <w:rFonts w:cs="Miriam" w:hint="cs"/>
                      <w:sz w:val="18"/>
                      <w:szCs w:val="18"/>
                      <w:rtl/>
                    </w:rPr>
                    <w:t xml:space="preserve"> </w:t>
                  </w:r>
                  <w:r>
                    <w:rPr>
                      <w:rFonts w:cs="Miriam"/>
                      <w:sz w:val="18"/>
                      <w:szCs w:val="18"/>
                      <w:rtl/>
                    </w:rPr>
                    <w:t>ני</w:t>
                  </w:r>
                  <w:r>
                    <w:rPr>
                      <w:rFonts w:cs="Miriam" w:hint="cs"/>
                      <w:sz w:val="18"/>
                      <w:szCs w:val="18"/>
                      <w:rtl/>
                    </w:rPr>
                    <w:t>תן להעברה</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מילווה לא יהיה סחיר ולא יהא ניתן לשעבוד או להעברה, פרט להעברות מכוח הדין.</w:t>
      </w:r>
    </w:p>
    <w:p w:rsidR="000D21A3" w:rsidRDefault="000D21A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מילווה ייפרע לבעל הרשום.</w:t>
      </w:r>
    </w:p>
    <w:p w:rsidR="000D21A3" w:rsidRDefault="000D21A3" w:rsidP="0018242A">
      <w:pPr>
        <w:pStyle w:val="P00"/>
        <w:spacing w:before="72"/>
        <w:ind w:left="0" w:right="1134"/>
        <w:rPr>
          <w:rStyle w:val="default"/>
          <w:rFonts w:cs="FrankRuehl"/>
          <w:rtl/>
        </w:rPr>
      </w:pPr>
      <w:bookmarkStart w:id="35" w:name="Seif29"/>
      <w:bookmarkEnd w:id="35"/>
      <w:r>
        <w:rPr>
          <w:lang w:val="he-IL"/>
        </w:rPr>
        <w:pict>
          <v:rect id="_x0000_s1058" style="position:absolute;left:0;text-align:left;margin-left:464.5pt;margin-top:8.05pt;width:75.05pt;height:10.4pt;z-index:251666944"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הנ</w:t>
                  </w:r>
                  <w:r>
                    <w:rPr>
                      <w:rFonts w:cs="Miriam" w:hint="cs"/>
                      <w:sz w:val="18"/>
                      <w:szCs w:val="18"/>
                      <w:rtl/>
                    </w:rPr>
                    <w:t>הלת המילווה</w:t>
                  </w:r>
                </w:p>
              </w:txbxContent>
            </v:textbox>
            <w10:anchorlock/>
          </v:rect>
        </w:pict>
      </w:r>
      <w:r>
        <w:rPr>
          <w:rStyle w:val="big-number"/>
          <w:rFonts w:cs="Miriam"/>
          <w:rtl/>
        </w:rPr>
        <w:t>27.</w:t>
      </w:r>
      <w:r>
        <w:rPr>
          <w:rStyle w:val="big-number"/>
          <w:rFonts w:cs="Miriam"/>
          <w:rtl/>
        </w:rPr>
        <w:tab/>
      </w:r>
      <w:r>
        <w:rPr>
          <w:rStyle w:val="default"/>
          <w:rFonts w:cs="FrankRuehl"/>
          <w:rtl/>
        </w:rPr>
        <w:t>הנ</w:t>
      </w:r>
      <w:r>
        <w:rPr>
          <w:rStyle w:val="default"/>
          <w:rFonts w:cs="FrankRuehl" w:hint="cs"/>
          <w:rtl/>
        </w:rPr>
        <w:t>הלת המילווה תהיה בידי בנק ישר</w:t>
      </w:r>
      <w:r>
        <w:rPr>
          <w:rStyle w:val="default"/>
          <w:rFonts w:cs="FrankRuehl"/>
          <w:rtl/>
        </w:rPr>
        <w:t>אל</w:t>
      </w:r>
      <w:r>
        <w:rPr>
          <w:rStyle w:val="default"/>
          <w:rFonts w:cs="FrankRuehl" w:hint="cs"/>
          <w:rtl/>
        </w:rPr>
        <w:t xml:space="preserve"> (להלן </w:t>
      </w:r>
      <w:r w:rsidR="00E75E86">
        <w:rPr>
          <w:rStyle w:val="default"/>
          <w:rFonts w:cs="FrankRuehl"/>
          <w:rtl/>
        </w:rPr>
        <w:t>–</w:t>
      </w:r>
      <w:r>
        <w:rPr>
          <w:rStyle w:val="default"/>
          <w:rFonts w:cs="FrankRuehl"/>
          <w:rtl/>
        </w:rPr>
        <w:t xml:space="preserve"> </w:t>
      </w:r>
      <w:r>
        <w:rPr>
          <w:rStyle w:val="default"/>
          <w:rFonts w:cs="FrankRuehl" w:hint="cs"/>
          <w:rtl/>
        </w:rPr>
        <w:t>המינהלה).</w:t>
      </w:r>
    </w:p>
    <w:p w:rsidR="000D21A3" w:rsidRDefault="000D21A3">
      <w:pPr>
        <w:pStyle w:val="P00"/>
        <w:spacing w:before="72"/>
        <w:ind w:left="0" w:right="1134"/>
        <w:rPr>
          <w:rStyle w:val="default"/>
          <w:rFonts w:cs="FrankRuehl"/>
          <w:rtl/>
        </w:rPr>
      </w:pPr>
      <w:bookmarkStart w:id="36" w:name="Seif30"/>
      <w:bookmarkEnd w:id="36"/>
      <w:r>
        <w:rPr>
          <w:lang w:val="he-IL"/>
        </w:rPr>
        <w:pict>
          <v:rect id="_x0000_s1059" style="position:absolute;left:0;text-align:left;margin-left:464.5pt;margin-top:8.05pt;width:75.05pt;height:12.9pt;z-index:251667968"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פנ</w:t>
                  </w:r>
                  <w:r>
                    <w:rPr>
                      <w:rFonts w:cs="Miriam" w:hint="cs"/>
                      <w:sz w:val="18"/>
                      <w:szCs w:val="18"/>
                      <w:rtl/>
                    </w:rPr>
                    <w:t>קס בעלים רשומים</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מינהלה תנהל פנקס ובו יירשמו שמותיהם, מעניהם ומספרי הזהוי של בעלי המילווה ושוויו הנקוב של המילווה.</w:t>
      </w:r>
    </w:p>
    <w:p w:rsidR="000D21A3" w:rsidRDefault="000D21A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פנקס ישמש ראיה לכאורה לכל ענין הרשום בו כדין.</w:t>
      </w:r>
    </w:p>
    <w:p w:rsidR="000D21A3" w:rsidRDefault="000D21A3">
      <w:pPr>
        <w:pStyle w:val="P00"/>
        <w:spacing w:before="72"/>
        <w:ind w:left="0" w:right="1134"/>
        <w:rPr>
          <w:rStyle w:val="default"/>
          <w:rFonts w:cs="FrankRuehl"/>
          <w:rtl/>
        </w:rPr>
      </w:pPr>
      <w:bookmarkStart w:id="37" w:name="Seif31"/>
      <w:bookmarkEnd w:id="37"/>
      <w:r>
        <w:rPr>
          <w:lang w:val="he-IL"/>
        </w:rPr>
        <w:pict>
          <v:rect id="_x0000_s1060" style="position:absolute;left:0;text-align:left;margin-left:464.5pt;margin-top:8.05pt;width:75.05pt;height:19.4pt;z-index:251668992"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קב</w:t>
                  </w:r>
                  <w:r>
                    <w:rPr>
                      <w:rFonts w:cs="Miriam" w:hint="cs"/>
                      <w:sz w:val="18"/>
                      <w:szCs w:val="18"/>
                      <w:rtl/>
                    </w:rPr>
                    <w:t>יעת תנאים בתקנות</w:t>
                  </w:r>
                </w:p>
              </w:txbxContent>
            </v:textbox>
            <w10:anchorlock/>
          </v:rect>
        </w:pict>
      </w:r>
      <w:r>
        <w:rPr>
          <w:rStyle w:val="big-number"/>
          <w:rFonts w:cs="Miriam"/>
          <w:rtl/>
        </w:rPr>
        <w:t>29.</w:t>
      </w:r>
      <w:r>
        <w:rPr>
          <w:rStyle w:val="big-number"/>
          <w:rFonts w:cs="Miriam"/>
          <w:rtl/>
        </w:rPr>
        <w:tab/>
      </w:r>
      <w:r>
        <w:rPr>
          <w:rStyle w:val="default"/>
          <w:rFonts w:cs="FrankRuehl"/>
          <w:rtl/>
        </w:rPr>
        <w:t>שר</w:t>
      </w:r>
      <w:r>
        <w:rPr>
          <w:rStyle w:val="default"/>
          <w:rFonts w:cs="FrankRuehl" w:hint="cs"/>
          <w:rtl/>
        </w:rPr>
        <w:t xml:space="preserve"> האוצר יקבע בתקנות הוראות ותנאים שיחולו על ניהול המילווה בידי ה</w:t>
      </w:r>
      <w:r>
        <w:rPr>
          <w:rStyle w:val="default"/>
          <w:rFonts w:cs="FrankRuehl"/>
          <w:rtl/>
        </w:rPr>
        <w:t>מ</w:t>
      </w:r>
      <w:r>
        <w:rPr>
          <w:rStyle w:val="default"/>
          <w:rFonts w:cs="FrankRuehl" w:hint="cs"/>
          <w:rtl/>
        </w:rPr>
        <w:t>ינהל</w:t>
      </w:r>
      <w:r>
        <w:rPr>
          <w:rStyle w:val="default"/>
          <w:rFonts w:cs="FrankRuehl"/>
          <w:rtl/>
        </w:rPr>
        <w:t xml:space="preserve">ה </w:t>
      </w:r>
      <w:r>
        <w:rPr>
          <w:rStyle w:val="default"/>
          <w:rFonts w:cs="FrankRuehl" w:hint="cs"/>
          <w:rtl/>
        </w:rPr>
        <w:t>ופדיונו, לרבות בדבר דרכי הפדיון והפרטים שימסור בעל המילווה לצורך ביצוע הפדיון.</w:t>
      </w:r>
    </w:p>
    <w:p w:rsidR="000D21A3" w:rsidRDefault="000D21A3">
      <w:pPr>
        <w:pStyle w:val="P00"/>
        <w:spacing w:before="72"/>
        <w:ind w:left="0" w:right="1134"/>
        <w:rPr>
          <w:rStyle w:val="default"/>
          <w:rFonts w:cs="FrankRuehl"/>
          <w:rtl/>
        </w:rPr>
      </w:pPr>
      <w:bookmarkStart w:id="38" w:name="Seif32"/>
      <w:bookmarkEnd w:id="38"/>
      <w:r>
        <w:rPr>
          <w:lang w:val="he-IL"/>
        </w:rPr>
        <w:pict>
          <v:rect id="_x0000_s1061" style="position:absolute;left:0;text-align:left;margin-left:464.5pt;margin-top:8.05pt;width:75.05pt;height:14.45pt;z-index:251670016"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תע</w:t>
                  </w:r>
                  <w:r>
                    <w:rPr>
                      <w:rFonts w:cs="Miriam" w:hint="cs"/>
                      <w:sz w:val="18"/>
                      <w:szCs w:val="18"/>
                      <w:rtl/>
                    </w:rPr>
                    <w:t>ודות מילווה</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האוצר רשאי לקבוע בתקנות, כי על סכומי המילווה ששילם אדם יינתנו לו תעודות רשומות על שמו; תעודות המילווה לא יהיו סחירות ולא יהיו ניתנות לשעבוד או להעברה, פרט להעברות </w:t>
      </w:r>
      <w:r>
        <w:rPr>
          <w:rStyle w:val="default"/>
          <w:rFonts w:cs="FrankRuehl"/>
          <w:rtl/>
        </w:rPr>
        <w:t>מכ</w:t>
      </w:r>
      <w:r>
        <w:rPr>
          <w:rStyle w:val="default"/>
          <w:rFonts w:cs="FrankRuehl" w:hint="cs"/>
          <w:rtl/>
        </w:rPr>
        <w:t>וח הדין.</w:t>
      </w:r>
    </w:p>
    <w:p w:rsidR="000D21A3" w:rsidRDefault="000D21A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תקנות כאמור בסעיף קטן (א) ייקבעו ענינים אלה:</w:t>
      </w:r>
    </w:p>
    <w:p w:rsidR="000D21A3" w:rsidRDefault="000D21A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הוראות והתנאים שיחולו על תעודות המילווה לרבות בדבר הוצאתן ופדיונן ובדבר היתרות שסכומן קטן מהערך הנקוב הנמוך ביותר של תעודות המילווה;</w:t>
      </w:r>
    </w:p>
    <w:p w:rsidR="000D21A3" w:rsidRDefault="000D21A3">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תעודות המילווה יהיו על ס</w:t>
      </w:r>
      <w:r>
        <w:rPr>
          <w:rStyle w:val="default"/>
          <w:rFonts w:cs="FrankRuehl"/>
          <w:rtl/>
        </w:rPr>
        <w:t>כו</w:t>
      </w:r>
      <w:r>
        <w:rPr>
          <w:rStyle w:val="default"/>
          <w:rFonts w:cs="FrankRuehl" w:hint="cs"/>
          <w:rtl/>
        </w:rPr>
        <w:t>ם המתחלק ל-10 ללא יתרה;</w:t>
      </w:r>
    </w:p>
    <w:p w:rsidR="000D21A3" w:rsidRDefault="000D21A3">
      <w:pPr>
        <w:pStyle w:val="P22"/>
        <w:spacing w:before="72"/>
        <w:ind w:left="1021"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רכי מסירת תעודות המילווה לבעליהן.</w:t>
      </w:r>
    </w:p>
    <w:p w:rsidR="000D21A3" w:rsidRDefault="000D21A3">
      <w:pPr>
        <w:pStyle w:val="P00"/>
        <w:spacing w:before="72"/>
        <w:ind w:left="0" w:right="1134"/>
        <w:rPr>
          <w:rStyle w:val="default"/>
          <w:rFonts w:cs="FrankRuehl"/>
          <w:rtl/>
        </w:rPr>
      </w:pPr>
      <w:bookmarkStart w:id="39" w:name="Seif33"/>
      <w:bookmarkEnd w:id="39"/>
      <w:r>
        <w:rPr>
          <w:lang w:val="he-IL"/>
        </w:rPr>
        <w:pict>
          <v:rect id="_x0000_s1062" style="position:absolute;left:0;text-align:left;margin-left:464.5pt;margin-top:8.05pt;width:75.05pt;height:24.7pt;z-index:251671040"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 לענין ניכוי במקור</w:t>
                  </w:r>
                </w:p>
              </w:txbxContent>
            </v:textbox>
            <w10:anchorlock/>
          </v:rect>
        </w:pict>
      </w:r>
      <w:r>
        <w:rPr>
          <w:rStyle w:val="big-number"/>
          <w:rFonts w:cs="Miriam"/>
          <w:rtl/>
        </w:rPr>
        <w:t>31.</w:t>
      </w:r>
      <w:r>
        <w:rPr>
          <w:rStyle w:val="big-number"/>
          <w:rFonts w:cs="Miriam"/>
          <w:rtl/>
        </w:rPr>
        <w:tab/>
      </w:r>
      <w:r>
        <w:rPr>
          <w:rStyle w:val="default"/>
          <w:rFonts w:cs="FrankRuehl"/>
          <w:rtl/>
        </w:rPr>
        <w:t>מע</w:t>
      </w:r>
      <w:r>
        <w:rPr>
          <w:rStyle w:val="default"/>
          <w:rFonts w:cs="FrankRuehl" w:hint="cs"/>
          <w:rtl/>
        </w:rPr>
        <w:t>ביד ששילם הכנסת עבודה בעד עבודה בחודש יולי 1982 לפני תחילתו של חוק זה ינכה את המילווה המגיע מעובדו בעד החודש האמור יחד עם המילווה שע</w:t>
      </w:r>
      <w:r>
        <w:rPr>
          <w:rStyle w:val="default"/>
          <w:rFonts w:cs="FrankRuehl"/>
          <w:rtl/>
        </w:rPr>
        <w:t>ל</w:t>
      </w:r>
      <w:r>
        <w:rPr>
          <w:rStyle w:val="default"/>
          <w:rFonts w:cs="FrankRuehl" w:hint="cs"/>
          <w:rtl/>
        </w:rPr>
        <w:t>יו לנכות בעת תשלום הכנסת העבודה בעד עבודה בחודש אוג</w:t>
      </w:r>
      <w:r>
        <w:rPr>
          <w:rStyle w:val="default"/>
          <w:rFonts w:cs="FrankRuehl"/>
          <w:rtl/>
        </w:rPr>
        <w:t>וס</w:t>
      </w:r>
      <w:r>
        <w:rPr>
          <w:rStyle w:val="default"/>
          <w:rFonts w:cs="FrankRuehl" w:hint="cs"/>
          <w:rtl/>
        </w:rPr>
        <w:t>ט 1982.</w:t>
      </w:r>
    </w:p>
    <w:p w:rsidR="000D21A3" w:rsidRDefault="000D21A3">
      <w:pPr>
        <w:pStyle w:val="P00"/>
        <w:spacing w:before="72"/>
        <w:ind w:left="0" w:right="1134"/>
        <w:rPr>
          <w:rStyle w:val="default"/>
          <w:rFonts w:cs="FrankRuehl"/>
          <w:rtl/>
        </w:rPr>
      </w:pPr>
      <w:bookmarkStart w:id="40" w:name="Seif34"/>
      <w:bookmarkEnd w:id="40"/>
      <w:r>
        <w:rPr>
          <w:lang w:val="he-IL"/>
        </w:rPr>
        <w:pict>
          <v:rect id="_x0000_s1063" style="position:absolute;left:0;text-align:left;margin-left:464.5pt;margin-top:8.05pt;width:75.05pt;height:20.1pt;z-index:251672064"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תח</w:t>
                  </w:r>
                  <w:r>
                    <w:rPr>
                      <w:rFonts w:cs="Miriam" w:hint="cs"/>
                      <w:sz w:val="18"/>
                      <w:szCs w:val="18"/>
                      <w:rtl/>
                    </w:rPr>
                    <w:t>ולת הוראות הפקודה</w:t>
                  </w:r>
                </w:p>
              </w:txbxContent>
            </v:textbox>
            <w10:anchorlock/>
          </v:rect>
        </w:pict>
      </w:r>
      <w:r>
        <w:rPr>
          <w:rStyle w:val="big-number"/>
          <w:rFonts w:cs="Miriam"/>
          <w:rtl/>
        </w:rPr>
        <w:t>32.</w:t>
      </w:r>
      <w:r>
        <w:rPr>
          <w:rStyle w:val="big-number"/>
          <w:rFonts w:cs="Miriam"/>
          <w:rtl/>
        </w:rPr>
        <w:tab/>
      </w:r>
      <w:r>
        <w:rPr>
          <w:rStyle w:val="default"/>
          <w:rFonts w:cs="FrankRuehl"/>
          <w:rtl/>
        </w:rPr>
        <w:t>הו</w:t>
      </w:r>
      <w:r>
        <w:rPr>
          <w:rStyle w:val="default"/>
          <w:rFonts w:cs="FrankRuehl" w:hint="cs"/>
          <w:rtl/>
        </w:rPr>
        <w:t>ראות הפקודה יחולו על המילווה כאילו היה חלק מהמס, והוא במידה שאין בחוק זה הוראה אחרת לאותו ענין, ובלבד שלענין הדו"ח שמעביד חייב להגישו לפקיד השומה בקשר לסכומי המילווה</w:t>
      </w:r>
      <w:r>
        <w:rPr>
          <w:rStyle w:val="default"/>
          <w:rFonts w:cs="FrankRuehl"/>
          <w:rtl/>
        </w:rPr>
        <w:t xml:space="preserve"> </w:t>
      </w:r>
      <w:r>
        <w:rPr>
          <w:rStyle w:val="default"/>
          <w:rFonts w:cs="FrankRuehl" w:hint="cs"/>
          <w:rtl/>
        </w:rPr>
        <w:t xml:space="preserve">שניכה מעובדיו, יהיה מועד הגשתו לגבי ניכויי סכום המילווה כולו, תשעים ימים </w:t>
      </w:r>
      <w:r>
        <w:rPr>
          <w:rStyle w:val="default"/>
          <w:rFonts w:cs="FrankRuehl"/>
          <w:rtl/>
        </w:rPr>
        <w:t>לא</w:t>
      </w:r>
      <w:r>
        <w:rPr>
          <w:rStyle w:val="default"/>
          <w:rFonts w:cs="FrankRuehl" w:hint="cs"/>
          <w:rtl/>
        </w:rPr>
        <w:t>חר החודש האחרון שבו עליו לנכות את המילווה מעובדו.</w:t>
      </w:r>
    </w:p>
    <w:p w:rsidR="000D21A3" w:rsidRDefault="000D21A3">
      <w:pPr>
        <w:pStyle w:val="medium2-header"/>
        <w:keepLines w:val="0"/>
        <w:spacing w:before="72"/>
        <w:ind w:left="0" w:right="1134"/>
        <w:rPr>
          <w:rFonts w:cs="FrankRuehl"/>
          <w:noProof/>
          <w:rtl/>
        </w:rPr>
      </w:pPr>
      <w:bookmarkStart w:id="41" w:name="med2"/>
      <w:bookmarkEnd w:id="41"/>
      <w:r>
        <w:rPr>
          <w:rFonts w:cs="FrankRuehl"/>
          <w:noProof/>
          <w:rtl/>
        </w:rPr>
        <w:t>פר</w:t>
      </w:r>
      <w:r>
        <w:rPr>
          <w:rFonts w:cs="FrankRuehl" w:hint="cs"/>
          <w:noProof/>
          <w:rtl/>
        </w:rPr>
        <w:t>ק ג': היטל על נסיעה לחוץ לארץ</w:t>
      </w:r>
    </w:p>
    <w:p w:rsidR="000D21A3" w:rsidRDefault="000D21A3" w:rsidP="0018242A">
      <w:pPr>
        <w:pStyle w:val="P00"/>
        <w:spacing w:before="72"/>
        <w:ind w:left="0" w:right="1134"/>
        <w:rPr>
          <w:rStyle w:val="default"/>
          <w:rFonts w:cs="FrankRuehl"/>
          <w:rtl/>
        </w:rPr>
      </w:pPr>
      <w:bookmarkStart w:id="42" w:name="Seif35"/>
      <w:bookmarkEnd w:id="42"/>
      <w:r>
        <w:rPr>
          <w:lang w:val="he-IL"/>
        </w:rPr>
        <w:pict>
          <v:rect id="_x0000_s1064" style="position:absolute;left:0;text-align:left;margin-left:464.5pt;margin-top:8.05pt;width:75.05pt;height:12.75pt;z-index:251673088"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הי</w:t>
                  </w:r>
                  <w:r>
                    <w:rPr>
                      <w:rFonts w:cs="Miriam" w:hint="cs"/>
                      <w:sz w:val="18"/>
                      <w:szCs w:val="18"/>
                      <w:rtl/>
                    </w:rPr>
                    <w:t>טל נסיעה לחו"ל</w:t>
                  </w:r>
                </w:p>
              </w:txbxContent>
            </v:textbox>
            <w10:anchorlock/>
          </v:rect>
        </w:pict>
      </w:r>
      <w:r>
        <w:rPr>
          <w:rStyle w:val="big-number"/>
          <w:rFonts w:cs="Miriam"/>
          <w:rtl/>
        </w:rPr>
        <w:t>33.</w:t>
      </w:r>
      <w:r>
        <w:rPr>
          <w:rStyle w:val="big-number"/>
          <w:rFonts w:cs="Miriam"/>
          <w:rtl/>
        </w:rPr>
        <w:tab/>
      </w:r>
      <w:r>
        <w:rPr>
          <w:rStyle w:val="default"/>
          <w:rFonts w:cs="FrankRuehl"/>
          <w:rtl/>
        </w:rPr>
        <w:t>מי</w:t>
      </w:r>
      <w:r>
        <w:rPr>
          <w:rStyle w:val="default"/>
          <w:rFonts w:cs="FrankRuehl" w:hint="cs"/>
          <w:rtl/>
        </w:rPr>
        <w:t xml:space="preserve"> שנוסע לחוץ לארץ וחייב באגרת נוסע על פי תקנות רשות שדות התעופה (אגרות), </w:t>
      </w:r>
      <w:r>
        <w:rPr>
          <w:rStyle w:val="default"/>
          <w:rFonts w:cs="FrankRuehl"/>
          <w:rtl/>
        </w:rPr>
        <w:t>ת</w:t>
      </w:r>
      <w:r>
        <w:rPr>
          <w:rStyle w:val="default"/>
          <w:rFonts w:cs="FrankRuehl" w:hint="cs"/>
          <w:rtl/>
        </w:rPr>
        <w:t>שמ"א</w:t>
      </w:r>
      <w:r w:rsidR="0018242A">
        <w:rPr>
          <w:rStyle w:val="default"/>
          <w:rFonts w:cs="FrankRuehl" w:hint="cs"/>
          <w:rtl/>
        </w:rPr>
        <w:t>-</w:t>
      </w:r>
      <w:r>
        <w:rPr>
          <w:rStyle w:val="default"/>
          <w:rFonts w:cs="FrankRuehl"/>
          <w:rtl/>
        </w:rPr>
        <w:t xml:space="preserve">1981, </w:t>
      </w:r>
      <w:r>
        <w:rPr>
          <w:rStyle w:val="default"/>
          <w:rFonts w:cs="FrankRuehl" w:hint="cs"/>
          <w:rtl/>
        </w:rPr>
        <w:t>או על פי תקנות הנמלים, תשל"א</w:t>
      </w:r>
      <w:r w:rsidR="0018242A">
        <w:rPr>
          <w:rStyle w:val="default"/>
          <w:rFonts w:cs="FrankRuehl" w:hint="cs"/>
          <w:rtl/>
        </w:rPr>
        <w:t>-</w:t>
      </w:r>
      <w:r>
        <w:rPr>
          <w:rStyle w:val="default"/>
          <w:rFonts w:cs="FrankRuehl"/>
          <w:rtl/>
        </w:rPr>
        <w:t xml:space="preserve">1971, </w:t>
      </w:r>
      <w:r>
        <w:rPr>
          <w:rStyle w:val="default"/>
          <w:rFonts w:cs="FrankRuehl" w:hint="cs"/>
          <w:rtl/>
        </w:rPr>
        <w:t>ישלם בעת יציאתו מהארץ היטל בשיעור של 600 שקלים</w:t>
      </w:r>
      <w:r>
        <w:rPr>
          <w:rStyle w:val="default"/>
          <w:rFonts w:cs="FrankRuehl"/>
          <w:rtl/>
        </w:rPr>
        <w:t>; ה</w:t>
      </w:r>
      <w:r>
        <w:rPr>
          <w:rStyle w:val="default"/>
          <w:rFonts w:cs="FrankRuehl" w:hint="cs"/>
          <w:rtl/>
        </w:rPr>
        <w:t>היטל ישולם לאוצר המדינה באמצעות הרשות המוסמכת לגבות את אגרת הנוסע, או באמצעות תאגיד בנקאי.</w:t>
      </w:r>
    </w:p>
    <w:p w:rsidR="000D21A3" w:rsidRDefault="000D21A3">
      <w:pPr>
        <w:pStyle w:val="P00"/>
        <w:spacing w:before="72"/>
        <w:ind w:left="0" w:right="1134"/>
        <w:rPr>
          <w:rStyle w:val="default"/>
          <w:rFonts w:cs="FrankRuehl"/>
          <w:rtl/>
        </w:rPr>
      </w:pPr>
      <w:bookmarkStart w:id="43" w:name="Seif36"/>
      <w:bookmarkEnd w:id="43"/>
      <w:r>
        <w:rPr>
          <w:lang w:val="he-IL"/>
        </w:rPr>
        <w:pict>
          <v:rect id="_x0000_s1065" style="position:absolute;left:0;text-align:left;margin-left:464.5pt;margin-top:8.05pt;width:75.05pt;height:15.45pt;z-index:251674112"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הע</w:t>
                  </w:r>
                  <w:r>
                    <w:rPr>
                      <w:rFonts w:cs="Miriam" w:hint="cs"/>
                      <w:sz w:val="18"/>
                      <w:szCs w:val="18"/>
                      <w:rtl/>
                    </w:rPr>
                    <w:t>ברת ההיטל לאוצר</w:t>
                  </w:r>
                </w:p>
              </w:txbxContent>
            </v:textbox>
            <w10:anchorlock/>
          </v:rect>
        </w:pict>
      </w:r>
      <w:r>
        <w:rPr>
          <w:rStyle w:val="big-number"/>
          <w:rFonts w:cs="Miriam"/>
          <w:rtl/>
        </w:rPr>
        <w:t>34.</w:t>
      </w:r>
      <w:r>
        <w:rPr>
          <w:rStyle w:val="big-number"/>
          <w:rFonts w:cs="Miriam"/>
          <w:rtl/>
        </w:rPr>
        <w:tab/>
      </w:r>
      <w:r>
        <w:rPr>
          <w:rStyle w:val="default"/>
          <w:rFonts w:cs="FrankRuehl"/>
          <w:rtl/>
        </w:rPr>
        <w:t>מי</w:t>
      </w:r>
      <w:r>
        <w:rPr>
          <w:rStyle w:val="default"/>
          <w:rFonts w:cs="FrankRuehl" w:hint="cs"/>
          <w:rtl/>
        </w:rPr>
        <w:t xml:space="preserve"> שגבה את ההיטל לפי סעיף 33 יעבירו לחשב הכללי במשרד האוצר, תוך שבעה ימים מיום גבייתו או במועד אחר שהורה לו שר האוצר.</w:t>
      </w:r>
    </w:p>
    <w:p w:rsidR="000D21A3" w:rsidRDefault="000D21A3">
      <w:pPr>
        <w:pStyle w:val="P00"/>
        <w:spacing w:before="72"/>
        <w:ind w:left="0" w:right="1134"/>
        <w:rPr>
          <w:rStyle w:val="default"/>
          <w:rFonts w:cs="FrankRuehl" w:hint="cs"/>
          <w:rtl/>
        </w:rPr>
      </w:pPr>
      <w:bookmarkStart w:id="44" w:name="Seif37"/>
      <w:bookmarkEnd w:id="44"/>
      <w:r>
        <w:rPr>
          <w:lang w:val="he-IL"/>
        </w:rPr>
        <w:pict>
          <v:rect id="_x0000_s1066" style="position:absolute;left:0;text-align:left;margin-left:464.5pt;margin-top:8.05pt;width:75.05pt;height:16.1pt;z-index:251675136"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פט</w:t>
                  </w:r>
                  <w:r>
                    <w:rPr>
                      <w:rFonts w:cs="Miriam" w:hint="cs"/>
                      <w:sz w:val="18"/>
                      <w:szCs w:val="18"/>
                      <w:rtl/>
                    </w:rPr>
                    <w:t>ור</w:t>
                  </w:r>
                </w:p>
              </w:txbxContent>
            </v:textbox>
            <w10:anchorlock/>
          </v:rect>
        </w:pict>
      </w:r>
      <w:r>
        <w:rPr>
          <w:rStyle w:val="big-number"/>
          <w:rFonts w:cs="Miriam"/>
          <w:rtl/>
        </w:rPr>
        <w:t>35.</w:t>
      </w:r>
      <w:r>
        <w:rPr>
          <w:rStyle w:val="big-number"/>
          <w:rFonts w:cs="Miriam"/>
          <w:rtl/>
        </w:rPr>
        <w:tab/>
      </w:r>
      <w:r>
        <w:rPr>
          <w:rStyle w:val="default"/>
          <w:rFonts w:cs="FrankRuehl"/>
          <w:rtl/>
        </w:rPr>
        <w:t>הה</w:t>
      </w:r>
      <w:r>
        <w:rPr>
          <w:rStyle w:val="default"/>
          <w:rFonts w:cs="FrankRuehl" w:hint="cs"/>
          <w:rtl/>
        </w:rPr>
        <w:t xml:space="preserve">יטל לפי פרק זה לא יחול על </w:t>
      </w:r>
      <w:r w:rsidR="0018242A">
        <w:rPr>
          <w:rStyle w:val="default"/>
          <w:rFonts w:cs="FrankRuehl"/>
          <w:rtl/>
        </w:rPr>
        <w:t>–</w:t>
      </w:r>
    </w:p>
    <w:p w:rsidR="000D21A3" w:rsidRDefault="000D21A3" w:rsidP="00E75E8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שנמצא בישראל על פי אשרה ורשיון לישיבת מעבר או על פי אשרה ורשיון לישיבת ביקור;</w:t>
      </w:r>
    </w:p>
    <w:p w:rsidR="000D21A3" w:rsidRDefault="000D21A3" w:rsidP="00E75E86">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יפלומט של מדינת חוץ, עובד ארגון האומות המאוחדות או</w:t>
      </w:r>
      <w:r>
        <w:rPr>
          <w:rStyle w:val="default"/>
          <w:rFonts w:cs="FrankRuehl"/>
          <w:rtl/>
        </w:rPr>
        <w:t xml:space="preserve"> </w:t>
      </w:r>
      <w:r>
        <w:rPr>
          <w:rStyle w:val="default"/>
          <w:rFonts w:cs="FrankRuehl" w:hint="cs"/>
          <w:rtl/>
        </w:rPr>
        <w:t>סוכנויותיו המיוחדות, ארגון הצלב האדום ואנשי הכוח הרב לאומי כהגדרתם בחוק חסינויות וזכויות (הכוח הרב לאומי), תשמ"ב</w:t>
      </w:r>
      <w:r w:rsidR="0018242A">
        <w:rPr>
          <w:rStyle w:val="default"/>
          <w:rFonts w:cs="FrankRuehl" w:hint="cs"/>
          <w:rtl/>
        </w:rPr>
        <w:t>-</w:t>
      </w:r>
      <w:r>
        <w:rPr>
          <w:rStyle w:val="default"/>
          <w:rFonts w:cs="FrankRuehl"/>
          <w:rtl/>
        </w:rPr>
        <w:t>1982.</w:t>
      </w:r>
    </w:p>
    <w:p w:rsidR="000D21A3" w:rsidRDefault="000D21A3">
      <w:pPr>
        <w:pStyle w:val="P00"/>
        <w:spacing w:before="72"/>
        <w:ind w:left="0" w:right="1134"/>
        <w:rPr>
          <w:rStyle w:val="default"/>
          <w:rFonts w:cs="FrankRuehl"/>
          <w:rtl/>
        </w:rPr>
      </w:pPr>
      <w:bookmarkStart w:id="45" w:name="Seif38"/>
      <w:bookmarkEnd w:id="45"/>
      <w:r>
        <w:rPr>
          <w:lang w:val="he-IL"/>
        </w:rPr>
        <w:pict>
          <v:rect id="_x0000_s1067" style="position:absolute;left:0;text-align:left;margin-left:464.5pt;margin-top:8.05pt;width:75.05pt;height:13.6pt;z-index:251676160"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36.</w:t>
      </w:r>
      <w:r>
        <w:rPr>
          <w:rStyle w:val="big-number"/>
          <w:rFonts w:cs="Miriam"/>
          <w:rtl/>
        </w:rPr>
        <w:tab/>
      </w:r>
      <w:r>
        <w:rPr>
          <w:rStyle w:val="default"/>
          <w:rFonts w:cs="FrankRuehl"/>
          <w:rtl/>
        </w:rPr>
        <w:t>תח</w:t>
      </w:r>
      <w:r>
        <w:rPr>
          <w:rStyle w:val="default"/>
          <w:rFonts w:cs="FrankRuehl" w:hint="cs"/>
          <w:rtl/>
        </w:rPr>
        <w:t>ולתו של פרק זה עד יום י"ג בתשרי תשמ"ג (30 בספטמבר 1982).</w:t>
      </w:r>
    </w:p>
    <w:p w:rsidR="000D21A3" w:rsidRDefault="000D21A3">
      <w:pPr>
        <w:pStyle w:val="medium2-header"/>
        <w:keepLines w:val="0"/>
        <w:spacing w:before="72"/>
        <w:ind w:left="0" w:right="1134"/>
        <w:rPr>
          <w:rFonts w:cs="FrankRuehl"/>
          <w:noProof/>
          <w:rtl/>
        </w:rPr>
      </w:pPr>
      <w:bookmarkStart w:id="46" w:name="med3"/>
      <w:bookmarkEnd w:id="46"/>
      <w:r>
        <w:rPr>
          <w:rFonts w:cs="FrankRuehl"/>
          <w:noProof/>
          <w:rtl/>
        </w:rPr>
        <w:t>פר</w:t>
      </w:r>
      <w:r>
        <w:rPr>
          <w:rFonts w:cs="FrankRuehl" w:hint="cs"/>
          <w:noProof/>
          <w:rtl/>
        </w:rPr>
        <w:t>ק ד': הוראות שונות</w:t>
      </w:r>
    </w:p>
    <w:p w:rsidR="000D21A3" w:rsidRDefault="000D21A3">
      <w:pPr>
        <w:pStyle w:val="P00"/>
        <w:spacing w:before="72"/>
        <w:ind w:left="0" w:right="1134"/>
        <w:rPr>
          <w:rStyle w:val="default"/>
          <w:rFonts w:cs="FrankRuehl"/>
          <w:rtl/>
        </w:rPr>
      </w:pPr>
      <w:bookmarkStart w:id="47" w:name="Seif39"/>
      <w:bookmarkEnd w:id="47"/>
      <w:r>
        <w:rPr>
          <w:lang w:val="he-IL"/>
        </w:rPr>
        <w:pict>
          <v:rect id="_x0000_s1068" style="position:absolute;left:0;text-align:left;margin-left:464.5pt;margin-top:8.05pt;width:75.05pt;height:11.7pt;z-index:251677184"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37.</w:t>
      </w:r>
      <w:r>
        <w:rPr>
          <w:rStyle w:val="big-number"/>
          <w:rFonts w:cs="Miriam"/>
          <w:rtl/>
        </w:rPr>
        <w:tab/>
      </w:r>
      <w:r>
        <w:rPr>
          <w:rStyle w:val="default"/>
          <w:rFonts w:cs="FrankRuehl"/>
          <w:rtl/>
        </w:rPr>
        <w:t>שר</w:t>
      </w:r>
      <w:r>
        <w:rPr>
          <w:rStyle w:val="default"/>
          <w:rFonts w:cs="FrankRuehl" w:hint="cs"/>
          <w:rtl/>
        </w:rPr>
        <w:t xml:space="preserve"> האוצר ממונה על ביצוע חוק זה ורשאי להתקין תקנות בכל הנוגע לביצועו.</w:t>
      </w:r>
    </w:p>
    <w:p w:rsidR="000D21A3" w:rsidRDefault="000D21A3" w:rsidP="0018242A">
      <w:pPr>
        <w:pStyle w:val="P00"/>
        <w:spacing w:before="72"/>
        <w:ind w:left="0" w:right="1134"/>
        <w:rPr>
          <w:rStyle w:val="default"/>
          <w:rFonts w:cs="FrankRuehl"/>
          <w:rtl/>
        </w:rPr>
      </w:pPr>
      <w:bookmarkStart w:id="48" w:name="Seif40"/>
      <w:bookmarkEnd w:id="48"/>
      <w:r>
        <w:rPr>
          <w:lang w:val="he-IL"/>
        </w:rPr>
        <w:pict>
          <v:rect id="_x0000_s1069" style="position:absolute;left:0;text-align:left;margin-left:464.5pt;margin-top:8.05pt;width:75.05pt;height:19.75pt;z-index:251678208" o:allowincell="f" filled="f" stroked="f" strokecolor="lime" strokeweight=".25pt">
            <v:textbox inset="0,0,0,0">
              <w:txbxContent>
                <w:p w:rsidR="000D21A3" w:rsidRDefault="000D21A3" w:rsidP="009F535A">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 מעסיקים </w:t>
                  </w:r>
                  <w:r w:rsidR="009F535A">
                    <w:rPr>
                      <w:rFonts w:cs="Miriam"/>
                      <w:sz w:val="18"/>
                      <w:szCs w:val="18"/>
                      <w:rtl/>
                    </w:rPr>
                    <w:t>–</w:t>
                  </w:r>
                  <w:r>
                    <w:rPr>
                      <w:rFonts w:cs="Miriam"/>
                      <w:sz w:val="18"/>
                      <w:szCs w:val="18"/>
                      <w:rtl/>
                    </w:rPr>
                    <w:t xml:space="preserve"> </w:t>
                  </w:r>
                  <w:r>
                    <w:rPr>
                      <w:rFonts w:cs="Miriam" w:hint="cs"/>
                      <w:sz w:val="18"/>
                      <w:szCs w:val="18"/>
                      <w:rtl/>
                    </w:rPr>
                    <w:t>הבטחת תוקף</w:t>
                  </w:r>
                </w:p>
              </w:txbxContent>
            </v:textbox>
            <w10:anchorlock/>
          </v:rect>
        </w:pict>
      </w:r>
      <w:r>
        <w:rPr>
          <w:rStyle w:val="big-number"/>
          <w:rFonts w:cs="Miriam"/>
          <w:rtl/>
        </w:rPr>
        <w:t>38.</w:t>
      </w:r>
      <w:r>
        <w:rPr>
          <w:rStyle w:val="big-number"/>
          <w:rFonts w:cs="Miriam"/>
          <w:rtl/>
        </w:rPr>
        <w:tab/>
      </w:r>
      <w:r>
        <w:rPr>
          <w:rStyle w:val="default"/>
          <w:rFonts w:cs="FrankRuehl"/>
          <w:rtl/>
        </w:rPr>
        <w:t>כד</w:t>
      </w:r>
      <w:r>
        <w:rPr>
          <w:rStyle w:val="default"/>
          <w:rFonts w:cs="FrankRuehl" w:hint="cs"/>
          <w:rtl/>
        </w:rPr>
        <w:t>י למנוע ספק נאמר בזה כי קביעת מס מעסיקים (שיעור מס מעסיקים לשנת</w:t>
      </w:r>
      <w:r>
        <w:rPr>
          <w:rStyle w:val="default"/>
          <w:rFonts w:cs="FrankRuehl"/>
          <w:rtl/>
        </w:rPr>
        <w:t xml:space="preserve"> ה</w:t>
      </w:r>
      <w:r>
        <w:rPr>
          <w:rStyle w:val="default"/>
          <w:rFonts w:cs="FrankRuehl" w:hint="cs"/>
          <w:rtl/>
        </w:rPr>
        <w:t>מס 1982), תשמ"ב</w:t>
      </w:r>
      <w:r w:rsidR="0018242A">
        <w:rPr>
          <w:rStyle w:val="default"/>
          <w:rFonts w:cs="FrankRuehl" w:hint="cs"/>
          <w:rtl/>
        </w:rPr>
        <w:t>-</w:t>
      </w:r>
      <w:r>
        <w:rPr>
          <w:rStyle w:val="default"/>
          <w:rFonts w:cs="FrankRuehl"/>
          <w:rtl/>
        </w:rPr>
        <w:t xml:space="preserve">1982, </w:t>
      </w:r>
      <w:r>
        <w:rPr>
          <w:rStyle w:val="default"/>
          <w:rFonts w:cs="FrankRuehl" w:hint="cs"/>
          <w:rtl/>
        </w:rPr>
        <w:t>נקבעה לפני תחילת שנת המס 1982.</w:t>
      </w:r>
    </w:p>
    <w:p w:rsidR="000D21A3" w:rsidRDefault="000D21A3" w:rsidP="0018242A">
      <w:pPr>
        <w:pStyle w:val="P00"/>
        <w:spacing w:before="72"/>
        <w:ind w:left="0" w:right="1134"/>
        <w:rPr>
          <w:rStyle w:val="default"/>
          <w:rFonts w:cs="FrankRuehl"/>
          <w:rtl/>
        </w:rPr>
      </w:pPr>
      <w:r>
        <w:rPr>
          <w:lang w:val="he-IL"/>
        </w:rPr>
        <w:pict>
          <v:rect id="_x0000_s1070" style="position:absolute;left:0;text-align:left;margin-left:464.5pt;margin-top:8.05pt;width:75.05pt;height:20.45pt;z-index:251679232"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לע</w:t>
                  </w:r>
                  <w:r>
                    <w:rPr>
                      <w:rFonts w:cs="Miriam" w:hint="cs"/>
                      <w:sz w:val="18"/>
                      <w:szCs w:val="18"/>
                      <w:rtl/>
                    </w:rPr>
                    <w:t>ידוד השקעות הון</w:t>
                  </w:r>
                </w:p>
              </w:txbxContent>
            </v:textbox>
            <w10:anchorlock/>
          </v:rect>
        </w:pict>
      </w:r>
      <w:r>
        <w:rPr>
          <w:rStyle w:val="big-number"/>
          <w:rFonts w:cs="Miriam"/>
          <w:rtl/>
        </w:rPr>
        <w:t>39.</w:t>
      </w:r>
      <w:r>
        <w:rPr>
          <w:rStyle w:val="big-number"/>
          <w:rFonts w:cs="Miriam"/>
          <w:rtl/>
        </w:rPr>
        <w:tab/>
      </w:r>
      <w:r>
        <w:rPr>
          <w:rStyle w:val="default"/>
          <w:rFonts w:cs="FrankRuehl"/>
          <w:rtl/>
        </w:rPr>
        <w:t>בס</w:t>
      </w:r>
      <w:r>
        <w:rPr>
          <w:rStyle w:val="default"/>
          <w:rFonts w:cs="FrankRuehl" w:hint="cs"/>
          <w:rtl/>
        </w:rPr>
        <w:t>עיף 50 לחוק לעידוד השקעות הון, תשי"ט</w:t>
      </w:r>
      <w:r w:rsidR="0018242A">
        <w:rPr>
          <w:rStyle w:val="default"/>
          <w:rFonts w:cs="FrankRuehl" w:hint="cs"/>
          <w:rtl/>
        </w:rPr>
        <w:t>-</w:t>
      </w:r>
      <w:r>
        <w:rPr>
          <w:rStyle w:val="default"/>
          <w:rFonts w:cs="FrankRuehl"/>
          <w:rtl/>
        </w:rPr>
        <w:t xml:space="preserve">1959, </w:t>
      </w:r>
      <w:r>
        <w:rPr>
          <w:rStyle w:val="default"/>
          <w:rFonts w:cs="FrankRuehl" w:hint="cs"/>
          <w:rtl/>
        </w:rPr>
        <w:t>במקום "שתי שנים נוספות" יבוא "חמש שנים נוספות".</w:t>
      </w:r>
    </w:p>
    <w:p w:rsidR="000D21A3" w:rsidRDefault="000D21A3">
      <w:pPr>
        <w:pStyle w:val="P00"/>
        <w:spacing w:before="72"/>
        <w:ind w:left="0" w:right="1134"/>
        <w:rPr>
          <w:rStyle w:val="default"/>
          <w:rFonts w:cs="FrankRuehl"/>
          <w:rtl/>
        </w:rPr>
      </w:pPr>
      <w:bookmarkStart w:id="49" w:name="Seif41"/>
      <w:bookmarkEnd w:id="49"/>
      <w:r>
        <w:rPr>
          <w:lang w:val="he-IL"/>
        </w:rPr>
        <w:pict>
          <v:rect id="_x0000_s1071" style="position:absolute;left:0;text-align:left;margin-left:464.5pt;margin-top:8.05pt;width:75.05pt;height:9.9pt;z-index:251680256"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40.</w:t>
      </w:r>
      <w:r>
        <w:rPr>
          <w:rStyle w:val="big-number"/>
          <w:rFonts w:cs="Miriam"/>
          <w:rtl/>
        </w:rPr>
        <w:tab/>
      </w:r>
      <w:r>
        <w:rPr>
          <w:rStyle w:val="default"/>
          <w:rFonts w:cs="FrankRuehl"/>
          <w:rtl/>
        </w:rPr>
        <w:t>תח</w:t>
      </w:r>
      <w:r>
        <w:rPr>
          <w:rStyle w:val="default"/>
          <w:rFonts w:cs="FrankRuehl" w:hint="cs"/>
          <w:rtl/>
        </w:rPr>
        <w:t>ילתו של חוק זה ביום י"ב באב תשמ"ב (1 באוגוסט 1982).</w:t>
      </w:r>
    </w:p>
    <w:p w:rsidR="000D21A3" w:rsidRDefault="000D21A3" w:rsidP="0018242A">
      <w:pPr>
        <w:pStyle w:val="P00"/>
        <w:spacing w:before="72"/>
        <w:ind w:left="0" w:right="1134"/>
        <w:rPr>
          <w:rStyle w:val="default"/>
          <w:rFonts w:cs="FrankRuehl"/>
          <w:rtl/>
        </w:rPr>
      </w:pPr>
      <w:bookmarkStart w:id="50" w:name="Seif42"/>
      <w:bookmarkEnd w:id="50"/>
      <w:r>
        <w:rPr>
          <w:lang w:val="he-IL"/>
        </w:rPr>
        <w:pict>
          <v:rect id="_x0000_s1072" style="position:absolute;left:0;text-align:left;margin-left:464.5pt;margin-top:8.05pt;width:75.05pt;height:12.4pt;z-index:251681280" o:allowincell="f" filled="f" stroked="f" strokecolor="lime" strokeweight=".25pt">
            <v:textbox inset="0,0,0,0">
              <w:txbxContent>
                <w:p w:rsidR="000D21A3" w:rsidRDefault="000D21A3">
                  <w:pPr>
                    <w:spacing w:line="160" w:lineRule="exact"/>
                    <w:jc w:val="left"/>
                    <w:rPr>
                      <w:rFonts w:cs="Miriam"/>
                      <w:noProof/>
                      <w:sz w:val="18"/>
                      <w:szCs w:val="18"/>
                      <w:rtl/>
                    </w:rPr>
                  </w:pPr>
                  <w:r>
                    <w:rPr>
                      <w:rFonts w:cs="Miriam"/>
                      <w:sz w:val="18"/>
                      <w:szCs w:val="18"/>
                      <w:rtl/>
                    </w:rPr>
                    <w:t>סי</w:t>
                  </w:r>
                  <w:r>
                    <w:rPr>
                      <w:rFonts w:cs="Miriam" w:hint="cs"/>
                      <w:sz w:val="18"/>
                      <w:szCs w:val="18"/>
                      <w:rtl/>
                    </w:rPr>
                    <w:t>יג</w:t>
                  </w:r>
                </w:p>
              </w:txbxContent>
            </v:textbox>
            <w10:anchorlock/>
          </v:rect>
        </w:pict>
      </w:r>
      <w:r>
        <w:rPr>
          <w:rStyle w:val="big-number"/>
          <w:rFonts w:cs="Miriam"/>
          <w:rtl/>
        </w:rPr>
        <w:t>41.</w:t>
      </w:r>
      <w:r>
        <w:rPr>
          <w:rStyle w:val="big-number"/>
          <w:rFonts w:cs="Miriam"/>
          <w:rtl/>
        </w:rPr>
        <w:tab/>
      </w:r>
      <w:r>
        <w:rPr>
          <w:rStyle w:val="default"/>
          <w:rFonts w:cs="FrankRuehl"/>
          <w:rtl/>
        </w:rPr>
        <w:t>הו</w:t>
      </w:r>
      <w:r>
        <w:rPr>
          <w:rStyle w:val="default"/>
          <w:rFonts w:cs="FrankRuehl" w:hint="cs"/>
          <w:rtl/>
        </w:rPr>
        <w:t>ראות חוק זה כפופות להוראות חוק המילוו</w:t>
      </w:r>
      <w:r>
        <w:rPr>
          <w:rStyle w:val="default"/>
          <w:rFonts w:cs="FrankRuehl"/>
          <w:rtl/>
        </w:rPr>
        <w:t>ת (ה</w:t>
      </w:r>
      <w:r>
        <w:rPr>
          <w:rStyle w:val="default"/>
          <w:rFonts w:cs="FrankRuehl" w:hint="cs"/>
          <w:rtl/>
        </w:rPr>
        <w:t>וראות שונות), תשל"ח</w:t>
      </w:r>
      <w:r w:rsidR="0018242A">
        <w:rPr>
          <w:rStyle w:val="default"/>
          <w:rFonts w:cs="FrankRuehl" w:hint="cs"/>
          <w:rtl/>
        </w:rPr>
        <w:t>-</w:t>
      </w:r>
      <w:r>
        <w:rPr>
          <w:rStyle w:val="default"/>
          <w:rFonts w:cs="FrankRuehl"/>
          <w:rtl/>
        </w:rPr>
        <w:t>1977.</w:t>
      </w:r>
    </w:p>
    <w:p w:rsidR="000D21A3" w:rsidRDefault="000D21A3">
      <w:pPr>
        <w:pStyle w:val="P00"/>
        <w:spacing w:before="72"/>
        <w:ind w:left="0" w:right="1134"/>
        <w:rPr>
          <w:rStyle w:val="default"/>
          <w:rFonts w:cs="FrankRuehl"/>
          <w:rtl/>
        </w:rPr>
      </w:pPr>
    </w:p>
    <w:p w:rsidR="000D21A3" w:rsidRDefault="000D21A3">
      <w:pPr>
        <w:pStyle w:val="P00"/>
        <w:spacing w:before="72"/>
        <w:ind w:left="0" w:right="1134"/>
        <w:rPr>
          <w:rStyle w:val="default"/>
          <w:rFonts w:cs="FrankRuehl"/>
          <w:rtl/>
        </w:rPr>
      </w:pPr>
    </w:p>
    <w:p w:rsidR="00E75E86" w:rsidRPr="009F535A" w:rsidRDefault="00E75E86" w:rsidP="00E75E86">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9F535A">
        <w:rPr>
          <w:rFonts w:cs="FrankRuehl"/>
          <w:sz w:val="26"/>
          <w:szCs w:val="26"/>
          <w:rtl/>
        </w:rPr>
        <w:tab/>
      </w:r>
      <w:r w:rsidRPr="009F535A">
        <w:rPr>
          <w:rFonts w:cs="FrankRuehl"/>
          <w:sz w:val="26"/>
          <w:szCs w:val="26"/>
          <w:rtl/>
        </w:rPr>
        <w:tab/>
        <w:t>מ</w:t>
      </w:r>
      <w:r w:rsidRPr="009F535A">
        <w:rPr>
          <w:rFonts w:cs="FrankRuehl" w:hint="cs"/>
          <w:sz w:val="26"/>
          <w:szCs w:val="26"/>
          <w:rtl/>
        </w:rPr>
        <w:t>נחם בגין</w:t>
      </w:r>
      <w:r w:rsidRPr="009F535A">
        <w:rPr>
          <w:rFonts w:cs="FrankRuehl"/>
          <w:sz w:val="26"/>
          <w:szCs w:val="26"/>
          <w:rtl/>
        </w:rPr>
        <w:tab/>
        <w:t>י</w:t>
      </w:r>
      <w:r w:rsidRPr="009F535A">
        <w:rPr>
          <w:rFonts w:cs="FrankRuehl" w:hint="cs"/>
          <w:sz w:val="26"/>
          <w:szCs w:val="26"/>
          <w:rtl/>
        </w:rPr>
        <w:t>ורם ארידור</w:t>
      </w:r>
    </w:p>
    <w:p w:rsidR="00E75E86" w:rsidRDefault="00E75E86" w:rsidP="00E75E86">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האוצר</w:t>
      </w:r>
    </w:p>
    <w:p w:rsidR="000D21A3" w:rsidRPr="009F535A" w:rsidRDefault="000D21A3" w:rsidP="00E75E86">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9F535A">
        <w:rPr>
          <w:rFonts w:cs="FrankRuehl"/>
          <w:sz w:val="26"/>
          <w:szCs w:val="26"/>
          <w:rtl/>
        </w:rPr>
        <w:tab/>
        <w:t>י</w:t>
      </w:r>
      <w:r w:rsidRPr="009F535A">
        <w:rPr>
          <w:rFonts w:cs="FrankRuehl" w:hint="cs"/>
          <w:sz w:val="26"/>
          <w:szCs w:val="26"/>
          <w:rtl/>
        </w:rPr>
        <w:t>צחק נבון</w:t>
      </w:r>
    </w:p>
    <w:p w:rsidR="000D21A3" w:rsidRDefault="000D21A3" w:rsidP="00E75E86">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p>
    <w:p w:rsidR="000D21A3" w:rsidRPr="009F535A" w:rsidRDefault="000D21A3" w:rsidP="009F535A">
      <w:pPr>
        <w:pStyle w:val="P00"/>
        <w:spacing w:before="72"/>
        <w:ind w:left="0" w:right="1134"/>
        <w:rPr>
          <w:rStyle w:val="default"/>
          <w:rFonts w:cs="FrankRuehl"/>
          <w:rtl/>
        </w:rPr>
      </w:pPr>
    </w:p>
    <w:p w:rsidR="000D21A3" w:rsidRPr="009F535A" w:rsidRDefault="000D21A3" w:rsidP="009F535A">
      <w:pPr>
        <w:pStyle w:val="P00"/>
        <w:spacing w:before="72"/>
        <w:ind w:left="0" w:right="1134"/>
        <w:rPr>
          <w:rStyle w:val="default"/>
          <w:rFonts w:cs="FrankRuehl"/>
          <w:rtl/>
        </w:rPr>
      </w:pPr>
    </w:p>
    <w:p w:rsidR="000D21A3" w:rsidRPr="009F535A" w:rsidRDefault="000D21A3" w:rsidP="009F535A">
      <w:pPr>
        <w:pStyle w:val="P00"/>
        <w:spacing w:before="72"/>
        <w:ind w:left="0" w:right="1134"/>
        <w:rPr>
          <w:rStyle w:val="default"/>
          <w:rFonts w:cs="FrankRuehl"/>
          <w:rtl/>
        </w:rPr>
      </w:pPr>
      <w:bookmarkStart w:id="51" w:name="LawPartEnd"/>
    </w:p>
    <w:bookmarkEnd w:id="51"/>
    <w:p w:rsidR="00C84560" w:rsidRDefault="00C84560" w:rsidP="009F535A">
      <w:pPr>
        <w:pStyle w:val="P00"/>
        <w:spacing w:before="72"/>
        <w:ind w:left="0" w:right="1134"/>
        <w:rPr>
          <w:rStyle w:val="default"/>
          <w:rFonts w:cs="FrankRuehl"/>
          <w:rtl/>
        </w:rPr>
      </w:pPr>
    </w:p>
    <w:p w:rsidR="00C84560" w:rsidRDefault="00C84560" w:rsidP="00C84560">
      <w:pPr>
        <w:pStyle w:val="P00"/>
        <w:spacing w:before="72"/>
        <w:ind w:left="0" w:right="1134"/>
        <w:jc w:val="center"/>
        <w:rPr>
          <w:rStyle w:val="default"/>
          <w:rFonts w:cs="David"/>
          <w:color w:val="0000FF"/>
          <w:szCs w:val="24"/>
          <w:u w:val="single"/>
          <w:rtl/>
        </w:rPr>
      </w:pPr>
      <w:hyperlink r:id="rId18" w:history="1">
        <w:r>
          <w:rPr>
            <w:rStyle w:val="default"/>
            <w:rFonts w:cs="David"/>
            <w:color w:val="0000FF"/>
            <w:szCs w:val="24"/>
            <w:u w:val="single"/>
            <w:rtl/>
          </w:rPr>
          <w:t>הודעה למנויים על עריכה ושינויים במסמכי פסיקה, חקיקה ועוד באתר נבו - הקש כאן</w:t>
        </w:r>
      </w:hyperlink>
    </w:p>
    <w:p w:rsidR="000D21A3" w:rsidRPr="00C84560" w:rsidRDefault="000D21A3" w:rsidP="00C84560">
      <w:pPr>
        <w:pStyle w:val="P00"/>
        <w:spacing w:before="72"/>
        <w:ind w:left="0" w:right="1134"/>
        <w:jc w:val="center"/>
        <w:rPr>
          <w:rStyle w:val="default"/>
          <w:rFonts w:cs="David"/>
          <w:color w:val="0000FF"/>
          <w:szCs w:val="24"/>
          <w:u w:val="single"/>
          <w:rtl/>
        </w:rPr>
      </w:pPr>
    </w:p>
    <w:sectPr w:rsidR="000D21A3" w:rsidRPr="00C84560">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0019" w:rsidRDefault="005B0019">
      <w:r>
        <w:separator/>
      </w:r>
    </w:p>
  </w:endnote>
  <w:endnote w:type="continuationSeparator" w:id="0">
    <w:p w:rsidR="005B0019" w:rsidRDefault="005B0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21A3" w:rsidRDefault="000D21A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D21A3" w:rsidRDefault="000D21A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D21A3" w:rsidRDefault="000D21A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84560">
      <w:rPr>
        <w:rFonts w:cs="TopType Jerushalmi"/>
        <w:noProof/>
        <w:color w:val="000000"/>
        <w:sz w:val="14"/>
        <w:szCs w:val="14"/>
      </w:rPr>
      <w:t>Z:\00000000000000000000000=2014------------------------\05-May\2014-05-28\LawsForHofit\04\194_001.doc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21A3" w:rsidRDefault="000D21A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75E86">
      <w:rPr>
        <w:rFonts w:hAnsi="FrankRuehl" w:cs="FrankRuehl"/>
        <w:noProof/>
        <w:sz w:val="24"/>
        <w:szCs w:val="24"/>
        <w:rtl/>
      </w:rPr>
      <w:t>2</w:t>
    </w:r>
    <w:r>
      <w:rPr>
        <w:rFonts w:hAnsi="FrankRuehl" w:cs="FrankRuehl"/>
        <w:sz w:val="24"/>
        <w:szCs w:val="24"/>
        <w:rtl/>
      </w:rPr>
      <w:fldChar w:fldCharType="end"/>
    </w:r>
  </w:p>
  <w:p w:rsidR="000D21A3" w:rsidRDefault="000D21A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D21A3" w:rsidRDefault="000D21A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84560">
      <w:rPr>
        <w:rFonts w:cs="TopType Jerushalmi"/>
        <w:noProof/>
        <w:color w:val="000000"/>
        <w:sz w:val="14"/>
        <w:szCs w:val="14"/>
      </w:rPr>
      <w:t>Z:\00000000000000000000000=2014------------------------\05-May\2014-05-28\LawsForHofit\04\194_001.doc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0019" w:rsidRDefault="005B0019" w:rsidP="00AA5EB2">
      <w:pPr>
        <w:spacing w:before="60" w:line="240" w:lineRule="auto"/>
        <w:ind w:right="1134"/>
      </w:pPr>
      <w:r>
        <w:separator/>
      </w:r>
    </w:p>
  </w:footnote>
  <w:footnote w:type="continuationSeparator" w:id="0">
    <w:p w:rsidR="005B0019" w:rsidRDefault="005B0019">
      <w:r>
        <w:continuationSeparator/>
      </w:r>
    </w:p>
  </w:footnote>
  <w:footnote w:id="1">
    <w:p w:rsidR="00AA5EB2" w:rsidRDefault="00AA5EB2" w:rsidP="00AA5E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AA5EB2">
        <w:rPr>
          <w:rFonts w:cs="FrankRuehl"/>
          <w:rtl/>
        </w:rPr>
        <w:t xml:space="preserve">* </w:t>
      </w:r>
      <w:r>
        <w:rPr>
          <w:rFonts w:cs="FrankRuehl"/>
          <w:rtl/>
        </w:rPr>
        <w:t>פו</w:t>
      </w:r>
      <w:r>
        <w:rPr>
          <w:rFonts w:cs="FrankRuehl" w:hint="cs"/>
          <w:rtl/>
        </w:rPr>
        <w:t xml:space="preserve">רסם </w:t>
      </w:r>
      <w:hyperlink r:id="rId1" w:history="1">
        <w:r w:rsidRPr="00E63E51">
          <w:rPr>
            <w:rStyle w:val="Hyperlink"/>
            <w:rFonts w:cs="FrankRuehl" w:hint="cs"/>
            <w:rtl/>
          </w:rPr>
          <w:t xml:space="preserve">ס"ח תשמ"ב </w:t>
        </w:r>
        <w:r w:rsidRPr="00E63E51">
          <w:rPr>
            <w:rStyle w:val="Hyperlink"/>
            <w:rFonts w:cs="FrankRuehl" w:hint="cs"/>
            <w:rtl/>
          </w:rPr>
          <w:t>מס' 1056</w:t>
        </w:r>
      </w:hyperlink>
      <w:r>
        <w:rPr>
          <w:rFonts w:cs="FrankRuehl" w:hint="cs"/>
          <w:rtl/>
        </w:rPr>
        <w:t xml:space="preserve"> מיום 2.8.1982 עמ' 180 (</w:t>
      </w:r>
      <w:hyperlink r:id="rId2" w:history="1">
        <w:r w:rsidRPr="00E63E51">
          <w:rPr>
            <w:rStyle w:val="Hyperlink"/>
            <w:rFonts w:cs="FrankRuehl" w:hint="cs"/>
            <w:rtl/>
          </w:rPr>
          <w:t>ה"ח תשמ"ב מס' 1593</w:t>
        </w:r>
      </w:hyperlink>
      <w:r>
        <w:rPr>
          <w:rFonts w:cs="FrankRuehl" w:hint="cs"/>
          <w:rtl/>
        </w:rPr>
        <w:t xml:space="preserve"> עמ' 244).</w:t>
      </w:r>
    </w:p>
    <w:p w:rsidR="00AA5EB2" w:rsidRDefault="00AA5EB2" w:rsidP="00D870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sidRPr="00E63E51">
          <w:rPr>
            <w:rStyle w:val="Hyperlink"/>
            <w:rFonts w:cs="FrankRuehl" w:hint="cs"/>
            <w:rtl/>
          </w:rPr>
          <w:t>ס"ח תשמ"ח מס' 1</w:t>
        </w:r>
        <w:r w:rsidRPr="00E63E51">
          <w:rPr>
            <w:rStyle w:val="Hyperlink"/>
            <w:rFonts w:cs="FrankRuehl" w:hint="cs"/>
            <w:rtl/>
          </w:rPr>
          <w:t>248</w:t>
        </w:r>
      </w:hyperlink>
      <w:r>
        <w:rPr>
          <w:rFonts w:cs="FrankRuehl" w:hint="cs"/>
          <w:rtl/>
        </w:rPr>
        <w:t xml:space="preserve"> מיום 17.4.1988 עמ' 76 (</w:t>
      </w:r>
      <w:hyperlink r:id="rId4" w:history="1">
        <w:r w:rsidRPr="00E63E51">
          <w:rPr>
            <w:rStyle w:val="Hyperlink"/>
            <w:rFonts w:cs="FrankRuehl" w:hint="cs"/>
            <w:rtl/>
          </w:rPr>
          <w:t>ה"ח תשמ"ח מס' 1876</w:t>
        </w:r>
      </w:hyperlink>
      <w:r>
        <w:rPr>
          <w:rFonts w:cs="FrankRuehl" w:hint="cs"/>
          <w:rtl/>
        </w:rPr>
        <w:t xml:space="preserve"> עמ' 154) </w:t>
      </w:r>
      <w:r w:rsidR="00D87065">
        <w:rPr>
          <w:rFonts w:cs="FrankRuehl"/>
          <w:rtl/>
        </w:rPr>
        <w:t>–</w:t>
      </w:r>
      <w:r>
        <w:rPr>
          <w:rFonts w:cs="FrankRuehl"/>
          <w:rtl/>
        </w:rPr>
        <w:t xml:space="preserve"> </w:t>
      </w:r>
      <w:r>
        <w:rPr>
          <w:rFonts w:cs="FrankRuehl" w:hint="cs"/>
          <w:rtl/>
        </w:rPr>
        <w:t>תיקון מס' 1</w:t>
      </w:r>
      <w:r w:rsidR="00D87065">
        <w:rPr>
          <w:rFonts w:cs="FrankRuehl" w:hint="cs"/>
          <w:rtl/>
        </w:rPr>
        <w:t>; ר' סעיף 3 לענין תחילה</w:t>
      </w:r>
      <w:r>
        <w:rPr>
          <w:rFonts w:cs="FrankRuehl"/>
          <w:rtl/>
        </w:rPr>
        <w:t>.</w:t>
      </w:r>
    </w:p>
    <w:p w:rsidR="00AA5EB2" w:rsidRPr="00AA5EB2" w:rsidRDefault="00AA5EB2" w:rsidP="00761C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5" w:history="1">
        <w:r w:rsidRPr="00E63E51">
          <w:rPr>
            <w:rStyle w:val="Hyperlink"/>
            <w:rFonts w:cs="FrankRuehl" w:hint="cs"/>
            <w:rtl/>
          </w:rPr>
          <w:t>ס</w:t>
        </w:r>
        <w:r w:rsidRPr="00E63E51">
          <w:rPr>
            <w:rStyle w:val="Hyperlink"/>
            <w:rFonts w:cs="FrankRuehl"/>
            <w:rtl/>
          </w:rPr>
          <w:t>"</w:t>
        </w:r>
        <w:r w:rsidRPr="00E63E51">
          <w:rPr>
            <w:rStyle w:val="Hyperlink"/>
            <w:rFonts w:cs="FrankRuehl" w:hint="cs"/>
            <w:rtl/>
          </w:rPr>
          <w:t>ח תשנ"ג מס' 1418</w:t>
        </w:r>
      </w:hyperlink>
      <w:r>
        <w:rPr>
          <w:rFonts w:cs="FrankRuehl" w:hint="cs"/>
          <w:rtl/>
        </w:rPr>
        <w:t xml:space="preserve"> מיום 31.3.</w:t>
      </w:r>
      <w:r>
        <w:rPr>
          <w:rFonts w:cs="FrankRuehl"/>
          <w:rtl/>
        </w:rPr>
        <w:t xml:space="preserve">1993 </w:t>
      </w:r>
      <w:r>
        <w:rPr>
          <w:rFonts w:cs="FrankRuehl" w:hint="cs"/>
          <w:rtl/>
        </w:rPr>
        <w:t>עמ' 102 (</w:t>
      </w:r>
      <w:hyperlink r:id="rId6" w:history="1">
        <w:r w:rsidRPr="00E63E51">
          <w:rPr>
            <w:rStyle w:val="Hyperlink"/>
            <w:rFonts w:cs="FrankRuehl" w:hint="cs"/>
            <w:rtl/>
          </w:rPr>
          <w:t>ה"ח תשנ"ג מס' 2160</w:t>
        </w:r>
      </w:hyperlink>
      <w:r>
        <w:rPr>
          <w:rFonts w:cs="FrankRuehl" w:hint="cs"/>
          <w:rtl/>
        </w:rPr>
        <w:t xml:space="preserve"> עמ' 68) </w:t>
      </w:r>
      <w:r w:rsidR="00761C3B">
        <w:rPr>
          <w:rFonts w:cs="FrankRuehl"/>
          <w:rtl/>
        </w:rPr>
        <w:t>–</w:t>
      </w:r>
      <w:r>
        <w:rPr>
          <w:rFonts w:cs="FrankRuehl"/>
          <w:rtl/>
        </w:rPr>
        <w:t xml:space="preserve"> </w:t>
      </w:r>
      <w:r>
        <w:rPr>
          <w:rFonts w:cs="FrankRuehl" w:hint="cs"/>
          <w:rtl/>
        </w:rPr>
        <w:t>תיקון מס' 2</w:t>
      </w:r>
      <w:r>
        <w:rPr>
          <w:rFonts w:cs="FrankRuehl"/>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21A3" w:rsidRDefault="000D21A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למימון מבצע שלום הגליל, תשמ"ב–1982</w:t>
    </w:r>
  </w:p>
  <w:p w:rsidR="000D21A3" w:rsidRDefault="000D21A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D21A3" w:rsidRDefault="000D21A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21A3" w:rsidRDefault="000D21A3" w:rsidP="00AA5EB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למימון מבצע שלום הגליל, תשמ"ב</w:t>
    </w:r>
    <w:r w:rsidR="00AA5EB2">
      <w:rPr>
        <w:rFonts w:hAnsi="FrankRuehl" w:cs="FrankRuehl" w:hint="cs"/>
        <w:color w:val="000000"/>
        <w:sz w:val="28"/>
        <w:szCs w:val="28"/>
        <w:rtl/>
      </w:rPr>
      <w:t>-</w:t>
    </w:r>
    <w:r>
      <w:rPr>
        <w:rFonts w:hAnsi="FrankRuehl" w:cs="FrankRuehl"/>
        <w:color w:val="000000"/>
        <w:sz w:val="28"/>
        <w:szCs w:val="28"/>
        <w:rtl/>
      </w:rPr>
      <w:t>1982</w:t>
    </w:r>
  </w:p>
  <w:p w:rsidR="000D21A3" w:rsidRDefault="000D21A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D21A3" w:rsidRDefault="000D21A3">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595A"/>
    <w:rsid w:val="00097485"/>
    <w:rsid w:val="000D21A3"/>
    <w:rsid w:val="0018242A"/>
    <w:rsid w:val="005B0019"/>
    <w:rsid w:val="00623E63"/>
    <w:rsid w:val="00761C3B"/>
    <w:rsid w:val="0096595A"/>
    <w:rsid w:val="009F535A"/>
    <w:rsid w:val="00AA5EB2"/>
    <w:rsid w:val="00C02FBF"/>
    <w:rsid w:val="00C84560"/>
    <w:rsid w:val="00D87065"/>
    <w:rsid w:val="00DE6D88"/>
    <w:rsid w:val="00E4079D"/>
    <w:rsid w:val="00E63E51"/>
    <w:rsid w:val="00E75E86"/>
    <w:rsid w:val="00EA32B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988C177-64C2-47F4-8081-B45B1C21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sid w:val="00E63E51"/>
    <w:rPr>
      <w:color w:val="800080"/>
      <w:u w:val="single"/>
    </w:rPr>
  </w:style>
  <w:style w:type="paragraph" w:styleId="a5">
    <w:name w:val="footnote text"/>
    <w:basedOn w:val="a"/>
    <w:semiHidden/>
    <w:rsid w:val="00AA5EB2"/>
    <w:rPr>
      <w:sz w:val="20"/>
      <w:szCs w:val="20"/>
    </w:rPr>
  </w:style>
  <w:style w:type="character" w:styleId="a6">
    <w:name w:val="footnote reference"/>
    <w:basedOn w:val="a0"/>
    <w:semiHidden/>
    <w:rsid w:val="00AA5E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413.pdf" TargetMode="External"/><Relationship Id="rId13" Type="http://schemas.openxmlformats.org/officeDocument/2006/relationships/hyperlink" Target="http://www.nevo.co.il/Law_word/law17/PROP-2160.pdf"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_word/law17/PROP-1876.pdf" TargetMode="External"/><Relationship Id="rId12" Type="http://schemas.openxmlformats.org/officeDocument/2006/relationships/hyperlink" Target="http://www.nevo.co.il/Law_word/law14/LAW-1413.pdf" TargetMode="External"/><Relationship Id="rId17" Type="http://schemas.openxmlformats.org/officeDocument/2006/relationships/hyperlink" Target="http://www.nevo.co.il/Law_word/law17/PROP-2160.pdf" TargetMode="External"/><Relationship Id="rId2" Type="http://schemas.openxmlformats.org/officeDocument/2006/relationships/settings" Target="settings.xml"/><Relationship Id="rId16" Type="http://schemas.openxmlformats.org/officeDocument/2006/relationships/hyperlink" Target="http://www.nevo.co.il/Law_word/law14/LAW-1413.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14/LAW-1248.pdf" TargetMode="External"/><Relationship Id="rId11" Type="http://schemas.openxmlformats.org/officeDocument/2006/relationships/hyperlink" Target="http://www.nevo.co.il/Law_word/law17/PROP-1876.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17/PROP-1876.pdf" TargetMode="External"/><Relationship Id="rId23" Type="http://schemas.openxmlformats.org/officeDocument/2006/relationships/fontTable" Target="fontTable.xml"/><Relationship Id="rId10" Type="http://schemas.openxmlformats.org/officeDocument/2006/relationships/hyperlink" Target="http://www.nevo.co.il/Law_word/law14/LAW-1248.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17/PROP-2160.pdf" TargetMode="External"/><Relationship Id="rId14" Type="http://schemas.openxmlformats.org/officeDocument/2006/relationships/hyperlink" Target="http://www.nevo.co.il/Law_word/law14/LAW-1248.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1248.pdf" TargetMode="External"/><Relationship Id="rId2" Type="http://schemas.openxmlformats.org/officeDocument/2006/relationships/hyperlink" Target="http://www.nevo.co.il/Law_word/law17/PROP-1593.pdf" TargetMode="External"/><Relationship Id="rId1" Type="http://schemas.openxmlformats.org/officeDocument/2006/relationships/hyperlink" Target="http://www.nevo.co.il/Law_word/law14/LAW-1056.pdf" TargetMode="External"/><Relationship Id="rId6" Type="http://schemas.openxmlformats.org/officeDocument/2006/relationships/hyperlink" Target="http://www.nevo.co.il/Law_word/law17/PROP-2160.pdf" TargetMode="External"/><Relationship Id="rId5" Type="http://schemas.openxmlformats.org/officeDocument/2006/relationships/hyperlink" Target="http://www.nevo.co.il/Law_word/law14/LAW-1418.pdf" TargetMode="External"/><Relationship Id="rId4" Type="http://schemas.openxmlformats.org/officeDocument/2006/relationships/hyperlink" Target="http://www.nevo.co.il/Law_word/law17/PROP-18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4849</Words>
  <Characters>27643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32428</CharactersWithSpaces>
  <SharedDoc>false</SharedDoc>
  <HLinks>
    <vt:vector size="390" baseType="variant">
      <vt:variant>
        <vt:i4>393283</vt:i4>
      </vt:variant>
      <vt:variant>
        <vt:i4>312</vt:i4>
      </vt:variant>
      <vt:variant>
        <vt:i4>0</vt:i4>
      </vt:variant>
      <vt:variant>
        <vt:i4>5</vt:i4>
      </vt:variant>
      <vt:variant>
        <vt:lpwstr>http://www.nevo.co.il/advertisements/nevo-100.doc</vt:lpwstr>
      </vt:variant>
      <vt:variant>
        <vt:lpwstr/>
      </vt:variant>
      <vt:variant>
        <vt:i4>524409</vt:i4>
      </vt:variant>
      <vt:variant>
        <vt:i4>309</vt:i4>
      </vt:variant>
      <vt:variant>
        <vt:i4>0</vt:i4>
      </vt:variant>
      <vt:variant>
        <vt:i4>5</vt:i4>
      </vt:variant>
      <vt:variant>
        <vt:lpwstr>http://www.nevo.co.il/Law_word/law17/PROP-2160.pdf</vt:lpwstr>
      </vt:variant>
      <vt:variant>
        <vt:lpwstr/>
      </vt:variant>
      <vt:variant>
        <vt:i4>8323086</vt:i4>
      </vt:variant>
      <vt:variant>
        <vt:i4>306</vt:i4>
      </vt:variant>
      <vt:variant>
        <vt:i4>0</vt:i4>
      </vt:variant>
      <vt:variant>
        <vt:i4>5</vt:i4>
      </vt:variant>
      <vt:variant>
        <vt:lpwstr>http://www.nevo.co.il/Law_word/law14/LAW-1413.pdf</vt:lpwstr>
      </vt:variant>
      <vt:variant>
        <vt:lpwstr/>
      </vt:variant>
      <vt:variant>
        <vt:i4>458875</vt:i4>
      </vt:variant>
      <vt:variant>
        <vt:i4>303</vt:i4>
      </vt:variant>
      <vt:variant>
        <vt:i4>0</vt:i4>
      </vt:variant>
      <vt:variant>
        <vt:i4>5</vt:i4>
      </vt:variant>
      <vt:variant>
        <vt:lpwstr>http://www.nevo.co.il/Law_word/law17/PROP-1876.pdf</vt:lpwstr>
      </vt:variant>
      <vt:variant>
        <vt:lpwstr/>
      </vt:variant>
      <vt:variant>
        <vt:i4>7995395</vt:i4>
      </vt:variant>
      <vt:variant>
        <vt:i4>300</vt:i4>
      </vt:variant>
      <vt:variant>
        <vt:i4>0</vt:i4>
      </vt:variant>
      <vt:variant>
        <vt:i4>5</vt:i4>
      </vt:variant>
      <vt:variant>
        <vt:lpwstr>http://www.nevo.co.il/Law_word/law14/LAW-1248.pdf</vt:lpwstr>
      </vt:variant>
      <vt:variant>
        <vt:lpwstr/>
      </vt:variant>
      <vt:variant>
        <vt:i4>524409</vt:i4>
      </vt:variant>
      <vt:variant>
        <vt:i4>297</vt:i4>
      </vt:variant>
      <vt:variant>
        <vt:i4>0</vt:i4>
      </vt:variant>
      <vt:variant>
        <vt:i4>5</vt:i4>
      </vt:variant>
      <vt:variant>
        <vt:lpwstr>http://www.nevo.co.il/Law_word/law17/PROP-2160.pdf</vt:lpwstr>
      </vt:variant>
      <vt:variant>
        <vt:lpwstr/>
      </vt:variant>
      <vt:variant>
        <vt:i4>8323086</vt:i4>
      </vt:variant>
      <vt:variant>
        <vt:i4>294</vt:i4>
      </vt:variant>
      <vt:variant>
        <vt:i4>0</vt:i4>
      </vt:variant>
      <vt:variant>
        <vt:i4>5</vt:i4>
      </vt:variant>
      <vt:variant>
        <vt:lpwstr>http://www.nevo.co.il/Law_word/law14/LAW-1413.pdf</vt:lpwstr>
      </vt:variant>
      <vt:variant>
        <vt:lpwstr/>
      </vt:variant>
      <vt:variant>
        <vt:i4>458875</vt:i4>
      </vt:variant>
      <vt:variant>
        <vt:i4>291</vt:i4>
      </vt:variant>
      <vt:variant>
        <vt:i4>0</vt:i4>
      </vt:variant>
      <vt:variant>
        <vt:i4>5</vt:i4>
      </vt:variant>
      <vt:variant>
        <vt:lpwstr>http://www.nevo.co.il/Law_word/law17/PROP-1876.pdf</vt:lpwstr>
      </vt:variant>
      <vt:variant>
        <vt:lpwstr/>
      </vt:variant>
      <vt:variant>
        <vt:i4>7995395</vt:i4>
      </vt:variant>
      <vt:variant>
        <vt:i4>288</vt:i4>
      </vt:variant>
      <vt:variant>
        <vt:i4>0</vt:i4>
      </vt:variant>
      <vt:variant>
        <vt:i4>5</vt:i4>
      </vt:variant>
      <vt:variant>
        <vt:lpwstr>http://www.nevo.co.il/Law_word/law14/LAW-1248.pdf</vt:lpwstr>
      </vt:variant>
      <vt:variant>
        <vt:lpwstr/>
      </vt:variant>
      <vt:variant>
        <vt:i4>524409</vt:i4>
      </vt:variant>
      <vt:variant>
        <vt:i4>285</vt:i4>
      </vt:variant>
      <vt:variant>
        <vt:i4>0</vt:i4>
      </vt:variant>
      <vt:variant>
        <vt:i4>5</vt:i4>
      </vt:variant>
      <vt:variant>
        <vt:lpwstr>http://www.nevo.co.il/Law_word/law17/PROP-2160.pdf</vt:lpwstr>
      </vt:variant>
      <vt:variant>
        <vt:lpwstr/>
      </vt:variant>
      <vt:variant>
        <vt:i4>8323086</vt:i4>
      </vt:variant>
      <vt:variant>
        <vt:i4>282</vt:i4>
      </vt:variant>
      <vt:variant>
        <vt:i4>0</vt:i4>
      </vt:variant>
      <vt:variant>
        <vt:i4>5</vt:i4>
      </vt:variant>
      <vt:variant>
        <vt:lpwstr>http://www.nevo.co.il/Law_word/law14/LAW-1413.pdf</vt:lpwstr>
      </vt:variant>
      <vt:variant>
        <vt:lpwstr/>
      </vt:variant>
      <vt:variant>
        <vt:i4>458875</vt:i4>
      </vt:variant>
      <vt:variant>
        <vt:i4>279</vt:i4>
      </vt:variant>
      <vt:variant>
        <vt:i4>0</vt:i4>
      </vt:variant>
      <vt:variant>
        <vt:i4>5</vt:i4>
      </vt:variant>
      <vt:variant>
        <vt:lpwstr>http://www.nevo.co.il/Law_word/law17/PROP-1876.pdf</vt:lpwstr>
      </vt:variant>
      <vt:variant>
        <vt:lpwstr/>
      </vt:variant>
      <vt:variant>
        <vt:i4>7995395</vt:i4>
      </vt:variant>
      <vt:variant>
        <vt:i4>276</vt:i4>
      </vt:variant>
      <vt:variant>
        <vt:i4>0</vt:i4>
      </vt:variant>
      <vt:variant>
        <vt:i4>5</vt:i4>
      </vt:variant>
      <vt:variant>
        <vt:lpwstr>http://www.nevo.co.il/Law_word/law14/LAW-1248.pdf</vt:lpwstr>
      </vt:variant>
      <vt:variant>
        <vt:lpwstr/>
      </vt:variant>
      <vt:variant>
        <vt:i4>3211310</vt:i4>
      </vt:variant>
      <vt:variant>
        <vt:i4>270</vt:i4>
      </vt:variant>
      <vt:variant>
        <vt:i4>0</vt:i4>
      </vt:variant>
      <vt:variant>
        <vt:i4>5</vt:i4>
      </vt:variant>
      <vt:variant>
        <vt:lpwstr/>
      </vt:variant>
      <vt:variant>
        <vt:lpwstr>Seif42</vt:lpwstr>
      </vt:variant>
      <vt:variant>
        <vt:i4>3276846</vt:i4>
      </vt:variant>
      <vt:variant>
        <vt:i4>264</vt:i4>
      </vt:variant>
      <vt:variant>
        <vt:i4>0</vt:i4>
      </vt:variant>
      <vt:variant>
        <vt:i4>5</vt:i4>
      </vt:variant>
      <vt:variant>
        <vt:lpwstr/>
      </vt:variant>
      <vt:variant>
        <vt:lpwstr>Seif41</vt:lpwstr>
      </vt:variant>
      <vt:variant>
        <vt:i4>3342382</vt:i4>
      </vt:variant>
      <vt:variant>
        <vt:i4>258</vt:i4>
      </vt:variant>
      <vt:variant>
        <vt:i4>0</vt:i4>
      </vt:variant>
      <vt:variant>
        <vt:i4>5</vt:i4>
      </vt:variant>
      <vt:variant>
        <vt:lpwstr/>
      </vt:variant>
      <vt:variant>
        <vt:lpwstr>Seif40</vt:lpwstr>
      </vt:variant>
      <vt:variant>
        <vt:i4>3801129</vt:i4>
      </vt:variant>
      <vt:variant>
        <vt:i4>252</vt:i4>
      </vt:variant>
      <vt:variant>
        <vt:i4>0</vt:i4>
      </vt:variant>
      <vt:variant>
        <vt:i4>5</vt:i4>
      </vt:variant>
      <vt:variant>
        <vt:lpwstr/>
      </vt:variant>
      <vt:variant>
        <vt:lpwstr>Seif39</vt:lpwstr>
      </vt:variant>
      <vt:variant>
        <vt:i4>5636105</vt:i4>
      </vt:variant>
      <vt:variant>
        <vt:i4>246</vt:i4>
      </vt:variant>
      <vt:variant>
        <vt:i4>0</vt:i4>
      </vt:variant>
      <vt:variant>
        <vt:i4>5</vt:i4>
      </vt:variant>
      <vt:variant>
        <vt:lpwstr/>
      </vt:variant>
      <vt:variant>
        <vt:lpwstr>med3</vt:lpwstr>
      </vt:variant>
      <vt:variant>
        <vt:i4>3866665</vt:i4>
      </vt:variant>
      <vt:variant>
        <vt:i4>240</vt:i4>
      </vt:variant>
      <vt:variant>
        <vt:i4>0</vt:i4>
      </vt:variant>
      <vt:variant>
        <vt:i4>5</vt:i4>
      </vt:variant>
      <vt:variant>
        <vt:lpwstr/>
      </vt:variant>
      <vt:variant>
        <vt:lpwstr>Seif38</vt:lpwstr>
      </vt:variant>
      <vt:variant>
        <vt:i4>3407913</vt:i4>
      </vt:variant>
      <vt:variant>
        <vt:i4>234</vt:i4>
      </vt:variant>
      <vt:variant>
        <vt:i4>0</vt:i4>
      </vt:variant>
      <vt:variant>
        <vt:i4>5</vt:i4>
      </vt:variant>
      <vt:variant>
        <vt:lpwstr/>
      </vt:variant>
      <vt:variant>
        <vt:lpwstr>Seif37</vt:lpwstr>
      </vt:variant>
      <vt:variant>
        <vt:i4>3473449</vt:i4>
      </vt:variant>
      <vt:variant>
        <vt:i4>228</vt:i4>
      </vt:variant>
      <vt:variant>
        <vt:i4>0</vt:i4>
      </vt:variant>
      <vt:variant>
        <vt:i4>5</vt:i4>
      </vt:variant>
      <vt:variant>
        <vt:lpwstr/>
      </vt:variant>
      <vt:variant>
        <vt:lpwstr>Seif36</vt:lpwstr>
      </vt:variant>
      <vt:variant>
        <vt:i4>3538985</vt:i4>
      </vt:variant>
      <vt:variant>
        <vt:i4>222</vt:i4>
      </vt:variant>
      <vt:variant>
        <vt:i4>0</vt:i4>
      </vt:variant>
      <vt:variant>
        <vt:i4>5</vt:i4>
      </vt:variant>
      <vt:variant>
        <vt:lpwstr/>
      </vt:variant>
      <vt:variant>
        <vt:lpwstr>Seif35</vt:lpwstr>
      </vt:variant>
      <vt:variant>
        <vt:i4>5701641</vt:i4>
      </vt:variant>
      <vt:variant>
        <vt:i4>216</vt:i4>
      </vt:variant>
      <vt:variant>
        <vt:i4>0</vt:i4>
      </vt:variant>
      <vt:variant>
        <vt:i4>5</vt:i4>
      </vt:variant>
      <vt:variant>
        <vt:lpwstr/>
      </vt:variant>
      <vt:variant>
        <vt:lpwstr>med2</vt:lpwstr>
      </vt:variant>
      <vt:variant>
        <vt:i4>3604521</vt:i4>
      </vt:variant>
      <vt:variant>
        <vt:i4>210</vt:i4>
      </vt:variant>
      <vt:variant>
        <vt:i4>0</vt:i4>
      </vt:variant>
      <vt:variant>
        <vt:i4>5</vt:i4>
      </vt:variant>
      <vt:variant>
        <vt:lpwstr/>
      </vt:variant>
      <vt:variant>
        <vt:lpwstr>Seif34</vt:lpwstr>
      </vt:variant>
      <vt:variant>
        <vt:i4>3145769</vt:i4>
      </vt:variant>
      <vt:variant>
        <vt:i4>204</vt:i4>
      </vt:variant>
      <vt:variant>
        <vt:i4>0</vt:i4>
      </vt:variant>
      <vt:variant>
        <vt:i4>5</vt:i4>
      </vt:variant>
      <vt:variant>
        <vt:lpwstr/>
      </vt:variant>
      <vt:variant>
        <vt:lpwstr>Seif33</vt:lpwstr>
      </vt:variant>
      <vt:variant>
        <vt:i4>3211305</vt:i4>
      </vt:variant>
      <vt:variant>
        <vt:i4>198</vt:i4>
      </vt:variant>
      <vt:variant>
        <vt:i4>0</vt:i4>
      </vt:variant>
      <vt:variant>
        <vt:i4>5</vt:i4>
      </vt:variant>
      <vt:variant>
        <vt:lpwstr/>
      </vt:variant>
      <vt:variant>
        <vt:lpwstr>Seif32</vt:lpwstr>
      </vt:variant>
      <vt:variant>
        <vt:i4>3276841</vt:i4>
      </vt:variant>
      <vt:variant>
        <vt:i4>192</vt:i4>
      </vt:variant>
      <vt:variant>
        <vt:i4>0</vt:i4>
      </vt:variant>
      <vt:variant>
        <vt:i4>5</vt:i4>
      </vt:variant>
      <vt:variant>
        <vt:lpwstr/>
      </vt:variant>
      <vt:variant>
        <vt:lpwstr>Seif31</vt:lpwstr>
      </vt:variant>
      <vt:variant>
        <vt:i4>3342377</vt:i4>
      </vt:variant>
      <vt:variant>
        <vt:i4>186</vt:i4>
      </vt:variant>
      <vt:variant>
        <vt:i4>0</vt:i4>
      </vt:variant>
      <vt:variant>
        <vt:i4>5</vt:i4>
      </vt:variant>
      <vt:variant>
        <vt:lpwstr/>
      </vt:variant>
      <vt:variant>
        <vt:lpwstr>Seif30</vt:lpwstr>
      </vt:variant>
      <vt:variant>
        <vt:i4>3801128</vt:i4>
      </vt:variant>
      <vt:variant>
        <vt:i4>180</vt:i4>
      </vt:variant>
      <vt:variant>
        <vt:i4>0</vt:i4>
      </vt:variant>
      <vt:variant>
        <vt:i4>5</vt:i4>
      </vt:variant>
      <vt:variant>
        <vt:lpwstr/>
      </vt:variant>
      <vt:variant>
        <vt:lpwstr>Seif29</vt:lpwstr>
      </vt:variant>
      <vt:variant>
        <vt:i4>3866664</vt:i4>
      </vt:variant>
      <vt:variant>
        <vt:i4>174</vt:i4>
      </vt:variant>
      <vt:variant>
        <vt:i4>0</vt:i4>
      </vt:variant>
      <vt:variant>
        <vt:i4>5</vt:i4>
      </vt:variant>
      <vt:variant>
        <vt:lpwstr/>
      </vt:variant>
      <vt:variant>
        <vt:lpwstr>Seif28</vt:lpwstr>
      </vt:variant>
      <vt:variant>
        <vt:i4>3407912</vt:i4>
      </vt:variant>
      <vt:variant>
        <vt:i4>168</vt:i4>
      </vt:variant>
      <vt:variant>
        <vt:i4>0</vt:i4>
      </vt:variant>
      <vt:variant>
        <vt:i4>5</vt:i4>
      </vt:variant>
      <vt:variant>
        <vt:lpwstr/>
      </vt:variant>
      <vt:variant>
        <vt:lpwstr>Seif27</vt:lpwstr>
      </vt:variant>
      <vt:variant>
        <vt:i4>3473448</vt:i4>
      </vt:variant>
      <vt:variant>
        <vt:i4>162</vt:i4>
      </vt:variant>
      <vt:variant>
        <vt:i4>0</vt:i4>
      </vt:variant>
      <vt:variant>
        <vt:i4>5</vt:i4>
      </vt:variant>
      <vt:variant>
        <vt:lpwstr/>
      </vt:variant>
      <vt:variant>
        <vt:lpwstr>Seif26</vt:lpwstr>
      </vt:variant>
      <vt:variant>
        <vt:i4>3538984</vt:i4>
      </vt:variant>
      <vt:variant>
        <vt:i4>156</vt:i4>
      </vt:variant>
      <vt:variant>
        <vt:i4>0</vt:i4>
      </vt:variant>
      <vt:variant>
        <vt:i4>5</vt:i4>
      </vt:variant>
      <vt:variant>
        <vt:lpwstr/>
      </vt:variant>
      <vt:variant>
        <vt:lpwstr>Seif25</vt:lpwstr>
      </vt:variant>
      <vt:variant>
        <vt:i4>3604520</vt:i4>
      </vt:variant>
      <vt:variant>
        <vt:i4>150</vt:i4>
      </vt:variant>
      <vt:variant>
        <vt:i4>0</vt:i4>
      </vt:variant>
      <vt:variant>
        <vt:i4>5</vt:i4>
      </vt:variant>
      <vt:variant>
        <vt:lpwstr/>
      </vt:variant>
      <vt:variant>
        <vt:lpwstr>Seif24</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5505033</vt:i4>
      </vt:variant>
      <vt:variant>
        <vt:i4>66</vt:i4>
      </vt:variant>
      <vt:variant>
        <vt:i4>0</vt:i4>
      </vt:variant>
      <vt:variant>
        <vt:i4>5</vt:i4>
      </vt:variant>
      <vt:variant>
        <vt:lpwstr/>
      </vt:variant>
      <vt:variant>
        <vt:lpwstr>med1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524409</vt:i4>
      </vt:variant>
      <vt:variant>
        <vt:i4>15</vt:i4>
      </vt:variant>
      <vt:variant>
        <vt:i4>0</vt:i4>
      </vt:variant>
      <vt:variant>
        <vt:i4>5</vt:i4>
      </vt:variant>
      <vt:variant>
        <vt:lpwstr>http://www.nevo.co.il/Law_word/law17/PROP-2160.pdf</vt:lpwstr>
      </vt:variant>
      <vt:variant>
        <vt:lpwstr/>
      </vt:variant>
      <vt:variant>
        <vt:i4>8323077</vt:i4>
      </vt:variant>
      <vt:variant>
        <vt:i4>12</vt:i4>
      </vt:variant>
      <vt:variant>
        <vt:i4>0</vt:i4>
      </vt:variant>
      <vt:variant>
        <vt:i4>5</vt:i4>
      </vt:variant>
      <vt:variant>
        <vt:lpwstr>http://www.nevo.co.il/Law_word/law14/LAW-1418.pdf</vt:lpwstr>
      </vt:variant>
      <vt:variant>
        <vt:lpwstr/>
      </vt:variant>
      <vt:variant>
        <vt:i4>458875</vt:i4>
      </vt:variant>
      <vt:variant>
        <vt:i4>9</vt:i4>
      </vt:variant>
      <vt:variant>
        <vt:i4>0</vt:i4>
      </vt:variant>
      <vt:variant>
        <vt:i4>5</vt:i4>
      </vt:variant>
      <vt:variant>
        <vt:lpwstr>http://www.nevo.co.il/Law_word/law17/PROP-1876.pdf</vt:lpwstr>
      </vt:variant>
      <vt:variant>
        <vt:lpwstr/>
      </vt:variant>
      <vt:variant>
        <vt:i4>7995395</vt:i4>
      </vt:variant>
      <vt:variant>
        <vt:i4>6</vt:i4>
      </vt:variant>
      <vt:variant>
        <vt:i4>0</vt:i4>
      </vt:variant>
      <vt:variant>
        <vt:i4>5</vt:i4>
      </vt:variant>
      <vt:variant>
        <vt:lpwstr>http://www.nevo.co.il/Law_word/law14/LAW-1248.pdf</vt:lpwstr>
      </vt:variant>
      <vt:variant>
        <vt:lpwstr/>
      </vt:variant>
      <vt:variant>
        <vt:i4>983157</vt:i4>
      </vt:variant>
      <vt:variant>
        <vt:i4>3</vt:i4>
      </vt:variant>
      <vt:variant>
        <vt:i4>0</vt:i4>
      </vt:variant>
      <vt:variant>
        <vt:i4>5</vt:i4>
      </vt:variant>
      <vt:variant>
        <vt:lpwstr>http://www.nevo.co.il/Law_word/law17/PROP-1593.pdf</vt:lpwstr>
      </vt:variant>
      <vt:variant>
        <vt:lpwstr/>
      </vt:variant>
      <vt:variant>
        <vt:i4>8060943</vt:i4>
      </vt:variant>
      <vt:variant>
        <vt:i4>0</vt:i4>
      </vt:variant>
      <vt:variant>
        <vt:i4>0</vt:i4>
      </vt:variant>
      <vt:variant>
        <vt:i4>5</vt:i4>
      </vt:variant>
      <vt:variant>
        <vt:lpwstr>http://www.nevo.co.il/Law_word/law14/LAW-1056.pdf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0194</vt:lpwstr>
  </property>
  <property fmtid="{D5CDD505-2E9C-101B-9397-08002B2CF9AE}" pid="3" name="CHNAME">
    <vt:lpwstr>מבצע שלום הגליל</vt:lpwstr>
  </property>
  <property fmtid="{D5CDD505-2E9C-101B-9397-08002B2CF9AE}" pid="4" name="LAWNAME">
    <vt:lpwstr>חוק למימון מבצע שלום הגליל, תשמ"ב-1982</vt:lpwstr>
  </property>
  <property fmtid="{D5CDD505-2E9C-101B-9397-08002B2CF9AE}" pid="5" name="LAWNUMBER">
    <vt:lpwstr>0001</vt:lpwstr>
  </property>
  <property fmtid="{D5CDD505-2E9C-101B-9397-08002B2CF9AE}" pid="6" name="TYPE">
    <vt:lpwstr>01</vt:lpwstr>
  </property>
  <property fmtid="{D5CDD505-2E9C-101B-9397-08002B2CF9AE}" pid="7" name="NOSE11">
    <vt:lpwstr>בטחון</vt:lpwstr>
  </property>
  <property fmtid="{D5CDD505-2E9C-101B-9397-08002B2CF9AE}" pid="8" name="NOSE21">
    <vt:lpwstr>מילווה בטחון</vt:lpwstr>
  </property>
  <property fmtid="{D5CDD505-2E9C-101B-9397-08002B2CF9AE}" pid="9" name="NOSE31">
    <vt:lpwstr/>
  </property>
  <property fmtid="{D5CDD505-2E9C-101B-9397-08002B2CF9AE}" pid="10" name="NOSE41">
    <vt:lpwstr/>
  </property>
  <property fmtid="{D5CDD505-2E9C-101B-9397-08002B2CF9AE}" pid="11" name="NOSE12">
    <vt:lpwstr>בטחון</vt:lpwstr>
  </property>
  <property fmtid="{D5CDD505-2E9C-101B-9397-08002B2CF9AE}" pid="12" name="NOSE22">
    <vt:lpwstr>היטל בטחון</vt:lpwstr>
  </property>
  <property fmtid="{D5CDD505-2E9C-101B-9397-08002B2CF9AE}" pid="13" name="NOSE32">
    <vt:lpwstr/>
  </property>
  <property fmtid="{D5CDD505-2E9C-101B-9397-08002B2CF9AE}" pid="14" name="NOSE42">
    <vt:lpwstr/>
  </property>
  <property fmtid="{D5CDD505-2E9C-101B-9397-08002B2CF9AE}" pid="15" name="NOSE13">
    <vt:lpwstr>משפט פרטי וכלכלה</vt:lpwstr>
  </property>
  <property fmtid="{D5CDD505-2E9C-101B-9397-08002B2CF9AE}" pid="16" name="NOSE23">
    <vt:lpwstr>כספים</vt:lpwstr>
  </property>
  <property fmtid="{D5CDD505-2E9C-101B-9397-08002B2CF9AE}" pid="17" name="NOSE33">
    <vt:lpwstr>מילווים</vt:lpwstr>
  </property>
  <property fmtid="{D5CDD505-2E9C-101B-9397-08002B2CF9AE}" pid="18" name="NOSE43">
    <vt:lpwstr>מילווה בטחון</vt:lpwstr>
  </property>
  <property fmtid="{D5CDD505-2E9C-101B-9397-08002B2CF9AE}" pid="19" name="NOSE14">
    <vt:lpwstr>מסים</vt:lpwstr>
  </property>
  <property fmtid="{D5CDD505-2E9C-101B-9397-08002B2CF9AE}" pid="20" name="NOSE24">
    <vt:lpwstr>מילווים</vt:lpwstr>
  </property>
  <property fmtid="{D5CDD505-2E9C-101B-9397-08002B2CF9AE}" pid="21" name="NOSE34">
    <vt:lpwstr>מילווה בטחון</vt:lpwstr>
  </property>
  <property fmtid="{D5CDD505-2E9C-101B-9397-08002B2CF9AE}" pid="22" name="NOSE44">
    <vt:lpwstr/>
  </property>
  <property fmtid="{D5CDD505-2E9C-101B-9397-08002B2CF9AE}" pid="23" name="NOSE15">
    <vt:lpwstr>מסים</vt:lpwstr>
  </property>
  <property fmtid="{D5CDD505-2E9C-101B-9397-08002B2CF9AE}" pid="24" name="NOSE25">
    <vt:lpwstr>היטלים</vt:lpwstr>
  </property>
  <property fmtid="{D5CDD505-2E9C-101B-9397-08002B2CF9AE}" pid="25" name="NOSE35">
    <vt:lpwstr>היטל בטחון</vt:lpwstr>
  </property>
  <property fmtid="{D5CDD505-2E9C-101B-9397-08002B2CF9AE}" pid="26" name="NOSE45">
    <vt:lpwstr/>
  </property>
  <property fmtid="{D5CDD505-2E9C-101B-9397-08002B2CF9AE}" pid="27" name="NOSE16">
    <vt:lpwstr>מסים</vt:lpwstr>
  </property>
  <property fmtid="{D5CDD505-2E9C-101B-9397-08002B2CF9AE}" pid="28" name="NOSE26">
    <vt:lpwstr>היטלים</vt:lpwstr>
  </property>
  <property fmtid="{D5CDD505-2E9C-101B-9397-08002B2CF9AE}" pid="29" name="NOSE36">
    <vt:lpwstr>נסיעה לחוץ לארץ</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