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2C92" w14:textId="77777777" w:rsidR="00330690" w:rsidRDefault="003306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למניעת הונאה</w:t>
      </w:r>
      <w:r>
        <w:rPr>
          <w:rFonts w:cs="FrankRuehl" w:hint="cs"/>
          <w:sz w:val="32"/>
          <w:rtl/>
        </w:rPr>
        <w:t xml:space="preserve"> בספרי תורה ובמגילות,</w:t>
      </w:r>
      <w:r>
        <w:rPr>
          <w:rFonts w:cs="FrankRuehl"/>
          <w:sz w:val="32"/>
          <w:rtl/>
        </w:rPr>
        <w:t xml:space="preserve"> בתפילין ובמזוזות, תשל"ה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2405D05B" w14:textId="77777777" w:rsidR="00B82459" w:rsidRDefault="00B82459" w:rsidP="00B82459">
      <w:pPr>
        <w:spacing w:line="320" w:lineRule="auto"/>
        <w:jc w:val="left"/>
        <w:rPr>
          <w:rFonts w:hint="cs"/>
          <w:rtl/>
        </w:rPr>
      </w:pPr>
    </w:p>
    <w:p w14:paraId="0E16FB85" w14:textId="77777777" w:rsidR="008E0844" w:rsidRDefault="008E0844" w:rsidP="00B82459">
      <w:pPr>
        <w:spacing w:line="320" w:lineRule="auto"/>
        <w:jc w:val="left"/>
        <w:rPr>
          <w:rFonts w:hint="cs"/>
          <w:rtl/>
        </w:rPr>
      </w:pPr>
    </w:p>
    <w:p w14:paraId="22BBC33B" w14:textId="77777777" w:rsidR="00B82459" w:rsidRPr="00B82459" w:rsidRDefault="00B82459" w:rsidP="00B82459">
      <w:pPr>
        <w:spacing w:line="320" w:lineRule="auto"/>
        <w:jc w:val="left"/>
        <w:rPr>
          <w:rFonts w:cs="Miriam"/>
          <w:szCs w:val="22"/>
          <w:rtl/>
        </w:rPr>
      </w:pPr>
      <w:r w:rsidRPr="00B82459">
        <w:rPr>
          <w:rFonts w:cs="Miriam"/>
          <w:szCs w:val="22"/>
          <w:rtl/>
        </w:rPr>
        <w:t>רשויות ומשפט מנהלי</w:t>
      </w:r>
      <w:r w:rsidRPr="00B82459">
        <w:rPr>
          <w:rFonts w:cs="FrankRuehl"/>
          <w:szCs w:val="26"/>
          <w:rtl/>
        </w:rPr>
        <w:t xml:space="preserve"> – רבנות ושירותי דת – הונאה בכשרות</w:t>
      </w:r>
    </w:p>
    <w:p w14:paraId="183D84D4" w14:textId="77777777" w:rsidR="00330690" w:rsidRDefault="0033069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30690" w14:paraId="619A801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B1D7D0E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5332DE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hyperlink w:anchor="Seif0" w:tooltip="אי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D32BA3" w14:textId="77777777" w:rsidR="00330690" w:rsidRDefault="0033069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</w:t>
            </w:r>
          </w:p>
        </w:tc>
        <w:tc>
          <w:tcPr>
            <w:tcW w:w="1247" w:type="dxa"/>
          </w:tcPr>
          <w:p w14:paraId="373E06E0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30690" w14:paraId="7B1D770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F31AFF9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38E2B0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hyperlink w:anchor="Seif1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5D3DE7" w14:textId="77777777" w:rsidR="00330690" w:rsidRDefault="0033069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411C70BA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30690" w14:paraId="3811382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46CDB48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251D6A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hyperlink w:anchor="Seif2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E6578E" w14:textId="77777777" w:rsidR="00330690" w:rsidRDefault="0033069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68B9B993" w14:textId="77777777" w:rsidR="00330690" w:rsidRDefault="0033069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7A53F9D" w14:textId="77777777" w:rsidR="00330690" w:rsidRDefault="00330690">
      <w:pPr>
        <w:pStyle w:val="big-header"/>
        <w:ind w:left="0" w:right="1134"/>
        <w:rPr>
          <w:rFonts w:cs="FrankRuehl"/>
          <w:sz w:val="32"/>
          <w:rtl/>
        </w:rPr>
      </w:pPr>
    </w:p>
    <w:p w14:paraId="69862A06" w14:textId="77777777" w:rsidR="00330690" w:rsidRDefault="00330690" w:rsidP="00B8245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rtl/>
          <w:lang w:val="he-IL"/>
        </w:rPr>
        <w:lastRenderedPageBreak/>
        <w:pict w14:anchorId="7BEAE5C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62pt;margin-top:25.45pt;width:80.25pt;height:16.8pt;z-index:251658752" filled="f" stroked="f">
            <v:textbox style="mso-next-textbox:#_x0000_s1029" inset="1mm,0,1mm,0">
              <w:txbxContent>
                <w:p w14:paraId="7C5DFF29" w14:textId="77777777" w:rsidR="00330690" w:rsidRDefault="0033069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תשס"ה-2004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למניעת הונאה בספרי תורה ובמגילות, בתפילין ובמזוזות, תשל"ה-</w:t>
      </w:r>
      <w:r>
        <w:rPr>
          <w:rFonts w:cs="FrankRuehl"/>
          <w:sz w:val="32"/>
          <w:rtl/>
        </w:rPr>
        <w:t>1974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B0706AA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5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29.12.2004</w:t>
      </w:r>
    </w:p>
    <w:p w14:paraId="37978379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4A9B7905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תשס"ה מס' 1967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29.12.2004 עמ' 48 (</w:t>
      </w: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97E9A45" w14:textId="77777777" w:rsidR="00330690" w:rsidRDefault="0033069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למניעת הונאה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בספרי תורה ובמגילות,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בתפילין ובמזוזות, תשל"ה-1974 </w:t>
      </w:r>
      <w:bookmarkEnd w:id="0"/>
    </w:p>
    <w:p w14:paraId="18F120A9" w14:textId="77777777" w:rsidR="00330690" w:rsidRDefault="00330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7D7CE3EB">
          <v:rect id="_x0000_s1026" style="position:absolute;left:0;text-align:left;margin-left:464.5pt;margin-top:8.05pt;width:75.05pt;height:30.2pt;z-index:251655680" o:allowincell="f" filled="f" stroked="f" strokecolor="lime" strokeweight=".25pt">
            <v:textbox inset="0,0,0,0">
              <w:txbxContent>
                <w:p w14:paraId="21D7EF0F" w14:textId="77777777" w:rsidR="00330690" w:rsidRDefault="0033069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</w:t>
                  </w:r>
                </w:p>
                <w:p w14:paraId="73FAE04C" w14:textId="77777777" w:rsidR="00330690" w:rsidRDefault="00330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תשס"ה-2004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לא ימכור אדם ולא יפיץ ספרי תורה או מגילות תוך הצגתם ככשרים אלא אם כן הם כשרים לפי דין תורה.</w:t>
      </w:r>
    </w:p>
    <w:p w14:paraId="757EB3D4" w14:textId="77777777" w:rsidR="00330690" w:rsidRDefault="00330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3B40A13D">
          <v:shape id="_x0000_s1031" type="#_x0000_t202" style="position:absolute;left:0;text-align:left;margin-left:470.25pt;margin-top:7.1pt;width:1in;height:16.8pt;z-index:251659776" filled="f" stroked="f">
            <v:textbox inset="1mm,0,1mm,0">
              <w:txbxContent>
                <w:p w14:paraId="14D835BA" w14:textId="77777777" w:rsidR="00330690" w:rsidRDefault="00330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תשס"ה-2004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ימכור אדם ולא יפיץ תפילין או מזוזות אם לא אישרה הרבנות הראשית או רבנות מקומית את כשרותם.</w:t>
      </w:r>
    </w:p>
    <w:p w14:paraId="18C5D450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29.12.2004</w:t>
      </w:r>
    </w:p>
    <w:p w14:paraId="786EC41F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4C66C8E8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תשס"ה מס' 1967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29.12.2004 עמ' 48 (</w:t>
      </w: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1E3638A3" w14:textId="77777777" w:rsidR="00330690" w:rsidRDefault="0033069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לא ימכור אדם ולא יפיץ ספרי תורה או מגילות תוך הצגתם ככשרים אלא אם כן הם כשרים לפי דין תורה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1277C37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ימכור אדם ולא יפיץ תפילין או מזוזות אם לא אישרה הרבנות הראשית או רבנות מקומית את כשרותם.</w:t>
      </w:r>
      <w:bookmarkEnd w:id="2"/>
    </w:p>
    <w:p w14:paraId="02D509E6" w14:textId="77777777" w:rsidR="00330690" w:rsidRDefault="00330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 w14:anchorId="3976662B">
          <v:rect id="_x0000_s1027" style="position:absolute;left:0;text-align:left;margin-left:464.5pt;margin-top:8.05pt;width:75.05pt;height:25.1pt;z-index:251656704" o:allowincell="f" filled="f" stroked="f" strokecolor="lime" strokeweight=".25pt">
            <v:textbox inset="0,0,0,0">
              <w:txbxContent>
                <w:p w14:paraId="777E869E" w14:textId="77777777" w:rsidR="00330690" w:rsidRDefault="0033069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  <w:p w14:paraId="4BFF486B" w14:textId="77777777" w:rsidR="00330690" w:rsidRDefault="00330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תשס"ה-2004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הוראות חוק זה, דינו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מאסר שנה או קנס כאמור בסעיף 61(א)(2) לחוק העונשין, התשל"ז-1977, ואולם לענין סעיף 1(ב) תהיה זאת הגנה טו</w:t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 xml:space="preserve"> לנאשם אם יוכיח שהתפילין או המזוזות היו כשרים.</w:t>
      </w:r>
    </w:p>
    <w:p w14:paraId="41E96DB5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7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29.12.2004</w:t>
      </w:r>
    </w:p>
    <w:p w14:paraId="33229897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5144AF8C" w14:textId="77777777" w:rsidR="00330690" w:rsidRDefault="0033069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תשס"ה מס' 1967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29.12.2004 עמ' 48 (</w:t>
      </w:r>
      <w:hyperlink r:id="rId1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30F6DC4" w14:textId="77777777" w:rsidR="00330690" w:rsidRDefault="0033069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ובר על הוראות חוק זה, דינו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מאסר שנה או קנס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3,000 לירות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כאמור בסעיף 61(א)(2) לחוק העונשין, התשל"ז-1977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ואולם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לענין סעיף 1(ב)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תהיה זאת הגנה טו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לנאשם אם יוכיח שהתפילין או המזוזות היו כשרים.</w:t>
      </w:r>
      <w:bookmarkEnd w:id="4"/>
    </w:p>
    <w:p w14:paraId="11F2E53A" w14:textId="77777777" w:rsidR="00330690" w:rsidRDefault="00330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0E3A64A1">
          <v:rect id="_x0000_s1028" style="position:absolute;left:0;text-align:left;margin-left:464.5pt;margin-top:8.05pt;width:75.05pt;height:8pt;z-index:251657728" o:allowincell="f" filled="f" stroked="f" strokecolor="lime" strokeweight=".25pt">
            <v:textbox style="mso-next-textbox:#_x0000_s1028" inset="0,0,0,0">
              <w:txbxContent>
                <w:p w14:paraId="1B7326A7" w14:textId="77777777" w:rsidR="00330690" w:rsidRDefault="00330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הדתות</w:t>
      </w:r>
      <w:r>
        <w:rPr>
          <w:rStyle w:val="a6"/>
          <w:rFonts w:cs="FrankRuehl"/>
          <w:sz w:val="26"/>
        </w:rPr>
        <w:footnoteReference w:id="2"/>
      </w:r>
      <w:r>
        <w:rPr>
          <w:rStyle w:val="default"/>
          <w:rFonts w:cs="FrankRuehl" w:hint="cs"/>
          <w:rtl/>
        </w:rPr>
        <w:t xml:space="preserve"> ממונה על ביצוע חוק זה והוא רשאי להתקין תקנות לביצועו, לרבות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בדבר הסימון של אישור הרבנות על תפילין ומזוזות או במצורף אליהם.</w:t>
      </w:r>
    </w:p>
    <w:p w14:paraId="2E50A090" w14:textId="77777777" w:rsidR="00330690" w:rsidRDefault="00330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2C7A85" w14:textId="77777777" w:rsidR="00330690" w:rsidRDefault="00330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6521B9" w14:textId="77777777" w:rsidR="00330690" w:rsidRDefault="00330690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פרים קציר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רבין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רפאל</w:t>
      </w:r>
    </w:p>
    <w:p w14:paraId="69CB9524" w14:textId="77777777" w:rsidR="00330690" w:rsidRDefault="0033069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הדתות</w:t>
      </w:r>
    </w:p>
    <w:p w14:paraId="4225653D" w14:textId="77777777" w:rsidR="00330690" w:rsidRDefault="00330690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2FA9A2DD" w14:textId="77777777" w:rsidR="00330690" w:rsidRDefault="00330690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19D9B9A0" w14:textId="77777777" w:rsidR="00330690" w:rsidRDefault="00330690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14:paraId="50B2F196" w14:textId="77777777" w:rsidR="00330690" w:rsidRDefault="003306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</w:p>
    <w:sectPr w:rsidR="00330690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3417" w14:textId="77777777" w:rsidR="00A3097D" w:rsidRDefault="00A3097D">
      <w:r>
        <w:separator/>
      </w:r>
    </w:p>
  </w:endnote>
  <w:endnote w:type="continuationSeparator" w:id="0">
    <w:p w14:paraId="64B6425D" w14:textId="77777777" w:rsidR="00A3097D" w:rsidRDefault="00A3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C39" w14:textId="77777777" w:rsidR="00330690" w:rsidRDefault="003306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7824F9" w14:textId="77777777" w:rsidR="00330690" w:rsidRDefault="003306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2F3C20" w14:textId="77777777" w:rsidR="00330690" w:rsidRDefault="003306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Z:\000000000000-law\yael\revadim\07-03-27\P230K1_001.doc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93B7" w14:textId="77777777" w:rsidR="00330690" w:rsidRDefault="003306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08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C3BD35" w14:textId="77777777" w:rsidR="00330690" w:rsidRDefault="003306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3E591E" w14:textId="77777777" w:rsidR="00330690" w:rsidRDefault="003306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Z:\000000000000-law\yael\revadim\07-03-27\P230K1_001.doc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2244" w14:textId="77777777" w:rsidR="00A3097D" w:rsidRDefault="00A3097D">
      <w:r>
        <w:separator/>
      </w:r>
    </w:p>
  </w:footnote>
  <w:footnote w:type="continuationSeparator" w:id="0">
    <w:p w14:paraId="62E1D944" w14:textId="77777777" w:rsidR="00A3097D" w:rsidRDefault="00A3097D">
      <w:r>
        <w:continuationSeparator/>
      </w:r>
    </w:p>
  </w:footnote>
  <w:footnote w:id="1">
    <w:p w14:paraId="458F7713" w14:textId="77777777" w:rsidR="00330690" w:rsidRDefault="003306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תשל"ה מס' 749</w:t>
        </w:r>
      </w:hyperlink>
      <w:r>
        <w:rPr>
          <w:rFonts w:cs="FrankRuehl" w:hint="cs"/>
          <w:rtl/>
        </w:rPr>
        <w:t xml:space="preserve"> מיום 28.11.1974 עמ' 15 (</w:t>
      </w:r>
      <w:hyperlink r:id="rId2" w:history="1">
        <w:r>
          <w:rPr>
            <w:rStyle w:val="Hyperlink"/>
            <w:rFonts w:cs="FrankRuehl" w:hint="cs"/>
            <w:rtl/>
          </w:rPr>
          <w:t>ה"ח תשל"ד מס' 1135</w:t>
        </w:r>
      </w:hyperlink>
      <w:r>
        <w:rPr>
          <w:rFonts w:cs="FrankRuehl" w:hint="cs"/>
          <w:rtl/>
        </w:rPr>
        <w:t xml:space="preserve"> עמ' 262).</w:t>
      </w:r>
    </w:p>
    <w:p w14:paraId="2BD7E174" w14:textId="77777777" w:rsidR="00330690" w:rsidRDefault="003306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>
          <w:rPr>
            <w:rStyle w:val="Hyperlink"/>
            <w:rFonts w:cs="FrankRuehl" w:hint="cs"/>
            <w:rtl/>
          </w:rPr>
          <w:t>ס"ח ת</w:t>
        </w:r>
        <w:r>
          <w:rPr>
            <w:rStyle w:val="Hyperlink"/>
            <w:rFonts w:cs="FrankRuehl" w:hint="cs"/>
            <w:rtl/>
          </w:rPr>
          <w:t>ש</w:t>
        </w:r>
        <w:r>
          <w:rPr>
            <w:rStyle w:val="Hyperlink"/>
            <w:rFonts w:cs="FrankRuehl" w:hint="cs"/>
            <w:rtl/>
          </w:rPr>
          <w:t>ס"ה מס' 1967</w:t>
        </w:r>
      </w:hyperlink>
      <w:r>
        <w:rPr>
          <w:rFonts w:cs="FrankRuehl" w:hint="cs"/>
          <w:rtl/>
        </w:rPr>
        <w:t xml:space="preserve"> מיום 29.12.2004 עמ' 48 (</w:t>
      </w:r>
      <w:hyperlink r:id="rId4" w:history="1">
        <w:r>
          <w:rPr>
            <w:rStyle w:val="Hyperlink"/>
            <w:rFonts w:cs="FrankRuehl" w:hint="cs"/>
            <w:rtl/>
          </w:rPr>
          <w:t>ה"ח הכנסת תשס"ה מס' 56</w:t>
        </w:r>
      </w:hyperlink>
      <w:r>
        <w:rPr>
          <w:rFonts w:cs="FrankRuehl" w:hint="cs"/>
          <w:rtl/>
        </w:rPr>
        <w:t xml:space="preserve"> עמ' 21)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</w:footnote>
  <w:footnote w:id="2">
    <w:p w14:paraId="13F0F8E8" w14:textId="77777777" w:rsidR="00330690" w:rsidRDefault="00330690" w:rsidP="008E08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Style w:val="a6"/>
          <w:noProof w:val="0"/>
          <w:sz w:val="20"/>
          <w:szCs w:val="20"/>
        </w:rPr>
        <w:footnoteRef/>
      </w:r>
      <w:r>
        <w:rPr>
          <w:rFonts w:cs="FrankRuehl" w:hint="cs"/>
          <w:rtl/>
        </w:rPr>
        <w:t xml:space="preserve"> סמכויותיו הועברו לראש הממשלה</w:t>
      </w:r>
      <w:r w:rsidR="008E0844">
        <w:rPr>
          <w:rFonts w:cs="FrankRuehl" w:hint="cs"/>
          <w:rtl/>
        </w:rPr>
        <w:t>:</w:t>
      </w:r>
      <w:r>
        <w:rPr>
          <w:rFonts w:cs="FrankRuehl" w:hint="cs"/>
          <w:rtl/>
        </w:rPr>
        <w:t xml:space="preserve"> </w:t>
      </w:r>
      <w:hyperlink r:id="rId5" w:history="1">
        <w:r>
          <w:rPr>
            <w:rStyle w:val="Hyperlink"/>
            <w:rFonts w:cs="FrankRuehl" w:hint="cs"/>
            <w:rtl/>
          </w:rPr>
          <w:t>י"פ תשס"ד מס' 5266</w:t>
        </w:r>
      </w:hyperlink>
      <w:r>
        <w:rPr>
          <w:rFonts w:cs="FrankRuehl" w:hint="cs"/>
          <w:rtl/>
        </w:rPr>
        <w:t xml:space="preserve"> מיום 21.1.2004 עמ' 1642.</w:t>
      </w:r>
      <w:r w:rsidR="008E0844">
        <w:rPr>
          <w:rFonts w:cs="FrankRuehl" w:hint="cs"/>
          <w:rtl/>
        </w:rPr>
        <w:t xml:space="preserve"> סמכויות ראש הממשלה</w:t>
      </w:r>
      <w:r w:rsidR="008E0844" w:rsidRPr="00322322">
        <w:rPr>
          <w:rFonts w:cs="FrankRuehl" w:hint="cs"/>
          <w:rtl/>
        </w:rPr>
        <w:t xml:space="preserve"> הועברו לשר לשירותי דת: </w:t>
      </w:r>
      <w:hyperlink r:id="rId6" w:history="1">
        <w:r w:rsidR="008E0844" w:rsidRPr="00322322">
          <w:rPr>
            <w:rStyle w:val="Hyperlink"/>
            <w:rFonts w:cs="FrankRuehl" w:hint="cs"/>
            <w:rtl/>
          </w:rPr>
          <w:t>י"פ תשע"ג מס' 6609</w:t>
        </w:r>
      </w:hyperlink>
      <w:r w:rsidR="008E0844" w:rsidRPr="00322322">
        <w:rPr>
          <w:rFonts w:cs="FrankRuehl" w:hint="cs"/>
          <w:rtl/>
        </w:rPr>
        <w:t xml:space="preserve"> מיום 17.6.2013 עמ' 5336.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39670" w14:textId="77777777" w:rsidR="00330690" w:rsidRDefault="003306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למניעת הונאה בתפילין ובמזוזות, תשל"ה–1974</w:t>
    </w:r>
  </w:p>
  <w:p w14:paraId="748F25FE" w14:textId="77777777" w:rsidR="00330690" w:rsidRDefault="00330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B18346" w14:textId="77777777" w:rsidR="00330690" w:rsidRDefault="00330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14EA" w14:textId="77777777" w:rsidR="00330690" w:rsidRDefault="003306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למניעת הונאה</w:t>
    </w:r>
    <w:r>
      <w:rPr>
        <w:rFonts w:hAnsi="FrankRuehl" w:cs="FrankRuehl" w:hint="cs"/>
        <w:color w:val="000000"/>
        <w:sz w:val="28"/>
        <w:szCs w:val="28"/>
        <w:rtl/>
      </w:rPr>
      <w:t xml:space="preserve"> בספרי תורה ובמגילות,</w:t>
    </w:r>
    <w:r>
      <w:rPr>
        <w:rFonts w:hAnsi="FrankRuehl" w:cs="FrankRuehl"/>
        <w:color w:val="000000"/>
        <w:sz w:val="28"/>
        <w:szCs w:val="28"/>
        <w:rtl/>
      </w:rPr>
      <w:t xml:space="preserve"> בתפילין ובמזוזות, תשל"ה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2DC801BE" w14:textId="77777777" w:rsidR="00330690" w:rsidRDefault="00330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F79A5C" w14:textId="77777777" w:rsidR="00330690" w:rsidRDefault="00330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2459"/>
    <w:rsid w:val="00330690"/>
    <w:rsid w:val="007768A6"/>
    <w:rsid w:val="008E0844"/>
    <w:rsid w:val="00A3097D"/>
    <w:rsid w:val="00B8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CE6AD45"/>
  <w15:chartTrackingRefBased/>
  <w15:docId w15:val="{9B92684B-7B56-4FC4-AB82-C898DE6F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967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6/KNESSET-56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967.pdf" TargetMode="External"/><Relationship Id="rId11" Type="http://schemas.openxmlformats.org/officeDocument/2006/relationships/hyperlink" Target="http://www.nevo.co.il/Law_word/law16/KNESSET-56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14/LAW-196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6/KNESSET-56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967.pdf" TargetMode="External"/><Relationship Id="rId2" Type="http://schemas.openxmlformats.org/officeDocument/2006/relationships/hyperlink" Target="http://www.nevo.co.il/Law_word/law17/PROP-1135.pdf" TargetMode="External"/><Relationship Id="rId1" Type="http://schemas.openxmlformats.org/officeDocument/2006/relationships/hyperlink" Target="http://www.nevo.co.il/Law_word/law14/LAW-0749.pdf" TargetMode="External"/><Relationship Id="rId6" Type="http://schemas.openxmlformats.org/officeDocument/2006/relationships/hyperlink" Target="http://www.nevo.co.il/Law_word/law10/yalkut-6609.pdf" TargetMode="External"/><Relationship Id="rId5" Type="http://schemas.openxmlformats.org/officeDocument/2006/relationships/hyperlink" Target="http://www.nevo.co.il/Law_word/law10/YALKUT-5266.pdf" TargetMode="External"/><Relationship Id="rId4" Type="http://schemas.openxmlformats.org/officeDocument/2006/relationships/hyperlink" Target="http://www.nevo.co.il/Law_word/law16/KNESSET-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230א</vt:lpstr>
    </vt:vector>
  </TitlesOfParts>
  <Company/>
  <LinksUpToDate>false</LinksUpToDate>
  <CharactersWithSpaces>2149</CharactersWithSpaces>
  <SharedDoc>false</SharedDoc>
  <HLinks>
    <vt:vector size="90" baseType="variant">
      <vt:variant>
        <vt:i4>5898278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http://www.nevo.co.il/Law_word/law16/KNESSET-56.pdf</vt:lpwstr>
      </vt:variant>
      <vt:variant>
        <vt:lpwstr/>
      </vt:variant>
      <vt:variant>
        <vt:i4>7864327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http://www.nevo.co.il/Law_word/law14/LAW-1967.pdf</vt:lpwstr>
      </vt:variant>
      <vt:variant>
        <vt:lpwstr/>
      </vt:variant>
      <vt:variant>
        <vt:i4>5898278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http://www.nevo.co.il/Law_word/law16/KNESSET-56.pdf</vt:lpwstr>
      </vt:variant>
      <vt:variant>
        <vt:lpwstr/>
      </vt:variant>
      <vt:variant>
        <vt:i4>7864327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http://www.nevo.co.il/Law_word/law14/LAW-1967.pdf</vt:lpwstr>
      </vt:variant>
      <vt:variant>
        <vt:lpwstr/>
      </vt:variant>
      <vt:variant>
        <vt:i4>5898278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http://www.nevo.co.il/Law_word/law16/KNESSET-56.pdf</vt:lpwstr>
      </vt:variant>
      <vt:variant>
        <vt:lpwstr/>
      </vt:variant>
      <vt:variant>
        <vt:i4>7864327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http://www.nevo.co.il/Law_word/law14/LAW-1967.pdf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http://www.nevo.co.il/Law_word/law10/yalkut-6609.pdf</vt:lpwstr>
      </vt:variant>
      <vt:variant>
        <vt:lpwstr/>
      </vt:variant>
      <vt:variant>
        <vt:i4>7667714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http://www.nevo.co.il/Law_word/law10/YALKUT-5266.pdf</vt:lpwstr>
      </vt:variant>
      <vt:variant>
        <vt:lpwstr/>
      </vt:variant>
      <vt:variant>
        <vt:i4>5898278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http://www.nevo.co.il/Law_word/law16/KNESSET-56.pdf</vt:lpwstr>
      </vt:variant>
      <vt:variant>
        <vt:lpwstr/>
      </vt:variant>
      <vt:variant>
        <vt:i4>7864327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http://www.nevo.co.il/Law_word/law14/law-1967.pdf</vt:lpwstr>
      </vt:variant>
      <vt:variant>
        <vt:lpwstr/>
      </vt:variant>
      <vt:variant>
        <vt:i4>852095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http://www.nevo.co.il/Law_word/law17/PROP-1135.pdf</vt:lpwstr>
      </vt:variant>
      <vt:variant>
        <vt:lpwstr/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230א</dc:title>
  <dc:subject/>
  <dc:creator>user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P230K1</vt:lpwstr>
  </property>
  <property fmtid="{D5CDD505-2E9C-101B-9397-08002B2CF9AE}" pid="3" name="CHNAME">
    <vt:lpwstr>תפילין ומזוזות</vt:lpwstr>
  </property>
  <property fmtid="{D5CDD505-2E9C-101B-9397-08002B2CF9AE}" pid="4" name="LAWNAME">
    <vt:lpwstr>חוק למניעת הונאה בספרי תורה ובמגילות, בתפילין ובמזוזות, תשל"ה-1974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http://www.nevo.co.il/Law_word/law14/law-1967.pdf;רשומות – ספר החוקים#תוקן ס"ח תשס"ה מס' 1967#מיום 29.12.2004#עמ' 48#תיקון תשס"ה-2004</vt:lpwstr>
  </property>
  <property fmtid="{D5CDD505-2E9C-101B-9397-08002B2CF9AE}" pid="8" name="LINKK2">
    <vt:lpwstr>http://www.nevo.co.il/Law_word/law16/KNESSET-56.pdf;רשומות – הצעות חוק הכנסת ודברי הסבר#ה"ח הכנסת תשס"ה מס' 56#עמ' 21#הצעת חוק למניעת הונאה בתפילין ובמזוזות (תיקון) (מניעת הונאה בספרי תורה ובמגילות), התשס"ה-2004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רבנות ושירותי דת</vt:lpwstr>
  </property>
  <property fmtid="{D5CDD505-2E9C-101B-9397-08002B2CF9AE}" pid="24" name="NOSE31">
    <vt:lpwstr>הונאה בכשרות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