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AB04B" w14:textId="77777777" w:rsidR="00C317FF" w:rsidRDefault="00C317FF" w:rsidP="00A54F1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חוק למניעת מפגעים (בטיחות מקררים), תשכ"ה</w:t>
      </w:r>
      <w:r w:rsidR="00A54F1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1965</w:t>
      </w:r>
    </w:p>
    <w:p w14:paraId="1AC9F1E2" w14:textId="77777777" w:rsidR="00870332" w:rsidRPr="00870332" w:rsidRDefault="00870332" w:rsidP="00870332">
      <w:pPr>
        <w:spacing w:line="320" w:lineRule="auto"/>
        <w:jc w:val="left"/>
        <w:rPr>
          <w:rFonts w:cs="FrankRuehl"/>
          <w:szCs w:val="26"/>
          <w:rtl/>
        </w:rPr>
      </w:pPr>
    </w:p>
    <w:p w14:paraId="50512D43" w14:textId="77777777" w:rsidR="00870332" w:rsidRPr="00870332" w:rsidRDefault="00870332" w:rsidP="00870332">
      <w:pPr>
        <w:spacing w:line="320" w:lineRule="auto"/>
        <w:jc w:val="left"/>
        <w:rPr>
          <w:rFonts w:cs="Miriam" w:hint="cs"/>
          <w:szCs w:val="22"/>
          <w:rtl/>
        </w:rPr>
      </w:pPr>
      <w:r w:rsidRPr="00870332">
        <w:rPr>
          <w:rFonts w:cs="Miriam"/>
          <w:szCs w:val="22"/>
          <w:rtl/>
        </w:rPr>
        <w:t>חקלאות טבע וסביבה</w:t>
      </w:r>
      <w:r w:rsidRPr="00870332">
        <w:rPr>
          <w:rFonts w:cs="FrankRuehl"/>
          <w:szCs w:val="26"/>
          <w:rtl/>
        </w:rPr>
        <w:t xml:space="preserve"> – איכות הסביבה – מניעת מפגעים</w:t>
      </w:r>
    </w:p>
    <w:p w14:paraId="55424C17" w14:textId="77777777" w:rsidR="00C317FF" w:rsidRDefault="00C317F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317FF" w14:paraId="7B6142D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B6DE5A5" w14:textId="77777777" w:rsidR="00C317FF" w:rsidRDefault="00C317F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54F1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20FDC3B" w14:textId="77777777" w:rsidR="00C317FF" w:rsidRDefault="00C317FF">
            <w:pPr>
              <w:spacing w:line="240" w:lineRule="auto"/>
              <w:rPr>
                <w:sz w:val="24"/>
              </w:rPr>
            </w:pPr>
            <w:hyperlink w:anchor="Seif0" w:tooltip="הגד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580B5D9" w14:textId="77777777" w:rsidR="00C317FF" w:rsidRDefault="00C317F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הגדרה</w:t>
            </w:r>
          </w:p>
        </w:tc>
        <w:tc>
          <w:tcPr>
            <w:tcW w:w="1247" w:type="dxa"/>
          </w:tcPr>
          <w:p w14:paraId="15CD2DC3" w14:textId="77777777" w:rsidR="00C317FF" w:rsidRDefault="00C317F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C317FF" w14:paraId="617C4D4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D4E2A5D" w14:textId="77777777" w:rsidR="00C317FF" w:rsidRDefault="00C317F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54F1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ABC2028" w14:textId="77777777" w:rsidR="00C317FF" w:rsidRDefault="00C317FF">
            <w:pPr>
              <w:spacing w:line="240" w:lineRule="auto"/>
              <w:rPr>
                <w:sz w:val="24"/>
              </w:rPr>
            </w:pPr>
            <w:hyperlink w:anchor="Seif1" w:tooltip="תנאי לייצור מקררים או העברת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E2A675D" w14:textId="77777777" w:rsidR="00C317FF" w:rsidRDefault="00C317F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תנאי לייצור מקררים או העברתם</w:t>
            </w:r>
          </w:p>
        </w:tc>
        <w:tc>
          <w:tcPr>
            <w:tcW w:w="1247" w:type="dxa"/>
          </w:tcPr>
          <w:p w14:paraId="7BCC238A" w14:textId="77777777" w:rsidR="00C317FF" w:rsidRDefault="00C317F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C317FF" w14:paraId="4FF98B2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8ADAF93" w14:textId="77777777" w:rsidR="00C317FF" w:rsidRDefault="00C317F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54F1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A35943D" w14:textId="77777777" w:rsidR="00C317FF" w:rsidRDefault="00C317FF">
            <w:pPr>
              <w:spacing w:line="240" w:lineRule="auto"/>
              <w:rPr>
                <w:sz w:val="24"/>
              </w:rPr>
            </w:pPr>
            <w:hyperlink w:anchor="Seif2" w:tooltip="תנאי להפקרת מקר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484A920" w14:textId="77777777" w:rsidR="00C317FF" w:rsidRDefault="00C317F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תנאי להפקרת מקרר</w:t>
            </w:r>
          </w:p>
        </w:tc>
        <w:tc>
          <w:tcPr>
            <w:tcW w:w="1247" w:type="dxa"/>
          </w:tcPr>
          <w:p w14:paraId="6058F69B" w14:textId="77777777" w:rsidR="00C317FF" w:rsidRDefault="00C317F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C317FF" w14:paraId="485DD50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35D0248" w14:textId="77777777" w:rsidR="00C317FF" w:rsidRDefault="00C317F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54F1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22D6232" w14:textId="77777777" w:rsidR="00C317FF" w:rsidRDefault="00C317FF">
            <w:pPr>
              <w:spacing w:line="240" w:lineRule="auto"/>
              <w:rPr>
                <w:sz w:val="24"/>
              </w:rPr>
            </w:pPr>
            <w:hyperlink w:anchor="Seif3" w:tooltip="עונש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21CCA10" w14:textId="77777777" w:rsidR="00C317FF" w:rsidRDefault="00C317F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עונשין</w:t>
            </w:r>
          </w:p>
        </w:tc>
        <w:tc>
          <w:tcPr>
            <w:tcW w:w="1247" w:type="dxa"/>
          </w:tcPr>
          <w:p w14:paraId="5580C6F7" w14:textId="77777777" w:rsidR="00C317FF" w:rsidRDefault="00C317F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C317FF" w14:paraId="4F41916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2C1A16A" w14:textId="77777777" w:rsidR="00C317FF" w:rsidRDefault="00C317F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54F1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95A4ABA" w14:textId="77777777" w:rsidR="00C317FF" w:rsidRDefault="00C317FF">
            <w:pPr>
              <w:spacing w:line="240" w:lineRule="auto"/>
              <w:rPr>
                <w:sz w:val="24"/>
              </w:rPr>
            </w:pPr>
            <w:hyperlink w:anchor="Seif4" w:tooltip="ביצו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7F1BF00" w14:textId="77777777" w:rsidR="00C317FF" w:rsidRDefault="00C317F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</w:t>
            </w:r>
          </w:p>
        </w:tc>
        <w:tc>
          <w:tcPr>
            <w:tcW w:w="1247" w:type="dxa"/>
          </w:tcPr>
          <w:p w14:paraId="20393F64" w14:textId="77777777" w:rsidR="00C317FF" w:rsidRDefault="00C317F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14:paraId="21731CF8" w14:textId="77777777" w:rsidR="00C317FF" w:rsidRDefault="00C317FF">
      <w:pPr>
        <w:pStyle w:val="big-header"/>
        <w:ind w:left="0" w:right="1134"/>
        <w:rPr>
          <w:rFonts w:cs="FrankRuehl"/>
          <w:sz w:val="32"/>
          <w:rtl/>
        </w:rPr>
      </w:pPr>
    </w:p>
    <w:p w14:paraId="582B0AB1" w14:textId="77777777" w:rsidR="00C317FF" w:rsidRDefault="00C317FF" w:rsidP="00A54F1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למניעת מפגעים (בטיחות מקררים), תשכ"ה</w:t>
      </w:r>
      <w:r w:rsidR="00A54F1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1965</w:t>
      </w:r>
      <w:r w:rsidR="00A54F15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64615C6" w14:textId="77777777" w:rsidR="00C317FF" w:rsidRDefault="00C317FF" w:rsidP="00A54F1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08494026">
          <v:rect id="_x0000_s1026" style="position:absolute;left:0;text-align:left;margin-left:464.5pt;margin-top:8.05pt;width:75.05pt;height:11.8pt;z-index:251655680" o:allowincell="f" filled="f" stroked="f" strokecolor="lime" strokeweight=".25pt">
            <v:textbox inset="0,0,0,0">
              <w:txbxContent>
                <w:p w14:paraId="32EA514A" w14:textId="77777777" w:rsidR="00C317FF" w:rsidRDefault="00C317F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וק זה, "מקרר" </w:t>
      </w:r>
      <w:r w:rsidR="00A54F1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מיתקן סגור המשמש להחסנה לשם קירור.</w:t>
      </w:r>
    </w:p>
    <w:p w14:paraId="49BE0EDE" w14:textId="77777777" w:rsidR="00C317FF" w:rsidRDefault="00C317F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7D2EADF8">
          <v:rect id="_x0000_s1027" style="position:absolute;left:0;text-align:left;margin-left:464.5pt;margin-top:8.05pt;width:75.05pt;height:19.9pt;z-index:251656704" o:allowincell="f" filled="f" stroked="f" strokecolor="lime" strokeweight=".25pt">
            <v:textbox inset="0,0,0,0">
              <w:txbxContent>
                <w:p w14:paraId="64C8F054" w14:textId="77777777" w:rsidR="00C317FF" w:rsidRDefault="00C317F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 לייצור מקררים או העברתם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ייצר אדם מקרר, ולא יעבירנו לאחר, אלא אם נקבע בו מנגנון המאפשר לפתוח דלתו מבפנים, בהתאם לתקנות.</w:t>
      </w:r>
    </w:p>
    <w:p w14:paraId="1B4D2E7F" w14:textId="77777777" w:rsidR="00C317FF" w:rsidRDefault="00C317F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02D4FDD5">
          <v:rect id="_x0000_s1028" style="position:absolute;left:0;text-align:left;margin-left:464.5pt;margin-top:8.05pt;width:75.05pt;height:14.95pt;z-index:251657728" o:allowincell="f" filled="f" stroked="f" strokecolor="lime" strokeweight=".25pt">
            <v:textbox inset="0,0,0,0">
              <w:txbxContent>
                <w:p w14:paraId="487EAB9B" w14:textId="77777777" w:rsidR="00C317FF" w:rsidRDefault="00C317F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 להפקרת מקרר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יפקיר אדם מקרר, ולא</w:t>
      </w:r>
      <w:r>
        <w:rPr>
          <w:rStyle w:val="default"/>
          <w:rFonts w:cs="FrankRuehl"/>
          <w:rtl/>
        </w:rPr>
        <w:t xml:space="preserve"> י</w:t>
      </w:r>
      <w:r>
        <w:rPr>
          <w:rStyle w:val="default"/>
          <w:rFonts w:cs="FrankRuehl" w:hint="cs"/>
          <w:rtl/>
        </w:rPr>
        <w:t>זניחנו, אלא לאחר שהוריד דלתו של המקרר.</w:t>
      </w:r>
    </w:p>
    <w:p w14:paraId="7AFD7B6D" w14:textId="77777777" w:rsidR="00C317FF" w:rsidRDefault="00C317FF" w:rsidP="00A54F1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401A75DF">
          <v:rect id="_x0000_s1029" style="position:absolute;left:0;text-align:left;margin-left:464.5pt;margin-top:8.05pt;width:75.05pt;height:11.85pt;z-index:251658752" o:allowincell="f" filled="f" stroked="f" strokecolor="lime" strokeweight=".25pt">
            <v:textbox inset="0,0,0,0">
              <w:txbxContent>
                <w:p w14:paraId="55DC15DB" w14:textId="77777777" w:rsidR="00C317FF" w:rsidRDefault="00C317F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נשין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הע</w:t>
      </w:r>
      <w:r>
        <w:rPr>
          <w:rStyle w:val="default"/>
          <w:rFonts w:cs="FrankRuehl" w:hint="cs"/>
          <w:rtl/>
        </w:rPr>
        <w:t xml:space="preserve">ובר על הוראה מהוראות חוק זה, דינו </w:t>
      </w:r>
      <w:r w:rsidR="00A54F1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מאסר ששה חדשים או קנס חמשת אלפים לירות.</w:t>
      </w:r>
    </w:p>
    <w:p w14:paraId="6974F4C3" w14:textId="77777777" w:rsidR="00C317FF" w:rsidRDefault="00C317F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5228CD45">
          <v:rect id="_x0000_s1030" style="position:absolute;left:0;text-align:left;margin-left:464.5pt;margin-top:8.05pt;width:75.05pt;height:12.5pt;z-index:251659776" o:allowincell="f" filled="f" stroked="f" strokecolor="lime" strokeweight=".25pt">
            <v:textbox inset="0,0,0,0">
              <w:txbxContent>
                <w:p w14:paraId="54EC597F" w14:textId="77777777" w:rsidR="00C317FF" w:rsidRDefault="00C317F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המסחר והתעשיה ממונה על ביצוע חוק זה והוא רשאי להתקין תקנות לביצועו.</w:t>
      </w:r>
    </w:p>
    <w:p w14:paraId="46DED9E5" w14:textId="77777777" w:rsidR="00C317FF" w:rsidRDefault="00C317F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E5A0619" w14:textId="77777777" w:rsidR="00C317FF" w:rsidRDefault="00C317F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EA8DA1B" w14:textId="77777777" w:rsidR="00C317FF" w:rsidRPr="00A54F15" w:rsidRDefault="00C317FF" w:rsidP="00A54F15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A54F15">
        <w:rPr>
          <w:rFonts w:cs="FrankRuehl"/>
          <w:sz w:val="26"/>
          <w:szCs w:val="26"/>
          <w:rtl/>
        </w:rPr>
        <w:tab/>
        <w:t>ש</w:t>
      </w:r>
      <w:r w:rsidRPr="00A54F15">
        <w:rPr>
          <w:rFonts w:cs="FrankRuehl" w:hint="cs"/>
          <w:sz w:val="26"/>
          <w:szCs w:val="26"/>
          <w:rtl/>
        </w:rPr>
        <w:t>ניאור זלמן שזר</w:t>
      </w:r>
      <w:r w:rsidRPr="00A54F15">
        <w:rPr>
          <w:rFonts w:cs="FrankRuehl"/>
          <w:sz w:val="26"/>
          <w:szCs w:val="26"/>
          <w:rtl/>
        </w:rPr>
        <w:tab/>
        <w:t>ל</w:t>
      </w:r>
      <w:r w:rsidRPr="00A54F15">
        <w:rPr>
          <w:rFonts w:cs="FrankRuehl" w:hint="cs"/>
          <w:sz w:val="26"/>
          <w:szCs w:val="26"/>
          <w:rtl/>
        </w:rPr>
        <w:t>וי אשכול</w:t>
      </w:r>
      <w:r w:rsidRPr="00A54F15">
        <w:rPr>
          <w:rFonts w:cs="FrankRuehl"/>
          <w:sz w:val="26"/>
          <w:szCs w:val="26"/>
          <w:rtl/>
        </w:rPr>
        <w:tab/>
        <w:t>ח</w:t>
      </w:r>
      <w:r w:rsidRPr="00A54F15">
        <w:rPr>
          <w:rFonts w:cs="FrankRuehl" w:hint="cs"/>
          <w:sz w:val="26"/>
          <w:szCs w:val="26"/>
          <w:rtl/>
        </w:rPr>
        <w:t>יים י' צדוק</w:t>
      </w:r>
    </w:p>
    <w:p w14:paraId="7EC3FC5F" w14:textId="77777777" w:rsidR="00C317FF" w:rsidRDefault="00C317FF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</w:t>
      </w:r>
      <w:r>
        <w:rPr>
          <w:rFonts w:cs="FrankRuehl"/>
          <w:sz w:val="22"/>
          <w:rtl/>
        </w:rPr>
        <w:t xml:space="preserve"> ה</w:t>
      </w:r>
      <w:r>
        <w:rPr>
          <w:rFonts w:cs="FrankRuehl" w:hint="cs"/>
          <w:sz w:val="22"/>
          <w:rtl/>
        </w:rPr>
        <w:t>ממשלה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המסחר והתעשיה</w:t>
      </w:r>
    </w:p>
    <w:p w14:paraId="3FB5BC0D" w14:textId="77777777" w:rsidR="00C317FF" w:rsidRPr="00A54F15" w:rsidRDefault="00C317FF" w:rsidP="00A54F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9FC1C29" w14:textId="77777777" w:rsidR="00C317FF" w:rsidRPr="00A54F15" w:rsidRDefault="00C317FF" w:rsidP="00A54F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7D117C8" w14:textId="77777777" w:rsidR="00C317FF" w:rsidRPr="00A54F15" w:rsidRDefault="00C317FF" w:rsidP="00A54F1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14:paraId="4B8A00B0" w14:textId="77777777" w:rsidR="00C317FF" w:rsidRPr="00A54F15" w:rsidRDefault="00C317FF" w:rsidP="00A54F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317FF" w:rsidRPr="00A54F1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6B603" w14:textId="77777777" w:rsidR="00AE773B" w:rsidRDefault="00AE773B">
      <w:r>
        <w:separator/>
      </w:r>
    </w:p>
  </w:endnote>
  <w:endnote w:type="continuationSeparator" w:id="0">
    <w:p w14:paraId="1C197B8C" w14:textId="77777777" w:rsidR="00AE773B" w:rsidRDefault="00AE7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3050D" w14:textId="77777777" w:rsidR="00C317FF" w:rsidRDefault="00C317F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BC57ED6" w14:textId="77777777" w:rsidR="00C317FF" w:rsidRDefault="00C317F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29FE402" w14:textId="77777777" w:rsidR="00C317FF" w:rsidRDefault="00C317F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54F15">
      <w:rPr>
        <w:rFonts w:cs="TopType Jerushalmi"/>
        <w:noProof/>
        <w:color w:val="000000"/>
        <w:sz w:val="14"/>
        <w:szCs w:val="14"/>
      </w:rPr>
      <w:t>D:\Yael\hakika\Revadim</w:t>
    </w:r>
    <w:r w:rsidR="00A54F15">
      <w:rPr>
        <w:rFonts w:cs="TopType Jerushalmi"/>
        <w:noProof/>
        <w:color w:val="000000"/>
        <w:sz w:val="14"/>
        <w:szCs w:val="14"/>
        <w:rtl/>
      </w:rPr>
      <w:t>\קישורים1907\251_006.</w:t>
    </w:r>
    <w:r w:rsidR="00A54F15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95C46" w14:textId="77777777" w:rsidR="00C317FF" w:rsidRDefault="00C317F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54F15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B75F3FA" w14:textId="77777777" w:rsidR="00C317FF" w:rsidRDefault="00C317F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71D6BC0" w14:textId="77777777" w:rsidR="00C317FF" w:rsidRDefault="00C317F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54F15">
      <w:rPr>
        <w:rFonts w:cs="TopType Jerushalmi"/>
        <w:noProof/>
        <w:color w:val="000000"/>
        <w:sz w:val="14"/>
        <w:szCs w:val="14"/>
      </w:rPr>
      <w:t>D:\Yael\hakika\Revadim</w:t>
    </w:r>
    <w:r w:rsidR="00A54F15">
      <w:rPr>
        <w:rFonts w:cs="TopType Jerushalmi"/>
        <w:noProof/>
        <w:color w:val="000000"/>
        <w:sz w:val="14"/>
        <w:szCs w:val="14"/>
        <w:rtl/>
      </w:rPr>
      <w:t>\קישורים1907\251_006.</w:t>
    </w:r>
    <w:r w:rsidR="00A54F15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7B812" w14:textId="77777777" w:rsidR="00AE773B" w:rsidRDefault="00AE773B" w:rsidP="00A54F1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B2D695F" w14:textId="77777777" w:rsidR="00AE773B" w:rsidRDefault="00AE773B">
      <w:r>
        <w:continuationSeparator/>
      </w:r>
    </w:p>
  </w:footnote>
  <w:footnote w:id="1">
    <w:p w14:paraId="37D8A315" w14:textId="77777777" w:rsidR="00A54F15" w:rsidRPr="00A54F15" w:rsidRDefault="00A54F15" w:rsidP="00A54F1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A54F15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8A172F">
          <w:rPr>
            <w:rStyle w:val="Hyperlink"/>
            <w:rFonts w:cs="FrankRuehl" w:hint="cs"/>
            <w:rtl/>
          </w:rPr>
          <w:t xml:space="preserve">ס"ח </w:t>
        </w:r>
        <w:r>
          <w:rPr>
            <w:rStyle w:val="Hyperlink"/>
            <w:rFonts w:cs="FrankRuehl" w:hint="cs"/>
            <w:rtl/>
          </w:rPr>
          <w:t xml:space="preserve">תשכ"ה </w:t>
        </w:r>
        <w:r w:rsidRPr="008A172F">
          <w:rPr>
            <w:rStyle w:val="Hyperlink"/>
            <w:rFonts w:cs="FrankRuehl" w:hint="cs"/>
            <w:rtl/>
          </w:rPr>
          <w:t>מס' 459</w:t>
        </w:r>
      </w:hyperlink>
      <w:r>
        <w:rPr>
          <w:rFonts w:cs="FrankRuehl" w:hint="cs"/>
          <w:rtl/>
        </w:rPr>
        <w:t xml:space="preserve"> מיום 16.7.1965 עמ' 190 (</w:t>
      </w:r>
      <w:hyperlink r:id="rId2" w:history="1">
        <w:r w:rsidRPr="00A54F15">
          <w:rPr>
            <w:rStyle w:val="Hyperlink"/>
            <w:rFonts w:cs="FrankRuehl" w:hint="cs"/>
            <w:rtl/>
          </w:rPr>
          <w:t>ה"ח תשכ"ה מס' 649</w:t>
        </w:r>
      </w:hyperlink>
      <w:r>
        <w:rPr>
          <w:rFonts w:cs="FrankRuehl" w:hint="cs"/>
          <w:rtl/>
        </w:rPr>
        <w:t xml:space="preserve"> עמ' 206).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4460C" w14:textId="77777777" w:rsidR="00C317FF" w:rsidRDefault="00C317F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למניעת מפגעים (בטיחות מקררים), תשכ"ה–1965</w:t>
    </w:r>
  </w:p>
  <w:p w14:paraId="2D90042A" w14:textId="77777777" w:rsidR="00C317FF" w:rsidRDefault="00C317F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8FC95E1" w14:textId="77777777" w:rsidR="00C317FF" w:rsidRDefault="00C317F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36D35" w14:textId="77777777" w:rsidR="00C317FF" w:rsidRDefault="00C317FF" w:rsidP="00A54F1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למניעת מפגעים (בטיחות מקררים), תשכ"ה</w:t>
    </w:r>
    <w:r w:rsidR="00A54F15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1965</w:t>
    </w:r>
  </w:p>
  <w:p w14:paraId="2881485F" w14:textId="77777777" w:rsidR="00C317FF" w:rsidRDefault="00C317F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2C22E3F" w14:textId="77777777" w:rsidR="00C317FF" w:rsidRDefault="00C317F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0332"/>
    <w:rsid w:val="00194AB2"/>
    <w:rsid w:val="00870332"/>
    <w:rsid w:val="008A172F"/>
    <w:rsid w:val="00A54F15"/>
    <w:rsid w:val="00AE773B"/>
    <w:rsid w:val="00C317FF"/>
    <w:rsid w:val="00C8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CABA849"/>
  <w15:chartTrackingRefBased/>
  <w15:docId w15:val="{F2ABE766-6707-4D87-B9C4-DEA92881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A54F15"/>
    <w:rPr>
      <w:sz w:val="20"/>
      <w:szCs w:val="20"/>
    </w:rPr>
  </w:style>
  <w:style w:type="character" w:styleId="a6">
    <w:name w:val="footnote reference"/>
    <w:basedOn w:val="a0"/>
    <w:semiHidden/>
    <w:rsid w:val="00A54F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7/PROP-0649.pdf" TargetMode="External"/><Relationship Id="rId1" Type="http://schemas.openxmlformats.org/officeDocument/2006/relationships/hyperlink" Target="http://www.nevo.co.il/Law_word/law14/LAW-045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251</vt:lpstr>
    </vt:vector>
  </TitlesOfParts>
  <Company/>
  <LinksUpToDate>false</LinksUpToDate>
  <CharactersWithSpaces>1074</CharactersWithSpaces>
  <SharedDoc>false</SharedDoc>
  <HLinks>
    <vt:vector size="42" baseType="variant"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393337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http://www.nevo.co.il/Law_word/law17/PROP-0649.pdf</vt:lpwstr>
      </vt:variant>
      <vt:variant>
        <vt:lpwstr/>
      </vt:variant>
      <vt:variant>
        <vt:i4>7995396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http://www.nevo.co.il/Law_word/law14/LAW-0459.pdf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251</dc:title>
  <dc:subject/>
  <dc:creator>Shimon Doodkin</dc:creator>
  <cp:keywords/>
  <dc:description/>
  <cp:lastModifiedBy>Shimon Doodkin</cp:lastModifiedBy>
  <cp:revision>2</cp:revision>
  <dcterms:created xsi:type="dcterms:W3CDTF">2023-06-05T19:03:00Z</dcterms:created>
  <dcterms:modified xsi:type="dcterms:W3CDTF">2023-06-05T19:03:00Z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0251</vt:lpwstr>
  </property>
  <property fmtid="{D5CDD505-2E9C-101B-9397-08002B2CF9AE}" pid="3" name="CHNAME">
    <vt:lpwstr>מניעת מפגעים</vt:lpwstr>
  </property>
  <property fmtid="{D5CDD505-2E9C-101B-9397-08002B2CF9AE}" pid="4" name="LAWNAME">
    <vt:lpwstr>חוק למניעת מפגעים (בטיחות מקררים), תשכ"ה-1965</vt:lpwstr>
  </property>
  <property fmtid="{D5CDD505-2E9C-101B-9397-08002B2CF9AE}" pid="5" name="LAWNUMBER">
    <vt:lpwstr>0006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איכות הסביבה</vt:lpwstr>
  </property>
  <property fmtid="{D5CDD505-2E9C-101B-9397-08002B2CF9AE}" pid="9" name="NOSE31">
    <vt:lpwstr>מניעת מפגעים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